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D5531">
      <w:pPr>
        <w:widowControl w:val="0"/>
        <w:autoSpaceDE w:val="0"/>
        <w:autoSpaceDN w:val="0"/>
        <w:spacing w:before="0" w:after="0" w:line="439" w:lineRule="exact"/>
        <w:ind w:left="0" w:right="0"/>
        <w:jc w:val="center"/>
        <w:rPr>
          <w:rFonts w:ascii="宋体" w:hAnsi="宋体" w:cs="宋体"/>
          <w:color w:val="000000"/>
          <w:spacing w:val="0"/>
          <w:sz w:val="44"/>
          <w:highlight w:val="none"/>
        </w:rPr>
      </w:pPr>
    </w:p>
    <w:p w14:paraId="36D50517">
      <w:pPr>
        <w:widowControl w:val="0"/>
        <w:autoSpaceDE w:val="0"/>
        <w:autoSpaceDN w:val="0"/>
        <w:spacing w:before="0" w:after="0" w:line="439" w:lineRule="exact"/>
        <w:ind w:left="0" w:right="0"/>
        <w:jc w:val="center"/>
        <w:rPr>
          <w:rFonts w:ascii="宋体" w:hAnsi="宋体" w:cs="宋体"/>
          <w:color w:val="000000"/>
          <w:spacing w:val="0"/>
          <w:sz w:val="44"/>
          <w:highlight w:val="none"/>
        </w:rPr>
      </w:pPr>
    </w:p>
    <w:p w14:paraId="35C0E977">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ascii="宋体" w:hAnsi="宋体" w:cs="宋体"/>
          <w:color w:val="000000"/>
          <w:spacing w:val="0"/>
          <w:sz w:val="44"/>
          <w:highlight w:val="none"/>
        </w:rPr>
      </w:pPr>
      <w:r>
        <w:rPr>
          <w:rFonts w:hint="eastAsia" w:ascii="宋体" w:hAnsi="宋体" w:cs="宋体"/>
          <w:color w:val="000000"/>
          <w:spacing w:val="0"/>
          <w:sz w:val="44"/>
          <w:highlight w:val="none"/>
        </w:rPr>
        <w:t>宝业东城旗舰店网络改造采购项目</w:t>
      </w:r>
    </w:p>
    <w:p w14:paraId="3E6353ED">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ascii="宋体" w:hAnsi="宋体" w:cs="宋体"/>
          <w:color w:val="000000"/>
          <w:spacing w:val="0"/>
          <w:sz w:val="44"/>
          <w:highlight w:val="none"/>
        </w:rPr>
      </w:pPr>
    </w:p>
    <w:p w14:paraId="2471653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ascii="宋体" w:hAnsi="宋体" w:cs="宋体"/>
          <w:color w:val="000000"/>
          <w:spacing w:val="0"/>
          <w:sz w:val="44"/>
          <w:szCs w:val="44"/>
          <w:highlight w:val="none"/>
        </w:rPr>
      </w:pPr>
      <w:r>
        <w:rPr>
          <w:rFonts w:ascii="宋体" w:hAnsi="宋体" w:cs="宋体"/>
          <w:color w:val="000000"/>
          <w:spacing w:val="0"/>
          <w:sz w:val="44"/>
          <w:szCs w:val="44"/>
          <w:highlight w:val="none"/>
        </w:rPr>
        <w:t>竞争性报价文件</w:t>
      </w:r>
    </w:p>
    <w:p w14:paraId="795C0C1A">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cs="宋体"/>
          <w:color w:val="000000"/>
          <w:spacing w:val="0"/>
          <w:sz w:val="31"/>
          <w:highlight w:val="none"/>
        </w:rPr>
      </w:pPr>
    </w:p>
    <w:p w14:paraId="233423CD">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cs="宋体"/>
          <w:color w:val="000000"/>
          <w:spacing w:val="0"/>
          <w:sz w:val="31"/>
          <w:highlight w:val="none"/>
        </w:rPr>
      </w:pPr>
    </w:p>
    <w:p w14:paraId="12CCAB6F">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cs="宋体"/>
          <w:color w:val="000000"/>
          <w:spacing w:val="0"/>
          <w:sz w:val="31"/>
          <w:highlight w:val="none"/>
        </w:rPr>
      </w:pPr>
    </w:p>
    <w:p w14:paraId="2AFA5B2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hint="default" w:ascii="UDLAUK+Calibri-Bold" w:eastAsiaTheme="minorEastAsia"/>
          <w:color w:val="auto"/>
          <w:spacing w:val="0"/>
          <w:sz w:val="31"/>
          <w:highlight w:val="none"/>
          <w:lang w:val="en-US" w:eastAsia="zh-CN"/>
        </w:rPr>
      </w:pPr>
      <w:r>
        <w:rPr>
          <w:rFonts w:ascii="宋体" w:hAnsi="宋体" w:cs="宋体"/>
          <w:color w:val="auto"/>
          <w:spacing w:val="0"/>
          <w:sz w:val="31"/>
          <w:highlight w:val="none"/>
        </w:rPr>
        <w:t>项目编号：</w:t>
      </w:r>
      <w:r>
        <w:rPr>
          <w:rFonts w:hint="eastAsia" w:ascii="UDLAUK+Calibri-Bold"/>
          <w:color w:val="auto"/>
          <w:spacing w:val="0"/>
          <w:sz w:val="31"/>
          <w:highlight w:val="none"/>
          <w:lang w:val="en-US" w:eastAsia="zh-CN"/>
        </w:rPr>
        <w:t xml:space="preserve"> 2026BDJTGC00025</w:t>
      </w:r>
    </w:p>
    <w:p w14:paraId="7DF8DF33">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cs="宋体"/>
          <w:color w:val="000000"/>
          <w:spacing w:val="0"/>
          <w:sz w:val="30"/>
          <w:highlight w:val="none"/>
        </w:rPr>
      </w:pPr>
    </w:p>
    <w:p w14:paraId="4A72C2D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ascii="宋体" w:hAnsi="宋体" w:cs="宋体"/>
          <w:color w:val="000000"/>
          <w:spacing w:val="0"/>
          <w:sz w:val="30"/>
          <w:highlight w:val="none"/>
        </w:rPr>
      </w:pPr>
    </w:p>
    <w:p w14:paraId="661BECDE">
      <w:pPr>
        <w:keepNext w:val="0"/>
        <w:keepLines w:val="0"/>
        <w:pageBreakBefore w:val="0"/>
        <w:widowControl w:val="0"/>
        <w:tabs>
          <w:tab w:val="left" w:pos="3520"/>
        </w:tabs>
        <w:kinsoku/>
        <w:wordWrap/>
        <w:overflowPunct/>
        <w:topLinePunct w:val="0"/>
        <w:autoSpaceDE w:val="0"/>
        <w:autoSpaceDN w:val="0"/>
        <w:bidi w:val="0"/>
        <w:adjustRightInd/>
        <w:snapToGrid/>
        <w:spacing w:before="0" w:after="0" w:line="560" w:lineRule="exact"/>
        <w:ind w:left="0" w:right="0"/>
        <w:jc w:val="both"/>
        <w:textAlignment w:val="auto"/>
        <w:rPr>
          <w:rFonts w:ascii="宋体" w:hAnsi="宋体" w:cs="宋体"/>
          <w:color w:val="000000"/>
          <w:spacing w:val="0"/>
          <w:sz w:val="30"/>
          <w:highlight w:val="none"/>
        </w:rPr>
      </w:pPr>
      <w:r>
        <w:rPr>
          <w:rFonts w:hint="eastAsia" w:ascii="宋体" w:hAnsi="宋体" w:cs="宋体"/>
          <w:color w:val="000000"/>
          <w:spacing w:val="0"/>
          <w:sz w:val="30"/>
          <w:highlight w:val="none"/>
          <w:lang w:val="en-US" w:eastAsia="zh-CN"/>
        </w:rPr>
        <w:tab/>
      </w:r>
      <w:r>
        <w:rPr>
          <w:rFonts w:ascii="宋体" w:hAnsi="宋体" w:cs="宋体"/>
          <w:color w:val="000000"/>
          <w:spacing w:val="0"/>
          <w:sz w:val="30"/>
          <w:highlight w:val="none"/>
        </w:rPr>
        <w:t>文件目录</w:t>
      </w:r>
    </w:p>
    <w:p w14:paraId="294C22A1">
      <w:pPr>
        <w:keepNext w:val="0"/>
        <w:keepLines w:val="0"/>
        <w:pageBreakBefore w:val="0"/>
        <w:widowControl w:val="0"/>
        <w:tabs>
          <w:tab w:val="left" w:pos="3520"/>
        </w:tabs>
        <w:kinsoku/>
        <w:wordWrap/>
        <w:overflowPunct/>
        <w:topLinePunct w:val="0"/>
        <w:autoSpaceDE w:val="0"/>
        <w:autoSpaceDN w:val="0"/>
        <w:bidi w:val="0"/>
        <w:adjustRightInd/>
        <w:snapToGrid/>
        <w:spacing w:before="0" w:after="0" w:line="560" w:lineRule="exact"/>
        <w:ind w:left="0" w:right="0"/>
        <w:jc w:val="left"/>
        <w:textAlignment w:val="auto"/>
        <w:rPr>
          <w:rFonts w:ascii="宋体" w:hAnsi="宋体" w:cs="宋体"/>
          <w:color w:val="000000"/>
          <w:spacing w:val="0"/>
          <w:sz w:val="30"/>
          <w:highlight w:val="none"/>
        </w:rPr>
      </w:pPr>
      <w:r>
        <w:rPr>
          <w:rFonts w:hint="eastAsia" w:ascii="宋体" w:hAnsi="宋体" w:cs="宋体"/>
          <w:color w:val="000000"/>
          <w:spacing w:val="0"/>
          <w:sz w:val="30"/>
          <w:highlight w:val="none"/>
          <w:lang w:val="en-US" w:eastAsia="zh-CN"/>
        </w:rPr>
        <w:tab/>
      </w:r>
      <w:r>
        <w:rPr>
          <w:rFonts w:ascii="宋体" w:hAnsi="宋体" w:cs="宋体"/>
          <w:color w:val="000000"/>
          <w:spacing w:val="0"/>
          <w:sz w:val="30"/>
          <w:highlight w:val="none"/>
        </w:rPr>
        <w:t>第一章报价邀请</w:t>
      </w:r>
    </w:p>
    <w:p w14:paraId="0351715A">
      <w:pPr>
        <w:keepNext w:val="0"/>
        <w:keepLines w:val="0"/>
        <w:pageBreakBefore w:val="0"/>
        <w:widowControl w:val="0"/>
        <w:tabs>
          <w:tab w:val="left" w:pos="3520"/>
        </w:tabs>
        <w:kinsoku/>
        <w:wordWrap/>
        <w:overflowPunct/>
        <w:topLinePunct w:val="0"/>
        <w:autoSpaceDE w:val="0"/>
        <w:autoSpaceDN w:val="0"/>
        <w:bidi w:val="0"/>
        <w:adjustRightInd/>
        <w:snapToGrid/>
        <w:spacing w:before="0" w:after="0" w:line="560" w:lineRule="exact"/>
        <w:ind w:left="0" w:right="0"/>
        <w:jc w:val="left"/>
        <w:textAlignment w:val="auto"/>
        <w:rPr>
          <w:rFonts w:ascii="宋体" w:hAnsi="宋体" w:cs="宋体"/>
          <w:color w:val="000000"/>
          <w:spacing w:val="0"/>
          <w:sz w:val="30"/>
          <w:highlight w:val="none"/>
        </w:rPr>
      </w:pPr>
      <w:r>
        <w:rPr>
          <w:rFonts w:hint="eastAsia" w:ascii="宋体" w:hAnsi="宋体" w:cs="宋体"/>
          <w:color w:val="000000"/>
          <w:spacing w:val="0"/>
          <w:sz w:val="30"/>
          <w:highlight w:val="none"/>
          <w:lang w:val="en-US" w:eastAsia="zh-CN"/>
        </w:rPr>
        <w:tab/>
      </w:r>
      <w:r>
        <w:rPr>
          <w:rFonts w:ascii="宋体" w:hAnsi="宋体" w:cs="宋体"/>
          <w:color w:val="000000"/>
          <w:spacing w:val="0"/>
          <w:sz w:val="30"/>
          <w:highlight w:val="none"/>
        </w:rPr>
        <w:t>第二章供应商须知</w:t>
      </w:r>
    </w:p>
    <w:p w14:paraId="304D25DD">
      <w:pPr>
        <w:keepNext w:val="0"/>
        <w:keepLines w:val="0"/>
        <w:pageBreakBefore w:val="0"/>
        <w:widowControl w:val="0"/>
        <w:tabs>
          <w:tab w:val="left" w:pos="3520"/>
        </w:tabs>
        <w:kinsoku/>
        <w:wordWrap/>
        <w:overflowPunct/>
        <w:topLinePunct w:val="0"/>
        <w:autoSpaceDE w:val="0"/>
        <w:autoSpaceDN w:val="0"/>
        <w:bidi w:val="0"/>
        <w:adjustRightInd/>
        <w:snapToGrid/>
        <w:spacing w:before="0" w:after="0" w:line="560" w:lineRule="exact"/>
        <w:ind w:left="0" w:right="0"/>
        <w:jc w:val="left"/>
        <w:textAlignment w:val="auto"/>
        <w:rPr>
          <w:rFonts w:ascii="宋体" w:hAnsi="宋体" w:cs="宋体"/>
          <w:color w:val="000000"/>
          <w:spacing w:val="0"/>
          <w:sz w:val="30"/>
          <w:highlight w:val="none"/>
        </w:rPr>
      </w:pPr>
      <w:r>
        <w:rPr>
          <w:rFonts w:hint="eastAsia" w:ascii="宋体" w:hAnsi="宋体" w:cs="宋体"/>
          <w:color w:val="000000"/>
          <w:spacing w:val="0"/>
          <w:sz w:val="30"/>
          <w:highlight w:val="none"/>
          <w:lang w:val="en-US" w:eastAsia="zh-CN"/>
        </w:rPr>
        <w:tab/>
      </w:r>
      <w:r>
        <w:rPr>
          <w:rFonts w:ascii="宋体" w:hAnsi="宋体" w:cs="宋体"/>
          <w:color w:val="000000"/>
          <w:spacing w:val="0"/>
          <w:sz w:val="30"/>
          <w:highlight w:val="none"/>
        </w:rPr>
        <w:t>第三章采购人需求</w:t>
      </w:r>
    </w:p>
    <w:p w14:paraId="27CD4D7F">
      <w:pPr>
        <w:keepNext w:val="0"/>
        <w:keepLines w:val="0"/>
        <w:pageBreakBefore w:val="0"/>
        <w:widowControl w:val="0"/>
        <w:tabs>
          <w:tab w:val="left" w:pos="3520"/>
        </w:tabs>
        <w:kinsoku/>
        <w:wordWrap/>
        <w:overflowPunct/>
        <w:topLinePunct w:val="0"/>
        <w:autoSpaceDE w:val="0"/>
        <w:autoSpaceDN w:val="0"/>
        <w:bidi w:val="0"/>
        <w:adjustRightInd/>
        <w:snapToGrid/>
        <w:spacing w:before="0" w:after="0" w:line="560" w:lineRule="exact"/>
        <w:ind w:left="0" w:right="0"/>
        <w:jc w:val="left"/>
        <w:textAlignment w:val="auto"/>
        <w:rPr>
          <w:rFonts w:ascii="宋体" w:hAnsi="宋体" w:cs="宋体"/>
          <w:color w:val="000000"/>
          <w:spacing w:val="0"/>
          <w:sz w:val="30"/>
          <w:highlight w:val="none"/>
        </w:rPr>
      </w:pPr>
      <w:r>
        <w:rPr>
          <w:rFonts w:hint="eastAsia" w:ascii="宋体" w:hAnsi="宋体" w:cs="宋体"/>
          <w:color w:val="000000"/>
          <w:spacing w:val="0"/>
          <w:sz w:val="30"/>
          <w:highlight w:val="none"/>
          <w:lang w:val="en-US" w:eastAsia="zh-CN"/>
        </w:rPr>
        <w:tab/>
      </w:r>
      <w:r>
        <w:rPr>
          <w:rFonts w:ascii="宋体" w:hAnsi="宋体" w:cs="宋体"/>
          <w:color w:val="000000"/>
          <w:spacing w:val="0"/>
          <w:sz w:val="30"/>
          <w:highlight w:val="none"/>
        </w:rPr>
        <w:t>第四章评审方法和标准</w:t>
      </w:r>
    </w:p>
    <w:p w14:paraId="38A1EBCE">
      <w:pPr>
        <w:keepNext w:val="0"/>
        <w:keepLines w:val="0"/>
        <w:pageBreakBefore w:val="0"/>
        <w:widowControl w:val="0"/>
        <w:tabs>
          <w:tab w:val="left" w:pos="3520"/>
        </w:tabs>
        <w:kinsoku/>
        <w:wordWrap/>
        <w:overflowPunct/>
        <w:topLinePunct w:val="0"/>
        <w:autoSpaceDE w:val="0"/>
        <w:autoSpaceDN w:val="0"/>
        <w:bidi w:val="0"/>
        <w:adjustRightInd/>
        <w:snapToGrid/>
        <w:spacing w:before="0" w:after="0" w:line="560" w:lineRule="exact"/>
        <w:ind w:left="0" w:right="0"/>
        <w:jc w:val="left"/>
        <w:textAlignment w:val="auto"/>
        <w:rPr>
          <w:rFonts w:ascii="宋体" w:hAnsi="宋体" w:cs="宋体"/>
          <w:color w:val="000000"/>
          <w:spacing w:val="0"/>
          <w:sz w:val="30"/>
          <w:highlight w:val="none"/>
        </w:rPr>
      </w:pPr>
      <w:r>
        <w:rPr>
          <w:rFonts w:hint="eastAsia" w:ascii="宋体" w:hAnsi="宋体" w:cs="宋体"/>
          <w:color w:val="000000"/>
          <w:spacing w:val="0"/>
          <w:sz w:val="30"/>
          <w:highlight w:val="none"/>
          <w:lang w:val="en-US" w:eastAsia="zh-CN"/>
        </w:rPr>
        <w:tab/>
      </w:r>
      <w:r>
        <w:rPr>
          <w:rFonts w:ascii="宋体" w:hAnsi="宋体" w:cs="宋体"/>
          <w:color w:val="000000"/>
          <w:spacing w:val="0"/>
          <w:sz w:val="30"/>
          <w:highlight w:val="none"/>
        </w:rPr>
        <w:t>第五章合同</w:t>
      </w:r>
    </w:p>
    <w:p w14:paraId="53BDF993">
      <w:pPr>
        <w:keepNext w:val="0"/>
        <w:keepLines w:val="0"/>
        <w:pageBreakBefore w:val="0"/>
        <w:widowControl w:val="0"/>
        <w:tabs>
          <w:tab w:val="left" w:pos="3520"/>
        </w:tabs>
        <w:kinsoku/>
        <w:wordWrap/>
        <w:overflowPunct/>
        <w:topLinePunct w:val="0"/>
        <w:autoSpaceDE w:val="0"/>
        <w:autoSpaceDN w:val="0"/>
        <w:bidi w:val="0"/>
        <w:adjustRightInd/>
        <w:snapToGrid/>
        <w:spacing w:before="0" w:after="0" w:line="560" w:lineRule="exact"/>
        <w:ind w:left="0" w:right="0"/>
        <w:jc w:val="left"/>
        <w:textAlignment w:val="auto"/>
        <w:rPr>
          <w:rFonts w:ascii="宋体" w:hAnsi="宋体" w:cs="宋体"/>
          <w:color w:val="000000"/>
          <w:spacing w:val="0"/>
          <w:sz w:val="30"/>
          <w:highlight w:val="none"/>
        </w:rPr>
      </w:pPr>
      <w:r>
        <w:rPr>
          <w:rFonts w:hint="eastAsia" w:ascii="宋体" w:hAnsi="宋体" w:cs="宋体"/>
          <w:color w:val="000000"/>
          <w:spacing w:val="0"/>
          <w:sz w:val="30"/>
          <w:highlight w:val="none"/>
          <w:lang w:val="en-US" w:eastAsia="zh-CN"/>
        </w:rPr>
        <w:tab/>
      </w:r>
      <w:r>
        <w:rPr>
          <w:rFonts w:ascii="宋体" w:hAnsi="宋体" w:cs="宋体"/>
          <w:color w:val="000000"/>
          <w:spacing w:val="0"/>
          <w:sz w:val="30"/>
          <w:highlight w:val="none"/>
        </w:rPr>
        <w:t>第六章响应文件格式</w:t>
      </w:r>
    </w:p>
    <w:p w14:paraId="19794C4C">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ascii="宋体" w:hAnsi="宋体" w:cs="宋体"/>
          <w:color w:val="000000"/>
          <w:spacing w:val="0"/>
          <w:sz w:val="30"/>
          <w:highlight w:val="none"/>
        </w:rPr>
      </w:pPr>
    </w:p>
    <w:p w14:paraId="133FDA07">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ascii="宋体" w:hAnsi="宋体" w:cs="宋体"/>
          <w:color w:val="000000"/>
          <w:spacing w:val="0"/>
          <w:sz w:val="30"/>
          <w:highlight w:val="none"/>
        </w:rPr>
      </w:pPr>
      <w:r>
        <w:rPr>
          <w:rFonts w:ascii="宋体" w:hAnsi="宋体" w:cs="宋体"/>
          <w:color w:val="000000"/>
          <w:spacing w:val="0"/>
          <w:sz w:val="30"/>
          <w:highlight w:val="none"/>
        </w:rPr>
        <w:t>二〇二六年</w:t>
      </w:r>
      <w:r>
        <w:rPr>
          <w:rFonts w:hint="eastAsia" w:ascii="宋体" w:hAnsi="宋体" w:cs="宋体"/>
          <w:color w:val="000000"/>
          <w:spacing w:val="0"/>
          <w:sz w:val="30"/>
          <w:highlight w:val="none"/>
          <w:lang w:val="en-US" w:eastAsia="zh-CN"/>
        </w:rPr>
        <w:t>六</w:t>
      </w:r>
      <w:r>
        <w:rPr>
          <w:rFonts w:ascii="宋体" w:hAnsi="宋体" w:cs="宋体"/>
          <w:color w:val="000000"/>
          <w:spacing w:val="0"/>
          <w:sz w:val="30"/>
          <w:highlight w:val="none"/>
        </w:rPr>
        <w:t>月</w:t>
      </w:r>
    </w:p>
    <w:p w14:paraId="70D733E2">
      <w:pPr>
        <w:rPr>
          <w:rFonts w:ascii="宋体" w:hAnsi="宋体" w:cs="宋体"/>
          <w:color w:val="000000"/>
          <w:spacing w:val="0"/>
          <w:sz w:val="30"/>
          <w:highlight w:val="none"/>
        </w:rPr>
      </w:pPr>
      <w:r>
        <w:rPr>
          <w:rFonts w:ascii="宋体" w:hAnsi="宋体" w:cs="宋体"/>
          <w:color w:val="000000"/>
          <w:spacing w:val="0"/>
          <w:sz w:val="30"/>
          <w:highlight w:val="none"/>
        </w:rPr>
        <w:br w:type="page"/>
      </w:r>
    </w:p>
    <w:p w14:paraId="210B2B23">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ascii="宋体" w:hAnsi="宋体" w:cs="宋体"/>
          <w:b/>
          <w:bCs/>
          <w:color w:val="000000"/>
          <w:spacing w:val="0"/>
          <w:sz w:val="32"/>
          <w:highlight w:val="none"/>
        </w:rPr>
      </w:pPr>
      <w:r>
        <w:rPr>
          <w:rFonts w:ascii="宋体" w:hAnsi="宋体" w:cs="宋体"/>
          <w:b/>
          <w:bCs/>
          <w:color w:val="000000"/>
          <w:spacing w:val="0"/>
          <w:sz w:val="32"/>
          <w:highlight w:val="none"/>
        </w:rPr>
        <w:t>第一章</w:t>
      </w:r>
      <w:r>
        <w:rPr>
          <w:rFonts w:hint="eastAsia" w:ascii="宋体" w:hAnsi="宋体" w:cs="宋体"/>
          <w:b/>
          <w:bCs/>
          <w:color w:val="000000"/>
          <w:spacing w:val="0"/>
          <w:sz w:val="32"/>
          <w:highlight w:val="none"/>
          <w:lang w:val="en-US" w:eastAsia="zh-CN"/>
        </w:rPr>
        <w:t xml:space="preserve"> </w:t>
      </w:r>
      <w:r>
        <w:rPr>
          <w:rFonts w:ascii="宋体" w:hAnsi="宋体" w:cs="宋体"/>
          <w:b/>
          <w:bCs/>
          <w:color w:val="000000"/>
          <w:spacing w:val="0"/>
          <w:sz w:val="32"/>
          <w:highlight w:val="none"/>
        </w:rPr>
        <w:t>报价邀请</w:t>
      </w:r>
    </w:p>
    <w:p w14:paraId="10A0412D">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百大电器宝业东城旗舰店坐落于合肥市</w:t>
      </w:r>
      <w:r>
        <w:rPr>
          <w:rFonts w:hint="eastAsia" w:ascii="宋体" w:hAnsi="宋体" w:eastAsia="宋体" w:cs="宋体"/>
          <w:color w:val="auto"/>
          <w:spacing w:val="0"/>
          <w:sz w:val="24"/>
          <w:highlight w:val="none"/>
          <w:u w:val="none"/>
          <w:lang w:val="en-US" w:eastAsia="zh-CN"/>
        </w:rPr>
        <w:t xml:space="preserve">瑶海区当涂路325号 </w:t>
      </w:r>
      <w:r>
        <w:rPr>
          <w:rFonts w:hint="eastAsia" w:ascii="宋体" w:hAnsi="宋体" w:eastAsia="宋体" w:cs="宋体"/>
          <w:color w:val="auto"/>
          <w:spacing w:val="0"/>
          <w:sz w:val="24"/>
          <w:highlight w:val="none"/>
        </w:rPr>
        <w:t>。现</w:t>
      </w:r>
      <w:r>
        <w:rPr>
          <w:rFonts w:hint="eastAsia" w:ascii="宋体" w:hAnsi="宋体" w:eastAsia="宋体" w:cs="宋体"/>
          <w:color w:val="auto"/>
          <w:spacing w:val="0"/>
          <w:sz w:val="24"/>
          <w:highlight w:val="none"/>
          <w:lang w:val="en-US" w:eastAsia="zh-CN"/>
        </w:rPr>
        <w:t>就弱电智能化系统进行采购及安装</w:t>
      </w:r>
      <w:r>
        <w:rPr>
          <w:rFonts w:hint="eastAsia" w:ascii="宋体" w:hAnsi="宋体" w:eastAsia="宋体" w:cs="宋体"/>
          <w:color w:val="auto"/>
          <w:spacing w:val="0"/>
          <w:sz w:val="24"/>
          <w:highlight w:val="none"/>
        </w:rPr>
        <w:t>。欢迎有相关单位参与报价。</w:t>
      </w:r>
    </w:p>
    <w:p w14:paraId="4CD00973">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562" w:firstLineChars="200"/>
        <w:jc w:val="left"/>
        <w:textAlignment w:val="auto"/>
        <w:rPr>
          <w:rFonts w:ascii="宋体" w:hAnsi="宋体" w:cs="宋体"/>
          <w:b/>
          <w:bCs/>
          <w:color w:val="auto"/>
          <w:spacing w:val="0"/>
          <w:sz w:val="28"/>
          <w:highlight w:val="none"/>
        </w:rPr>
      </w:pPr>
      <w:r>
        <w:rPr>
          <w:rFonts w:ascii="宋体" w:hAnsi="宋体" w:cs="宋体"/>
          <w:b/>
          <w:bCs/>
          <w:color w:val="auto"/>
          <w:spacing w:val="0"/>
          <w:sz w:val="28"/>
          <w:highlight w:val="none"/>
        </w:rPr>
        <w:t>一、项目名称及概况：</w:t>
      </w:r>
    </w:p>
    <w:p w14:paraId="2228D347">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hint="eastAsia" w:ascii="宋体" w:hAnsi="宋体" w:cs="宋体" w:eastAsiaTheme="minorEastAsia"/>
          <w:color w:val="auto"/>
          <w:spacing w:val="0"/>
          <w:sz w:val="24"/>
          <w:highlight w:val="none"/>
          <w:lang w:eastAsia="zh-CN"/>
        </w:rPr>
      </w:pPr>
      <w:r>
        <w:rPr>
          <w:rFonts w:ascii="宋体" w:hAnsi="宋体" w:cs="宋体"/>
          <w:color w:val="auto"/>
          <w:spacing w:val="0"/>
          <w:sz w:val="24"/>
          <w:highlight w:val="none"/>
        </w:rPr>
        <w:t>1.项目名称</w:t>
      </w:r>
      <w:r>
        <w:rPr>
          <w:rFonts w:hint="eastAsia" w:ascii="宋体" w:hAnsi="宋体" w:cs="宋体"/>
          <w:color w:val="auto"/>
          <w:spacing w:val="0"/>
          <w:sz w:val="24"/>
          <w:highlight w:val="none"/>
          <w:lang w:eastAsia="zh-CN"/>
        </w:rPr>
        <w:t>：宝业东城旗舰店网络改造采购项目</w:t>
      </w:r>
    </w:p>
    <w:p w14:paraId="27F57C96">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hint="default" w:ascii="宋体" w:hAnsi="宋体" w:cs="宋体" w:eastAsiaTheme="minorEastAsia"/>
          <w:color w:val="auto"/>
          <w:spacing w:val="0"/>
          <w:sz w:val="24"/>
          <w:highlight w:val="none"/>
          <w:lang w:val="en-US" w:eastAsia="zh-CN"/>
        </w:rPr>
      </w:pPr>
      <w:r>
        <w:rPr>
          <w:rFonts w:ascii="宋体" w:hAnsi="宋体" w:cs="宋体"/>
          <w:color w:val="auto"/>
          <w:spacing w:val="0"/>
          <w:sz w:val="24"/>
          <w:highlight w:val="none"/>
        </w:rPr>
        <w:t>2.项目编号:</w:t>
      </w:r>
      <w:r>
        <w:rPr>
          <w:rFonts w:hint="eastAsia" w:ascii="宋体" w:hAnsi="宋体" w:cs="宋体"/>
          <w:color w:val="auto"/>
          <w:spacing w:val="0"/>
          <w:sz w:val="24"/>
          <w:highlight w:val="none"/>
          <w:lang w:val="en-US" w:eastAsia="zh-CN"/>
        </w:rPr>
        <w:t xml:space="preserve">  2026BDJTGC00025                  </w:t>
      </w:r>
    </w:p>
    <w:p w14:paraId="0FE0CD08">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auto"/>
          <w:spacing w:val="0"/>
          <w:sz w:val="24"/>
          <w:highlight w:val="none"/>
        </w:rPr>
      </w:pPr>
      <w:r>
        <w:rPr>
          <w:rFonts w:ascii="宋体" w:hAnsi="宋体" w:cs="宋体"/>
          <w:color w:val="auto"/>
          <w:spacing w:val="0"/>
          <w:sz w:val="24"/>
          <w:highlight w:val="none"/>
        </w:rPr>
        <w:t>3.项目内容：</w:t>
      </w:r>
      <w:r>
        <w:rPr>
          <w:rFonts w:hint="eastAsia" w:ascii="宋体" w:hAnsi="宋体" w:cs="宋体"/>
          <w:color w:val="auto"/>
          <w:spacing w:val="0"/>
          <w:sz w:val="24"/>
          <w:highlight w:val="none"/>
          <w:lang w:val="en-US" w:eastAsia="zh-CN"/>
        </w:rPr>
        <w:t>百大电器</w:t>
      </w:r>
      <w:r>
        <w:rPr>
          <w:rFonts w:hint="eastAsia" w:ascii="宋体" w:hAnsi="宋体" w:cs="宋体"/>
          <w:color w:val="auto"/>
          <w:spacing w:val="0"/>
          <w:sz w:val="24"/>
          <w:highlight w:val="none"/>
          <w:u w:val="none"/>
          <w:lang w:val="en-US" w:eastAsia="zh-CN"/>
        </w:rPr>
        <w:t>宝业东城时代广场商业B座1-2层</w:t>
      </w:r>
      <w:r>
        <w:rPr>
          <w:rFonts w:ascii="宋体" w:hAnsi="宋体" w:cs="宋体"/>
          <w:color w:val="auto"/>
          <w:spacing w:val="0"/>
          <w:sz w:val="24"/>
          <w:highlight w:val="none"/>
        </w:rPr>
        <w:t>改造，总面积约3650.8平方米，</w:t>
      </w:r>
      <w:r>
        <w:rPr>
          <w:rFonts w:hint="eastAsia" w:ascii="宋体" w:hAnsi="宋体" w:cs="宋体"/>
          <w:color w:val="auto"/>
          <w:spacing w:val="0"/>
          <w:sz w:val="24"/>
          <w:highlight w:val="none"/>
          <w:lang w:val="en-US" w:eastAsia="zh-CN"/>
        </w:rPr>
        <w:t>本项目</w:t>
      </w:r>
      <w:r>
        <w:rPr>
          <w:rFonts w:ascii="宋体" w:hAnsi="宋体" w:cs="宋体"/>
          <w:color w:val="auto"/>
          <w:spacing w:val="0"/>
          <w:sz w:val="24"/>
          <w:highlight w:val="none"/>
        </w:rPr>
        <w:t>内容包含：</w:t>
      </w:r>
      <w:r>
        <w:rPr>
          <w:rFonts w:hint="eastAsia" w:ascii="宋体" w:hAnsi="宋体" w:cs="宋体"/>
          <w:color w:val="auto"/>
          <w:spacing w:val="0"/>
          <w:sz w:val="24"/>
          <w:highlight w:val="none"/>
        </w:rPr>
        <w:t>综合管路</w:t>
      </w:r>
      <w:r>
        <w:rPr>
          <w:rFonts w:hint="eastAsia" w:ascii="宋体" w:hAnsi="宋体" w:cs="宋体"/>
          <w:color w:val="auto"/>
          <w:spacing w:val="0"/>
          <w:sz w:val="24"/>
          <w:highlight w:val="none"/>
          <w:lang w:eastAsia="zh-CN"/>
        </w:rPr>
        <w:t>、综合布线、计算机网络、视频监控、公共广播</w:t>
      </w:r>
      <w:r>
        <w:rPr>
          <w:rFonts w:ascii="宋体" w:hAnsi="宋体" w:cs="宋体"/>
          <w:color w:val="auto"/>
          <w:spacing w:val="0"/>
          <w:sz w:val="24"/>
          <w:highlight w:val="none"/>
        </w:rPr>
        <w:t>。</w:t>
      </w:r>
    </w:p>
    <w:p w14:paraId="322F8181">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4.项目概算：</w:t>
      </w:r>
      <w:r>
        <w:rPr>
          <w:rFonts w:hint="eastAsia" w:ascii="宋体" w:hAnsi="宋体" w:cs="宋体"/>
          <w:color w:val="000000"/>
          <w:spacing w:val="0"/>
          <w:sz w:val="24"/>
          <w:highlight w:val="none"/>
          <w:lang w:val="en-US" w:eastAsia="zh-CN"/>
        </w:rPr>
        <w:t>290979.38</w:t>
      </w:r>
      <w:r>
        <w:rPr>
          <w:rFonts w:ascii="宋体" w:hAnsi="宋体" w:cs="宋体"/>
          <w:color w:val="000000"/>
          <w:spacing w:val="0"/>
          <w:sz w:val="24"/>
          <w:highlight w:val="none"/>
        </w:rPr>
        <w:t>元</w:t>
      </w:r>
    </w:p>
    <w:p w14:paraId="7F80ECA7">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562" w:firstLineChars="200"/>
        <w:jc w:val="left"/>
        <w:textAlignment w:val="auto"/>
        <w:rPr>
          <w:rFonts w:ascii="宋体" w:hAnsi="宋体" w:cs="宋体"/>
          <w:b/>
          <w:bCs/>
          <w:color w:val="000000"/>
          <w:spacing w:val="0"/>
          <w:sz w:val="28"/>
          <w:highlight w:val="none"/>
        </w:rPr>
      </w:pPr>
      <w:r>
        <w:rPr>
          <w:rFonts w:ascii="宋体" w:hAnsi="宋体" w:cs="宋体"/>
          <w:b/>
          <w:bCs/>
          <w:color w:val="000000"/>
          <w:spacing w:val="0"/>
          <w:sz w:val="28"/>
          <w:highlight w:val="none"/>
        </w:rPr>
        <w:t>二、供应商要求：</w:t>
      </w:r>
    </w:p>
    <w:p w14:paraId="7D785B4B">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1.具有独立承担民事责任的能力。</w:t>
      </w:r>
    </w:p>
    <w:p w14:paraId="5B0C3642">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auto"/>
          <w:spacing w:val="0"/>
          <w:sz w:val="24"/>
          <w:highlight w:val="none"/>
        </w:rPr>
      </w:pPr>
      <w:r>
        <w:rPr>
          <w:rFonts w:ascii="宋体" w:hAnsi="宋体" w:cs="宋体"/>
          <w:color w:val="auto"/>
          <w:spacing w:val="0"/>
          <w:sz w:val="24"/>
          <w:highlight w:val="none"/>
        </w:rPr>
        <w:t>2.业绩要求：自202</w:t>
      </w:r>
      <w:r>
        <w:rPr>
          <w:rFonts w:hint="eastAsia" w:ascii="宋体" w:hAnsi="宋体" w:cs="宋体"/>
          <w:color w:val="auto"/>
          <w:spacing w:val="0"/>
          <w:sz w:val="24"/>
          <w:highlight w:val="none"/>
          <w:lang w:val="en-US" w:eastAsia="zh-CN"/>
        </w:rPr>
        <w:t>3</w:t>
      </w:r>
      <w:r>
        <w:rPr>
          <w:rFonts w:ascii="宋体" w:hAnsi="宋体" w:cs="宋体"/>
          <w:color w:val="auto"/>
          <w:spacing w:val="0"/>
          <w:sz w:val="24"/>
          <w:highlight w:val="none"/>
        </w:rPr>
        <w:t>年1月1日以来,报价人在中华人民共和国境内（不含港澳台）具有</w:t>
      </w:r>
      <w:r>
        <w:rPr>
          <w:rFonts w:hint="eastAsia" w:ascii="宋体" w:hAnsi="宋体" w:cs="宋体"/>
          <w:color w:val="auto"/>
          <w:spacing w:val="0"/>
          <w:sz w:val="24"/>
          <w:highlight w:val="none"/>
          <w:lang w:val="en-US" w:eastAsia="zh-CN"/>
        </w:rPr>
        <w:t>弱电类</w:t>
      </w:r>
      <w:r>
        <w:rPr>
          <w:rFonts w:ascii="宋体" w:hAnsi="宋体" w:cs="宋体"/>
          <w:color w:val="auto"/>
          <w:spacing w:val="0"/>
          <w:sz w:val="24"/>
          <w:highlight w:val="none"/>
        </w:rPr>
        <w:t>项目业绩</w:t>
      </w:r>
      <w:r>
        <w:rPr>
          <w:rFonts w:hint="eastAsia" w:ascii="宋体" w:hAnsi="宋体" w:cs="宋体"/>
          <w:color w:val="auto"/>
          <w:spacing w:val="0"/>
          <w:sz w:val="24"/>
          <w:highlight w:val="none"/>
          <w:lang w:eastAsia="zh-CN"/>
        </w:rPr>
        <w:t>（</w:t>
      </w:r>
      <w:r>
        <w:rPr>
          <w:rFonts w:hint="eastAsia" w:ascii="宋体" w:hAnsi="宋体" w:cs="宋体"/>
          <w:color w:val="auto"/>
          <w:spacing w:val="0"/>
          <w:sz w:val="24"/>
          <w:highlight w:val="none"/>
          <w:lang w:val="en-US" w:eastAsia="zh-CN"/>
        </w:rPr>
        <w:t>弱电类业绩包含：计算机网络、安防监控、综合布线系统。合同总金额不少于30万元</w:t>
      </w:r>
      <w:r>
        <w:rPr>
          <w:rFonts w:hint="eastAsia" w:ascii="宋体" w:hAnsi="宋体" w:cs="宋体"/>
          <w:color w:val="auto"/>
          <w:spacing w:val="0"/>
          <w:sz w:val="24"/>
          <w:highlight w:val="none"/>
          <w:lang w:eastAsia="zh-CN"/>
        </w:rPr>
        <w:t>）</w:t>
      </w:r>
      <w:r>
        <w:rPr>
          <w:rFonts w:ascii="宋体" w:hAnsi="宋体" w:cs="宋体"/>
          <w:color w:val="auto"/>
          <w:spacing w:val="0"/>
          <w:sz w:val="24"/>
          <w:highlight w:val="none"/>
        </w:rPr>
        <w:t>1项。</w:t>
      </w:r>
    </w:p>
    <w:p w14:paraId="4D54689F">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hint="eastAsia" w:ascii="宋体" w:hAnsi="宋体" w:cs="宋体"/>
          <w:color w:val="000000"/>
          <w:spacing w:val="0"/>
          <w:sz w:val="24"/>
          <w:highlight w:val="none"/>
          <w:lang w:val="en-US" w:eastAsia="zh-CN"/>
        </w:rPr>
        <w:t>3</w:t>
      </w:r>
      <w:r>
        <w:rPr>
          <w:rFonts w:ascii="宋体" w:hAnsi="宋体" w:cs="宋体"/>
          <w:color w:val="000000"/>
          <w:spacing w:val="0"/>
          <w:sz w:val="24"/>
          <w:highlight w:val="none"/>
        </w:rPr>
        <w:t>.报价人须符合下列情形之一（以开标当日现场在“安徽合肥公共资源交易中心”网站http://ggzy.hefei.gov.cn/pgt/exposureDesk.html查询信息为准。如网站未收录被查询企业信息视为不存在以下不良行为记录。）：</w:t>
      </w:r>
    </w:p>
    <w:p w14:paraId="2B7CC562">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hint="eastAsia" w:ascii="宋体" w:hAnsi="宋体" w:cs="宋体"/>
          <w:color w:val="000000"/>
          <w:spacing w:val="0"/>
          <w:sz w:val="24"/>
          <w:highlight w:val="none"/>
          <w:lang w:val="en-US" w:eastAsia="zh-CN"/>
        </w:rPr>
        <w:t>3</w:t>
      </w:r>
      <w:r>
        <w:rPr>
          <w:rFonts w:ascii="宋体" w:hAnsi="宋体" w:cs="宋体"/>
          <w:color w:val="000000"/>
          <w:spacing w:val="0"/>
          <w:sz w:val="24"/>
          <w:highlight w:val="none"/>
        </w:rPr>
        <w:t>.1开标日前两年内未被合肥市及其所辖县（市）公共资源交易监督管理局记不良行为记录或记不良行为记录累计未满10分的。</w:t>
      </w:r>
    </w:p>
    <w:p w14:paraId="1CCBCE03">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hint="eastAsia" w:ascii="宋体" w:hAnsi="宋体" w:cs="宋体"/>
          <w:color w:val="000000"/>
          <w:spacing w:val="0"/>
          <w:sz w:val="24"/>
          <w:highlight w:val="none"/>
          <w:lang w:val="en-US" w:eastAsia="zh-CN"/>
        </w:rPr>
        <w:t>3</w:t>
      </w:r>
      <w:r>
        <w:rPr>
          <w:rFonts w:ascii="宋体" w:hAnsi="宋体" w:cs="宋体"/>
          <w:color w:val="000000"/>
          <w:spacing w:val="0"/>
          <w:sz w:val="24"/>
          <w:highlight w:val="none"/>
        </w:rPr>
        <w:t>.2最近一次被合肥市及其所辖县（市）公共资源交易监督管理局记不良行为记录累计记分达10分(含10分)到15分且公布日距开标日超过6个月。</w:t>
      </w:r>
    </w:p>
    <w:p w14:paraId="21EAB039">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hint="eastAsia" w:ascii="宋体" w:hAnsi="宋体" w:cs="宋体"/>
          <w:color w:val="000000"/>
          <w:spacing w:val="0"/>
          <w:sz w:val="24"/>
          <w:highlight w:val="none"/>
          <w:lang w:val="en-US" w:eastAsia="zh-CN"/>
        </w:rPr>
        <w:t>3</w:t>
      </w:r>
      <w:r>
        <w:rPr>
          <w:rFonts w:ascii="宋体" w:hAnsi="宋体" w:cs="宋体"/>
          <w:color w:val="000000"/>
          <w:spacing w:val="0"/>
          <w:sz w:val="24"/>
          <w:highlight w:val="none"/>
        </w:rPr>
        <w:t>.3最近一次被合肥市及其所辖县（市）公共资源交易监督管理局记不良行为记录累计记分达15分(含15分)到20分且公布日距开标日超过12个月。</w:t>
      </w:r>
    </w:p>
    <w:p w14:paraId="7BB6E7F2">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hint="eastAsia" w:ascii="宋体" w:hAnsi="宋体" w:cs="宋体"/>
          <w:color w:val="000000"/>
          <w:spacing w:val="0"/>
          <w:sz w:val="24"/>
          <w:highlight w:val="none"/>
          <w:lang w:val="en-US" w:eastAsia="zh-CN"/>
        </w:rPr>
        <w:t>3</w:t>
      </w:r>
      <w:r>
        <w:rPr>
          <w:rFonts w:ascii="宋体" w:hAnsi="宋体" w:cs="宋体"/>
          <w:color w:val="000000"/>
          <w:spacing w:val="0"/>
          <w:sz w:val="24"/>
          <w:highlight w:val="none"/>
        </w:rPr>
        <w:t>.4最近一次被合肥市及其所辖县（市）公共资源交易监督管理局记不良行为记录累计记分达20分(含20分)及以上且公布日距开标日超过24个月。</w:t>
      </w:r>
    </w:p>
    <w:p w14:paraId="19A749D7">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hint="eastAsia" w:ascii="宋体" w:hAnsi="宋体" w:cs="宋体"/>
          <w:color w:val="000000"/>
          <w:spacing w:val="0"/>
          <w:sz w:val="24"/>
          <w:highlight w:val="none"/>
          <w:lang w:val="en-US" w:eastAsia="zh-CN"/>
        </w:rPr>
        <w:t>4</w:t>
      </w:r>
      <w:r>
        <w:rPr>
          <w:rFonts w:ascii="宋体" w:hAnsi="宋体" w:cs="宋体"/>
          <w:color w:val="000000"/>
          <w:spacing w:val="0"/>
          <w:sz w:val="24"/>
          <w:highlight w:val="none"/>
        </w:rPr>
        <w:t>.报价人不得存在以下不良信用记录情形之一（以开标当日现场在“信用中国”网站http://www.creditchina.gov.cn/查询信息为准。如网站未收录被查询企业信息视为不存在以下不良信用记录。）：</w:t>
      </w:r>
    </w:p>
    <w:p w14:paraId="4CE157AD">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hint="eastAsia" w:ascii="宋体" w:hAnsi="宋体" w:cs="宋体"/>
          <w:color w:val="000000"/>
          <w:spacing w:val="0"/>
          <w:sz w:val="24"/>
          <w:highlight w:val="none"/>
          <w:lang w:val="en-US" w:eastAsia="zh-CN"/>
        </w:rPr>
        <w:t>4</w:t>
      </w:r>
      <w:r>
        <w:rPr>
          <w:rFonts w:ascii="宋体" w:hAnsi="宋体" w:cs="宋体"/>
          <w:color w:val="000000"/>
          <w:spacing w:val="0"/>
          <w:sz w:val="24"/>
          <w:highlight w:val="none"/>
        </w:rPr>
        <w:t>.1被人民法院列入失信被执行人的。</w:t>
      </w:r>
    </w:p>
    <w:p w14:paraId="12AB3B68">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hint="eastAsia" w:ascii="宋体" w:hAnsi="宋体" w:cs="宋体"/>
          <w:color w:val="000000"/>
          <w:spacing w:val="0"/>
          <w:sz w:val="24"/>
          <w:highlight w:val="none"/>
          <w:lang w:val="en-US" w:eastAsia="zh-CN"/>
        </w:rPr>
        <w:t>4</w:t>
      </w:r>
      <w:r>
        <w:rPr>
          <w:rFonts w:ascii="宋体" w:hAnsi="宋体" w:cs="宋体"/>
          <w:color w:val="000000"/>
          <w:spacing w:val="0"/>
          <w:sz w:val="24"/>
          <w:highlight w:val="none"/>
        </w:rPr>
        <w:t>.2被列入政府采购严重违法失信名单的。</w:t>
      </w:r>
    </w:p>
    <w:p w14:paraId="6FC12D9B">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hint="eastAsia" w:ascii="宋体" w:hAnsi="宋体" w:cs="宋体"/>
          <w:color w:val="000000"/>
          <w:spacing w:val="0"/>
          <w:sz w:val="24"/>
          <w:highlight w:val="none"/>
          <w:lang w:val="en-US" w:eastAsia="zh-CN"/>
        </w:rPr>
        <w:t>4</w:t>
      </w:r>
      <w:r>
        <w:rPr>
          <w:rFonts w:ascii="宋体" w:hAnsi="宋体" w:cs="宋体"/>
          <w:color w:val="000000"/>
          <w:spacing w:val="0"/>
          <w:sz w:val="24"/>
          <w:highlight w:val="none"/>
        </w:rPr>
        <w:t>.3被工商行政管理部门列入企业经营异常名录的。</w:t>
      </w:r>
    </w:p>
    <w:p w14:paraId="190D2163">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hint="eastAsia" w:ascii="宋体" w:hAnsi="宋体" w:cs="宋体"/>
          <w:color w:val="000000"/>
          <w:spacing w:val="0"/>
          <w:sz w:val="24"/>
          <w:highlight w:val="none"/>
          <w:lang w:val="en-US" w:eastAsia="zh-CN"/>
        </w:rPr>
        <w:t>4</w:t>
      </w:r>
      <w:r>
        <w:rPr>
          <w:rFonts w:ascii="宋体" w:hAnsi="宋体" w:cs="宋体"/>
          <w:color w:val="000000"/>
          <w:spacing w:val="0"/>
          <w:sz w:val="24"/>
          <w:highlight w:val="none"/>
        </w:rPr>
        <w:t>.4被税务部门列入重大税收违法案件当事人名单的。</w:t>
      </w:r>
    </w:p>
    <w:p w14:paraId="10048C48">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hint="eastAsia" w:ascii="宋体" w:hAnsi="宋体" w:cs="宋体"/>
          <w:color w:val="000000"/>
          <w:spacing w:val="0"/>
          <w:sz w:val="24"/>
          <w:highlight w:val="none"/>
          <w:lang w:val="en-US" w:eastAsia="zh-CN"/>
        </w:rPr>
        <w:t>5</w:t>
      </w:r>
      <w:r>
        <w:rPr>
          <w:rFonts w:ascii="宋体" w:hAnsi="宋体" w:cs="宋体"/>
          <w:color w:val="000000"/>
          <w:spacing w:val="0"/>
          <w:sz w:val="24"/>
          <w:highlight w:val="none"/>
        </w:rPr>
        <w:t>.本项目不接受联合体报价。</w:t>
      </w:r>
    </w:p>
    <w:p w14:paraId="775ECCFC">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注：以上资质文件的复印件加盖公章后做入响应文件。</w:t>
      </w:r>
    </w:p>
    <w:p w14:paraId="1F332633">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562" w:firstLineChars="200"/>
        <w:jc w:val="left"/>
        <w:textAlignment w:val="auto"/>
        <w:rPr>
          <w:rFonts w:ascii="宋体" w:hAnsi="宋体" w:cs="宋体"/>
          <w:b/>
          <w:bCs/>
          <w:color w:val="000000"/>
          <w:spacing w:val="0"/>
          <w:sz w:val="28"/>
          <w:highlight w:val="none"/>
        </w:rPr>
      </w:pPr>
      <w:r>
        <w:rPr>
          <w:rFonts w:ascii="宋体" w:hAnsi="宋体" w:cs="宋体"/>
          <w:b/>
          <w:bCs/>
          <w:color w:val="000000"/>
          <w:spacing w:val="0"/>
          <w:sz w:val="28"/>
          <w:highlight w:val="none"/>
        </w:rPr>
        <w:t>三、报价文件的获取</w:t>
      </w:r>
    </w:p>
    <w:p w14:paraId="35B1AF0D">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hint="eastAsia" w:ascii="宋体" w:eastAsiaTheme="minorEastAsia"/>
          <w:color w:val="auto"/>
          <w:spacing w:val="0"/>
          <w:sz w:val="24"/>
          <w:highlight w:val="none"/>
          <w:u w:val="single"/>
          <w:lang w:eastAsia="zh-CN"/>
        </w:rPr>
      </w:pPr>
      <w:r>
        <w:rPr>
          <w:rFonts w:ascii="宋体" w:hAnsi="宋体" w:cs="宋体"/>
          <w:color w:val="auto"/>
          <w:spacing w:val="0"/>
          <w:sz w:val="24"/>
          <w:highlight w:val="none"/>
        </w:rPr>
        <w:t>1.获取日期：2026年</w:t>
      </w:r>
      <w:r>
        <w:rPr>
          <w:rFonts w:hint="eastAsia" w:ascii="宋体" w:hAnsi="宋体" w:cs="宋体"/>
          <w:color w:val="auto"/>
          <w:spacing w:val="0"/>
          <w:sz w:val="24"/>
          <w:highlight w:val="none"/>
          <w:lang w:val="en-US" w:eastAsia="zh-CN"/>
        </w:rPr>
        <w:t>6</w:t>
      </w:r>
      <w:r>
        <w:rPr>
          <w:rFonts w:ascii="宋体" w:hAnsi="宋体" w:cs="宋体"/>
          <w:color w:val="auto"/>
          <w:spacing w:val="0"/>
          <w:sz w:val="24"/>
          <w:highlight w:val="none"/>
        </w:rPr>
        <w:t>月</w:t>
      </w:r>
      <w:r>
        <w:rPr>
          <w:rFonts w:hint="eastAsia" w:ascii="宋体" w:hAnsi="宋体" w:cs="宋体"/>
          <w:color w:val="auto"/>
          <w:spacing w:val="0"/>
          <w:sz w:val="24"/>
          <w:highlight w:val="none"/>
          <w:lang w:val="en-US" w:eastAsia="zh-CN"/>
        </w:rPr>
        <w:t>8</w:t>
      </w:r>
      <w:r>
        <w:rPr>
          <w:rFonts w:ascii="宋体" w:hAnsi="宋体" w:cs="宋体"/>
          <w:color w:val="auto"/>
          <w:spacing w:val="0"/>
          <w:sz w:val="24"/>
          <w:highlight w:val="none"/>
        </w:rPr>
        <w:t>日—2026年</w:t>
      </w:r>
      <w:r>
        <w:rPr>
          <w:rFonts w:hint="eastAsia" w:ascii="宋体" w:hAnsi="宋体" w:cs="宋体"/>
          <w:color w:val="auto"/>
          <w:spacing w:val="0"/>
          <w:sz w:val="24"/>
          <w:highlight w:val="none"/>
          <w:lang w:val="en-US" w:eastAsia="zh-CN"/>
        </w:rPr>
        <w:t>6</w:t>
      </w:r>
      <w:r>
        <w:rPr>
          <w:rFonts w:ascii="宋体" w:hAnsi="宋体" w:cs="宋体"/>
          <w:color w:val="auto"/>
          <w:spacing w:val="0"/>
          <w:sz w:val="24"/>
          <w:highlight w:val="none"/>
        </w:rPr>
        <w:t>月</w:t>
      </w:r>
      <w:r>
        <w:rPr>
          <w:rFonts w:hint="eastAsia" w:ascii="宋体" w:hAnsi="宋体" w:cs="宋体"/>
          <w:color w:val="auto"/>
          <w:spacing w:val="0"/>
          <w:sz w:val="24"/>
          <w:highlight w:val="none"/>
          <w:lang w:val="en-US" w:eastAsia="zh-CN"/>
        </w:rPr>
        <w:t>17</w:t>
      </w:r>
      <w:r>
        <w:rPr>
          <w:rFonts w:ascii="宋体" w:hAnsi="宋体" w:cs="宋体"/>
          <w:color w:val="auto"/>
          <w:spacing w:val="0"/>
          <w:sz w:val="24"/>
          <w:highlight w:val="none"/>
        </w:rPr>
        <w:t>日</w:t>
      </w:r>
    </w:p>
    <w:p w14:paraId="3153F6FC">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auto"/>
          <w:spacing w:val="0"/>
          <w:sz w:val="24"/>
          <w:highlight w:val="none"/>
        </w:rPr>
      </w:pPr>
      <w:r>
        <w:rPr>
          <w:rFonts w:ascii="宋体" w:hAnsi="宋体" w:cs="宋体"/>
          <w:color w:val="auto"/>
          <w:spacing w:val="0"/>
          <w:sz w:val="24"/>
          <w:highlight w:val="none"/>
        </w:rPr>
        <w:t>2.获取方法：登录百大网站www.hfbh.com.cn→服务中心→招标公告，页面末端点击链接下载标书（下载标书的投标单位按要求参加资格审查）</w:t>
      </w:r>
    </w:p>
    <w:p w14:paraId="32D89C23">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auto"/>
          <w:spacing w:val="0"/>
          <w:sz w:val="24"/>
          <w:highlight w:val="none"/>
        </w:rPr>
      </w:pPr>
      <w:r>
        <w:rPr>
          <w:rFonts w:ascii="宋体" w:hAnsi="宋体" w:cs="宋体"/>
          <w:color w:val="auto"/>
          <w:spacing w:val="0"/>
          <w:sz w:val="24"/>
          <w:highlight w:val="none"/>
        </w:rPr>
        <w:t>3.本项目公告在徽易采电子交易平台、合肥百大集团官网同步发布。</w:t>
      </w:r>
    </w:p>
    <w:p w14:paraId="157E2A0A">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562" w:firstLineChars="200"/>
        <w:jc w:val="left"/>
        <w:textAlignment w:val="auto"/>
        <w:rPr>
          <w:rFonts w:ascii="宋体" w:hAnsi="宋体" w:cs="宋体"/>
          <w:b/>
          <w:bCs/>
          <w:color w:val="auto"/>
          <w:spacing w:val="0"/>
          <w:sz w:val="28"/>
          <w:highlight w:val="none"/>
        </w:rPr>
      </w:pPr>
      <w:r>
        <w:rPr>
          <w:rFonts w:ascii="宋体" w:hAnsi="宋体" w:cs="宋体"/>
          <w:b/>
          <w:bCs/>
          <w:color w:val="auto"/>
          <w:spacing w:val="0"/>
          <w:sz w:val="28"/>
          <w:highlight w:val="none"/>
        </w:rPr>
        <w:t>四、响应文件提交截止时间和地点</w:t>
      </w:r>
    </w:p>
    <w:p w14:paraId="52833C87">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auto"/>
          <w:spacing w:val="0"/>
          <w:sz w:val="24"/>
          <w:highlight w:val="none"/>
        </w:rPr>
      </w:pPr>
      <w:r>
        <w:rPr>
          <w:rFonts w:ascii="宋体" w:hAnsi="宋体" w:cs="宋体"/>
          <w:color w:val="auto"/>
          <w:spacing w:val="0"/>
          <w:sz w:val="24"/>
          <w:highlight w:val="none"/>
        </w:rPr>
        <w:t>1.响应文件提交截止时间：2026年</w:t>
      </w:r>
      <w:r>
        <w:rPr>
          <w:rFonts w:hint="eastAsia" w:ascii="宋体" w:hAnsi="宋体" w:cs="宋体"/>
          <w:color w:val="auto"/>
          <w:spacing w:val="0"/>
          <w:sz w:val="24"/>
          <w:highlight w:val="none"/>
          <w:lang w:val="en-US" w:eastAsia="zh-CN"/>
        </w:rPr>
        <w:t>6</w:t>
      </w:r>
      <w:r>
        <w:rPr>
          <w:rFonts w:ascii="宋体" w:hAnsi="宋体" w:cs="宋体"/>
          <w:color w:val="auto"/>
          <w:spacing w:val="0"/>
          <w:sz w:val="24"/>
          <w:highlight w:val="none"/>
        </w:rPr>
        <w:t>月</w:t>
      </w:r>
      <w:r>
        <w:rPr>
          <w:rFonts w:hint="eastAsia" w:ascii="宋体" w:hAnsi="宋体" w:cs="宋体"/>
          <w:color w:val="auto"/>
          <w:spacing w:val="0"/>
          <w:sz w:val="24"/>
          <w:highlight w:val="none"/>
          <w:lang w:val="en-US" w:eastAsia="zh-CN"/>
        </w:rPr>
        <w:t>17</w:t>
      </w:r>
      <w:r>
        <w:rPr>
          <w:rFonts w:ascii="宋体" w:hAnsi="宋体" w:cs="宋体"/>
          <w:color w:val="auto"/>
          <w:spacing w:val="0"/>
          <w:sz w:val="24"/>
          <w:highlight w:val="none"/>
        </w:rPr>
        <w:t>日</w:t>
      </w:r>
      <w:r>
        <w:rPr>
          <w:rFonts w:hint="eastAsia" w:ascii="宋体" w:hAnsi="宋体" w:cs="宋体"/>
          <w:color w:val="auto"/>
          <w:spacing w:val="0"/>
          <w:sz w:val="24"/>
          <w:highlight w:val="none"/>
          <w:lang w:val="en-US" w:eastAsia="zh-CN"/>
        </w:rPr>
        <w:t>14</w:t>
      </w:r>
      <w:r>
        <w:rPr>
          <w:rFonts w:ascii="宋体" w:hAnsi="宋体" w:cs="宋体"/>
          <w:color w:val="auto"/>
          <w:spacing w:val="0"/>
          <w:sz w:val="24"/>
          <w:highlight w:val="none"/>
        </w:rPr>
        <w:t>时</w:t>
      </w:r>
      <w:r>
        <w:rPr>
          <w:rFonts w:hint="eastAsia" w:ascii="宋体" w:hAnsi="宋体" w:cs="宋体"/>
          <w:color w:val="auto"/>
          <w:spacing w:val="0"/>
          <w:sz w:val="24"/>
          <w:highlight w:val="none"/>
          <w:lang w:val="en-US" w:eastAsia="zh-CN"/>
        </w:rPr>
        <w:t>30</w:t>
      </w:r>
      <w:r>
        <w:rPr>
          <w:rFonts w:ascii="宋体" w:hAnsi="宋体" w:cs="宋体"/>
          <w:color w:val="auto"/>
          <w:spacing w:val="0"/>
          <w:sz w:val="24"/>
          <w:highlight w:val="none"/>
        </w:rPr>
        <w:t>分（如有调整，另行通知）</w:t>
      </w:r>
    </w:p>
    <w:p w14:paraId="57F5AB27">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auto"/>
          <w:spacing w:val="0"/>
          <w:sz w:val="24"/>
          <w:highlight w:val="none"/>
        </w:rPr>
      </w:pPr>
      <w:r>
        <w:rPr>
          <w:rFonts w:ascii="宋体" w:hAnsi="宋体" w:cs="宋体"/>
          <w:color w:val="auto"/>
          <w:spacing w:val="0"/>
          <w:sz w:val="24"/>
          <w:highlight w:val="none"/>
        </w:rPr>
        <w:t>2.响应文件提交地点：安徽省合肥市黄山路596号A楼合肥百大集团12楼1209开标室</w:t>
      </w:r>
    </w:p>
    <w:p w14:paraId="3C33207D">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562" w:firstLineChars="200"/>
        <w:jc w:val="left"/>
        <w:textAlignment w:val="auto"/>
        <w:rPr>
          <w:rFonts w:ascii="宋体" w:hAnsi="宋体" w:cs="宋体"/>
          <w:b/>
          <w:bCs/>
          <w:color w:val="auto"/>
          <w:spacing w:val="0"/>
          <w:sz w:val="28"/>
          <w:highlight w:val="none"/>
        </w:rPr>
      </w:pPr>
      <w:r>
        <w:rPr>
          <w:rFonts w:ascii="宋体" w:hAnsi="宋体" w:cs="宋体"/>
          <w:b/>
          <w:bCs/>
          <w:color w:val="auto"/>
          <w:spacing w:val="0"/>
          <w:sz w:val="28"/>
          <w:highlight w:val="none"/>
        </w:rPr>
        <w:t>五、报价保证金</w:t>
      </w:r>
    </w:p>
    <w:p w14:paraId="58CBBD0F">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ascii="宋体"/>
          <w:color w:val="auto"/>
          <w:spacing w:val="0"/>
          <w:sz w:val="24"/>
          <w:highlight w:val="none"/>
        </w:rPr>
        <w:t>1.</w:t>
      </w:r>
      <w:r>
        <w:rPr>
          <w:rFonts w:ascii="宋体" w:hAnsi="宋体" w:cs="宋体"/>
          <w:color w:val="auto"/>
          <w:spacing w:val="0"/>
          <w:sz w:val="24"/>
          <w:highlight w:val="none"/>
          <w:u w:val="single"/>
        </w:rPr>
        <w:t>2026年</w:t>
      </w:r>
      <w:r>
        <w:rPr>
          <w:rFonts w:hint="eastAsia" w:ascii="宋体" w:hAnsi="宋体" w:cs="宋体"/>
          <w:color w:val="auto"/>
          <w:spacing w:val="0"/>
          <w:sz w:val="24"/>
          <w:highlight w:val="none"/>
          <w:u w:val="single"/>
          <w:lang w:val="en-US" w:eastAsia="zh-CN"/>
        </w:rPr>
        <w:t>6</w:t>
      </w:r>
      <w:r>
        <w:rPr>
          <w:rFonts w:ascii="宋体" w:hAnsi="宋体" w:cs="宋体"/>
          <w:color w:val="auto"/>
          <w:spacing w:val="0"/>
          <w:sz w:val="24"/>
          <w:highlight w:val="none"/>
          <w:u w:val="single"/>
        </w:rPr>
        <w:t>月</w:t>
      </w:r>
      <w:r>
        <w:rPr>
          <w:rFonts w:hint="eastAsia" w:ascii="宋体" w:hAnsi="宋体" w:cs="宋体"/>
          <w:color w:val="auto"/>
          <w:spacing w:val="0"/>
          <w:sz w:val="24"/>
          <w:highlight w:val="none"/>
          <w:u w:val="single"/>
          <w:lang w:val="en-US" w:eastAsia="zh-CN"/>
        </w:rPr>
        <w:t>16</w:t>
      </w:r>
      <w:r>
        <w:rPr>
          <w:rFonts w:ascii="宋体" w:hAnsi="宋体" w:cs="宋体"/>
          <w:color w:val="auto"/>
          <w:spacing w:val="0"/>
          <w:sz w:val="24"/>
          <w:highlight w:val="none"/>
          <w:u w:val="single"/>
        </w:rPr>
        <w:t>日17:00前</w:t>
      </w:r>
      <w:r>
        <w:rPr>
          <w:rFonts w:ascii="宋体" w:hAnsi="宋体" w:cs="宋体"/>
          <w:color w:val="auto"/>
          <w:spacing w:val="0"/>
          <w:sz w:val="24"/>
          <w:highlight w:val="none"/>
        </w:rPr>
        <w:t>通过转账的方式缴纳报价保证金</w:t>
      </w:r>
      <w:r>
        <w:rPr>
          <w:rFonts w:hint="eastAsia" w:ascii="宋体" w:hAnsi="宋体" w:cs="宋体"/>
          <w:color w:val="auto"/>
          <w:spacing w:val="0"/>
          <w:sz w:val="24"/>
          <w:highlight w:val="none"/>
          <w:u w:val="single"/>
          <w:lang w:val="en-US" w:eastAsia="zh-CN"/>
        </w:rPr>
        <w:t>贰仟元</w:t>
      </w:r>
      <w:r>
        <w:rPr>
          <w:rFonts w:ascii="宋体" w:hAnsi="宋体" w:cs="宋体"/>
          <w:color w:val="auto"/>
          <w:spacing w:val="0"/>
          <w:sz w:val="24"/>
          <w:highlight w:val="none"/>
        </w:rPr>
        <w:t>整，如成交，待缴纳履约保证金后无息退还；如未成交，竞争性报价结果公示后无息退还。报价保证金须在截止时间前足额到达下列指定账号，逾期、短额或保证金缴纳人名称与报价供应商名</w:t>
      </w:r>
      <w:r>
        <w:rPr>
          <w:rFonts w:ascii="宋体" w:hAnsi="宋体" w:cs="宋体"/>
          <w:color w:val="000000"/>
          <w:spacing w:val="0"/>
          <w:sz w:val="24"/>
          <w:highlight w:val="none"/>
        </w:rPr>
        <w:t>称不一致均不予接洽报价事宜。</w:t>
      </w:r>
    </w:p>
    <w:p w14:paraId="2678DE94">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转账资料</w:t>
      </w:r>
    </w:p>
    <w:p w14:paraId="09AC96D7">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auto"/>
          <w:spacing w:val="0"/>
          <w:sz w:val="24"/>
          <w:highlight w:val="none"/>
        </w:rPr>
      </w:pPr>
      <w:r>
        <w:rPr>
          <w:rFonts w:ascii="宋体" w:hAnsi="宋体" w:cs="宋体"/>
          <w:color w:val="auto"/>
          <w:spacing w:val="0"/>
          <w:sz w:val="24"/>
          <w:highlight w:val="none"/>
        </w:rPr>
        <w:t>单位名称：</w:t>
      </w:r>
      <w:r>
        <w:rPr>
          <w:rFonts w:hint="eastAsia" w:ascii="宋体" w:hAnsi="宋体" w:cs="宋体"/>
          <w:color w:val="auto"/>
          <w:spacing w:val="0"/>
          <w:sz w:val="24"/>
          <w:highlight w:val="none"/>
        </w:rPr>
        <w:t>安徽百大电器连锁有限公司</w:t>
      </w:r>
    </w:p>
    <w:p w14:paraId="6493B426">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auto"/>
          <w:spacing w:val="0"/>
          <w:sz w:val="24"/>
          <w:highlight w:val="none"/>
        </w:rPr>
      </w:pPr>
      <w:r>
        <w:rPr>
          <w:rFonts w:ascii="宋体" w:hAnsi="宋体" w:cs="宋体"/>
          <w:color w:val="auto"/>
          <w:spacing w:val="0"/>
          <w:sz w:val="24"/>
          <w:highlight w:val="none"/>
        </w:rPr>
        <w:t>税号：91340100774958845W</w:t>
      </w:r>
    </w:p>
    <w:p w14:paraId="2069C4A4">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auto"/>
          <w:spacing w:val="0"/>
          <w:sz w:val="24"/>
          <w:highlight w:val="none"/>
        </w:rPr>
      </w:pPr>
      <w:r>
        <w:rPr>
          <w:rFonts w:ascii="宋体" w:hAnsi="宋体" w:cs="宋体"/>
          <w:color w:val="auto"/>
          <w:spacing w:val="0"/>
          <w:sz w:val="24"/>
          <w:highlight w:val="none"/>
        </w:rPr>
        <w:t>开户行：</w:t>
      </w:r>
      <w:r>
        <w:rPr>
          <w:rFonts w:hint="eastAsia" w:ascii="宋体" w:hAnsi="宋体" w:cs="宋体"/>
          <w:color w:val="auto"/>
          <w:spacing w:val="0"/>
          <w:sz w:val="24"/>
          <w:highlight w:val="none"/>
        </w:rPr>
        <w:t>建行合肥市庐阳支行</w:t>
      </w:r>
    </w:p>
    <w:p w14:paraId="4546F674">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hint="eastAsia" w:ascii="宋体" w:hAnsi="宋体" w:cs="宋体"/>
          <w:color w:val="auto"/>
          <w:spacing w:val="0"/>
          <w:sz w:val="24"/>
          <w:highlight w:val="none"/>
        </w:rPr>
      </w:pPr>
      <w:r>
        <w:rPr>
          <w:rFonts w:ascii="宋体" w:hAnsi="宋体" w:cs="宋体"/>
          <w:color w:val="auto"/>
          <w:spacing w:val="0"/>
          <w:sz w:val="24"/>
          <w:highlight w:val="none"/>
        </w:rPr>
        <w:t>银行账号：</w:t>
      </w:r>
      <w:r>
        <w:rPr>
          <w:rFonts w:hint="eastAsia" w:ascii="宋体" w:hAnsi="宋体" w:cs="宋体"/>
          <w:color w:val="auto"/>
          <w:spacing w:val="0"/>
          <w:sz w:val="24"/>
          <w:highlight w:val="none"/>
        </w:rPr>
        <w:t>3400 1464 6080 5300 0016</w:t>
      </w:r>
    </w:p>
    <w:p w14:paraId="296CDCB7">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auto"/>
          <w:spacing w:val="0"/>
          <w:sz w:val="24"/>
          <w:highlight w:val="none"/>
        </w:rPr>
      </w:pPr>
      <w:r>
        <w:rPr>
          <w:rFonts w:ascii="宋体" w:hAnsi="宋体" w:cs="宋体"/>
          <w:color w:val="auto"/>
          <w:spacing w:val="0"/>
          <w:sz w:val="24"/>
          <w:highlight w:val="none"/>
        </w:rPr>
        <w:t>地址：合肥市</w:t>
      </w:r>
      <w:r>
        <w:rPr>
          <w:rFonts w:hint="eastAsia" w:ascii="宋体" w:hAnsi="宋体" w:cs="宋体"/>
          <w:color w:val="auto"/>
          <w:spacing w:val="0"/>
          <w:sz w:val="24"/>
          <w:highlight w:val="none"/>
          <w:lang w:val="en-US" w:eastAsia="zh-CN"/>
        </w:rPr>
        <w:t>蜀山区黄山路596号</w:t>
      </w:r>
      <w:r>
        <w:rPr>
          <w:rFonts w:ascii="宋体" w:hAnsi="宋体" w:cs="宋体"/>
          <w:color w:val="auto"/>
          <w:spacing w:val="0"/>
          <w:sz w:val="24"/>
          <w:highlight w:val="none"/>
        </w:rPr>
        <w:t>（转帐时请备注“</w:t>
      </w:r>
      <w:r>
        <w:rPr>
          <w:rFonts w:hint="eastAsia" w:ascii="宋体" w:hAnsi="宋体" w:cs="宋体"/>
          <w:color w:val="auto"/>
          <w:spacing w:val="0"/>
          <w:sz w:val="24"/>
          <w:highlight w:val="none"/>
          <w:lang w:eastAsia="zh-CN"/>
        </w:rPr>
        <w:t>宝业东城旗舰店网络改造采购项目</w:t>
      </w:r>
      <w:r>
        <w:rPr>
          <w:rFonts w:ascii="宋体" w:hAnsi="宋体" w:cs="宋体"/>
          <w:color w:val="auto"/>
          <w:spacing w:val="0"/>
          <w:sz w:val="24"/>
          <w:highlight w:val="none"/>
        </w:rPr>
        <w:t>”）</w:t>
      </w:r>
    </w:p>
    <w:p w14:paraId="22E4C64C">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2.下列任何情况发生，报价保证金将不予退还：</w:t>
      </w:r>
    </w:p>
    <w:p w14:paraId="1FFB6573">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2.1在评审之日后投标人擅自撤回响应文件的；</w:t>
      </w:r>
    </w:p>
    <w:p w14:paraId="02EC3CBA">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2.2成交人不按规定与采购人签订合同的；</w:t>
      </w:r>
    </w:p>
    <w:p w14:paraId="2FF0B520">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2.3成交人不按规定提交履约保证金的；</w:t>
      </w:r>
    </w:p>
    <w:p w14:paraId="2AB19C1B">
      <w:pPr>
        <w:keepNext w:val="0"/>
        <w:keepLines w:val="0"/>
        <w:pageBreakBefore w:val="0"/>
        <w:widowControl w:val="0"/>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2.4响应文件中提供虚假文件骗取成交的。</w:t>
      </w:r>
    </w:p>
    <w:p w14:paraId="76DB81F1">
      <w:pPr>
        <w:keepNext w:val="0"/>
        <w:keepLines w:val="0"/>
        <w:pageBreakBefore w:val="0"/>
        <w:widowControl w:val="0"/>
        <w:tabs>
          <w:tab w:val="left" w:pos="1980"/>
          <w:tab w:val="left" w:pos="2200"/>
        </w:tabs>
        <w:kinsoku/>
        <w:wordWrap/>
        <w:overflowPunct/>
        <w:topLinePunct w:val="0"/>
        <w:autoSpaceDE w:val="0"/>
        <w:autoSpaceDN w:val="0"/>
        <w:bidi w:val="0"/>
        <w:adjustRightInd/>
        <w:snapToGrid/>
        <w:spacing w:before="0" w:after="0" w:line="460" w:lineRule="exact"/>
        <w:ind w:right="0" w:firstLine="562" w:firstLineChars="200"/>
        <w:jc w:val="left"/>
        <w:textAlignment w:val="auto"/>
        <w:rPr>
          <w:rFonts w:ascii="宋体" w:hAnsi="宋体" w:cs="宋体"/>
          <w:color w:val="000000"/>
          <w:spacing w:val="0"/>
          <w:sz w:val="24"/>
          <w:highlight w:val="none"/>
        </w:rPr>
      </w:pPr>
      <w:r>
        <w:rPr>
          <w:rFonts w:ascii="宋体" w:hAnsi="宋体" w:cs="宋体"/>
          <w:b/>
          <w:bCs/>
          <w:color w:val="000000"/>
          <w:spacing w:val="0"/>
          <w:sz w:val="28"/>
          <w:highlight w:val="none"/>
        </w:rPr>
        <w:t>六、联系人：</w:t>
      </w:r>
      <w:r>
        <w:rPr>
          <w:rFonts w:ascii="宋体" w:hAnsi="宋体" w:cs="宋体"/>
          <w:color w:val="000000"/>
          <w:spacing w:val="0"/>
          <w:sz w:val="24"/>
          <w:highlight w:val="none"/>
        </w:rPr>
        <w:t>（报价咨询）朱工0551-65771025</w:t>
      </w:r>
    </w:p>
    <w:p w14:paraId="69385DD8">
      <w:pPr>
        <w:keepNext w:val="0"/>
        <w:keepLines w:val="0"/>
        <w:pageBreakBefore w:val="0"/>
        <w:widowControl w:val="0"/>
        <w:tabs>
          <w:tab w:val="left" w:pos="1980"/>
        </w:tabs>
        <w:kinsoku/>
        <w:wordWrap/>
        <w:overflowPunct/>
        <w:topLinePunct w:val="0"/>
        <w:autoSpaceDE w:val="0"/>
        <w:autoSpaceDN w:val="0"/>
        <w:bidi w:val="0"/>
        <w:adjustRightInd/>
        <w:snapToGrid/>
        <w:spacing w:before="0" w:after="0" w:line="460" w:lineRule="exact"/>
        <w:ind w:right="0" w:firstLine="480" w:firstLineChars="200"/>
        <w:jc w:val="left"/>
        <w:textAlignment w:val="auto"/>
        <w:rPr>
          <w:rFonts w:hint="default" w:ascii="宋体" w:hAnsi="宋体" w:cs="宋体" w:eastAsiaTheme="minorEastAsia"/>
          <w:color w:val="000000"/>
          <w:spacing w:val="0"/>
          <w:sz w:val="24"/>
          <w:highlight w:val="none"/>
          <w:lang w:val="en-US" w:eastAsia="zh-CN"/>
        </w:rPr>
      </w:pPr>
      <w:r>
        <w:rPr>
          <w:rFonts w:hint="eastAsia" w:ascii="宋体" w:hAnsi="宋体" w:cs="宋体"/>
          <w:color w:val="000000"/>
          <w:spacing w:val="0"/>
          <w:sz w:val="24"/>
          <w:highlight w:val="none"/>
          <w:lang w:val="en-US" w:eastAsia="zh-CN"/>
        </w:rPr>
        <w:tab/>
      </w:r>
      <w:r>
        <w:rPr>
          <w:rFonts w:hint="eastAsia" w:ascii="宋体" w:hAnsi="宋体" w:cs="宋体"/>
          <w:color w:val="000000"/>
          <w:spacing w:val="0"/>
          <w:sz w:val="24"/>
          <w:highlight w:val="none"/>
          <w:lang w:val="en-US" w:eastAsia="zh-CN"/>
        </w:rPr>
        <w:t xml:space="preserve">  </w:t>
      </w:r>
      <w:r>
        <w:rPr>
          <w:rFonts w:ascii="宋体" w:hAnsi="宋体" w:cs="宋体"/>
          <w:color w:val="000000"/>
          <w:spacing w:val="0"/>
          <w:sz w:val="24"/>
          <w:highlight w:val="none"/>
        </w:rPr>
        <w:t>（项目咨询）</w:t>
      </w:r>
      <w:r>
        <w:rPr>
          <w:rFonts w:hint="eastAsia" w:ascii="宋体" w:hAnsi="宋体" w:cs="宋体"/>
          <w:color w:val="000000"/>
          <w:spacing w:val="0"/>
          <w:sz w:val="24"/>
          <w:highlight w:val="none"/>
          <w:lang w:val="en-US" w:eastAsia="zh-CN"/>
        </w:rPr>
        <w:t>梁</w:t>
      </w:r>
      <w:r>
        <w:rPr>
          <w:rFonts w:ascii="宋体" w:hAnsi="宋体" w:cs="宋体"/>
          <w:color w:val="000000"/>
          <w:spacing w:val="0"/>
          <w:sz w:val="24"/>
          <w:highlight w:val="none"/>
        </w:rPr>
        <w:t>工</w:t>
      </w:r>
      <w:r>
        <w:rPr>
          <w:rFonts w:hint="eastAsia" w:ascii="宋体" w:hAnsi="宋体" w:cs="宋体"/>
          <w:color w:val="000000"/>
          <w:spacing w:val="0"/>
          <w:sz w:val="24"/>
          <w:highlight w:val="none"/>
          <w:lang w:val="en-US" w:eastAsia="zh-CN"/>
        </w:rPr>
        <w:t xml:space="preserve"> 18019993533</w:t>
      </w:r>
    </w:p>
    <w:p w14:paraId="7C03C06A">
      <w:pPr>
        <w:rPr>
          <w:rFonts w:ascii="宋体" w:hAnsi="宋体" w:cs="宋体"/>
          <w:color w:val="000000"/>
          <w:spacing w:val="0"/>
          <w:sz w:val="24"/>
          <w:highlight w:val="none"/>
        </w:rPr>
      </w:pPr>
      <w:r>
        <w:rPr>
          <w:rFonts w:ascii="宋体" w:hAnsi="宋体" w:cs="宋体"/>
          <w:color w:val="000000"/>
          <w:spacing w:val="0"/>
          <w:sz w:val="24"/>
          <w:highlight w:val="none"/>
        </w:rPr>
        <w:br w:type="page"/>
      </w:r>
    </w:p>
    <w:p w14:paraId="37E183C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ascii="宋体" w:hAnsi="宋体" w:cs="宋体"/>
          <w:b/>
          <w:bCs/>
          <w:color w:val="000000"/>
          <w:spacing w:val="0"/>
          <w:sz w:val="32"/>
          <w:highlight w:val="none"/>
        </w:rPr>
      </w:pPr>
      <w:r>
        <w:rPr>
          <w:rFonts w:ascii="宋体" w:hAnsi="宋体" w:cs="宋体"/>
          <w:b/>
          <w:bCs/>
          <w:color w:val="000000"/>
          <w:spacing w:val="0"/>
          <w:sz w:val="32"/>
          <w:highlight w:val="none"/>
        </w:rPr>
        <w:t>第二章</w:t>
      </w:r>
      <w:r>
        <w:rPr>
          <w:rFonts w:hint="eastAsia" w:ascii="宋体" w:hAnsi="宋体" w:cs="宋体"/>
          <w:b/>
          <w:bCs/>
          <w:color w:val="000000"/>
          <w:spacing w:val="0"/>
          <w:sz w:val="32"/>
          <w:highlight w:val="none"/>
          <w:lang w:val="en-US" w:eastAsia="zh-CN"/>
        </w:rPr>
        <w:t xml:space="preserve"> </w:t>
      </w:r>
      <w:r>
        <w:rPr>
          <w:rFonts w:ascii="宋体" w:hAnsi="宋体" w:cs="宋体"/>
          <w:b/>
          <w:bCs/>
          <w:color w:val="000000"/>
          <w:spacing w:val="0"/>
          <w:sz w:val="32"/>
          <w:highlight w:val="none"/>
        </w:rPr>
        <w:t>供应商须知</w:t>
      </w:r>
    </w:p>
    <w:p w14:paraId="5D958447">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1.响应文件编写要求</w:t>
      </w:r>
    </w:p>
    <w:p w14:paraId="21783B1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1.1供应商须以采购人正式发布的《竞争性报价文件》为制作《响应文件》的依据；</w:t>
      </w:r>
    </w:p>
    <w:p w14:paraId="6047749A">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1.2供应商应仔细阅读本项目文件的所有内容，按本项目文件的要求提供响应文件，</w:t>
      </w:r>
    </w:p>
    <w:p w14:paraId="0B54A4B3">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并保证所提供的全部资料真实有效；</w:t>
      </w:r>
    </w:p>
    <w:p w14:paraId="528326EC">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1.3响应文件的书面内容不得涂抹或改写；</w:t>
      </w:r>
    </w:p>
    <w:p w14:paraId="1F1C039A">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1.4供应商与采购人之间与项目有关的所有往来通知、函件和响应文件均用中文表述。供应商随响应文件提供的证明文件和资料可以为其它语言，但必须附中文译文。</w:t>
      </w:r>
    </w:p>
    <w:p w14:paraId="67444E0D">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翻译的中文资料与外文资料如果出现差异时，以中文为准。</w:t>
      </w:r>
    </w:p>
    <w:p w14:paraId="2D01E9A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1.5满足本项目文件规定的其它要求。</w:t>
      </w:r>
    </w:p>
    <w:p w14:paraId="5E98E881">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2.响应文件制作及合格性要求</w:t>
      </w:r>
    </w:p>
    <w:p w14:paraId="3706698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2.1供应商应完整地按本项目文件“第六章响应文件格式”提供的格式及要求编写响应文件，具体格式详见的相关内容。</w:t>
      </w:r>
    </w:p>
    <w:p w14:paraId="4E130781">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2.2响应文件制作分为《技术文件》和《商务文件》</w:t>
      </w:r>
      <w:r>
        <w:rPr>
          <w:rFonts w:hint="eastAsia" w:ascii="宋体" w:hAnsi="宋体" w:cs="宋体"/>
          <w:color w:val="000000"/>
          <w:spacing w:val="0"/>
          <w:sz w:val="24"/>
          <w:highlight w:val="none"/>
          <w:lang w:val="en-US" w:eastAsia="zh-CN"/>
        </w:rPr>
        <w:t>分开编制</w:t>
      </w:r>
      <w:r>
        <w:rPr>
          <w:rFonts w:ascii="宋体" w:hAnsi="宋体" w:cs="宋体"/>
          <w:color w:val="000000"/>
          <w:spacing w:val="0"/>
          <w:sz w:val="24"/>
          <w:highlight w:val="none"/>
        </w:rPr>
        <w:t>；</w:t>
      </w:r>
    </w:p>
    <w:p w14:paraId="1C1E2B2C">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2.2.1《技术文件》包含：“第六章响应文件格式”格式</w:t>
      </w:r>
      <w:r>
        <w:rPr>
          <w:rFonts w:ascii="宋体"/>
          <w:color w:val="000000"/>
          <w:spacing w:val="0"/>
          <w:sz w:val="24"/>
          <w:highlight w:val="none"/>
          <w:u w:val="single"/>
        </w:rPr>
        <w:t>1-7</w:t>
      </w:r>
      <w:r>
        <w:rPr>
          <w:rFonts w:ascii="宋体" w:hAnsi="宋体" w:cs="宋体"/>
          <w:color w:val="000000"/>
          <w:spacing w:val="0"/>
          <w:sz w:val="24"/>
          <w:highlight w:val="none"/>
        </w:rPr>
        <w:t>内容；</w:t>
      </w:r>
    </w:p>
    <w:p w14:paraId="7FB1C89B">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2.2.2《商务文件》包含：“第六章响应文件格式”格式</w:t>
      </w:r>
      <w:r>
        <w:rPr>
          <w:rFonts w:ascii="宋体"/>
          <w:color w:val="000000"/>
          <w:spacing w:val="0"/>
          <w:sz w:val="24"/>
          <w:highlight w:val="none"/>
          <w:u w:val="single"/>
        </w:rPr>
        <w:t>8-11</w:t>
      </w:r>
      <w:r>
        <w:rPr>
          <w:rFonts w:ascii="宋体" w:hAnsi="宋体" w:cs="宋体"/>
          <w:color w:val="000000"/>
          <w:spacing w:val="0"/>
          <w:sz w:val="24"/>
          <w:highlight w:val="none"/>
        </w:rPr>
        <w:t>内容；</w:t>
      </w:r>
    </w:p>
    <w:p w14:paraId="6C7C2CA4">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2.2.3响应文件须胶装，正、副本各一份。</w:t>
      </w:r>
    </w:p>
    <w:p w14:paraId="0EDE741A">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2.4响应文件应按要求的格式填写、签署和盖章，响应文件内文字、数字及公章须清晰完整，如模糊不清无法辨认可能导致响应无效。</w:t>
      </w:r>
    </w:p>
    <w:p w14:paraId="31E32FB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2.5供应商应提交本项目文件要求的证明文件，证明其响应内容符合本项目文件规定。该证明文件是响应文件的一部分，可以是文字资料、图纸和数据等。</w:t>
      </w:r>
    </w:p>
    <w:p w14:paraId="2B88C98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2.6本条所指证明文件不包括对本项目文件相关部分的文字、图标的复制。</w:t>
      </w:r>
    </w:p>
    <w:p w14:paraId="3BB3010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2.7供应商应注意采购人在采购需求中提供的工艺、材料和设备的参考品牌型号或分类号仅起说明作用，并没有任何限制性。供应商在响应文件中可以选用替代品牌型号或分类号，但这些替代要实质上相当于技术规格的要求，是否满足要求，由评审小组来评判。</w:t>
      </w:r>
    </w:p>
    <w:p w14:paraId="6D4C138B">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2.8为保证公平公正，除非本项目文件另有规定或说明，供应商对同一项目报价时，不得同时提供备选报价方案。</w:t>
      </w:r>
    </w:p>
    <w:p w14:paraId="48471F37">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3.报价说明</w:t>
      </w:r>
    </w:p>
    <w:p w14:paraId="0AB04C9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3.1除本项目文件中另有规定外，计量单位为我国法定计量单位；报价、服务费结算一律使用人民币；</w:t>
      </w:r>
    </w:p>
    <w:p w14:paraId="1DF9BE6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3.2不论竞争性报价的结果如何，供应商自行承担响应文件编制、提交、现场踏勘所涉及的一切费用。</w:t>
      </w:r>
    </w:p>
    <w:p w14:paraId="6E7DFE7D">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3.3报价为完成《第五章合同》范围内服务项目并经甲方验收合格后开据9%增值税专用发票的价格，包括但不限于人工费、材料费、交通费、夜间加班费等完成全部服务内容所发生的一切费用。报价不得高于本项目概算，否则视为响应无效。</w:t>
      </w:r>
    </w:p>
    <w:p w14:paraId="78D7DDB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3.4采购人不接受具有附加条件的报价，任何包含价格调整要求的响应文件将被认定为响应无效。</w:t>
      </w:r>
    </w:p>
    <w:p w14:paraId="4DC5C5C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3.5供应商须自行踏勘现场并充分考虑项目的地理位置、运输装卸、安装环境及任何其他足以影响报价的情况，合同履行过程中任何因忽视或误解项目内容和地理位置等情况所导致的费用增加由供应商自行承担。</w:t>
      </w:r>
    </w:p>
    <w:p w14:paraId="19A7796B">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4.响应文件的提交、修改和撤回</w:t>
      </w:r>
    </w:p>
    <w:p w14:paraId="0FDFABA7">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4.1供应商应在提交截止时间前将响应文件送达指定地点；</w:t>
      </w:r>
    </w:p>
    <w:p w14:paraId="27F7291A">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4.2供应商提交响应文件后，可补充、修改或撤回响应文件，但必须在截止时间前。响应文件的补充、修改应以胶装正式文件的形式提交。</w:t>
      </w:r>
    </w:p>
    <w:p w14:paraId="09920AC3">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4.3响应文件提交截止时间之后不得补充、修改或撤回响应文件。</w:t>
      </w:r>
    </w:p>
    <w:p w14:paraId="189F7067">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5.报价有效期</w:t>
      </w:r>
    </w:p>
    <w:p w14:paraId="4192762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5.1报价有效期：从响应文件提交截止之日算起</w:t>
      </w:r>
      <w:r>
        <w:rPr>
          <w:rFonts w:ascii="宋体" w:hAnsi="宋体" w:cs="宋体"/>
          <w:color w:val="000000"/>
          <w:spacing w:val="0"/>
          <w:sz w:val="24"/>
          <w:highlight w:val="none"/>
          <w:u w:val="single"/>
        </w:rPr>
        <w:t>30个</w:t>
      </w:r>
      <w:r>
        <w:rPr>
          <w:rFonts w:ascii="宋体" w:hAnsi="宋体" w:cs="宋体"/>
          <w:color w:val="000000"/>
          <w:spacing w:val="0"/>
          <w:sz w:val="24"/>
          <w:highlight w:val="none"/>
        </w:rPr>
        <w:t>日历日。</w:t>
      </w:r>
    </w:p>
    <w:p w14:paraId="471F051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5.2在报价有效期内，供应商的报价保持有效，供应商不得要求撤销或修改其响应文件。报价有效期不满足要求的响应，其响应文件将被认定为响应无效。</w:t>
      </w:r>
    </w:p>
    <w:p w14:paraId="48104BF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5.3为保证有充足时间签订合同，采购人可根据实际情况，在原报价有效期截止之前，要求供应商延长报价有效期。接受该要求的供应商将不会被要求和允许修正其响应文件。上述要求和答复都应以书面形式提交。</w:t>
      </w:r>
    </w:p>
    <w:p w14:paraId="77586ABB">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6.本项目文件的澄清与修改</w:t>
      </w:r>
    </w:p>
    <w:p w14:paraId="737F391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6.1采购人可主动或在解答供应商提出的问题时对本项目文件进行澄清或修改。采购人将在百大集团、徽易采等网站以发布补充公告的方式澄清或者修改本项目文件，补充公告的内容作为本项目文件的组成部分，对供应商起约束作用。供应商应主动上网查询。采购人不承担供应商未及时关注相关信息引发的相关责任。</w:t>
      </w:r>
    </w:p>
    <w:p w14:paraId="73B04D81">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3766D63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6.3供应商如对本项目文件内容有疑问，须在答疑截止</w:t>
      </w:r>
      <w:r>
        <w:rPr>
          <w:rFonts w:ascii="宋体" w:hAnsi="宋体" w:cs="宋体"/>
          <w:color w:val="000000"/>
          <w:spacing w:val="0"/>
          <w:sz w:val="24"/>
          <w:highlight w:val="none"/>
          <w:u w:val="none"/>
        </w:rPr>
        <w:t>时间2026年</w:t>
      </w:r>
      <w:r>
        <w:rPr>
          <w:rFonts w:hint="eastAsia" w:ascii="宋体" w:hAnsi="宋体" w:cs="宋体"/>
          <w:color w:val="000000"/>
          <w:spacing w:val="0"/>
          <w:sz w:val="24"/>
          <w:highlight w:val="none"/>
          <w:u w:val="none"/>
          <w:lang w:val="en-US" w:eastAsia="zh-CN"/>
        </w:rPr>
        <w:t xml:space="preserve"> </w:t>
      </w:r>
      <w:r>
        <w:rPr>
          <w:rFonts w:ascii="宋体" w:hAnsi="宋体" w:cs="宋体"/>
          <w:color w:val="000000"/>
          <w:spacing w:val="0"/>
          <w:sz w:val="24"/>
          <w:highlight w:val="none"/>
          <w:u w:val="none"/>
        </w:rPr>
        <w:t>月</w:t>
      </w:r>
      <w:r>
        <w:rPr>
          <w:rFonts w:hint="eastAsia" w:ascii="宋体" w:hAnsi="宋体" w:cs="宋体"/>
          <w:color w:val="000000"/>
          <w:spacing w:val="0"/>
          <w:sz w:val="24"/>
          <w:highlight w:val="none"/>
          <w:u w:val="none"/>
          <w:lang w:val="en-US" w:eastAsia="zh-CN"/>
        </w:rPr>
        <w:t xml:space="preserve"> </w:t>
      </w:r>
      <w:r>
        <w:rPr>
          <w:rFonts w:ascii="宋体" w:hAnsi="宋体" w:cs="宋体"/>
          <w:color w:val="000000"/>
          <w:spacing w:val="0"/>
          <w:sz w:val="24"/>
          <w:highlight w:val="none"/>
          <w:u w:val="none"/>
        </w:rPr>
        <w:t>日15：00</w:t>
      </w:r>
      <w:r>
        <w:rPr>
          <w:rFonts w:ascii="宋体" w:hAnsi="宋体" w:cs="宋体"/>
          <w:color w:val="000000"/>
          <w:spacing w:val="0"/>
          <w:sz w:val="24"/>
          <w:highlight w:val="none"/>
        </w:rPr>
        <w:t>前以电子邮件形式提交采购人，邮箱：</w:t>
      </w:r>
      <w:r>
        <w:rPr>
          <w:rFonts w:hint="eastAsia" w:ascii="宋体" w:hAnsi="宋体" w:cs="宋体"/>
          <w:color w:val="000000"/>
          <w:spacing w:val="0"/>
          <w:sz w:val="24"/>
          <w:highlight w:val="none"/>
          <w:lang w:val="en-US" w:eastAsia="zh-CN"/>
        </w:rPr>
        <w:t xml:space="preserve">    </w:t>
      </w:r>
      <w:r>
        <w:rPr>
          <w:rFonts w:ascii="宋体" w:hAnsi="宋体" w:cs="宋体"/>
          <w:color w:val="000000"/>
          <w:spacing w:val="0"/>
          <w:sz w:val="24"/>
          <w:highlight w:val="none"/>
        </w:rPr>
        <w:t>。</w:t>
      </w:r>
    </w:p>
    <w:p w14:paraId="2F50146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6.4对于没有提出询问又参与了本项目报价的供应商将被视为完全认同本项目文件（含补充公告的内容）。</w:t>
      </w:r>
    </w:p>
    <w:p w14:paraId="44D72A0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7.评审小组</w:t>
      </w:r>
    </w:p>
    <w:p w14:paraId="30EFA041">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7.1由采购活动管理部门抽取3人组成评审小组，负责本项目评审工作。评审小组及其成员应当依照有关规定履行相关职责和义务。</w:t>
      </w:r>
    </w:p>
    <w:p w14:paraId="6D88DC6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7.2评审小组根据本项目文件规定的程序、评定成交的标准等事项进行评审。</w:t>
      </w:r>
    </w:p>
    <w:p w14:paraId="475E8B0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7.3评审小组应当从质量和服务均能满足本项目文件实质性响应要求的供应商中，按照评审办法和标准推荐成交候选人。</w:t>
      </w:r>
    </w:p>
    <w:p w14:paraId="6458869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8.响应文件的评审与报价</w:t>
      </w:r>
    </w:p>
    <w:p w14:paraId="62EE75B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8.1采购人将在第一章规定的时间和地点组织评审，届时请供应商授权代表到现场提交密封的响应文件。授权代表须出示身份证明资料，姓名须与《响应文件》内授权代表一致。授权代表逾期到达评审现场视为弃权，采购人有权不予受理报价事宜。</w:t>
      </w:r>
    </w:p>
    <w:p w14:paraId="497FE22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8.2竞争性报价采用有效最低价法评审。有效最低价法，是指响应文件满足本项目文件全部实质性要求且报价最低的供应商为成交候选人的评审方法。</w:t>
      </w:r>
    </w:p>
    <w:p w14:paraId="0A7E7B91">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8.3评审小组遵循国家有关法律、法规，客观、公正地对待所有供应商，以本项目文件作为基本依据，按照本项目文件规定的评审方法和标准对供应商进行评审。</w:t>
      </w:r>
    </w:p>
    <w:p w14:paraId="51600DD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8.4评审程序</w:t>
      </w:r>
    </w:p>
    <w:p w14:paraId="7FB43593">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8.4.1初审。评审小组依次公开查询所有供应商网上资信情况，查询内容：第一章供应商要求</w:t>
      </w:r>
      <w:r>
        <w:rPr>
          <w:rFonts w:hint="eastAsia" w:ascii="宋体" w:hAnsi="宋体" w:cs="宋体"/>
          <w:color w:val="000000"/>
          <w:spacing w:val="0"/>
          <w:sz w:val="24"/>
          <w:highlight w:val="none"/>
          <w:lang w:val="en-US" w:eastAsia="zh-CN"/>
        </w:rPr>
        <w:t>3</w:t>
      </w:r>
      <w:r>
        <w:rPr>
          <w:rFonts w:ascii="宋体" w:hAnsi="宋体" w:cs="宋体"/>
          <w:color w:val="000000"/>
          <w:spacing w:val="0"/>
          <w:sz w:val="24"/>
          <w:highlight w:val="none"/>
        </w:rPr>
        <w:t>/</w:t>
      </w:r>
      <w:r>
        <w:rPr>
          <w:rFonts w:hint="eastAsia" w:ascii="宋体" w:hAnsi="宋体" w:cs="宋体"/>
          <w:color w:val="000000"/>
          <w:spacing w:val="0"/>
          <w:sz w:val="24"/>
          <w:highlight w:val="none"/>
          <w:lang w:val="en-US" w:eastAsia="zh-CN"/>
        </w:rPr>
        <w:t>4</w:t>
      </w:r>
      <w:r>
        <w:rPr>
          <w:rFonts w:ascii="宋体" w:hAnsi="宋体" w:cs="宋体"/>
          <w:color w:val="000000"/>
          <w:spacing w:val="0"/>
          <w:sz w:val="24"/>
          <w:highlight w:val="none"/>
        </w:rPr>
        <w:t>项，查询完毕后收取此项合格供应商响应文件。</w:t>
      </w:r>
    </w:p>
    <w:p w14:paraId="6895216B">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评审小组对《技术文件》内供应商必须满足和实质性响应的内容进行评审，供应商未实质性响应本项目文件要求导致响应无效的，评审小组将以书面询标的方式告知有关供应商。初审未通过的供应商不进入商务报价及评审程序。</w:t>
      </w:r>
    </w:p>
    <w:p w14:paraId="39257C6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8.4.2商务报价及评审。初审合格后，评审小组公开唱标并对《商务文件》内供应商必须满足和实质性响应的内容进行评审，供应商未实质性响应商务文件要求的报价无效。</w:t>
      </w:r>
    </w:p>
    <w:p w14:paraId="0DB5A813">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评审小组将对所有通过评审的有效报价从低到高进行排序，并推荐出1名成交候选人。</w:t>
      </w:r>
    </w:p>
    <w:p w14:paraId="7A3A2BE8">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8.5相关说明：</w:t>
      </w:r>
    </w:p>
    <w:p w14:paraId="56700B7D">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8.5.1为保证评审顺利进行，供应商授权代表应为本项目所涉专业的相关技术或管理人员。</w:t>
      </w:r>
    </w:p>
    <w:p w14:paraId="58E7393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8.5.2评审小组决定响应文件的响应性及符合性只根据响应文件本身的内容，而不寻求其他外部证据。</w:t>
      </w:r>
    </w:p>
    <w:p w14:paraId="348DC6DB">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8.5.3无论何种原因，即使供应商报价时携带了证书材料的原件，但响应文件中未提供与之内容完全一致的扫描件的，评审小组可以视同其未提供。</w:t>
      </w:r>
    </w:p>
    <w:p w14:paraId="606D12F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8.5.4供应商授权代表认为采购人相关工作人员有需要回避情形的，应在初审前当场提出回避申请，并说明理由。</w:t>
      </w:r>
    </w:p>
    <w:p w14:paraId="165FB8B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8.6响应文件的澄清、说明或更正</w:t>
      </w:r>
    </w:p>
    <w:p w14:paraId="4574F9A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020654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8.6.2评审小组要求供应商澄清、说明或者更正响应文件应当以书面询标形式作出。供应商的澄清、说明或者更正应当由法定代表人或其授权代表签字或者加盖公章。</w:t>
      </w:r>
    </w:p>
    <w:p w14:paraId="73240403">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8.6.3如有询标，供应商授权代表应按采购人要求参加询标。因授权代表联系不上而无法接受评审小组询标的，供应商自行承担相关评审结果。</w:t>
      </w:r>
    </w:p>
    <w:p w14:paraId="6275BF0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8.7有下列情况之一的响应文件认定为响应无效：</w:t>
      </w:r>
    </w:p>
    <w:p w14:paraId="21C13C2F">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8.7.1未按本文件要求进行报价的；</w:t>
      </w:r>
    </w:p>
    <w:p w14:paraId="573637D4">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8.7.2响应文件未密封或未加盖供应商公章的；</w:t>
      </w:r>
    </w:p>
    <w:p w14:paraId="35B62CA3">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8.7.3供应商法定代表人或委托代理人未在规定处签字、盖章的；</w:t>
      </w:r>
    </w:p>
    <w:p w14:paraId="70D0204C">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8.7.4不满足本项目文件合格供应商要求的；</w:t>
      </w:r>
    </w:p>
    <w:p w14:paraId="76AA1A3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8.7.5严重违反招投标纪律的；</w:t>
      </w:r>
    </w:p>
    <w:p w14:paraId="37D4889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8.7.6响应文件字迹潦草、模糊致使无法辨认的；</w:t>
      </w:r>
    </w:p>
    <w:p w14:paraId="6E44F3D4">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8.7.7一份响应文件中，报有两个或多个不同报价，且未书面声明以哪个报价为准的；</w:t>
      </w:r>
    </w:p>
    <w:p w14:paraId="605EA88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8.7.8响应文件存在实质性缺漏项或算术性错误的；</w:t>
      </w:r>
    </w:p>
    <w:p w14:paraId="1F6E09A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8.7.9单位负责人为同一人或者存在直接控股、管理关系的不同供应商参加同一项目报价活动的。</w:t>
      </w:r>
    </w:p>
    <w:p w14:paraId="0E211AA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14:paraId="232D2EC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8.7.11评审小组评审认定其他未实质性响应本项目文件的情况。</w:t>
      </w:r>
    </w:p>
    <w:p w14:paraId="35B3E6E3">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9.中止或终止竞争性报价</w:t>
      </w:r>
    </w:p>
    <w:p w14:paraId="202CA8C3">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9.1出现下列情况之一时，采购人有权宣布中止或终止竞争性报价采购，并将理由通知所有供应商：</w:t>
      </w:r>
    </w:p>
    <w:p w14:paraId="3003E2C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9.1.1有效供应商不足规定数量的，导致本次报价缺乏竞争的。本项所述“规定数量”详见本章“9.2规定数量约定”内容；</w:t>
      </w:r>
    </w:p>
    <w:p w14:paraId="7D53BBC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9.1.2出现影响采购公正的违法、违规行为的；</w:t>
      </w:r>
    </w:p>
    <w:p w14:paraId="513FD9C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9.1.3因重大变故，采购任务取消的；</w:t>
      </w:r>
    </w:p>
    <w:p w14:paraId="73765D6F">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9.1.4法律法规规定的其他情形。</w:t>
      </w:r>
    </w:p>
    <w:p w14:paraId="103E0937">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上述“中止”为本次竞争性报价无效，采购人将重新组织针对本项目的竞争性报价活动；“终止”为采购任务取消，采购人不再组织针对本项目的竞争性报价活动。</w:t>
      </w:r>
    </w:p>
    <w:p w14:paraId="1E7BB508">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9.2规定数量约定</w:t>
      </w:r>
    </w:p>
    <w:p w14:paraId="14C6F45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9.2.1首次公告进行竞争性报价时，通过评审的有效供应商3家的，视为符合规定数量；</w:t>
      </w:r>
    </w:p>
    <w:p w14:paraId="33C38821">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9.2.2二次公告进行竞争性报价时，通过评审的有效供应商2家的，经评审小组评审确认可继续进行的，视为符合规定数量；</w:t>
      </w:r>
    </w:p>
    <w:p w14:paraId="72DD1667">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9.2.3二次以上公告进行竞争性报价时，通过评审的有效供应商1家的，经评审小组评审确认可继续进行的，视为符合规定数量；</w:t>
      </w:r>
    </w:p>
    <w:p w14:paraId="273F1BD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9.3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0837011A">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10.成交候选人公示及成交结果公告</w:t>
      </w:r>
    </w:p>
    <w:p w14:paraId="2A91F7A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10.1成交候选人经评审小组评审确定后，在百大集团等网站上公示，公示期不少于3日，期满无异议则发布成交结果公告。</w:t>
      </w:r>
    </w:p>
    <w:p w14:paraId="2828949C">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10.2采购人不承诺报价最低者可以成交，也不退还响应文件。</w:t>
      </w:r>
    </w:p>
    <w:p w14:paraId="0C16117C">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10.3供应商自行登录相关网站查询成交结果公告信息。</w:t>
      </w:r>
    </w:p>
    <w:p w14:paraId="1F007EF7">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11.成交通知书</w:t>
      </w:r>
    </w:p>
    <w:p w14:paraId="4C8602C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11.1采购人发布成交结果公告后向成交供应商发出成交通知书。</w:t>
      </w:r>
    </w:p>
    <w:p w14:paraId="0CB822FC">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11.2成交通知书对采购人和成交供应商具有同等法律效力。成交通知书发出以后，采购人改变成交结果或者成交供应商放弃成交资格，应当承担相应的法律责任。</w:t>
      </w:r>
    </w:p>
    <w:p w14:paraId="1D102C24">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11.3成交通知书是合同的组成部分。</w:t>
      </w:r>
    </w:p>
    <w:p w14:paraId="164E50A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12.履约保证金</w:t>
      </w:r>
    </w:p>
    <w:p w14:paraId="66B47E71">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12.1成交供应商应按照本项目合同规定的期限和金额缴纳履约保证金。</w:t>
      </w:r>
    </w:p>
    <w:p w14:paraId="3B428F08">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12.2无特殊原因成交供应商未按照上述履约保证金规定执行的，将视为放弃成交资格，采购人有权追究其违约责任，同时报价保证金不予退还。</w:t>
      </w:r>
    </w:p>
    <w:p w14:paraId="1FA5C4CB">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13.合同签订及履约要求</w:t>
      </w:r>
    </w:p>
    <w:p w14:paraId="1AB947E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13.1采购人（甲方）与成交供应商（乙方）应当在成交通知书发出后及时签订合同。</w:t>
      </w:r>
    </w:p>
    <w:p w14:paraId="5F576673">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13.2本项目文件、成交供应商的响应文件及其澄清文件等，均为签订合同的依据。</w:t>
      </w:r>
    </w:p>
    <w:p w14:paraId="741DC5D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13.3无特殊原因成交供应商拒绝与采购人签订合同的，将视为放弃成交资格，采购人有权追究其违约责任，同时报价保证金不予退还。</w:t>
      </w:r>
    </w:p>
    <w:p w14:paraId="3054649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13.4合同签订后，成交供应商存在规定时间内不组织人员进场开工，不履行供货、安装或服务义务等情况，采购人有权解除合同，并追究违约责任；</w:t>
      </w:r>
    </w:p>
    <w:p w14:paraId="6873872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13.5成交供应商被监管部门查实存在违法行为，不满足成交条件的，采购人取消其成交资格或解除合同，并追究违约责任；</w:t>
      </w:r>
    </w:p>
    <w:p w14:paraId="6680F5B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13.6成交供应商在成交项目发生投诉、信访举报案件、履约存在争议时，拒绝协助配合执法部门调查案件的，采购人可以取消其成交资格或解除合同，并追究其违约责任。</w:t>
      </w:r>
    </w:p>
    <w:p w14:paraId="6CBC1544">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13.7成交供应商发生以上违约情形的不得参加该项目重新开展的采购活动及我司开展的其它同类采购活动。</w:t>
      </w:r>
    </w:p>
    <w:p w14:paraId="32E50801">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14.评审纪律</w:t>
      </w:r>
    </w:p>
    <w:p w14:paraId="3C1F468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14.1采购方人员不得与供应商恶意串通，不得接受供应商组织的宴请、旅游、娱乐，不得收受礼品、现金、有价证券等。</w:t>
      </w:r>
    </w:p>
    <w:p w14:paraId="26C1A8D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14.2评审须在严格保密的情况下进行，凡涉及项目评审的内容均不得向供应商及与评审无关的人员透露。</w:t>
      </w:r>
    </w:p>
    <w:p w14:paraId="029B9654">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14.3评审人员应当遵守评审工作纪律，不得泄露评审文件、评审情况和评审中获悉的国家秘密、商业秘密。</w:t>
      </w:r>
    </w:p>
    <w:p w14:paraId="0A8E2F6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14.4供应商若认为本次竞争性报价过程中存在有违公平、公正原则的情况，可向监标人书面投诉（只接受书面投诉）；联系地址：合肥市黄山路596号合肥百大集团1509室，百大集团纪委案管审理室，联系电话：0551-65771085。</w:t>
      </w:r>
    </w:p>
    <w:p w14:paraId="25E1EC1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15.适用准则</w:t>
      </w:r>
    </w:p>
    <w:p w14:paraId="43FF185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本项目为自行采购，按采购人相关管理规定执行。</w:t>
      </w:r>
    </w:p>
    <w:p w14:paraId="37638D87">
      <w:pPr>
        <w:rPr>
          <w:rFonts w:ascii="宋体" w:hAnsi="宋体" w:cs="宋体"/>
          <w:color w:val="000000"/>
          <w:spacing w:val="0"/>
          <w:sz w:val="24"/>
          <w:highlight w:val="none"/>
        </w:rPr>
      </w:pPr>
      <w:r>
        <w:rPr>
          <w:rFonts w:ascii="宋体" w:hAnsi="宋体" w:cs="宋体"/>
          <w:color w:val="000000"/>
          <w:spacing w:val="0"/>
          <w:sz w:val="24"/>
          <w:highlight w:val="none"/>
        </w:rPr>
        <w:br w:type="page"/>
      </w:r>
    </w:p>
    <w:p w14:paraId="64310A27">
      <w:pPr>
        <w:keepNext w:val="0"/>
        <w:keepLines w:val="0"/>
        <w:pageBreakBefore w:val="0"/>
        <w:widowControl w:val="0"/>
        <w:numPr>
          <w:ilvl w:val="0"/>
          <w:numId w:val="2"/>
        </w:numPr>
        <w:kinsoku/>
        <w:wordWrap/>
        <w:overflowPunct/>
        <w:topLinePunct w:val="0"/>
        <w:autoSpaceDE w:val="0"/>
        <w:autoSpaceDN w:val="0"/>
        <w:bidi w:val="0"/>
        <w:adjustRightInd/>
        <w:snapToGrid/>
        <w:spacing w:before="0" w:after="0" w:line="360" w:lineRule="auto"/>
        <w:ind w:left="0" w:right="0"/>
        <w:jc w:val="center"/>
        <w:textAlignment w:val="auto"/>
        <w:rPr>
          <w:rFonts w:ascii="宋体" w:hAnsi="宋体" w:cs="宋体"/>
          <w:b/>
          <w:bCs/>
          <w:color w:val="000000"/>
          <w:spacing w:val="0"/>
          <w:sz w:val="32"/>
          <w:highlight w:val="none"/>
        </w:rPr>
      </w:pPr>
      <w:r>
        <w:rPr>
          <w:rFonts w:ascii="宋体" w:hAnsi="宋体" w:cs="宋体"/>
          <w:b/>
          <w:bCs/>
          <w:color w:val="000000"/>
          <w:spacing w:val="0"/>
          <w:sz w:val="32"/>
          <w:highlight w:val="none"/>
        </w:rPr>
        <w:t>采购人需求</w:t>
      </w:r>
    </w:p>
    <w:p w14:paraId="67D3B2E2">
      <w:pPr>
        <w:spacing w:line="360" w:lineRule="auto"/>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bookmarkStart w:id="0" w:name="_Toc28143"/>
      <w:bookmarkStart w:id="1" w:name="_Toc17064"/>
      <w:r>
        <w:rPr>
          <w:rFonts w:hint="eastAsia" w:asciiTheme="minorEastAsia" w:hAnsiTheme="minorEastAsia" w:eastAsiaTheme="minorEastAsia" w:cstheme="minorEastAsia"/>
          <w:b w:val="0"/>
          <w:bCs/>
          <w:color w:val="auto"/>
          <w:sz w:val="24"/>
          <w:szCs w:val="24"/>
          <w:highlight w:val="none"/>
          <w:lang w:val="en-US" w:eastAsia="zh-CN"/>
        </w:rPr>
        <w:t>一、</w:t>
      </w:r>
      <w:bookmarkEnd w:id="0"/>
      <w:bookmarkEnd w:id="1"/>
      <w:r>
        <w:rPr>
          <w:rFonts w:hint="eastAsia"/>
          <w:b/>
          <w:bCs/>
          <w:sz w:val="24"/>
          <w:szCs w:val="24"/>
          <w:highlight w:val="none"/>
          <w:lang w:val="en-US" w:eastAsia="zh-CN"/>
        </w:rPr>
        <w:t>需求一览表</w:t>
      </w:r>
    </w:p>
    <w:tbl>
      <w:tblPr>
        <w:tblStyle w:val="15"/>
        <w:tblW w:w="53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480"/>
        <w:gridCol w:w="4829"/>
        <w:gridCol w:w="999"/>
        <w:gridCol w:w="540"/>
        <w:gridCol w:w="792"/>
        <w:gridCol w:w="688"/>
      </w:tblGrid>
      <w:tr w14:paraId="6984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0B48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序号</w:t>
            </w:r>
          </w:p>
        </w:tc>
        <w:tc>
          <w:tcPr>
            <w:tcW w:w="73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898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设备及材料名称</w:t>
            </w:r>
          </w:p>
        </w:tc>
        <w:tc>
          <w:tcPr>
            <w:tcW w:w="24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696B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技术参数</w:t>
            </w:r>
          </w:p>
        </w:tc>
        <w:tc>
          <w:tcPr>
            <w:tcW w:w="49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360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推荐品牌</w:t>
            </w:r>
          </w:p>
        </w:tc>
        <w:tc>
          <w:tcPr>
            <w:tcW w:w="26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D01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单位</w:t>
            </w:r>
          </w:p>
        </w:tc>
        <w:tc>
          <w:tcPr>
            <w:tcW w:w="3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1511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数量</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926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备注</w:t>
            </w:r>
          </w:p>
        </w:tc>
      </w:tr>
      <w:tr w14:paraId="42F8C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E4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一</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900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综合管路</w:t>
            </w:r>
          </w:p>
        </w:tc>
        <w:tc>
          <w:tcPr>
            <w:tcW w:w="2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E4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4"/>
                <w:szCs w:val="24"/>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56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4"/>
                <w:szCs w:val="24"/>
                <w:highlight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00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60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BFB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p>
        </w:tc>
      </w:tr>
      <w:tr w14:paraId="2EDA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1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D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弱电桥架</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C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规格200*100mm弱电桥架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A9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中马、博天、天安</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92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D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8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4E2E4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8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6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桥架安装配件</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91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支架、托臂、‌横担‌、接地线‌、连接片、螺丝、吊丝</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5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定制</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14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A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51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486E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D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4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电气配管</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9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1、JDG20钢管2.配置要求：明敷或暗敷，按图纸要求；明敷部分考虑支吊架、暗敷部分考虑开槽及恢复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0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正大、华朔、伟星</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A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2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1100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top"/>
          </w:tcPr>
          <w:p w14:paraId="124B7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6C81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A1E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二</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09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综合布线</w:t>
            </w:r>
          </w:p>
        </w:tc>
        <w:tc>
          <w:tcPr>
            <w:tcW w:w="2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AF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4"/>
                <w:szCs w:val="24"/>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91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4"/>
                <w:szCs w:val="24"/>
                <w:highlight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B2F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5B1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75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p>
        </w:tc>
      </w:tr>
      <w:tr w14:paraId="20B2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6"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0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C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8芯室外单模光缆</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top"/>
          </w:tcPr>
          <w:p w14:paraId="38328CF9">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执行标准：IEC 60793、YD/T 1258.4、ISO/IEC 11801-1。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2、结构：紧套光纤由光纤涂覆层表面紧套一层或多层被覆层构成，便于剥离使用，光缆套管内置多股芳纶加强构件、具有良好的机械保护性能和抗拉力。</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3、护套：外护套可选择PVC、OFNR、OFNP等阻燃级别、颜色黄色。</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4、光纤等级：单模9/125μm（OS2、G.652D、B1.3）。</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5、光纤芯数：2-24芯。</w:t>
            </w:r>
          </w:p>
          <w:p w14:paraId="567D56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6.外部直径较小，弯曲性能好</w:t>
            </w:r>
          </w:p>
          <w:p w14:paraId="54F8D5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7.具有极好的抗压和弯曲性，更好的避免外界环境侵害；</w:t>
            </w:r>
          </w:p>
          <w:p w14:paraId="1DA914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8.抗拉强度 热老化处理前（最小值）：12.5MPa（聚氯乙烯）</w:t>
            </w:r>
          </w:p>
          <w:p w14:paraId="058F2A6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9.断裂伸长率 热老化处理前（最小值）：150%（聚氯乙烯）</w:t>
            </w:r>
          </w:p>
          <w:p w14:paraId="06654B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10.衰减系数（dB/Km）:≤0.36@1310nm，≤0.22@1550</w:t>
            </w:r>
          </w:p>
          <w:p w14:paraId="679DC80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11.允许压扁力长期/短期：200/1000N</w:t>
            </w:r>
          </w:p>
          <w:p w14:paraId="2AFF54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12.最小弯曲半径动态/静态：20D/10D</w:t>
            </w:r>
          </w:p>
          <w:p w14:paraId="10B541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13.使用温度：-20℃~+60℃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B1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爱谱华顿、FGT、烽火</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83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7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3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1B20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D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7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LC单模光纤尾纤</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top"/>
          </w:tcPr>
          <w:p w14:paraId="43D112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1.产品符合：YD/T 926.3、ISO/IEC 11801 、ANSI/TIA-568.3-D、</w:t>
            </w:r>
          </w:p>
          <w:p w14:paraId="35681B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2.光纤尾纤一端带有连接器，另一端与光纤热熔</w:t>
            </w:r>
          </w:p>
          <w:p w14:paraId="198F69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3.直径：0.9mm</w:t>
            </w:r>
          </w:p>
          <w:p w14:paraId="3685E6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4.可选用插头类型：LC、SC、ST、FC等</w:t>
            </w:r>
          </w:p>
          <w:p w14:paraId="606C95A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5.光纤等级：单模9/125μm（OS2）</w:t>
            </w:r>
          </w:p>
          <w:p w14:paraId="450F2B8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6.研磨方式：PC，APC，UPC型</w:t>
            </w:r>
          </w:p>
          <w:p w14:paraId="76B350A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7.长度：标配1M</w:t>
            </w:r>
          </w:p>
          <w:p w14:paraId="3A18C0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8.插拔次数：＞1000次</w:t>
            </w:r>
          </w:p>
          <w:p w14:paraId="33AA219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9.插损循环：＜0.3dB（40次循环）</w:t>
            </w:r>
          </w:p>
          <w:p w14:paraId="0E8488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10.重复性≥1000次</w:t>
            </w:r>
          </w:p>
          <w:p w14:paraId="56EBE22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11.使用温度：-40℃至85℃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59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p>
          <w:p w14:paraId="6926E990">
            <w:pPr>
              <w:keepNext w:val="0"/>
              <w:keepLines w:val="0"/>
              <w:widowControl/>
              <w:suppressLineNumbers w:val="0"/>
              <w:bidi w:val="0"/>
              <w:spacing w:beforeAutospacing="0" w:afterAutospacing="0"/>
              <w:ind w:left="0" w:right="0"/>
              <w:jc w:val="left"/>
              <w:rPr>
                <w:rFonts w:hint="eastAsia" w:asciiTheme="minorHAnsi" w:hAnsiTheme="minorHAnsi" w:eastAsiaTheme="minorEastAsia" w:cstheme="minorBidi"/>
                <w:sz w:val="22"/>
                <w:szCs w:val="22"/>
                <w:highlight w:val="none"/>
                <w:lang w:val="en-US" w:eastAsia="zh-CN" w:bidi="ar-SA"/>
              </w:rPr>
            </w:pPr>
            <w:r>
              <w:rPr>
                <w:rFonts w:hint="eastAsia" w:ascii="宋体" w:hAnsi="宋体" w:cs="宋体"/>
                <w:color w:val="000000"/>
                <w:kern w:val="0"/>
                <w:sz w:val="22"/>
                <w:szCs w:val="22"/>
                <w:highlight w:val="none"/>
              </w:rPr>
              <w:t>爱谱华顿、FGT、烽火</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2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根</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49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B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48E1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7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0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LC模块式耦合器</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top"/>
          </w:tcPr>
          <w:p w14:paraId="4CFB1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1)通过内部精密陶瓷套筒实现精确定位，完成低损耗的光纤链路对接，产品符合YD/T926.3、ANSI/TIA-568.3-D、ISO/IEC 11801等标准，采用模块框装置，无需特殊工具即可实现在FX型光纤配线架上和信息面板的快速安装。</w:t>
            </w:r>
          </w:p>
          <w:p w14:paraId="049C4E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2)接口：SC、LC、ST、FC等</w:t>
            </w:r>
          </w:p>
          <w:p w14:paraId="45488A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3)工作模式：单工或双工</w:t>
            </w:r>
          </w:p>
          <w:p w14:paraId="232C4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4)材料：氧化锆精密陶瓷套筒</w:t>
            </w:r>
          </w:p>
          <w:p w14:paraId="25A96F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5)插入损耗：≦0.2dB</w:t>
            </w:r>
          </w:p>
          <w:p w14:paraId="27D5A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6)重复性：&lt;0.2dB</w:t>
            </w:r>
          </w:p>
          <w:p w14:paraId="0E9EB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7)互换性：&lt;0.1dB</w:t>
            </w:r>
          </w:p>
          <w:p w14:paraId="4B767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8)最大插拔力：≤19.6N</w:t>
            </w:r>
          </w:p>
          <w:p w14:paraId="41FA3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9)插拔次数：＞1000次</w:t>
            </w:r>
          </w:p>
          <w:p w14:paraId="3E14F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10)工作温度:-20℃~+75℃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95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爱谱华顿、FGT、烽火</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1D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个</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52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top"/>
          </w:tcPr>
          <w:p w14:paraId="0AF0D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11BF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7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A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光纤配线架</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top"/>
          </w:tcPr>
          <w:p w14:paraId="63EF17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1)参照标准：YD/T 926.3、YD/T 778、ANSI/TIA-568.3-D、ISO/IEC 11801</w:t>
            </w:r>
          </w:p>
          <w:p w14:paraId="34DE6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2)安装方式：标准19英寸机柜安装</w:t>
            </w:r>
          </w:p>
          <w:p w14:paraId="6A4F9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3)可选配前置式光纤理线架、不暂用机架空间</w:t>
            </w:r>
          </w:p>
          <w:p w14:paraId="4FAB3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4)板材材质：1.2mm优质冷扎钢板</w:t>
            </w:r>
          </w:p>
          <w:p w14:paraId="0F6EA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5)安装高度及端口数：1U，24口</w:t>
            </w:r>
          </w:p>
          <w:p w14:paraId="30000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6)可容纳最多光纤芯数：48芯（LC双工）、24芯（ST、SC、FC）</w:t>
            </w:r>
          </w:p>
          <w:p w14:paraId="69444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7)壳体采用静电喷塑，隐藏式机柜螺丝安装、外形美观大方</w:t>
            </w:r>
          </w:p>
          <w:p w14:paraId="14893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8)内配光缆固定装置，熔接盘采用叠加式结构</w:t>
            </w:r>
          </w:p>
          <w:p w14:paraId="3469D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9)光缆光纤存储半径大于45mm</w:t>
            </w:r>
          </w:p>
          <w:p w14:paraId="73E6FA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10)可拆卸透明塑料标签条、设置与更换端口标签简单快捷</w:t>
            </w:r>
          </w:p>
          <w:p w14:paraId="546757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11)独特的模块化端口设计、空余端口卡扣式盲板填充，避免灰尘及杂物进入</w:t>
            </w:r>
          </w:p>
          <w:p w14:paraId="123F7E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12)采用FX型光纤适配器模组，配置灵活、可同时安装LC/SC/ST/FC</w:t>
            </w:r>
          </w:p>
          <w:p w14:paraId="7EA6F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13)兼容超五类、六类、超六类屏蔽与非屏蔽信息模块和其它多媒体模块安装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3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爱谱华顿、FGT、烽火</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8D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个</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28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top"/>
          </w:tcPr>
          <w:p w14:paraId="45FFD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5716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D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BA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LC-LC单模双工光跳线</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top"/>
          </w:tcPr>
          <w:p w14:paraId="45C32D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1.产品符合：YD/T 926.3、ISO/IEC 11801、YD/T 1258.4 、ANSI/TIA-568.3-D</w:t>
            </w:r>
          </w:p>
          <w:p w14:paraId="728AD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2.出厂前进行100%光学性能测试、产品具有IL插入损耗低、RL回波损耗高等特点</w:t>
            </w:r>
          </w:p>
          <w:p w14:paraId="7B0A1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3.采用弯曲不敏感光纤、内置芳纶、具有轻便、柔软、小型化等优点</w:t>
            </w:r>
          </w:p>
          <w:p w14:paraId="5A0C1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4.可选用插头类型：LC、SC、ST、FC等</w:t>
            </w:r>
          </w:p>
          <w:p w14:paraId="0A3D4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5.光纤等级：单模9/125μm（OS2）</w:t>
            </w:r>
          </w:p>
          <w:p w14:paraId="6D9F9C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6.研磨方式：PC，APC，UPC型</w:t>
            </w:r>
          </w:p>
          <w:p w14:paraId="71D50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7.长度：标配3M或定制长度</w:t>
            </w:r>
          </w:p>
          <w:p w14:paraId="212B2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8.护套：PVC或LSZH</w:t>
            </w:r>
          </w:p>
          <w:p w14:paraId="4F7A69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9.插入损耗：≤0.2dB</w:t>
            </w:r>
          </w:p>
          <w:p w14:paraId="4FE10C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10.回波损耗：≥50dB（SM）,≥35dB（MM）</w:t>
            </w:r>
          </w:p>
          <w:p w14:paraId="689FE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11.插拔次数：＞1000次</w:t>
            </w:r>
          </w:p>
          <w:p w14:paraId="7E282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12.插损循环：＜0.3dB（40次循环）</w:t>
            </w:r>
          </w:p>
          <w:p w14:paraId="5B295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13.重复性≥1000次</w:t>
            </w:r>
          </w:p>
          <w:p w14:paraId="1649D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14.使用温度：-40℃至85℃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C0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p>
          <w:p w14:paraId="6FC26088">
            <w:pPr>
              <w:keepNext w:val="0"/>
              <w:keepLines w:val="0"/>
              <w:widowControl/>
              <w:suppressLineNumbers w:val="0"/>
              <w:bidi w:val="0"/>
              <w:spacing w:beforeAutospacing="0" w:afterAutospacing="0"/>
              <w:ind w:left="0" w:right="0"/>
              <w:jc w:val="left"/>
              <w:rPr>
                <w:rFonts w:hint="eastAsia" w:asciiTheme="minorHAnsi" w:hAnsiTheme="minorHAnsi" w:eastAsiaTheme="minorEastAsia" w:cstheme="minorBidi"/>
                <w:sz w:val="22"/>
                <w:szCs w:val="22"/>
                <w:highlight w:val="none"/>
                <w:lang w:val="en-US" w:eastAsia="zh-CN" w:bidi="ar-SA"/>
              </w:rPr>
            </w:pPr>
            <w:r>
              <w:rPr>
                <w:rFonts w:hint="eastAsia" w:ascii="宋体" w:hAnsi="宋体" w:cs="宋体"/>
                <w:color w:val="000000"/>
                <w:kern w:val="0"/>
                <w:sz w:val="22"/>
                <w:szCs w:val="22"/>
                <w:highlight w:val="none"/>
              </w:rPr>
              <w:t>爱谱华顿、FGT、烽火</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F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对</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A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71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5D16C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A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8B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光纤熔接</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0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1、光纤熔接。</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CF3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定制</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03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芯</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0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66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7658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6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37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单口面板</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top"/>
          </w:tcPr>
          <w:p w14:paraId="7B758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1)执行标准：ISO/IEC11801-1、JB/T 8593、GB/T1245-1987</w:t>
            </w:r>
          </w:p>
          <w:p w14:paraId="1320BF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2)面板提供透明塑料标签条，带有语音数据区分标识块</w:t>
            </w:r>
          </w:p>
          <w:p w14:paraId="471F7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3)面板颜色：象牙白</w:t>
            </w:r>
          </w:p>
          <w:p w14:paraId="3255B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4)安装端口数：1P，2P，4P规格可选</w:t>
            </w:r>
          </w:p>
          <w:p w14:paraId="12BE51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5)螺丝孔隐藏式设计，外观美观</w:t>
            </w:r>
          </w:p>
          <w:p w14:paraId="28C841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6)自带弹性防尘盖，有效防止灰尘和其他污染物进入</w:t>
            </w:r>
          </w:p>
          <w:p w14:paraId="6F7DF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7)面板材质：ABS工程塑料，结实耐用</w:t>
            </w:r>
          </w:p>
          <w:p w14:paraId="7B064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8)外形尺寸：86 X 86 mm</w:t>
            </w:r>
          </w:p>
          <w:p w14:paraId="0B43F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9)可安装三类、超五类、六类、超六类（非屏蔽及屏蔽）KEYSTONE信息模块</w:t>
            </w:r>
          </w:p>
          <w:p w14:paraId="2D2F0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10)使用温度：-10°C～60°C</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19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爱谱华顿、FGT、烽火</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B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个</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A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65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3826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E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7BF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六类非屏蔽模块</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top"/>
          </w:tcPr>
          <w:p w14:paraId="06007B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1)采用耐冲击塑料，符合UL 9V4-0，180°打线方式，七种颜色定制，分体式防尘盖二件式设计，PCB板优化补偿设计方案，余量性能指标更高，符合ISO/IEC 11801、ANSI/TIA-568.2-D、IEC 60603-7-4标准</w:t>
            </w:r>
          </w:p>
          <w:p w14:paraId="2280E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2)带宽及应用：支持250MHZ，满足IEEE 802.3 1000BASE-T应用</w:t>
            </w:r>
          </w:p>
          <w:p w14:paraId="74719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3)IDC端子：镀镍100μ，卡线口45°设计、端接更牢固</w:t>
            </w:r>
          </w:p>
          <w:p w14:paraId="08B77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4)IDC卡线线规：22-26AWG</w:t>
            </w:r>
          </w:p>
          <w:p w14:paraId="3A5DBF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5)模块颜色：黑色</w:t>
            </w:r>
          </w:p>
          <w:p w14:paraId="150FB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6)PIN针：表面镀金50μ，确保触点电气性能稳定</w:t>
            </w:r>
          </w:p>
          <w:p w14:paraId="2B8D7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7)插拔次数：≥1000次</w:t>
            </w:r>
          </w:p>
          <w:p w14:paraId="74B9F6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8)导线端接次数：≥250次</w:t>
            </w:r>
          </w:p>
          <w:p w14:paraId="03B00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9)绝缘电阻：500MΩ</w:t>
            </w:r>
          </w:p>
          <w:p w14:paraId="3BF7F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10)高压测试：1000V</w:t>
            </w:r>
          </w:p>
          <w:p w14:paraId="4EAF1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11)额定电流：1.5A</w:t>
            </w:r>
          </w:p>
          <w:p w14:paraId="64235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12)接触电阻：20mΩ</w:t>
            </w:r>
          </w:p>
          <w:p w14:paraId="17D4F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13)工作温度：-40°C～60°C</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0F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爱谱华顿、FGT、烽火</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1D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个</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E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3B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6EC7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E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F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六类室内非屏蔽网线</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top"/>
          </w:tcPr>
          <w:p w14:paraId="6AB2E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1)产品参照YD/T1019 、GB/T 50312、ISO/IEC11801 Class E级和ANSI/TIA-568.2-D Cat6标准，通过布线标准4连接点测试，并具有充裕的NEXT余量</w:t>
            </w:r>
          </w:p>
          <w:p w14:paraId="2BC57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2)提供至少不低于250MHz带宽，满足1GBase-T千兆以太网应用，最高支持5GBase-T</w:t>
            </w:r>
          </w:p>
          <w:p w14:paraId="2D6F2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3)支持POE系统、单根导体最大载流量500mA、最大电压60V（DC）</w:t>
            </w:r>
          </w:p>
          <w:p w14:paraId="6B349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4)符合CE和ROHS标准要求</w:t>
            </w:r>
          </w:p>
          <w:p w14:paraId="182F5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5)颜色：蓝色  绝缘材质HDPE</w:t>
            </w:r>
          </w:p>
          <w:p w14:paraId="322D66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6)线对十字骨架隔离工艺，内置撕裂线</w:t>
            </w:r>
          </w:p>
          <w:p w14:paraId="0270DD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7)导体：23AWG，99.99%无氧铜，表面光滑圆整、无氧化和机械损伤</w:t>
            </w:r>
          </w:p>
          <w:p w14:paraId="28AA3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8)导体直径：0.57±0.02mm</w:t>
            </w:r>
          </w:p>
          <w:p w14:paraId="24960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9)导体断裂伸长率：≥12%</w:t>
            </w:r>
          </w:p>
          <w:p w14:paraId="4AD601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10)绝缘断裂伸长率：≥300%</w:t>
            </w:r>
          </w:p>
          <w:p w14:paraId="6601B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11)护套：PVC</w:t>
            </w:r>
          </w:p>
          <w:p w14:paraId="4FB13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12)单根直流电阻（最大）：≤9.0Ω/100m</w:t>
            </w:r>
          </w:p>
          <w:p w14:paraId="1862A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13)直流电阻不平衡（线对导体间）：≤2%</w:t>
            </w:r>
          </w:p>
          <w:p w14:paraId="0F1E7F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14)直流电阻不平衡（线对间）：≤4%</w:t>
            </w:r>
          </w:p>
          <w:p w14:paraId="0AA83E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15)时延差（100M）：≤45ns</w:t>
            </w:r>
          </w:p>
          <w:p w14:paraId="26139E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16)特性阻抗（100MHz）：100±5Ω</w:t>
            </w:r>
          </w:p>
          <w:p w14:paraId="707AC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17)工作温度：-20～+60℃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C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爱谱华顿、FGT、烽火</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9C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米</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5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4600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top"/>
          </w:tcPr>
          <w:p w14:paraId="54B82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2FD26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4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6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单面水平理线架</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top"/>
          </w:tcPr>
          <w:p w14:paraId="15450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1)用于机柜设备内缆线和跳线的梳理，使布线系统整洁美观，简洁</w:t>
            </w:r>
          </w:p>
          <w:p w14:paraId="4707C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2)执行标准：YD/T926.3、ISO/IEC 11801</w:t>
            </w:r>
          </w:p>
          <w:p w14:paraId="2BCCB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3)安装方式：1U机架式安装</w:t>
            </w:r>
          </w:p>
          <w:p w14:paraId="342953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4)结构：上下各12槽位（24口）、上下各24槽位（48口）供选择</w:t>
            </w:r>
          </w:p>
          <w:p w14:paraId="37D27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5)板厚1.2mm，机械性能强</w:t>
            </w:r>
          </w:p>
          <w:p w14:paraId="58C2B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6)卡接式盖板（扣板），方便布线时拆装</w:t>
            </w:r>
          </w:p>
          <w:p w14:paraId="46A0DE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7)整体黑色烤漆，SECC冷轧钢/黑色，外观美观</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B4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爱谱华顿、FGT、烽火</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1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个</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B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top"/>
          </w:tcPr>
          <w:p w14:paraId="7CB84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110D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6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9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9U壁挂机柜</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88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1、尺寸： 600*450*500（宽度*深度*高度）。</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6D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爱谱华顿、FGT、烽火</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2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6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68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1FA8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9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42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24U落地机柜</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0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1、尺寸： 600*600*1200（宽度*深度*高度）。</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8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爱谱华顿、FGT、烽火</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1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D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35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25B0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C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6B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辅材</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6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1、水晶头、跳线、胶布、螺丝、插排、配件等。</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95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定制</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9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套</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4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D8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557A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903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C6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计算机网络</w:t>
            </w:r>
          </w:p>
        </w:tc>
        <w:tc>
          <w:tcPr>
            <w:tcW w:w="2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56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4"/>
                <w:szCs w:val="24"/>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6C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4"/>
                <w:szCs w:val="24"/>
                <w:highlight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E1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0D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285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p>
        </w:tc>
      </w:tr>
      <w:tr w14:paraId="3A04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3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5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智慧型防火墙</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59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网络层吞吐量≥6G，并发连接≥180万，每秒新建连接数≥6万；标准1U机箱，板载≥8个千兆电口，≥2个千兆光口，≥2个万兆光口，≥2个扩展插槽，1个Console口，2个USB接口，含≥16个IPsecVPN标配并发隧道数，含≥16个SSLVPN标配并发用户数，支持应用控制功能、URL过滤功能、病毒防护功能、入侵防御功能、威胁情报检测功能。含5年硬件维保服务，配置5年的入侵防御、防病毒特征库升级服务；</w:t>
            </w:r>
          </w:p>
          <w:p w14:paraId="1FD9E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2.支持IPv4和IPv6双协议栈，具备DNS、DHCP、MAC、静态路由、策略路由、RIP、RIPng、OSPF、OSPFv3、ISIS、BGP、IPSec VPN、SSL VPN、GRE VPN、DS-Lite、6in4隧道、VXLAN、BFD、接口联动、802.1x认证等功能；支持Hablb；</w:t>
            </w:r>
          </w:p>
          <w:p w14:paraId="0DCC5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包含木马后门、勒索软件通信防护、异常流量检测、间谍软件功能防护、高危行为动态黑IP、Flood攻击防护等功能，提供CNAS认可检测机构出具的针对软件功能的检测报告关键页证明；采用语境关联分析技术，自动将用户网络中产生威胁事件的连接经过防病毒、防漏洞、防间谍软件、URL过滤、文件过滤等安全模块检查的日志集中显示，提供国家版权局颁发的语境关联分析引擎著作权证书；</w:t>
            </w:r>
          </w:p>
          <w:p w14:paraId="74CEC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支持内置高质量漏洞攻击特征，应能够防御“EternalBlue”、“LNK文件远程代码执行”、“暗云3”、“Struts”、WSL、“Struts2”、“Xshell后门”等高危流行漏洞；漏洞特征应具备丰富的描述信息，至少包括对应的攻击的名称、CVEID、CNNVDID、严重性、影响的平台、类型、描述等详细信息（提供产品截图证明）；能够对HTTP/FTP/POP3/SMTP/IMAP/SMB/IPTUX七种协议进行病毒查杀；本地病毒库规模大于3000万，支持样本留存，提供国家版权局颁发的私有云杀毒管理系统软件著作权证书；</w:t>
            </w:r>
          </w:p>
          <w:p w14:paraId="4FBBB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5.无缝对接百大集团专线平台；</w:t>
            </w:r>
          </w:p>
          <w:p w14:paraId="599DA5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6.供货时提供原厂商针对此项目五年质保证明</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7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华为、新华三、奇安信网神</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5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E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top"/>
          </w:tcPr>
          <w:p w14:paraId="3AD57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878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53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5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无线收银系统控制器</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F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1、管理AP数：最大管理AP数量≥128，默认支持128个AP授权管理许可。</w:t>
            </w:r>
          </w:p>
          <w:p w14:paraId="2B0750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2、接入用户数量：最大接入用户数量≥2K。</w:t>
            </w:r>
          </w:p>
          <w:p w14:paraId="0E59B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3、转发方式：支持直接转发、隧道转发。</w:t>
            </w:r>
          </w:p>
          <w:p w14:paraId="6A7B7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4、转发性能：转发性能≥10Gbps。</w:t>
            </w:r>
          </w:p>
          <w:p w14:paraId="4A6DC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5、接口：2个10GE光口，10个GE电口。</w:t>
            </w:r>
          </w:p>
          <w:p w14:paraId="6A5EF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6、功能特性：支持URL过滤，允许或禁止用户访问某些网页资源。支持反病毒功能。支持入侵防御，检测和中止入侵行为（包括缓冲区溢出攻击、木马、蠕虫等）。</w:t>
            </w:r>
          </w:p>
          <w:p w14:paraId="20EA1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7、可靠性：支持设备冗余备份功能，可支持1+1或N+1备份，并支持主备AC间配置同步。</w:t>
            </w:r>
          </w:p>
          <w:p w14:paraId="18282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8、方便网络的维护与管理，无线产品须使用同一产品型号。</w:t>
            </w:r>
          </w:p>
          <w:p w14:paraId="24A30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9、供货时提供原厂商针对此项目三年质保证明</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9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华为、新华三、锐捷</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EC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C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4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328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6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81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无线收银系统AP</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9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1、协议标准：支持802.11ax标准，2.4GHz和5GHz双频段支持MU-MIMO。</w:t>
            </w:r>
          </w:p>
          <w:p w14:paraId="6F5F3B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2、射频：支持整机速率≥2.975Gbps。</w:t>
            </w:r>
          </w:p>
          <w:p w14:paraId="04B52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3、上行千兆电口≥1个。</w:t>
            </w:r>
          </w:p>
          <w:p w14:paraId="2F994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4、空间流：支持总空间流数≥4 。</w:t>
            </w:r>
          </w:p>
          <w:p w14:paraId="391BE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5、安全：支持WPA3新一代加密协议，进一步保护Wi-Fi网络安全，支持DTLS硬件加密，保证接入AP 的合法性，提高无线网络安全，提供官网链接及截图证明。</w:t>
            </w:r>
          </w:p>
          <w:p w14:paraId="103DE5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6、智能天线：内置智能天线，提供官网链接及截图证明。</w:t>
            </w:r>
          </w:p>
          <w:p w14:paraId="013CE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7、节能：最大功耗≤9.4W。</w:t>
            </w:r>
          </w:p>
          <w:p w14:paraId="19B34C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8、★为满足国家安全可靠性要求，需要所投产品采用国产自研CPU和国产芯片，提供第三方检测报告证明。</w:t>
            </w:r>
          </w:p>
          <w:p w14:paraId="7C6A8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9、供货时提供原厂商针对此项目三年质保证明</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5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华为、新华三、锐捷</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A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B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top"/>
          </w:tcPr>
          <w:p w14:paraId="579ED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4E19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E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9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无线收银系统POE交换机</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top"/>
          </w:tcPr>
          <w:p w14:paraId="346149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1、交换容量：交换容量≥396Gbps；包转发率：包转发率≥92Mpps。</w:t>
            </w:r>
          </w:p>
          <w:p w14:paraId="57F6B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2、端口类型：24 个千兆电口（PoE+），2个2.5GE光口，PoE功率 400W，支持快速PoE，提供官网链接及截图。</w:t>
            </w:r>
          </w:p>
          <w:p w14:paraId="0A6676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3、散热方式：自然散热 。</w:t>
            </w:r>
          </w:p>
          <w:p w14:paraId="7726F0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4、二层功能：支持MAC地址≥8K，支持32 VLAN。</w:t>
            </w:r>
          </w:p>
          <w:p w14:paraId="5CBE9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5、MTBF： MTBF（平均无故障时间）超过48年。</w:t>
            </w:r>
          </w:p>
          <w:p w14:paraId="605E4E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6、功能：支持SNMP；支持ERPS，STP/RSTP；支持链路聚合，提供官网链接及截图。</w:t>
            </w:r>
          </w:p>
          <w:p w14:paraId="6DE54F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7、安全特性：支持MacSec，支持Dos类防攻击，用户类防攻击。</w:t>
            </w:r>
          </w:p>
          <w:p w14:paraId="12A50D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8、可用度：可用度满足99.999%的电信级可靠性要求。</w:t>
            </w:r>
          </w:p>
          <w:p w14:paraId="115F5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9、防雷：电源口防雷可达6KV，提供官网链接及截图。</w:t>
            </w:r>
          </w:p>
          <w:p w14:paraId="3A1F2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10、★为满足国家安全可靠性要求，需要所投产品采用国产芯片，提供第三方检测报告证明。</w:t>
            </w:r>
          </w:p>
          <w:p w14:paraId="26CB1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11、供货时提供原厂商针对此项目三年质保证明</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4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华为、新华三、锐捷</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8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3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8D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32F1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2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5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有线收银系统交换机</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7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1、交换容量：交换容量≥396Gbps；包转发率：包转发率≥92Mpps。</w:t>
            </w:r>
          </w:p>
          <w:p w14:paraId="1CA5A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2、端口类型：24个千兆电口，2个2.5GE光口，提供官网链接及截图。</w:t>
            </w:r>
          </w:p>
          <w:p w14:paraId="78B0F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3、散热方式：自然散热 。</w:t>
            </w:r>
          </w:p>
          <w:p w14:paraId="4A319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4、二层功能：支持MAC地址≥8K，支持32 VLAN。</w:t>
            </w:r>
          </w:p>
          <w:p w14:paraId="150B4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5、MTBF： MTBF（平均无故障时间）超过50年。</w:t>
            </w:r>
          </w:p>
          <w:p w14:paraId="77C7B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6、功能：支持SNMP；支持ERPS，STP/RSTP；支持链路聚合，提供官网链接及截图。</w:t>
            </w:r>
          </w:p>
          <w:p w14:paraId="7415C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7、安全特性：支持MacSec，支持Dos类防攻击，用户类防攻击。</w:t>
            </w:r>
          </w:p>
          <w:p w14:paraId="3D0CA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8、可用度：可用度满足99.999%的电信级可靠性要求。</w:t>
            </w:r>
          </w:p>
          <w:p w14:paraId="314B9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9、防雷：电源口防雷可达 6KV，提供官网链接及截图。</w:t>
            </w:r>
          </w:p>
          <w:p w14:paraId="6DE8F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10、★为满足国家安全可靠性要求，需要所投产品采用国产芯片，提供第三方检测报告证明。</w:t>
            </w:r>
          </w:p>
          <w:p w14:paraId="45877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11、供货时提供原厂商针对此项目三年质保证明</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59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华为、新华三、锐捷</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D2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8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C3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3207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E4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9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单模SFP光纤模块</w:t>
            </w:r>
          </w:p>
        </w:tc>
        <w:tc>
          <w:tcPr>
            <w:tcW w:w="2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6A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光模块-eSFP-GE-单模模块(1310nm,10km,LC)</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A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华为、新华三、锐捷</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A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块</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B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E5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622E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54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四</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0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视频监控</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3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4"/>
                <w:szCs w:val="24"/>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6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4"/>
                <w:szCs w:val="24"/>
                <w:highlight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5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FD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62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p>
        </w:tc>
      </w:tr>
      <w:tr w14:paraId="5426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F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E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半球摄像机</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6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400万臻全彩2.0海螺型网络摄像机</w:t>
            </w:r>
          </w:p>
          <w:p w14:paraId="02CA0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全彩级高灵敏度传感器，F1.0超大光圈镜头，提供更清晰的视频流输入</w:t>
            </w:r>
          </w:p>
          <w:p w14:paraId="264AA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海康自研AI ISP图像处理引擎，影像随场景自适应，夜视效果随时在线 </w:t>
            </w:r>
          </w:p>
          <w:p w14:paraId="2F6283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最高分辨率可达2560 × 1440 @25 fps，在该分辨率下可输出实时图像</w:t>
            </w:r>
          </w:p>
          <w:p w14:paraId="097586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内置麦克风&amp;扬声器，喊话对讲全兼顾</w:t>
            </w:r>
          </w:p>
          <w:p w14:paraId="45362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人/车目标分类，报警精准减打扰 </w:t>
            </w:r>
          </w:p>
          <w:p w14:paraId="4C089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支持背光补偿，强光抑制，3D数字降噪，120 dB宽动态适应不同监控环境</w:t>
            </w:r>
          </w:p>
          <w:p w14:paraId="514B6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海康自研超级智能编码，省存储，画质稳</w:t>
            </w:r>
          </w:p>
          <w:p w14:paraId="358B4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支持柔光灯补光，照射距离最远可达30 m</w:t>
            </w:r>
          </w:p>
          <w:p w14:paraId="71A65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符合IP67防尘防水设计，可靠性高</w:t>
            </w:r>
          </w:p>
          <w:p w14:paraId="167038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在大模型的加持下，对人、机动车等高价值目标进行解析，通过ROI分割技术，分离前景目标与背景区域，前景采用常规编码保障细节完整，背景实施高效压缩降低存储占用，兼顾画质与效率</w:t>
            </w:r>
          </w:p>
          <w:p w14:paraId="25E4F0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p>
          <w:p w14:paraId="4C2D9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传感器类型：1/1.8" Progressive Scan CMOS </w:t>
            </w:r>
          </w:p>
          <w:p w14:paraId="57AB1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最低照度：彩色：0.0005 Lux </w:t>
            </w:r>
          </w:p>
          <w:p w14:paraId="60F3E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宽动态：120 dB</w:t>
            </w:r>
          </w:p>
          <w:p w14:paraId="19988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调节角度：水平：0°~360°，垂直：0°~75°，旋转：0°~360°  </w:t>
            </w:r>
          </w:p>
          <w:p w14:paraId="2CFD4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焦距&amp;视场角：2.8 mm，水平视场角：105°，垂直视场角：55°，对角视场角：125°</w:t>
            </w:r>
          </w:p>
          <w:p w14:paraId="135BF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mm，水平视场角：89°，垂直视场角：48°，对角视场角：104°</w:t>
            </w:r>
          </w:p>
          <w:p w14:paraId="52715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6 mm，水平视场角：55°，垂直视场角：29°，对角视场角：64° </w:t>
            </w:r>
          </w:p>
          <w:p w14:paraId="0E3A2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补光灯类型：柔光灯</w:t>
            </w:r>
          </w:p>
          <w:p w14:paraId="6541C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补光距离：最远可达30 m</w:t>
            </w:r>
          </w:p>
          <w:p w14:paraId="37031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防补光过曝：支持 </w:t>
            </w:r>
          </w:p>
          <w:p w14:paraId="231B2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最大图像尺寸：2560 × 1440</w:t>
            </w:r>
          </w:p>
          <w:p w14:paraId="1CA34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视频压缩标准：主码流：H.265/H.264，支持超级智能编码</w:t>
            </w:r>
          </w:p>
          <w:p w14:paraId="32729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子码流：H.265/H.264/MJPEG</w:t>
            </w:r>
          </w:p>
          <w:p w14:paraId="7473D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第三码流：H.265/H.264 </w:t>
            </w:r>
          </w:p>
          <w:p w14:paraId="02594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网络：1个RJ45 10 M/100 M自适应以太网口</w:t>
            </w:r>
          </w:p>
          <w:p w14:paraId="4A1174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SD卡扩展：内置MicroSD/MicroSDHC/MicroSDXC插槽，最大支持512 GB</w:t>
            </w:r>
          </w:p>
          <w:p w14:paraId="16036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音频：支持1个内置麦克风</w:t>
            </w:r>
          </w:p>
          <w:p w14:paraId="602E7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支持1个内置扬声器</w:t>
            </w:r>
          </w:p>
          <w:p w14:paraId="4B308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1路输入（Line in），最大输入幅值：3.3 Vpp，输入阻抗：4.7 kΩ，接口类型：非平衡</w:t>
            </w:r>
          </w:p>
          <w:p w14:paraId="65C99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1路输出（Line out），最大输出幅值：3.3 Vpp，输出阻抗：100 Ω，接口类型：非平衡</w:t>
            </w:r>
          </w:p>
          <w:p w14:paraId="28C84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报警：1路输入，1路输出（报警输出最大支持DC12 V，30 mA）</w:t>
            </w:r>
          </w:p>
          <w:p w14:paraId="3D6AF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电源输出：DC12 V，100 mA电源输出，可用于拾音器供电</w:t>
            </w:r>
          </w:p>
          <w:p w14:paraId="4FF9E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复位：支持 </w:t>
            </w:r>
          </w:p>
          <w:p w14:paraId="419F9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产品尺寸：Ø130.1 × 105.18 mm</w:t>
            </w:r>
          </w:p>
          <w:p w14:paraId="6367C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设备重量：520g</w:t>
            </w:r>
          </w:p>
          <w:p w14:paraId="28A2EA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包装尺寸：165 × 165 × 115 mm</w:t>
            </w:r>
          </w:p>
          <w:p w14:paraId="7C347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带包装重量：725g</w:t>
            </w:r>
          </w:p>
          <w:p w14:paraId="13179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启动及工作温湿度：-30 ℃~60 ℃，湿度小于95%（无凝结） </w:t>
            </w:r>
          </w:p>
          <w:p w14:paraId="4646D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恢复出厂设置：支持RESET按键，客户端或浏览器恢复</w:t>
            </w:r>
          </w:p>
          <w:p w14:paraId="43A1A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电流及功耗：DC： 12 V，0.83 A，最大功耗：10W</w:t>
            </w:r>
          </w:p>
          <w:p w14:paraId="09F97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PoE：IEEE 802.3af，CLASS 3，最大功耗：12.5 W</w:t>
            </w:r>
          </w:p>
          <w:p w14:paraId="0C448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供电方式：DC：12 V ± 25%，支持防反接保护</w:t>
            </w:r>
          </w:p>
          <w:p w14:paraId="5D040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PoE：IEEE 802.3af，CLASS 3</w:t>
            </w:r>
          </w:p>
          <w:p w14:paraId="74E29A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电源接口类型：Ø5.5 mm圆口 </w:t>
            </w:r>
          </w:p>
          <w:p w14:paraId="61CDB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防护：IP67 </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C6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海康威视、大华、宇视</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3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1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t>12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top"/>
          </w:tcPr>
          <w:p w14:paraId="186537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6618D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E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68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声光警号</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9A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【技术参数】</w:t>
            </w:r>
          </w:p>
          <w:p w14:paraId="413BB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1、设备类型：声光警号（声光报警器）</w:t>
            </w:r>
          </w:p>
          <w:p w14:paraId="77C12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2、警灯颜色：红色</w:t>
            </w:r>
          </w:p>
          <w:p w14:paraId="1231BA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3、报警音量：105dB</w:t>
            </w:r>
          </w:p>
          <w:p w14:paraId="1D9D1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4、硬件接口：红/黑线</w:t>
            </w:r>
          </w:p>
          <w:p w14:paraId="19B37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5、使用环境：室内/外（IP54室外防水）</w:t>
            </w:r>
          </w:p>
          <w:p w14:paraId="59E38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6、外壳材质：PC+ABS</w:t>
            </w:r>
          </w:p>
          <w:p w14:paraId="0FBC7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7、安装方式：壁挂</w:t>
            </w:r>
          </w:p>
          <w:p w14:paraId="1B813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8、工作电源：DC12V/220mA（宽压8-16V DC）</w:t>
            </w:r>
          </w:p>
          <w:p w14:paraId="725E8A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9、工作温度：-20 °C 至 60 °C</w:t>
            </w:r>
          </w:p>
          <w:p w14:paraId="47AF7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10、工作湿度：10% 至 90%</w:t>
            </w:r>
          </w:p>
          <w:p w14:paraId="484DA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11、产品尺寸：140*134*33mm</w:t>
            </w:r>
          </w:p>
          <w:p w14:paraId="6BF6C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p>
          <w:p w14:paraId="0568A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【产品功能】</w:t>
            </w:r>
          </w:p>
          <w:p w14:paraId="253A7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1、声光报警：提供警灯闪烁和报警音频输出，用于提示警情处置</w:t>
            </w:r>
          </w:p>
          <w:p w14:paraId="775C5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2、模式切换：支持关闭报警音频输出，仅提供警灯闪烁模式输出</w:t>
            </w:r>
          </w:p>
          <w:p w14:paraId="790CF7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3、内置水平仪：可通过内置水平仪调节安装角度，方便调试安装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5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海康威视、大华、宇视</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D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A0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A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9754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5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98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半球摄像机</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3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400万臻全彩2.0海螺型网络摄像机</w:t>
            </w:r>
          </w:p>
          <w:p w14:paraId="796CE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全彩级高灵敏度传感器，F1.0超大光圈镜头，提供更清晰的视频流输入</w:t>
            </w:r>
          </w:p>
          <w:p w14:paraId="4B4BE5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海康自研AI ISP图像处理引擎，影像随场景自适应，夜视效果随时在线</w:t>
            </w:r>
          </w:p>
          <w:p w14:paraId="0FA0C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最高分辨率可达2560 × 1440 @25 fps，在该分辨率下可输出实时图像</w:t>
            </w:r>
          </w:p>
          <w:p w14:paraId="5AD69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内置麦克风&amp;扬声器，喊话对讲全兼顾</w:t>
            </w:r>
          </w:p>
          <w:p w14:paraId="211B0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人/车目标分类，报警精准减打扰</w:t>
            </w:r>
          </w:p>
          <w:p w14:paraId="746A2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支持背光补偿，强光抑制，3D数字降噪，120 dB宽动态适应不同监控环境</w:t>
            </w:r>
          </w:p>
          <w:p w14:paraId="40845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海康自研超级智能编码，省存储，画质稳</w:t>
            </w:r>
          </w:p>
          <w:p w14:paraId="5DD66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支持柔光灯补光，照射距离最远可达30 m</w:t>
            </w:r>
          </w:p>
          <w:p w14:paraId="4D083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符合IP67防尘防水设计，可靠性高</w:t>
            </w:r>
          </w:p>
          <w:p w14:paraId="6CD31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在大模型的加持下，对人、机动车等高价值目标进行解析，通过ROI分割技术，分离前景目标与背景区域，前景采用常规编码保障细节完整，背景实施高效压缩降低存储占用，兼顾画质与效率</w:t>
            </w:r>
          </w:p>
          <w:p w14:paraId="1A30F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p>
          <w:p w14:paraId="628C2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传感器类型：1/1.8" Progressive Scan CMOS </w:t>
            </w:r>
          </w:p>
          <w:p w14:paraId="1924B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最低照度：彩色：0.0005 Lux </w:t>
            </w:r>
          </w:p>
          <w:p w14:paraId="614E5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宽动态：120 dB</w:t>
            </w:r>
          </w:p>
          <w:p w14:paraId="09F162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调节角度：水平：0°~360°，垂直：0°~75°，旋转：0°~360°  </w:t>
            </w:r>
          </w:p>
          <w:p w14:paraId="20EAF8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焦距&amp;视场角：2.8 mm，水平视场角：105°，垂直视场角：55°，对角视场角：125°</w:t>
            </w:r>
          </w:p>
          <w:p w14:paraId="6E2F0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mm，水平视场角：89°，垂直视场角：48°，对角视场角：104°</w:t>
            </w:r>
          </w:p>
          <w:p w14:paraId="3282C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6 mm，水平视场角：55°，垂直视场角：29°，对角视场角：64° </w:t>
            </w:r>
          </w:p>
          <w:p w14:paraId="0ECC9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补光灯类型：柔光灯</w:t>
            </w:r>
          </w:p>
          <w:p w14:paraId="3AC35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补光距离：最远可达30 m</w:t>
            </w:r>
          </w:p>
          <w:p w14:paraId="6EB70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防补光过曝：支持 </w:t>
            </w:r>
          </w:p>
          <w:p w14:paraId="744FC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最大图像尺寸：2560 × 1440</w:t>
            </w:r>
          </w:p>
          <w:p w14:paraId="2CE63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视频压缩标准：主码流：H.265/H.264，支持超级智能编码</w:t>
            </w:r>
          </w:p>
          <w:p w14:paraId="1A769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子码流：H.265/H.264/MJPEG</w:t>
            </w:r>
          </w:p>
          <w:p w14:paraId="12672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第三码流：H.265/H.264 </w:t>
            </w:r>
          </w:p>
          <w:p w14:paraId="14B20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网络：1个RJ45 10 M/100 M自适应以太网口</w:t>
            </w:r>
          </w:p>
          <w:p w14:paraId="48499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音频：支持1个内置麦克风</w:t>
            </w:r>
          </w:p>
          <w:p w14:paraId="64633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支持1个内置扬声器 在2560x1440@25fps下，码率设定为2Mbps，清晰度不小于1400TVL。（公安部检验报告证明）</w:t>
            </w:r>
          </w:p>
          <w:p w14:paraId="58258A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内置1颗CPU、GPU、NPU于一体的芯片。（公安部检验报告证明）</w:t>
            </w:r>
          </w:p>
          <w:p w14:paraId="44146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补光灯灯杯采用双层透镜结构，外表平面为柔光层，采用复眼式微透镜阵列，具有六边形阵列纹路;下层束光层为鳞甲TIR透镜，内壁具有鳞甲阵列纹路。（公安部检验报告证明）</w:t>
            </w:r>
          </w:p>
          <w:p w14:paraId="57CE3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★补光灯开启后，灯光应为椭圆形形状，且补光灯均匀无波纹状、圆环状、麻点状、条纹状和不规则亮斑。（公安部检验报告证明）</w:t>
            </w:r>
          </w:p>
          <w:p w14:paraId="769BB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开启补光灯，可识别距离样机30m处人体轮廓。（公安部检验报告证明）</w:t>
            </w:r>
          </w:p>
          <w:p w14:paraId="515DC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具有日夜场景自适应功能，在白天和夜晚环境下，样机均可输出彩色图像，在夜晚自动开启补光灯条件下，夜晚图像清晰度应不低于白天图像清晰度的95%。（公安部检验报告证明）</w:t>
            </w:r>
          </w:p>
          <w:p w14:paraId="670214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具有AI-ISP图像质量提升功能，在低照度环境下，可自动调节预览场景视频画面中人脸、人体、车辆等目标及预览场景视频画面的区域曝光、亮度、色彩饱和度、对比度、锐度等。（公安部检验报告证明）</w:t>
            </w:r>
          </w:p>
          <w:p w14:paraId="6DC59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可通过IE浏览器设置码流套餐为画质优先、均衡模式、存储优先及自定义4种类型。（公安部检验报告证明）</w:t>
            </w:r>
          </w:p>
          <w:p w14:paraId="44BC7C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当智能分析行为类型为移动侦测，报警目标设置为人形时，仅当检测场景中出现人形时触发报警，在设定区域内出现以下情况时，不触发报警：光线明暗变化、篮球滚动、狗行走、树摇晃、旗帜飘动、车辆。（公安部检验报告证明）</w:t>
            </w:r>
          </w:p>
          <w:p w14:paraId="37718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采用DC12V或POE供电。（公安部检验报告证明）</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F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海康威视、大华、宇视</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68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1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7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272F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5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B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NVR硬盘录像机</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8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1.5U机架式5盘位嵌入式网络硬盘录像机，整机采用短机箱设计，搭载高性能电源</w:t>
            </w:r>
          </w:p>
          <w:p w14:paraId="69AA0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【硬件规格】</w:t>
            </w:r>
          </w:p>
          <w:p w14:paraId="1A184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存储接口：5个SATA接口，可满配20TB硬盘</w:t>
            </w:r>
          </w:p>
          <w:p w14:paraId="00652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视频接口：2×HDMI，1×VGA</w:t>
            </w:r>
          </w:p>
          <w:p w14:paraId="7B3F88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网络接口：2×RJ45 10/100/1000Mbps自适应以太网口</w:t>
            </w:r>
          </w:p>
          <w:p w14:paraId="5EA62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报警接口：16路报警输入，4路报警输出</w:t>
            </w:r>
          </w:p>
          <w:p w14:paraId="3D64A0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串行接口：1路RS-232接口，2路半双工RS-485接口</w:t>
            </w:r>
          </w:p>
          <w:p w14:paraId="52E18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USB接口：2×USB 2.0，1×USB 3.0</w:t>
            </w:r>
          </w:p>
          <w:p w14:paraId="273E7E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p>
          <w:p w14:paraId="73AC3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【产品性能】</w:t>
            </w:r>
          </w:p>
          <w:p w14:paraId="76111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输入带宽：320Mbps</w:t>
            </w:r>
          </w:p>
          <w:p w14:paraId="35D3B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输出带宽：256Mbps</w:t>
            </w:r>
          </w:p>
          <w:p w14:paraId="5C6B2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接入能力：32路H.264、H.265格式高清码流接入</w:t>
            </w:r>
          </w:p>
          <w:p w14:paraId="219B9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解码能力：最大支持48×1080P</w:t>
            </w:r>
          </w:p>
          <w:p w14:paraId="5C2FC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显示能力：最大支持8K+1080P、2×4K异源输出</w:t>
            </w:r>
          </w:p>
          <w:p w14:paraId="212C40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p>
          <w:p w14:paraId="5BC7B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【智能应用】</w:t>
            </w:r>
          </w:p>
          <w:p w14:paraId="5306BA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整机搭载高性能AI处理器，搭配智能相机，支持全路数以文搜图应用</w:t>
            </w:r>
          </w:p>
          <w:p w14:paraId="7683B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一、以文搜图应用</w:t>
            </w:r>
          </w:p>
          <w:p w14:paraId="1446CA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内置图文搜索引擎，支持开放式语义检索，输入文字描述即可查找人、车、非机动车及附属物等目标；</w:t>
            </w:r>
          </w:p>
          <w:p w14:paraId="624D9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支持搜索结果按相似度排序展示，根据搜索结果，可一键关联录像片段及以图搜图；</w:t>
            </w:r>
          </w:p>
          <w:p w14:paraId="79ECD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以文搜图能力：32路</w:t>
            </w:r>
          </w:p>
          <w:p w14:paraId="5279C4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以图搜图能力：32路</w:t>
            </w:r>
          </w:p>
          <w:p w14:paraId="293D0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p>
          <w:p w14:paraId="351089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二、目标识别应用</w:t>
            </w:r>
          </w:p>
          <w:p w14:paraId="31DC4A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目标识别：支持目标比对报警；支持以图搜图、按姓名检索、按属性检索</w:t>
            </w:r>
          </w:p>
          <w:p w14:paraId="610A0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目标名单库：支持16个名单库，总库容10万张</w:t>
            </w:r>
          </w:p>
          <w:p w14:paraId="32FA0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目标比对：16路图片流</w:t>
            </w:r>
          </w:p>
          <w:p w14:paraId="5166BB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p>
          <w:p w14:paraId="0D27D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出厂默认以文搜图应用，以文搜图应用开启后同时支持8路图片流目标比对 </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9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海康威视、大华、宇视</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4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3C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top"/>
          </w:tcPr>
          <w:p w14:paraId="32A45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370E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A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CC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监控硬盘</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7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1、监控专用硬盘12T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0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WD、希捷、海康威视</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2E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块</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8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DA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24907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0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A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监控POE交换机</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1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轻网管千兆POE交换机（24千兆POE电+2千兆光）</w:t>
            </w:r>
          </w:p>
          <w:p w14:paraId="1645D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提供24个千兆PoE电口和2个千兆光口。</w:t>
            </w:r>
          </w:p>
          <w:p w14:paraId="70C84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支持IEEE 802.3at/af标准。</w:t>
            </w:r>
          </w:p>
          <w:p w14:paraId="66375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支持IEEE 802.3、IEEE 802.3u、IEEE 802.3x、IEEE 802.3ab、IEEE 802.3z标准。</w:t>
            </w:r>
          </w:p>
          <w:p w14:paraId="708C0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支持iVMS-4200客户端和海康互联APP管理。</w:t>
            </w:r>
          </w:p>
          <w:p w14:paraId="31C35A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支持安防网络拓扑管理、端口管理，支持远程升级。</w:t>
            </w:r>
          </w:p>
          <w:p w14:paraId="50D67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支持6 KV防浪涌（PoE口）。</w:t>
            </w:r>
          </w:p>
          <w:p w14:paraId="0853C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支持PoE输出功率管理，整机最大PoE输出功率370 W。</w:t>
            </w:r>
          </w:p>
          <w:p w14:paraId="4A8D5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千兆网络接入设计、存储转发交换方式。</w:t>
            </w:r>
          </w:p>
          <w:p w14:paraId="1DCD0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坚固式高强度金属外壳。</w:t>
            </w:r>
          </w:p>
          <w:p w14:paraId="55761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p>
          <w:p w14:paraId="4A895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端口：24个千兆PoE电口 + 2个千兆光口</w:t>
            </w:r>
          </w:p>
          <w:p w14:paraId="4ED8A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重量：2.98 kg</w:t>
            </w:r>
          </w:p>
          <w:p w14:paraId="676C1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风扇：有风扇</w:t>
            </w:r>
          </w:p>
          <w:p w14:paraId="239C0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尺寸（长×高×深）：440.00 mm × 44.00 mm × 220.80 mm</w:t>
            </w:r>
          </w:p>
          <w:p w14:paraId="1BC7D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工作温度：0 ℃～40 ℃</w:t>
            </w:r>
          </w:p>
          <w:p w14:paraId="27BF6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工作湿度：5%～95%（无凝露）</w:t>
            </w:r>
          </w:p>
          <w:p w14:paraId="2080BD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存储温度：–40 °C～85 °C</w:t>
            </w:r>
          </w:p>
          <w:p w14:paraId="32F69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存储湿度：5%～95%（无凝露）</w:t>
            </w:r>
          </w:p>
          <w:p w14:paraId="13F8F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供电方式：本地供电：支持 220 V AC</w:t>
            </w:r>
          </w:p>
          <w:p w14:paraId="23B44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安装方式：机架式（1U高，19英寸宽）</w:t>
            </w:r>
          </w:p>
          <w:p w14:paraId="32222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整机功耗：400 W</w:t>
            </w:r>
          </w:p>
          <w:p w14:paraId="7EE203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浪涌防护：6KV </w:t>
            </w:r>
          </w:p>
          <w:p w14:paraId="69A897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PoE标准：IEEE 802.3af、IEEE 802.3at</w:t>
            </w:r>
          </w:p>
          <w:p w14:paraId="65966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供电线芯：支持8芯供电，网线的1/2/3/6和4/5/7/8同时供电</w:t>
            </w:r>
          </w:p>
          <w:p w14:paraId="52B2E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PoE端口：端口1～24</w:t>
            </w:r>
          </w:p>
          <w:p w14:paraId="47596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端口最大供电功率：30 W</w:t>
            </w:r>
          </w:p>
          <w:p w14:paraId="59DA8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整机最大供电功率：370 W </w:t>
            </w:r>
          </w:p>
          <w:p w14:paraId="28320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流量控制：支持流量控制</w:t>
            </w:r>
          </w:p>
          <w:p w14:paraId="6E4D7E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交换方式：存储转发</w:t>
            </w:r>
          </w:p>
          <w:p w14:paraId="75B2B1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风暴控制：支持风暴控制</w:t>
            </w:r>
          </w:p>
          <w:p w14:paraId="602A6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链路聚合：支持静态链路聚合</w:t>
            </w:r>
          </w:p>
          <w:p w14:paraId="42146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端口限速：支持所有端口收、发方向限速</w:t>
            </w:r>
          </w:p>
          <w:p w14:paraId="2C580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端口镜像：支持端口镜像</w:t>
            </w:r>
          </w:p>
          <w:p w14:paraId="42266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端口统计：支持端口实时收发速率统计，7天收发峰值速率统计</w:t>
            </w:r>
          </w:p>
          <w:p w14:paraId="0E93A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QoS：支持QoS</w:t>
            </w:r>
          </w:p>
          <w:p w14:paraId="38514A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STP：支持STP/RSTP协议</w:t>
            </w:r>
          </w:p>
          <w:p w14:paraId="03763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端口隔离：支持端口隔离</w:t>
            </w:r>
          </w:p>
          <w:p w14:paraId="1E4D96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LLDP：支持LLDP协议</w:t>
            </w:r>
          </w:p>
          <w:p w14:paraId="370CA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SNMP：支持SNMP_V1/V2C</w:t>
            </w:r>
          </w:p>
          <w:p w14:paraId="573E9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VLAN：支持VLAN</w:t>
            </w:r>
          </w:p>
          <w:p w14:paraId="2E48BE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管理维护：支持iVMS-4200客户端管理和海康互联APP管理</w:t>
            </w:r>
          </w:p>
          <w:p w14:paraId="02FD2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SSH：支持SSH</w:t>
            </w:r>
          </w:p>
          <w:p w14:paraId="66B75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DHCP Snooping：支持DHCP Snooping</w:t>
            </w:r>
          </w:p>
          <w:p w14:paraId="28E59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web管理：支持web管理</w:t>
            </w:r>
          </w:p>
          <w:p w14:paraId="4C622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海康互联APP：支持海康互联APP</w:t>
            </w:r>
          </w:p>
          <w:p w14:paraId="4D74A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4200客户端：支持4200客户端</w:t>
            </w:r>
          </w:p>
          <w:p w14:paraId="070F1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统一管理平台：支持统一管理平台</w:t>
            </w:r>
          </w:p>
          <w:p w14:paraId="458BD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SADP：支持SADP</w:t>
            </w:r>
          </w:p>
          <w:p w14:paraId="4246A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PoE看门狗：支持PoE看门狗</w:t>
            </w:r>
          </w:p>
          <w:p w14:paraId="23F851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MAC地址表获取：支持MAC地址表获取</w:t>
            </w:r>
          </w:p>
          <w:p w14:paraId="37F45D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DHCP Client：支持DHCP  CLIENT，默认静态 </w:t>
            </w:r>
          </w:p>
          <w:p w14:paraId="27943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交换容量：56 Gbps</w:t>
            </w:r>
          </w:p>
          <w:p w14:paraId="1351E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包转发率：41,66 Mpps</w:t>
            </w:r>
          </w:p>
          <w:p w14:paraId="6C7AF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MAC地址容量：8 K</w:t>
            </w:r>
          </w:p>
          <w:p w14:paraId="35EA9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缓存：4.1 Mbits </w:t>
            </w:r>
          </w:p>
          <w:p w14:paraId="46892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拓扑展示：支持拓扑页面展示</w:t>
            </w:r>
          </w:p>
          <w:p w14:paraId="41CD7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设备状态告警：支持端口通断告警、PoE_MAX告警、PoE通断告警</w:t>
            </w:r>
          </w:p>
          <w:p w14:paraId="069868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端口配置：支持端口的速率、流控配置，端口使能配置</w:t>
            </w:r>
          </w:p>
          <w:p w14:paraId="5C46D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设备维护：支持远程升级、默认参数恢复、日志查看、基本网络参数配置 </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6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海康威视、华为、新华三</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A4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8B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F1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5C776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6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B8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单模SFP光纤模块</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4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千兆10公里单模双纤模块</w:t>
            </w:r>
          </w:p>
          <w:p w14:paraId="67AE2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不分收发</w:t>
            </w:r>
          </w:p>
          <w:p w14:paraId="3AD99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TX1310nm/1.25G</w:t>
            </w:r>
          </w:p>
          <w:p w14:paraId="2ACFE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RX1310nm/1.25G</w:t>
            </w:r>
          </w:p>
          <w:p w14:paraId="66145F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LC</w:t>
            </w:r>
          </w:p>
          <w:p w14:paraId="1BA37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10km</w:t>
            </w:r>
          </w:p>
          <w:p w14:paraId="05F62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0～70℃</w:t>
            </w:r>
          </w:p>
          <w:p w14:paraId="26907E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SFP</w:t>
            </w:r>
          </w:p>
          <w:p w14:paraId="48EBD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发射光功率:-9～-3dBm</w:t>
            </w:r>
          </w:p>
          <w:p w14:paraId="0F3A3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接收灵敏度（低值）:-21dBm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E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海康威视、华为、新华三</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63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块</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6D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A2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2FB6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B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F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高清显示器</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A6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优派、27寸高清显示器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5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国产优质</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2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71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top"/>
          </w:tcPr>
          <w:p w14:paraId="10C32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3206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C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6A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吊装支架</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B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1、国产优质定制可升缩1-2米。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8A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5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套</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7F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B7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401FE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A55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DD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公共广播</w:t>
            </w:r>
          </w:p>
        </w:tc>
        <w:tc>
          <w:tcPr>
            <w:tcW w:w="2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97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4"/>
                <w:szCs w:val="24"/>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EE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4"/>
                <w:szCs w:val="24"/>
                <w:highlight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1D4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916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21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highlight w:val="none"/>
              </w:rPr>
            </w:pPr>
          </w:p>
        </w:tc>
      </w:tr>
      <w:tr w14:paraId="3001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73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A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鹅颈话筒</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B9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1.膜片类型：电容式；</w:t>
            </w:r>
          </w:p>
          <w:p w14:paraId="47E238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2.精工配对背极音头，阵列话筒技术；</w:t>
            </w:r>
          </w:p>
          <w:p w14:paraId="29FFEF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3.两节五号电池或48v幻象供电，开关切换；</w:t>
            </w:r>
          </w:p>
          <w:p w14:paraId="04524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4.话筒与台式座可分离，方便安装拆卸；</w:t>
            </w:r>
          </w:p>
          <w:p w14:paraId="00897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5.可用于平衡或不平衡输入系统；</w:t>
            </w:r>
          </w:p>
          <w:p w14:paraId="2D405B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6.高灵敏度，频响宽，一致性好，语音清晰；</w:t>
            </w:r>
          </w:p>
          <w:p w14:paraId="18578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7.专业鹅颈话筒，适用于会议.演讲等各类场合。</w:t>
            </w:r>
          </w:p>
          <w:p w14:paraId="6F1AF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产品参数：</w:t>
            </w:r>
          </w:p>
          <w:p w14:paraId="1F9A2D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1.指向性：超心型</w:t>
            </w:r>
          </w:p>
          <w:p w14:paraId="12E1D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2.频率范围：100-14000Hz</w:t>
            </w:r>
          </w:p>
          <w:p w14:paraId="08209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3.灵敏度：-34dB</w:t>
            </w:r>
          </w:p>
          <w:p w14:paraId="5876B0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4.输出阻抗：≤200Ω</w:t>
            </w:r>
          </w:p>
          <w:p w14:paraId="0F5AD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5.最大声压级：114dB</w:t>
            </w:r>
          </w:p>
          <w:p w14:paraId="3D7651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6.等效噪声级：30dB</w:t>
            </w:r>
          </w:p>
          <w:p w14:paraId="3AD864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7.参考拾音距离：20-80CM</w:t>
            </w:r>
          </w:p>
          <w:p w14:paraId="74659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8.话筒杆长度：410mm</w:t>
            </w:r>
          </w:p>
          <w:p w14:paraId="0BD9E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9.可定制嵌入式</w:t>
            </w:r>
          </w:p>
          <w:p w14:paraId="718DAA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10.电源：48V幻象电源/DC1.5V×2</w:t>
            </w:r>
          </w:p>
          <w:p w14:paraId="7ADC8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11.电源功耗：≤3W</w:t>
            </w:r>
          </w:p>
          <w:p w14:paraId="0F160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12.外观尺寸：Φ130×485mm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B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霍尼韦尔、ITC、BGM</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1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F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top"/>
          </w:tcPr>
          <w:p w14:paraId="7D53B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E1B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4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8B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分区混合功放（带USB）</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D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1.具有显示屏，显示温度与增益更直观检测功放运行状态；</w:t>
            </w:r>
          </w:p>
          <w:p w14:paraId="0F0737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2.防空警报触发开关；</w:t>
            </w:r>
          </w:p>
          <w:p w14:paraId="15B15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3.2通道麦克风输入，2通道Line线路输入，带1路线路输出；自带一通道MP3播放器且支持循环播放，自带收音机功能，支持蓝牙音频输入，带1路线路输出；</w:t>
            </w:r>
          </w:p>
          <w:p w14:paraId="495FEA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4.麦克风1具有优先功能，音量通过电位器可调节；</w:t>
            </w:r>
          </w:p>
          <w:p w14:paraId="6EBEDF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5.设备具有良好的短路.过载.过热等自我保护；</w:t>
            </w:r>
          </w:p>
          <w:p w14:paraId="208CE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6.四路分区输出（110V），按键控制打开/关闭；</w:t>
            </w:r>
          </w:p>
          <w:p w14:paraId="3BF87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产品参数：</w:t>
            </w:r>
          </w:p>
          <w:p w14:paraId="5DCCC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1.额定输出功率:500W</w:t>
            </w:r>
          </w:p>
          <w:p w14:paraId="45356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2.扬声器输出:70V,110V＆4-16Ω</w:t>
            </w:r>
          </w:p>
          <w:p w14:paraId="1871B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3.输入灵敏度＆输入阻抗:MIC1.2:5mV/600Ω，不平衡TRS端子输入;Line1.2：150mV/10KΩ，不平衡RCA端子输入</w:t>
            </w:r>
          </w:p>
          <w:p w14:paraId="75C04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4.频率响应:50Hz-16KHz</w:t>
            </w:r>
          </w:p>
          <w:p w14:paraId="13566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5.信噪比(折合至话放输入端):≥80dB</w:t>
            </w:r>
          </w:p>
          <w:p w14:paraId="540E3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6.总谐波失真:1KHz时0.5%，1/3输出功率</w:t>
            </w:r>
          </w:p>
          <w:p w14:paraId="459B9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7.默音功能:MIC1优先其他通道；0-30dB可调</w:t>
            </w:r>
          </w:p>
          <w:p w14:paraId="57EC4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8.通道串音衰减:≤50dB</w:t>
            </w:r>
          </w:p>
          <w:p w14:paraId="23591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9.散热:由前往后强制风冷，散热器温度55度时启动内置风扇</w:t>
            </w:r>
          </w:p>
          <w:p w14:paraId="3AA40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10.电源：AC220V/50Hz</w:t>
            </w:r>
          </w:p>
          <w:p w14:paraId="2E12A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11.电源功耗：650W</w:t>
            </w:r>
          </w:p>
          <w:p w14:paraId="5A489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12.外观尺寸：482×330×88mm（宽×深×高）</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C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霍尼韦尔、ITC、BGM</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8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8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4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1062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6D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7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吊球型音箱</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7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1.额定功率：10W</w:t>
            </w:r>
          </w:p>
          <w:p w14:paraId="4E27C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2.定压输入：100V</w:t>
            </w:r>
          </w:p>
          <w:p w14:paraId="65191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3.灵敏度：90dB</w:t>
            </w:r>
          </w:p>
          <w:p w14:paraId="7653B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4.频响：90-18KHz</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9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cs="宋体"/>
                <w:color w:val="000000"/>
                <w:kern w:val="0"/>
                <w:sz w:val="22"/>
                <w:szCs w:val="22"/>
                <w:highlight w:val="none"/>
              </w:rPr>
              <w:t>霍尼韦尔、ITC、BGM</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2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只</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B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55E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4F191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D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6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广播线缆</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2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RVS2*1.5mm²</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3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迪鑫、</w:t>
            </w:r>
            <w:r>
              <w:rPr>
                <w:rFonts w:hint="eastAsia" w:ascii="宋体" w:hAnsi="宋体" w:cs="宋体"/>
                <w:color w:val="000000"/>
                <w:kern w:val="0"/>
                <w:sz w:val="22"/>
                <w:szCs w:val="22"/>
                <w:highlight w:val="none"/>
              </w:rPr>
              <w:t>爱谱华顿、FGT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E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米</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1D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FB9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2561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1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0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音频连接线</w:t>
            </w:r>
          </w:p>
        </w:tc>
        <w:tc>
          <w:tcPr>
            <w:tcW w:w="2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1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音频连接线</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1B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国产优质</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47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批</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7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FD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bl>
    <w:p w14:paraId="18083AEC">
      <w:pPr>
        <w:spacing w:line="36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注：对于</w:t>
      </w:r>
      <w:r>
        <w:rPr>
          <w:rFonts w:hint="eastAsia" w:cs="宋体"/>
          <w:color w:val="000000" w:themeColor="text1"/>
          <w:sz w:val="24"/>
          <w:szCs w:val="24"/>
          <w:highlight w:val="none"/>
          <w:lang w:eastAsia="zh-CN"/>
          <w14:textFill>
            <w14:solidFill>
              <w14:schemeClr w14:val="tx1"/>
            </w14:solidFill>
          </w14:textFill>
        </w:rPr>
        <w:t>采购</w:t>
      </w:r>
      <w:r>
        <w:rPr>
          <w:rFonts w:hint="eastAsia" w:cs="宋体"/>
          <w:color w:val="000000" w:themeColor="text1"/>
          <w:sz w:val="24"/>
          <w:szCs w:val="24"/>
          <w:highlight w:val="none"/>
          <w14:textFill>
            <w14:solidFill>
              <w14:schemeClr w14:val="tx1"/>
            </w14:solidFill>
          </w14:textFill>
        </w:rPr>
        <w:t>人</w:t>
      </w:r>
      <w:r>
        <w:rPr>
          <w:rFonts w:hint="eastAsia" w:cs="宋体"/>
          <w:color w:val="000000" w:themeColor="text1"/>
          <w:sz w:val="24"/>
          <w:szCs w:val="24"/>
          <w:highlight w:val="none"/>
          <w:lang w:eastAsia="zh-CN"/>
          <w14:textFill>
            <w14:solidFill>
              <w14:schemeClr w14:val="tx1"/>
            </w14:solidFill>
          </w14:textFill>
        </w:rPr>
        <w:t>推荐</w:t>
      </w:r>
      <w:r>
        <w:rPr>
          <w:rFonts w:hint="eastAsia" w:cs="宋体"/>
          <w:color w:val="000000" w:themeColor="text1"/>
          <w:sz w:val="24"/>
          <w:szCs w:val="24"/>
          <w:highlight w:val="none"/>
          <w14:textFill>
            <w14:solidFill>
              <w14:schemeClr w14:val="tx1"/>
            </w14:solidFill>
          </w14:textFill>
        </w:rPr>
        <w:t>品牌的材料、设备，</w:t>
      </w:r>
      <w:r>
        <w:rPr>
          <w:rFonts w:hint="eastAsia" w:cs="宋体"/>
          <w:color w:val="000000" w:themeColor="text1"/>
          <w:sz w:val="24"/>
          <w:szCs w:val="24"/>
          <w:highlight w:val="none"/>
          <w:lang w:eastAsia="zh-CN"/>
          <w14:textFill>
            <w14:solidFill>
              <w14:schemeClr w14:val="tx1"/>
            </w14:solidFill>
          </w14:textFill>
        </w:rPr>
        <w:t>报价</w:t>
      </w:r>
      <w:r>
        <w:rPr>
          <w:rFonts w:hint="eastAsia" w:cs="宋体"/>
          <w:color w:val="000000" w:themeColor="text1"/>
          <w:sz w:val="24"/>
          <w:szCs w:val="24"/>
          <w:highlight w:val="none"/>
          <w14:textFill>
            <w14:solidFill>
              <w14:schemeClr w14:val="tx1"/>
            </w14:solidFill>
          </w14:textFill>
        </w:rPr>
        <w:t>人可选用</w:t>
      </w:r>
      <w:r>
        <w:rPr>
          <w:rFonts w:hint="eastAsia" w:cs="宋体"/>
          <w:color w:val="000000" w:themeColor="text1"/>
          <w:sz w:val="24"/>
          <w:szCs w:val="24"/>
          <w:highlight w:val="none"/>
          <w:lang w:eastAsia="zh-CN"/>
          <w14:textFill>
            <w14:solidFill>
              <w14:schemeClr w14:val="tx1"/>
            </w14:solidFill>
          </w14:textFill>
        </w:rPr>
        <w:t>推荐</w:t>
      </w:r>
      <w:r>
        <w:rPr>
          <w:rFonts w:hint="eastAsia" w:cs="宋体"/>
          <w:color w:val="000000" w:themeColor="text1"/>
          <w:sz w:val="24"/>
          <w:szCs w:val="24"/>
          <w:highlight w:val="none"/>
          <w14:textFill>
            <w14:solidFill>
              <w14:schemeClr w14:val="tx1"/>
            </w14:solidFill>
          </w14:textFill>
        </w:rPr>
        <w:t>品牌或不低于</w:t>
      </w:r>
      <w:r>
        <w:rPr>
          <w:rFonts w:hint="eastAsia" w:cs="宋体"/>
          <w:color w:val="000000" w:themeColor="text1"/>
          <w:sz w:val="24"/>
          <w:szCs w:val="24"/>
          <w:highlight w:val="none"/>
          <w:lang w:eastAsia="zh-CN"/>
          <w14:textFill>
            <w14:solidFill>
              <w14:schemeClr w14:val="tx1"/>
            </w14:solidFill>
          </w14:textFill>
        </w:rPr>
        <w:t>推荐</w:t>
      </w:r>
      <w:r>
        <w:rPr>
          <w:rFonts w:hint="eastAsia" w:cs="宋体"/>
          <w:color w:val="000000" w:themeColor="text1"/>
          <w:sz w:val="24"/>
          <w:szCs w:val="24"/>
          <w:highlight w:val="none"/>
          <w14:textFill>
            <w14:solidFill>
              <w14:schemeClr w14:val="tx1"/>
            </w14:solidFill>
          </w14:textFill>
        </w:rPr>
        <w:t>品牌技术性能指标的其他品牌；采用其他品牌的应在</w:t>
      </w:r>
      <w:r>
        <w:rPr>
          <w:rFonts w:hint="eastAsia" w:cs="宋体"/>
          <w:color w:val="000000" w:themeColor="text1"/>
          <w:sz w:val="24"/>
          <w:szCs w:val="24"/>
          <w:highlight w:val="none"/>
          <w:lang w:eastAsia="zh-CN"/>
          <w14:textFill>
            <w14:solidFill>
              <w14:schemeClr w14:val="tx1"/>
            </w14:solidFill>
          </w14:textFill>
        </w:rPr>
        <w:t>响应</w:t>
      </w:r>
      <w:r>
        <w:rPr>
          <w:rFonts w:hint="eastAsia" w:cs="宋体"/>
          <w:color w:val="000000" w:themeColor="text1"/>
          <w:sz w:val="24"/>
          <w:szCs w:val="24"/>
          <w:highlight w:val="none"/>
          <w14:textFill>
            <w14:solidFill>
              <w14:schemeClr w14:val="tx1"/>
            </w14:solidFill>
          </w14:textFill>
        </w:rPr>
        <w:t>文件中注明并提供相关技术性能指标、业绩等供评审小组评审，且</w:t>
      </w:r>
      <w:r>
        <w:rPr>
          <w:rFonts w:hint="eastAsia" w:cs="宋体"/>
          <w:color w:val="000000" w:themeColor="text1"/>
          <w:sz w:val="24"/>
          <w:szCs w:val="24"/>
          <w:highlight w:val="none"/>
          <w:lang w:eastAsia="zh-CN"/>
          <w14:textFill>
            <w14:solidFill>
              <w14:schemeClr w14:val="tx1"/>
            </w14:solidFill>
          </w14:textFill>
        </w:rPr>
        <w:t>在合同签订前</w:t>
      </w:r>
      <w:r>
        <w:rPr>
          <w:rFonts w:hint="eastAsia" w:cs="宋体"/>
          <w:color w:val="000000" w:themeColor="text1"/>
          <w:sz w:val="24"/>
          <w:szCs w:val="24"/>
          <w:highlight w:val="none"/>
          <w14:textFill>
            <w14:solidFill>
              <w14:schemeClr w14:val="tx1"/>
            </w14:solidFill>
          </w14:textFill>
        </w:rPr>
        <w:t>须通过</w:t>
      </w:r>
      <w:r>
        <w:rPr>
          <w:rFonts w:hint="eastAsia" w:cs="宋体"/>
          <w:color w:val="000000" w:themeColor="text1"/>
          <w:sz w:val="24"/>
          <w:szCs w:val="24"/>
          <w:highlight w:val="none"/>
          <w:lang w:eastAsia="zh-CN"/>
          <w14:textFill>
            <w14:solidFill>
              <w14:schemeClr w14:val="tx1"/>
            </w14:solidFill>
          </w14:textFill>
        </w:rPr>
        <w:t>采购</w:t>
      </w:r>
      <w:r>
        <w:rPr>
          <w:rFonts w:hint="eastAsia" w:cs="宋体"/>
          <w:color w:val="000000" w:themeColor="text1"/>
          <w:sz w:val="24"/>
          <w:szCs w:val="24"/>
          <w:highlight w:val="none"/>
          <w14:textFill>
            <w14:solidFill>
              <w14:schemeClr w14:val="tx1"/>
            </w14:solidFill>
          </w14:textFill>
        </w:rPr>
        <w:t>人审核，未在</w:t>
      </w:r>
      <w:r>
        <w:rPr>
          <w:rFonts w:hint="eastAsia" w:cs="宋体"/>
          <w:color w:val="000000" w:themeColor="text1"/>
          <w:sz w:val="24"/>
          <w:szCs w:val="24"/>
          <w:highlight w:val="none"/>
          <w:lang w:eastAsia="zh-CN"/>
          <w14:textFill>
            <w14:solidFill>
              <w14:schemeClr w14:val="tx1"/>
            </w14:solidFill>
          </w14:textFill>
        </w:rPr>
        <w:t>响应</w:t>
      </w:r>
      <w:r>
        <w:rPr>
          <w:rFonts w:hint="eastAsia" w:cs="宋体"/>
          <w:color w:val="000000" w:themeColor="text1"/>
          <w:sz w:val="24"/>
          <w:szCs w:val="24"/>
          <w:highlight w:val="none"/>
          <w14:textFill>
            <w14:solidFill>
              <w14:schemeClr w14:val="tx1"/>
            </w14:solidFill>
          </w14:textFill>
        </w:rPr>
        <w:t>文件中注明且未提供相关技术性能指标、业绩，或经评审小组评审未通过的、</w:t>
      </w:r>
      <w:r>
        <w:rPr>
          <w:rFonts w:hint="eastAsia" w:cs="宋体"/>
          <w:color w:val="000000" w:themeColor="text1"/>
          <w:sz w:val="24"/>
          <w:szCs w:val="24"/>
          <w:highlight w:val="none"/>
          <w:lang w:eastAsia="zh-CN"/>
          <w14:textFill>
            <w14:solidFill>
              <w14:schemeClr w14:val="tx1"/>
            </w14:solidFill>
          </w14:textFill>
        </w:rPr>
        <w:t>合同签订前采购</w:t>
      </w:r>
      <w:r>
        <w:rPr>
          <w:rFonts w:hint="eastAsia" w:cs="宋体"/>
          <w:color w:val="000000" w:themeColor="text1"/>
          <w:sz w:val="24"/>
          <w:szCs w:val="24"/>
          <w:highlight w:val="none"/>
          <w14:textFill>
            <w14:solidFill>
              <w14:schemeClr w14:val="tx1"/>
            </w14:solidFill>
          </w14:textFill>
        </w:rPr>
        <w:t>人审核未通过的，</w:t>
      </w:r>
      <w:r>
        <w:rPr>
          <w:rFonts w:hint="eastAsia" w:cs="宋体"/>
          <w:color w:val="000000" w:themeColor="text1"/>
          <w:sz w:val="24"/>
          <w:szCs w:val="24"/>
          <w:highlight w:val="none"/>
          <w:lang w:eastAsia="zh-CN"/>
          <w14:textFill>
            <w14:solidFill>
              <w14:schemeClr w14:val="tx1"/>
            </w14:solidFill>
          </w14:textFill>
        </w:rPr>
        <w:t>合同签订</w:t>
      </w:r>
      <w:r>
        <w:rPr>
          <w:rFonts w:hint="eastAsia" w:cs="宋体"/>
          <w:color w:val="000000" w:themeColor="text1"/>
          <w:sz w:val="24"/>
          <w:szCs w:val="24"/>
          <w:highlight w:val="none"/>
          <w14:textFill>
            <w14:solidFill>
              <w14:schemeClr w14:val="tx1"/>
            </w14:solidFill>
          </w14:textFill>
        </w:rPr>
        <w:t>后只能从</w:t>
      </w:r>
      <w:r>
        <w:rPr>
          <w:rFonts w:hint="eastAsia" w:cs="宋体"/>
          <w:color w:val="000000" w:themeColor="text1"/>
          <w:sz w:val="24"/>
          <w:szCs w:val="24"/>
          <w:highlight w:val="none"/>
          <w:lang w:eastAsia="zh-CN"/>
          <w14:textFill>
            <w14:solidFill>
              <w14:schemeClr w14:val="tx1"/>
            </w14:solidFill>
          </w14:textFill>
        </w:rPr>
        <w:t>采购</w:t>
      </w:r>
      <w:r>
        <w:rPr>
          <w:rFonts w:hint="eastAsia" w:cs="宋体"/>
          <w:color w:val="000000" w:themeColor="text1"/>
          <w:sz w:val="24"/>
          <w:szCs w:val="24"/>
          <w:highlight w:val="none"/>
          <w14:textFill>
            <w14:solidFill>
              <w14:schemeClr w14:val="tx1"/>
            </w14:solidFill>
          </w14:textFill>
        </w:rPr>
        <w:t>人</w:t>
      </w:r>
      <w:r>
        <w:rPr>
          <w:rFonts w:hint="eastAsia" w:cs="宋体"/>
          <w:color w:val="000000" w:themeColor="text1"/>
          <w:sz w:val="24"/>
          <w:szCs w:val="24"/>
          <w:highlight w:val="none"/>
          <w:lang w:eastAsia="zh-CN"/>
          <w14:textFill>
            <w14:solidFill>
              <w14:schemeClr w14:val="tx1"/>
            </w14:solidFill>
          </w14:textFill>
        </w:rPr>
        <w:t>推荐</w:t>
      </w:r>
      <w:r>
        <w:rPr>
          <w:rFonts w:hint="eastAsia" w:cs="宋体"/>
          <w:color w:val="000000" w:themeColor="text1"/>
          <w:sz w:val="24"/>
          <w:szCs w:val="24"/>
          <w:highlight w:val="none"/>
          <w14:textFill>
            <w14:solidFill>
              <w14:schemeClr w14:val="tx1"/>
            </w14:solidFill>
          </w14:textFill>
        </w:rPr>
        <w:t>品牌中进行选择，合同价格不予调整。如图纸中出现特定性、唯一性品牌的表述，该品牌仅作为参考，施工过程中不具有限定性。</w:t>
      </w:r>
    </w:p>
    <w:p w14:paraId="2E4D90FF">
      <w:pPr>
        <w:pStyle w:val="3"/>
        <w:rPr>
          <w:rFonts w:ascii="Times New Roman" w:hAnsi="Times New Roman"/>
          <w:sz w:val="24"/>
          <w:szCs w:val="24"/>
          <w:highlight w:val="none"/>
        </w:rPr>
      </w:pPr>
      <w:r>
        <w:rPr>
          <w:rFonts w:hint="eastAsia" w:ascii="Times New Roman" w:hAnsi="Times New Roman"/>
          <w:sz w:val="24"/>
          <w:szCs w:val="24"/>
          <w:highlight w:val="none"/>
          <w:lang w:eastAsia="zh-CN"/>
        </w:rPr>
        <w:t>二</w:t>
      </w:r>
      <w:r>
        <w:rPr>
          <w:rFonts w:ascii="Times New Roman" w:hAnsi="Times New Roman"/>
          <w:sz w:val="24"/>
          <w:szCs w:val="24"/>
          <w:highlight w:val="none"/>
        </w:rPr>
        <w:t>、技术性能指标</w:t>
      </w:r>
    </w:p>
    <w:p w14:paraId="0102EA6B">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outlineLvl w:val="2"/>
        <w:rPr>
          <w:rFonts w:hint="eastAsia" w:ascii="宋体" w:hAnsi="宋体"/>
          <w:color w:val="000000"/>
          <w:sz w:val="24"/>
          <w:szCs w:val="24"/>
          <w:highlight w:val="none"/>
        </w:rPr>
      </w:pPr>
      <w:r>
        <w:rPr>
          <w:rFonts w:hint="eastAsia" w:ascii="宋体" w:hAnsi="宋体"/>
          <w:color w:val="000000"/>
          <w:sz w:val="24"/>
          <w:szCs w:val="24"/>
          <w:highlight w:val="none"/>
        </w:rPr>
        <w:t>（一）说明</w:t>
      </w:r>
    </w:p>
    <w:p w14:paraId="14A8B0CC">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ascii="宋体" w:hAnsi="宋体"/>
          <w:color w:val="000000"/>
          <w:sz w:val="24"/>
          <w:szCs w:val="24"/>
          <w:highlight w:val="none"/>
        </w:rPr>
      </w:pPr>
      <w:r>
        <w:rPr>
          <w:rFonts w:hint="eastAsia" w:ascii="宋体" w:hAnsi="宋体"/>
          <w:color w:val="000000"/>
          <w:sz w:val="24"/>
          <w:szCs w:val="24"/>
          <w:highlight w:val="none"/>
        </w:rPr>
        <w:t>1.本供货要求提出的技术参数及要求为最低限度的技术要求，并未对一切技术细节做出规定，也未充分引述有关标准和规范的条文，</w:t>
      </w:r>
      <w:r>
        <w:rPr>
          <w:rFonts w:hint="eastAsia" w:ascii="宋体" w:hAnsi="宋体"/>
          <w:color w:val="000000"/>
          <w:sz w:val="24"/>
          <w:szCs w:val="24"/>
          <w:highlight w:val="none"/>
          <w:lang w:eastAsia="zh-CN"/>
        </w:rPr>
        <w:t>报价</w:t>
      </w:r>
      <w:r>
        <w:rPr>
          <w:rFonts w:hint="eastAsia" w:ascii="宋体" w:hAnsi="宋体"/>
          <w:color w:val="000000"/>
          <w:sz w:val="24"/>
          <w:szCs w:val="24"/>
          <w:highlight w:val="none"/>
        </w:rPr>
        <w:t>人应保证提供符合或优于本技术参数及要求和有关标准、规范的优质产品。</w:t>
      </w:r>
    </w:p>
    <w:p w14:paraId="0E846248">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ascii="宋体" w:hAnsi="宋体"/>
          <w:color w:val="000000"/>
          <w:sz w:val="24"/>
          <w:szCs w:val="24"/>
          <w:highlight w:val="none"/>
        </w:rPr>
      </w:pP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rPr>
        <w:t>.</w:t>
      </w:r>
      <w:r>
        <w:rPr>
          <w:rFonts w:hint="eastAsia" w:ascii="宋体" w:hAnsi="宋体"/>
          <w:color w:val="000000"/>
          <w:sz w:val="24"/>
          <w:szCs w:val="24"/>
          <w:highlight w:val="none"/>
          <w:lang w:eastAsia="zh-CN"/>
        </w:rPr>
        <w:t>报价</w:t>
      </w:r>
      <w:r>
        <w:rPr>
          <w:rFonts w:hint="eastAsia" w:ascii="宋体" w:hAnsi="宋体"/>
          <w:color w:val="000000"/>
          <w:sz w:val="24"/>
          <w:szCs w:val="24"/>
          <w:highlight w:val="none"/>
        </w:rPr>
        <w:t>人应自行踏勘本项目实施现场，核对货物安装现场的土建尺寸等可能影响后期安装的全部因素，确保所投货物满足现场实际安装要求。</w:t>
      </w:r>
    </w:p>
    <w:p w14:paraId="50C6E197">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w:t>
      </w:r>
      <w:r>
        <w:rPr>
          <w:rFonts w:hint="eastAsia" w:ascii="宋体" w:hAnsi="宋体"/>
          <w:color w:val="000000"/>
          <w:sz w:val="24"/>
          <w:szCs w:val="24"/>
          <w:highlight w:val="none"/>
          <w:lang w:eastAsia="zh-CN"/>
        </w:rPr>
        <w:t>采购</w:t>
      </w:r>
      <w:r>
        <w:rPr>
          <w:rFonts w:hint="eastAsia" w:ascii="宋体" w:hAnsi="宋体"/>
          <w:color w:val="000000"/>
          <w:sz w:val="24"/>
          <w:szCs w:val="24"/>
          <w:highlight w:val="none"/>
        </w:rPr>
        <w:t>人保留在签订合同之前对本技术规格及要求进行补充和修改的权利，</w:t>
      </w:r>
      <w:r>
        <w:rPr>
          <w:rFonts w:hint="eastAsia" w:ascii="宋体" w:hAnsi="宋体"/>
          <w:color w:val="000000"/>
          <w:sz w:val="24"/>
          <w:szCs w:val="24"/>
          <w:highlight w:val="none"/>
          <w:lang w:eastAsia="zh-CN"/>
        </w:rPr>
        <w:t>报价</w:t>
      </w:r>
      <w:r>
        <w:rPr>
          <w:rFonts w:hint="eastAsia" w:ascii="宋体" w:hAnsi="宋体"/>
          <w:color w:val="000000"/>
          <w:sz w:val="24"/>
          <w:szCs w:val="24"/>
          <w:highlight w:val="none"/>
        </w:rPr>
        <w:t>人应予以配合。</w:t>
      </w:r>
    </w:p>
    <w:p w14:paraId="659AEBDA">
      <w:pPr>
        <w:pStyle w:val="27"/>
        <w:rPr>
          <w:rFonts w:hint="eastAsia" w:ascii="宋体" w:hAnsi="宋体" w:eastAsia="宋体" w:cstheme="minorBidi"/>
          <w:b/>
          <w:bCs/>
          <w:kern w:val="0"/>
          <w:sz w:val="24"/>
          <w:szCs w:val="24"/>
          <w:highlight w:val="none"/>
          <w:lang w:val="en-US" w:eastAsia="zh-CN" w:bidi="ar-SA"/>
        </w:rPr>
      </w:pPr>
    </w:p>
    <w:p w14:paraId="7617EB62">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outlineLvl w:val="2"/>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（二）指标重要性表述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1327"/>
        <w:gridCol w:w="5333"/>
      </w:tblGrid>
      <w:tr w14:paraId="75FE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56" w:type="dxa"/>
            <w:noWrap w:val="0"/>
            <w:vAlign w:val="center"/>
          </w:tcPr>
          <w:p w14:paraId="73A6359D">
            <w:pPr>
              <w:keepNext w:val="0"/>
              <w:keepLines w:val="0"/>
              <w:widowControl/>
              <w:suppressLineNumbers w:val="0"/>
              <w:spacing w:beforeAutospacing="0" w:afterAutospacing="0" w:line="360" w:lineRule="auto"/>
              <w:ind w:left="0" w:right="0"/>
              <w:jc w:val="center"/>
              <w:rPr>
                <w:rFonts w:hint="eastAsia" w:hAnsi="宋体" w:cs="宋体"/>
                <w:bCs/>
                <w:color w:val="auto"/>
                <w:szCs w:val="24"/>
                <w:highlight w:val="none"/>
              </w:rPr>
            </w:pPr>
            <w:r>
              <w:rPr>
                <w:rFonts w:hint="eastAsia" w:hAnsi="宋体" w:cs="宋体"/>
                <w:bCs/>
                <w:color w:val="auto"/>
                <w:szCs w:val="24"/>
                <w:highlight w:val="none"/>
              </w:rPr>
              <w:t>标识重要性</w:t>
            </w:r>
          </w:p>
        </w:tc>
        <w:tc>
          <w:tcPr>
            <w:tcW w:w="1327" w:type="dxa"/>
            <w:noWrap w:val="0"/>
            <w:vAlign w:val="center"/>
          </w:tcPr>
          <w:p w14:paraId="79D81422">
            <w:pPr>
              <w:keepNext w:val="0"/>
              <w:keepLines w:val="0"/>
              <w:widowControl/>
              <w:suppressLineNumbers w:val="0"/>
              <w:spacing w:beforeAutospacing="0" w:afterAutospacing="0" w:line="360" w:lineRule="auto"/>
              <w:ind w:left="0" w:right="0"/>
              <w:jc w:val="center"/>
              <w:rPr>
                <w:rFonts w:hint="eastAsia" w:hAnsi="宋体" w:cs="宋体"/>
                <w:bCs/>
                <w:color w:val="auto"/>
                <w:szCs w:val="24"/>
                <w:highlight w:val="none"/>
              </w:rPr>
            </w:pPr>
            <w:r>
              <w:rPr>
                <w:rFonts w:hint="eastAsia" w:hAnsi="宋体" w:cs="宋体"/>
                <w:bCs/>
                <w:color w:val="auto"/>
                <w:szCs w:val="24"/>
                <w:highlight w:val="none"/>
              </w:rPr>
              <w:t>标识符号</w:t>
            </w:r>
          </w:p>
        </w:tc>
        <w:tc>
          <w:tcPr>
            <w:tcW w:w="5333" w:type="dxa"/>
            <w:noWrap w:val="0"/>
            <w:vAlign w:val="center"/>
          </w:tcPr>
          <w:p w14:paraId="70F225E2">
            <w:pPr>
              <w:keepNext w:val="0"/>
              <w:keepLines w:val="0"/>
              <w:widowControl/>
              <w:suppressLineNumbers w:val="0"/>
              <w:spacing w:beforeAutospacing="0" w:afterAutospacing="0" w:line="360" w:lineRule="auto"/>
              <w:ind w:left="0" w:right="0"/>
              <w:jc w:val="center"/>
              <w:rPr>
                <w:rFonts w:hint="eastAsia" w:hAnsi="宋体" w:cs="宋体"/>
                <w:bCs/>
                <w:color w:val="auto"/>
                <w:szCs w:val="24"/>
                <w:highlight w:val="none"/>
              </w:rPr>
            </w:pPr>
            <w:r>
              <w:rPr>
                <w:rFonts w:hint="eastAsia" w:hAnsi="宋体" w:cs="宋体"/>
                <w:bCs/>
                <w:color w:val="auto"/>
                <w:szCs w:val="24"/>
                <w:highlight w:val="none"/>
              </w:rPr>
              <w:t>符号说明</w:t>
            </w:r>
          </w:p>
        </w:tc>
      </w:tr>
      <w:tr w14:paraId="65EB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856" w:type="dxa"/>
            <w:noWrap w:val="0"/>
            <w:vAlign w:val="center"/>
          </w:tcPr>
          <w:p w14:paraId="4DB09325">
            <w:pPr>
              <w:keepNext w:val="0"/>
              <w:keepLines w:val="0"/>
              <w:widowControl/>
              <w:suppressLineNumbers w:val="0"/>
              <w:spacing w:beforeAutospacing="0" w:afterAutospacing="0" w:line="360" w:lineRule="auto"/>
              <w:ind w:left="0" w:right="0"/>
              <w:jc w:val="center"/>
              <w:rPr>
                <w:rFonts w:hint="eastAsia" w:hAnsi="宋体" w:cs="宋体"/>
                <w:color w:val="auto"/>
                <w:szCs w:val="24"/>
                <w:highlight w:val="none"/>
              </w:rPr>
            </w:pPr>
            <w:r>
              <w:rPr>
                <w:rFonts w:hint="eastAsia" w:hAnsi="宋体" w:cs="宋体"/>
                <w:color w:val="auto"/>
                <w:szCs w:val="24"/>
                <w:highlight w:val="none"/>
              </w:rPr>
              <w:t>重要指标项</w:t>
            </w:r>
          </w:p>
        </w:tc>
        <w:tc>
          <w:tcPr>
            <w:tcW w:w="1327" w:type="dxa"/>
            <w:noWrap w:val="0"/>
            <w:vAlign w:val="center"/>
          </w:tcPr>
          <w:p w14:paraId="04BF98C7">
            <w:pPr>
              <w:keepNext w:val="0"/>
              <w:keepLines w:val="0"/>
              <w:widowControl/>
              <w:suppressLineNumbers w:val="0"/>
              <w:spacing w:beforeAutospacing="0" w:afterAutospacing="0" w:line="360" w:lineRule="auto"/>
              <w:ind w:left="0" w:right="0"/>
              <w:jc w:val="center"/>
              <w:rPr>
                <w:rFonts w:hint="eastAsia" w:hAnsi="宋体" w:cs="宋体"/>
                <w:bCs/>
                <w:color w:val="auto"/>
                <w:szCs w:val="24"/>
                <w:highlight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333" w:type="dxa"/>
            <w:noWrap w:val="0"/>
            <w:vAlign w:val="center"/>
          </w:tcPr>
          <w:p w14:paraId="34D64BB1">
            <w:pPr>
              <w:pStyle w:val="6"/>
              <w:widowControl/>
              <w:spacing w:line="360" w:lineRule="auto"/>
              <w:ind w:left="0" w:leftChars="0" w:right="0" w:rightChars="0"/>
              <w:rPr>
                <w:rFonts w:hint="default" w:hAnsi="宋体" w:eastAsia="黑体" w:cs="宋体"/>
                <w:bCs/>
                <w:color w:val="auto"/>
                <w:szCs w:val="24"/>
                <w:highlight w:val="none"/>
                <w:lang w:val="en-US" w:eastAsia="zh-CN"/>
              </w:rPr>
            </w:pPr>
            <w:r>
              <w:rPr>
                <w:rFonts w:hint="eastAsia" w:ascii="宋体" w:hAnsi="宋体" w:eastAsia="宋体" w:cs="宋体"/>
                <w:bCs/>
                <w:sz w:val="24"/>
                <w:szCs w:val="24"/>
                <w:highlight w:val="none"/>
              </w:rPr>
              <w:t>★项做为初审要求，</w:t>
            </w:r>
            <w:r>
              <w:rPr>
                <w:rFonts w:hint="eastAsia" w:ascii="宋体" w:hAnsi="宋体" w:eastAsia="宋体" w:cs="宋体"/>
                <w:bCs/>
                <w:sz w:val="24"/>
                <w:szCs w:val="24"/>
                <w:highlight w:val="none"/>
                <w:lang w:eastAsia="zh-CN"/>
              </w:rPr>
              <w:t>报价人</w:t>
            </w:r>
            <w:r>
              <w:rPr>
                <w:rFonts w:hint="eastAsia" w:ascii="宋体" w:hAnsi="宋体" w:eastAsia="宋体" w:cs="宋体"/>
                <w:bCs/>
                <w:sz w:val="24"/>
                <w:szCs w:val="24"/>
                <w:highlight w:val="none"/>
              </w:rPr>
              <w:t>应在</w:t>
            </w:r>
            <w:r>
              <w:rPr>
                <w:rFonts w:hint="eastAsia" w:ascii="宋体" w:hAnsi="宋体" w:eastAsia="宋体" w:cs="宋体"/>
                <w:bCs/>
                <w:sz w:val="24"/>
                <w:szCs w:val="24"/>
                <w:highlight w:val="none"/>
                <w:lang w:eastAsia="zh-CN"/>
              </w:rPr>
              <w:t>响应</w:t>
            </w:r>
            <w:r>
              <w:rPr>
                <w:rFonts w:hint="eastAsia" w:ascii="宋体" w:hAnsi="宋体" w:eastAsia="宋体" w:cs="宋体"/>
                <w:bCs/>
                <w:sz w:val="24"/>
                <w:szCs w:val="24"/>
                <w:highlight w:val="none"/>
              </w:rPr>
              <w:t>文件中提供“需求一览表”中要求证明文件、检测报告及相关证书等资料，如</w:t>
            </w:r>
            <w:r>
              <w:rPr>
                <w:rFonts w:hint="eastAsia" w:ascii="宋体" w:hAnsi="宋体" w:eastAsia="宋体" w:cs="宋体"/>
                <w:bCs/>
                <w:sz w:val="24"/>
                <w:szCs w:val="24"/>
                <w:highlight w:val="none"/>
                <w:lang w:eastAsia="zh-CN"/>
              </w:rPr>
              <w:t>未提供或</w:t>
            </w:r>
            <w:r>
              <w:rPr>
                <w:rFonts w:hint="eastAsia" w:ascii="宋体" w:hAnsi="宋体" w:eastAsia="宋体" w:cs="宋体"/>
                <w:bCs/>
                <w:sz w:val="24"/>
                <w:szCs w:val="24"/>
                <w:highlight w:val="none"/>
              </w:rPr>
              <w:t>不满足</w:t>
            </w:r>
            <w:r>
              <w:rPr>
                <w:rFonts w:hint="eastAsia" w:ascii="宋体" w:hAnsi="宋体" w:eastAsia="宋体" w:cs="宋体"/>
                <w:bCs/>
                <w:sz w:val="24"/>
                <w:szCs w:val="24"/>
                <w:highlight w:val="none"/>
                <w:lang w:eastAsia="zh-CN"/>
              </w:rPr>
              <w:t>竞争性报价</w:t>
            </w:r>
            <w:r>
              <w:rPr>
                <w:rFonts w:hint="eastAsia" w:ascii="宋体" w:hAnsi="宋体" w:eastAsia="宋体" w:cs="宋体"/>
                <w:bCs/>
                <w:sz w:val="24"/>
                <w:szCs w:val="24"/>
                <w:highlight w:val="none"/>
              </w:rPr>
              <w:t>文件要求，初审不予通过。</w:t>
            </w:r>
          </w:p>
        </w:tc>
      </w:tr>
      <w:tr w14:paraId="1C48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noWrap w:val="0"/>
            <w:vAlign w:val="center"/>
          </w:tcPr>
          <w:p w14:paraId="7A2CB655">
            <w:pPr>
              <w:keepNext w:val="0"/>
              <w:keepLines w:val="0"/>
              <w:widowControl/>
              <w:suppressLineNumbers w:val="0"/>
              <w:spacing w:beforeAutospacing="0" w:afterAutospacing="0" w:line="360" w:lineRule="auto"/>
              <w:ind w:left="0" w:right="0"/>
              <w:jc w:val="center"/>
              <w:rPr>
                <w:rFonts w:hint="eastAsia" w:hAnsi="宋体" w:cs="宋体"/>
                <w:color w:val="auto"/>
                <w:szCs w:val="24"/>
                <w:highlight w:val="none"/>
              </w:rPr>
            </w:pPr>
            <w:r>
              <w:rPr>
                <w:rFonts w:hint="eastAsia"/>
                <w:bCs/>
                <w:color w:val="auto"/>
                <w:szCs w:val="24"/>
                <w:highlight w:val="none"/>
              </w:rPr>
              <w:t>无标识项</w:t>
            </w:r>
          </w:p>
        </w:tc>
        <w:tc>
          <w:tcPr>
            <w:tcW w:w="1327" w:type="dxa"/>
            <w:noWrap w:val="0"/>
            <w:vAlign w:val="center"/>
          </w:tcPr>
          <w:p w14:paraId="14B54D88">
            <w:pPr>
              <w:keepNext w:val="0"/>
              <w:keepLines w:val="0"/>
              <w:widowControl/>
              <w:suppressLineNumbers w:val="0"/>
              <w:spacing w:beforeAutospacing="0" w:afterAutospacing="0" w:line="360" w:lineRule="auto"/>
              <w:ind w:left="0" w:right="0"/>
              <w:jc w:val="center"/>
              <w:rPr>
                <w:rFonts w:hint="eastAsia" w:hAnsi="宋体" w:cs="宋体"/>
                <w:bCs/>
                <w:color w:val="auto"/>
                <w:szCs w:val="24"/>
                <w:highlight w:val="none"/>
              </w:rPr>
            </w:pPr>
          </w:p>
        </w:tc>
        <w:tc>
          <w:tcPr>
            <w:tcW w:w="5333" w:type="dxa"/>
            <w:noWrap w:val="0"/>
            <w:vAlign w:val="center"/>
          </w:tcPr>
          <w:p w14:paraId="709AFACE">
            <w:pPr>
              <w:pStyle w:val="14"/>
              <w:keepNext w:val="0"/>
              <w:keepLines w:val="0"/>
              <w:widowControl/>
              <w:suppressLineNumbers w:val="0"/>
              <w:spacing w:before="0" w:beforeAutospacing="1" w:after="0" w:afterAutospacing="1" w:line="360" w:lineRule="auto"/>
              <w:ind w:left="0" w:leftChars="0" w:right="0" w:rightChars="0"/>
              <w:jc w:val="left"/>
              <w:rPr>
                <w:rFonts w:hint="eastAsia"/>
                <w:bCs/>
                <w:color w:val="auto"/>
                <w:szCs w:val="24"/>
                <w:highlight w:val="none"/>
              </w:rPr>
            </w:pPr>
            <w:r>
              <w:rPr>
                <w:rFonts w:hint="eastAsia" w:ascii="宋体" w:hAnsi="宋体" w:eastAsia="宋体" w:cs="宋体"/>
                <w:bCs/>
                <w:sz w:val="24"/>
                <w:szCs w:val="24"/>
                <w:highlight w:val="none"/>
                <w:lang w:eastAsia="zh-CN"/>
              </w:rPr>
              <w:t>报价人</w:t>
            </w:r>
            <w:r>
              <w:rPr>
                <w:rFonts w:hint="eastAsia" w:ascii="宋体" w:hAnsi="宋体" w:eastAsia="宋体" w:cs="宋体"/>
                <w:bCs/>
                <w:color w:val="0066CC"/>
                <w:kern w:val="0"/>
                <w:sz w:val="24"/>
                <w:szCs w:val="24"/>
                <w:highlight w:val="none"/>
                <w:lang w:val="en-US" w:eastAsia="zh-CN" w:bidi="ar"/>
              </w:rPr>
              <w:t>须在</w:t>
            </w:r>
            <w:r>
              <w:rPr>
                <w:rFonts w:hint="eastAsia" w:ascii="宋体" w:hAnsi="宋体" w:eastAsia="宋体" w:cs="宋体"/>
                <w:bCs/>
                <w:sz w:val="24"/>
                <w:szCs w:val="24"/>
                <w:highlight w:val="none"/>
                <w:lang w:eastAsia="zh-CN"/>
              </w:rPr>
              <w:t>响应</w:t>
            </w:r>
            <w:r>
              <w:rPr>
                <w:rFonts w:hint="eastAsia" w:ascii="宋体" w:hAnsi="宋体" w:eastAsia="宋体" w:cs="宋体"/>
                <w:bCs/>
                <w:sz w:val="24"/>
                <w:szCs w:val="24"/>
                <w:highlight w:val="none"/>
              </w:rPr>
              <w:t>文件</w:t>
            </w:r>
            <w:r>
              <w:rPr>
                <w:rFonts w:hint="eastAsia" w:ascii="宋体" w:hAnsi="宋体" w:eastAsia="宋体" w:cs="宋体"/>
                <w:bCs/>
                <w:color w:val="0066CC"/>
                <w:kern w:val="0"/>
                <w:sz w:val="24"/>
                <w:szCs w:val="24"/>
                <w:highlight w:val="none"/>
                <w:lang w:val="en-US" w:eastAsia="zh-CN" w:bidi="ar"/>
              </w:rPr>
              <w:t>中提供承诺，承诺无标识项完全满足</w:t>
            </w:r>
            <w:r>
              <w:rPr>
                <w:rFonts w:hint="eastAsia" w:ascii="宋体" w:hAnsi="宋体" w:eastAsia="宋体" w:cs="宋体"/>
                <w:bCs/>
                <w:sz w:val="24"/>
                <w:szCs w:val="24"/>
                <w:highlight w:val="none"/>
                <w:lang w:eastAsia="zh-CN"/>
              </w:rPr>
              <w:t>竞争性报价</w:t>
            </w:r>
            <w:r>
              <w:rPr>
                <w:rFonts w:hint="eastAsia" w:ascii="宋体" w:hAnsi="宋体" w:eastAsia="宋体" w:cs="宋体"/>
                <w:bCs/>
                <w:sz w:val="24"/>
                <w:szCs w:val="24"/>
                <w:highlight w:val="none"/>
              </w:rPr>
              <w:t>文件</w:t>
            </w:r>
            <w:r>
              <w:rPr>
                <w:rFonts w:hint="eastAsia" w:ascii="宋体" w:hAnsi="宋体" w:eastAsia="宋体" w:cs="宋体"/>
                <w:bCs/>
                <w:color w:val="0066CC"/>
                <w:kern w:val="0"/>
                <w:sz w:val="24"/>
                <w:szCs w:val="24"/>
                <w:highlight w:val="none"/>
                <w:lang w:val="en-US" w:eastAsia="zh-CN" w:bidi="ar"/>
              </w:rPr>
              <w:t>要求，如履约验收期间所投产品不满足</w:t>
            </w:r>
            <w:r>
              <w:rPr>
                <w:rFonts w:hint="eastAsia" w:ascii="宋体" w:hAnsi="宋体" w:eastAsia="宋体" w:cs="宋体"/>
                <w:bCs/>
                <w:sz w:val="24"/>
                <w:szCs w:val="24"/>
                <w:highlight w:val="none"/>
                <w:lang w:eastAsia="zh-CN"/>
              </w:rPr>
              <w:t>竞争性报价</w:t>
            </w:r>
            <w:r>
              <w:rPr>
                <w:rFonts w:hint="eastAsia" w:ascii="宋体" w:hAnsi="宋体" w:eastAsia="宋体" w:cs="宋体"/>
                <w:bCs/>
                <w:sz w:val="24"/>
                <w:szCs w:val="24"/>
                <w:highlight w:val="none"/>
              </w:rPr>
              <w:t>文件</w:t>
            </w:r>
            <w:r>
              <w:rPr>
                <w:rFonts w:hint="eastAsia" w:ascii="宋体" w:hAnsi="宋体" w:eastAsia="宋体" w:cs="宋体"/>
                <w:bCs/>
                <w:color w:val="0066CC"/>
                <w:kern w:val="0"/>
                <w:sz w:val="24"/>
                <w:szCs w:val="24"/>
                <w:highlight w:val="none"/>
                <w:lang w:val="en-US" w:eastAsia="zh-CN" w:bidi="ar"/>
              </w:rPr>
              <w:t>要求，甲方有权追究乙方的违约责任，乙方承担由此产生的一切后果及责任（承诺函格式自拟）。响应文件中未提供相应承诺或承诺的内容不满足要求的，响应文件无效。</w:t>
            </w:r>
          </w:p>
        </w:tc>
      </w:tr>
    </w:tbl>
    <w:p w14:paraId="461DF1A6">
      <w:pPr>
        <w:spacing w:line="360" w:lineRule="auto"/>
        <w:ind w:firstLine="480" w:firstLineChars="200"/>
        <w:rPr>
          <w:rFonts w:hint="eastAsia" w:cs="宋体"/>
          <w:color w:val="000000" w:themeColor="text1"/>
          <w:sz w:val="24"/>
          <w:szCs w:val="24"/>
          <w:highlight w:val="none"/>
          <w14:textFill>
            <w14:solidFill>
              <w14:schemeClr w14:val="tx1"/>
            </w14:solidFill>
          </w14:textFill>
        </w:rPr>
      </w:pPr>
    </w:p>
    <w:p w14:paraId="00D1CB12">
      <w:pPr>
        <w:numPr>
          <w:ilvl w:val="-1"/>
          <w:numId w:val="0"/>
        </w:numPr>
        <w:spacing w:line="360" w:lineRule="auto"/>
        <w:ind w:left="440" w:leftChars="20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材料要求：</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人自行采购的材料应满足设计和规范要求的质量等级，并须按有关技术规范要求对材料质量进行检验。</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人选定的材料供应厂家和价格须经</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人认可。如</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人对某种或某些材料的质量有异议，有权提出停止使用的要求，</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人必须服从该要求。若该材料经权威检验部门鉴定确有质量问题，由此而发生的一切费用由</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人自负。因</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人自行采购的材料质量引起的工程质量问题由</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人承担所造成的一切损失。</w:t>
      </w:r>
    </w:p>
    <w:p w14:paraId="62D0790C">
      <w:pPr>
        <w:numPr>
          <w:ilvl w:val="-1"/>
          <w:numId w:val="0"/>
        </w:numPr>
        <w:spacing w:line="360" w:lineRule="auto"/>
        <w:ind w:left="440" w:leftChars="200" w:firstLine="0" w:firstLineChars="0"/>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工期要求：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甲乙双方签订合同后15个工作日完工。</w:t>
      </w:r>
    </w:p>
    <w:p w14:paraId="5F34B56B">
      <w:pPr>
        <w:pageBreakBefore w:val="0"/>
        <w:numPr>
          <w:ilvl w:val="0"/>
          <w:numId w:val="4"/>
        </w:numPr>
        <w:kinsoku/>
        <w:wordWrap/>
        <w:overflowPunct/>
        <w:topLinePunct w:val="0"/>
        <w:autoSpaceDE/>
        <w:autoSpaceDN/>
        <w:bidi w:val="0"/>
        <w:adjustRightInd/>
        <w:snapToGrid w:val="0"/>
        <w:spacing w:line="360" w:lineRule="auto"/>
        <w:ind w:firstLine="482" w:firstLineChars="200"/>
        <w:textAlignment w:val="auto"/>
        <w:outlineLvl w:val="1"/>
        <w:rPr>
          <w:rFonts w:hint="eastAsia" w:cs="宋体"/>
          <w:b/>
          <w:bCs/>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其他要求：</w:t>
      </w:r>
    </w:p>
    <w:p w14:paraId="1DBFF8FC">
      <w:pPr>
        <w:pageBreakBefore w:val="0"/>
        <w:numPr>
          <w:ilvl w:val="-1"/>
          <w:numId w:val="0"/>
        </w:numPr>
        <w:kinsoku/>
        <w:wordWrap/>
        <w:overflowPunct/>
        <w:topLinePunct w:val="0"/>
        <w:autoSpaceDE/>
        <w:autoSpaceDN/>
        <w:bidi w:val="0"/>
        <w:adjustRightInd/>
        <w:snapToGrid w:val="0"/>
        <w:spacing w:line="360" w:lineRule="auto"/>
        <w:ind w:firstLine="0" w:firstLineChars="0"/>
        <w:textAlignment w:val="auto"/>
        <w:outlineLvl w:val="1"/>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　  1.</w:t>
      </w:r>
      <w:r>
        <w:rPr>
          <w:rFonts w:hint="eastAsia" w:asciiTheme="minorEastAsia" w:hAnsiTheme="minorEastAsia" w:eastAsiaTheme="minorEastAsia" w:cstheme="minorEastAsia"/>
          <w:b w:val="0"/>
          <w:bCs/>
          <w:color w:val="auto"/>
          <w:sz w:val="24"/>
          <w:szCs w:val="24"/>
          <w:highlight w:val="none"/>
          <w:lang w:val="en-US" w:eastAsia="zh-CN"/>
        </w:rPr>
        <w:t>本项目施工、验收须达到设计文件的要求和国家及有关部委、安徽省、项目所在市现行的工程建设标准、规范、规定的要求 (文件标准之间相互冲突的，以标准较高者为准) 。</w:t>
      </w:r>
    </w:p>
    <w:p w14:paraId="06E969D9">
      <w:pPr>
        <w:numPr>
          <w:ilvl w:val="0"/>
          <w:numId w:val="0"/>
        </w:numPr>
        <w:tabs>
          <w:tab w:val="left" w:pos="312"/>
        </w:tabs>
        <w:spacing w:before="120" w:after="240" w:line="360" w:lineRule="auto"/>
        <w:jc w:val="both"/>
        <w:rPr>
          <w:rFonts w:hint="eastAsia" w:cs="宋体"/>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b w:val="0"/>
          <w:bCs/>
          <w:color w:val="auto"/>
          <w:sz w:val="24"/>
          <w:szCs w:val="24"/>
          <w:highlight w:val="none"/>
          <w:lang w:val="en-US" w:eastAsia="zh-CN"/>
        </w:rPr>
        <w:t>　　2.</w:t>
      </w:r>
      <w:r>
        <w:rPr>
          <w:rFonts w:hint="eastAsia" w:asciiTheme="minorEastAsia" w:hAnsiTheme="minorEastAsia" w:eastAsiaTheme="minorEastAsia" w:cstheme="minorEastAsia"/>
          <w:b w:val="0"/>
          <w:bCs/>
          <w:color w:val="auto"/>
          <w:sz w:val="24"/>
          <w:szCs w:val="24"/>
          <w:highlight w:val="none"/>
          <w:lang w:val="en-US" w:eastAsia="zh-CN"/>
        </w:rPr>
        <w:t>其他技术标准和要求：详见谈判项目图纸及相关补疑</w:t>
      </w:r>
    </w:p>
    <w:p w14:paraId="456E3905">
      <w:pPr>
        <w:numPr>
          <w:ilvl w:val="0"/>
          <w:numId w:val="0"/>
        </w:numPr>
        <w:tabs>
          <w:tab w:val="left" w:pos="312"/>
        </w:tabs>
        <w:spacing w:before="120" w:after="240" w:line="360" w:lineRule="auto"/>
        <w:jc w:val="both"/>
        <w:rPr>
          <w:rFonts w:hint="eastAsia" w:cs="宋体"/>
          <w:color w:val="000000" w:themeColor="text1"/>
          <w:sz w:val="24"/>
          <w:szCs w:val="24"/>
          <w:highlight w:val="none"/>
          <w:lang w:eastAsia="zh-CN"/>
          <w14:textFill>
            <w14:solidFill>
              <w14:schemeClr w14:val="tx1"/>
            </w14:solidFill>
          </w14:textFill>
        </w:rPr>
      </w:pPr>
    </w:p>
    <w:p w14:paraId="236E757E">
      <w:pPr>
        <w:rPr>
          <w:rFonts w:ascii="宋体" w:hAnsi="宋体" w:cs="宋体"/>
          <w:b/>
          <w:bCs/>
          <w:color w:val="000000"/>
          <w:spacing w:val="0"/>
          <w:sz w:val="32"/>
          <w:highlight w:val="none"/>
        </w:rPr>
      </w:pPr>
    </w:p>
    <w:p w14:paraId="45D9AAA1">
      <w:pPr>
        <w:rPr>
          <w:rFonts w:ascii="宋体" w:hAnsi="宋体" w:cs="宋体"/>
          <w:b/>
          <w:bCs/>
          <w:color w:val="000000"/>
          <w:spacing w:val="0"/>
          <w:sz w:val="32"/>
          <w:highlight w:val="none"/>
        </w:rPr>
      </w:pPr>
    </w:p>
    <w:p w14:paraId="0FC6B2CC">
      <w:pPr>
        <w:rPr>
          <w:rFonts w:ascii="宋体" w:hAnsi="宋体" w:cs="宋体"/>
          <w:b/>
          <w:bCs/>
          <w:color w:val="000000"/>
          <w:spacing w:val="0"/>
          <w:sz w:val="32"/>
          <w:highlight w:val="none"/>
        </w:rPr>
      </w:pPr>
    </w:p>
    <w:p w14:paraId="2E88576F">
      <w:pPr>
        <w:rPr>
          <w:rFonts w:ascii="宋体" w:hAnsi="宋体" w:cs="宋体"/>
          <w:b/>
          <w:bCs/>
          <w:color w:val="000000"/>
          <w:spacing w:val="0"/>
          <w:sz w:val="32"/>
          <w:highlight w:val="none"/>
        </w:rPr>
      </w:pPr>
    </w:p>
    <w:p w14:paraId="1B6375F0">
      <w:pPr>
        <w:rPr>
          <w:rFonts w:ascii="宋体" w:hAnsi="宋体" w:cs="宋体"/>
          <w:b/>
          <w:bCs/>
          <w:color w:val="000000"/>
          <w:spacing w:val="0"/>
          <w:sz w:val="32"/>
          <w:highlight w:val="none"/>
        </w:rPr>
      </w:pPr>
    </w:p>
    <w:p w14:paraId="525DB3C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ascii="宋体" w:hAnsi="宋体" w:cs="宋体"/>
          <w:b/>
          <w:bCs/>
          <w:color w:val="000000"/>
          <w:spacing w:val="0"/>
          <w:sz w:val="32"/>
          <w:highlight w:val="none"/>
        </w:rPr>
      </w:pPr>
      <w:r>
        <w:rPr>
          <w:rFonts w:ascii="宋体" w:hAnsi="宋体" w:cs="宋体"/>
          <w:b/>
          <w:bCs/>
          <w:color w:val="000000"/>
          <w:spacing w:val="0"/>
          <w:sz w:val="32"/>
          <w:highlight w:val="none"/>
        </w:rPr>
        <w:t>第四章评审方法和标准</w:t>
      </w:r>
    </w:p>
    <w:p w14:paraId="3B62903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一、总则</w:t>
      </w:r>
    </w:p>
    <w:p w14:paraId="1CF69091">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按照本项目文件第二章供应商须知的相关要求及本章的规定评审。</w:t>
      </w:r>
    </w:p>
    <w:p w14:paraId="7D028FED">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ascii="宋体" w:hAnsi="宋体" w:cs="宋体"/>
          <w:b/>
          <w:bCs/>
          <w:color w:val="000000"/>
          <w:spacing w:val="0"/>
          <w:sz w:val="24"/>
          <w:highlight w:val="none"/>
        </w:rPr>
      </w:pPr>
      <w:r>
        <w:rPr>
          <w:rFonts w:ascii="宋体" w:hAnsi="宋体" w:cs="宋体"/>
          <w:b/>
          <w:bCs/>
          <w:color w:val="000000"/>
          <w:spacing w:val="0"/>
          <w:sz w:val="24"/>
          <w:highlight w:val="none"/>
        </w:rPr>
        <w:t>二、评审方法</w:t>
      </w:r>
    </w:p>
    <w:p w14:paraId="06B500FA">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ascii="宋体" w:hAnsi="宋体" w:cs="宋体"/>
          <w:color w:val="000000"/>
          <w:spacing w:val="0"/>
          <w:sz w:val="24"/>
          <w:highlight w:val="none"/>
        </w:rPr>
      </w:pPr>
      <w:r>
        <w:rPr>
          <w:rFonts w:ascii="宋体" w:hAnsi="宋体" w:cs="宋体"/>
          <w:color w:val="000000"/>
          <w:spacing w:val="0"/>
          <w:sz w:val="24"/>
          <w:highlight w:val="none"/>
        </w:rPr>
        <w:t>评审小组对供应商的响应文件进行评审，以确定其是否满足本项目文件的实质性要求。评审表如下：</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094"/>
        <w:gridCol w:w="3347"/>
        <w:gridCol w:w="3178"/>
      </w:tblGrid>
      <w:tr w14:paraId="6B87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000" w:type="pct"/>
            <w:gridSpan w:val="4"/>
            <w:vAlign w:val="top"/>
          </w:tcPr>
          <w:p w14:paraId="7043685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bCs/>
                <w:color w:val="000000"/>
                <w:spacing w:val="0"/>
                <w:sz w:val="24"/>
                <w:szCs w:val="24"/>
                <w:highlight w:val="none"/>
                <w:vertAlign w:val="baseline"/>
              </w:rPr>
            </w:pPr>
            <w:r>
              <w:rPr>
                <w:rFonts w:hint="eastAsia" w:ascii="宋体" w:hAnsi="宋体" w:eastAsia="宋体"/>
                <w:b/>
                <w:bCs/>
                <w:sz w:val="24"/>
                <w:szCs w:val="24"/>
                <w:highlight w:val="none"/>
              </w:rPr>
              <w:t>（一）初审表</w:t>
            </w:r>
          </w:p>
        </w:tc>
      </w:tr>
      <w:tr w14:paraId="1614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60" w:type="pct"/>
            <w:vAlign w:val="center"/>
          </w:tcPr>
          <w:p w14:paraId="60EF5D5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bCs/>
                <w:color w:val="000000"/>
                <w:spacing w:val="0"/>
                <w:sz w:val="24"/>
                <w:szCs w:val="24"/>
                <w:highlight w:val="none"/>
                <w:vertAlign w:val="baseline"/>
              </w:rPr>
            </w:pPr>
            <w:r>
              <w:rPr>
                <w:rFonts w:hint="default" w:ascii="宋体" w:hAnsi="宋体" w:cs="宋体"/>
                <w:b/>
                <w:bCs/>
                <w:color w:val="000000"/>
                <w:spacing w:val="0"/>
                <w:sz w:val="24"/>
                <w:szCs w:val="24"/>
                <w:highlight w:val="none"/>
              </w:rPr>
              <w:t>序号</w:t>
            </w:r>
          </w:p>
        </w:tc>
        <w:tc>
          <w:tcPr>
            <w:tcW w:w="1127" w:type="pct"/>
            <w:vAlign w:val="center"/>
          </w:tcPr>
          <w:p w14:paraId="3BE73D6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bCs/>
                <w:color w:val="000000"/>
                <w:spacing w:val="0"/>
                <w:sz w:val="24"/>
                <w:szCs w:val="24"/>
                <w:highlight w:val="none"/>
                <w:vertAlign w:val="baseline"/>
              </w:rPr>
            </w:pPr>
            <w:r>
              <w:rPr>
                <w:rFonts w:hint="default" w:ascii="宋体" w:hAnsi="宋体" w:cs="宋体"/>
                <w:b/>
                <w:bCs/>
                <w:color w:val="000000"/>
                <w:spacing w:val="0"/>
                <w:sz w:val="24"/>
                <w:szCs w:val="24"/>
                <w:highlight w:val="none"/>
              </w:rPr>
              <w:t>评审指标</w:t>
            </w:r>
          </w:p>
        </w:tc>
        <w:tc>
          <w:tcPr>
            <w:tcW w:w="1802" w:type="pct"/>
            <w:vAlign w:val="center"/>
          </w:tcPr>
          <w:p w14:paraId="05723DD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bCs/>
                <w:color w:val="000000"/>
                <w:spacing w:val="0"/>
                <w:sz w:val="24"/>
                <w:szCs w:val="24"/>
                <w:highlight w:val="none"/>
                <w:vertAlign w:val="baseline"/>
              </w:rPr>
            </w:pPr>
            <w:r>
              <w:rPr>
                <w:rFonts w:hint="default" w:ascii="宋体" w:hAnsi="宋体" w:cs="宋体"/>
                <w:b/>
                <w:bCs/>
                <w:color w:val="000000"/>
                <w:spacing w:val="0"/>
                <w:sz w:val="24"/>
                <w:szCs w:val="24"/>
                <w:highlight w:val="none"/>
              </w:rPr>
              <w:t>评审标准</w:t>
            </w:r>
          </w:p>
        </w:tc>
        <w:tc>
          <w:tcPr>
            <w:tcW w:w="1709" w:type="pct"/>
            <w:vAlign w:val="center"/>
          </w:tcPr>
          <w:p w14:paraId="2A9FA4E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bCs/>
                <w:color w:val="000000"/>
                <w:spacing w:val="0"/>
                <w:sz w:val="24"/>
                <w:szCs w:val="24"/>
                <w:highlight w:val="none"/>
                <w:vertAlign w:val="baseline"/>
              </w:rPr>
            </w:pPr>
            <w:r>
              <w:rPr>
                <w:rFonts w:hint="default" w:ascii="宋体" w:hAnsi="宋体" w:cs="宋体"/>
                <w:b/>
                <w:bCs/>
                <w:color w:val="000000"/>
                <w:spacing w:val="0"/>
                <w:sz w:val="24"/>
                <w:szCs w:val="24"/>
                <w:highlight w:val="none"/>
              </w:rPr>
              <w:t>格式及材料要求</w:t>
            </w:r>
          </w:p>
        </w:tc>
      </w:tr>
      <w:tr w14:paraId="4A8A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60" w:type="pct"/>
            <w:vAlign w:val="center"/>
          </w:tcPr>
          <w:p w14:paraId="1A32736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cs="宋体" w:eastAsiaTheme="minorEastAsia"/>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1</w:t>
            </w:r>
          </w:p>
        </w:tc>
        <w:tc>
          <w:tcPr>
            <w:tcW w:w="1127" w:type="pct"/>
            <w:vAlign w:val="center"/>
          </w:tcPr>
          <w:p w14:paraId="5DDD165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color w:val="000000"/>
                <w:spacing w:val="0"/>
                <w:sz w:val="24"/>
                <w:szCs w:val="24"/>
                <w:highlight w:val="none"/>
                <w:vertAlign w:val="baseline"/>
              </w:rPr>
            </w:pPr>
            <w:r>
              <w:rPr>
                <w:rFonts w:hint="default" w:ascii="宋体" w:hAnsi="宋体" w:cs="宋体"/>
                <w:color w:val="000000"/>
                <w:spacing w:val="0"/>
                <w:sz w:val="24"/>
                <w:szCs w:val="24"/>
                <w:highlight w:val="none"/>
              </w:rPr>
              <w:t>不良行为、不良信用</w:t>
            </w:r>
          </w:p>
        </w:tc>
        <w:tc>
          <w:tcPr>
            <w:tcW w:w="1802" w:type="pct"/>
            <w:vAlign w:val="center"/>
          </w:tcPr>
          <w:p w14:paraId="25EDA28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color w:val="000000"/>
                <w:spacing w:val="0"/>
                <w:sz w:val="24"/>
                <w:szCs w:val="24"/>
                <w:highlight w:val="none"/>
              </w:rPr>
            </w:pPr>
            <w:r>
              <w:rPr>
                <w:rFonts w:hint="eastAsia" w:ascii="宋体" w:hAnsi="宋体" w:eastAsia="宋体"/>
                <w:sz w:val="24"/>
                <w:szCs w:val="24"/>
                <w:highlight w:val="none"/>
              </w:rPr>
              <w:t>符合文件第一章供应商要求的规定</w:t>
            </w:r>
          </w:p>
        </w:tc>
        <w:tc>
          <w:tcPr>
            <w:tcW w:w="1709" w:type="pct"/>
            <w:vAlign w:val="center"/>
          </w:tcPr>
          <w:p w14:paraId="430C94B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color w:val="000000"/>
                <w:spacing w:val="0"/>
                <w:sz w:val="24"/>
                <w:szCs w:val="24"/>
                <w:highlight w:val="none"/>
                <w:vertAlign w:val="baseline"/>
              </w:rPr>
            </w:pPr>
            <w:r>
              <w:rPr>
                <w:rFonts w:hint="eastAsia" w:ascii="宋体" w:hAnsi="宋体" w:eastAsia="宋体"/>
                <w:sz w:val="24"/>
                <w:szCs w:val="24"/>
                <w:highlight w:val="none"/>
              </w:rPr>
              <w:t>详见合肥市招、信用中国公示信息</w:t>
            </w:r>
          </w:p>
        </w:tc>
      </w:tr>
      <w:tr w14:paraId="6592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60" w:type="pct"/>
            <w:vAlign w:val="center"/>
          </w:tcPr>
          <w:p w14:paraId="191E05E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cs="宋体" w:eastAsiaTheme="minorEastAsia"/>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2</w:t>
            </w:r>
          </w:p>
        </w:tc>
        <w:tc>
          <w:tcPr>
            <w:tcW w:w="1127" w:type="pct"/>
            <w:vAlign w:val="center"/>
          </w:tcPr>
          <w:p w14:paraId="17E540A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color w:val="000000"/>
                <w:spacing w:val="0"/>
                <w:sz w:val="24"/>
                <w:szCs w:val="24"/>
                <w:highlight w:val="none"/>
                <w:vertAlign w:val="baseline"/>
              </w:rPr>
            </w:pPr>
            <w:r>
              <w:rPr>
                <w:rFonts w:hint="default" w:ascii="宋体" w:hAnsi="宋体" w:cs="宋体"/>
                <w:color w:val="000000"/>
                <w:spacing w:val="0"/>
                <w:sz w:val="24"/>
                <w:szCs w:val="24"/>
                <w:highlight w:val="none"/>
              </w:rPr>
              <w:t>报价承诺函</w:t>
            </w:r>
          </w:p>
        </w:tc>
        <w:tc>
          <w:tcPr>
            <w:tcW w:w="1802" w:type="pct"/>
            <w:vAlign w:val="center"/>
          </w:tcPr>
          <w:p w14:paraId="4E5F483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color w:val="000000"/>
                <w:spacing w:val="0"/>
                <w:sz w:val="24"/>
                <w:szCs w:val="24"/>
                <w:highlight w:val="none"/>
              </w:rPr>
            </w:pPr>
            <w:r>
              <w:rPr>
                <w:rFonts w:hint="default" w:ascii="宋体" w:hAnsi="宋体" w:cs="宋体"/>
                <w:color w:val="000000"/>
                <w:spacing w:val="0"/>
                <w:sz w:val="24"/>
                <w:szCs w:val="24"/>
                <w:highlight w:val="none"/>
              </w:rPr>
              <w:t>格式、内容要求符合本项目文件规定并加盖供应商公章</w:t>
            </w:r>
          </w:p>
        </w:tc>
        <w:tc>
          <w:tcPr>
            <w:tcW w:w="1709" w:type="pct"/>
            <w:vAlign w:val="center"/>
          </w:tcPr>
          <w:p w14:paraId="23154C5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color w:val="000000"/>
                <w:spacing w:val="0"/>
                <w:sz w:val="24"/>
                <w:szCs w:val="24"/>
                <w:highlight w:val="none"/>
                <w:vertAlign w:val="baseline"/>
              </w:rPr>
            </w:pPr>
            <w:r>
              <w:rPr>
                <w:rFonts w:hint="default" w:ascii="宋体" w:hAnsi="宋体" w:cs="宋体"/>
                <w:color w:val="000000"/>
                <w:spacing w:val="0"/>
                <w:sz w:val="24"/>
                <w:szCs w:val="24"/>
                <w:highlight w:val="none"/>
              </w:rPr>
              <w:t>详见第六章响应文件格式2</w:t>
            </w:r>
          </w:p>
        </w:tc>
      </w:tr>
      <w:tr w14:paraId="274D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60" w:type="pct"/>
            <w:vAlign w:val="center"/>
          </w:tcPr>
          <w:p w14:paraId="3723031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cs="宋体" w:eastAsiaTheme="minorEastAsia"/>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3</w:t>
            </w:r>
          </w:p>
        </w:tc>
        <w:tc>
          <w:tcPr>
            <w:tcW w:w="1127" w:type="pct"/>
            <w:vAlign w:val="center"/>
          </w:tcPr>
          <w:p w14:paraId="66EA844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color w:val="000000"/>
                <w:spacing w:val="0"/>
                <w:sz w:val="24"/>
                <w:szCs w:val="24"/>
                <w:highlight w:val="none"/>
                <w:vertAlign w:val="baseline"/>
              </w:rPr>
            </w:pPr>
            <w:r>
              <w:rPr>
                <w:rFonts w:hint="default" w:ascii="宋体" w:hAnsi="宋体" w:cs="宋体"/>
                <w:color w:val="000000"/>
                <w:spacing w:val="0"/>
                <w:sz w:val="24"/>
                <w:szCs w:val="24"/>
                <w:highlight w:val="none"/>
              </w:rPr>
              <w:t>报价授权书</w:t>
            </w:r>
          </w:p>
        </w:tc>
        <w:tc>
          <w:tcPr>
            <w:tcW w:w="1802" w:type="pct"/>
            <w:vAlign w:val="center"/>
          </w:tcPr>
          <w:p w14:paraId="702923A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color w:val="000000"/>
                <w:spacing w:val="0"/>
                <w:sz w:val="24"/>
                <w:szCs w:val="24"/>
                <w:highlight w:val="none"/>
              </w:rPr>
            </w:pPr>
            <w:r>
              <w:rPr>
                <w:rFonts w:hint="default" w:ascii="宋体" w:hAnsi="宋体" w:cs="宋体"/>
                <w:color w:val="000000"/>
                <w:spacing w:val="0"/>
                <w:sz w:val="24"/>
                <w:szCs w:val="24"/>
                <w:highlight w:val="none"/>
              </w:rPr>
              <w:t>格式、内容要求符合本项目文件规定并加盖供应商公章</w:t>
            </w:r>
          </w:p>
        </w:tc>
        <w:tc>
          <w:tcPr>
            <w:tcW w:w="1709" w:type="pct"/>
            <w:vAlign w:val="center"/>
          </w:tcPr>
          <w:p w14:paraId="550A972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color w:val="000000"/>
                <w:spacing w:val="0"/>
                <w:sz w:val="24"/>
                <w:szCs w:val="24"/>
                <w:highlight w:val="none"/>
                <w:vertAlign w:val="baseline"/>
              </w:rPr>
            </w:pPr>
            <w:r>
              <w:rPr>
                <w:rFonts w:hint="default" w:ascii="宋体" w:hAnsi="宋体" w:cs="宋体"/>
                <w:color w:val="000000"/>
                <w:spacing w:val="0"/>
                <w:sz w:val="24"/>
                <w:szCs w:val="24"/>
                <w:highlight w:val="none"/>
              </w:rPr>
              <w:t>详见第六章响应文件格式3</w:t>
            </w:r>
          </w:p>
        </w:tc>
      </w:tr>
      <w:tr w14:paraId="2E98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60" w:type="pct"/>
            <w:vAlign w:val="center"/>
          </w:tcPr>
          <w:p w14:paraId="3DE86C3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cs="宋体" w:eastAsiaTheme="minorEastAsia"/>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4</w:t>
            </w:r>
          </w:p>
        </w:tc>
        <w:tc>
          <w:tcPr>
            <w:tcW w:w="1127" w:type="pct"/>
            <w:vAlign w:val="center"/>
          </w:tcPr>
          <w:p w14:paraId="7D0EC5C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color w:val="000000"/>
                <w:spacing w:val="0"/>
                <w:sz w:val="24"/>
                <w:szCs w:val="24"/>
                <w:highlight w:val="none"/>
              </w:rPr>
            </w:pPr>
            <w:r>
              <w:rPr>
                <w:rFonts w:hint="default" w:ascii="宋体" w:hAnsi="宋体" w:cs="宋体"/>
                <w:color w:val="000000"/>
                <w:spacing w:val="0"/>
                <w:sz w:val="24"/>
                <w:szCs w:val="24"/>
                <w:highlight w:val="none"/>
              </w:rPr>
              <w:t>供应商股权</w:t>
            </w:r>
          </w:p>
          <w:p w14:paraId="516140B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color w:val="000000"/>
                <w:spacing w:val="0"/>
                <w:sz w:val="24"/>
                <w:szCs w:val="24"/>
                <w:highlight w:val="none"/>
                <w:vertAlign w:val="baseline"/>
              </w:rPr>
            </w:pPr>
            <w:r>
              <w:rPr>
                <w:rFonts w:hint="default" w:ascii="宋体" w:hAnsi="宋体" w:cs="宋体"/>
                <w:color w:val="000000"/>
                <w:spacing w:val="0"/>
                <w:sz w:val="24"/>
                <w:szCs w:val="24"/>
                <w:highlight w:val="none"/>
              </w:rPr>
              <w:t>结构说明书</w:t>
            </w:r>
          </w:p>
        </w:tc>
        <w:tc>
          <w:tcPr>
            <w:tcW w:w="1802" w:type="pct"/>
            <w:shd w:val="clear" w:color="auto" w:fill="auto"/>
            <w:vAlign w:val="center"/>
          </w:tcPr>
          <w:p w14:paraId="5C67FBD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eastAsiaTheme="minorEastAsia"/>
                <w:color w:val="000000"/>
                <w:spacing w:val="0"/>
                <w:sz w:val="24"/>
                <w:szCs w:val="24"/>
                <w:highlight w:val="none"/>
                <w:lang w:val="ru-RU" w:bidi="ar-SA"/>
              </w:rPr>
            </w:pPr>
            <w:r>
              <w:rPr>
                <w:rFonts w:hint="default" w:ascii="宋体" w:hAnsi="宋体" w:cs="宋体"/>
                <w:color w:val="000000"/>
                <w:spacing w:val="0"/>
                <w:sz w:val="24"/>
                <w:szCs w:val="24"/>
                <w:highlight w:val="none"/>
              </w:rPr>
              <w:t>格式、内容要求符合本项目文件规定并加盖供应商公章</w:t>
            </w:r>
          </w:p>
        </w:tc>
        <w:tc>
          <w:tcPr>
            <w:tcW w:w="1709" w:type="pct"/>
            <w:vAlign w:val="center"/>
          </w:tcPr>
          <w:p w14:paraId="2B9D6DF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color w:val="000000"/>
                <w:spacing w:val="0"/>
                <w:sz w:val="24"/>
                <w:szCs w:val="24"/>
                <w:highlight w:val="none"/>
                <w:vertAlign w:val="baseline"/>
              </w:rPr>
            </w:pPr>
            <w:r>
              <w:rPr>
                <w:rFonts w:hint="default" w:ascii="宋体" w:hAnsi="宋体" w:cs="宋体"/>
                <w:color w:val="000000"/>
                <w:spacing w:val="0"/>
                <w:sz w:val="24"/>
                <w:szCs w:val="24"/>
                <w:highlight w:val="none"/>
              </w:rPr>
              <w:t>详见第六章响应文件格式4</w:t>
            </w:r>
          </w:p>
        </w:tc>
      </w:tr>
      <w:tr w14:paraId="184F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60" w:type="pct"/>
            <w:vAlign w:val="center"/>
          </w:tcPr>
          <w:p w14:paraId="2057B64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cs="宋体" w:eastAsiaTheme="minorEastAsia"/>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5</w:t>
            </w:r>
          </w:p>
        </w:tc>
        <w:tc>
          <w:tcPr>
            <w:tcW w:w="1127" w:type="pct"/>
            <w:vAlign w:val="center"/>
          </w:tcPr>
          <w:p w14:paraId="5825712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eastAsiaTheme="minorEastAsia"/>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无洪大违法、不良信用记录声明函</w:t>
            </w:r>
          </w:p>
        </w:tc>
        <w:tc>
          <w:tcPr>
            <w:tcW w:w="1802" w:type="pct"/>
            <w:vAlign w:val="center"/>
          </w:tcPr>
          <w:p w14:paraId="65BBD4B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eastAsiaTheme="minorEastAsia"/>
                <w:color w:val="000000"/>
                <w:spacing w:val="0"/>
                <w:sz w:val="24"/>
                <w:szCs w:val="24"/>
                <w:highlight w:val="none"/>
                <w:lang w:val="en-US" w:eastAsia="zh-CN"/>
              </w:rPr>
            </w:pPr>
            <w:r>
              <w:rPr>
                <w:rFonts w:hint="eastAsia" w:ascii="宋体" w:hAnsi="宋体" w:cs="宋体"/>
                <w:color w:val="000000"/>
                <w:spacing w:val="0"/>
                <w:sz w:val="24"/>
                <w:szCs w:val="24"/>
                <w:highlight w:val="none"/>
                <w:lang w:val="en-US" w:eastAsia="zh-CN"/>
              </w:rPr>
              <w:t>格式、内容</w:t>
            </w:r>
            <w:r>
              <w:rPr>
                <w:rFonts w:hint="default" w:ascii="宋体" w:hAnsi="宋体" w:cs="宋体"/>
                <w:color w:val="000000"/>
                <w:spacing w:val="0"/>
                <w:sz w:val="24"/>
                <w:szCs w:val="24"/>
                <w:highlight w:val="none"/>
              </w:rPr>
              <w:t>要求</w:t>
            </w:r>
            <w:r>
              <w:rPr>
                <w:rFonts w:hint="eastAsia" w:ascii="宋体" w:hAnsi="宋体" w:cs="宋体"/>
                <w:color w:val="000000"/>
                <w:spacing w:val="0"/>
                <w:sz w:val="24"/>
                <w:szCs w:val="24"/>
                <w:highlight w:val="none"/>
                <w:lang w:val="en-US" w:eastAsia="zh-CN"/>
              </w:rPr>
              <w:t>符合本项目文件规定并加盖供应商公章</w:t>
            </w:r>
          </w:p>
        </w:tc>
        <w:tc>
          <w:tcPr>
            <w:tcW w:w="1709" w:type="pct"/>
            <w:vAlign w:val="center"/>
          </w:tcPr>
          <w:p w14:paraId="28E815E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eastAsiaTheme="minorEastAsia"/>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详见第六章响应文件格式5</w:t>
            </w:r>
          </w:p>
        </w:tc>
      </w:tr>
      <w:tr w14:paraId="1920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60" w:type="pct"/>
            <w:vAlign w:val="center"/>
          </w:tcPr>
          <w:p w14:paraId="305121F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cs="宋体" w:eastAsiaTheme="minorEastAsia"/>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6</w:t>
            </w:r>
          </w:p>
        </w:tc>
        <w:tc>
          <w:tcPr>
            <w:tcW w:w="1127" w:type="pct"/>
            <w:vAlign w:val="center"/>
          </w:tcPr>
          <w:p w14:paraId="3649D5E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eastAsiaTheme="minorEastAsia"/>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针对本项目的技术响应资料</w:t>
            </w:r>
          </w:p>
        </w:tc>
        <w:tc>
          <w:tcPr>
            <w:tcW w:w="1802" w:type="pct"/>
            <w:vAlign w:val="center"/>
          </w:tcPr>
          <w:p w14:paraId="6BE9A3B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eastAsiaTheme="minorEastAsia"/>
                <w:color w:val="000000"/>
                <w:spacing w:val="0"/>
                <w:sz w:val="24"/>
                <w:szCs w:val="24"/>
                <w:highlight w:val="none"/>
                <w:lang w:val="en-US" w:eastAsia="zh-CN"/>
              </w:rPr>
            </w:pPr>
            <w:r>
              <w:rPr>
                <w:rFonts w:hint="default" w:ascii="爱奇艺黑体 Medium" w:hAnsi="爱奇艺黑体 Medium" w:cs="爱奇艺黑体 Medium"/>
                <w:color w:val="000000"/>
                <w:spacing w:val="0"/>
                <w:sz w:val="24"/>
                <w:szCs w:val="24"/>
                <w:highlight w:val="none"/>
                <w:lang w:val="en-US" w:eastAsia="zh-CN"/>
              </w:rPr>
              <w:t>内容要求符合本项目文件规定并加盖供应商公章</w:t>
            </w:r>
          </w:p>
        </w:tc>
        <w:tc>
          <w:tcPr>
            <w:tcW w:w="1709" w:type="pct"/>
            <w:vAlign w:val="center"/>
          </w:tcPr>
          <w:p w14:paraId="6BC53EB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eastAsiaTheme="minorEastAsia"/>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详见第六章响应文件格式6</w:t>
            </w:r>
          </w:p>
        </w:tc>
      </w:tr>
      <w:tr w14:paraId="6EFB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60" w:type="pct"/>
            <w:vAlign w:val="center"/>
          </w:tcPr>
          <w:p w14:paraId="3C6D2F7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cs="宋体" w:eastAsiaTheme="minorEastAsia"/>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7</w:t>
            </w:r>
          </w:p>
        </w:tc>
        <w:tc>
          <w:tcPr>
            <w:tcW w:w="1127" w:type="pct"/>
            <w:vAlign w:val="center"/>
          </w:tcPr>
          <w:p w14:paraId="067FD99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eastAsiaTheme="minorEastAsia"/>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供应商证明材料</w:t>
            </w:r>
          </w:p>
        </w:tc>
        <w:tc>
          <w:tcPr>
            <w:tcW w:w="1802" w:type="pct"/>
            <w:vAlign w:val="center"/>
          </w:tcPr>
          <w:p w14:paraId="0975918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color w:val="000000"/>
                <w:spacing w:val="0"/>
                <w:sz w:val="24"/>
                <w:szCs w:val="24"/>
                <w:highlight w:val="none"/>
              </w:rPr>
            </w:pPr>
            <w:r>
              <w:rPr>
                <w:rFonts w:hint="eastAsia" w:ascii="宋体" w:hAnsi="宋体" w:cs="宋体"/>
                <w:color w:val="000000"/>
                <w:spacing w:val="0"/>
                <w:sz w:val="24"/>
                <w:szCs w:val="24"/>
                <w:highlight w:val="none"/>
                <w:lang w:val="en-US" w:eastAsia="zh-CN"/>
              </w:rPr>
              <w:t>内容要求符合本项目文件规定并加盖供应商公章</w:t>
            </w:r>
          </w:p>
        </w:tc>
        <w:tc>
          <w:tcPr>
            <w:tcW w:w="1709" w:type="pct"/>
            <w:vAlign w:val="center"/>
          </w:tcPr>
          <w:p w14:paraId="089F468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color w:val="000000"/>
                <w:spacing w:val="0"/>
                <w:sz w:val="24"/>
                <w:szCs w:val="24"/>
                <w:highlight w:val="none"/>
                <w:vertAlign w:val="baseline"/>
                <w:lang w:val="en-US"/>
              </w:rPr>
            </w:pPr>
            <w:r>
              <w:rPr>
                <w:rFonts w:hint="eastAsia" w:ascii="宋体" w:hAnsi="宋体" w:cs="宋体"/>
                <w:color w:val="000000"/>
                <w:spacing w:val="0"/>
                <w:sz w:val="24"/>
                <w:szCs w:val="24"/>
                <w:highlight w:val="none"/>
                <w:vertAlign w:val="baseline"/>
                <w:lang w:val="en-US" w:eastAsia="zh-CN"/>
              </w:rPr>
              <w:t>详见第六章响应文件格式7</w:t>
            </w:r>
          </w:p>
        </w:tc>
      </w:tr>
      <w:tr w14:paraId="4CE4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60" w:type="pct"/>
            <w:vAlign w:val="center"/>
          </w:tcPr>
          <w:p w14:paraId="2FDF333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cs="宋体" w:eastAsiaTheme="minorEastAsia"/>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8</w:t>
            </w:r>
          </w:p>
        </w:tc>
        <w:tc>
          <w:tcPr>
            <w:tcW w:w="1127" w:type="pct"/>
            <w:vAlign w:val="center"/>
          </w:tcPr>
          <w:p w14:paraId="423E2FF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eastAsiaTheme="minorEastAsia"/>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报价保证金</w:t>
            </w:r>
          </w:p>
        </w:tc>
        <w:tc>
          <w:tcPr>
            <w:tcW w:w="1802" w:type="pct"/>
            <w:vAlign w:val="center"/>
          </w:tcPr>
          <w:p w14:paraId="19985D2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eastAsiaTheme="minorEastAsia"/>
                <w:color w:val="000000"/>
                <w:spacing w:val="0"/>
                <w:sz w:val="24"/>
                <w:szCs w:val="24"/>
                <w:highlight w:val="none"/>
                <w:lang w:val="en-US" w:eastAsia="zh-CN"/>
              </w:rPr>
            </w:pPr>
            <w:r>
              <w:rPr>
                <w:rFonts w:hint="eastAsia" w:ascii="宋体" w:hAnsi="宋体" w:cs="宋体"/>
                <w:color w:val="000000"/>
                <w:spacing w:val="0"/>
                <w:sz w:val="24"/>
                <w:szCs w:val="24"/>
                <w:highlight w:val="none"/>
                <w:lang w:val="en-US" w:eastAsia="zh-CN"/>
              </w:rPr>
              <w:t>符合本项目文件要求</w:t>
            </w:r>
          </w:p>
        </w:tc>
        <w:tc>
          <w:tcPr>
            <w:tcW w:w="1709" w:type="pct"/>
            <w:vAlign w:val="center"/>
          </w:tcPr>
          <w:p w14:paraId="5B7DA9B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color w:val="000000"/>
                <w:spacing w:val="0"/>
                <w:sz w:val="24"/>
                <w:szCs w:val="24"/>
                <w:highlight w:val="none"/>
              </w:rPr>
            </w:pPr>
            <w:r>
              <w:rPr>
                <w:rFonts w:hint="default" w:ascii="宋体" w:hAnsi="宋体" w:cs="宋体"/>
                <w:color w:val="000000"/>
                <w:spacing w:val="0"/>
                <w:sz w:val="24"/>
                <w:szCs w:val="24"/>
                <w:highlight w:val="none"/>
              </w:rPr>
              <w:t>1.采用转账/电汇的，评审小组查询报价保证金缴纳情况；</w:t>
            </w:r>
          </w:p>
          <w:p w14:paraId="48EEB67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color w:val="000000"/>
                <w:spacing w:val="0"/>
                <w:sz w:val="24"/>
                <w:szCs w:val="24"/>
                <w:highlight w:val="none"/>
                <w:vertAlign w:val="baseline"/>
              </w:rPr>
            </w:pPr>
            <w:r>
              <w:rPr>
                <w:rFonts w:hint="default" w:ascii="宋体" w:hAnsi="宋体" w:cs="宋体"/>
                <w:color w:val="000000"/>
                <w:spacing w:val="0"/>
                <w:sz w:val="24"/>
                <w:szCs w:val="24"/>
                <w:highlight w:val="none"/>
              </w:rPr>
              <w:t>2.采用其他方式的，响应文件中提供相关证明材料扫描件。</w:t>
            </w:r>
          </w:p>
        </w:tc>
      </w:tr>
      <w:tr w14:paraId="2CDA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60" w:type="pct"/>
            <w:vAlign w:val="center"/>
          </w:tcPr>
          <w:p w14:paraId="6E168E0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cs="宋体" w:eastAsiaTheme="minorEastAsia"/>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9</w:t>
            </w:r>
          </w:p>
        </w:tc>
        <w:tc>
          <w:tcPr>
            <w:tcW w:w="1127" w:type="pct"/>
            <w:vAlign w:val="center"/>
          </w:tcPr>
          <w:p w14:paraId="6BAF060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eastAsiaTheme="minorEastAsia"/>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其他要求</w:t>
            </w:r>
          </w:p>
        </w:tc>
        <w:tc>
          <w:tcPr>
            <w:tcW w:w="1802" w:type="pct"/>
            <w:vAlign w:val="center"/>
          </w:tcPr>
          <w:p w14:paraId="5BFF1A1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eastAsiaTheme="minorEastAsia"/>
                <w:color w:val="000000"/>
                <w:spacing w:val="0"/>
                <w:sz w:val="24"/>
                <w:szCs w:val="24"/>
                <w:highlight w:val="none"/>
                <w:lang w:val="en-US" w:eastAsia="zh-CN"/>
              </w:rPr>
            </w:pPr>
            <w:r>
              <w:rPr>
                <w:rFonts w:hint="eastAsia" w:ascii="宋体" w:hAnsi="宋体" w:cs="宋体"/>
                <w:color w:val="000000"/>
                <w:spacing w:val="0"/>
                <w:sz w:val="24"/>
                <w:szCs w:val="24"/>
                <w:highlight w:val="none"/>
                <w:lang w:val="en-US" w:eastAsia="zh-CN"/>
              </w:rPr>
              <w:t>符合法律、行政法规规定的其他条件或本项目文件列明的其他要求</w:t>
            </w:r>
          </w:p>
        </w:tc>
        <w:tc>
          <w:tcPr>
            <w:tcW w:w="1709" w:type="pct"/>
            <w:vAlign w:val="center"/>
          </w:tcPr>
          <w:p w14:paraId="170D525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color w:val="000000"/>
                <w:spacing w:val="0"/>
                <w:sz w:val="24"/>
                <w:szCs w:val="24"/>
                <w:highlight w:val="none"/>
                <w:vertAlign w:val="baseline"/>
              </w:rPr>
            </w:pPr>
          </w:p>
        </w:tc>
      </w:tr>
      <w:tr w14:paraId="0AD4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5000" w:type="pct"/>
            <w:gridSpan w:val="4"/>
            <w:vAlign w:val="center"/>
          </w:tcPr>
          <w:p w14:paraId="27FD9A0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b/>
                <w:bCs/>
                <w:color w:val="000000"/>
                <w:spacing w:val="0"/>
                <w:sz w:val="24"/>
                <w:szCs w:val="24"/>
                <w:highlight w:val="none"/>
                <w:vertAlign w:val="baseline"/>
              </w:rPr>
            </w:pPr>
            <w:r>
              <w:rPr>
                <w:rFonts w:hint="default" w:ascii="宋体" w:hAnsi="宋体" w:cs="宋体"/>
                <w:b/>
                <w:bCs/>
                <w:color w:val="000000"/>
                <w:spacing w:val="0"/>
                <w:sz w:val="24"/>
                <w:szCs w:val="24"/>
                <w:highlight w:val="none"/>
              </w:rPr>
              <w:t>注：</w:t>
            </w:r>
            <w:r>
              <w:rPr>
                <w:rFonts w:hint="default" w:ascii="宋体" w:hAnsi="宋体" w:cs="宋体"/>
                <w:b/>
                <w:bCs/>
                <w:color w:val="000000"/>
                <w:spacing w:val="0"/>
                <w:sz w:val="24"/>
                <w:szCs w:val="24"/>
                <w:highlight w:val="none"/>
                <w:u w:val="single"/>
              </w:rPr>
              <w:t>供应商必须通过初审表中的全部评审指标方可进入商务报价及评审程序</w:t>
            </w:r>
            <w:r>
              <w:rPr>
                <w:rFonts w:hint="default" w:ascii="宋体" w:hAnsi="宋体" w:cs="宋体"/>
                <w:b/>
                <w:bCs/>
                <w:color w:val="000000"/>
                <w:spacing w:val="0"/>
                <w:sz w:val="24"/>
                <w:szCs w:val="24"/>
                <w:highlight w:val="none"/>
              </w:rPr>
              <w:t>。</w:t>
            </w:r>
          </w:p>
        </w:tc>
      </w:tr>
    </w:tbl>
    <w:p w14:paraId="46220C1B">
      <w:pPr>
        <w:widowControl w:val="0"/>
        <w:autoSpaceDE w:val="0"/>
        <w:autoSpaceDN w:val="0"/>
        <w:spacing w:before="0" w:after="0" w:line="499" w:lineRule="exact"/>
        <w:ind w:left="0" w:right="0"/>
        <w:jc w:val="left"/>
        <w:rPr>
          <w:rFonts w:ascii="宋体" w:hAnsi="宋体" w:cs="宋体"/>
          <w:color w:val="000000"/>
          <w:spacing w:val="0"/>
          <w:sz w:val="24"/>
          <w:highlight w:val="none"/>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437"/>
        <w:gridCol w:w="3074"/>
        <w:gridCol w:w="2991"/>
      </w:tblGrid>
      <w:tr w14:paraId="1B5B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4BC0598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（二）商务评审表</w:t>
            </w:r>
          </w:p>
        </w:tc>
      </w:tr>
      <w:tr w14:paraId="07EC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14:paraId="48813C8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序号</w:t>
            </w:r>
          </w:p>
        </w:tc>
        <w:tc>
          <w:tcPr>
            <w:tcW w:w="1312" w:type="pct"/>
          </w:tcPr>
          <w:p w14:paraId="3551554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评审指标</w:t>
            </w:r>
          </w:p>
        </w:tc>
        <w:tc>
          <w:tcPr>
            <w:tcW w:w="1655" w:type="pct"/>
          </w:tcPr>
          <w:p w14:paraId="0D18F4E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评审标准</w:t>
            </w:r>
          </w:p>
        </w:tc>
        <w:tc>
          <w:tcPr>
            <w:tcW w:w="1608" w:type="pct"/>
          </w:tcPr>
          <w:p w14:paraId="3290FC3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格式及材料要求</w:t>
            </w:r>
          </w:p>
        </w:tc>
      </w:tr>
      <w:tr w14:paraId="27B2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4D41A11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1</w:t>
            </w:r>
          </w:p>
        </w:tc>
        <w:tc>
          <w:tcPr>
            <w:tcW w:w="1312" w:type="pct"/>
            <w:vAlign w:val="center"/>
          </w:tcPr>
          <w:p w14:paraId="3F12EFB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报价一览表</w:t>
            </w:r>
          </w:p>
        </w:tc>
        <w:tc>
          <w:tcPr>
            <w:tcW w:w="1655" w:type="pct"/>
            <w:vAlign w:val="center"/>
          </w:tcPr>
          <w:p w14:paraId="351746C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内容要求符合本项目文件规定并加盖供应商公章</w:t>
            </w:r>
          </w:p>
        </w:tc>
        <w:tc>
          <w:tcPr>
            <w:tcW w:w="1608" w:type="pct"/>
            <w:vAlign w:val="center"/>
          </w:tcPr>
          <w:p w14:paraId="61CCCE4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eastAsia" w:ascii="宋体" w:hAnsi="宋体" w:cs="宋体"/>
                <w:color w:val="000000"/>
                <w:spacing w:val="0"/>
                <w:sz w:val="24"/>
                <w:szCs w:val="24"/>
                <w:highlight w:val="none"/>
                <w:vertAlign w:val="baseline"/>
                <w:lang w:val="en-US" w:eastAsia="zh-CN"/>
              </w:rPr>
            </w:pPr>
            <w:r>
              <w:rPr>
                <w:rFonts w:hint="default" w:ascii="宋体" w:hAnsi="宋体" w:cs="宋体"/>
                <w:color w:val="000000"/>
                <w:spacing w:val="0"/>
                <w:sz w:val="24"/>
                <w:szCs w:val="24"/>
                <w:highlight w:val="none"/>
              </w:rPr>
              <w:t>详见第六章响应文件格式9</w:t>
            </w:r>
          </w:p>
        </w:tc>
      </w:tr>
      <w:tr w14:paraId="2726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70D3129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2</w:t>
            </w:r>
          </w:p>
        </w:tc>
        <w:tc>
          <w:tcPr>
            <w:tcW w:w="1312" w:type="pct"/>
            <w:vAlign w:val="center"/>
          </w:tcPr>
          <w:p w14:paraId="53558E9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eastAsia" w:ascii="宋体" w:hAnsi="宋体" w:cs="宋体"/>
                <w:color w:val="000000"/>
                <w:spacing w:val="0"/>
                <w:sz w:val="24"/>
                <w:szCs w:val="24"/>
                <w:highlight w:val="none"/>
                <w:vertAlign w:val="baseline"/>
                <w:lang w:val="en-US" w:eastAsia="zh-CN"/>
              </w:rPr>
            </w:pPr>
            <w:r>
              <w:rPr>
                <w:rFonts w:hint="default" w:ascii="宋体" w:hAnsi="宋体" w:cs="宋体"/>
                <w:color w:val="000000"/>
                <w:spacing w:val="0"/>
                <w:sz w:val="24"/>
                <w:szCs w:val="24"/>
                <w:highlight w:val="none"/>
              </w:rPr>
              <w:t>分项报价表</w:t>
            </w:r>
          </w:p>
        </w:tc>
        <w:tc>
          <w:tcPr>
            <w:tcW w:w="1655" w:type="pct"/>
            <w:vAlign w:val="center"/>
          </w:tcPr>
          <w:p w14:paraId="56DD52B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eastAsia" w:ascii="宋体" w:hAnsi="宋体" w:cs="宋体"/>
                <w:color w:val="000000"/>
                <w:spacing w:val="0"/>
                <w:sz w:val="24"/>
                <w:szCs w:val="24"/>
                <w:highlight w:val="none"/>
                <w:vertAlign w:val="baseline"/>
                <w:lang w:val="en-US" w:eastAsia="zh-CN"/>
              </w:rPr>
            </w:pPr>
            <w:r>
              <w:rPr>
                <w:rFonts w:hint="default" w:ascii="宋体" w:hAnsi="宋体" w:cs="宋体"/>
                <w:color w:val="000000"/>
                <w:spacing w:val="0"/>
                <w:sz w:val="24"/>
                <w:szCs w:val="24"/>
                <w:highlight w:val="none"/>
              </w:rPr>
              <w:t>内容要求符合本项目文件规定并加盖供应商公章</w:t>
            </w:r>
          </w:p>
        </w:tc>
        <w:tc>
          <w:tcPr>
            <w:tcW w:w="1608" w:type="pct"/>
            <w:vAlign w:val="center"/>
          </w:tcPr>
          <w:p w14:paraId="1A802DE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eastAsia" w:ascii="宋体" w:hAnsi="宋体" w:cs="宋体"/>
                <w:color w:val="000000"/>
                <w:spacing w:val="0"/>
                <w:sz w:val="24"/>
                <w:szCs w:val="24"/>
                <w:highlight w:val="none"/>
                <w:vertAlign w:val="baseline"/>
                <w:lang w:val="en-US" w:eastAsia="zh-CN"/>
              </w:rPr>
            </w:pPr>
            <w:r>
              <w:rPr>
                <w:rFonts w:hint="default" w:ascii="宋体" w:hAnsi="宋体" w:cs="宋体"/>
                <w:color w:val="000000"/>
                <w:spacing w:val="0"/>
                <w:sz w:val="24"/>
                <w:szCs w:val="24"/>
                <w:highlight w:val="none"/>
              </w:rPr>
              <w:t>详见第六章响应文件格式10</w:t>
            </w:r>
          </w:p>
        </w:tc>
      </w:tr>
      <w:tr w14:paraId="41A4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3D38B95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color w:val="000000"/>
                <w:spacing w:val="0"/>
                <w:sz w:val="24"/>
                <w:szCs w:val="24"/>
                <w:highlight w:val="none"/>
                <w:vertAlign w:val="baseline"/>
                <w:lang w:val="en-US" w:eastAsia="zh-CN"/>
              </w:rPr>
            </w:pPr>
            <w:r>
              <w:rPr>
                <w:rFonts w:hint="eastAsia" w:ascii="宋体" w:hAnsi="宋体" w:cs="宋体"/>
                <w:color w:val="000000"/>
                <w:spacing w:val="0"/>
                <w:sz w:val="24"/>
                <w:szCs w:val="24"/>
                <w:highlight w:val="none"/>
                <w:vertAlign w:val="baseline"/>
                <w:lang w:val="en-US" w:eastAsia="zh-CN"/>
              </w:rPr>
              <w:t>3</w:t>
            </w:r>
          </w:p>
        </w:tc>
        <w:tc>
          <w:tcPr>
            <w:tcW w:w="1312" w:type="pct"/>
            <w:vAlign w:val="center"/>
          </w:tcPr>
          <w:p w14:paraId="2237B6B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eastAsia" w:ascii="宋体" w:hAnsi="宋体" w:cs="宋体"/>
                <w:color w:val="000000"/>
                <w:spacing w:val="0"/>
                <w:sz w:val="24"/>
                <w:szCs w:val="24"/>
                <w:highlight w:val="none"/>
                <w:vertAlign w:val="baseline"/>
                <w:lang w:val="en-US" w:eastAsia="zh-CN"/>
              </w:rPr>
            </w:pPr>
            <w:r>
              <w:rPr>
                <w:rFonts w:hint="default" w:ascii="宋体" w:hAnsi="宋体" w:cs="宋体"/>
                <w:color w:val="000000"/>
                <w:spacing w:val="0"/>
                <w:sz w:val="24"/>
                <w:szCs w:val="24"/>
                <w:highlight w:val="none"/>
              </w:rPr>
              <w:t>报价保证金退还申请</w:t>
            </w:r>
          </w:p>
        </w:tc>
        <w:tc>
          <w:tcPr>
            <w:tcW w:w="1655" w:type="pct"/>
            <w:vAlign w:val="center"/>
          </w:tcPr>
          <w:p w14:paraId="1035CD2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hAnsi="宋体" w:cs="宋体"/>
                <w:color w:val="000000"/>
                <w:spacing w:val="0"/>
                <w:sz w:val="24"/>
                <w:szCs w:val="24"/>
                <w:highlight w:val="none"/>
              </w:rPr>
            </w:pPr>
            <w:r>
              <w:rPr>
                <w:rFonts w:hint="default" w:ascii="宋体" w:hAnsi="宋体" w:cs="宋体"/>
                <w:color w:val="000000"/>
                <w:spacing w:val="0"/>
                <w:sz w:val="24"/>
                <w:szCs w:val="24"/>
                <w:highlight w:val="none"/>
              </w:rPr>
              <w:t>内容要求符合本项目文件规定并加盖供应商公章</w:t>
            </w:r>
          </w:p>
        </w:tc>
        <w:tc>
          <w:tcPr>
            <w:tcW w:w="1608" w:type="pct"/>
            <w:vAlign w:val="center"/>
          </w:tcPr>
          <w:p w14:paraId="006C752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eastAsia" w:ascii="宋体" w:hAnsi="宋体" w:cs="宋体"/>
                <w:color w:val="000000"/>
                <w:spacing w:val="0"/>
                <w:sz w:val="24"/>
                <w:szCs w:val="24"/>
                <w:highlight w:val="none"/>
                <w:vertAlign w:val="baseline"/>
                <w:lang w:val="en-US" w:eastAsia="zh-CN"/>
              </w:rPr>
            </w:pPr>
            <w:r>
              <w:rPr>
                <w:rFonts w:hint="default" w:ascii="宋体" w:hAnsi="宋体" w:cs="宋体"/>
                <w:color w:val="000000"/>
                <w:spacing w:val="0"/>
                <w:sz w:val="24"/>
                <w:szCs w:val="24"/>
                <w:highlight w:val="none"/>
              </w:rPr>
              <w:t>详见第六章响应文件格式11</w:t>
            </w:r>
          </w:p>
        </w:tc>
      </w:tr>
      <w:tr w14:paraId="6115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000" w:type="pct"/>
            <w:gridSpan w:val="4"/>
            <w:vAlign w:val="center"/>
          </w:tcPr>
          <w:p w14:paraId="2EEA771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eastAsia" w:ascii="宋体" w:hAnsi="宋体" w:cs="宋体"/>
                <w:b/>
                <w:bCs/>
                <w:color w:val="000000"/>
                <w:spacing w:val="0"/>
                <w:sz w:val="24"/>
                <w:szCs w:val="24"/>
                <w:highlight w:val="none"/>
                <w:vertAlign w:val="baseline"/>
                <w:lang w:val="en-US" w:eastAsia="zh-CN"/>
              </w:rPr>
            </w:pPr>
            <w:r>
              <w:rPr>
                <w:rFonts w:hint="default" w:ascii="宋体" w:hAnsi="宋体" w:cs="宋体"/>
                <w:b/>
                <w:bCs/>
                <w:color w:val="000000"/>
                <w:spacing w:val="0"/>
                <w:sz w:val="24"/>
                <w:szCs w:val="24"/>
                <w:highlight w:val="none"/>
              </w:rPr>
              <w:t>注：</w:t>
            </w:r>
            <w:r>
              <w:rPr>
                <w:rFonts w:hint="default" w:ascii="宋体" w:hAnsi="宋体" w:cs="宋体"/>
                <w:b/>
                <w:bCs/>
                <w:color w:val="000000"/>
                <w:spacing w:val="0"/>
                <w:sz w:val="24"/>
                <w:szCs w:val="24"/>
                <w:highlight w:val="none"/>
                <w:u w:val="single"/>
              </w:rPr>
              <w:t>供应商必须通过商务评审表中的全部评审指标方视为有效报价</w:t>
            </w:r>
            <w:r>
              <w:rPr>
                <w:rFonts w:hint="default" w:ascii="宋体" w:hAnsi="宋体" w:cs="宋体"/>
                <w:b/>
                <w:bCs/>
                <w:color w:val="000000"/>
                <w:spacing w:val="0"/>
                <w:sz w:val="24"/>
                <w:szCs w:val="24"/>
                <w:highlight w:val="none"/>
              </w:rPr>
              <w:t>。</w:t>
            </w:r>
          </w:p>
        </w:tc>
      </w:tr>
    </w:tbl>
    <w:p w14:paraId="41B12143">
      <w:pPr>
        <w:widowControl w:val="0"/>
        <w:autoSpaceDE w:val="0"/>
        <w:autoSpaceDN w:val="0"/>
        <w:spacing w:before="0" w:after="0" w:line="499" w:lineRule="exact"/>
        <w:ind w:left="0" w:right="0"/>
        <w:jc w:val="left"/>
        <w:rPr>
          <w:rFonts w:ascii="宋体" w:hAnsi="宋体" w:cs="宋体"/>
          <w:color w:val="000000"/>
          <w:spacing w:val="0"/>
          <w:sz w:val="24"/>
          <w:highlight w:val="none"/>
        </w:rPr>
      </w:pPr>
    </w:p>
    <w:p w14:paraId="45837B17">
      <w:pPr>
        <w:rPr>
          <w:rFonts w:ascii="宋体" w:hAnsi="宋体" w:cs="宋体"/>
          <w:color w:val="000000"/>
          <w:spacing w:val="0"/>
          <w:sz w:val="24"/>
          <w:highlight w:val="none"/>
        </w:rPr>
      </w:pPr>
      <w:r>
        <w:rPr>
          <w:rFonts w:ascii="宋体" w:hAnsi="宋体" w:cs="宋体"/>
          <w:color w:val="000000"/>
          <w:spacing w:val="0"/>
          <w:sz w:val="24"/>
          <w:highlight w:val="none"/>
        </w:rPr>
        <w:br w:type="page"/>
      </w:r>
    </w:p>
    <w:p w14:paraId="7817B1A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hint="eastAsia" w:ascii="宋体" w:hAnsi="宋体" w:cs="宋体"/>
          <w:color w:val="000000"/>
          <w:spacing w:val="0"/>
          <w:sz w:val="24"/>
          <w:highlight w:val="none"/>
        </w:rPr>
      </w:pPr>
      <w:r>
        <w:rPr>
          <w:rFonts w:ascii="宋体" w:hAnsi="宋体" w:cs="宋体"/>
          <w:b/>
          <w:bCs/>
          <w:color w:val="000000"/>
          <w:spacing w:val="0"/>
          <w:sz w:val="32"/>
          <w:highlight w:val="none"/>
        </w:rPr>
        <w:t>第五章</w:t>
      </w:r>
      <w:r>
        <w:rPr>
          <w:rFonts w:hint="eastAsia" w:ascii="宋体" w:hAnsi="宋体" w:cs="宋体"/>
          <w:b/>
          <w:bCs/>
          <w:color w:val="000000"/>
          <w:spacing w:val="0"/>
          <w:sz w:val="32"/>
          <w:highlight w:val="none"/>
          <w:lang w:val="en-US" w:eastAsia="zh-CN"/>
        </w:rPr>
        <w:t xml:space="preserve"> </w:t>
      </w:r>
      <w:r>
        <w:rPr>
          <w:rFonts w:ascii="宋体" w:hAnsi="宋体" w:cs="宋体"/>
          <w:b/>
          <w:bCs/>
          <w:color w:val="000000"/>
          <w:spacing w:val="0"/>
          <w:sz w:val="32"/>
          <w:highlight w:val="none"/>
        </w:rPr>
        <w:t>合同</w:t>
      </w:r>
      <w:r>
        <w:rPr>
          <w:rFonts w:hint="eastAsia" w:ascii="宋体" w:hAnsi="宋体" w:cs="宋体"/>
          <w:color w:val="000000"/>
          <w:spacing w:val="0"/>
          <w:sz w:val="24"/>
          <w:highlight w:val="none"/>
        </w:rPr>
        <w:t xml:space="preserve"> </w:t>
      </w:r>
    </w:p>
    <w:p w14:paraId="06DAC919">
      <w:pPr>
        <w:rPr>
          <w:rFonts w:hint="eastAsia" w:ascii="宋体" w:hAnsi="宋体" w:cs="宋体"/>
          <w:color w:val="000000"/>
          <w:spacing w:val="0"/>
          <w:sz w:val="24"/>
          <w:highlight w:val="none"/>
          <w:lang w:val="en-US" w:eastAsia="zh-CN"/>
        </w:rPr>
      </w:pPr>
      <w:r>
        <w:rPr>
          <w:rFonts w:hint="eastAsia" w:ascii="宋体" w:hAnsi="宋体" w:cs="宋体"/>
          <w:color w:val="000000"/>
          <w:spacing w:val="0"/>
          <w:sz w:val="24"/>
          <w:highlight w:val="none"/>
        </w:rPr>
        <w:t>甲方：</w:t>
      </w:r>
      <w:r>
        <w:rPr>
          <w:rFonts w:hint="eastAsia" w:ascii="宋体" w:hAnsi="宋体" w:cs="宋体"/>
          <w:color w:val="000000"/>
          <w:spacing w:val="0"/>
          <w:sz w:val="24"/>
          <w:highlight w:val="none"/>
          <w:lang w:val="en-US" w:eastAsia="zh-CN"/>
        </w:rPr>
        <w:t>安徽百大电器连锁有限公司</w:t>
      </w:r>
    </w:p>
    <w:p w14:paraId="33DAC50D">
      <w:pPr>
        <w:rPr>
          <w:rFonts w:hint="eastAsia" w:ascii="宋体" w:hAnsi="宋体" w:cs="宋体"/>
          <w:color w:val="000000"/>
          <w:spacing w:val="0"/>
          <w:sz w:val="24"/>
          <w:highlight w:val="none"/>
          <w:lang w:val="en-US" w:eastAsia="zh-CN"/>
        </w:rPr>
      </w:pPr>
      <w:r>
        <w:rPr>
          <w:rFonts w:hint="eastAsia" w:ascii="宋体" w:hAnsi="宋体" w:cs="宋体"/>
          <w:color w:val="000000"/>
          <w:spacing w:val="0"/>
          <w:sz w:val="24"/>
          <w:highlight w:val="none"/>
        </w:rPr>
        <w:t>地址：合肥市</w:t>
      </w:r>
      <w:r>
        <w:rPr>
          <w:rFonts w:hint="eastAsia" w:ascii="宋体" w:hAnsi="宋体" w:cs="宋体"/>
          <w:color w:val="000000"/>
          <w:spacing w:val="0"/>
          <w:sz w:val="24"/>
          <w:highlight w:val="none"/>
          <w:lang w:val="en-US" w:eastAsia="zh-CN"/>
        </w:rPr>
        <w:t>黄山路596号</w:t>
      </w:r>
    </w:p>
    <w:p w14:paraId="1119D1DC">
      <w:pPr>
        <w:rPr>
          <w:rFonts w:hint="eastAsia" w:ascii="宋体" w:hAnsi="宋体" w:cs="宋体"/>
          <w:color w:val="000000"/>
          <w:spacing w:val="0"/>
          <w:sz w:val="24"/>
          <w:highlight w:val="none"/>
          <w:lang w:val="en-US" w:eastAsia="zh-CN"/>
        </w:rPr>
      </w:pPr>
      <w:r>
        <w:rPr>
          <w:rFonts w:hint="eastAsia" w:ascii="宋体" w:hAnsi="宋体" w:cs="宋体"/>
          <w:color w:val="000000"/>
          <w:spacing w:val="0"/>
          <w:sz w:val="24"/>
          <w:highlight w:val="none"/>
        </w:rPr>
        <w:t>电话：0551—65</w:t>
      </w:r>
      <w:r>
        <w:rPr>
          <w:rFonts w:hint="eastAsia" w:ascii="宋体" w:hAnsi="宋体" w:cs="宋体"/>
          <w:color w:val="000000"/>
          <w:spacing w:val="0"/>
          <w:sz w:val="24"/>
          <w:highlight w:val="none"/>
          <w:lang w:val="en-US" w:eastAsia="zh-CN"/>
        </w:rPr>
        <w:t>683955</w:t>
      </w:r>
    </w:p>
    <w:p w14:paraId="71E6F20F">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乙方：</w:t>
      </w:r>
    </w:p>
    <w:p w14:paraId="0CB9396B">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地址：</w:t>
      </w:r>
    </w:p>
    <w:p w14:paraId="42B0ADD7">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 xml:space="preserve">电话：   </w:t>
      </w:r>
    </w:p>
    <w:p w14:paraId="45C392D5">
      <w:pPr>
        <w:rPr>
          <w:rFonts w:hint="eastAsia" w:ascii="宋体" w:hAnsi="宋体" w:cs="宋体"/>
          <w:color w:val="000000"/>
          <w:spacing w:val="0"/>
          <w:sz w:val="24"/>
          <w:highlight w:val="none"/>
        </w:rPr>
      </w:pPr>
    </w:p>
    <w:p w14:paraId="5C92E3C6">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 xml:space="preserve"> 甲乙双方就</w:t>
      </w:r>
      <w:r>
        <w:rPr>
          <w:rFonts w:hint="eastAsia" w:ascii="宋体" w:hAnsi="宋体" w:cs="宋体"/>
          <w:color w:val="000000"/>
          <w:spacing w:val="0"/>
          <w:sz w:val="24"/>
          <w:highlight w:val="none"/>
          <w:lang w:eastAsia="zh-CN"/>
        </w:rPr>
        <w:t>宝业东城旗舰店网络改造采购项目</w:t>
      </w:r>
      <w:r>
        <w:rPr>
          <w:rFonts w:hint="eastAsia" w:ascii="宋体" w:hAnsi="宋体" w:cs="宋体"/>
          <w:color w:val="000000"/>
          <w:spacing w:val="0"/>
          <w:sz w:val="24"/>
          <w:highlight w:val="none"/>
          <w:lang w:val="en-US" w:eastAsia="zh-CN"/>
        </w:rPr>
        <w:t>达成协议</w:t>
      </w:r>
      <w:r>
        <w:rPr>
          <w:rFonts w:hint="eastAsia" w:ascii="宋体" w:hAnsi="宋体" w:cs="宋体"/>
          <w:color w:val="000000"/>
          <w:spacing w:val="0"/>
          <w:sz w:val="24"/>
          <w:highlight w:val="none"/>
        </w:rPr>
        <w:t>，为明确双方权利和义务，依据《中华人民共和国</w:t>
      </w:r>
      <w:r>
        <w:rPr>
          <w:rFonts w:hint="eastAsia" w:ascii="宋体" w:hAnsi="宋体" w:cs="宋体"/>
          <w:color w:val="000000"/>
          <w:spacing w:val="0"/>
          <w:sz w:val="24"/>
          <w:highlight w:val="none"/>
          <w:lang w:val="en-US" w:eastAsia="zh-CN"/>
        </w:rPr>
        <w:t>民法典</w:t>
      </w:r>
      <w:r>
        <w:rPr>
          <w:rFonts w:hint="eastAsia" w:ascii="宋体" w:hAnsi="宋体" w:cs="宋体"/>
          <w:color w:val="000000"/>
          <w:spacing w:val="0"/>
          <w:sz w:val="24"/>
          <w:highlight w:val="none"/>
        </w:rPr>
        <w:t>》及其他相关法律法规并结合本</w:t>
      </w:r>
      <w:r>
        <w:rPr>
          <w:rFonts w:hint="eastAsia" w:ascii="宋体" w:hAnsi="宋体" w:cs="宋体"/>
          <w:color w:val="000000"/>
          <w:spacing w:val="0"/>
          <w:sz w:val="24"/>
          <w:highlight w:val="none"/>
          <w:lang w:val="en-US" w:eastAsia="zh-CN"/>
        </w:rPr>
        <w:t>项目</w:t>
      </w:r>
      <w:r>
        <w:rPr>
          <w:rFonts w:hint="eastAsia" w:ascii="宋体" w:hAnsi="宋体" w:cs="宋体"/>
          <w:color w:val="000000"/>
          <w:spacing w:val="0"/>
          <w:sz w:val="24"/>
          <w:highlight w:val="none"/>
        </w:rPr>
        <w:t>具体情况，经双方协商一致，签订本合同并严格履行，合同条款如下：</w:t>
      </w:r>
    </w:p>
    <w:p w14:paraId="70B6BAA5">
      <w:pPr>
        <w:rPr>
          <w:rFonts w:hint="eastAsia" w:ascii="宋体" w:hAnsi="宋体" w:cs="宋体"/>
          <w:color w:val="000000"/>
          <w:spacing w:val="0"/>
          <w:sz w:val="24"/>
          <w:highlight w:val="none"/>
        </w:rPr>
      </w:pPr>
    </w:p>
    <w:p w14:paraId="586ABA48">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 xml:space="preserve">第一条 </w:t>
      </w:r>
      <w:r>
        <w:rPr>
          <w:rFonts w:hint="eastAsia" w:ascii="宋体" w:hAnsi="宋体" w:cs="宋体"/>
          <w:color w:val="000000"/>
          <w:spacing w:val="0"/>
          <w:sz w:val="24"/>
          <w:highlight w:val="none"/>
        </w:rPr>
        <w:t>工程项目</w:t>
      </w:r>
    </w:p>
    <w:p w14:paraId="7BB5A9B3">
      <w:pPr>
        <w:rPr>
          <w:rFonts w:hint="eastAsia" w:ascii="宋体" w:hAnsi="宋体" w:cs="宋体" w:eastAsiaTheme="minorEastAsia"/>
          <w:color w:val="000000"/>
          <w:spacing w:val="0"/>
          <w:sz w:val="24"/>
          <w:highlight w:val="none"/>
          <w:lang w:eastAsia="zh-CN"/>
        </w:rPr>
      </w:pPr>
      <w:r>
        <w:rPr>
          <w:rFonts w:hint="eastAsia" w:ascii="宋体" w:hAnsi="宋体" w:cs="宋体"/>
          <w:color w:val="000000"/>
          <w:spacing w:val="0"/>
          <w:sz w:val="24"/>
          <w:highlight w:val="none"/>
          <w:lang w:val="en-US" w:eastAsia="zh-CN"/>
        </w:rPr>
        <w:t>一、</w:t>
      </w:r>
      <w:r>
        <w:rPr>
          <w:rFonts w:hint="eastAsia" w:ascii="宋体" w:hAnsi="宋体" w:cs="宋体"/>
          <w:color w:val="000000"/>
          <w:spacing w:val="0"/>
          <w:sz w:val="24"/>
          <w:highlight w:val="none"/>
        </w:rPr>
        <w:t>工程内容：</w:t>
      </w:r>
      <w:r>
        <w:rPr>
          <w:rFonts w:hint="eastAsia" w:ascii="宋体" w:hAnsi="宋体" w:cs="宋体"/>
          <w:color w:val="000000"/>
          <w:spacing w:val="0"/>
          <w:sz w:val="24"/>
          <w:highlight w:val="none"/>
          <w:lang w:eastAsia="zh-CN"/>
        </w:rPr>
        <w:t>宝业东城旗舰店网络改造采购项目</w:t>
      </w:r>
    </w:p>
    <w:p w14:paraId="77139246">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 xml:space="preserve"> 二、工程地点：安徽省合肥市</w:t>
      </w:r>
    </w:p>
    <w:p w14:paraId="1D957FB6">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三、工程范围：</w:t>
      </w:r>
    </w:p>
    <w:p w14:paraId="279CB4E9">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1、乙方负责提供本工程所需的设备材料(见附</w:t>
      </w:r>
      <w:r>
        <w:rPr>
          <w:rFonts w:hint="eastAsia" w:ascii="宋体" w:hAnsi="宋体" w:cs="宋体"/>
          <w:color w:val="000000"/>
          <w:spacing w:val="0"/>
          <w:sz w:val="24"/>
          <w:highlight w:val="none"/>
          <w:lang w:val="en-US" w:eastAsia="zh-CN"/>
        </w:rPr>
        <w:t>件1:设备</w:t>
      </w:r>
      <w:r>
        <w:rPr>
          <w:rFonts w:hint="eastAsia" w:ascii="宋体" w:hAnsi="宋体" w:cs="宋体"/>
          <w:color w:val="000000"/>
          <w:spacing w:val="0"/>
          <w:sz w:val="24"/>
          <w:highlight w:val="none"/>
        </w:rPr>
        <w:t>清单)</w:t>
      </w:r>
      <w:r>
        <w:rPr>
          <w:rFonts w:hint="eastAsia" w:ascii="宋体" w:hAnsi="宋体" w:cs="宋体"/>
          <w:color w:val="000000"/>
          <w:spacing w:val="0"/>
          <w:sz w:val="24"/>
          <w:highlight w:val="none"/>
          <w:lang w:eastAsia="zh-CN"/>
        </w:rPr>
        <w:t>，</w:t>
      </w:r>
      <w:r>
        <w:rPr>
          <w:rFonts w:hint="eastAsia" w:ascii="宋体" w:hAnsi="宋体" w:cs="宋体"/>
          <w:color w:val="000000"/>
          <w:spacing w:val="0"/>
          <w:sz w:val="24"/>
          <w:highlight w:val="none"/>
          <w:lang w:val="en-US" w:eastAsia="zh-CN"/>
        </w:rPr>
        <w:t>所有设备材料的质量、参数、规格必须严格符合附件清单要求</w:t>
      </w:r>
      <w:r>
        <w:rPr>
          <w:rFonts w:hint="eastAsia" w:ascii="宋体" w:hAnsi="宋体" w:cs="宋体"/>
          <w:color w:val="000000"/>
          <w:spacing w:val="0"/>
          <w:sz w:val="24"/>
          <w:highlight w:val="none"/>
        </w:rPr>
        <w:t>。</w:t>
      </w:r>
    </w:p>
    <w:p w14:paraId="0CE32EB6">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2、乙方根据合同的要求负责本工程所有子系统的深化设计。</w:t>
      </w:r>
    </w:p>
    <w:p w14:paraId="478CC897">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3、乙方负责本工程所有子系统的安装、施工与调试。</w:t>
      </w:r>
    </w:p>
    <w:p w14:paraId="50326B1B">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4、乙方应在工程结束</w:t>
      </w:r>
      <w:r>
        <w:rPr>
          <w:rFonts w:hint="eastAsia" w:ascii="宋体" w:hAnsi="宋体" w:cs="宋体"/>
          <w:color w:val="000000"/>
          <w:spacing w:val="0"/>
          <w:sz w:val="24"/>
          <w:highlight w:val="none"/>
          <w:lang w:val="en-US" w:eastAsia="zh-CN"/>
        </w:rPr>
        <w:t>并经甲方验收合格</w:t>
      </w:r>
      <w:r>
        <w:rPr>
          <w:rFonts w:hint="eastAsia" w:ascii="宋体" w:hAnsi="宋体" w:cs="宋体"/>
          <w:color w:val="000000"/>
          <w:spacing w:val="0"/>
          <w:sz w:val="24"/>
          <w:highlight w:val="none"/>
        </w:rPr>
        <w:t>后</w:t>
      </w:r>
      <w:r>
        <w:rPr>
          <w:rFonts w:hint="eastAsia" w:ascii="宋体" w:hAnsi="宋体" w:cs="宋体"/>
          <w:color w:val="000000"/>
          <w:spacing w:val="0"/>
          <w:sz w:val="24"/>
          <w:highlight w:val="none"/>
          <w:lang w:val="en-US" w:eastAsia="zh-CN"/>
        </w:rPr>
        <w:t>10日内</w:t>
      </w:r>
      <w:r>
        <w:rPr>
          <w:rFonts w:hint="eastAsia" w:ascii="宋体" w:hAnsi="宋体" w:cs="宋体"/>
          <w:color w:val="000000"/>
          <w:spacing w:val="0"/>
          <w:sz w:val="24"/>
          <w:highlight w:val="none"/>
        </w:rPr>
        <w:t>向甲方提供本工程的全部</w:t>
      </w:r>
      <w:r>
        <w:rPr>
          <w:rFonts w:hint="eastAsia" w:ascii="宋体" w:hAnsi="宋体" w:cs="宋体"/>
          <w:color w:val="000000"/>
          <w:spacing w:val="0"/>
          <w:sz w:val="24"/>
          <w:highlight w:val="none"/>
          <w:lang w:val="en-US" w:eastAsia="zh-CN"/>
        </w:rPr>
        <w:t>书面</w:t>
      </w:r>
      <w:r>
        <w:rPr>
          <w:rFonts w:hint="eastAsia" w:ascii="宋体" w:hAnsi="宋体" w:cs="宋体"/>
          <w:color w:val="000000"/>
          <w:spacing w:val="0"/>
          <w:sz w:val="24"/>
          <w:highlight w:val="none"/>
        </w:rPr>
        <w:t>竣工文档。</w:t>
      </w:r>
    </w:p>
    <w:p w14:paraId="413CF776">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5、乙方</w:t>
      </w:r>
      <w:r>
        <w:rPr>
          <w:rFonts w:hint="eastAsia" w:ascii="宋体" w:hAnsi="宋体" w:cs="宋体"/>
          <w:color w:val="000000"/>
          <w:spacing w:val="0"/>
          <w:sz w:val="24"/>
          <w:highlight w:val="none"/>
          <w:lang w:val="en-US" w:eastAsia="zh-CN"/>
        </w:rPr>
        <w:t>全面</w:t>
      </w:r>
      <w:r>
        <w:rPr>
          <w:rFonts w:hint="eastAsia" w:ascii="宋体" w:hAnsi="宋体" w:cs="宋体"/>
          <w:color w:val="000000"/>
          <w:spacing w:val="0"/>
          <w:sz w:val="24"/>
          <w:highlight w:val="none"/>
        </w:rPr>
        <w:t>配合甲方完成所有子系统的验收，并确保达到验收标准。</w:t>
      </w:r>
    </w:p>
    <w:p w14:paraId="37734AB6">
      <w:pPr>
        <w:rPr>
          <w:rFonts w:hint="eastAsia" w:ascii="宋体" w:hAnsi="宋体" w:cs="宋体"/>
          <w:color w:val="000000"/>
          <w:spacing w:val="0"/>
          <w:sz w:val="24"/>
          <w:highlight w:val="none"/>
        </w:rPr>
      </w:pPr>
    </w:p>
    <w:p w14:paraId="378EDE24">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第二条</w:t>
      </w:r>
      <w:r>
        <w:rPr>
          <w:rFonts w:hint="eastAsia" w:ascii="宋体" w:hAnsi="宋体" w:cs="宋体"/>
          <w:color w:val="000000"/>
          <w:spacing w:val="0"/>
          <w:sz w:val="24"/>
          <w:highlight w:val="none"/>
        </w:rPr>
        <w:t>工程工期</w:t>
      </w:r>
    </w:p>
    <w:p w14:paraId="6F1EE040">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一、</w:t>
      </w:r>
      <w:r>
        <w:rPr>
          <w:rFonts w:hint="eastAsia" w:ascii="宋体" w:hAnsi="宋体" w:cs="宋体"/>
          <w:color w:val="000000"/>
          <w:spacing w:val="0"/>
          <w:sz w:val="24"/>
          <w:highlight w:val="none"/>
        </w:rPr>
        <w:t>双方商定自合同签订之日起开始履行合同，工期自2016年</w:t>
      </w:r>
      <w:r>
        <w:rPr>
          <w:rFonts w:hint="eastAsia" w:ascii="宋体" w:hAnsi="宋体" w:cs="宋体"/>
          <w:color w:val="000000"/>
          <w:spacing w:val="0"/>
          <w:sz w:val="24"/>
          <w:highlight w:val="none"/>
          <w:lang w:val="en-US" w:eastAsia="zh-CN"/>
        </w:rPr>
        <w:t xml:space="preserve">  </w:t>
      </w:r>
      <w:r>
        <w:rPr>
          <w:rFonts w:hint="eastAsia" w:ascii="宋体" w:hAnsi="宋体" w:cs="宋体"/>
          <w:color w:val="000000"/>
          <w:spacing w:val="0"/>
          <w:sz w:val="24"/>
          <w:highlight w:val="none"/>
        </w:rPr>
        <w:t>月</w:t>
      </w:r>
      <w:r>
        <w:rPr>
          <w:rFonts w:hint="eastAsia" w:ascii="宋体" w:hAnsi="宋体" w:cs="宋体"/>
          <w:color w:val="000000"/>
          <w:spacing w:val="0"/>
          <w:sz w:val="24"/>
          <w:highlight w:val="none"/>
          <w:lang w:val="en-US" w:eastAsia="zh-CN"/>
        </w:rPr>
        <w:t xml:space="preserve"> </w:t>
      </w:r>
      <w:r>
        <w:rPr>
          <w:rFonts w:hint="eastAsia" w:ascii="宋体" w:hAnsi="宋体" w:cs="宋体"/>
          <w:color w:val="000000"/>
          <w:spacing w:val="0"/>
          <w:sz w:val="24"/>
          <w:highlight w:val="none"/>
        </w:rPr>
        <w:t>日起至2016年</w:t>
      </w:r>
      <w:r>
        <w:rPr>
          <w:rFonts w:hint="eastAsia" w:ascii="宋体" w:hAnsi="宋体" w:cs="宋体"/>
          <w:color w:val="000000"/>
          <w:spacing w:val="0"/>
          <w:sz w:val="24"/>
          <w:highlight w:val="none"/>
          <w:lang w:val="en-US" w:eastAsia="zh-CN"/>
        </w:rPr>
        <w:t xml:space="preserve">  </w:t>
      </w:r>
      <w:r>
        <w:rPr>
          <w:rFonts w:hint="eastAsia" w:ascii="宋体" w:hAnsi="宋体" w:cs="宋体"/>
          <w:color w:val="000000"/>
          <w:spacing w:val="0"/>
          <w:sz w:val="24"/>
          <w:highlight w:val="none"/>
        </w:rPr>
        <w:t>月</w:t>
      </w:r>
      <w:r>
        <w:rPr>
          <w:rFonts w:hint="eastAsia" w:ascii="宋体" w:hAnsi="宋体" w:cs="宋体"/>
          <w:color w:val="000000"/>
          <w:spacing w:val="0"/>
          <w:sz w:val="24"/>
          <w:highlight w:val="none"/>
          <w:lang w:val="en-US" w:eastAsia="zh-CN"/>
        </w:rPr>
        <w:t xml:space="preserve">  </w:t>
      </w:r>
      <w:r>
        <w:rPr>
          <w:rFonts w:hint="eastAsia" w:ascii="宋体" w:hAnsi="宋体" w:cs="宋体"/>
          <w:color w:val="000000"/>
          <w:spacing w:val="0"/>
          <w:sz w:val="24"/>
          <w:highlight w:val="none"/>
        </w:rPr>
        <w:t>日止。</w:t>
      </w:r>
    </w:p>
    <w:p w14:paraId="0D35FCF3">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二、因乙方责任，不能按期开工履行合同或中途无故停工，影响工期，工期不顺延。但</w:t>
      </w:r>
      <w:r>
        <w:rPr>
          <w:rFonts w:hint="eastAsia" w:ascii="宋体" w:hAnsi="宋体" w:cs="宋体"/>
          <w:color w:val="000000"/>
          <w:spacing w:val="0"/>
          <w:sz w:val="24"/>
          <w:highlight w:val="none"/>
        </w:rPr>
        <w:t>在施工过程中，如遇到下列情况，</w:t>
      </w:r>
      <w:r>
        <w:rPr>
          <w:rFonts w:hint="eastAsia" w:ascii="宋体" w:hAnsi="宋体" w:cs="宋体"/>
          <w:color w:val="000000"/>
          <w:spacing w:val="0"/>
          <w:sz w:val="24"/>
          <w:highlight w:val="none"/>
          <w:lang w:eastAsia="zh-CN"/>
        </w:rPr>
        <w:t>经</w:t>
      </w:r>
      <w:r>
        <w:rPr>
          <w:rFonts w:hint="eastAsia" w:ascii="宋体" w:hAnsi="宋体" w:cs="宋体"/>
          <w:color w:val="000000"/>
          <w:spacing w:val="0"/>
          <w:sz w:val="24"/>
          <w:highlight w:val="none"/>
        </w:rPr>
        <w:t>双方协商一致，</w:t>
      </w:r>
      <w:r>
        <w:rPr>
          <w:rFonts w:hint="eastAsia" w:ascii="宋体" w:hAnsi="宋体" w:cs="宋体"/>
          <w:color w:val="000000"/>
          <w:spacing w:val="0"/>
          <w:sz w:val="24"/>
          <w:highlight w:val="none"/>
          <w:lang w:eastAsia="zh-CN"/>
        </w:rPr>
        <w:t>可</w:t>
      </w:r>
      <w:r>
        <w:rPr>
          <w:rFonts w:hint="eastAsia" w:ascii="宋体" w:hAnsi="宋体" w:cs="宋体"/>
          <w:color w:val="000000"/>
          <w:spacing w:val="0"/>
          <w:sz w:val="24"/>
          <w:highlight w:val="none"/>
        </w:rPr>
        <w:t>以书面形式确定顺延期限。</w:t>
      </w:r>
    </w:p>
    <w:p w14:paraId="1C28A76B">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1.</w:t>
      </w:r>
      <w:r>
        <w:rPr>
          <w:rFonts w:hint="eastAsia" w:ascii="宋体" w:hAnsi="宋体" w:cs="宋体"/>
          <w:color w:val="000000"/>
          <w:spacing w:val="0"/>
          <w:sz w:val="24"/>
          <w:highlight w:val="none"/>
        </w:rPr>
        <w:t>合同</w:t>
      </w:r>
      <w:r>
        <w:rPr>
          <w:rFonts w:hint="eastAsia" w:ascii="宋体" w:hAnsi="宋体" w:cs="宋体"/>
          <w:color w:val="000000"/>
          <w:spacing w:val="0"/>
          <w:sz w:val="24"/>
          <w:highlight w:val="none"/>
          <w:lang w:eastAsia="zh-CN"/>
        </w:rPr>
        <w:t>履行</w:t>
      </w:r>
      <w:r>
        <w:rPr>
          <w:rFonts w:hint="eastAsia" w:ascii="宋体" w:hAnsi="宋体" w:cs="宋体"/>
          <w:color w:val="000000"/>
          <w:spacing w:val="0"/>
          <w:sz w:val="24"/>
          <w:highlight w:val="none"/>
        </w:rPr>
        <w:t>期间发生不可抗力</w:t>
      </w:r>
      <w:r>
        <w:rPr>
          <w:rFonts w:hint="eastAsia" w:ascii="宋体" w:hAnsi="宋体" w:cs="宋体"/>
          <w:color w:val="000000"/>
          <w:spacing w:val="0"/>
          <w:sz w:val="24"/>
          <w:highlight w:val="none"/>
          <w:lang w:eastAsia="zh-CN"/>
        </w:rPr>
        <w:t>事件</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lang w:eastAsia="zh-CN"/>
        </w:rPr>
        <w:t>不可抗力</w:t>
      </w:r>
      <w:r>
        <w:rPr>
          <w:rFonts w:hint="eastAsia" w:ascii="宋体" w:hAnsi="宋体" w:cs="宋体"/>
          <w:color w:val="000000"/>
          <w:spacing w:val="0"/>
          <w:sz w:val="24"/>
          <w:highlight w:val="none"/>
        </w:rPr>
        <w:t>是指战争、暴风雨、台风、洪水、意外灾害、地震等依照我国法律规定的不可预见、不可避免、不可抗拒的情况。</w:t>
      </w:r>
    </w:p>
    <w:p w14:paraId="1EC1C9C5">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2. 甲方变更施工设计和施工计划。</w:t>
      </w:r>
    </w:p>
    <w:p w14:paraId="0AD2C8D5">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3、施工现场不具备施工条件而不能继续施工。</w:t>
      </w:r>
    </w:p>
    <w:p w14:paraId="515AA108">
      <w:pPr>
        <w:rPr>
          <w:rFonts w:hint="eastAsia" w:ascii="宋体" w:hAnsi="宋体" w:cs="宋体"/>
          <w:color w:val="000000"/>
          <w:spacing w:val="0"/>
          <w:sz w:val="24"/>
          <w:highlight w:val="none"/>
        </w:rPr>
      </w:pPr>
    </w:p>
    <w:p w14:paraId="0E634DB1">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 xml:space="preserve">第三条 </w:t>
      </w:r>
      <w:r>
        <w:rPr>
          <w:rFonts w:hint="eastAsia" w:ascii="宋体" w:hAnsi="宋体" w:cs="宋体"/>
          <w:color w:val="000000"/>
          <w:spacing w:val="0"/>
          <w:sz w:val="24"/>
          <w:highlight w:val="none"/>
        </w:rPr>
        <w:t>双方的责任和义务</w:t>
      </w:r>
    </w:p>
    <w:p w14:paraId="4706039C">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一、甲方责任和义务</w:t>
      </w:r>
    </w:p>
    <w:p w14:paraId="699AF2CE">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1.</w:t>
      </w:r>
      <w:r>
        <w:rPr>
          <w:rFonts w:hint="eastAsia" w:ascii="宋体" w:hAnsi="宋体" w:cs="宋体"/>
          <w:color w:val="000000"/>
          <w:spacing w:val="0"/>
          <w:sz w:val="24"/>
          <w:highlight w:val="none"/>
        </w:rPr>
        <w:t>甲方负责协调相关的事宜，为乙方进行系统施工、安装、调试提供便利。</w:t>
      </w:r>
    </w:p>
    <w:p w14:paraId="2033EC91">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2.</w:t>
      </w:r>
      <w:r>
        <w:rPr>
          <w:rFonts w:hint="eastAsia" w:ascii="宋体" w:hAnsi="宋体" w:cs="宋体"/>
          <w:color w:val="000000"/>
          <w:spacing w:val="0"/>
          <w:sz w:val="24"/>
          <w:highlight w:val="none"/>
        </w:rPr>
        <w:t>甲方在接到乙方要求工程验收的报告后应及时组织有关人员验收。</w:t>
      </w:r>
    </w:p>
    <w:p w14:paraId="17FB1F48">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3.</w:t>
      </w:r>
      <w:r>
        <w:rPr>
          <w:rFonts w:hint="eastAsia" w:ascii="宋体" w:hAnsi="宋体" w:cs="宋体"/>
          <w:color w:val="000000"/>
          <w:spacing w:val="0"/>
          <w:sz w:val="24"/>
          <w:highlight w:val="none"/>
        </w:rPr>
        <w:t>甲方按照合同约定及时付款。</w:t>
      </w:r>
    </w:p>
    <w:p w14:paraId="086E9FD0">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4.</w:t>
      </w:r>
      <w:r>
        <w:rPr>
          <w:rFonts w:hint="eastAsia" w:ascii="宋体" w:hAnsi="宋体" w:cs="宋体"/>
          <w:color w:val="000000"/>
          <w:spacing w:val="0"/>
          <w:sz w:val="24"/>
          <w:highlight w:val="none"/>
        </w:rPr>
        <w:t>要求系统使用人员</w:t>
      </w:r>
      <w:r>
        <w:rPr>
          <w:rFonts w:hint="eastAsia" w:ascii="宋体" w:hAnsi="宋体" w:cs="宋体"/>
          <w:color w:val="000000"/>
          <w:spacing w:val="0"/>
          <w:sz w:val="24"/>
          <w:highlight w:val="none"/>
          <w:lang w:eastAsia="zh-CN"/>
        </w:rPr>
        <w:t>规范</w:t>
      </w:r>
      <w:r>
        <w:rPr>
          <w:rFonts w:hint="eastAsia" w:ascii="宋体" w:hAnsi="宋体" w:cs="宋体"/>
          <w:color w:val="000000"/>
          <w:spacing w:val="0"/>
          <w:sz w:val="24"/>
          <w:highlight w:val="none"/>
        </w:rPr>
        <w:t>操作。</w:t>
      </w:r>
    </w:p>
    <w:p w14:paraId="3145895F">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二、乙方责任和义务：</w:t>
      </w:r>
    </w:p>
    <w:p w14:paraId="71AA9A29">
      <w:pPr>
        <w:ind w:left="0" w:leftChars="0" w:firstLine="0" w:firstLineChars="0"/>
        <w:rPr>
          <w:rFonts w:hint="eastAsia" w:ascii="宋体" w:hAnsi="宋体" w:cs="宋体"/>
          <w:color w:val="000000"/>
          <w:spacing w:val="0"/>
          <w:sz w:val="24"/>
          <w:highlight w:val="none"/>
        </w:rPr>
      </w:pPr>
      <w:r>
        <w:rPr>
          <w:rFonts w:hint="eastAsia" w:ascii="宋体" w:hAnsi="宋体" w:cs="宋体"/>
          <w:color w:val="000000"/>
          <w:spacing w:val="0"/>
          <w:sz w:val="24"/>
          <w:highlight w:val="none"/>
        </w:rPr>
        <w:t xml:space="preserve"> 1. 乙方对本工程包设计、包质量、包工期、包安全文明施工及竣工验收。</w:t>
      </w:r>
    </w:p>
    <w:p w14:paraId="6C16F47A">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 xml:space="preserve">2. </w:t>
      </w:r>
      <w:r>
        <w:rPr>
          <w:rFonts w:hint="eastAsia" w:ascii="宋体" w:hAnsi="宋体" w:cs="宋体"/>
          <w:color w:val="000000"/>
          <w:spacing w:val="0"/>
          <w:sz w:val="24"/>
          <w:highlight w:val="none"/>
          <w:lang w:val="en-US" w:eastAsia="zh-CN"/>
        </w:rPr>
        <w:t>乙方</w:t>
      </w:r>
      <w:r>
        <w:rPr>
          <w:rFonts w:hint="eastAsia" w:ascii="宋体" w:hAnsi="宋体" w:cs="宋体"/>
          <w:color w:val="000000"/>
          <w:spacing w:val="0"/>
          <w:sz w:val="24"/>
          <w:highlight w:val="none"/>
        </w:rPr>
        <w:t>施工人员进场后应做到严格遵守国家保密法及相关规定、安全施工、文明施工，进场后服从甲方提前书面告知的管理规定。如因乙方违反操作规程造成管线、道路、建筑物及其它设施</w:t>
      </w:r>
      <w:r>
        <w:rPr>
          <w:rFonts w:hint="eastAsia" w:ascii="宋体" w:hAnsi="宋体" w:cs="宋体"/>
          <w:color w:val="000000"/>
          <w:spacing w:val="0"/>
          <w:sz w:val="24"/>
          <w:highlight w:val="none"/>
          <w:lang w:eastAsia="zh-CN"/>
        </w:rPr>
        <w:t>设备</w:t>
      </w:r>
      <w:r>
        <w:rPr>
          <w:rFonts w:hint="eastAsia" w:ascii="宋体" w:hAnsi="宋体" w:cs="宋体"/>
          <w:color w:val="000000"/>
          <w:spacing w:val="0"/>
          <w:sz w:val="24"/>
          <w:highlight w:val="none"/>
        </w:rPr>
        <w:t>的破坏</w:t>
      </w:r>
      <w:r>
        <w:rPr>
          <w:rFonts w:hint="eastAsia" w:ascii="宋体" w:hAnsi="宋体" w:cs="宋体"/>
          <w:color w:val="000000"/>
          <w:spacing w:val="0"/>
          <w:sz w:val="24"/>
          <w:highlight w:val="none"/>
          <w:lang w:eastAsia="zh-CN"/>
        </w:rPr>
        <w:t>或</w:t>
      </w:r>
      <w:r>
        <w:rPr>
          <w:rFonts w:hint="eastAsia" w:ascii="宋体" w:hAnsi="宋体" w:cs="宋体"/>
          <w:color w:val="000000"/>
          <w:spacing w:val="0"/>
          <w:sz w:val="24"/>
          <w:highlight w:val="none"/>
        </w:rPr>
        <w:t>人员伤亡，由乙方</w:t>
      </w:r>
      <w:r>
        <w:rPr>
          <w:rFonts w:hint="eastAsia" w:ascii="宋体" w:hAnsi="宋体" w:cs="宋体"/>
          <w:color w:val="000000"/>
          <w:spacing w:val="0"/>
          <w:sz w:val="24"/>
          <w:highlight w:val="none"/>
          <w:lang w:eastAsia="zh-CN"/>
        </w:rPr>
        <w:t>负责处理并</w:t>
      </w:r>
      <w:r>
        <w:rPr>
          <w:rFonts w:hint="eastAsia" w:ascii="宋体" w:hAnsi="宋体" w:cs="宋体"/>
          <w:color w:val="000000"/>
          <w:spacing w:val="0"/>
          <w:sz w:val="24"/>
          <w:highlight w:val="none"/>
        </w:rPr>
        <w:t>承担</w:t>
      </w:r>
      <w:r>
        <w:rPr>
          <w:rFonts w:hint="eastAsia" w:ascii="宋体" w:hAnsi="宋体" w:cs="宋体"/>
          <w:color w:val="000000"/>
          <w:spacing w:val="0"/>
          <w:sz w:val="24"/>
          <w:highlight w:val="none"/>
          <w:lang w:eastAsia="zh-CN"/>
        </w:rPr>
        <w:t>全部责任</w:t>
      </w:r>
      <w:r>
        <w:rPr>
          <w:rFonts w:hint="eastAsia" w:ascii="宋体" w:hAnsi="宋体" w:cs="宋体"/>
          <w:color w:val="000000"/>
          <w:spacing w:val="0"/>
          <w:sz w:val="24"/>
          <w:highlight w:val="none"/>
        </w:rPr>
        <w:t>，与甲方无关</w:t>
      </w:r>
      <w:r>
        <w:rPr>
          <w:rFonts w:hint="eastAsia" w:ascii="宋体" w:hAnsi="宋体" w:cs="宋体"/>
          <w:color w:val="000000"/>
          <w:spacing w:val="0"/>
          <w:sz w:val="24"/>
          <w:highlight w:val="none"/>
          <w:lang w:eastAsia="zh-CN"/>
        </w:rPr>
        <w:t>，造成甲方损失的还应赔偿甲方全部损失</w:t>
      </w:r>
      <w:r>
        <w:rPr>
          <w:rFonts w:hint="eastAsia" w:ascii="宋体" w:hAnsi="宋体" w:cs="宋体"/>
          <w:color w:val="000000"/>
          <w:spacing w:val="0"/>
          <w:sz w:val="24"/>
          <w:highlight w:val="none"/>
        </w:rPr>
        <w:t>。</w:t>
      </w:r>
    </w:p>
    <w:p w14:paraId="5BA66BC8">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3．乙方在安装、调试过程中，应按照合同规定进度进行。</w:t>
      </w:r>
    </w:p>
    <w:p w14:paraId="6FBE31E8">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4．乙方在安装、调试过程中，因人力、调试设备不足而无力完成，或因自身原因工期拖延，超出施工进度计划，或工程质量低劣，经甲方</w:t>
      </w:r>
      <w:r>
        <w:rPr>
          <w:rFonts w:hint="eastAsia" w:ascii="宋体" w:hAnsi="宋体" w:cs="宋体"/>
          <w:color w:val="000000"/>
          <w:spacing w:val="0"/>
          <w:sz w:val="24"/>
          <w:highlight w:val="none"/>
          <w:lang w:val="en-US" w:eastAsia="zh-CN"/>
        </w:rPr>
        <w:t>书面</w:t>
      </w:r>
      <w:r>
        <w:rPr>
          <w:rFonts w:hint="eastAsia" w:ascii="宋体" w:hAnsi="宋体" w:cs="宋体"/>
          <w:color w:val="000000"/>
          <w:spacing w:val="0"/>
          <w:sz w:val="24"/>
          <w:highlight w:val="none"/>
        </w:rPr>
        <w:t>指出后</w:t>
      </w:r>
      <w:r>
        <w:rPr>
          <w:rFonts w:hint="eastAsia" w:ascii="宋体" w:hAnsi="宋体" w:cs="宋体"/>
          <w:color w:val="000000"/>
          <w:spacing w:val="0"/>
          <w:sz w:val="24"/>
          <w:highlight w:val="none"/>
          <w:lang w:val="en-US" w:eastAsia="zh-CN"/>
        </w:rPr>
        <w:t>7日内</w:t>
      </w:r>
      <w:r>
        <w:rPr>
          <w:rFonts w:hint="eastAsia" w:ascii="宋体" w:hAnsi="宋体" w:cs="宋体"/>
          <w:color w:val="000000"/>
          <w:spacing w:val="0"/>
          <w:sz w:val="24"/>
          <w:highlight w:val="none"/>
        </w:rPr>
        <w:t>无有效改进措施导致项目无法继续履行的，甲方有权全部或部分终止合同，所造成的</w:t>
      </w:r>
      <w:r>
        <w:rPr>
          <w:rFonts w:hint="eastAsia" w:ascii="宋体" w:hAnsi="宋体" w:cs="宋体"/>
          <w:color w:val="000000"/>
          <w:spacing w:val="0"/>
          <w:sz w:val="24"/>
          <w:highlight w:val="none"/>
          <w:lang w:eastAsia="zh-CN"/>
        </w:rPr>
        <w:t>全部</w:t>
      </w:r>
      <w:r>
        <w:rPr>
          <w:rFonts w:hint="eastAsia" w:ascii="宋体" w:hAnsi="宋体" w:cs="宋体"/>
          <w:color w:val="000000"/>
          <w:spacing w:val="0"/>
          <w:sz w:val="24"/>
          <w:highlight w:val="none"/>
        </w:rPr>
        <w:t>损失由乙方</w:t>
      </w:r>
      <w:r>
        <w:rPr>
          <w:rFonts w:hint="eastAsia" w:ascii="宋体" w:hAnsi="宋体" w:cs="宋体"/>
          <w:color w:val="000000"/>
          <w:spacing w:val="0"/>
          <w:sz w:val="24"/>
          <w:highlight w:val="none"/>
          <w:lang w:eastAsia="zh-CN"/>
        </w:rPr>
        <w:t>承担</w:t>
      </w:r>
      <w:r>
        <w:rPr>
          <w:rFonts w:hint="eastAsia" w:ascii="宋体" w:hAnsi="宋体" w:cs="宋体"/>
          <w:color w:val="000000"/>
          <w:spacing w:val="0"/>
          <w:sz w:val="24"/>
          <w:highlight w:val="none"/>
        </w:rPr>
        <w:t>。</w:t>
      </w:r>
    </w:p>
    <w:p w14:paraId="282BC2A1">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5．乙方应保证参与工程建设人员</w:t>
      </w:r>
      <w:r>
        <w:rPr>
          <w:rFonts w:hint="eastAsia" w:ascii="宋体" w:hAnsi="宋体" w:cs="宋体"/>
          <w:color w:val="000000"/>
          <w:spacing w:val="0"/>
          <w:sz w:val="24"/>
          <w:highlight w:val="none"/>
          <w:lang w:val="en-US" w:eastAsia="zh-CN"/>
        </w:rPr>
        <w:t>资质合格，并办理入场施工手续</w:t>
      </w:r>
      <w:r>
        <w:rPr>
          <w:rFonts w:hint="eastAsia" w:ascii="宋体" w:hAnsi="宋体" w:cs="宋体"/>
          <w:color w:val="000000"/>
          <w:spacing w:val="0"/>
          <w:sz w:val="24"/>
          <w:highlight w:val="none"/>
        </w:rPr>
        <w:t>。</w:t>
      </w:r>
    </w:p>
    <w:p w14:paraId="2E50C240">
      <w:pPr>
        <w:rPr>
          <w:rFonts w:hint="default" w:ascii="宋体" w:hAnsi="宋体" w:cs="宋体"/>
          <w:color w:val="000000"/>
          <w:spacing w:val="0"/>
          <w:sz w:val="24"/>
          <w:highlight w:val="none"/>
          <w:lang w:val="en-US" w:eastAsia="zh-CN"/>
        </w:rPr>
      </w:pPr>
      <w:r>
        <w:rPr>
          <w:rFonts w:hint="eastAsia" w:ascii="宋体" w:hAnsi="宋体" w:cs="宋体"/>
          <w:color w:val="000000"/>
          <w:spacing w:val="0"/>
          <w:sz w:val="24"/>
          <w:highlight w:val="none"/>
          <w:lang w:val="en-US" w:eastAsia="zh-CN"/>
        </w:rPr>
        <w:t>6. 乙方破产：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C30B7EE">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 xml:space="preserve">第四条 </w:t>
      </w:r>
      <w:r>
        <w:rPr>
          <w:rFonts w:hint="eastAsia" w:ascii="宋体" w:hAnsi="宋体" w:cs="宋体"/>
          <w:color w:val="000000"/>
          <w:spacing w:val="0"/>
          <w:sz w:val="24"/>
          <w:highlight w:val="none"/>
        </w:rPr>
        <w:t>合同价格及付款方式</w:t>
      </w:r>
    </w:p>
    <w:p w14:paraId="2005E9DA">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一、本工程合同价款总额为：人民币</w:t>
      </w:r>
      <w:r>
        <w:rPr>
          <w:rFonts w:hint="eastAsia" w:ascii="宋体" w:hAnsi="宋体" w:cs="宋体"/>
          <w:color w:val="000000"/>
          <w:spacing w:val="0"/>
          <w:sz w:val="24"/>
          <w:highlight w:val="none"/>
          <w:lang w:val="en-US" w:eastAsia="zh-CN"/>
        </w:rPr>
        <w:t xml:space="preserve">   </w:t>
      </w:r>
      <w:r>
        <w:rPr>
          <w:rFonts w:hint="eastAsia" w:ascii="宋体" w:hAnsi="宋体" w:cs="宋体"/>
          <w:color w:val="000000"/>
          <w:spacing w:val="0"/>
          <w:sz w:val="24"/>
          <w:highlight w:val="none"/>
        </w:rPr>
        <w:t>元整（￥</w:t>
      </w:r>
      <w:r>
        <w:rPr>
          <w:rFonts w:hint="eastAsia" w:ascii="宋体" w:hAnsi="宋体" w:cs="宋体"/>
          <w:color w:val="000000"/>
          <w:spacing w:val="0"/>
          <w:sz w:val="24"/>
          <w:highlight w:val="none"/>
          <w:lang w:val="en-US" w:eastAsia="zh-CN"/>
        </w:rPr>
        <w:t xml:space="preserve">    </w:t>
      </w:r>
      <w:r>
        <w:rPr>
          <w:rFonts w:hint="eastAsia" w:ascii="宋体" w:hAnsi="宋体" w:cs="宋体"/>
          <w:color w:val="000000"/>
          <w:spacing w:val="0"/>
          <w:sz w:val="24"/>
          <w:highlight w:val="none"/>
        </w:rPr>
        <w:t>元）。本工程按合同总价实行包干，除甲方调整原设计方案外，合同价格不作任何调整。若甲方提出调整原设计方案，按照合同单价和双方</w:t>
      </w:r>
      <w:r>
        <w:rPr>
          <w:rFonts w:hint="eastAsia" w:ascii="宋体" w:hAnsi="宋体" w:cs="宋体"/>
          <w:color w:val="000000"/>
          <w:spacing w:val="0"/>
          <w:sz w:val="24"/>
          <w:highlight w:val="none"/>
          <w:lang w:val="en-US" w:eastAsia="zh-CN"/>
        </w:rPr>
        <w:t>书面</w:t>
      </w:r>
      <w:r>
        <w:rPr>
          <w:rFonts w:hint="eastAsia" w:ascii="宋体" w:hAnsi="宋体" w:cs="宋体"/>
          <w:color w:val="000000"/>
          <w:spacing w:val="0"/>
          <w:sz w:val="24"/>
          <w:highlight w:val="none"/>
        </w:rPr>
        <w:t>确认的实际工程量进行结算。</w:t>
      </w:r>
    </w:p>
    <w:p w14:paraId="793B2DC9">
      <w:pPr>
        <w:rPr>
          <w:rFonts w:hint="eastAsia" w:ascii="宋体" w:hAnsi="宋体" w:cs="宋体"/>
          <w:color w:val="000000"/>
          <w:spacing w:val="0"/>
          <w:sz w:val="24"/>
          <w:highlight w:val="none"/>
          <w:lang w:eastAsia="zh-CN"/>
        </w:rPr>
      </w:pPr>
      <w:r>
        <w:rPr>
          <w:rFonts w:hint="eastAsia" w:ascii="宋体" w:hAnsi="宋体" w:cs="宋体"/>
          <w:color w:val="000000"/>
          <w:spacing w:val="0"/>
          <w:sz w:val="24"/>
          <w:highlight w:val="none"/>
        </w:rPr>
        <w:t>二、工程</w:t>
      </w:r>
      <w:r>
        <w:rPr>
          <w:rFonts w:hint="eastAsia" w:ascii="宋体" w:hAnsi="宋体" w:cs="宋体"/>
          <w:color w:val="000000"/>
          <w:spacing w:val="0"/>
          <w:sz w:val="24"/>
          <w:highlight w:val="none"/>
          <w:lang w:val="en-US" w:eastAsia="zh-CN"/>
        </w:rPr>
        <w:t>经甲方验收合格</w:t>
      </w:r>
      <w:r>
        <w:rPr>
          <w:rFonts w:hint="eastAsia" w:ascii="宋体" w:hAnsi="宋体" w:cs="宋体"/>
          <w:color w:val="000000"/>
          <w:spacing w:val="0"/>
          <w:sz w:val="24"/>
          <w:highlight w:val="none"/>
        </w:rPr>
        <w:t>后七个工作日内</w:t>
      </w:r>
      <w:r>
        <w:rPr>
          <w:rFonts w:hint="eastAsia" w:ascii="宋体" w:hAnsi="宋体" w:cs="宋体"/>
          <w:color w:val="000000"/>
          <w:spacing w:val="0"/>
          <w:sz w:val="24"/>
          <w:highlight w:val="none"/>
          <w:lang w:val="en-US" w:eastAsia="zh-CN"/>
        </w:rPr>
        <w:t>甲方</w:t>
      </w:r>
      <w:r>
        <w:rPr>
          <w:rFonts w:hint="eastAsia" w:ascii="宋体" w:hAnsi="宋体" w:cs="宋体"/>
          <w:color w:val="000000"/>
          <w:spacing w:val="0"/>
          <w:sz w:val="24"/>
          <w:highlight w:val="none"/>
        </w:rPr>
        <w:t>一次性</w:t>
      </w:r>
      <w:r>
        <w:rPr>
          <w:rFonts w:hint="eastAsia" w:ascii="宋体" w:hAnsi="宋体" w:cs="宋体"/>
          <w:color w:val="000000"/>
          <w:spacing w:val="0"/>
          <w:sz w:val="24"/>
          <w:highlight w:val="none"/>
          <w:lang w:val="en-US" w:eastAsia="zh-CN"/>
        </w:rPr>
        <w:t>向乙方</w:t>
      </w:r>
      <w:r>
        <w:rPr>
          <w:rFonts w:hint="eastAsia" w:ascii="宋体" w:hAnsi="宋体" w:cs="宋体"/>
          <w:color w:val="000000"/>
          <w:spacing w:val="0"/>
          <w:sz w:val="24"/>
          <w:highlight w:val="none"/>
        </w:rPr>
        <w:t>支付合同金额的95%即</w:t>
      </w:r>
      <w:r>
        <w:rPr>
          <w:rFonts w:hint="eastAsia" w:ascii="宋体" w:hAnsi="宋体" w:cs="宋体"/>
          <w:color w:val="000000"/>
          <w:spacing w:val="0"/>
          <w:sz w:val="24"/>
          <w:highlight w:val="none"/>
          <w:lang w:val="en-US" w:eastAsia="zh-CN"/>
        </w:rPr>
        <w:t xml:space="preserve">  </w:t>
      </w:r>
      <w:r>
        <w:rPr>
          <w:rFonts w:hint="eastAsia" w:ascii="宋体" w:hAnsi="宋体" w:cs="宋体"/>
          <w:color w:val="000000"/>
          <w:spacing w:val="0"/>
          <w:sz w:val="24"/>
          <w:highlight w:val="none"/>
        </w:rPr>
        <w:t>元（￥</w:t>
      </w:r>
      <w:r>
        <w:rPr>
          <w:rFonts w:hint="eastAsia" w:ascii="宋体" w:hAnsi="宋体" w:cs="宋体"/>
          <w:color w:val="000000"/>
          <w:spacing w:val="0"/>
          <w:sz w:val="24"/>
          <w:highlight w:val="none"/>
          <w:lang w:val="en-US" w:eastAsia="zh-CN"/>
        </w:rPr>
        <w:t xml:space="preserve">  </w:t>
      </w:r>
      <w:r>
        <w:rPr>
          <w:rFonts w:hint="eastAsia" w:ascii="宋体" w:hAnsi="宋体" w:cs="宋体"/>
          <w:color w:val="000000"/>
          <w:spacing w:val="0"/>
          <w:sz w:val="24"/>
          <w:highlight w:val="none"/>
        </w:rPr>
        <w:t>元），余额5%即</w:t>
      </w:r>
      <w:r>
        <w:rPr>
          <w:rFonts w:hint="eastAsia" w:ascii="宋体" w:hAnsi="宋体" w:cs="宋体"/>
          <w:color w:val="000000"/>
          <w:spacing w:val="0"/>
          <w:sz w:val="24"/>
          <w:highlight w:val="none"/>
          <w:lang w:val="en-US" w:eastAsia="zh-CN"/>
        </w:rPr>
        <w:t xml:space="preserve">   </w:t>
      </w:r>
      <w:r>
        <w:rPr>
          <w:rFonts w:hint="eastAsia" w:ascii="宋体" w:hAnsi="宋体" w:cs="宋体"/>
          <w:color w:val="000000"/>
          <w:spacing w:val="0"/>
          <w:sz w:val="24"/>
          <w:highlight w:val="none"/>
        </w:rPr>
        <w:t>元（￥</w:t>
      </w:r>
      <w:r>
        <w:rPr>
          <w:rFonts w:hint="eastAsia" w:ascii="宋体" w:hAnsi="宋体" w:cs="宋体"/>
          <w:color w:val="000000"/>
          <w:spacing w:val="0"/>
          <w:sz w:val="24"/>
          <w:highlight w:val="none"/>
          <w:lang w:val="en-US" w:eastAsia="zh-CN"/>
        </w:rPr>
        <w:t xml:space="preserve">  </w:t>
      </w:r>
      <w:r>
        <w:rPr>
          <w:rFonts w:hint="eastAsia" w:ascii="宋体" w:hAnsi="宋体" w:cs="宋体"/>
          <w:color w:val="000000"/>
          <w:spacing w:val="0"/>
          <w:sz w:val="24"/>
          <w:highlight w:val="none"/>
        </w:rPr>
        <w:t>元）</w:t>
      </w:r>
      <w:r>
        <w:rPr>
          <w:rFonts w:hint="eastAsia" w:ascii="宋体" w:hAnsi="宋体" w:cs="宋体"/>
          <w:color w:val="000000"/>
          <w:spacing w:val="0"/>
          <w:sz w:val="24"/>
          <w:highlight w:val="none"/>
          <w:lang w:val="en-US" w:eastAsia="zh-CN"/>
        </w:rPr>
        <w:t>作</w:t>
      </w:r>
      <w:r>
        <w:rPr>
          <w:rFonts w:hint="eastAsia" w:ascii="宋体" w:hAnsi="宋体" w:cs="宋体"/>
          <w:color w:val="000000"/>
          <w:spacing w:val="0"/>
          <w:sz w:val="24"/>
          <w:highlight w:val="none"/>
        </w:rPr>
        <w:t>为质量保证金，于</w:t>
      </w:r>
      <w:r>
        <w:rPr>
          <w:rFonts w:hint="eastAsia" w:ascii="宋体" w:hAnsi="宋体" w:cs="宋体"/>
          <w:color w:val="000000"/>
          <w:spacing w:val="0"/>
          <w:sz w:val="24"/>
          <w:highlight w:val="none"/>
          <w:lang w:val="en-US" w:eastAsia="zh-CN"/>
        </w:rPr>
        <w:t>甲方验收合格</w:t>
      </w:r>
      <w:r>
        <w:rPr>
          <w:rFonts w:hint="eastAsia" w:ascii="宋体" w:hAnsi="宋体" w:cs="宋体"/>
          <w:color w:val="000000"/>
          <w:spacing w:val="0"/>
          <w:sz w:val="24"/>
          <w:highlight w:val="none"/>
        </w:rPr>
        <w:t>一年后七日内付清</w:t>
      </w:r>
      <w:r>
        <w:rPr>
          <w:rFonts w:hint="eastAsia" w:ascii="宋体" w:hAnsi="宋体" w:cs="宋体"/>
          <w:color w:val="000000"/>
          <w:spacing w:val="0"/>
          <w:sz w:val="24"/>
          <w:highlight w:val="none"/>
          <w:lang w:eastAsia="zh-CN"/>
        </w:rPr>
        <w:t>。</w:t>
      </w:r>
    </w:p>
    <w:p w14:paraId="7429DA2D">
      <w:pPr>
        <w:rPr>
          <w:rFonts w:hint="default" w:ascii="宋体" w:hAnsi="宋体" w:cs="宋体"/>
          <w:color w:val="000000"/>
          <w:spacing w:val="0"/>
          <w:sz w:val="24"/>
          <w:highlight w:val="none"/>
          <w:lang w:val="en-US" w:eastAsia="zh-CN"/>
        </w:rPr>
      </w:pPr>
      <w:r>
        <w:rPr>
          <w:rFonts w:hint="eastAsia" w:ascii="宋体" w:hAnsi="宋体" w:cs="宋体"/>
          <w:color w:val="000000"/>
          <w:spacing w:val="0"/>
          <w:sz w:val="24"/>
          <w:highlight w:val="none"/>
          <w:lang w:val="en-US" w:eastAsia="zh-CN"/>
        </w:rPr>
        <w:t>三、乙方须在甲方每次付款前提供合格的对应付款金额的增值税专用发票，否则甲方有权拒绝付款且不构成违约。乙方提供的“增值税发票”的税率固定为13%，如有变化，以“开票日”国家规定的“适用税率”为准。本合同约定的“价税合计(总价)金额不变”。</w:t>
      </w:r>
    </w:p>
    <w:p w14:paraId="59891C28">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 xml:space="preserve">第五条 </w:t>
      </w:r>
      <w:r>
        <w:rPr>
          <w:rFonts w:hint="eastAsia" w:ascii="宋体" w:hAnsi="宋体" w:cs="宋体"/>
          <w:color w:val="000000"/>
          <w:spacing w:val="0"/>
          <w:sz w:val="24"/>
          <w:highlight w:val="none"/>
        </w:rPr>
        <w:t>设备材料供应与验收</w:t>
      </w:r>
    </w:p>
    <w:p w14:paraId="1B308758">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一、</w:t>
      </w:r>
      <w:r>
        <w:rPr>
          <w:rFonts w:hint="eastAsia" w:ascii="宋体" w:hAnsi="宋体" w:cs="宋体"/>
          <w:color w:val="000000"/>
          <w:spacing w:val="0"/>
          <w:sz w:val="24"/>
          <w:highlight w:val="none"/>
        </w:rPr>
        <w:t>乙方</w:t>
      </w:r>
      <w:r>
        <w:rPr>
          <w:rFonts w:hint="eastAsia" w:ascii="宋体" w:hAnsi="宋体" w:cs="宋体"/>
          <w:color w:val="000000"/>
          <w:spacing w:val="0"/>
          <w:sz w:val="24"/>
          <w:highlight w:val="none"/>
          <w:lang w:val="en-US" w:eastAsia="zh-CN"/>
        </w:rPr>
        <w:t>提供</w:t>
      </w:r>
      <w:r>
        <w:rPr>
          <w:rFonts w:hint="eastAsia" w:ascii="宋体" w:hAnsi="宋体" w:cs="宋体"/>
          <w:color w:val="000000"/>
          <w:spacing w:val="0"/>
          <w:sz w:val="24"/>
          <w:highlight w:val="none"/>
        </w:rPr>
        <w:t>的设备、材料，均应符合本合同约定、国家标准及相关规定，并经甲方确认签字认可。</w:t>
      </w:r>
    </w:p>
    <w:p w14:paraId="43F46F38">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二、</w:t>
      </w:r>
      <w:r>
        <w:rPr>
          <w:rFonts w:hint="eastAsia" w:ascii="宋体" w:hAnsi="宋体" w:cs="宋体"/>
          <w:color w:val="000000"/>
          <w:spacing w:val="0"/>
          <w:sz w:val="24"/>
          <w:highlight w:val="none"/>
        </w:rPr>
        <w:t>乙方负责将所有设备、材料运至</w:t>
      </w:r>
      <w:r>
        <w:rPr>
          <w:rFonts w:hint="eastAsia" w:ascii="宋体" w:hAnsi="宋体" w:cs="宋体"/>
          <w:color w:val="000000"/>
          <w:spacing w:val="0"/>
          <w:sz w:val="24"/>
          <w:highlight w:val="none"/>
          <w:lang w:val="en-US" w:eastAsia="zh-CN"/>
        </w:rPr>
        <w:t>甲方指定</w:t>
      </w:r>
      <w:r>
        <w:rPr>
          <w:rFonts w:hint="eastAsia" w:ascii="宋体" w:hAnsi="宋体" w:cs="宋体"/>
          <w:color w:val="000000"/>
          <w:spacing w:val="0"/>
          <w:sz w:val="24"/>
          <w:highlight w:val="none"/>
        </w:rPr>
        <w:t>地点，并保证对所提交的货物拥有合法权益，且货物无任何权利瑕疵。</w:t>
      </w:r>
    </w:p>
    <w:p w14:paraId="712DE68B">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三、</w:t>
      </w:r>
      <w:r>
        <w:rPr>
          <w:rFonts w:hint="eastAsia" w:ascii="宋体" w:hAnsi="宋体" w:cs="宋体"/>
          <w:color w:val="000000"/>
          <w:spacing w:val="0"/>
          <w:sz w:val="24"/>
          <w:highlight w:val="none"/>
        </w:rPr>
        <w:t>设备的外观、包装、运输应按国家规定或有关标准执行，如因包装不当以及其它原因造成的损坏或丢失，应由乙方负责修复或补缺。</w:t>
      </w:r>
    </w:p>
    <w:p w14:paraId="7DAEBBC3">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四、</w:t>
      </w:r>
      <w:r>
        <w:rPr>
          <w:rFonts w:hint="eastAsia" w:ascii="宋体" w:hAnsi="宋体" w:cs="宋体"/>
          <w:color w:val="000000"/>
          <w:spacing w:val="0"/>
          <w:sz w:val="24"/>
          <w:highlight w:val="none"/>
        </w:rPr>
        <w:t>在安装调试过程中，因设备、材料的内在质量问题，由乙方负责解决并达到质量要求。</w:t>
      </w:r>
    </w:p>
    <w:p w14:paraId="7DA16CA2">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 xml:space="preserve">第六条 </w:t>
      </w:r>
      <w:r>
        <w:rPr>
          <w:rFonts w:hint="eastAsia" w:ascii="宋体" w:hAnsi="宋体" w:cs="宋体"/>
          <w:color w:val="000000"/>
          <w:spacing w:val="0"/>
          <w:sz w:val="24"/>
          <w:highlight w:val="none"/>
        </w:rPr>
        <w:t>安装、调试、开通及性能考核</w:t>
      </w:r>
    </w:p>
    <w:p w14:paraId="68E0149E">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一、</w:t>
      </w:r>
      <w:r>
        <w:rPr>
          <w:rFonts w:hint="eastAsia" w:ascii="宋体" w:hAnsi="宋体" w:cs="宋体"/>
          <w:color w:val="000000"/>
          <w:spacing w:val="0"/>
          <w:sz w:val="24"/>
          <w:highlight w:val="none"/>
        </w:rPr>
        <w:t>乙方在工程施工过程中，严格遵守甲、乙双方的规章制度，在不影响甲方正常工作的前提下进行文明施工。施工期间乙方需提供所有参加施工人员的证件复印件。</w:t>
      </w:r>
    </w:p>
    <w:p w14:paraId="110E4011">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二、</w:t>
      </w:r>
      <w:r>
        <w:rPr>
          <w:rFonts w:hint="eastAsia" w:ascii="宋体" w:hAnsi="宋体" w:cs="宋体"/>
          <w:color w:val="000000"/>
          <w:spacing w:val="0"/>
          <w:sz w:val="24"/>
          <w:highlight w:val="none"/>
        </w:rPr>
        <w:t>甲方应在合同规定的期限内，按双方商定的要求准备系统安装环境。</w:t>
      </w:r>
    </w:p>
    <w:p w14:paraId="476F574B">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三、</w:t>
      </w:r>
      <w:r>
        <w:rPr>
          <w:rFonts w:hint="eastAsia" w:ascii="宋体" w:hAnsi="宋体" w:cs="宋体"/>
          <w:color w:val="000000"/>
          <w:spacing w:val="0"/>
          <w:sz w:val="24"/>
          <w:highlight w:val="none"/>
        </w:rPr>
        <w:t>乙方按甲方</w:t>
      </w:r>
      <w:r>
        <w:rPr>
          <w:rFonts w:hint="eastAsia" w:ascii="宋体" w:hAnsi="宋体" w:cs="宋体"/>
          <w:color w:val="000000"/>
          <w:spacing w:val="0"/>
          <w:sz w:val="24"/>
          <w:highlight w:val="none"/>
          <w:lang w:val="en-US" w:eastAsia="zh-CN"/>
        </w:rPr>
        <w:t>书面</w:t>
      </w:r>
      <w:r>
        <w:rPr>
          <w:rFonts w:hint="eastAsia" w:ascii="宋体" w:hAnsi="宋体" w:cs="宋体"/>
          <w:color w:val="000000"/>
          <w:spacing w:val="0"/>
          <w:sz w:val="24"/>
          <w:highlight w:val="none"/>
        </w:rPr>
        <w:t>确认的设计施工方案进行安装、调试及系统开通，并负责处理试运行过程中出现的问题。</w:t>
      </w:r>
    </w:p>
    <w:p w14:paraId="06C53633">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四、甲</w:t>
      </w:r>
      <w:r>
        <w:rPr>
          <w:rFonts w:hint="eastAsia" w:ascii="宋体" w:hAnsi="宋体" w:cs="宋体"/>
          <w:color w:val="000000"/>
          <w:spacing w:val="0"/>
          <w:sz w:val="24"/>
          <w:highlight w:val="none"/>
        </w:rPr>
        <w:t>乙双方按商定</w:t>
      </w:r>
      <w:r>
        <w:rPr>
          <w:rFonts w:hint="eastAsia" w:ascii="宋体" w:hAnsi="宋体" w:cs="宋体"/>
          <w:color w:val="000000"/>
          <w:spacing w:val="0"/>
          <w:sz w:val="24"/>
          <w:highlight w:val="none"/>
          <w:lang w:val="en-US" w:eastAsia="zh-CN"/>
        </w:rPr>
        <w:t>并书面确认</w:t>
      </w:r>
      <w:r>
        <w:rPr>
          <w:rFonts w:hint="eastAsia" w:ascii="宋体" w:hAnsi="宋体" w:cs="宋体"/>
          <w:color w:val="000000"/>
          <w:spacing w:val="0"/>
          <w:sz w:val="24"/>
          <w:highlight w:val="none"/>
        </w:rPr>
        <w:t>的试运行方案进行验收及性能考核。</w:t>
      </w:r>
    </w:p>
    <w:p w14:paraId="5B2A446B">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五、</w:t>
      </w:r>
      <w:r>
        <w:rPr>
          <w:rFonts w:hint="eastAsia" w:ascii="宋体" w:hAnsi="宋体" w:cs="宋体"/>
          <w:color w:val="000000"/>
          <w:spacing w:val="0"/>
          <w:sz w:val="24"/>
          <w:highlight w:val="none"/>
        </w:rPr>
        <w:t>乙方对所供设备调试、试运转和保修期内的维修全过程负责，在此期间出现的任何非人为和第三方因素造成的设备故障、缺陷</w:t>
      </w:r>
      <w:r>
        <w:rPr>
          <w:rFonts w:hint="eastAsia" w:ascii="宋体" w:hAnsi="宋体" w:cs="宋体"/>
          <w:color w:val="000000"/>
          <w:spacing w:val="0"/>
          <w:sz w:val="24"/>
          <w:highlight w:val="none"/>
          <w:lang w:eastAsia="zh-CN"/>
        </w:rPr>
        <w:t>等均由乙方负责处理，</w:t>
      </w:r>
      <w:r>
        <w:rPr>
          <w:rFonts w:hint="eastAsia" w:ascii="宋体" w:hAnsi="宋体" w:cs="宋体"/>
          <w:color w:val="000000"/>
          <w:spacing w:val="0"/>
          <w:sz w:val="24"/>
          <w:highlight w:val="none"/>
        </w:rPr>
        <w:t>由此发生的相应费用由乙方承担。</w:t>
      </w:r>
    </w:p>
    <w:p w14:paraId="3C147CED">
      <w:pPr>
        <w:rPr>
          <w:rFonts w:hint="eastAsia" w:ascii="宋体" w:hAnsi="宋体" w:cs="宋体"/>
          <w:color w:val="000000"/>
          <w:spacing w:val="0"/>
          <w:sz w:val="24"/>
          <w:highlight w:val="none"/>
        </w:rPr>
      </w:pPr>
    </w:p>
    <w:p w14:paraId="50E0AB6A">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 xml:space="preserve">第七条 </w:t>
      </w:r>
      <w:r>
        <w:rPr>
          <w:rFonts w:hint="eastAsia" w:ascii="宋体" w:hAnsi="宋体" w:cs="宋体"/>
          <w:color w:val="000000"/>
          <w:spacing w:val="0"/>
          <w:sz w:val="24"/>
          <w:highlight w:val="none"/>
        </w:rPr>
        <w:t>工程变更</w:t>
      </w:r>
    </w:p>
    <w:p w14:paraId="121C46D9">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若因甲方实际需要对本工程进行设计修改、变更施工方案造成增减工程量时，经甲乙方协商一致后，以书面方式予以确定。因设计修改、工程变更造成工程量增减，甲方在决算时应按实际增减工程量（费用）计算，其计算方法仍按本合同单价和各项费率计算格式执行。甲方变更设计应在三日内通知乙方，因甲方变更设计并未及时通知乙方，</w:t>
      </w:r>
      <w:r>
        <w:rPr>
          <w:rFonts w:hint="eastAsia" w:ascii="宋体" w:hAnsi="宋体" w:cs="宋体"/>
          <w:color w:val="000000"/>
          <w:spacing w:val="0"/>
          <w:sz w:val="24"/>
          <w:highlight w:val="none"/>
          <w:lang w:val="en-US" w:eastAsia="zh-CN"/>
        </w:rPr>
        <w:t>且</w:t>
      </w:r>
      <w:r>
        <w:rPr>
          <w:rFonts w:hint="eastAsia" w:ascii="宋体" w:hAnsi="宋体" w:cs="宋体"/>
          <w:color w:val="000000"/>
          <w:spacing w:val="0"/>
          <w:sz w:val="24"/>
          <w:highlight w:val="none"/>
        </w:rPr>
        <w:t>乙方已按原设计订货，则甲方应依据本合同所</w:t>
      </w:r>
      <w:r>
        <w:rPr>
          <w:rFonts w:hint="eastAsia" w:ascii="宋体" w:hAnsi="宋体" w:cs="宋体"/>
          <w:color w:val="000000"/>
          <w:spacing w:val="0"/>
          <w:sz w:val="24"/>
          <w:highlight w:val="none"/>
          <w:lang w:val="en-US" w:eastAsia="zh-CN"/>
        </w:rPr>
        <w:t>约定的</w:t>
      </w:r>
      <w:r>
        <w:rPr>
          <w:rFonts w:hint="eastAsia" w:ascii="宋体" w:hAnsi="宋体" w:cs="宋体"/>
          <w:color w:val="000000"/>
          <w:spacing w:val="0"/>
          <w:sz w:val="24"/>
          <w:highlight w:val="none"/>
        </w:rPr>
        <w:t>单价和总价将货款全数支付给乙方，所购设备材料归甲方所有。</w:t>
      </w:r>
    </w:p>
    <w:p w14:paraId="29FFA73B">
      <w:pPr>
        <w:rPr>
          <w:rFonts w:hint="eastAsia" w:ascii="宋体" w:hAnsi="宋体" w:cs="宋体"/>
          <w:color w:val="000000"/>
          <w:spacing w:val="0"/>
          <w:sz w:val="24"/>
          <w:highlight w:val="none"/>
        </w:rPr>
      </w:pPr>
    </w:p>
    <w:p w14:paraId="36CC6804">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 xml:space="preserve">第八条 </w:t>
      </w:r>
      <w:r>
        <w:rPr>
          <w:rFonts w:hint="eastAsia" w:ascii="宋体" w:hAnsi="宋体" w:cs="宋体"/>
          <w:color w:val="000000"/>
          <w:spacing w:val="0"/>
          <w:sz w:val="24"/>
          <w:highlight w:val="none"/>
        </w:rPr>
        <w:t>技术及质量保证</w:t>
      </w:r>
    </w:p>
    <w:p w14:paraId="50B822F2">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一、</w:t>
      </w:r>
      <w:r>
        <w:rPr>
          <w:rFonts w:hint="eastAsia" w:ascii="宋体" w:hAnsi="宋体" w:cs="宋体"/>
          <w:color w:val="000000"/>
          <w:spacing w:val="0"/>
          <w:sz w:val="24"/>
          <w:highlight w:val="none"/>
        </w:rPr>
        <w:t>乙方提供的产品必须是全新(包括零部件)的原厂产品，为合格产品，并保证该产品符合国家有关规定，如因不符合国家有关规定所造成的损失均由乙方承担;乙方所提供产品均需提供原厂质量保证书，在将产品交付甲方使用时，须将原厂出品所随机附带的全部配件、软件及说明书配齐同时交付甲方，且所有产品的型号与规格需与原包装箱相吻合。</w:t>
      </w:r>
    </w:p>
    <w:p w14:paraId="257F0AF8">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二、</w:t>
      </w:r>
      <w:r>
        <w:rPr>
          <w:rFonts w:hint="eastAsia" w:ascii="宋体" w:hAnsi="宋体" w:cs="宋体"/>
          <w:color w:val="000000"/>
          <w:spacing w:val="0"/>
          <w:sz w:val="24"/>
          <w:highlight w:val="none"/>
        </w:rPr>
        <w:t>有关产品必须符合国家检测标准，或者具有质检局出具的产品检验合格证明，如厂家生产标准高于上述标准的，以最严格的质量标准为准。</w:t>
      </w:r>
    </w:p>
    <w:p w14:paraId="1E1FD9F7">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三、</w:t>
      </w:r>
      <w:r>
        <w:rPr>
          <w:rFonts w:hint="eastAsia" w:ascii="宋体" w:hAnsi="宋体" w:cs="宋体"/>
          <w:color w:val="000000"/>
          <w:spacing w:val="0"/>
          <w:sz w:val="24"/>
          <w:highlight w:val="none"/>
        </w:rPr>
        <w:t>乙方应保证所提供的设备硬件、软件、技术资料、技术服务资料是合法取得的，并享有完整的使用权，不会因为甲方的使用而被责令停止使用、追偿或要求赔偿损失，如出现此情形，相应经济和法律责任均由乙方承担。</w:t>
      </w:r>
    </w:p>
    <w:p w14:paraId="10AB3AEA">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四、</w:t>
      </w:r>
      <w:r>
        <w:rPr>
          <w:rFonts w:hint="eastAsia" w:ascii="宋体" w:hAnsi="宋体" w:cs="宋体"/>
          <w:color w:val="000000"/>
          <w:spacing w:val="0"/>
          <w:sz w:val="24"/>
          <w:highlight w:val="none"/>
        </w:rPr>
        <w:t>乙方提供的所有硬件设备必须为合格产品，质量符合国际或国家标准；所有软件必须符合</w:t>
      </w:r>
      <w:r>
        <w:rPr>
          <w:rFonts w:hint="eastAsia" w:ascii="宋体" w:hAnsi="宋体" w:cs="宋体"/>
          <w:color w:val="000000"/>
          <w:spacing w:val="0"/>
          <w:sz w:val="24"/>
          <w:highlight w:val="none"/>
          <w:lang w:eastAsia="zh-CN"/>
        </w:rPr>
        <w:t>招标文件、</w:t>
      </w:r>
      <w:r>
        <w:rPr>
          <w:rFonts w:hint="eastAsia" w:ascii="宋体" w:hAnsi="宋体" w:cs="宋体"/>
          <w:color w:val="000000"/>
          <w:spacing w:val="0"/>
          <w:sz w:val="24"/>
          <w:highlight w:val="none"/>
        </w:rPr>
        <w:t>合同规定的需求，在合同执行期间，乙方保证所提供系统软件免费同步升级。如因乙方提供的产品系假冒伪劣产品，乙方负责包换；如软件功能不符合技术要求，乙方负责及时解决，由此涉及的相应费用由乙方承担</w:t>
      </w:r>
      <w:r>
        <w:rPr>
          <w:rFonts w:hint="eastAsia" w:ascii="宋体" w:hAnsi="宋体" w:cs="宋体"/>
          <w:color w:val="000000"/>
          <w:spacing w:val="0"/>
          <w:sz w:val="24"/>
          <w:highlight w:val="none"/>
          <w:lang w:eastAsia="zh-CN"/>
        </w:rPr>
        <w:t>，且工期不因此顺延，造成甲方损失的还应赔偿甲方全部损失</w:t>
      </w:r>
      <w:r>
        <w:rPr>
          <w:rFonts w:hint="eastAsia" w:ascii="宋体" w:hAnsi="宋体" w:cs="宋体"/>
          <w:color w:val="000000"/>
          <w:spacing w:val="0"/>
          <w:sz w:val="24"/>
          <w:highlight w:val="none"/>
        </w:rPr>
        <w:t>。</w:t>
      </w:r>
    </w:p>
    <w:p w14:paraId="44E05D6D">
      <w:pPr>
        <w:rPr>
          <w:rFonts w:hint="eastAsia" w:ascii="宋体" w:hAnsi="宋体" w:cs="宋体"/>
          <w:color w:val="000000"/>
          <w:spacing w:val="0"/>
          <w:sz w:val="24"/>
          <w:highlight w:val="none"/>
          <w:lang w:val="en-US" w:eastAsia="zh-CN"/>
        </w:rPr>
      </w:pPr>
      <w:r>
        <w:rPr>
          <w:rFonts w:hint="eastAsia" w:ascii="宋体" w:hAnsi="宋体" w:cs="宋体"/>
          <w:color w:val="000000"/>
          <w:spacing w:val="0"/>
          <w:sz w:val="24"/>
          <w:highlight w:val="none"/>
          <w:lang w:val="en-US" w:eastAsia="zh-CN"/>
        </w:rPr>
        <w:t>五、货物所应遵守的技术规范应与采购文件规定的技术规范和技术规范附件(如有)相一致;如果采购文件中没有技术规范的相应说明，则以国家有关部门最新颁布的相应标准和规范为准。</w:t>
      </w:r>
    </w:p>
    <w:p w14:paraId="1B1629A0">
      <w:pPr>
        <w:rPr>
          <w:rFonts w:hint="default" w:ascii="宋体" w:hAnsi="宋体" w:cs="宋体"/>
          <w:color w:val="000000"/>
          <w:spacing w:val="0"/>
          <w:sz w:val="24"/>
          <w:highlight w:val="none"/>
          <w:lang w:val="en-US" w:eastAsia="zh-CN"/>
        </w:rPr>
      </w:pPr>
      <w:r>
        <w:rPr>
          <w:rFonts w:hint="eastAsia" w:ascii="宋体" w:hAnsi="宋体" w:cs="宋体"/>
          <w:color w:val="000000"/>
          <w:spacing w:val="0"/>
          <w:sz w:val="24"/>
          <w:highlight w:val="none"/>
          <w:lang w:val="en-US" w:eastAsia="zh-CN"/>
        </w:rPr>
        <w:t>六、乙方应保证甲方在使用合同项下任一设备硬件、系统软件时不受任何第三方提出的侵犯其著作权、商标权、专利权等知识产权方面的起诉;如果任何第三方提出侵权指控，均由乙方负责处理并承担全部责任，造成甲方损失的还应赔偿甲方全部损失。</w:t>
      </w:r>
    </w:p>
    <w:p w14:paraId="6E8825F4">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七、</w:t>
      </w:r>
      <w:r>
        <w:rPr>
          <w:rFonts w:hint="eastAsia" w:ascii="宋体" w:hAnsi="宋体" w:cs="宋体"/>
          <w:color w:val="000000"/>
          <w:spacing w:val="0"/>
          <w:sz w:val="24"/>
          <w:highlight w:val="none"/>
        </w:rPr>
        <w:t>乙方应按本合同规定为甲方提供系统安装、调试、维修、培训服务，并对调试质量负责。</w:t>
      </w:r>
    </w:p>
    <w:p w14:paraId="0F3E8940">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八、</w:t>
      </w:r>
      <w:r>
        <w:rPr>
          <w:rFonts w:hint="eastAsia" w:ascii="宋体" w:hAnsi="宋体" w:cs="宋体"/>
          <w:color w:val="000000"/>
          <w:spacing w:val="0"/>
          <w:sz w:val="24"/>
          <w:highlight w:val="none"/>
        </w:rPr>
        <w:t>乙方应严格按照本工程技术方案施工，擅自违反施工方案，其责任由乙方承担。</w:t>
      </w:r>
    </w:p>
    <w:p w14:paraId="28BAF53C">
      <w:pPr>
        <w:rPr>
          <w:rFonts w:hint="eastAsia" w:ascii="宋体" w:hAnsi="宋体" w:cs="宋体"/>
          <w:color w:val="000000"/>
          <w:spacing w:val="0"/>
          <w:sz w:val="24"/>
          <w:highlight w:val="none"/>
          <w:lang w:val="en-US" w:eastAsia="zh-CN"/>
        </w:rPr>
      </w:pPr>
      <w:r>
        <w:rPr>
          <w:rFonts w:hint="eastAsia" w:ascii="宋体" w:hAnsi="宋体" w:cs="宋体"/>
          <w:color w:val="000000"/>
          <w:spacing w:val="0"/>
          <w:sz w:val="24"/>
          <w:highlight w:val="none"/>
          <w:lang w:val="en-US" w:eastAsia="zh-CN"/>
        </w:rPr>
        <w:t>九、乙方承诺本合同项下软件不存在恶意代码和后门，不提供违反法律法规的操作模块、功能和手段，有责任保证所提供软件的安全性。否则乙方应承担全部责任，造成甲方损失的还应赔偿甲方全部损失。</w:t>
      </w:r>
    </w:p>
    <w:p w14:paraId="1E9D93B1">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 xml:space="preserve">第九条 </w:t>
      </w:r>
      <w:r>
        <w:rPr>
          <w:rFonts w:hint="eastAsia" w:ascii="宋体" w:hAnsi="宋体" w:cs="宋体"/>
          <w:color w:val="000000"/>
          <w:spacing w:val="0"/>
          <w:sz w:val="24"/>
          <w:highlight w:val="none"/>
        </w:rPr>
        <w:t>保修期及售后服务</w:t>
      </w:r>
    </w:p>
    <w:p w14:paraId="321830DA">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一、乙方提供</w:t>
      </w:r>
      <w:r>
        <w:rPr>
          <w:rFonts w:hint="eastAsia" w:ascii="宋体" w:hAnsi="宋体" w:cs="宋体"/>
          <w:color w:val="000000"/>
          <w:spacing w:val="0"/>
          <w:sz w:val="24"/>
          <w:highlight w:val="none"/>
          <w:lang w:val="en-US" w:eastAsia="zh-CN"/>
        </w:rPr>
        <w:t>百大电器宝业东城旗舰店网络改造项目</w:t>
      </w:r>
      <w:r>
        <w:rPr>
          <w:rFonts w:hint="eastAsia" w:ascii="宋体" w:hAnsi="宋体" w:cs="宋体"/>
          <w:color w:val="000000"/>
          <w:spacing w:val="0"/>
          <w:sz w:val="24"/>
          <w:highlight w:val="none"/>
        </w:rPr>
        <w:t>的免费保修期为36个月。保修期从系统调试完成并由甲方验收合格之日起计算。</w:t>
      </w:r>
    </w:p>
    <w:p w14:paraId="4FC9577E">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二、免费保修期内非因甲方的人为故意原因而出现的质量问题，由乙方负责包修、包换或者包退，乙方承担修理、调换或退货的实际费用。不能修理或不能调换，按乙方不能交货处理。</w:t>
      </w:r>
    </w:p>
    <w:p w14:paraId="070EB468">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三、系统保修不包括因甲方或第三方错误使用和人为引起的损坏，若发生此类损坏应由甲方与乙方协商，以合理费用维修，乙方价格从优。</w:t>
      </w:r>
    </w:p>
    <w:p w14:paraId="43D1E4D5">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四、保修期满后，乙方可向甲方提供有偿维修服务（包括供应零部件），其费用优惠，或由双方协商确定并另行签定有关系统长期维修保养合同。</w:t>
      </w:r>
    </w:p>
    <w:p w14:paraId="56BFCDE5">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五、如系统运行中出现故障甲方维护人员请求乙方支持的，乙方应</w:t>
      </w:r>
      <w:r>
        <w:rPr>
          <w:rFonts w:hint="eastAsia" w:ascii="宋体" w:hAnsi="宋体" w:cs="宋体"/>
          <w:color w:val="000000"/>
          <w:spacing w:val="0"/>
          <w:sz w:val="24"/>
          <w:highlight w:val="none"/>
          <w:lang w:val="en-US" w:eastAsia="zh-CN"/>
        </w:rPr>
        <w:t>通过各种通讯方式（包括但不限于电话、音视频等方式）</w:t>
      </w:r>
      <w:r>
        <w:rPr>
          <w:rFonts w:hint="eastAsia" w:ascii="宋体" w:hAnsi="宋体" w:cs="宋体"/>
          <w:color w:val="000000"/>
          <w:spacing w:val="0"/>
          <w:sz w:val="24"/>
          <w:highlight w:val="none"/>
        </w:rPr>
        <w:t>给予响应；需到现场解决的，乙方在收到</w:t>
      </w:r>
      <w:r>
        <w:rPr>
          <w:rFonts w:hint="eastAsia" w:ascii="宋体" w:hAnsi="宋体" w:cs="宋体"/>
          <w:color w:val="000000"/>
          <w:spacing w:val="0"/>
          <w:sz w:val="24"/>
          <w:highlight w:val="none"/>
          <w:lang w:eastAsia="zh-CN"/>
        </w:rPr>
        <w:t>甲方</w:t>
      </w:r>
      <w:r>
        <w:rPr>
          <w:rFonts w:hint="eastAsia" w:ascii="宋体" w:hAnsi="宋体" w:cs="宋体"/>
          <w:color w:val="000000"/>
          <w:spacing w:val="0"/>
          <w:sz w:val="24"/>
          <w:highlight w:val="none"/>
        </w:rPr>
        <w:t>的</w:t>
      </w:r>
      <w:r>
        <w:rPr>
          <w:rFonts w:hint="eastAsia" w:ascii="宋体" w:hAnsi="宋体" w:cs="宋体"/>
          <w:color w:val="000000"/>
          <w:spacing w:val="0"/>
          <w:sz w:val="24"/>
          <w:highlight w:val="none"/>
          <w:lang w:val="en-US" w:eastAsia="zh-CN"/>
        </w:rPr>
        <w:t>书面</w:t>
      </w:r>
      <w:r>
        <w:rPr>
          <w:rFonts w:hint="eastAsia" w:ascii="宋体" w:hAnsi="宋体" w:cs="宋体"/>
          <w:color w:val="000000"/>
          <w:spacing w:val="0"/>
          <w:sz w:val="24"/>
          <w:highlight w:val="none"/>
        </w:rPr>
        <w:t>维护请求后</w:t>
      </w:r>
      <w:r>
        <w:rPr>
          <w:rFonts w:hint="eastAsia" w:ascii="宋体" w:hAnsi="宋体" w:cs="宋体"/>
          <w:color w:val="000000"/>
          <w:spacing w:val="0"/>
          <w:sz w:val="24"/>
          <w:highlight w:val="none"/>
          <w:lang w:val="en-US" w:eastAsia="zh-CN"/>
        </w:rPr>
        <w:t>应当在</w:t>
      </w:r>
      <w:r>
        <w:rPr>
          <w:rFonts w:hint="eastAsia" w:ascii="宋体" w:hAnsi="宋体" w:cs="宋体"/>
          <w:color w:val="000000"/>
          <w:spacing w:val="0"/>
          <w:sz w:val="24"/>
          <w:highlight w:val="none"/>
        </w:rPr>
        <w:t>四小时内</w:t>
      </w:r>
      <w:r>
        <w:rPr>
          <w:rFonts w:hint="eastAsia" w:ascii="宋体" w:hAnsi="宋体" w:cs="宋体"/>
          <w:color w:val="000000"/>
          <w:spacing w:val="0"/>
          <w:sz w:val="24"/>
          <w:highlight w:val="none"/>
          <w:lang w:val="en-US" w:eastAsia="zh-CN"/>
        </w:rPr>
        <w:t>派员前往</w:t>
      </w:r>
      <w:r>
        <w:rPr>
          <w:rFonts w:hint="eastAsia" w:ascii="宋体" w:hAnsi="宋体" w:cs="宋体"/>
          <w:color w:val="000000"/>
          <w:spacing w:val="0"/>
          <w:sz w:val="24"/>
          <w:highlight w:val="none"/>
          <w:lang w:eastAsia="zh-CN"/>
        </w:rPr>
        <w:t>（</w:t>
      </w:r>
      <w:r>
        <w:rPr>
          <w:rFonts w:hint="eastAsia" w:ascii="宋体" w:hAnsi="宋体" w:cs="宋体"/>
          <w:color w:val="000000"/>
          <w:spacing w:val="0"/>
          <w:sz w:val="24"/>
          <w:highlight w:val="none"/>
          <w:lang w:val="en-US" w:eastAsia="zh-CN"/>
        </w:rPr>
        <w:t>到达甲方现场最迟不超过自收到书面请求后两天</w:t>
      </w:r>
      <w:r>
        <w:rPr>
          <w:rFonts w:hint="eastAsia" w:ascii="宋体" w:hAnsi="宋体" w:cs="宋体"/>
          <w:color w:val="000000"/>
          <w:spacing w:val="0"/>
          <w:sz w:val="24"/>
          <w:highlight w:val="none"/>
          <w:lang w:eastAsia="zh-CN"/>
        </w:rPr>
        <w:t>），</w:t>
      </w:r>
      <w:r>
        <w:rPr>
          <w:rFonts w:hint="eastAsia" w:ascii="宋体" w:hAnsi="宋体" w:cs="宋体"/>
          <w:color w:val="000000"/>
          <w:spacing w:val="0"/>
          <w:sz w:val="24"/>
          <w:highlight w:val="none"/>
          <w:lang w:val="en-US" w:eastAsia="zh-CN"/>
        </w:rPr>
        <w:t>简单问题</w:t>
      </w:r>
      <w:r>
        <w:rPr>
          <w:rFonts w:hint="eastAsia" w:ascii="宋体" w:hAnsi="宋体" w:cs="宋体"/>
          <w:color w:val="000000"/>
          <w:spacing w:val="0"/>
          <w:sz w:val="24"/>
          <w:highlight w:val="none"/>
        </w:rPr>
        <w:t>于三小时内解决问题</w:t>
      </w:r>
      <w:r>
        <w:rPr>
          <w:rFonts w:hint="eastAsia" w:ascii="宋体" w:hAnsi="宋体" w:cs="宋体"/>
          <w:color w:val="000000"/>
          <w:spacing w:val="0"/>
          <w:sz w:val="24"/>
          <w:highlight w:val="none"/>
          <w:lang w:eastAsia="zh-CN"/>
        </w:rPr>
        <w:t>，</w:t>
      </w:r>
      <w:r>
        <w:rPr>
          <w:rFonts w:hint="eastAsia" w:ascii="宋体" w:hAnsi="宋体" w:cs="宋体"/>
          <w:color w:val="000000"/>
          <w:spacing w:val="0"/>
          <w:sz w:val="24"/>
          <w:highlight w:val="none"/>
          <w:lang w:val="en-US" w:eastAsia="zh-CN"/>
        </w:rPr>
        <w:t>复杂问题由双方协商确认解决期限</w:t>
      </w:r>
      <w:r>
        <w:rPr>
          <w:rFonts w:hint="eastAsia" w:ascii="宋体" w:hAnsi="宋体" w:cs="宋体"/>
          <w:color w:val="000000"/>
          <w:spacing w:val="0"/>
          <w:sz w:val="24"/>
          <w:highlight w:val="none"/>
        </w:rPr>
        <w:t>。</w:t>
      </w:r>
    </w:p>
    <w:p w14:paraId="7FCC308B">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 xml:space="preserve">第十条 </w:t>
      </w:r>
      <w:r>
        <w:rPr>
          <w:rFonts w:hint="eastAsia" w:ascii="宋体" w:hAnsi="宋体" w:cs="宋体"/>
          <w:color w:val="000000"/>
          <w:spacing w:val="0"/>
          <w:sz w:val="24"/>
          <w:highlight w:val="none"/>
        </w:rPr>
        <w:t>技术资料与培训</w:t>
      </w:r>
    </w:p>
    <w:p w14:paraId="44E4DBD5">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一、乙方应在调试验收后</w:t>
      </w:r>
      <w:r>
        <w:rPr>
          <w:rFonts w:hint="eastAsia" w:ascii="宋体" w:hAnsi="宋体" w:cs="宋体"/>
          <w:color w:val="000000"/>
          <w:spacing w:val="0"/>
          <w:sz w:val="24"/>
          <w:highlight w:val="none"/>
          <w:lang w:val="en-US" w:eastAsia="zh-CN"/>
        </w:rPr>
        <w:t>3天内向甲方</w:t>
      </w:r>
      <w:r>
        <w:rPr>
          <w:rFonts w:hint="eastAsia" w:ascii="宋体" w:hAnsi="宋体" w:cs="宋体"/>
          <w:color w:val="000000"/>
          <w:spacing w:val="0"/>
          <w:sz w:val="24"/>
          <w:highlight w:val="none"/>
        </w:rPr>
        <w:t>提供完整的技术资料以及相应的系统操作手册。</w:t>
      </w:r>
    </w:p>
    <w:p w14:paraId="0DBE8988">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二、乙方负责免费为甲方培训</w:t>
      </w:r>
      <w:r>
        <w:rPr>
          <w:rFonts w:hint="eastAsia" w:ascii="宋体" w:hAnsi="宋体" w:cs="宋体"/>
          <w:color w:val="000000"/>
          <w:spacing w:val="0"/>
          <w:sz w:val="24"/>
          <w:highlight w:val="none"/>
          <w:lang w:val="en-US" w:eastAsia="zh-CN"/>
        </w:rPr>
        <w:t>不少于2</w:t>
      </w:r>
      <w:r>
        <w:rPr>
          <w:rFonts w:hint="eastAsia" w:ascii="宋体" w:hAnsi="宋体" w:cs="宋体"/>
          <w:color w:val="000000"/>
          <w:spacing w:val="0"/>
          <w:sz w:val="24"/>
          <w:highlight w:val="none"/>
        </w:rPr>
        <w:t>名操作人员，使</w:t>
      </w:r>
      <w:r>
        <w:rPr>
          <w:rFonts w:hint="eastAsia" w:ascii="宋体" w:hAnsi="宋体" w:cs="宋体"/>
          <w:color w:val="000000"/>
          <w:spacing w:val="0"/>
          <w:sz w:val="24"/>
          <w:highlight w:val="none"/>
          <w:lang w:val="en-US" w:eastAsia="zh-CN"/>
        </w:rPr>
        <w:t>其</w:t>
      </w:r>
      <w:r>
        <w:rPr>
          <w:rFonts w:hint="eastAsia" w:ascii="宋体" w:hAnsi="宋体" w:cs="宋体"/>
          <w:color w:val="000000"/>
          <w:spacing w:val="0"/>
          <w:sz w:val="24"/>
          <w:highlight w:val="none"/>
        </w:rPr>
        <w:t>对系统的综合技术有较深的理解，能熟练地进行系统操作，且能进行日常的系统维护保养、检修工作，系统发生故障时，能进行简单的故障诊断和处理。</w:t>
      </w:r>
    </w:p>
    <w:p w14:paraId="1E2DD2AA">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三、培训内容包括系统的软硬件的操作及基本维护。</w:t>
      </w:r>
    </w:p>
    <w:p w14:paraId="4E9A4A35">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 xml:space="preserve">  </w:t>
      </w:r>
      <w:r>
        <w:rPr>
          <w:rFonts w:hint="eastAsia" w:ascii="宋体" w:hAnsi="宋体" w:cs="宋体"/>
          <w:color w:val="000000"/>
          <w:spacing w:val="0"/>
          <w:sz w:val="24"/>
          <w:highlight w:val="none"/>
          <w:lang w:val="en-US" w:eastAsia="zh-CN"/>
        </w:rPr>
        <w:t xml:space="preserve">第十一条 </w:t>
      </w:r>
      <w:r>
        <w:rPr>
          <w:rFonts w:hint="eastAsia" w:ascii="宋体" w:hAnsi="宋体" w:cs="宋体"/>
          <w:color w:val="000000"/>
          <w:spacing w:val="0"/>
          <w:sz w:val="24"/>
          <w:highlight w:val="none"/>
        </w:rPr>
        <w:t xml:space="preserve"> 违约责任</w:t>
      </w:r>
    </w:p>
    <w:p w14:paraId="30578EF1">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一、</w:t>
      </w:r>
      <w:r>
        <w:rPr>
          <w:rFonts w:hint="eastAsia" w:ascii="宋体" w:hAnsi="宋体" w:cs="宋体"/>
          <w:color w:val="000000"/>
          <w:spacing w:val="0"/>
          <w:sz w:val="24"/>
          <w:highlight w:val="none"/>
        </w:rPr>
        <w:t>如</w:t>
      </w:r>
      <w:r>
        <w:rPr>
          <w:rFonts w:hint="eastAsia" w:ascii="宋体" w:hAnsi="宋体" w:cs="宋体"/>
          <w:color w:val="000000"/>
          <w:spacing w:val="0"/>
          <w:sz w:val="24"/>
          <w:highlight w:val="none"/>
          <w:lang w:val="en-US" w:eastAsia="zh-CN"/>
        </w:rPr>
        <w:t>因</w:t>
      </w:r>
      <w:r>
        <w:rPr>
          <w:rFonts w:hint="eastAsia" w:ascii="宋体" w:hAnsi="宋体" w:cs="宋体"/>
          <w:color w:val="000000"/>
          <w:spacing w:val="0"/>
          <w:sz w:val="24"/>
          <w:highlight w:val="none"/>
        </w:rPr>
        <w:t>乙方原因延误工期，乙方应向甲方就延期部分</w:t>
      </w:r>
      <w:r>
        <w:rPr>
          <w:rFonts w:hint="eastAsia" w:ascii="宋体" w:hAnsi="宋体" w:cs="宋体"/>
          <w:color w:val="000000"/>
          <w:spacing w:val="0"/>
          <w:sz w:val="24"/>
          <w:highlight w:val="none"/>
          <w:lang w:val="en-US" w:eastAsia="zh-CN"/>
        </w:rPr>
        <w:t>支付</w:t>
      </w:r>
      <w:r>
        <w:rPr>
          <w:rFonts w:hint="eastAsia" w:ascii="宋体" w:hAnsi="宋体" w:cs="宋体"/>
          <w:color w:val="000000"/>
          <w:spacing w:val="0"/>
          <w:sz w:val="24"/>
          <w:highlight w:val="none"/>
        </w:rPr>
        <w:t>违约金，具体按总价款每日1‰的标准计算，以合同总额5%为限；如甲方未按</w:t>
      </w:r>
      <w:r>
        <w:rPr>
          <w:rFonts w:hint="eastAsia" w:ascii="宋体" w:hAnsi="宋体" w:cs="宋体"/>
          <w:color w:val="000000"/>
          <w:spacing w:val="0"/>
          <w:sz w:val="24"/>
          <w:highlight w:val="none"/>
          <w:lang w:val="en-US" w:eastAsia="zh-CN"/>
        </w:rPr>
        <w:t>合同约定</w:t>
      </w:r>
      <w:r>
        <w:rPr>
          <w:rFonts w:hint="eastAsia" w:ascii="宋体" w:hAnsi="宋体" w:cs="宋体"/>
          <w:color w:val="000000"/>
          <w:spacing w:val="0"/>
          <w:sz w:val="24"/>
          <w:highlight w:val="none"/>
        </w:rPr>
        <w:t>支付款项的，每延期一天支付合同总价款的1</w:t>
      </w:r>
      <w:r>
        <w:rPr>
          <w:rFonts w:hint="eastAsia" w:ascii="宋体" w:hAnsi="宋体" w:cs="宋体"/>
          <w:color w:val="000000"/>
          <w:spacing w:val="0"/>
          <w:sz w:val="24"/>
          <w:highlight w:val="none"/>
          <w:lang w:eastAsia="zh-CN"/>
        </w:rPr>
        <w:t>‰</w:t>
      </w:r>
      <w:r>
        <w:rPr>
          <w:rFonts w:hint="eastAsia" w:ascii="宋体" w:hAnsi="宋体" w:cs="宋体"/>
          <w:color w:val="000000"/>
          <w:spacing w:val="0"/>
          <w:sz w:val="24"/>
          <w:highlight w:val="none"/>
          <w:lang w:val="en-US" w:eastAsia="zh-CN"/>
        </w:rPr>
        <w:t>作为违约金</w:t>
      </w:r>
      <w:r>
        <w:rPr>
          <w:rFonts w:hint="eastAsia" w:ascii="宋体" w:hAnsi="宋体" w:cs="宋体"/>
          <w:color w:val="000000"/>
          <w:spacing w:val="0"/>
          <w:sz w:val="24"/>
          <w:highlight w:val="none"/>
        </w:rPr>
        <w:t>，以合同总额5%为限。</w:t>
      </w:r>
    </w:p>
    <w:p w14:paraId="43BB57E9">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二、</w:t>
      </w:r>
      <w:r>
        <w:rPr>
          <w:rFonts w:hint="eastAsia" w:ascii="宋体" w:hAnsi="宋体" w:cs="宋体"/>
          <w:color w:val="000000"/>
          <w:spacing w:val="0"/>
          <w:sz w:val="24"/>
          <w:highlight w:val="none"/>
        </w:rPr>
        <w:t>除第十一条第一款外，如因乙方未履行</w:t>
      </w:r>
      <w:r>
        <w:rPr>
          <w:rFonts w:hint="eastAsia" w:ascii="宋体" w:hAnsi="宋体" w:cs="宋体"/>
          <w:color w:val="000000"/>
          <w:spacing w:val="0"/>
          <w:sz w:val="24"/>
          <w:highlight w:val="none"/>
          <w:lang w:eastAsia="zh-CN"/>
        </w:rPr>
        <w:t>招标文件、</w:t>
      </w:r>
      <w:r>
        <w:rPr>
          <w:rFonts w:hint="eastAsia" w:ascii="宋体" w:hAnsi="宋体" w:cs="宋体"/>
          <w:color w:val="000000"/>
          <w:spacing w:val="0"/>
          <w:sz w:val="24"/>
          <w:highlight w:val="none"/>
        </w:rPr>
        <w:t>本合同条款所要求及其承诺和依照规定应履行之义务，而给甲方造成直接损失</w:t>
      </w:r>
      <w:r>
        <w:rPr>
          <w:rFonts w:hint="eastAsia" w:ascii="宋体" w:hAnsi="宋体" w:cs="宋体"/>
          <w:color w:val="000000"/>
          <w:spacing w:val="0"/>
          <w:sz w:val="24"/>
          <w:highlight w:val="none"/>
          <w:lang w:val="en-US" w:eastAsia="zh-CN"/>
        </w:rPr>
        <w:t>及可得利益损失</w:t>
      </w:r>
      <w:r>
        <w:rPr>
          <w:rFonts w:hint="eastAsia" w:ascii="宋体" w:hAnsi="宋体" w:cs="宋体"/>
          <w:color w:val="000000"/>
          <w:spacing w:val="0"/>
          <w:sz w:val="24"/>
          <w:highlight w:val="none"/>
        </w:rPr>
        <w:t>的，</w:t>
      </w:r>
      <w:r>
        <w:rPr>
          <w:rFonts w:hint="eastAsia" w:ascii="宋体" w:hAnsi="宋体" w:cs="宋体"/>
          <w:color w:val="000000"/>
          <w:spacing w:val="0"/>
          <w:sz w:val="24"/>
          <w:highlight w:val="none"/>
          <w:lang w:eastAsia="zh-CN"/>
        </w:rPr>
        <w:t>乙方除应赔偿甲方全部损失外</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lang w:eastAsia="zh-CN"/>
        </w:rPr>
        <w:t>还应支付合同总价的</w:t>
      </w:r>
      <w:r>
        <w:rPr>
          <w:rFonts w:hint="eastAsia" w:ascii="宋体" w:hAnsi="宋体" w:cs="宋体"/>
          <w:color w:val="000000"/>
          <w:spacing w:val="0"/>
          <w:sz w:val="24"/>
          <w:highlight w:val="none"/>
          <w:lang w:val="en-US" w:eastAsia="zh-CN"/>
        </w:rPr>
        <w:t>10 %作为违约金。</w:t>
      </w:r>
    </w:p>
    <w:p w14:paraId="74613C16">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 xml:space="preserve">  </w:t>
      </w:r>
      <w:r>
        <w:rPr>
          <w:rFonts w:hint="eastAsia" w:ascii="宋体" w:hAnsi="宋体" w:cs="宋体"/>
          <w:color w:val="000000"/>
          <w:spacing w:val="0"/>
          <w:sz w:val="24"/>
          <w:highlight w:val="none"/>
          <w:lang w:val="en-US" w:eastAsia="zh-CN"/>
        </w:rPr>
        <w:t xml:space="preserve">第十二条 </w:t>
      </w:r>
      <w:r>
        <w:rPr>
          <w:rFonts w:hint="eastAsia" w:ascii="宋体" w:hAnsi="宋体" w:cs="宋体"/>
          <w:color w:val="000000"/>
          <w:spacing w:val="0"/>
          <w:sz w:val="24"/>
          <w:highlight w:val="none"/>
        </w:rPr>
        <w:t xml:space="preserve"> 工程验收</w:t>
      </w:r>
    </w:p>
    <w:p w14:paraId="6A4065E1">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一、</w:t>
      </w:r>
      <w:r>
        <w:rPr>
          <w:rFonts w:hint="eastAsia" w:ascii="宋体" w:hAnsi="宋体" w:cs="宋体"/>
          <w:color w:val="000000"/>
          <w:spacing w:val="0"/>
          <w:sz w:val="24"/>
          <w:highlight w:val="none"/>
        </w:rPr>
        <w:t>甲方应在收到乙方的验收通知后五个工作日内完成系统验收，若验收合格，由甲方出具竣工证明，验收合格日期即为工程竣工日期。如甲方在收到申请后五个工作日内未完成验收亦未提出合理书面异议，逾期视为验收通过。</w:t>
      </w:r>
    </w:p>
    <w:p w14:paraId="6359A41B">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二、</w:t>
      </w:r>
      <w:r>
        <w:rPr>
          <w:rFonts w:hint="eastAsia" w:ascii="宋体" w:hAnsi="宋体" w:cs="宋体"/>
          <w:color w:val="000000"/>
          <w:spacing w:val="0"/>
          <w:sz w:val="24"/>
          <w:highlight w:val="none"/>
        </w:rPr>
        <w:t>对验收中发现的不合格部分，由乙方返工，其返工所需的相应费用由乙方承担。</w:t>
      </w:r>
      <w:r>
        <w:rPr>
          <w:rFonts w:hint="eastAsia" w:ascii="宋体" w:hAnsi="宋体" w:cs="宋体"/>
          <w:color w:val="000000"/>
          <w:spacing w:val="0"/>
          <w:sz w:val="24"/>
          <w:highlight w:val="none"/>
          <w:lang w:val="en-US" w:eastAsia="zh-CN"/>
        </w:rPr>
        <w:t>若返工后仍未验收合格，则甲方有权拒绝支付该部分合同价款。</w:t>
      </w:r>
    </w:p>
    <w:p w14:paraId="5CBF9034">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三、</w:t>
      </w:r>
      <w:r>
        <w:rPr>
          <w:rFonts w:hint="eastAsia" w:ascii="宋体" w:hAnsi="宋体" w:cs="宋体"/>
          <w:color w:val="000000"/>
          <w:spacing w:val="0"/>
          <w:sz w:val="24"/>
          <w:highlight w:val="none"/>
        </w:rPr>
        <w:t>乙方应在工程结束并经甲方验收合格后10日内向甲方提供本工程的全部书面竣工文档。</w:t>
      </w:r>
    </w:p>
    <w:p w14:paraId="45BC4C3D">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 xml:space="preserve"> </w:t>
      </w:r>
      <w:r>
        <w:rPr>
          <w:rFonts w:hint="eastAsia" w:ascii="宋体" w:hAnsi="宋体" w:cs="宋体"/>
          <w:color w:val="000000"/>
          <w:spacing w:val="0"/>
          <w:sz w:val="24"/>
          <w:highlight w:val="none"/>
          <w:lang w:val="en-US" w:eastAsia="zh-CN"/>
        </w:rPr>
        <w:t xml:space="preserve">第十三条 </w:t>
      </w:r>
      <w:r>
        <w:rPr>
          <w:rFonts w:hint="eastAsia" w:ascii="宋体" w:hAnsi="宋体" w:cs="宋体"/>
          <w:color w:val="000000"/>
          <w:spacing w:val="0"/>
          <w:sz w:val="24"/>
          <w:highlight w:val="none"/>
        </w:rPr>
        <w:t xml:space="preserve"> 合同生效、争议处理及纠纷解决</w:t>
      </w:r>
    </w:p>
    <w:p w14:paraId="258032A5">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一、本合同经甲乙双方法定代表人或委托代理人签字，并加盖公章（或合同章）</w:t>
      </w:r>
      <w:r>
        <w:rPr>
          <w:rFonts w:hint="eastAsia" w:ascii="宋体" w:hAnsi="宋体" w:cs="宋体"/>
          <w:color w:val="000000"/>
          <w:spacing w:val="0"/>
          <w:sz w:val="24"/>
          <w:highlight w:val="none"/>
          <w:lang w:val="en-US" w:eastAsia="zh-CN"/>
        </w:rPr>
        <w:t>后</w:t>
      </w:r>
      <w:r>
        <w:rPr>
          <w:rFonts w:hint="eastAsia" w:ascii="宋体" w:hAnsi="宋体" w:cs="宋体"/>
          <w:color w:val="000000"/>
          <w:spacing w:val="0"/>
          <w:sz w:val="24"/>
          <w:highlight w:val="none"/>
        </w:rPr>
        <w:t>生效。</w:t>
      </w:r>
    </w:p>
    <w:p w14:paraId="1C39EEBC">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二、签约时间： 20</w:t>
      </w:r>
      <w:r>
        <w:rPr>
          <w:rFonts w:hint="eastAsia" w:ascii="宋体" w:hAnsi="宋体" w:cs="宋体"/>
          <w:color w:val="000000"/>
          <w:spacing w:val="0"/>
          <w:sz w:val="24"/>
          <w:highlight w:val="none"/>
          <w:lang w:val="en-US" w:eastAsia="zh-CN"/>
        </w:rPr>
        <w:t>2</w:t>
      </w:r>
      <w:r>
        <w:rPr>
          <w:rFonts w:hint="eastAsia" w:ascii="宋体" w:hAnsi="宋体" w:cs="宋体"/>
          <w:color w:val="000000"/>
          <w:spacing w:val="0"/>
          <w:sz w:val="24"/>
          <w:highlight w:val="none"/>
        </w:rPr>
        <w:t>6年</w:t>
      </w:r>
      <w:r>
        <w:rPr>
          <w:rFonts w:hint="eastAsia" w:ascii="宋体" w:hAnsi="宋体" w:cs="宋体"/>
          <w:color w:val="000000"/>
          <w:spacing w:val="0"/>
          <w:sz w:val="24"/>
          <w:highlight w:val="none"/>
          <w:lang w:val="en-US" w:eastAsia="zh-CN"/>
        </w:rPr>
        <w:t xml:space="preserve">  </w:t>
      </w:r>
      <w:r>
        <w:rPr>
          <w:rFonts w:hint="eastAsia" w:ascii="宋体" w:hAnsi="宋体" w:cs="宋体"/>
          <w:color w:val="000000"/>
          <w:spacing w:val="0"/>
          <w:sz w:val="24"/>
          <w:highlight w:val="none"/>
        </w:rPr>
        <w:t>月</w:t>
      </w:r>
      <w:r>
        <w:rPr>
          <w:rFonts w:hint="eastAsia" w:ascii="宋体" w:hAnsi="宋体" w:cs="宋体"/>
          <w:color w:val="000000"/>
          <w:spacing w:val="0"/>
          <w:sz w:val="24"/>
          <w:highlight w:val="none"/>
          <w:lang w:val="en-US" w:eastAsia="zh-CN"/>
        </w:rPr>
        <w:t xml:space="preserve">  </w:t>
      </w:r>
      <w:r>
        <w:rPr>
          <w:rFonts w:hint="eastAsia" w:ascii="宋体" w:hAnsi="宋体" w:cs="宋体"/>
          <w:color w:val="000000"/>
          <w:spacing w:val="0"/>
          <w:sz w:val="24"/>
          <w:highlight w:val="none"/>
        </w:rPr>
        <w:t>日</w:t>
      </w:r>
    </w:p>
    <w:p w14:paraId="2F4E40EF">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三、签约地点：安徽省合肥市</w:t>
      </w:r>
    </w:p>
    <w:p w14:paraId="798A72EF">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四、本合同一式</w:t>
      </w:r>
      <w:r>
        <w:rPr>
          <w:rFonts w:hint="eastAsia" w:ascii="宋体" w:hAnsi="宋体" w:cs="宋体"/>
          <w:color w:val="000000"/>
          <w:spacing w:val="0"/>
          <w:sz w:val="24"/>
          <w:highlight w:val="none"/>
          <w:lang w:val="en-US" w:eastAsia="zh-CN"/>
        </w:rPr>
        <w:t>五</w:t>
      </w:r>
      <w:r>
        <w:rPr>
          <w:rFonts w:hint="eastAsia" w:ascii="宋体" w:hAnsi="宋体" w:cs="宋体"/>
          <w:color w:val="000000"/>
          <w:spacing w:val="0"/>
          <w:sz w:val="24"/>
          <w:highlight w:val="none"/>
        </w:rPr>
        <w:t>份，甲</w:t>
      </w:r>
      <w:r>
        <w:rPr>
          <w:rFonts w:hint="eastAsia" w:ascii="宋体" w:hAnsi="宋体" w:cs="宋体"/>
          <w:color w:val="000000"/>
          <w:spacing w:val="0"/>
          <w:sz w:val="24"/>
          <w:highlight w:val="none"/>
          <w:lang w:val="en-US" w:eastAsia="zh-CN"/>
        </w:rPr>
        <w:t>方执三份，</w:t>
      </w:r>
      <w:r>
        <w:rPr>
          <w:rFonts w:hint="eastAsia" w:ascii="宋体" w:hAnsi="宋体" w:cs="宋体"/>
          <w:color w:val="000000"/>
          <w:spacing w:val="0"/>
          <w:sz w:val="24"/>
          <w:highlight w:val="none"/>
        </w:rPr>
        <w:t>乙方执两份，每份具有同等法律效力。本合同所有附件(若有)与合同正本具有同等的法律效力。</w:t>
      </w:r>
    </w:p>
    <w:p w14:paraId="622C3AB1">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eastAsia="zh-CN"/>
        </w:rPr>
        <w:t>五、因合同履行发生纠纷的</w:t>
      </w:r>
      <w:r>
        <w:rPr>
          <w:rFonts w:hint="eastAsia" w:ascii="宋体" w:hAnsi="宋体" w:cs="宋体"/>
          <w:color w:val="000000"/>
          <w:spacing w:val="0"/>
          <w:sz w:val="24"/>
          <w:highlight w:val="none"/>
        </w:rPr>
        <w:t>，双方应友好协商解决，协商不成或</w:t>
      </w:r>
      <w:r>
        <w:rPr>
          <w:rFonts w:hint="eastAsia" w:ascii="宋体" w:hAnsi="宋体" w:cs="宋体"/>
          <w:color w:val="000000"/>
          <w:spacing w:val="0"/>
          <w:sz w:val="24"/>
          <w:highlight w:val="none"/>
          <w:lang w:eastAsia="zh-CN"/>
        </w:rPr>
        <w:t>不愿协商的</w:t>
      </w:r>
      <w:r>
        <w:rPr>
          <w:rFonts w:hint="eastAsia" w:ascii="宋体" w:hAnsi="宋体" w:cs="宋体"/>
          <w:color w:val="000000"/>
          <w:spacing w:val="0"/>
          <w:sz w:val="24"/>
          <w:highlight w:val="none"/>
        </w:rPr>
        <w:t>，任何一方可向</w:t>
      </w:r>
      <w:r>
        <w:rPr>
          <w:rFonts w:hint="eastAsia" w:ascii="宋体" w:hAnsi="宋体" w:cs="宋体"/>
          <w:color w:val="000000"/>
          <w:spacing w:val="0"/>
          <w:sz w:val="24"/>
          <w:highlight w:val="none"/>
          <w:lang w:val="en-US" w:eastAsia="zh-CN"/>
        </w:rPr>
        <w:t>甲</w:t>
      </w:r>
      <w:r>
        <w:rPr>
          <w:rFonts w:hint="eastAsia" w:ascii="宋体" w:hAnsi="宋体" w:cs="宋体"/>
          <w:color w:val="000000"/>
          <w:spacing w:val="0"/>
          <w:sz w:val="24"/>
          <w:highlight w:val="none"/>
        </w:rPr>
        <w:t>方</w:t>
      </w:r>
      <w:r>
        <w:rPr>
          <w:rFonts w:hint="eastAsia" w:ascii="宋体" w:hAnsi="宋体" w:cs="宋体"/>
          <w:color w:val="000000"/>
          <w:spacing w:val="0"/>
          <w:sz w:val="24"/>
          <w:highlight w:val="none"/>
          <w:lang w:val="en-US" w:eastAsia="zh-CN"/>
        </w:rPr>
        <w:t>所在地</w:t>
      </w:r>
      <w:r>
        <w:rPr>
          <w:rFonts w:hint="eastAsia" w:ascii="宋体" w:hAnsi="宋体" w:cs="宋体"/>
          <w:color w:val="000000"/>
          <w:spacing w:val="0"/>
          <w:sz w:val="24"/>
          <w:highlight w:val="none"/>
        </w:rPr>
        <w:t>有管辖权的人民法院提起诉讼。</w:t>
      </w:r>
    </w:p>
    <w:p w14:paraId="11D5EC5B">
      <w:pPr>
        <w:rPr>
          <w:rFonts w:hint="eastAsia" w:ascii="宋体" w:hAnsi="宋体" w:cs="宋体"/>
          <w:color w:val="000000"/>
          <w:spacing w:val="0"/>
          <w:sz w:val="24"/>
          <w:highlight w:val="none"/>
        </w:rPr>
      </w:pPr>
      <w:r>
        <w:rPr>
          <w:rFonts w:hint="eastAsia" w:ascii="宋体" w:hAnsi="宋体" w:cs="宋体"/>
          <w:color w:val="000000"/>
          <w:spacing w:val="0"/>
          <w:sz w:val="24"/>
          <w:highlight w:val="none"/>
          <w:lang w:eastAsia="zh-CN"/>
        </w:rPr>
        <w:t>六</w:t>
      </w:r>
      <w:r>
        <w:rPr>
          <w:rFonts w:hint="eastAsia" w:ascii="宋体" w:hAnsi="宋体" w:cs="宋体"/>
          <w:color w:val="000000"/>
          <w:spacing w:val="0"/>
          <w:sz w:val="24"/>
          <w:highlight w:val="none"/>
        </w:rPr>
        <w:t>、在</w:t>
      </w:r>
      <w:r>
        <w:rPr>
          <w:rFonts w:hint="eastAsia" w:ascii="宋体" w:hAnsi="宋体" w:cs="宋体"/>
          <w:color w:val="000000"/>
          <w:spacing w:val="0"/>
          <w:sz w:val="24"/>
          <w:highlight w:val="none"/>
          <w:lang w:eastAsia="zh-CN"/>
        </w:rPr>
        <w:t>合同履行</w:t>
      </w:r>
      <w:r>
        <w:rPr>
          <w:rFonts w:hint="eastAsia" w:ascii="宋体" w:hAnsi="宋体" w:cs="宋体"/>
          <w:color w:val="000000"/>
          <w:spacing w:val="0"/>
          <w:sz w:val="24"/>
          <w:highlight w:val="none"/>
        </w:rPr>
        <w:t>过程中出现的未尽事宜，双方在不违背合同的原则下协商解决，协商结果以书面形式</w:t>
      </w:r>
      <w:r>
        <w:rPr>
          <w:rFonts w:hint="eastAsia" w:ascii="宋体" w:hAnsi="宋体" w:cs="宋体"/>
          <w:color w:val="000000"/>
          <w:spacing w:val="0"/>
          <w:sz w:val="24"/>
          <w:highlight w:val="none"/>
          <w:lang w:eastAsia="zh-CN"/>
        </w:rPr>
        <w:t>签字并</w:t>
      </w:r>
      <w:r>
        <w:rPr>
          <w:rFonts w:hint="eastAsia" w:ascii="宋体" w:hAnsi="宋体" w:cs="宋体"/>
          <w:color w:val="000000"/>
          <w:spacing w:val="0"/>
          <w:sz w:val="24"/>
          <w:highlight w:val="none"/>
        </w:rPr>
        <w:t>盖章后记录在案，作为本合同的附件，与本合同具有同等效力。</w:t>
      </w:r>
    </w:p>
    <w:p w14:paraId="2558A59C">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 xml:space="preserve">      </w:t>
      </w:r>
    </w:p>
    <w:p w14:paraId="0552CEE8">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 xml:space="preserve">甲方（盖章）                 </w:t>
      </w:r>
      <w:r>
        <w:rPr>
          <w:rFonts w:hint="eastAsia" w:ascii="宋体" w:hAnsi="宋体" w:cs="宋体"/>
          <w:color w:val="000000"/>
          <w:spacing w:val="0"/>
          <w:sz w:val="24"/>
          <w:highlight w:val="none"/>
          <w:lang w:val="en-US" w:eastAsia="zh-CN"/>
        </w:rPr>
        <w:t xml:space="preserve">           </w:t>
      </w:r>
      <w:r>
        <w:rPr>
          <w:rFonts w:hint="eastAsia" w:ascii="宋体" w:hAnsi="宋体" w:cs="宋体"/>
          <w:color w:val="000000"/>
          <w:spacing w:val="0"/>
          <w:sz w:val="24"/>
          <w:highlight w:val="none"/>
        </w:rPr>
        <w:t xml:space="preserve"> 乙方（盖章）</w:t>
      </w:r>
    </w:p>
    <w:p w14:paraId="0C853628">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安徽</w:t>
      </w:r>
      <w:r>
        <w:rPr>
          <w:rFonts w:hint="eastAsia" w:ascii="宋体" w:hAnsi="宋体" w:cs="宋体"/>
          <w:color w:val="000000"/>
          <w:spacing w:val="0"/>
          <w:sz w:val="24"/>
          <w:highlight w:val="none"/>
          <w:lang w:val="en-US" w:eastAsia="zh-CN"/>
        </w:rPr>
        <w:t>百大电器连锁有限公司</w:t>
      </w:r>
      <w:r>
        <w:rPr>
          <w:rFonts w:hint="eastAsia" w:ascii="宋体" w:hAnsi="宋体" w:cs="宋体"/>
          <w:color w:val="000000"/>
          <w:spacing w:val="0"/>
          <w:sz w:val="24"/>
          <w:highlight w:val="none"/>
        </w:rPr>
        <w:t xml:space="preserve">     </w:t>
      </w:r>
      <w:r>
        <w:rPr>
          <w:rFonts w:hint="eastAsia" w:ascii="宋体" w:hAnsi="宋体" w:cs="宋体"/>
          <w:color w:val="000000"/>
          <w:spacing w:val="0"/>
          <w:sz w:val="24"/>
          <w:highlight w:val="none"/>
          <w:lang w:val="en-US" w:eastAsia="zh-CN"/>
        </w:rPr>
        <w:t xml:space="preserve">           </w:t>
      </w:r>
      <w:r>
        <w:rPr>
          <w:rFonts w:hint="eastAsia" w:ascii="宋体" w:hAnsi="宋体" w:cs="宋体"/>
          <w:color w:val="000000"/>
          <w:spacing w:val="0"/>
          <w:sz w:val="24"/>
          <w:highlight w:val="none"/>
        </w:rPr>
        <w:t>公司</w:t>
      </w:r>
    </w:p>
    <w:p w14:paraId="226B1D4B">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 xml:space="preserve">法定代表人(委托人)：         </w:t>
      </w:r>
      <w:r>
        <w:rPr>
          <w:rFonts w:hint="eastAsia" w:ascii="宋体" w:hAnsi="宋体" w:cs="宋体"/>
          <w:color w:val="000000"/>
          <w:spacing w:val="0"/>
          <w:sz w:val="24"/>
          <w:highlight w:val="none"/>
          <w:lang w:val="en-US" w:eastAsia="zh-CN"/>
        </w:rPr>
        <w:t xml:space="preserve">          </w:t>
      </w:r>
      <w:r>
        <w:rPr>
          <w:rFonts w:hint="eastAsia" w:ascii="宋体" w:hAnsi="宋体" w:cs="宋体"/>
          <w:color w:val="000000"/>
          <w:spacing w:val="0"/>
          <w:sz w:val="24"/>
          <w:highlight w:val="none"/>
        </w:rPr>
        <w:t xml:space="preserve"> 法定代表人(委托人)：</w:t>
      </w:r>
    </w:p>
    <w:p w14:paraId="0DB90763">
      <w:pPr>
        <w:rPr>
          <w:rFonts w:hint="eastAsia" w:ascii="宋体" w:hAnsi="宋体" w:cs="宋体"/>
          <w:color w:val="000000"/>
          <w:spacing w:val="0"/>
          <w:sz w:val="24"/>
          <w:highlight w:val="none"/>
        </w:rPr>
      </w:pPr>
      <w:r>
        <w:rPr>
          <w:rFonts w:hint="eastAsia" w:ascii="宋体" w:hAnsi="宋体" w:cs="宋体"/>
          <w:color w:val="000000"/>
          <w:spacing w:val="0"/>
          <w:sz w:val="24"/>
          <w:highlight w:val="none"/>
        </w:rPr>
        <w:t xml:space="preserve">签署日期：                    </w:t>
      </w:r>
      <w:r>
        <w:rPr>
          <w:rFonts w:hint="eastAsia" w:ascii="宋体" w:hAnsi="宋体" w:cs="宋体"/>
          <w:color w:val="000000"/>
          <w:spacing w:val="0"/>
          <w:sz w:val="24"/>
          <w:highlight w:val="none"/>
          <w:lang w:val="en-US" w:eastAsia="zh-CN"/>
        </w:rPr>
        <w:t xml:space="preserve">          </w:t>
      </w:r>
      <w:r>
        <w:rPr>
          <w:rFonts w:hint="eastAsia" w:ascii="宋体" w:hAnsi="宋体" w:cs="宋体"/>
          <w:color w:val="000000"/>
          <w:spacing w:val="0"/>
          <w:sz w:val="24"/>
          <w:highlight w:val="none"/>
        </w:rPr>
        <w:t>签署日期：</w:t>
      </w:r>
    </w:p>
    <w:p w14:paraId="1DA5471F">
      <w:pPr>
        <w:rPr>
          <w:rFonts w:hint="eastAsia" w:ascii="宋体" w:hAnsi="宋体" w:cs="宋体"/>
          <w:color w:val="000000"/>
          <w:spacing w:val="0"/>
          <w:sz w:val="24"/>
          <w:highlight w:val="none"/>
        </w:rPr>
      </w:pPr>
    </w:p>
    <w:p w14:paraId="118338AD">
      <w:pPr>
        <w:rPr>
          <w:rFonts w:hint="eastAsia" w:ascii="宋体" w:hAnsi="宋体" w:cs="宋体"/>
          <w:color w:val="000000"/>
          <w:spacing w:val="0"/>
          <w:sz w:val="24"/>
          <w:highlight w:val="none"/>
        </w:rPr>
      </w:pPr>
    </w:p>
    <w:p w14:paraId="423E8935">
      <w:pPr>
        <w:rPr>
          <w:rFonts w:hint="eastAsia" w:ascii="宋体" w:hAnsi="宋体" w:cs="宋体"/>
          <w:color w:val="000000"/>
          <w:spacing w:val="0"/>
          <w:sz w:val="24"/>
          <w:highlight w:val="none"/>
          <w:lang w:eastAsia="zh-CN"/>
        </w:rPr>
      </w:pPr>
      <w:r>
        <w:rPr>
          <w:rFonts w:hint="eastAsia" w:ascii="宋体" w:hAnsi="宋体" w:cs="宋体"/>
          <w:color w:val="000000"/>
          <w:spacing w:val="0"/>
          <w:sz w:val="24"/>
          <w:highlight w:val="none"/>
        </w:rPr>
        <w:t>附件</w:t>
      </w:r>
      <w:r>
        <w:rPr>
          <w:rFonts w:hint="eastAsia" w:ascii="宋体" w:hAnsi="宋体" w:cs="宋体"/>
          <w:color w:val="000000"/>
          <w:spacing w:val="0"/>
          <w:sz w:val="24"/>
          <w:highlight w:val="none"/>
          <w:lang w:val="en-US" w:eastAsia="zh-CN"/>
        </w:rPr>
        <w:t>1</w:t>
      </w:r>
      <w:r>
        <w:rPr>
          <w:rFonts w:hint="eastAsia" w:ascii="宋体" w:hAnsi="宋体" w:cs="宋体"/>
          <w:color w:val="000000"/>
          <w:spacing w:val="0"/>
          <w:sz w:val="24"/>
          <w:highlight w:val="none"/>
        </w:rPr>
        <w:t>：设备清单</w:t>
      </w:r>
      <w:r>
        <w:rPr>
          <w:rFonts w:hint="eastAsia" w:ascii="宋体" w:hAnsi="宋体" w:cs="宋体"/>
          <w:color w:val="000000"/>
          <w:spacing w:val="0"/>
          <w:sz w:val="24"/>
          <w:highlight w:val="none"/>
          <w:lang w:eastAsia="zh-CN"/>
        </w:rPr>
        <w:t>（</w:t>
      </w:r>
      <w:r>
        <w:rPr>
          <w:rFonts w:hint="eastAsia" w:ascii="宋体" w:hAnsi="宋体" w:cs="宋体"/>
          <w:color w:val="000000"/>
          <w:spacing w:val="0"/>
          <w:sz w:val="24"/>
          <w:highlight w:val="none"/>
          <w:lang w:val="en-US" w:eastAsia="zh-CN"/>
        </w:rPr>
        <w:t>参照第三章采购人需求清单</w:t>
      </w:r>
      <w:r>
        <w:rPr>
          <w:rFonts w:hint="eastAsia" w:ascii="宋体" w:hAnsi="宋体" w:cs="宋体"/>
          <w:color w:val="000000"/>
          <w:spacing w:val="0"/>
          <w:sz w:val="24"/>
          <w:highlight w:val="none"/>
          <w:lang w:eastAsia="zh-CN"/>
        </w:rPr>
        <w:t>）</w:t>
      </w:r>
    </w:p>
    <w:p w14:paraId="54A44FE2">
      <w:pPr>
        <w:rPr>
          <w:rFonts w:hint="eastAsia" w:ascii="宋体" w:hAnsi="宋体" w:cs="宋体"/>
          <w:color w:val="000000"/>
          <w:spacing w:val="0"/>
          <w:sz w:val="24"/>
          <w:highlight w:val="none"/>
        </w:rPr>
      </w:pPr>
    </w:p>
    <w:p w14:paraId="0217CF78">
      <w:pPr>
        <w:rPr>
          <w:rFonts w:ascii="宋体" w:hAnsi="宋体" w:cs="宋体"/>
          <w:color w:val="000000"/>
          <w:spacing w:val="0"/>
          <w:sz w:val="24"/>
          <w:highlight w:val="none"/>
        </w:rPr>
      </w:pPr>
      <w:r>
        <w:rPr>
          <w:rFonts w:ascii="宋体" w:hAnsi="宋体" w:cs="宋体"/>
          <w:color w:val="000000"/>
          <w:spacing w:val="0"/>
          <w:sz w:val="24"/>
          <w:highlight w:val="none"/>
        </w:rPr>
        <w:br w:type="page"/>
      </w:r>
    </w:p>
    <w:p w14:paraId="34B1E450">
      <w:pPr>
        <w:spacing w:line="500" w:lineRule="exact"/>
        <w:rPr>
          <w:rFonts w:ascii="宋体" w:hAnsi="宋体" w:eastAsia="宋体" w:cs="宋体"/>
          <w:b/>
          <w:bCs/>
          <w:kern w:val="0"/>
          <w:sz w:val="32"/>
          <w:szCs w:val="22"/>
          <w:highlight w:val="none"/>
        </w:rPr>
      </w:pPr>
      <w:r>
        <w:rPr>
          <w:rFonts w:hint="eastAsia" w:ascii="宋体" w:hAnsi="宋体" w:eastAsia="宋体" w:cs="宋体"/>
          <w:b/>
          <w:bCs/>
          <w:kern w:val="0"/>
          <w:sz w:val="32"/>
          <w:szCs w:val="22"/>
          <w:highlight w:val="none"/>
        </w:rPr>
        <w:t>附件1：</w:t>
      </w:r>
    </w:p>
    <w:p w14:paraId="49427B31">
      <w:pPr>
        <w:spacing w:line="500" w:lineRule="exact"/>
        <w:ind w:firstLine="3975" w:firstLineChars="1100"/>
        <w:rPr>
          <w:rFonts w:ascii="宋体" w:hAnsi="宋体" w:eastAsia="宋体" w:cs="宋体"/>
          <w:b/>
          <w:bCs/>
          <w:kern w:val="0"/>
          <w:sz w:val="36"/>
          <w:highlight w:val="none"/>
        </w:rPr>
      </w:pPr>
      <w:r>
        <w:rPr>
          <w:rFonts w:hint="eastAsia" w:ascii="宋体" w:hAnsi="宋体" w:eastAsia="宋体" w:cs="宋体"/>
          <w:b/>
          <w:bCs/>
          <w:kern w:val="0"/>
          <w:sz w:val="36"/>
          <w:highlight w:val="none"/>
        </w:rPr>
        <w:t>廉政协议</w:t>
      </w:r>
    </w:p>
    <w:p w14:paraId="133E39B4">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ascii="宋体" w:hAnsi="宋体" w:eastAsia="宋体" w:cs="宋体"/>
          <w:color w:val="auto"/>
          <w:kern w:val="0"/>
          <w:sz w:val="24"/>
          <w:szCs w:val="20"/>
          <w:highlight w:val="none"/>
        </w:rPr>
      </w:pPr>
      <w:r>
        <w:rPr>
          <w:rFonts w:hint="eastAsia" w:ascii="宋体" w:hAnsi="宋体" w:eastAsia="宋体" w:cs="宋体"/>
          <w:kern w:val="0"/>
          <w:sz w:val="24"/>
          <w:szCs w:val="20"/>
          <w:highlight w:val="none"/>
        </w:rPr>
        <w:t>为促进双方诚信经营、廉洁从业，防范商业贿赂，保护国家、集体和当事人的合法权益，根据国家有关法律法规和安徽省、合肥市廉政建设的规定</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u w:val="single"/>
          <w:lang w:val="en-US" w:eastAsia="zh-CN"/>
        </w:rPr>
        <w:t>安徽百大电器连锁有限公司</w:t>
      </w:r>
      <w:r>
        <w:rPr>
          <w:rFonts w:hint="eastAsia" w:ascii="宋体" w:hAnsi="宋体" w:eastAsia="宋体" w:cs="宋体"/>
          <w:color w:val="auto"/>
          <w:kern w:val="0"/>
          <w:sz w:val="24"/>
          <w:szCs w:val="20"/>
          <w:highlight w:val="none"/>
        </w:rPr>
        <w:t xml:space="preserve">(以下称甲方)与 </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 xml:space="preserve"> (以下称乙方)，特此订立本协议共同遵照执行。</w:t>
      </w:r>
    </w:p>
    <w:p w14:paraId="28FE7EDB">
      <w:pPr>
        <w:keepNext w:val="0"/>
        <w:keepLines w:val="0"/>
        <w:pageBreakBefore w:val="0"/>
        <w:widowControl/>
        <w:kinsoku/>
        <w:wordWrap/>
        <w:overflowPunct/>
        <w:topLinePunct w:val="0"/>
        <w:autoSpaceDE/>
        <w:autoSpaceDN/>
        <w:bidi w:val="0"/>
        <w:adjustRightInd/>
        <w:snapToGrid/>
        <w:spacing w:before="120" w:after="240" w:line="360" w:lineRule="auto"/>
        <w:ind w:firstLine="482" w:firstLineChars="200"/>
        <w:jc w:val="left"/>
        <w:textAlignment w:val="auto"/>
        <w:rPr>
          <w:rFonts w:hint="eastAsia" w:asciiTheme="minorEastAsia" w:hAnsiTheme="minorEastAsia"/>
          <w:b/>
          <w:color w:val="auto"/>
          <w:sz w:val="24"/>
          <w:highlight w:val="none"/>
        </w:rPr>
      </w:pPr>
      <w:r>
        <w:rPr>
          <w:rFonts w:hint="eastAsia" w:asciiTheme="minorEastAsia" w:hAnsiTheme="minorEastAsia"/>
          <w:b/>
          <w:color w:val="auto"/>
          <w:sz w:val="24"/>
          <w:highlight w:val="none"/>
        </w:rPr>
        <w:t>第一条甲乙双方的权利和义务</w:t>
      </w:r>
    </w:p>
    <w:p w14:paraId="0128D029">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ascii="宋体" w:hAnsi="宋体" w:eastAsia="宋体" w:cs="宋体"/>
          <w:kern w:val="0"/>
          <w:sz w:val="24"/>
          <w:szCs w:val="20"/>
          <w:highlight w:val="none"/>
        </w:rPr>
      </w:pPr>
      <w:r>
        <w:rPr>
          <w:rFonts w:hint="eastAsia" w:ascii="宋体" w:hAnsi="宋体" w:eastAsia="宋体" w:cs="宋体"/>
          <w:kern w:val="0"/>
          <w:sz w:val="24"/>
          <w:szCs w:val="20"/>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43A80FA">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ascii="宋体" w:hAnsi="宋体" w:eastAsia="宋体" w:cs="宋体"/>
          <w:kern w:val="0"/>
          <w:sz w:val="24"/>
          <w:szCs w:val="20"/>
          <w:highlight w:val="none"/>
        </w:rPr>
      </w:pPr>
      <w:r>
        <w:rPr>
          <w:rFonts w:hint="eastAsia" w:ascii="宋体" w:hAnsi="宋体" w:eastAsia="宋体" w:cs="宋体"/>
          <w:kern w:val="0"/>
          <w:sz w:val="24"/>
          <w:szCs w:val="20"/>
          <w:highlight w:val="none"/>
        </w:rPr>
        <w:t>（二）严格执行的合同要求，自觉履行合同约定的相关义务。</w:t>
      </w:r>
    </w:p>
    <w:p w14:paraId="65315ED1">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ascii="宋体" w:hAnsi="宋体" w:eastAsia="宋体" w:cs="宋体"/>
          <w:kern w:val="0"/>
          <w:sz w:val="24"/>
          <w:szCs w:val="20"/>
          <w:highlight w:val="none"/>
        </w:rPr>
      </w:pPr>
      <w:r>
        <w:rPr>
          <w:rFonts w:hint="eastAsia" w:ascii="宋体" w:hAnsi="宋体" w:eastAsia="宋体" w:cs="宋体"/>
          <w:kern w:val="0"/>
          <w:sz w:val="24"/>
          <w:szCs w:val="20"/>
          <w:highlight w:val="none"/>
        </w:rPr>
        <w:t>（三）在业务活动中坚持公开、公正、诚信、透明的原则，不得损害国家、集体利益。</w:t>
      </w:r>
    </w:p>
    <w:p w14:paraId="3940A2DC">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ascii="宋体" w:hAnsi="宋体" w:eastAsia="宋体" w:cs="宋体"/>
          <w:kern w:val="0"/>
          <w:sz w:val="24"/>
          <w:szCs w:val="20"/>
          <w:highlight w:val="none"/>
        </w:rPr>
      </w:pPr>
      <w:r>
        <w:rPr>
          <w:rFonts w:hint="eastAsia" w:ascii="宋体" w:hAnsi="宋体" w:eastAsia="宋体" w:cs="宋体"/>
          <w:kern w:val="0"/>
          <w:sz w:val="24"/>
          <w:szCs w:val="20"/>
          <w:highlight w:val="none"/>
        </w:rPr>
        <w:t>（四）建立健全廉政制度，开展廉政教育，公布举报电话，监督并认真查处违法违纪行为。</w:t>
      </w:r>
    </w:p>
    <w:p w14:paraId="6D1A64F4">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ascii="宋体" w:hAnsi="宋体" w:eastAsia="宋体" w:cs="宋体"/>
          <w:kern w:val="0"/>
          <w:sz w:val="24"/>
          <w:szCs w:val="20"/>
          <w:highlight w:val="none"/>
        </w:rPr>
      </w:pPr>
      <w:r>
        <w:rPr>
          <w:rFonts w:hint="eastAsia" w:ascii="宋体" w:hAnsi="宋体" w:eastAsia="宋体" w:cs="宋体"/>
          <w:kern w:val="0"/>
          <w:sz w:val="24"/>
          <w:szCs w:val="20"/>
          <w:highlight w:val="none"/>
        </w:rPr>
        <w:t>（五）发现对方在业务活动中有违反廉政规定的行为，应及时提醒对方纠正。情节严重的，应向其上级有关部门举报、建议给予处理，并有权要求告知处理结果。</w:t>
      </w:r>
    </w:p>
    <w:p w14:paraId="7CABA422">
      <w:pPr>
        <w:keepNext w:val="0"/>
        <w:keepLines w:val="0"/>
        <w:pageBreakBefore w:val="0"/>
        <w:widowControl/>
        <w:kinsoku/>
        <w:wordWrap/>
        <w:overflowPunct/>
        <w:topLinePunct w:val="0"/>
        <w:autoSpaceDE/>
        <w:autoSpaceDN/>
        <w:bidi w:val="0"/>
        <w:adjustRightInd/>
        <w:snapToGrid/>
        <w:spacing w:before="120" w:after="240" w:line="360" w:lineRule="auto"/>
        <w:ind w:firstLine="482" w:firstLineChars="200"/>
        <w:jc w:val="left"/>
        <w:textAlignment w:val="auto"/>
        <w:rPr>
          <w:rFonts w:hint="eastAsia" w:asciiTheme="minorEastAsia" w:hAnsiTheme="minorEastAsia"/>
          <w:b/>
          <w:sz w:val="24"/>
          <w:highlight w:val="none"/>
        </w:rPr>
      </w:pPr>
      <w:r>
        <w:rPr>
          <w:rFonts w:hint="eastAsia" w:asciiTheme="minorEastAsia" w:hAnsiTheme="minorEastAsia"/>
          <w:b/>
          <w:sz w:val="24"/>
          <w:highlight w:val="none"/>
        </w:rPr>
        <w:t>第二条甲方的义务</w:t>
      </w:r>
    </w:p>
    <w:p w14:paraId="07EE78D4">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(一)甲方及其工作人员不得索要或接受乙方的礼金、有价证券和贵重物品，不得在乙方报销任何应由甲方单位或个人支付的费用等。</w:t>
      </w:r>
    </w:p>
    <w:p w14:paraId="360D1391">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CF612D2">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（三）甲方及其工作人员不得要求或者接受乙方为其住房装修、婚丧嫁娶活动、配偶子女工作安排以及出国出境、旅游等提供方便等。</w:t>
      </w:r>
    </w:p>
    <w:p w14:paraId="02527B70">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（四）甲方工作人员不得在乙方有股权关联的企业兼职，不得向乙方介绍家属或者亲友从事与甲方业务有关的经济活动。</w:t>
      </w:r>
    </w:p>
    <w:p w14:paraId="5B919DD2">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（五）甲方工作人员不得以明显低于市场的价格向乙方购买房屋、汽车等物品；不得以明显高于市场的价格向乙方出售房屋、汽车等物品；不得以其他交易形式非法收受请托人财物。</w:t>
      </w:r>
    </w:p>
    <w:p w14:paraId="36723D06">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（六）甲方工作人员不得利用职务之便收受乙方以回扣、手续费、加班费、咨询费、劳务费、协调费、辛苦费等各种名义给予或赠送的钱物。</w:t>
      </w:r>
    </w:p>
    <w:p w14:paraId="084C6FE6">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（七）甲方工作人员不得接受乙方给予或赠送的干股或红利。</w:t>
      </w:r>
    </w:p>
    <w:p w14:paraId="16DDB788">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（八）甲方任何人不得以个人的名义向乙方推荐设备、部件等供货商以及其它合作单位。</w:t>
      </w:r>
    </w:p>
    <w:p w14:paraId="37C9E267">
      <w:pPr>
        <w:keepNext w:val="0"/>
        <w:keepLines w:val="0"/>
        <w:pageBreakBefore w:val="0"/>
        <w:widowControl/>
        <w:kinsoku/>
        <w:wordWrap/>
        <w:overflowPunct/>
        <w:topLinePunct w:val="0"/>
        <w:autoSpaceDE/>
        <w:autoSpaceDN/>
        <w:bidi w:val="0"/>
        <w:adjustRightInd/>
        <w:snapToGrid/>
        <w:spacing w:before="120" w:after="240" w:line="360" w:lineRule="auto"/>
        <w:ind w:firstLine="482" w:firstLineChars="200"/>
        <w:jc w:val="left"/>
        <w:textAlignment w:val="auto"/>
        <w:rPr>
          <w:rFonts w:hint="eastAsia" w:asciiTheme="minorEastAsia" w:hAnsiTheme="minorEastAsia"/>
          <w:b/>
          <w:sz w:val="24"/>
          <w:highlight w:val="none"/>
        </w:rPr>
      </w:pPr>
      <w:r>
        <w:rPr>
          <w:rFonts w:hint="eastAsia" w:asciiTheme="minorEastAsia" w:hAnsiTheme="minorEastAsia"/>
          <w:b/>
          <w:sz w:val="24"/>
          <w:highlight w:val="none"/>
        </w:rPr>
        <w:t>第三条乙方的义务</w:t>
      </w:r>
    </w:p>
    <w:p w14:paraId="18699818">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（一）乙方不得以任何理由向甲方及其工作人员行贿或馈赠礼金、有价证券、贵重礼品。</w:t>
      </w:r>
    </w:p>
    <w:p w14:paraId="1D73111F">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（二)乙方不得以任何名义为甲方及其工作人员报销应由甲方单位或个人支付的任何费用。</w:t>
      </w:r>
    </w:p>
    <w:p w14:paraId="6203B011">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（三）乙方不得以任何理由安排甲方工作人员参加可能影响相关业务公开、公正、公平性的宴请及娱乐活动。</w:t>
      </w:r>
    </w:p>
    <w:p w14:paraId="34F0F126">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（四）乙方不得为甲方单位和个人购置或提供通讯工具和高档办公用品等物品，也不得为甲方提供与工作无关的房屋、汽车等。</w:t>
      </w:r>
    </w:p>
    <w:p w14:paraId="00A146DD">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（五）乙方不得与甲方工作人员就合同中的质量、数量、价格、工程量、验收等条款进行私下商谈或者达成默契。</w:t>
      </w:r>
    </w:p>
    <w:p w14:paraId="57DC1301">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（六）乙方不得以回扣、手续费、加班费、咨询费、劳务费、协调费、辛苦费等各种名义向甲方工作人员给予或赠送钱物。</w:t>
      </w:r>
    </w:p>
    <w:p w14:paraId="3EAE3B63">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（七）乙方不得向甲方工作人员提供干股或红利。</w:t>
      </w:r>
    </w:p>
    <w:p w14:paraId="624206E0">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（八）乙方须按照专项纪检监察工作组(如有)要求开展相关工作。</w:t>
      </w:r>
    </w:p>
    <w:p w14:paraId="0836427E">
      <w:pPr>
        <w:keepNext w:val="0"/>
        <w:keepLines w:val="0"/>
        <w:pageBreakBefore w:val="0"/>
        <w:widowControl/>
        <w:kinsoku/>
        <w:wordWrap/>
        <w:overflowPunct/>
        <w:topLinePunct w:val="0"/>
        <w:autoSpaceDE/>
        <w:autoSpaceDN/>
        <w:bidi w:val="0"/>
        <w:adjustRightInd/>
        <w:snapToGrid/>
        <w:spacing w:before="120" w:after="240" w:line="360" w:lineRule="auto"/>
        <w:ind w:firstLine="482" w:firstLineChars="200"/>
        <w:jc w:val="left"/>
        <w:textAlignment w:val="auto"/>
        <w:rPr>
          <w:rFonts w:hint="eastAsia" w:asciiTheme="minorEastAsia" w:hAnsiTheme="minorEastAsia"/>
          <w:b/>
          <w:sz w:val="24"/>
          <w:highlight w:val="none"/>
        </w:rPr>
      </w:pPr>
      <w:r>
        <w:rPr>
          <w:rFonts w:hint="eastAsia" w:asciiTheme="minorEastAsia" w:hAnsiTheme="minorEastAsia"/>
          <w:b/>
          <w:sz w:val="24"/>
          <w:highlight w:val="none"/>
        </w:rPr>
        <w:t>第四条违约责任</w:t>
      </w:r>
    </w:p>
    <w:p w14:paraId="0CF67877">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一）甲方及其工作人员违反本协议第一、二条规定。甲方按照管理权限，对相关责任人依据有关规定给予党纪、政纪处分或组织处理；涉嫌犯罪的，移交司法机关追究刑事责任；给乙方单位造成经济损失的，应予以赔偿。</w:t>
      </w:r>
    </w:p>
    <w:p w14:paraId="3D44B98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0"/>
          <w:highlight w:val="none"/>
        </w:rPr>
      </w:pPr>
      <w:r>
        <w:rPr>
          <w:rFonts w:hint="eastAsia" w:ascii="宋体" w:hAnsi="宋体" w:eastAsia="宋体" w:cs="宋体"/>
          <w:kern w:val="0"/>
          <w:sz w:val="24"/>
          <w:szCs w:val="20"/>
          <w:highlight w:val="none"/>
        </w:rPr>
        <w:t>甲方投诉联系部门：</w:t>
      </w:r>
      <w:r>
        <w:rPr>
          <w:rFonts w:hint="eastAsia" w:ascii="宋体" w:hAnsi="宋体" w:eastAsia="宋体" w:cs="宋体"/>
          <w:kern w:val="0"/>
          <w:sz w:val="24"/>
          <w:szCs w:val="20"/>
          <w:highlight w:val="none"/>
          <w:u w:val="single"/>
        </w:rPr>
        <w:t>安徽</w:t>
      </w:r>
      <w:r>
        <w:rPr>
          <w:rFonts w:hint="eastAsia" w:ascii="宋体" w:hAnsi="宋体" w:eastAsia="宋体" w:cs="宋体"/>
          <w:kern w:val="0"/>
          <w:sz w:val="24"/>
          <w:szCs w:val="20"/>
          <w:highlight w:val="none"/>
          <w:u w:val="single"/>
          <w:lang w:val="en-US" w:eastAsia="zh-CN"/>
        </w:rPr>
        <w:t>百大电器连锁有限公司纪委</w:t>
      </w:r>
      <w:r>
        <w:rPr>
          <w:rFonts w:hint="eastAsia" w:ascii="宋体" w:hAnsi="宋体" w:eastAsia="宋体" w:cs="宋体"/>
          <w:kern w:val="0"/>
          <w:sz w:val="24"/>
          <w:szCs w:val="20"/>
          <w:highlight w:val="none"/>
        </w:rPr>
        <w:t xml:space="preserve"> ，联系电话：</w:t>
      </w:r>
      <w:r>
        <w:rPr>
          <w:rFonts w:hint="eastAsia" w:ascii="宋体" w:hAnsi="宋体" w:eastAsia="宋体" w:cs="宋体"/>
          <w:kern w:val="0"/>
          <w:sz w:val="24"/>
          <w:szCs w:val="20"/>
          <w:highlight w:val="none"/>
          <w:u w:val="single"/>
        </w:rPr>
        <w:t>0551-6</w:t>
      </w:r>
      <w:r>
        <w:rPr>
          <w:rFonts w:hint="eastAsia" w:ascii="宋体" w:hAnsi="宋体" w:eastAsia="宋体" w:cs="宋体"/>
          <w:kern w:val="0"/>
          <w:sz w:val="24"/>
          <w:szCs w:val="20"/>
          <w:highlight w:val="none"/>
          <w:u w:val="single"/>
          <w:lang w:val="en-US" w:eastAsia="zh-CN"/>
        </w:rPr>
        <w:t>5530510</w:t>
      </w:r>
      <w:r>
        <w:rPr>
          <w:rFonts w:hint="eastAsia" w:ascii="宋体" w:hAnsi="宋体" w:eastAsia="宋体" w:cs="宋体"/>
          <w:kern w:val="0"/>
          <w:sz w:val="24"/>
          <w:szCs w:val="20"/>
          <w:highlight w:val="none"/>
        </w:rPr>
        <w:t xml:space="preserve"> 。</w:t>
      </w:r>
    </w:p>
    <w:p w14:paraId="017B1F84">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（二）乙方及其工作人员违反本协议第一、三条规定。根据具体情节和造成的后果，甲方有权对乙方采取以下一种或多种处理办法：</w:t>
      </w:r>
    </w:p>
    <w:p w14:paraId="3242A973">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1.全额收取乙方合同履约保证金不予退还；</w:t>
      </w:r>
    </w:p>
    <w:p w14:paraId="06353077">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2.追究乙方其他违约责任；</w:t>
      </w:r>
    </w:p>
    <w:p w14:paraId="0CE37B8A">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3.终止或解除双方已签订的包括本合同在内的所有合同；</w:t>
      </w:r>
    </w:p>
    <w:p w14:paraId="44F28BBF">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甲方作出的处理意见，乙方应无条件接受并承担给甲方造成的损失，全额返还通过不正当手段从甲方获取的非法所得，并承担相应的法律责任。</w:t>
      </w:r>
    </w:p>
    <w:p w14:paraId="6FE59D4D">
      <w:pPr>
        <w:keepNext w:val="0"/>
        <w:keepLines w:val="0"/>
        <w:pageBreakBefore w:val="0"/>
        <w:widowControl/>
        <w:kinsoku/>
        <w:wordWrap/>
        <w:overflowPunct/>
        <w:topLinePunct w:val="0"/>
        <w:autoSpaceDE/>
        <w:autoSpaceDN/>
        <w:bidi w:val="0"/>
        <w:adjustRightInd/>
        <w:snapToGrid/>
        <w:spacing w:before="120" w:after="240" w:line="360" w:lineRule="auto"/>
        <w:ind w:firstLine="482" w:firstLineChars="200"/>
        <w:jc w:val="left"/>
        <w:textAlignment w:val="auto"/>
        <w:rPr>
          <w:rFonts w:hint="eastAsia" w:asciiTheme="minorEastAsia" w:hAnsiTheme="minorEastAsia"/>
          <w:b/>
          <w:sz w:val="24"/>
          <w:highlight w:val="none"/>
        </w:rPr>
      </w:pPr>
      <w:r>
        <w:rPr>
          <w:rFonts w:hint="eastAsia" w:asciiTheme="minorEastAsia" w:hAnsiTheme="minorEastAsia"/>
          <w:b/>
          <w:sz w:val="24"/>
          <w:highlight w:val="none"/>
        </w:rPr>
        <w:t>第五条双方约定</w:t>
      </w:r>
    </w:p>
    <w:p w14:paraId="5CD9197A">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37BF9FF1">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第六条 本协议有效期为甲乙双方签署之日起至合同终止。</w:t>
      </w:r>
    </w:p>
    <w:p w14:paraId="0F93B318">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第七条本协议作为合同的附件，与本合同具有同等法律效力。</w:t>
      </w:r>
    </w:p>
    <w:p w14:paraId="57253E4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kern w:val="0"/>
          <w:sz w:val="24"/>
          <w:szCs w:val="20"/>
          <w:highlight w:val="none"/>
        </w:rPr>
      </w:pPr>
      <w:r>
        <w:rPr>
          <w:rFonts w:hint="eastAsia" w:ascii="宋体" w:hAnsi="宋体"/>
          <w:b/>
          <w:sz w:val="24"/>
          <w:highlight w:val="none"/>
        </w:rPr>
        <w:t>备注：在安装施工期间发生任何安全事故等所有责任由乙方承担。</w:t>
      </w:r>
    </w:p>
    <w:p w14:paraId="15A963D6">
      <w:pPr>
        <w:keepNext w:val="0"/>
        <w:keepLines w:val="0"/>
        <w:pageBreakBefore w:val="0"/>
        <w:widowControl/>
        <w:kinsoku/>
        <w:wordWrap/>
        <w:overflowPunct/>
        <w:topLinePunct w:val="0"/>
        <w:autoSpaceDE/>
        <w:autoSpaceDN/>
        <w:bidi w:val="0"/>
        <w:adjustRightInd/>
        <w:snapToGrid/>
        <w:spacing w:before="0" w:after="0" w:line="360" w:lineRule="auto"/>
        <w:ind w:firstLine="480"/>
        <w:textAlignment w:val="auto"/>
        <w:rPr>
          <w:rFonts w:ascii="宋体" w:hAnsi="宋体" w:eastAsia="宋体" w:cs="宋体"/>
          <w:kern w:val="0"/>
          <w:sz w:val="24"/>
          <w:szCs w:val="20"/>
          <w:highlight w:val="none"/>
        </w:rPr>
      </w:pPr>
      <w:r>
        <w:rPr>
          <w:rFonts w:hint="eastAsia" w:ascii="宋体" w:hAnsi="宋体" w:eastAsia="宋体" w:cs="宋体"/>
          <w:kern w:val="0"/>
          <w:sz w:val="24"/>
          <w:szCs w:val="20"/>
          <w:highlight w:val="none"/>
        </w:rPr>
        <w:t>甲方（盖章）：                          乙方（盖章）：</w:t>
      </w:r>
    </w:p>
    <w:p w14:paraId="7293FD94">
      <w:pPr>
        <w:keepNext w:val="0"/>
        <w:keepLines w:val="0"/>
        <w:pageBreakBefore w:val="0"/>
        <w:widowControl/>
        <w:kinsoku/>
        <w:wordWrap/>
        <w:overflowPunct/>
        <w:topLinePunct w:val="0"/>
        <w:autoSpaceDE/>
        <w:autoSpaceDN/>
        <w:bidi w:val="0"/>
        <w:adjustRightInd/>
        <w:snapToGrid/>
        <w:spacing w:before="0" w:after="0" w:line="360" w:lineRule="auto"/>
        <w:ind w:firstLine="480"/>
        <w:textAlignment w:val="auto"/>
        <w:rPr>
          <w:rFonts w:ascii="宋体" w:hAnsi="宋体" w:eastAsia="宋体" w:cs="宋体"/>
          <w:kern w:val="0"/>
          <w:sz w:val="24"/>
          <w:szCs w:val="20"/>
          <w:highlight w:val="none"/>
        </w:rPr>
      </w:pPr>
      <w:r>
        <w:rPr>
          <w:rFonts w:hint="eastAsia" w:ascii="宋体" w:hAnsi="宋体" w:eastAsia="宋体" w:cs="宋体"/>
          <w:kern w:val="0"/>
          <w:sz w:val="24"/>
          <w:szCs w:val="20"/>
          <w:highlight w:val="none"/>
        </w:rPr>
        <w:t>法定代表人或                            法定代表人或</w:t>
      </w:r>
    </w:p>
    <w:p w14:paraId="61C4980D">
      <w:pPr>
        <w:keepNext w:val="0"/>
        <w:keepLines w:val="0"/>
        <w:pageBreakBefore w:val="0"/>
        <w:widowControl/>
        <w:kinsoku/>
        <w:wordWrap/>
        <w:overflowPunct/>
        <w:topLinePunct w:val="0"/>
        <w:autoSpaceDE/>
        <w:autoSpaceDN/>
        <w:bidi w:val="0"/>
        <w:adjustRightInd/>
        <w:snapToGrid/>
        <w:spacing w:before="0" w:after="0" w:line="360" w:lineRule="auto"/>
        <w:ind w:firstLine="480"/>
        <w:textAlignment w:val="auto"/>
        <w:rPr>
          <w:rFonts w:ascii="宋体" w:hAnsi="宋体" w:eastAsia="宋体" w:cs="宋体"/>
          <w:kern w:val="0"/>
          <w:sz w:val="24"/>
          <w:szCs w:val="20"/>
          <w:highlight w:val="none"/>
        </w:rPr>
      </w:pPr>
      <w:r>
        <w:rPr>
          <w:rFonts w:hint="eastAsia" w:ascii="宋体" w:hAnsi="宋体" w:eastAsia="宋体" w:cs="宋体"/>
          <w:kern w:val="0"/>
          <w:sz w:val="24"/>
          <w:szCs w:val="20"/>
          <w:highlight w:val="none"/>
        </w:rPr>
        <w:t>授权代表：(职务)                         授权代表：(职务)</w:t>
      </w:r>
    </w:p>
    <w:p w14:paraId="64CA58CD">
      <w:pPr>
        <w:keepNext w:val="0"/>
        <w:keepLines w:val="0"/>
        <w:pageBreakBefore w:val="0"/>
        <w:widowControl/>
        <w:kinsoku/>
        <w:wordWrap/>
        <w:overflowPunct/>
        <w:topLinePunct w:val="0"/>
        <w:autoSpaceDE/>
        <w:autoSpaceDN/>
        <w:bidi w:val="0"/>
        <w:adjustRightInd/>
        <w:snapToGrid/>
        <w:spacing w:before="0" w:after="0" w:line="360" w:lineRule="auto"/>
        <w:ind w:firstLine="480"/>
        <w:textAlignment w:val="auto"/>
        <w:rPr>
          <w:rFonts w:ascii="宋体" w:hAnsi="宋体" w:eastAsia="宋体" w:cs="宋体"/>
          <w:kern w:val="0"/>
          <w:sz w:val="24"/>
          <w:szCs w:val="20"/>
          <w:highlight w:val="none"/>
        </w:rPr>
      </w:pPr>
      <w:r>
        <w:rPr>
          <w:rFonts w:hint="eastAsia" w:ascii="宋体" w:hAnsi="宋体" w:eastAsia="宋体" w:cs="宋体"/>
          <w:kern w:val="0"/>
          <w:sz w:val="24"/>
          <w:szCs w:val="20"/>
          <w:highlight w:val="none"/>
        </w:rPr>
        <w:t>姓名：                                   姓名：</w:t>
      </w:r>
    </w:p>
    <w:p w14:paraId="0F3368B5">
      <w:pPr>
        <w:keepNext w:val="0"/>
        <w:keepLines w:val="0"/>
        <w:pageBreakBefore w:val="0"/>
        <w:widowControl/>
        <w:kinsoku/>
        <w:wordWrap/>
        <w:overflowPunct/>
        <w:topLinePunct w:val="0"/>
        <w:autoSpaceDE/>
        <w:autoSpaceDN/>
        <w:bidi w:val="0"/>
        <w:adjustRightInd/>
        <w:snapToGrid/>
        <w:spacing w:before="0" w:after="0" w:line="360" w:lineRule="auto"/>
        <w:ind w:firstLine="480"/>
        <w:textAlignment w:val="auto"/>
        <w:rPr>
          <w:rFonts w:ascii="宋体" w:hAnsi="宋体" w:eastAsia="宋体" w:cs="宋体"/>
          <w:kern w:val="0"/>
          <w:sz w:val="24"/>
          <w:szCs w:val="20"/>
          <w:highlight w:val="none"/>
        </w:rPr>
      </w:pPr>
      <w:r>
        <w:rPr>
          <w:rFonts w:hint="eastAsia" w:ascii="宋体" w:hAnsi="宋体" w:eastAsia="宋体" w:cs="宋体"/>
          <w:kern w:val="0"/>
          <w:sz w:val="24"/>
          <w:szCs w:val="20"/>
          <w:highlight w:val="none"/>
        </w:rPr>
        <w:t>签字：                                   签字：</w:t>
      </w:r>
    </w:p>
    <w:p w14:paraId="4F5706C0">
      <w:pPr>
        <w:keepNext w:val="0"/>
        <w:keepLines w:val="0"/>
        <w:pageBreakBefore w:val="0"/>
        <w:widowControl/>
        <w:kinsoku/>
        <w:wordWrap/>
        <w:overflowPunct/>
        <w:topLinePunct w:val="0"/>
        <w:autoSpaceDE/>
        <w:autoSpaceDN/>
        <w:bidi w:val="0"/>
        <w:adjustRightInd/>
        <w:snapToGrid/>
        <w:spacing w:before="0" w:after="0" w:line="360" w:lineRule="auto"/>
        <w:ind w:firstLine="480"/>
        <w:textAlignment w:val="auto"/>
        <w:rPr>
          <w:rFonts w:hint="eastAsia" w:ascii="宋体" w:hAnsi="宋体" w:eastAsia="宋体" w:cs="宋体"/>
          <w:kern w:val="0"/>
          <w:sz w:val="24"/>
          <w:szCs w:val="20"/>
          <w:highlight w:val="none"/>
        </w:rPr>
      </w:pPr>
    </w:p>
    <w:p w14:paraId="18108AC5">
      <w:pPr>
        <w:keepNext w:val="0"/>
        <w:keepLines w:val="0"/>
        <w:pageBreakBefore w:val="0"/>
        <w:widowControl/>
        <w:kinsoku/>
        <w:wordWrap/>
        <w:overflowPunct/>
        <w:topLinePunct w:val="0"/>
        <w:autoSpaceDE/>
        <w:autoSpaceDN/>
        <w:bidi w:val="0"/>
        <w:adjustRightInd/>
        <w:snapToGrid/>
        <w:spacing w:before="0" w:after="0" w:line="360" w:lineRule="auto"/>
        <w:ind w:firstLine="480"/>
        <w:textAlignment w:val="auto"/>
        <w:rPr>
          <w:rFonts w:hint="eastAsia" w:ascii="宋体" w:hAnsi="宋体" w:eastAsia="宋体" w:cs="宋体"/>
          <w:kern w:val="0"/>
          <w:sz w:val="24"/>
          <w:szCs w:val="20"/>
          <w:highlight w:val="none"/>
        </w:rPr>
      </w:pPr>
    </w:p>
    <w:p w14:paraId="10EE1CBD">
      <w:pPr>
        <w:keepNext w:val="0"/>
        <w:keepLines w:val="0"/>
        <w:pageBreakBefore w:val="0"/>
        <w:widowControl/>
        <w:kinsoku/>
        <w:wordWrap/>
        <w:overflowPunct/>
        <w:topLinePunct w:val="0"/>
        <w:autoSpaceDE/>
        <w:autoSpaceDN/>
        <w:bidi w:val="0"/>
        <w:adjustRightInd/>
        <w:snapToGrid/>
        <w:spacing w:before="0" w:after="0" w:line="360" w:lineRule="auto"/>
        <w:ind w:firstLine="480"/>
        <w:textAlignment w:val="auto"/>
        <w:rPr>
          <w:rFonts w:ascii="宋体" w:hAnsi="宋体" w:eastAsia="宋体" w:cs="宋体"/>
          <w:kern w:val="0"/>
          <w:sz w:val="24"/>
          <w:szCs w:val="20"/>
          <w:highlight w:val="none"/>
        </w:rPr>
      </w:pPr>
      <w:r>
        <w:rPr>
          <w:rFonts w:hint="eastAsia" w:ascii="宋体" w:hAnsi="宋体" w:eastAsia="宋体" w:cs="宋体"/>
          <w:kern w:val="0"/>
          <w:sz w:val="24"/>
          <w:szCs w:val="20"/>
          <w:highlight w:val="none"/>
        </w:rPr>
        <w:t>廉政监督联系人                            廉政监督联系人</w:t>
      </w:r>
    </w:p>
    <w:p w14:paraId="07D98DDB">
      <w:pPr>
        <w:keepNext w:val="0"/>
        <w:keepLines w:val="0"/>
        <w:pageBreakBefore w:val="0"/>
        <w:widowControl/>
        <w:kinsoku/>
        <w:wordWrap/>
        <w:overflowPunct/>
        <w:topLinePunct w:val="0"/>
        <w:autoSpaceDE/>
        <w:autoSpaceDN/>
        <w:bidi w:val="0"/>
        <w:adjustRightInd/>
        <w:snapToGrid/>
        <w:spacing w:before="0" w:after="0" w:line="360" w:lineRule="auto"/>
        <w:ind w:firstLine="480"/>
        <w:textAlignment w:val="auto"/>
        <w:rPr>
          <w:rFonts w:ascii="宋体" w:hAnsi="宋体" w:eastAsia="宋体" w:cs="宋体"/>
          <w:kern w:val="0"/>
          <w:sz w:val="24"/>
          <w:szCs w:val="20"/>
          <w:highlight w:val="none"/>
        </w:rPr>
      </w:pPr>
      <w:r>
        <w:rPr>
          <w:rFonts w:hint="eastAsia" w:ascii="宋体" w:hAnsi="宋体" w:eastAsia="宋体" w:cs="宋体"/>
          <w:kern w:val="0"/>
          <w:sz w:val="24"/>
          <w:szCs w:val="20"/>
          <w:highlight w:val="none"/>
        </w:rPr>
        <w:t>姓名：                                    姓名：</w:t>
      </w:r>
    </w:p>
    <w:p w14:paraId="415BFB2B">
      <w:pPr>
        <w:keepNext w:val="0"/>
        <w:keepLines w:val="0"/>
        <w:pageBreakBefore w:val="0"/>
        <w:widowControl/>
        <w:kinsoku/>
        <w:wordWrap/>
        <w:overflowPunct/>
        <w:topLinePunct w:val="0"/>
        <w:autoSpaceDE/>
        <w:autoSpaceDN/>
        <w:bidi w:val="0"/>
        <w:adjustRightInd/>
        <w:snapToGrid/>
        <w:spacing w:before="0" w:after="0" w:line="360" w:lineRule="auto"/>
        <w:ind w:firstLine="480"/>
        <w:textAlignment w:val="auto"/>
        <w:rPr>
          <w:rFonts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签字：                                    签字： </w:t>
      </w:r>
    </w:p>
    <w:p w14:paraId="0E7821CD">
      <w:pPr>
        <w:keepNext w:val="0"/>
        <w:keepLines w:val="0"/>
        <w:pageBreakBefore w:val="0"/>
        <w:widowControl/>
        <w:kinsoku/>
        <w:wordWrap/>
        <w:overflowPunct/>
        <w:topLinePunct w:val="0"/>
        <w:autoSpaceDE/>
        <w:autoSpaceDN/>
        <w:bidi w:val="0"/>
        <w:adjustRightInd/>
        <w:snapToGrid/>
        <w:spacing w:before="0" w:after="0" w:line="360" w:lineRule="auto"/>
        <w:ind w:firstLine="480"/>
        <w:textAlignment w:val="auto"/>
        <w:rPr>
          <w:rFonts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电话：                                    电话  </w:t>
      </w:r>
    </w:p>
    <w:p w14:paraId="1E387537">
      <w:pPr>
        <w:keepNext w:val="0"/>
        <w:keepLines w:val="0"/>
        <w:pageBreakBefore w:val="0"/>
        <w:widowControl/>
        <w:kinsoku/>
        <w:wordWrap/>
        <w:overflowPunct/>
        <w:topLinePunct w:val="0"/>
        <w:autoSpaceDE/>
        <w:autoSpaceDN/>
        <w:bidi w:val="0"/>
        <w:adjustRightInd/>
        <w:snapToGrid/>
        <w:spacing w:before="0" w:after="0" w:line="360" w:lineRule="auto"/>
        <w:ind w:firstLine="480"/>
        <w:textAlignment w:val="auto"/>
        <w:rPr>
          <w:rFonts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地址：                                    地址：  </w:t>
      </w:r>
    </w:p>
    <w:p w14:paraId="26555A09">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日期：                                    日期：   </w:t>
      </w:r>
    </w:p>
    <w:p w14:paraId="6ACBA884">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p>
    <w:p w14:paraId="089DBB2F">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kern w:val="0"/>
          <w:sz w:val="24"/>
          <w:szCs w:val="20"/>
          <w:highlight w:val="none"/>
        </w:rPr>
      </w:pPr>
    </w:p>
    <w:p w14:paraId="571B415E">
      <w:pPr>
        <w:jc w:val="left"/>
        <w:rPr>
          <w:rFonts w:hint="eastAsia" w:ascii="宋体" w:hAnsi="宋体" w:eastAsia="宋体" w:cs="宋体"/>
          <w:kern w:val="0"/>
          <w:sz w:val="24"/>
          <w:szCs w:val="20"/>
          <w:highlight w:val="none"/>
          <w:lang w:val="en-US" w:eastAsia="zh-CN"/>
        </w:rPr>
      </w:pPr>
      <w:r>
        <w:rPr>
          <w:rFonts w:hint="eastAsia" w:ascii="宋体" w:hAnsi="宋体" w:eastAsia="宋体" w:cs="宋体"/>
          <w:kern w:val="0"/>
          <w:sz w:val="24"/>
          <w:szCs w:val="20"/>
          <w:highlight w:val="none"/>
          <w:lang w:val="en-US" w:eastAsia="zh-CN"/>
        </w:rPr>
        <w:t>附件2.</w:t>
      </w:r>
    </w:p>
    <w:p w14:paraId="60C31FB8">
      <w:pPr>
        <w:jc w:val="center"/>
        <w:rPr>
          <w:b/>
          <w:sz w:val="32"/>
          <w:szCs w:val="32"/>
          <w:highlight w:val="none"/>
        </w:rPr>
      </w:pPr>
      <w:r>
        <w:rPr>
          <w:rFonts w:hint="eastAsia"/>
          <w:b/>
          <w:sz w:val="32"/>
          <w:szCs w:val="32"/>
          <w:highlight w:val="none"/>
        </w:rPr>
        <w:t>工程安全施工协议书</w:t>
      </w:r>
    </w:p>
    <w:p w14:paraId="2AD4AC42">
      <w:pPr>
        <w:jc w:val="center"/>
        <w:rPr>
          <w:sz w:val="32"/>
          <w:szCs w:val="32"/>
          <w:highlight w:val="none"/>
        </w:rPr>
      </w:pPr>
    </w:p>
    <w:p w14:paraId="5C29B461">
      <w:pPr>
        <w:pStyle w:val="14"/>
        <w:shd w:val="clear" w:color="auto" w:fill="FFFFFF"/>
        <w:spacing w:before="0" w:beforeAutospacing="0" w:after="0" w:afterAutospacing="0" w:line="460" w:lineRule="exact"/>
        <w:jc w:val="both"/>
        <w:rPr>
          <w:rFonts w:cs="仿宋_GB2312"/>
          <w:color w:val="auto"/>
          <w:spacing w:val="8"/>
          <w:highlight w:val="none"/>
        </w:rPr>
      </w:pPr>
      <w:r>
        <w:rPr>
          <w:rFonts w:hint="eastAsia" w:cs="仿宋_GB2312"/>
          <w:b/>
          <w:color w:val="auto"/>
          <w:spacing w:val="8"/>
          <w:highlight w:val="none"/>
          <w:shd w:val="clear" w:color="auto" w:fill="FFFFFF"/>
        </w:rPr>
        <w:t>甲方</w:t>
      </w:r>
      <w:r>
        <w:rPr>
          <w:rFonts w:hint="eastAsia" w:cs="仿宋_GB2312"/>
          <w:color w:val="auto"/>
          <w:spacing w:val="8"/>
          <w:highlight w:val="none"/>
          <w:shd w:val="clear" w:color="auto" w:fill="FFFFFF"/>
        </w:rPr>
        <w:t xml:space="preserve">(发包人)：                  </w:t>
      </w:r>
      <w:r>
        <w:rPr>
          <w:rFonts w:hint="eastAsia" w:cs="仿宋_GB2312"/>
          <w:b/>
          <w:color w:val="auto"/>
          <w:spacing w:val="8"/>
          <w:highlight w:val="none"/>
          <w:shd w:val="clear" w:color="auto" w:fill="FFFFFF"/>
        </w:rPr>
        <w:t>乙方</w:t>
      </w:r>
      <w:r>
        <w:rPr>
          <w:rFonts w:hint="eastAsia" w:cs="仿宋_GB2312"/>
          <w:color w:val="auto"/>
          <w:spacing w:val="8"/>
          <w:highlight w:val="none"/>
          <w:shd w:val="clear" w:color="auto" w:fill="FFFFFF"/>
        </w:rPr>
        <w:t>(承包人)：</w:t>
      </w:r>
    </w:p>
    <w:p w14:paraId="7E89C7B0">
      <w:pPr>
        <w:pStyle w:val="14"/>
        <w:shd w:val="clear" w:color="auto" w:fill="FFFFFF"/>
        <w:spacing w:before="0" w:beforeAutospacing="0" w:after="0" w:afterAutospacing="0" w:line="460" w:lineRule="exact"/>
        <w:jc w:val="both"/>
        <w:rPr>
          <w:rFonts w:cs="仿宋_GB2312"/>
          <w:color w:val="auto"/>
          <w:spacing w:val="8"/>
          <w:highlight w:val="none"/>
        </w:rPr>
      </w:pPr>
      <w:r>
        <w:rPr>
          <w:rFonts w:hint="eastAsia" w:cs="仿宋_GB2312"/>
          <w:color w:val="auto"/>
          <w:spacing w:val="8"/>
          <w:highlight w:val="none"/>
          <w:shd w:val="clear" w:color="auto" w:fill="FFFFFF"/>
        </w:rPr>
        <w:t>代理人：                        代理人：</w:t>
      </w:r>
    </w:p>
    <w:p w14:paraId="3BC2B501">
      <w:pPr>
        <w:pStyle w:val="14"/>
        <w:shd w:val="clear" w:color="auto" w:fill="FFFFFF"/>
        <w:spacing w:before="0" w:beforeAutospacing="0" w:after="0" w:afterAutospacing="0" w:line="460" w:lineRule="exact"/>
        <w:jc w:val="both"/>
        <w:rPr>
          <w:rFonts w:cs="仿宋_GB2312"/>
          <w:color w:val="auto"/>
          <w:spacing w:val="8"/>
          <w:highlight w:val="none"/>
          <w:shd w:val="clear" w:color="auto" w:fill="FFFFFF"/>
        </w:rPr>
      </w:pPr>
      <w:r>
        <w:rPr>
          <w:rFonts w:hint="eastAsia" w:cs="仿宋_GB2312"/>
          <w:color w:val="auto"/>
          <w:spacing w:val="8"/>
          <w:highlight w:val="none"/>
          <w:shd w:val="clear" w:color="auto" w:fill="FFFFFF"/>
        </w:rPr>
        <w:t>联系电话：                      联系电话：</w:t>
      </w:r>
    </w:p>
    <w:p w14:paraId="047CDD80">
      <w:pPr>
        <w:pStyle w:val="14"/>
        <w:shd w:val="clear" w:color="auto" w:fill="FFFFFF"/>
        <w:spacing w:before="0" w:beforeAutospacing="0" w:after="0" w:afterAutospacing="0" w:line="460" w:lineRule="exact"/>
        <w:jc w:val="both"/>
        <w:rPr>
          <w:rFonts w:cs="仿宋_GB2312"/>
          <w:color w:val="auto"/>
          <w:spacing w:val="8"/>
          <w:highlight w:val="none"/>
        </w:rPr>
      </w:pPr>
      <w:r>
        <w:rPr>
          <w:rFonts w:hint="eastAsia" w:cs="仿宋_GB2312"/>
          <w:color w:val="auto"/>
          <w:spacing w:val="8"/>
          <w:highlight w:val="none"/>
          <w:shd w:val="clear" w:color="auto" w:fill="FFFFFF"/>
        </w:rPr>
        <w:t>联系地址：                      联系地址：</w:t>
      </w:r>
    </w:p>
    <w:p w14:paraId="665A438D">
      <w:pPr>
        <w:pStyle w:val="14"/>
        <w:shd w:val="clear" w:color="auto" w:fill="FFFFFF"/>
        <w:spacing w:before="0" w:beforeAutospacing="0" w:after="0" w:afterAutospacing="0" w:line="460" w:lineRule="exact"/>
        <w:ind w:firstLine="512" w:firstLineChars="200"/>
        <w:jc w:val="both"/>
        <w:rPr>
          <w:color w:val="auto"/>
          <w:spacing w:val="8"/>
          <w:highlight w:val="none"/>
          <w:shd w:val="clear" w:color="auto" w:fill="FFFFFF"/>
        </w:rPr>
      </w:pPr>
    </w:p>
    <w:p w14:paraId="6E5E34BF">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为了切实加强施工现场安全生产管理，依照《中华人民共和国安全生产法》、《中华人民共和国建筑法》以及《建设工程安全生产管理条例》、《施工现场临时用电安全技术规范》（JGJ46-2005）、《建筑施工安全检查标准》（JGJ59-99）等有关法律法规和规章制度，双方本着平等、自愿的原则，签订本协议书。</w:t>
      </w:r>
    </w:p>
    <w:p w14:paraId="02F67BA1">
      <w:pPr>
        <w:pStyle w:val="14"/>
        <w:shd w:val="clear" w:color="auto" w:fill="FFFFFF"/>
        <w:snapToGrid w:val="0"/>
        <w:spacing w:before="0" w:beforeAutospacing="0" w:after="0" w:afterAutospacing="0" w:line="440" w:lineRule="exact"/>
        <w:ind w:firstLine="514" w:firstLineChars="200"/>
        <w:jc w:val="both"/>
        <w:rPr>
          <w:color w:val="auto"/>
          <w:spacing w:val="8"/>
          <w:highlight w:val="none"/>
        </w:rPr>
      </w:pPr>
      <w:r>
        <w:rPr>
          <w:rStyle w:val="18"/>
          <w:rFonts w:hint="eastAsia"/>
          <w:color w:val="auto"/>
          <w:spacing w:val="8"/>
          <w:highlight w:val="none"/>
          <w:shd w:val="clear" w:color="auto" w:fill="FFFFFF"/>
        </w:rPr>
        <w:t>一、工程概况</w:t>
      </w:r>
    </w:p>
    <w:p w14:paraId="3ECEC908">
      <w:pPr>
        <w:numPr>
          <w:ilvl w:val="-1"/>
          <w:numId w:val="0"/>
        </w:numPr>
        <w:adjustRightInd w:val="0"/>
        <w:snapToGrid w:val="0"/>
        <w:spacing w:line="440" w:lineRule="exact"/>
        <w:ind w:firstLine="512" w:firstLineChars="200"/>
        <w:jc w:val="both"/>
        <w:rPr>
          <w:rFonts w:hint="eastAsia" w:eastAsia="宋体" w:cs="宋体"/>
          <w:b/>
          <w:color w:val="000000" w:themeColor="text1"/>
          <w:sz w:val="24"/>
          <w:szCs w:val="24"/>
          <w:highlight w:val="none"/>
          <w:u w:val="none"/>
          <w:lang w:val="en-US" w:eastAsia="zh-CN"/>
          <w14:textFill>
            <w14:solidFill>
              <w14:schemeClr w14:val="tx1"/>
            </w14:solidFill>
          </w14:textFill>
        </w:rPr>
      </w:pPr>
      <w:r>
        <w:rPr>
          <w:rFonts w:hint="eastAsia"/>
          <w:color w:val="auto"/>
          <w:spacing w:val="8"/>
          <w:sz w:val="24"/>
          <w:szCs w:val="24"/>
          <w:highlight w:val="none"/>
          <w:shd w:val="clear" w:color="auto" w:fill="FFFFFF"/>
        </w:rPr>
        <w:t>1.施工项目：</w:t>
      </w:r>
      <w:r>
        <w:rPr>
          <w:rFonts w:hint="eastAsia" w:ascii="宋体" w:hAnsi="宋体" w:eastAsia="宋体" w:cs="宋体"/>
          <w:color w:val="000000" w:themeColor="text1"/>
          <w:sz w:val="24"/>
          <w:szCs w:val="24"/>
          <w:highlight w:val="none"/>
          <w:u w:val="none"/>
          <w14:textFill>
            <w14:solidFill>
              <w14:schemeClr w14:val="tx1"/>
            </w14:solidFill>
          </w14:textFill>
        </w:rPr>
        <w:t>百大易商通仓储楼5号库四层局部票证仓库分隔工程</w:t>
      </w:r>
    </w:p>
    <w:p w14:paraId="204561A2">
      <w:pPr>
        <w:pStyle w:val="14"/>
        <w:shd w:val="clear" w:color="auto" w:fill="FFFFFF"/>
        <w:snapToGrid w:val="0"/>
        <w:spacing w:before="0" w:beforeAutospacing="0" w:after="0" w:afterAutospacing="0" w:line="440" w:lineRule="exact"/>
        <w:ind w:firstLine="512" w:firstLineChars="200"/>
        <w:rPr>
          <w:color w:val="auto"/>
          <w:spacing w:val="8"/>
          <w:highlight w:val="none"/>
        </w:rPr>
      </w:pPr>
      <w:r>
        <w:rPr>
          <w:rFonts w:hint="eastAsia"/>
          <w:color w:val="auto"/>
          <w:spacing w:val="8"/>
          <w:highlight w:val="none"/>
          <w:shd w:val="clear" w:color="auto" w:fill="FFFFFF"/>
        </w:rPr>
        <w:t>2、工程期限：年月日至年月日，共计天。</w:t>
      </w:r>
    </w:p>
    <w:p w14:paraId="4F9601A6">
      <w:pPr>
        <w:pStyle w:val="14"/>
        <w:shd w:val="clear" w:color="auto" w:fill="FFFFFF"/>
        <w:snapToGrid w:val="0"/>
        <w:spacing w:before="0" w:beforeAutospacing="0" w:after="0" w:afterAutospacing="0" w:line="440" w:lineRule="exact"/>
        <w:ind w:firstLine="512" w:firstLineChars="200"/>
        <w:rPr>
          <w:color w:val="auto"/>
          <w:spacing w:val="8"/>
          <w:highlight w:val="none"/>
          <w:shd w:val="clear" w:color="auto" w:fill="FFFFFF"/>
        </w:rPr>
      </w:pPr>
      <w:r>
        <w:rPr>
          <w:rFonts w:hint="eastAsia"/>
          <w:color w:val="auto"/>
          <w:spacing w:val="8"/>
          <w:highlight w:val="none"/>
          <w:shd w:val="clear" w:color="auto" w:fill="FFFFFF"/>
        </w:rPr>
        <w:t>3、工程地点：</w:t>
      </w:r>
    </w:p>
    <w:p w14:paraId="65EA7384">
      <w:pPr>
        <w:pStyle w:val="14"/>
        <w:shd w:val="clear" w:color="auto" w:fill="FFFFFF"/>
        <w:snapToGrid w:val="0"/>
        <w:spacing w:before="0" w:beforeAutospacing="0" w:after="0" w:afterAutospacing="0" w:line="440" w:lineRule="exact"/>
        <w:ind w:firstLine="514" w:firstLineChars="200"/>
        <w:rPr>
          <w:color w:val="auto"/>
          <w:spacing w:val="8"/>
          <w:highlight w:val="none"/>
        </w:rPr>
      </w:pPr>
      <w:r>
        <w:rPr>
          <w:rStyle w:val="18"/>
          <w:rFonts w:hint="eastAsia"/>
          <w:color w:val="auto"/>
          <w:spacing w:val="8"/>
          <w:highlight w:val="none"/>
          <w:shd w:val="clear" w:color="auto" w:fill="FFFFFF"/>
        </w:rPr>
        <w:t>二、管理人员</w:t>
      </w:r>
    </w:p>
    <w:p w14:paraId="112928A3">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为保证施工安全管理及安全责任，必须明确现场管理人员：</w:t>
      </w:r>
    </w:p>
    <w:p w14:paraId="763A0A0F">
      <w:pPr>
        <w:pStyle w:val="14"/>
        <w:shd w:val="clear" w:color="auto" w:fill="FFFFFF"/>
        <w:snapToGrid w:val="0"/>
        <w:spacing w:before="0" w:beforeAutospacing="0" w:after="0" w:afterAutospacing="0" w:line="440" w:lineRule="exact"/>
        <w:ind w:firstLine="512" w:firstLineChars="200"/>
        <w:rPr>
          <w:color w:val="auto"/>
          <w:spacing w:val="8"/>
          <w:highlight w:val="none"/>
        </w:rPr>
      </w:pPr>
      <w:r>
        <w:rPr>
          <w:rFonts w:hint="eastAsia"/>
          <w:color w:val="auto"/>
          <w:spacing w:val="8"/>
          <w:highlight w:val="none"/>
          <w:shd w:val="clear" w:color="auto" w:fill="FFFFFF"/>
        </w:rPr>
        <w:t>1、甲方现场安全负责人：联系电话：</w:t>
      </w:r>
    </w:p>
    <w:p w14:paraId="7F4FBA3E">
      <w:pPr>
        <w:pStyle w:val="14"/>
        <w:shd w:val="clear" w:color="auto" w:fill="FFFFFF"/>
        <w:snapToGrid w:val="0"/>
        <w:spacing w:before="0" w:beforeAutospacing="0" w:after="0" w:afterAutospacing="0" w:line="440" w:lineRule="exact"/>
        <w:ind w:firstLine="512" w:firstLineChars="200"/>
        <w:rPr>
          <w:color w:val="auto"/>
          <w:spacing w:val="8"/>
          <w:highlight w:val="none"/>
          <w:u w:val="single"/>
          <w:shd w:val="clear" w:color="auto" w:fill="FFFFFF"/>
        </w:rPr>
      </w:pPr>
      <w:r>
        <w:rPr>
          <w:rFonts w:hint="eastAsia"/>
          <w:color w:val="auto"/>
          <w:spacing w:val="8"/>
          <w:highlight w:val="none"/>
          <w:shd w:val="clear" w:color="auto" w:fill="FFFFFF"/>
        </w:rPr>
        <w:t>2、乙方现场安全负责人：联系电话：</w:t>
      </w:r>
    </w:p>
    <w:p w14:paraId="74B10631">
      <w:pPr>
        <w:pStyle w:val="14"/>
        <w:shd w:val="clear" w:color="auto" w:fill="FFFFFF"/>
        <w:snapToGrid w:val="0"/>
        <w:spacing w:before="0" w:beforeAutospacing="0" w:after="0" w:afterAutospacing="0" w:line="440" w:lineRule="exact"/>
        <w:ind w:firstLine="514" w:firstLineChars="200"/>
        <w:rPr>
          <w:rStyle w:val="18"/>
          <w:color w:val="auto"/>
          <w:spacing w:val="8"/>
          <w:highlight w:val="none"/>
          <w:shd w:val="clear" w:color="auto" w:fill="FFFFFF"/>
        </w:rPr>
      </w:pPr>
      <w:r>
        <w:rPr>
          <w:rStyle w:val="18"/>
          <w:rFonts w:hint="eastAsia"/>
          <w:color w:val="auto"/>
          <w:spacing w:val="8"/>
          <w:highlight w:val="none"/>
          <w:shd w:val="clear" w:color="auto" w:fill="FFFFFF"/>
        </w:rPr>
        <w:t>三、甲方安全责任</w:t>
      </w:r>
    </w:p>
    <w:p w14:paraId="4374848F">
      <w:pPr>
        <w:adjustRightInd w:val="0"/>
        <w:snapToGrid w:val="0"/>
        <w:spacing w:line="440" w:lineRule="exact"/>
        <w:ind w:firstLine="512" w:firstLineChars="200"/>
        <w:rPr>
          <w:rFonts w:cs="宋体"/>
          <w:spacing w:val="8"/>
          <w:sz w:val="24"/>
          <w:szCs w:val="24"/>
          <w:highlight w:val="none"/>
        </w:rPr>
      </w:pPr>
      <w:r>
        <w:rPr>
          <w:rFonts w:hint="eastAsia" w:cs="宋体"/>
          <w:spacing w:val="8"/>
          <w:sz w:val="24"/>
          <w:szCs w:val="24"/>
          <w:highlight w:val="none"/>
          <w:shd w:val="clear" w:color="auto" w:fill="FFFFFF"/>
        </w:rPr>
        <w:t>1、贯彻落实国家有关施工现场安全生产、文明施工的法规和管理规定，对乙方施工现场和区域进行全面的安全生产管理和监督检查并对施工现场临时用电进行安全检查与指导。</w:t>
      </w:r>
    </w:p>
    <w:p w14:paraId="67C17BC5">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2、及时纠正乙方施工人员违章指挥和违章作业行为，并按照有关规定予以查处。对乙方施工区域内的重大安全事故隐患，应开具隐患通知单。</w:t>
      </w:r>
    </w:p>
    <w:p w14:paraId="25F8617F">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3、建立健全施工现场各项安全生产管理制度。要求乙方制定施工安全措施，在开始施工前报甲方备案。</w:t>
      </w:r>
    </w:p>
    <w:p w14:paraId="3DA2B676">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4、对乙方的安全生产培训、劳动保护用品的使用和危险预知工作提出指导意见，并监督落实情况。</w:t>
      </w:r>
    </w:p>
    <w:p w14:paraId="10EB0BE8">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5、对乙方提出的安全生产要求积极提供帮助。</w:t>
      </w:r>
    </w:p>
    <w:p w14:paraId="56127E47">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6、向乙方提供电源时，应与乙方办理交接验收手续。</w:t>
      </w:r>
    </w:p>
    <w:p w14:paraId="177E77ED">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7、按照有关临时用电标准对乙方的临时用电设备设施进行监督和检查。发现乙方在临时用电中存在隐患必须责成乙方以整改。并监督整改落实情况。</w:t>
      </w:r>
    </w:p>
    <w:p w14:paraId="2EAC759D">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8、对乙方特种作业人员的名单、操作证复印件及培训记录进行存档备案。</w:t>
      </w:r>
    </w:p>
    <w:p w14:paraId="77542EF2">
      <w:pPr>
        <w:pStyle w:val="14"/>
        <w:shd w:val="clear" w:color="auto" w:fill="FFFFFF"/>
        <w:snapToGrid w:val="0"/>
        <w:spacing w:before="0" w:beforeAutospacing="0" w:after="0" w:afterAutospacing="0" w:line="440" w:lineRule="exact"/>
        <w:ind w:firstLine="514" w:firstLineChars="200"/>
        <w:jc w:val="both"/>
        <w:rPr>
          <w:color w:val="auto"/>
          <w:spacing w:val="8"/>
          <w:highlight w:val="none"/>
        </w:rPr>
      </w:pPr>
      <w:r>
        <w:rPr>
          <w:rStyle w:val="18"/>
          <w:rFonts w:hint="eastAsia"/>
          <w:color w:val="auto"/>
          <w:spacing w:val="8"/>
          <w:highlight w:val="none"/>
          <w:shd w:val="clear" w:color="auto" w:fill="FFFFFF"/>
        </w:rPr>
        <w:t>四、乙方安全责任</w:t>
      </w:r>
    </w:p>
    <w:p w14:paraId="741EA8DE">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14:paraId="13C36263">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2、服从甲方安全生产管理，乙方施工过程中需使用电、水源，就事先与甲方取得联系，不得私拉乱接。中断作业或遇故障应立即切断有关开关。</w:t>
      </w:r>
    </w:p>
    <w:p w14:paraId="48EFC9BC">
      <w:pPr>
        <w:pStyle w:val="14"/>
        <w:shd w:val="clear" w:color="auto" w:fill="FFFFFF"/>
        <w:snapToGrid w:val="0"/>
        <w:spacing w:before="0" w:beforeAutospacing="0" w:after="0" w:afterAutospacing="0" w:line="440" w:lineRule="exact"/>
        <w:ind w:firstLine="512" w:firstLineChars="200"/>
        <w:jc w:val="both"/>
        <w:rPr>
          <w:color w:val="auto"/>
          <w:spacing w:val="8"/>
          <w:highlight w:val="none"/>
          <w:shd w:val="clear" w:color="auto" w:fill="FFFFFF"/>
        </w:rPr>
      </w:pPr>
      <w:r>
        <w:rPr>
          <w:rFonts w:hint="eastAsia"/>
          <w:color w:val="auto"/>
          <w:spacing w:val="8"/>
          <w:highlight w:val="none"/>
          <w:shd w:val="clear" w:color="auto" w:fill="FFFFFF"/>
        </w:rPr>
        <w:t>3、乙方一切施工活动，必须编制安全施工措施，施工前对全体施工人员进行全面的技术交底，并在整个施工过程正确、完整地执行，无措施或未交底严禁布置施工。</w:t>
      </w:r>
    </w:p>
    <w:p w14:paraId="46FD8437">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4、乙方必须为施工作业人员参加人身意外保险。</w:t>
      </w:r>
    </w:p>
    <w:p w14:paraId="2BBA8371">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5、乙方造成生产安全事故，导致人员伤亡时，由乙方承担事故责任和经济责任。</w:t>
      </w:r>
    </w:p>
    <w:p w14:paraId="7CE8348F">
      <w:pPr>
        <w:pStyle w:val="14"/>
        <w:shd w:val="clear" w:color="auto" w:fill="FFFFFF"/>
        <w:snapToGrid w:val="0"/>
        <w:spacing w:before="0" w:beforeAutospacing="0" w:after="0" w:afterAutospacing="0" w:line="440" w:lineRule="exact"/>
        <w:ind w:firstLine="512" w:firstLineChars="200"/>
        <w:jc w:val="both"/>
        <w:rPr>
          <w:color w:val="auto"/>
          <w:spacing w:val="8"/>
          <w:highlight w:val="none"/>
          <w:shd w:val="clear" w:color="auto" w:fill="FFFFFF"/>
        </w:rPr>
      </w:pPr>
      <w:r>
        <w:rPr>
          <w:rFonts w:hint="eastAsia"/>
          <w:color w:val="auto"/>
          <w:spacing w:val="8"/>
          <w:highlight w:val="none"/>
          <w:shd w:val="clear" w:color="auto" w:fill="FFFFFF"/>
        </w:rPr>
        <w:t>6、未经安全生产教育培训和无证人员，不得上岗作业。</w:t>
      </w:r>
    </w:p>
    <w:p w14:paraId="7D639303">
      <w:pPr>
        <w:pStyle w:val="14"/>
        <w:shd w:val="clear" w:color="auto" w:fill="FFFFFF"/>
        <w:snapToGrid w:val="0"/>
        <w:spacing w:before="0" w:beforeAutospacing="0" w:after="0" w:afterAutospacing="0" w:line="440" w:lineRule="exact"/>
        <w:ind w:firstLine="512" w:firstLineChars="200"/>
        <w:jc w:val="both"/>
        <w:rPr>
          <w:color w:val="auto"/>
          <w:spacing w:val="8"/>
          <w:highlight w:val="none"/>
          <w:shd w:val="clear" w:color="auto" w:fill="FFFFFF"/>
        </w:rPr>
      </w:pPr>
      <w:r>
        <w:rPr>
          <w:rFonts w:hint="eastAsia"/>
          <w:color w:val="auto"/>
          <w:spacing w:val="8"/>
          <w:highlight w:val="none"/>
          <w:shd w:val="clear" w:color="auto" w:fill="FFFFFF"/>
        </w:rPr>
        <w:t>7、乙方施工过程中应做到工完、料尽、场地清，确保安全文明施工。</w:t>
      </w:r>
    </w:p>
    <w:p w14:paraId="548528C9">
      <w:pPr>
        <w:adjustRightInd w:val="0"/>
        <w:snapToGrid w:val="0"/>
        <w:spacing w:line="440" w:lineRule="exact"/>
        <w:ind w:firstLine="512" w:firstLineChars="200"/>
        <w:rPr>
          <w:rFonts w:cs="宋体"/>
          <w:spacing w:val="8"/>
          <w:sz w:val="24"/>
          <w:szCs w:val="24"/>
          <w:highlight w:val="none"/>
          <w:shd w:val="clear" w:color="auto" w:fill="FFFFFF"/>
        </w:rPr>
      </w:pPr>
      <w:r>
        <w:rPr>
          <w:rFonts w:hint="eastAsia" w:cs="宋体"/>
          <w:spacing w:val="8"/>
          <w:sz w:val="24"/>
          <w:szCs w:val="24"/>
          <w:highlight w:val="none"/>
          <w:shd w:val="clear" w:color="auto" w:fill="FFFFFF"/>
        </w:rPr>
        <w:t>8、乙方必须接受甲方的监督、检查，对甲方提出的安全整改意见必须及时整改。</w:t>
      </w:r>
    </w:p>
    <w:p w14:paraId="54B47101">
      <w:pPr>
        <w:pStyle w:val="14"/>
        <w:shd w:val="clear" w:color="auto" w:fill="FFFFFF"/>
        <w:snapToGrid w:val="0"/>
        <w:spacing w:before="0" w:beforeAutospacing="0" w:after="0" w:afterAutospacing="0" w:line="440" w:lineRule="exact"/>
        <w:ind w:firstLine="514" w:firstLineChars="200"/>
        <w:jc w:val="both"/>
        <w:rPr>
          <w:b/>
          <w:color w:val="auto"/>
          <w:spacing w:val="8"/>
          <w:highlight w:val="none"/>
          <w:shd w:val="clear" w:color="auto" w:fill="FFFFFF"/>
        </w:rPr>
      </w:pPr>
      <w:r>
        <w:rPr>
          <w:rFonts w:hint="eastAsia"/>
          <w:b/>
          <w:color w:val="auto"/>
          <w:spacing w:val="8"/>
          <w:highlight w:val="none"/>
          <w:shd w:val="clear" w:color="auto" w:fill="FFFFFF"/>
        </w:rPr>
        <w:t>五、安全要求</w:t>
      </w:r>
    </w:p>
    <w:p w14:paraId="06B300B7">
      <w:pPr>
        <w:pStyle w:val="14"/>
        <w:shd w:val="clear" w:color="auto" w:fill="FFFFFF"/>
        <w:snapToGrid w:val="0"/>
        <w:spacing w:before="0" w:beforeAutospacing="0" w:after="0" w:afterAutospacing="0" w:line="440" w:lineRule="exact"/>
        <w:ind w:firstLine="514" w:firstLineChars="200"/>
        <w:jc w:val="both"/>
        <w:rPr>
          <w:b/>
          <w:color w:val="auto"/>
          <w:spacing w:val="8"/>
          <w:highlight w:val="none"/>
          <w:shd w:val="clear" w:color="auto" w:fill="FFFFFF"/>
        </w:rPr>
      </w:pPr>
      <w:r>
        <w:rPr>
          <w:rFonts w:hint="eastAsia"/>
          <w:b/>
          <w:color w:val="auto"/>
          <w:spacing w:val="8"/>
          <w:highlight w:val="none"/>
          <w:shd w:val="clear" w:color="auto" w:fill="FFFFFF"/>
        </w:rPr>
        <w:t>(一)登高上架要求</w:t>
      </w:r>
    </w:p>
    <w:p w14:paraId="61C1A06B">
      <w:pPr>
        <w:snapToGrid w:val="0"/>
        <w:spacing w:line="440" w:lineRule="exact"/>
        <w:ind w:firstLine="512" w:firstLineChars="200"/>
        <w:rPr>
          <w:rFonts w:cs="宋体"/>
          <w:spacing w:val="8"/>
          <w:sz w:val="24"/>
          <w:szCs w:val="24"/>
          <w:highlight w:val="none"/>
        </w:rPr>
      </w:pPr>
      <w:r>
        <w:rPr>
          <w:rFonts w:hint="eastAsia" w:cs="宋体"/>
          <w:spacing w:val="8"/>
          <w:sz w:val="24"/>
          <w:szCs w:val="24"/>
          <w:highlight w:val="none"/>
          <w:shd w:val="clear" w:color="auto" w:fill="FFFFFF"/>
        </w:rPr>
        <w:t>1、施工采用的脚手架、安全网必须由专业人员搭设，由项目经理(工地负责人)组织技术部、安全部门的有关人员验收合格后，方可投入使用，应按类别逐项查验，并应有验收记录。</w:t>
      </w:r>
    </w:p>
    <w:p w14:paraId="47ED9577">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14:paraId="397706E1">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3、进入施工现场的人员必须佩戴安全帽。凡在2m以上高处作业人员，必须正确使用安全带，安全带应高挂低用。</w:t>
      </w:r>
    </w:p>
    <w:p w14:paraId="0A7B58A6">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4、工程施工前，除工程技术人员对施工作业人员进行书面安全技术交底，并履行签字手续外，必须各施工班组长向施工人员进行班组交底及履行签字手续。</w:t>
      </w:r>
    </w:p>
    <w:p w14:paraId="49FA07A2">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5、特殊工程施工项目如；电气、易燃、易爆容器、管道等，必须持有效证件及上岗证的专业人员操作。</w:t>
      </w:r>
    </w:p>
    <w:p w14:paraId="547AE530">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6、拆除施工现场，必须设有临时急救人员及药品或设立临时救助站。</w:t>
      </w:r>
    </w:p>
    <w:p w14:paraId="41952D2E">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7、严禁在工作前和工作中饮酒，不许穿高跟鞋、硬底鞋、拖鞋，应穿防滑鞋。</w:t>
      </w:r>
    </w:p>
    <w:p w14:paraId="1BF8A532">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8、进入施工现场须服从领导和安检人员的指挥，遵守劳动纪律、严守岗位、不串岗，作业时思想要集中。</w:t>
      </w:r>
    </w:p>
    <w:p w14:paraId="7BE1B900">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9、严禁随意拆除或损坏防护栏杆、拉杆、安全网、跳板、脚手板、支撑等防护设施。</w:t>
      </w:r>
    </w:p>
    <w:p w14:paraId="6FBEACB3">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10、面砖搬运、安装时应注意安全，防止因面砖翻倒而受伤。</w:t>
      </w:r>
    </w:p>
    <w:p w14:paraId="35AA80C1">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11、各种材料加工时注意操作安全及施工用电，不得随便乱接乱拉电线。</w:t>
      </w:r>
    </w:p>
    <w:p w14:paraId="698BF645">
      <w:pPr>
        <w:pStyle w:val="14"/>
        <w:shd w:val="clear" w:color="auto" w:fill="FFFFFF"/>
        <w:snapToGrid w:val="0"/>
        <w:spacing w:before="0" w:beforeAutospacing="0" w:after="0" w:afterAutospacing="0" w:line="440" w:lineRule="exact"/>
        <w:ind w:firstLine="512" w:firstLineChars="200"/>
        <w:jc w:val="both"/>
        <w:rPr>
          <w:color w:val="auto"/>
          <w:spacing w:val="8"/>
          <w:highlight w:val="none"/>
          <w:shd w:val="clear" w:color="auto" w:fill="FFFFFF"/>
        </w:rPr>
      </w:pPr>
      <w:r>
        <w:rPr>
          <w:rFonts w:hint="eastAsia"/>
          <w:color w:val="auto"/>
          <w:spacing w:val="8"/>
          <w:highlight w:val="none"/>
          <w:shd w:val="clear" w:color="auto" w:fill="FFFFFF"/>
        </w:rPr>
        <w:t>12、施工现场各周边洞口，必须有符合安全规范要求的安全防护，若因施工作业场地要求而拆除的，操作完成后，立即恢复。</w:t>
      </w:r>
    </w:p>
    <w:p w14:paraId="09E0A0F1">
      <w:pPr>
        <w:snapToGrid w:val="0"/>
        <w:spacing w:line="440" w:lineRule="exact"/>
        <w:ind w:firstLine="512" w:firstLineChars="200"/>
        <w:rPr>
          <w:rFonts w:cs="宋体"/>
          <w:spacing w:val="8"/>
          <w:sz w:val="24"/>
          <w:szCs w:val="24"/>
          <w:highlight w:val="none"/>
        </w:rPr>
      </w:pPr>
      <w:r>
        <w:rPr>
          <w:rFonts w:hint="eastAsia" w:cs="宋体"/>
          <w:spacing w:val="8"/>
          <w:sz w:val="24"/>
          <w:szCs w:val="24"/>
          <w:highlight w:val="none"/>
          <w:shd w:val="clear" w:color="auto" w:fill="FFFFFF"/>
        </w:rPr>
        <w:t>13、脚手架上禁止有探头板、飞跳板，脚手架上应满铺脚手板，脚手架上禁止堆放砂浆、砖块、面砖等物料。</w:t>
      </w:r>
    </w:p>
    <w:p w14:paraId="67623502">
      <w:pPr>
        <w:pStyle w:val="14"/>
        <w:widowControl w:val="0"/>
        <w:shd w:val="clear" w:color="auto" w:fill="FFFFFF"/>
        <w:adjustRightInd w:val="0"/>
        <w:snapToGrid w:val="0"/>
        <w:spacing w:before="0" w:beforeAutospacing="0" w:after="0" w:afterAutospacing="0" w:line="440" w:lineRule="exact"/>
        <w:ind w:firstLine="512" w:firstLineChars="200"/>
        <w:jc w:val="both"/>
        <w:rPr>
          <w:color w:val="auto"/>
          <w:highlight w:val="none"/>
        </w:rPr>
      </w:pPr>
      <w:r>
        <w:rPr>
          <w:rFonts w:hint="eastAsia"/>
          <w:color w:val="auto"/>
          <w:spacing w:val="8"/>
          <w:highlight w:val="none"/>
          <w:shd w:val="clear" w:color="auto" w:fill="FFFFFF"/>
        </w:rPr>
        <w:t>14、不准从正在起吊、运吊中的物件下通过，以防突然事件，不准从高处往下跑、跳；不准在没有防护的外墙和外悬挑板等建筑物上行走；不准站在小推车</w:t>
      </w:r>
      <w:r>
        <w:rPr>
          <w:rFonts w:hint="eastAsia"/>
          <w:color w:val="auto"/>
          <w:highlight w:val="none"/>
        </w:rPr>
        <w:t>等不稳定的物件上操作；不得攀登起重臂、绳索、脚手架、井字架和随同运料的吊盘和吊篮及吊装物上下；井架吊篮禁止乘人。</w:t>
      </w:r>
    </w:p>
    <w:p w14:paraId="1D651B42">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15、作业中不得往下投掷物件、碎砖、灰渣等，清理物料时应设溜槽或使用垃圾桶；手持工具和零星物料应随时放在工具袋中。</w:t>
      </w:r>
    </w:p>
    <w:p w14:paraId="5A896827">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16、年龄未满18周岁者，患有心脏病、贫血、高血压、低血压、癫痫病及其他不适于高空作业的病症者严禁从事外墙施工作业。</w:t>
      </w:r>
    </w:p>
    <w:p w14:paraId="1A92CCE3">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17、遇到雷雨、大风等天气外墙施工应暂停作业。</w:t>
      </w:r>
    </w:p>
    <w:p w14:paraId="2C7698E7">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18、手持电动工具使用前应进行检查，空载试验运转正常合格后方可使用，转移工作点应切断电源，潮湿场所严禁使用手持式电动工具。</w:t>
      </w:r>
    </w:p>
    <w:p w14:paraId="52CB2679">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19、作业前必须认真检查机械设备的安全装置，调整机器或更换刀具时应先切断电源并由机械员进行。</w:t>
      </w:r>
    </w:p>
    <w:p w14:paraId="1DF26AE1">
      <w:pPr>
        <w:pStyle w:val="14"/>
        <w:shd w:val="clear" w:color="auto" w:fill="FFFFFF"/>
        <w:snapToGrid w:val="0"/>
        <w:spacing w:before="0" w:beforeAutospacing="0" w:after="0" w:afterAutospacing="0" w:line="440" w:lineRule="exact"/>
        <w:ind w:firstLine="514" w:firstLineChars="200"/>
        <w:jc w:val="both"/>
        <w:rPr>
          <w:b/>
          <w:color w:val="auto"/>
          <w:spacing w:val="8"/>
          <w:highlight w:val="none"/>
        </w:rPr>
      </w:pPr>
      <w:r>
        <w:rPr>
          <w:rFonts w:hint="eastAsia"/>
          <w:b/>
          <w:color w:val="auto"/>
          <w:spacing w:val="8"/>
          <w:highlight w:val="none"/>
          <w:shd w:val="clear" w:color="auto" w:fill="FFFFFF"/>
        </w:rPr>
        <w:t>(二)用电要求</w:t>
      </w:r>
    </w:p>
    <w:p w14:paraId="7CF48D2B">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1、配电箱的箱柜门处应有名称，用途，分路、标记及内部系统接线图，以防失误操作。</w:t>
      </w:r>
    </w:p>
    <w:p w14:paraId="73AC692E">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2、配电装置均应配锁，并有专人负责开启和关闭上锁。</w:t>
      </w:r>
    </w:p>
    <w:p w14:paraId="4A0F4C4D">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3、电工和用电人员用电时，必须按规定穿戴绝缘，防护用品，使用绝缘工具。</w:t>
      </w:r>
    </w:p>
    <w:p w14:paraId="4665C3EC">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4、施工现场下班停止工作时，必须将班后不用的配电装置分闸断电，并上锁，班中停止工作1小时以上时，相关动力开关箱应断电上锁，暂时不用的配电装置也应断电上锁。</w:t>
      </w:r>
    </w:p>
    <w:p w14:paraId="4B2BA069">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5、配电箱、开关箱内的电气配置和接线，严禁随意改动、并不得随意挂接其他用电设备。</w:t>
      </w:r>
    </w:p>
    <w:p w14:paraId="5BA0283A">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6、配电装置的漏电保护器，应每次使用时用试验按钮试跳一次，只有试跳正常才可继续使用。</w:t>
      </w:r>
    </w:p>
    <w:p w14:paraId="5D5D9784">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7、用电设备的保护接地线应并联接地，并严禁串联接地或接零。</w:t>
      </w:r>
    </w:p>
    <w:p w14:paraId="0E8F66A0">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8、使用中的电气设备应保持完好的工作状态，严禁带故障运行。</w:t>
      </w:r>
    </w:p>
    <w:p w14:paraId="2DA65034">
      <w:pPr>
        <w:pStyle w:val="14"/>
        <w:widowControl w:val="0"/>
        <w:shd w:val="clear" w:color="auto" w:fill="FFFFFF"/>
        <w:adjustRightInd w:val="0"/>
        <w:snapToGrid w:val="0"/>
        <w:spacing w:before="0" w:beforeAutospacing="0" w:after="0" w:afterAutospacing="0" w:line="440" w:lineRule="exact"/>
        <w:ind w:firstLine="512" w:firstLineChars="200"/>
        <w:jc w:val="both"/>
        <w:rPr>
          <w:color w:val="auto"/>
          <w:spacing w:val="8"/>
          <w:highlight w:val="none"/>
          <w:shd w:val="clear" w:color="auto" w:fill="FFFFFF"/>
        </w:rPr>
      </w:pPr>
      <w:r>
        <w:rPr>
          <w:rFonts w:hint="eastAsia"/>
          <w:color w:val="auto"/>
          <w:spacing w:val="8"/>
          <w:highlight w:val="none"/>
          <w:shd w:val="clear" w:color="auto" w:fill="FFFFFF"/>
        </w:rPr>
        <w:t>9、现场临时用电及照明必须由项目经理同意，由专业电工按JGJ46-88《施工现场临时用电安全技术规范》要求进行操作。</w:t>
      </w:r>
    </w:p>
    <w:p w14:paraId="4521E243">
      <w:pPr>
        <w:adjustRightInd w:val="0"/>
        <w:snapToGrid w:val="0"/>
        <w:spacing w:line="440" w:lineRule="exact"/>
        <w:ind w:firstLine="512" w:firstLineChars="200"/>
        <w:rPr>
          <w:rFonts w:cs="宋体"/>
          <w:spacing w:val="8"/>
          <w:sz w:val="24"/>
          <w:szCs w:val="24"/>
          <w:highlight w:val="none"/>
        </w:rPr>
      </w:pPr>
      <w:r>
        <w:rPr>
          <w:rFonts w:hint="eastAsia" w:cs="宋体"/>
          <w:spacing w:val="8"/>
          <w:sz w:val="24"/>
          <w:szCs w:val="24"/>
          <w:highlight w:val="none"/>
          <w:shd w:val="clear" w:color="auto" w:fill="FFFFFF"/>
        </w:rPr>
        <w:t>10、现场所有用电设备必须用插头与插线板连接，禁止将线头直接插入插线板。</w:t>
      </w:r>
    </w:p>
    <w:p w14:paraId="32CEB598">
      <w:pPr>
        <w:pStyle w:val="14"/>
        <w:widowControl w:val="0"/>
        <w:shd w:val="clear" w:color="auto" w:fill="FFFFFF"/>
        <w:adjustRightInd w:val="0"/>
        <w:snapToGrid w:val="0"/>
        <w:spacing w:before="0" w:beforeAutospacing="0" w:after="0" w:afterAutospacing="0" w:line="440" w:lineRule="exact"/>
        <w:ind w:firstLine="514" w:firstLineChars="200"/>
        <w:jc w:val="both"/>
        <w:rPr>
          <w:b/>
          <w:color w:val="auto"/>
          <w:spacing w:val="8"/>
          <w:highlight w:val="none"/>
        </w:rPr>
      </w:pPr>
      <w:r>
        <w:rPr>
          <w:rFonts w:hint="eastAsia"/>
          <w:b/>
          <w:color w:val="auto"/>
          <w:spacing w:val="8"/>
          <w:highlight w:val="none"/>
          <w:shd w:val="clear" w:color="auto" w:fill="FFFFFF"/>
        </w:rPr>
        <w:t>(三)电焊机使用要求</w:t>
      </w:r>
    </w:p>
    <w:p w14:paraId="28B121BE">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1、操作人员应具有上岗证书，严禁无证操作。</w:t>
      </w:r>
    </w:p>
    <w:p w14:paraId="529697B1">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2、所有交、直流电的金属外壳，都必须采取保护接地或接零。焊接的金属和结构本身接地。</w:t>
      </w:r>
    </w:p>
    <w:p w14:paraId="3B14DB96">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3、电焊机二次焊把线，地线需接长使用时，应保证搭接面积，接点处用绝缘胶带包裹好，地线良好不能有破皮裂口存在。</w:t>
      </w:r>
    </w:p>
    <w:p w14:paraId="42C2ABC8">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4遇有雨、雪、雾或六级以上强风，影响施工安全时应停止室外焊接，雨雪后应先清除施工地点的积水、积雪后方可施焊。</w:t>
      </w:r>
    </w:p>
    <w:p w14:paraId="1EA3956B">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5、焊接时，操作人员应穿戴好所有防护用具。</w:t>
      </w:r>
    </w:p>
    <w:p w14:paraId="74B7EC3C">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6、各种用电设备，照明设备在露天使用时必须设有防水、防雨设施，各种设备的防护罩必须齐全。</w:t>
      </w:r>
    </w:p>
    <w:p w14:paraId="7FEEEE13">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7无铬牌的电气设备不得随意接通电源，各种电气设备应铭牌齐全。</w:t>
      </w:r>
    </w:p>
    <w:p w14:paraId="2244C219">
      <w:pPr>
        <w:pStyle w:val="14"/>
        <w:shd w:val="clear" w:color="auto" w:fill="FFFFFF"/>
        <w:snapToGrid w:val="0"/>
        <w:spacing w:before="0" w:beforeAutospacing="0" w:after="0" w:afterAutospacing="0" w:line="440" w:lineRule="exact"/>
        <w:ind w:firstLine="514" w:firstLineChars="200"/>
        <w:jc w:val="both"/>
        <w:rPr>
          <w:b/>
          <w:color w:val="auto"/>
          <w:spacing w:val="8"/>
          <w:highlight w:val="none"/>
        </w:rPr>
      </w:pPr>
      <w:r>
        <w:rPr>
          <w:rFonts w:hint="eastAsia"/>
          <w:b/>
          <w:color w:val="auto"/>
          <w:spacing w:val="8"/>
          <w:highlight w:val="none"/>
          <w:shd w:val="clear" w:color="auto" w:fill="FFFFFF"/>
        </w:rPr>
        <w:t>(四)动火要求</w:t>
      </w:r>
    </w:p>
    <w:p w14:paraId="792A7CA8">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1、进入施工现场，必须向施工班组人员进行消防及动火知识教育。</w:t>
      </w:r>
    </w:p>
    <w:p w14:paraId="7639B62A">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2、施工现场严禁吸烟及随意动火，如需动火必须向项目经理提出申请，经项目经理同意签字后方可使用。</w:t>
      </w:r>
    </w:p>
    <w:p w14:paraId="32896868">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3、施工中所需使用的易燃物品，如，汽油、气瓶等，必须设专门的临时存放库房并设置灭火器，沙袋等，由专人管理。</w:t>
      </w:r>
    </w:p>
    <w:p w14:paraId="7130064C">
      <w:pPr>
        <w:pStyle w:val="14"/>
        <w:shd w:val="clear" w:color="auto" w:fill="FFFFFF"/>
        <w:snapToGrid w:val="0"/>
        <w:spacing w:before="0" w:beforeAutospacing="0" w:after="0" w:afterAutospacing="0" w:line="440" w:lineRule="exact"/>
        <w:ind w:firstLine="512" w:firstLineChars="200"/>
        <w:jc w:val="both"/>
        <w:rPr>
          <w:color w:val="auto"/>
          <w:spacing w:val="8"/>
          <w:highlight w:val="none"/>
          <w:shd w:val="clear" w:color="auto" w:fill="FFFFFF"/>
        </w:rPr>
      </w:pPr>
      <w:r>
        <w:rPr>
          <w:rFonts w:hint="eastAsia"/>
          <w:color w:val="auto"/>
          <w:spacing w:val="8"/>
          <w:highlight w:val="none"/>
          <w:shd w:val="clear" w:color="auto" w:fill="FFFFFF"/>
        </w:rPr>
        <w:t>4、施工现场认真执行“三清，五好”管理制度，尤其对木制品的刨花、锯末、料头，做到每天工完场清，各类材料都要码放成垛，整齐堆放。</w:t>
      </w:r>
    </w:p>
    <w:p w14:paraId="6E021A3D">
      <w:pPr>
        <w:adjustRightInd w:val="0"/>
        <w:snapToGrid w:val="0"/>
        <w:spacing w:line="440" w:lineRule="exact"/>
        <w:ind w:firstLine="512" w:firstLineChars="200"/>
        <w:jc w:val="left"/>
        <w:rPr>
          <w:rFonts w:cs="宋体"/>
          <w:spacing w:val="8"/>
          <w:sz w:val="24"/>
          <w:szCs w:val="24"/>
          <w:highlight w:val="none"/>
        </w:rPr>
      </w:pPr>
      <w:r>
        <w:rPr>
          <w:rFonts w:hint="eastAsia" w:cs="宋体"/>
          <w:spacing w:val="8"/>
          <w:sz w:val="24"/>
          <w:szCs w:val="24"/>
          <w:highlight w:val="none"/>
          <w:shd w:val="clear" w:color="auto" w:fill="FFFFFF"/>
        </w:rPr>
        <w:t>5、电焊、气焊作业前要明确作业任务，认真了解作业环境，确定出动火危险区域，并立出明显标志，危险区内的一切易燃品都必须移走，对不能移走的可燃物，采取可靠的保护措施。</w:t>
      </w:r>
    </w:p>
    <w:p w14:paraId="1BF4561F">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6、焊工必须持证上岗，无证者不能进行操作。</w:t>
      </w:r>
    </w:p>
    <w:p w14:paraId="049D1CE9">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7、属特、一、二级防火范围的焊割作业，未经办理动火审批手续，不准进行焊割作业。</w:t>
      </w:r>
    </w:p>
    <w:p w14:paraId="20E894C7">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8、五级风以上禁止动用电气焊。</w:t>
      </w:r>
    </w:p>
    <w:p w14:paraId="0ABABE47">
      <w:pPr>
        <w:pStyle w:val="14"/>
        <w:shd w:val="clear" w:color="auto" w:fill="FFFFFF"/>
        <w:snapToGrid w:val="0"/>
        <w:spacing w:before="0" w:beforeAutospacing="0" w:after="0" w:afterAutospacing="0" w:line="440" w:lineRule="exact"/>
        <w:ind w:firstLine="514" w:firstLineChars="200"/>
        <w:jc w:val="both"/>
        <w:rPr>
          <w:b/>
          <w:color w:val="auto"/>
          <w:spacing w:val="8"/>
          <w:highlight w:val="none"/>
        </w:rPr>
      </w:pPr>
      <w:r>
        <w:rPr>
          <w:rFonts w:hint="eastAsia"/>
          <w:b/>
          <w:color w:val="auto"/>
          <w:spacing w:val="8"/>
          <w:highlight w:val="none"/>
          <w:shd w:val="clear" w:color="auto" w:fill="FFFFFF"/>
        </w:rPr>
        <w:t>(五)室外吊篮施工要求</w:t>
      </w:r>
    </w:p>
    <w:p w14:paraId="30B59228">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1、施工前必须检查吊篮的焊接点、杆件、钢丝绳、葫芦，是否存在损坏和生锈，如存在则必须进行除锈补焊、更换等，方可使用。</w:t>
      </w:r>
    </w:p>
    <w:p w14:paraId="2180E834">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2、上架的施工人员，必须穿工作服、防滑鞋，并正确佩戴安全带，并与钢丝绳稳固连接。</w:t>
      </w:r>
    </w:p>
    <w:p w14:paraId="459258D2">
      <w:pPr>
        <w:pStyle w:val="14"/>
        <w:shd w:val="clear" w:color="auto" w:fill="FFFFFF"/>
        <w:snapToGrid w:val="0"/>
        <w:spacing w:before="0" w:beforeAutospacing="0" w:after="0" w:afterAutospacing="0" w:line="440" w:lineRule="exact"/>
        <w:ind w:firstLine="512" w:firstLineChars="200"/>
        <w:jc w:val="both"/>
        <w:rPr>
          <w:color w:val="auto"/>
          <w:spacing w:val="8"/>
          <w:highlight w:val="none"/>
        </w:rPr>
      </w:pPr>
      <w:r>
        <w:rPr>
          <w:rFonts w:hint="eastAsia"/>
          <w:color w:val="auto"/>
          <w:spacing w:val="8"/>
          <w:highlight w:val="none"/>
          <w:shd w:val="clear" w:color="auto" w:fill="FFFFFF"/>
        </w:rPr>
        <w:t>3、吊篮内的施工人员，只能保持三人，携带的油漆、涂料等不得多于2桶，并用结实的绳索或挂钩固定在吊篮上。</w:t>
      </w:r>
    </w:p>
    <w:p w14:paraId="37A73E4A">
      <w:pPr>
        <w:pStyle w:val="14"/>
        <w:shd w:val="clear" w:color="auto" w:fill="FFFFFF"/>
        <w:snapToGrid w:val="0"/>
        <w:spacing w:before="0" w:beforeAutospacing="0" w:after="0" w:afterAutospacing="0" w:line="440" w:lineRule="exact"/>
        <w:ind w:firstLine="512" w:firstLineChars="200"/>
        <w:jc w:val="both"/>
        <w:rPr>
          <w:color w:val="auto"/>
          <w:spacing w:val="8"/>
          <w:highlight w:val="none"/>
          <w:shd w:val="clear" w:color="auto" w:fill="FFFFFF"/>
        </w:rPr>
      </w:pPr>
      <w:r>
        <w:rPr>
          <w:rFonts w:hint="eastAsia"/>
          <w:color w:val="auto"/>
          <w:spacing w:val="8"/>
          <w:highlight w:val="none"/>
          <w:shd w:val="clear" w:color="auto" w:fill="FFFFFF"/>
        </w:rPr>
        <w:t>4、进入施工现场的操作人员必须由经过专业培训，并取得国家相关部门颁发的证书上岗。</w:t>
      </w:r>
    </w:p>
    <w:p w14:paraId="126620EE">
      <w:pPr>
        <w:pStyle w:val="14"/>
        <w:shd w:val="clear" w:color="auto" w:fill="FFFFFF"/>
        <w:snapToGrid w:val="0"/>
        <w:spacing w:before="0" w:beforeAutospacing="0" w:after="0" w:afterAutospacing="0" w:line="440" w:lineRule="exact"/>
        <w:ind w:firstLine="514" w:firstLineChars="200"/>
        <w:jc w:val="both"/>
        <w:rPr>
          <w:b/>
          <w:color w:val="auto"/>
          <w:spacing w:val="8"/>
          <w:highlight w:val="none"/>
          <w:shd w:val="clear" w:color="auto" w:fill="FFFFFF"/>
        </w:rPr>
      </w:pPr>
      <w:r>
        <w:rPr>
          <w:rFonts w:hint="eastAsia"/>
          <w:b/>
          <w:color w:val="auto"/>
          <w:spacing w:val="8"/>
          <w:highlight w:val="none"/>
          <w:shd w:val="clear" w:color="auto" w:fill="FFFFFF"/>
        </w:rPr>
        <w:t>六、其他</w:t>
      </w:r>
    </w:p>
    <w:p w14:paraId="27C13E72">
      <w:pPr>
        <w:pStyle w:val="14"/>
        <w:shd w:val="clear" w:color="auto" w:fill="FFFFFF"/>
        <w:snapToGrid w:val="0"/>
        <w:spacing w:before="0" w:beforeAutospacing="0" w:after="0" w:afterAutospacing="0" w:line="440" w:lineRule="exact"/>
        <w:ind w:firstLine="512" w:firstLineChars="200"/>
        <w:jc w:val="both"/>
        <w:rPr>
          <w:color w:val="auto"/>
          <w:spacing w:val="8"/>
          <w:highlight w:val="none"/>
          <w:shd w:val="clear" w:color="auto" w:fill="FFFFFF"/>
        </w:rPr>
      </w:pPr>
      <w:r>
        <w:rPr>
          <w:rFonts w:hint="eastAsia"/>
          <w:color w:val="auto"/>
          <w:spacing w:val="8"/>
          <w:highlight w:val="none"/>
          <w:shd w:val="clear" w:color="auto" w:fill="FFFFFF"/>
        </w:rPr>
        <w:t>1、协议作为乙双方工程合同的补充，与工程合同具备同样法律效力，协议内容如有和国家地方的有关法律法规规章不符者，按国家和地方的有关规定执行。</w:t>
      </w:r>
    </w:p>
    <w:p w14:paraId="0182A114">
      <w:pPr>
        <w:pStyle w:val="14"/>
        <w:shd w:val="clear" w:color="auto" w:fill="FFFFFF"/>
        <w:snapToGrid w:val="0"/>
        <w:spacing w:before="0" w:beforeAutospacing="0" w:after="0" w:afterAutospacing="0" w:line="440" w:lineRule="exact"/>
        <w:ind w:firstLine="512" w:firstLineChars="200"/>
        <w:jc w:val="both"/>
        <w:rPr>
          <w:color w:val="auto"/>
          <w:spacing w:val="8"/>
          <w:highlight w:val="none"/>
          <w:shd w:val="clear" w:color="auto" w:fill="FFFFFF"/>
        </w:rPr>
      </w:pPr>
      <w:r>
        <w:rPr>
          <w:rFonts w:hint="eastAsia"/>
          <w:color w:val="auto"/>
          <w:spacing w:val="8"/>
          <w:highlight w:val="none"/>
          <w:shd w:val="clear" w:color="auto" w:fill="FFFFFF"/>
        </w:rPr>
        <w:t>2、本协议一经签订，甲乙双方必须共同遵守，施工现场发生施工人员伤亡事故时，本协议作为区分甲乙双方责任的主要文件，协议未阐明的事项，由甲乙双方按照法律法规的规定解决。</w:t>
      </w:r>
    </w:p>
    <w:p w14:paraId="3D2170AC">
      <w:pPr>
        <w:pStyle w:val="14"/>
        <w:shd w:val="clear" w:color="auto" w:fill="FFFFFF"/>
        <w:snapToGrid w:val="0"/>
        <w:spacing w:before="0" w:beforeAutospacing="0" w:after="0" w:afterAutospacing="0" w:line="440" w:lineRule="exact"/>
        <w:ind w:firstLine="512" w:firstLineChars="200"/>
        <w:jc w:val="both"/>
        <w:rPr>
          <w:color w:val="auto"/>
          <w:spacing w:val="8"/>
          <w:highlight w:val="none"/>
          <w:shd w:val="clear" w:color="auto" w:fill="FFFFFF"/>
        </w:rPr>
      </w:pPr>
      <w:r>
        <w:rPr>
          <w:rFonts w:hint="eastAsia"/>
          <w:color w:val="auto"/>
          <w:spacing w:val="8"/>
          <w:highlight w:val="none"/>
          <w:shd w:val="clear" w:color="auto" w:fill="FFFFFF"/>
        </w:rPr>
        <w:t>3、本协议经立协议双方法人单位盖章或现场负责人签字后生效，有效期</w:t>
      </w:r>
      <w:r>
        <w:rPr>
          <w:rFonts w:hint="eastAsia"/>
          <w:color w:val="auto"/>
          <w:spacing w:val="8"/>
          <w:highlight w:val="none"/>
          <w:u w:val="single"/>
          <w:shd w:val="clear" w:color="auto" w:fill="FFFFFF"/>
        </w:rPr>
        <w:t>从   年  月  日</w:t>
      </w:r>
      <w:r>
        <w:rPr>
          <w:rFonts w:hint="eastAsia"/>
          <w:color w:val="auto"/>
          <w:spacing w:val="8"/>
          <w:highlight w:val="none"/>
          <w:shd w:val="clear" w:color="auto" w:fill="FFFFFF"/>
        </w:rPr>
        <w:t>至合同任务结束。</w:t>
      </w:r>
    </w:p>
    <w:p w14:paraId="1AA9A8EA">
      <w:pPr>
        <w:pStyle w:val="14"/>
        <w:shd w:val="clear" w:color="auto" w:fill="FFFFFF"/>
        <w:snapToGrid w:val="0"/>
        <w:spacing w:before="0" w:beforeAutospacing="0" w:after="0" w:afterAutospacing="0" w:line="440" w:lineRule="exact"/>
        <w:ind w:firstLine="512" w:firstLineChars="200"/>
        <w:jc w:val="both"/>
        <w:rPr>
          <w:color w:val="auto"/>
          <w:spacing w:val="8"/>
          <w:highlight w:val="none"/>
          <w:shd w:val="clear" w:color="auto" w:fill="FFFFFF"/>
        </w:rPr>
      </w:pPr>
      <w:r>
        <w:rPr>
          <w:rFonts w:hint="eastAsia"/>
          <w:color w:val="auto"/>
          <w:spacing w:val="8"/>
          <w:highlight w:val="none"/>
          <w:shd w:val="clear" w:color="auto" w:fill="FFFFFF"/>
        </w:rPr>
        <w:t>4、本合同一式四份，甲方执叁份，乙方执壹份。</w:t>
      </w:r>
    </w:p>
    <w:p w14:paraId="4DC965D8">
      <w:pPr>
        <w:pStyle w:val="14"/>
        <w:shd w:val="clear" w:color="auto" w:fill="FFFFFF"/>
        <w:snapToGrid w:val="0"/>
        <w:spacing w:before="0" w:beforeAutospacing="0" w:after="0" w:afterAutospacing="0" w:line="440" w:lineRule="exact"/>
        <w:ind w:firstLine="512" w:firstLineChars="200"/>
        <w:jc w:val="both"/>
        <w:rPr>
          <w:color w:val="auto"/>
          <w:spacing w:val="8"/>
          <w:highlight w:val="none"/>
          <w:shd w:val="clear" w:color="auto" w:fill="FFFFFF"/>
        </w:rPr>
      </w:pPr>
      <w:r>
        <w:rPr>
          <w:rFonts w:hint="eastAsia"/>
          <w:color w:val="auto"/>
          <w:spacing w:val="8"/>
          <w:highlight w:val="none"/>
          <w:shd w:val="clear" w:color="auto" w:fill="FFFFFF"/>
        </w:rPr>
        <w:t>5、当合约双方发生争议时，可以通过协商解决或申请施工合同管理机构有关部门调解，不愿通过调解或调解不成地可以向甲方所在地人民法院起诉。</w:t>
      </w:r>
    </w:p>
    <w:p w14:paraId="6741B750">
      <w:pPr>
        <w:adjustRightInd w:val="0"/>
        <w:snapToGrid w:val="0"/>
        <w:spacing w:line="360" w:lineRule="auto"/>
        <w:rPr>
          <w:b/>
          <w:sz w:val="24"/>
          <w:szCs w:val="24"/>
          <w:highlight w:val="none"/>
        </w:rPr>
      </w:pPr>
    </w:p>
    <w:p w14:paraId="331CC770">
      <w:pPr>
        <w:adjustRightInd w:val="0"/>
        <w:snapToGrid w:val="0"/>
        <w:spacing w:line="360" w:lineRule="auto"/>
        <w:rPr>
          <w:sz w:val="24"/>
          <w:szCs w:val="24"/>
          <w:highlight w:val="none"/>
        </w:rPr>
      </w:pPr>
      <w:r>
        <w:rPr>
          <w:rFonts w:hint="eastAsia"/>
          <w:b/>
          <w:sz w:val="24"/>
          <w:szCs w:val="24"/>
          <w:highlight w:val="none"/>
        </w:rPr>
        <w:t>发包人</w:t>
      </w:r>
      <w:r>
        <w:rPr>
          <w:rFonts w:hint="eastAsia"/>
          <w:sz w:val="24"/>
          <w:szCs w:val="24"/>
          <w:highlight w:val="none"/>
        </w:rPr>
        <w:t>(公章)：</w:t>
      </w:r>
      <w:r>
        <w:rPr>
          <w:rFonts w:hint="eastAsia" w:cs="宋体"/>
          <w:sz w:val="24"/>
          <w:szCs w:val="24"/>
          <w:highlight w:val="none"/>
        </w:rPr>
        <w:t xml:space="preserve">                       </w:t>
      </w:r>
      <w:r>
        <w:rPr>
          <w:rFonts w:hint="eastAsia"/>
          <w:b/>
          <w:sz w:val="24"/>
          <w:szCs w:val="24"/>
          <w:highlight w:val="none"/>
        </w:rPr>
        <w:t>承包人</w:t>
      </w:r>
      <w:r>
        <w:rPr>
          <w:rFonts w:hint="eastAsia"/>
          <w:sz w:val="24"/>
          <w:szCs w:val="24"/>
          <w:highlight w:val="none"/>
        </w:rPr>
        <w:t>(公章)：</w:t>
      </w:r>
      <w:r>
        <w:rPr>
          <w:rFonts w:hint="eastAsia" w:cs="宋体"/>
          <w:sz w:val="24"/>
          <w:szCs w:val="24"/>
          <w:highlight w:val="none"/>
        </w:rPr>
        <w:t></w:t>
      </w:r>
    </w:p>
    <w:p w14:paraId="2471E955">
      <w:pPr>
        <w:adjustRightInd w:val="0"/>
        <w:snapToGrid w:val="0"/>
        <w:spacing w:line="360" w:lineRule="auto"/>
        <w:rPr>
          <w:sz w:val="24"/>
          <w:szCs w:val="24"/>
          <w:highlight w:val="none"/>
        </w:rPr>
      </w:pPr>
      <w:r>
        <w:rPr>
          <w:rFonts w:hint="eastAsia"/>
          <w:sz w:val="24"/>
          <w:szCs w:val="24"/>
          <w:highlight w:val="none"/>
        </w:rPr>
        <w:t>现场负责人(签字)：                     现场负责人(签字)：</w:t>
      </w:r>
    </w:p>
    <w:p w14:paraId="09712981">
      <w:pPr>
        <w:adjustRightInd w:val="0"/>
        <w:snapToGrid w:val="0"/>
        <w:spacing w:line="360" w:lineRule="auto"/>
        <w:rPr>
          <w:sz w:val="24"/>
          <w:szCs w:val="24"/>
          <w:highlight w:val="none"/>
        </w:rPr>
      </w:pPr>
      <w:r>
        <w:rPr>
          <w:rFonts w:hint="eastAsia"/>
          <w:sz w:val="24"/>
          <w:szCs w:val="24"/>
          <w:highlight w:val="none"/>
        </w:rPr>
        <w:t>联系电话：                             联系电话：</w:t>
      </w:r>
    </w:p>
    <w:p w14:paraId="0D17F6C6">
      <w:pPr>
        <w:keepNext w:val="0"/>
        <w:keepLines w:val="0"/>
        <w:pageBreakBefore w:val="0"/>
        <w:widowControl/>
        <w:kinsoku/>
        <w:overflowPunct/>
        <w:topLinePunct w:val="0"/>
        <w:bidi w:val="0"/>
        <w:spacing w:line="360" w:lineRule="auto"/>
        <w:jc w:val="left"/>
        <w:textAlignment w:val="auto"/>
        <w:rPr>
          <w:rFonts w:hint="eastAsia" w:asciiTheme="minorEastAsia" w:hAnsiTheme="minorEastAsia" w:eastAsiaTheme="minorEastAsia" w:cstheme="minorEastAsia"/>
          <w:b/>
          <w:sz w:val="24"/>
          <w:szCs w:val="24"/>
          <w:highlight w:val="none"/>
        </w:rPr>
      </w:pPr>
      <w:r>
        <w:rPr>
          <w:rFonts w:hint="eastAsia"/>
          <w:sz w:val="24"/>
          <w:szCs w:val="24"/>
          <w:highlight w:val="none"/>
        </w:rPr>
        <w:t>签订时间：</w:t>
      </w:r>
      <w:r>
        <w:rPr>
          <w:rFonts w:hint="eastAsia"/>
          <w:sz w:val="24"/>
          <w:szCs w:val="24"/>
          <w:highlight w:val="none"/>
          <w:lang w:val="en-US" w:eastAsia="zh-CN"/>
        </w:rPr>
        <w:t xml:space="preserve">  </w:t>
      </w:r>
      <w:r>
        <w:rPr>
          <w:rFonts w:hint="eastAsia"/>
          <w:sz w:val="24"/>
          <w:szCs w:val="24"/>
          <w:highlight w:val="none"/>
        </w:rPr>
        <w:t>年</w:t>
      </w:r>
      <w:r>
        <w:rPr>
          <w:rFonts w:hint="eastAsia"/>
          <w:sz w:val="24"/>
          <w:szCs w:val="24"/>
          <w:highlight w:val="none"/>
          <w:lang w:val="en-US" w:eastAsia="zh-CN"/>
        </w:rPr>
        <w:t xml:space="preserve">   </w:t>
      </w:r>
      <w:r>
        <w:rPr>
          <w:rFonts w:hint="eastAsia"/>
          <w:sz w:val="24"/>
          <w:szCs w:val="24"/>
          <w:highlight w:val="none"/>
        </w:rPr>
        <w:t>月</w:t>
      </w:r>
      <w:r>
        <w:rPr>
          <w:rFonts w:hint="eastAsia"/>
          <w:sz w:val="24"/>
          <w:szCs w:val="24"/>
          <w:highlight w:val="none"/>
          <w:lang w:val="en-US" w:eastAsia="zh-CN"/>
        </w:rPr>
        <w:t xml:space="preserve">  </w:t>
      </w:r>
      <w:r>
        <w:rPr>
          <w:rFonts w:hint="eastAsia"/>
          <w:sz w:val="24"/>
          <w:szCs w:val="24"/>
          <w:highlight w:val="none"/>
        </w:rPr>
        <w:t xml:space="preserve">日          </w:t>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val="en-US" w:eastAsia="zh-CN"/>
        </w:rPr>
        <w:t xml:space="preserve">  </w:t>
      </w:r>
      <w:r>
        <w:rPr>
          <w:rFonts w:hint="eastAsia"/>
          <w:sz w:val="24"/>
          <w:szCs w:val="24"/>
          <w:highlight w:val="none"/>
        </w:rPr>
        <w:t>年</w:t>
      </w:r>
      <w:r>
        <w:rPr>
          <w:rFonts w:hint="eastAsia"/>
          <w:sz w:val="24"/>
          <w:szCs w:val="24"/>
          <w:highlight w:val="none"/>
          <w:lang w:val="en-US" w:eastAsia="zh-CN"/>
        </w:rPr>
        <w:t xml:space="preserve">  </w:t>
      </w:r>
      <w:r>
        <w:rPr>
          <w:rFonts w:hint="eastAsia"/>
          <w:sz w:val="24"/>
          <w:szCs w:val="24"/>
          <w:highlight w:val="none"/>
        </w:rPr>
        <w:t>月</w:t>
      </w:r>
      <w:r>
        <w:rPr>
          <w:rFonts w:hint="eastAsia"/>
          <w:sz w:val="24"/>
          <w:szCs w:val="24"/>
          <w:highlight w:val="none"/>
          <w:lang w:val="en-US" w:eastAsia="zh-CN"/>
        </w:rPr>
        <w:t xml:space="preserve">  </w:t>
      </w:r>
      <w:r>
        <w:rPr>
          <w:rFonts w:hint="eastAsia"/>
          <w:sz w:val="24"/>
          <w:szCs w:val="24"/>
          <w:highlight w:val="none"/>
        </w:rPr>
        <w:t>日</w:t>
      </w:r>
    </w:p>
    <w:p w14:paraId="50565190">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br w:type="page"/>
      </w:r>
    </w:p>
    <w:p w14:paraId="269B33D5">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default" w:ascii="宋体" w:hAnsi="宋体" w:eastAsia="宋体" w:cs="宋体"/>
          <w:kern w:val="0"/>
          <w:sz w:val="24"/>
          <w:szCs w:val="20"/>
          <w:highlight w:val="none"/>
          <w:lang w:val="en-US" w:eastAsia="zh-CN"/>
        </w:rPr>
      </w:pPr>
    </w:p>
    <w:p w14:paraId="6744A71E">
      <w:pPr>
        <w:keepNext w:val="0"/>
        <w:keepLines w:val="0"/>
        <w:pageBreakBefore w:val="0"/>
        <w:widowControl/>
        <w:kinsoku/>
        <w:wordWrap/>
        <w:overflowPunct/>
        <w:topLinePunct w:val="0"/>
        <w:autoSpaceDE/>
        <w:autoSpaceDN/>
        <w:bidi w:val="0"/>
        <w:adjustRightInd/>
        <w:snapToGrid/>
        <w:spacing w:before="0" w:after="0" w:line="240" w:lineRule="auto"/>
        <w:ind w:left="0" w:right="0" w:firstLine="3373" w:firstLineChars="1200"/>
        <w:jc w:val="left"/>
        <w:textAlignment w:val="auto"/>
        <w:rPr>
          <w:rFonts w:hint="eastAsia" w:ascii="宋体" w:hAnsi="宋体" w:eastAsia="宋体" w:cs="宋体"/>
          <w:b/>
          <w:bCs/>
          <w:color w:val="000000"/>
          <w:spacing w:val="0"/>
          <w:sz w:val="28"/>
          <w:szCs w:val="21"/>
          <w:highlight w:val="none"/>
        </w:rPr>
      </w:pPr>
      <w:r>
        <w:rPr>
          <w:rFonts w:hint="eastAsia" w:ascii="宋体" w:hAnsi="宋体" w:eastAsia="宋体" w:cs="宋体"/>
          <w:b/>
          <w:bCs/>
          <w:color w:val="000000"/>
          <w:spacing w:val="0"/>
          <w:sz w:val="28"/>
          <w:szCs w:val="21"/>
          <w:highlight w:val="none"/>
        </w:rPr>
        <w:t>第六章</w:t>
      </w:r>
      <w:r>
        <w:rPr>
          <w:rFonts w:hint="eastAsia" w:ascii="宋体" w:hAnsi="宋体" w:eastAsia="宋体" w:cs="宋体"/>
          <w:b/>
          <w:bCs/>
          <w:color w:val="000000"/>
          <w:spacing w:val="0"/>
          <w:sz w:val="28"/>
          <w:szCs w:val="21"/>
          <w:highlight w:val="none"/>
          <w:lang w:val="en-US" w:eastAsia="zh-CN"/>
        </w:rPr>
        <w:t xml:space="preserve"> </w:t>
      </w:r>
      <w:r>
        <w:rPr>
          <w:rFonts w:hint="eastAsia" w:ascii="宋体" w:hAnsi="宋体" w:eastAsia="宋体" w:cs="宋体"/>
          <w:b/>
          <w:bCs/>
          <w:color w:val="000000"/>
          <w:spacing w:val="0"/>
          <w:sz w:val="28"/>
          <w:szCs w:val="21"/>
          <w:highlight w:val="none"/>
        </w:rPr>
        <w:t>响应文件格式</w:t>
      </w:r>
    </w:p>
    <w:p w14:paraId="7C540B9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hint="eastAsia" w:ascii="宋体" w:hAnsi="宋体" w:eastAsia="宋体" w:cs="宋体"/>
          <w:b/>
          <w:bCs/>
          <w:color w:val="000000"/>
          <w:spacing w:val="0"/>
          <w:sz w:val="28"/>
          <w:szCs w:val="21"/>
          <w:highlight w:val="none"/>
        </w:rPr>
      </w:pPr>
      <w:r>
        <w:rPr>
          <w:rFonts w:hint="eastAsia" w:ascii="宋体" w:hAnsi="宋体" w:eastAsia="宋体" w:cs="宋体"/>
          <w:b/>
          <w:bCs/>
          <w:color w:val="000000"/>
          <w:spacing w:val="0"/>
          <w:sz w:val="28"/>
          <w:szCs w:val="21"/>
          <w:highlight w:val="none"/>
        </w:rPr>
        <w:t xml:space="preserve">格式1 </w:t>
      </w:r>
      <w:r>
        <w:rPr>
          <w:rFonts w:hint="eastAsia" w:ascii="宋体" w:hAnsi="宋体" w:eastAsia="宋体" w:cs="宋体"/>
          <w:b/>
          <w:bCs/>
          <w:color w:val="000000"/>
          <w:spacing w:val="0"/>
          <w:sz w:val="28"/>
          <w:szCs w:val="21"/>
          <w:highlight w:val="none"/>
          <w:lang w:val="en-US" w:eastAsia="zh-CN"/>
        </w:rPr>
        <w:t xml:space="preserve"> </w:t>
      </w:r>
      <w:r>
        <w:rPr>
          <w:rFonts w:hint="eastAsia" w:ascii="宋体" w:hAnsi="宋体" w:eastAsia="宋体" w:cs="宋体"/>
          <w:b/>
          <w:bCs/>
          <w:color w:val="000000"/>
          <w:spacing w:val="0"/>
          <w:sz w:val="28"/>
          <w:szCs w:val="21"/>
          <w:highlight w:val="none"/>
        </w:rPr>
        <w:t>技术文件封面</w:t>
      </w:r>
    </w:p>
    <w:p w14:paraId="08D6F59B">
      <w:pPr>
        <w:spacing w:beforeLines="0" w:afterLines="0"/>
        <w:jc w:val="center"/>
        <w:rPr>
          <w:rFonts w:hint="eastAsia" w:ascii="宋体" w:hAnsi="宋体" w:eastAsia="宋体"/>
          <w:sz w:val="40"/>
          <w:szCs w:val="24"/>
          <w:highlight w:val="none"/>
        </w:rPr>
      </w:pPr>
    </w:p>
    <w:p w14:paraId="395BB20D">
      <w:pPr>
        <w:widowControl w:val="0"/>
        <w:autoSpaceDE w:val="0"/>
        <w:autoSpaceDN w:val="0"/>
        <w:spacing w:before="0" w:after="0" w:line="360" w:lineRule="auto"/>
        <w:jc w:val="center"/>
        <w:rPr>
          <w:rFonts w:hint="eastAsia" w:ascii="宋体" w:hAnsi="宋体" w:eastAsia="宋体" w:cs="宋体"/>
          <w:color w:val="000000"/>
          <w:spacing w:val="0"/>
          <w:sz w:val="40"/>
          <w:szCs w:val="40"/>
          <w:highlight w:val="none"/>
        </w:rPr>
      </w:pPr>
      <w:r>
        <w:rPr>
          <w:rFonts w:hint="eastAsia" w:ascii="宋体" w:hAnsi="宋体" w:eastAsia="宋体" w:cs="宋体"/>
          <w:color w:val="000000"/>
          <w:spacing w:val="0"/>
          <w:sz w:val="40"/>
          <w:szCs w:val="40"/>
          <w:highlight w:val="none"/>
        </w:rPr>
        <w:t>宝业东城旗舰店网络改造采购项目</w:t>
      </w:r>
    </w:p>
    <w:p w14:paraId="4548DC5F">
      <w:pPr>
        <w:widowControl w:val="0"/>
        <w:autoSpaceDE w:val="0"/>
        <w:autoSpaceDN w:val="0"/>
        <w:spacing w:before="0" w:after="0" w:line="360" w:lineRule="auto"/>
        <w:jc w:val="center"/>
        <w:rPr>
          <w:rFonts w:hint="eastAsia" w:ascii="宋体" w:hAnsi="宋体" w:eastAsia="宋体" w:cs="宋体"/>
          <w:sz w:val="40"/>
          <w:szCs w:val="40"/>
          <w:highlight w:val="none"/>
        </w:rPr>
      </w:pPr>
      <w:r>
        <w:rPr>
          <w:rFonts w:hint="eastAsia" w:ascii="宋体" w:hAnsi="宋体" w:eastAsia="宋体" w:cs="宋体"/>
          <w:sz w:val="40"/>
          <w:szCs w:val="40"/>
          <w:highlight w:val="none"/>
        </w:rPr>
        <w:t>竞争性报价</w:t>
      </w:r>
    </w:p>
    <w:p w14:paraId="17C6F849">
      <w:pPr>
        <w:spacing w:beforeLines="0" w:afterLines="0"/>
        <w:jc w:val="center"/>
        <w:rPr>
          <w:rFonts w:hint="eastAsia" w:ascii="宋体" w:hAnsi="宋体" w:eastAsia="宋体" w:cs="宋体"/>
          <w:sz w:val="40"/>
          <w:szCs w:val="40"/>
          <w:highlight w:val="none"/>
        </w:rPr>
      </w:pPr>
    </w:p>
    <w:p w14:paraId="25802C37">
      <w:pPr>
        <w:spacing w:beforeLines="0" w:afterLines="0"/>
        <w:jc w:val="center"/>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响应文件</w:t>
      </w:r>
    </w:p>
    <w:p w14:paraId="51C24BAA">
      <w:pPr>
        <w:spacing w:beforeLines="0" w:afterLines="0"/>
        <w:jc w:val="center"/>
        <w:rPr>
          <w:rFonts w:hint="eastAsia" w:ascii="宋体" w:hAnsi="宋体" w:eastAsia="宋体" w:cs="宋体"/>
          <w:sz w:val="40"/>
          <w:szCs w:val="40"/>
          <w:highlight w:val="none"/>
          <w:u w:val="single"/>
        </w:rPr>
      </w:pPr>
      <w:r>
        <w:rPr>
          <w:rFonts w:hint="eastAsia" w:ascii="宋体" w:hAnsi="宋体" w:eastAsia="宋体" w:cs="宋体"/>
          <w:sz w:val="40"/>
          <w:szCs w:val="40"/>
          <w:highlight w:val="none"/>
          <w:u w:val="single"/>
        </w:rPr>
        <w:t>（技术文件正/副本）</w:t>
      </w:r>
    </w:p>
    <w:p w14:paraId="31098AA7">
      <w:pPr>
        <w:spacing w:beforeLines="0" w:afterLines="0"/>
        <w:jc w:val="left"/>
        <w:rPr>
          <w:rFonts w:hint="eastAsia" w:ascii="宋体" w:hAnsi="宋体" w:eastAsia="宋体"/>
          <w:sz w:val="32"/>
          <w:szCs w:val="24"/>
          <w:highlight w:val="none"/>
        </w:rPr>
      </w:pPr>
    </w:p>
    <w:p w14:paraId="4B74231E">
      <w:pPr>
        <w:spacing w:beforeLines="0" w:afterLines="0"/>
        <w:jc w:val="left"/>
        <w:rPr>
          <w:rFonts w:hint="eastAsia" w:ascii="宋体" w:hAnsi="宋体" w:eastAsia="宋体"/>
          <w:sz w:val="32"/>
          <w:szCs w:val="24"/>
          <w:highlight w:val="none"/>
        </w:rPr>
      </w:pPr>
    </w:p>
    <w:p w14:paraId="797E3EAC">
      <w:pPr>
        <w:spacing w:beforeLines="0" w:afterLines="0"/>
        <w:jc w:val="left"/>
        <w:rPr>
          <w:rFonts w:hint="eastAsia" w:ascii="宋体" w:hAnsi="宋体" w:eastAsia="宋体"/>
          <w:sz w:val="32"/>
          <w:szCs w:val="24"/>
          <w:highlight w:val="none"/>
        </w:rPr>
      </w:pPr>
    </w:p>
    <w:p w14:paraId="29FAD1E0">
      <w:pPr>
        <w:spacing w:beforeLines="0" w:afterLines="0"/>
        <w:jc w:val="left"/>
        <w:rPr>
          <w:rFonts w:hint="eastAsia" w:ascii="宋体" w:hAnsi="宋体" w:eastAsia="宋体"/>
          <w:sz w:val="32"/>
          <w:szCs w:val="24"/>
          <w:highlight w:val="none"/>
        </w:rPr>
      </w:pPr>
    </w:p>
    <w:p w14:paraId="161E240C">
      <w:pPr>
        <w:spacing w:beforeLines="0" w:afterLines="0"/>
        <w:jc w:val="left"/>
        <w:rPr>
          <w:rFonts w:hint="eastAsia" w:ascii="宋体" w:hAnsi="宋体" w:eastAsia="宋体"/>
          <w:sz w:val="32"/>
          <w:szCs w:val="24"/>
          <w:highlight w:val="none"/>
        </w:rPr>
      </w:pPr>
    </w:p>
    <w:p w14:paraId="77092E43">
      <w:pPr>
        <w:spacing w:beforeLines="0" w:afterLines="0"/>
        <w:ind w:firstLine="1280" w:firstLineChars="400"/>
        <w:jc w:val="left"/>
        <w:rPr>
          <w:rFonts w:hint="eastAsia" w:ascii="宋体" w:hAnsi="宋体" w:eastAsia="宋体"/>
          <w:sz w:val="32"/>
          <w:szCs w:val="24"/>
          <w:highlight w:val="none"/>
        </w:rPr>
      </w:pPr>
      <w:r>
        <w:rPr>
          <w:rFonts w:hint="eastAsia" w:ascii="宋体" w:hAnsi="宋体" w:eastAsia="宋体"/>
          <w:sz w:val="32"/>
          <w:szCs w:val="24"/>
          <w:highlight w:val="none"/>
        </w:rPr>
        <w:t>供应商名称：</w:t>
      </w:r>
    </w:p>
    <w:p w14:paraId="4FB710A3">
      <w:pPr>
        <w:spacing w:beforeLines="0" w:afterLines="0"/>
        <w:jc w:val="center"/>
        <w:rPr>
          <w:rFonts w:hint="eastAsia" w:ascii="宋体" w:hAnsi="宋体" w:eastAsia="宋体"/>
          <w:sz w:val="32"/>
          <w:szCs w:val="24"/>
          <w:highlight w:val="none"/>
        </w:rPr>
      </w:pPr>
      <w:r>
        <w:rPr>
          <w:rFonts w:hint="eastAsia" w:ascii="宋体" w:hAnsi="宋体" w:eastAsia="宋体"/>
          <w:sz w:val="32"/>
          <w:szCs w:val="24"/>
          <w:highlight w:val="none"/>
        </w:rPr>
        <w:t>2026 年</w:t>
      </w:r>
      <w:r>
        <w:rPr>
          <w:rFonts w:hint="eastAsia" w:ascii="宋体" w:hAnsi="宋体" w:eastAsia="宋体"/>
          <w:sz w:val="32"/>
          <w:szCs w:val="24"/>
          <w:highlight w:val="none"/>
          <w:lang w:val="en-US" w:eastAsia="zh-CN"/>
        </w:rPr>
        <w:t xml:space="preserve"> </w:t>
      </w:r>
      <w:r>
        <w:rPr>
          <w:rFonts w:hint="eastAsia" w:ascii="宋体" w:hAnsi="宋体" w:eastAsia="宋体"/>
          <w:sz w:val="32"/>
          <w:szCs w:val="24"/>
          <w:highlight w:val="none"/>
        </w:rPr>
        <w:t>月</w:t>
      </w:r>
      <w:r>
        <w:rPr>
          <w:rFonts w:hint="eastAsia" w:ascii="宋体" w:hAnsi="宋体" w:eastAsia="宋体"/>
          <w:sz w:val="32"/>
          <w:szCs w:val="24"/>
          <w:highlight w:val="none"/>
          <w:lang w:val="en-US" w:eastAsia="zh-CN"/>
        </w:rPr>
        <w:t xml:space="preserve"> </w:t>
      </w:r>
      <w:r>
        <w:rPr>
          <w:rFonts w:hint="eastAsia" w:ascii="宋体" w:hAnsi="宋体" w:eastAsia="宋体"/>
          <w:sz w:val="32"/>
          <w:szCs w:val="24"/>
          <w:highlight w:val="none"/>
        </w:rPr>
        <w:t>日</w:t>
      </w:r>
    </w:p>
    <w:p w14:paraId="7FD823DD">
      <w:pPr>
        <w:rPr>
          <w:rFonts w:hint="eastAsia" w:ascii="宋体" w:hAnsi="宋体" w:eastAsia="宋体"/>
          <w:sz w:val="32"/>
          <w:szCs w:val="24"/>
          <w:highlight w:val="none"/>
        </w:rPr>
      </w:pPr>
      <w:r>
        <w:rPr>
          <w:rFonts w:hint="eastAsia" w:ascii="宋体" w:hAnsi="宋体" w:eastAsia="宋体"/>
          <w:sz w:val="32"/>
          <w:szCs w:val="24"/>
          <w:highlight w:val="none"/>
        </w:rPr>
        <w:br w:type="page"/>
      </w:r>
    </w:p>
    <w:p w14:paraId="016A06E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hint="eastAsia" w:ascii="宋体" w:hAnsi="宋体" w:eastAsia="宋体" w:cs="宋体"/>
          <w:b/>
          <w:bCs/>
          <w:color w:val="000000"/>
          <w:spacing w:val="0"/>
          <w:sz w:val="28"/>
          <w:szCs w:val="21"/>
          <w:highlight w:val="none"/>
        </w:rPr>
      </w:pPr>
      <w:r>
        <w:rPr>
          <w:rFonts w:hint="eastAsia" w:ascii="宋体" w:hAnsi="宋体" w:eastAsia="宋体" w:cs="宋体"/>
          <w:b/>
          <w:bCs/>
          <w:color w:val="000000"/>
          <w:spacing w:val="0"/>
          <w:sz w:val="24"/>
          <w:szCs w:val="24"/>
          <w:highlight w:val="none"/>
        </w:rPr>
        <w:t>格式2 竞争性报价承诺函</w:t>
      </w:r>
    </w:p>
    <w:p w14:paraId="2F93AA3B">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致：</w:t>
      </w:r>
    </w:p>
    <w:p w14:paraId="68DAD0E4">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根据贵方</w:t>
      </w:r>
      <w:r>
        <w:rPr>
          <w:rFonts w:hint="eastAsia" w:ascii="宋体" w:hAnsi="宋体" w:eastAsia="宋体"/>
          <w:sz w:val="24"/>
          <w:szCs w:val="24"/>
          <w:highlight w:val="none"/>
          <w:lang w:eastAsia="zh-CN"/>
        </w:rPr>
        <w:t>宝业东城旗舰店网络改造采购项目</w:t>
      </w:r>
      <w:r>
        <w:rPr>
          <w:rFonts w:hint="eastAsia" w:ascii="宋体" w:hAnsi="宋体" w:eastAsia="宋体"/>
          <w:sz w:val="24"/>
          <w:szCs w:val="24"/>
          <w:highlight w:val="none"/>
        </w:rPr>
        <w:t>竞争性报价文件要求，我方兹宣布承诺如下内容：</w:t>
      </w:r>
    </w:p>
    <w:p w14:paraId="2FB84BA5">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1.如我公司成交，我公司承诺愿意按本项目文件规定缴纳履约保证金。按本次本项目文件规定及最后报价承诺提供服务或供货及安装。</w:t>
      </w:r>
    </w:p>
    <w:p w14:paraId="5590E38D">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2.我方根据本次本项目文件的规定，严格履行合同的责任和义务,并保证于买方要求的日期内完成服务或供货及安装，并通过买方验收。</w:t>
      </w:r>
    </w:p>
    <w:p w14:paraId="0DFC0428">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3.我方已详细审核本次本项目文件，包括本项目文件附件、本项目文件澄清修改书或图纸（如有），我方正式认可并遵守本次本项目文件，并对本项目文件各项条款、规定及要求均无异议。</w:t>
      </w:r>
    </w:p>
    <w:p w14:paraId="6CC9E1F1">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4.我方同意从供应商须知规定的报价日期起遵循本本项目文件，并在供应商须知规定的报价有效期之前均具有约束力。</w:t>
      </w:r>
    </w:p>
    <w:p w14:paraId="1985B24E">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5.我方同意按贵方要求在报价规定时间内向贵方提供与其报价有关的任何证据或补充资料，否则，我方的响应文件可被贵方拒绝。</w:t>
      </w:r>
    </w:p>
    <w:p w14:paraId="222CC6A7">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6.我方完全理解贵方不一定接受最低报价的报价。</w:t>
      </w:r>
    </w:p>
    <w:p w14:paraId="2C10586B">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7.我方同意本项目文件规定的付款方式、服务期限。</w:t>
      </w:r>
    </w:p>
    <w:p w14:paraId="74AF9D7B">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8.我方对响应文件中所提供资料、文件、证书及证件的真实性和有效性负责。</w:t>
      </w:r>
    </w:p>
    <w:p w14:paraId="4C8BFDA0">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特此承诺</w:t>
      </w:r>
    </w:p>
    <w:p w14:paraId="6D605418">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sz w:val="24"/>
          <w:szCs w:val="24"/>
          <w:highlight w:val="none"/>
        </w:rPr>
      </w:pPr>
    </w:p>
    <w:p w14:paraId="592768F9">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sz w:val="24"/>
          <w:szCs w:val="24"/>
          <w:highlight w:val="none"/>
        </w:rPr>
      </w:pPr>
    </w:p>
    <w:p w14:paraId="7C4EBD0A">
      <w:pPr>
        <w:keepNext w:val="0"/>
        <w:keepLines w:val="0"/>
        <w:pageBreakBefore w:val="0"/>
        <w:widowControl/>
        <w:tabs>
          <w:tab w:val="left" w:pos="5280"/>
        </w:tabs>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ab/>
      </w:r>
      <w:r>
        <w:rPr>
          <w:rFonts w:hint="eastAsia" w:ascii="宋体" w:hAnsi="宋体" w:eastAsia="宋体"/>
          <w:sz w:val="24"/>
          <w:szCs w:val="24"/>
          <w:highlight w:val="none"/>
        </w:rPr>
        <w:t>供应商（公章）：</w:t>
      </w:r>
    </w:p>
    <w:p w14:paraId="2947989B">
      <w:pPr>
        <w:keepNext w:val="0"/>
        <w:keepLines w:val="0"/>
        <w:pageBreakBefore w:val="0"/>
        <w:widowControl/>
        <w:tabs>
          <w:tab w:val="left" w:pos="5280"/>
        </w:tabs>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ab/>
      </w:r>
      <w:r>
        <w:rPr>
          <w:rFonts w:hint="eastAsia" w:ascii="宋体" w:hAnsi="宋体" w:eastAsia="宋体"/>
          <w:sz w:val="24"/>
          <w:szCs w:val="24"/>
          <w:highlight w:val="none"/>
        </w:rPr>
        <w:t>企业法人（签名或签章）：</w:t>
      </w:r>
    </w:p>
    <w:p w14:paraId="39C1D433">
      <w:pPr>
        <w:keepNext w:val="0"/>
        <w:keepLines w:val="0"/>
        <w:pageBreakBefore w:val="0"/>
        <w:widowControl/>
        <w:tabs>
          <w:tab w:val="left" w:pos="5280"/>
        </w:tabs>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ab/>
      </w:r>
      <w:r>
        <w:rPr>
          <w:rFonts w:hint="eastAsia" w:ascii="宋体" w:hAnsi="宋体" w:eastAsia="宋体"/>
          <w:sz w:val="24"/>
          <w:szCs w:val="24"/>
          <w:highlight w:val="none"/>
        </w:rPr>
        <w:t>二〇二六年</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日</w:t>
      </w:r>
    </w:p>
    <w:p w14:paraId="0587A4A1">
      <w:pPr>
        <w:rPr>
          <w:rFonts w:hint="eastAsia" w:ascii="宋体" w:hAnsi="宋体" w:eastAsia="宋体"/>
          <w:sz w:val="24"/>
          <w:szCs w:val="24"/>
          <w:highlight w:val="none"/>
        </w:rPr>
      </w:pPr>
      <w:r>
        <w:rPr>
          <w:rFonts w:hint="eastAsia" w:ascii="宋体" w:hAnsi="宋体" w:eastAsia="宋体"/>
          <w:sz w:val="24"/>
          <w:szCs w:val="24"/>
          <w:highlight w:val="none"/>
        </w:rPr>
        <w:br w:type="page"/>
      </w:r>
    </w:p>
    <w:p w14:paraId="46439C0F">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hint="eastAsia" w:ascii="宋体" w:hAnsi="宋体" w:eastAsia="宋体" w:cs="宋体"/>
          <w:b/>
          <w:bCs/>
          <w:color w:val="000000"/>
          <w:spacing w:val="0"/>
          <w:sz w:val="24"/>
          <w:szCs w:val="24"/>
          <w:highlight w:val="none"/>
        </w:rPr>
      </w:pPr>
      <w:r>
        <w:rPr>
          <w:rFonts w:hint="eastAsia" w:ascii="宋体" w:hAnsi="宋体" w:eastAsia="宋体" w:cs="宋体"/>
          <w:b/>
          <w:bCs/>
          <w:color w:val="000000"/>
          <w:spacing w:val="0"/>
          <w:sz w:val="24"/>
          <w:szCs w:val="24"/>
          <w:highlight w:val="none"/>
        </w:rPr>
        <w:t>格式3 报价授权书</w:t>
      </w:r>
    </w:p>
    <w:p w14:paraId="3C29E8A5">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本授权书声明：</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（供应商名称）授权</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（授权代表姓名） 代表我方参加本项目采购活动，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5B4C6D4A">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本授权书自出具之日起生效。</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5ECD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7181A8A">
            <w:pPr>
              <w:keepNext w:val="0"/>
              <w:keepLines w:val="0"/>
              <w:widowControl w:val="0"/>
              <w:suppressLineNumbers w:val="0"/>
              <w:spacing w:beforeAutospacing="0" w:afterAutospacing="0"/>
              <w:ind w:left="0" w:right="0"/>
              <w:rPr>
                <w:rFonts w:hint="eastAsia" w:ascii="宋体" w:hAnsi="宋体" w:eastAsia="宋体"/>
                <w:sz w:val="24"/>
                <w:szCs w:val="24"/>
                <w:highlight w:val="none"/>
                <w:vertAlign w:val="baseline"/>
              </w:rPr>
            </w:pPr>
            <w:r>
              <w:rPr>
                <w:rFonts w:hint="eastAsia" w:ascii="宋体" w:hAnsi="宋体" w:eastAsia="宋体"/>
                <w:sz w:val="24"/>
                <w:szCs w:val="24"/>
                <w:highlight w:val="none"/>
              </w:rPr>
              <w:t>企业法人身份证正面企业法人身份证反面</w:t>
            </w:r>
          </w:p>
        </w:tc>
        <w:tc>
          <w:tcPr>
            <w:tcW w:w="2500" w:type="pct"/>
          </w:tcPr>
          <w:p w14:paraId="7ED73D62">
            <w:pPr>
              <w:keepNext w:val="0"/>
              <w:keepLines w:val="0"/>
              <w:widowControl w:val="0"/>
              <w:suppressLineNumbers w:val="0"/>
              <w:spacing w:beforeAutospacing="0" w:afterAutospacing="0"/>
              <w:ind w:left="0" w:right="0"/>
              <w:rPr>
                <w:rFonts w:hint="eastAsia" w:ascii="宋体" w:hAnsi="宋体" w:eastAsia="宋体"/>
                <w:sz w:val="24"/>
                <w:szCs w:val="24"/>
                <w:highlight w:val="none"/>
                <w:vertAlign w:val="baseline"/>
              </w:rPr>
            </w:pPr>
            <w:r>
              <w:rPr>
                <w:rFonts w:hint="eastAsia" w:ascii="宋体" w:hAnsi="宋体" w:eastAsia="宋体"/>
                <w:sz w:val="24"/>
                <w:szCs w:val="24"/>
                <w:highlight w:val="none"/>
              </w:rPr>
              <w:t>企业法人身份证正面企业法人身份证反面</w:t>
            </w:r>
          </w:p>
        </w:tc>
      </w:tr>
      <w:tr w14:paraId="14F4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2500" w:type="pct"/>
            <w:vAlign w:val="top"/>
          </w:tcPr>
          <w:p w14:paraId="74D76FE5">
            <w:pPr>
              <w:keepNext w:val="0"/>
              <w:keepLines w:val="0"/>
              <w:widowControl w:val="0"/>
              <w:suppressLineNumbers w:val="0"/>
              <w:spacing w:beforeAutospacing="0" w:afterAutospacing="0"/>
              <w:ind w:left="0" w:right="0"/>
              <w:rPr>
                <w:rFonts w:hint="eastAsia" w:ascii="宋体" w:hAnsi="宋体" w:eastAsia="宋体"/>
                <w:sz w:val="24"/>
                <w:szCs w:val="24"/>
                <w:highlight w:val="none"/>
              </w:rPr>
            </w:pPr>
          </w:p>
        </w:tc>
        <w:tc>
          <w:tcPr>
            <w:tcW w:w="2500" w:type="pct"/>
            <w:vAlign w:val="top"/>
          </w:tcPr>
          <w:p w14:paraId="2F58F585">
            <w:pPr>
              <w:keepNext w:val="0"/>
              <w:keepLines w:val="0"/>
              <w:widowControl w:val="0"/>
              <w:suppressLineNumbers w:val="0"/>
              <w:spacing w:beforeAutospacing="0" w:afterAutospacing="0"/>
              <w:ind w:left="0" w:right="0"/>
              <w:rPr>
                <w:rFonts w:hint="eastAsia" w:ascii="宋体" w:hAnsi="宋体" w:eastAsia="宋体"/>
                <w:sz w:val="24"/>
                <w:szCs w:val="24"/>
                <w:highlight w:val="none"/>
              </w:rPr>
            </w:pPr>
          </w:p>
        </w:tc>
      </w:tr>
      <w:tr w14:paraId="3CBA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37A3A913">
            <w:pPr>
              <w:keepNext w:val="0"/>
              <w:keepLines w:val="0"/>
              <w:widowControl w:val="0"/>
              <w:suppressLineNumbers w:val="0"/>
              <w:spacing w:beforeAutospacing="0" w:afterAutospacing="0"/>
              <w:ind w:left="0" w:right="0"/>
              <w:rPr>
                <w:rFonts w:hint="eastAsia" w:ascii="宋体" w:hAnsi="宋体" w:eastAsia="宋体"/>
                <w:sz w:val="24"/>
                <w:szCs w:val="24"/>
                <w:highlight w:val="none"/>
              </w:rPr>
            </w:pPr>
            <w:r>
              <w:rPr>
                <w:rFonts w:hint="eastAsia" w:ascii="宋体" w:hAnsi="宋体" w:eastAsia="宋体"/>
                <w:sz w:val="24"/>
                <w:szCs w:val="24"/>
                <w:highlight w:val="none"/>
              </w:rPr>
              <w:t>企业法人联系电话：</w:t>
            </w:r>
          </w:p>
        </w:tc>
      </w:tr>
      <w:tr w14:paraId="0CB6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0E820466">
            <w:pPr>
              <w:keepNext w:val="0"/>
              <w:keepLines w:val="0"/>
              <w:widowControl w:val="0"/>
              <w:suppressLineNumbers w:val="0"/>
              <w:spacing w:beforeAutospacing="0" w:afterAutospacing="0"/>
              <w:ind w:left="0" w:right="0"/>
              <w:rPr>
                <w:rFonts w:hint="eastAsia" w:ascii="宋体" w:hAnsi="宋体" w:eastAsia="宋体"/>
                <w:sz w:val="24"/>
                <w:szCs w:val="24"/>
                <w:highlight w:val="none"/>
              </w:rPr>
            </w:pPr>
            <w:r>
              <w:rPr>
                <w:rFonts w:hint="eastAsia" w:ascii="宋体" w:hAnsi="宋体" w:eastAsia="宋体"/>
                <w:sz w:val="24"/>
                <w:szCs w:val="24"/>
                <w:highlight w:val="none"/>
              </w:rPr>
              <w:t>授权代表身份证正面授权代表身份证反面</w:t>
            </w:r>
          </w:p>
        </w:tc>
        <w:tc>
          <w:tcPr>
            <w:tcW w:w="2500" w:type="pct"/>
          </w:tcPr>
          <w:p w14:paraId="33DA41A4">
            <w:pPr>
              <w:keepNext w:val="0"/>
              <w:keepLines w:val="0"/>
              <w:widowControl w:val="0"/>
              <w:suppressLineNumbers w:val="0"/>
              <w:spacing w:beforeAutospacing="0" w:afterAutospacing="0"/>
              <w:ind w:left="0" w:right="0"/>
              <w:rPr>
                <w:rFonts w:hint="eastAsia" w:ascii="宋体" w:hAnsi="宋体" w:eastAsia="宋体"/>
                <w:sz w:val="24"/>
                <w:szCs w:val="24"/>
                <w:highlight w:val="none"/>
              </w:rPr>
            </w:pPr>
            <w:r>
              <w:rPr>
                <w:rFonts w:hint="eastAsia" w:ascii="宋体" w:hAnsi="宋体" w:eastAsia="宋体"/>
                <w:sz w:val="24"/>
                <w:szCs w:val="24"/>
                <w:highlight w:val="none"/>
              </w:rPr>
              <w:t>授权代表身份证正面授权代表身份证反面</w:t>
            </w:r>
          </w:p>
        </w:tc>
      </w:tr>
      <w:tr w14:paraId="1F11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trPr>
        <w:tc>
          <w:tcPr>
            <w:tcW w:w="2500" w:type="pct"/>
          </w:tcPr>
          <w:p w14:paraId="3BBDF94E">
            <w:pPr>
              <w:keepNext w:val="0"/>
              <w:keepLines w:val="0"/>
              <w:widowControl w:val="0"/>
              <w:suppressLineNumbers w:val="0"/>
              <w:spacing w:beforeAutospacing="0" w:afterAutospacing="0"/>
              <w:ind w:left="0" w:right="0"/>
              <w:rPr>
                <w:rFonts w:hint="eastAsia" w:ascii="宋体" w:hAnsi="宋体" w:eastAsia="宋体"/>
                <w:sz w:val="24"/>
                <w:szCs w:val="24"/>
                <w:highlight w:val="none"/>
              </w:rPr>
            </w:pPr>
          </w:p>
        </w:tc>
        <w:tc>
          <w:tcPr>
            <w:tcW w:w="2500" w:type="pct"/>
          </w:tcPr>
          <w:p w14:paraId="4A108E25">
            <w:pPr>
              <w:keepNext w:val="0"/>
              <w:keepLines w:val="0"/>
              <w:widowControl w:val="0"/>
              <w:suppressLineNumbers w:val="0"/>
              <w:spacing w:beforeAutospacing="0" w:afterAutospacing="0"/>
              <w:ind w:left="0" w:right="0"/>
              <w:rPr>
                <w:rFonts w:hint="eastAsia" w:ascii="宋体" w:hAnsi="宋体" w:eastAsia="宋体"/>
                <w:sz w:val="24"/>
                <w:szCs w:val="24"/>
                <w:highlight w:val="none"/>
              </w:rPr>
            </w:pPr>
          </w:p>
        </w:tc>
      </w:tr>
      <w:tr w14:paraId="399F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67DD28BB">
            <w:pPr>
              <w:keepNext w:val="0"/>
              <w:keepLines w:val="0"/>
              <w:widowControl w:val="0"/>
              <w:suppressLineNumbers w:val="0"/>
              <w:spacing w:beforeAutospacing="0" w:afterAutospacing="0"/>
              <w:ind w:left="0" w:right="0"/>
              <w:rPr>
                <w:rFonts w:hint="eastAsia" w:ascii="宋体" w:hAnsi="宋体" w:eastAsia="宋体"/>
                <w:sz w:val="24"/>
                <w:szCs w:val="24"/>
                <w:highlight w:val="none"/>
              </w:rPr>
            </w:pPr>
            <w:r>
              <w:rPr>
                <w:rFonts w:hint="eastAsia" w:ascii="宋体" w:hAnsi="宋体" w:eastAsia="宋体"/>
                <w:sz w:val="24"/>
                <w:szCs w:val="24"/>
                <w:highlight w:val="none"/>
              </w:rPr>
              <w:t>授权代表联系电话：</w:t>
            </w:r>
          </w:p>
        </w:tc>
      </w:tr>
    </w:tbl>
    <w:p w14:paraId="7FCA5CD6">
      <w:pPr>
        <w:spacing w:beforeLines="0" w:afterLines="0"/>
        <w:jc w:val="left"/>
        <w:rPr>
          <w:rFonts w:hint="eastAsia" w:ascii="宋体" w:hAnsi="宋体" w:eastAsia="宋体"/>
          <w:sz w:val="24"/>
          <w:szCs w:val="24"/>
          <w:highlight w:val="none"/>
        </w:rPr>
      </w:pPr>
      <w:r>
        <w:rPr>
          <w:rFonts w:hint="eastAsia" w:ascii="宋体" w:hAnsi="宋体" w:eastAsia="宋体"/>
          <w:sz w:val="24"/>
          <w:szCs w:val="24"/>
          <w:highlight w:val="none"/>
        </w:rPr>
        <w:t>特此授权</w:t>
      </w:r>
    </w:p>
    <w:p w14:paraId="201C7B9C">
      <w:pPr>
        <w:tabs>
          <w:tab w:val="left" w:pos="5280"/>
        </w:tabs>
        <w:spacing w:beforeLines="0" w:afterLines="0"/>
        <w:jc w:val="left"/>
        <w:rPr>
          <w:rFonts w:hint="eastAsia" w:ascii="宋体" w:hAnsi="宋体" w:eastAsia="宋体"/>
          <w:b w:val="0"/>
          <w:bCs w:val="0"/>
          <w:sz w:val="24"/>
          <w:szCs w:val="24"/>
          <w:highlight w:val="none"/>
        </w:rPr>
      </w:pPr>
      <w:r>
        <w:rPr>
          <w:rFonts w:hint="eastAsia" w:ascii="宋体" w:hAnsi="宋体" w:eastAsia="宋体"/>
          <w:sz w:val="24"/>
          <w:szCs w:val="24"/>
          <w:highlight w:val="none"/>
          <w:lang w:val="en-US" w:eastAsia="zh-CN"/>
        </w:rPr>
        <w:tab/>
      </w:r>
      <w:r>
        <w:rPr>
          <w:rFonts w:hint="eastAsia" w:ascii="宋体" w:hAnsi="宋体" w:eastAsia="宋体"/>
          <w:b w:val="0"/>
          <w:bCs w:val="0"/>
          <w:sz w:val="24"/>
          <w:szCs w:val="24"/>
          <w:highlight w:val="none"/>
        </w:rPr>
        <w:t>供应商（公章）：</w:t>
      </w:r>
    </w:p>
    <w:p w14:paraId="4D7B1B18">
      <w:pPr>
        <w:tabs>
          <w:tab w:val="left" w:pos="5280"/>
        </w:tabs>
        <w:rPr>
          <w:rFonts w:hint="eastAsia" w:ascii="宋体" w:hAnsi="宋体" w:eastAsia="宋体"/>
          <w:b w:val="0"/>
          <w:bCs w:val="0"/>
          <w:sz w:val="24"/>
          <w:szCs w:val="24"/>
          <w:highlight w:val="none"/>
        </w:rPr>
      </w:pPr>
      <w:r>
        <w:rPr>
          <w:rFonts w:hint="eastAsia" w:ascii="宋体" w:hAnsi="宋体" w:eastAsia="宋体"/>
          <w:b w:val="0"/>
          <w:bCs w:val="0"/>
          <w:sz w:val="24"/>
          <w:szCs w:val="24"/>
          <w:highlight w:val="none"/>
          <w:lang w:val="en-US" w:eastAsia="zh-CN"/>
        </w:rPr>
        <w:tab/>
      </w:r>
      <w:r>
        <w:rPr>
          <w:rFonts w:hint="eastAsia" w:ascii="宋体" w:hAnsi="宋体" w:eastAsia="宋体"/>
          <w:b w:val="0"/>
          <w:bCs w:val="0"/>
          <w:sz w:val="24"/>
          <w:szCs w:val="24"/>
          <w:highlight w:val="none"/>
        </w:rPr>
        <w:t>二〇二六年</w:t>
      </w:r>
      <w:r>
        <w:rPr>
          <w:rFonts w:hint="eastAsia" w:ascii="宋体" w:hAnsi="宋体" w:eastAsia="宋体"/>
          <w:b w:val="0"/>
          <w:bCs w:val="0"/>
          <w:sz w:val="24"/>
          <w:szCs w:val="24"/>
          <w:highlight w:val="none"/>
          <w:lang w:val="en-US" w:eastAsia="zh-CN"/>
        </w:rPr>
        <w:t xml:space="preserve"> </w:t>
      </w:r>
      <w:r>
        <w:rPr>
          <w:rFonts w:hint="eastAsia" w:ascii="宋体" w:hAnsi="宋体" w:eastAsia="宋体"/>
          <w:b w:val="0"/>
          <w:bCs w:val="0"/>
          <w:sz w:val="24"/>
          <w:szCs w:val="24"/>
          <w:highlight w:val="none"/>
        </w:rPr>
        <w:t>月</w:t>
      </w:r>
      <w:r>
        <w:rPr>
          <w:rFonts w:hint="eastAsia" w:ascii="宋体" w:hAnsi="宋体" w:eastAsia="宋体"/>
          <w:b w:val="0"/>
          <w:bCs w:val="0"/>
          <w:sz w:val="24"/>
          <w:szCs w:val="24"/>
          <w:highlight w:val="none"/>
          <w:lang w:val="en-US" w:eastAsia="zh-CN"/>
        </w:rPr>
        <w:t xml:space="preserve"> </w:t>
      </w:r>
      <w:r>
        <w:rPr>
          <w:rFonts w:hint="eastAsia" w:ascii="宋体" w:hAnsi="宋体" w:eastAsia="宋体"/>
          <w:b w:val="0"/>
          <w:bCs w:val="0"/>
          <w:sz w:val="24"/>
          <w:szCs w:val="24"/>
          <w:highlight w:val="none"/>
        </w:rPr>
        <w:t>日</w:t>
      </w:r>
    </w:p>
    <w:p w14:paraId="15ACEF3E">
      <w:pPr>
        <w:rPr>
          <w:rFonts w:hint="eastAsia" w:ascii="宋体" w:hAnsi="宋体" w:eastAsia="宋体"/>
          <w:sz w:val="24"/>
          <w:szCs w:val="24"/>
          <w:highlight w:val="none"/>
        </w:rPr>
      </w:pPr>
      <w:r>
        <w:rPr>
          <w:rFonts w:hint="eastAsia" w:ascii="宋体" w:hAnsi="宋体" w:eastAsia="宋体"/>
          <w:sz w:val="24"/>
          <w:szCs w:val="24"/>
          <w:highlight w:val="none"/>
        </w:rPr>
        <w:br w:type="page"/>
      </w:r>
    </w:p>
    <w:p w14:paraId="1A64A56D">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hint="eastAsia" w:ascii="宋体" w:hAnsi="宋体" w:cs="宋体"/>
          <w:b/>
          <w:bCs/>
          <w:color w:val="000000"/>
          <w:spacing w:val="0"/>
          <w:sz w:val="32"/>
          <w:highlight w:val="none"/>
        </w:rPr>
      </w:pPr>
      <w:r>
        <w:rPr>
          <w:rFonts w:hint="eastAsia" w:ascii="宋体" w:hAnsi="宋体" w:cs="宋体"/>
          <w:b/>
          <w:bCs/>
          <w:color w:val="000000"/>
          <w:spacing w:val="0"/>
          <w:sz w:val="32"/>
          <w:highlight w:val="none"/>
        </w:rPr>
        <w:t>格式4 供应商股权结构说明书</w:t>
      </w:r>
    </w:p>
    <w:p w14:paraId="18843F07">
      <w:pPr>
        <w:spacing w:beforeLines="0" w:afterLines="0"/>
        <w:jc w:val="left"/>
        <w:rPr>
          <w:rFonts w:hint="eastAsia" w:ascii="宋体" w:hAnsi="宋体" w:eastAsia="宋体"/>
          <w:sz w:val="24"/>
          <w:szCs w:val="24"/>
          <w:highlight w:val="none"/>
        </w:rPr>
      </w:pPr>
      <w:r>
        <w:rPr>
          <w:rFonts w:hint="eastAsia" w:ascii="宋体" w:hAnsi="宋体" w:eastAsia="宋体"/>
          <w:sz w:val="24"/>
          <w:szCs w:val="24"/>
          <w:highlight w:val="none"/>
        </w:rPr>
        <w:t>为依照《中华人民共和国公司法》等法律法规成立的（企业性质）</w:t>
      </w:r>
    </w:p>
    <w:p w14:paraId="28585197">
      <w:pPr>
        <w:spacing w:beforeLines="0" w:afterLines="0"/>
        <w:jc w:val="left"/>
        <w:rPr>
          <w:rFonts w:hint="eastAsia" w:ascii="宋体" w:hAnsi="宋体" w:eastAsia="宋体"/>
          <w:sz w:val="24"/>
          <w:szCs w:val="24"/>
          <w:highlight w:val="none"/>
        </w:rPr>
      </w:pPr>
      <w:r>
        <w:rPr>
          <w:rFonts w:hint="eastAsia" w:ascii="宋体" w:hAnsi="宋体" w:eastAsia="宋体"/>
          <w:sz w:val="24"/>
          <w:szCs w:val="24"/>
          <w:highlight w:val="none"/>
        </w:rPr>
        <w:t>公司，公司注册资本为万元，公司股东出资比例和出资额如下：</w:t>
      </w:r>
    </w:p>
    <w:p w14:paraId="35306F20">
      <w:pPr>
        <w:spacing w:beforeLines="0" w:afterLines="0"/>
        <w:jc w:val="left"/>
        <w:rPr>
          <w:rFonts w:hint="eastAsia" w:ascii="宋体" w:hAnsi="宋体" w:eastAsia="宋体"/>
          <w:sz w:val="24"/>
          <w:szCs w:val="24"/>
          <w:highlight w:val="none"/>
        </w:rPr>
      </w:pPr>
      <w:r>
        <w:rPr>
          <w:rFonts w:hint="eastAsia" w:ascii="宋体" w:hAnsi="宋体" w:eastAsia="宋体"/>
          <w:sz w:val="24"/>
          <w:szCs w:val="24"/>
          <w:highlight w:val="none"/>
        </w:rPr>
        <w:t>1.股东：，出资比例：%，出资额：万元；</w:t>
      </w:r>
    </w:p>
    <w:p w14:paraId="2D1BA213">
      <w:pPr>
        <w:spacing w:beforeLines="0" w:afterLines="0"/>
        <w:jc w:val="left"/>
        <w:rPr>
          <w:rFonts w:hint="eastAsia" w:ascii="宋体" w:hAnsi="宋体" w:eastAsia="宋体"/>
          <w:sz w:val="24"/>
          <w:szCs w:val="24"/>
          <w:highlight w:val="none"/>
        </w:rPr>
      </w:pPr>
      <w:r>
        <w:rPr>
          <w:rFonts w:hint="eastAsia" w:ascii="宋体" w:hAnsi="宋体" w:eastAsia="宋体"/>
          <w:sz w:val="24"/>
          <w:szCs w:val="24"/>
          <w:highlight w:val="none"/>
        </w:rPr>
        <w:t>2.股东：，出资比例：%，出资额：万元；</w:t>
      </w:r>
    </w:p>
    <w:p w14:paraId="51C9D134">
      <w:pPr>
        <w:spacing w:beforeLines="0" w:afterLines="0"/>
        <w:jc w:val="left"/>
        <w:rPr>
          <w:rFonts w:hint="eastAsia" w:ascii="宋体" w:hAnsi="宋体" w:eastAsia="宋体"/>
          <w:sz w:val="24"/>
          <w:szCs w:val="24"/>
          <w:highlight w:val="none"/>
        </w:rPr>
      </w:pPr>
      <w:r>
        <w:rPr>
          <w:rFonts w:hint="eastAsia" w:ascii="宋体" w:hAnsi="宋体" w:eastAsia="宋体"/>
          <w:sz w:val="24"/>
          <w:szCs w:val="24"/>
          <w:highlight w:val="none"/>
        </w:rPr>
        <w:t>3.股东：，出资比例：%，出资额：万元；</w:t>
      </w:r>
    </w:p>
    <w:p w14:paraId="43AE94CD">
      <w:pPr>
        <w:spacing w:beforeLines="0" w:afterLines="0"/>
        <w:jc w:val="left"/>
        <w:rPr>
          <w:rFonts w:hint="eastAsia" w:ascii="宋体" w:hAnsi="宋体" w:eastAsia="宋体"/>
          <w:sz w:val="24"/>
          <w:szCs w:val="24"/>
          <w:highlight w:val="none"/>
        </w:rPr>
      </w:pPr>
      <w:r>
        <w:rPr>
          <w:rFonts w:hint="eastAsia" w:ascii="宋体" w:hAnsi="宋体" w:eastAsia="宋体"/>
          <w:sz w:val="24"/>
          <w:szCs w:val="24"/>
          <w:highlight w:val="none"/>
        </w:rPr>
        <w:t>……</w:t>
      </w:r>
    </w:p>
    <w:p w14:paraId="0452F030">
      <w:pPr>
        <w:spacing w:beforeLines="0" w:afterLines="0"/>
        <w:jc w:val="left"/>
        <w:rPr>
          <w:rFonts w:hint="eastAsia" w:ascii="宋体" w:hAnsi="宋体" w:eastAsia="宋体"/>
          <w:sz w:val="24"/>
          <w:szCs w:val="24"/>
          <w:highlight w:val="none"/>
        </w:rPr>
      </w:pPr>
      <w:r>
        <w:rPr>
          <w:rFonts w:hint="eastAsia" w:ascii="宋体" w:hAnsi="宋体" w:eastAsia="宋体"/>
          <w:sz w:val="24"/>
          <w:szCs w:val="24"/>
          <w:highlight w:val="none"/>
        </w:rPr>
        <w:t>公司总经理（负责人）姓名：；联系电话：</w:t>
      </w:r>
    </w:p>
    <w:p w14:paraId="1CF030C1">
      <w:pPr>
        <w:tabs>
          <w:tab w:val="left" w:pos="5280"/>
        </w:tabs>
        <w:spacing w:beforeLines="0" w:afterLines="0"/>
        <w:jc w:val="left"/>
        <w:rPr>
          <w:rFonts w:hint="eastAsia" w:ascii="宋体" w:hAnsi="宋体" w:eastAsia="宋体"/>
          <w:b/>
          <w:bCs/>
          <w:sz w:val="28"/>
          <w:szCs w:val="28"/>
          <w:highlight w:val="none"/>
        </w:rPr>
      </w:pPr>
      <w:r>
        <w:rPr>
          <w:rFonts w:hint="eastAsia" w:ascii="宋体" w:hAnsi="宋体" w:eastAsia="宋体"/>
          <w:b/>
          <w:bCs/>
          <w:sz w:val="28"/>
          <w:szCs w:val="28"/>
          <w:highlight w:val="none"/>
        </w:rPr>
        <w:t>本单位对上述说明的真实性负责。如有虚假，将依法承担相应责任。</w:t>
      </w:r>
    </w:p>
    <w:p w14:paraId="6C9C6D6D">
      <w:pPr>
        <w:tabs>
          <w:tab w:val="left" w:pos="5280"/>
        </w:tabs>
        <w:spacing w:beforeLines="0" w:afterLines="0"/>
        <w:jc w:val="left"/>
        <w:rPr>
          <w:rFonts w:hint="eastAsia" w:ascii="宋体" w:hAnsi="宋体" w:eastAsia="宋体"/>
          <w:sz w:val="24"/>
          <w:szCs w:val="24"/>
          <w:highlight w:val="none"/>
        </w:rPr>
      </w:pPr>
      <w:r>
        <w:rPr>
          <w:rFonts w:hint="eastAsia" w:ascii="宋体" w:hAnsi="宋体" w:eastAsia="宋体"/>
          <w:sz w:val="24"/>
          <w:szCs w:val="24"/>
          <w:highlight w:val="none"/>
        </w:rPr>
        <w:t>特此说明</w:t>
      </w:r>
    </w:p>
    <w:p w14:paraId="4BD3FA08">
      <w:pPr>
        <w:tabs>
          <w:tab w:val="left" w:pos="5280"/>
        </w:tabs>
        <w:rPr>
          <w:rFonts w:hint="eastAsia" w:ascii="宋体" w:hAnsi="宋体" w:eastAsia="宋体"/>
          <w:sz w:val="24"/>
          <w:szCs w:val="24"/>
          <w:highlight w:val="none"/>
        </w:rPr>
      </w:pPr>
      <w:r>
        <w:rPr>
          <w:rFonts w:hint="eastAsia" w:ascii="宋体" w:hAnsi="宋体" w:eastAsia="宋体"/>
          <w:sz w:val="24"/>
          <w:szCs w:val="24"/>
          <w:highlight w:val="none"/>
          <w:lang w:val="en-US" w:eastAsia="zh-CN"/>
        </w:rPr>
        <w:tab/>
      </w:r>
      <w:r>
        <w:rPr>
          <w:rFonts w:hint="eastAsia" w:ascii="宋体" w:hAnsi="宋体" w:eastAsia="宋体"/>
          <w:sz w:val="24"/>
          <w:szCs w:val="24"/>
          <w:highlight w:val="none"/>
        </w:rPr>
        <w:t>供应商（公章）：</w:t>
      </w:r>
    </w:p>
    <w:p w14:paraId="2A13B977">
      <w:pPr>
        <w:tabs>
          <w:tab w:val="left" w:pos="5280"/>
        </w:tabs>
        <w:spacing w:beforeLines="0" w:afterLines="0"/>
        <w:jc w:val="left"/>
        <w:rPr>
          <w:rFonts w:hint="eastAsia" w:ascii="宋体" w:hAnsi="宋体" w:eastAsia="宋体"/>
          <w:sz w:val="24"/>
          <w:szCs w:val="24"/>
          <w:highlight w:val="none"/>
        </w:rPr>
      </w:pPr>
      <w:r>
        <w:rPr>
          <w:rFonts w:hint="eastAsia" w:ascii="宋体" w:hAnsi="宋体" w:eastAsia="宋体"/>
          <w:sz w:val="24"/>
          <w:szCs w:val="24"/>
          <w:highlight w:val="none"/>
          <w:lang w:val="en-US" w:eastAsia="zh-CN"/>
        </w:rPr>
        <w:tab/>
      </w:r>
      <w:r>
        <w:rPr>
          <w:rFonts w:hint="eastAsia" w:ascii="宋体" w:hAnsi="宋体" w:eastAsia="宋体"/>
          <w:sz w:val="24"/>
          <w:szCs w:val="24"/>
          <w:highlight w:val="none"/>
        </w:rPr>
        <w:t>二〇二六年月日</w:t>
      </w:r>
    </w:p>
    <w:p w14:paraId="3960D256">
      <w:pPr>
        <w:spacing w:beforeLines="0" w:afterLines="0"/>
        <w:jc w:val="left"/>
        <w:rPr>
          <w:rFonts w:hint="eastAsia" w:ascii="宋体" w:hAnsi="宋体" w:eastAsia="宋体"/>
          <w:b/>
          <w:bCs/>
          <w:sz w:val="21"/>
          <w:szCs w:val="24"/>
          <w:highlight w:val="none"/>
          <w:u w:val="single"/>
        </w:rPr>
      </w:pPr>
    </w:p>
    <w:p w14:paraId="76E6BA4F">
      <w:pPr>
        <w:spacing w:beforeLines="0" w:afterLines="0"/>
        <w:jc w:val="left"/>
        <w:rPr>
          <w:rFonts w:hint="eastAsia" w:ascii="宋体" w:hAnsi="宋体" w:eastAsia="宋体"/>
          <w:b/>
          <w:bCs/>
          <w:sz w:val="21"/>
          <w:szCs w:val="24"/>
          <w:highlight w:val="none"/>
          <w:u w:val="single"/>
        </w:rPr>
      </w:pPr>
      <w:r>
        <w:rPr>
          <w:rFonts w:hint="eastAsia" w:ascii="宋体" w:hAnsi="宋体" w:eastAsia="宋体"/>
          <w:b/>
          <w:bCs/>
          <w:sz w:val="21"/>
          <w:szCs w:val="24"/>
          <w:highlight w:val="none"/>
          <w:u w:val="single"/>
        </w:rPr>
        <w:t>注：根据《中华人民共和国招标投标法实施条例》三十四条规定“单位负责人为同一人或者存在控</w:t>
      </w:r>
    </w:p>
    <w:p w14:paraId="3F815B79">
      <w:pPr>
        <w:spacing w:beforeLines="0" w:afterLines="0"/>
        <w:jc w:val="left"/>
        <w:rPr>
          <w:rFonts w:hint="eastAsia" w:ascii="宋体" w:hAnsi="宋体" w:eastAsia="宋体"/>
          <w:b/>
          <w:bCs/>
          <w:sz w:val="21"/>
          <w:szCs w:val="24"/>
          <w:highlight w:val="none"/>
          <w:u w:val="single"/>
        </w:rPr>
      </w:pPr>
      <w:r>
        <w:rPr>
          <w:rFonts w:hint="eastAsia" w:ascii="宋体" w:hAnsi="宋体" w:eastAsia="宋体"/>
          <w:b/>
          <w:bCs/>
          <w:sz w:val="21"/>
          <w:szCs w:val="24"/>
          <w:highlight w:val="none"/>
          <w:u w:val="single"/>
        </w:rPr>
        <w:t>股、管理关系的不同单位，不得参加同一标段投标或者未划分标段的同一招标项目投标。”采购人</w:t>
      </w:r>
    </w:p>
    <w:p w14:paraId="1254118F">
      <w:pPr>
        <w:spacing w:beforeLines="0" w:afterLines="0"/>
        <w:jc w:val="left"/>
        <w:rPr>
          <w:rFonts w:hint="eastAsia" w:ascii="宋体" w:hAnsi="宋体" w:eastAsia="宋体"/>
          <w:b/>
          <w:bCs/>
          <w:sz w:val="21"/>
          <w:szCs w:val="24"/>
          <w:highlight w:val="none"/>
          <w:u w:val="single"/>
        </w:rPr>
      </w:pPr>
      <w:r>
        <w:rPr>
          <w:rFonts w:hint="eastAsia" w:ascii="宋体" w:hAnsi="宋体" w:eastAsia="宋体"/>
          <w:b/>
          <w:bCs/>
          <w:sz w:val="21"/>
          <w:szCs w:val="24"/>
          <w:highlight w:val="none"/>
          <w:u w:val="single"/>
        </w:rPr>
        <w:t>将查询所有报价人公开的工商行政注册信息，并进行横向比对，报价人之间如有上述条例规定的情</w:t>
      </w:r>
    </w:p>
    <w:p w14:paraId="34472EB3">
      <w:pPr>
        <w:rPr>
          <w:rFonts w:hint="eastAsia" w:ascii="宋体" w:hAnsi="宋体" w:eastAsia="宋体"/>
          <w:b/>
          <w:bCs/>
          <w:sz w:val="21"/>
          <w:szCs w:val="24"/>
          <w:highlight w:val="none"/>
          <w:u w:val="single"/>
        </w:rPr>
      </w:pPr>
      <w:r>
        <w:rPr>
          <w:rFonts w:hint="eastAsia" w:ascii="宋体" w:hAnsi="宋体" w:eastAsia="宋体"/>
          <w:b/>
          <w:bCs/>
          <w:sz w:val="21"/>
          <w:szCs w:val="24"/>
          <w:highlight w:val="none"/>
          <w:u w:val="single"/>
        </w:rPr>
        <w:t>形，相关报价人报价无效。</w:t>
      </w:r>
    </w:p>
    <w:p w14:paraId="71E9CD9A">
      <w:pPr>
        <w:rPr>
          <w:rFonts w:hint="eastAsia" w:ascii="宋体" w:hAnsi="宋体" w:eastAsia="宋体"/>
          <w:sz w:val="21"/>
          <w:szCs w:val="24"/>
          <w:highlight w:val="none"/>
        </w:rPr>
      </w:pPr>
      <w:r>
        <w:rPr>
          <w:rFonts w:hint="eastAsia" w:ascii="宋体" w:hAnsi="宋体" w:eastAsia="宋体"/>
          <w:sz w:val="21"/>
          <w:szCs w:val="24"/>
          <w:highlight w:val="none"/>
        </w:rPr>
        <w:br w:type="page"/>
      </w:r>
    </w:p>
    <w:p w14:paraId="0AE979E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hint="eastAsia" w:ascii="宋体" w:hAnsi="宋体" w:cs="宋体"/>
          <w:b/>
          <w:bCs/>
          <w:color w:val="000000"/>
          <w:spacing w:val="0"/>
          <w:sz w:val="32"/>
          <w:highlight w:val="none"/>
        </w:rPr>
      </w:pPr>
      <w:r>
        <w:rPr>
          <w:rFonts w:hint="eastAsia" w:ascii="宋体" w:hAnsi="宋体" w:cs="宋体"/>
          <w:b/>
          <w:bCs/>
          <w:color w:val="000000"/>
          <w:spacing w:val="0"/>
          <w:sz w:val="32"/>
          <w:highlight w:val="none"/>
        </w:rPr>
        <w:t>格式5 无重大违法、不良信用记录声明函</w:t>
      </w:r>
    </w:p>
    <w:p w14:paraId="06EDCD92">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本单位郑重声明，我单位无以下重大违法、不良信用记录情形：</w:t>
      </w:r>
    </w:p>
    <w:p w14:paraId="536495B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（1）被责令停产停业，暂扣或者吊销许可证，暂扣或者吊销执照；</w:t>
      </w:r>
    </w:p>
    <w:p w14:paraId="33B4DC1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（2）进入清算程序，或被宣告破产，或其他丧失履约能力的情形；</w:t>
      </w:r>
    </w:p>
    <w:p w14:paraId="20DE489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（3）在近三年内（自响应文件提交截止之日向前追溯3 年，下同）发生重大产品质量问题（以相关行业主管部门的行政处罚决定或司法机关出具的有关法律文书为准）；</w:t>
      </w:r>
    </w:p>
    <w:p w14:paraId="59DF93E2">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（4）在国家企业信用信息公示系统（http://www.gsxt.gov.cn/）中被列入严重违法失信企业名单；</w:t>
      </w:r>
    </w:p>
    <w:p w14:paraId="385D458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（5）在“信用中国”网站（http://www.creditchina.gov.cn/）中被列入失信被执行人名单；</w:t>
      </w:r>
    </w:p>
    <w:p w14:paraId="7DE975F0">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（6）在“信用中国”网站（http://www.creditchina.gov.cn/）中被列入重大税收违法案件当事人名单；</w:t>
      </w:r>
    </w:p>
    <w:p w14:paraId="425265CE">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（7）在近三年内供应商或其法定代表人（单位负责人）有行贿犯罪行为的；</w:t>
      </w:r>
    </w:p>
    <w:p w14:paraId="13D0C7BF">
      <w:pPr>
        <w:pStyle w:val="9"/>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b/>
          <w:bCs/>
          <w:sz w:val="28"/>
          <w:szCs w:val="28"/>
          <w:highlight w:val="none"/>
        </w:rPr>
      </w:pPr>
      <w:r>
        <w:rPr>
          <w:rFonts w:hint="eastAsia"/>
          <w:b/>
          <w:bCs/>
          <w:sz w:val="28"/>
          <w:szCs w:val="28"/>
          <w:highlight w:val="none"/>
        </w:rPr>
        <w:t>本单位对上述声明的真实性负责。如有虚假，将依法承担相应责任。</w:t>
      </w:r>
    </w:p>
    <w:p w14:paraId="5FC1F0B4">
      <w:pPr>
        <w:tabs>
          <w:tab w:val="left" w:pos="5280"/>
        </w:tabs>
        <w:spacing w:beforeLines="0" w:afterLines="0"/>
        <w:jc w:val="left"/>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ab/>
      </w:r>
    </w:p>
    <w:p w14:paraId="006173E5">
      <w:pPr>
        <w:tabs>
          <w:tab w:val="left" w:pos="5280"/>
        </w:tabs>
        <w:spacing w:beforeLines="0" w:afterLines="0"/>
        <w:jc w:val="left"/>
        <w:rPr>
          <w:rFonts w:hint="eastAsia" w:ascii="宋体" w:hAnsi="宋体" w:eastAsia="宋体"/>
          <w:sz w:val="24"/>
          <w:szCs w:val="24"/>
          <w:highlight w:val="none"/>
          <w:lang w:val="en-US" w:eastAsia="zh-CN"/>
        </w:rPr>
      </w:pPr>
    </w:p>
    <w:p w14:paraId="7EF9B68D">
      <w:pPr>
        <w:tabs>
          <w:tab w:val="left" w:pos="5280"/>
        </w:tabs>
        <w:spacing w:beforeLines="0" w:afterLines="0"/>
        <w:jc w:val="left"/>
        <w:rPr>
          <w:rFonts w:hint="eastAsia" w:ascii="宋体" w:hAnsi="宋体" w:eastAsia="宋体"/>
          <w:sz w:val="24"/>
          <w:szCs w:val="24"/>
          <w:highlight w:val="none"/>
        </w:rPr>
      </w:pPr>
      <w:r>
        <w:rPr>
          <w:rFonts w:hint="eastAsia" w:ascii="宋体" w:hAnsi="宋体" w:eastAsia="宋体"/>
          <w:sz w:val="24"/>
          <w:szCs w:val="24"/>
          <w:highlight w:val="none"/>
          <w:lang w:val="en-US" w:eastAsia="zh-CN"/>
        </w:rPr>
        <w:tab/>
      </w:r>
      <w:r>
        <w:rPr>
          <w:rFonts w:hint="eastAsia" w:ascii="宋体" w:hAnsi="宋体" w:eastAsia="宋体"/>
          <w:sz w:val="24"/>
          <w:szCs w:val="24"/>
          <w:highlight w:val="none"/>
        </w:rPr>
        <w:t>供应商（公章）：</w:t>
      </w:r>
    </w:p>
    <w:p w14:paraId="44970736">
      <w:pPr>
        <w:tabs>
          <w:tab w:val="left" w:pos="5280"/>
        </w:tabs>
        <w:rPr>
          <w:rFonts w:hint="eastAsia" w:ascii="宋体" w:hAnsi="宋体" w:eastAsia="宋体"/>
          <w:sz w:val="24"/>
          <w:szCs w:val="24"/>
          <w:highlight w:val="none"/>
        </w:rPr>
      </w:pPr>
      <w:r>
        <w:rPr>
          <w:rFonts w:hint="eastAsia" w:ascii="宋体" w:hAnsi="宋体" w:eastAsia="宋体"/>
          <w:sz w:val="24"/>
          <w:szCs w:val="24"/>
          <w:highlight w:val="none"/>
          <w:lang w:val="en-US" w:eastAsia="zh-CN"/>
        </w:rPr>
        <w:tab/>
      </w:r>
      <w:r>
        <w:rPr>
          <w:rFonts w:hint="eastAsia" w:ascii="宋体" w:hAnsi="宋体" w:eastAsia="宋体"/>
          <w:sz w:val="24"/>
          <w:szCs w:val="24"/>
          <w:highlight w:val="none"/>
        </w:rPr>
        <w:t>二〇二六年</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日</w:t>
      </w:r>
    </w:p>
    <w:p w14:paraId="6551F1E1">
      <w:pPr>
        <w:rPr>
          <w:rFonts w:hint="eastAsia" w:ascii="宋体" w:hAnsi="宋体" w:eastAsia="宋体"/>
          <w:sz w:val="24"/>
          <w:szCs w:val="24"/>
          <w:highlight w:val="none"/>
        </w:rPr>
      </w:pPr>
      <w:r>
        <w:rPr>
          <w:rFonts w:hint="eastAsia" w:ascii="宋体" w:hAnsi="宋体" w:eastAsia="宋体"/>
          <w:sz w:val="24"/>
          <w:szCs w:val="24"/>
          <w:highlight w:val="none"/>
        </w:rPr>
        <w:br w:type="page"/>
      </w:r>
    </w:p>
    <w:p w14:paraId="3A1C6F58">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hint="default" w:ascii="宋体" w:hAnsi="宋体" w:cs="宋体" w:eastAsiaTheme="minorEastAsia"/>
          <w:b/>
          <w:bCs/>
          <w:color w:val="000000"/>
          <w:spacing w:val="0"/>
          <w:sz w:val="32"/>
          <w:highlight w:val="none"/>
          <w:lang w:val="en-US" w:eastAsia="zh-CN"/>
        </w:rPr>
      </w:pPr>
      <w:r>
        <w:rPr>
          <w:rFonts w:hint="eastAsia" w:ascii="宋体" w:hAnsi="宋体" w:cs="宋体"/>
          <w:b/>
          <w:bCs/>
          <w:color w:val="000000"/>
          <w:spacing w:val="0"/>
          <w:sz w:val="32"/>
          <w:highlight w:val="none"/>
        </w:rPr>
        <w:t>格式6 针对本项目的</w:t>
      </w:r>
      <w:r>
        <w:rPr>
          <w:rFonts w:hint="eastAsia" w:ascii="宋体" w:hAnsi="宋体" w:cs="宋体"/>
          <w:b/>
          <w:bCs/>
          <w:color w:val="000000"/>
          <w:spacing w:val="0"/>
          <w:sz w:val="32"/>
          <w:highlight w:val="none"/>
          <w:lang w:val="en-US" w:eastAsia="zh-CN"/>
        </w:rPr>
        <w:t>技术响应资料</w:t>
      </w:r>
    </w:p>
    <w:p w14:paraId="2DED353D">
      <w:pPr>
        <w:keepNext w:val="0"/>
        <w:keepLines w:val="0"/>
        <w:pageBreakBefore w:val="0"/>
        <w:widowControl/>
        <w:kinsoku/>
        <w:wordWrap/>
        <w:overflowPunct/>
        <w:topLinePunct w:val="0"/>
        <w:autoSpaceDE/>
        <w:autoSpaceDN/>
        <w:bidi w:val="0"/>
        <w:adjustRightInd/>
        <w:snapToGrid/>
        <w:spacing w:before="157" w:beforeLines="50" w:after="0" w:afterLines="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格式自拟，供应商自行编制，应包括以下内容：</w:t>
      </w:r>
    </w:p>
    <w:p w14:paraId="6CAD6C1A">
      <w:pPr>
        <w:keepNext w:val="0"/>
        <w:keepLines w:val="0"/>
        <w:pageBreakBefore w:val="0"/>
        <w:widowControl/>
        <w:kinsoku/>
        <w:wordWrap/>
        <w:overflowPunct/>
        <w:topLinePunct w:val="0"/>
        <w:autoSpaceDE/>
        <w:autoSpaceDN/>
        <w:bidi w:val="0"/>
        <w:adjustRightInd/>
        <w:snapToGrid/>
        <w:spacing w:before="157" w:beforeLines="50" w:after="0" w:afterLines="0" w:line="360" w:lineRule="auto"/>
        <w:ind w:firstLine="482" w:firstLineChars="200"/>
        <w:jc w:val="left"/>
        <w:textAlignment w:val="auto"/>
        <w:rPr>
          <w:rFonts w:hint="default" w:ascii="宋体" w:hAnsi="宋体" w:eastAsia="宋体"/>
          <w:b/>
          <w:bCs/>
          <w:sz w:val="24"/>
          <w:szCs w:val="24"/>
          <w:highlight w:val="none"/>
          <w:lang w:val="en-US" w:eastAsia="zh-CN"/>
        </w:rPr>
      </w:pPr>
      <w:r>
        <w:rPr>
          <w:rFonts w:hint="eastAsia" w:ascii="宋体" w:hAnsi="宋体" w:eastAsia="宋体"/>
          <w:b/>
          <w:bCs/>
          <w:sz w:val="24"/>
          <w:szCs w:val="24"/>
          <w:highlight w:val="none"/>
        </w:rPr>
        <w:t>1.</w:t>
      </w:r>
      <w:r>
        <w:rPr>
          <w:rFonts w:hint="eastAsia" w:ascii="宋体" w:hAnsi="宋体" w:eastAsia="宋体"/>
          <w:b/>
          <w:bCs/>
          <w:sz w:val="24"/>
          <w:szCs w:val="24"/>
          <w:highlight w:val="none"/>
          <w:lang w:val="en-US" w:eastAsia="zh-CN"/>
        </w:rPr>
        <w:t>针对本项目技术响应表；</w:t>
      </w:r>
    </w:p>
    <w:p w14:paraId="0F04F711">
      <w:pPr>
        <w:keepNext w:val="0"/>
        <w:keepLines w:val="0"/>
        <w:pageBreakBefore w:val="0"/>
        <w:widowControl/>
        <w:kinsoku/>
        <w:wordWrap/>
        <w:overflowPunct/>
        <w:topLinePunct w:val="0"/>
        <w:autoSpaceDE/>
        <w:autoSpaceDN/>
        <w:bidi w:val="0"/>
        <w:adjustRightInd/>
        <w:snapToGrid/>
        <w:spacing w:before="157" w:beforeLines="50" w:after="0" w:afterLines="0" w:line="360" w:lineRule="auto"/>
        <w:ind w:firstLine="482" w:firstLineChars="200"/>
        <w:jc w:val="left"/>
        <w:textAlignment w:val="auto"/>
        <w:rPr>
          <w:rFonts w:hint="eastAsia"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2.采购需求中标“★”技术参数要求提供的检测报告、截图、证书等证明材料（不提供或缺项投标无效）；</w:t>
      </w:r>
    </w:p>
    <w:p w14:paraId="5F24D7D5">
      <w:pPr>
        <w:keepNext w:val="0"/>
        <w:keepLines w:val="0"/>
        <w:pageBreakBefore w:val="0"/>
        <w:widowControl/>
        <w:kinsoku/>
        <w:wordWrap/>
        <w:overflowPunct/>
        <w:topLinePunct w:val="0"/>
        <w:autoSpaceDE/>
        <w:autoSpaceDN/>
        <w:bidi w:val="0"/>
        <w:adjustRightInd/>
        <w:snapToGrid/>
        <w:spacing w:before="157" w:beforeLines="50" w:after="0" w:afterLines="0" w:line="360" w:lineRule="auto"/>
        <w:ind w:firstLine="482" w:firstLineChars="200"/>
        <w:jc w:val="left"/>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lang w:val="en-US" w:eastAsia="zh-CN"/>
        </w:rPr>
        <w:t>3.</w:t>
      </w:r>
      <w:r>
        <w:rPr>
          <w:rFonts w:hint="eastAsia" w:ascii="宋体" w:hAnsi="宋体" w:eastAsia="宋体"/>
          <w:b/>
          <w:bCs/>
          <w:sz w:val="24"/>
          <w:szCs w:val="24"/>
          <w:highlight w:val="none"/>
        </w:rPr>
        <w:t>针对本项目的</w:t>
      </w:r>
      <w:r>
        <w:rPr>
          <w:rFonts w:hint="eastAsia" w:ascii="宋体" w:hAnsi="宋体" w:eastAsia="宋体"/>
          <w:b/>
          <w:bCs/>
          <w:sz w:val="24"/>
          <w:szCs w:val="24"/>
          <w:highlight w:val="none"/>
          <w:lang w:val="en-US" w:eastAsia="zh-CN"/>
        </w:rPr>
        <w:t>产品</w:t>
      </w:r>
      <w:r>
        <w:rPr>
          <w:rFonts w:hint="eastAsia" w:ascii="宋体" w:hAnsi="宋体" w:eastAsia="宋体"/>
          <w:b/>
          <w:bCs/>
          <w:sz w:val="24"/>
          <w:szCs w:val="24"/>
          <w:highlight w:val="none"/>
        </w:rPr>
        <w:t>质量、安全等方面的承诺；</w:t>
      </w:r>
    </w:p>
    <w:p w14:paraId="4973E369">
      <w:pPr>
        <w:keepNext w:val="0"/>
        <w:keepLines w:val="0"/>
        <w:pageBreakBefore w:val="0"/>
        <w:widowControl/>
        <w:kinsoku/>
        <w:wordWrap/>
        <w:overflowPunct/>
        <w:topLinePunct w:val="0"/>
        <w:autoSpaceDE/>
        <w:autoSpaceDN/>
        <w:bidi w:val="0"/>
        <w:adjustRightInd/>
        <w:snapToGrid/>
        <w:spacing w:before="157" w:beforeLines="50" w:after="0" w:afterLines="0" w:line="360" w:lineRule="auto"/>
        <w:ind w:firstLine="482" w:firstLineChars="200"/>
        <w:jc w:val="left"/>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lang w:val="en-US" w:eastAsia="zh-CN"/>
        </w:rPr>
        <w:t>4</w:t>
      </w:r>
      <w:r>
        <w:rPr>
          <w:rFonts w:hint="eastAsia" w:ascii="宋体" w:hAnsi="宋体" w:eastAsia="宋体"/>
          <w:b/>
          <w:bCs/>
          <w:sz w:val="24"/>
          <w:szCs w:val="24"/>
          <w:highlight w:val="none"/>
        </w:rPr>
        <w:t>.针对本项目</w:t>
      </w:r>
      <w:r>
        <w:rPr>
          <w:rFonts w:hint="eastAsia" w:ascii="宋体" w:hAnsi="宋体" w:eastAsia="宋体"/>
          <w:b/>
          <w:bCs/>
          <w:sz w:val="24"/>
          <w:szCs w:val="24"/>
          <w:highlight w:val="none"/>
          <w:lang w:val="en-US" w:eastAsia="zh-CN"/>
        </w:rPr>
        <w:t>售后服务说明及承诺</w:t>
      </w:r>
      <w:r>
        <w:rPr>
          <w:rFonts w:hint="eastAsia" w:ascii="宋体" w:hAnsi="宋体" w:eastAsia="宋体"/>
          <w:b/>
          <w:bCs/>
          <w:sz w:val="24"/>
          <w:szCs w:val="24"/>
          <w:highlight w:val="none"/>
        </w:rPr>
        <w:t>；</w:t>
      </w:r>
    </w:p>
    <w:p w14:paraId="3410FB36">
      <w:pPr>
        <w:keepNext w:val="0"/>
        <w:keepLines w:val="0"/>
        <w:pageBreakBefore w:val="0"/>
        <w:widowControl/>
        <w:kinsoku/>
        <w:wordWrap/>
        <w:overflowPunct/>
        <w:topLinePunct w:val="0"/>
        <w:autoSpaceDE/>
        <w:autoSpaceDN/>
        <w:bidi w:val="0"/>
        <w:adjustRightInd/>
        <w:snapToGrid/>
        <w:spacing w:before="157" w:beforeLines="50" w:after="0" w:afterLines="0" w:line="360" w:lineRule="auto"/>
        <w:ind w:firstLine="482" w:firstLineChars="200"/>
        <w:jc w:val="left"/>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lang w:val="en-US" w:eastAsia="zh-CN"/>
        </w:rPr>
        <w:t>5</w:t>
      </w:r>
      <w:r>
        <w:rPr>
          <w:rFonts w:hint="eastAsia" w:ascii="宋体" w:hAnsi="宋体" w:eastAsia="宋体"/>
          <w:b/>
          <w:bCs/>
          <w:sz w:val="24"/>
          <w:szCs w:val="24"/>
          <w:highlight w:val="none"/>
        </w:rPr>
        <w:t>.其他事项（如有）。</w:t>
      </w:r>
    </w:p>
    <w:p w14:paraId="018E3D06">
      <w:pPr>
        <w:spacing w:beforeLines="0" w:afterLines="0"/>
        <w:jc w:val="left"/>
        <w:rPr>
          <w:rFonts w:hint="eastAsia" w:ascii="宋体" w:hAnsi="宋体" w:eastAsia="宋体"/>
          <w:sz w:val="24"/>
          <w:szCs w:val="24"/>
          <w:highlight w:val="none"/>
        </w:rPr>
      </w:pPr>
    </w:p>
    <w:p w14:paraId="7FFEC3D7">
      <w:pPr>
        <w:spacing w:beforeLines="0" w:afterLines="0"/>
        <w:jc w:val="left"/>
        <w:rPr>
          <w:rFonts w:hint="eastAsia" w:ascii="宋体" w:hAnsi="宋体" w:eastAsia="宋体"/>
          <w:sz w:val="24"/>
          <w:szCs w:val="24"/>
          <w:highlight w:val="none"/>
        </w:rPr>
      </w:pPr>
    </w:p>
    <w:p w14:paraId="57942D2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hint="eastAsia" w:ascii="宋体" w:hAnsi="宋体" w:cs="宋体"/>
          <w:b/>
          <w:bCs/>
          <w:color w:val="000000"/>
          <w:spacing w:val="0"/>
          <w:sz w:val="32"/>
          <w:highlight w:val="none"/>
        </w:rPr>
      </w:pPr>
      <w:r>
        <w:rPr>
          <w:rFonts w:hint="eastAsia" w:ascii="宋体" w:hAnsi="宋体" w:cs="宋体"/>
          <w:b/>
          <w:bCs/>
          <w:color w:val="000000"/>
          <w:spacing w:val="0"/>
          <w:sz w:val="32"/>
          <w:highlight w:val="none"/>
        </w:rPr>
        <w:t>格式7 供应商证明资料</w:t>
      </w:r>
    </w:p>
    <w:p w14:paraId="7300D3C0">
      <w:pPr>
        <w:keepNext w:val="0"/>
        <w:keepLines w:val="0"/>
        <w:pageBreakBefore w:val="0"/>
        <w:widowControl/>
        <w:kinsoku/>
        <w:wordWrap/>
        <w:overflowPunct/>
        <w:topLinePunct w:val="0"/>
        <w:autoSpaceDE/>
        <w:autoSpaceDN/>
        <w:bidi w:val="0"/>
        <w:adjustRightInd/>
        <w:snapToGrid/>
        <w:spacing w:before="157" w:beforeLines="50" w:after="0" w:afterLines="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格式自拟，供应商自行编制，应包括以下内容：</w:t>
      </w:r>
    </w:p>
    <w:p w14:paraId="37A518A4">
      <w:pPr>
        <w:keepNext w:val="0"/>
        <w:keepLines w:val="0"/>
        <w:pageBreakBefore w:val="0"/>
        <w:widowControl/>
        <w:kinsoku/>
        <w:wordWrap/>
        <w:overflowPunct/>
        <w:topLinePunct w:val="0"/>
        <w:autoSpaceDE/>
        <w:autoSpaceDN/>
        <w:bidi w:val="0"/>
        <w:adjustRightInd/>
        <w:snapToGrid/>
        <w:spacing w:before="157" w:beforeLines="50" w:after="0" w:afterLines="0" w:line="360" w:lineRule="auto"/>
        <w:ind w:firstLine="482" w:firstLineChars="200"/>
        <w:jc w:val="left"/>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1.合法有效的《营业执照、业绩合同》；</w:t>
      </w:r>
    </w:p>
    <w:p w14:paraId="3AE86771">
      <w:pPr>
        <w:keepNext w:val="0"/>
        <w:keepLines w:val="0"/>
        <w:pageBreakBefore w:val="0"/>
        <w:widowControl/>
        <w:kinsoku/>
        <w:wordWrap/>
        <w:overflowPunct/>
        <w:topLinePunct w:val="0"/>
        <w:autoSpaceDE/>
        <w:autoSpaceDN/>
        <w:bidi w:val="0"/>
        <w:adjustRightInd/>
        <w:snapToGrid/>
        <w:spacing w:before="157" w:beforeLines="50" w:after="0" w:afterLines="0" w:line="360" w:lineRule="auto"/>
        <w:ind w:firstLine="482" w:firstLineChars="200"/>
        <w:jc w:val="left"/>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2.本地化服务说明资料；</w:t>
      </w:r>
    </w:p>
    <w:p w14:paraId="7D170B9F">
      <w:pPr>
        <w:keepNext w:val="0"/>
        <w:keepLines w:val="0"/>
        <w:pageBreakBefore w:val="0"/>
        <w:widowControl/>
        <w:kinsoku/>
        <w:wordWrap/>
        <w:overflowPunct/>
        <w:topLinePunct w:val="0"/>
        <w:autoSpaceDE/>
        <w:autoSpaceDN/>
        <w:bidi w:val="0"/>
        <w:adjustRightInd/>
        <w:snapToGrid/>
        <w:spacing w:before="157" w:beforeLines="50" w:after="0" w:afterLines="0" w:line="360" w:lineRule="auto"/>
        <w:ind w:firstLine="482" w:firstLineChars="200"/>
        <w:jc w:val="left"/>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3.企业简介、通讯方式、开户银行名称及地址、税率说明等；</w:t>
      </w:r>
    </w:p>
    <w:p w14:paraId="56770CF4">
      <w:pPr>
        <w:keepNext w:val="0"/>
        <w:keepLines w:val="0"/>
        <w:pageBreakBefore w:val="0"/>
        <w:widowControl/>
        <w:kinsoku/>
        <w:wordWrap/>
        <w:overflowPunct/>
        <w:topLinePunct w:val="0"/>
        <w:autoSpaceDE/>
        <w:autoSpaceDN/>
        <w:bidi w:val="0"/>
        <w:adjustRightInd/>
        <w:snapToGrid/>
        <w:spacing w:before="157" w:beforeLines="50" w:after="0" w:afterLines="0" w:line="360" w:lineRule="auto"/>
        <w:ind w:firstLine="482" w:firstLineChars="200"/>
        <w:jc w:val="left"/>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4.需要说明的其它情况（如有）。</w:t>
      </w:r>
    </w:p>
    <w:p w14:paraId="25190323">
      <w:pPr>
        <w:rPr>
          <w:rFonts w:hint="eastAsia" w:ascii="宋体" w:hAnsi="宋体" w:eastAsia="宋体"/>
          <w:sz w:val="24"/>
          <w:szCs w:val="24"/>
          <w:highlight w:val="none"/>
        </w:rPr>
      </w:pPr>
      <w:r>
        <w:rPr>
          <w:rFonts w:hint="eastAsia" w:ascii="宋体" w:hAnsi="宋体" w:eastAsia="宋体"/>
          <w:sz w:val="24"/>
          <w:szCs w:val="24"/>
          <w:highlight w:val="none"/>
        </w:rPr>
        <w:br w:type="page"/>
      </w:r>
    </w:p>
    <w:p w14:paraId="42FFC77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hint="eastAsia" w:ascii="宋体" w:hAnsi="宋体" w:cs="宋体"/>
          <w:b/>
          <w:bCs/>
          <w:color w:val="000000"/>
          <w:spacing w:val="0"/>
          <w:sz w:val="32"/>
          <w:highlight w:val="none"/>
        </w:rPr>
      </w:pPr>
      <w:r>
        <w:rPr>
          <w:rFonts w:hint="eastAsia" w:ascii="宋体" w:hAnsi="宋体" w:cs="宋体"/>
          <w:b/>
          <w:bCs/>
          <w:color w:val="000000"/>
          <w:spacing w:val="0"/>
          <w:sz w:val="32"/>
          <w:highlight w:val="none"/>
        </w:rPr>
        <w:t>格式8 商务文件封面</w:t>
      </w:r>
    </w:p>
    <w:p w14:paraId="0C0B2017">
      <w:pPr>
        <w:spacing w:beforeLines="0" w:afterLines="0"/>
        <w:jc w:val="center"/>
        <w:rPr>
          <w:rFonts w:hint="eastAsia" w:ascii="宋体" w:hAnsi="宋体" w:eastAsia="宋体"/>
          <w:sz w:val="40"/>
          <w:szCs w:val="24"/>
          <w:highlight w:val="none"/>
        </w:rPr>
      </w:pPr>
    </w:p>
    <w:p w14:paraId="49A05CF1">
      <w:pPr>
        <w:spacing w:beforeLines="0" w:afterLines="0"/>
        <w:jc w:val="center"/>
        <w:rPr>
          <w:ins w:id="0" w:author="49138" w:date="2026-06-08T17:28:02Z"/>
          <w:rFonts w:hint="eastAsia" w:ascii="宋体" w:hAnsi="宋体" w:eastAsia="宋体" w:cstheme="minorBidi"/>
          <w:i w:val="0"/>
          <w:iCs w:val="0"/>
          <w:caps w:val="0"/>
          <w:spacing w:val="0"/>
          <w:sz w:val="44"/>
          <w:szCs w:val="44"/>
          <w:highlight w:val="none"/>
        </w:rPr>
      </w:pPr>
      <w:r>
        <w:rPr>
          <w:rFonts w:hint="eastAsia" w:ascii="宋体" w:hAnsi="宋体" w:eastAsia="宋体" w:cstheme="minorBidi"/>
          <w:i w:val="0"/>
          <w:iCs w:val="0"/>
          <w:caps w:val="0"/>
          <w:spacing w:val="0"/>
          <w:sz w:val="44"/>
          <w:szCs w:val="44"/>
          <w:highlight w:val="none"/>
        </w:rPr>
        <w:t>宝业东城旗舰店网络改造采购项目</w:t>
      </w:r>
    </w:p>
    <w:p w14:paraId="13413B97">
      <w:pPr>
        <w:spacing w:beforeLines="0" w:afterLines="0"/>
        <w:jc w:val="center"/>
        <w:rPr>
          <w:rFonts w:hint="eastAsia" w:ascii="宋体" w:hAnsi="宋体" w:eastAsia="宋体"/>
          <w:sz w:val="44"/>
          <w:szCs w:val="44"/>
          <w:highlight w:val="none"/>
        </w:rPr>
      </w:pPr>
      <w:bookmarkStart w:id="2" w:name="_GoBack"/>
      <w:bookmarkEnd w:id="2"/>
      <w:r>
        <w:rPr>
          <w:rFonts w:hint="eastAsia" w:ascii="宋体" w:hAnsi="宋体" w:eastAsia="宋体"/>
          <w:sz w:val="44"/>
          <w:szCs w:val="44"/>
          <w:highlight w:val="none"/>
        </w:rPr>
        <w:t>竞争性报价</w:t>
      </w:r>
    </w:p>
    <w:p w14:paraId="0118CF5F">
      <w:pPr>
        <w:spacing w:beforeLines="0" w:afterLines="0"/>
        <w:jc w:val="center"/>
        <w:rPr>
          <w:rFonts w:hint="eastAsia" w:ascii="宋体" w:hAnsi="宋体" w:eastAsia="宋体"/>
          <w:sz w:val="84"/>
          <w:szCs w:val="84"/>
          <w:highlight w:val="none"/>
        </w:rPr>
      </w:pPr>
    </w:p>
    <w:p w14:paraId="22E5B97A">
      <w:pPr>
        <w:spacing w:beforeLines="0" w:afterLines="0"/>
        <w:jc w:val="center"/>
        <w:rPr>
          <w:rFonts w:hint="eastAsia" w:ascii="宋体" w:hAnsi="宋体" w:eastAsia="宋体"/>
          <w:sz w:val="84"/>
          <w:szCs w:val="84"/>
          <w:highlight w:val="none"/>
        </w:rPr>
      </w:pPr>
      <w:r>
        <w:rPr>
          <w:rFonts w:hint="eastAsia" w:ascii="宋体" w:hAnsi="宋体" w:eastAsia="宋体"/>
          <w:sz w:val="84"/>
          <w:szCs w:val="84"/>
          <w:highlight w:val="none"/>
        </w:rPr>
        <w:t>响应文件</w:t>
      </w:r>
    </w:p>
    <w:p w14:paraId="13F54601">
      <w:pPr>
        <w:spacing w:beforeLines="0" w:afterLines="0"/>
        <w:jc w:val="center"/>
        <w:rPr>
          <w:rFonts w:hint="eastAsia" w:ascii="宋体" w:hAnsi="宋体" w:eastAsia="宋体"/>
          <w:sz w:val="44"/>
          <w:szCs w:val="24"/>
          <w:highlight w:val="none"/>
          <w:u w:val="single"/>
        </w:rPr>
      </w:pPr>
      <w:r>
        <w:rPr>
          <w:rFonts w:hint="eastAsia" w:ascii="宋体" w:hAnsi="宋体" w:eastAsia="宋体"/>
          <w:sz w:val="44"/>
          <w:szCs w:val="24"/>
          <w:highlight w:val="none"/>
          <w:u w:val="single"/>
        </w:rPr>
        <w:t>（商务文件正/副本）</w:t>
      </w:r>
    </w:p>
    <w:p w14:paraId="6FE9CF1C">
      <w:pPr>
        <w:tabs>
          <w:tab w:val="left" w:pos="1760"/>
        </w:tabs>
        <w:spacing w:beforeLines="0" w:afterLines="0"/>
        <w:jc w:val="left"/>
        <w:rPr>
          <w:rFonts w:hint="eastAsia" w:ascii="宋体" w:hAnsi="宋体" w:eastAsia="宋体"/>
          <w:sz w:val="32"/>
          <w:szCs w:val="24"/>
          <w:highlight w:val="none"/>
          <w:lang w:val="en-US" w:eastAsia="zh-CN"/>
        </w:rPr>
      </w:pPr>
      <w:r>
        <w:rPr>
          <w:rFonts w:hint="eastAsia" w:ascii="宋体" w:hAnsi="宋体" w:eastAsia="宋体"/>
          <w:sz w:val="32"/>
          <w:szCs w:val="24"/>
          <w:highlight w:val="none"/>
          <w:lang w:val="en-US" w:eastAsia="zh-CN"/>
        </w:rPr>
        <w:tab/>
      </w:r>
    </w:p>
    <w:p w14:paraId="022BDBDD">
      <w:pPr>
        <w:tabs>
          <w:tab w:val="left" w:pos="1760"/>
        </w:tabs>
        <w:spacing w:beforeLines="0" w:afterLines="0"/>
        <w:jc w:val="left"/>
        <w:rPr>
          <w:rFonts w:hint="eastAsia" w:ascii="宋体" w:hAnsi="宋体" w:eastAsia="宋体"/>
          <w:sz w:val="32"/>
          <w:szCs w:val="24"/>
          <w:highlight w:val="none"/>
          <w:lang w:val="en-US" w:eastAsia="zh-CN"/>
        </w:rPr>
      </w:pPr>
    </w:p>
    <w:p w14:paraId="570872E4">
      <w:pPr>
        <w:tabs>
          <w:tab w:val="left" w:pos="1760"/>
          <w:tab w:val="left" w:pos="3520"/>
        </w:tabs>
        <w:spacing w:beforeLines="0" w:afterLines="0"/>
        <w:jc w:val="left"/>
        <w:rPr>
          <w:rFonts w:hint="eastAsia" w:ascii="宋体" w:hAnsi="宋体" w:eastAsia="宋体"/>
          <w:sz w:val="32"/>
          <w:szCs w:val="24"/>
          <w:highlight w:val="none"/>
        </w:rPr>
      </w:pPr>
      <w:r>
        <w:rPr>
          <w:rFonts w:hint="eastAsia" w:ascii="宋体" w:hAnsi="宋体" w:eastAsia="宋体"/>
          <w:sz w:val="32"/>
          <w:szCs w:val="24"/>
          <w:highlight w:val="none"/>
          <w:lang w:val="en-US" w:eastAsia="zh-CN"/>
        </w:rPr>
        <w:tab/>
      </w:r>
      <w:r>
        <w:rPr>
          <w:rFonts w:hint="eastAsia" w:ascii="宋体" w:hAnsi="宋体" w:eastAsia="宋体"/>
          <w:sz w:val="32"/>
          <w:szCs w:val="24"/>
          <w:highlight w:val="none"/>
        </w:rPr>
        <w:t>供应商名称：</w:t>
      </w:r>
    </w:p>
    <w:p w14:paraId="7087EE44">
      <w:pPr>
        <w:jc w:val="center"/>
        <w:rPr>
          <w:rFonts w:hint="eastAsia" w:ascii="宋体" w:hAnsi="宋体" w:eastAsia="宋体"/>
          <w:sz w:val="32"/>
          <w:szCs w:val="24"/>
          <w:highlight w:val="none"/>
        </w:rPr>
      </w:pPr>
      <w:r>
        <w:rPr>
          <w:rFonts w:hint="eastAsia" w:ascii="宋体" w:hAnsi="宋体" w:eastAsia="宋体"/>
          <w:sz w:val="32"/>
          <w:szCs w:val="24"/>
          <w:highlight w:val="none"/>
        </w:rPr>
        <w:t>2026 年</w:t>
      </w:r>
      <w:r>
        <w:rPr>
          <w:rFonts w:hint="eastAsia" w:ascii="宋体" w:hAnsi="宋体" w:eastAsia="宋体"/>
          <w:sz w:val="32"/>
          <w:szCs w:val="24"/>
          <w:highlight w:val="none"/>
          <w:lang w:val="en-US" w:eastAsia="zh-CN"/>
        </w:rPr>
        <w:t xml:space="preserve"> </w:t>
      </w:r>
      <w:r>
        <w:rPr>
          <w:rFonts w:hint="eastAsia" w:ascii="宋体" w:hAnsi="宋体" w:eastAsia="宋体"/>
          <w:sz w:val="32"/>
          <w:szCs w:val="24"/>
          <w:highlight w:val="none"/>
        </w:rPr>
        <w:t>月</w:t>
      </w:r>
      <w:r>
        <w:rPr>
          <w:rFonts w:hint="eastAsia" w:ascii="宋体" w:hAnsi="宋体" w:eastAsia="宋体"/>
          <w:sz w:val="32"/>
          <w:szCs w:val="24"/>
          <w:highlight w:val="none"/>
          <w:lang w:val="en-US" w:eastAsia="zh-CN"/>
        </w:rPr>
        <w:t xml:space="preserve"> </w:t>
      </w:r>
      <w:r>
        <w:rPr>
          <w:rFonts w:hint="eastAsia" w:ascii="宋体" w:hAnsi="宋体" w:eastAsia="宋体"/>
          <w:sz w:val="32"/>
          <w:szCs w:val="24"/>
          <w:highlight w:val="none"/>
        </w:rPr>
        <w:t>日</w:t>
      </w:r>
    </w:p>
    <w:p w14:paraId="4BBE4CFD">
      <w:pPr>
        <w:rPr>
          <w:rFonts w:hint="eastAsia" w:ascii="宋体" w:hAnsi="宋体" w:eastAsia="宋体"/>
          <w:sz w:val="32"/>
          <w:szCs w:val="24"/>
          <w:highlight w:val="none"/>
        </w:rPr>
      </w:pPr>
      <w:r>
        <w:rPr>
          <w:rFonts w:hint="eastAsia" w:ascii="宋体" w:hAnsi="宋体" w:eastAsia="宋体"/>
          <w:sz w:val="32"/>
          <w:szCs w:val="24"/>
          <w:highlight w:val="none"/>
        </w:rPr>
        <w:br w:type="page"/>
      </w:r>
    </w:p>
    <w:p w14:paraId="1D745A2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hint="eastAsia" w:ascii="宋体" w:hAnsi="宋体" w:cs="宋体"/>
          <w:b/>
          <w:bCs/>
          <w:color w:val="000000"/>
          <w:spacing w:val="0"/>
          <w:sz w:val="32"/>
          <w:highlight w:val="none"/>
        </w:rPr>
      </w:pPr>
      <w:r>
        <w:rPr>
          <w:rFonts w:hint="eastAsia" w:ascii="宋体" w:hAnsi="宋体" w:cs="宋体"/>
          <w:b/>
          <w:bCs/>
          <w:color w:val="000000"/>
          <w:spacing w:val="0"/>
          <w:sz w:val="32"/>
          <w:highlight w:val="none"/>
        </w:rPr>
        <w:t>格式9 报价一览表</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188"/>
        <w:gridCol w:w="6420"/>
      </w:tblGrid>
      <w:tr w14:paraId="3DEC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pct"/>
            <w:gridSpan w:val="2"/>
          </w:tcPr>
          <w:p w14:paraId="4050805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rPr>
                <w:rFonts w:hint="eastAsia" w:ascii="宋体" w:hAnsi="宋体" w:eastAsia="宋体"/>
                <w:b/>
                <w:bCs/>
                <w:sz w:val="24"/>
                <w:szCs w:val="24"/>
                <w:highlight w:val="none"/>
                <w:vertAlign w:val="baseline"/>
              </w:rPr>
            </w:pPr>
            <w:r>
              <w:rPr>
                <w:rFonts w:hint="eastAsia" w:ascii="宋体" w:hAnsi="宋体" w:eastAsia="宋体"/>
                <w:b/>
                <w:bCs/>
                <w:sz w:val="24"/>
                <w:szCs w:val="24"/>
                <w:highlight w:val="none"/>
                <w:vertAlign w:val="baseline"/>
                <w:lang w:val="en-US" w:eastAsia="zh-CN"/>
              </w:rPr>
              <w:t>项目名称</w:t>
            </w:r>
          </w:p>
        </w:tc>
        <w:tc>
          <w:tcPr>
            <w:tcW w:w="3456" w:type="pct"/>
          </w:tcPr>
          <w:p w14:paraId="445A04E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textAlignment w:val="auto"/>
              <w:rPr>
                <w:rFonts w:hint="eastAsia" w:ascii="宋体" w:hAnsi="宋体" w:eastAsia="宋体"/>
                <w:sz w:val="24"/>
                <w:szCs w:val="24"/>
                <w:highlight w:val="none"/>
                <w:vertAlign w:val="baseline"/>
              </w:rPr>
            </w:pPr>
          </w:p>
        </w:tc>
      </w:tr>
      <w:tr w14:paraId="253F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pct"/>
            <w:gridSpan w:val="2"/>
          </w:tcPr>
          <w:p w14:paraId="269B9A0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rPr>
                <w:rFonts w:hint="eastAsia" w:ascii="宋体" w:hAnsi="宋体" w:eastAsia="宋体"/>
                <w:b/>
                <w:bCs/>
                <w:sz w:val="24"/>
                <w:szCs w:val="24"/>
                <w:highlight w:val="none"/>
                <w:vertAlign w:val="baseline"/>
              </w:rPr>
            </w:pPr>
            <w:r>
              <w:rPr>
                <w:rFonts w:hint="eastAsia" w:ascii="宋体" w:hAnsi="宋体" w:eastAsia="宋体"/>
                <w:b/>
                <w:bCs/>
                <w:sz w:val="24"/>
                <w:szCs w:val="24"/>
                <w:highlight w:val="none"/>
                <w:vertAlign w:val="baseline"/>
                <w:lang w:val="en-US" w:eastAsia="zh-CN"/>
              </w:rPr>
              <w:t>项目编号</w:t>
            </w:r>
          </w:p>
        </w:tc>
        <w:tc>
          <w:tcPr>
            <w:tcW w:w="3456" w:type="pct"/>
          </w:tcPr>
          <w:p w14:paraId="0149865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textAlignment w:val="auto"/>
              <w:rPr>
                <w:rFonts w:hint="eastAsia" w:ascii="宋体" w:hAnsi="宋体" w:eastAsia="宋体"/>
                <w:sz w:val="24"/>
                <w:szCs w:val="24"/>
                <w:highlight w:val="none"/>
                <w:vertAlign w:val="baseline"/>
              </w:rPr>
            </w:pPr>
          </w:p>
        </w:tc>
      </w:tr>
      <w:tr w14:paraId="4E5C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pct"/>
            <w:gridSpan w:val="2"/>
          </w:tcPr>
          <w:p w14:paraId="45877C3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rPr>
                <w:rFonts w:hint="eastAsia" w:ascii="宋体" w:hAnsi="宋体" w:eastAsia="宋体"/>
                <w:b/>
                <w:bCs/>
                <w:sz w:val="24"/>
                <w:szCs w:val="24"/>
                <w:highlight w:val="none"/>
                <w:vertAlign w:val="baseline"/>
              </w:rPr>
            </w:pPr>
            <w:r>
              <w:rPr>
                <w:rFonts w:hint="eastAsia" w:ascii="宋体" w:hAnsi="宋体" w:eastAsia="宋体"/>
                <w:b/>
                <w:bCs/>
                <w:sz w:val="24"/>
                <w:szCs w:val="24"/>
                <w:highlight w:val="none"/>
                <w:vertAlign w:val="baseline"/>
                <w:lang w:val="en-US" w:eastAsia="zh-CN"/>
              </w:rPr>
              <w:t>报价人全称</w:t>
            </w:r>
          </w:p>
        </w:tc>
        <w:tc>
          <w:tcPr>
            <w:tcW w:w="3456" w:type="pct"/>
          </w:tcPr>
          <w:p w14:paraId="447C941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textAlignment w:val="auto"/>
              <w:rPr>
                <w:rFonts w:hint="eastAsia" w:ascii="宋体" w:hAnsi="宋体" w:eastAsia="宋体"/>
                <w:sz w:val="24"/>
                <w:szCs w:val="24"/>
                <w:highlight w:val="none"/>
                <w:vertAlign w:val="baseline"/>
              </w:rPr>
            </w:pPr>
          </w:p>
        </w:tc>
      </w:tr>
      <w:tr w14:paraId="66C3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14:paraId="04CB633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textAlignment w:val="auto"/>
              <w:rPr>
                <w:rFonts w:hint="eastAsia" w:ascii="宋体" w:hAnsi="宋体" w:eastAsia="宋体"/>
                <w:b/>
                <w:bCs/>
                <w:sz w:val="24"/>
                <w:szCs w:val="24"/>
                <w:highlight w:val="none"/>
                <w:vertAlign w:val="baseline"/>
              </w:rPr>
            </w:pPr>
            <w:r>
              <w:rPr>
                <w:rFonts w:hint="eastAsia" w:ascii="宋体" w:hAnsi="宋体" w:eastAsia="宋体"/>
                <w:b/>
                <w:bCs/>
                <w:sz w:val="24"/>
                <w:szCs w:val="24"/>
                <w:highlight w:val="none"/>
                <w:vertAlign w:val="baseline"/>
                <w:lang w:val="en-US" w:eastAsia="zh-CN"/>
              </w:rPr>
              <w:t>一、技术响应承诺</w:t>
            </w:r>
          </w:p>
        </w:tc>
      </w:tr>
      <w:tr w14:paraId="5329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335DE02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rPr>
                <w:rFonts w:hint="default" w:ascii="宋体" w:hAnsi="宋体" w:eastAsia="宋体"/>
                <w:sz w:val="24"/>
                <w:szCs w:val="24"/>
                <w:highlight w:val="none"/>
                <w:vertAlign w:val="baseline"/>
                <w:lang w:val="en-US" w:eastAsia="zh-CN"/>
              </w:rPr>
            </w:pPr>
            <w:r>
              <w:rPr>
                <w:rFonts w:hint="eastAsia" w:ascii="宋体" w:hAnsi="宋体" w:eastAsia="宋体"/>
                <w:sz w:val="24"/>
                <w:szCs w:val="24"/>
                <w:highlight w:val="none"/>
                <w:vertAlign w:val="baseline"/>
                <w:lang w:val="en-US" w:eastAsia="zh-CN"/>
              </w:rPr>
              <w:t>1</w:t>
            </w:r>
          </w:p>
        </w:tc>
        <w:tc>
          <w:tcPr>
            <w:tcW w:w="1177" w:type="pct"/>
            <w:vAlign w:val="center"/>
          </w:tcPr>
          <w:p w14:paraId="2F0C5FA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rPr>
                <w:rFonts w:hint="default" w:ascii="宋体" w:hAnsi="宋体" w:eastAsia="宋体"/>
                <w:b/>
                <w:bCs/>
                <w:sz w:val="24"/>
                <w:szCs w:val="24"/>
                <w:highlight w:val="none"/>
                <w:vertAlign w:val="baseline"/>
                <w:lang w:val="en-US" w:eastAsia="zh-CN"/>
              </w:rPr>
            </w:pPr>
            <w:r>
              <w:rPr>
                <w:rFonts w:hint="eastAsia" w:ascii="宋体" w:hAnsi="宋体" w:eastAsia="宋体"/>
                <w:b/>
                <w:bCs/>
                <w:sz w:val="24"/>
                <w:szCs w:val="24"/>
                <w:highlight w:val="none"/>
                <w:vertAlign w:val="baseline"/>
                <w:lang w:val="en-US" w:eastAsia="zh-CN"/>
              </w:rPr>
              <w:t>产品质量标准</w:t>
            </w:r>
          </w:p>
        </w:tc>
        <w:tc>
          <w:tcPr>
            <w:tcW w:w="3456" w:type="pct"/>
            <w:vAlign w:val="center"/>
          </w:tcPr>
          <w:p w14:paraId="290E069F">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rPr>
                <w:rFonts w:hint="eastAsia" w:ascii="宋体" w:hAnsi="宋体" w:eastAsia="宋体"/>
                <w:sz w:val="24"/>
                <w:szCs w:val="24"/>
                <w:highlight w:val="none"/>
                <w:vertAlign w:val="baseline"/>
              </w:rPr>
            </w:pPr>
            <w:r>
              <w:rPr>
                <w:rFonts w:hint="eastAsia" w:cs="宋体" w:asciiTheme="majorEastAsia" w:hAnsiTheme="majorEastAsia" w:eastAsiaTheme="majorEastAsia"/>
                <w:kern w:val="0"/>
                <w:sz w:val="24"/>
                <w:highlight w:val="none"/>
              </w:rPr>
              <w:t>是否响应文件要求？</w:t>
            </w:r>
          </w:p>
        </w:tc>
      </w:tr>
      <w:tr w14:paraId="73B7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079C9C3C">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rPr>
                <w:rFonts w:hint="default" w:ascii="宋体" w:hAnsi="宋体" w:eastAsia="宋体"/>
                <w:sz w:val="24"/>
                <w:szCs w:val="24"/>
                <w:highlight w:val="none"/>
                <w:vertAlign w:val="baseline"/>
                <w:lang w:val="en-US" w:eastAsia="zh-CN"/>
              </w:rPr>
            </w:pPr>
            <w:r>
              <w:rPr>
                <w:rFonts w:hint="eastAsia" w:ascii="宋体" w:hAnsi="宋体" w:eastAsia="宋体"/>
                <w:sz w:val="24"/>
                <w:szCs w:val="24"/>
                <w:highlight w:val="none"/>
                <w:vertAlign w:val="baseline"/>
                <w:lang w:val="en-US" w:eastAsia="zh-CN"/>
              </w:rPr>
              <w:t>2</w:t>
            </w:r>
          </w:p>
        </w:tc>
        <w:tc>
          <w:tcPr>
            <w:tcW w:w="1177" w:type="pct"/>
            <w:vAlign w:val="center"/>
          </w:tcPr>
          <w:p w14:paraId="671F2AA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rPr>
                <w:rFonts w:hint="default" w:ascii="宋体" w:hAnsi="宋体" w:eastAsia="宋体"/>
                <w:b/>
                <w:bCs/>
                <w:sz w:val="24"/>
                <w:szCs w:val="24"/>
                <w:highlight w:val="none"/>
                <w:vertAlign w:val="baseline"/>
                <w:lang w:val="en-US" w:eastAsia="zh-CN"/>
              </w:rPr>
            </w:pPr>
            <w:r>
              <w:rPr>
                <w:rFonts w:hint="eastAsia" w:ascii="宋体" w:hAnsi="宋体" w:eastAsia="宋体"/>
                <w:b/>
                <w:bCs/>
                <w:sz w:val="24"/>
                <w:szCs w:val="24"/>
                <w:highlight w:val="none"/>
                <w:vertAlign w:val="baseline"/>
                <w:lang w:val="en-US" w:eastAsia="zh-CN"/>
              </w:rPr>
              <w:t>产品供货期限</w:t>
            </w:r>
          </w:p>
        </w:tc>
        <w:tc>
          <w:tcPr>
            <w:tcW w:w="3456" w:type="pct"/>
            <w:vAlign w:val="center"/>
          </w:tcPr>
          <w:p w14:paraId="2DC4F505">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rPr>
                <w:rFonts w:hint="eastAsia" w:ascii="宋体" w:hAnsi="宋体" w:eastAsia="宋体"/>
                <w:sz w:val="24"/>
                <w:szCs w:val="24"/>
                <w:highlight w:val="none"/>
                <w:vertAlign w:val="baseline"/>
              </w:rPr>
            </w:pPr>
            <w:r>
              <w:rPr>
                <w:rFonts w:hint="eastAsia" w:cs="宋体" w:asciiTheme="majorEastAsia" w:hAnsiTheme="majorEastAsia" w:eastAsiaTheme="majorEastAsia"/>
                <w:kern w:val="0"/>
                <w:sz w:val="24"/>
                <w:highlight w:val="none"/>
              </w:rPr>
              <w:t>是否响应文件要求？</w:t>
            </w:r>
          </w:p>
        </w:tc>
      </w:tr>
      <w:tr w14:paraId="38D5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6CA3DDE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rPr>
                <w:rFonts w:hint="default" w:ascii="宋体" w:hAnsi="宋体" w:eastAsia="宋体"/>
                <w:sz w:val="24"/>
                <w:szCs w:val="24"/>
                <w:highlight w:val="none"/>
                <w:vertAlign w:val="baseline"/>
                <w:lang w:val="en-US" w:eastAsia="zh-CN"/>
              </w:rPr>
            </w:pPr>
            <w:r>
              <w:rPr>
                <w:rFonts w:hint="eastAsia" w:ascii="宋体" w:hAnsi="宋体" w:eastAsia="宋体"/>
                <w:sz w:val="24"/>
                <w:szCs w:val="24"/>
                <w:highlight w:val="none"/>
                <w:vertAlign w:val="baseline"/>
                <w:lang w:val="en-US" w:eastAsia="zh-CN"/>
              </w:rPr>
              <w:t>3</w:t>
            </w:r>
          </w:p>
        </w:tc>
        <w:tc>
          <w:tcPr>
            <w:tcW w:w="1177" w:type="pct"/>
            <w:vAlign w:val="center"/>
          </w:tcPr>
          <w:p w14:paraId="06B28E5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rPr>
                <w:rFonts w:hint="eastAsia" w:ascii="宋体" w:hAnsi="宋体" w:eastAsia="宋体"/>
                <w:b/>
                <w:bCs/>
                <w:sz w:val="24"/>
                <w:szCs w:val="24"/>
                <w:highlight w:val="none"/>
                <w:vertAlign w:val="baseline"/>
                <w:lang w:val="en-US" w:eastAsia="zh-CN"/>
              </w:rPr>
            </w:pPr>
            <w:r>
              <w:rPr>
                <w:rFonts w:hint="eastAsia" w:ascii="宋体" w:hAnsi="宋体" w:eastAsia="宋体"/>
                <w:b/>
                <w:bCs/>
                <w:sz w:val="24"/>
                <w:szCs w:val="24"/>
                <w:highlight w:val="none"/>
                <w:vertAlign w:val="baseline"/>
                <w:lang w:val="en-US" w:eastAsia="zh-CN"/>
              </w:rPr>
              <w:t>付款方式</w:t>
            </w:r>
          </w:p>
        </w:tc>
        <w:tc>
          <w:tcPr>
            <w:tcW w:w="3456" w:type="pct"/>
            <w:vAlign w:val="center"/>
          </w:tcPr>
          <w:p w14:paraId="22F4AF17">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rPr>
                <w:rFonts w:hint="eastAsia" w:ascii="宋体" w:hAnsi="宋体" w:eastAsia="宋体"/>
                <w:sz w:val="24"/>
                <w:szCs w:val="24"/>
                <w:highlight w:val="none"/>
                <w:vertAlign w:val="baseline"/>
              </w:rPr>
            </w:pPr>
            <w:r>
              <w:rPr>
                <w:rFonts w:hint="eastAsia" w:cs="宋体" w:asciiTheme="majorEastAsia" w:hAnsiTheme="majorEastAsia" w:eastAsiaTheme="majorEastAsia"/>
                <w:kern w:val="0"/>
                <w:sz w:val="24"/>
                <w:highlight w:val="none"/>
              </w:rPr>
              <w:t>是否响应文件要求？</w:t>
            </w:r>
          </w:p>
        </w:tc>
      </w:tr>
      <w:tr w14:paraId="33B2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354286F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rPr>
                <w:rFonts w:hint="default" w:ascii="宋体" w:hAnsi="宋体" w:eastAsia="宋体"/>
                <w:sz w:val="24"/>
                <w:szCs w:val="24"/>
                <w:highlight w:val="none"/>
                <w:vertAlign w:val="baseline"/>
                <w:lang w:val="en-US" w:eastAsia="zh-CN"/>
              </w:rPr>
            </w:pPr>
            <w:r>
              <w:rPr>
                <w:rFonts w:hint="eastAsia" w:ascii="宋体" w:hAnsi="宋体" w:eastAsia="宋体"/>
                <w:sz w:val="24"/>
                <w:szCs w:val="24"/>
                <w:highlight w:val="none"/>
                <w:vertAlign w:val="baseline"/>
                <w:lang w:val="en-US" w:eastAsia="zh-CN"/>
              </w:rPr>
              <w:t>4</w:t>
            </w:r>
          </w:p>
        </w:tc>
        <w:tc>
          <w:tcPr>
            <w:tcW w:w="1177" w:type="pct"/>
            <w:vAlign w:val="center"/>
          </w:tcPr>
          <w:p w14:paraId="12B681C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rPr>
                <w:rFonts w:hint="eastAsia" w:ascii="宋体" w:hAnsi="宋体" w:eastAsia="宋体"/>
                <w:b/>
                <w:bCs/>
                <w:sz w:val="24"/>
                <w:szCs w:val="24"/>
                <w:highlight w:val="none"/>
                <w:vertAlign w:val="baseline"/>
                <w:lang w:val="en-US" w:eastAsia="zh-CN"/>
              </w:rPr>
            </w:pPr>
            <w:r>
              <w:rPr>
                <w:rFonts w:hint="eastAsia" w:ascii="宋体" w:hAnsi="宋体" w:eastAsia="宋体"/>
                <w:b/>
                <w:bCs/>
                <w:sz w:val="24"/>
                <w:szCs w:val="24"/>
                <w:highlight w:val="none"/>
                <w:vertAlign w:val="baseline"/>
                <w:lang w:val="en-US" w:eastAsia="zh-CN"/>
              </w:rPr>
              <w:t>备注</w:t>
            </w:r>
          </w:p>
        </w:tc>
        <w:tc>
          <w:tcPr>
            <w:tcW w:w="3456" w:type="pct"/>
            <w:vAlign w:val="center"/>
          </w:tcPr>
          <w:p w14:paraId="2534A6B7">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left"/>
              <w:textAlignment w:val="auto"/>
              <w:rPr>
                <w:rFonts w:hint="eastAsia" w:ascii="宋体" w:hAnsi="宋体" w:eastAsia="宋体"/>
                <w:sz w:val="24"/>
                <w:szCs w:val="24"/>
                <w:highlight w:val="none"/>
                <w:vertAlign w:val="baseline"/>
              </w:rPr>
            </w:pPr>
            <w:r>
              <w:rPr>
                <w:rFonts w:hint="eastAsia" w:cs="宋体" w:asciiTheme="majorEastAsia" w:hAnsiTheme="majorEastAsia" w:eastAsiaTheme="majorEastAsia"/>
                <w:kern w:val="0"/>
                <w:sz w:val="24"/>
                <w:highlight w:val="none"/>
              </w:rPr>
              <w:t>上述内容如符合本项目要求填写“</w:t>
            </w:r>
            <w:r>
              <w:rPr>
                <w:rFonts w:hint="eastAsia" w:cs="宋体" w:asciiTheme="majorEastAsia" w:hAnsiTheme="majorEastAsia" w:eastAsiaTheme="majorEastAsia"/>
                <w:b/>
                <w:kern w:val="0"/>
                <w:sz w:val="24"/>
                <w:highlight w:val="none"/>
              </w:rPr>
              <w:t>响应</w:t>
            </w:r>
            <w:r>
              <w:rPr>
                <w:rFonts w:hint="eastAsia" w:cs="宋体" w:asciiTheme="majorEastAsia" w:hAnsiTheme="majorEastAsia" w:eastAsiaTheme="majorEastAsia"/>
                <w:kern w:val="0"/>
                <w:sz w:val="24"/>
                <w:highlight w:val="none"/>
              </w:rPr>
              <w:t>”即可。如有正偏离，可进行说明；负偏离视为响应无效。</w:t>
            </w:r>
          </w:p>
        </w:tc>
      </w:tr>
      <w:tr w14:paraId="3021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14:paraId="2D2813E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textAlignment w:val="auto"/>
              <w:rPr>
                <w:rFonts w:hint="eastAsia" w:ascii="宋体" w:hAnsi="宋体" w:eastAsia="宋体"/>
                <w:b/>
                <w:bCs/>
                <w:sz w:val="24"/>
                <w:szCs w:val="24"/>
                <w:highlight w:val="none"/>
                <w:vertAlign w:val="baseline"/>
                <w:lang w:val="en-US" w:eastAsia="zh-CN"/>
              </w:rPr>
            </w:pPr>
            <w:r>
              <w:rPr>
                <w:rFonts w:hint="eastAsia" w:ascii="宋体" w:hAnsi="宋体" w:eastAsia="宋体"/>
                <w:b/>
                <w:bCs/>
                <w:sz w:val="24"/>
                <w:szCs w:val="24"/>
                <w:highlight w:val="none"/>
                <w:vertAlign w:val="baseline"/>
                <w:lang w:val="en-US" w:eastAsia="zh-CN"/>
              </w:rPr>
              <w:t>二、商务报价</w:t>
            </w:r>
          </w:p>
        </w:tc>
      </w:tr>
      <w:tr w14:paraId="656A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252683A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rPr>
                <w:rFonts w:hint="eastAsia" w:cs="宋体" w:asciiTheme="majorEastAsia" w:hAnsiTheme="majorEastAsia" w:eastAsiaTheme="majorEastAsia"/>
                <w:b/>
                <w:kern w:val="0"/>
                <w:sz w:val="24"/>
                <w:highlight w:val="none"/>
                <w:lang w:val="en-US" w:eastAsia="zh-CN"/>
              </w:rPr>
            </w:pPr>
            <w:r>
              <w:rPr>
                <w:rFonts w:hint="eastAsia" w:cs="宋体" w:asciiTheme="majorEastAsia" w:hAnsiTheme="majorEastAsia" w:eastAsiaTheme="majorEastAsia"/>
                <w:b/>
                <w:kern w:val="0"/>
                <w:sz w:val="24"/>
                <w:highlight w:val="none"/>
                <w:lang w:val="en-US" w:eastAsia="zh-CN"/>
              </w:rPr>
              <w:t>1</w:t>
            </w:r>
          </w:p>
        </w:tc>
        <w:tc>
          <w:tcPr>
            <w:tcW w:w="1177" w:type="pct"/>
            <w:vAlign w:val="center"/>
          </w:tcPr>
          <w:p w14:paraId="6128B86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rPr>
                <w:rFonts w:hint="eastAsia" w:ascii="宋体" w:hAnsi="宋体" w:eastAsia="宋体"/>
                <w:sz w:val="24"/>
                <w:szCs w:val="24"/>
                <w:highlight w:val="none"/>
                <w:vertAlign w:val="baseline"/>
                <w:lang w:val="en-US" w:eastAsia="zh-CN"/>
              </w:rPr>
            </w:pPr>
            <w:r>
              <w:rPr>
                <w:rFonts w:hint="eastAsia" w:cs="宋体" w:asciiTheme="majorEastAsia" w:hAnsiTheme="majorEastAsia" w:eastAsiaTheme="majorEastAsia"/>
                <w:b/>
                <w:kern w:val="0"/>
                <w:sz w:val="24"/>
                <w:highlight w:val="none"/>
              </w:rPr>
              <w:t>含税总报价</w:t>
            </w:r>
          </w:p>
        </w:tc>
        <w:tc>
          <w:tcPr>
            <w:tcW w:w="3456" w:type="pct"/>
            <w:vAlign w:val="center"/>
          </w:tcPr>
          <w:p w14:paraId="4EE5BA08">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left="0" w:right="0"/>
              <w:textAlignment w:val="auto"/>
              <w:rPr>
                <w:rFonts w:hint="default" w:ascii="宋体" w:hAnsi="宋体" w:cs="宋体"/>
                <w:kern w:val="0"/>
                <w:sz w:val="24"/>
                <w:highlight w:val="none"/>
                <w:u w:val="single"/>
              </w:rPr>
            </w:pPr>
            <w:r>
              <w:rPr>
                <w:rFonts w:hint="eastAsia" w:ascii="宋体" w:hAnsi="宋体" w:cs="宋体"/>
                <w:kern w:val="0"/>
                <w:sz w:val="24"/>
                <w:highlight w:val="none"/>
              </w:rPr>
              <w:t>大写：</w:t>
            </w:r>
            <w:r>
              <w:rPr>
                <w:rFonts w:hint="eastAsia" w:ascii="宋体" w:hAnsi="宋体" w:cs="宋体"/>
                <w:kern w:val="0"/>
                <w:sz w:val="24"/>
                <w:highlight w:val="none"/>
                <w:u w:val="single"/>
              </w:rPr>
              <w:t>人民币                  元/；</w:t>
            </w:r>
          </w:p>
          <w:p w14:paraId="014D6DA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textAlignment w:val="auto"/>
              <w:rPr>
                <w:rFonts w:hint="eastAsia" w:ascii="宋体" w:hAnsi="宋体" w:eastAsia="宋体"/>
                <w:sz w:val="24"/>
                <w:szCs w:val="24"/>
                <w:highlight w:val="none"/>
                <w:vertAlign w:val="baseline"/>
              </w:rPr>
            </w:pPr>
            <w:r>
              <w:rPr>
                <w:rFonts w:hint="eastAsia" w:ascii="宋体" w:hAnsi="宋体" w:cs="宋体"/>
                <w:kern w:val="0"/>
                <w:sz w:val="24"/>
                <w:highlight w:val="none"/>
              </w:rPr>
              <w:t>小写：￥</w:t>
            </w:r>
            <w:r>
              <w:rPr>
                <w:rFonts w:hint="eastAsia" w:ascii="宋体" w:hAnsi="宋体" w:cs="宋体"/>
                <w:kern w:val="0"/>
                <w:sz w:val="24"/>
                <w:highlight w:val="none"/>
                <w:u w:val="single"/>
              </w:rPr>
              <w:t xml:space="preserve">                       元；</w:t>
            </w:r>
          </w:p>
        </w:tc>
      </w:tr>
      <w:tr w14:paraId="6E2B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78514A6C">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rPr>
                <w:rFonts w:hint="eastAsia" w:cs="宋体" w:asciiTheme="majorEastAsia" w:hAnsiTheme="majorEastAsia" w:eastAsiaTheme="majorEastAsia"/>
                <w:b/>
                <w:kern w:val="0"/>
                <w:sz w:val="24"/>
                <w:highlight w:val="none"/>
                <w:lang w:val="en-US" w:eastAsia="zh-CN"/>
              </w:rPr>
            </w:pPr>
            <w:r>
              <w:rPr>
                <w:rFonts w:hint="eastAsia" w:cs="宋体" w:asciiTheme="majorEastAsia" w:hAnsiTheme="majorEastAsia" w:eastAsiaTheme="majorEastAsia"/>
                <w:b/>
                <w:kern w:val="0"/>
                <w:sz w:val="24"/>
                <w:highlight w:val="none"/>
                <w:lang w:val="en-US" w:eastAsia="zh-CN"/>
              </w:rPr>
              <w:t>2</w:t>
            </w:r>
          </w:p>
        </w:tc>
        <w:tc>
          <w:tcPr>
            <w:tcW w:w="1177" w:type="pct"/>
            <w:vAlign w:val="center"/>
          </w:tcPr>
          <w:p w14:paraId="3293A7A7">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rPr>
                <w:rFonts w:hint="eastAsia" w:ascii="宋体" w:hAnsi="宋体" w:eastAsia="宋体"/>
                <w:sz w:val="24"/>
                <w:szCs w:val="24"/>
                <w:highlight w:val="none"/>
                <w:vertAlign w:val="baseline"/>
                <w:lang w:val="en-US" w:eastAsia="zh-CN"/>
              </w:rPr>
            </w:pPr>
            <w:r>
              <w:rPr>
                <w:rFonts w:hint="eastAsia" w:cs="宋体" w:asciiTheme="majorEastAsia" w:hAnsiTheme="majorEastAsia" w:eastAsiaTheme="majorEastAsia"/>
                <w:b/>
                <w:kern w:val="0"/>
                <w:sz w:val="24"/>
                <w:highlight w:val="none"/>
              </w:rPr>
              <w:t>增值税专用发票</w:t>
            </w:r>
          </w:p>
        </w:tc>
        <w:tc>
          <w:tcPr>
            <w:tcW w:w="3456" w:type="pct"/>
            <w:vAlign w:val="center"/>
          </w:tcPr>
          <w:p w14:paraId="33B9B002">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textAlignment w:val="auto"/>
              <w:rPr>
                <w:rFonts w:hint="eastAsia" w:ascii="宋体" w:hAnsi="宋体" w:eastAsia="宋体"/>
                <w:sz w:val="24"/>
                <w:szCs w:val="24"/>
                <w:highlight w:val="none"/>
                <w:vertAlign w:val="baseline"/>
              </w:rPr>
            </w:pPr>
            <w:r>
              <w:rPr>
                <w:rFonts w:hint="eastAsia" w:ascii="宋体" w:hAnsi="宋体" w:cs="宋体"/>
                <w:kern w:val="0"/>
                <w:sz w:val="24"/>
                <w:highlight w:val="none"/>
              </w:rPr>
              <w:t>税率：</w:t>
            </w:r>
            <w:r>
              <w:rPr>
                <w:rFonts w:hint="eastAsia" w:ascii="宋体" w:hAnsi="宋体" w:cs="宋体"/>
                <w:kern w:val="0"/>
                <w:sz w:val="24"/>
                <w:highlight w:val="none"/>
                <w:u w:val="single"/>
              </w:rPr>
              <w:t xml:space="preserve">    %；</w:t>
            </w:r>
          </w:p>
        </w:tc>
      </w:tr>
      <w:tr w14:paraId="3635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14:paraId="735F933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textAlignment w:val="auto"/>
              <w:rPr>
                <w:rFonts w:hint="eastAsia" w:ascii="宋体" w:hAnsi="宋体" w:eastAsia="宋体"/>
                <w:color w:val="FF0000"/>
                <w:sz w:val="24"/>
                <w:szCs w:val="24"/>
                <w:highlight w:val="none"/>
                <w:vertAlign w:val="baseline"/>
              </w:rPr>
            </w:pPr>
            <w:r>
              <w:rPr>
                <w:rFonts w:hint="eastAsia" w:ascii="宋体"/>
                <w:b/>
                <w:color w:val="FF0000"/>
                <w:sz w:val="24"/>
                <w:highlight w:val="none"/>
              </w:rPr>
              <w:t>注：1.含税</w:t>
            </w:r>
            <w:r>
              <w:rPr>
                <w:rFonts w:hint="eastAsia" w:ascii="宋体" w:hAnsi="Calibri" w:eastAsia="宋体" w:cs="Times New Roman"/>
                <w:b/>
                <w:color w:val="FF0000"/>
                <w:sz w:val="24"/>
                <w:highlight w:val="none"/>
              </w:rPr>
              <w:t>总报价不得高于本项目概算（人民币</w:t>
            </w:r>
            <w:r>
              <w:rPr>
                <w:rFonts w:hint="eastAsia" w:ascii="宋体" w:hAnsi="Calibri" w:eastAsia="宋体" w:cs="Times New Roman"/>
                <w:b/>
                <w:color w:val="FF0000"/>
                <w:sz w:val="24"/>
                <w:highlight w:val="none"/>
                <w:lang w:val="en-US" w:eastAsia="zh-CN"/>
              </w:rPr>
              <w:t xml:space="preserve">      </w:t>
            </w:r>
            <w:r>
              <w:rPr>
                <w:rFonts w:hint="eastAsia" w:ascii="宋体" w:hAnsi="宋体" w:eastAsia="宋体" w:cs="宋体"/>
                <w:b/>
                <w:color w:val="FF0000"/>
                <w:kern w:val="0"/>
                <w:sz w:val="24"/>
                <w:highlight w:val="none"/>
              </w:rPr>
              <w:t>元</w:t>
            </w:r>
            <w:r>
              <w:rPr>
                <w:rFonts w:hint="eastAsia" w:ascii="宋体" w:hAnsi="Calibri" w:eastAsia="宋体" w:cs="Times New Roman"/>
                <w:b/>
                <w:color w:val="FF0000"/>
                <w:sz w:val="24"/>
                <w:highlight w:val="none"/>
              </w:rPr>
              <w:t>），否则视为响应无效。</w:t>
            </w:r>
          </w:p>
        </w:tc>
      </w:tr>
      <w:tr w14:paraId="2F68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14:paraId="0F3D525E">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textAlignment w:val="auto"/>
              <w:rPr>
                <w:rFonts w:hint="default" w:ascii="宋体" w:eastAsiaTheme="minorEastAsia"/>
                <w:b/>
                <w:color w:val="FF0000"/>
                <w:sz w:val="24"/>
                <w:highlight w:val="none"/>
                <w:lang w:val="en-US" w:eastAsia="zh-CN"/>
              </w:rPr>
            </w:pPr>
            <w:r>
              <w:rPr>
                <w:rFonts w:hint="eastAsia" w:ascii="宋体"/>
                <w:b/>
                <w:color w:val="FF0000"/>
                <w:sz w:val="24"/>
                <w:highlight w:val="none"/>
                <w:lang w:val="en-US" w:eastAsia="zh-CN"/>
              </w:rPr>
              <w:t>其他说明：</w:t>
            </w:r>
          </w:p>
        </w:tc>
      </w:tr>
    </w:tbl>
    <w:p w14:paraId="7AE6C3CF">
      <w:pPr>
        <w:widowControl/>
        <w:spacing w:line="800" w:lineRule="exact"/>
        <w:jc w:val="left"/>
        <w:rPr>
          <w:rFonts w:cs="宋体" w:asciiTheme="majorEastAsia" w:hAnsiTheme="majorEastAsia" w:eastAsiaTheme="majorEastAsia"/>
          <w:b w:val="0"/>
          <w:bCs/>
          <w:kern w:val="0"/>
          <w:sz w:val="24"/>
          <w:highlight w:val="none"/>
        </w:rPr>
      </w:pPr>
      <w:r>
        <w:rPr>
          <w:rFonts w:hint="eastAsia" w:cs="宋体" w:asciiTheme="majorEastAsia" w:hAnsiTheme="majorEastAsia" w:eastAsiaTheme="majorEastAsia"/>
          <w:b w:val="0"/>
          <w:bCs/>
          <w:kern w:val="0"/>
          <w:sz w:val="24"/>
          <w:highlight w:val="none"/>
        </w:rPr>
        <w:t>报价人（盖章）：                          2026年  月  日</w:t>
      </w:r>
    </w:p>
    <w:p w14:paraId="63CA6BF6">
      <w:pPr>
        <w:widowControl/>
        <w:spacing w:line="600" w:lineRule="exact"/>
        <w:rPr>
          <w:rFonts w:hint="eastAsia" w:ascii="宋体" w:hAnsi="宋体" w:eastAsia="宋体" w:cs="宋体"/>
          <w:b/>
          <w:kern w:val="0"/>
          <w:sz w:val="24"/>
          <w:highlight w:val="none"/>
        </w:rPr>
      </w:pPr>
    </w:p>
    <w:p w14:paraId="0D576C4B">
      <w:pPr>
        <w:widowControl/>
        <w:spacing w:line="600" w:lineRule="exact"/>
        <w:rPr>
          <w:rFonts w:hint="eastAsia" w:ascii="宋体" w:hAnsi="宋体" w:cs="宋体"/>
          <w:b/>
          <w:kern w:val="0"/>
          <w:sz w:val="24"/>
          <w:highlight w:val="none"/>
        </w:rPr>
      </w:pPr>
      <w:r>
        <w:rPr>
          <w:rFonts w:hint="eastAsia" w:ascii="宋体" w:hAnsi="宋体" w:eastAsia="宋体" w:cs="宋体"/>
          <w:b/>
          <w:kern w:val="0"/>
          <w:sz w:val="24"/>
          <w:highlight w:val="none"/>
        </w:rPr>
        <w:t>注：1.</w:t>
      </w:r>
      <w:r>
        <w:rPr>
          <w:rFonts w:hint="eastAsia"/>
          <w:highlight w:val="none"/>
        </w:rPr>
        <w:t xml:space="preserve"> </w:t>
      </w:r>
      <w:r>
        <w:rPr>
          <w:rFonts w:hint="eastAsia" w:ascii="宋体" w:hAnsi="宋体" w:cs="宋体"/>
          <w:b/>
          <w:kern w:val="0"/>
          <w:sz w:val="24"/>
          <w:highlight w:val="none"/>
        </w:rPr>
        <w:t>供应商所报“技术响应承诺”内事项须满足或优于本项目文件要求；</w:t>
      </w:r>
    </w:p>
    <w:p w14:paraId="62AFE3E3">
      <w:pPr>
        <w:widowControl/>
        <w:spacing w:line="600" w:lineRule="exact"/>
        <w:ind w:firstLine="482" w:firstLineChars="200"/>
        <w:rPr>
          <w:rFonts w:cs="宋体" w:asciiTheme="majorEastAsia" w:hAnsiTheme="majorEastAsia" w:eastAsiaTheme="majorEastAsia"/>
          <w:sz w:val="24"/>
          <w:highlight w:val="none"/>
        </w:rPr>
      </w:pPr>
      <w:r>
        <w:rPr>
          <w:rFonts w:hint="eastAsia" w:ascii="宋体" w:hAnsi="宋体" w:cs="宋体"/>
          <w:b/>
          <w:kern w:val="0"/>
          <w:sz w:val="24"/>
          <w:highlight w:val="none"/>
        </w:rPr>
        <w:t>2.本表内容根据谈判文件要求包括完成本项目服务内容和要求的所有费用。</w:t>
      </w:r>
    </w:p>
    <w:p w14:paraId="61196025">
      <w:pPr>
        <w:rPr>
          <w:rFonts w:hint="eastAsia" w:ascii="宋体" w:hAnsi="宋体" w:eastAsia="宋体"/>
          <w:sz w:val="24"/>
          <w:szCs w:val="24"/>
          <w:highlight w:val="none"/>
        </w:rPr>
      </w:pPr>
      <w:r>
        <w:rPr>
          <w:rFonts w:hint="eastAsia" w:ascii="宋体" w:hAnsi="宋体" w:eastAsia="宋体"/>
          <w:sz w:val="24"/>
          <w:szCs w:val="24"/>
          <w:highlight w:val="none"/>
        </w:rPr>
        <w:br w:type="page"/>
      </w:r>
    </w:p>
    <w:p w14:paraId="62AB9ED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hint="eastAsia" w:ascii="宋体" w:hAnsi="宋体" w:cs="宋体"/>
          <w:b/>
          <w:bCs/>
          <w:color w:val="000000"/>
          <w:spacing w:val="0"/>
          <w:sz w:val="32"/>
          <w:highlight w:val="none"/>
        </w:rPr>
      </w:pPr>
      <w:r>
        <w:rPr>
          <w:rFonts w:hint="eastAsia" w:ascii="宋体" w:hAnsi="宋体" w:cs="宋体"/>
          <w:b/>
          <w:bCs/>
          <w:color w:val="000000"/>
          <w:spacing w:val="0"/>
          <w:sz w:val="32"/>
          <w:highlight w:val="none"/>
        </w:rPr>
        <w:t>格式10 分项报价表</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18"/>
        <w:gridCol w:w="2617"/>
        <w:gridCol w:w="721"/>
        <w:gridCol w:w="717"/>
        <w:gridCol w:w="1386"/>
        <w:gridCol w:w="1516"/>
      </w:tblGrid>
      <w:tr w14:paraId="37D3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tcPr>
          <w:p w14:paraId="5A22AB77">
            <w:pPr>
              <w:keepNext w:val="0"/>
              <w:keepLines w:val="0"/>
              <w:widowControl w:val="0"/>
              <w:suppressLineNumbers w:val="0"/>
              <w:spacing w:beforeAutospacing="0" w:afterAutospacing="0"/>
              <w:ind w:left="0" w:right="0"/>
              <w:rPr>
                <w:rFonts w:hint="default" w:ascii="宋体" w:hAnsi="宋体" w:eastAsia="宋体"/>
                <w:b/>
                <w:bCs/>
                <w:sz w:val="24"/>
                <w:szCs w:val="24"/>
                <w:highlight w:val="none"/>
                <w:vertAlign w:val="baseline"/>
                <w:lang w:val="en-US" w:eastAsia="zh-CN"/>
              </w:rPr>
            </w:pPr>
            <w:r>
              <w:rPr>
                <w:rFonts w:hint="eastAsia" w:ascii="宋体" w:hAnsi="宋体" w:eastAsia="宋体"/>
                <w:b/>
                <w:bCs/>
                <w:sz w:val="24"/>
                <w:szCs w:val="24"/>
                <w:highlight w:val="none"/>
                <w:vertAlign w:val="baseline"/>
                <w:lang w:val="en-US" w:eastAsia="zh-CN"/>
              </w:rPr>
              <w:t>序号</w:t>
            </w:r>
          </w:p>
        </w:tc>
        <w:tc>
          <w:tcPr>
            <w:tcW w:w="871" w:type="pct"/>
          </w:tcPr>
          <w:p w14:paraId="28815EB8">
            <w:pPr>
              <w:keepNext w:val="0"/>
              <w:keepLines w:val="0"/>
              <w:widowControl w:val="0"/>
              <w:suppressLineNumbers w:val="0"/>
              <w:spacing w:beforeAutospacing="0" w:afterAutospacing="0"/>
              <w:ind w:left="0" w:right="0"/>
              <w:rPr>
                <w:rFonts w:hint="default" w:ascii="宋体" w:hAnsi="宋体" w:eastAsia="宋体"/>
                <w:b/>
                <w:bCs/>
                <w:sz w:val="24"/>
                <w:szCs w:val="24"/>
                <w:highlight w:val="none"/>
                <w:vertAlign w:val="baseline"/>
                <w:lang w:val="en-US" w:eastAsia="zh-CN"/>
              </w:rPr>
            </w:pPr>
            <w:r>
              <w:rPr>
                <w:rFonts w:hint="eastAsia" w:ascii="宋体" w:hAnsi="宋体" w:eastAsia="宋体" w:cs="宋体"/>
                <w:b/>
                <w:bCs/>
                <w:sz w:val="24"/>
                <w:szCs w:val="24"/>
                <w:highlight w:val="none"/>
                <w:lang w:val="en-US" w:eastAsia="zh-CN"/>
              </w:rPr>
              <w:t>设备及材料名称</w:t>
            </w:r>
          </w:p>
        </w:tc>
        <w:tc>
          <w:tcPr>
            <w:tcW w:w="1409" w:type="pct"/>
            <w:vAlign w:val="center"/>
          </w:tcPr>
          <w:p w14:paraId="0687E0A9">
            <w:pPr>
              <w:keepNext w:val="0"/>
              <w:keepLines w:val="0"/>
              <w:widowControl/>
              <w:suppressLineNumbers w:val="0"/>
              <w:spacing w:beforeAutospacing="0" w:afterAutospacing="0"/>
              <w:ind w:left="0" w:right="0"/>
              <w:jc w:val="center"/>
              <w:rPr>
                <w:rFonts w:hint="default" w:ascii="宋体" w:hAnsi="宋体" w:eastAsia="宋体"/>
                <w:b/>
                <w:bCs/>
                <w:sz w:val="24"/>
                <w:szCs w:val="24"/>
                <w:highlight w:val="none"/>
                <w:vertAlign w:val="baseline"/>
                <w:lang w:val="en-US" w:eastAsia="zh-CN"/>
              </w:rPr>
            </w:pPr>
            <w:r>
              <w:rPr>
                <w:rFonts w:hint="eastAsia" w:ascii="宋体" w:hAnsi="宋体" w:eastAsia="宋体" w:cs="宋体"/>
                <w:b/>
                <w:bCs/>
                <w:color w:val="000000"/>
                <w:kern w:val="0"/>
                <w:sz w:val="24"/>
                <w:szCs w:val="24"/>
                <w:highlight w:val="none"/>
                <w:lang w:val="en-US" w:eastAsia="zh-CN"/>
              </w:rPr>
              <w:t>品牌、型号</w:t>
            </w:r>
          </w:p>
        </w:tc>
        <w:tc>
          <w:tcPr>
            <w:tcW w:w="388" w:type="pct"/>
            <w:vAlign w:val="center"/>
          </w:tcPr>
          <w:p w14:paraId="27D8C74E">
            <w:pPr>
              <w:keepNext w:val="0"/>
              <w:keepLines w:val="0"/>
              <w:widowControl/>
              <w:suppressLineNumbers w:val="0"/>
              <w:spacing w:beforeAutospacing="0" w:afterAutospacing="0"/>
              <w:ind w:left="0" w:right="0"/>
              <w:jc w:val="center"/>
              <w:rPr>
                <w:rFonts w:hint="eastAsia" w:ascii="宋体" w:hAnsi="宋体" w:eastAsia="宋体"/>
                <w:b/>
                <w:bCs/>
                <w:sz w:val="24"/>
                <w:szCs w:val="24"/>
                <w:highlight w:val="none"/>
                <w:vertAlign w:val="baseline"/>
              </w:rPr>
            </w:pPr>
            <w:r>
              <w:rPr>
                <w:rFonts w:hint="eastAsia" w:ascii="宋体" w:hAnsi="宋体" w:eastAsia="宋体" w:cs="宋体"/>
                <w:b/>
                <w:bCs/>
                <w:color w:val="000000"/>
                <w:kern w:val="0"/>
                <w:sz w:val="24"/>
                <w:szCs w:val="24"/>
                <w:highlight w:val="none"/>
              </w:rPr>
              <w:t>单位</w:t>
            </w:r>
          </w:p>
        </w:tc>
        <w:tc>
          <w:tcPr>
            <w:tcW w:w="386" w:type="pct"/>
            <w:vAlign w:val="center"/>
          </w:tcPr>
          <w:p w14:paraId="50CB9399">
            <w:pPr>
              <w:keepNext w:val="0"/>
              <w:keepLines w:val="0"/>
              <w:widowControl/>
              <w:suppressLineNumbers w:val="0"/>
              <w:spacing w:beforeAutospacing="0" w:afterAutospacing="0"/>
              <w:ind w:left="0" w:right="0"/>
              <w:jc w:val="center"/>
              <w:rPr>
                <w:rFonts w:hint="eastAsia" w:ascii="宋体" w:hAnsi="宋体" w:eastAsia="宋体"/>
                <w:b/>
                <w:bCs/>
                <w:sz w:val="24"/>
                <w:szCs w:val="24"/>
                <w:highlight w:val="none"/>
                <w:vertAlign w:val="baseline"/>
              </w:rPr>
            </w:pPr>
            <w:r>
              <w:rPr>
                <w:rFonts w:hint="eastAsia" w:ascii="宋体" w:hAnsi="宋体" w:eastAsia="宋体" w:cs="宋体"/>
                <w:b/>
                <w:bCs/>
                <w:color w:val="000000"/>
                <w:kern w:val="0"/>
                <w:sz w:val="24"/>
                <w:szCs w:val="24"/>
                <w:highlight w:val="none"/>
              </w:rPr>
              <w:t>数量</w:t>
            </w:r>
          </w:p>
        </w:tc>
        <w:tc>
          <w:tcPr>
            <w:tcW w:w="746" w:type="pct"/>
            <w:vAlign w:val="center"/>
          </w:tcPr>
          <w:p w14:paraId="418068F3">
            <w:pPr>
              <w:keepNext w:val="0"/>
              <w:keepLines w:val="0"/>
              <w:widowControl/>
              <w:suppressLineNumbers w:val="0"/>
              <w:spacing w:beforeAutospacing="0" w:afterAutospacing="0"/>
              <w:ind w:left="0" w:right="0"/>
              <w:jc w:val="center"/>
              <w:rPr>
                <w:rFonts w:hint="eastAsia" w:ascii="宋体" w:hAnsi="宋体" w:eastAsia="宋体"/>
                <w:b/>
                <w:bCs/>
                <w:sz w:val="24"/>
                <w:szCs w:val="24"/>
                <w:highlight w:val="none"/>
                <w:vertAlign w:val="baseline"/>
              </w:rPr>
            </w:pPr>
            <w:r>
              <w:rPr>
                <w:rFonts w:hint="eastAsia" w:ascii="宋体" w:hAnsi="宋体" w:eastAsia="宋体" w:cs="宋体"/>
                <w:b/>
                <w:bCs/>
                <w:color w:val="000000"/>
                <w:kern w:val="0"/>
                <w:sz w:val="24"/>
                <w:szCs w:val="24"/>
                <w:highlight w:val="none"/>
              </w:rPr>
              <w:t>单价（元）</w:t>
            </w:r>
          </w:p>
        </w:tc>
        <w:tc>
          <w:tcPr>
            <w:tcW w:w="816" w:type="pct"/>
            <w:vAlign w:val="center"/>
          </w:tcPr>
          <w:p w14:paraId="3E6B9008">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金额（元）</w:t>
            </w:r>
          </w:p>
        </w:tc>
      </w:tr>
      <w:tr w14:paraId="57DA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tcPr>
          <w:p w14:paraId="2CAD1E38">
            <w:pPr>
              <w:keepNext w:val="0"/>
              <w:keepLines w:val="0"/>
              <w:widowControl w:val="0"/>
              <w:suppressLineNumbers w:val="0"/>
              <w:spacing w:beforeAutospacing="0" w:afterAutospacing="0"/>
              <w:ind w:left="0" w:right="0"/>
              <w:rPr>
                <w:rFonts w:hint="eastAsia" w:ascii="宋体" w:hAnsi="宋体" w:eastAsia="宋体"/>
                <w:sz w:val="24"/>
                <w:szCs w:val="24"/>
                <w:highlight w:val="none"/>
                <w:vertAlign w:val="baseline"/>
                <w:lang w:val="en-US" w:eastAsia="zh-CN"/>
              </w:rPr>
            </w:pPr>
          </w:p>
        </w:tc>
        <w:tc>
          <w:tcPr>
            <w:tcW w:w="871" w:type="pct"/>
          </w:tcPr>
          <w:p w14:paraId="43CC9E7D">
            <w:pPr>
              <w:keepNext w:val="0"/>
              <w:keepLines w:val="0"/>
              <w:widowControl w:val="0"/>
              <w:suppressLineNumbers w:val="0"/>
              <w:spacing w:beforeAutospacing="0" w:afterAutospacing="0"/>
              <w:ind w:left="0" w:right="0"/>
              <w:rPr>
                <w:rFonts w:hint="eastAsia" w:ascii="宋体" w:hAnsi="宋体" w:eastAsia="宋体"/>
                <w:sz w:val="24"/>
                <w:szCs w:val="24"/>
                <w:highlight w:val="none"/>
                <w:vertAlign w:val="baseline"/>
                <w:lang w:val="en-US" w:eastAsia="zh-CN"/>
              </w:rPr>
            </w:pPr>
          </w:p>
        </w:tc>
        <w:tc>
          <w:tcPr>
            <w:tcW w:w="1409" w:type="pct"/>
            <w:vAlign w:val="center"/>
          </w:tcPr>
          <w:p w14:paraId="25A8BF71">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388" w:type="pct"/>
            <w:vAlign w:val="center"/>
          </w:tcPr>
          <w:p w14:paraId="798DEEFE">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386" w:type="pct"/>
            <w:vAlign w:val="center"/>
          </w:tcPr>
          <w:p w14:paraId="7D88DFD3">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746" w:type="pct"/>
            <w:vAlign w:val="center"/>
          </w:tcPr>
          <w:p w14:paraId="479A76B1">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816" w:type="pct"/>
            <w:vAlign w:val="center"/>
          </w:tcPr>
          <w:p w14:paraId="47DE7B4C">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r>
      <w:tr w14:paraId="09A9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tcPr>
          <w:p w14:paraId="0F0F1ED6">
            <w:pPr>
              <w:keepNext w:val="0"/>
              <w:keepLines w:val="0"/>
              <w:widowControl w:val="0"/>
              <w:suppressLineNumbers w:val="0"/>
              <w:spacing w:beforeAutospacing="0" w:afterAutospacing="0"/>
              <w:ind w:left="0" w:right="0"/>
              <w:rPr>
                <w:rFonts w:hint="eastAsia" w:ascii="宋体" w:hAnsi="宋体" w:eastAsia="宋体"/>
                <w:sz w:val="24"/>
                <w:szCs w:val="24"/>
                <w:highlight w:val="none"/>
                <w:vertAlign w:val="baseline"/>
                <w:lang w:val="en-US" w:eastAsia="zh-CN"/>
              </w:rPr>
            </w:pPr>
          </w:p>
        </w:tc>
        <w:tc>
          <w:tcPr>
            <w:tcW w:w="871" w:type="pct"/>
          </w:tcPr>
          <w:p w14:paraId="1585D427">
            <w:pPr>
              <w:keepNext w:val="0"/>
              <w:keepLines w:val="0"/>
              <w:widowControl w:val="0"/>
              <w:suppressLineNumbers w:val="0"/>
              <w:spacing w:beforeAutospacing="0" w:afterAutospacing="0"/>
              <w:ind w:left="0" w:right="0"/>
              <w:rPr>
                <w:rFonts w:hint="eastAsia" w:ascii="宋体" w:hAnsi="宋体" w:eastAsia="宋体"/>
                <w:sz w:val="24"/>
                <w:szCs w:val="24"/>
                <w:highlight w:val="none"/>
                <w:vertAlign w:val="baseline"/>
                <w:lang w:val="en-US" w:eastAsia="zh-CN"/>
              </w:rPr>
            </w:pPr>
          </w:p>
        </w:tc>
        <w:tc>
          <w:tcPr>
            <w:tcW w:w="1409" w:type="pct"/>
            <w:vAlign w:val="center"/>
          </w:tcPr>
          <w:p w14:paraId="697F9A57">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388" w:type="pct"/>
            <w:vAlign w:val="center"/>
          </w:tcPr>
          <w:p w14:paraId="7587905D">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386" w:type="pct"/>
            <w:vAlign w:val="center"/>
          </w:tcPr>
          <w:p w14:paraId="26D11672">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746" w:type="pct"/>
            <w:vAlign w:val="center"/>
          </w:tcPr>
          <w:p w14:paraId="18213A74">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816" w:type="pct"/>
            <w:vAlign w:val="center"/>
          </w:tcPr>
          <w:p w14:paraId="3DE780C2">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r>
      <w:tr w14:paraId="4CC6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tcPr>
          <w:p w14:paraId="36000F87">
            <w:pPr>
              <w:keepNext w:val="0"/>
              <w:keepLines w:val="0"/>
              <w:widowControl w:val="0"/>
              <w:suppressLineNumbers w:val="0"/>
              <w:spacing w:beforeAutospacing="0" w:afterAutospacing="0"/>
              <w:ind w:left="0" w:right="0"/>
              <w:rPr>
                <w:rFonts w:hint="eastAsia" w:ascii="宋体" w:hAnsi="宋体" w:eastAsia="宋体"/>
                <w:sz w:val="24"/>
                <w:szCs w:val="24"/>
                <w:highlight w:val="none"/>
                <w:vertAlign w:val="baseline"/>
                <w:lang w:val="en-US" w:eastAsia="zh-CN"/>
              </w:rPr>
            </w:pPr>
          </w:p>
        </w:tc>
        <w:tc>
          <w:tcPr>
            <w:tcW w:w="871" w:type="pct"/>
          </w:tcPr>
          <w:p w14:paraId="61F6FC24">
            <w:pPr>
              <w:keepNext w:val="0"/>
              <w:keepLines w:val="0"/>
              <w:widowControl w:val="0"/>
              <w:suppressLineNumbers w:val="0"/>
              <w:spacing w:beforeAutospacing="0" w:afterAutospacing="0"/>
              <w:ind w:left="0" w:right="0"/>
              <w:rPr>
                <w:rFonts w:hint="eastAsia" w:ascii="宋体" w:hAnsi="宋体" w:eastAsia="宋体"/>
                <w:sz w:val="24"/>
                <w:szCs w:val="24"/>
                <w:highlight w:val="none"/>
                <w:vertAlign w:val="baseline"/>
                <w:lang w:val="en-US" w:eastAsia="zh-CN"/>
              </w:rPr>
            </w:pPr>
          </w:p>
        </w:tc>
        <w:tc>
          <w:tcPr>
            <w:tcW w:w="1409" w:type="pct"/>
            <w:vAlign w:val="center"/>
          </w:tcPr>
          <w:p w14:paraId="763DEABF">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388" w:type="pct"/>
            <w:vAlign w:val="center"/>
          </w:tcPr>
          <w:p w14:paraId="25B41B52">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386" w:type="pct"/>
            <w:vAlign w:val="center"/>
          </w:tcPr>
          <w:p w14:paraId="6261CFE2">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746" w:type="pct"/>
            <w:vAlign w:val="center"/>
          </w:tcPr>
          <w:p w14:paraId="285AF89E">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816" w:type="pct"/>
            <w:vAlign w:val="center"/>
          </w:tcPr>
          <w:p w14:paraId="3B18BF32">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r>
      <w:tr w14:paraId="5B1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tcPr>
          <w:p w14:paraId="7C325404">
            <w:pPr>
              <w:keepNext w:val="0"/>
              <w:keepLines w:val="0"/>
              <w:widowControl w:val="0"/>
              <w:suppressLineNumbers w:val="0"/>
              <w:spacing w:beforeAutospacing="0" w:afterAutospacing="0"/>
              <w:ind w:left="0" w:right="0"/>
              <w:rPr>
                <w:rFonts w:hint="eastAsia" w:ascii="宋体" w:hAnsi="宋体" w:eastAsia="宋体"/>
                <w:sz w:val="24"/>
                <w:szCs w:val="24"/>
                <w:highlight w:val="none"/>
                <w:vertAlign w:val="baseline"/>
                <w:lang w:val="en-US" w:eastAsia="zh-CN"/>
              </w:rPr>
            </w:pPr>
          </w:p>
        </w:tc>
        <w:tc>
          <w:tcPr>
            <w:tcW w:w="871" w:type="pct"/>
          </w:tcPr>
          <w:p w14:paraId="1A03B0D6">
            <w:pPr>
              <w:keepNext w:val="0"/>
              <w:keepLines w:val="0"/>
              <w:widowControl w:val="0"/>
              <w:suppressLineNumbers w:val="0"/>
              <w:spacing w:beforeAutospacing="0" w:afterAutospacing="0"/>
              <w:ind w:left="0" w:right="0"/>
              <w:rPr>
                <w:rFonts w:hint="eastAsia" w:ascii="宋体" w:hAnsi="宋体" w:eastAsia="宋体"/>
                <w:sz w:val="24"/>
                <w:szCs w:val="24"/>
                <w:highlight w:val="none"/>
                <w:vertAlign w:val="baseline"/>
                <w:lang w:val="en-US" w:eastAsia="zh-CN"/>
              </w:rPr>
            </w:pPr>
          </w:p>
        </w:tc>
        <w:tc>
          <w:tcPr>
            <w:tcW w:w="1409" w:type="pct"/>
            <w:vAlign w:val="center"/>
          </w:tcPr>
          <w:p w14:paraId="6EBD49CF">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388" w:type="pct"/>
            <w:vAlign w:val="center"/>
          </w:tcPr>
          <w:p w14:paraId="5AEFA76C">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386" w:type="pct"/>
            <w:vAlign w:val="center"/>
          </w:tcPr>
          <w:p w14:paraId="6661D86A">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746" w:type="pct"/>
            <w:vAlign w:val="center"/>
          </w:tcPr>
          <w:p w14:paraId="4ADA902E">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816" w:type="pct"/>
            <w:vAlign w:val="center"/>
          </w:tcPr>
          <w:p w14:paraId="5870B6A1">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r>
      <w:tr w14:paraId="03B5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tcPr>
          <w:p w14:paraId="45D42BEA">
            <w:pPr>
              <w:keepNext w:val="0"/>
              <w:keepLines w:val="0"/>
              <w:widowControl w:val="0"/>
              <w:suppressLineNumbers w:val="0"/>
              <w:spacing w:beforeAutospacing="0" w:afterAutospacing="0"/>
              <w:ind w:left="0" w:right="0"/>
              <w:rPr>
                <w:rFonts w:hint="eastAsia" w:ascii="宋体" w:hAnsi="宋体" w:eastAsia="宋体"/>
                <w:b/>
                <w:bCs/>
                <w:sz w:val="24"/>
                <w:szCs w:val="24"/>
                <w:highlight w:val="none"/>
                <w:vertAlign w:val="baseline"/>
                <w:lang w:val="en-US" w:eastAsia="zh-CN"/>
              </w:rPr>
            </w:pPr>
          </w:p>
        </w:tc>
        <w:tc>
          <w:tcPr>
            <w:tcW w:w="871" w:type="pct"/>
          </w:tcPr>
          <w:p w14:paraId="7ED099A1">
            <w:pPr>
              <w:keepNext w:val="0"/>
              <w:keepLines w:val="0"/>
              <w:widowControl w:val="0"/>
              <w:suppressLineNumbers w:val="0"/>
              <w:spacing w:beforeAutospacing="0" w:afterAutospacing="0"/>
              <w:ind w:left="0" w:right="0"/>
              <w:rPr>
                <w:rFonts w:hint="default" w:ascii="宋体" w:hAnsi="宋体" w:eastAsia="宋体"/>
                <w:b/>
                <w:bCs/>
                <w:sz w:val="24"/>
                <w:szCs w:val="24"/>
                <w:highlight w:val="none"/>
                <w:vertAlign w:val="baseline"/>
                <w:lang w:val="en-US" w:eastAsia="zh-CN"/>
              </w:rPr>
            </w:pPr>
            <w:r>
              <w:rPr>
                <w:rFonts w:hint="eastAsia" w:ascii="宋体" w:hAnsi="宋体" w:eastAsia="宋体"/>
                <w:b/>
                <w:bCs/>
                <w:sz w:val="24"/>
                <w:szCs w:val="24"/>
                <w:highlight w:val="none"/>
                <w:vertAlign w:val="baseline"/>
                <w:lang w:val="en-US" w:eastAsia="zh-CN"/>
              </w:rPr>
              <w:t>合计</w:t>
            </w:r>
          </w:p>
        </w:tc>
        <w:tc>
          <w:tcPr>
            <w:tcW w:w="1409" w:type="pct"/>
            <w:vAlign w:val="center"/>
          </w:tcPr>
          <w:p w14:paraId="55906960">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388" w:type="pct"/>
            <w:vAlign w:val="center"/>
          </w:tcPr>
          <w:p w14:paraId="3A313DF5">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386" w:type="pct"/>
            <w:vAlign w:val="center"/>
          </w:tcPr>
          <w:p w14:paraId="258254B6">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746" w:type="pct"/>
            <w:vAlign w:val="center"/>
          </w:tcPr>
          <w:p w14:paraId="2A15E3C8">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c>
          <w:tcPr>
            <w:tcW w:w="816" w:type="pct"/>
            <w:vAlign w:val="center"/>
          </w:tcPr>
          <w:p w14:paraId="13B1A76D">
            <w:pPr>
              <w:keepNext w:val="0"/>
              <w:keepLines w:val="0"/>
              <w:widowControl/>
              <w:suppressLineNumbers w:val="0"/>
              <w:spacing w:beforeAutospacing="0" w:afterAutospacing="0"/>
              <w:ind w:left="0" w:right="0"/>
              <w:jc w:val="center"/>
              <w:rPr>
                <w:rFonts w:hint="eastAsia" w:ascii="宋体" w:hAnsi="宋体" w:eastAsia="宋体" w:cs="宋体"/>
                <w:b/>
                <w:bCs/>
                <w:color w:val="000000"/>
                <w:kern w:val="0"/>
                <w:sz w:val="20"/>
                <w:szCs w:val="20"/>
                <w:highlight w:val="none"/>
              </w:rPr>
            </w:pPr>
          </w:p>
        </w:tc>
      </w:tr>
    </w:tbl>
    <w:p w14:paraId="512912D8">
      <w:pPr>
        <w:widowControl/>
        <w:spacing w:line="800" w:lineRule="exact"/>
        <w:jc w:val="left"/>
        <w:rPr>
          <w:rFonts w:cs="宋体" w:asciiTheme="majorEastAsia" w:hAnsiTheme="majorEastAsia" w:eastAsiaTheme="majorEastAsia"/>
          <w:b/>
          <w:kern w:val="0"/>
          <w:sz w:val="24"/>
          <w:highlight w:val="none"/>
        </w:rPr>
      </w:pPr>
      <w:r>
        <w:rPr>
          <w:rFonts w:hint="eastAsia" w:ascii="宋体" w:hAnsi="宋体" w:cs="宋体"/>
          <w:b/>
          <w:kern w:val="0"/>
          <w:sz w:val="24"/>
          <w:highlight w:val="none"/>
        </w:rPr>
        <w:t xml:space="preserve">报价单位（盖章）：                        </w:t>
      </w:r>
      <w:r>
        <w:rPr>
          <w:rFonts w:ascii="宋体" w:hAnsi="宋体" w:cs="宋体"/>
          <w:b/>
          <w:kern w:val="0"/>
          <w:sz w:val="24"/>
          <w:highlight w:val="none"/>
        </w:rPr>
        <w:t xml:space="preserve">         </w:t>
      </w:r>
      <w:r>
        <w:rPr>
          <w:rFonts w:hint="eastAsia" w:cs="宋体" w:asciiTheme="majorEastAsia" w:hAnsiTheme="majorEastAsia" w:eastAsiaTheme="majorEastAsia"/>
          <w:b/>
          <w:kern w:val="0"/>
          <w:sz w:val="24"/>
          <w:highlight w:val="none"/>
        </w:rPr>
        <w:t>2026年  月  日</w:t>
      </w:r>
    </w:p>
    <w:p w14:paraId="6BE3EB25">
      <w:pPr>
        <w:rPr>
          <w:rFonts w:hint="eastAsia" w:ascii="宋体" w:hAnsi="宋体" w:eastAsia="宋体"/>
          <w:sz w:val="24"/>
          <w:szCs w:val="24"/>
          <w:highlight w:val="none"/>
        </w:rPr>
      </w:pPr>
      <w:r>
        <w:rPr>
          <w:rFonts w:hint="eastAsia" w:ascii="宋体" w:hAnsi="宋体" w:eastAsia="宋体"/>
          <w:sz w:val="24"/>
          <w:szCs w:val="24"/>
          <w:highlight w:val="none"/>
        </w:rPr>
        <w:br w:type="page"/>
      </w:r>
    </w:p>
    <w:p w14:paraId="404804F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hint="eastAsia" w:ascii="宋体" w:hAnsi="宋体" w:cs="宋体"/>
          <w:b/>
          <w:bCs/>
          <w:color w:val="000000"/>
          <w:spacing w:val="0"/>
          <w:sz w:val="32"/>
          <w:highlight w:val="none"/>
        </w:rPr>
      </w:pPr>
      <w:r>
        <w:rPr>
          <w:rFonts w:hint="eastAsia" w:ascii="宋体" w:hAnsi="宋体" w:cs="宋体"/>
          <w:b/>
          <w:bCs/>
          <w:color w:val="000000"/>
          <w:spacing w:val="0"/>
          <w:sz w:val="32"/>
          <w:highlight w:val="none"/>
        </w:rPr>
        <w:t>格式11 报价保证金退还申请</w:t>
      </w:r>
    </w:p>
    <w:p w14:paraId="154FDE27">
      <w:pPr>
        <w:keepNext w:val="0"/>
        <w:keepLines w:val="0"/>
        <w:pageBreakBefore w:val="0"/>
        <w:widowControl/>
        <w:kinsoku/>
        <w:wordWrap/>
        <w:overflowPunct/>
        <w:topLinePunct w:val="0"/>
        <w:autoSpaceDE/>
        <w:autoSpaceDN/>
        <w:bidi w:val="0"/>
        <w:adjustRightInd/>
        <w:snapToGrid/>
        <w:spacing w:before="157" w:beforeLines="50" w:afterLines="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我公司于2026 年</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日参加</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，缴纳报价保证金</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。如我公司未成交，请将该保证金退至以下帐号；如我公司成交，该保证金退还事宜按本文件相关约定执行。</w:t>
      </w:r>
    </w:p>
    <w:p w14:paraId="105CF48E">
      <w:pPr>
        <w:keepNext w:val="0"/>
        <w:keepLines w:val="0"/>
        <w:pageBreakBefore w:val="0"/>
        <w:widowControl/>
        <w:kinsoku/>
        <w:wordWrap/>
        <w:overflowPunct/>
        <w:topLinePunct w:val="0"/>
        <w:autoSpaceDE/>
        <w:autoSpaceDN/>
        <w:bidi w:val="0"/>
        <w:adjustRightInd/>
        <w:snapToGrid/>
        <w:spacing w:before="157" w:beforeLines="50" w:afterLines="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请予办理。</w:t>
      </w:r>
    </w:p>
    <w:p w14:paraId="1567088D">
      <w:pPr>
        <w:keepNext w:val="0"/>
        <w:keepLines w:val="0"/>
        <w:pageBreakBefore w:val="0"/>
        <w:widowControl/>
        <w:kinsoku/>
        <w:wordWrap/>
        <w:overflowPunct/>
        <w:topLinePunct w:val="0"/>
        <w:autoSpaceDE/>
        <w:autoSpaceDN/>
        <w:bidi w:val="0"/>
        <w:adjustRightInd/>
        <w:snapToGrid/>
        <w:spacing w:before="157" w:beforeLines="50" w:afterLines="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户名：</w:t>
      </w:r>
    </w:p>
    <w:p w14:paraId="4E393E4B">
      <w:pPr>
        <w:keepNext w:val="0"/>
        <w:keepLines w:val="0"/>
        <w:pageBreakBefore w:val="0"/>
        <w:widowControl/>
        <w:kinsoku/>
        <w:wordWrap/>
        <w:overflowPunct/>
        <w:topLinePunct w:val="0"/>
        <w:autoSpaceDE/>
        <w:autoSpaceDN/>
        <w:bidi w:val="0"/>
        <w:adjustRightInd/>
        <w:snapToGrid/>
        <w:spacing w:before="157" w:beforeLines="50" w:afterLines="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开户银行：</w:t>
      </w:r>
    </w:p>
    <w:p w14:paraId="2817DC8B">
      <w:pPr>
        <w:keepNext w:val="0"/>
        <w:keepLines w:val="0"/>
        <w:pageBreakBefore w:val="0"/>
        <w:widowControl/>
        <w:kinsoku/>
        <w:wordWrap/>
        <w:overflowPunct/>
        <w:topLinePunct w:val="0"/>
        <w:autoSpaceDE/>
        <w:autoSpaceDN/>
        <w:bidi w:val="0"/>
        <w:adjustRightInd/>
        <w:snapToGrid/>
        <w:spacing w:before="157" w:beforeLines="50" w:afterLines="0" w:line="360" w:lineRule="auto"/>
        <w:ind w:firstLine="480" w:firstLineChars="200"/>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帐号：</w:t>
      </w:r>
    </w:p>
    <w:p w14:paraId="4C0661CC">
      <w:pPr>
        <w:keepNext w:val="0"/>
        <w:keepLines w:val="0"/>
        <w:pageBreakBefore w:val="0"/>
        <w:widowControl/>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联系电话：</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02FF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5000" w:type="pct"/>
            <w:vAlign w:val="top"/>
          </w:tcPr>
          <w:p w14:paraId="6424DB85">
            <w:pPr>
              <w:keepNext w:val="0"/>
              <w:keepLines w:val="0"/>
              <w:widowControl w:val="0"/>
              <w:suppressLineNumbers w:val="0"/>
              <w:spacing w:beforeAutospacing="0" w:afterAutospacing="0"/>
              <w:ind w:left="0" w:right="0"/>
              <w:rPr>
                <w:rFonts w:hint="default" w:ascii="宋体" w:hAnsi="宋体" w:eastAsia="宋体"/>
                <w:sz w:val="24"/>
                <w:szCs w:val="24"/>
                <w:highlight w:val="none"/>
                <w:vertAlign w:val="baseline"/>
                <w:lang w:val="en-US" w:eastAsia="zh-CN"/>
              </w:rPr>
            </w:pPr>
            <w:r>
              <w:rPr>
                <w:rFonts w:hint="eastAsia" w:ascii="宋体" w:hAnsi="宋体" w:eastAsia="宋体"/>
                <w:sz w:val="24"/>
                <w:szCs w:val="24"/>
                <w:highlight w:val="none"/>
              </w:rPr>
              <w:t>此处为转账单扫描件</w:t>
            </w:r>
          </w:p>
        </w:tc>
      </w:tr>
    </w:tbl>
    <w:p w14:paraId="27392BDD">
      <w:pPr>
        <w:spacing w:beforeLines="0" w:afterLines="0"/>
        <w:jc w:val="left"/>
        <w:rPr>
          <w:rFonts w:hint="eastAsia" w:ascii="宋体" w:hAnsi="宋体" w:eastAsia="宋体"/>
          <w:b/>
          <w:bCs/>
          <w:sz w:val="24"/>
          <w:szCs w:val="24"/>
          <w:highlight w:val="none"/>
        </w:rPr>
      </w:pPr>
      <w:r>
        <w:rPr>
          <w:rFonts w:hint="eastAsia" w:ascii="宋体" w:hAnsi="宋体" w:eastAsia="宋体"/>
          <w:b/>
          <w:bCs/>
          <w:sz w:val="24"/>
          <w:szCs w:val="24"/>
          <w:highlight w:val="none"/>
        </w:rPr>
        <w:t>注：此申请书一式二份，一份做入响应文件，一份单独提交采购人。</w:t>
      </w:r>
    </w:p>
    <w:p w14:paraId="623B136A">
      <w:pPr>
        <w:tabs>
          <w:tab w:val="left" w:pos="5280"/>
        </w:tabs>
        <w:spacing w:beforeLines="0" w:afterLines="0"/>
        <w:jc w:val="left"/>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ab/>
      </w:r>
    </w:p>
    <w:p w14:paraId="0DB6F7EA">
      <w:pPr>
        <w:tabs>
          <w:tab w:val="left" w:pos="5280"/>
        </w:tabs>
        <w:spacing w:beforeLines="0" w:afterLines="0"/>
        <w:jc w:val="left"/>
        <w:rPr>
          <w:rFonts w:hint="eastAsia" w:ascii="宋体" w:hAnsi="宋体" w:eastAsia="宋体"/>
          <w:sz w:val="24"/>
          <w:szCs w:val="24"/>
          <w:highlight w:val="none"/>
        </w:rPr>
      </w:pPr>
      <w:r>
        <w:rPr>
          <w:rFonts w:hint="eastAsia" w:ascii="宋体" w:hAnsi="宋体" w:eastAsia="宋体"/>
          <w:sz w:val="24"/>
          <w:szCs w:val="24"/>
          <w:highlight w:val="none"/>
          <w:lang w:val="en-US" w:eastAsia="zh-CN"/>
        </w:rPr>
        <w:tab/>
      </w:r>
      <w:r>
        <w:rPr>
          <w:rFonts w:hint="eastAsia" w:ascii="宋体" w:hAnsi="宋体" w:eastAsia="宋体"/>
          <w:sz w:val="24"/>
          <w:szCs w:val="24"/>
          <w:highlight w:val="none"/>
        </w:rPr>
        <w:t>供应商（公章）：</w:t>
      </w:r>
    </w:p>
    <w:p w14:paraId="46BB07C6">
      <w:pPr>
        <w:tabs>
          <w:tab w:val="left" w:pos="5280"/>
        </w:tabs>
        <w:rPr>
          <w:rFonts w:hint="eastAsia" w:ascii="宋体" w:hAnsi="宋体" w:eastAsia="宋体"/>
          <w:sz w:val="24"/>
          <w:szCs w:val="24"/>
          <w:highlight w:val="none"/>
        </w:rPr>
      </w:pPr>
      <w:r>
        <w:rPr>
          <w:rFonts w:hint="eastAsia" w:ascii="宋体" w:hAnsi="宋体" w:eastAsia="宋体"/>
          <w:sz w:val="24"/>
          <w:szCs w:val="24"/>
          <w:highlight w:val="none"/>
          <w:lang w:val="en-US" w:eastAsia="zh-CN"/>
        </w:rPr>
        <w:tab/>
      </w:r>
      <w:r>
        <w:rPr>
          <w:rFonts w:hint="eastAsia" w:ascii="宋体" w:hAnsi="宋体" w:eastAsia="宋体"/>
          <w:sz w:val="24"/>
          <w:szCs w:val="24"/>
          <w:highlight w:val="none"/>
        </w:rPr>
        <w:t>2026 年</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日</w:t>
      </w:r>
    </w:p>
    <w:p w14:paraId="0EDC6EBD">
      <w:pPr>
        <w:rPr>
          <w:highlight w:val="none"/>
        </w:rPr>
      </w:pPr>
    </w:p>
    <w:sectPr>
      <w:footerReference r:id="rId4" w:type="default"/>
      <w:pgSz w:w="11906" w:h="16838"/>
      <w:pgMar w:top="1134" w:right="1417" w:bottom="1134" w:left="1417" w:header="851" w:footer="56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UDLAUK+Calibri-Bold">
    <w:altName w:val="Segoe UI Symbol"/>
    <w:panose1 w:val="020005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爱奇艺黑体 Medium">
    <w:altName w:val="黑体"/>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AD58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2BC07">
                          <w:pPr>
                            <w:pStyle w:val="11"/>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12BC07">
                    <w:pPr>
                      <w:pStyle w:val="11"/>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43D88"/>
    <w:multiLevelType w:val="multilevel"/>
    <w:tmpl w:val="99B43D88"/>
    <w:lvl w:ilvl="0" w:tentative="0">
      <w:start w:val="1"/>
      <w:numFmt w:val="none"/>
      <w:suff w:val="nothing"/>
      <w:lvlText w:val="2.1."/>
      <w:lvlJc w:val="left"/>
      <w:pPr>
        <w:tabs>
          <w:tab w:val="left" w:pos="0"/>
        </w:tabs>
        <w:ind w:left="0" w:firstLine="397"/>
      </w:pPr>
      <w:rPr>
        <w:rFonts w:hint="default"/>
      </w:rPr>
    </w:lvl>
    <w:lvl w:ilvl="1" w:tentative="0">
      <w:start w:val="1"/>
      <w:numFmt w:val="lowerLetter"/>
      <w:lvlText w:val="%2)"/>
      <w:lvlJc w:val="left"/>
      <w:pPr>
        <w:tabs>
          <w:tab w:val="left" w:pos="840"/>
        </w:tabs>
        <w:ind w:left="1237" w:leftChars="0" w:hanging="420" w:firstLineChars="0"/>
      </w:pPr>
      <w:rPr>
        <w:rFonts w:hint="default"/>
      </w:rPr>
    </w:lvl>
    <w:lvl w:ilvl="2" w:tentative="0">
      <w:start w:val="1"/>
      <w:numFmt w:val="lowerRoman"/>
      <w:pStyle w:val="4"/>
      <w:lvlText w:val="%3."/>
      <w:lvlJc w:val="left"/>
      <w:pPr>
        <w:tabs>
          <w:tab w:val="left" w:pos="1260"/>
        </w:tabs>
        <w:ind w:left="1657" w:leftChars="0" w:hanging="420" w:firstLineChars="0"/>
      </w:pPr>
      <w:rPr>
        <w:rFonts w:hint="default"/>
      </w:rPr>
    </w:lvl>
    <w:lvl w:ilvl="3" w:tentative="0">
      <w:start w:val="1"/>
      <w:numFmt w:val="decimal"/>
      <w:lvlText w:val="%4."/>
      <w:lvlJc w:val="left"/>
      <w:pPr>
        <w:tabs>
          <w:tab w:val="left" w:pos="1680"/>
        </w:tabs>
        <w:ind w:left="2077" w:leftChars="0" w:hanging="420" w:firstLineChars="0"/>
      </w:pPr>
      <w:rPr>
        <w:rFonts w:hint="default"/>
      </w:rPr>
    </w:lvl>
    <w:lvl w:ilvl="4" w:tentative="0">
      <w:start w:val="1"/>
      <w:numFmt w:val="lowerLetter"/>
      <w:lvlText w:val="%5)"/>
      <w:lvlJc w:val="left"/>
      <w:pPr>
        <w:tabs>
          <w:tab w:val="left" w:pos="2100"/>
        </w:tabs>
        <w:ind w:left="2497" w:leftChars="0" w:hanging="420" w:firstLineChars="0"/>
      </w:pPr>
      <w:rPr>
        <w:rFonts w:hint="default"/>
      </w:rPr>
    </w:lvl>
    <w:lvl w:ilvl="5" w:tentative="0">
      <w:start w:val="1"/>
      <w:numFmt w:val="lowerRoman"/>
      <w:lvlText w:val="%6."/>
      <w:lvlJc w:val="left"/>
      <w:pPr>
        <w:tabs>
          <w:tab w:val="left" w:pos="2520"/>
        </w:tabs>
        <w:ind w:left="2917" w:leftChars="0" w:hanging="420" w:firstLineChars="0"/>
      </w:pPr>
      <w:rPr>
        <w:rFonts w:hint="default"/>
      </w:rPr>
    </w:lvl>
    <w:lvl w:ilvl="6" w:tentative="0">
      <w:start w:val="1"/>
      <w:numFmt w:val="decimal"/>
      <w:lvlText w:val="%7."/>
      <w:lvlJc w:val="left"/>
      <w:pPr>
        <w:tabs>
          <w:tab w:val="left" w:pos="2940"/>
        </w:tabs>
        <w:ind w:left="3337" w:leftChars="0" w:hanging="420" w:firstLineChars="0"/>
      </w:pPr>
      <w:rPr>
        <w:rFonts w:hint="default"/>
      </w:rPr>
    </w:lvl>
    <w:lvl w:ilvl="7" w:tentative="0">
      <w:start w:val="1"/>
      <w:numFmt w:val="lowerLetter"/>
      <w:lvlText w:val="%8)"/>
      <w:lvlJc w:val="left"/>
      <w:pPr>
        <w:tabs>
          <w:tab w:val="left" w:pos="3360"/>
        </w:tabs>
        <w:ind w:left="3757" w:leftChars="0" w:hanging="420" w:firstLineChars="0"/>
      </w:pPr>
      <w:rPr>
        <w:rFonts w:hint="default"/>
      </w:rPr>
    </w:lvl>
    <w:lvl w:ilvl="8" w:tentative="0">
      <w:start w:val="1"/>
      <w:numFmt w:val="lowerRoman"/>
      <w:lvlText w:val="%9."/>
      <w:lvlJc w:val="left"/>
      <w:pPr>
        <w:tabs>
          <w:tab w:val="left" w:pos="3780"/>
        </w:tabs>
        <w:ind w:left="4177" w:leftChars="0" w:hanging="420" w:firstLineChars="0"/>
      </w:pPr>
      <w:rPr>
        <w:rFonts w:hint="default"/>
      </w:rPr>
    </w:lvl>
  </w:abstractNum>
  <w:abstractNum w:abstractNumId="1">
    <w:nsid w:val="DE905CD3"/>
    <w:multiLevelType w:val="singleLevel"/>
    <w:tmpl w:val="DE905CD3"/>
    <w:lvl w:ilvl="0" w:tentative="0">
      <w:start w:val="3"/>
      <w:numFmt w:val="chineseCounting"/>
      <w:suff w:val="space"/>
      <w:lvlText w:val="第%1章"/>
      <w:lvlJc w:val="left"/>
      <w:rPr>
        <w:rFonts w:hint="eastAsia"/>
      </w:rPr>
    </w:lvl>
  </w:abstractNum>
  <w:abstractNum w:abstractNumId="2">
    <w:nsid w:val="1BF5AC45"/>
    <w:multiLevelType w:val="singleLevel"/>
    <w:tmpl w:val="1BF5AC45"/>
    <w:lvl w:ilvl="0" w:tentative="0">
      <w:start w:val="3"/>
      <w:numFmt w:val="chineseCounting"/>
      <w:suff w:val="nothing"/>
      <w:lvlText w:val="%1、"/>
      <w:lvlJc w:val="left"/>
      <w:rPr>
        <w:rFonts w:hint="eastAsia"/>
      </w:rPr>
    </w:lvl>
  </w:abstractNum>
  <w:abstractNum w:abstractNumId="3">
    <w:nsid w:val="31B06E46"/>
    <w:multiLevelType w:val="singleLevel"/>
    <w:tmpl w:val="31B06E46"/>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49138">
    <w15:presenceInfo w15:providerId="None" w15:userId="49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4307"/>
    <w:rsid w:val="00164C26"/>
    <w:rsid w:val="00305CE7"/>
    <w:rsid w:val="00771B68"/>
    <w:rsid w:val="00867FFD"/>
    <w:rsid w:val="008C103E"/>
    <w:rsid w:val="00C12DE3"/>
    <w:rsid w:val="01017684"/>
    <w:rsid w:val="013730A5"/>
    <w:rsid w:val="01401F5A"/>
    <w:rsid w:val="014063FE"/>
    <w:rsid w:val="01524DE4"/>
    <w:rsid w:val="016A5229"/>
    <w:rsid w:val="0187402D"/>
    <w:rsid w:val="024110AB"/>
    <w:rsid w:val="0250441F"/>
    <w:rsid w:val="02720839"/>
    <w:rsid w:val="02BE3A7E"/>
    <w:rsid w:val="02DC5124"/>
    <w:rsid w:val="02E132C9"/>
    <w:rsid w:val="02EA4873"/>
    <w:rsid w:val="03522419"/>
    <w:rsid w:val="035B12CD"/>
    <w:rsid w:val="03AA4003"/>
    <w:rsid w:val="03F31506"/>
    <w:rsid w:val="048B5BE2"/>
    <w:rsid w:val="04BA1462"/>
    <w:rsid w:val="04CD7FA9"/>
    <w:rsid w:val="04E452F2"/>
    <w:rsid w:val="0506170D"/>
    <w:rsid w:val="0534627A"/>
    <w:rsid w:val="064A387B"/>
    <w:rsid w:val="064F49ED"/>
    <w:rsid w:val="06C4362D"/>
    <w:rsid w:val="06CB0065"/>
    <w:rsid w:val="06D01FD2"/>
    <w:rsid w:val="06DA69AD"/>
    <w:rsid w:val="07041C7C"/>
    <w:rsid w:val="07500A1D"/>
    <w:rsid w:val="0765096C"/>
    <w:rsid w:val="077010BF"/>
    <w:rsid w:val="07762B7A"/>
    <w:rsid w:val="07E1272B"/>
    <w:rsid w:val="08253C58"/>
    <w:rsid w:val="082C4781"/>
    <w:rsid w:val="084A1910"/>
    <w:rsid w:val="097C1F9D"/>
    <w:rsid w:val="09A6701A"/>
    <w:rsid w:val="0A3463D4"/>
    <w:rsid w:val="0A3665F0"/>
    <w:rsid w:val="0A390BAF"/>
    <w:rsid w:val="0A3E54A5"/>
    <w:rsid w:val="0A7315F2"/>
    <w:rsid w:val="0A8779FC"/>
    <w:rsid w:val="0AAA737B"/>
    <w:rsid w:val="0ADF27E4"/>
    <w:rsid w:val="0B04224A"/>
    <w:rsid w:val="0B325009"/>
    <w:rsid w:val="0B420FC5"/>
    <w:rsid w:val="0B611E67"/>
    <w:rsid w:val="0B6B051B"/>
    <w:rsid w:val="0B7218AA"/>
    <w:rsid w:val="0B725406"/>
    <w:rsid w:val="0B84338B"/>
    <w:rsid w:val="0B9F3D21"/>
    <w:rsid w:val="0BF978D5"/>
    <w:rsid w:val="0C0F534B"/>
    <w:rsid w:val="0C1B5A9E"/>
    <w:rsid w:val="0C6D2071"/>
    <w:rsid w:val="0C7F569E"/>
    <w:rsid w:val="0C882A07"/>
    <w:rsid w:val="0CB63A18"/>
    <w:rsid w:val="0CBD0903"/>
    <w:rsid w:val="0CDF4D1D"/>
    <w:rsid w:val="0CE045F1"/>
    <w:rsid w:val="0D441024"/>
    <w:rsid w:val="0D483549"/>
    <w:rsid w:val="0D5A0848"/>
    <w:rsid w:val="0E3966AF"/>
    <w:rsid w:val="0E650A9B"/>
    <w:rsid w:val="0E94063F"/>
    <w:rsid w:val="0E9733D5"/>
    <w:rsid w:val="0EA77ABC"/>
    <w:rsid w:val="0EB421D9"/>
    <w:rsid w:val="0EBE4E06"/>
    <w:rsid w:val="0EC53346"/>
    <w:rsid w:val="0ECF0DC1"/>
    <w:rsid w:val="0EE505E5"/>
    <w:rsid w:val="0EEC6948"/>
    <w:rsid w:val="0F1F3AF7"/>
    <w:rsid w:val="0F563291"/>
    <w:rsid w:val="0F7A0D2D"/>
    <w:rsid w:val="0FE91A0F"/>
    <w:rsid w:val="0FEB1C2B"/>
    <w:rsid w:val="103A0942"/>
    <w:rsid w:val="10412E95"/>
    <w:rsid w:val="117401EC"/>
    <w:rsid w:val="119F1A3B"/>
    <w:rsid w:val="11C02AD3"/>
    <w:rsid w:val="1212349F"/>
    <w:rsid w:val="12490E8B"/>
    <w:rsid w:val="127C300E"/>
    <w:rsid w:val="129C720C"/>
    <w:rsid w:val="12FE1C75"/>
    <w:rsid w:val="1362048E"/>
    <w:rsid w:val="13743CE5"/>
    <w:rsid w:val="139F6FB4"/>
    <w:rsid w:val="13F76D08"/>
    <w:rsid w:val="141A3C20"/>
    <w:rsid w:val="14445DAD"/>
    <w:rsid w:val="145853B5"/>
    <w:rsid w:val="146F4619"/>
    <w:rsid w:val="149D519B"/>
    <w:rsid w:val="14AA3E63"/>
    <w:rsid w:val="14D013EF"/>
    <w:rsid w:val="14EC2053"/>
    <w:rsid w:val="15023C9F"/>
    <w:rsid w:val="1536734E"/>
    <w:rsid w:val="153876C0"/>
    <w:rsid w:val="159E5049"/>
    <w:rsid w:val="15A05265"/>
    <w:rsid w:val="15B97BC0"/>
    <w:rsid w:val="15C21BEC"/>
    <w:rsid w:val="15DA4569"/>
    <w:rsid w:val="15DB3F7D"/>
    <w:rsid w:val="16133C89"/>
    <w:rsid w:val="16297009"/>
    <w:rsid w:val="163B55FA"/>
    <w:rsid w:val="16EB0762"/>
    <w:rsid w:val="17017F86"/>
    <w:rsid w:val="17051824"/>
    <w:rsid w:val="1719707D"/>
    <w:rsid w:val="17510E62"/>
    <w:rsid w:val="17885FB1"/>
    <w:rsid w:val="178F7340"/>
    <w:rsid w:val="179A3284"/>
    <w:rsid w:val="17CF1E32"/>
    <w:rsid w:val="17DB2585"/>
    <w:rsid w:val="181066D2"/>
    <w:rsid w:val="18853FBC"/>
    <w:rsid w:val="18C4126B"/>
    <w:rsid w:val="18CB25F9"/>
    <w:rsid w:val="18E831AB"/>
    <w:rsid w:val="190855FC"/>
    <w:rsid w:val="198509FA"/>
    <w:rsid w:val="19B25567"/>
    <w:rsid w:val="19DD25E4"/>
    <w:rsid w:val="19FD2C86"/>
    <w:rsid w:val="1A862C7C"/>
    <w:rsid w:val="1A8C5B9F"/>
    <w:rsid w:val="1A8C5DB8"/>
    <w:rsid w:val="1ABF618E"/>
    <w:rsid w:val="1AD0039B"/>
    <w:rsid w:val="1AE36497"/>
    <w:rsid w:val="1AF06347"/>
    <w:rsid w:val="1AF35E37"/>
    <w:rsid w:val="1B0E2C71"/>
    <w:rsid w:val="1B0E67CD"/>
    <w:rsid w:val="1B5803EA"/>
    <w:rsid w:val="1B7B0307"/>
    <w:rsid w:val="1BD21EF1"/>
    <w:rsid w:val="1BF73705"/>
    <w:rsid w:val="1C1042F8"/>
    <w:rsid w:val="1C493F61"/>
    <w:rsid w:val="1C7217BC"/>
    <w:rsid w:val="1CA27B15"/>
    <w:rsid w:val="1CB25FAA"/>
    <w:rsid w:val="1CD04682"/>
    <w:rsid w:val="1CD13F56"/>
    <w:rsid w:val="1CE27F12"/>
    <w:rsid w:val="1D9B6A3E"/>
    <w:rsid w:val="1DC13FCB"/>
    <w:rsid w:val="1DCA7323"/>
    <w:rsid w:val="1DF83E22"/>
    <w:rsid w:val="1E562965"/>
    <w:rsid w:val="1E58492F"/>
    <w:rsid w:val="1E9B481C"/>
    <w:rsid w:val="1EB15DEE"/>
    <w:rsid w:val="1EBB0A1A"/>
    <w:rsid w:val="1F182311"/>
    <w:rsid w:val="1F2E743E"/>
    <w:rsid w:val="1F72557D"/>
    <w:rsid w:val="1F8E7774"/>
    <w:rsid w:val="1FAF4A23"/>
    <w:rsid w:val="1FB97650"/>
    <w:rsid w:val="1FD955FC"/>
    <w:rsid w:val="201402A2"/>
    <w:rsid w:val="20166850"/>
    <w:rsid w:val="203B0065"/>
    <w:rsid w:val="20474C5B"/>
    <w:rsid w:val="206F5F60"/>
    <w:rsid w:val="20C81021"/>
    <w:rsid w:val="20D364EF"/>
    <w:rsid w:val="211A5ECC"/>
    <w:rsid w:val="215F198B"/>
    <w:rsid w:val="217A4BBD"/>
    <w:rsid w:val="2188552B"/>
    <w:rsid w:val="218D48F0"/>
    <w:rsid w:val="21D610A3"/>
    <w:rsid w:val="21E87D78"/>
    <w:rsid w:val="220356BB"/>
    <w:rsid w:val="22325497"/>
    <w:rsid w:val="223B259E"/>
    <w:rsid w:val="22C24A6D"/>
    <w:rsid w:val="22D60519"/>
    <w:rsid w:val="237D6BE6"/>
    <w:rsid w:val="239F4DAE"/>
    <w:rsid w:val="23BD1E16"/>
    <w:rsid w:val="23D04F68"/>
    <w:rsid w:val="24314999"/>
    <w:rsid w:val="24B30B11"/>
    <w:rsid w:val="2507454D"/>
    <w:rsid w:val="25A073AE"/>
    <w:rsid w:val="26342B2B"/>
    <w:rsid w:val="263A491A"/>
    <w:rsid w:val="269404CF"/>
    <w:rsid w:val="27133AE9"/>
    <w:rsid w:val="2769195B"/>
    <w:rsid w:val="277F4CDB"/>
    <w:rsid w:val="27B150B0"/>
    <w:rsid w:val="27B30E28"/>
    <w:rsid w:val="282835C4"/>
    <w:rsid w:val="28461C9C"/>
    <w:rsid w:val="28730AAF"/>
    <w:rsid w:val="287C746C"/>
    <w:rsid w:val="28810F26"/>
    <w:rsid w:val="28AB1AFF"/>
    <w:rsid w:val="28CB21A2"/>
    <w:rsid w:val="2906098A"/>
    <w:rsid w:val="29341AF5"/>
    <w:rsid w:val="295020B2"/>
    <w:rsid w:val="29785E86"/>
    <w:rsid w:val="299F78B6"/>
    <w:rsid w:val="29FF239F"/>
    <w:rsid w:val="2A351FC9"/>
    <w:rsid w:val="2A9211C9"/>
    <w:rsid w:val="2A944F41"/>
    <w:rsid w:val="2AF14141"/>
    <w:rsid w:val="2B0100FD"/>
    <w:rsid w:val="2B02634F"/>
    <w:rsid w:val="2B261911"/>
    <w:rsid w:val="2B261D99"/>
    <w:rsid w:val="2B471FB3"/>
    <w:rsid w:val="2B560448"/>
    <w:rsid w:val="2B5B6A8B"/>
    <w:rsid w:val="2BB313F7"/>
    <w:rsid w:val="2BF35C97"/>
    <w:rsid w:val="2C0954BB"/>
    <w:rsid w:val="2C385DA0"/>
    <w:rsid w:val="2C695F59"/>
    <w:rsid w:val="2CAE1A8C"/>
    <w:rsid w:val="2CB43679"/>
    <w:rsid w:val="2CE51A84"/>
    <w:rsid w:val="2CF03F85"/>
    <w:rsid w:val="2D173C07"/>
    <w:rsid w:val="2D1F486A"/>
    <w:rsid w:val="2D5D7630"/>
    <w:rsid w:val="2D720E3E"/>
    <w:rsid w:val="2D8C63A3"/>
    <w:rsid w:val="2D9139BA"/>
    <w:rsid w:val="2E332D3A"/>
    <w:rsid w:val="2E440A2C"/>
    <w:rsid w:val="2EBD258D"/>
    <w:rsid w:val="2EF35FAE"/>
    <w:rsid w:val="2F0B154A"/>
    <w:rsid w:val="2F4F1437"/>
    <w:rsid w:val="2F7B66D0"/>
    <w:rsid w:val="2F9B28CE"/>
    <w:rsid w:val="2FB76FDC"/>
    <w:rsid w:val="2FC242FE"/>
    <w:rsid w:val="2FD901AA"/>
    <w:rsid w:val="2FFE2E5D"/>
    <w:rsid w:val="30190DFD"/>
    <w:rsid w:val="301A5EE8"/>
    <w:rsid w:val="302F1268"/>
    <w:rsid w:val="30422D49"/>
    <w:rsid w:val="30446AC1"/>
    <w:rsid w:val="305B02AF"/>
    <w:rsid w:val="305B205D"/>
    <w:rsid w:val="305B3E0B"/>
    <w:rsid w:val="30804741"/>
    <w:rsid w:val="30CB71E3"/>
    <w:rsid w:val="30E43E01"/>
    <w:rsid w:val="311A5A74"/>
    <w:rsid w:val="316B2774"/>
    <w:rsid w:val="318A0E4C"/>
    <w:rsid w:val="3196159F"/>
    <w:rsid w:val="31B23EFF"/>
    <w:rsid w:val="31C3435E"/>
    <w:rsid w:val="31EC7411"/>
    <w:rsid w:val="3208131B"/>
    <w:rsid w:val="320F75A3"/>
    <w:rsid w:val="32586854"/>
    <w:rsid w:val="326276D3"/>
    <w:rsid w:val="32676A97"/>
    <w:rsid w:val="32867865"/>
    <w:rsid w:val="32C1089D"/>
    <w:rsid w:val="32DC7485"/>
    <w:rsid w:val="3307320B"/>
    <w:rsid w:val="33C65A3F"/>
    <w:rsid w:val="33DC34B5"/>
    <w:rsid w:val="343926B5"/>
    <w:rsid w:val="3445105A"/>
    <w:rsid w:val="34767465"/>
    <w:rsid w:val="34DF14AF"/>
    <w:rsid w:val="35487054"/>
    <w:rsid w:val="35812566"/>
    <w:rsid w:val="35B446E9"/>
    <w:rsid w:val="35BF175E"/>
    <w:rsid w:val="35DC154A"/>
    <w:rsid w:val="35E36D7D"/>
    <w:rsid w:val="35F84EFE"/>
    <w:rsid w:val="3647730B"/>
    <w:rsid w:val="36983C4E"/>
    <w:rsid w:val="36E96A1A"/>
    <w:rsid w:val="371371EE"/>
    <w:rsid w:val="3715740A"/>
    <w:rsid w:val="37500442"/>
    <w:rsid w:val="37645C9B"/>
    <w:rsid w:val="3772660A"/>
    <w:rsid w:val="37773C20"/>
    <w:rsid w:val="37A662B4"/>
    <w:rsid w:val="37CA01F4"/>
    <w:rsid w:val="3809239F"/>
    <w:rsid w:val="383218F5"/>
    <w:rsid w:val="388D0F27"/>
    <w:rsid w:val="38CF183A"/>
    <w:rsid w:val="391B4A7F"/>
    <w:rsid w:val="39363667"/>
    <w:rsid w:val="396106E4"/>
    <w:rsid w:val="39822409"/>
    <w:rsid w:val="399C796E"/>
    <w:rsid w:val="39FA4695"/>
    <w:rsid w:val="3A13103F"/>
    <w:rsid w:val="3A992100"/>
    <w:rsid w:val="3B190B4B"/>
    <w:rsid w:val="3B40257B"/>
    <w:rsid w:val="3B414473"/>
    <w:rsid w:val="3B5D312D"/>
    <w:rsid w:val="3B7F12F6"/>
    <w:rsid w:val="3B9B5A04"/>
    <w:rsid w:val="3BAC7C11"/>
    <w:rsid w:val="3BB6283D"/>
    <w:rsid w:val="3BC66F24"/>
    <w:rsid w:val="3BF5402B"/>
    <w:rsid w:val="3C5A58BF"/>
    <w:rsid w:val="3C62690C"/>
    <w:rsid w:val="3C7A1ABD"/>
    <w:rsid w:val="3C871CFA"/>
    <w:rsid w:val="3C920BB5"/>
    <w:rsid w:val="3CC55668"/>
    <w:rsid w:val="3CCA034E"/>
    <w:rsid w:val="3D0D46DF"/>
    <w:rsid w:val="3D5440BC"/>
    <w:rsid w:val="3D5B18EE"/>
    <w:rsid w:val="3D622C7D"/>
    <w:rsid w:val="3D627C3E"/>
    <w:rsid w:val="3D7434F1"/>
    <w:rsid w:val="3DAE7C70"/>
    <w:rsid w:val="3DBB413B"/>
    <w:rsid w:val="3DF77869"/>
    <w:rsid w:val="3E895FE7"/>
    <w:rsid w:val="3EB23790"/>
    <w:rsid w:val="3EC11C25"/>
    <w:rsid w:val="3EED47C8"/>
    <w:rsid w:val="3EF913BF"/>
    <w:rsid w:val="3F0C10F2"/>
    <w:rsid w:val="3F116709"/>
    <w:rsid w:val="3F291140"/>
    <w:rsid w:val="3F2D72BA"/>
    <w:rsid w:val="3F47212A"/>
    <w:rsid w:val="3F9D61EE"/>
    <w:rsid w:val="3FA23805"/>
    <w:rsid w:val="3FCF245F"/>
    <w:rsid w:val="3FE060DB"/>
    <w:rsid w:val="402D7572"/>
    <w:rsid w:val="403C5A07"/>
    <w:rsid w:val="40512B35"/>
    <w:rsid w:val="40BE466E"/>
    <w:rsid w:val="40C94DC1"/>
    <w:rsid w:val="40DE086C"/>
    <w:rsid w:val="41004C87"/>
    <w:rsid w:val="4111484F"/>
    <w:rsid w:val="412E2E2F"/>
    <w:rsid w:val="41594397"/>
    <w:rsid w:val="41A5138A"/>
    <w:rsid w:val="41BE244C"/>
    <w:rsid w:val="41CC46CD"/>
    <w:rsid w:val="420063DC"/>
    <w:rsid w:val="423170C2"/>
    <w:rsid w:val="42701998"/>
    <w:rsid w:val="427F1BDB"/>
    <w:rsid w:val="42B06238"/>
    <w:rsid w:val="43086074"/>
    <w:rsid w:val="43140575"/>
    <w:rsid w:val="431C29B0"/>
    <w:rsid w:val="4320516C"/>
    <w:rsid w:val="43430E5B"/>
    <w:rsid w:val="434D6453"/>
    <w:rsid w:val="435073E6"/>
    <w:rsid w:val="439C056B"/>
    <w:rsid w:val="43B63122"/>
    <w:rsid w:val="43BB4E95"/>
    <w:rsid w:val="43DF58A4"/>
    <w:rsid w:val="43F839F3"/>
    <w:rsid w:val="445F1CC4"/>
    <w:rsid w:val="446C2633"/>
    <w:rsid w:val="4476700E"/>
    <w:rsid w:val="44A678F3"/>
    <w:rsid w:val="451F1453"/>
    <w:rsid w:val="452B1BA6"/>
    <w:rsid w:val="4541586E"/>
    <w:rsid w:val="454268F1"/>
    <w:rsid w:val="45436DC3"/>
    <w:rsid w:val="456D0411"/>
    <w:rsid w:val="458F65D9"/>
    <w:rsid w:val="459C48A5"/>
    <w:rsid w:val="45A33E32"/>
    <w:rsid w:val="45B46040"/>
    <w:rsid w:val="45BB117C"/>
    <w:rsid w:val="45BB73CE"/>
    <w:rsid w:val="46001285"/>
    <w:rsid w:val="46470C62"/>
    <w:rsid w:val="467C4DAF"/>
    <w:rsid w:val="46BD4A50"/>
    <w:rsid w:val="46DF533E"/>
    <w:rsid w:val="46ED7A5B"/>
    <w:rsid w:val="47262F6D"/>
    <w:rsid w:val="47AB5220"/>
    <w:rsid w:val="47C87B80"/>
    <w:rsid w:val="48365500"/>
    <w:rsid w:val="483A14AB"/>
    <w:rsid w:val="48BD345D"/>
    <w:rsid w:val="48C42A3E"/>
    <w:rsid w:val="48E21116"/>
    <w:rsid w:val="48E409EA"/>
    <w:rsid w:val="48E7672C"/>
    <w:rsid w:val="49492F43"/>
    <w:rsid w:val="495042D1"/>
    <w:rsid w:val="496D6C31"/>
    <w:rsid w:val="498E6BA8"/>
    <w:rsid w:val="49AD34D2"/>
    <w:rsid w:val="49DA3B9B"/>
    <w:rsid w:val="4A4A6F73"/>
    <w:rsid w:val="4A802994"/>
    <w:rsid w:val="4AAE3A17"/>
    <w:rsid w:val="4AAF5028"/>
    <w:rsid w:val="4AC27C60"/>
    <w:rsid w:val="4B067B83"/>
    <w:rsid w:val="4B120E3A"/>
    <w:rsid w:val="4B46773A"/>
    <w:rsid w:val="4C066EC9"/>
    <w:rsid w:val="4C1710D6"/>
    <w:rsid w:val="4C87000A"/>
    <w:rsid w:val="4DF416CF"/>
    <w:rsid w:val="4E0D2791"/>
    <w:rsid w:val="4E2A50F1"/>
    <w:rsid w:val="4E4A6E87"/>
    <w:rsid w:val="4E5C1022"/>
    <w:rsid w:val="4E7B594C"/>
    <w:rsid w:val="4E8642F1"/>
    <w:rsid w:val="4EBE1CDD"/>
    <w:rsid w:val="4EDE5EDB"/>
    <w:rsid w:val="4EEF00E8"/>
    <w:rsid w:val="4F1F277C"/>
    <w:rsid w:val="4F22735C"/>
    <w:rsid w:val="4F974A08"/>
    <w:rsid w:val="4FC82E13"/>
    <w:rsid w:val="4FCC21D8"/>
    <w:rsid w:val="4FFC0D0F"/>
    <w:rsid w:val="50096F88"/>
    <w:rsid w:val="50135CCA"/>
    <w:rsid w:val="50151DD1"/>
    <w:rsid w:val="5060129E"/>
    <w:rsid w:val="50B67110"/>
    <w:rsid w:val="50DB0924"/>
    <w:rsid w:val="515D57DD"/>
    <w:rsid w:val="51730B5D"/>
    <w:rsid w:val="51752B27"/>
    <w:rsid w:val="51D332C9"/>
    <w:rsid w:val="51D6733E"/>
    <w:rsid w:val="52231F40"/>
    <w:rsid w:val="524D5852"/>
    <w:rsid w:val="526E7576"/>
    <w:rsid w:val="5277467D"/>
    <w:rsid w:val="52AA6800"/>
    <w:rsid w:val="52BE04FE"/>
    <w:rsid w:val="52E00474"/>
    <w:rsid w:val="52EF6909"/>
    <w:rsid w:val="5311687F"/>
    <w:rsid w:val="538E7ED0"/>
    <w:rsid w:val="53915BAC"/>
    <w:rsid w:val="5415239F"/>
    <w:rsid w:val="544D7D8B"/>
    <w:rsid w:val="547D034B"/>
    <w:rsid w:val="54AC00BA"/>
    <w:rsid w:val="54AD4386"/>
    <w:rsid w:val="55853555"/>
    <w:rsid w:val="558C7A4D"/>
    <w:rsid w:val="55AA42EF"/>
    <w:rsid w:val="55E464CD"/>
    <w:rsid w:val="55FA7A9F"/>
    <w:rsid w:val="561F5757"/>
    <w:rsid w:val="563D5BDD"/>
    <w:rsid w:val="56BE76E1"/>
    <w:rsid w:val="56DD2C6B"/>
    <w:rsid w:val="56FC15F5"/>
    <w:rsid w:val="57522870"/>
    <w:rsid w:val="577B4C0F"/>
    <w:rsid w:val="57A4591F"/>
    <w:rsid w:val="57DD31D4"/>
    <w:rsid w:val="57E83927"/>
    <w:rsid w:val="57F347A6"/>
    <w:rsid w:val="580B5F93"/>
    <w:rsid w:val="580F5357"/>
    <w:rsid w:val="58364FB3"/>
    <w:rsid w:val="58482E44"/>
    <w:rsid w:val="586308AC"/>
    <w:rsid w:val="588414DA"/>
    <w:rsid w:val="588E51F5"/>
    <w:rsid w:val="58AE2DC2"/>
    <w:rsid w:val="58AE4B70"/>
    <w:rsid w:val="58B633A9"/>
    <w:rsid w:val="58F22CAF"/>
    <w:rsid w:val="596671F9"/>
    <w:rsid w:val="596811C3"/>
    <w:rsid w:val="59747B68"/>
    <w:rsid w:val="59926240"/>
    <w:rsid w:val="59BF7118"/>
    <w:rsid w:val="59F36CDF"/>
    <w:rsid w:val="5A144E1D"/>
    <w:rsid w:val="5A2734CC"/>
    <w:rsid w:val="5A3F0176"/>
    <w:rsid w:val="5A421A14"/>
    <w:rsid w:val="5A655703"/>
    <w:rsid w:val="5A820063"/>
    <w:rsid w:val="5AB87F28"/>
    <w:rsid w:val="5AC71F19"/>
    <w:rsid w:val="5B12588A"/>
    <w:rsid w:val="5B44356A"/>
    <w:rsid w:val="5BAC183B"/>
    <w:rsid w:val="5BB73D3C"/>
    <w:rsid w:val="5BEF34D6"/>
    <w:rsid w:val="5C180C7F"/>
    <w:rsid w:val="5C4001D5"/>
    <w:rsid w:val="5C55083D"/>
    <w:rsid w:val="5CC901CB"/>
    <w:rsid w:val="5CE2128D"/>
    <w:rsid w:val="5CEE378D"/>
    <w:rsid w:val="5CF52D6E"/>
    <w:rsid w:val="5D086F45"/>
    <w:rsid w:val="5D59154F"/>
    <w:rsid w:val="5D7C523D"/>
    <w:rsid w:val="5D900CE9"/>
    <w:rsid w:val="5D9A3915"/>
    <w:rsid w:val="5DA8223C"/>
    <w:rsid w:val="5DF72B16"/>
    <w:rsid w:val="5E0A0A9B"/>
    <w:rsid w:val="5E2426A7"/>
    <w:rsid w:val="5E337FF2"/>
    <w:rsid w:val="5E435D5B"/>
    <w:rsid w:val="5E5316CB"/>
    <w:rsid w:val="5E5E2B95"/>
    <w:rsid w:val="5E84084D"/>
    <w:rsid w:val="5EF7101F"/>
    <w:rsid w:val="5F35040D"/>
    <w:rsid w:val="5FC15189"/>
    <w:rsid w:val="5FC30F01"/>
    <w:rsid w:val="5FE86BBA"/>
    <w:rsid w:val="5FEA2932"/>
    <w:rsid w:val="5FEF7F48"/>
    <w:rsid w:val="601B0D3D"/>
    <w:rsid w:val="60395667"/>
    <w:rsid w:val="603B318E"/>
    <w:rsid w:val="60457B68"/>
    <w:rsid w:val="60A02682"/>
    <w:rsid w:val="610572F8"/>
    <w:rsid w:val="611F660B"/>
    <w:rsid w:val="61671D60"/>
    <w:rsid w:val="617F70AA"/>
    <w:rsid w:val="61BC02FE"/>
    <w:rsid w:val="61C86CA3"/>
    <w:rsid w:val="61DC44FC"/>
    <w:rsid w:val="620B6B90"/>
    <w:rsid w:val="625247BE"/>
    <w:rsid w:val="62652744"/>
    <w:rsid w:val="628A3F58"/>
    <w:rsid w:val="62A504E9"/>
    <w:rsid w:val="62F7748B"/>
    <w:rsid w:val="6311467A"/>
    <w:rsid w:val="63584057"/>
    <w:rsid w:val="64370110"/>
    <w:rsid w:val="64607667"/>
    <w:rsid w:val="64A05CB5"/>
    <w:rsid w:val="64B928D3"/>
    <w:rsid w:val="64E5191A"/>
    <w:rsid w:val="64E57B6C"/>
    <w:rsid w:val="65110961"/>
    <w:rsid w:val="654C7BEB"/>
    <w:rsid w:val="654E74BF"/>
    <w:rsid w:val="65A417D5"/>
    <w:rsid w:val="661C136B"/>
    <w:rsid w:val="663568D1"/>
    <w:rsid w:val="664803B2"/>
    <w:rsid w:val="666B22F3"/>
    <w:rsid w:val="66862C89"/>
    <w:rsid w:val="670F2C7E"/>
    <w:rsid w:val="671E7365"/>
    <w:rsid w:val="674D37A6"/>
    <w:rsid w:val="6753700F"/>
    <w:rsid w:val="67616BD8"/>
    <w:rsid w:val="67AC2BC3"/>
    <w:rsid w:val="67B83316"/>
    <w:rsid w:val="67E67E83"/>
    <w:rsid w:val="67F85E08"/>
    <w:rsid w:val="6844104D"/>
    <w:rsid w:val="685E210F"/>
    <w:rsid w:val="68660FC4"/>
    <w:rsid w:val="686B1198"/>
    <w:rsid w:val="68833924"/>
    <w:rsid w:val="68DE6DAC"/>
    <w:rsid w:val="68EA5751"/>
    <w:rsid w:val="68F465CF"/>
    <w:rsid w:val="690031C6"/>
    <w:rsid w:val="6908207B"/>
    <w:rsid w:val="690A5DF3"/>
    <w:rsid w:val="69362744"/>
    <w:rsid w:val="69CD1A46"/>
    <w:rsid w:val="69D00DEB"/>
    <w:rsid w:val="69E93C5A"/>
    <w:rsid w:val="6A2264CA"/>
    <w:rsid w:val="6AA638F9"/>
    <w:rsid w:val="6ACA583A"/>
    <w:rsid w:val="6AF705F9"/>
    <w:rsid w:val="6AF723A7"/>
    <w:rsid w:val="6B3F18FD"/>
    <w:rsid w:val="6BB65DBE"/>
    <w:rsid w:val="6BC77FCB"/>
    <w:rsid w:val="6BD44496"/>
    <w:rsid w:val="6C164AAF"/>
    <w:rsid w:val="6C1F1BB5"/>
    <w:rsid w:val="6C5A0E3F"/>
    <w:rsid w:val="6C832144"/>
    <w:rsid w:val="6CB30550"/>
    <w:rsid w:val="6CE87DC7"/>
    <w:rsid w:val="6CE93895"/>
    <w:rsid w:val="6CED3A62"/>
    <w:rsid w:val="6D0B213A"/>
    <w:rsid w:val="6D7D3834"/>
    <w:rsid w:val="6DA34120"/>
    <w:rsid w:val="6DDB5FB0"/>
    <w:rsid w:val="6DF6759C"/>
    <w:rsid w:val="6E414065"/>
    <w:rsid w:val="6E8E3022"/>
    <w:rsid w:val="6E9C573F"/>
    <w:rsid w:val="6E9F0D8B"/>
    <w:rsid w:val="6F0D2199"/>
    <w:rsid w:val="6F23376B"/>
    <w:rsid w:val="6F4A519B"/>
    <w:rsid w:val="6FAA5C3A"/>
    <w:rsid w:val="6FBE3493"/>
    <w:rsid w:val="6FD131C7"/>
    <w:rsid w:val="6FD35191"/>
    <w:rsid w:val="6FE56C72"/>
    <w:rsid w:val="700D274F"/>
    <w:rsid w:val="70311EB7"/>
    <w:rsid w:val="70905B56"/>
    <w:rsid w:val="70A02B99"/>
    <w:rsid w:val="70D311C0"/>
    <w:rsid w:val="70F33611"/>
    <w:rsid w:val="70FE623D"/>
    <w:rsid w:val="711A67B6"/>
    <w:rsid w:val="713F0604"/>
    <w:rsid w:val="716B13F9"/>
    <w:rsid w:val="717209D9"/>
    <w:rsid w:val="717E112C"/>
    <w:rsid w:val="71836742"/>
    <w:rsid w:val="718F6E95"/>
    <w:rsid w:val="71AD7C63"/>
    <w:rsid w:val="71D13952"/>
    <w:rsid w:val="71EA4A14"/>
    <w:rsid w:val="72516841"/>
    <w:rsid w:val="727644F9"/>
    <w:rsid w:val="728A3B01"/>
    <w:rsid w:val="72AF5315"/>
    <w:rsid w:val="72B648F6"/>
    <w:rsid w:val="72BB015E"/>
    <w:rsid w:val="72FF629D"/>
    <w:rsid w:val="73610D05"/>
    <w:rsid w:val="73797DFD"/>
    <w:rsid w:val="738467A2"/>
    <w:rsid w:val="73F76F74"/>
    <w:rsid w:val="740B2A1F"/>
    <w:rsid w:val="744A1799"/>
    <w:rsid w:val="745359D5"/>
    <w:rsid w:val="74597C2E"/>
    <w:rsid w:val="74934EEE"/>
    <w:rsid w:val="74AA048A"/>
    <w:rsid w:val="74B8109E"/>
    <w:rsid w:val="74E514C2"/>
    <w:rsid w:val="7521074C"/>
    <w:rsid w:val="75220020"/>
    <w:rsid w:val="755371B3"/>
    <w:rsid w:val="75703482"/>
    <w:rsid w:val="75AD0232"/>
    <w:rsid w:val="764A5A81"/>
    <w:rsid w:val="767B4B72"/>
    <w:rsid w:val="767D7C04"/>
    <w:rsid w:val="76E2215D"/>
    <w:rsid w:val="76E73271"/>
    <w:rsid w:val="785726D7"/>
    <w:rsid w:val="787212BF"/>
    <w:rsid w:val="78B33DB1"/>
    <w:rsid w:val="78C0027C"/>
    <w:rsid w:val="78DB3308"/>
    <w:rsid w:val="78F46178"/>
    <w:rsid w:val="797E2462"/>
    <w:rsid w:val="79DE4E5E"/>
    <w:rsid w:val="79E71271"/>
    <w:rsid w:val="79FA156C"/>
    <w:rsid w:val="7A446197"/>
    <w:rsid w:val="7A7237F8"/>
    <w:rsid w:val="7A97500D"/>
    <w:rsid w:val="7AAD54F0"/>
    <w:rsid w:val="7AFC54E9"/>
    <w:rsid w:val="7B18439F"/>
    <w:rsid w:val="7B2F3497"/>
    <w:rsid w:val="7BBC11CF"/>
    <w:rsid w:val="7BE61DA8"/>
    <w:rsid w:val="7C2D3E7B"/>
    <w:rsid w:val="7C741AA9"/>
    <w:rsid w:val="7CA659DB"/>
    <w:rsid w:val="7CAD0B17"/>
    <w:rsid w:val="7D80447E"/>
    <w:rsid w:val="7E77762F"/>
    <w:rsid w:val="7E882DA4"/>
    <w:rsid w:val="7EB10D93"/>
    <w:rsid w:val="7EE8052D"/>
    <w:rsid w:val="7EFC5D86"/>
    <w:rsid w:val="7F0F5AB9"/>
    <w:rsid w:val="7F1B445E"/>
    <w:rsid w:val="7F201A75"/>
    <w:rsid w:val="7F2257ED"/>
    <w:rsid w:val="7F3948E4"/>
    <w:rsid w:val="7F3B065C"/>
    <w:rsid w:val="7F54171E"/>
    <w:rsid w:val="7F5931D8"/>
    <w:rsid w:val="7F71407E"/>
    <w:rsid w:val="7FB126CD"/>
    <w:rsid w:val="7FB83A5B"/>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jc w:val="both"/>
    </w:pPr>
    <w:rPr>
      <w:rFonts w:asciiTheme="minorHAnsi" w:hAnsiTheme="minorHAnsi" w:eastAsiaTheme="minorEastAsia" w:cstheme="minorBidi"/>
      <w:sz w:val="22"/>
      <w:szCs w:val="22"/>
      <w:lang w:val="ru-RU" w:bidi="ar-SA"/>
    </w:rPr>
  </w:style>
  <w:style w:type="paragraph" w:styleId="2">
    <w:name w:val="heading 1"/>
    <w:basedOn w:val="1"/>
    <w:next w:val="1"/>
    <w:qFormat/>
    <w:uiPriority w:val="0"/>
    <w:pPr>
      <w:keepNext/>
      <w:keepLines/>
      <w:spacing w:beforeLines="0" w:afterLines="0" w:line="500" w:lineRule="exact"/>
      <w:jc w:val="left"/>
      <w:outlineLvl w:val="0"/>
    </w:pPr>
    <w:rPr>
      <w:rFonts w:ascii="Times New Roman" w:hAnsi="Times New Roman" w:eastAsia="宋体" w:cs="Times New Roman"/>
      <w:b/>
      <w:bCs/>
      <w:kern w:val="44"/>
      <w:sz w:val="28"/>
      <w:szCs w:val="44"/>
    </w:rPr>
  </w:style>
  <w:style w:type="paragraph" w:styleId="3">
    <w:name w:val="heading 2"/>
    <w:basedOn w:val="1"/>
    <w:next w:val="1"/>
    <w:link w:val="19"/>
    <w:semiHidden/>
    <w:unhideWhenUsed/>
    <w:qFormat/>
    <w:uiPriority w:val="0"/>
    <w:pPr>
      <w:keepNext/>
      <w:keepLines/>
      <w:spacing w:line="500" w:lineRule="exact"/>
      <w:jc w:val="left"/>
      <w:outlineLvl w:val="1"/>
    </w:pPr>
    <w:rPr>
      <w:rFonts w:ascii="Cambria" w:hAnsi="Cambria" w:eastAsia="宋体" w:cs="Times New Roman"/>
      <w:b/>
      <w:bCs/>
      <w:sz w:val="28"/>
      <w:szCs w:val="32"/>
    </w:rPr>
  </w:style>
  <w:style w:type="paragraph" w:styleId="4">
    <w:name w:val="heading 3"/>
    <w:basedOn w:val="1"/>
    <w:next w:val="1"/>
    <w:link w:val="20"/>
    <w:semiHidden/>
    <w:unhideWhenUsed/>
    <w:qFormat/>
    <w:uiPriority w:val="0"/>
    <w:pPr>
      <w:keepNext/>
      <w:keepLines/>
      <w:numPr>
        <w:ilvl w:val="2"/>
        <w:numId w:val="1"/>
      </w:numPr>
      <w:spacing w:line="360" w:lineRule="auto"/>
      <w:ind w:left="0" w:firstLine="560" w:firstLineChars="200"/>
      <w:outlineLvl w:val="2"/>
    </w:pPr>
    <w:rPr>
      <w:rFonts w:eastAsia="仿宋" w:asciiTheme="minorAscii" w:hAnsiTheme="minorAscii"/>
      <w:b/>
      <w:sz w:val="28"/>
    </w:rPr>
  </w:style>
  <w:style w:type="paragraph" w:styleId="5">
    <w:name w:val="heading 4"/>
    <w:basedOn w:val="1"/>
    <w:next w:val="1"/>
    <w:semiHidden/>
    <w:unhideWhenUsed/>
    <w:qFormat/>
    <w:uiPriority w:val="0"/>
    <w:pPr>
      <w:keepNext/>
      <w:keepLines/>
      <w:spacing w:beforeLines="0" w:beforeAutospacing="0" w:afterLines="0" w:afterAutospacing="0" w:line="360" w:lineRule="auto"/>
      <w:outlineLvl w:val="3"/>
    </w:pPr>
    <w:rPr>
      <w:rFonts w:ascii="Arial" w:hAnsi="Arial" w:cs="Times New Roman" w:eastAsiaTheme="majorEastAsia"/>
      <w:b/>
      <w:sz w:val="28"/>
    </w:rPr>
  </w:style>
  <w:style w:type="character" w:default="1" w:styleId="17">
    <w:name w:val="Default Paragraph Font"/>
    <w:semiHidden/>
    <w:unhideWhenUsed/>
    <w:qFormat/>
    <w:uiPriority w:val="1"/>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qFormat/>
    <w:uiPriority w:val="0"/>
    <w:pPr>
      <w:keepNext w:val="0"/>
      <w:keepLines w:val="0"/>
      <w:widowControl w:val="0"/>
      <w:suppressLineNumbers w:val="0"/>
      <w:spacing w:before="0" w:beforeAutospacing="0" w:after="0" w:afterAutospacing="0"/>
      <w:ind w:left="0" w:right="0"/>
      <w:jc w:val="left"/>
    </w:pPr>
    <w:rPr>
      <w:rFonts w:hint="default" w:ascii="Arial" w:hAnsi="Arial" w:eastAsia="黑体" w:cs="Arial"/>
      <w:kern w:val="0"/>
      <w:lang w:val="en-US" w:eastAsia="zh-CN" w:bidi="ar"/>
    </w:rPr>
  </w:style>
  <w:style w:type="paragraph" w:styleId="7">
    <w:name w:val="Body Text 3"/>
    <w:basedOn w:val="1"/>
    <w:qFormat/>
    <w:uiPriority w:val="0"/>
    <w:pPr>
      <w:widowControl/>
      <w:adjustRightInd w:val="0"/>
      <w:spacing w:before="120" w:after="120" w:line="360" w:lineRule="auto"/>
      <w:jc w:val="left"/>
      <w:textAlignment w:val="baseline"/>
    </w:pPr>
    <w:rPr>
      <w:rFonts w:ascii="Arial" w:hAnsi="Arial"/>
      <w:sz w:val="28"/>
    </w:rPr>
  </w:style>
  <w:style w:type="paragraph" w:styleId="8">
    <w:name w:val="toc 3"/>
    <w:basedOn w:val="1"/>
    <w:next w:val="1"/>
    <w:qFormat/>
    <w:uiPriority w:val="0"/>
    <w:pPr>
      <w:ind w:left="0" w:leftChars="0"/>
    </w:pPr>
    <w:rPr>
      <w:rFonts w:ascii="Times New Roman" w:hAnsi="Times New Roman" w:eastAsia="仿宋_GB2312" w:cs="Times New Roman"/>
      <w:sz w:val="32"/>
    </w:rPr>
  </w:style>
  <w:style w:type="paragraph" w:styleId="9">
    <w:name w:val="Plain Text"/>
    <w:basedOn w:val="1"/>
    <w:qFormat/>
    <w:uiPriority w:val="0"/>
    <w:rPr>
      <w:rFonts w:ascii="宋体" w:hAnsi="Courier New" w:eastAsia="宋体" w:cs="Courier New"/>
      <w:szCs w:val="21"/>
    </w:rPr>
  </w:style>
  <w:style w:type="paragraph" w:styleId="10">
    <w:name w:val="Body Text Indent 2"/>
    <w:basedOn w:val="1"/>
    <w:qFormat/>
    <w:uiPriority w:val="0"/>
    <w:pPr>
      <w:widowControl/>
      <w:adjustRightInd w:val="0"/>
      <w:spacing w:before="120" w:after="120" w:line="360" w:lineRule="auto"/>
      <w:ind w:left="432" w:firstLine="288"/>
      <w:jc w:val="left"/>
      <w:textAlignment w:val="baseline"/>
    </w:pPr>
    <w:rPr>
      <w:rFonts w:ascii="Arial" w:hAnsi="Arial"/>
      <w:sz w:val="2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qFormat/>
    <w:uiPriority w:val="0"/>
    <w:pPr>
      <w:widowControl/>
      <w:adjustRightInd w:val="0"/>
      <w:spacing w:before="120" w:after="120" w:line="360" w:lineRule="auto"/>
      <w:ind w:right="98"/>
      <w:jc w:val="left"/>
      <w:textAlignment w:val="baseline"/>
    </w:pPr>
    <w:rPr>
      <w:rFonts w:ascii="Arial" w:hAnsi="Arial"/>
      <w:sz w:val="28"/>
    </w:rPr>
  </w:style>
  <w:style w:type="paragraph" w:styleId="14">
    <w:name w:val="Normal (Web)"/>
    <w:basedOn w:val="1"/>
    <w:next w:val="1"/>
    <w:qFormat/>
    <w:uiPriority w:val="0"/>
    <w:pPr>
      <w:widowControl/>
      <w:spacing w:before="100" w:beforeAutospacing="1" w:after="100" w:afterAutospacing="1"/>
      <w:jc w:val="left"/>
    </w:pPr>
    <w:rPr>
      <w:rFonts w:cs="宋体"/>
      <w:color w:val="0066CC"/>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customStyle="1" w:styleId="19">
    <w:name w:val="标题 2 Char"/>
    <w:link w:val="3"/>
    <w:qFormat/>
    <w:uiPriority w:val="0"/>
    <w:rPr>
      <w:rFonts w:ascii="宋体" w:hAnsi="宋体" w:eastAsia="宋体" w:cs="Times New Roman"/>
      <w:b/>
      <w:bCs/>
      <w:kern w:val="2"/>
      <w:sz w:val="28"/>
      <w:szCs w:val="32"/>
    </w:rPr>
  </w:style>
  <w:style w:type="character" w:customStyle="1" w:styleId="20">
    <w:name w:val="标题 3 字符"/>
    <w:basedOn w:val="17"/>
    <w:link w:val="4"/>
    <w:qFormat/>
    <w:uiPriority w:val="0"/>
    <w:rPr>
      <w:rFonts w:eastAsia="仿宋" w:asciiTheme="minorAscii" w:hAnsiTheme="minorAscii" w:cstheme="minorBidi"/>
      <w:b/>
      <w:kern w:val="2"/>
      <w:sz w:val="28"/>
      <w:szCs w:val="24"/>
    </w:rPr>
  </w:style>
  <w:style w:type="paragraph" w:customStyle="1" w:styleId="21">
    <w:name w:val="样式2"/>
    <w:basedOn w:val="1"/>
    <w:qFormat/>
    <w:uiPriority w:val="0"/>
    <w:pPr>
      <w:tabs>
        <w:tab w:val="right" w:leader="dot" w:pos="8312"/>
      </w:tabs>
      <w:spacing w:line="560" w:lineRule="exact"/>
      <w:ind w:left="0" w:leftChars="0" w:firstLine="640" w:firstLineChars="200"/>
    </w:pPr>
    <w:rPr>
      <w:rFonts w:hint="eastAsia" w:ascii="黑体" w:hAnsi="黑体" w:eastAsia="楷体_GB2312" w:cs="黑体"/>
      <w:sz w:val="32"/>
      <w:szCs w:val="32"/>
    </w:rPr>
  </w:style>
  <w:style w:type="character" w:customStyle="1" w:styleId="22">
    <w:name w:val="font121"/>
    <w:basedOn w:val="17"/>
    <w:qFormat/>
    <w:uiPriority w:val="0"/>
    <w:rPr>
      <w:rFonts w:ascii="Arial" w:hAnsi="Arial" w:cs="Arial"/>
      <w:color w:val="000000"/>
      <w:sz w:val="20"/>
      <w:szCs w:val="20"/>
      <w:u w:val="none"/>
    </w:rPr>
  </w:style>
  <w:style w:type="character" w:customStyle="1" w:styleId="23">
    <w:name w:val="font51"/>
    <w:basedOn w:val="17"/>
    <w:qFormat/>
    <w:uiPriority w:val="0"/>
    <w:rPr>
      <w:rFonts w:hint="eastAsia" w:ascii="宋体" w:hAnsi="宋体" w:eastAsia="宋体" w:cs="宋体"/>
      <w:color w:val="000000"/>
      <w:sz w:val="20"/>
      <w:szCs w:val="20"/>
      <w:u w:val="none"/>
    </w:rPr>
  </w:style>
  <w:style w:type="character" w:customStyle="1" w:styleId="24">
    <w:name w:val="font71"/>
    <w:basedOn w:val="17"/>
    <w:qFormat/>
    <w:uiPriority w:val="0"/>
    <w:rPr>
      <w:rFonts w:hint="eastAsia" w:ascii="宋体" w:hAnsi="宋体" w:eastAsia="宋体" w:cs="宋体"/>
      <w:color w:val="000000"/>
      <w:sz w:val="20"/>
      <w:szCs w:val="20"/>
      <w:u w:val="none"/>
    </w:rPr>
  </w:style>
  <w:style w:type="character" w:customStyle="1" w:styleId="25">
    <w:name w:val="font41"/>
    <w:basedOn w:val="17"/>
    <w:qFormat/>
    <w:uiPriority w:val="0"/>
    <w:rPr>
      <w:rFonts w:hint="eastAsia" w:ascii="宋体" w:hAnsi="宋体" w:eastAsia="宋体" w:cs="宋体"/>
      <w:color w:val="000000"/>
      <w:sz w:val="20"/>
      <w:szCs w:val="20"/>
      <w:u w:val="none"/>
    </w:rPr>
  </w:style>
  <w:style w:type="character" w:customStyle="1" w:styleId="26">
    <w:name w:val="font131"/>
    <w:basedOn w:val="17"/>
    <w:qFormat/>
    <w:uiPriority w:val="0"/>
    <w:rPr>
      <w:rFonts w:hint="eastAsia" w:ascii="宋体" w:hAnsi="宋体" w:eastAsia="宋体" w:cs="宋体"/>
      <w:color w:val="000000"/>
      <w:sz w:val="20"/>
      <w:szCs w:val="20"/>
      <w:u w:val="none"/>
      <w:vertAlign w:val="superscript"/>
    </w:rPr>
  </w:style>
  <w:style w:type="paragraph" w:customStyle="1" w:styleId="27">
    <w:name w:val="_Style 3"/>
    <w:qFormat/>
    <w:uiPriority w:val="1"/>
    <w:pPr>
      <w:widowControl w:val="0"/>
      <w:jc w:val="both"/>
    </w:pPr>
    <w:rPr>
      <w:rFonts w:ascii="Calibri" w:hAnsi="Calibri" w:eastAsia="宋体" w:cs="Times New Roman"/>
      <w:kern w:val="2"/>
      <w:sz w:val="21"/>
      <w:szCs w:val="22"/>
      <w:lang w:val="en-US" w:eastAsia="zh-CN" w:bidi="ar-SA"/>
    </w:rPr>
  </w:style>
  <w:style w:type="paragraph" w:styleId="2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15663</Words>
  <Characters>18843</Characters>
  <Lines>0</Lines>
  <Paragraphs>0</Paragraphs>
  <TotalTime>8</TotalTime>
  <ScaleCrop>false</ScaleCrop>
  <LinksUpToDate>false</LinksUpToDate>
  <CharactersWithSpaces>19096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2024-11-28T00:32:00Z</dcterms:created>
  <dc:creator>10643</dc:creator>
  <cp:lastModifiedBy>49138</cp:lastModifiedBy>
  <dcterms:modified xsi:type="dcterms:W3CDTF">2026-06-08T09:28:03Z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30B1D5D6C7204517BFFFF80D03F86ECE_13</vt:lpwstr>
  </property>
  <property fmtid="{D5CDD505-2E9C-101B-9397-08002B2CF9AE}" pid="4" name="KSOTemplateDocerSaveRecord">
    <vt:lpwstr>eyJoZGlkIjoiNzhmMWJlZjlhYzYxYTRlZjUyZjY1NGQzODdlNTIzNjUiLCJ1c2VySWQiOiIxNjA1OTE2OTA4In0=</vt:lpwstr>
  </property>
</Properties>
</file>