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04E42">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合肥百货大楼集团蚌埠百货大楼有限责任公司</w:t>
      </w:r>
    </w:p>
    <w:p w14:paraId="64DB8BED">
      <w:pPr>
        <w:spacing w:line="520" w:lineRule="exact"/>
        <w:jc w:val="center"/>
        <w:rPr>
          <w:rFonts w:hint="eastAsia"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rPr>
        <w:t>202</w:t>
      </w:r>
      <w:r>
        <w:rPr>
          <w:rFonts w:hint="eastAsia" w:cs="宋体" w:asciiTheme="majorEastAsia" w:hAnsiTheme="majorEastAsia" w:eastAsiaTheme="majorEastAsia"/>
          <w:b/>
          <w:kern w:val="0"/>
          <w:sz w:val="30"/>
          <w:szCs w:val="30"/>
          <w:u w:val="single"/>
          <w:lang w:val="en-US" w:eastAsia="zh-CN"/>
        </w:rPr>
        <w:t>6</w:t>
      </w:r>
      <w:r>
        <w:rPr>
          <w:rFonts w:hint="eastAsia" w:cs="宋体" w:asciiTheme="majorEastAsia" w:hAnsiTheme="majorEastAsia" w:eastAsiaTheme="majorEastAsia"/>
          <w:b/>
          <w:kern w:val="0"/>
          <w:sz w:val="30"/>
          <w:szCs w:val="30"/>
          <w:u w:val="single"/>
        </w:rPr>
        <w:t>年度</w:t>
      </w:r>
      <w:r>
        <w:rPr>
          <w:rFonts w:hint="eastAsia" w:cs="宋体" w:asciiTheme="majorEastAsia" w:hAnsiTheme="majorEastAsia" w:eastAsiaTheme="majorEastAsia"/>
          <w:b/>
          <w:kern w:val="0"/>
          <w:sz w:val="30"/>
          <w:szCs w:val="30"/>
          <w:u w:val="single"/>
          <w:lang w:val="en-US" w:eastAsia="zh-CN"/>
        </w:rPr>
        <w:t>广告物料制作业务</w:t>
      </w: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p>
    <w:p w14:paraId="5C3AA208">
      <w:pPr>
        <w:spacing w:line="520" w:lineRule="exact"/>
        <w:jc w:val="center"/>
        <w:rPr>
          <w:rFonts w:hint="eastAsia" w:cs="宋体" w:asciiTheme="majorEastAsia" w:hAnsiTheme="majorEastAsia" w:eastAsiaTheme="majorEastAsia"/>
          <w:b/>
          <w:bCs/>
          <w:sz w:val="30"/>
          <w:szCs w:val="30"/>
          <w:u w:val="single"/>
        </w:rPr>
      </w:pPr>
    </w:p>
    <w:p w14:paraId="08F7B015">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none"/>
          <w:lang w:eastAsia="zh-CN"/>
        </w:rPr>
        <w:t>合肥百货大楼集团蚌埠</w:t>
      </w:r>
      <w:r>
        <w:rPr>
          <w:rFonts w:hint="eastAsia" w:cs="宋体" w:asciiTheme="minorEastAsia" w:hAnsiTheme="minorEastAsia"/>
          <w:kern w:val="0"/>
          <w:sz w:val="24"/>
          <w:u w:val="none"/>
          <w:lang w:val="en-US" w:eastAsia="zh-CN"/>
        </w:rPr>
        <w:t>百货大楼</w:t>
      </w:r>
      <w:r>
        <w:rPr>
          <w:rFonts w:hint="eastAsia" w:cs="宋体" w:asciiTheme="minorEastAsia" w:hAnsiTheme="minorEastAsia"/>
          <w:kern w:val="0"/>
          <w:sz w:val="24"/>
          <w:u w:val="none"/>
        </w:rPr>
        <w:t>有限</w:t>
      </w:r>
      <w:r>
        <w:rPr>
          <w:rFonts w:hint="eastAsia" w:cs="宋体" w:asciiTheme="minorEastAsia" w:hAnsiTheme="minorEastAsia"/>
          <w:kern w:val="0"/>
          <w:sz w:val="24"/>
          <w:u w:val="none"/>
          <w:lang w:eastAsia="zh-CN"/>
        </w:rPr>
        <w:t>责任</w:t>
      </w:r>
      <w:r>
        <w:rPr>
          <w:rFonts w:hint="eastAsia" w:cs="宋体" w:asciiTheme="minorEastAsia" w:hAnsiTheme="minorEastAsia"/>
          <w:kern w:val="0"/>
          <w:sz w:val="24"/>
          <w:u w:val="non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eastAsia="zh-CN"/>
        </w:rPr>
        <w:t>蚌埠</w:t>
      </w:r>
      <w:r>
        <w:rPr>
          <w:rFonts w:hint="eastAsia" w:cs="宋体" w:asciiTheme="minorEastAsia" w:hAnsiTheme="minorEastAsia"/>
          <w:kern w:val="0"/>
          <w:sz w:val="24"/>
          <w:u w:val="single"/>
          <w:lang w:val="en-US" w:eastAsia="zh-CN"/>
        </w:rPr>
        <w:t>百货大楼</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2026年度广告物料制作</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none"/>
          <w:lang w:val="en-US" w:eastAsia="zh-CN"/>
        </w:rPr>
        <w:t>业</w:t>
      </w:r>
      <w:r>
        <w:rPr>
          <w:rFonts w:hint="eastAsia" w:cs="宋体" w:asciiTheme="minorEastAsia" w:hAnsiTheme="minorEastAsia"/>
          <w:spacing w:val="-4"/>
          <w:kern w:val="0"/>
          <w:sz w:val="24"/>
          <w:lang w:val="en-US" w:eastAsia="zh-CN"/>
        </w:rPr>
        <w:t>务</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14:paraId="34869B46">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3B8FEE78">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2026年度广告物料制作业务</w:t>
      </w:r>
      <w:r>
        <w:rPr>
          <w:rFonts w:hint="eastAsia" w:cs="宋体" w:asciiTheme="minorEastAsia" w:hAnsiTheme="minorEastAsia"/>
          <w:spacing w:val="-4"/>
          <w:kern w:val="0"/>
          <w:sz w:val="24"/>
          <w:u w:val="single"/>
        </w:rPr>
        <w:t xml:space="preserve"> </w:t>
      </w:r>
    </w:p>
    <w:p w14:paraId="789D1886">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spacing w:val="-4"/>
          <w:kern w:val="0"/>
          <w:sz w:val="24"/>
          <w:u w:val="single"/>
          <w:lang w:val="en-US" w:eastAsia="zh-CN"/>
        </w:rPr>
        <w:t xml:space="preserve">  </w:t>
      </w:r>
      <w:r>
        <w:rPr>
          <w:rFonts w:ascii="宋体" w:hAnsi="宋体" w:eastAsia="宋体" w:cs="宋体"/>
          <w:sz w:val="24"/>
          <w:szCs w:val="24"/>
          <w:u w:val="single"/>
        </w:rPr>
        <w:t>2026BDJTFW00005</w:t>
      </w:r>
      <w:r>
        <w:rPr>
          <w:rFonts w:hint="eastAsia" w:cs="宋体" w:asciiTheme="minorEastAsia" w:hAnsiTheme="minorEastAsia"/>
          <w:kern w:val="0"/>
          <w:sz w:val="24"/>
          <w:u w:val="single"/>
        </w:rPr>
        <w:t xml:space="preserve">  </w:t>
      </w:r>
    </w:p>
    <w:p w14:paraId="18028851">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蚌埠市淮河路968号</w:t>
      </w:r>
    </w:p>
    <w:p w14:paraId="358AC2E9">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2026年度广告物料制作业务，用于营销活动使用，KT版、道旗、车贴等物料</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w:t>
      </w:r>
      <w:r>
        <w:rPr>
          <w:rFonts w:hint="eastAsia" w:cs="宋体" w:asciiTheme="minorEastAsia" w:hAnsiTheme="minorEastAsia" w:eastAsiaTheme="minorEastAsia"/>
          <w:kern w:val="0"/>
          <w:sz w:val="24"/>
          <w:lang w:val="en-US" w:eastAsia="zh-CN"/>
        </w:rPr>
        <w:t>一</w:t>
      </w:r>
      <w:r>
        <w:rPr>
          <w:rFonts w:hint="eastAsia" w:cs="宋体" w:asciiTheme="minorEastAsia" w:hAnsiTheme="minorEastAsia" w:eastAsiaTheme="minorEastAsia"/>
          <w:kern w:val="0"/>
          <w:sz w:val="24"/>
        </w:rPr>
        <w:t>《合同》。</w:t>
      </w:r>
    </w:p>
    <w:p w14:paraId="24472D68">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color w:val="auto"/>
          <w:kern w:val="0"/>
          <w:sz w:val="24"/>
        </w:rPr>
        <w:t>人民币</w:t>
      </w:r>
      <w:r>
        <w:rPr>
          <w:rFonts w:hint="eastAsia" w:cs="宋体" w:asciiTheme="minorEastAsia" w:hAnsiTheme="minorEastAsia"/>
          <w:color w:val="auto"/>
          <w:kern w:val="0"/>
          <w:sz w:val="24"/>
          <w:u w:val="single"/>
        </w:rPr>
        <w:t>94</w:t>
      </w:r>
      <w:r>
        <w:rPr>
          <w:rFonts w:hint="eastAsia" w:cs="宋体" w:asciiTheme="minorEastAsia" w:hAnsiTheme="minorEastAsia"/>
          <w:color w:val="auto"/>
          <w:kern w:val="0"/>
          <w:sz w:val="24"/>
          <w:u w:val="single"/>
          <w:lang w:val="en-US" w:eastAsia="zh-CN"/>
        </w:rPr>
        <w:t>810</w:t>
      </w:r>
      <w:r>
        <w:rPr>
          <w:rFonts w:hint="eastAsia" w:cs="宋体" w:asciiTheme="minorEastAsia" w:hAnsiTheme="minorEastAsia"/>
          <w:color w:val="auto"/>
          <w:kern w:val="0"/>
          <w:sz w:val="24"/>
          <w:u w:val="single"/>
        </w:rPr>
        <w:t xml:space="preserve"> </w:t>
      </w:r>
      <w:r>
        <w:rPr>
          <w:rFonts w:hint="eastAsia" w:cs="宋体" w:asciiTheme="minorEastAsia" w:hAnsiTheme="minorEastAsia"/>
          <w:color w:val="auto"/>
          <w:kern w:val="0"/>
          <w:sz w:val="24"/>
        </w:rPr>
        <w:t>元。</w:t>
      </w:r>
    </w:p>
    <w:p w14:paraId="46577E35">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14:paraId="35BB6AE0">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14:paraId="1775466F">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hint="eastAsia" w:cs="宋体" w:asciiTheme="minorEastAsia" w:hAnsiTheme="minorEastAsia"/>
          <w:bCs/>
          <w:sz w:val="24"/>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5EA2AD9D">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274E1175">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51BD43E2">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123E8999">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w:t>
      </w: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0957614D">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1EDBDD7E">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w:t>
      </w:r>
      <w:r>
        <w:rPr>
          <w:rFonts w:hint="eastAsia" w:asciiTheme="minorEastAsia" w:hAnsiTheme="minorEastAsia" w:eastAsiaTheme="minorEastAsia"/>
          <w:sz w:val="24"/>
          <w:szCs w:val="24"/>
          <w:highlight w:val="none"/>
        </w:rPr>
        <w:t>式</w:t>
      </w:r>
      <w:r>
        <w:rPr>
          <w:rFonts w:hint="eastAsia" w:asciiTheme="minorEastAsia" w:hAnsiTheme="minorEastAsia" w:eastAsiaTheme="minorEastAsia"/>
          <w:b/>
          <w:color w:val="000000" w:themeColor="text1"/>
          <w:sz w:val="24"/>
          <w:szCs w:val="24"/>
          <w:highlight w:val="none"/>
        </w:rPr>
        <w:t>1-</w:t>
      </w:r>
      <w:r>
        <w:rPr>
          <w:rFonts w:hint="eastAsia" w:asciiTheme="minorEastAsia" w:hAnsiTheme="minorEastAsia" w:eastAsiaTheme="minorEastAsia"/>
          <w:b/>
          <w:color w:val="000000" w:themeColor="text1"/>
          <w:sz w:val="24"/>
          <w:szCs w:val="24"/>
          <w:highlight w:val="none"/>
          <w:lang w:val="en-US" w:eastAsia="zh-CN"/>
        </w:rPr>
        <w:t>7</w:t>
      </w:r>
      <w:r>
        <w:rPr>
          <w:rFonts w:hint="eastAsia" w:asciiTheme="minorEastAsia" w:hAnsiTheme="minorEastAsia" w:eastAsiaTheme="minorEastAsia"/>
          <w:color w:val="000000" w:themeColor="text1"/>
          <w:sz w:val="24"/>
          <w:szCs w:val="24"/>
          <w:highlight w:val="none"/>
        </w:rPr>
        <w:t>内容</w:t>
      </w:r>
      <w:r>
        <w:rPr>
          <w:rFonts w:hint="eastAsia" w:asciiTheme="minorEastAsia" w:hAnsiTheme="minorEastAsia" w:eastAsiaTheme="minorEastAsia"/>
          <w:sz w:val="24"/>
          <w:szCs w:val="24"/>
          <w:highlight w:val="none"/>
        </w:rPr>
        <w:t>；</w:t>
      </w:r>
    </w:p>
    <w:p w14:paraId="25900B23">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2F00FBBD">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val="0"/>
          <w:bCs/>
          <w:sz w:val="24"/>
        </w:rPr>
        <w:t>或快递至</w:t>
      </w:r>
      <w:r>
        <w:rPr>
          <w:rFonts w:hint="eastAsia" w:cs="宋体" w:asciiTheme="minorEastAsia" w:hAnsiTheme="minorEastAsia" w:eastAsiaTheme="minorEastAsia"/>
          <w:sz w:val="24"/>
        </w:rPr>
        <w:t>指定地点，逾期不予受理。</w:t>
      </w:r>
    </w:p>
    <w:p w14:paraId="0442F08A">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645D7413">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14:paraId="58B977D6">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w:t>
      </w:r>
      <w:r>
        <w:rPr>
          <w:rFonts w:hint="eastAsia" w:cs="宋体" w:asciiTheme="minorEastAsia" w:hAnsiTheme="minorEastAsia" w:eastAsiaTheme="minorEastAsia"/>
          <w:sz w:val="24"/>
          <w:highlight w:val="none"/>
        </w:rPr>
        <w:t>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w:t>
      </w:r>
      <w:r>
        <w:rPr>
          <w:rFonts w:hint="eastAsia" w:cs="宋体" w:asciiTheme="minorEastAsia" w:hAnsiTheme="minorEastAsia" w:eastAsiaTheme="minorEastAsia"/>
          <w:sz w:val="24"/>
        </w:rPr>
        <w:t>本项目概算，否则视为无效报价。</w:t>
      </w:r>
    </w:p>
    <w:p w14:paraId="4F0DC585">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7B244664">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44D0B6EA">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w:t>
      </w:r>
      <w:r>
        <w:rPr>
          <w:rFonts w:hint="eastAsia" w:cs="宋体" w:asciiTheme="minorEastAsia" w:hAnsiTheme="minorEastAsia" w:eastAsiaTheme="minorEastAsia"/>
          <w:b/>
          <w:sz w:val="24"/>
          <w:highlight w:val="none"/>
          <w:u w:val="single"/>
        </w:rPr>
        <w:t>最低价</w:t>
      </w:r>
      <w:r>
        <w:rPr>
          <w:rFonts w:hint="eastAsia" w:cs="宋体" w:asciiTheme="minorEastAsia" w:hAnsiTheme="minorEastAsia" w:eastAsiaTheme="minorEastAsia"/>
          <w:b/>
          <w:sz w:val="24"/>
          <w:u w:val="single"/>
        </w:rPr>
        <w:t>法</w:t>
      </w:r>
      <w:r>
        <w:rPr>
          <w:rFonts w:hint="eastAsia" w:cs="宋体" w:asciiTheme="minorEastAsia" w:hAnsiTheme="minorEastAsia" w:eastAsiaTheme="minorEastAsia"/>
          <w:sz w:val="24"/>
        </w:rPr>
        <w:t>，是指报价人《响应文件》满足本项目《竞争性报价文件》所列全部实质性要求且报价</w:t>
      </w:r>
      <w:r>
        <w:rPr>
          <w:rFonts w:hint="eastAsia" w:cs="宋体" w:asciiTheme="minorEastAsia" w:hAnsiTheme="minorEastAsia" w:eastAsiaTheme="minorEastAsia"/>
          <w:sz w:val="24"/>
          <w:highlight w:val="none"/>
        </w:rPr>
        <w:t>最低的</w:t>
      </w:r>
      <w:r>
        <w:rPr>
          <w:rFonts w:hint="eastAsia" w:cs="宋体" w:asciiTheme="minorEastAsia" w:hAnsiTheme="minorEastAsia" w:eastAsiaTheme="minorEastAsia"/>
          <w:sz w:val="24"/>
        </w:rPr>
        <w:t>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4763FB2D">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w:t>
      </w:r>
      <w:r>
        <w:rPr>
          <w:rFonts w:hint="eastAsia" w:asciiTheme="minorEastAsia" w:hAnsiTheme="minorEastAsia" w:eastAsiaTheme="minorEastAsia"/>
          <w:sz w:val="24"/>
          <w:szCs w:val="24"/>
          <w:highlight w:val="none"/>
        </w:rPr>
        <w:t>且最低的</w:t>
      </w:r>
      <w:r>
        <w:rPr>
          <w:rFonts w:hint="eastAsia" w:asciiTheme="minorEastAsia" w:hAnsiTheme="minorEastAsia" w:eastAsiaTheme="minorEastAsia"/>
          <w:sz w:val="24"/>
          <w:szCs w:val="24"/>
        </w:rPr>
        <w:t>，须再次进行报价，直至产生</w:t>
      </w:r>
      <w:r>
        <w:rPr>
          <w:rFonts w:hint="eastAsia" w:asciiTheme="minorEastAsia" w:hAnsiTheme="minorEastAsia" w:eastAsiaTheme="minorEastAsia"/>
          <w:sz w:val="24"/>
          <w:szCs w:val="24"/>
          <w:highlight w:val="none"/>
        </w:rPr>
        <w:t>最低报</w:t>
      </w:r>
      <w:r>
        <w:rPr>
          <w:rFonts w:hint="eastAsia" w:asciiTheme="minorEastAsia" w:hAnsiTheme="minorEastAsia" w:eastAsiaTheme="minorEastAsia"/>
          <w:sz w:val="24"/>
          <w:szCs w:val="24"/>
        </w:rPr>
        <w:t>价；</w:t>
      </w:r>
    </w:p>
    <w:p w14:paraId="2DA266B9">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14:paraId="3DB8742E">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6</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28</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12:</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bookmarkStart w:id="1" w:name="_GoBack"/>
      <w:bookmarkEnd w:id="1"/>
    </w:p>
    <w:p w14:paraId="62F84A36">
      <w:pPr>
        <w:pStyle w:val="19"/>
        <w:spacing w:line="580" w:lineRule="exact"/>
        <w:ind w:firstLine="480"/>
        <w:jc w:val="left"/>
        <w:rPr>
          <w:rFonts w:asciiTheme="minorEastAsia" w:hAnsiTheme="minorEastAsia" w:eastAsiaTheme="minorEastAsia"/>
          <w:b/>
          <w:bCs/>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蚌埠市淮河路968号9楼营运部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p>
    <w:p w14:paraId="404A0BBB">
      <w:pPr>
        <w:numPr>
          <w:ilvl w:val="0"/>
          <w:numId w:val="1"/>
        </w:numPr>
        <w:spacing w:line="580" w:lineRule="exact"/>
        <w:ind w:firstLine="472" w:firstLineChars="196"/>
        <w:rPr>
          <w:rFonts w:hint="eastAsia" w:asciiTheme="minorEastAsia" w:hAnsiTheme="minorEastAsia"/>
          <w:sz w:val="24"/>
        </w:rPr>
      </w:pPr>
      <w:r>
        <w:rPr>
          <w:rFonts w:hint="eastAsia" w:asciiTheme="minorEastAsia" w:hAnsiTheme="minorEastAsia"/>
          <w:b/>
          <w:bCs/>
          <w:kern w:val="0"/>
          <w:sz w:val="24"/>
        </w:rPr>
        <w:t>联系</w:t>
      </w:r>
      <w:r>
        <w:rPr>
          <w:rFonts w:hint="eastAsia" w:asciiTheme="minorEastAsia" w:hAnsiTheme="minorEastAsia"/>
          <w:b/>
          <w:kern w:val="0"/>
          <w:sz w:val="24"/>
        </w:rPr>
        <w:t>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周经理</w:t>
      </w:r>
      <w:r>
        <w:rPr>
          <w:rFonts w:hint="eastAsia" w:asciiTheme="minorEastAsia" w:hAnsiTheme="minorEastAsia"/>
          <w:b/>
          <w:kern w:val="0"/>
          <w:sz w:val="24"/>
          <w:u w:val="single"/>
        </w:rPr>
        <w:t xml:space="preserve">  </w:t>
      </w:r>
      <w:r>
        <w:rPr>
          <w:rFonts w:hint="eastAsia" w:asciiTheme="minorEastAsia" w:hAnsiTheme="minorEastAsia"/>
          <w:sz w:val="24"/>
        </w:rPr>
        <w:t xml:space="preserve"> 055</w:t>
      </w:r>
      <w:r>
        <w:rPr>
          <w:rFonts w:hint="eastAsia" w:asciiTheme="minorEastAsia" w:hAnsiTheme="minorEastAsia"/>
          <w:sz w:val="24"/>
          <w:lang w:val="en-US" w:eastAsia="zh-CN"/>
        </w:rPr>
        <w:t>2</w:t>
      </w:r>
      <w:r>
        <w:rPr>
          <w:rFonts w:hint="eastAsia" w:asciiTheme="minorEastAsia" w:hAnsiTheme="minorEastAsia"/>
          <w:sz w:val="24"/>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3836188</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14:paraId="0D9AE024">
      <w:pPr>
        <w:numPr>
          <w:ilvl w:val="0"/>
          <w:numId w:val="0"/>
        </w:numPr>
        <w:spacing w:line="580" w:lineRule="exact"/>
        <w:rPr>
          <w:rFonts w:hint="eastAsia" w:asciiTheme="minorEastAsia" w:hAnsiTheme="minorEastAsia"/>
          <w:sz w:val="24"/>
        </w:rPr>
      </w:pPr>
    </w:p>
    <w:p w14:paraId="555E1E0B">
      <w:pPr>
        <w:numPr>
          <w:ilvl w:val="0"/>
          <w:numId w:val="0"/>
        </w:numPr>
        <w:spacing w:line="580" w:lineRule="exact"/>
        <w:rPr>
          <w:rFonts w:hint="eastAsia" w:asciiTheme="minorEastAsia" w:hAnsiTheme="minorEastAsia"/>
          <w:sz w:val="24"/>
        </w:rPr>
      </w:pPr>
    </w:p>
    <w:p w14:paraId="6EBFBF94">
      <w:pPr>
        <w:numPr>
          <w:ilvl w:val="0"/>
          <w:numId w:val="0"/>
        </w:numPr>
        <w:spacing w:line="580" w:lineRule="exact"/>
        <w:rPr>
          <w:rFonts w:hint="eastAsia" w:asciiTheme="minorEastAsia" w:hAnsiTheme="minorEastAsia"/>
          <w:sz w:val="24"/>
        </w:rPr>
      </w:pPr>
    </w:p>
    <w:p w14:paraId="25C24838">
      <w:pPr>
        <w:numPr>
          <w:ilvl w:val="0"/>
          <w:numId w:val="0"/>
        </w:numPr>
        <w:spacing w:line="580" w:lineRule="exact"/>
        <w:rPr>
          <w:rFonts w:hint="eastAsia" w:asciiTheme="minorEastAsia" w:hAnsiTheme="minorEastAsia"/>
          <w:sz w:val="24"/>
        </w:rPr>
      </w:pPr>
    </w:p>
    <w:p w14:paraId="0D0CEE07">
      <w:pPr>
        <w:numPr>
          <w:ilvl w:val="0"/>
          <w:numId w:val="0"/>
        </w:numPr>
        <w:spacing w:line="580" w:lineRule="exact"/>
        <w:rPr>
          <w:rFonts w:hint="eastAsia" w:asciiTheme="minorEastAsia" w:hAnsiTheme="minorEastAsia"/>
          <w:sz w:val="24"/>
        </w:rPr>
      </w:pPr>
    </w:p>
    <w:p w14:paraId="31C1D233">
      <w:pPr>
        <w:spacing w:line="600" w:lineRule="exact"/>
        <w:ind w:firstLine="470" w:firstLineChars="196"/>
        <w:rPr>
          <w:rFonts w:asciiTheme="majorEastAsia" w:hAnsiTheme="majorEastAsia" w:eastAsiaTheme="majorEastAsia"/>
          <w:sz w:val="24"/>
        </w:rPr>
      </w:pPr>
      <w:r>
        <w:rPr>
          <w:rFonts w:hint="eastAsia" w:asciiTheme="majorEastAsia" w:hAnsiTheme="majorEastAsia" w:eastAsiaTheme="majorEastAsia"/>
          <w:sz w:val="24"/>
        </w:rPr>
        <w:t xml:space="preserve">    </w:t>
      </w:r>
    </w:p>
    <w:p w14:paraId="54110F39">
      <w:pPr>
        <w:spacing w:line="600" w:lineRule="exact"/>
        <w:jc w:val="left"/>
        <w:rPr>
          <w:b/>
          <w:color w:val="000000"/>
          <w:sz w:val="24"/>
        </w:rPr>
      </w:pPr>
      <w:r>
        <w:rPr>
          <w:rFonts w:hint="eastAsia"/>
          <w:b/>
          <w:color w:val="000000"/>
          <w:sz w:val="24"/>
        </w:rPr>
        <w:t>附件一：</w:t>
      </w:r>
    </w:p>
    <w:p w14:paraId="5B0968F1">
      <w:pPr>
        <w:spacing w:line="440" w:lineRule="exact"/>
        <w:rPr>
          <w:rFonts w:hint="eastAsia" w:asciiTheme="minorEastAsia" w:hAnsiTheme="minorEastAsia"/>
          <w:b/>
          <w:bCs/>
          <w:sz w:val="24"/>
          <w:lang w:val="en-US" w:eastAsia="zh-CN"/>
        </w:rPr>
      </w:pPr>
    </w:p>
    <w:p w14:paraId="538896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rPr>
        <w:t>合肥百货大楼集团蚌埠</w:t>
      </w:r>
      <w:r>
        <w:rPr>
          <w:rFonts w:hint="eastAsia"/>
          <w:b/>
          <w:bCs/>
          <w:sz w:val="32"/>
          <w:szCs w:val="32"/>
          <w:lang w:val="en-US" w:eastAsia="zh-CN"/>
        </w:rPr>
        <w:t>百货大楼</w:t>
      </w:r>
      <w:r>
        <w:rPr>
          <w:rFonts w:hint="eastAsia"/>
          <w:b/>
          <w:bCs/>
          <w:sz w:val="32"/>
          <w:szCs w:val="32"/>
        </w:rPr>
        <w:t>有限责任公司</w:t>
      </w:r>
    </w:p>
    <w:p w14:paraId="7A02D7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lang w:val="en-US" w:eastAsia="zh-CN"/>
        </w:rPr>
        <w:t>2026年度广告物料制作</w:t>
      </w:r>
      <w:r>
        <w:rPr>
          <w:rFonts w:hint="eastAsia"/>
          <w:b/>
          <w:bCs/>
          <w:sz w:val="32"/>
          <w:szCs w:val="32"/>
        </w:rPr>
        <w:t>合同</w:t>
      </w:r>
    </w:p>
    <w:p w14:paraId="7F827A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p>
    <w:p w14:paraId="13DCC4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甲方：合肥百货大楼集团蚌埠</w:t>
      </w:r>
      <w:r>
        <w:rPr>
          <w:rFonts w:hint="eastAsia"/>
          <w:sz w:val="24"/>
          <w:szCs w:val="24"/>
          <w:lang w:val="en-US" w:eastAsia="zh-CN"/>
        </w:rPr>
        <w:t>百货大楼</w:t>
      </w:r>
      <w:r>
        <w:rPr>
          <w:rFonts w:hint="eastAsia"/>
          <w:sz w:val="24"/>
          <w:szCs w:val="24"/>
        </w:rPr>
        <w:t>有限责任公司</w:t>
      </w:r>
    </w:p>
    <w:p w14:paraId="7B398B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color w:val="000000" w:themeColor="text1"/>
          <w:sz w:val="24"/>
          <w:szCs w:val="24"/>
        </w:rPr>
        <w:t>乙方：</w:t>
      </w:r>
    </w:p>
    <w:p w14:paraId="76420B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签订地点：</w:t>
      </w:r>
      <w:r>
        <w:rPr>
          <w:rFonts w:hint="eastAsia"/>
          <w:sz w:val="24"/>
          <w:szCs w:val="24"/>
          <w:lang w:val="en-US" w:eastAsia="zh-CN"/>
        </w:rPr>
        <w:t>蚌埠市淮河路968号</w:t>
      </w:r>
    </w:p>
    <w:p w14:paraId="77B961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项目名称：202</w:t>
      </w:r>
      <w:r>
        <w:rPr>
          <w:rFonts w:hint="eastAsia"/>
          <w:sz w:val="24"/>
          <w:szCs w:val="24"/>
          <w:lang w:val="en-US" w:eastAsia="zh-CN"/>
        </w:rPr>
        <w:t>6</w:t>
      </w:r>
      <w:r>
        <w:rPr>
          <w:rFonts w:hint="eastAsia"/>
          <w:sz w:val="24"/>
          <w:szCs w:val="24"/>
        </w:rPr>
        <w:t>年度广告</w:t>
      </w:r>
      <w:r>
        <w:rPr>
          <w:rFonts w:hint="eastAsia"/>
          <w:sz w:val="24"/>
          <w:szCs w:val="24"/>
          <w:lang w:val="en-US" w:eastAsia="zh-CN"/>
        </w:rPr>
        <w:t>物料制作业务</w:t>
      </w:r>
    </w:p>
    <w:p w14:paraId="0D0EB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val="0"/>
          <w:bCs w:val="0"/>
          <w:kern w:val="0"/>
          <w:sz w:val="24"/>
          <w:u w:val="none"/>
          <w:lang w:val="en-US" w:eastAsia="zh-CN"/>
        </w:rPr>
      </w:pPr>
      <w:r>
        <w:rPr>
          <w:rFonts w:hint="eastAsia"/>
          <w:sz w:val="24"/>
          <w:szCs w:val="24"/>
        </w:rPr>
        <w:t>项目编号：2026BDJTFW00005</w:t>
      </w:r>
    </w:p>
    <w:p w14:paraId="7B5146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val="0"/>
          <w:bCs w:val="0"/>
          <w:kern w:val="0"/>
          <w:sz w:val="24"/>
          <w:u w:val="none"/>
          <w:lang w:val="en-US" w:eastAsia="zh-CN"/>
        </w:rPr>
      </w:pPr>
    </w:p>
    <w:p w14:paraId="6D5F0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协议，以供遵照执行。</w:t>
      </w:r>
    </w:p>
    <w:p w14:paraId="1C83B8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一、服务内容</w:t>
      </w:r>
    </w:p>
    <w:p w14:paraId="2D98E9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委托乙方进行广告宣传物料制作安装业务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14:paraId="7FC80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2.《合同价格明细表》中的价格包括但不限于设计、制作、运输、安装、拆除、税金等交付甲方使用前的一切费用及风险，以及免费质保期间的所有维保费用、质保期满后的拆除费用(如有)。</w:t>
      </w:r>
      <w:r>
        <w:rPr>
          <w:rFonts w:hint="eastAsia"/>
          <w:color w:val="000000"/>
          <w:sz w:val="24"/>
          <w:szCs w:val="24"/>
        </w:rPr>
        <w:t>《合同价格明细表》中的数量为合同期内预估数量，最终按照实际发生数量按实结算。</w:t>
      </w:r>
      <w:r>
        <w:rPr>
          <w:rFonts w:hint="eastAsia"/>
          <w:sz w:val="24"/>
          <w:szCs w:val="24"/>
        </w:rPr>
        <w:t>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14:paraId="62140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3.乙方需在合同约定时间内或甲方通知确定的时间内，根据本合同约定及甲方要求完成指定工作。</w:t>
      </w:r>
    </w:p>
    <w:p w14:paraId="5EF81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4.合同期</w:t>
      </w:r>
      <w:r>
        <w:rPr>
          <w:rFonts w:hint="eastAsia"/>
          <w:color w:val="000000" w:themeColor="text1"/>
          <w:sz w:val="24"/>
          <w:szCs w:val="24"/>
        </w:rPr>
        <w:t>限：合同期内采购总额为人民币</w:t>
      </w:r>
      <w:r>
        <w:rPr>
          <w:rFonts w:hint="eastAsia"/>
          <w:color w:val="000000" w:themeColor="text1"/>
          <w:sz w:val="24"/>
          <w:szCs w:val="24"/>
          <w:lang w:val="en-US" w:eastAsia="zh-CN"/>
        </w:rPr>
        <w:t xml:space="preserve">    </w:t>
      </w:r>
      <w:r>
        <w:rPr>
          <w:rFonts w:hint="eastAsia"/>
          <w:color w:val="000000" w:themeColor="text1"/>
          <w:sz w:val="24"/>
          <w:szCs w:val="24"/>
        </w:rPr>
        <w:t>元；(大写</w:t>
      </w:r>
      <w:r>
        <w:rPr>
          <w:rFonts w:hint="eastAsia"/>
          <w:color w:val="000000" w:themeColor="text1"/>
          <w:sz w:val="24"/>
          <w:szCs w:val="24"/>
          <w:lang w:val="en-US" w:eastAsia="zh-CN"/>
        </w:rPr>
        <w:t xml:space="preserve">    </w:t>
      </w:r>
      <w:r>
        <w:rPr>
          <w:rFonts w:hint="eastAsia"/>
          <w:color w:val="000000" w:themeColor="text1"/>
          <w:sz w:val="24"/>
          <w:szCs w:val="24"/>
        </w:rPr>
        <w:t>元</w:t>
      </w:r>
      <w:r>
        <w:rPr>
          <w:rFonts w:hint="eastAsia"/>
          <w:color w:val="000000" w:themeColor="text1"/>
          <w:sz w:val="24"/>
          <w:szCs w:val="24"/>
          <w:lang w:val="en-US" w:eastAsia="zh-CN"/>
        </w:rPr>
        <w:t>整</w:t>
      </w:r>
      <w:r>
        <w:rPr>
          <w:rFonts w:hint="eastAsia"/>
          <w:color w:val="000000" w:themeColor="text1"/>
          <w:sz w:val="24"/>
          <w:szCs w:val="24"/>
        </w:rPr>
        <w:t>)，采购周期</w:t>
      </w:r>
      <w:r>
        <w:rPr>
          <w:rFonts w:hint="eastAsia"/>
          <w:color w:val="000000" w:themeColor="text1"/>
          <w:sz w:val="24"/>
          <w:szCs w:val="24"/>
          <w:lang w:eastAsia="zh-CN"/>
        </w:rPr>
        <w:t>：</w:t>
      </w:r>
      <w:r>
        <w:rPr>
          <w:rFonts w:hint="eastAsia"/>
          <w:color w:val="000000" w:themeColor="text1"/>
          <w:sz w:val="24"/>
          <w:szCs w:val="24"/>
        </w:rPr>
        <w:t>自</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日至</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日，采购总额或采购周期达到前述任一条件后采购终止，待所采购的全部广告物料产品免费质保期满后</w:t>
      </w:r>
      <w:r>
        <w:rPr>
          <w:rFonts w:hint="eastAsia"/>
          <w:sz w:val="24"/>
          <w:szCs w:val="24"/>
        </w:rPr>
        <w:t>合同终止。</w:t>
      </w:r>
    </w:p>
    <w:p w14:paraId="77E2EE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质保期：质量保证及送货时间为短期物料3个月内免费维护，长期物料12个月以内保修；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w:t>
      </w:r>
    </w:p>
    <w:p w14:paraId="7862EA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二、合作政策</w:t>
      </w:r>
    </w:p>
    <w:p w14:paraId="480AE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合同签订后前三个月为试用期，如乙方实际制作能力及产品质量、施工工艺、配送等服务能力不符甲方要求，甲方有权选择第三方公司介入，所发生的一切费用由乙方承担。乙方应按甲方要求进行整改，如整改后仍不能满足甲方要求，甲方有权解除合同，甲方不承担任何违约责任。</w:t>
      </w:r>
    </w:p>
    <w:p w14:paraId="4A95F2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每次负责制作广告宣传物料工作的具体时间、规格、材质、工艺、数量等，均应以甲方通过方式向乙双方发送的《广告宣传物料业务联系单》为准，如甲方要求的时间或其他方面有调整，则甲方应及时重新向乙方发送《广告宣传物料业务联系单》。《广告宣传物料业务联系单》与本协议具有同等法律效力。</w:t>
      </w:r>
    </w:p>
    <w:p w14:paraId="1A35D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通过接收甲方发送的《广告宣传物料业务联系单》。乙方收到《广告宣传物料业务联系单》后，应在2小时内及时响应，并按联系单内容进行制作、配送及安装等，不得拒绝，否则视为乙方违约，甲方有权解除本协议并要求乙方承担违约责任。</w:t>
      </w:r>
    </w:p>
    <w:p w14:paraId="1B0A0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w:t>
      </w:r>
    </w:p>
    <w:p w14:paraId="4DFBE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三、履约保证金</w:t>
      </w:r>
    </w:p>
    <w:p w14:paraId="6DBC0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w:t>
      </w:r>
      <w:r>
        <w:rPr>
          <w:rFonts w:hint="eastAsia"/>
          <w:color w:val="000000" w:themeColor="text1"/>
          <w:sz w:val="24"/>
          <w:szCs w:val="24"/>
        </w:rPr>
        <w:t>须在接到中标结果通知5个工作日内向甲方缴纳履约保证金，履约保证金为合同总额的</w:t>
      </w:r>
      <w:r>
        <w:rPr>
          <w:rFonts w:hint="eastAsia"/>
          <w:color w:val="000000" w:themeColor="text1"/>
          <w:sz w:val="24"/>
          <w:szCs w:val="24"/>
          <w:lang w:val="en-US" w:eastAsia="zh-CN"/>
        </w:rPr>
        <w:t>5</w:t>
      </w:r>
      <w:r>
        <w:rPr>
          <w:rFonts w:hint="eastAsia"/>
          <w:color w:val="000000" w:themeColor="text1"/>
          <w:sz w:val="24"/>
          <w:szCs w:val="24"/>
        </w:rPr>
        <w:t>%，合计人民币</w:t>
      </w:r>
      <w:r>
        <w:rPr>
          <w:rFonts w:hint="eastAsia"/>
          <w:color w:val="000000" w:themeColor="text1"/>
          <w:sz w:val="24"/>
          <w:szCs w:val="24"/>
          <w:lang w:val="en-US" w:eastAsia="zh-CN"/>
        </w:rPr>
        <w:t xml:space="preserve">   </w:t>
      </w:r>
      <w:r>
        <w:rPr>
          <w:rFonts w:hint="eastAsia"/>
          <w:color w:val="000000" w:themeColor="text1"/>
          <w:sz w:val="24"/>
          <w:szCs w:val="24"/>
        </w:rPr>
        <w:t>元，履约</w:t>
      </w:r>
      <w:r>
        <w:rPr>
          <w:rFonts w:hint="eastAsia"/>
          <w:sz w:val="24"/>
          <w:szCs w:val="24"/>
        </w:rPr>
        <w:t>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14:paraId="59D8AB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2.履约保证金退还方式：合同期限届满，同时乙方所供产品无任何质量问题、按甲方要求完成物料拆除后，甲方于30个工作日内退还履约保证金总额的100%。</w:t>
      </w:r>
    </w:p>
    <w:p w14:paraId="390C3E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3.履约保证金转账信息：</w:t>
      </w:r>
    </w:p>
    <w:p w14:paraId="421E34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名称：</w:t>
      </w:r>
      <w:r>
        <w:rPr>
          <w:rFonts w:hint="eastAsia"/>
          <w:color w:val="000000"/>
          <w:sz w:val="24"/>
          <w:szCs w:val="24"/>
          <w:lang w:val="en-US" w:eastAsia="zh-CN"/>
        </w:rPr>
        <w:t>合肥百货大楼集团蚌埠百货大楼有限责任公司</w:t>
      </w:r>
    </w:p>
    <w:p w14:paraId="431A75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开户行：</w:t>
      </w:r>
      <w:r>
        <w:rPr>
          <w:rFonts w:hint="eastAsia"/>
          <w:color w:val="000000"/>
          <w:sz w:val="24"/>
          <w:szCs w:val="24"/>
          <w:lang w:val="en-US" w:eastAsia="zh-CN"/>
        </w:rPr>
        <w:t>中国建设银行蚌埠分行营业部</w:t>
      </w:r>
    </w:p>
    <w:p w14:paraId="223DBE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帐号：</w:t>
      </w:r>
      <w:r>
        <w:rPr>
          <w:rFonts w:hint="eastAsia"/>
          <w:color w:val="000000"/>
          <w:sz w:val="24"/>
          <w:szCs w:val="24"/>
          <w:lang w:val="en-US" w:eastAsia="zh-CN"/>
        </w:rPr>
        <w:t>34001628608050126729-0002</w:t>
      </w:r>
    </w:p>
    <w:p w14:paraId="5748DA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(请注明“</w:t>
      </w:r>
      <w:r>
        <w:rPr>
          <w:rFonts w:hint="eastAsia"/>
          <w:color w:val="000000"/>
          <w:sz w:val="24"/>
          <w:szCs w:val="24"/>
          <w:lang w:val="en-US" w:eastAsia="zh-CN"/>
        </w:rPr>
        <w:t>2026年度广告物料制作业务</w:t>
      </w:r>
      <w:r>
        <w:rPr>
          <w:rFonts w:hint="eastAsia"/>
          <w:color w:val="000000"/>
          <w:sz w:val="24"/>
          <w:szCs w:val="24"/>
        </w:rPr>
        <w:t>履约保证金”)</w:t>
      </w:r>
    </w:p>
    <w:p w14:paraId="791C2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四、费用结算及付款方式</w:t>
      </w:r>
    </w:p>
    <w:p w14:paraId="5A558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1.付款周期：</w:t>
      </w:r>
    </w:p>
    <w:p w14:paraId="4F6B3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1.1乙方设计制作安装完成后应申请甲方验收，初步验收合格的双方应签署《广告宣传物料业务初步验收单》。</w:t>
      </w:r>
      <w:r>
        <w:rPr>
          <w:rFonts w:hint="eastAsia"/>
          <w:color w:val="000000"/>
          <w:sz w:val="24"/>
          <w:szCs w:val="24"/>
        </w:rPr>
        <w:t>每三个月为一个周期结账一次</w:t>
      </w:r>
      <w:r>
        <w:rPr>
          <w:rFonts w:hint="eastAsia"/>
          <w:sz w:val="24"/>
          <w:szCs w:val="24"/>
        </w:rPr>
        <w:t>，乙方将账单按照要求整理、汇总报送甲方。甲方初步核验账单签收是否合规有效(如初步验收单须有甲方相关人员签名确认签收，等等)，否则不予接收并退回。甲方签收合规有效账单之日起15个工作日完成初步审核，出具初审结果或整改通知单，以书面形式告知乙方。</w:t>
      </w:r>
    </w:p>
    <w:p w14:paraId="2A27D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2.付款：</w:t>
      </w:r>
    </w:p>
    <w:p w14:paraId="352DE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color w:val="000000"/>
          <w:sz w:val="24"/>
          <w:szCs w:val="24"/>
        </w:rPr>
        <w:t>甲方自收到乙方完整合格的结算材料后30个工作日内，支付100%货款</w:t>
      </w:r>
      <w:r>
        <w:rPr>
          <w:rFonts w:hint="eastAsia"/>
          <w:color w:val="000000"/>
          <w:sz w:val="24"/>
          <w:szCs w:val="24"/>
          <w:lang w:eastAsia="zh-CN"/>
        </w:rPr>
        <w:t>，其中30 %货款由以百大集团预付卡形式支付（注：甲方支付30 %预付卡给乙方）</w:t>
      </w:r>
      <w:r>
        <w:rPr>
          <w:rFonts w:hint="eastAsia"/>
          <w:color w:val="000000"/>
          <w:sz w:val="24"/>
          <w:szCs w:val="24"/>
        </w:rPr>
        <w:t>。</w:t>
      </w:r>
      <w:r>
        <w:rPr>
          <w:rFonts w:hint="eastAsia"/>
          <w:sz w:val="24"/>
          <w:szCs w:val="24"/>
        </w:rPr>
        <w:t>结算材料不完整、不合格或乙方未提供增值税专用发票的，甲方有权拒绝付款，且不构成违约。</w:t>
      </w:r>
    </w:p>
    <w:p w14:paraId="415F3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3.结算资料包括:</w:t>
      </w:r>
    </w:p>
    <w:p w14:paraId="60EAB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3.1本协议及有效的附加协议</w:t>
      </w:r>
    </w:p>
    <w:p w14:paraId="7C4B7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3.2由甲方相关人员(广告宣传物料申请或使用部门)签字或盖章后的项目费用报表及签字确认的《广告宣传物料业务初步验收单》；</w:t>
      </w:r>
    </w:p>
    <w:p w14:paraId="12A64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3.3乙方提供甲方确认签字账单和税务部门正规增值税专用发票。</w:t>
      </w:r>
    </w:p>
    <w:p w14:paraId="09D50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3.4上述结算账款材料送达交接单一式二份，甲方一份，乙方一份，交接单上附发票复印件。</w:t>
      </w:r>
    </w:p>
    <w:p w14:paraId="453B84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4.甲方开票信息：</w:t>
      </w:r>
    </w:p>
    <w:p w14:paraId="6458E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【账户名称】</w:t>
      </w:r>
      <w:r>
        <w:rPr>
          <w:rFonts w:hint="eastAsia"/>
          <w:color w:val="000000"/>
          <w:sz w:val="24"/>
          <w:szCs w:val="24"/>
          <w:lang w:val="en-US" w:eastAsia="zh-CN"/>
        </w:rPr>
        <w:t>合肥百货大楼集团蚌埠百货大楼有限责任公司</w:t>
      </w:r>
    </w:p>
    <w:p w14:paraId="1BCF4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【税号】</w:t>
      </w:r>
      <w:r>
        <w:rPr>
          <w:rFonts w:hint="eastAsia"/>
          <w:color w:val="000000"/>
          <w:sz w:val="24"/>
          <w:szCs w:val="24"/>
          <w:lang w:val="en-US" w:eastAsia="zh-CN"/>
        </w:rPr>
        <w:t>913403001498762621</w:t>
      </w:r>
    </w:p>
    <w:p w14:paraId="2549B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【开户银行】</w:t>
      </w:r>
      <w:r>
        <w:rPr>
          <w:rFonts w:hint="eastAsia"/>
          <w:color w:val="000000"/>
          <w:sz w:val="24"/>
          <w:szCs w:val="24"/>
          <w:lang w:val="en-US" w:eastAsia="zh-CN"/>
        </w:rPr>
        <w:t>中国建设银行蚌埠分行营业部</w:t>
      </w:r>
    </w:p>
    <w:p w14:paraId="515EA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【银行账号】</w:t>
      </w:r>
      <w:r>
        <w:rPr>
          <w:rFonts w:hint="eastAsia"/>
          <w:color w:val="000000"/>
          <w:sz w:val="24"/>
          <w:szCs w:val="24"/>
          <w:lang w:val="en-US" w:eastAsia="zh-CN"/>
        </w:rPr>
        <w:t>34001628608050126729-0002</w:t>
      </w:r>
    </w:p>
    <w:p w14:paraId="294E70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【地址、电话】</w:t>
      </w:r>
      <w:r>
        <w:rPr>
          <w:rFonts w:hint="eastAsia"/>
          <w:color w:val="000000"/>
          <w:sz w:val="24"/>
          <w:szCs w:val="24"/>
          <w:lang w:val="en-US" w:eastAsia="zh-CN"/>
        </w:rPr>
        <w:t>蚌埠市淮河路968号  0552-3836113</w:t>
      </w:r>
    </w:p>
    <w:p w14:paraId="2F42A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rPr>
      </w:pPr>
    </w:p>
    <w:p w14:paraId="0674FA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5.乙方开票信息：</w:t>
      </w:r>
    </w:p>
    <w:p w14:paraId="52803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【账户名称】</w:t>
      </w:r>
    </w:p>
    <w:p w14:paraId="52562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【开户银行】</w:t>
      </w:r>
    </w:p>
    <w:p w14:paraId="04749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【银行账号】</w:t>
      </w:r>
    </w:p>
    <w:p w14:paraId="56B2C9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发票：【注明发票类型、发票内容、税率】</w:t>
      </w:r>
    </w:p>
    <w:p w14:paraId="6F855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F707F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乙方如更改账户，应提前14个工作日以书面形式通知甲方；由于乙方未按照本协议规定通知甲方而造成的损失由乙方自行全部承担。</w:t>
      </w:r>
    </w:p>
    <w:p w14:paraId="76C22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五、验收标准</w:t>
      </w:r>
    </w:p>
    <w:p w14:paraId="49521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1.乙方制作安装的广告物料宣传品必须符合行业内相关的技术标准和规范，满足甲方对宣传品的质量要求，做到与样品内容无差别、材质无误、墨色均匀、尺寸划一、包装结实等。</w:t>
      </w:r>
    </w:p>
    <w:p w14:paraId="63A045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2.乙方完成广告宣传物料的设计制作安装，申请甲方验收，甲方应及时组织有关人员对广告宣传物料的材质、规格、尺寸、数量、内容等进行验收，经</w:t>
      </w:r>
      <w:r>
        <w:rPr>
          <w:rFonts w:hint="eastAsia"/>
          <w:color w:val="000000"/>
          <w:sz w:val="24"/>
          <w:szCs w:val="24"/>
        </w:rPr>
        <w:t>验收无误后甲方签字确认《广告宣传物料业务初步验收单》。《广告宣传物料业务初步验收单》为乙方交付安装的广告宣传物料已经甲方初步验收合格的唯一证明，</w:t>
      </w:r>
      <w:r>
        <w:rPr>
          <w:rFonts w:hint="eastAsia"/>
          <w:sz w:val="24"/>
          <w:szCs w:val="24"/>
        </w:rPr>
        <w:t>但该验收仅是对广告宣传物料的形式验收，因广告宣传物料本身质量及设计、制作、安装等问题造成甲方及第三人人身伤害及财产损失的，乙方负责处理并承担全部责任，包括赔偿因此给甲方造成的全部损失。</w:t>
      </w:r>
    </w:p>
    <w:p w14:paraId="67AC71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六、送货方式及风险承担</w:t>
      </w:r>
    </w:p>
    <w:p w14:paraId="7A0D1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14:paraId="2893C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2.交付地点：甲方通知指定的地点。</w:t>
      </w:r>
    </w:p>
    <w:p w14:paraId="4443A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3.由于乙方原因没有及时交付，导致宣传品意外损失、毁损的，乙方自行承担全部责任。</w:t>
      </w:r>
    </w:p>
    <w:p w14:paraId="7DBFB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七、双方权利与义务</w:t>
      </w:r>
    </w:p>
    <w:p w14:paraId="0D284E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(一)甲方权利与义务：</w:t>
      </w:r>
    </w:p>
    <w:p w14:paraId="36EC2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1.甲方有自主决定广告物料宣传品的制作与否及宣传品制作的时间、规格、材质、数量等的权利。</w:t>
      </w:r>
    </w:p>
    <w:p w14:paraId="3855A2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方有权评估乙方的资质和能力，并可就制作的过程随时进行监控；3.甲方有义务对乙方给予的价格折扣予以保密；4.甲方若发现乙方未按本协议第二条约定的最优惠价格向甲方提供制作配送服务，甲方有权要求按最低的价格与乙方进行结算；</w:t>
      </w:r>
    </w:p>
    <w:p w14:paraId="5D2951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如因宣传品的制作需要，甲方可向乙方提供制作画面所需的图文资料或设计样稿(知识产权归甲方所有，未经甲方书面同意，乙方不得擅自使用或许可他人使用)，并有权提出具体的制作要求；</w:t>
      </w:r>
    </w:p>
    <w:p w14:paraId="53B09C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.在乙方严格履行了本协议约定义务的情况下，甲方应严格按照本协议要求的付款时间和金额及时支付有关款项；</w:t>
      </w:r>
    </w:p>
    <w:p w14:paraId="05E40A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.乙方制作的广告物料宣传品如发生质量问题，甲方于3个工作日内向乙方以书面形式提出，乙方负责宣传品的退、换货，全部费用由乙方承担；</w:t>
      </w:r>
    </w:p>
    <w:p w14:paraId="3B4BB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.因乙方违反国家法律、法规的有关规定，被执法机关查处取消经营资格的，甲方有权解除本协议且不构成违约；</w:t>
      </w:r>
    </w:p>
    <w:p w14:paraId="2A9AD5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7</w:t>
      </w:r>
      <w:r>
        <w:rPr>
          <w:rFonts w:hint="eastAsia"/>
          <w:sz w:val="24"/>
          <w:szCs w:val="24"/>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14:paraId="7DFA3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.乙方有下列行为的，应被视为违约，甲方有权自履约保证金中扣除10%，作为向乙方收取的违约金：</w:t>
      </w:r>
    </w:p>
    <w:p w14:paraId="3CD859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1向甲方提供制作服务过程中弄虚作假、多计费用、以次充好的；</w:t>
      </w:r>
    </w:p>
    <w:p w14:paraId="5BBABE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.2因乙方自身原因拒绝承接广告物料宣传品的制作业务的；</w:t>
      </w:r>
    </w:p>
    <w:p w14:paraId="64B03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.3未履行或为完整履行本协议约定的其他义务的。</w:t>
      </w:r>
    </w:p>
    <w:p w14:paraId="5CB00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.合作期限内，甲方有权随时解除本合同，但应提前30日书面通知乙方，甲方不承担违约责任。本合同的提前终止不影响双方于本合同提前终止日之前根据本合同已产生的权利和义务。</w:t>
      </w:r>
    </w:p>
    <w:p w14:paraId="52F65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(二)乙方权利与义务：</w:t>
      </w:r>
    </w:p>
    <w:p w14:paraId="691C7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1.乙方需按甲方要求进行广告宣传物料的制作与配送交付，确保完成时间、数量和效果符合甲方要求及甲方已确认的样稿或样品；</w:t>
      </w:r>
    </w:p>
    <w:p w14:paraId="091B8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2.乙方应确保广告宣传物料的制作和材质可靠、安装牢固，并符合国家有关规定和标准，如因质量问题对甲方造成损失，责任由乙方全部承担；</w:t>
      </w:r>
    </w:p>
    <w:p w14:paraId="24E4B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从甲方处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14:paraId="0F49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项下的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14:paraId="61B531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5.乙方须保证优质高效地完成甲方委托事项，并成立由乙方主要业务骨干组成的专门工作小组，专门负责甲方委托事项的完成；</w:t>
      </w:r>
    </w:p>
    <w:p w14:paraId="46AED3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6.乙方应于每次制作配送前免费提供样品供甲方确认并封存，并由甲方保管样品作为验收标准之一；</w:t>
      </w:r>
    </w:p>
    <w:p w14:paraId="08D955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乙方有权要求甲方依法全面履行协议并准时付款；8.乙方履行本合同如广告物料宣传品的制作配送事宜需办理政府审批手续的，则由乙方负责取得政府有关部门的相关审批手续，因未报批或乙方资质问题产生的责任，由乙方独自承担；</w:t>
      </w:r>
    </w:p>
    <w:p w14:paraId="79902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.乙方应独立完成本协议约定工作内容，未经甲方事先书面同意，不得将本协议项下约定的部分或全部义务交由第三方完成；</w:t>
      </w:r>
    </w:p>
    <w:p w14:paraId="3D635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.乙方须在《广告宣传物料业务联系单》约定的时间内完成甲方要求的制作配送、安装等工作，乙方如未在规定时间内完成，甲方有权拒付当次服务费，并追究乙方违约责任。</w:t>
      </w:r>
    </w:p>
    <w:p w14:paraId="35257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八、知识产权</w:t>
      </w:r>
    </w:p>
    <w:p w14:paraId="5CA1C9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14:paraId="0778B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2.乙方为履行本协议所完成的创意、设计、制作等全部工作成果(包括半成</w:t>
      </w:r>
    </w:p>
    <w:p w14:paraId="3FEDD6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品)的知识产权全部归甲方所有，甲方有权自行决定进行使用及处置；未经甲方事先书面同意，乙方不得使用或处置。</w:t>
      </w:r>
    </w:p>
    <w:p w14:paraId="1ABD9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甲方向乙方提供的宣传品样稿等文件资料所包含的创意、设计、图形、图片、文字，无论是否经过乙方更改，其知识产权均归甲方所有，未经甲方事先书面同意，乙方不得为本协议之外的目的自行使用或允许第三方使用，否则每发生一次，乙方应向甲方支付人民币5万元的违约金，若由此造成的实际损失超过违约金的，按实际损失予以赔偿。</w:t>
      </w:r>
    </w:p>
    <w:p w14:paraId="2D792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九、违约责任</w:t>
      </w:r>
    </w:p>
    <w:p w14:paraId="38B2C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1.因乙方原因导致广告宣传物料制作错误，甲方有权要求乙方重新制作配送、安装，乙方应按甲方要求重新制作配送、安装，乙方若逾期制作配送、安装，应承担逾期制作配送、安装的违约责任。</w:t>
      </w:r>
    </w:p>
    <w:p w14:paraId="04040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2.乙方未在甲方要求的时间内制作配送、安装的，每逾期1天，需承担当次服务费的30%的违约金；累计逾期超过3天，甲方有权拒付当次服务费用，且乙方需承担本合同第一条第4款约定的合同期内采购总额的</w:t>
      </w:r>
      <w:r>
        <w:rPr>
          <w:rFonts w:hint="eastAsia"/>
          <w:sz w:val="24"/>
          <w:szCs w:val="24"/>
          <w:lang w:val="en-US" w:eastAsia="zh-CN"/>
        </w:rPr>
        <w:t>10</w:t>
      </w:r>
      <w:r>
        <w:rPr>
          <w:rFonts w:hint="eastAsia"/>
          <w:sz w:val="24"/>
          <w:szCs w:val="24"/>
        </w:rPr>
        <w:t>%的违约金，并赔偿因此给甲方造成的全部损失(损失依据活动方案逾期达标效果与实际经营效果差额收益确定)；乙方制作配送、安装累计逾期超过天，甲方还有权单方解除合同且不予退还乙方缴纳的履约保证金。</w:t>
      </w:r>
    </w:p>
    <w:p w14:paraId="34A5EB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3.乙方在宣传品材质、工艺等方面未达到甲方要求的，应按照甲方要求给予纠正，赔偿甲方因此遭受的全部损失，并向甲方支付当次服务费100%的违约金。</w:t>
      </w:r>
    </w:p>
    <w:p w14:paraId="3DE35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4.乙方不得以零星供货为理由拒绝甲方的服务要求。乙方因零星供货为由拒绝为甲方提供服务的，甲方有权聘请第三方公司提供服务，所需费用由乙方承担；乙方累计超过</w:t>
      </w:r>
      <w:r>
        <w:rPr>
          <w:rFonts w:hint="eastAsia"/>
          <w:sz w:val="24"/>
          <w:szCs w:val="24"/>
          <w:lang w:val="en-US" w:eastAsia="zh-CN"/>
        </w:rPr>
        <w:t>两</w:t>
      </w:r>
      <w:r>
        <w:rPr>
          <w:rFonts w:hint="eastAsia"/>
          <w:sz w:val="24"/>
          <w:szCs w:val="24"/>
        </w:rPr>
        <w:t>次拒绝为甲方提供服务的，甲方有权解除合同且不承担任何违约责任，不予退还乙方缴纳的履约保证金，且乙方应支付违约金为本合同第一条第4款约定的合同期内采购总额</w:t>
      </w:r>
      <w:r>
        <w:rPr>
          <w:rFonts w:hint="eastAsia"/>
          <w:sz w:val="24"/>
          <w:szCs w:val="24"/>
          <w:lang w:val="en-US" w:eastAsia="zh-CN"/>
        </w:rPr>
        <w:t>10</w:t>
      </w:r>
      <w:r>
        <w:rPr>
          <w:rFonts w:hint="eastAsia"/>
          <w:sz w:val="24"/>
          <w:szCs w:val="24"/>
        </w:rPr>
        <w:t>%。</w:t>
      </w:r>
    </w:p>
    <w:p w14:paraId="68663E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5.违约金从结算的进度款中直接扣除。</w:t>
      </w:r>
    </w:p>
    <w:p w14:paraId="1D9901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十、协议的终止</w:t>
      </w:r>
    </w:p>
    <w:p w14:paraId="1757BA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出现下列情形之一，本合同终止；</w:t>
      </w:r>
    </w:p>
    <w:p w14:paraId="5D185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1.本合同期限届满。</w:t>
      </w:r>
    </w:p>
    <w:p w14:paraId="481FEF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2.本合同期限届满前，经双方协商同意终止本协议。</w:t>
      </w:r>
    </w:p>
    <w:p w14:paraId="7237F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3.如本项目在运营过程中，遇到不可抗力因素。</w:t>
      </w:r>
    </w:p>
    <w:p w14:paraId="5FDD9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如有任何一方欲提前终止此合同，需提前三十天书面通知对方，经对方书面同意后，自通知之日起三十日届满时，本合同终止。乙方因自身原因不能履行合</w:t>
      </w:r>
    </w:p>
    <w:p w14:paraId="0254F0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同而申请提前终止合同的，还应向甲方支付违约金为。本合同的提前终止不应影响双方于本合同提前终止日之前根据本合同已产生的权利和义务。</w:t>
      </w:r>
    </w:p>
    <w:p w14:paraId="4345C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十一、不可抗力</w:t>
      </w:r>
    </w:p>
    <w:p w14:paraId="446A4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14:paraId="79081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十二、其他约定</w:t>
      </w:r>
    </w:p>
    <w:p w14:paraId="66E665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1.甲方乙方在履行本合同过程中发生的所有争议均应以友好方式协商解决，如协商不成，任何一方均可向甲方住所地人民法院提起诉讼。</w:t>
      </w:r>
    </w:p>
    <w:p w14:paraId="5B2DD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2.在争议持续期间，除争议部分外甲乙双方应当继续履行本合同其余部分。</w:t>
      </w:r>
    </w:p>
    <w:p w14:paraId="6572E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3.本合同未尽事宜，甲乙双方协商签署补充协议，与本合同具有同等法律效力。</w:t>
      </w:r>
    </w:p>
    <w:p w14:paraId="3387BE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4.本合同正本一式</w:t>
      </w:r>
      <w:r>
        <w:rPr>
          <w:rFonts w:hint="eastAsia"/>
          <w:sz w:val="24"/>
          <w:szCs w:val="24"/>
          <w:lang w:val="en-US" w:eastAsia="zh-CN"/>
        </w:rPr>
        <w:t>四</w:t>
      </w:r>
      <w:r>
        <w:rPr>
          <w:rFonts w:hint="eastAsia"/>
          <w:sz w:val="24"/>
          <w:szCs w:val="24"/>
        </w:rPr>
        <w:t>份，甲方</w:t>
      </w:r>
      <w:r>
        <w:rPr>
          <w:rFonts w:hint="eastAsia"/>
          <w:sz w:val="24"/>
          <w:szCs w:val="24"/>
          <w:lang w:val="en-US" w:eastAsia="zh-CN"/>
        </w:rPr>
        <w:t>叁</w:t>
      </w:r>
      <w:r>
        <w:rPr>
          <w:rFonts w:hint="eastAsia"/>
          <w:sz w:val="24"/>
          <w:szCs w:val="24"/>
        </w:rPr>
        <w:t>份，乙方壹份，经双方授权代表签字并加盖公章之日起生效。</w:t>
      </w:r>
    </w:p>
    <w:p w14:paraId="573BD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5.本协议附件为本协议不可分割的组成部分，与本协议文本具有相同的法律效力：</w:t>
      </w:r>
    </w:p>
    <w:p w14:paraId="0D82C2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附件</w:t>
      </w:r>
      <w:r>
        <w:rPr>
          <w:rFonts w:hint="eastAsia"/>
          <w:sz w:val="24"/>
          <w:szCs w:val="24"/>
          <w:lang w:val="en-US" w:eastAsia="zh-CN"/>
        </w:rPr>
        <w:t>1</w:t>
      </w:r>
      <w:r>
        <w:rPr>
          <w:rFonts w:hint="eastAsia"/>
          <w:sz w:val="24"/>
          <w:szCs w:val="24"/>
        </w:rPr>
        <w:t>：《合同价格明细表》；附件</w:t>
      </w:r>
      <w:r>
        <w:rPr>
          <w:rFonts w:hint="eastAsia"/>
          <w:sz w:val="24"/>
          <w:szCs w:val="24"/>
          <w:lang w:val="en-US" w:eastAsia="zh-CN"/>
        </w:rPr>
        <w:t>2</w:t>
      </w:r>
      <w:r>
        <w:rPr>
          <w:rFonts w:hint="eastAsia"/>
          <w:sz w:val="24"/>
          <w:szCs w:val="24"/>
        </w:rPr>
        <w:t>：《广告宣传物料</w:t>
      </w:r>
      <w:r>
        <w:rPr>
          <w:rFonts w:hint="eastAsia"/>
          <w:sz w:val="24"/>
          <w:szCs w:val="24"/>
          <w:lang w:val="en-US" w:eastAsia="zh-CN"/>
        </w:rPr>
        <w:t>制作</w:t>
      </w:r>
      <w:r>
        <w:rPr>
          <w:rFonts w:hint="eastAsia"/>
          <w:sz w:val="24"/>
          <w:szCs w:val="24"/>
        </w:rPr>
        <w:t>业务联系单》；附件</w:t>
      </w:r>
      <w:r>
        <w:rPr>
          <w:rFonts w:hint="eastAsia"/>
          <w:sz w:val="24"/>
          <w:szCs w:val="24"/>
          <w:lang w:val="en-US" w:eastAsia="zh-CN"/>
        </w:rPr>
        <w:t>3</w:t>
      </w:r>
      <w:r>
        <w:rPr>
          <w:rFonts w:hint="eastAsia"/>
          <w:sz w:val="24"/>
          <w:szCs w:val="24"/>
        </w:rPr>
        <w:t>：《广告宣传物料初步验收单》</w:t>
      </w:r>
      <w:r>
        <w:rPr>
          <w:rFonts w:hint="eastAsia"/>
          <w:sz w:val="24"/>
          <w:szCs w:val="24"/>
          <w:lang w:eastAsia="zh-CN"/>
        </w:rPr>
        <w:t>；</w:t>
      </w:r>
      <w:r>
        <w:rPr>
          <w:rFonts w:hint="eastAsia"/>
          <w:sz w:val="24"/>
          <w:szCs w:val="24"/>
        </w:rPr>
        <w:t>附件</w:t>
      </w:r>
      <w:r>
        <w:rPr>
          <w:rFonts w:hint="eastAsia"/>
          <w:sz w:val="24"/>
          <w:szCs w:val="24"/>
          <w:lang w:val="en-US" w:eastAsia="zh-CN"/>
        </w:rPr>
        <w:t>4</w:t>
      </w:r>
      <w:r>
        <w:rPr>
          <w:rFonts w:hint="eastAsia"/>
          <w:sz w:val="24"/>
          <w:szCs w:val="24"/>
        </w:rPr>
        <w:t>：《</w:t>
      </w:r>
      <w:r>
        <w:rPr>
          <w:rFonts w:hint="eastAsia"/>
          <w:sz w:val="24"/>
          <w:szCs w:val="24"/>
          <w:lang w:val="en-US" w:eastAsia="zh-CN"/>
        </w:rPr>
        <w:t>安全协议书</w:t>
      </w:r>
      <w:r>
        <w:rPr>
          <w:rFonts w:hint="eastAsia"/>
          <w:sz w:val="24"/>
          <w:szCs w:val="24"/>
        </w:rPr>
        <w:t>》</w:t>
      </w:r>
      <w:r>
        <w:rPr>
          <w:rFonts w:hint="eastAsia"/>
          <w:sz w:val="24"/>
          <w:szCs w:val="24"/>
          <w:lang w:eastAsia="zh-CN"/>
        </w:rPr>
        <w:t>；</w:t>
      </w:r>
      <w:r>
        <w:rPr>
          <w:rFonts w:hint="eastAsia"/>
          <w:sz w:val="24"/>
          <w:szCs w:val="24"/>
        </w:rPr>
        <w:t>附件</w:t>
      </w:r>
      <w:r>
        <w:rPr>
          <w:rFonts w:hint="eastAsia"/>
          <w:sz w:val="24"/>
          <w:szCs w:val="24"/>
          <w:lang w:val="en-US" w:eastAsia="zh-CN"/>
        </w:rPr>
        <w:t>5</w:t>
      </w:r>
      <w:r>
        <w:rPr>
          <w:rFonts w:hint="eastAsia"/>
          <w:sz w:val="24"/>
          <w:szCs w:val="24"/>
        </w:rPr>
        <w:t>：《</w:t>
      </w:r>
      <w:r>
        <w:rPr>
          <w:rFonts w:hint="eastAsia"/>
          <w:sz w:val="24"/>
          <w:szCs w:val="24"/>
          <w:lang w:val="en-US" w:eastAsia="zh-CN"/>
        </w:rPr>
        <w:t>廉洁从业责任书</w:t>
      </w:r>
      <w:r>
        <w:rPr>
          <w:rFonts w:hint="eastAsia"/>
          <w:sz w:val="24"/>
          <w:szCs w:val="24"/>
        </w:rPr>
        <w:t>》</w:t>
      </w:r>
      <w:r>
        <w:rPr>
          <w:rFonts w:hint="eastAsia"/>
          <w:sz w:val="24"/>
          <w:szCs w:val="24"/>
          <w:lang w:eastAsia="zh-CN"/>
        </w:rPr>
        <w:t>；。</w:t>
      </w:r>
    </w:p>
    <w:p w14:paraId="28C25F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14:paraId="3FAED5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5E55EC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A7C2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735355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1E16C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7B8D3F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059DCA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2BCC1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EA4F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367A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FFDA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C26E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9338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3EE50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544EC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D4561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val="en-US" w:eastAsia="zh-CN"/>
        </w:rPr>
        <w:t>附件1：合同</w:t>
      </w:r>
      <w:r>
        <w:rPr>
          <w:rFonts w:hint="eastAsia"/>
          <w:sz w:val="24"/>
          <w:szCs w:val="24"/>
        </w:rPr>
        <w:t>价格明细表</w:t>
      </w:r>
    </w:p>
    <w:tbl>
      <w:tblPr>
        <w:tblStyle w:val="11"/>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985"/>
        <w:gridCol w:w="1235"/>
        <w:gridCol w:w="1654"/>
        <w:gridCol w:w="1226"/>
        <w:gridCol w:w="1379"/>
        <w:gridCol w:w="1025"/>
      </w:tblGrid>
      <w:tr w14:paraId="47EF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6B66C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19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EF50F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41ACF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4235F5D">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22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D718F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3D1EF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2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6D2A0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20B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BB0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551D6CF">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写真</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8E0D39A">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7E5868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69E9D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FEDD0D3">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33F9924">
            <w:pPr>
              <w:jc w:val="center"/>
              <w:rPr>
                <w:rFonts w:hint="eastAsia" w:ascii="宋体" w:hAnsi="宋体" w:eastAsia="宋体" w:cs="宋体"/>
                <w:i w:val="0"/>
                <w:iCs w:val="0"/>
                <w:color w:val="000000"/>
                <w:sz w:val="24"/>
                <w:szCs w:val="24"/>
                <w:u w:val="none"/>
              </w:rPr>
            </w:pPr>
          </w:p>
        </w:tc>
      </w:tr>
      <w:tr w14:paraId="1054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52D2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11FA834">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移动背胶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6F5E1EE">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57C1E1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AEFA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C5DE805">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14A99E7">
            <w:pPr>
              <w:jc w:val="center"/>
              <w:rPr>
                <w:rFonts w:hint="eastAsia" w:ascii="宋体" w:hAnsi="宋体" w:eastAsia="宋体" w:cs="宋体"/>
                <w:i w:val="0"/>
                <w:iCs w:val="0"/>
                <w:color w:val="000000"/>
                <w:sz w:val="24"/>
                <w:szCs w:val="24"/>
                <w:u w:val="none"/>
              </w:rPr>
            </w:pPr>
          </w:p>
        </w:tc>
      </w:tr>
      <w:tr w14:paraId="010A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6A63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3FFC9E05">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黑胶车贴覆哑膜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80A8DC1">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1784762">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100C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FFA1289">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AF02BCA">
            <w:pPr>
              <w:jc w:val="center"/>
              <w:rPr>
                <w:rFonts w:hint="eastAsia" w:ascii="宋体" w:hAnsi="宋体" w:eastAsia="宋体" w:cs="宋体"/>
                <w:i w:val="0"/>
                <w:iCs w:val="0"/>
                <w:color w:val="000000"/>
                <w:sz w:val="24"/>
                <w:szCs w:val="24"/>
                <w:u w:val="none"/>
              </w:rPr>
            </w:pPr>
          </w:p>
        </w:tc>
      </w:tr>
      <w:tr w14:paraId="4ABC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AFD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5D7C7B8">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斜纹膜加厚黑胶车贴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39EDB4D">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A5AB1B4">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22FF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CD66637">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AB4BDD1">
            <w:pPr>
              <w:jc w:val="center"/>
              <w:rPr>
                <w:rFonts w:hint="eastAsia" w:ascii="宋体" w:hAnsi="宋体" w:eastAsia="宋体" w:cs="宋体"/>
                <w:i w:val="0"/>
                <w:iCs w:val="0"/>
                <w:color w:val="000000"/>
                <w:sz w:val="24"/>
                <w:szCs w:val="24"/>
                <w:u w:val="none"/>
              </w:rPr>
            </w:pPr>
          </w:p>
        </w:tc>
      </w:tr>
      <w:tr w14:paraId="2D58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CCBB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495B9A5">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单面写真+普通KT板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2FCDD7C">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C1E1ACE">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9159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E982288">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A5AED9E">
            <w:pPr>
              <w:jc w:val="center"/>
              <w:rPr>
                <w:rFonts w:hint="eastAsia" w:ascii="宋体" w:hAnsi="宋体" w:eastAsia="宋体" w:cs="宋体"/>
                <w:i w:val="0"/>
                <w:iCs w:val="0"/>
                <w:color w:val="000000"/>
                <w:sz w:val="24"/>
                <w:szCs w:val="24"/>
                <w:u w:val="none"/>
              </w:rPr>
            </w:pPr>
          </w:p>
        </w:tc>
      </w:tr>
      <w:tr w14:paraId="2B75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9AE4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206A4E7">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B95C882">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79D3EC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3B04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D8E4BB1">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D5D7C32">
            <w:pPr>
              <w:jc w:val="center"/>
              <w:rPr>
                <w:rFonts w:hint="eastAsia" w:ascii="宋体" w:hAnsi="宋体" w:eastAsia="宋体" w:cs="宋体"/>
                <w:i w:val="0"/>
                <w:iCs w:val="0"/>
                <w:color w:val="000000"/>
                <w:sz w:val="24"/>
                <w:szCs w:val="24"/>
                <w:u w:val="none"/>
              </w:rPr>
            </w:pPr>
          </w:p>
        </w:tc>
      </w:tr>
      <w:tr w14:paraId="2341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E72E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A7B573F">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1cmPVC+亚克力板（雕刻）</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ED92688">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961870F">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E185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4FCF4A2">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7A504DD">
            <w:pPr>
              <w:jc w:val="center"/>
              <w:rPr>
                <w:rFonts w:hint="eastAsia" w:ascii="宋体" w:hAnsi="宋体" w:eastAsia="宋体" w:cs="宋体"/>
                <w:i w:val="0"/>
                <w:iCs w:val="0"/>
                <w:color w:val="000000"/>
                <w:sz w:val="24"/>
                <w:szCs w:val="24"/>
                <w:u w:val="none"/>
              </w:rPr>
            </w:pPr>
          </w:p>
        </w:tc>
      </w:tr>
      <w:tr w14:paraId="75A3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3DDC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B5D50A6">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道旗</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CE6E89A">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1.2x3.5m（条）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FB5BF0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8EF3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FF6B4A2">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43182AE">
            <w:pPr>
              <w:jc w:val="center"/>
              <w:rPr>
                <w:rFonts w:hint="eastAsia" w:ascii="宋体" w:hAnsi="宋体" w:eastAsia="宋体" w:cs="宋体"/>
                <w:i w:val="0"/>
                <w:iCs w:val="0"/>
                <w:color w:val="000000"/>
                <w:sz w:val="24"/>
                <w:szCs w:val="24"/>
                <w:u w:val="none"/>
              </w:rPr>
            </w:pPr>
          </w:p>
        </w:tc>
      </w:tr>
      <w:tr w14:paraId="6C69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BB25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770EE3C">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X展架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F221EE2">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1D9FCE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BED5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9DEE44E">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4D127E6">
            <w:pPr>
              <w:jc w:val="center"/>
              <w:rPr>
                <w:rFonts w:hint="eastAsia" w:ascii="宋体" w:hAnsi="宋体" w:eastAsia="宋体" w:cs="宋体"/>
                <w:i w:val="0"/>
                <w:iCs w:val="0"/>
                <w:color w:val="000000"/>
                <w:sz w:val="24"/>
                <w:szCs w:val="24"/>
                <w:u w:val="none"/>
              </w:rPr>
            </w:pPr>
          </w:p>
        </w:tc>
      </w:tr>
      <w:tr w14:paraId="577E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5FFB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949D861">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易拉宝</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CD3C4A4">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3D7444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71D8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93F0C7B">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1F7615D">
            <w:pPr>
              <w:jc w:val="center"/>
              <w:rPr>
                <w:rFonts w:hint="eastAsia" w:ascii="宋体" w:hAnsi="宋体" w:eastAsia="宋体" w:cs="宋体"/>
                <w:i w:val="0"/>
                <w:iCs w:val="0"/>
                <w:color w:val="000000"/>
                <w:sz w:val="24"/>
                <w:szCs w:val="24"/>
                <w:u w:val="none"/>
              </w:rPr>
            </w:pPr>
          </w:p>
        </w:tc>
      </w:tr>
      <w:tr w14:paraId="6C5A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B20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0117A1C">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喷绘/户外高精喷绘</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80B6299">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DE3B36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9E8D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E0CD97F">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CF9DE1C">
            <w:pPr>
              <w:jc w:val="center"/>
              <w:rPr>
                <w:rFonts w:hint="eastAsia" w:ascii="宋体" w:hAnsi="宋体" w:eastAsia="宋体" w:cs="宋体"/>
                <w:i w:val="0"/>
                <w:iCs w:val="0"/>
                <w:color w:val="000000"/>
                <w:sz w:val="24"/>
                <w:szCs w:val="24"/>
                <w:u w:val="none"/>
              </w:rPr>
            </w:pPr>
          </w:p>
        </w:tc>
      </w:tr>
      <w:tr w14:paraId="3BDC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673C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3B4B8549">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双喷布（垂幅）</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1E94C3D">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808B0F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D78C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1D4AE7B">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EA9D93">
            <w:pPr>
              <w:jc w:val="center"/>
              <w:rPr>
                <w:rFonts w:hint="eastAsia" w:ascii="宋体" w:hAnsi="宋体" w:eastAsia="宋体" w:cs="宋体"/>
                <w:i w:val="0"/>
                <w:iCs w:val="0"/>
                <w:color w:val="000000"/>
                <w:sz w:val="24"/>
                <w:szCs w:val="24"/>
                <w:u w:val="none"/>
              </w:rPr>
            </w:pPr>
          </w:p>
        </w:tc>
      </w:tr>
      <w:tr w14:paraId="5F64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23F0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94EAE0D">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写真布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318BC12">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56D2F6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FAC3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9A91871">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9E960B0">
            <w:pPr>
              <w:jc w:val="center"/>
              <w:rPr>
                <w:rFonts w:hint="eastAsia" w:ascii="宋体" w:hAnsi="宋体" w:eastAsia="宋体" w:cs="宋体"/>
                <w:i w:val="0"/>
                <w:iCs w:val="0"/>
                <w:color w:val="000000"/>
                <w:sz w:val="24"/>
                <w:szCs w:val="24"/>
                <w:u w:val="none"/>
              </w:rPr>
            </w:pPr>
          </w:p>
        </w:tc>
      </w:tr>
      <w:tr w14:paraId="45D9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91E8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F70DD3B">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条幅（丝绢布/丝印等）</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443C274">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米</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2F30AC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9A2F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A5BA71C">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4110853">
            <w:pPr>
              <w:jc w:val="center"/>
              <w:rPr>
                <w:rFonts w:hint="eastAsia" w:ascii="宋体" w:hAnsi="宋体" w:eastAsia="宋体" w:cs="宋体"/>
                <w:i w:val="0"/>
                <w:iCs w:val="0"/>
                <w:color w:val="000000"/>
                <w:sz w:val="24"/>
                <w:szCs w:val="24"/>
                <w:u w:val="none"/>
              </w:rPr>
            </w:pPr>
          </w:p>
        </w:tc>
      </w:tr>
      <w:tr w14:paraId="41E4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640C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123261C">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软膜灯箱布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6129BCE">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04047F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ADD7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B86E15A">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52BE99B">
            <w:pPr>
              <w:jc w:val="center"/>
              <w:rPr>
                <w:rFonts w:hint="eastAsia" w:ascii="宋体" w:hAnsi="宋体" w:eastAsia="宋体" w:cs="宋体"/>
                <w:i w:val="0"/>
                <w:iCs w:val="0"/>
                <w:color w:val="000000"/>
                <w:sz w:val="24"/>
                <w:szCs w:val="24"/>
                <w:u w:val="none"/>
              </w:rPr>
            </w:pPr>
          </w:p>
        </w:tc>
      </w:tr>
      <w:tr w14:paraId="1C7B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7AA24B7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2661811">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哑光膜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4944729">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43A10B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C5B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4C8AAC7">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BAD37FB">
            <w:pPr>
              <w:jc w:val="center"/>
              <w:rPr>
                <w:rFonts w:hint="eastAsia" w:ascii="宋体" w:hAnsi="宋体" w:eastAsia="宋体" w:cs="宋体"/>
                <w:i w:val="0"/>
                <w:iCs w:val="0"/>
                <w:color w:val="000000"/>
                <w:sz w:val="24"/>
                <w:szCs w:val="24"/>
                <w:u w:val="none"/>
              </w:rPr>
            </w:pPr>
          </w:p>
        </w:tc>
      </w:tr>
      <w:tr w14:paraId="7214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AA19F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F54A5C2">
            <w:pPr>
              <w:widowControl/>
              <w:jc w:val="center"/>
              <w:rPr>
                <w:rFonts w:hint="eastAsia"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总计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7707F9F">
            <w:pPr>
              <w:widowControl/>
              <w:jc w:val="center"/>
              <w:rPr>
                <w:rFonts w:hint="eastAsia" w:ascii="宋体" w:hAnsi="宋体" w:cs="宋体"/>
                <w:kern w:val="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D30FBA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E9551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3590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F62195A">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BD34FEA">
            <w:pPr>
              <w:jc w:val="center"/>
              <w:rPr>
                <w:rFonts w:hint="eastAsia" w:ascii="宋体" w:hAnsi="宋体" w:eastAsia="宋体" w:cs="宋体"/>
                <w:i w:val="0"/>
                <w:iCs w:val="0"/>
                <w:color w:val="000000"/>
                <w:sz w:val="24"/>
                <w:szCs w:val="24"/>
                <w:u w:val="none"/>
              </w:rPr>
            </w:pPr>
          </w:p>
        </w:tc>
      </w:tr>
      <w:tr w14:paraId="0B8C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952" w:type="dxa"/>
            <w:gridSpan w:val="3"/>
            <w:tcBorders>
              <w:top w:val="single" w:color="000000" w:sz="4" w:space="0"/>
              <w:left w:val="single" w:color="000000" w:sz="4" w:space="0"/>
              <w:bottom w:val="single" w:color="000000" w:sz="4" w:space="0"/>
              <w:right w:val="single" w:color="000000" w:sz="4" w:space="0"/>
            </w:tcBorders>
            <w:noWrap w:val="0"/>
            <w:vAlign w:val="center"/>
          </w:tcPr>
          <w:p w14:paraId="00FB6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合计（含增值税</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专用发票</w:t>
            </w:r>
            <w:r>
              <w:rPr>
                <w:rStyle w:val="27"/>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7B3DEC4">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Style w:val="28"/>
                <w:lang w:val="en-US" w:eastAsia="zh-CN" w:bidi="ar"/>
              </w:rPr>
              <w:t>大写：</w:t>
            </w:r>
            <w:r>
              <w:rPr>
                <w:rStyle w:val="29"/>
                <w:lang w:val="en-US" w:eastAsia="zh-CN" w:bidi="ar"/>
              </w:rPr>
              <w:t xml:space="preserve"> </w:t>
            </w:r>
            <w:r>
              <w:rPr>
                <w:rStyle w:val="29"/>
                <w:rFonts w:hint="eastAsia"/>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5DCA133">
            <w:pPr>
              <w:jc w:val="both"/>
              <w:rPr>
                <w:rFonts w:hint="eastAsia" w:ascii="宋体" w:hAnsi="宋体" w:eastAsia="宋体" w:cs="宋体"/>
                <w:i w:val="0"/>
                <w:iCs w:val="0"/>
                <w:color w:val="000000"/>
                <w:sz w:val="24"/>
                <w:szCs w:val="24"/>
                <w:u w:val="none"/>
              </w:rPr>
            </w:pPr>
          </w:p>
        </w:tc>
        <w:tc>
          <w:tcPr>
            <w:tcW w:w="2404" w:type="dxa"/>
            <w:gridSpan w:val="2"/>
            <w:tcBorders>
              <w:top w:val="single" w:color="000000" w:sz="4" w:space="0"/>
              <w:left w:val="single" w:color="000000" w:sz="4" w:space="0"/>
              <w:bottom w:val="single" w:color="000000" w:sz="4" w:space="0"/>
              <w:right w:val="single" w:color="000000" w:sz="4" w:space="0"/>
            </w:tcBorders>
            <w:noWrap w:val="0"/>
            <w:vAlign w:val="center"/>
          </w:tcPr>
          <w:p w14:paraId="79223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28"/>
                <w:lang w:val="en-US" w:eastAsia="zh-CN" w:bidi="ar"/>
              </w:rPr>
              <w:t>元</w:t>
            </w:r>
          </w:p>
        </w:tc>
      </w:tr>
    </w:tbl>
    <w:p w14:paraId="665BE2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CAA87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本《合同价格明细表》经甲乙双方签字并盖公章后生效，与主合同具有同等法律效力。</w:t>
      </w:r>
    </w:p>
    <w:p w14:paraId="09EB60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2D508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9D229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052FD1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197E05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07E2D2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1F91A5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37311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FAEBC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63FC8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C4A25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49355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F5A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D27C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511C5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6BF4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FAB1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0F3D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AB16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1D2D5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C5013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EF0A8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EEB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232C3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2E0CA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A356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229F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C65C7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CAEFC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A8A6A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C68C8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8EAEC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1468D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spacing w:val="1"/>
          <w:sz w:val="23"/>
          <w:szCs w:val="23"/>
          <w:lang w:val="en-US" w:eastAsia="zh-CN"/>
        </w:rPr>
        <w:t>附件2</w:t>
      </w:r>
      <w:r>
        <w:rPr>
          <w:rFonts w:hint="eastAsia"/>
          <w:sz w:val="24"/>
          <w:szCs w:val="24"/>
        </w:rPr>
        <w:t>：</w:t>
      </w:r>
    </w:p>
    <w:p w14:paraId="01037F80">
      <w:pPr>
        <w:spacing w:before="75" w:line="226" w:lineRule="auto"/>
        <w:ind w:left="2711"/>
        <w:rPr>
          <w:rFonts w:ascii="宋体" w:hAnsi="宋体" w:eastAsia="宋体" w:cs="宋体"/>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告宣传物料制作业务联系单</w:t>
      </w:r>
    </w:p>
    <w:p w14:paraId="0B0366BD">
      <w:pPr>
        <w:spacing w:line="266" w:lineRule="auto"/>
      </w:pPr>
    </w:p>
    <w:p w14:paraId="309F8221">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p w14:paraId="333850E6">
      <w:pPr>
        <w:spacing w:before="75" w:line="227" w:lineRule="auto"/>
        <w:ind w:left="148"/>
        <w:rPr>
          <w:rFonts w:ascii="宋体" w:hAnsi="宋体" w:eastAsia="宋体" w:cs="宋体"/>
          <w:sz w:val="23"/>
          <w:szCs w:val="23"/>
        </w:rPr>
      </w:pPr>
    </w:p>
    <w:tbl>
      <w:tblPr>
        <w:tblStyle w:val="30"/>
        <w:tblW w:w="89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1049"/>
        <w:gridCol w:w="1199"/>
        <w:gridCol w:w="750"/>
        <w:gridCol w:w="750"/>
        <w:gridCol w:w="749"/>
        <w:gridCol w:w="750"/>
        <w:gridCol w:w="1049"/>
        <w:gridCol w:w="1049"/>
        <w:gridCol w:w="1193"/>
      </w:tblGrid>
      <w:tr w14:paraId="3DF4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418" w:type="dxa"/>
            <w:noWrap w:val="0"/>
            <w:textDirection w:val="tbRlV"/>
            <w:vAlign w:val="center"/>
          </w:tcPr>
          <w:p w14:paraId="61A26B2E">
            <w:pPr>
              <w:spacing w:before="84" w:line="217" w:lineRule="auto"/>
              <w:ind w:left="182"/>
              <w:jc w:val="both"/>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49" w:type="dxa"/>
            <w:noWrap w:val="0"/>
            <w:vAlign w:val="center"/>
          </w:tcPr>
          <w:p w14:paraId="5BB02BEA">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4C831085">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199" w:type="dxa"/>
            <w:noWrap w:val="0"/>
            <w:vAlign w:val="center"/>
          </w:tcPr>
          <w:p w14:paraId="2D56384B">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750" w:type="dxa"/>
            <w:noWrap w:val="0"/>
            <w:vAlign w:val="center"/>
          </w:tcPr>
          <w:p w14:paraId="5C6359AC">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750" w:type="dxa"/>
            <w:noWrap w:val="0"/>
            <w:vAlign w:val="center"/>
          </w:tcPr>
          <w:p w14:paraId="50D3E430">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49" w:type="dxa"/>
            <w:noWrap w:val="0"/>
            <w:vAlign w:val="center"/>
          </w:tcPr>
          <w:p w14:paraId="536088EC">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50" w:type="dxa"/>
            <w:noWrap w:val="0"/>
            <w:vAlign w:val="center"/>
          </w:tcPr>
          <w:p w14:paraId="0A8D9ABA">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049" w:type="dxa"/>
            <w:noWrap w:val="0"/>
            <w:vAlign w:val="center"/>
          </w:tcPr>
          <w:p w14:paraId="0DD0C7A5">
            <w:pPr>
              <w:spacing w:before="56" w:line="229" w:lineRule="auto"/>
              <w:jc w:val="center"/>
              <w:rPr>
                <w:rFonts w:ascii="宋体" w:hAnsi="宋体" w:eastAsia="宋体" w:cs="宋体"/>
                <w:sz w:val="23"/>
                <w:szCs w:val="23"/>
              </w:rPr>
            </w:pPr>
            <w:r>
              <w:rPr>
                <w:rFonts w:ascii="宋体" w:hAnsi="宋体" w:eastAsia="宋体" w:cs="宋体"/>
                <w:spacing w:val="4"/>
                <w:sz w:val="23"/>
                <w:szCs w:val="23"/>
              </w:rPr>
              <w:t>总价</w:t>
            </w:r>
          </w:p>
        </w:tc>
        <w:tc>
          <w:tcPr>
            <w:tcW w:w="1049" w:type="dxa"/>
            <w:noWrap w:val="0"/>
            <w:vAlign w:val="center"/>
          </w:tcPr>
          <w:p w14:paraId="7721AE0E">
            <w:pPr>
              <w:spacing w:before="56" w:line="231" w:lineRule="auto"/>
              <w:jc w:val="center"/>
              <w:rPr>
                <w:rFonts w:ascii="宋体" w:hAnsi="宋体" w:eastAsia="宋体" w:cs="宋体"/>
                <w:spacing w:val="8"/>
                <w:sz w:val="23"/>
                <w:szCs w:val="23"/>
              </w:rPr>
            </w:pPr>
            <w:r>
              <w:rPr>
                <w:rFonts w:ascii="宋体" w:hAnsi="宋体" w:eastAsia="宋体" w:cs="宋体"/>
                <w:spacing w:val="8"/>
                <w:sz w:val="23"/>
                <w:szCs w:val="23"/>
              </w:rPr>
              <w:t>开单</w:t>
            </w:r>
          </w:p>
          <w:p w14:paraId="4E2A926B">
            <w:pPr>
              <w:spacing w:before="56" w:line="231" w:lineRule="auto"/>
              <w:jc w:val="center"/>
              <w:rPr>
                <w:rFonts w:ascii="宋体" w:hAnsi="宋体" w:eastAsia="宋体" w:cs="宋体"/>
                <w:sz w:val="23"/>
                <w:szCs w:val="23"/>
              </w:rPr>
            </w:pPr>
            <w:r>
              <w:rPr>
                <w:rFonts w:ascii="宋体" w:hAnsi="宋体" w:eastAsia="宋体" w:cs="宋体"/>
                <w:spacing w:val="8"/>
                <w:sz w:val="23"/>
                <w:szCs w:val="23"/>
              </w:rPr>
              <w:t>日期</w:t>
            </w:r>
          </w:p>
        </w:tc>
        <w:tc>
          <w:tcPr>
            <w:tcW w:w="1193" w:type="dxa"/>
            <w:noWrap w:val="0"/>
            <w:vAlign w:val="center"/>
          </w:tcPr>
          <w:p w14:paraId="2E919C12">
            <w:pPr>
              <w:spacing w:before="55" w:line="229" w:lineRule="auto"/>
              <w:jc w:val="center"/>
              <w:rPr>
                <w:rFonts w:ascii="宋体" w:hAnsi="宋体" w:eastAsia="宋体" w:cs="宋体"/>
                <w:spacing w:val="7"/>
                <w:sz w:val="23"/>
                <w:szCs w:val="23"/>
              </w:rPr>
            </w:pPr>
            <w:r>
              <w:rPr>
                <w:rFonts w:ascii="宋体" w:hAnsi="宋体" w:eastAsia="宋体" w:cs="宋体"/>
                <w:spacing w:val="8"/>
                <w:sz w:val="23"/>
                <w:szCs w:val="23"/>
              </w:rPr>
              <w:t>交</w:t>
            </w:r>
            <w:r>
              <w:rPr>
                <w:rFonts w:ascii="宋体" w:hAnsi="宋体" w:eastAsia="宋体" w:cs="宋体"/>
                <w:spacing w:val="7"/>
                <w:sz w:val="23"/>
                <w:szCs w:val="23"/>
              </w:rPr>
              <w:t>货</w:t>
            </w:r>
          </w:p>
          <w:p w14:paraId="766B08D2">
            <w:pPr>
              <w:spacing w:before="55" w:line="229" w:lineRule="auto"/>
              <w:jc w:val="center"/>
              <w:rPr>
                <w:rFonts w:ascii="宋体" w:hAnsi="宋体" w:eastAsia="宋体" w:cs="宋体"/>
                <w:sz w:val="23"/>
                <w:szCs w:val="23"/>
              </w:rPr>
            </w:pPr>
            <w:r>
              <w:rPr>
                <w:rFonts w:ascii="宋体" w:hAnsi="宋体" w:eastAsia="宋体" w:cs="宋体"/>
                <w:spacing w:val="7"/>
                <w:sz w:val="23"/>
                <w:szCs w:val="23"/>
              </w:rPr>
              <w:t>日期</w:t>
            </w:r>
          </w:p>
        </w:tc>
      </w:tr>
      <w:tr w14:paraId="06D78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418" w:type="dxa"/>
            <w:noWrap w:val="0"/>
            <w:vAlign w:val="center"/>
          </w:tcPr>
          <w:p w14:paraId="1B2A505A">
            <w:pPr>
              <w:spacing w:before="279" w:line="192" w:lineRule="auto"/>
              <w:ind w:left="182"/>
              <w:jc w:val="both"/>
              <w:rPr>
                <w:rFonts w:ascii="宋体" w:hAnsi="宋体" w:eastAsia="宋体" w:cs="宋体"/>
                <w:sz w:val="23"/>
                <w:szCs w:val="23"/>
              </w:rPr>
            </w:pPr>
            <w:r>
              <w:rPr>
                <w:rFonts w:ascii="宋体" w:hAnsi="宋体" w:eastAsia="宋体" w:cs="宋体"/>
                <w:sz w:val="23"/>
                <w:szCs w:val="23"/>
              </w:rPr>
              <w:t>1</w:t>
            </w:r>
          </w:p>
        </w:tc>
        <w:tc>
          <w:tcPr>
            <w:tcW w:w="1049" w:type="dxa"/>
            <w:noWrap w:val="0"/>
            <w:vAlign w:val="center"/>
          </w:tcPr>
          <w:p w14:paraId="23E630C8">
            <w:pPr>
              <w:jc w:val="center"/>
            </w:pPr>
          </w:p>
        </w:tc>
        <w:tc>
          <w:tcPr>
            <w:tcW w:w="1199" w:type="dxa"/>
            <w:noWrap w:val="0"/>
            <w:vAlign w:val="center"/>
          </w:tcPr>
          <w:p w14:paraId="289D5ECD">
            <w:pPr>
              <w:jc w:val="center"/>
            </w:pPr>
          </w:p>
        </w:tc>
        <w:tc>
          <w:tcPr>
            <w:tcW w:w="750" w:type="dxa"/>
            <w:noWrap w:val="0"/>
            <w:vAlign w:val="center"/>
          </w:tcPr>
          <w:p w14:paraId="40BD62DE">
            <w:pPr>
              <w:jc w:val="center"/>
            </w:pPr>
          </w:p>
        </w:tc>
        <w:tc>
          <w:tcPr>
            <w:tcW w:w="750" w:type="dxa"/>
            <w:noWrap w:val="0"/>
            <w:vAlign w:val="center"/>
          </w:tcPr>
          <w:p w14:paraId="218FF2C0">
            <w:pPr>
              <w:jc w:val="center"/>
            </w:pPr>
          </w:p>
        </w:tc>
        <w:tc>
          <w:tcPr>
            <w:tcW w:w="749" w:type="dxa"/>
            <w:noWrap w:val="0"/>
            <w:vAlign w:val="center"/>
          </w:tcPr>
          <w:p w14:paraId="00F5BB33">
            <w:pPr>
              <w:jc w:val="center"/>
            </w:pPr>
          </w:p>
        </w:tc>
        <w:tc>
          <w:tcPr>
            <w:tcW w:w="750" w:type="dxa"/>
            <w:noWrap w:val="0"/>
            <w:vAlign w:val="center"/>
          </w:tcPr>
          <w:p w14:paraId="18B2B097">
            <w:pPr>
              <w:jc w:val="center"/>
            </w:pPr>
          </w:p>
        </w:tc>
        <w:tc>
          <w:tcPr>
            <w:tcW w:w="1049" w:type="dxa"/>
            <w:noWrap w:val="0"/>
            <w:vAlign w:val="center"/>
          </w:tcPr>
          <w:p w14:paraId="25D89400">
            <w:pPr>
              <w:jc w:val="center"/>
            </w:pPr>
          </w:p>
        </w:tc>
        <w:tc>
          <w:tcPr>
            <w:tcW w:w="1049" w:type="dxa"/>
            <w:noWrap w:val="0"/>
            <w:vAlign w:val="center"/>
          </w:tcPr>
          <w:p w14:paraId="2352B60E">
            <w:pPr>
              <w:jc w:val="center"/>
            </w:pPr>
          </w:p>
        </w:tc>
        <w:tc>
          <w:tcPr>
            <w:tcW w:w="1193" w:type="dxa"/>
            <w:noWrap w:val="0"/>
            <w:vAlign w:val="center"/>
          </w:tcPr>
          <w:p w14:paraId="1C0BEBDB">
            <w:pPr>
              <w:jc w:val="center"/>
            </w:pPr>
          </w:p>
        </w:tc>
      </w:tr>
      <w:tr w14:paraId="0345E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418" w:type="dxa"/>
            <w:noWrap w:val="0"/>
            <w:vAlign w:val="center"/>
          </w:tcPr>
          <w:p w14:paraId="3E0A4FC1">
            <w:pPr>
              <w:spacing w:before="231" w:line="192" w:lineRule="auto"/>
              <w:ind w:left="167"/>
              <w:jc w:val="both"/>
              <w:rPr>
                <w:rFonts w:ascii="宋体" w:hAnsi="宋体" w:eastAsia="宋体" w:cs="宋体"/>
                <w:sz w:val="23"/>
                <w:szCs w:val="23"/>
              </w:rPr>
            </w:pPr>
            <w:r>
              <w:rPr>
                <w:rFonts w:ascii="宋体" w:hAnsi="宋体" w:eastAsia="宋体" w:cs="宋体"/>
                <w:sz w:val="23"/>
                <w:szCs w:val="23"/>
              </w:rPr>
              <w:t>2</w:t>
            </w:r>
          </w:p>
        </w:tc>
        <w:tc>
          <w:tcPr>
            <w:tcW w:w="1049" w:type="dxa"/>
            <w:noWrap w:val="0"/>
            <w:vAlign w:val="center"/>
          </w:tcPr>
          <w:p w14:paraId="77C4737E">
            <w:pPr>
              <w:jc w:val="center"/>
            </w:pPr>
          </w:p>
        </w:tc>
        <w:tc>
          <w:tcPr>
            <w:tcW w:w="1199" w:type="dxa"/>
            <w:noWrap w:val="0"/>
            <w:vAlign w:val="center"/>
          </w:tcPr>
          <w:p w14:paraId="73AB86F0">
            <w:pPr>
              <w:jc w:val="center"/>
            </w:pPr>
          </w:p>
        </w:tc>
        <w:tc>
          <w:tcPr>
            <w:tcW w:w="750" w:type="dxa"/>
            <w:noWrap w:val="0"/>
            <w:vAlign w:val="center"/>
          </w:tcPr>
          <w:p w14:paraId="196132ED">
            <w:pPr>
              <w:jc w:val="center"/>
            </w:pPr>
          </w:p>
        </w:tc>
        <w:tc>
          <w:tcPr>
            <w:tcW w:w="750" w:type="dxa"/>
            <w:noWrap w:val="0"/>
            <w:vAlign w:val="center"/>
          </w:tcPr>
          <w:p w14:paraId="23D3D48A">
            <w:pPr>
              <w:jc w:val="center"/>
            </w:pPr>
          </w:p>
        </w:tc>
        <w:tc>
          <w:tcPr>
            <w:tcW w:w="749" w:type="dxa"/>
            <w:noWrap w:val="0"/>
            <w:vAlign w:val="center"/>
          </w:tcPr>
          <w:p w14:paraId="048AB9DE">
            <w:pPr>
              <w:jc w:val="center"/>
            </w:pPr>
          </w:p>
        </w:tc>
        <w:tc>
          <w:tcPr>
            <w:tcW w:w="750" w:type="dxa"/>
            <w:noWrap w:val="0"/>
            <w:vAlign w:val="center"/>
          </w:tcPr>
          <w:p w14:paraId="042500D0">
            <w:pPr>
              <w:jc w:val="center"/>
            </w:pPr>
          </w:p>
        </w:tc>
        <w:tc>
          <w:tcPr>
            <w:tcW w:w="1049" w:type="dxa"/>
            <w:noWrap w:val="0"/>
            <w:vAlign w:val="center"/>
          </w:tcPr>
          <w:p w14:paraId="47169215">
            <w:pPr>
              <w:jc w:val="center"/>
            </w:pPr>
          </w:p>
        </w:tc>
        <w:tc>
          <w:tcPr>
            <w:tcW w:w="1049" w:type="dxa"/>
            <w:noWrap w:val="0"/>
            <w:vAlign w:val="center"/>
          </w:tcPr>
          <w:p w14:paraId="7D2FDD83">
            <w:pPr>
              <w:jc w:val="center"/>
            </w:pPr>
          </w:p>
        </w:tc>
        <w:tc>
          <w:tcPr>
            <w:tcW w:w="1193" w:type="dxa"/>
            <w:noWrap w:val="0"/>
            <w:vAlign w:val="center"/>
          </w:tcPr>
          <w:p w14:paraId="6BF66962">
            <w:pPr>
              <w:jc w:val="center"/>
            </w:pPr>
          </w:p>
        </w:tc>
      </w:tr>
      <w:tr w14:paraId="0AC83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956" w:type="dxa"/>
            <w:gridSpan w:val="10"/>
            <w:noWrap w:val="0"/>
            <w:vAlign w:val="center"/>
          </w:tcPr>
          <w:p w14:paraId="261FD425">
            <w:pPr>
              <w:spacing w:before="241" w:line="227" w:lineRule="auto"/>
              <w:jc w:val="left"/>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064A3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8956" w:type="dxa"/>
            <w:gridSpan w:val="10"/>
            <w:noWrap w:val="0"/>
            <w:vAlign w:val="center"/>
          </w:tcPr>
          <w:p w14:paraId="6CA11A9C">
            <w:pPr>
              <w:spacing w:before="273" w:line="228" w:lineRule="auto"/>
              <w:jc w:val="left"/>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14:paraId="66786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8956" w:type="dxa"/>
            <w:gridSpan w:val="10"/>
            <w:noWrap w:val="0"/>
            <w:vAlign w:val="center"/>
          </w:tcPr>
          <w:p w14:paraId="0C3D9DB6">
            <w:pPr>
              <w:spacing w:before="75" w:line="229" w:lineRule="auto"/>
              <w:jc w:val="left"/>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50F945D1">
      <w:pPr>
        <w:spacing w:before="75" w:line="227" w:lineRule="auto"/>
        <w:ind w:left="123"/>
        <w:rPr>
          <w:rFonts w:ascii="宋体" w:hAnsi="宋体" w:eastAsia="宋体" w:cs="宋体"/>
          <w:sz w:val="23"/>
          <w:szCs w:val="23"/>
        </w:rPr>
      </w:pPr>
      <w:r>
        <w:rPr>
          <w:rFonts w:ascii="宋体" w:hAnsi="宋体" w:eastAsia="宋体" w:cs="宋体"/>
          <w:spacing w:val="-1"/>
          <w:sz w:val="23"/>
          <w:szCs w:val="23"/>
        </w:rPr>
        <w:t>经办人：</w:t>
      </w:r>
      <w:r>
        <w:rPr>
          <w:rFonts w:hint="eastAsia" w:ascii="宋体" w:hAnsi="宋体" w:eastAsia="宋体" w:cs="宋体"/>
          <w:spacing w:val="-1"/>
          <w:sz w:val="23"/>
          <w:szCs w:val="23"/>
          <w:lang w:val="en-US" w:eastAsia="zh-CN"/>
        </w:rPr>
        <w:t xml:space="preserve">                              </w:t>
      </w:r>
      <w:r>
        <w:rPr>
          <w:rFonts w:ascii="宋体" w:hAnsi="宋体" w:eastAsia="宋体" w:cs="宋体"/>
          <w:sz w:val="23"/>
          <w:szCs w:val="23"/>
        </w:rPr>
        <w:t>部门领导确认：</w:t>
      </w:r>
    </w:p>
    <w:p w14:paraId="37E65D8C">
      <w:pPr>
        <w:spacing w:before="75" w:line="227" w:lineRule="auto"/>
        <w:ind w:left="123"/>
        <w:rPr>
          <w:rFonts w:ascii="宋体" w:hAnsi="宋体" w:eastAsia="宋体" w:cs="宋体"/>
          <w:sz w:val="23"/>
          <w:szCs w:val="23"/>
        </w:rPr>
      </w:pPr>
    </w:p>
    <w:p w14:paraId="52ECE549">
      <w:pPr>
        <w:spacing w:before="75" w:line="227" w:lineRule="auto"/>
        <w:rPr>
          <w:rFonts w:ascii="宋体" w:hAnsi="宋体" w:eastAsia="宋体" w:cs="宋体"/>
          <w:sz w:val="23"/>
          <w:szCs w:val="23"/>
        </w:rPr>
      </w:pPr>
    </w:p>
    <w:p w14:paraId="0119DCD7">
      <w:pPr>
        <w:spacing w:before="75" w:line="227" w:lineRule="auto"/>
        <w:ind w:left="123"/>
        <w:rPr>
          <w:rFonts w:ascii="宋体" w:hAnsi="宋体" w:eastAsia="宋体" w:cs="宋体"/>
          <w:sz w:val="23"/>
          <w:szCs w:val="23"/>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3</w:t>
      </w:r>
      <w:r>
        <w:rPr>
          <w:rFonts w:ascii="宋体" w:hAnsi="宋体" w:eastAsia="宋体" w:cs="宋体"/>
          <w:spacing w:val="1"/>
          <w:sz w:val="23"/>
          <w:szCs w:val="23"/>
        </w:rPr>
        <w:t>：</w:t>
      </w:r>
    </w:p>
    <w:p w14:paraId="0FE3417D">
      <w:pPr>
        <w:spacing w:line="265" w:lineRule="auto"/>
      </w:pPr>
    </w:p>
    <w:p w14:paraId="0A7EE2AF">
      <w:pPr>
        <w:spacing w:before="74" w:line="226" w:lineRule="auto"/>
        <w:ind w:left="2711"/>
        <w:rPr>
          <w:rFonts w:ascii="宋体" w:hAnsi="宋体" w:eastAsia="宋体" w:cs="宋体"/>
          <w:spacing w:val="10"/>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告宣传物料制作初步验收单</w:t>
      </w:r>
    </w:p>
    <w:p w14:paraId="409B55A7">
      <w:pPr>
        <w:spacing w:before="74" w:line="226" w:lineRule="auto"/>
        <w:ind w:left="2711"/>
        <w:rPr>
          <w:rFonts w:ascii="宋体" w:hAnsi="宋体" w:eastAsia="宋体" w:cs="宋体"/>
          <w:spacing w:val="10"/>
          <w:sz w:val="24"/>
          <w:szCs w:val="24"/>
        </w:rPr>
      </w:pPr>
    </w:p>
    <w:p w14:paraId="2BBD8414">
      <w:pPr>
        <w:spacing w:before="48" w:line="192" w:lineRule="auto"/>
        <w:ind w:left="148"/>
        <w:rPr>
          <w:rFonts w:ascii="宋体" w:hAnsi="宋体" w:eastAsia="宋体" w:cs="宋体"/>
          <w:sz w:val="23"/>
          <w:szCs w:val="23"/>
        </w:rPr>
      </w:pPr>
      <w:r>
        <w:rPr>
          <w:rFonts w:ascii="宋体" w:hAnsi="宋体" w:eastAsia="宋体" w:cs="宋体"/>
          <w:spacing w:val="8"/>
          <w:sz w:val="23"/>
          <w:szCs w:val="23"/>
        </w:rPr>
        <w:t>门</w:t>
      </w:r>
      <w:r>
        <w:rPr>
          <w:rFonts w:ascii="宋体" w:hAnsi="宋体" w:eastAsia="宋体" w:cs="宋体"/>
          <w:spacing w:val="4"/>
          <w:sz w:val="23"/>
          <w:szCs w:val="23"/>
        </w:rPr>
        <w:t>店:</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部门：</w:t>
      </w:r>
      <w:r>
        <w:rPr>
          <w:rFonts w:hint="eastAsia" w:ascii="宋体" w:hAnsi="宋体" w:eastAsia="宋体" w:cs="宋体"/>
          <w:spacing w:val="4"/>
          <w:sz w:val="23"/>
          <w:szCs w:val="23"/>
          <w:lang w:val="en-US" w:eastAsia="zh-CN"/>
        </w:rPr>
        <w:t xml:space="preserve"> </w:t>
      </w:r>
      <w:r>
        <w:rPr>
          <w:rFonts w:ascii="宋体" w:hAnsi="宋体" w:eastAsia="宋体" w:cs="宋体"/>
          <w:spacing w:val="6"/>
          <w:sz w:val="23"/>
          <w:szCs w:val="23"/>
        </w:rPr>
        <w:t>联系方式</w:t>
      </w:r>
      <w:r>
        <w:rPr>
          <w:rFonts w:ascii="宋体" w:hAnsi="宋体" w:eastAsia="宋体" w:cs="宋体"/>
          <w:spacing w:val="5"/>
          <w:sz w:val="23"/>
          <w:szCs w:val="23"/>
        </w:rPr>
        <w:t>：</w:t>
      </w:r>
    </w:p>
    <w:p w14:paraId="7CC5C928">
      <w:pPr>
        <w:spacing w:line="194" w:lineRule="exact"/>
      </w:pPr>
    </w:p>
    <w:tbl>
      <w:tblPr>
        <w:tblStyle w:val="30"/>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61"/>
        <w:gridCol w:w="1278"/>
        <w:gridCol w:w="958"/>
        <w:gridCol w:w="957"/>
        <w:gridCol w:w="799"/>
        <w:gridCol w:w="799"/>
        <w:gridCol w:w="1118"/>
        <w:gridCol w:w="1643"/>
      </w:tblGrid>
      <w:tr w14:paraId="4267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503" w:type="dxa"/>
            <w:noWrap w:val="0"/>
            <w:textDirection w:val="tbRlV"/>
            <w:vAlign w:val="top"/>
          </w:tcPr>
          <w:p w14:paraId="4F37CD96">
            <w:pPr>
              <w:spacing w:before="140" w:line="217" w:lineRule="auto"/>
              <w:ind w:left="119"/>
              <w:jc w:val="center"/>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7"/>
                <w:sz w:val="23"/>
                <w:szCs w:val="23"/>
              </w:rPr>
              <w:t>号</w:t>
            </w:r>
          </w:p>
        </w:tc>
        <w:tc>
          <w:tcPr>
            <w:tcW w:w="1061" w:type="dxa"/>
            <w:noWrap w:val="0"/>
            <w:vAlign w:val="center"/>
          </w:tcPr>
          <w:p w14:paraId="25D46ED5">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4881C8A8">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278" w:type="dxa"/>
            <w:noWrap w:val="0"/>
            <w:vAlign w:val="center"/>
          </w:tcPr>
          <w:p w14:paraId="3E39BCB8">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958" w:type="dxa"/>
            <w:noWrap w:val="0"/>
            <w:vAlign w:val="center"/>
          </w:tcPr>
          <w:p w14:paraId="0B77D301">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957" w:type="dxa"/>
            <w:noWrap w:val="0"/>
            <w:vAlign w:val="center"/>
          </w:tcPr>
          <w:p w14:paraId="06E97F78">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99" w:type="dxa"/>
            <w:noWrap w:val="0"/>
            <w:vAlign w:val="center"/>
          </w:tcPr>
          <w:p w14:paraId="01020EA8">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99" w:type="dxa"/>
            <w:noWrap w:val="0"/>
            <w:vAlign w:val="center"/>
          </w:tcPr>
          <w:p w14:paraId="011D9C62">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118" w:type="dxa"/>
            <w:noWrap w:val="0"/>
            <w:vAlign w:val="center"/>
          </w:tcPr>
          <w:p w14:paraId="5490190F">
            <w:pPr>
              <w:spacing w:before="55" w:line="230" w:lineRule="auto"/>
              <w:jc w:val="center"/>
              <w:rPr>
                <w:rFonts w:ascii="宋体" w:hAnsi="宋体" w:eastAsia="宋体" w:cs="宋体"/>
                <w:spacing w:val="8"/>
                <w:sz w:val="23"/>
                <w:szCs w:val="23"/>
              </w:rPr>
            </w:pPr>
            <w:r>
              <w:rPr>
                <w:rFonts w:ascii="宋体" w:hAnsi="宋体" w:eastAsia="宋体" w:cs="宋体"/>
                <w:spacing w:val="8"/>
                <w:sz w:val="23"/>
                <w:szCs w:val="23"/>
              </w:rPr>
              <w:t>含税</w:t>
            </w:r>
          </w:p>
          <w:p w14:paraId="5956A50C">
            <w:pPr>
              <w:spacing w:before="55" w:line="230" w:lineRule="auto"/>
              <w:jc w:val="center"/>
              <w:rPr>
                <w:rFonts w:ascii="宋体" w:hAnsi="宋体" w:eastAsia="宋体" w:cs="宋体"/>
                <w:sz w:val="23"/>
                <w:szCs w:val="23"/>
              </w:rPr>
            </w:pPr>
            <w:r>
              <w:rPr>
                <w:rFonts w:ascii="宋体" w:hAnsi="宋体" w:eastAsia="宋体" w:cs="宋体"/>
                <w:spacing w:val="8"/>
                <w:sz w:val="23"/>
                <w:szCs w:val="23"/>
              </w:rPr>
              <w:t>金额</w:t>
            </w:r>
          </w:p>
        </w:tc>
        <w:tc>
          <w:tcPr>
            <w:tcW w:w="1643" w:type="dxa"/>
            <w:noWrap w:val="0"/>
            <w:vAlign w:val="center"/>
          </w:tcPr>
          <w:p w14:paraId="204A09F9">
            <w:pPr>
              <w:spacing w:before="55" w:line="229" w:lineRule="auto"/>
              <w:jc w:val="center"/>
              <w:rPr>
                <w:rFonts w:ascii="宋体" w:hAnsi="宋体" w:eastAsia="宋体" w:cs="宋体"/>
                <w:sz w:val="23"/>
                <w:szCs w:val="23"/>
              </w:rPr>
            </w:pPr>
            <w:r>
              <w:rPr>
                <w:rFonts w:ascii="宋体" w:hAnsi="宋体" w:eastAsia="宋体" w:cs="宋体"/>
                <w:spacing w:val="8"/>
                <w:sz w:val="23"/>
                <w:szCs w:val="23"/>
              </w:rPr>
              <w:t>交</w:t>
            </w:r>
            <w:r>
              <w:rPr>
                <w:rFonts w:ascii="宋体" w:hAnsi="宋体" w:eastAsia="宋体" w:cs="宋体"/>
                <w:spacing w:val="7"/>
                <w:sz w:val="23"/>
                <w:szCs w:val="23"/>
              </w:rPr>
              <w:t>货日期</w:t>
            </w:r>
          </w:p>
        </w:tc>
      </w:tr>
      <w:tr w14:paraId="75C7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03" w:type="dxa"/>
            <w:noWrap w:val="0"/>
            <w:vAlign w:val="top"/>
          </w:tcPr>
          <w:p w14:paraId="50346E85">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061" w:type="dxa"/>
            <w:noWrap w:val="0"/>
            <w:vAlign w:val="top"/>
          </w:tcPr>
          <w:p w14:paraId="0DF27481"/>
        </w:tc>
        <w:tc>
          <w:tcPr>
            <w:tcW w:w="1278" w:type="dxa"/>
            <w:noWrap w:val="0"/>
            <w:vAlign w:val="top"/>
          </w:tcPr>
          <w:p w14:paraId="0B81830C"/>
        </w:tc>
        <w:tc>
          <w:tcPr>
            <w:tcW w:w="958" w:type="dxa"/>
            <w:noWrap w:val="0"/>
            <w:vAlign w:val="top"/>
          </w:tcPr>
          <w:p w14:paraId="49912E0C"/>
        </w:tc>
        <w:tc>
          <w:tcPr>
            <w:tcW w:w="957" w:type="dxa"/>
            <w:noWrap w:val="0"/>
            <w:vAlign w:val="top"/>
          </w:tcPr>
          <w:p w14:paraId="29B4ED3E"/>
        </w:tc>
        <w:tc>
          <w:tcPr>
            <w:tcW w:w="799" w:type="dxa"/>
            <w:noWrap w:val="0"/>
            <w:vAlign w:val="top"/>
          </w:tcPr>
          <w:p w14:paraId="78163934"/>
        </w:tc>
        <w:tc>
          <w:tcPr>
            <w:tcW w:w="799" w:type="dxa"/>
            <w:noWrap w:val="0"/>
            <w:vAlign w:val="top"/>
          </w:tcPr>
          <w:p w14:paraId="1BF1E0A7"/>
        </w:tc>
        <w:tc>
          <w:tcPr>
            <w:tcW w:w="1118" w:type="dxa"/>
            <w:noWrap w:val="0"/>
            <w:vAlign w:val="top"/>
          </w:tcPr>
          <w:p w14:paraId="78FA02E3"/>
        </w:tc>
        <w:tc>
          <w:tcPr>
            <w:tcW w:w="1643" w:type="dxa"/>
            <w:noWrap w:val="0"/>
            <w:vAlign w:val="top"/>
          </w:tcPr>
          <w:p w14:paraId="630E3B69"/>
        </w:tc>
      </w:tr>
      <w:tr w14:paraId="583A7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03" w:type="dxa"/>
            <w:noWrap w:val="0"/>
            <w:vAlign w:val="top"/>
          </w:tcPr>
          <w:p w14:paraId="3490B15E">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061" w:type="dxa"/>
            <w:noWrap w:val="0"/>
            <w:vAlign w:val="top"/>
          </w:tcPr>
          <w:p w14:paraId="052A8A2A"/>
        </w:tc>
        <w:tc>
          <w:tcPr>
            <w:tcW w:w="1278" w:type="dxa"/>
            <w:noWrap w:val="0"/>
            <w:vAlign w:val="top"/>
          </w:tcPr>
          <w:p w14:paraId="47379FFE"/>
        </w:tc>
        <w:tc>
          <w:tcPr>
            <w:tcW w:w="958" w:type="dxa"/>
            <w:noWrap w:val="0"/>
            <w:vAlign w:val="top"/>
          </w:tcPr>
          <w:p w14:paraId="156077D1"/>
        </w:tc>
        <w:tc>
          <w:tcPr>
            <w:tcW w:w="957" w:type="dxa"/>
            <w:noWrap w:val="0"/>
            <w:vAlign w:val="top"/>
          </w:tcPr>
          <w:p w14:paraId="0520AE3C"/>
        </w:tc>
        <w:tc>
          <w:tcPr>
            <w:tcW w:w="799" w:type="dxa"/>
            <w:noWrap w:val="0"/>
            <w:vAlign w:val="top"/>
          </w:tcPr>
          <w:p w14:paraId="7E0C3455"/>
        </w:tc>
        <w:tc>
          <w:tcPr>
            <w:tcW w:w="799" w:type="dxa"/>
            <w:noWrap w:val="0"/>
            <w:vAlign w:val="top"/>
          </w:tcPr>
          <w:p w14:paraId="65800A23"/>
        </w:tc>
        <w:tc>
          <w:tcPr>
            <w:tcW w:w="2761" w:type="dxa"/>
            <w:gridSpan w:val="2"/>
            <w:noWrap w:val="0"/>
            <w:vAlign w:val="top"/>
          </w:tcPr>
          <w:p w14:paraId="6AE73EB5">
            <w:pPr>
              <w:spacing w:before="183" w:line="230" w:lineRule="auto"/>
              <w:ind w:left="1033"/>
              <w:rPr>
                <w:rFonts w:ascii="宋体" w:hAnsi="宋体" w:eastAsia="宋体" w:cs="宋体"/>
                <w:sz w:val="17"/>
                <w:szCs w:val="17"/>
              </w:rPr>
            </w:pPr>
            <w:r>
              <w:rPr>
                <w:rFonts w:ascii="宋体" w:hAnsi="宋体" w:eastAsia="宋体" w:cs="宋体"/>
                <w:spacing w:val="9"/>
                <w:sz w:val="17"/>
                <w:szCs w:val="17"/>
              </w:rPr>
              <w:t>合</w:t>
            </w:r>
            <w:r>
              <w:rPr>
                <w:rFonts w:ascii="宋体" w:hAnsi="宋体" w:eastAsia="宋体" w:cs="宋体"/>
                <w:spacing w:val="7"/>
                <w:sz w:val="17"/>
                <w:szCs w:val="17"/>
              </w:rPr>
              <w:t>计金额:</w:t>
            </w:r>
          </w:p>
        </w:tc>
      </w:tr>
      <w:tr w14:paraId="00D6A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116" w:type="dxa"/>
            <w:gridSpan w:val="9"/>
            <w:noWrap w:val="0"/>
            <w:vAlign w:val="top"/>
          </w:tcPr>
          <w:p w14:paraId="4DD19CAB">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0CE31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116" w:type="dxa"/>
            <w:gridSpan w:val="9"/>
            <w:noWrap w:val="0"/>
            <w:vAlign w:val="top"/>
          </w:tcPr>
          <w:p w14:paraId="50411183">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14:paraId="208DF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9116" w:type="dxa"/>
            <w:gridSpan w:val="9"/>
            <w:noWrap w:val="0"/>
            <w:vAlign w:val="top"/>
          </w:tcPr>
          <w:p w14:paraId="7FF88E8B">
            <w:pPr>
              <w:spacing w:line="258" w:lineRule="auto"/>
            </w:pPr>
          </w:p>
          <w:p w14:paraId="7F21BF20">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40D9622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 xml:space="preserve">送货人：                                 </w:t>
      </w:r>
      <w:r>
        <w:rPr>
          <w:rFonts w:hint="eastAsia"/>
          <w:sz w:val="24"/>
          <w:szCs w:val="24"/>
        </w:rPr>
        <w:t>审核人：</w:t>
      </w:r>
    </w:p>
    <w:p w14:paraId="457F0D6E">
      <w:pPr>
        <w:widowControl/>
        <w:jc w:val="left"/>
        <w:rPr>
          <w:rFonts w:asciiTheme="majorEastAsia" w:hAnsiTheme="majorEastAsia" w:eastAsiaTheme="majorEastAsia"/>
          <w:b/>
          <w:kern w:val="0"/>
          <w:sz w:val="24"/>
        </w:rPr>
      </w:pPr>
    </w:p>
    <w:p w14:paraId="24562B75">
      <w:pPr>
        <w:spacing w:line="500" w:lineRule="exact"/>
        <w:ind w:firstLine="360" w:firstLineChars="150"/>
        <w:rPr>
          <w:rFonts w:hint="eastAsia"/>
          <w:sz w:val="24"/>
          <w:szCs w:val="24"/>
          <w:lang w:val="en-US" w:eastAsia="zh-CN"/>
        </w:rPr>
      </w:pPr>
    </w:p>
    <w:p w14:paraId="495C32C7">
      <w:pPr>
        <w:spacing w:line="500" w:lineRule="exact"/>
        <w:ind w:firstLine="360" w:firstLineChars="150"/>
        <w:rPr>
          <w:rFonts w:hint="eastAsia" w:ascii="宋体" w:hAnsi="宋体"/>
          <w:sz w:val="24"/>
        </w:rPr>
      </w:pPr>
      <w:r>
        <w:rPr>
          <w:rFonts w:hint="eastAsia"/>
          <w:sz w:val="24"/>
          <w:szCs w:val="24"/>
          <w:lang w:val="en-US" w:eastAsia="zh-CN"/>
        </w:rPr>
        <w:t>附件4</w:t>
      </w:r>
      <w:r>
        <w:rPr>
          <w:rFonts w:ascii="宋体" w:hAnsi="宋体" w:eastAsia="宋体" w:cs="宋体"/>
          <w:spacing w:val="1"/>
          <w:sz w:val="23"/>
          <w:szCs w:val="23"/>
        </w:rPr>
        <w:t>：</w:t>
      </w:r>
    </w:p>
    <w:p w14:paraId="2CC6FBD7">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安全协议书</w:t>
      </w:r>
    </w:p>
    <w:p w14:paraId="4F8E8A80">
      <w:pPr>
        <w:spacing w:line="500" w:lineRule="exact"/>
        <w:ind w:firstLine="482" w:firstLineChars="150"/>
        <w:jc w:val="center"/>
        <w:rPr>
          <w:rFonts w:hint="eastAsia" w:ascii="宋体" w:hAnsi="宋体"/>
          <w:b/>
          <w:bCs/>
          <w:sz w:val="32"/>
          <w:szCs w:val="32"/>
        </w:rPr>
      </w:pPr>
    </w:p>
    <w:p w14:paraId="5DBDBC0F">
      <w:pPr>
        <w:spacing w:line="500" w:lineRule="exact"/>
        <w:ind w:firstLine="360" w:firstLineChars="150"/>
        <w:rPr>
          <w:rFonts w:hint="eastAsia" w:ascii="宋体" w:hAnsi="宋体"/>
          <w:sz w:val="24"/>
        </w:rPr>
      </w:pPr>
      <w:r>
        <w:rPr>
          <w:rFonts w:hint="eastAsia" w:ascii="宋体" w:hAnsi="宋体"/>
          <w:sz w:val="24"/>
        </w:rPr>
        <w:t>甲方：合肥百货大楼集团蚌埠</w:t>
      </w:r>
      <w:r>
        <w:rPr>
          <w:rFonts w:hint="eastAsia" w:ascii="宋体" w:hAnsi="宋体"/>
          <w:sz w:val="24"/>
          <w:lang w:val="en-US" w:eastAsia="zh-CN"/>
        </w:rPr>
        <w:t>百货大楼</w:t>
      </w:r>
      <w:r>
        <w:rPr>
          <w:rFonts w:hint="eastAsia" w:ascii="宋体" w:hAnsi="宋体"/>
          <w:sz w:val="24"/>
        </w:rPr>
        <w:t>有限责任公司</w:t>
      </w:r>
    </w:p>
    <w:p w14:paraId="3B39C5C1">
      <w:pPr>
        <w:spacing w:line="500" w:lineRule="exact"/>
        <w:ind w:firstLine="360" w:firstLineChars="150"/>
        <w:rPr>
          <w:rFonts w:hint="eastAsia" w:ascii="宋体" w:hAnsi="宋体"/>
          <w:sz w:val="24"/>
        </w:rPr>
      </w:pPr>
      <w:r>
        <w:rPr>
          <w:rFonts w:hint="eastAsia" w:ascii="宋体" w:hAnsi="宋体"/>
          <w:sz w:val="24"/>
        </w:rPr>
        <w:t>乙方：</w:t>
      </w:r>
    </w:p>
    <w:p w14:paraId="12EF0F45">
      <w:pPr>
        <w:spacing w:line="500" w:lineRule="exact"/>
        <w:ind w:firstLine="360" w:firstLineChars="150"/>
        <w:rPr>
          <w:rFonts w:hint="eastAsia" w:ascii="宋体" w:hAnsi="宋体"/>
          <w:sz w:val="24"/>
        </w:rPr>
      </w:pPr>
    </w:p>
    <w:p w14:paraId="63F0A99F">
      <w:pPr>
        <w:spacing w:line="500" w:lineRule="exact"/>
        <w:ind w:firstLine="360" w:firstLineChars="150"/>
        <w:rPr>
          <w:rFonts w:hint="eastAsia" w:ascii="宋体" w:hAnsi="宋体"/>
          <w:sz w:val="24"/>
        </w:rPr>
      </w:pPr>
      <w:r>
        <w:rPr>
          <w:rFonts w:hint="eastAsia" w:ascii="宋体" w:hAnsi="宋体"/>
          <w:sz w:val="24"/>
        </w:rPr>
        <w:t xml:space="preserve">     为确保甲乙双方在施工安装过程中人身、设备、设施的安全，依据《中华人民共和国安全生产法》等法律、法规、规定，明确双方安全责任，确保施工安装安全，保证员工和其他所有雇员及现场所有人员在施工安装过程中人身健康安全，预防发生各类施工安装安全事故，经双方协商，甲乙双方自愿签订本协议。</w:t>
      </w:r>
    </w:p>
    <w:p w14:paraId="1963AAEB">
      <w:pPr>
        <w:spacing w:line="500" w:lineRule="exact"/>
        <w:ind w:firstLine="360" w:firstLineChars="150"/>
        <w:rPr>
          <w:rFonts w:hint="eastAsia" w:ascii="宋体" w:hAnsi="宋体"/>
          <w:sz w:val="24"/>
        </w:rPr>
      </w:pPr>
      <w:r>
        <w:rPr>
          <w:rFonts w:hint="eastAsia" w:ascii="宋体" w:hAnsi="宋体"/>
          <w:sz w:val="24"/>
        </w:rPr>
        <w:t xml:space="preserve">   乙方在施工安装过程中必须做好自身的安全防护，以保障施工安装人员的人身安全及设备、设施安全。</w:t>
      </w:r>
    </w:p>
    <w:p w14:paraId="1B38A7CB">
      <w:pPr>
        <w:spacing w:line="500" w:lineRule="exact"/>
        <w:ind w:firstLine="360" w:firstLineChars="150"/>
        <w:rPr>
          <w:rFonts w:hint="eastAsia" w:ascii="宋体" w:hAnsi="宋体"/>
          <w:sz w:val="24"/>
        </w:rPr>
      </w:pPr>
      <w:r>
        <w:rPr>
          <w:rFonts w:hint="eastAsia" w:ascii="宋体" w:hAnsi="宋体"/>
          <w:sz w:val="24"/>
        </w:rPr>
        <w:t xml:space="preserve">  1、乙方对所承担的施工安装项目，必须结合工程实际制定好保证安全的“三大措施” (组织、技术、安全措施)。</w:t>
      </w:r>
    </w:p>
    <w:p w14:paraId="3F6945A3">
      <w:pPr>
        <w:spacing w:line="500" w:lineRule="exact"/>
        <w:ind w:firstLine="360" w:firstLineChars="150"/>
        <w:rPr>
          <w:rFonts w:hint="eastAsia" w:ascii="宋体" w:hAnsi="宋体"/>
          <w:sz w:val="24"/>
        </w:rPr>
      </w:pPr>
      <w:r>
        <w:rPr>
          <w:rFonts w:hint="eastAsia" w:ascii="宋体" w:hAnsi="宋体"/>
          <w:sz w:val="24"/>
        </w:rPr>
        <w:t xml:space="preserve">  2、乙方必须贯彻执行国家有关安全生产的方针、政策、法令、法规，遵守国家、行业有关安全施工、文明施工的规定。遵守现场的各项规章制度。</w:t>
      </w:r>
    </w:p>
    <w:p w14:paraId="4ADA9417">
      <w:pPr>
        <w:spacing w:line="500" w:lineRule="exact"/>
        <w:ind w:firstLine="360" w:firstLineChars="150"/>
        <w:rPr>
          <w:rFonts w:hint="eastAsia" w:ascii="宋体" w:hAnsi="宋体"/>
          <w:sz w:val="24"/>
        </w:rPr>
      </w:pPr>
      <w:r>
        <w:rPr>
          <w:rFonts w:hint="eastAsia" w:ascii="宋体" w:hAnsi="宋体"/>
          <w:sz w:val="24"/>
        </w:rPr>
        <w:t xml:space="preserve">  3、乙方工作人员必须无妨碍工作的病症，否则不得参与工作。</w:t>
      </w:r>
    </w:p>
    <w:p w14:paraId="7673BD8D">
      <w:pPr>
        <w:spacing w:line="500" w:lineRule="exact"/>
        <w:ind w:firstLine="360" w:firstLineChars="150"/>
        <w:rPr>
          <w:rFonts w:hint="eastAsia" w:ascii="宋体" w:hAnsi="宋体"/>
          <w:sz w:val="24"/>
        </w:rPr>
      </w:pPr>
      <w:r>
        <w:rPr>
          <w:rFonts w:hint="eastAsia" w:ascii="宋体" w:hAnsi="宋体"/>
          <w:sz w:val="24"/>
        </w:rPr>
        <w:t xml:space="preserve">  4、乙方进行特殊作业、危险作业的项目施工安装时，必须事先采取安全施工安装措施，乙方必须按国家有关规定，为施工人员配备合格的劳动防护用品及安全用具，并保证施工工具、器械使用安全。</w:t>
      </w:r>
    </w:p>
    <w:p w14:paraId="0D11BE00">
      <w:pPr>
        <w:spacing w:line="500" w:lineRule="exact"/>
        <w:ind w:firstLine="360" w:firstLineChars="150"/>
        <w:rPr>
          <w:rFonts w:hint="eastAsia" w:ascii="宋体" w:hAnsi="宋体"/>
          <w:sz w:val="24"/>
        </w:rPr>
      </w:pPr>
      <w:r>
        <w:rPr>
          <w:rFonts w:hint="eastAsia" w:ascii="宋体" w:hAnsi="宋体"/>
          <w:sz w:val="24"/>
        </w:rPr>
        <w:t xml:space="preserve">  5、开工前乙方应对施工机械、工器具及安全防护设施进行一次检查，确保符合安全规定并不超过检验周期。乙方施工安装人员应对所在的施工区域、作业环境、操作设施、设备、工器具等进行认真检查，发现隐患立即停止施工，并经落实整改后方准继续施工安装。在施工安装期间所使用的各种设备及工用具等均应符合施工要求。</w:t>
      </w:r>
    </w:p>
    <w:p w14:paraId="107EB02A">
      <w:pPr>
        <w:spacing w:line="500" w:lineRule="exact"/>
        <w:ind w:firstLine="360" w:firstLineChars="150"/>
        <w:rPr>
          <w:rFonts w:hint="eastAsia" w:ascii="宋体" w:hAnsi="宋体"/>
          <w:sz w:val="24"/>
        </w:rPr>
      </w:pPr>
      <w:r>
        <w:rPr>
          <w:rFonts w:hint="eastAsia" w:ascii="宋体" w:hAnsi="宋体"/>
          <w:sz w:val="24"/>
        </w:rPr>
        <w:t xml:space="preserve">  6、乙方应按《中华人民共和国劳动法》等法律、法规、规定用工，严禁使用未成年工和有职业禁忌的人员进行施工作业。</w:t>
      </w:r>
    </w:p>
    <w:p w14:paraId="134D48EC">
      <w:pPr>
        <w:spacing w:line="500" w:lineRule="exact"/>
        <w:ind w:firstLine="360" w:firstLineChars="150"/>
        <w:rPr>
          <w:rFonts w:hint="eastAsia" w:ascii="宋体" w:hAnsi="宋体"/>
          <w:sz w:val="24"/>
        </w:rPr>
      </w:pPr>
      <w:r>
        <w:rPr>
          <w:rFonts w:hint="eastAsia" w:ascii="宋体" w:hAnsi="宋体"/>
          <w:sz w:val="24"/>
        </w:rPr>
        <w:t xml:space="preserve">  7、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全部经济损失及法律责任。</w:t>
      </w:r>
    </w:p>
    <w:p w14:paraId="1E2D74C5">
      <w:pPr>
        <w:spacing w:line="500" w:lineRule="exact"/>
        <w:ind w:firstLine="360" w:firstLineChars="150"/>
        <w:rPr>
          <w:rFonts w:hint="eastAsia" w:ascii="宋体" w:hAnsi="宋体"/>
          <w:sz w:val="24"/>
        </w:rPr>
      </w:pPr>
      <w:r>
        <w:rPr>
          <w:rFonts w:hint="eastAsia" w:ascii="宋体" w:hAnsi="宋体"/>
          <w:sz w:val="24"/>
        </w:rPr>
        <w:t xml:space="preserve">  8、乙方施工安装人员违反有关安全生产规程制度时，甲方有权予以纠正制止，有权通知乙方并给予经济处罚，直至停止乙方的工作。</w:t>
      </w:r>
    </w:p>
    <w:p w14:paraId="6E72B2BC">
      <w:pPr>
        <w:spacing w:line="500" w:lineRule="exact"/>
        <w:ind w:firstLine="360" w:firstLineChars="150"/>
        <w:rPr>
          <w:rFonts w:hint="eastAsia" w:ascii="宋体" w:hAnsi="宋体"/>
          <w:sz w:val="24"/>
        </w:rPr>
      </w:pPr>
      <w:r>
        <w:rPr>
          <w:rFonts w:hint="eastAsia" w:ascii="宋体" w:hAnsi="宋体"/>
          <w:sz w:val="24"/>
        </w:rPr>
        <w:t xml:space="preserve">  9、因乙方责任造成的人身伤亡、设备设施损坏及其造成的所有经济损失及法律责任,一切责任及所有赔偿由乙方承担。</w:t>
      </w:r>
    </w:p>
    <w:p w14:paraId="7A420E46">
      <w:pPr>
        <w:spacing w:line="500" w:lineRule="exact"/>
        <w:ind w:firstLine="360" w:firstLineChars="150"/>
        <w:rPr>
          <w:rFonts w:hint="eastAsia" w:ascii="宋体" w:hAnsi="宋体"/>
          <w:sz w:val="24"/>
        </w:rPr>
      </w:pPr>
      <w:r>
        <w:rPr>
          <w:rFonts w:hint="eastAsia" w:ascii="宋体" w:hAnsi="宋体"/>
          <w:sz w:val="24"/>
        </w:rPr>
        <w:t xml:space="preserve">  10、本协议一式</w:t>
      </w:r>
      <w:r>
        <w:rPr>
          <w:rFonts w:hint="eastAsia" w:ascii="宋体" w:hAnsi="宋体"/>
          <w:sz w:val="24"/>
          <w:lang w:val="en-US" w:eastAsia="zh-CN"/>
        </w:rPr>
        <w:t>四份</w:t>
      </w:r>
      <w:r>
        <w:rPr>
          <w:rFonts w:hint="eastAsia" w:ascii="宋体" w:hAnsi="宋体"/>
          <w:sz w:val="24"/>
        </w:rPr>
        <w:t>，</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sz w:val="24"/>
          <w:lang w:val="en-US" w:eastAsia="zh-CN"/>
        </w:rPr>
        <w:t>，</w:t>
      </w:r>
      <w:r>
        <w:rPr>
          <w:rFonts w:hint="eastAsia" w:ascii="宋体" w:hAnsi="宋体"/>
          <w:sz w:val="24"/>
        </w:rPr>
        <w:t>由双方签字、盖章认可。</w:t>
      </w:r>
    </w:p>
    <w:p w14:paraId="0176A87F">
      <w:pPr>
        <w:spacing w:line="500" w:lineRule="exact"/>
        <w:ind w:firstLine="360" w:firstLineChars="150"/>
        <w:rPr>
          <w:rFonts w:hint="eastAsia" w:ascii="宋体" w:hAnsi="宋体"/>
          <w:sz w:val="24"/>
        </w:rPr>
      </w:pPr>
    </w:p>
    <w:p w14:paraId="37D62FEF">
      <w:pPr>
        <w:spacing w:line="500" w:lineRule="exact"/>
        <w:ind w:firstLine="360" w:firstLineChars="150"/>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w:t>
      </w:r>
    </w:p>
    <w:p w14:paraId="6CD08F2F">
      <w:pPr>
        <w:spacing w:line="500" w:lineRule="exact"/>
        <w:ind w:firstLine="360" w:firstLineChars="150"/>
        <w:rPr>
          <w:rFonts w:hint="eastAsia" w:ascii="宋体" w:hAnsi="宋体"/>
          <w:sz w:val="24"/>
        </w:rPr>
      </w:pPr>
      <w:r>
        <w:rPr>
          <w:rFonts w:hint="eastAsia" w:ascii="宋体" w:hAnsi="宋体"/>
          <w:sz w:val="24"/>
          <w:lang w:eastAsia="zh-CN"/>
        </w:rPr>
        <w:t>委托</w:t>
      </w:r>
      <w:r>
        <w:rPr>
          <w:rFonts w:hint="eastAsia" w:ascii="宋体" w:hAnsi="宋体"/>
          <w:sz w:val="24"/>
        </w:rPr>
        <w:t xml:space="preserve">代表人（签字）：                               </w:t>
      </w:r>
      <w:r>
        <w:rPr>
          <w:rFonts w:hint="eastAsia" w:ascii="宋体" w:hAnsi="宋体"/>
          <w:sz w:val="24"/>
          <w:lang w:eastAsia="zh-CN"/>
        </w:rPr>
        <w:t>委托</w:t>
      </w:r>
      <w:r>
        <w:rPr>
          <w:rFonts w:hint="eastAsia" w:ascii="宋体" w:hAnsi="宋体"/>
          <w:sz w:val="24"/>
        </w:rPr>
        <w:t>代表人（签字）：</w:t>
      </w:r>
    </w:p>
    <w:p w14:paraId="1492482D">
      <w:pPr>
        <w:spacing w:line="500" w:lineRule="exact"/>
        <w:ind w:firstLine="360" w:firstLineChars="150"/>
        <w:rPr>
          <w:rFonts w:hint="eastAsia" w:ascii="宋体" w:hAnsi="宋体"/>
          <w:sz w:val="24"/>
        </w:rPr>
      </w:pPr>
      <w:r>
        <w:rPr>
          <w:rFonts w:hint="eastAsia" w:ascii="宋体" w:hAnsi="宋体"/>
          <w:sz w:val="24"/>
        </w:rPr>
        <w:t>盖章：                                             盖章：</w:t>
      </w:r>
    </w:p>
    <w:p w14:paraId="454AFC9B">
      <w:pPr>
        <w:spacing w:line="500" w:lineRule="exact"/>
        <w:ind w:firstLine="360" w:firstLineChars="150"/>
        <w:rPr>
          <w:rFonts w:hint="eastAsia" w:ascii="宋体" w:hAnsi="宋体"/>
          <w:sz w:val="24"/>
        </w:rPr>
      </w:pPr>
      <w:r>
        <w:rPr>
          <w:rFonts w:hint="eastAsia" w:ascii="宋体" w:hAnsi="宋体"/>
          <w:sz w:val="24"/>
        </w:rPr>
        <w:t>日期：                                             日期：</w:t>
      </w:r>
    </w:p>
    <w:p w14:paraId="39E96DB0">
      <w:pPr>
        <w:spacing w:before="75" w:line="227" w:lineRule="auto"/>
        <w:ind w:left="123"/>
        <w:rPr>
          <w:rFonts w:ascii="宋体" w:hAnsi="宋体" w:eastAsia="宋体" w:cs="宋体"/>
          <w:sz w:val="23"/>
          <w:szCs w:val="23"/>
        </w:rPr>
      </w:pPr>
    </w:p>
    <w:p w14:paraId="79C13771">
      <w:pPr>
        <w:spacing w:before="75" w:line="227" w:lineRule="auto"/>
        <w:ind w:left="123"/>
        <w:rPr>
          <w:rFonts w:ascii="宋体" w:hAnsi="宋体" w:eastAsia="宋体" w:cs="宋体"/>
          <w:sz w:val="23"/>
          <w:szCs w:val="23"/>
        </w:rPr>
      </w:pPr>
    </w:p>
    <w:p w14:paraId="5382602B">
      <w:pPr>
        <w:spacing w:before="75" w:line="227" w:lineRule="auto"/>
        <w:ind w:left="123"/>
        <w:rPr>
          <w:rFonts w:ascii="宋体" w:hAnsi="宋体" w:eastAsia="宋体" w:cs="宋体"/>
          <w:sz w:val="23"/>
          <w:szCs w:val="23"/>
        </w:rPr>
      </w:pPr>
    </w:p>
    <w:p w14:paraId="51BB492C">
      <w:pPr>
        <w:spacing w:before="75" w:line="227" w:lineRule="auto"/>
        <w:ind w:left="123"/>
        <w:rPr>
          <w:rFonts w:ascii="宋体" w:hAnsi="宋体" w:eastAsia="宋体" w:cs="宋体"/>
          <w:sz w:val="23"/>
          <w:szCs w:val="23"/>
        </w:rPr>
      </w:pPr>
    </w:p>
    <w:p w14:paraId="4D3E6C74">
      <w:pPr>
        <w:spacing w:before="75" w:line="227" w:lineRule="auto"/>
        <w:ind w:left="123"/>
        <w:rPr>
          <w:rFonts w:ascii="宋体" w:hAnsi="宋体" w:eastAsia="宋体" w:cs="宋体"/>
          <w:sz w:val="23"/>
          <w:szCs w:val="23"/>
        </w:rPr>
      </w:pPr>
    </w:p>
    <w:p w14:paraId="3DB3A7AB">
      <w:pPr>
        <w:spacing w:before="75" w:line="227" w:lineRule="auto"/>
        <w:ind w:left="123"/>
        <w:rPr>
          <w:rFonts w:ascii="宋体" w:hAnsi="宋体" w:eastAsia="宋体" w:cs="宋体"/>
          <w:sz w:val="23"/>
          <w:szCs w:val="23"/>
        </w:rPr>
      </w:pPr>
    </w:p>
    <w:p w14:paraId="043D77B6">
      <w:pPr>
        <w:spacing w:before="75" w:line="227" w:lineRule="auto"/>
        <w:ind w:left="123"/>
        <w:rPr>
          <w:rFonts w:ascii="宋体" w:hAnsi="宋体" w:eastAsia="宋体" w:cs="宋体"/>
          <w:sz w:val="23"/>
          <w:szCs w:val="23"/>
        </w:rPr>
      </w:pPr>
    </w:p>
    <w:p w14:paraId="15BEB196">
      <w:pPr>
        <w:spacing w:before="75" w:line="227" w:lineRule="auto"/>
        <w:ind w:left="123"/>
        <w:rPr>
          <w:rFonts w:ascii="宋体" w:hAnsi="宋体" w:eastAsia="宋体" w:cs="宋体"/>
          <w:sz w:val="23"/>
          <w:szCs w:val="23"/>
        </w:rPr>
      </w:pPr>
    </w:p>
    <w:p w14:paraId="76C8CE51">
      <w:pPr>
        <w:spacing w:before="75" w:line="227" w:lineRule="auto"/>
        <w:ind w:left="123"/>
        <w:rPr>
          <w:rFonts w:ascii="宋体" w:hAnsi="宋体" w:eastAsia="宋体" w:cs="宋体"/>
          <w:sz w:val="23"/>
          <w:szCs w:val="23"/>
        </w:rPr>
      </w:pPr>
    </w:p>
    <w:p w14:paraId="7C58B75B">
      <w:pPr>
        <w:spacing w:before="75" w:line="227" w:lineRule="auto"/>
        <w:ind w:left="123"/>
        <w:rPr>
          <w:rFonts w:ascii="宋体" w:hAnsi="宋体" w:eastAsia="宋体" w:cs="宋体"/>
          <w:sz w:val="23"/>
          <w:szCs w:val="23"/>
        </w:rPr>
      </w:pPr>
    </w:p>
    <w:p w14:paraId="4AEA89BF">
      <w:pPr>
        <w:spacing w:before="75" w:line="227" w:lineRule="auto"/>
        <w:ind w:left="123"/>
        <w:rPr>
          <w:rFonts w:ascii="宋体" w:hAnsi="宋体" w:eastAsia="宋体" w:cs="宋体"/>
          <w:sz w:val="23"/>
          <w:szCs w:val="23"/>
        </w:rPr>
      </w:pPr>
    </w:p>
    <w:p w14:paraId="346AC75C">
      <w:pPr>
        <w:spacing w:before="75" w:line="227" w:lineRule="auto"/>
        <w:ind w:left="123"/>
        <w:rPr>
          <w:rFonts w:ascii="宋体" w:hAnsi="宋体" w:eastAsia="宋体" w:cs="宋体"/>
          <w:sz w:val="23"/>
          <w:szCs w:val="23"/>
        </w:rPr>
      </w:pPr>
    </w:p>
    <w:p w14:paraId="05AF9629">
      <w:pPr>
        <w:spacing w:before="75" w:line="227" w:lineRule="auto"/>
        <w:ind w:left="123"/>
        <w:rPr>
          <w:rFonts w:ascii="宋体" w:hAnsi="宋体" w:eastAsia="宋体" w:cs="宋体"/>
          <w:sz w:val="23"/>
          <w:szCs w:val="23"/>
        </w:rPr>
      </w:pPr>
    </w:p>
    <w:p w14:paraId="4D0FE480">
      <w:pPr>
        <w:spacing w:before="75" w:line="227" w:lineRule="auto"/>
        <w:ind w:left="123"/>
        <w:rPr>
          <w:rFonts w:ascii="宋体" w:hAnsi="宋体" w:eastAsia="宋体" w:cs="宋体"/>
          <w:sz w:val="23"/>
          <w:szCs w:val="23"/>
        </w:rPr>
      </w:pPr>
    </w:p>
    <w:p w14:paraId="0E2349BC">
      <w:pPr>
        <w:spacing w:before="75" w:line="227" w:lineRule="auto"/>
        <w:ind w:left="123"/>
        <w:rPr>
          <w:rFonts w:ascii="宋体" w:hAnsi="宋体" w:eastAsia="宋体" w:cs="宋体"/>
          <w:sz w:val="23"/>
          <w:szCs w:val="23"/>
        </w:rPr>
      </w:pPr>
    </w:p>
    <w:p w14:paraId="2DAC29ED">
      <w:pPr>
        <w:spacing w:before="75" w:line="227" w:lineRule="auto"/>
        <w:ind w:left="123"/>
        <w:rPr>
          <w:rFonts w:ascii="宋体" w:hAnsi="宋体" w:eastAsia="宋体" w:cs="宋体"/>
          <w:sz w:val="23"/>
          <w:szCs w:val="23"/>
        </w:rPr>
      </w:pPr>
    </w:p>
    <w:p w14:paraId="18933D0F">
      <w:pPr>
        <w:spacing w:before="75" w:line="227" w:lineRule="auto"/>
        <w:ind w:left="123"/>
        <w:rPr>
          <w:rFonts w:ascii="宋体" w:hAnsi="宋体" w:eastAsia="宋体" w:cs="宋体"/>
          <w:sz w:val="23"/>
          <w:szCs w:val="23"/>
        </w:rPr>
      </w:pPr>
    </w:p>
    <w:p w14:paraId="3511AE11">
      <w:pPr>
        <w:spacing w:before="75" w:line="227" w:lineRule="auto"/>
        <w:ind w:left="123"/>
        <w:rPr>
          <w:rFonts w:ascii="宋体" w:hAnsi="宋体" w:eastAsia="宋体" w:cs="宋体"/>
          <w:sz w:val="23"/>
          <w:szCs w:val="23"/>
        </w:rPr>
      </w:pPr>
    </w:p>
    <w:p w14:paraId="2DF2B32C">
      <w:pPr>
        <w:spacing w:before="75" w:line="227" w:lineRule="auto"/>
        <w:ind w:left="123"/>
        <w:rPr>
          <w:rFonts w:ascii="宋体" w:hAnsi="宋体" w:eastAsia="宋体" w:cs="宋体"/>
          <w:sz w:val="23"/>
          <w:szCs w:val="23"/>
        </w:rPr>
      </w:pPr>
    </w:p>
    <w:p w14:paraId="651D412D">
      <w:pPr>
        <w:spacing w:before="75" w:line="227" w:lineRule="auto"/>
        <w:ind w:left="123"/>
        <w:rPr>
          <w:rFonts w:ascii="宋体" w:hAnsi="宋体" w:eastAsia="宋体" w:cs="宋体"/>
          <w:sz w:val="23"/>
          <w:szCs w:val="23"/>
        </w:rPr>
      </w:pPr>
    </w:p>
    <w:p w14:paraId="6C742C59">
      <w:pPr>
        <w:spacing w:before="75" w:line="227" w:lineRule="auto"/>
        <w:ind w:left="123"/>
        <w:rPr>
          <w:rFonts w:ascii="宋体" w:hAnsi="宋体" w:eastAsia="宋体" w:cs="宋体"/>
          <w:sz w:val="23"/>
          <w:szCs w:val="23"/>
        </w:rPr>
      </w:pPr>
    </w:p>
    <w:p w14:paraId="3E271BDC">
      <w:pPr>
        <w:spacing w:before="75" w:line="227" w:lineRule="auto"/>
        <w:rPr>
          <w:rFonts w:ascii="宋体" w:hAnsi="宋体" w:eastAsia="宋体" w:cs="宋体"/>
          <w:sz w:val="23"/>
          <w:szCs w:val="23"/>
        </w:rPr>
      </w:pPr>
    </w:p>
    <w:p w14:paraId="13B2C8FC">
      <w:pPr>
        <w:spacing w:line="500" w:lineRule="exact"/>
        <w:ind w:firstLine="348" w:firstLineChars="150"/>
        <w:rPr>
          <w:rFonts w:hint="default" w:ascii="宋体" w:hAnsi="宋体"/>
          <w:b/>
          <w:bCs/>
          <w:sz w:val="32"/>
          <w:szCs w:val="32"/>
          <w:lang w:val="en-US" w:eastAsia="zh-CN"/>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w:t>
      </w:r>
    </w:p>
    <w:p w14:paraId="1C2ADEFF">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廉洁从业责任书</w:t>
      </w:r>
    </w:p>
    <w:p w14:paraId="1049A305">
      <w:pPr>
        <w:spacing w:line="500" w:lineRule="exact"/>
        <w:ind w:firstLine="3660" w:firstLineChars="1519"/>
        <w:rPr>
          <w:rFonts w:ascii="宋体" w:hAnsi="宋体"/>
          <w:b/>
          <w:sz w:val="24"/>
        </w:rPr>
      </w:pPr>
    </w:p>
    <w:p w14:paraId="0259EDF4">
      <w:pPr>
        <w:spacing w:line="500" w:lineRule="exact"/>
        <w:rPr>
          <w:rFonts w:ascii="宋体" w:hAnsi="宋体"/>
          <w:b w:val="0"/>
          <w:bCs/>
          <w:sz w:val="24"/>
        </w:rPr>
      </w:pPr>
      <w:r>
        <w:rPr>
          <w:rFonts w:hint="eastAsia" w:ascii="宋体" w:hAnsi="宋体"/>
          <w:b w:val="0"/>
          <w:bCs/>
          <w:sz w:val="24"/>
        </w:rPr>
        <w:t>甲方：</w:t>
      </w:r>
      <w:r>
        <w:rPr>
          <w:rFonts w:hint="eastAsia"/>
          <w:b w:val="0"/>
          <w:bCs/>
          <w:sz w:val="24"/>
        </w:rPr>
        <w:t>合肥百货大楼集团</w:t>
      </w:r>
      <w:r>
        <w:rPr>
          <w:rFonts w:hint="eastAsia"/>
          <w:b w:val="0"/>
          <w:bCs/>
          <w:sz w:val="24"/>
          <w:lang w:val="en-US" w:eastAsia="zh-CN"/>
        </w:rPr>
        <w:t>蚌埠百货大楼有限责任公司</w:t>
      </w:r>
      <w:r>
        <w:rPr>
          <w:rFonts w:hint="eastAsia" w:ascii="宋体" w:hAnsi="宋体"/>
          <w:b w:val="0"/>
          <w:bCs/>
          <w:sz w:val="24"/>
        </w:rPr>
        <w:t xml:space="preserve">                            </w:t>
      </w:r>
    </w:p>
    <w:p w14:paraId="0AFBA11C">
      <w:pPr>
        <w:spacing w:line="500" w:lineRule="exact"/>
        <w:rPr>
          <w:rFonts w:hint="eastAsia"/>
          <w:b w:val="0"/>
          <w:bCs/>
          <w:sz w:val="24"/>
          <w:lang w:eastAsia="zh-CN"/>
        </w:rPr>
      </w:pPr>
      <w:r>
        <w:rPr>
          <w:rFonts w:hint="eastAsia" w:ascii="宋体" w:hAnsi="宋体"/>
          <w:b w:val="0"/>
          <w:bCs/>
          <w:sz w:val="24"/>
        </w:rPr>
        <w:t>乙</w:t>
      </w:r>
      <w:r>
        <w:rPr>
          <w:rFonts w:hint="eastAsia"/>
          <w:b w:val="0"/>
          <w:bCs/>
          <w:sz w:val="24"/>
        </w:rPr>
        <w:t>方</w:t>
      </w:r>
      <w:r>
        <w:rPr>
          <w:rFonts w:hint="eastAsia"/>
          <w:b w:val="0"/>
          <w:bCs/>
          <w:sz w:val="24"/>
          <w:lang w:eastAsia="zh-CN"/>
        </w:rPr>
        <w:t>：</w:t>
      </w:r>
    </w:p>
    <w:p w14:paraId="37A353B8">
      <w:pPr>
        <w:spacing w:line="500" w:lineRule="exact"/>
        <w:rPr>
          <w:rFonts w:ascii="宋体" w:hAnsi="宋体"/>
          <w:b/>
          <w:sz w:val="24"/>
        </w:rPr>
      </w:pPr>
      <w:r>
        <w:rPr>
          <w:rFonts w:hint="eastAsia" w:ascii="宋体" w:hAnsi="宋体"/>
          <w:b/>
          <w:sz w:val="24"/>
        </w:rPr>
        <w:t xml:space="preserve">            </w:t>
      </w:r>
    </w:p>
    <w:p w14:paraId="67C03943">
      <w:pPr>
        <w:spacing w:line="500" w:lineRule="exact"/>
        <w:rPr>
          <w:rFonts w:ascii="宋体" w:hAnsi="宋体"/>
          <w:sz w:val="24"/>
        </w:rPr>
      </w:pPr>
      <w:r>
        <w:rPr>
          <w:rFonts w:hint="eastAsia" w:ascii="宋体" w:hAnsi="宋体"/>
          <w:sz w:val="24"/>
        </w:rPr>
        <w:t xml:space="preserve">    为规范甲乙双方的商务行为，发展健康的合作伙伴关系，维护双方的共同利益，根据国家有关法律法规和相关规定，经双方协商，签订本廉洁从业责任书。 </w:t>
      </w:r>
    </w:p>
    <w:p w14:paraId="6C234E8D">
      <w:pPr>
        <w:spacing w:line="500" w:lineRule="exact"/>
        <w:ind w:firstLine="480" w:firstLineChars="200"/>
        <w:rPr>
          <w:rFonts w:ascii="宋体" w:hAnsi="宋体"/>
          <w:sz w:val="24"/>
        </w:rPr>
      </w:pPr>
      <w:r>
        <w:rPr>
          <w:rFonts w:hint="eastAsia" w:ascii="宋体" w:hAnsi="宋体"/>
          <w:sz w:val="24"/>
        </w:rPr>
        <w:t xml:space="preserve">第一条  甲乙双方共同责任 </w:t>
      </w:r>
    </w:p>
    <w:p w14:paraId="0CF070FA">
      <w:pPr>
        <w:spacing w:line="500" w:lineRule="exact"/>
        <w:ind w:firstLine="360" w:firstLineChars="150"/>
        <w:rPr>
          <w:rFonts w:ascii="宋体" w:hAnsi="宋体"/>
          <w:sz w:val="24"/>
        </w:rPr>
      </w:pPr>
      <w:r>
        <w:rPr>
          <w:rFonts w:hint="eastAsia" w:ascii="宋体" w:hAnsi="宋体"/>
          <w:sz w:val="24"/>
        </w:rPr>
        <w:t xml:space="preserve">（一）严格遵守国家有关法律法规以及廉洁从业等相关规定。 </w:t>
      </w:r>
    </w:p>
    <w:p w14:paraId="7FCB1CA4">
      <w:pPr>
        <w:spacing w:line="500" w:lineRule="exact"/>
        <w:ind w:firstLine="360" w:firstLineChars="150"/>
        <w:rPr>
          <w:rFonts w:ascii="宋体" w:hAnsi="宋体"/>
          <w:sz w:val="24"/>
        </w:rPr>
      </w:pPr>
      <w:r>
        <w:rPr>
          <w:rFonts w:hint="eastAsia" w:ascii="宋体" w:hAnsi="宋体"/>
          <w:sz w:val="24"/>
        </w:rPr>
        <w:t xml:space="preserve">（二）严格遵守商业道德和市场规则，共同营造公平公正的业务交易环境。 </w:t>
      </w:r>
    </w:p>
    <w:p w14:paraId="0A3A5B6F">
      <w:pPr>
        <w:spacing w:line="500" w:lineRule="exact"/>
        <w:ind w:firstLine="360" w:firstLineChars="150"/>
        <w:rPr>
          <w:rFonts w:ascii="宋体" w:hAnsi="宋体"/>
          <w:sz w:val="24"/>
        </w:rPr>
      </w:pPr>
      <w:r>
        <w:rPr>
          <w:rFonts w:hint="eastAsia" w:ascii="宋体" w:hAnsi="宋体"/>
          <w:sz w:val="24"/>
        </w:rPr>
        <w:t xml:space="preserve">（三）加强所属人员的管理和廉洁从业教育，自觉抵制违法、违规行为。 </w:t>
      </w:r>
    </w:p>
    <w:p w14:paraId="18E6E72F">
      <w:pPr>
        <w:spacing w:line="500" w:lineRule="exact"/>
        <w:ind w:firstLine="360" w:firstLineChars="150"/>
        <w:rPr>
          <w:rFonts w:ascii="宋体" w:hAnsi="宋体"/>
          <w:sz w:val="24"/>
        </w:rPr>
      </w:pPr>
      <w:r>
        <w:rPr>
          <w:rFonts w:hint="eastAsia" w:ascii="宋体" w:hAnsi="宋体"/>
          <w:sz w:val="24"/>
        </w:rPr>
        <w:t xml:space="preserve">（四）相互监督，发现问题应及时向对方纪检部门、领导举报，配合调查和处理。 </w:t>
      </w:r>
    </w:p>
    <w:p w14:paraId="15C3C860">
      <w:pPr>
        <w:spacing w:line="500" w:lineRule="exact"/>
        <w:ind w:firstLine="480" w:firstLineChars="200"/>
        <w:rPr>
          <w:rFonts w:ascii="宋体" w:hAnsi="宋体"/>
          <w:sz w:val="24"/>
        </w:rPr>
      </w:pPr>
      <w:r>
        <w:rPr>
          <w:rFonts w:hint="eastAsia" w:ascii="宋体" w:hAnsi="宋体"/>
          <w:sz w:val="24"/>
        </w:rPr>
        <w:t xml:space="preserve">第二条  甲方的责任 </w:t>
      </w:r>
    </w:p>
    <w:p w14:paraId="757D7BB9">
      <w:pPr>
        <w:spacing w:line="500" w:lineRule="exact"/>
        <w:ind w:firstLine="480" w:firstLineChars="200"/>
        <w:rPr>
          <w:rFonts w:ascii="宋体" w:hAnsi="宋体"/>
          <w:sz w:val="24"/>
        </w:rPr>
      </w:pPr>
      <w:r>
        <w:rPr>
          <w:rFonts w:hint="eastAsia" w:ascii="宋体" w:hAnsi="宋体"/>
          <w:sz w:val="24"/>
        </w:rPr>
        <w:t xml:space="preserve">甲方的任何部门和个人及其亲属： </w:t>
      </w:r>
    </w:p>
    <w:p w14:paraId="5CE2E6CF">
      <w:pPr>
        <w:spacing w:line="500" w:lineRule="exact"/>
        <w:ind w:firstLine="360" w:firstLineChars="150"/>
        <w:rPr>
          <w:rFonts w:ascii="宋体" w:hAnsi="宋体"/>
          <w:sz w:val="24"/>
        </w:rPr>
      </w:pPr>
      <w:r>
        <w:rPr>
          <w:rFonts w:hint="eastAsia" w:ascii="宋体" w:hAnsi="宋体"/>
          <w:sz w:val="24"/>
        </w:rPr>
        <w:t>（一）不得索要或接受乙方及其相关单位和人员提供的任何形式的礼金、礼券、会员卡、</w:t>
      </w:r>
    </w:p>
    <w:p w14:paraId="1435FFC2">
      <w:pPr>
        <w:spacing w:line="500" w:lineRule="exact"/>
        <w:rPr>
          <w:rFonts w:ascii="宋体" w:hAnsi="宋体"/>
          <w:sz w:val="24"/>
        </w:rPr>
      </w:pPr>
      <w:r>
        <w:rPr>
          <w:rFonts w:hint="eastAsia" w:ascii="宋体" w:hAnsi="宋体"/>
          <w:sz w:val="24"/>
        </w:rPr>
        <w:t xml:space="preserve">提货单、佣金回扣、实物、旅游、休闲娱乐、宴请、赞助及报销费用等。 </w:t>
      </w:r>
    </w:p>
    <w:p w14:paraId="6547259F">
      <w:pPr>
        <w:spacing w:line="500" w:lineRule="exact"/>
        <w:ind w:firstLine="360" w:firstLineChars="150"/>
        <w:rPr>
          <w:rFonts w:ascii="宋体" w:hAnsi="宋体"/>
          <w:sz w:val="24"/>
        </w:rPr>
      </w:pPr>
      <w:r>
        <w:rPr>
          <w:rFonts w:hint="eastAsia" w:ascii="宋体" w:hAnsi="宋体"/>
          <w:sz w:val="24"/>
        </w:rPr>
        <w:t>（二）不得接受乙方及其相关单位和人员购置或提供的通讯工具、交通工具和高档办公</w:t>
      </w:r>
    </w:p>
    <w:p w14:paraId="34BCCAA0">
      <w:pPr>
        <w:spacing w:line="500" w:lineRule="exact"/>
        <w:rPr>
          <w:rFonts w:ascii="宋体" w:hAnsi="宋体"/>
          <w:sz w:val="24"/>
        </w:rPr>
      </w:pPr>
      <w:r>
        <w:rPr>
          <w:rFonts w:hint="eastAsia" w:ascii="宋体" w:hAnsi="宋体"/>
          <w:sz w:val="24"/>
        </w:rPr>
        <w:t>用品。</w:t>
      </w:r>
    </w:p>
    <w:p w14:paraId="4A72371A">
      <w:pPr>
        <w:spacing w:line="500" w:lineRule="exact"/>
        <w:ind w:firstLine="360" w:firstLineChars="150"/>
        <w:rPr>
          <w:rFonts w:ascii="宋体" w:hAnsi="宋体"/>
          <w:sz w:val="24"/>
        </w:rPr>
      </w:pPr>
      <w:r>
        <w:rPr>
          <w:rFonts w:hint="eastAsia" w:ascii="宋体" w:hAnsi="宋体"/>
          <w:sz w:val="24"/>
        </w:rPr>
        <w:t>（三）不得在乙方或其相关单位兼职、领取报酬，不借用工作关系及权力伙同乙方在甲</w:t>
      </w:r>
    </w:p>
    <w:p w14:paraId="7DC47DFA">
      <w:pPr>
        <w:spacing w:line="500" w:lineRule="exact"/>
        <w:rPr>
          <w:rFonts w:ascii="宋体" w:hAnsi="宋体"/>
          <w:sz w:val="24"/>
        </w:rPr>
      </w:pPr>
      <w:r>
        <w:rPr>
          <w:rFonts w:hint="eastAsia" w:ascii="宋体" w:hAnsi="宋体"/>
          <w:sz w:val="24"/>
        </w:rPr>
        <w:t xml:space="preserve">方做生意获得红利。 </w:t>
      </w:r>
    </w:p>
    <w:p w14:paraId="3E63616D">
      <w:pPr>
        <w:spacing w:line="500" w:lineRule="exact"/>
        <w:ind w:firstLine="360" w:firstLineChars="150"/>
        <w:rPr>
          <w:rFonts w:ascii="宋体" w:hAnsi="宋体"/>
          <w:sz w:val="24"/>
        </w:rPr>
      </w:pPr>
      <w:r>
        <w:rPr>
          <w:rFonts w:hint="eastAsia" w:ascii="宋体" w:hAnsi="宋体"/>
          <w:sz w:val="24"/>
        </w:rPr>
        <w:t xml:space="preserve">（四）不得向乙方及其相关单位和人员借款或委托买卖股票、债券等。 </w:t>
      </w:r>
    </w:p>
    <w:p w14:paraId="0B132B24">
      <w:pPr>
        <w:spacing w:line="500" w:lineRule="exact"/>
        <w:ind w:firstLine="360" w:firstLineChars="150"/>
        <w:rPr>
          <w:rFonts w:ascii="宋体" w:hAnsi="宋体"/>
          <w:sz w:val="24"/>
        </w:rPr>
      </w:pPr>
      <w:r>
        <w:rPr>
          <w:rFonts w:hint="eastAsia" w:ascii="宋体" w:hAnsi="宋体"/>
          <w:sz w:val="24"/>
        </w:rPr>
        <w:t>（五）不得索要、暗示、接受乙方及其相关单位和人员为其购租和装修房屋、婚丧嫁娶、</w:t>
      </w:r>
    </w:p>
    <w:p w14:paraId="327BE009">
      <w:pPr>
        <w:spacing w:line="500" w:lineRule="exact"/>
        <w:rPr>
          <w:rFonts w:ascii="宋体" w:hAnsi="宋体"/>
          <w:sz w:val="24"/>
        </w:rPr>
      </w:pPr>
      <w:r>
        <w:rPr>
          <w:rFonts w:hint="eastAsia" w:ascii="宋体" w:hAnsi="宋体"/>
          <w:sz w:val="24"/>
        </w:rPr>
        <w:t xml:space="preserve">节庆、聚会等私事提供接待、服务和资助。 </w:t>
      </w:r>
    </w:p>
    <w:p w14:paraId="36A12FFD">
      <w:pPr>
        <w:spacing w:line="500" w:lineRule="exact"/>
        <w:ind w:firstLine="360" w:firstLineChars="150"/>
        <w:rPr>
          <w:rFonts w:ascii="宋体" w:hAnsi="宋体"/>
          <w:sz w:val="24"/>
        </w:rPr>
      </w:pPr>
      <w:r>
        <w:rPr>
          <w:rFonts w:hint="eastAsia" w:ascii="宋体" w:hAnsi="宋体"/>
          <w:sz w:val="24"/>
        </w:rPr>
        <w:t>（六）不得泄露商业秘密或利用职权和工作之便向乙方提出上述各项规定禁止之外的与</w:t>
      </w:r>
    </w:p>
    <w:p w14:paraId="5500276C">
      <w:pPr>
        <w:spacing w:line="500" w:lineRule="exact"/>
        <w:rPr>
          <w:rFonts w:ascii="宋体" w:hAnsi="宋体"/>
          <w:sz w:val="24"/>
        </w:rPr>
      </w:pPr>
      <w:r>
        <w:rPr>
          <w:rFonts w:hint="eastAsia" w:ascii="宋体" w:hAnsi="宋体"/>
          <w:sz w:val="24"/>
        </w:rPr>
        <w:t xml:space="preserve">工作业务无关的事项及要求。 </w:t>
      </w:r>
    </w:p>
    <w:p w14:paraId="7113FED0">
      <w:pPr>
        <w:tabs>
          <w:tab w:val="left" w:pos="360"/>
        </w:tabs>
        <w:spacing w:line="500" w:lineRule="exact"/>
        <w:rPr>
          <w:rFonts w:ascii="宋体" w:hAnsi="宋体"/>
          <w:sz w:val="24"/>
        </w:rPr>
      </w:pPr>
      <w:r>
        <w:rPr>
          <w:rFonts w:hint="eastAsia" w:ascii="宋体" w:hAnsi="宋体"/>
          <w:sz w:val="24"/>
        </w:rPr>
        <w:t xml:space="preserve">    第三条  乙方的责任 </w:t>
      </w:r>
    </w:p>
    <w:p w14:paraId="223DC5E6">
      <w:pPr>
        <w:spacing w:line="500" w:lineRule="exact"/>
        <w:ind w:firstLine="480" w:firstLineChars="200"/>
        <w:rPr>
          <w:rFonts w:ascii="宋体" w:hAnsi="宋体"/>
          <w:sz w:val="24"/>
        </w:rPr>
      </w:pPr>
      <w:r>
        <w:rPr>
          <w:rFonts w:hint="eastAsia" w:ascii="宋体" w:hAnsi="宋体"/>
          <w:sz w:val="24"/>
        </w:rPr>
        <w:t xml:space="preserve">乙方及其相关单位和个人： </w:t>
      </w:r>
    </w:p>
    <w:p w14:paraId="1E036177">
      <w:pPr>
        <w:spacing w:line="500" w:lineRule="exact"/>
        <w:ind w:firstLine="360" w:firstLineChars="150"/>
        <w:rPr>
          <w:rFonts w:ascii="宋体" w:hAnsi="宋体"/>
          <w:sz w:val="24"/>
        </w:rPr>
      </w:pPr>
      <w:r>
        <w:rPr>
          <w:rFonts w:hint="eastAsia" w:ascii="宋体" w:hAnsi="宋体"/>
          <w:sz w:val="24"/>
        </w:rPr>
        <w:t>（一）不得向甲方任何部门、个人提供任何形式的礼金、礼券、会员卡、提货单、佣金</w:t>
      </w:r>
    </w:p>
    <w:p w14:paraId="05343C2A">
      <w:pPr>
        <w:spacing w:line="500" w:lineRule="exact"/>
        <w:rPr>
          <w:rFonts w:ascii="宋体" w:hAnsi="宋体"/>
          <w:sz w:val="24"/>
        </w:rPr>
      </w:pPr>
      <w:r>
        <w:rPr>
          <w:rFonts w:hint="eastAsia" w:ascii="宋体" w:hAnsi="宋体"/>
          <w:sz w:val="24"/>
        </w:rPr>
        <w:t xml:space="preserve">回扣、实物、旅游、休闲娱乐、宴请、赞助及报销费用等。 </w:t>
      </w:r>
    </w:p>
    <w:p w14:paraId="4264E497">
      <w:pPr>
        <w:spacing w:line="500" w:lineRule="exact"/>
        <w:ind w:firstLine="480" w:firstLineChars="200"/>
        <w:rPr>
          <w:rFonts w:ascii="宋体" w:hAnsi="宋体"/>
          <w:sz w:val="24"/>
        </w:rPr>
      </w:pPr>
      <w:r>
        <w:rPr>
          <w:rFonts w:hint="eastAsia" w:ascii="宋体" w:hAnsi="宋体"/>
          <w:sz w:val="24"/>
        </w:rPr>
        <w:t xml:space="preserve">（二）不得为甲方任何部门、个人购置或提供通讯工具、交通工具和高档办公用品。 </w:t>
      </w:r>
    </w:p>
    <w:p w14:paraId="1C7BF83F">
      <w:pPr>
        <w:spacing w:line="500" w:lineRule="exact"/>
        <w:ind w:firstLine="480" w:firstLineChars="200"/>
        <w:rPr>
          <w:rFonts w:ascii="宋体" w:hAnsi="宋体"/>
          <w:sz w:val="24"/>
        </w:rPr>
      </w:pPr>
      <w:r>
        <w:rPr>
          <w:rFonts w:hint="eastAsia" w:ascii="宋体" w:hAnsi="宋体"/>
          <w:sz w:val="24"/>
        </w:rPr>
        <w:t xml:space="preserve">（三）不得为甲方人员投资入股、个人借款或买卖股票、债券等提供任何资助等。 </w:t>
      </w:r>
    </w:p>
    <w:p w14:paraId="2C79A1C6">
      <w:pPr>
        <w:spacing w:line="500" w:lineRule="exact"/>
        <w:ind w:firstLine="480" w:firstLineChars="200"/>
        <w:rPr>
          <w:rFonts w:ascii="宋体" w:hAnsi="宋体"/>
          <w:sz w:val="24"/>
        </w:rPr>
      </w:pPr>
      <w:r>
        <w:rPr>
          <w:rFonts w:hint="eastAsia" w:ascii="宋体" w:hAnsi="宋体"/>
          <w:sz w:val="24"/>
        </w:rPr>
        <w:t xml:space="preserve">（四）不得为甲方人员的配偶、子女及其他亲属谋取不正当利益提供便利、资助等。 </w:t>
      </w:r>
    </w:p>
    <w:p w14:paraId="25A95FD8">
      <w:pPr>
        <w:spacing w:line="500" w:lineRule="exact"/>
        <w:ind w:firstLine="480" w:firstLineChars="200"/>
        <w:rPr>
          <w:rFonts w:ascii="宋体" w:hAnsi="宋体"/>
          <w:sz w:val="24"/>
        </w:rPr>
      </w:pPr>
      <w:r>
        <w:rPr>
          <w:rFonts w:hint="eastAsia" w:ascii="宋体" w:hAnsi="宋体"/>
          <w:sz w:val="24"/>
        </w:rPr>
        <w:t xml:space="preserve">（五）不得安排甲方人员在乙方或乙方相关企业兼职、领取报酬等；不伙同甲方人员及其亲属在甲方做生意获利。 </w:t>
      </w:r>
    </w:p>
    <w:p w14:paraId="28203ACE">
      <w:pPr>
        <w:spacing w:line="500" w:lineRule="exact"/>
        <w:ind w:firstLine="480" w:firstLineChars="200"/>
        <w:rPr>
          <w:rFonts w:ascii="宋体" w:hAnsi="宋体"/>
          <w:sz w:val="24"/>
        </w:rPr>
      </w:pPr>
      <w:r>
        <w:rPr>
          <w:rFonts w:hint="eastAsia" w:ascii="宋体" w:hAnsi="宋体"/>
          <w:sz w:val="24"/>
        </w:rPr>
        <w:t xml:space="preserve">（六）不得向甲方人员打探涉及甲方的商业秘密等，不泄漏双方的商业秘密等。 </w:t>
      </w:r>
    </w:p>
    <w:p w14:paraId="7E860331">
      <w:pPr>
        <w:spacing w:line="500" w:lineRule="exact"/>
        <w:ind w:firstLine="600" w:firstLineChars="250"/>
        <w:rPr>
          <w:rFonts w:ascii="宋体" w:hAnsi="宋体"/>
          <w:sz w:val="24"/>
        </w:rPr>
      </w:pPr>
      <w:r>
        <w:rPr>
          <w:rFonts w:hint="eastAsia" w:ascii="宋体" w:hAnsi="宋体"/>
          <w:sz w:val="24"/>
        </w:rPr>
        <w:t xml:space="preserve">第四条  违约责任 </w:t>
      </w:r>
    </w:p>
    <w:p w14:paraId="4B989302">
      <w:pPr>
        <w:spacing w:line="500" w:lineRule="exact"/>
        <w:ind w:firstLine="480" w:firstLineChars="200"/>
        <w:rPr>
          <w:rFonts w:ascii="宋体" w:hAnsi="宋体"/>
          <w:sz w:val="24"/>
        </w:rPr>
      </w:pPr>
      <w:r>
        <w:rPr>
          <w:rFonts w:hint="eastAsia" w:ascii="宋体" w:hAnsi="宋体"/>
          <w:sz w:val="24"/>
        </w:rPr>
        <w:t>（一）甲方违反本责任书第一条、第二条条款，按甲方党风廉政建设的有关规定处理，</w:t>
      </w:r>
    </w:p>
    <w:p w14:paraId="2C6A8FD0">
      <w:pPr>
        <w:spacing w:line="500" w:lineRule="exact"/>
        <w:rPr>
          <w:rFonts w:ascii="宋体" w:hAnsi="宋体"/>
          <w:sz w:val="24"/>
        </w:rPr>
      </w:pPr>
      <w:r>
        <w:rPr>
          <w:rFonts w:hint="eastAsia" w:ascii="宋体" w:hAnsi="宋体"/>
          <w:sz w:val="24"/>
        </w:rPr>
        <w:t xml:space="preserve">情节严重的移交司法机关处理。 </w:t>
      </w:r>
    </w:p>
    <w:p w14:paraId="440D6F7C">
      <w:pPr>
        <w:spacing w:line="500" w:lineRule="exact"/>
        <w:ind w:firstLine="480" w:firstLineChars="200"/>
        <w:rPr>
          <w:rFonts w:ascii="宋体" w:hAnsi="宋体"/>
          <w:sz w:val="24"/>
        </w:rPr>
      </w:pPr>
      <w:r>
        <w:rPr>
          <w:rFonts w:hint="eastAsia" w:ascii="宋体" w:hAnsi="宋体"/>
          <w:sz w:val="24"/>
        </w:rPr>
        <w:t>（二）乙方违反本责任书第一条、第三条条款，向甲方的部门或个人行贿，或满足其索</w:t>
      </w:r>
    </w:p>
    <w:p w14:paraId="62C3C349">
      <w:pPr>
        <w:spacing w:line="500" w:lineRule="exact"/>
        <w:rPr>
          <w:rFonts w:ascii="宋体" w:hAnsi="宋体"/>
          <w:sz w:val="24"/>
        </w:rPr>
      </w:pPr>
      <w:r>
        <w:rPr>
          <w:rFonts w:hint="eastAsia" w:ascii="宋体" w:hAnsi="宋体"/>
          <w:sz w:val="24"/>
        </w:rPr>
        <w:t>贿要求且未向甲方举报的，一经查实，除追回由此给甲方造成的损失外，甲方酌情要求乙方</w:t>
      </w:r>
    </w:p>
    <w:p w14:paraId="4794FB80">
      <w:pPr>
        <w:spacing w:line="500" w:lineRule="exact"/>
        <w:rPr>
          <w:rFonts w:ascii="宋体" w:hAnsi="宋体"/>
          <w:sz w:val="24"/>
        </w:rPr>
      </w:pPr>
      <w:r>
        <w:rPr>
          <w:rFonts w:hint="eastAsia" w:ascii="宋体" w:hAnsi="宋体"/>
          <w:sz w:val="24"/>
        </w:rPr>
        <w:t>支付 5 万元-50 万元违约金，并对本方相关人员进行处罚。情节严重的，甲方有权取消乙方</w:t>
      </w:r>
    </w:p>
    <w:p w14:paraId="5517F67D">
      <w:pPr>
        <w:spacing w:line="500" w:lineRule="exact"/>
        <w:rPr>
          <w:rFonts w:ascii="宋体" w:hAnsi="宋体"/>
          <w:sz w:val="24"/>
        </w:rPr>
      </w:pPr>
      <w:r>
        <w:rPr>
          <w:rFonts w:hint="eastAsia" w:ascii="宋体" w:hAnsi="宋体"/>
          <w:sz w:val="24"/>
        </w:rPr>
        <w:t xml:space="preserve">在甲方的经营合作权，单方解除合同履行，并上报司法机关处理。 </w:t>
      </w:r>
    </w:p>
    <w:p w14:paraId="5E94CF6F">
      <w:pPr>
        <w:spacing w:line="500" w:lineRule="exact"/>
        <w:ind w:firstLine="480" w:firstLineChars="200"/>
        <w:rPr>
          <w:rFonts w:ascii="宋体" w:hAnsi="宋体"/>
          <w:sz w:val="24"/>
        </w:rPr>
      </w:pPr>
      <w:r>
        <w:rPr>
          <w:rFonts w:hint="eastAsia" w:ascii="宋体" w:hAnsi="宋体"/>
          <w:sz w:val="24"/>
        </w:rPr>
        <w:t xml:space="preserve">第五条  本责任书经双方签署后生效。 </w:t>
      </w:r>
    </w:p>
    <w:p w14:paraId="65DF1C3A">
      <w:pPr>
        <w:spacing w:line="500" w:lineRule="exact"/>
        <w:rPr>
          <w:rFonts w:ascii="宋体" w:hAnsi="宋体"/>
          <w:sz w:val="24"/>
        </w:rPr>
      </w:pPr>
      <w:r>
        <w:rPr>
          <w:rFonts w:hint="eastAsia" w:ascii="宋体" w:hAnsi="宋体"/>
          <w:sz w:val="24"/>
        </w:rPr>
        <w:t>本责任书作为业务合同附件，与业务合同具有同等法律效力，如双方未签订业务合同，</w:t>
      </w:r>
    </w:p>
    <w:p w14:paraId="54C5E4FD">
      <w:pPr>
        <w:spacing w:line="500" w:lineRule="exact"/>
        <w:rPr>
          <w:rFonts w:ascii="宋体" w:hAnsi="宋体"/>
          <w:sz w:val="24"/>
        </w:rPr>
      </w:pPr>
      <w:r>
        <w:rPr>
          <w:rFonts w:hint="eastAsia" w:ascii="宋体" w:hAnsi="宋体"/>
          <w:sz w:val="24"/>
        </w:rPr>
        <w:t xml:space="preserve">本责任书独立有效。 </w:t>
      </w:r>
    </w:p>
    <w:p w14:paraId="2E850A81">
      <w:pPr>
        <w:spacing w:line="500" w:lineRule="exact"/>
        <w:ind w:firstLine="480" w:firstLineChars="200"/>
        <w:rPr>
          <w:rFonts w:ascii="宋体" w:hAnsi="宋体"/>
          <w:sz w:val="24"/>
        </w:rPr>
      </w:pPr>
      <w:r>
        <w:rPr>
          <w:rFonts w:hint="eastAsia" w:ascii="宋体" w:hAnsi="宋体"/>
          <w:sz w:val="24"/>
        </w:rPr>
        <w:t>第六条  甲乙双方及其人员在业务合同履行完毕后，发生或发现违反本责任书规定的行</w:t>
      </w:r>
    </w:p>
    <w:p w14:paraId="7EF24F16">
      <w:pPr>
        <w:spacing w:line="500" w:lineRule="exact"/>
        <w:rPr>
          <w:rFonts w:ascii="宋体" w:hAnsi="宋体"/>
          <w:sz w:val="24"/>
        </w:rPr>
      </w:pPr>
      <w:r>
        <w:rPr>
          <w:rFonts w:hint="eastAsia" w:ascii="宋体" w:hAnsi="宋体"/>
          <w:sz w:val="24"/>
        </w:rPr>
        <w:t xml:space="preserve">为，仍按本责任书规定处理。 </w:t>
      </w:r>
    </w:p>
    <w:p w14:paraId="3B835D15">
      <w:pPr>
        <w:spacing w:line="500" w:lineRule="exact"/>
        <w:ind w:firstLine="480" w:firstLineChars="200"/>
        <w:rPr>
          <w:rFonts w:ascii="宋体" w:hAnsi="宋体"/>
          <w:sz w:val="24"/>
        </w:rPr>
      </w:pPr>
      <w:r>
        <w:rPr>
          <w:rFonts w:hint="eastAsia" w:ascii="宋体" w:hAnsi="宋体"/>
          <w:sz w:val="24"/>
        </w:rPr>
        <w:t>第七条</w:t>
      </w:r>
      <w:r>
        <w:rPr>
          <w:rFonts w:hint="eastAsia" w:ascii="宋体" w:hAnsi="宋体"/>
          <w:color w:val="000000"/>
          <w:sz w:val="24"/>
        </w:rPr>
        <w:t xml:space="preserve">  本责任书一式</w:t>
      </w:r>
      <w:r>
        <w:rPr>
          <w:rFonts w:hint="eastAsia" w:ascii="宋体" w:hAnsi="宋体"/>
          <w:color w:val="000000"/>
          <w:sz w:val="24"/>
          <w:lang w:val="en-US" w:eastAsia="zh-CN"/>
        </w:rPr>
        <w:t>四</w:t>
      </w:r>
      <w:r>
        <w:rPr>
          <w:rFonts w:hint="eastAsia" w:ascii="宋体" w:hAnsi="宋体"/>
          <w:color w:val="000000"/>
          <w:sz w:val="24"/>
        </w:rPr>
        <w:t>份，</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color w:val="000000"/>
          <w:sz w:val="24"/>
        </w:rPr>
        <w:t xml:space="preserve">。 </w:t>
      </w:r>
    </w:p>
    <w:p w14:paraId="403F8CFE">
      <w:pPr>
        <w:spacing w:line="500" w:lineRule="exact"/>
        <w:rPr>
          <w:rFonts w:ascii="宋体" w:hAnsi="宋体"/>
          <w:sz w:val="24"/>
        </w:rPr>
      </w:pPr>
    </w:p>
    <w:p w14:paraId="4195F3B5">
      <w:pPr>
        <w:spacing w:line="500" w:lineRule="exact"/>
        <w:ind w:firstLine="240" w:firstLineChars="100"/>
        <w:rPr>
          <w:rFonts w:ascii="宋体" w:hAnsi="宋体"/>
          <w:sz w:val="24"/>
        </w:rPr>
      </w:pPr>
      <w:r>
        <w:rPr>
          <w:rFonts w:hint="eastAsia" w:ascii="宋体" w:hAnsi="宋体"/>
          <w:sz w:val="24"/>
        </w:rPr>
        <w:t xml:space="preserve">甲    方                                       乙    方 </w:t>
      </w:r>
    </w:p>
    <w:p w14:paraId="6CC6AC78">
      <w:pPr>
        <w:spacing w:line="500" w:lineRule="exact"/>
        <w:ind w:firstLine="240" w:firstLineChars="100"/>
        <w:rPr>
          <w:rFonts w:ascii="宋体" w:hAnsi="宋体"/>
          <w:sz w:val="24"/>
        </w:rPr>
      </w:pPr>
      <w:r>
        <w:rPr>
          <w:rFonts w:hint="eastAsia" w:ascii="宋体" w:hAnsi="宋体"/>
          <w:sz w:val="24"/>
        </w:rPr>
        <w:t xml:space="preserve">委托代理人：                                   委托代理人： </w:t>
      </w:r>
    </w:p>
    <w:p w14:paraId="454C9C31">
      <w:pPr>
        <w:spacing w:line="500" w:lineRule="exact"/>
        <w:ind w:firstLine="240" w:firstLineChars="100"/>
        <w:rPr>
          <w:rFonts w:ascii="宋体" w:hAnsi="宋体"/>
          <w:sz w:val="24"/>
        </w:rPr>
      </w:pPr>
      <w:r>
        <w:rPr>
          <w:rFonts w:hint="eastAsia" w:ascii="宋体" w:hAnsi="宋体"/>
          <w:sz w:val="24"/>
        </w:rPr>
        <w:t xml:space="preserve">       年    月    日                                   年    月    日</w:t>
      </w:r>
    </w:p>
    <w:p w14:paraId="70AD568F">
      <w:pPr>
        <w:spacing w:line="500" w:lineRule="exact"/>
        <w:ind w:firstLine="120" w:firstLineChars="50"/>
        <w:rPr>
          <w:sz w:val="24"/>
        </w:rPr>
      </w:pPr>
      <w:r>
        <w:rPr>
          <w:rFonts w:hint="eastAsia"/>
          <w:sz w:val="24"/>
        </w:rPr>
        <w:t>（签章）                                        （签章）</w:t>
      </w:r>
    </w:p>
    <w:p w14:paraId="4C621259">
      <w:pPr>
        <w:widowControl/>
        <w:jc w:val="left"/>
        <w:rPr>
          <w:rFonts w:asciiTheme="majorEastAsia" w:hAnsiTheme="majorEastAsia" w:eastAsiaTheme="majorEastAsia"/>
          <w:b/>
          <w:kern w:val="0"/>
          <w:sz w:val="24"/>
        </w:rPr>
      </w:pPr>
    </w:p>
    <w:p w14:paraId="1116FACA">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0F11D78D">
      <w:pPr>
        <w:widowControl/>
        <w:jc w:val="left"/>
        <w:rPr>
          <w:rFonts w:asciiTheme="majorEastAsia" w:hAnsiTheme="majorEastAsia" w:eastAsiaTheme="majorEastAsia"/>
          <w:b/>
          <w:kern w:val="0"/>
          <w:sz w:val="24"/>
        </w:rPr>
      </w:pPr>
    </w:p>
    <w:p w14:paraId="1B6DC328">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6707D6E2">
      <w:pPr>
        <w:pStyle w:val="3"/>
      </w:pPr>
    </w:p>
    <w:p w14:paraId="3ABDF30C">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14:paraId="3D91FA0D">
      <w:pPr>
        <w:pStyle w:val="3"/>
      </w:pPr>
    </w:p>
    <w:p w14:paraId="02EAC3BE"/>
    <w:p w14:paraId="526B2BA6">
      <w:pPr>
        <w:spacing w:line="760" w:lineRule="exact"/>
        <w:jc w:val="center"/>
        <w:outlineLvl w:val="2"/>
        <w:rPr>
          <w:rFonts w:asciiTheme="minorEastAsia" w:hAnsiTheme="minorEastAsia"/>
          <w:b/>
          <w:sz w:val="72"/>
        </w:rPr>
      </w:pPr>
    </w:p>
    <w:p w14:paraId="77D689C7">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1EA3856A">
      <w:pPr>
        <w:pStyle w:val="3"/>
      </w:pPr>
    </w:p>
    <w:p w14:paraId="7D7FBC79">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1A99E329">
      <w:pPr>
        <w:spacing w:afterLines="50" w:line="500" w:lineRule="exact"/>
        <w:jc w:val="center"/>
        <w:rPr>
          <w:rFonts w:asciiTheme="minorEastAsia" w:hAnsiTheme="minorEastAsia"/>
          <w:b/>
          <w:sz w:val="32"/>
          <w:szCs w:val="32"/>
        </w:rPr>
      </w:pPr>
    </w:p>
    <w:p w14:paraId="7402A3FB">
      <w:pPr>
        <w:spacing w:afterLines="50" w:line="500" w:lineRule="exact"/>
        <w:rPr>
          <w:rFonts w:asciiTheme="minorEastAsia" w:hAnsiTheme="minorEastAsia"/>
          <w:b/>
          <w:sz w:val="32"/>
        </w:rPr>
      </w:pPr>
    </w:p>
    <w:p w14:paraId="5E65F7B5">
      <w:pPr>
        <w:spacing w:afterLines="50" w:line="500" w:lineRule="exact"/>
        <w:rPr>
          <w:rFonts w:asciiTheme="minorEastAsia" w:hAnsiTheme="minorEastAsia"/>
          <w:b/>
          <w:sz w:val="32"/>
        </w:rPr>
      </w:pPr>
    </w:p>
    <w:p w14:paraId="645668B7">
      <w:pPr>
        <w:spacing w:afterLines="50" w:line="500" w:lineRule="exact"/>
        <w:rPr>
          <w:rFonts w:asciiTheme="minorEastAsia" w:hAnsiTheme="minorEastAsia"/>
          <w:b/>
          <w:sz w:val="32"/>
        </w:rPr>
      </w:pPr>
    </w:p>
    <w:p w14:paraId="48689BF0">
      <w:pPr>
        <w:spacing w:afterLines="50" w:line="500" w:lineRule="exact"/>
        <w:rPr>
          <w:rFonts w:asciiTheme="minorEastAsia" w:hAnsiTheme="minorEastAsia"/>
          <w:b/>
          <w:sz w:val="32"/>
        </w:rPr>
      </w:pPr>
    </w:p>
    <w:p w14:paraId="175EEE4B">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4CDF6647">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6</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6B9B4539">
      <w:pPr>
        <w:widowControl/>
        <w:jc w:val="left"/>
      </w:pPr>
      <w:r>
        <w:rPr>
          <w:rFonts w:asciiTheme="minorEastAsia" w:hAnsiTheme="minorEastAsia"/>
          <w:b/>
          <w:sz w:val="28"/>
        </w:rPr>
        <w:br w:type="page"/>
      </w:r>
    </w:p>
    <w:p w14:paraId="587EFEB3">
      <w:pPr>
        <w:widowControl/>
        <w:jc w:val="center"/>
        <w:rPr>
          <w:rFonts w:cs="Times New Roman" w:asciiTheme="majorEastAsia" w:hAnsiTheme="majorEastAsia" w:eastAsiaTheme="majorEastAsia"/>
          <w:b/>
          <w:kern w:val="0"/>
          <w:sz w:val="24"/>
        </w:rPr>
      </w:pPr>
    </w:p>
    <w:p w14:paraId="128D537A">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3C00E8FE">
      <w:pPr>
        <w:widowControl/>
        <w:spacing w:line="520" w:lineRule="exact"/>
        <w:jc w:val="left"/>
        <w:rPr>
          <w:rFonts w:ascii="宋体" w:hAnsi="宋体" w:eastAsia="宋体" w:cs="宋体"/>
          <w:b/>
          <w:kern w:val="0"/>
          <w:sz w:val="24"/>
        </w:rPr>
      </w:pPr>
    </w:p>
    <w:p w14:paraId="4ECCF55B">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14:paraId="22A0E842">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53B156F1">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04161D32">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48CC94B9">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0236B020">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w:t>
      </w:r>
    </w:p>
    <w:p w14:paraId="02F95C93">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06413073">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613D4C44">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31974B9D">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431FC296">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349C8C79">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5E4A5664">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7F23ADA3">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43F7B5E7">
      <w:pPr>
        <w:widowControl/>
        <w:spacing w:line="360" w:lineRule="exact"/>
        <w:ind w:left="840" w:leftChars="400"/>
        <w:jc w:val="left"/>
        <w:rPr>
          <w:rFonts w:ascii="宋体" w:hAnsi="宋体" w:eastAsia="宋体" w:cs="宋体"/>
          <w:kern w:val="0"/>
          <w:sz w:val="24"/>
        </w:rPr>
      </w:pPr>
    </w:p>
    <w:p w14:paraId="3E5DF051">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1C1DA4D8">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4B6C9E9B">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六</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34F98975">
      <w:pPr>
        <w:widowControl/>
        <w:jc w:val="center"/>
        <w:rPr>
          <w:rFonts w:cs="Times New Roman" w:asciiTheme="majorEastAsia" w:hAnsiTheme="majorEastAsia" w:eastAsiaTheme="majorEastAsia"/>
          <w:b/>
          <w:kern w:val="0"/>
          <w:sz w:val="24"/>
        </w:rPr>
      </w:pPr>
    </w:p>
    <w:p w14:paraId="18C094F8">
      <w:pPr>
        <w:widowControl/>
        <w:jc w:val="center"/>
        <w:rPr>
          <w:rFonts w:cs="Times New Roman" w:asciiTheme="majorEastAsia" w:hAnsiTheme="majorEastAsia" w:eastAsiaTheme="majorEastAsia"/>
          <w:b/>
          <w:kern w:val="0"/>
          <w:sz w:val="24"/>
        </w:rPr>
      </w:pPr>
    </w:p>
    <w:p w14:paraId="6AFC5D23">
      <w:pPr>
        <w:widowControl/>
        <w:jc w:val="center"/>
        <w:rPr>
          <w:rFonts w:cs="Times New Roman" w:asciiTheme="majorEastAsia" w:hAnsiTheme="majorEastAsia" w:eastAsiaTheme="majorEastAsia"/>
          <w:b/>
          <w:kern w:val="0"/>
          <w:sz w:val="24"/>
        </w:rPr>
      </w:pPr>
    </w:p>
    <w:p w14:paraId="70096035">
      <w:pPr>
        <w:jc w:val="center"/>
        <w:rPr>
          <w:rFonts w:ascii="宋体" w:hAnsi="宋体"/>
          <w:b/>
          <w:kern w:val="0"/>
          <w:sz w:val="24"/>
        </w:rPr>
      </w:pPr>
    </w:p>
    <w:p w14:paraId="3A580AD4">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23AF268D">
      <w:pPr>
        <w:jc w:val="left"/>
        <w:rPr>
          <w:rFonts w:ascii="宋体" w:hAnsi="宋体"/>
          <w:kern w:val="0"/>
          <w:sz w:val="24"/>
        </w:rPr>
      </w:pPr>
    </w:p>
    <w:p w14:paraId="62E74E8B">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005D9537">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1D3FB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4927" w:type="dxa"/>
            <w:vAlign w:val="center"/>
          </w:tcPr>
          <w:p w14:paraId="488CF647">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05EC0B5B">
            <w:pPr>
              <w:jc w:val="center"/>
              <w:rPr>
                <w:rFonts w:ascii="宋体" w:hAnsi="宋体" w:cs="Calibri"/>
                <w:b/>
                <w:kern w:val="0"/>
                <w:sz w:val="24"/>
              </w:rPr>
            </w:pPr>
            <w:r>
              <w:rPr>
                <w:rFonts w:hint="eastAsia" w:ascii="宋体" w:hAnsi="宋体" w:cs="Calibri"/>
                <w:b/>
                <w:kern w:val="0"/>
                <w:sz w:val="24"/>
              </w:rPr>
              <w:t>身份证反面</w:t>
            </w:r>
          </w:p>
        </w:tc>
      </w:tr>
      <w:tr w14:paraId="054EB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23262A73">
            <w:pPr>
              <w:jc w:val="center"/>
              <w:rPr>
                <w:rFonts w:ascii="宋体" w:hAnsi="宋体" w:cs="Calibri"/>
                <w:kern w:val="0"/>
                <w:sz w:val="24"/>
              </w:rPr>
            </w:pPr>
          </w:p>
        </w:tc>
        <w:tc>
          <w:tcPr>
            <w:tcW w:w="4927" w:type="dxa"/>
            <w:vAlign w:val="center"/>
          </w:tcPr>
          <w:p w14:paraId="1DB35132">
            <w:pPr>
              <w:jc w:val="center"/>
              <w:rPr>
                <w:rFonts w:ascii="宋体" w:hAnsi="宋体" w:cs="Calibri"/>
                <w:kern w:val="0"/>
                <w:sz w:val="24"/>
              </w:rPr>
            </w:pPr>
          </w:p>
        </w:tc>
      </w:tr>
      <w:tr w14:paraId="466B8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15BF2DF7">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69882995">
      <w:pPr>
        <w:jc w:val="left"/>
        <w:rPr>
          <w:rFonts w:ascii="宋体" w:hAnsi="宋体"/>
          <w:kern w:val="0"/>
          <w:sz w:val="24"/>
        </w:rPr>
      </w:pPr>
    </w:p>
    <w:p w14:paraId="3EEFF753">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08E6D528">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625E6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4927" w:type="dxa"/>
            <w:vAlign w:val="center"/>
          </w:tcPr>
          <w:p w14:paraId="4B0E0CDA">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11D322F6">
            <w:pPr>
              <w:jc w:val="center"/>
              <w:rPr>
                <w:rFonts w:ascii="宋体" w:hAnsi="宋体" w:cs="Calibri"/>
                <w:b/>
                <w:kern w:val="0"/>
                <w:sz w:val="24"/>
              </w:rPr>
            </w:pPr>
            <w:r>
              <w:rPr>
                <w:rFonts w:hint="eastAsia" w:ascii="宋体" w:hAnsi="宋体" w:cs="Calibri"/>
                <w:b/>
                <w:kern w:val="0"/>
                <w:sz w:val="24"/>
              </w:rPr>
              <w:t>身份证反面</w:t>
            </w:r>
          </w:p>
        </w:tc>
      </w:tr>
      <w:tr w14:paraId="4F176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37CE3CF6">
            <w:pPr>
              <w:jc w:val="center"/>
              <w:rPr>
                <w:rFonts w:ascii="宋体" w:hAnsi="宋体" w:cs="Calibri"/>
                <w:kern w:val="0"/>
                <w:sz w:val="24"/>
              </w:rPr>
            </w:pPr>
          </w:p>
        </w:tc>
        <w:tc>
          <w:tcPr>
            <w:tcW w:w="4927" w:type="dxa"/>
            <w:vAlign w:val="center"/>
          </w:tcPr>
          <w:p w14:paraId="52B3EC16">
            <w:pPr>
              <w:jc w:val="center"/>
              <w:rPr>
                <w:rFonts w:ascii="宋体" w:hAnsi="宋体" w:cs="Calibri"/>
                <w:kern w:val="0"/>
                <w:sz w:val="24"/>
              </w:rPr>
            </w:pPr>
          </w:p>
        </w:tc>
      </w:tr>
      <w:tr w14:paraId="2AB9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1CD2629F">
            <w:pPr>
              <w:jc w:val="left"/>
              <w:rPr>
                <w:rFonts w:ascii="宋体" w:hAnsi="宋体" w:cs="Calibri"/>
                <w:b/>
                <w:kern w:val="0"/>
                <w:sz w:val="24"/>
              </w:rPr>
            </w:pPr>
            <w:r>
              <w:rPr>
                <w:rFonts w:hint="eastAsia" w:ascii="宋体" w:hAnsi="宋体" w:cs="Calibri"/>
                <w:b/>
                <w:kern w:val="0"/>
                <w:sz w:val="24"/>
              </w:rPr>
              <w:t>授权代表联系电话：</w:t>
            </w:r>
          </w:p>
        </w:tc>
      </w:tr>
    </w:tbl>
    <w:p w14:paraId="1057AEBC">
      <w:pPr>
        <w:jc w:val="left"/>
        <w:rPr>
          <w:rFonts w:ascii="宋体" w:hAnsi="宋体"/>
          <w:b/>
          <w:kern w:val="0"/>
          <w:sz w:val="24"/>
        </w:rPr>
      </w:pPr>
    </w:p>
    <w:p w14:paraId="5B0AA5FB">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737F18B2">
      <w:pPr>
        <w:jc w:val="center"/>
        <w:rPr>
          <w:b/>
          <w:kern w:val="0"/>
          <w:sz w:val="24"/>
        </w:rPr>
      </w:pPr>
    </w:p>
    <w:p w14:paraId="32B0CC69">
      <w:pPr>
        <w:jc w:val="center"/>
        <w:rPr>
          <w:b/>
          <w:sz w:val="28"/>
          <w:szCs w:val="28"/>
        </w:rPr>
      </w:pPr>
      <w:r>
        <w:rPr>
          <w:rFonts w:hint="eastAsia"/>
          <w:b/>
          <w:kern w:val="0"/>
          <w:sz w:val="24"/>
        </w:rPr>
        <w:t xml:space="preserve">格式4  </w:t>
      </w:r>
      <w:r>
        <w:rPr>
          <w:rFonts w:hint="eastAsia"/>
          <w:b/>
          <w:sz w:val="24"/>
        </w:rPr>
        <w:t>报价人股权结构说明书</w:t>
      </w:r>
    </w:p>
    <w:p w14:paraId="38C6845A"/>
    <w:p w14:paraId="1CA6FEE7">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289D84CF">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538B29B4">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53577983">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2D122242">
      <w:pPr>
        <w:spacing w:line="720" w:lineRule="exact"/>
        <w:rPr>
          <w:rFonts w:ascii="宋体" w:hAnsi="宋体"/>
          <w:sz w:val="24"/>
        </w:rPr>
      </w:pPr>
      <w:r>
        <w:rPr>
          <w:rFonts w:hint="eastAsia" w:ascii="宋体" w:hAnsi="宋体"/>
          <w:sz w:val="24"/>
        </w:rPr>
        <w:t xml:space="preserve">    ……</w:t>
      </w:r>
    </w:p>
    <w:p w14:paraId="0E291B84">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5D8BC8B4">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60CC736C">
      <w:pPr>
        <w:spacing w:line="720" w:lineRule="exact"/>
        <w:rPr>
          <w:rFonts w:ascii="宋体" w:hAnsi="宋体"/>
          <w:sz w:val="24"/>
        </w:rPr>
      </w:pPr>
      <w:r>
        <w:rPr>
          <w:rFonts w:hint="eastAsia" w:ascii="宋体" w:hAnsi="宋体"/>
          <w:sz w:val="24"/>
        </w:rPr>
        <w:t xml:space="preserve">    特此说明</w:t>
      </w:r>
    </w:p>
    <w:p w14:paraId="50FD45D0">
      <w:pPr>
        <w:spacing w:line="720" w:lineRule="exact"/>
        <w:rPr>
          <w:rFonts w:ascii="宋体" w:hAnsi="宋体"/>
          <w:sz w:val="24"/>
        </w:rPr>
      </w:pPr>
    </w:p>
    <w:p w14:paraId="79135159">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29F5E0DD">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3864FB13">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六</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0767C80A">
      <w:pPr>
        <w:widowControl/>
        <w:jc w:val="center"/>
        <w:rPr>
          <w:rFonts w:cs="Times New Roman" w:asciiTheme="majorEastAsia" w:hAnsiTheme="majorEastAsia" w:eastAsiaTheme="majorEastAsia"/>
          <w:b/>
          <w:kern w:val="0"/>
          <w:sz w:val="24"/>
          <w:highlight w:val="none"/>
        </w:rPr>
      </w:pPr>
    </w:p>
    <w:p w14:paraId="66FA74ED">
      <w:pPr>
        <w:widowControl/>
        <w:jc w:val="center"/>
        <w:rPr>
          <w:rFonts w:cs="Times New Roman" w:asciiTheme="majorEastAsia" w:hAnsiTheme="majorEastAsia" w:eastAsiaTheme="majorEastAsia"/>
          <w:b/>
          <w:kern w:val="0"/>
          <w:sz w:val="24"/>
          <w:highlight w:val="none"/>
        </w:rPr>
      </w:pPr>
    </w:p>
    <w:p w14:paraId="2DFD20A6">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14:paraId="0C3AD0CC">
      <w:pPr>
        <w:widowControl/>
        <w:jc w:val="left"/>
        <w:rPr>
          <w:rFonts w:cs="Times New Roman" w:asciiTheme="majorEastAsia" w:hAnsiTheme="majorEastAsia" w:eastAsiaTheme="majorEastAsia"/>
          <w:b/>
          <w:kern w:val="0"/>
          <w:sz w:val="24"/>
          <w:highlight w:val="none"/>
        </w:rPr>
      </w:pPr>
    </w:p>
    <w:p w14:paraId="0529D995">
      <w:pPr>
        <w:widowControl/>
        <w:jc w:val="center"/>
        <w:rPr>
          <w:rFonts w:cs="Times New Roman" w:asciiTheme="majorEastAsia" w:hAnsiTheme="majorEastAsia" w:eastAsiaTheme="majorEastAsia"/>
          <w:b/>
          <w:kern w:val="0"/>
          <w:sz w:val="24"/>
        </w:rPr>
      </w:pPr>
    </w:p>
    <w:p w14:paraId="530FD22D">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235DF226">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4151013C">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w:t>
      </w:r>
      <w:r>
        <w:rPr>
          <w:rFonts w:hint="eastAsia" w:asciiTheme="minorEastAsia" w:hAnsiTheme="minorEastAsia"/>
          <w:b/>
          <w:sz w:val="24"/>
        </w:rPr>
        <w:t>内容：</w:t>
      </w:r>
    </w:p>
    <w:p w14:paraId="669E107C">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w:t>
      </w:r>
    </w:p>
    <w:p w14:paraId="2BC105FD">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2</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6FB9F16B">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3</w:t>
      </w:r>
      <w:r>
        <w:rPr>
          <w:rFonts w:hint="eastAsia" w:cs="宋体" w:asciiTheme="minorEastAsia" w:hAnsiTheme="minorEastAsia"/>
          <w:kern w:val="0"/>
          <w:sz w:val="24"/>
        </w:rPr>
        <w:t>.需要说明的其它情况（如有）。</w:t>
      </w:r>
    </w:p>
    <w:p w14:paraId="1FEF6243">
      <w:pPr>
        <w:widowControl/>
        <w:jc w:val="center"/>
        <w:rPr>
          <w:rFonts w:cs="Times New Roman" w:asciiTheme="majorEastAsia" w:hAnsiTheme="majorEastAsia" w:eastAsiaTheme="majorEastAsia"/>
          <w:b/>
          <w:kern w:val="0"/>
          <w:sz w:val="24"/>
        </w:rPr>
      </w:pPr>
    </w:p>
    <w:p w14:paraId="2AE82AE4">
      <w:pPr>
        <w:widowControl/>
        <w:jc w:val="center"/>
        <w:rPr>
          <w:rFonts w:cs="Times New Roman" w:asciiTheme="majorEastAsia" w:hAnsiTheme="majorEastAsia" w:eastAsiaTheme="majorEastAsia"/>
          <w:b/>
          <w:kern w:val="0"/>
          <w:sz w:val="24"/>
        </w:rPr>
      </w:pPr>
    </w:p>
    <w:p w14:paraId="1B2B9599">
      <w:pPr>
        <w:widowControl/>
        <w:jc w:val="center"/>
        <w:rPr>
          <w:rFonts w:cs="Times New Roman" w:asciiTheme="majorEastAsia" w:hAnsiTheme="majorEastAsia" w:eastAsiaTheme="majorEastAsia"/>
          <w:b/>
          <w:kern w:val="0"/>
          <w:sz w:val="24"/>
        </w:rPr>
      </w:pPr>
    </w:p>
    <w:p w14:paraId="103FD3B6">
      <w:pPr>
        <w:widowControl/>
        <w:jc w:val="center"/>
        <w:rPr>
          <w:rFonts w:cs="Times New Roman" w:asciiTheme="majorEastAsia" w:hAnsiTheme="majorEastAsia" w:eastAsiaTheme="majorEastAsia"/>
          <w:b/>
          <w:kern w:val="0"/>
          <w:sz w:val="24"/>
        </w:rPr>
      </w:pPr>
    </w:p>
    <w:p w14:paraId="04D3B41D">
      <w:pPr>
        <w:widowControl/>
        <w:jc w:val="center"/>
        <w:rPr>
          <w:rFonts w:cs="Times New Roman" w:asciiTheme="majorEastAsia" w:hAnsiTheme="majorEastAsia" w:eastAsiaTheme="majorEastAsia"/>
          <w:b/>
          <w:kern w:val="0"/>
          <w:sz w:val="24"/>
        </w:rPr>
      </w:pPr>
    </w:p>
    <w:p w14:paraId="15101F34">
      <w:pPr>
        <w:widowControl/>
        <w:jc w:val="center"/>
        <w:rPr>
          <w:rFonts w:cs="Times New Roman" w:asciiTheme="majorEastAsia" w:hAnsiTheme="majorEastAsia" w:eastAsiaTheme="majorEastAsia"/>
          <w:b/>
          <w:kern w:val="0"/>
          <w:sz w:val="24"/>
        </w:rPr>
      </w:pPr>
    </w:p>
    <w:p w14:paraId="51E60C21">
      <w:pPr>
        <w:widowControl/>
        <w:jc w:val="center"/>
        <w:rPr>
          <w:rFonts w:cs="Times New Roman" w:asciiTheme="majorEastAsia" w:hAnsiTheme="majorEastAsia" w:eastAsiaTheme="majorEastAsia"/>
          <w:b/>
          <w:kern w:val="0"/>
          <w:sz w:val="24"/>
        </w:rPr>
      </w:pPr>
    </w:p>
    <w:p w14:paraId="2281D5A4">
      <w:pPr>
        <w:widowControl/>
        <w:jc w:val="center"/>
        <w:rPr>
          <w:rFonts w:cs="Times New Roman" w:asciiTheme="majorEastAsia" w:hAnsiTheme="majorEastAsia" w:eastAsiaTheme="majorEastAsia"/>
          <w:b/>
          <w:kern w:val="0"/>
          <w:sz w:val="24"/>
        </w:rPr>
      </w:pPr>
    </w:p>
    <w:p w14:paraId="399B065E">
      <w:pPr>
        <w:widowControl/>
        <w:jc w:val="center"/>
        <w:rPr>
          <w:rFonts w:cs="Times New Roman" w:asciiTheme="majorEastAsia" w:hAnsiTheme="majorEastAsia" w:eastAsiaTheme="majorEastAsia"/>
          <w:b/>
          <w:kern w:val="0"/>
          <w:sz w:val="24"/>
        </w:rPr>
      </w:pPr>
    </w:p>
    <w:p w14:paraId="2CF41F0C">
      <w:pPr>
        <w:widowControl/>
        <w:jc w:val="center"/>
        <w:rPr>
          <w:rFonts w:cs="Times New Roman" w:asciiTheme="majorEastAsia" w:hAnsiTheme="majorEastAsia" w:eastAsiaTheme="majorEastAsia"/>
          <w:b/>
          <w:kern w:val="0"/>
          <w:sz w:val="24"/>
        </w:rPr>
      </w:pPr>
    </w:p>
    <w:p w14:paraId="0896E7CB">
      <w:pPr>
        <w:widowControl/>
        <w:jc w:val="center"/>
        <w:rPr>
          <w:rFonts w:cs="Times New Roman" w:asciiTheme="majorEastAsia" w:hAnsiTheme="majorEastAsia" w:eastAsiaTheme="majorEastAsia"/>
          <w:b/>
          <w:kern w:val="0"/>
          <w:sz w:val="24"/>
        </w:rPr>
      </w:pPr>
    </w:p>
    <w:p w14:paraId="21B0A7F7">
      <w:pPr>
        <w:widowControl/>
        <w:jc w:val="center"/>
        <w:rPr>
          <w:rFonts w:cs="Times New Roman" w:asciiTheme="majorEastAsia" w:hAnsiTheme="majorEastAsia" w:eastAsiaTheme="majorEastAsia"/>
          <w:b/>
          <w:kern w:val="0"/>
          <w:sz w:val="24"/>
        </w:rPr>
      </w:pPr>
    </w:p>
    <w:p w14:paraId="7ED1A45A">
      <w:pPr>
        <w:widowControl/>
        <w:jc w:val="center"/>
        <w:rPr>
          <w:rFonts w:cs="Times New Roman" w:asciiTheme="majorEastAsia" w:hAnsiTheme="majorEastAsia" w:eastAsiaTheme="majorEastAsia"/>
          <w:b/>
          <w:kern w:val="0"/>
          <w:sz w:val="24"/>
        </w:rPr>
      </w:pPr>
    </w:p>
    <w:p w14:paraId="1381B70A">
      <w:pPr>
        <w:widowControl/>
        <w:jc w:val="center"/>
        <w:rPr>
          <w:rFonts w:cs="Times New Roman" w:asciiTheme="majorEastAsia" w:hAnsiTheme="majorEastAsia" w:eastAsiaTheme="majorEastAsia"/>
          <w:b/>
          <w:kern w:val="0"/>
          <w:sz w:val="24"/>
        </w:rPr>
      </w:pPr>
    </w:p>
    <w:p w14:paraId="2D33D213">
      <w:pPr>
        <w:widowControl/>
        <w:jc w:val="center"/>
        <w:rPr>
          <w:rFonts w:cs="Times New Roman" w:asciiTheme="majorEastAsia" w:hAnsiTheme="majorEastAsia" w:eastAsiaTheme="majorEastAsia"/>
          <w:b/>
          <w:kern w:val="0"/>
          <w:sz w:val="24"/>
        </w:rPr>
      </w:pPr>
    </w:p>
    <w:p w14:paraId="24E496C4">
      <w:pPr>
        <w:widowControl/>
        <w:jc w:val="center"/>
        <w:rPr>
          <w:rFonts w:cs="Times New Roman" w:asciiTheme="majorEastAsia" w:hAnsiTheme="majorEastAsia" w:eastAsiaTheme="majorEastAsia"/>
          <w:b/>
          <w:kern w:val="0"/>
          <w:sz w:val="24"/>
        </w:rPr>
      </w:pPr>
    </w:p>
    <w:p w14:paraId="31E498F1">
      <w:pPr>
        <w:widowControl/>
        <w:jc w:val="center"/>
        <w:rPr>
          <w:rFonts w:cs="Times New Roman" w:asciiTheme="majorEastAsia" w:hAnsiTheme="majorEastAsia" w:eastAsiaTheme="majorEastAsia"/>
          <w:b/>
          <w:kern w:val="0"/>
          <w:sz w:val="24"/>
        </w:rPr>
      </w:pPr>
    </w:p>
    <w:p w14:paraId="373DC1DC">
      <w:pPr>
        <w:widowControl/>
        <w:jc w:val="center"/>
        <w:rPr>
          <w:rFonts w:cs="Times New Roman" w:asciiTheme="majorEastAsia" w:hAnsiTheme="majorEastAsia" w:eastAsiaTheme="majorEastAsia"/>
          <w:b/>
          <w:kern w:val="0"/>
          <w:sz w:val="24"/>
        </w:rPr>
      </w:pPr>
    </w:p>
    <w:p w14:paraId="2DF9BD8B">
      <w:pPr>
        <w:widowControl/>
        <w:jc w:val="center"/>
        <w:rPr>
          <w:rFonts w:cs="Times New Roman" w:asciiTheme="majorEastAsia" w:hAnsiTheme="majorEastAsia" w:eastAsiaTheme="majorEastAsia"/>
          <w:b/>
          <w:kern w:val="0"/>
          <w:sz w:val="24"/>
        </w:rPr>
      </w:pPr>
    </w:p>
    <w:p w14:paraId="7EABB545">
      <w:pPr>
        <w:widowControl/>
        <w:jc w:val="center"/>
        <w:rPr>
          <w:rFonts w:cs="Times New Roman" w:asciiTheme="majorEastAsia" w:hAnsiTheme="majorEastAsia" w:eastAsiaTheme="majorEastAsia"/>
          <w:b/>
          <w:kern w:val="0"/>
          <w:sz w:val="24"/>
        </w:rPr>
      </w:pPr>
    </w:p>
    <w:p w14:paraId="76E16018">
      <w:pPr>
        <w:widowControl/>
        <w:jc w:val="center"/>
        <w:rPr>
          <w:rFonts w:cs="Times New Roman" w:asciiTheme="majorEastAsia" w:hAnsiTheme="majorEastAsia" w:eastAsiaTheme="majorEastAsia"/>
          <w:b/>
          <w:kern w:val="0"/>
          <w:sz w:val="24"/>
        </w:rPr>
      </w:pPr>
    </w:p>
    <w:p w14:paraId="75F3E9F0">
      <w:pPr>
        <w:widowControl/>
        <w:jc w:val="center"/>
        <w:rPr>
          <w:rFonts w:cs="Times New Roman" w:asciiTheme="majorEastAsia" w:hAnsiTheme="majorEastAsia" w:eastAsiaTheme="majorEastAsia"/>
          <w:b/>
          <w:kern w:val="0"/>
          <w:sz w:val="24"/>
        </w:rPr>
      </w:pPr>
    </w:p>
    <w:p w14:paraId="7B171616">
      <w:pPr>
        <w:widowControl/>
        <w:jc w:val="center"/>
        <w:rPr>
          <w:rFonts w:cs="Times New Roman" w:asciiTheme="majorEastAsia" w:hAnsiTheme="majorEastAsia" w:eastAsiaTheme="majorEastAsia"/>
          <w:b/>
          <w:kern w:val="0"/>
          <w:sz w:val="24"/>
        </w:rPr>
      </w:pPr>
    </w:p>
    <w:p w14:paraId="2B04125A">
      <w:pPr>
        <w:widowControl/>
        <w:jc w:val="center"/>
        <w:rPr>
          <w:rFonts w:cs="Times New Roman" w:asciiTheme="majorEastAsia" w:hAnsiTheme="majorEastAsia" w:eastAsiaTheme="majorEastAsia"/>
          <w:b/>
          <w:kern w:val="0"/>
          <w:sz w:val="24"/>
        </w:rPr>
      </w:pPr>
    </w:p>
    <w:p w14:paraId="061F6B89">
      <w:pPr>
        <w:widowControl/>
        <w:jc w:val="center"/>
        <w:rPr>
          <w:rFonts w:cs="Times New Roman" w:asciiTheme="majorEastAsia" w:hAnsiTheme="majorEastAsia" w:eastAsiaTheme="majorEastAsia"/>
          <w:b/>
          <w:kern w:val="0"/>
          <w:sz w:val="24"/>
        </w:rPr>
      </w:pPr>
    </w:p>
    <w:p w14:paraId="48D526F6">
      <w:pPr>
        <w:widowControl/>
        <w:jc w:val="center"/>
        <w:rPr>
          <w:rFonts w:cs="Times New Roman" w:asciiTheme="majorEastAsia" w:hAnsiTheme="majorEastAsia" w:eastAsiaTheme="majorEastAsia"/>
          <w:b/>
          <w:kern w:val="0"/>
          <w:sz w:val="24"/>
        </w:rPr>
      </w:pPr>
    </w:p>
    <w:p w14:paraId="63BB20A7">
      <w:pPr>
        <w:widowControl/>
        <w:jc w:val="center"/>
        <w:rPr>
          <w:rFonts w:cs="Times New Roman" w:asciiTheme="majorEastAsia" w:hAnsiTheme="majorEastAsia" w:eastAsiaTheme="majorEastAsia"/>
          <w:b/>
          <w:kern w:val="0"/>
          <w:sz w:val="24"/>
        </w:rPr>
      </w:pPr>
    </w:p>
    <w:p w14:paraId="49D00D48">
      <w:pPr>
        <w:widowControl/>
        <w:jc w:val="center"/>
        <w:rPr>
          <w:rFonts w:cs="Times New Roman" w:asciiTheme="majorEastAsia" w:hAnsiTheme="majorEastAsia" w:eastAsiaTheme="majorEastAsia"/>
          <w:b/>
          <w:kern w:val="0"/>
          <w:sz w:val="24"/>
        </w:rPr>
      </w:pPr>
    </w:p>
    <w:p w14:paraId="0A77EF5F">
      <w:pPr>
        <w:widowControl/>
        <w:jc w:val="center"/>
        <w:rPr>
          <w:rFonts w:cs="Times New Roman" w:asciiTheme="majorEastAsia" w:hAnsiTheme="majorEastAsia" w:eastAsiaTheme="majorEastAsia"/>
          <w:b/>
          <w:kern w:val="0"/>
          <w:sz w:val="24"/>
        </w:rPr>
      </w:pPr>
    </w:p>
    <w:p w14:paraId="41FD16E4">
      <w:pPr>
        <w:widowControl/>
        <w:jc w:val="center"/>
        <w:rPr>
          <w:rFonts w:cs="Times New Roman" w:asciiTheme="majorEastAsia" w:hAnsiTheme="majorEastAsia" w:eastAsiaTheme="majorEastAsia"/>
          <w:b/>
          <w:kern w:val="0"/>
          <w:sz w:val="24"/>
        </w:rPr>
      </w:pPr>
    </w:p>
    <w:p w14:paraId="5CE4E76A">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6</w:t>
      </w:r>
      <w:r>
        <w:rPr>
          <w:rFonts w:hint="eastAsia" w:cs="宋体" w:asciiTheme="minorEastAsia" w:hAnsiTheme="minorEastAsia"/>
          <w:b/>
          <w:kern w:val="0"/>
          <w:sz w:val="24"/>
        </w:rPr>
        <w:t xml:space="preserve">  报</w:t>
      </w:r>
      <w:r>
        <w:rPr>
          <w:rFonts w:hint="eastAsia" w:cs="Times New Roman" w:asciiTheme="majorEastAsia" w:hAnsiTheme="majorEastAsia" w:eastAsiaTheme="majorEastAsia"/>
          <w:b/>
          <w:kern w:val="0"/>
          <w:sz w:val="24"/>
        </w:rPr>
        <w:t>价一览表</w:t>
      </w:r>
    </w:p>
    <w:p w14:paraId="69A3AB74">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30AE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6EA4646">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7A7D6622">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2026年度广告物料制作业务</w:t>
            </w:r>
            <w:r>
              <w:rPr>
                <w:rFonts w:hint="eastAsia" w:cs="宋体" w:asciiTheme="majorEastAsia" w:hAnsiTheme="majorEastAsia" w:eastAsiaTheme="majorEastAsia"/>
                <w:kern w:val="0"/>
                <w:sz w:val="24"/>
              </w:rPr>
              <w:t xml:space="preserve">                         </w:t>
            </w:r>
          </w:p>
        </w:tc>
      </w:tr>
      <w:tr w14:paraId="32CB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A215AE9">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15C13202">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 xml:space="preserve">     </w:t>
            </w:r>
            <w:r>
              <w:rPr>
                <w:rFonts w:hint="eastAsia" w:cs="宋体" w:asciiTheme="majorEastAsia" w:hAnsiTheme="majorEastAsia" w:eastAsiaTheme="majorEastAsia"/>
                <w:kern w:val="0"/>
                <w:sz w:val="24"/>
              </w:rPr>
              <w:t xml:space="preserve">2026BDJTFW00005                  </w:t>
            </w:r>
          </w:p>
        </w:tc>
      </w:tr>
      <w:tr w14:paraId="2F38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43150A4">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43245F65">
            <w:pPr>
              <w:widowControl/>
              <w:tabs>
                <w:tab w:val="left" w:pos="420"/>
              </w:tabs>
              <w:spacing w:line="500" w:lineRule="exact"/>
              <w:jc w:val="center"/>
              <w:rPr>
                <w:rFonts w:cs="宋体" w:asciiTheme="majorEastAsia" w:hAnsiTheme="majorEastAsia" w:eastAsiaTheme="majorEastAsia"/>
                <w:b/>
                <w:kern w:val="0"/>
                <w:sz w:val="24"/>
              </w:rPr>
            </w:pPr>
          </w:p>
        </w:tc>
      </w:tr>
      <w:tr w14:paraId="7DA8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630A264B">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19E2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3498B9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3CE5693B">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1C7C3FB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79F2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BAA042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71847CD5">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14:paraId="1E516F3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4332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6E2E06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50132795">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4C4AFCA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8B5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B945979">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3F4D87B7">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14:paraId="01025BB3">
            <w:pPr>
              <w:widowControl/>
              <w:spacing w:line="500" w:lineRule="exact"/>
              <w:jc w:val="center"/>
              <w:rPr>
                <w:rFonts w:cs="宋体" w:asciiTheme="majorEastAsia" w:hAnsiTheme="majorEastAsia" w:eastAsiaTheme="majorEastAsia"/>
                <w:kern w:val="0"/>
                <w:sz w:val="24"/>
              </w:rPr>
            </w:pPr>
          </w:p>
        </w:tc>
      </w:tr>
      <w:tr w14:paraId="55AE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4209D2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0AD07D8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11F39123">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7066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5C829EA6">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79A5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5365238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672D96F3">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4C53722A">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7476D409">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62A5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08FA30A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78103BDD">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681CDE1C">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14:paraId="40C56004">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1A80BE6A">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613F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5894E5C0">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94810</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14:paraId="5584107A">
            <w:pPr>
              <w:widowControl/>
              <w:spacing w:line="520" w:lineRule="exact"/>
              <w:rPr>
                <w:rFonts w:hint="eastAsia" w:eastAsia="宋体" w:cs="宋体" w:asciiTheme="majorEastAsia" w:hAnsiTheme="majorEastAsia"/>
                <w:b/>
                <w:kern w:val="0"/>
                <w:sz w:val="24"/>
                <w:lang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highlight w:val="none"/>
                <w:lang w:eastAsia="zh-CN"/>
              </w:rPr>
              <w:t>。</w:t>
            </w:r>
          </w:p>
        </w:tc>
      </w:tr>
    </w:tbl>
    <w:p w14:paraId="022C2ED0">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6</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2351A134">
      <w:pPr>
        <w:spacing w:line="440" w:lineRule="exact"/>
        <w:rPr>
          <w:rFonts w:cs="宋体" w:asciiTheme="majorEastAsia" w:hAnsiTheme="majorEastAsia" w:eastAsiaTheme="majorEastAsia"/>
          <w:sz w:val="24"/>
        </w:rPr>
      </w:pPr>
    </w:p>
    <w:p w14:paraId="0EBA775D">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1B627B39">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53CA768A">
      <w:pPr>
        <w:spacing w:line="440" w:lineRule="exact"/>
        <w:rPr>
          <w:rFonts w:cs="宋体" w:asciiTheme="majorEastAsia" w:hAnsiTheme="majorEastAsia" w:eastAsiaTheme="majorEastAsia"/>
          <w:sz w:val="24"/>
        </w:rPr>
      </w:pPr>
    </w:p>
    <w:p w14:paraId="53CB8C1F">
      <w:pPr>
        <w:spacing w:line="360" w:lineRule="auto"/>
        <w:rPr>
          <w:rFonts w:cs="宋体" w:asciiTheme="majorEastAsia" w:hAnsiTheme="majorEastAsia" w:eastAsiaTheme="majorEastAsia"/>
          <w:sz w:val="24"/>
        </w:rPr>
      </w:pPr>
    </w:p>
    <w:p w14:paraId="22411A7D">
      <w:pPr>
        <w:spacing w:line="360" w:lineRule="auto"/>
        <w:rPr>
          <w:rFonts w:cs="宋体" w:asciiTheme="majorEastAsia" w:hAnsiTheme="majorEastAsia" w:eastAsiaTheme="majorEastAsia"/>
          <w:sz w:val="24"/>
        </w:rPr>
      </w:pPr>
    </w:p>
    <w:p w14:paraId="28BE13E1">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w:t>
      </w:r>
      <w:r>
        <w:rPr>
          <w:rFonts w:hint="eastAsia" w:cs="宋体" w:asciiTheme="minorEastAsia" w:hAnsiTheme="minorEastAsia"/>
          <w:b/>
          <w:kern w:val="0"/>
          <w:sz w:val="24"/>
        </w:rPr>
        <w:t xml:space="preserve">  </w:t>
      </w:r>
      <w:r>
        <w:rPr>
          <w:rFonts w:hint="eastAsia" w:cs="宋体" w:asciiTheme="majorEastAsia" w:hAnsiTheme="majorEastAsia" w:eastAsiaTheme="majorEastAsia"/>
          <w:b/>
          <w:sz w:val="24"/>
        </w:rPr>
        <w:t>分项报价表</w:t>
      </w:r>
    </w:p>
    <w:tbl>
      <w:tblPr>
        <w:tblStyle w:val="11"/>
        <w:tblpPr w:leftFromText="180" w:rightFromText="180" w:vertAnchor="text" w:horzAnchor="page" w:tblpX="1200" w:tblpY="696"/>
        <w:tblOverlap w:val="never"/>
        <w:tblW w:w="4861" w:type="pct"/>
        <w:tblInd w:w="0" w:type="dxa"/>
        <w:tblLayout w:type="fixed"/>
        <w:tblCellMar>
          <w:top w:w="0" w:type="dxa"/>
          <w:left w:w="108" w:type="dxa"/>
          <w:bottom w:w="0" w:type="dxa"/>
          <w:right w:w="108" w:type="dxa"/>
        </w:tblCellMar>
      </w:tblPr>
      <w:tblGrid>
        <w:gridCol w:w="636"/>
        <w:gridCol w:w="2346"/>
        <w:gridCol w:w="1170"/>
        <w:gridCol w:w="1380"/>
        <w:gridCol w:w="1560"/>
        <w:gridCol w:w="1745"/>
        <w:gridCol w:w="855"/>
      </w:tblGrid>
      <w:tr w14:paraId="44B54CF9">
        <w:tblPrEx>
          <w:tblCellMar>
            <w:top w:w="0" w:type="dxa"/>
            <w:left w:w="108" w:type="dxa"/>
            <w:bottom w:w="0" w:type="dxa"/>
            <w:right w:w="108" w:type="dxa"/>
          </w:tblCellMar>
        </w:tblPrEx>
        <w:trPr>
          <w:trHeight w:val="519"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92E1C">
            <w:pPr>
              <w:widowControl/>
              <w:jc w:val="center"/>
              <w:rPr>
                <w:rFonts w:cs="宋体" w:asciiTheme="minorEastAsia" w:hAnsiTheme="minorEastAsia"/>
                <w:color w:val="000000"/>
                <w:kern w:val="0"/>
                <w:szCs w:val="21"/>
              </w:rPr>
            </w:pPr>
            <w:bookmarkStart w:id="0" w:name="_Hlk65652864"/>
            <w:r>
              <w:rPr>
                <w:rFonts w:hint="eastAsia" w:cs="宋体" w:asciiTheme="minorEastAsia" w:hAnsiTheme="minorEastAsia"/>
                <w:color w:val="000000"/>
                <w:kern w:val="0"/>
                <w:szCs w:val="21"/>
              </w:rPr>
              <w:t>序号</w:t>
            </w:r>
          </w:p>
        </w:tc>
        <w:tc>
          <w:tcPr>
            <w:tcW w:w="1210" w:type="pct"/>
            <w:tcBorders>
              <w:top w:val="single" w:color="auto" w:sz="4" w:space="0"/>
              <w:left w:val="nil"/>
              <w:bottom w:val="single" w:color="auto" w:sz="4" w:space="0"/>
              <w:right w:val="single" w:color="auto" w:sz="4" w:space="0"/>
            </w:tcBorders>
            <w:shd w:val="clear" w:color="auto" w:fill="auto"/>
            <w:vAlign w:val="center"/>
          </w:tcPr>
          <w:p w14:paraId="4489BB44">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项目名称</w:t>
            </w:r>
          </w:p>
        </w:tc>
        <w:tc>
          <w:tcPr>
            <w:tcW w:w="603" w:type="pct"/>
            <w:tcBorders>
              <w:top w:val="single" w:color="auto" w:sz="4" w:space="0"/>
              <w:left w:val="nil"/>
              <w:bottom w:val="single" w:color="auto" w:sz="4" w:space="0"/>
              <w:right w:val="single" w:color="auto" w:sz="4" w:space="0"/>
            </w:tcBorders>
            <w:shd w:val="clear" w:color="auto" w:fill="auto"/>
            <w:vAlign w:val="center"/>
          </w:tcPr>
          <w:p w14:paraId="2D737B84">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单位</w:t>
            </w:r>
          </w:p>
        </w:tc>
        <w:tc>
          <w:tcPr>
            <w:tcW w:w="711" w:type="pct"/>
            <w:tcBorders>
              <w:top w:val="single" w:color="auto" w:sz="4" w:space="0"/>
              <w:left w:val="nil"/>
              <w:bottom w:val="single" w:color="auto" w:sz="4" w:space="0"/>
              <w:right w:val="single" w:color="auto" w:sz="4" w:space="0"/>
            </w:tcBorders>
            <w:shd w:val="clear" w:color="auto" w:fill="auto"/>
            <w:vAlign w:val="center"/>
          </w:tcPr>
          <w:p w14:paraId="7E71C8F6">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数量</w:t>
            </w:r>
          </w:p>
        </w:tc>
        <w:tc>
          <w:tcPr>
            <w:tcW w:w="804" w:type="pct"/>
            <w:tcBorders>
              <w:top w:val="single" w:color="auto" w:sz="4" w:space="0"/>
              <w:left w:val="nil"/>
              <w:bottom w:val="single" w:color="auto" w:sz="4" w:space="0"/>
              <w:right w:val="single" w:color="auto" w:sz="4" w:space="0"/>
            </w:tcBorders>
            <w:shd w:val="clear" w:color="auto" w:fill="auto"/>
            <w:noWrap/>
            <w:vAlign w:val="center"/>
          </w:tcPr>
          <w:p w14:paraId="0374072B">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单价/元</w:t>
            </w:r>
          </w:p>
        </w:tc>
        <w:tc>
          <w:tcPr>
            <w:tcW w:w="900" w:type="pct"/>
            <w:tcBorders>
              <w:top w:val="single" w:color="auto" w:sz="4" w:space="0"/>
              <w:left w:val="nil"/>
              <w:bottom w:val="single" w:color="auto" w:sz="4" w:space="0"/>
              <w:right w:val="single" w:color="auto" w:sz="4" w:space="0"/>
            </w:tcBorders>
            <w:shd w:val="clear" w:color="auto" w:fill="auto"/>
            <w:vAlign w:val="center"/>
          </w:tcPr>
          <w:p w14:paraId="0E263B0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小计（元）</w:t>
            </w:r>
          </w:p>
        </w:tc>
        <w:tc>
          <w:tcPr>
            <w:tcW w:w="441" w:type="pct"/>
            <w:tcBorders>
              <w:top w:val="single" w:color="auto" w:sz="4" w:space="0"/>
              <w:left w:val="nil"/>
              <w:bottom w:val="single" w:color="auto" w:sz="4" w:space="0"/>
              <w:right w:val="single" w:color="auto" w:sz="4" w:space="0"/>
            </w:tcBorders>
            <w:shd w:val="clear" w:color="auto" w:fill="auto"/>
            <w:vAlign w:val="center"/>
          </w:tcPr>
          <w:p w14:paraId="79ABEBC1">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备注</w:t>
            </w:r>
          </w:p>
        </w:tc>
      </w:tr>
      <w:tr w14:paraId="182AB85C">
        <w:tblPrEx>
          <w:tblCellMar>
            <w:top w:w="0" w:type="dxa"/>
            <w:left w:w="108" w:type="dxa"/>
            <w:bottom w:w="0" w:type="dxa"/>
            <w:right w:w="108" w:type="dxa"/>
          </w:tblCellMar>
        </w:tblPrEx>
        <w:trPr>
          <w:trHeight w:val="856"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45C4E12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210" w:type="pct"/>
            <w:tcBorders>
              <w:top w:val="nil"/>
              <w:left w:val="nil"/>
              <w:bottom w:val="single" w:color="auto" w:sz="4" w:space="0"/>
              <w:right w:val="single" w:color="auto" w:sz="4" w:space="0"/>
            </w:tcBorders>
            <w:shd w:val="clear" w:color="auto" w:fill="auto"/>
            <w:vAlign w:val="center"/>
          </w:tcPr>
          <w:p w14:paraId="15834F0D">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写真</w:t>
            </w:r>
          </w:p>
        </w:tc>
        <w:tc>
          <w:tcPr>
            <w:tcW w:w="603" w:type="pct"/>
            <w:tcBorders>
              <w:top w:val="nil"/>
              <w:left w:val="nil"/>
              <w:bottom w:val="single" w:color="auto" w:sz="4" w:space="0"/>
              <w:right w:val="single" w:color="auto" w:sz="4" w:space="0"/>
            </w:tcBorders>
            <w:shd w:val="clear" w:color="000000" w:fill="FFFFFF"/>
            <w:vAlign w:val="center"/>
          </w:tcPr>
          <w:p w14:paraId="717DA5DA">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1380" w:type="dxa"/>
            <w:tcBorders>
              <w:top w:val="nil"/>
              <w:left w:val="nil"/>
              <w:bottom w:val="single" w:color="auto" w:sz="4" w:space="0"/>
              <w:right w:val="single" w:color="auto" w:sz="4" w:space="0"/>
            </w:tcBorders>
            <w:shd w:val="clear" w:color="auto" w:fill="auto"/>
            <w:vAlign w:val="center"/>
          </w:tcPr>
          <w:p w14:paraId="72066938">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400</w:t>
            </w:r>
          </w:p>
        </w:tc>
        <w:tc>
          <w:tcPr>
            <w:tcW w:w="804" w:type="pct"/>
            <w:tcBorders>
              <w:top w:val="nil"/>
              <w:left w:val="nil"/>
              <w:bottom w:val="single" w:color="auto" w:sz="4" w:space="0"/>
              <w:right w:val="single" w:color="auto" w:sz="4" w:space="0"/>
            </w:tcBorders>
            <w:shd w:val="clear" w:color="auto" w:fill="auto"/>
            <w:noWrap/>
            <w:vAlign w:val="center"/>
          </w:tcPr>
          <w:p w14:paraId="057B5797">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38AF8287">
            <w:pPr>
              <w:widowControl/>
              <w:jc w:val="center"/>
              <w:rPr>
                <w:rFonts w:cs="宋体" w:asciiTheme="minorEastAsia" w:hAnsiTheme="minorEastAsia"/>
                <w:color w:val="000000"/>
                <w:kern w:val="0"/>
                <w:sz w:val="22"/>
                <w:szCs w:val="22"/>
              </w:rPr>
            </w:pPr>
          </w:p>
        </w:tc>
        <w:tc>
          <w:tcPr>
            <w:tcW w:w="441" w:type="pct"/>
            <w:tcBorders>
              <w:top w:val="nil"/>
              <w:left w:val="nil"/>
              <w:bottom w:val="single" w:color="auto" w:sz="4" w:space="0"/>
              <w:right w:val="single" w:color="auto" w:sz="4" w:space="0"/>
            </w:tcBorders>
            <w:shd w:val="clear" w:color="auto" w:fill="auto"/>
            <w:vAlign w:val="center"/>
          </w:tcPr>
          <w:p w14:paraId="27F5765E">
            <w:pPr>
              <w:widowControl/>
              <w:jc w:val="center"/>
              <w:rPr>
                <w:rFonts w:cs="宋体" w:asciiTheme="minorEastAsia" w:hAnsiTheme="minorEastAsia"/>
                <w:color w:val="000000"/>
                <w:kern w:val="0"/>
                <w:sz w:val="22"/>
                <w:szCs w:val="22"/>
              </w:rPr>
            </w:pPr>
          </w:p>
        </w:tc>
      </w:tr>
      <w:tr w14:paraId="1548E734">
        <w:tblPrEx>
          <w:tblCellMar>
            <w:top w:w="0" w:type="dxa"/>
            <w:left w:w="108" w:type="dxa"/>
            <w:bottom w:w="0" w:type="dxa"/>
            <w:right w:w="108" w:type="dxa"/>
          </w:tblCellMar>
        </w:tblPrEx>
        <w:trPr>
          <w:trHeight w:val="884"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C66953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210" w:type="pct"/>
            <w:tcBorders>
              <w:top w:val="nil"/>
              <w:left w:val="nil"/>
              <w:bottom w:val="single" w:color="auto" w:sz="4" w:space="0"/>
              <w:right w:val="single" w:color="auto" w:sz="4" w:space="0"/>
            </w:tcBorders>
            <w:shd w:val="clear" w:color="auto" w:fill="auto"/>
            <w:vAlign w:val="center"/>
          </w:tcPr>
          <w:p w14:paraId="48F5A6E3">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移动背胶</w:t>
            </w:r>
          </w:p>
        </w:tc>
        <w:tc>
          <w:tcPr>
            <w:tcW w:w="603" w:type="pct"/>
            <w:tcBorders>
              <w:top w:val="nil"/>
              <w:left w:val="nil"/>
              <w:bottom w:val="single" w:color="auto" w:sz="4" w:space="0"/>
              <w:right w:val="single" w:color="auto" w:sz="4" w:space="0"/>
            </w:tcBorders>
            <w:shd w:val="clear" w:color="000000" w:fill="FFFFFF"/>
            <w:vAlign w:val="center"/>
          </w:tcPr>
          <w:p w14:paraId="5CCE927C">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1380" w:type="dxa"/>
            <w:tcBorders>
              <w:top w:val="nil"/>
              <w:left w:val="nil"/>
              <w:bottom w:val="single" w:color="auto" w:sz="4" w:space="0"/>
              <w:right w:val="single" w:color="auto" w:sz="4" w:space="0"/>
            </w:tcBorders>
            <w:shd w:val="clear" w:color="auto" w:fill="auto"/>
            <w:vAlign w:val="center"/>
          </w:tcPr>
          <w:p w14:paraId="4761199A">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300</w:t>
            </w:r>
          </w:p>
        </w:tc>
        <w:tc>
          <w:tcPr>
            <w:tcW w:w="804" w:type="pct"/>
            <w:tcBorders>
              <w:top w:val="nil"/>
              <w:left w:val="nil"/>
              <w:bottom w:val="single" w:color="auto" w:sz="4" w:space="0"/>
              <w:right w:val="single" w:color="auto" w:sz="4" w:space="0"/>
            </w:tcBorders>
            <w:shd w:val="clear" w:color="auto" w:fill="auto"/>
            <w:noWrap/>
            <w:vAlign w:val="center"/>
          </w:tcPr>
          <w:p w14:paraId="696830B6">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5F0A7D12">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B490E52">
            <w:pPr>
              <w:widowControl/>
              <w:jc w:val="center"/>
              <w:rPr>
                <w:rFonts w:cs="宋体" w:asciiTheme="minorEastAsia" w:hAnsiTheme="minorEastAsia"/>
                <w:color w:val="000000"/>
                <w:kern w:val="0"/>
                <w:sz w:val="22"/>
                <w:szCs w:val="22"/>
              </w:rPr>
            </w:pPr>
          </w:p>
        </w:tc>
      </w:tr>
      <w:tr w14:paraId="761D30F0">
        <w:tblPrEx>
          <w:tblCellMar>
            <w:top w:w="0" w:type="dxa"/>
            <w:left w:w="108" w:type="dxa"/>
            <w:bottom w:w="0" w:type="dxa"/>
            <w:right w:w="108" w:type="dxa"/>
          </w:tblCellMar>
        </w:tblPrEx>
        <w:trPr>
          <w:trHeight w:val="988"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FD45B0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210" w:type="pct"/>
            <w:tcBorders>
              <w:top w:val="nil"/>
              <w:left w:val="nil"/>
              <w:bottom w:val="single" w:color="auto" w:sz="4" w:space="0"/>
              <w:right w:val="single" w:color="auto" w:sz="4" w:space="0"/>
            </w:tcBorders>
            <w:shd w:val="clear" w:color="auto" w:fill="auto"/>
            <w:vAlign w:val="center"/>
          </w:tcPr>
          <w:p w14:paraId="69099D69">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黑胶车贴覆哑膜</w:t>
            </w:r>
          </w:p>
        </w:tc>
        <w:tc>
          <w:tcPr>
            <w:tcW w:w="603" w:type="pct"/>
            <w:tcBorders>
              <w:top w:val="nil"/>
              <w:left w:val="nil"/>
              <w:bottom w:val="single" w:color="auto" w:sz="4" w:space="0"/>
              <w:right w:val="single" w:color="auto" w:sz="4" w:space="0"/>
            </w:tcBorders>
            <w:shd w:val="clear" w:color="auto" w:fill="auto"/>
            <w:vAlign w:val="center"/>
          </w:tcPr>
          <w:p w14:paraId="080DBF20">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1380" w:type="dxa"/>
            <w:tcBorders>
              <w:top w:val="nil"/>
              <w:left w:val="nil"/>
              <w:bottom w:val="single" w:color="auto" w:sz="4" w:space="0"/>
              <w:right w:val="single" w:color="auto" w:sz="4" w:space="0"/>
            </w:tcBorders>
            <w:shd w:val="clear" w:color="auto" w:fill="auto"/>
            <w:vAlign w:val="center"/>
          </w:tcPr>
          <w:p w14:paraId="1EB1BEB8">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400</w:t>
            </w:r>
          </w:p>
        </w:tc>
        <w:tc>
          <w:tcPr>
            <w:tcW w:w="804" w:type="pct"/>
            <w:tcBorders>
              <w:top w:val="nil"/>
              <w:left w:val="nil"/>
              <w:bottom w:val="single" w:color="auto" w:sz="4" w:space="0"/>
              <w:right w:val="single" w:color="auto" w:sz="4" w:space="0"/>
            </w:tcBorders>
            <w:shd w:val="clear" w:color="auto" w:fill="auto"/>
            <w:noWrap/>
            <w:vAlign w:val="center"/>
          </w:tcPr>
          <w:p w14:paraId="7A7EC53D">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6BBEE76E">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vAlign w:val="center"/>
          </w:tcPr>
          <w:p w14:paraId="2CC2809E">
            <w:pPr>
              <w:jc w:val="center"/>
              <w:rPr>
                <w:rFonts w:cs="宋体" w:asciiTheme="minorEastAsia" w:hAnsiTheme="minorEastAsia"/>
                <w:color w:val="000000"/>
                <w:kern w:val="0"/>
                <w:sz w:val="22"/>
                <w:szCs w:val="22"/>
              </w:rPr>
            </w:pPr>
          </w:p>
        </w:tc>
      </w:tr>
      <w:tr w14:paraId="24EBE37B">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480EDF7D">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1210" w:type="pct"/>
            <w:tcBorders>
              <w:top w:val="nil"/>
              <w:left w:val="nil"/>
              <w:bottom w:val="single" w:color="auto" w:sz="4" w:space="0"/>
              <w:right w:val="single" w:color="auto" w:sz="4" w:space="0"/>
            </w:tcBorders>
            <w:shd w:val="clear" w:color="auto" w:fill="auto"/>
            <w:vAlign w:val="center"/>
          </w:tcPr>
          <w:p w14:paraId="1092ECE5">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斜纹膜加厚黑胶车贴</w:t>
            </w:r>
          </w:p>
        </w:tc>
        <w:tc>
          <w:tcPr>
            <w:tcW w:w="603" w:type="pct"/>
            <w:tcBorders>
              <w:top w:val="nil"/>
              <w:left w:val="nil"/>
              <w:bottom w:val="single" w:color="auto" w:sz="4" w:space="0"/>
              <w:right w:val="single" w:color="auto" w:sz="4" w:space="0"/>
            </w:tcBorders>
            <w:shd w:val="clear" w:color="auto" w:fill="auto"/>
            <w:vAlign w:val="center"/>
          </w:tcPr>
          <w:p w14:paraId="5266D38F">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34F65685">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100</w:t>
            </w:r>
          </w:p>
        </w:tc>
        <w:tc>
          <w:tcPr>
            <w:tcW w:w="804" w:type="pct"/>
            <w:tcBorders>
              <w:top w:val="nil"/>
              <w:left w:val="nil"/>
              <w:bottom w:val="single" w:color="auto" w:sz="4" w:space="0"/>
              <w:right w:val="single" w:color="auto" w:sz="4" w:space="0"/>
            </w:tcBorders>
            <w:shd w:val="clear" w:color="auto" w:fill="auto"/>
            <w:noWrap/>
            <w:vAlign w:val="center"/>
          </w:tcPr>
          <w:p w14:paraId="32A63972">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606D92AC">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9327F2A">
            <w:pPr>
              <w:widowControl/>
              <w:jc w:val="center"/>
              <w:rPr>
                <w:rFonts w:cs="宋体" w:asciiTheme="minorEastAsia" w:hAnsiTheme="minorEastAsia"/>
                <w:color w:val="000000"/>
                <w:kern w:val="0"/>
                <w:sz w:val="22"/>
                <w:szCs w:val="22"/>
                <w:highlight w:val="none"/>
              </w:rPr>
            </w:pPr>
          </w:p>
        </w:tc>
      </w:tr>
      <w:tr w14:paraId="11BFD1BE">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C711C18">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5</w:t>
            </w:r>
          </w:p>
        </w:tc>
        <w:tc>
          <w:tcPr>
            <w:tcW w:w="1210" w:type="pct"/>
            <w:tcBorders>
              <w:top w:val="nil"/>
              <w:left w:val="nil"/>
              <w:bottom w:val="single" w:color="auto" w:sz="4" w:space="0"/>
              <w:right w:val="single" w:color="auto" w:sz="4" w:space="0"/>
            </w:tcBorders>
            <w:shd w:val="clear" w:color="auto" w:fill="auto"/>
            <w:vAlign w:val="center"/>
          </w:tcPr>
          <w:p w14:paraId="1B3630F0">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单面写真+普通KT板</w:t>
            </w:r>
          </w:p>
        </w:tc>
        <w:tc>
          <w:tcPr>
            <w:tcW w:w="603" w:type="pct"/>
            <w:tcBorders>
              <w:top w:val="nil"/>
              <w:left w:val="nil"/>
              <w:bottom w:val="single" w:color="auto" w:sz="4" w:space="0"/>
              <w:right w:val="single" w:color="auto" w:sz="4" w:space="0"/>
            </w:tcBorders>
            <w:shd w:val="clear" w:color="auto" w:fill="auto"/>
            <w:vAlign w:val="center"/>
          </w:tcPr>
          <w:p w14:paraId="35174778">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576E2B89">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600</w:t>
            </w:r>
          </w:p>
        </w:tc>
        <w:tc>
          <w:tcPr>
            <w:tcW w:w="804" w:type="pct"/>
            <w:tcBorders>
              <w:top w:val="nil"/>
              <w:left w:val="nil"/>
              <w:bottom w:val="single" w:color="auto" w:sz="4" w:space="0"/>
              <w:right w:val="single" w:color="auto" w:sz="4" w:space="0"/>
            </w:tcBorders>
            <w:shd w:val="clear" w:color="auto" w:fill="auto"/>
            <w:noWrap/>
            <w:vAlign w:val="center"/>
          </w:tcPr>
          <w:p w14:paraId="3569E510">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C756C55">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BBB0264">
            <w:pPr>
              <w:widowControl/>
              <w:jc w:val="center"/>
              <w:rPr>
                <w:rFonts w:cs="宋体" w:asciiTheme="minorEastAsia" w:hAnsiTheme="minorEastAsia"/>
                <w:color w:val="000000"/>
                <w:kern w:val="0"/>
                <w:sz w:val="22"/>
                <w:szCs w:val="22"/>
                <w:highlight w:val="none"/>
              </w:rPr>
            </w:pPr>
          </w:p>
        </w:tc>
      </w:tr>
      <w:tr w14:paraId="1AF1181D">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969D57C">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6</w:t>
            </w:r>
          </w:p>
        </w:tc>
        <w:tc>
          <w:tcPr>
            <w:tcW w:w="1210" w:type="pct"/>
            <w:tcBorders>
              <w:top w:val="nil"/>
              <w:left w:val="nil"/>
              <w:bottom w:val="single" w:color="auto" w:sz="4" w:space="0"/>
              <w:right w:val="single" w:color="auto" w:sz="4" w:space="0"/>
            </w:tcBorders>
            <w:shd w:val="clear" w:color="auto" w:fill="auto"/>
            <w:vAlign w:val="center"/>
          </w:tcPr>
          <w:p w14:paraId="336A9A72">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双面写真+普通KT板</w:t>
            </w:r>
          </w:p>
        </w:tc>
        <w:tc>
          <w:tcPr>
            <w:tcW w:w="603" w:type="pct"/>
            <w:tcBorders>
              <w:top w:val="nil"/>
              <w:left w:val="nil"/>
              <w:bottom w:val="single" w:color="auto" w:sz="4" w:space="0"/>
              <w:right w:val="single" w:color="auto" w:sz="4" w:space="0"/>
            </w:tcBorders>
            <w:shd w:val="clear" w:color="auto" w:fill="auto"/>
            <w:vAlign w:val="center"/>
          </w:tcPr>
          <w:p w14:paraId="49F493A5">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359CC631">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300</w:t>
            </w:r>
          </w:p>
        </w:tc>
        <w:tc>
          <w:tcPr>
            <w:tcW w:w="804" w:type="pct"/>
            <w:tcBorders>
              <w:top w:val="nil"/>
              <w:left w:val="nil"/>
              <w:bottom w:val="single" w:color="auto" w:sz="4" w:space="0"/>
              <w:right w:val="single" w:color="auto" w:sz="4" w:space="0"/>
            </w:tcBorders>
            <w:shd w:val="clear" w:color="auto" w:fill="auto"/>
            <w:noWrap/>
            <w:vAlign w:val="center"/>
          </w:tcPr>
          <w:p w14:paraId="65D479F4">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3D8A4EB">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8ECCC77">
            <w:pPr>
              <w:widowControl/>
              <w:jc w:val="center"/>
              <w:rPr>
                <w:rFonts w:cs="宋体" w:asciiTheme="minorEastAsia" w:hAnsiTheme="minorEastAsia"/>
                <w:color w:val="000000"/>
                <w:kern w:val="0"/>
                <w:sz w:val="22"/>
                <w:szCs w:val="22"/>
                <w:highlight w:val="none"/>
              </w:rPr>
            </w:pPr>
          </w:p>
        </w:tc>
      </w:tr>
      <w:tr w14:paraId="043F9245">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758E034">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7</w:t>
            </w:r>
          </w:p>
        </w:tc>
        <w:tc>
          <w:tcPr>
            <w:tcW w:w="1210" w:type="pct"/>
            <w:tcBorders>
              <w:top w:val="nil"/>
              <w:left w:val="nil"/>
              <w:bottom w:val="single" w:color="auto" w:sz="4" w:space="0"/>
              <w:right w:val="single" w:color="auto" w:sz="4" w:space="0"/>
            </w:tcBorders>
            <w:shd w:val="clear" w:color="auto" w:fill="auto"/>
            <w:vAlign w:val="center"/>
          </w:tcPr>
          <w:p w14:paraId="4D55537B">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1cmPVC+亚克力板（雕刻）</w:t>
            </w:r>
          </w:p>
        </w:tc>
        <w:tc>
          <w:tcPr>
            <w:tcW w:w="603" w:type="pct"/>
            <w:tcBorders>
              <w:top w:val="nil"/>
              <w:left w:val="nil"/>
              <w:bottom w:val="single" w:color="auto" w:sz="4" w:space="0"/>
              <w:right w:val="single" w:color="auto" w:sz="4" w:space="0"/>
            </w:tcBorders>
            <w:shd w:val="clear" w:color="auto" w:fill="auto"/>
            <w:vAlign w:val="center"/>
          </w:tcPr>
          <w:p w14:paraId="3FF6DCC8">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4F5B197C">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40</w:t>
            </w:r>
          </w:p>
        </w:tc>
        <w:tc>
          <w:tcPr>
            <w:tcW w:w="804" w:type="pct"/>
            <w:tcBorders>
              <w:top w:val="nil"/>
              <w:left w:val="nil"/>
              <w:bottom w:val="single" w:color="auto" w:sz="4" w:space="0"/>
              <w:right w:val="single" w:color="auto" w:sz="4" w:space="0"/>
            </w:tcBorders>
            <w:shd w:val="clear" w:color="auto" w:fill="auto"/>
            <w:noWrap/>
            <w:vAlign w:val="center"/>
          </w:tcPr>
          <w:p w14:paraId="66476355">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133C077">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41D063A">
            <w:pPr>
              <w:widowControl/>
              <w:jc w:val="center"/>
              <w:rPr>
                <w:rFonts w:cs="宋体" w:asciiTheme="minorEastAsia" w:hAnsiTheme="minorEastAsia"/>
                <w:color w:val="000000"/>
                <w:kern w:val="0"/>
                <w:sz w:val="22"/>
                <w:szCs w:val="22"/>
                <w:highlight w:val="none"/>
              </w:rPr>
            </w:pPr>
          </w:p>
        </w:tc>
      </w:tr>
      <w:tr w14:paraId="6E830029">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40BAC232">
            <w:pPr>
              <w:widowControl/>
              <w:tabs>
                <w:tab w:val="center" w:pos="269"/>
                <w:tab w:val="left" w:pos="399"/>
              </w:tabs>
              <w:ind w:firstLine="210" w:firstLineChars="100"/>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8</w:t>
            </w:r>
          </w:p>
        </w:tc>
        <w:tc>
          <w:tcPr>
            <w:tcW w:w="1210" w:type="pct"/>
            <w:tcBorders>
              <w:top w:val="nil"/>
              <w:left w:val="nil"/>
              <w:bottom w:val="single" w:color="auto" w:sz="4" w:space="0"/>
              <w:right w:val="single" w:color="auto" w:sz="4" w:space="0"/>
            </w:tcBorders>
            <w:shd w:val="clear" w:color="auto" w:fill="auto"/>
            <w:vAlign w:val="center"/>
          </w:tcPr>
          <w:p w14:paraId="7966C7E5">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道旗</w:t>
            </w:r>
          </w:p>
        </w:tc>
        <w:tc>
          <w:tcPr>
            <w:tcW w:w="603" w:type="pct"/>
            <w:tcBorders>
              <w:top w:val="nil"/>
              <w:left w:val="nil"/>
              <w:bottom w:val="single" w:color="auto" w:sz="4" w:space="0"/>
              <w:right w:val="single" w:color="auto" w:sz="4" w:space="0"/>
            </w:tcBorders>
            <w:shd w:val="clear" w:color="auto" w:fill="auto"/>
            <w:vAlign w:val="center"/>
          </w:tcPr>
          <w:p w14:paraId="4EB85C19">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1.2x3.5m（条）</w:t>
            </w:r>
          </w:p>
        </w:tc>
        <w:tc>
          <w:tcPr>
            <w:tcW w:w="1380" w:type="dxa"/>
            <w:tcBorders>
              <w:top w:val="nil"/>
              <w:left w:val="nil"/>
              <w:bottom w:val="single" w:color="auto" w:sz="4" w:space="0"/>
              <w:right w:val="single" w:color="auto" w:sz="4" w:space="0"/>
            </w:tcBorders>
            <w:shd w:val="clear" w:color="auto" w:fill="auto"/>
            <w:vAlign w:val="center"/>
          </w:tcPr>
          <w:p w14:paraId="0FD44B6D">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130</w:t>
            </w:r>
          </w:p>
        </w:tc>
        <w:tc>
          <w:tcPr>
            <w:tcW w:w="804" w:type="pct"/>
            <w:tcBorders>
              <w:top w:val="nil"/>
              <w:left w:val="nil"/>
              <w:bottom w:val="single" w:color="auto" w:sz="4" w:space="0"/>
              <w:right w:val="single" w:color="auto" w:sz="4" w:space="0"/>
            </w:tcBorders>
            <w:shd w:val="clear" w:color="auto" w:fill="auto"/>
            <w:noWrap/>
            <w:vAlign w:val="center"/>
          </w:tcPr>
          <w:p w14:paraId="0C75110B">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5006603F">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01B8E5E">
            <w:pPr>
              <w:widowControl/>
              <w:jc w:val="center"/>
              <w:rPr>
                <w:rFonts w:cs="宋体" w:asciiTheme="minorEastAsia" w:hAnsiTheme="minorEastAsia"/>
                <w:color w:val="000000"/>
                <w:kern w:val="0"/>
                <w:sz w:val="22"/>
                <w:szCs w:val="22"/>
                <w:highlight w:val="none"/>
              </w:rPr>
            </w:pPr>
          </w:p>
        </w:tc>
      </w:tr>
      <w:tr w14:paraId="7AECDD51">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62D5194">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9</w:t>
            </w:r>
          </w:p>
        </w:tc>
        <w:tc>
          <w:tcPr>
            <w:tcW w:w="1210" w:type="pct"/>
            <w:tcBorders>
              <w:top w:val="nil"/>
              <w:left w:val="nil"/>
              <w:bottom w:val="single" w:color="auto" w:sz="4" w:space="0"/>
              <w:right w:val="single" w:color="auto" w:sz="4" w:space="0"/>
            </w:tcBorders>
            <w:shd w:val="clear" w:color="auto" w:fill="auto"/>
            <w:vAlign w:val="center"/>
          </w:tcPr>
          <w:p w14:paraId="15BEB3BE">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X展架</w:t>
            </w:r>
          </w:p>
        </w:tc>
        <w:tc>
          <w:tcPr>
            <w:tcW w:w="603" w:type="pct"/>
            <w:tcBorders>
              <w:top w:val="nil"/>
              <w:left w:val="nil"/>
              <w:bottom w:val="single" w:color="auto" w:sz="4" w:space="0"/>
              <w:right w:val="single" w:color="auto" w:sz="4" w:space="0"/>
            </w:tcBorders>
            <w:shd w:val="clear" w:color="auto" w:fill="auto"/>
            <w:vAlign w:val="center"/>
          </w:tcPr>
          <w:p w14:paraId="44CDA2AD">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1380" w:type="dxa"/>
            <w:tcBorders>
              <w:top w:val="nil"/>
              <w:left w:val="nil"/>
              <w:bottom w:val="single" w:color="auto" w:sz="4" w:space="0"/>
              <w:right w:val="single" w:color="auto" w:sz="4" w:space="0"/>
            </w:tcBorders>
            <w:shd w:val="clear" w:color="auto" w:fill="auto"/>
            <w:vAlign w:val="center"/>
          </w:tcPr>
          <w:p w14:paraId="6CDA1060">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w:t>
            </w:r>
          </w:p>
        </w:tc>
        <w:tc>
          <w:tcPr>
            <w:tcW w:w="804" w:type="pct"/>
            <w:tcBorders>
              <w:top w:val="nil"/>
              <w:left w:val="nil"/>
              <w:bottom w:val="single" w:color="auto" w:sz="4" w:space="0"/>
              <w:right w:val="single" w:color="auto" w:sz="4" w:space="0"/>
            </w:tcBorders>
            <w:shd w:val="clear" w:color="auto" w:fill="auto"/>
            <w:noWrap/>
            <w:vAlign w:val="center"/>
          </w:tcPr>
          <w:p w14:paraId="315544F3">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60AE6946">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07CAB06">
            <w:pPr>
              <w:widowControl/>
              <w:jc w:val="center"/>
              <w:rPr>
                <w:rFonts w:cs="宋体" w:asciiTheme="minorEastAsia" w:hAnsiTheme="minorEastAsia"/>
                <w:color w:val="000000"/>
                <w:kern w:val="0"/>
                <w:sz w:val="22"/>
                <w:szCs w:val="22"/>
                <w:highlight w:val="none"/>
              </w:rPr>
            </w:pPr>
          </w:p>
        </w:tc>
      </w:tr>
      <w:tr w14:paraId="5F9D0D26">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4CE14C4C">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w:t>
            </w:r>
          </w:p>
        </w:tc>
        <w:tc>
          <w:tcPr>
            <w:tcW w:w="1210" w:type="pct"/>
            <w:tcBorders>
              <w:top w:val="nil"/>
              <w:left w:val="nil"/>
              <w:bottom w:val="single" w:color="auto" w:sz="4" w:space="0"/>
              <w:right w:val="single" w:color="auto" w:sz="4" w:space="0"/>
            </w:tcBorders>
            <w:shd w:val="clear" w:color="auto" w:fill="auto"/>
            <w:vAlign w:val="center"/>
          </w:tcPr>
          <w:p w14:paraId="76901E0B">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易拉宝</w:t>
            </w:r>
          </w:p>
        </w:tc>
        <w:tc>
          <w:tcPr>
            <w:tcW w:w="603" w:type="pct"/>
            <w:tcBorders>
              <w:top w:val="nil"/>
              <w:left w:val="nil"/>
              <w:bottom w:val="single" w:color="auto" w:sz="4" w:space="0"/>
              <w:right w:val="single" w:color="auto" w:sz="4" w:space="0"/>
            </w:tcBorders>
            <w:shd w:val="clear" w:color="auto" w:fill="auto"/>
            <w:vAlign w:val="center"/>
          </w:tcPr>
          <w:p w14:paraId="14AA034F">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1380" w:type="dxa"/>
            <w:tcBorders>
              <w:top w:val="nil"/>
              <w:left w:val="nil"/>
              <w:bottom w:val="single" w:color="auto" w:sz="4" w:space="0"/>
              <w:right w:val="single" w:color="auto" w:sz="4" w:space="0"/>
            </w:tcBorders>
            <w:shd w:val="clear" w:color="auto" w:fill="auto"/>
            <w:vAlign w:val="center"/>
          </w:tcPr>
          <w:p w14:paraId="3E49B7C4">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w:t>
            </w:r>
          </w:p>
        </w:tc>
        <w:tc>
          <w:tcPr>
            <w:tcW w:w="804" w:type="pct"/>
            <w:tcBorders>
              <w:top w:val="nil"/>
              <w:left w:val="nil"/>
              <w:bottom w:val="single" w:color="auto" w:sz="4" w:space="0"/>
              <w:right w:val="single" w:color="auto" w:sz="4" w:space="0"/>
            </w:tcBorders>
            <w:shd w:val="clear" w:color="auto" w:fill="auto"/>
            <w:noWrap/>
            <w:vAlign w:val="center"/>
          </w:tcPr>
          <w:p w14:paraId="64372AAF">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77D8A909">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4D36223">
            <w:pPr>
              <w:widowControl/>
              <w:jc w:val="center"/>
              <w:rPr>
                <w:rFonts w:cs="宋体" w:asciiTheme="minorEastAsia" w:hAnsiTheme="minorEastAsia"/>
                <w:color w:val="000000"/>
                <w:kern w:val="0"/>
                <w:sz w:val="22"/>
                <w:szCs w:val="22"/>
                <w:highlight w:val="none"/>
              </w:rPr>
            </w:pPr>
          </w:p>
        </w:tc>
      </w:tr>
      <w:tr w14:paraId="656B8E0C">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BD841BC">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11</w:t>
            </w:r>
          </w:p>
        </w:tc>
        <w:tc>
          <w:tcPr>
            <w:tcW w:w="1210" w:type="pct"/>
            <w:tcBorders>
              <w:top w:val="nil"/>
              <w:left w:val="nil"/>
              <w:bottom w:val="single" w:color="auto" w:sz="4" w:space="0"/>
              <w:right w:val="single" w:color="auto" w:sz="4" w:space="0"/>
            </w:tcBorders>
            <w:shd w:val="clear" w:color="auto" w:fill="auto"/>
            <w:vAlign w:val="center"/>
          </w:tcPr>
          <w:p w14:paraId="5E9DD149">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喷绘/户外高精喷绘</w:t>
            </w:r>
          </w:p>
        </w:tc>
        <w:tc>
          <w:tcPr>
            <w:tcW w:w="603" w:type="pct"/>
            <w:tcBorders>
              <w:top w:val="nil"/>
              <w:left w:val="nil"/>
              <w:bottom w:val="single" w:color="auto" w:sz="4" w:space="0"/>
              <w:right w:val="single" w:color="auto" w:sz="4" w:space="0"/>
            </w:tcBorders>
            <w:shd w:val="clear" w:color="auto" w:fill="auto"/>
            <w:vAlign w:val="center"/>
          </w:tcPr>
          <w:p w14:paraId="3A08C66A">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0BFC2A68">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600</w:t>
            </w:r>
          </w:p>
        </w:tc>
        <w:tc>
          <w:tcPr>
            <w:tcW w:w="804" w:type="pct"/>
            <w:tcBorders>
              <w:top w:val="nil"/>
              <w:left w:val="nil"/>
              <w:bottom w:val="single" w:color="auto" w:sz="4" w:space="0"/>
              <w:right w:val="single" w:color="auto" w:sz="4" w:space="0"/>
            </w:tcBorders>
            <w:shd w:val="clear" w:color="auto" w:fill="auto"/>
            <w:noWrap/>
            <w:vAlign w:val="center"/>
          </w:tcPr>
          <w:p w14:paraId="2C4872FD">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CCA2A6F">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FA6F5D2">
            <w:pPr>
              <w:widowControl/>
              <w:jc w:val="center"/>
              <w:rPr>
                <w:rFonts w:cs="宋体" w:asciiTheme="minorEastAsia" w:hAnsiTheme="minorEastAsia"/>
                <w:color w:val="000000"/>
                <w:kern w:val="0"/>
                <w:sz w:val="22"/>
                <w:szCs w:val="22"/>
                <w:highlight w:val="none"/>
              </w:rPr>
            </w:pPr>
          </w:p>
        </w:tc>
      </w:tr>
      <w:tr w14:paraId="1869406C">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502F4A6">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12</w:t>
            </w:r>
          </w:p>
        </w:tc>
        <w:tc>
          <w:tcPr>
            <w:tcW w:w="1210" w:type="pct"/>
            <w:tcBorders>
              <w:top w:val="nil"/>
              <w:left w:val="nil"/>
              <w:bottom w:val="single" w:color="auto" w:sz="4" w:space="0"/>
              <w:right w:val="single" w:color="auto" w:sz="4" w:space="0"/>
            </w:tcBorders>
            <w:shd w:val="clear" w:color="auto" w:fill="auto"/>
            <w:vAlign w:val="center"/>
          </w:tcPr>
          <w:p w14:paraId="0EB55DE7">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双喷布（垂幅）</w:t>
            </w:r>
          </w:p>
        </w:tc>
        <w:tc>
          <w:tcPr>
            <w:tcW w:w="603" w:type="pct"/>
            <w:tcBorders>
              <w:top w:val="nil"/>
              <w:left w:val="nil"/>
              <w:bottom w:val="single" w:color="auto" w:sz="4" w:space="0"/>
              <w:right w:val="single" w:color="auto" w:sz="4" w:space="0"/>
            </w:tcBorders>
            <w:shd w:val="clear" w:color="auto" w:fill="auto"/>
            <w:vAlign w:val="center"/>
          </w:tcPr>
          <w:p w14:paraId="6F67DB17">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5F2DF4D9">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14:paraId="2EF92B1D">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D42422C">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6D292875">
            <w:pPr>
              <w:widowControl/>
              <w:jc w:val="center"/>
              <w:rPr>
                <w:rFonts w:cs="宋体" w:asciiTheme="minorEastAsia" w:hAnsiTheme="minorEastAsia"/>
                <w:color w:val="000000"/>
                <w:kern w:val="0"/>
                <w:sz w:val="22"/>
                <w:szCs w:val="22"/>
                <w:highlight w:val="none"/>
              </w:rPr>
            </w:pPr>
          </w:p>
        </w:tc>
      </w:tr>
      <w:tr w14:paraId="7DB5FB1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D6610D6">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1210" w:type="pct"/>
            <w:tcBorders>
              <w:top w:val="nil"/>
              <w:left w:val="nil"/>
              <w:bottom w:val="single" w:color="auto" w:sz="4" w:space="0"/>
              <w:right w:val="single" w:color="auto" w:sz="4" w:space="0"/>
            </w:tcBorders>
            <w:shd w:val="clear" w:color="auto" w:fill="auto"/>
            <w:vAlign w:val="center"/>
          </w:tcPr>
          <w:p w14:paraId="0B3DB034">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写真布</w:t>
            </w:r>
          </w:p>
        </w:tc>
        <w:tc>
          <w:tcPr>
            <w:tcW w:w="603" w:type="pct"/>
            <w:tcBorders>
              <w:top w:val="nil"/>
              <w:left w:val="nil"/>
              <w:bottom w:val="single" w:color="auto" w:sz="4" w:space="0"/>
              <w:right w:val="single" w:color="auto" w:sz="4" w:space="0"/>
            </w:tcBorders>
            <w:shd w:val="clear" w:color="auto" w:fill="auto"/>
            <w:vAlign w:val="center"/>
          </w:tcPr>
          <w:p w14:paraId="0BA78AA6">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1AD045EB">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14:paraId="482B0E17">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32833F40">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1FECAD6">
            <w:pPr>
              <w:widowControl/>
              <w:jc w:val="center"/>
              <w:rPr>
                <w:rFonts w:cs="宋体" w:asciiTheme="minorEastAsia" w:hAnsiTheme="minorEastAsia"/>
                <w:color w:val="000000"/>
                <w:kern w:val="0"/>
                <w:sz w:val="22"/>
                <w:szCs w:val="22"/>
                <w:highlight w:val="none"/>
              </w:rPr>
            </w:pPr>
          </w:p>
        </w:tc>
      </w:tr>
      <w:tr w14:paraId="1FC6465E">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8D0BC4C">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14</w:t>
            </w:r>
          </w:p>
        </w:tc>
        <w:tc>
          <w:tcPr>
            <w:tcW w:w="1210" w:type="pct"/>
            <w:tcBorders>
              <w:top w:val="nil"/>
              <w:left w:val="nil"/>
              <w:bottom w:val="single" w:color="auto" w:sz="4" w:space="0"/>
              <w:right w:val="single" w:color="auto" w:sz="4" w:space="0"/>
            </w:tcBorders>
            <w:shd w:val="clear" w:color="auto" w:fill="auto"/>
            <w:vAlign w:val="center"/>
          </w:tcPr>
          <w:p w14:paraId="6FE9A696">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条幅（丝绢布/丝印等）</w:t>
            </w:r>
          </w:p>
        </w:tc>
        <w:tc>
          <w:tcPr>
            <w:tcW w:w="603" w:type="pct"/>
            <w:tcBorders>
              <w:top w:val="nil"/>
              <w:left w:val="nil"/>
              <w:bottom w:val="single" w:color="auto" w:sz="4" w:space="0"/>
              <w:right w:val="single" w:color="auto" w:sz="4" w:space="0"/>
            </w:tcBorders>
            <w:shd w:val="clear" w:color="auto" w:fill="auto"/>
            <w:vAlign w:val="center"/>
          </w:tcPr>
          <w:p w14:paraId="78E5BE7D">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米</w:t>
            </w:r>
          </w:p>
        </w:tc>
        <w:tc>
          <w:tcPr>
            <w:tcW w:w="1380" w:type="dxa"/>
            <w:tcBorders>
              <w:top w:val="nil"/>
              <w:left w:val="nil"/>
              <w:bottom w:val="single" w:color="auto" w:sz="4" w:space="0"/>
              <w:right w:val="single" w:color="auto" w:sz="4" w:space="0"/>
            </w:tcBorders>
            <w:shd w:val="clear" w:color="auto" w:fill="auto"/>
            <w:vAlign w:val="center"/>
          </w:tcPr>
          <w:p w14:paraId="7CA4CDBE">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14:paraId="1AE05BDE">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BE974FD">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E7F92E1">
            <w:pPr>
              <w:widowControl/>
              <w:jc w:val="center"/>
              <w:rPr>
                <w:rFonts w:cs="宋体" w:asciiTheme="minorEastAsia" w:hAnsiTheme="minorEastAsia"/>
                <w:color w:val="000000"/>
                <w:kern w:val="0"/>
                <w:sz w:val="22"/>
                <w:szCs w:val="22"/>
                <w:highlight w:val="none"/>
              </w:rPr>
            </w:pPr>
          </w:p>
        </w:tc>
      </w:tr>
      <w:tr w14:paraId="2513E3D0">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4F9B8D6">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15</w:t>
            </w:r>
          </w:p>
        </w:tc>
        <w:tc>
          <w:tcPr>
            <w:tcW w:w="1210" w:type="pct"/>
            <w:tcBorders>
              <w:top w:val="nil"/>
              <w:left w:val="nil"/>
              <w:bottom w:val="single" w:color="auto" w:sz="4" w:space="0"/>
              <w:right w:val="single" w:color="auto" w:sz="4" w:space="0"/>
            </w:tcBorders>
            <w:shd w:val="clear" w:color="auto" w:fill="auto"/>
            <w:vAlign w:val="center"/>
          </w:tcPr>
          <w:p w14:paraId="0AF723D2">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软膜灯箱布</w:t>
            </w:r>
          </w:p>
        </w:tc>
        <w:tc>
          <w:tcPr>
            <w:tcW w:w="603" w:type="pct"/>
            <w:tcBorders>
              <w:top w:val="nil"/>
              <w:left w:val="nil"/>
              <w:bottom w:val="single" w:color="auto" w:sz="4" w:space="0"/>
              <w:right w:val="single" w:color="auto" w:sz="4" w:space="0"/>
            </w:tcBorders>
            <w:shd w:val="clear" w:color="auto" w:fill="auto"/>
            <w:vAlign w:val="center"/>
          </w:tcPr>
          <w:p w14:paraId="0F9DA78F">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13593AD0">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50</w:t>
            </w:r>
          </w:p>
        </w:tc>
        <w:tc>
          <w:tcPr>
            <w:tcW w:w="804" w:type="pct"/>
            <w:tcBorders>
              <w:top w:val="nil"/>
              <w:left w:val="nil"/>
              <w:bottom w:val="single" w:color="auto" w:sz="4" w:space="0"/>
              <w:right w:val="single" w:color="auto" w:sz="4" w:space="0"/>
            </w:tcBorders>
            <w:shd w:val="clear" w:color="auto" w:fill="auto"/>
            <w:noWrap/>
            <w:vAlign w:val="center"/>
          </w:tcPr>
          <w:p w14:paraId="1DC1977B">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556D6B81">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5C2DF50">
            <w:pPr>
              <w:widowControl/>
              <w:jc w:val="center"/>
              <w:rPr>
                <w:rFonts w:cs="宋体" w:asciiTheme="minorEastAsia" w:hAnsiTheme="minorEastAsia"/>
                <w:color w:val="000000"/>
                <w:kern w:val="0"/>
                <w:sz w:val="22"/>
                <w:szCs w:val="22"/>
                <w:highlight w:val="none"/>
              </w:rPr>
            </w:pPr>
          </w:p>
        </w:tc>
      </w:tr>
      <w:tr w14:paraId="59E230F6">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6F0F0D60">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16</w:t>
            </w:r>
          </w:p>
        </w:tc>
        <w:tc>
          <w:tcPr>
            <w:tcW w:w="1210" w:type="pct"/>
            <w:tcBorders>
              <w:top w:val="nil"/>
              <w:left w:val="nil"/>
              <w:bottom w:val="single" w:color="auto" w:sz="4" w:space="0"/>
              <w:right w:val="single" w:color="auto" w:sz="4" w:space="0"/>
            </w:tcBorders>
            <w:shd w:val="clear" w:color="auto" w:fill="auto"/>
            <w:vAlign w:val="center"/>
          </w:tcPr>
          <w:p w14:paraId="6FEE89F5">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哑光膜</w:t>
            </w:r>
          </w:p>
        </w:tc>
        <w:tc>
          <w:tcPr>
            <w:tcW w:w="603" w:type="pct"/>
            <w:tcBorders>
              <w:top w:val="nil"/>
              <w:left w:val="nil"/>
              <w:bottom w:val="single" w:color="auto" w:sz="4" w:space="0"/>
              <w:right w:val="single" w:color="auto" w:sz="4" w:space="0"/>
            </w:tcBorders>
            <w:shd w:val="clear" w:color="auto" w:fill="auto"/>
            <w:vAlign w:val="center"/>
          </w:tcPr>
          <w:p w14:paraId="4F6168DE">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5358C415">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30</w:t>
            </w:r>
          </w:p>
        </w:tc>
        <w:tc>
          <w:tcPr>
            <w:tcW w:w="804" w:type="pct"/>
            <w:tcBorders>
              <w:top w:val="nil"/>
              <w:left w:val="nil"/>
              <w:bottom w:val="single" w:color="auto" w:sz="4" w:space="0"/>
              <w:right w:val="single" w:color="auto" w:sz="4" w:space="0"/>
            </w:tcBorders>
            <w:shd w:val="clear" w:color="auto" w:fill="auto"/>
            <w:noWrap/>
            <w:vAlign w:val="center"/>
          </w:tcPr>
          <w:p w14:paraId="57105514">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1EC4E87">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5D20129">
            <w:pPr>
              <w:widowControl/>
              <w:jc w:val="center"/>
              <w:rPr>
                <w:rFonts w:cs="宋体" w:asciiTheme="minorEastAsia" w:hAnsiTheme="minorEastAsia"/>
                <w:color w:val="000000"/>
                <w:kern w:val="0"/>
                <w:sz w:val="22"/>
                <w:szCs w:val="22"/>
                <w:highlight w:val="none"/>
              </w:rPr>
            </w:pPr>
          </w:p>
        </w:tc>
      </w:tr>
      <w:tr w14:paraId="63D69282">
        <w:tblPrEx>
          <w:tblCellMar>
            <w:top w:w="0" w:type="dxa"/>
            <w:left w:w="108" w:type="dxa"/>
            <w:bottom w:w="0" w:type="dxa"/>
            <w:right w:w="108" w:type="dxa"/>
          </w:tblCellMar>
        </w:tblPrEx>
        <w:trPr>
          <w:trHeight w:val="721"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44AB3">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461" w:type="pct"/>
            <w:gridSpan w:val="5"/>
            <w:tcBorders>
              <w:top w:val="nil"/>
              <w:left w:val="nil"/>
              <w:bottom w:val="single" w:color="auto" w:sz="4" w:space="0"/>
              <w:right w:val="single" w:color="auto" w:sz="4" w:space="0"/>
            </w:tcBorders>
            <w:shd w:val="clear" w:color="auto" w:fill="auto"/>
            <w:vAlign w:val="center"/>
          </w:tcPr>
          <w:p w14:paraId="0E5563A8">
            <w:pPr>
              <w:widowControl/>
              <w:jc w:val="center"/>
              <w:rPr>
                <w:rFonts w:cs="宋体" w:asciiTheme="minorEastAsia" w:hAnsiTheme="minorEastAsia"/>
                <w:color w:val="000000"/>
                <w:kern w:val="0"/>
                <w:szCs w:val="21"/>
              </w:rPr>
            </w:pPr>
          </w:p>
        </w:tc>
      </w:tr>
      <w:tr w14:paraId="54C07FE0">
        <w:tblPrEx>
          <w:tblCellMar>
            <w:top w:w="0" w:type="dxa"/>
            <w:left w:w="108" w:type="dxa"/>
            <w:bottom w:w="0" w:type="dxa"/>
            <w:right w:w="108" w:type="dxa"/>
          </w:tblCellMar>
        </w:tblPrEx>
        <w:trPr>
          <w:trHeight w:val="754"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9F7DF7">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14:paraId="2DE812DF">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u w:val="single"/>
                <w:lang w:val="en-US" w:eastAsia="zh-CN"/>
              </w:rPr>
              <w:t xml:space="preserve"> </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461" w:type="pct"/>
            <w:gridSpan w:val="5"/>
            <w:tcBorders>
              <w:top w:val="nil"/>
              <w:left w:val="nil"/>
              <w:bottom w:val="single" w:color="auto" w:sz="4" w:space="0"/>
              <w:right w:val="single" w:color="auto" w:sz="4" w:space="0"/>
            </w:tcBorders>
            <w:shd w:val="clear" w:color="auto" w:fill="auto"/>
            <w:vAlign w:val="center"/>
          </w:tcPr>
          <w:p w14:paraId="1A9E073A">
            <w:pPr>
              <w:widowControl/>
              <w:jc w:val="center"/>
              <w:rPr>
                <w:rFonts w:cs="宋体" w:asciiTheme="minorEastAsia" w:hAnsiTheme="minorEastAsia"/>
                <w:color w:val="000000"/>
                <w:kern w:val="0"/>
                <w:szCs w:val="21"/>
              </w:rPr>
            </w:pPr>
          </w:p>
        </w:tc>
      </w:tr>
      <w:tr w14:paraId="0CF226BA">
        <w:tblPrEx>
          <w:tblCellMar>
            <w:top w:w="0" w:type="dxa"/>
            <w:left w:w="108" w:type="dxa"/>
            <w:bottom w:w="0" w:type="dxa"/>
            <w:right w:w="108" w:type="dxa"/>
          </w:tblCellMar>
        </w:tblPrEx>
        <w:trPr>
          <w:trHeight w:val="781"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540244">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461" w:type="pct"/>
            <w:gridSpan w:val="5"/>
            <w:tcBorders>
              <w:top w:val="nil"/>
              <w:left w:val="nil"/>
              <w:bottom w:val="single" w:color="auto" w:sz="4" w:space="0"/>
              <w:right w:val="single" w:color="auto" w:sz="4" w:space="0"/>
            </w:tcBorders>
            <w:shd w:val="clear" w:color="auto" w:fill="auto"/>
            <w:vAlign w:val="center"/>
          </w:tcPr>
          <w:p w14:paraId="2E02AE69">
            <w:pPr>
              <w:widowControl/>
              <w:jc w:val="center"/>
              <w:rPr>
                <w:rFonts w:cs="宋体" w:asciiTheme="minorEastAsia" w:hAnsiTheme="minorEastAsia"/>
                <w:color w:val="000000"/>
                <w:kern w:val="0"/>
                <w:szCs w:val="21"/>
              </w:rPr>
            </w:pPr>
          </w:p>
        </w:tc>
      </w:tr>
      <w:tr w14:paraId="68478D73">
        <w:tblPrEx>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4582E8C">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14:paraId="149890BD">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2.后期采购数量如有增减，执行成交单价，按实结算。</w:t>
            </w:r>
          </w:p>
        </w:tc>
      </w:tr>
      <w:bookmarkEnd w:id="0"/>
    </w:tbl>
    <w:p w14:paraId="7059B898">
      <w:pPr>
        <w:widowControl/>
        <w:jc w:val="center"/>
        <w:rPr>
          <w:color w:val="000000"/>
          <w:sz w:val="28"/>
          <w:szCs w:val="28"/>
        </w:rPr>
      </w:pPr>
    </w:p>
    <w:p w14:paraId="666D57EA">
      <w:pPr>
        <w:widowControl/>
        <w:jc w:val="center"/>
        <w:rPr>
          <w:color w:val="000000"/>
          <w:sz w:val="28"/>
          <w:szCs w:val="28"/>
        </w:rPr>
      </w:pPr>
    </w:p>
    <w:p w14:paraId="0D85B10B">
      <w:pPr>
        <w:widowControl/>
        <w:jc w:val="center"/>
        <w:rPr>
          <w:color w:val="000000"/>
          <w:sz w:val="28"/>
          <w:szCs w:val="28"/>
        </w:rPr>
      </w:pPr>
    </w:p>
    <w:p w14:paraId="489A1797">
      <w:pPr>
        <w:widowControl/>
        <w:jc w:val="center"/>
        <w:rPr>
          <w:color w:val="000000"/>
          <w:sz w:val="28"/>
          <w:szCs w:val="28"/>
        </w:rPr>
      </w:pPr>
    </w:p>
    <w:p w14:paraId="0D5CC786">
      <w:pPr>
        <w:widowControl/>
        <w:jc w:val="center"/>
        <w:rPr>
          <w:rFonts w:hint="eastAsia" w:eastAsiaTheme="minorEastAsia"/>
          <w:color w:val="000000"/>
          <w:sz w:val="28"/>
          <w:szCs w:val="28"/>
          <w:lang w:eastAsia="zh-CN"/>
        </w:rPr>
      </w:pPr>
    </w:p>
    <w:p w14:paraId="16866F39">
      <w:pPr>
        <w:widowControl/>
        <w:jc w:val="center"/>
        <w:rPr>
          <w:rFonts w:hint="eastAsia" w:eastAsiaTheme="minorEastAsia"/>
          <w:color w:val="000000"/>
          <w:sz w:val="28"/>
          <w:szCs w:val="28"/>
          <w:lang w:eastAsia="zh-CN"/>
        </w:rPr>
      </w:pPr>
    </w:p>
    <w:p w14:paraId="31A96BB9">
      <w:pPr>
        <w:widowControl/>
        <w:jc w:val="center"/>
        <w:rPr>
          <w:color w:val="000000"/>
          <w:sz w:val="28"/>
          <w:szCs w:val="28"/>
        </w:rPr>
      </w:pPr>
    </w:p>
    <w:p w14:paraId="2DD30D44">
      <w:pPr>
        <w:widowControl/>
        <w:jc w:val="center"/>
        <w:rPr>
          <w:color w:val="000000"/>
          <w:sz w:val="28"/>
          <w:szCs w:val="28"/>
        </w:rPr>
      </w:pPr>
    </w:p>
    <w:p w14:paraId="3C3707A7">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6</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6851F849">
      <w:pPr>
        <w:spacing w:line="440" w:lineRule="exact"/>
        <w:rPr>
          <w:rFonts w:cs="宋体" w:asciiTheme="majorEastAsia" w:hAnsiTheme="majorEastAsia" w:eastAsiaTheme="majorEastAsia"/>
          <w:b/>
          <w:kern w:val="0"/>
          <w:sz w:val="24"/>
        </w:rPr>
      </w:pPr>
    </w:p>
    <w:p w14:paraId="39170C10">
      <w:pPr>
        <w:spacing w:line="440" w:lineRule="exact"/>
        <w:rPr>
          <w:rFonts w:cs="宋体" w:asciiTheme="majorEastAsia" w:hAnsiTheme="majorEastAsia" w:eastAsiaTheme="majorEastAsia"/>
          <w:b/>
          <w:kern w:val="0"/>
          <w:sz w:val="24"/>
        </w:rPr>
      </w:pPr>
    </w:p>
    <w:p w14:paraId="1F64A9A2">
      <w:pPr>
        <w:spacing w:line="360" w:lineRule="auto"/>
        <w:jc w:val="center"/>
        <w:outlineLvl w:val="1"/>
        <w:rPr>
          <w:rFonts w:asciiTheme="minorEastAsia" w:hAnsiTheme="minorEastAsia"/>
          <w:b/>
          <w:sz w:val="24"/>
        </w:rPr>
      </w:pPr>
    </w:p>
    <w:p w14:paraId="0CB4E9C5">
      <w:pPr>
        <w:spacing w:line="360" w:lineRule="auto"/>
        <w:jc w:val="center"/>
        <w:outlineLvl w:val="1"/>
        <w:rPr>
          <w:rFonts w:asciiTheme="minorEastAsia" w:hAnsiTheme="minorEastAsia"/>
          <w:b/>
          <w:sz w:val="24"/>
        </w:rPr>
      </w:pPr>
    </w:p>
    <w:p w14:paraId="41F2EE54">
      <w:pPr>
        <w:spacing w:line="360" w:lineRule="auto"/>
        <w:jc w:val="center"/>
        <w:outlineLvl w:val="1"/>
        <w:rPr>
          <w:rFonts w:asciiTheme="minorEastAsia" w:hAnsiTheme="minorEastAsia"/>
          <w:b/>
          <w:sz w:val="24"/>
        </w:rPr>
      </w:pPr>
    </w:p>
    <w:p w14:paraId="03032F81">
      <w:pPr>
        <w:spacing w:line="360" w:lineRule="auto"/>
        <w:jc w:val="center"/>
        <w:outlineLvl w:val="1"/>
        <w:rPr>
          <w:rFonts w:asciiTheme="minorEastAsia" w:hAnsiTheme="minorEastAsia"/>
          <w:b/>
          <w:sz w:val="24"/>
        </w:rPr>
      </w:pPr>
    </w:p>
    <w:p w14:paraId="4CB442A5">
      <w:pPr>
        <w:spacing w:line="360" w:lineRule="auto"/>
        <w:jc w:val="center"/>
        <w:outlineLvl w:val="1"/>
        <w:rPr>
          <w:rFonts w:asciiTheme="minorEastAsia" w:hAnsiTheme="minorEastAsia"/>
          <w:b/>
          <w:sz w:val="24"/>
        </w:rPr>
      </w:pPr>
    </w:p>
    <w:p w14:paraId="40C7AC13">
      <w:pPr>
        <w:spacing w:line="440" w:lineRule="exact"/>
        <w:rPr>
          <w:rFonts w:asciiTheme="minorEastAsia" w:hAnsiTheme="minorEastAsia"/>
          <w:sz w:val="24"/>
        </w:rPr>
      </w:pPr>
    </w:p>
    <w:p w14:paraId="796BABFB">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42D78">
    <w:pPr>
      <w:pStyle w:val="9"/>
      <w:framePr w:wrap="around" w:vAnchor="text" w:hAnchor="margin" w:xAlign="center" w:y="1"/>
      <w:rPr>
        <w:rStyle w:val="14"/>
      </w:rPr>
    </w:pPr>
  </w:p>
  <w:p w14:paraId="6C1B19F1">
    <w:pPr>
      <w:pStyle w:val="9"/>
      <w:framePr w:wrap="around" w:vAnchor="text" w:hAnchor="margin" w:xAlign="center" w:y="1"/>
      <w:rPr>
        <w:rStyle w:val="14"/>
      </w:rPr>
    </w:pPr>
  </w:p>
  <w:p w14:paraId="5705AA9E">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23B20">
    <w:pPr>
      <w:pStyle w:val="9"/>
      <w:framePr w:wrap="around" w:vAnchor="text" w:hAnchor="margin" w:xAlign="center" w:y="1"/>
      <w:rPr>
        <w:rStyle w:val="14"/>
      </w:rPr>
    </w:pPr>
    <w:r>
      <w:fldChar w:fldCharType="begin"/>
    </w:r>
    <w:r>
      <w:rPr>
        <w:rStyle w:val="14"/>
      </w:rPr>
      <w:instrText xml:space="preserve">PAGE  </w:instrText>
    </w:r>
    <w:r>
      <w:fldChar w:fldCharType="end"/>
    </w:r>
  </w:p>
  <w:p w14:paraId="21E8F68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5B97">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B0DE">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A328"/>
    <w:multiLevelType w:val="singleLevel"/>
    <w:tmpl w:val="03F5A32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VmMTkzMmM2MjQ4MmRkYzI0NGViYWMwZWE2YmU3MDQ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66FA5"/>
    <w:rsid w:val="01EF3859"/>
    <w:rsid w:val="031E36E9"/>
    <w:rsid w:val="046A3CEA"/>
    <w:rsid w:val="046D52B2"/>
    <w:rsid w:val="06292779"/>
    <w:rsid w:val="067D77AC"/>
    <w:rsid w:val="07E31891"/>
    <w:rsid w:val="090F015E"/>
    <w:rsid w:val="09F50422"/>
    <w:rsid w:val="0A6822AE"/>
    <w:rsid w:val="0AD14216"/>
    <w:rsid w:val="0BFC7099"/>
    <w:rsid w:val="0D2546FA"/>
    <w:rsid w:val="0D9846D5"/>
    <w:rsid w:val="0DEA5E4E"/>
    <w:rsid w:val="0F3D4533"/>
    <w:rsid w:val="0F7B49FB"/>
    <w:rsid w:val="12B7114A"/>
    <w:rsid w:val="16227A29"/>
    <w:rsid w:val="1A515E3D"/>
    <w:rsid w:val="1A9D3C60"/>
    <w:rsid w:val="1AA475A6"/>
    <w:rsid w:val="1CC950A2"/>
    <w:rsid w:val="1F61088A"/>
    <w:rsid w:val="22EB6952"/>
    <w:rsid w:val="25F66310"/>
    <w:rsid w:val="2E751877"/>
    <w:rsid w:val="2F4A5A86"/>
    <w:rsid w:val="2F7D52E3"/>
    <w:rsid w:val="3339227B"/>
    <w:rsid w:val="35935C2A"/>
    <w:rsid w:val="364C5602"/>
    <w:rsid w:val="3AA85F85"/>
    <w:rsid w:val="3B3C3D05"/>
    <w:rsid w:val="3E8912B2"/>
    <w:rsid w:val="42890CAC"/>
    <w:rsid w:val="43E52EB2"/>
    <w:rsid w:val="43FB7594"/>
    <w:rsid w:val="45534C6A"/>
    <w:rsid w:val="4665733A"/>
    <w:rsid w:val="48E02CA0"/>
    <w:rsid w:val="490E766C"/>
    <w:rsid w:val="49752D84"/>
    <w:rsid w:val="4A631737"/>
    <w:rsid w:val="4C071278"/>
    <w:rsid w:val="4CD55219"/>
    <w:rsid w:val="4D570935"/>
    <w:rsid w:val="4DA60964"/>
    <w:rsid w:val="4E9B565F"/>
    <w:rsid w:val="4F766114"/>
    <w:rsid w:val="50AA076B"/>
    <w:rsid w:val="52CA1E8A"/>
    <w:rsid w:val="52E971EF"/>
    <w:rsid w:val="547C3014"/>
    <w:rsid w:val="58975A79"/>
    <w:rsid w:val="589D660D"/>
    <w:rsid w:val="5A6E00BF"/>
    <w:rsid w:val="5AEE37E9"/>
    <w:rsid w:val="5CC654BC"/>
    <w:rsid w:val="5CCD7CBB"/>
    <w:rsid w:val="5D013F78"/>
    <w:rsid w:val="5DC015CE"/>
    <w:rsid w:val="5E8B2D0C"/>
    <w:rsid w:val="5EAD1F27"/>
    <w:rsid w:val="5EBA3A92"/>
    <w:rsid w:val="5F261904"/>
    <w:rsid w:val="6089044C"/>
    <w:rsid w:val="62512CDA"/>
    <w:rsid w:val="6331762E"/>
    <w:rsid w:val="6356208C"/>
    <w:rsid w:val="635B7DDD"/>
    <w:rsid w:val="64CA5A34"/>
    <w:rsid w:val="64D7076A"/>
    <w:rsid w:val="64DF0C36"/>
    <w:rsid w:val="6623246D"/>
    <w:rsid w:val="66886A01"/>
    <w:rsid w:val="66A42B43"/>
    <w:rsid w:val="66B617C0"/>
    <w:rsid w:val="66D723CC"/>
    <w:rsid w:val="67DA6442"/>
    <w:rsid w:val="6A6F5CE6"/>
    <w:rsid w:val="6CFD33D3"/>
    <w:rsid w:val="6E5C35F3"/>
    <w:rsid w:val="6EF01D6F"/>
    <w:rsid w:val="71B92164"/>
    <w:rsid w:val="71BB5EDC"/>
    <w:rsid w:val="751A753E"/>
    <w:rsid w:val="76A5715B"/>
    <w:rsid w:val="76F854DD"/>
    <w:rsid w:val="77462317"/>
    <w:rsid w:val="77846D70"/>
    <w:rsid w:val="79CE0BCC"/>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qFormat/>
    <w:uiPriority w:val="0"/>
    <w:rPr>
      <w:rFonts w:ascii="宋体" w:eastAsia="宋体"/>
      <w:sz w:val="18"/>
      <w:szCs w:val="18"/>
    </w:rPr>
  </w:style>
  <w:style w:type="paragraph" w:styleId="5">
    <w:name w:val="Body Text Indent"/>
    <w:basedOn w:val="1"/>
    <w:link w:val="21"/>
    <w:autoRedefine/>
    <w:qFormat/>
    <w:uiPriority w:val="0"/>
    <w:pPr>
      <w:ind w:firstLine="560" w:firstLineChars="200"/>
    </w:pPr>
    <w:rPr>
      <w:rFonts w:ascii="Times New Roman" w:hAnsi="Times New Roman" w:eastAsia="宋体" w:cs="Times New Roman"/>
      <w:sz w:val="28"/>
    </w:rPr>
  </w:style>
  <w:style w:type="paragraph" w:styleId="6">
    <w:name w:val="Plain Text"/>
    <w:basedOn w:val="1"/>
    <w:link w:val="23"/>
    <w:autoRedefine/>
    <w:qFormat/>
    <w:uiPriority w:val="0"/>
    <w:rPr>
      <w:rFonts w:ascii="宋体" w:hAnsi="Courier New" w:eastAsia="宋体" w:cs="Courier New"/>
      <w:szCs w:val="21"/>
    </w:rPr>
  </w:style>
  <w:style w:type="paragraph" w:styleId="7">
    <w:name w:val="Date"/>
    <w:basedOn w:val="1"/>
    <w:next w:val="1"/>
    <w:link w:val="20"/>
    <w:autoRedefine/>
    <w:qFormat/>
    <w:uiPriority w:val="0"/>
    <w:pPr>
      <w:ind w:left="100" w:leftChars="2500"/>
    </w:pPr>
  </w:style>
  <w:style w:type="paragraph" w:styleId="8">
    <w:name w:val="Balloon Text"/>
    <w:basedOn w:val="1"/>
    <w:link w:val="18"/>
    <w:autoRedefine/>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character" w:customStyle="1" w:styleId="20">
    <w:name w:val="日期 Char"/>
    <w:basedOn w:val="13"/>
    <w:link w:val="7"/>
    <w:autoRedefine/>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autoRedefine/>
    <w:qFormat/>
    <w:uiPriority w:val="0"/>
    <w:rPr>
      <w:kern w:val="2"/>
      <w:sz w:val="28"/>
      <w:szCs w:val="24"/>
    </w:rPr>
  </w:style>
  <w:style w:type="character" w:customStyle="1" w:styleId="22">
    <w:name w:val="标题 2 Char"/>
    <w:basedOn w:val="13"/>
    <w:link w:val="2"/>
    <w:autoRedefine/>
    <w:qFormat/>
    <w:uiPriority w:val="9"/>
    <w:rPr>
      <w:rFonts w:ascii="宋体" w:hAnsi="宋体" w:cs="宋体"/>
      <w:b/>
      <w:bCs/>
      <w:sz w:val="36"/>
      <w:szCs w:val="36"/>
    </w:rPr>
  </w:style>
  <w:style w:type="character" w:customStyle="1" w:styleId="23">
    <w:name w:val="纯文本 Char"/>
    <w:basedOn w:val="13"/>
    <w:link w:val="6"/>
    <w:autoRedefine/>
    <w:qFormat/>
    <w:uiPriority w:val="0"/>
    <w:rPr>
      <w:rFonts w:ascii="宋体" w:hAnsi="Courier New" w:cs="Courier New"/>
      <w:kern w:val="2"/>
      <w:sz w:val="21"/>
      <w:szCs w:val="21"/>
    </w:rPr>
  </w:style>
  <w:style w:type="character" w:customStyle="1" w:styleId="24">
    <w:name w:val="文档结构图 Char"/>
    <w:basedOn w:val="13"/>
    <w:link w:val="4"/>
    <w:autoRedefine/>
    <w:qFormat/>
    <w:uiPriority w:val="0"/>
    <w:rPr>
      <w:rFonts w:ascii="宋体" w:hAnsiTheme="minorHAnsi" w:cstheme="minorBidi"/>
      <w:kern w:val="2"/>
      <w:sz w:val="18"/>
      <w:szCs w:val="18"/>
    </w:rPr>
  </w:style>
  <w:style w:type="paragraph" w:styleId="25">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autoRedefine/>
    <w:qFormat/>
    <w:uiPriority w:val="9"/>
    <w:rPr>
      <w:rFonts w:ascii="@仿宋_GB2312" w:hAnsi="@仿宋_GB2312" w:eastAsia="@仿宋_GB2312" w:cs="@仿宋_GB2312"/>
      <w:b/>
      <w:bCs/>
      <w:kern w:val="2"/>
      <w:sz w:val="32"/>
      <w:szCs w:val="32"/>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font21"/>
    <w:basedOn w:val="13"/>
    <w:autoRedefine/>
    <w:qFormat/>
    <w:uiPriority w:val="0"/>
    <w:rPr>
      <w:rFonts w:hint="eastAsia" w:ascii="宋体" w:hAnsi="宋体" w:eastAsia="宋体" w:cs="宋体"/>
      <w:color w:val="000000"/>
      <w:sz w:val="24"/>
      <w:szCs w:val="24"/>
      <w:u w:val="none"/>
    </w:rPr>
  </w:style>
  <w:style w:type="character" w:customStyle="1" w:styleId="29">
    <w:name w:val="font41"/>
    <w:basedOn w:val="13"/>
    <w:autoRedefine/>
    <w:qFormat/>
    <w:uiPriority w:val="0"/>
    <w:rPr>
      <w:rFonts w:hint="eastAsia" w:ascii="宋体" w:hAnsi="宋体" w:eastAsia="宋体" w:cs="宋体"/>
      <w:color w:val="000000"/>
      <w:sz w:val="24"/>
      <w:szCs w:val="24"/>
      <w:u w:val="single"/>
    </w:rPr>
  </w:style>
  <w:style w:type="table" w:customStyle="1" w:styleId="3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25</Pages>
  <Words>7204</Words>
  <Characters>7547</Characters>
  <Lines>33</Lines>
  <Paragraphs>9</Paragraphs>
  <TotalTime>29</TotalTime>
  <ScaleCrop>false</ScaleCrop>
  <LinksUpToDate>false</LinksUpToDate>
  <CharactersWithSpaces>7804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海之舞</cp:lastModifiedBy>
  <cp:lastPrinted>2018-12-06T08:17:00Z</cp:lastPrinted>
  <dcterms:modified xsi:type="dcterms:W3CDTF">2026-02-10T03:18:27Z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7EBB075AAA7A435489EA1CE8874D2095_12</vt:lpwstr>
  </property>
  <property fmtid="{D5CDD505-2E9C-101B-9397-08002B2CF9AE}" pid="4" name="KSOTemplateDocerSaveRecord">
    <vt:lpwstr>eyJoZGlkIjoiYjVmMTkzMmM2MjQ4MmRkYzI0NGViYWMwZWE2YmU3MDQiLCJ1c2VySWQiOiI1MDA0Nzk5OTMifQ==</vt:lpwstr>
  </property>
</Properties>
</file>