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85E80">
      <w:pPr>
        <w:jc w:val="center"/>
        <w:rPr>
          <w:rFonts w:hint="eastAsia" w:ascii="宋体" w:hAnsi="宋体" w:eastAsia="宋体" w:cs="宋体"/>
          <w:bCs/>
          <w:sz w:val="44"/>
          <w:szCs w:val="44"/>
          <w:lang w:eastAsia="zh-CN"/>
        </w:rPr>
      </w:pPr>
      <w:r>
        <w:rPr>
          <w:rFonts w:hint="eastAsia" w:ascii="宋体" w:hAnsi="宋体" w:eastAsia="宋体" w:cs="宋体"/>
          <w:bCs/>
          <w:sz w:val="44"/>
          <w:szCs w:val="44"/>
        </w:rPr>
        <w:t>合肥周谷堆大兴农产品国际物流园智能水电表采购安装项目招标文件补疑</w:t>
      </w:r>
      <w:r>
        <w:rPr>
          <w:rFonts w:hint="eastAsia" w:ascii="宋体" w:hAnsi="宋体" w:cs="宋体"/>
          <w:bCs/>
          <w:sz w:val="44"/>
          <w:szCs w:val="44"/>
          <w:lang w:val="en-US" w:eastAsia="zh-CN"/>
        </w:rPr>
        <w:t>2</w:t>
      </w:r>
    </w:p>
    <w:p w14:paraId="1BA1AC22">
      <w:pPr>
        <w:jc w:val="center"/>
        <w:rPr>
          <w:rFonts w:hint="eastAsia" w:ascii="宋体" w:hAnsi="宋体" w:eastAsia="宋体" w:cs="宋体"/>
          <w:bCs/>
          <w:sz w:val="44"/>
          <w:szCs w:val="44"/>
        </w:rPr>
      </w:pPr>
      <w:r>
        <w:rPr>
          <w:rFonts w:hint="eastAsia" w:ascii="宋体" w:hAnsi="宋体" w:eastAsia="宋体" w:cs="宋体"/>
          <w:bCs/>
          <w:sz w:val="44"/>
          <w:szCs w:val="44"/>
        </w:rPr>
        <w:t>2025BFFWZ01902</w:t>
      </w:r>
    </w:p>
    <w:p w14:paraId="44443729">
      <w:pPr>
        <w:spacing w:line="420" w:lineRule="exact"/>
        <w:ind w:left="1363"/>
        <w:jc w:val="left"/>
        <w:rPr>
          <w:rFonts w:ascii="方正书宋简体" w:hAnsi="方正书宋简体" w:eastAsia="方正书宋简体" w:cs="方正书宋简体"/>
          <w:b/>
          <w:kern w:val="0"/>
          <w:szCs w:val="21"/>
        </w:rPr>
      </w:pPr>
    </w:p>
    <w:p w14:paraId="51FE6F59">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rPr>
        <w:t>第一部分：招标文件</w:t>
      </w:r>
      <w:r>
        <w:rPr>
          <w:rFonts w:hint="eastAsia" w:ascii="黑体" w:hAnsi="黑体" w:eastAsia="黑体" w:cs="黑体"/>
          <w:b w:val="0"/>
          <w:bCs/>
          <w:kern w:val="0"/>
          <w:sz w:val="28"/>
          <w:szCs w:val="28"/>
          <w:lang w:val="en-US" w:eastAsia="zh-CN"/>
        </w:rPr>
        <w:t>变更</w:t>
      </w:r>
      <w:r>
        <w:rPr>
          <w:rFonts w:hint="eastAsia" w:ascii="黑体" w:hAnsi="黑体" w:eastAsia="黑体" w:cs="黑体"/>
          <w:b w:val="0"/>
          <w:bCs/>
          <w:kern w:val="0"/>
          <w:sz w:val="28"/>
          <w:szCs w:val="28"/>
        </w:rPr>
        <w:t>内容</w:t>
      </w:r>
    </w:p>
    <w:p w14:paraId="26C36D4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招标文件“</w:t>
      </w:r>
      <w:r>
        <w:rPr>
          <w:rFonts w:hint="eastAsia" w:ascii="仿宋" w:hAnsi="仿宋" w:eastAsia="仿宋" w:cs="仿宋"/>
          <w:kern w:val="0"/>
          <w:sz w:val="28"/>
          <w:szCs w:val="28"/>
        </w:rPr>
        <w:t>第三章 评标办法</w:t>
      </w:r>
      <w:r>
        <w:rPr>
          <w:rFonts w:hint="eastAsia" w:ascii="仿宋" w:hAnsi="仿宋" w:eastAsia="仿宋" w:cs="仿宋"/>
          <w:kern w:val="0"/>
          <w:sz w:val="28"/>
          <w:szCs w:val="28"/>
          <w:lang w:val="en-US" w:eastAsia="zh-CN"/>
        </w:rPr>
        <w:t>”中“商务、技术及报价文件详细评审标准”的</w:t>
      </w:r>
    </w:p>
    <w:p w14:paraId="37FA60B7">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调整为：</w:t>
      </w:r>
    </w:p>
    <w:tbl>
      <w:tblPr>
        <w:tblStyle w:val="10"/>
        <w:tblW w:w="5196"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2"/>
        <w:gridCol w:w="1121"/>
        <w:gridCol w:w="6112"/>
      </w:tblGrid>
      <w:tr w14:paraId="157B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8" w:hRule="atLeast"/>
        </w:trPr>
        <w:tc>
          <w:tcPr>
            <w:tcW w:w="1218" w:type="dxa"/>
            <w:noWrap w:val="0"/>
            <w:tcMar>
              <w:left w:w="75" w:type="dxa"/>
            </w:tcMar>
            <w:vAlign w:val="center"/>
          </w:tcPr>
          <w:p w14:paraId="1BA115C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品牌、证书认证</w:t>
            </w:r>
          </w:p>
        </w:tc>
        <w:tc>
          <w:tcPr>
            <w:tcW w:w="921" w:type="dxa"/>
            <w:noWrap w:val="0"/>
            <w:vAlign w:val="center"/>
          </w:tcPr>
          <w:p w14:paraId="38B6F5B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w:t>
            </w:r>
          </w:p>
        </w:tc>
        <w:tc>
          <w:tcPr>
            <w:tcW w:w="5020" w:type="dxa"/>
            <w:noWrap w:val="0"/>
            <w:vAlign w:val="center"/>
          </w:tcPr>
          <w:p w14:paraId="3061104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.所投产品具有国家知识产权局出具的水表或电表相关专利证书的，每提供一个证书得2分，本项满分</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w:t>
            </w:r>
          </w:p>
          <w:p w14:paraId="1271DA2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注：投标文件中须提供专利证书及专利登记簿扫描件作为评审依据，专利所有权人须为投标人。</w:t>
            </w:r>
          </w:p>
          <w:p w14:paraId="4DF2248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.投标人（或所投产品生产厂家）具有软件著作权证书，且软件著作权证书中至少具有能耗监控类（或能耗远程管理系统或物联网综合管理系统）的，每提供一项软件著作权证书得1.5分，本项满分3分；</w:t>
            </w:r>
          </w:p>
          <w:p w14:paraId="5A3A0C5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cs="宋体"/>
                <w:color w:val="auto"/>
                <w:sz w:val="24"/>
                <w:highlight w:val="none"/>
              </w:rPr>
            </w:pPr>
            <w:r>
              <w:rPr>
                <w:rFonts w:hint="eastAsia" w:ascii="宋体" w:hAnsi="宋体" w:eastAsia="宋体" w:cs="宋体"/>
                <w:b/>
                <w:bCs/>
                <w:color w:val="000000"/>
                <w:kern w:val="0"/>
                <w:sz w:val="24"/>
                <w:szCs w:val="24"/>
                <w:highlight w:val="none"/>
                <w:lang w:val="en-US" w:eastAsia="zh-CN" w:bidi="ar"/>
              </w:rPr>
              <w:t>注：投标文件中须提供证书扫描件作为评审依据。</w:t>
            </w:r>
          </w:p>
        </w:tc>
      </w:tr>
    </w:tbl>
    <w:p w14:paraId="57AAAB75">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调整为：</w:t>
      </w:r>
    </w:p>
    <w:tbl>
      <w:tblPr>
        <w:tblStyle w:val="10"/>
        <w:tblW w:w="5196"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2"/>
        <w:gridCol w:w="1121"/>
        <w:gridCol w:w="6112"/>
      </w:tblGrid>
      <w:tr w14:paraId="520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8" w:hRule="atLeast"/>
        </w:trPr>
        <w:tc>
          <w:tcPr>
            <w:tcW w:w="1218" w:type="dxa"/>
            <w:noWrap w:val="0"/>
            <w:tcMar>
              <w:left w:w="75" w:type="dxa"/>
            </w:tcMar>
            <w:vAlign w:val="center"/>
          </w:tcPr>
          <w:p w14:paraId="07A3B26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品牌、证书认证</w:t>
            </w:r>
          </w:p>
        </w:tc>
        <w:tc>
          <w:tcPr>
            <w:tcW w:w="921" w:type="dxa"/>
            <w:noWrap w:val="0"/>
            <w:vAlign w:val="center"/>
          </w:tcPr>
          <w:p w14:paraId="0EBAC3F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w:t>
            </w:r>
          </w:p>
        </w:tc>
        <w:tc>
          <w:tcPr>
            <w:tcW w:w="5020" w:type="dxa"/>
            <w:noWrap w:val="0"/>
            <w:vAlign w:val="center"/>
          </w:tcPr>
          <w:p w14:paraId="0EDF4DC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.所投产品具有国家知识产权局出具的水表或电表相关专利证书的，每提供一个证书得2分，本项满分</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w:t>
            </w:r>
          </w:p>
          <w:p w14:paraId="0939BBC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注：投标文件中须提供专利证书及专利登记簿扫描件作为评审依据，专利所有权人须为</w:t>
            </w:r>
            <w:r>
              <w:rPr>
                <w:rFonts w:hint="eastAsia" w:ascii="宋体" w:hAnsi="宋体" w:cs="宋体"/>
                <w:b/>
                <w:bCs/>
                <w:color w:val="000000"/>
                <w:kern w:val="0"/>
                <w:sz w:val="24"/>
                <w:szCs w:val="24"/>
                <w:highlight w:val="none"/>
                <w:lang w:val="en-US" w:eastAsia="zh-CN" w:bidi="ar"/>
              </w:rPr>
              <w:t>所投产品生产厂家</w:t>
            </w:r>
            <w:r>
              <w:rPr>
                <w:rFonts w:hint="eastAsia" w:ascii="宋体" w:hAnsi="宋体" w:eastAsia="宋体" w:cs="宋体"/>
                <w:b/>
                <w:bCs/>
                <w:color w:val="000000"/>
                <w:kern w:val="0"/>
                <w:sz w:val="24"/>
                <w:szCs w:val="24"/>
                <w:highlight w:val="none"/>
                <w:lang w:val="en-US" w:eastAsia="zh-CN" w:bidi="ar"/>
              </w:rPr>
              <w:t>。</w:t>
            </w:r>
          </w:p>
          <w:p w14:paraId="7FEE241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.投标人（或所投产品生产厂家）具有软件著作权证书，且软件著作权证书中至少具有能耗监控类（或能耗远程管理系统或物联网综合管理系统）的，每提供一项软件著作权证书得1.5分，本项满分3分；</w:t>
            </w:r>
          </w:p>
          <w:p w14:paraId="0642BA9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cs="宋体"/>
                <w:color w:val="auto"/>
                <w:sz w:val="24"/>
                <w:highlight w:val="none"/>
              </w:rPr>
            </w:pPr>
            <w:r>
              <w:rPr>
                <w:rFonts w:hint="eastAsia" w:ascii="宋体" w:hAnsi="宋体" w:eastAsia="宋体" w:cs="宋体"/>
                <w:b/>
                <w:bCs/>
                <w:color w:val="000000"/>
                <w:kern w:val="0"/>
                <w:sz w:val="24"/>
                <w:szCs w:val="24"/>
                <w:highlight w:val="none"/>
                <w:lang w:val="en-US" w:eastAsia="zh-CN" w:bidi="ar"/>
              </w:rPr>
              <w:t>注：投标文件中须提供证书扫描件作为评审依据。</w:t>
            </w:r>
          </w:p>
        </w:tc>
      </w:tr>
    </w:tbl>
    <w:p w14:paraId="33814B59">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b w:val="0"/>
          <w:bCs/>
          <w:kern w:val="0"/>
          <w:sz w:val="28"/>
          <w:szCs w:val="28"/>
        </w:rPr>
      </w:pPr>
    </w:p>
    <w:p w14:paraId="131F07E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rPr>
        <w:t>第</w:t>
      </w:r>
      <w:r>
        <w:rPr>
          <w:rFonts w:hint="eastAsia" w:ascii="黑体" w:hAnsi="黑体" w:eastAsia="黑体" w:cs="黑体"/>
          <w:b w:val="0"/>
          <w:bCs/>
          <w:kern w:val="0"/>
          <w:sz w:val="28"/>
          <w:szCs w:val="28"/>
          <w:lang w:val="en-US" w:eastAsia="zh-CN"/>
        </w:rPr>
        <w:t>二</w:t>
      </w:r>
      <w:r>
        <w:rPr>
          <w:rFonts w:hint="eastAsia" w:ascii="黑体" w:hAnsi="黑体" w:eastAsia="黑体" w:cs="黑体"/>
          <w:b w:val="0"/>
          <w:bCs/>
          <w:kern w:val="0"/>
          <w:sz w:val="28"/>
          <w:szCs w:val="28"/>
        </w:rPr>
        <w:t>部分：投标人疑问答复内容</w:t>
      </w:r>
    </w:p>
    <w:p w14:paraId="384A1E7B">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1.招标文件第55页，及项目补疑1中商务文件评分标准，品牌、证书认证提出：</w:t>
      </w:r>
    </w:p>
    <w:p w14:paraId="2971CAA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“所投产品具有国家知识产权局出具的水表或电表相关专利证书的，每提供一个证书得 2 分，本项满分 4 分。</w:t>
      </w:r>
    </w:p>
    <w:p w14:paraId="59E7599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注：投标文件中须提供专利证书及专利登记扫描件作为评审依据，专利所有权人须为投标人”。</w:t>
      </w:r>
    </w:p>
    <w:p w14:paraId="4AE7276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事实依据：既然评分条件已经说明为“所投产品”，可备注又提出“专利所有权人须为投标人”，前后矛盾，若专利所有权人须为投标人，则评分严重倾向某些水电表具生产厂家，排除了广大非水电表具生产商的投标人的得分。</w:t>
      </w:r>
    </w:p>
    <w:p w14:paraId="2C0C39A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法律依据：根据国务院第613号令《中华人民共和国招标投标法实施条例》第三十二条：“招标人不得以不合理的条件限制、排斥潜在投标人或者投标人。第五款：或者指定特定的专利、商标、品牌、原产地或者供应商；第七款：以其他不合理条件限制、排斥潜在投标人或者投标人。”</w:t>
      </w:r>
    </w:p>
    <w:p w14:paraId="6E2227E7">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建议将此条评分删除或删除“专利所有权人须为投标人”。</w:t>
      </w:r>
    </w:p>
    <w:p w14:paraId="2FFB362E">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答：见本补疑变更部分内容。</w:t>
      </w:r>
    </w:p>
    <w:p w14:paraId="3AC5550D">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p>
    <w:p w14:paraId="18D6B1B9">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2.招标文件第88、89、90页设备需求一览表内技术参数有以下要求：</w:t>
      </w:r>
    </w:p>
    <w:p w14:paraId="10087E1D">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4G 单相智能电表60A-技术参数要求：电流：0.25-0.5（60）A/5（60）A 或 5（60）A；</w:t>
      </w:r>
    </w:p>
    <w:p w14:paraId="64BACFEB">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4G三相智能电表 100A-技术参数要求：电流(A):直接接入 0.4-1（100）A/10（100）A；</w:t>
      </w:r>
    </w:p>
    <w:p w14:paraId="6829F5C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485单相智能电表 60A-技术参数要求：电流：0.25-0.5（60）A/5（60）A 或 5（60）A；</w:t>
      </w:r>
    </w:p>
    <w:p w14:paraId="170DE5AF">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485 三相电能表 100A-技术参数要求：电流(A): 直接接入 0.4-1（100）A/10（100）A；</w:t>
      </w:r>
    </w:p>
    <w:p w14:paraId="64E4BFE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485 通讯三相倍率电表-技术参数要求：电 流 (A):经互感器接入0.015-0.075(6)A/1.5(6)A。</w:t>
      </w:r>
    </w:p>
    <w:p w14:paraId="68B01C59">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事实依据： 依据国家标准GB/T 17215.321-2021，电流参数须基于精度等级及基本电流定义。本项目电表技术参数未标明精度等级，且Imin/Itr标注为固定值不符合国标，应以CPA报告为准。且上述电表的电流参数值只选取了国标允许值的一种，排除了其他符合国标的电流值，存在严重的倾向性与排他性，指向某电表生产厂家。</w:t>
      </w:r>
    </w:p>
    <w:p w14:paraId="0A9F48B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法律依据：根据国务院第613号令《中华人民共和国招标投标法实施条例》第三十二条：“招标人不得以不合理的条件限制、排斥潜在投标人或者投标人。第五款：或者指定特定的专利、商标、品牌、原产地或者供应商；第七款：以其他不合理条件限制、排斥潜在投标人或者投标人。”</w:t>
      </w:r>
    </w:p>
    <w:p w14:paraId="4E95D7E3">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建议删除各电表的电流参数，或修改为满足国标。</w:t>
      </w:r>
    </w:p>
    <w:p w14:paraId="2B1382F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答：1.精度等级须满足国家标准。</w:t>
      </w:r>
    </w:p>
    <w:p w14:paraId="4EA04F06">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2.设备需求一览表内技术参数为招标人基本要求，投标人所投产品技术参数须满足国家标准并具有CPA报告，且不低于招标人基本要求。</w:t>
      </w:r>
    </w:p>
    <w:p w14:paraId="11D9CD9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3.“4G三相智能电表100A-技术参数：电流(A): 直接接入0.4-1（100）A/10（100）A和485三相电能表100A-技术参数：电流(A): 直接接入0.4-1（100）A/10（100）A”修改为“4G三相智能电表80A-技术参数：电流(A): 直接接入0.25-0.5(80)A／5(80)A和485三相电能表80A-技术参数：电流(A): 直接接入0.25-0.5(80)A／5(80)A。”。</w:t>
      </w:r>
    </w:p>
    <w:p w14:paraId="0C9C3DCF">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kern w:val="0"/>
          <w:sz w:val="28"/>
          <w:szCs w:val="28"/>
          <w:lang w:val="en-US" w:eastAsia="zh-CN"/>
        </w:rPr>
      </w:pPr>
    </w:p>
    <w:p w14:paraId="4E0269E8">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注：此补疑视同招标文件的组成部分，与招标文件具有同等法律效力。</w:t>
      </w:r>
    </w:p>
    <w:p w14:paraId="6B1BBDE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04C9FEF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招标人名称：合肥周谷堆大兴农产品国际物流园有限责任公司</w:t>
      </w:r>
    </w:p>
    <w:p w14:paraId="3916D4B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地址：安徽省合肥市瑶海区大兴镇和平路与钟油坊路交口</w:t>
      </w:r>
    </w:p>
    <w:p w14:paraId="3402E74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联系人：颛孙工</w:t>
      </w:r>
    </w:p>
    <w:p w14:paraId="5823C32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联系方式：0551-62970026</w:t>
      </w:r>
    </w:p>
    <w:p w14:paraId="27BAE038">
      <w:pPr>
        <w:keepNext w:val="0"/>
        <w:keepLines w:val="0"/>
        <w:pageBreakBefore w:val="0"/>
        <w:widowControl w:val="0"/>
        <w:shd w:val="clear"/>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招标代理：安徽公共资源交易集团项目管理有限公司</w:t>
      </w:r>
    </w:p>
    <w:p w14:paraId="70606E2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地址：合肥市滨湖新区南京路2588号（徽州大道与南京路交口）六楼</w:t>
      </w:r>
    </w:p>
    <w:p w14:paraId="687A053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联系人：</w:t>
      </w:r>
      <w:r>
        <w:rPr>
          <w:rFonts w:hint="eastAsia" w:ascii="仿宋" w:hAnsi="仿宋" w:eastAsia="仿宋" w:cs="仿宋"/>
          <w:kern w:val="0"/>
          <w:sz w:val="28"/>
          <w:szCs w:val="28"/>
          <w:lang w:eastAsia="zh-CN"/>
        </w:rPr>
        <w:t>张工</w:t>
      </w:r>
    </w:p>
    <w:p w14:paraId="1C36905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联系方式：0551-66223668、66223831</w:t>
      </w:r>
    </w:p>
    <w:p w14:paraId="53C4E78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书宋简体" w:hAnsi="仿宋" w:eastAsia="方正书宋简体"/>
          <w:sz w:val="24"/>
          <w:szCs w:val="24"/>
          <w:lang w:val="zh-CN" w:eastAsia="zh-CN"/>
        </w:rPr>
      </w:pPr>
      <w:r>
        <w:rPr>
          <w:rFonts w:hint="eastAsia" w:ascii="仿宋" w:hAnsi="仿宋" w:eastAsia="仿宋" w:cs="仿宋"/>
          <w:kern w:val="0"/>
          <w:sz w:val="28"/>
          <w:szCs w:val="28"/>
          <w:lang w:val="en-US" w:eastAsia="zh-CN"/>
        </w:rPr>
        <w:t>2025年9月5</w:t>
      </w:r>
      <w:bookmarkStart w:id="0" w:name="_GoBack"/>
      <w:bookmarkEnd w:id="0"/>
      <w:r>
        <w:rPr>
          <w:rFonts w:hint="eastAsia" w:ascii="仿宋" w:hAnsi="仿宋" w:eastAsia="仿宋" w:cs="仿宋"/>
          <w:kern w:val="0"/>
          <w:sz w:val="28"/>
          <w:szCs w:val="28"/>
          <w:lang w:val="en-US" w:eastAsia="zh-CN"/>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650582"/>
      <w:docPartObj>
        <w:docPartGallery w:val="autotext"/>
      </w:docPartObj>
    </w:sdtPr>
    <w:sdtContent>
      <w:p w14:paraId="729FB6E2">
        <w:pPr>
          <w:pStyle w:val="8"/>
          <w:jc w:val="center"/>
        </w:pPr>
        <w:r>
          <w:fldChar w:fldCharType="begin"/>
        </w:r>
        <w:r>
          <w:instrText xml:space="preserve">PAGE   \* MERGEFORMAT</w:instrText>
        </w:r>
        <w:r>
          <w:fldChar w:fldCharType="separate"/>
        </w:r>
        <w:r>
          <w:rPr>
            <w:lang w:val="zh-CN"/>
          </w:rPr>
          <w:t>1</w:t>
        </w:r>
        <w:r>
          <w:fldChar w:fldCharType="end"/>
        </w:r>
      </w:p>
    </w:sdtContent>
  </w:sdt>
  <w:p w14:paraId="04F0976F">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jliY2M4MzM2ZjAwZTA0MzU0N2JhMTQ3MGE5ZTcifQ=="/>
  </w:docVars>
  <w:rsids>
    <w:rsidRoot w:val="00E149E3"/>
    <w:rsid w:val="000000BA"/>
    <w:rsid w:val="00015D37"/>
    <w:rsid w:val="0001742A"/>
    <w:rsid w:val="0003191C"/>
    <w:rsid w:val="00032E6C"/>
    <w:rsid w:val="00033027"/>
    <w:rsid w:val="00052CCB"/>
    <w:rsid w:val="00094F39"/>
    <w:rsid w:val="000A6463"/>
    <w:rsid w:val="000F5633"/>
    <w:rsid w:val="00133965"/>
    <w:rsid w:val="00135D7F"/>
    <w:rsid w:val="0014362D"/>
    <w:rsid w:val="00164C82"/>
    <w:rsid w:val="0017759A"/>
    <w:rsid w:val="0019217B"/>
    <w:rsid w:val="001A19AE"/>
    <w:rsid w:val="001A27D5"/>
    <w:rsid w:val="001D0C79"/>
    <w:rsid w:val="001E2BB6"/>
    <w:rsid w:val="001F0BD0"/>
    <w:rsid w:val="001F3172"/>
    <w:rsid w:val="0020358D"/>
    <w:rsid w:val="00204582"/>
    <w:rsid w:val="002047CC"/>
    <w:rsid w:val="00214D30"/>
    <w:rsid w:val="002507B0"/>
    <w:rsid w:val="002B3D69"/>
    <w:rsid w:val="002D0F91"/>
    <w:rsid w:val="002D5B4E"/>
    <w:rsid w:val="002F476E"/>
    <w:rsid w:val="00303033"/>
    <w:rsid w:val="00312FA3"/>
    <w:rsid w:val="003552C8"/>
    <w:rsid w:val="00362241"/>
    <w:rsid w:val="003643A7"/>
    <w:rsid w:val="0039159F"/>
    <w:rsid w:val="003936B6"/>
    <w:rsid w:val="0039790B"/>
    <w:rsid w:val="003A518A"/>
    <w:rsid w:val="003A6E83"/>
    <w:rsid w:val="003A70B6"/>
    <w:rsid w:val="003C4258"/>
    <w:rsid w:val="003C599E"/>
    <w:rsid w:val="003D4BBD"/>
    <w:rsid w:val="003F4993"/>
    <w:rsid w:val="0041190E"/>
    <w:rsid w:val="004176E0"/>
    <w:rsid w:val="004228B4"/>
    <w:rsid w:val="0043393A"/>
    <w:rsid w:val="00444CB0"/>
    <w:rsid w:val="00467D94"/>
    <w:rsid w:val="0048384D"/>
    <w:rsid w:val="00483A21"/>
    <w:rsid w:val="0049697B"/>
    <w:rsid w:val="004A4D73"/>
    <w:rsid w:val="004B4BCB"/>
    <w:rsid w:val="004B7CDC"/>
    <w:rsid w:val="004C3E34"/>
    <w:rsid w:val="004C7B25"/>
    <w:rsid w:val="004C7FB5"/>
    <w:rsid w:val="004D1FA5"/>
    <w:rsid w:val="004D527D"/>
    <w:rsid w:val="004F540D"/>
    <w:rsid w:val="005514C1"/>
    <w:rsid w:val="0056174C"/>
    <w:rsid w:val="00583A8C"/>
    <w:rsid w:val="00587CBF"/>
    <w:rsid w:val="005905B6"/>
    <w:rsid w:val="005974A1"/>
    <w:rsid w:val="005A1452"/>
    <w:rsid w:val="005B4854"/>
    <w:rsid w:val="005B7858"/>
    <w:rsid w:val="006056D1"/>
    <w:rsid w:val="006135A5"/>
    <w:rsid w:val="00620647"/>
    <w:rsid w:val="006263E2"/>
    <w:rsid w:val="00671D09"/>
    <w:rsid w:val="00681134"/>
    <w:rsid w:val="006D1BB9"/>
    <w:rsid w:val="006E5E34"/>
    <w:rsid w:val="006F5C6D"/>
    <w:rsid w:val="006F5EBD"/>
    <w:rsid w:val="00715B64"/>
    <w:rsid w:val="00735279"/>
    <w:rsid w:val="0074172F"/>
    <w:rsid w:val="00756A93"/>
    <w:rsid w:val="00766E5D"/>
    <w:rsid w:val="00780321"/>
    <w:rsid w:val="00783E1B"/>
    <w:rsid w:val="00797F87"/>
    <w:rsid w:val="007A5860"/>
    <w:rsid w:val="007B1147"/>
    <w:rsid w:val="007B40BE"/>
    <w:rsid w:val="007D361D"/>
    <w:rsid w:val="007E3373"/>
    <w:rsid w:val="007E5794"/>
    <w:rsid w:val="007F28DC"/>
    <w:rsid w:val="007F2EA9"/>
    <w:rsid w:val="00811D7B"/>
    <w:rsid w:val="00817B36"/>
    <w:rsid w:val="008249E3"/>
    <w:rsid w:val="00827C25"/>
    <w:rsid w:val="00830785"/>
    <w:rsid w:val="0083303E"/>
    <w:rsid w:val="0083723D"/>
    <w:rsid w:val="00871298"/>
    <w:rsid w:val="00882FFD"/>
    <w:rsid w:val="008C52AF"/>
    <w:rsid w:val="008C6450"/>
    <w:rsid w:val="00926EB9"/>
    <w:rsid w:val="00942100"/>
    <w:rsid w:val="00944106"/>
    <w:rsid w:val="009574BA"/>
    <w:rsid w:val="00997145"/>
    <w:rsid w:val="009D0AA7"/>
    <w:rsid w:val="009D6067"/>
    <w:rsid w:val="00A04101"/>
    <w:rsid w:val="00A14899"/>
    <w:rsid w:val="00A23A67"/>
    <w:rsid w:val="00A37D58"/>
    <w:rsid w:val="00A5277E"/>
    <w:rsid w:val="00A73927"/>
    <w:rsid w:val="00A91AF0"/>
    <w:rsid w:val="00A969B8"/>
    <w:rsid w:val="00AA311A"/>
    <w:rsid w:val="00AB6A09"/>
    <w:rsid w:val="00AC74A5"/>
    <w:rsid w:val="00B32E08"/>
    <w:rsid w:val="00B348D6"/>
    <w:rsid w:val="00B44F34"/>
    <w:rsid w:val="00B66A0D"/>
    <w:rsid w:val="00B7460D"/>
    <w:rsid w:val="00B80A88"/>
    <w:rsid w:val="00BB3468"/>
    <w:rsid w:val="00BB3545"/>
    <w:rsid w:val="00BB6351"/>
    <w:rsid w:val="00BD10B3"/>
    <w:rsid w:val="00BD734B"/>
    <w:rsid w:val="00BE0FB2"/>
    <w:rsid w:val="00BE75C9"/>
    <w:rsid w:val="00C045B0"/>
    <w:rsid w:val="00C445A9"/>
    <w:rsid w:val="00C459AF"/>
    <w:rsid w:val="00C4663C"/>
    <w:rsid w:val="00C538FB"/>
    <w:rsid w:val="00C81D46"/>
    <w:rsid w:val="00C847B8"/>
    <w:rsid w:val="00C8774B"/>
    <w:rsid w:val="00C924BA"/>
    <w:rsid w:val="00CA2122"/>
    <w:rsid w:val="00CA23DF"/>
    <w:rsid w:val="00CC5F64"/>
    <w:rsid w:val="00CD04B9"/>
    <w:rsid w:val="00CE53FA"/>
    <w:rsid w:val="00CF1264"/>
    <w:rsid w:val="00D0525A"/>
    <w:rsid w:val="00D26264"/>
    <w:rsid w:val="00D602BD"/>
    <w:rsid w:val="00D867F3"/>
    <w:rsid w:val="00DA33D7"/>
    <w:rsid w:val="00DB03ED"/>
    <w:rsid w:val="00DB6F0D"/>
    <w:rsid w:val="00DD3F40"/>
    <w:rsid w:val="00DD4772"/>
    <w:rsid w:val="00DD598C"/>
    <w:rsid w:val="00DF46AD"/>
    <w:rsid w:val="00E01D36"/>
    <w:rsid w:val="00E149E3"/>
    <w:rsid w:val="00E1745A"/>
    <w:rsid w:val="00E21903"/>
    <w:rsid w:val="00E40F78"/>
    <w:rsid w:val="00E63AF0"/>
    <w:rsid w:val="00E66FC2"/>
    <w:rsid w:val="00E875D6"/>
    <w:rsid w:val="00E959C6"/>
    <w:rsid w:val="00EA247C"/>
    <w:rsid w:val="00EC7646"/>
    <w:rsid w:val="00ED1B3E"/>
    <w:rsid w:val="00EE1D6E"/>
    <w:rsid w:val="00EF0F81"/>
    <w:rsid w:val="00F20F45"/>
    <w:rsid w:val="00F23CC2"/>
    <w:rsid w:val="00F25049"/>
    <w:rsid w:val="00F428AB"/>
    <w:rsid w:val="00F707FA"/>
    <w:rsid w:val="00F82DF2"/>
    <w:rsid w:val="00F9410C"/>
    <w:rsid w:val="00FB4EF0"/>
    <w:rsid w:val="00FC16BE"/>
    <w:rsid w:val="00FC7D87"/>
    <w:rsid w:val="00FF13B1"/>
    <w:rsid w:val="00FF3350"/>
    <w:rsid w:val="133455EC"/>
    <w:rsid w:val="1E940647"/>
    <w:rsid w:val="25387812"/>
    <w:rsid w:val="2ADD1124"/>
    <w:rsid w:val="38646827"/>
    <w:rsid w:val="39FA57CA"/>
    <w:rsid w:val="3A3B3696"/>
    <w:rsid w:val="49B22E5C"/>
    <w:rsid w:val="5D021ACE"/>
    <w:rsid w:val="5DC8357D"/>
    <w:rsid w:val="7B24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Cambria" w:hAnsi="Cambria"/>
      <w:b/>
      <w:bCs/>
      <w:sz w:val="32"/>
      <w:szCs w:val="32"/>
      <w:lang w:val="zh-CN" w:eastAsia="zh-CN"/>
    </w:rPr>
  </w:style>
  <w:style w:type="paragraph" w:styleId="3">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99"/>
    <w:pPr>
      <w:ind w:firstLine="420"/>
    </w:pPr>
    <w:rPr>
      <w:szCs w:val="20"/>
    </w:rPr>
  </w:style>
  <w:style w:type="paragraph" w:styleId="5">
    <w:name w:val="Body Text"/>
    <w:basedOn w:val="1"/>
    <w:next w:val="1"/>
    <w:unhideWhenUsed/>
    <w:qFormat/>
    <w:uiPriority w:val="99"/>
    <w:rPr>
      <w:rFonts w:ascii="宋体" w:hAnsi="Arial"/>
      <w:sz w:val="28"/>
      <w:szCs w:val="20"/>
    </w:rPr>
  </w:style>
  <w:style w:type="paragraph" w:styleId="6">
    <w:name w:val="Date"/>
    <w:basedOn w:val="1"/>
    <w:next w:val="1"/>
    <w:link w:val="15"/>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Char"/>
    <w:basedOn w:val="11"/>
    <w:link w:val="6"/>
    <w:semiHidden/>
    <w:qFormat/>
    <w:uiPriority w:val="99"/>
    <w:rPr>
      <w:rFonts w:ascii="Calibri" w:hAnsi="Calibri" w:eastAsia="宋体" w:cs="Times New Roman"/>
    </w:rPr>
  </w:style>
  <w:style w:type="paragraph" w:customStyle="1" w:styleId="16">
    <w:name w:val="正文_0"/>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customStyle="1" w:styleId="17">
    <w:name w:val="标题 3 Char"/>
    <w:basedOn w:val="11"/>
    <w:link w:val="3"/>
    <w:qFormat/>
    <w:uiPriority w:val="9"/>
    <w:rPr>
      <w:rFonts w:ascii="Calibri" w:hAnsi="Calibri" w:eastAsia="宋体" w:cs="Times New Roman"/>
      <w:b/>
      <w:bCs/>
      <w:sz w:val="32"/>
      <w:szCs w:val="32"/>
    </w:rPr>
  </w:style>
  <w:style w:type="character" w:customStyle="1" w:styleId="18">
    <w:name w:val="标题 2 Char"/>
    <w:basedOn w:val="11"/>
    <w:link w:val="2"/>
    <w:qFormat/>
    <w:uiPriority w:val="0"/>
    <w:rPr>
      <w:rFonts w:ascii="Cambria" w:hAnsi="Cambria" w:eastAsia="宋体" w:cs="Times New Roman"/>
      <w:b/>
      <w:bCs/>
      <w:sz w:val="32"/>
      <w:szCs w:val="32"/>
      <w:lang w:val="zh-CN" w:eastAsia="zh-CN"/>
    </w:rPr>
  </w:style>
  <w:style w:type="character" w:customStyle="1" w:styleId="19">
    <w:name w:val="批注框文本 Char"/>
    <w:basedOn w:val="11"/>
    <w:link w:val="7"/>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1741</Words>
  <Characters>2027</Characters>
  <Lines>7</Lines>
  <Paragraphs>2</Paragraphs>
  <TotalTime>1</TotalTime>
  <ScaleCrop>false</ScaleCrop>
  <LinksUpToDate>false</LinksUpToDate>
  <CharactersWithSpaces>2101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2020-01-13T07:30:00Z</dcterms:created>
  <dc:creator>NTKO</dc:creator>
  <cp:lastModifiedBy>颛孙恩洋</cp:lastModifiedBy>
  <cp:lastPrinted>2020-09-02T08:22:00Z</cp:lastPrinted>
  <dcterms:modified xsi:type="dcterms:W3CDTF">2025-09-05T02:13:09Z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EAAB1E9270CB4AFCB9FE85E895171B3D_13</vt:lpwstr>
  </property>
  <property fmtid="{D5CDD505-2E9C-101B-9397-08002B2CF9AE}" pid="4" name="KSOTemplateDocerSaveRecord">
    <vt:lpwstr>eyJoZGlkIjoiM2U1YzdhNGQ4MGE1MjFiNDc0YjU2OTQwZGIxNTNkMDgiLCJ1c2VySWQiOiIxNjA3MTc0NzQwIn0=</vt:lpwstr>
  </property>
</Properties>
</file>