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63E9">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p>
    <w:p w14:paraId="7881E20E">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p>
    <w:p w14:paraId="3FD1A93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比选</w:t>
      </w:r>
      <w:r>
        <w:rPr>
          <w:rFonts w:hint="eastAsia" w:asciiTheme="minorEastAsia" w:hAnsiTheme="minorEastAsia" w:eastAsiaTheme="minorEastAsia"/>
          <w:b/>
          <w:bCs/>
          <w:color w:val="auto"/>
          <w:sz w:val="52"/>
          <w:szCs w:val="52"/>
          <w:highlight w:val="none"/>
          <w:lang w:val="en-US" w:eastAsia="zh-CN"/>
        </w:rPr>
        <w:t>文件</w:t>
      </w:r>
    </w:p>
    <w:bookmarkEnd w:id="0"/>
    <w:p w14:paraId="4B79AB4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1FE8DE2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r>
        <w:rPr>
          <w:rFonts w:hint="eastAsia" w:ascii="宋体" w:hAnsi="宋体" w:cs="宋体"/>
          <w:color w:val="auto"/>
          <w:sz w:val="28"/>
          <w:highlight w:val="none"/>
        </w:rPr>
        <w:drawing>
          <wp:anchor distT="0" distB="0" distL="114300" distR="114300" simplePos="0" relativeHeight="251659264" behindDoc="1" locked="0" layoutInCell="1" allowOverlap="1">
            <wp:simplePos x="0" y="0"/>
            <wp:positionH relativeFrom="column">
              <wp:posOffset>2035810</wp:posOffset>
            </wp:positionH>
            <wp:positionV relativeFrom="paragraph">
              <wp:posOffset>234315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p w14:paraId="01997B1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72DD9D76">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29C4AAE">
      <w:pPr>
        <w:tabs>
          <w:tab w:val="left" w:pos="315"/>
          <w:tab w:val="left" w:pos="6080"/>
          <w:tab w:val="left" w:pos="8820"/>
        </w:tabs>
        <w:spacing w:before="240" w:beforeLines="100" w:after="120" w:afterLines="50" w:line="500" w:lineRule="exact"/>
        <w:ind w:right="267" w:rightChars="127"/>
        <w:jc w:val="left"/>
        <w:rPr>
          <w:rFonts w:hint="eastAsia" w:asciiTheme="minorEastAsia" w:hAnsiTheme="minorEastAsia" w:eastAsiaTheme="minorEastAsia"/>
          <w:b/>
          <w:bCs/>
          <w:color w:val="auto"/>
          <w:sz w:val="44"/>
          <w:szCs w:val="44"/>
          <w:highlight w:val="none"/>
          <w:lang w:eastAsia="zh-CN"/>
        </w:rPr>
      </w:pPr>
      <w:r>
        <w:rPr>
          <w:rFonts w:hint="eastAsia" w:asciiTheme="minorEastAsia" w:hAnsiTheme="minorEastAsia" w:eastAsiaTheme="minorEastAsia"/>
          <w:b/>
          <w:bCs/>
          <w:color w:val="auto"/>
          <w:sz w:val="44"/>
          <w:szCs w:val="44"/>
          <w:highlight w:val="none"/>
          <w:lang w:eastAsia="zh-CN"/>
        </w:rPr>
        <w:tab/>
      </w:r>
      <w:r>
        <w:rPr>
          <w:rFonts w:hint="eastAsia" w:asciiTheme="minorEastAsia" w:hAnsiTheme="minorEastAsia" w:eastAsiaTheme="minorEastAsia"/>
          <w:b/>
          <w:bCs/>
          <w:color w:val="auto"/>
          <w:sz w:val="44"/>
          <w:szCs w:val="44"/>
          <w:highlight w:val="none"/>
          <w:lang w:eastAsia="zh-CN"/>
        </w:rPr>
        <w:tab/>
      </w:r>
    </w:p>
    <w:p w14:paraId="1BE50EB7">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8CE16B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C0E596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03094F8">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BBFCC1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50E3602">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1126D84">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u w:val="single"/>
          <w:lang w:eastAsia="zh-CN"/>
        </w:rPr>
        <w:t>合家康加工配送一体化平台信息系统风险专项审计服务</w:t>
      </w:r>
    </w:p>
    <w:p w14:paraId="325EF678">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pacing w:val="20"/>
          <w:kern w:val="0"/>
          <w:sz w:val="32"/>
          <w:szCs w:val="32"/>
          <w:highlight w:val="none"/>
          <w:u w:val="single"/>
          <w:lang w:eastAsia="zh-CN"/>
        </w:rPr>
        <w:t>2025HEFRB00700</w:t>
      </w:r>
    </w:p>
    <w:p w14:paraId="6319BEF1">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lang w:val="en-US" w:eastAsia="zh-CN"/>
        </w:rPr>
        <w:t>招</w:t>
      </w:r>
      <w:r>
        <w:rPr>
          <w:rFonts w:hint="eastAsia" w:asciiTheme="minorEastAsia" w:hAnsiTheme="minorEastAsia" w:eastAsiaTheme="minorEastAsia"/>
          <w:b/>
          <w:color w:val="auto"/>
          <w:spacing w:val="20"/>
          <w:kern w:val="0"/>
          <w:sz w:val="32"/>
          <w:szCs w:val="32"/>
          <w:highlight w:val="none"/>
        </w:rPr>
        <w:t xml:space="preserve"> </w:t>
      </w:r>
      <w:r>
        <w:rPr>
          <w:rFonts w:hint="eastAsia" w:asciiTheme="minorEastAsia" w:hAnsiTheme="minorEastAsia" w:eastAsiaTheme="minorEastAsia"/>
          <w:b/>
          <w:color w:val="auto"/>
          <w:spacing w:val="20"/>
          <w:kern w:val="0"/>
          <w:sz w:val="32"/>
          <w:szCs w:val="32"/>
          <w:highlight w:val="none"/>
          <w:lang w:val="en-US" w:eastAsia="zh-CN"/>
        </w:rPr>
        <w:t>标</w:t>
      </w:r>
      <w:r>
        <w:rPr>
          <w:rFonts w:hint="eastAsia" w:asciiTheme="minorEastAsia" w:hAnsiTheme="minorEastAsia" w:eastAsiaTheme="minorEastAsia"/>
          <w:b/>
          <w:color w:val="auto"/>
          <w:spacing w:val="20"/>
          <w:kern w:val="0"/>
          <w:sz w:val="32"/>
          <w:szCs w:val="32"/>
          <w:highlight w:val="none"/>
        </w:rPr>
        <w:t xml:space="preserve"> 人：</w:t>
      </w:r>
      <w:r>
        <w:rPr>
          <w:rFonts w:hint="eastAsia" w:asciiTheme="minorEastAsia" w:hAnsiTheme="minorEastAsia" w:eastAsiaTheme="minorEastAsia"/>
          <w:b/>
          <w:color w:val="auto"/>
          <w:spacing w:val="20"/>
          <w:kern w:val="0"/>
          <w:sz w:val="32"/>
          <w:szCs w:val="32"/>
          <w:highlight w:val="none"/>
          <w:u w:val="single"/>
          <w:lang w:eastAsia="zh-CN"/>
        </w:rPr>
        <w:t>合肥百货大楼集团股份有限公司</w:t>
      </w:r>
    </w:p>
    <w:p w14:paraId="7ADF0DBE">
      <w:pPr>
        <w:tabs>
          <w:tab w:val="left" w:pos="2410"/>
        </w:tabs>
        <w:autoSpaceDE w:val="0"/>
        <w:autoSpaceDN w:val="0"/>
        <w:adjustRightInd w:val="0"/>
        <w:snapToGrid w:val="0"/>
        <w:spacing w:line="360" w:lineRule="auto"/>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lang w:eastAsia="zh-CN"/>
        </w:rPr>
        <w:t>代理机构</w:t>
      </w:r>
      <w:r>
        <w:rPr>
          <w:rFonts w:hint="eastAsia" w:asciiTheme="minorEastAsia" w:hAnsiTheme="minorEastAsia" w:eastAsiaTheme="minorEastAsia"/>
          <w:b/>
          <w:color w:val="auto"/>
          <w:spacing w:val="20"/>
          <w:kern w:val="0"/>
          <w:sz w:val="32"/>
          <w:szCs w:val="32"/>
          <w:highlight w:val="none"/>
        </w:rPr>
        <w:t>：</w:t>
      </w:r>
      <w:r>
        <w:rPr>
          <w:rFonts w:hint="eastAsia" w:asciiTheme="minorEastAsia" w:hAnsiTheme="minorEastAsia" w:eastAsiaTheme="minorEastAsia"/>
          <w:b/>
          <w:color w:val="auto"/>
          <w:spacing w:val="20"/>
          <w:kern w:val="0"/>
          <w:sz w:val="32"/>
          <w:szCs w:val="32"/>
          <w:highlight w:val="none"/>
          <w:u w:val="single"/>
        </w:rPr>
        <w:t>安徽公共资源交易集团项目管理有限公司</w:t>
      </w:r>
    </w:p>
    <w:p w14:paraId="5997FE8C">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asciiTheme="minorEastAsia" w:hAnsiTheme="minorEastAsia" w:eastAsiaTheme="minorEastAsia"/>
          <w:b/>
          <w:color w:val="auto"/>
          <w:sz w:val="36"/>
          <w:highlight w:val="none"/>
        </w:rPr>
        <w:br w:type="page"/>
      </w:r>
    </w:p>
    <w:p w14:paraId="11FAEFB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061FAB91">
      <w:pPr>
        <w:pStyle w:val="16"/>
        <w:tabs>
          <w:tab w:val="right" w:leader="dot" w:pos="886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_Toc28995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color w:val="auto"/>
          <w:highlight w:val="none"/>
          <w:lang w:eastAsia="zh-CN"/>
        </w:rPr>
        <w:t>比选</w:t>
      </w:r>
      <w:r>
        <w:rPr>
          <w:rFonts w:hint="eastAsia" w:asciiTheme="minorEastAsia" w:hAnsiTheme="minorEastAsia" w:eastAsiaTheme="minorEastAsia"/>
          <w:color w:val="auto"/>
          <w:highlight w:val="none"/>
          <w:lang w:val="en-US" w:eastAsia="zh-CN"/>
        </w:rPr>
        <w:t>公告</w:t>
      </w:r>
      <w:r>
        <w:rPr>
          <w:color w:val="auto"/>
          <w:highlight w:val="none"/>
        </w:rPr>
        <w:tab/>
      </w:r>
      <w:r>
        <w:rPr>
          <w:color w:val="auto"/>
          <w:highlight w:val="none"/>
        </w:rPr>
        <w:fldChar w:fldCharType="begin"/>
      </w:r>
      <w:r>
        <w:rPr>
          <w:color w:val="auto"/>
          <w:highlight w:val="none"/>
        </w:rPr>
        <w:instrText xml:space="preserve"> PAGEREF _Toc28995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1FC171FE">
      <w:pPr>
        <w:pStyle w:val="16"/>
        <w:tabs>
          <w:tab w:val="right" w:leader="dot" w:pos="8869"/>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_Toc22585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投标人</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_Toc22585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eastAsiaTheme="minorEastAsia"/>
          <w:color w:val="auto"/>
          <w:szCs w:val="24"/>
          <w:highlight w:val="none"/>
        </w:rPr>
        <w:fldChar w:fldCharType="end"/>
      </w:r>
    </w:p>
    <w:p w14:paraId="57BC5FE8">
      <w:pPr>
        <w:pStyle w:val="16"/>
        <w:tabs>
          <w:tab w:val="right" w:leader="dot" w:pos="8869"/>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_Toc9455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第三章  </w:t>
      </w:r>
      <w:r>
        <w:rPr>
          <w:rFonts w:hint="eastAsia" w:asciiTheme="minorEastAsia" w:hAnsiTheme="minorEastAsia" w:eastAsiaTheme="minorEastAsia"/>
          <w:color w:val="auto"/>
          <w:highlight w:val="none"/>
          <w:lang w:val="en-US" w:eastAsia="zh-CN"/>
        </w:rPr>
        <w:t>招标人要求</w:t>
      </w:r>
      <w:r>
        <w:rPr>
          <w:color w:val="auto"/>
          <w:highlight w:val="none"/>
        </w:rPr>
        <w:tab/>
      </w:r>
      <w:r>
        <w:rPr>
          <w:color w:val="auto"/>
          <w:highlight w:val="none"/>
        </w:rPr>
        <w:fldChar w:fldCharType="begin"/>
      </w:r>
      <w:r>
        <w:rPr>
          <w:color w:val="auto"/>
          <w:highlight w:val="none"/>
        </w:rPr>
        <w:instrText xml:space="preserve"> PAGEREF _Toc9455 \h </w:instrText>
      </w:r>
      <w:r>
        <w:rPr>
          <w:color w:val="auto"/>
          <w:highlight w:val="none"/>
        </w:rPr>
        <w:fldChar w:fldCharType="separate"/>
      </w:r>
      <w:r>
        <w:rPr>
          <w:color w:val="auto"/>
          <w:highlight w:val="none"/>
        </w:rPr>
        <w:t>16</w:t>
      </w:r>
      <w:r>
        <w:rPr>
          <w:color w:val="auto"/>
          <w:highlight w:val="none"/>
        </w:rPr>
        <w:fldChar w:fldCharType="end"/>
      </w:r>
      <w:r>
        <w:rPr>
          <w:rFonts w:asciiTheme="minorEastAsia" w:hAnsiTheme="minorEastAsia" w:eastAsiaTheme="minorEastAsia"/>
          <w:color w:val="auto"/>
          <w:szCs w:val="24"/>
          <w:highlight w:val="none"/>
        </w:rPr>
        <w:fldChar w:fldCharType="end"/>
      </w:r>
    </w:p>
    <w:p w14:paraId="615CAE69">
      <w:pPr>
        <w:pStyle w:val="16"/>
        <w:tabs>
          <w:tab w:val="right" w:leader="dot" w:pos="8869"/>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_Toc2042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_Toc2042 \h </w:instrText>
      </w:r>
      <w:r>
        <w:rPr>
          <w:color w:val="auto"/>
          <w:highlight w:val="none"/>
        </w:rPr>
        <w:fldChar w:fldCharType="separate"/>
      </w:r>
      <w:r>
        <w:rPr>
          <w:color w:val="auto"/>
          <w:highlight w:val="none"/>
        </w:rPr>
        <w:t>19</w:t>
      </w:r>
      <w:r>
        <w:rPr>
          <w:color w:val="auto"/>
          <w:highlight w:val="none"/>
        </w:rPr>
        <w:fldChar w:fldCharType="end"/>
      </w:r>
      <w:r>
        <w:rPr>
          <w:rFonts w:asciiTheme="minorEastAsia" w:hAnsiTheme="minorEastAsia" w:eastAsiaTheme="minorEastAsia"/>
          <w:color w:val="auto"/>
          <w:szCs w:val="24"/>
          <w:highlight w:val="none"/>
        </w:rPr>
        <w:fldChar w:fldCharType="end"/>
      </w:r>
    </w:p>
    <w:p w14:paraId="6C9C15CE">
      <w:pPr>
        <w:pStyle w:val="16"/>
        <w:tabs>
          <w:tab w:val="right" w:leader="dot" w:pos="8869"/>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_Toc13650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_Toc13650 \h </w:instrText>
      </w:r>
      <w:r>
        <w:rPr>
          <w:color w:val="auto"/>
          <w:highlight w:val="none"/>
        </w:rPr>
        <w:fldChar w:fldCharType="separate"/>
      </w:r>
      <w:r>
        <w:rPr>
          <w:color w:val="auto"/>
          <w:highlight w:val="none"/>
        </w:rPr>
        <w:t>26</w:t>
      </w:r>
      <w:r>
        <w:rPr>
          <w:color w:val="auto"/>
          <w:highlight w:val="none"/>
        </w:rPr>
        <w:fldChar w:fldCharType="end"/>
      </w:r>
      <w:r>
        <w:rPr>
          <w:rFonts w:asciiTheme="minorEastAsia" w:hAnsiTheme="minorEastAsia" w:eastAsiaTheme="minorEastAsia"/>
          <w:color w:val="auto"/>
          <w:szCs w:val="24"/>
          <w:highlight w:val="none"/>
        </w:rPr>
        <w:fldChar w:fldCharType="end"/>
      </w:r>
    </w:p>
    <w:p w14:paraId="2A5F8F25">
      <w:pPr>
        <w:pStyle w:val="16"/>
        <w:tabs>
          <w:tab w:val="right" w:leader="dot" w:pos="8869"/>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_Toc5855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第六章  </w:t>
      </w:r>
      <w:r>
        <w:rPr>
          <w:rFonts w:hint="eastAsia" w:asciiTheme="minorEastAsia" w:hAnsiTheme="minorEastAsia" w:eastAsiaTheme="minorEastAsia"/>
          <w:color w:val="auto"/>
          <w:highlight w:val="none"/>
          <w:lang w:eastAsia="zh-CN"/>
        </w:rPr>
        <w:t>投标文件</w:t>
      </w:r>
      <w:r>
        <w:rPr>
          <w:rFonts w:hint="eastAsia" w:asciiTheme="minorEastAsia" w:hAnsiTheme="minorEastAsia" w:eastAsiaTheme="minor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_Toc5855 \h </w:instrText>
      </w:r>
      <w:r>
        <w:rPr>
          <w:color w:val="auto"/>
          <w:highlight w:val="none"/>
        </w:rPr>
        <w:fldChar w:fldCharType="separate"/>
      </w:r>
      <w:r>
        <w:rPr>
          <w:color w:val="auto"/>
          <w:highlight w:val="none"/>
        </w:rPr>
        <w:t>37</w:t>
      </w:r>
      <w:r>
        <w:rPr>
          <w:color w:val="auto"/>
          <w:highlight w:val="none"/>
        </w:rPr>
        <w:fldChar w:fldCharType="end"/>
      </w:r>
      <w:r>
        <w:rPr>
          <w:rFonts w:asciiTheme="minorEastAsia" w:hAnsiTheme="minorEastAsia" w:eastAsiaTheme="minorEastAsia"/>
          <w:color w:val="auto"/>
          <w:szCs w:val="24"/>
          <w:highlight w:val="none"/>
        </w:rPr>
        <w:fldChar w:fldCharType="end"/>
      </w:r>
    </w:p>
    <w:p w14:paraId="5D3A3674">
      <w:pPr>
        <w:pStyle w:val="16"/>
        <w:tabs>
          <w:tab w:val="right" w:leader="dot" w:pos="8869"/>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_Toc12153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eastAsia="zh-CN"/>
        </w:rPr>
        <w:t>七</w:t>
      </w:r>
      <w:r>
        <w:rPr>
          <w:rFonts w:hint="eastAsia" w:asciiTheme="minorEastAsia" w:hAnsiTheme="minorEastAsia" w:eastAsiaTheme="minorEastAsia"/>
          <w:color w:val="auto"/>
          <w:highlight w:val="none"/>
        </w:rPr>
        <w:t>章 安徽公共资源交易集团电子交易操作规程</w:t>
      </w:r>
      <w:r>
        <w:rPr>
          <w:color w:val="auto"/>
          <w:highlight w:val="none"/>
        </w:rPr>
        <w:tab/>
      </w:r>
      <w:r>
        <w:rPr>
          <w:color w:val="auto"/>
          <w:highlight w:val="none"/>
        </w:rPr>
        <w:fldChar w:fldCharType="begin"/>
      </w:r>
      <w:r>
        <w:rPr>
          <w:color w:val="auto"/>
          <w:highlight w:val="none"/>
        </w:rPr>
        <w:instrText xml:space="preserve"> PAGEREF _Toc12153 \h </w:instrText>
      </w:r>
      <w:r>
        <w:rPr>
          <w:color w:val="auto"/>
          <w:highlight w:val="none"/>
        </w:rPr>
        <w:fldChar w:fldCharType="separate"/>
      </w:r>
      <w:r>
        <w:rPr>
          <w:color w:val="auto"/>
          <w:highlight w:val="none"/>
        </w:rPr>
        <w:t>43</w:t>
      </w:r>
      <w:r>
        <w:rPr>
          <w:color w:val="auto"/>
          <w:highlight w:val="none"/>
        </w:rPr>
        <w:fldChar w:fldCharType="end"/>
      </w:r>
      <w:r>
        <w:rPr>
          <w:rFonts w:asciiTheme="minorEastAsia" w:hAnsiTheme="minorEastAsia" w:eastAsiaTheme="minorEastAsia"/>
          <w:color w:val="auto"/>
          <w:szCs w:val="24"/>
          <w:highlight w:val="none"/>
        </w:rPr>
        <w:fldChar w:fldCharType="end"/>
      </w:r>
    </w:p>
    <w:p w14:paraId="331FAA16">
      <w:pPr>
        <w:pStyle w:val="15"/>
        <w:tabs>
          <w:tab w:val="right" w:leader="dot" w:pos="8869"/>
        </w:tabs>
        <w:rPr>
          <w:color w:val="auto"/>
          <w:highlight w:val="none"/>
        </w:rPr>
      </w:pPr>
    </w:p>
    <w:p w14:paraId="151DE752">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0A74135E">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40" w:right="1519" w:bottom="1440" w:left="1519" w:header="851" w:footer="851" w:gutter="0"/>
          <w:cols w:space="720" w:num="1"/>
          <w:docGrid w:linePitch="462" w:charSpace="0"/>
        </w:sectPr>
      </w:pPr>
    </w:p>
    <w:p w14:paraId="48AC0270">
      <w:pPr>
        <w:spacing w:line="360" w:lineRule="auto"/>
        <w:jc w:val="center"/>
        <w:outlineLvl w:val="1"/>
        <w:rPr>
          <w:rFonts w:hint="eastAsia" w:asciiTheme="minorEastAsia" w:hAnsiTheme="minorEastAsia" w:eastAsiaTheme="minorEastAsia"/>
          <w:b/>
          <w:color w:val="auto"/>
          <w:sz w:val="28"/>
          <w:highlight w:val="none"/>
          <w:lang w:eastAsia="zh-CN"/>
        </w:rPr>
      </w:pPr>
      <w:bookmarkStart w:id="1" w:name="_Toc28995"/>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比选</w:t>
      </w:r>
      <w:r>
        <w:rPr>
          <w:rFonts w:hint="eastAsia" w:asciiTheme="minorEastAsia" w:hAnsiTheme="minorEastAsia" w:eastAsiaTheme="minorEastAsia"/>
          <w:b/>
          <w:color w:val="auto"/>
          <w:sz w:val="28"/>
          <w:highlight w:val="none"/>
          <w:lang w:val="en-US" w:eastAsia="zh-CN"/>
        </w:rPr>
        <w:t>公告</w:t>
      </w:r>
      <w:bookmarkEnd w:id="1"/>
    </w:p>
    <w:p w14:paraId="251EAB70">
      <w:pPr>
        <w:pStyle w:val="36"/>
        <w:widowControl w:val="0"/>
        <w:autoSpaceDE w:val="0"/>
        <w:autoSpaceDN w:val="0"/>
        <w:adjustRightInd w:val="0"/>
        <w:spacing w:before="0" w:after="0"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合肥百货大楼集团股份有限公司</w:t>
      </w:r>
      <w:r>
        <w:rPr>
          <w:rFonts w:hint="eastAsia" w:asciiTheme="majorEastAsia" w:hAnsiTheme="majorEastAsia" w:eastAsiaTheme="majorEastAsia" w:cstheme="majorEastAsia"/>
          <w:caps w:val="0"/>
          <w:smallCaps w:val="0"/>
          <w:color w:val="auto"/>
          <w:kern w:val="2"/>
          <w:sz w:val="24"/>
          <w:szCs w:val="24"/>
          <w:highlight w:val="none"/>
        </w:rPr>
        <w:t>委托，现对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合家康加工配送一体化平台信息系统风险专项审计服务</w:t>
      </w:r>
      <w:r>
        <w:rPr>
          <w:rFonts w:hint="eastAsia" w:asciiTheme="majorEastAsia" w:hAnsiTheme="majorEastAsia" w:eastAsiaTheme="majorEastAsia" w:cstheme="majorEastAsia"/>
          <w:caps w:val="0"/>
          <w:smallCaps w:val="0"/>
          <w:color w:val="auto"/>
          <w:kern w:val="2"/>
          <w:sz w:val="24"/>
          <w:szCs w:val="24"/>
          <w:highlight w:val="none"/>
        </w:rPr>
        <w:t>进行</w:t>
      </w:r>
      <w:r>
        <w:rPr>
          <w:rFonts w:hint="eastAsia" w:asciiTheme="majorEastAsia" w:hAnsiTheme="majorEastAsia" w:eastAsiaTheme="majorEastAsia" w:cstheme="majorEastAsia"/>
          <w:caps w:val="0"/>
          <w:smallCaps w:val="0"/>
          <w:color w:val="auto"/>
          <w:kern w:val="2"/>
          <w:sz w:val="24"/>
          <w:szCs w:val="24"/>
          <w:highlight w:val="none"/>
          <w:lang w:val="en-US" w:eastAsia="zh-CN"/>
        </w:rPr>
        <w:t>比选</w:t>
      </w:r>
      <w:r>
        <w:rPr>
          <w:rFonts w:hint="eastAsia" w:asciiTheme="majorEastAsia" w:hAnsiTheme="majorEastAsia" w:eastAsiaTheme="majorEastAsia" w:cstheme="majorEastAsia"/>
          <w:caps w:val="0"/>
          <w:smallCaps w:val="0"/>
          <w:color w:val="auto"/>
          <w:kern w:val="2"/>
          <w:sz w:val="24"/>
          <w:szCs w:val="24"/>
          <w:highlight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w:t>
      </w:r>
    </w:p>
    <w:p w14:paraId="75715C7D">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1.</w:t>
      </w:r>
      <w:r>
        <w:rPr>
          <w:rFonts w:hint="eastAsia" w:asciiTheme="minorEastAsia" w:hAnsiTheme="minorEastAsia" w:eastAsiaTheme="minorEastAsia"/>
          <w:b/>
          <w:bCs/>
          <w:color w:val="auto"/>
          <w:sz w:val="24"/>
          <w:szCs w:val="18"/>
          <w:highlight w:val="none"/>
        </w:rPr>
        <w:t>项目名称及内容</w:t>
      </w:r>
    </w:p>
    <w:p w14:paraId="2E0818F3">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1.1</w:t>
      </w:r>
      <w:r>
        <w:rPr>
          <w:rFonts w:hint="eastAsia" w:asciiTheme="minorEastAsia" w:hAnsiTheme="minorEastAsia" w:eastAsiaTheme="minorEastAsia"/>
          <w:color w:val="auto"/>
          <w:sz w:val="24"/>
          <w:szCs w:val="18"/>
          <w:highlight w:val="none"/>
        </w:rPr>
        <w:t>项目编号：</w:t>
      </w:r>
      <w:r>
        <w:rPr>
          <w:rFonts w:hint="eastAsia" w:asciiTheme="minorEastAsia" w:hAnsiTheme="minorEastAsia" w:eastAsiaTheme="minorEastAsia"/>
          <w:color w:val="auto"/>
          <w:sz w:val="24"/>
          <w:szCs w:val="18"/>
          <w:highlight w:val="none"/>
          <w:u w:val="single"/>
          <w:lang w:eastAsia="zh-CN"/>
        </w:rPr>
        <w:t>2025HEFRB00700</w:t>
      </w:r>
    </w:p>
    <w:p w14:paraId="620AEEDA">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1.2</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szCs w:val="18"/>
          <w:highlight w:val="none"/>
        </w:rPr>
        <w:t>名称：</w:t>
      </w:r>
      <w:r>
        <w:rPr>
          <w:rFonts w:hint="eastAsia" w:asciiTheme="minorEastAsia" w:hAnsiTheme="minorEastAsia" w:eastAsiaTheme="minorEastAsia"/>
          <w:color w:val="auto"/>
          <w:sz w:val="24"/>
          <w:szCs w:val="18"/>
          <w:highlight w:val="none"/>
          <w:u w:val="single"/>
          <w:lang w:eastAsia="zh-CN"/>
        </w:rPr>
        <w:t>合家康加工配送一体化平台信息系统风险专项审计服务</w:t>
      </w:r>
    </w:p>
    <w:p w14:paraId="6FBDBD92">
      <w:pPr>
        <w:autoSpaceDE w:val="0"/>
        <w:autoSpaceDN w:val="0"/>
        <w:adjustRightInd w:val="0"/>
        <w:spacing w:line="360" w:lineRule="auto"/>
        <w:ind w:firstLine="436" w:firstLineChars="182"/>
        <w:jc w:val="left"/>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1.3</w:t>
      </w:r>
      <w:r>
        <w:rPr>
          <w:rFonts w:hint="eastAsia" w:asciiTheme="minorEastAsia" w:hAnsiTheme="minorEastAsia" w:eastAsiaTheme="minorEastAsia"/>
          <w:color w:val="auto"/>
          <w:sz w:val="24"/>
          <w:szCs w:val="18"/>
          <w:highlight w:val="none"/>
        </w:rPr>
        <w:t>项目地点：安徽省合肥市</w:t>
      </w:r>
    </w:p>
    <w:p w14:paraId="691500EC">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1.4</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szCs w:val="18"/>
          <w:highlight w:val="none"/>
        </w:rPr>
        <w:t>单位：</w:t>
      </w:r>
      <w:r>
        <w:rPr>
          <w:rFonts w:hint="eastAsia" w:asciiTheme="minorEastAsia" w:hAnsiTheme="minorEastAsia" w:eastAsiaTheme="minorEastAsia"/>
          <w:color w:val="auto"/>
          <w:sz w:val="24"/>
          <w:szCs w:val="18"/>
          <w:highlight w:val="none"/>
          <w:u w:val="single"/>
          <w:lang w:eastAsia="zh-CN"/>
        </w:rPr>
        <w:t>合肥百货大楼集团股份有限公司</w:t>
      </w:r>
    </w:p>
    <w:p w14:paraId="76A80E5B">
      <w:pPr>
        <w:spacing w:line="360" w:lineRule="auto"/>
        <w:ind w:firstLine="435"/>
        <w:rPr>
          <w:rFonts w:hint="eastAsia" w:asciiTheme="minorEastAsia" w:hAnsiTheme="minorEastAsia" w:eastAsiaTheme="minorEastAsia"/>
          <w:color w:val="auto"/>
          <w:sz w:val="24"/>
          <w:szCs w:val="18"/>
          <w:highlight w:val="none"/>
          <w:u w:val="single"/>
        </w:rPr>
      </w:pPr>
      <w:r>
        <w:rPr>
          <w:rFonts w:hint="eastAsia" w:asciiTheme="minorEastAsia" w:hAnsiTheme="minorEastAsia" w:eastAsiaTheme="minorEastAsia"/>
          <w:color w:val="auto"/>
          <w:sz w:val="24"/>
          <w:szCs w:val="18"/>
          <w:highlight w:val="none"/>
          <w:lang w:val="en-US" w:eastAsia="zh-CN"/>
        </w:rPr>
        <w:t>1.5</w:t>
      </w:r>
      <w:r>
        <w:rPr>
          <w:rFonts w:hint="eastAsia" w:asciiTheme="minorEastAsia" w:hAnsiTheme="minorEastAsia" w:eastAsiaTheme="minorEastAsia"/>
          <w:color w:val="auto"/>
          <w:sz w:val="24"/>
          <w:szCs w:val="18"/>
          <w:highlight w:val="none"/>
        </w:rPr>
        <w:t>项目</w:t>
      </w:r>
      <w:r>
        <w:rPr>
          <w:rFonts w:hint="eastAsia" w:asciiTheme="minorEastAsia" w:hAnsiTheme="minorEastAsia" w:eastAsiaTheme="minorEastAsia"/>
          <w:color w:val="auto"/>
          <w:sz w:val="24"/>
          <w:szCs w:val="18"/>
          <w:highlight w:val="none"/>
          <w:lang w:val="en-US" w:eastAsia="zh-CN"/>
        </w:rPr>
        <w:t>范围</w:t>
      </w:r>
      <w:r>
        <w:rPr>
          <w:rFonts w:hint="eastAsia" w:asciiTheme="minorEastAsia" w:hAnsiTheme="minorEastAsia" w:eastAsiaTheme="minorEastAsia"/>
          <w:color w:val="auto"/>
          <w:sz w:val="24"/>
          <w:szCs w:val="18"/>
          <w:highlight w:val="none"/>
        </w:rPr>
        <w:t>：审查合家康加工配送一体化平台信息系统运行情况，梳理信息系统在日常运行时存在的风险点，并针对审计中发现的问题和风险点，提出具体的改进建议，帮助被审计单位优化信息系统内部控制流程，提升风险管理水平。</w:t>
      </w:r>
    </w:p>
    <w:p w14:paraId="211FF6B0">
      <w:pPr>
        <w:spacing w:line="360" w:lineRule="auto"/>
        <w:ind w:firstLine="435"/>
        <w:rPr>
          <w:rFonts w:hint="eastAsia" w:asciiTheme="minorEastAsia" w:hAnsiTheme="minorEastAsia" w:eastAsiaTheme="minorEastAsia"/>
          <w:color w:val="auto"/>
          <w:sz w:val="24"/>
          <w:szCs w:val="18"/>
          <w:highlight w:val="none"/>
          <w:lang w:val="en-US" w:eastAsia="zh-CN"/>
        </w:rPr>
      </w:pPr>
      <w:r>
        <w:rPr>
          <w:rFonts w:hint="eastAsia" w:asciiTheme="minorEastAsia" w:hAnsiTheme="minorEastAsia" w:eastAsiaTheme="minorEastAsia"/>
          <w:color w:val="auto"/>
          <w:sz w:val="24"/>
          <w:szCs w:val="18"/>
          <w:highlight w:val="none"/>
          <w:lang w:val="en-US" w:eastAsia="zh-CN"/>
        </w:rPr>
        <w:t>1.6</w:t>
      </w:r>
      <w:r>
        <w:rPr>
          <w:rFonts w:hint="eastAsia" w:asciiTheme="minorEastAsia" w:hAnsiTheme="minorEastAsia" w:eastAsiaTheme="minorEastAsia"/>
          <w:color w:val="auto"/>
          <w:sz w:val="24"/>
          <w:highlight w:val="none"/>
        </w:rPr>
        <w:t>资金来源</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color w:val="auto"/>
          <w:sz w:val="24"/>
          <w:szCs w:val="18"/>
          <w:highlight w:val="none"/>
          <w:lang w:val="en-US" w:eastAsia="zh-CN"/>
        </w:rPr>
        <w:t>自筹</w:t>
      </w:r>
    </w:p>
    <w:p w14:paraId="305D2D4B">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1.7</w:t>
      </w:r>
      <w:r>
        <w:rPr>
          <w:rFonts w:hint="eastAsia" w:asciiTheme="minorEastAsia" w:hAnsiTheme="minorEastAsia" w:eastAsiaTheme="minorEastAsia"/>
          <w:color w:val="auto"/>
          <w:sz w:val="24"/>
          <w:szCs w:val="18"/>
          <w:highlight w:val="none"/>
        </w:rPr>
        <w:t xml:space="preserve">项目预算：4.98330万元 </w:t>
      </w:r>
    </w:p>
    <w:p w14:paraId="75CD280E">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1.8</w:t>
      </w:r>
      <w:r>
        <w:rPr>
          <w:rFonts w:hint="eastAsia" w:asciiTheme="majorEastAsia" w:hAnsiTheme="majorEastAsia" w:eastAsiaTheme="majorEastAsia" w:cstheme="majorEastAsia"/>
          <w:color w:val="auto"/>
          <w:sz w:val="24"/>
          <w:szCs w:val="24"/>
          <w:highlight w:val="none"/>
        </w:rPr>
        <w:t>项目类别：</w:t>
      </w:r>
      <w:r>
        <w:rPr>
          <w:rFonts w:hint="eastAsia" w:asciiTheme="majorEastAsia" w:hAnsiTheme="majorEastAsia" w:eastAsiaTheme="majorEastAsia" w:cstheme="majorEastAsia"/>
          <w:color w:val="auto"/>
          <w:sz w:val="24"/>
          <w:szCs w:val="24"/>
          <w:highlight w:val="none"/>
          <w:lang w:val="en-US" w:eastAsia="zh-CN"/>
        </w:rPr>
        <w:t>服务</w:t>
      </w:r>
    </w:p>
    <w:p w14:paraId="2BA41A67">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1.9</w:t>
      </w:r>
      <w:r>
        <w:rPr>
          <w:rFonts w:hint="eastAsia" w:asciiTheme="majorEastAsia" w:hAnsiTheme="majorEastAsia" w:eastAsiaTheme="majorEastAsia" w:cstheme="majorEastAsia"/>
          <w:color w:val="auto"/>
          <w:sz w:val="24"/>
          <w:szCs w:val="24"/>
          <w:highlight w:val="none"/>
        </w:rPr>
        <w:t>标段划分：共分</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sz w:val="24"/>
          <w:szCs w:val="24"/>
          <w:highlight w:val="none"/>
          <w:lang w:val="en-US" w:eastAsia="zh-CN"/>
        </w:rPr>
        <w:t>标段</w:t>
      </w: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aps w:val="0"/>
          <w:smallCaps w:val="0"/>
          <w:color w:val="auto"/>
          <w:kern w:val="2"/>
          <w:sz w:val="24"/>
          <w:szCs w:val="24"/>
          <w:highlight w:val="none"/>
          <w:lang w:val="en-US" w:eastAsia="zh-CN"/>
        </w:rPr>
        <w:t>比选</w:t>
      </w:r>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lang w:eastAsia="zh-CN"/>
        </w:rPr>
        <w:t>标段。</w:t>
      </w:r>
    </w:p>
    <w:p w14:paraId="27CFD334">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2.</w:t>
      </w:r>
      <w:r>
        <w:rPr>
          <w:rFonts w:hint="eastAsia" w:asciiTheme="minorEastAsia" w:hAnsiTheme="minorEastAsia" w:eastAsiaTheme="minorEastAsia"/>
          <w:b/>
          <w:bCs/>
          <w:color w:val="auto"/>
          <w:sz w:val="24"/>
          <w:szCs w:val="18"/>
          <w:highlight w:val="none"/>
          <w:lang w:eastAsia="zh-CN"/>
        </w:rPr>
        <w:t>投标人</w:t>
      </w:r>
      <w:r>
        <w:rPr>
          <w:rFonts w:hint="eastAsia" w:asciiTheme="minorEastAsia" w:hAnsiTheme="minorEastAsia" w:eastAsiaTheme="minorEastAsia"/>
          <w:b/>
          <w:bCs/>
          <w:color w:val="auto"/>
          <w:sz w:val="24"/>
          <w:szCs w:val="18"/>
          <w:highlight w:val="none"/>
        </w:rPr>
        <w:t>资格</w:t>
      </w:r>
    </w:p>
    <w:p w14:paraId="30E30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2.1</w:t>
      </w:r>
      <w:r>
        <w:rPr>
          <w:rFonts w:hint="eastAsia" w:asciiTheme="majorEastAsia" w:hAnsiTheme="majorEastAsia" w:eastAsiaTheme="majorEastAsia" w:cstheme="majorEastAsia"/>
          <w:color w:val="auto"/>
          <w:sz w:val="24"/>
          <w:szCs w:val="24"/>
          <w:highlight w:val="none"/>
        </w:rPr>
        <w:t>投标人具有独立承担民事责任的能力；</w:t>
      </w:r>
    </w:p>
    <w:p w14:paraId="6FECC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bCs/>
          <w:i/>
          <w:iCs/>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2.2</w:t>
      </w:r>
      <w:r>
        <w:rPr>
          <w:rFonts w:hint="eastAsia" w:asciiTheme="majorEastAsia" w:hAnsiTheme="majorEastAsia" w:eastAsiaTheme="majorEastAsia" w:cstheme="majorEastAsia"/>
          <w:color w:val="auto"/>
          <w:sz w:val="24"/>
          <w:szCs w:val="24"/>
          <w:highlight w:val="none"/>
          <w:lang w:eastAsia="zh-CN"/>
        </w:rPr>
        <w:t>投标人资质要求：</w:t>
      </w:r>
      <w:r>
        <w:rPr>
          <w:rFonts w:hint="eastAsia" w:asciiTheme="majorEastAsia" w:hAnsiTheme="majorEastAsia" w:eastAsiaTheme="majorEastAsia" w:cstheme="majorEastAsia"/>
          <w:color w:val="auto"/>
          <w:sz w:val="24"/>
          <w:szCs w:val="24"/>
          <w:highlight w:val="none"/>
          <w:lang w:val="en-US" w:eastAsia="zh-CN"/>
        </w:rPr>
        <w:t>/</w:t>
      </w:r>
    </w:p>
    <w:p w14:paraId="7AFC0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ajorEastAsia" w:hAnsi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投标人业绩要求：</w:t>
      </w:r>
      <w:r>
        <w:rPr>
          <w:rFonts w:hint="eastAsia" w:asciiTheme="majorEastAsia" w:hAnsiTheme="majorEastAsia" w:eastAsiaTheme="majorEastAsia" w:cstheme="majorEastAsia"/>
          <w:color w:val="auto"/>
          <w:sz w:val="24"/>
          <w:szCs w:val="24"/>
          <w:highlight w:val="none"/>
          <w:lang w:val="en-US" w:eastAsia="zh-CN"/>
        </w:rPr>
        <w:t>自2020年1月1日</w:t>
      </w:r>
      <w:r>
        <w:rPr>
          <w:rFonts w:hint="eastAsia" w:asciiTheme="majorEastAsia" w:hAnsiTheme="majorEastAsia" w:eastAsiaTheme="majorEastAsia" w:cstheme="majorEastAsia"/>
          <w:color w:val="auto"/>
          <w:sz w:val="24"/>
          <w:szCs w:val="24"/>
          <w:highlight w:val="none"/>
        </w:rPr>
        <w:t>（以合同签订时间为准）以来，投标人在中华人民共和国境内（不含港澳台）</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具有</w:t>
      </w:r>
      <w:r>
        <w:rPr>
          <w:rFonts w:hint="eastAsia" w:ascii="宋体" w:hAnsi="宋体" w:eastAsia="宋体" w:cs="宋体"/>
          <w:b/>
          <w:bCs/>
          <w:color w:val="auto"/>
          <w:sz w:val="24"/>
          <w:szCs w:val="24"/>
          <w:highlight w:val="none"/>
        </w:rPr>
        <w:t>信息系统审计</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p>
    <w:p w14:paraId="363DF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2.4项目负责人资格要求：具有注册会计师（CPA）或信息系统审计师(CSP/CISA)证书。</w:t>
      </w:r>
    </w:p>
    <w:p w14:paraId="57C6A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本项目</w:t>
      </w:r>
      <w:r>
        <w:rPr>
          <w:rFonts w:hint="eastAsia" w:asciiTheme="majorEastAsia" w:hAnsiTheme="majorEastAsia" w:eastAsiaTheme="majorEastAsia" w:cstheme="majorEastAsia"/>
          <w:color w:val="auto"/>
          <w:sz w:val="24"/>
          <w:szCs w:val="24"/>
          <w:highlight w:val="none"/>
        </w:rPr>
        <w:t>不接受</w:t>
      </w:r>
      <w:r>
        <w:rPr>
          <w:rFonts w:hint="eastAsia" w:asciiTheme="majorEastAsia" w:hAnsiTheme="majorEastAsia" w:eastAsiaTheme="majorEastAsia" w:cstheme="majorEastAsia"/>
          <w:color w:val="auto"/>
          <w:sz w:val="24"/>
          <w:szCs w:val="24"/>
          <w:highlight w:val="none"/>
        </w:rPr>
        <w:t>联合体投标。</w:t>
      </w:r>
    </w:p>
    <w:p w14:paraId="56590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2.6</w:t>
      </w:r>
      <w:r>
        <w:rPr>
          <w:rFonts w:hint="eastAsia" w:asciiTheme="majorEastAsia" w:hAnsiTheme="majorEastAsia" w:eastAsiaTheme="majorEastAsia" w:cstheme="majorEastAsia"/>
          <w:strike w:val="0"/>
          <w:dstrike w:val="0"/>
          <w:color w:val="auto"/>
          <w:sz w:val="24"/>
          <w:szCs w:val="24"/>
          <w:highlight w:val="none"/>
        </w:rPr>
        <w:t>投标人</w:t>
      </w:r>
      <w:r>
        <w:rPr>
          <w:rFonts w:hint="eastAsia" w:asciiTheme="majorEastAsia" w:hAnsiTheme="majorEastAsia" w:eastAsiaTheme="majorEastAsia" w:cstheme="majorEastAsia"/>
          <w:strike w:val="0"/>
          <w:dstrike w:val="0"/>
          <w:color w:val="auto"/>
          <w:sz w:val="24"/>
          <w:szCs w:val="24"/>
          <w:highlight w:val="none"/>
          <w:lang w:val="en-US" w:eastAsia="zh-CN"/>
        </w:rPr>
        <w:t>不得</w:t>
      </w:r>
      <w:r>
        <w:rPr>
          <w:rFonts w:hint="eastAsia" w:asciiTheme="majorEastAsia" w:hAnsiTheme="majorEastAsia" w:eastAsiaTheme="majorEastAsia" w:cstheme="majorEastAsia"/>
          <w:strike w:val="0"/>
          <w:dstrike w:val="0"/>
          <w:color w:val="auto"/>
          <w:sz w:val="24"/>
          <w:szCs w:val="24"/>
          <w:highlight w:val="none"/>
        </w:rPr>
        <w:t>存在以下不良信用记录情形</w:t>
      </w:r>
      <w:r>
        <w:rPr>
          <w:rFonts w:hint="eastAsia" w:asciiTheme="majorEastAsia" w:hAnsiTheme="majorEastAsia" w:eastAsiaTheme="majorEastAsia" w:cstheme="majorEastAsia"/>
          <w:b/>
          <w:bCs/>
          <w:i/>
          <w:iCs/>
          <w:strike w:val="0"/>
          <w:dstrike w:val="0"/>
          <w:color w:val="auto"/>
          <w:sz w:val="24"/>
          <w:szCs w:val="24"/>
          <w:highlight w:val="none"/>
        </w:rPr>
        <w:t>：</w:t>
      </w:r>
    </w:p>
    <w:p w14:paraId="4DF39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（1）被责令停产停业，暂扣或者吊销许可证，暂扣或者吊销执照；</w:t>
      </w:r>
    </w:p>
    <w:p w14:paraId="5653B5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（2）进入清算程序，或被宣告破产，或其他丧失履约能力的情形；</w:t>
      </w:r>
    </w:p>
    <w:p w14:paraId="64982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3</w:t>
      </w:r>
      <w:r>
        <w:rPr>
          <w:rFonts w:hint="eastAsia" w:asciiTheme="majorEastAsia" w:hAnsiTheme="majorEastAsia" w:eastAsiaTheme="majorEastAsia" w:cstheme="majorEastAsia"/>
          <w:strike w:val="0"/>
          <w:dstrike w:val="0"/>
          <w:color w:val="auto"/>
          <w:sz w:val="24"/>
          <w:szCs w:val="24"/>
          <w:highlight w:val="none"/>
        </w:rPr>
        <w:t>）在国家企业信用信息公示系统（http://www.gsxt.gov.cn/）中被列入严重违法失信企业名单；</w:t>
      </w:r>
    </w:p>
    <w:p w14:paraId="03BE88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4</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）在“信用中国”网站（http://www.creditchina.gov.cn/）中被列入失信被执行人名单；</w:t>
      </w:r>
    </w:p>
    <w:p w14:paraId="3B99E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5</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color w:val="auto"/>
          <w:sz w:val="24"/>
          <w:szCs w:val="24"/>
          <w:highlight w:val="none"/>
          <w:lang w:val="en-US" w:eastAsia="zh-CN"/>
        </w:rPr>
        <w:t>失信主体</w:t>
      </w:r>
      <w:r>
        <w:rPr>
          <w:rFonts w:hint="eastAsia" w:asciiTheme="majorEastAsia" w:hAnsiTheme="majorEastAsia" w:eastAsiaTheme="majorEastAsia" w:cstheme="majorEastAsia"/>
          <w:strike w:val="0"/>
          <w:dstrike w:val="0"/>
          <w:color w:val="auto"/>
          <w:sz w:val="24"/>
          <w:szCs w:val="24"/>
          <w:highlight w:val="none"/>
        </w:rPr>
        <w:t>名单；</w:t>
      </w:r>
    </w:p>
    <w:p w14:paraId="2F53CE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bCs/>
          <w:i/>
          <w:iCs/>
          <w:color w:val="auto"/>
          <w:sz w:val="24"/>
          <w:szCs w:val="24"/>
          <w:highlight w:val="none"/>
          <w:lang w:val="en-US" w:eastAsia="zh-CN" w:bidi="ar-SA"/>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6</w:t>
      </w:r>
      <w:r>
        <w:rPr>
          <w:rFonts w:hint="eastAsia" w:asciiTheme="majorEastAsia" w:hAnsiTheme="majorEastAsia" w:eastAsiaTheme="majorEastAsia" w:cstheme="majorEastAsia"/>
          <w:strike w:val="0"/>
          <w:dstrike w:val="0"/>
          <w:color w:val="auto"/>
          <w:sz w:val="24"/>
          <w:szCs w:val="24"/>
          <w:highlight w:val="none"/>
        </w:rPr>
        <w:t>）在近三年内投标人或其法定代表人（单位负责人）有行贿犯罪行为的；</w:t>
      </w:r>
    </w:p>
    <w:p w14:paraId="23FD8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2.7其他要求：</w:t>
      </w:r>
      <w:r>
        <w:rPr>
          <w:rFonts w:hint="eastAsia" w:asciiTheme="majorEastAsia" w:hAnsiTheme="majorEastAsia" w:eastAsiaTheme="majorEastAsia" w:cstheme="majorEastAsia"/>
          <w:strike w:val="0"/>
          <w:dstrike w:val="0"/>
          <w:color w:val="auto"/>
          <w:sz w:val="24"/>
          <w:szCs w:val="24"/>
          <w:highlight w:val="none"/>
          <w:u w:val="single"/>
          <w:lang w:val="en-US" w:eastAsia="zh-CN"/>
        </w:rPr>
        <w:t>/</w:t>
      </w:r>
      <w:r>
        <w:rPr>
          <w:rFonts w:hint="eastAsia" w:asciiTheme="majorEastAsia" w:hAnsiTheme="majorEastAsia" w:eastAsiaTheme="majorEastAsia" w:cstheme="majorEastAsia"/>
          <w:strike w:val="0"/>
          <w:dstrike w:val="0"/>
          <w:color w:val="auto"/>
          <w:sz w:val="24"/>
          <w:szCs w:val="24"/>
          <w:highlight w:val="none"/>
          <w:lang w:val="en-US" w:eastAsia="zh-CN"/>
        </w:rPr>
        <w:t>。</w:t>
      </w:r>
    </w:p>
    <w:p w14:paraId="37706C23">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3.</w:t>
      </w:r>
      <w:r>
        <w:rPr>
          <w:rFonts w:hint="eastAsia" w:asciiTheme="minorEastAsia" w:hAnsiTheme="minorEastAsia" w:eastAsiaTheme="minorEastAsia"/>
          <w:b/>
          <w:bCs/>
          <w:color w:val="auto"/>
          <w:sz w:val="24"/>
          <w:szCs w:val="18"/>
          <w:highlight w:val="none"/>
          <w:lang w:eastAsia="zh-CN"/>
        </w:rPr>
        <w:t>比选文件</w:t>
      </w:r>
      <w:r>
        <w:rPr>
          <w:rFonts w:hint="eastAsia" w:asciiTheme="minorEastAsia" w:hAnsiTheme="minorEastAsia" w:eastAsiaTheme="minorEastAsia"/>
          <w:b/>
          <w:bCs/>
          <w:color w:val="auto"/>
          <w:sz w:val="24"/>
          <w:szCs w:val="18"/>
          <w:highlight w:val="none"/>
        </w:rPr>
        <w:t>的获取</w:t>
      </w:r>
    </w:p>
    <w:p w14:paraId="31882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获取时间：2025-07-2</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到投标截止时间</w:t>
      </w:r>
    </w:p>
    <w:p w14:paraId="1FB8C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3.2</w:t>
      </w:r>
      <w:r>
        <w:rPr>
          <w:rFonts w:hint="eastAsia" w:asciiTheme="majorEastAsia" w:hAnsiTheme="majorEastAsia" w:eastAsiaTheme="majorEastAsia" w:cstheme="majorEastAsia"/>
          <w:color w:val="auto"/>
          <w:sz w:val="24"/>
          <w:szCs w:val="24"/>
          <w:highlight w:val="none"/>
        </w:rPr>
        <w:t>获取方式：</w:t>
      </w:r>
    </w:p>
    <w:p w14:paraId="01AE0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（1）本比选项目实行全流程电子化交易。</w:t>
      </w:r>
    </w:p>
    <w:p w14:paraId="0DD77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（2）潜在投标人须登录安徽公共资源交易集团电子交易</w:t>
      </w:r>
      <w:r>
        <w:rPr>
          <w:rFonts w:hint="eastAsia" w:asciiTheme="majorEastAsia" w:hAnsiTheme="majorEastAsia" w:eastAsiaTheme="majorEastAsia" w:cstheme="majorEastAsia"/>
          <w:color w:val="auto"/>
          <w:sz w:val="24"/>
          <w:szCs w:val="24"/>
          <w:highlight w:val="none"/>
        </w:rPr>
        <w:t>系统（以下简称“电子</w:t>
      </w:r>
      <w:r>
        <w:rPr>
          <w:rFonts w:hint="eastAsia" w:asciiTheme="majorEastAsia" w:hAnsiTheme="majorEastAsia" w:eastAsiaTheme="majorEastAsia" w:cstheme="majorEastAsia"/>
          <w:color w:val="auto"/>
          <w:sz w:val="24"/>
          <w:szCs w:val="24"/>
          <w:highlight w:val="none"/>
          <w:lang w:val="en-US" w:eastAsia="zh-CN"/>
        </w:rPr>
        <w:t>交易</w:t>
      </w:r>
      <w:r>
        <w:rPr>
          <w:rFonts w:hint="eastAsia" w:asciiTheme="majorEastAsia" w:hAnsiTheme="majorEastAsia" w:eastAsiaTheme="majorEastAsia" w:cstheme="majorEastAsia"/>
          <w:color w:val="auto"/>
          <w:sz w:val="24"/>
          <w:szCs w:val="24"/>
          <w:highlight w:val="none"/>
        </w:rPr>
        <w:t>系统”）查阅</w:t>
      </w:r>
      <w:r>
        <w:rPr>
          <w:rFonts w:hint="eastAsia" w:asciiTheme="majorEastAsia" w:hAnsiTheme="majorEastAsia" w:eastAsiaTheme="majorEastAsia" w:cstheme="majorEastAsia"/>
          <w:color w:val="auto"/>
          <w:sz w:val="24"/>
          <w:szCs w:val="24"/>
          <w:highlight w:val="none"/>
          <w:lang w:eastAsia="zh-CN"/>
        </w:rPr>
        <w:t>比选文件</w:t>
      </w:r>
      <w:r>
        <w:rPr>
          <w:rFonts w:hint="eastAsia" w:asciiTheme="majorEastAsia" w:hAnsiTheme="majorEastAsia" w:eastAsiaTheme="majorEastAsia" w:cstheme="majorEastAsia"/>
          <w:color w:val="auto"/>
          <w:sz w:val="24"/>
          <w:szCs w:val="24"/>
          <w:highlight w:val="none"/>
        </w:rPr>
        <w:t>。</w:t>
      </w:r>
    </w:p>
    <w:p w14:paraId="51501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）潜在投标人查阅</w:t>
      </w:r>
      <w:r>
        <w:rPr>
          <w:rFonts w:hint="eastAsia" w:asciiTheme="majorEastAsia" w:hAnsiTheme="majorEastAsia" w:eastAsiaTheme="majorEastAsia" w:cstheme="majorEastAsia"/>
          <w:color w:val="auto"/>
          <w:sz w:val="24"/>
          <w:szCs w:val="24"/>
          <w:highlight w:val="none"/>
          <w:lang w:val="en-US" w:eastAsia="zh-CN"/>
        </w:rPr>
        <w:t>比选文件</w:t>
      </w:r>
      <w:r>
        <w:rPr>
          <w:rFonts w:hint="eastAsia" w:asciiTheme="majorEastAsia" w:hAnsiTheme="majorEastAsia" w:eastAsiaTheme="majorEastAsia" w:cstheme="majorEastAsia"/>
          <w:color w:val="auto"/>
          <w:sz w:val="24"/>
          <w:szCs w:val="24"/>
          <w:highlight w:val="none"/>
        </w:rPr>
        <w:t>后，如参与投标，则须</w:t>
      </w:r>
      <w:r>
        <w:rPr>
          <w:rFonts w:hint="eastAsia" w:asciiTheme="majorEastAsia" w:hAnsiTheme="majorEastAsia" w:eastAsiaTheme="majorEastAsia" w:cstheme="majorEastAsia"/>
          <w:color w:val="auto"/>
          <w:sz w:val="24"/>
          <w:szCs w:val="24"/>
          <w:highlight w:val="none"/>
          <w:lang w:val="en-US" w:eastAsia="zh-CN"/>
        </w:rPr>
        <w:t>在</w:t>
      </w:r>
      <w:r>
        <w:rPr>
          <w:rFonts w:hint="eastAsia" w:asciiTheme="majorEastAsia" w:hAnsiTheme="majorEastAsia" w:eastAsiaTheme="majorEastAsia" w:cstheme="majorEastAsia"/>
          <w:color w:val="auto"/>
          <w:sz w:val="24"/>
          <w:szCs w:val="24"/>
          <w:highlight w:val="none"/>
        </w:rPr>
        <w:t>规定的</w:t>
      </w:r>
      <w:r>
        <w:rPr>
          <w:rFonts w:hint="eastAsia" w:asciiTheme="majorEastAsia" w:hAnsiTheme="majorEastAsia" w:eastAsiaTheme="majorEastAsia" w:cstheme="majorEastAsia"/>
          <w:color w:val="auto"/>
          <w:sz w:val="24"/>
          <w:szCs w:val="24"/>
          <w:highlight w:val="none"/>
          <w:lang w:eastAsia="zh-CN"/>
        </w:rPr>
        <w:t>比选文件</w:t>
      </w:r>
      <w:r>
        <w:rPr>
          <w:rFonts w:hint="eastAsia" w:asciiTheme="majorEastAsia" w:hAnsiTheme="majorEastAsia" w:eastAsiaTheme="majorEastAsia" w:cstheme="majorEastAsia"/>
          <w:color w:val="auto"/>
          <w:sz w:val="24"/>
          <w:szCs w:val="24"/>
          <w:highlight w:val="none"/>
        </w:rPr>
        <w:t>获取时间内通过安徽公共资源交易集团电子交易系统完成投标信息的填写。</w:t>
      </w:r>
    </w:p>
    <w:p w14:paraId="1D4A3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比选文件</w:t>
      </w:r>
      <w:r>
        <w:rPr>
          <w:rFonts w:hint="eastAsia" w:asciiTheme="majorEastAsia" w:hAnsiTheme="majorEastAsia" w:eastAsiaTheme="majorEastAsia" w:cstheme="majorEastAsia"/>
          <w:color w:val="auto"/>
          <w:sz w:val="24"/>
          <w:szCs w:val="24"/>
          <w:highlight w:val="none"/>
        </w:rPr>
        <w:t>获取过程中有任何疑问，请在工作时间（9：00-17：30，节假日休息）拨打技术支持热线（非项目咨询）：</w:t>
      </w:r>
      <w:r>
        <w:rPr>
          <w:rFonts w:hint="eastAsia" w:asciiTheme="majorEastAsia" w:hAnsiTheme="majorEastAsia" w:eastAsiaTheme="majorEastAsia" w:cstheme="majorEastAsia"/>
          <w:color w:val="auto"/>
          <w:sz w:val="24"/>
          <w:szCs w:val="24"/>
          <w:highlight w:val="none"/>
          <w:lang w:val="en-US" w:eastAsia="zh-CN"/>
        </w:rPr>
        <w:t>0512-58188516</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rPr>
        <w:t>项目咨询请拨打电话：0551-6622</w:t>
      </w:r>
      <w:r>
        <w:rPr>
          <w:rFonts w:hint="eastAsia" w:asciiTheme="majorEastAsia" w:hAnsiTheme="majorEastAsia" w:eastAsiaTheme="majorEastAsia" w:cstheme="majorEastAsia"/>
          <w:color w:val="auto"/>
          <w:sz w:val="24"/>
          <w:szCs w:val="24"/>
          <w:highlight w:val="none"/>
          <w:lang w:val="en-US" w:eastAsia="zh-CN"/>
        </w:rPr>
        <w:t>3112</w:t>
      </w:r>
      <w:r>
        <w:rPr>
          <w:rFonts w:hint="eastAsia" w:asciiTheme="majorEastAsia" w:hAnsiTheme="majorEastAsia" w:eastAsiaTheme="majorEastAsia" w:cstheme="majorEastAsia"/>
          <w:color w:val="auto"/>
          <w:sz w:val="24"/>
          <w:szCs w:val="24"/>
          <w:highlight w:val="none"/>
        </w:rPr>
        <w:t>、6622</w:t>
      </w:r>
      <w:r>
        <w:rPr>
          <w:rFonts w:hint="eastAsia" w:asciiTheme="majorEastAsia" w:hAnsiTheme="majorEastAsia" w:eastAsiaTheme="majorEastAsia" w:cstheme="majorEastAsia"/>
          <w:color w:val="auto"/>
          <w:sz w:val="24"/>
          <w:szCs w:val="24"/>
          <w:highlight w:val="none"/>
          <w:lang w:val="en-US" w:eastAsia="zh-CN"/>
        </w:rPr>
        <w:t>3831</w:t>
      </w:r>
      <w:r>
        <w:rPr>
          <w:rFonts w:hint="eastAsia" w:asciiTheme="majorEastAsia" w:hAnsiTheme="majorEastAsia" w:eastAsiaTheme="majorEastAsia" w:cstheme="majorEastAsia"/>
          <w:color w:val="auto"/>
          <w:sz w:val="24"/>
          <w:szCs w:val="24"/>
          <w:highlight w:val="none"/>
        </w:rPr>
        <w:t>。</w:t>
      </w:r>
    </w:p>
    <w:p w14:paraId="1C0DD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3.3电子交易服务费用：</w:t>
      </w:r>
      <w:r>
        <w:rPr>
          <w:rFonts w:hint="eastAsia" w:asciiTheme="majorEastAsia" w:hAnsiTheme="majorEastAsia" w:eastAsiaTheme="majorEastAsia" w:cstheme="majorEastAsia"/>
          <w:color w:val="auto"/>
          <w:sz w:val="24"/>
          <w:szCs w:val="24"/>
          <w:highlight w:val="none"/>
          <w:u w:val="single"/>
          <w:lang w:val="en-US" w:eastAsia="zh-CN"/>
        </w:rPr>
        <w:t>200</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元整</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网上支付。</w:t>
      </w:r>
    </w:p>
    <w:p w14:paraId="1AB13114">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4.</w:t>
      </w:r>
      <w:r>
        <w:rPr>
          <w:rFonts w:hint="eastAsia" w:asciiTheme="minorEastAsia" w:hAnsiTheme="minorEastAsia" w:eastAsiaTheme="minorEastAsia"/>
          <w:b/>
          <w:bCs/>
          <w:color w:val="auto"/>
          <w:sz w:val="24"/>
          <w:szCs w:val="18"/>
          <w:highlight w:val="none"/>
          <w:lang w:eastAsia="zh-CN"/>
        </w:rPr>
        <w:t>投标文件</w:t>
      </w:r>
      <w:r>
        <w:rPr>
          <w:rFonts w:hint="eastAsia" w:asciiTheme="minorEastAsia" w:hAnsiTheme="minorEastAsia" w:eastAsiaTheme="minorEastAsia"/>
          <w:b/>
          <w:bCs/>
          <w:color w:val="auto"/>
          <w:sz w:val="24"/>
          <w:szCs w:val="18"/>
          <w:highlight w:val="none"/>
        </w:rPr>
        <w:t>提交截止时间</w:t>
      </w:r>
    </w:p>
    <w:p w14:paraId="2DBFFD09">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同</w:t>
      </w:r>
      <w:r>
        <w:rPr>
          <w:rFonts w:hint="eastAsia" w:asciiTheme="minorEastAsia" w:hAnsiTheme="minorEastAsia" w:eastAsiaTheme="minorEastAsia"/>
          <w:color w:val="auto"/>
          <w:sz w:val="24"/>
          <w:szCs w:val="18"/>
          <w:highlight w:val="none"/>
          <w:lang w:eastAsia="zh-CN"/>
        </w:rPr>
        <w:t>比选</w:t>
      </w:r>
      <w:r>
        <w:rPr>
          <w:rFonts w:hint="eastAsia" w:asciiTheme="minorEastAsia" w:hAnsiTheme="minorEastAsia" w:eastAsiaTheme="minorEastAsia"/>
          <w:color w:val="auto"/>
          <w:sz w:val="24"/>
          <w:szCs w:val="18"/>
          <w:highlight w:val="none"/>
        </w:rPr>
        <w:t>时间</w:t>
      </w:r>
    </w:p>
    <w:p w14:paraId="4524C609">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5.</w:t>
      </w:r>
      <w:r>
        <w:rPr>
          <w:rFonts w:hint="eastAsia" w:asciiTheme="minorEastAsia" w:hAnsiTheme="minorEastAsia" w:eastAsiaTheme="minorEastAsia"/>
          <w:b/>
          <w:bCs/>
          <w:color w:val="auto"/>
          <w:sz w:val="24"/>
          <w:szCs w:val="18"/>
          <w:highlight w:val="none"/>
          <w:lang w:eastAsia="zh-CN"/>
        </w:rPr>
        <w:t>比选</w:t>
      </w:r>
      <w:r>
        <w:rPr>
          <w:rFonts w:hint="eastAsia" w:asciiTheme="minorEastAsia" w:hAnsiTheme="minorEastAsia" w:eastAsiaTheme="minorEastAsia"/>
          <w:b/>
          <w:bCs/>
          <w:color w:val="auto"/>
          <w:sz w:val="24"/>
          <w:szCs w:val="18"/>
          <w:highlight w:val="none"/>
        </w:rPr>
        <w:t>时间及地点</w:t>
      </w:r>
    </w:p>
    <w:p w14:paraId="06689794">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5.1</w:t>
      </w:r>
      <w:r>
        <w:rPr>
          <w:rFonts w:hint="eastAsia" w:asciiTheme="minorEastAsia" w:hAnsiTheme="minorEastAsia" w:eastAsiaTheme="minorEastAsia"/>
          <w:color w:val="auto"/>
          <w:sz w:val="24"/>
          <w:szCs w:val="18"/>
          <w:highlight w:val="none"/>
          <w:lang w:eastAsia="zh-CN"/>
        </w:rPr>
        <w:t>比选</w:t>
      </w:r>
      <w:r>
        <w:rPr>
          <w:rFonts w:hint="eastAsia" w:asciiTheme="minorEastAsia" w:hAnsiTheme="minorEastAsia" w:eastAsiaTheme="minorEastAsia"/>
          <w:color w:val="auto"/>
          <w:sz w:val="24"/>
          <w:szCs w:val="18"/>
          <w:highlight w:val="none"/>
        </w:rPr>
        <w:t xml:space="preserve">时间：2025-08-06 14:30 </w:t>
      </w:r>
    </w:p>
    <w:p w14:paraId="29CE5B57">
      <w:pPr>
        <w:spacing w:line="360" w:lineRule="auto"/>
        <w:ind w:firstLine="435"/>
        <w:rPr>
          <w:rFonts w:hint="default" w:asciiTheme="minorEastAsia" w:hAnsiTheme="minorEastAsia" w:eastAsiaTheme="minorEastAsia"/>
          <w:color w:val="auto"/>
          <w:sz w:val="24"/>
          <w:szCs w:val="18"/>
          <w:highlight w:val="none"/>
          <w:lang w:val="en-US" w:eastAsia="zh-CN"/>
        </w:rPr>
      </w:pPr>
      <w:r>
        <w:rPr>
          <w:rFonts w:hint="eastAsia" w:asciiTheme="minorEastAsia" w:hAnsiTheme="minorEastAsia" w:eastAsiaTheme="minorEastAsia"/>
          <w:color w:val="auto"/>
          <w:sz w:val="24"/>
          <w:szCs w:val="18"/>
          <w:highlight w:val="none"/>
          <w:lang w:val="en-US" w:eastAsia="zh-CN"/>
        </w:rPr>
        <w:t>5.2</w:t>
      </w:r>
      <w:r>
        <w:rPr>
          <w:rFonts w:hint="eastAsia" w:asciiTheme="minorEastAsia" w:hAnsiTheme="minorEastAsia" w:eastAsiaTheme="minorEastAsia"/>
          <w:color w:val="auto"/>
          <w:sz w:val="24"/>
          <w:szCs w:val="18"/>
          <w:highlight w:val="none"/>
          <w:lang w:eastAsia="zh-CN"/>
        </w:rPr>
        <w:t>比选</w:t>
      </w:r>
      <w:r>
        <w:rPr>
          <w:rFonts w:hint="eastAsia" w:asciiTheme="minorEastAsia" w:hAnsiTheme="minorEastAsia" w:eastAsiaTheme="minorEastAsia"/>
          <w:color w:val="auto"/>
          <w:sz w:val="24"/>
          <w:szCs w:val="18"/>
          <w:highlight w:val="none"/>
        </w:rPr>
        <w:t>地点</w:t>
      </w:r>
      <w:r>
        <w:rPr>
          <w:rFonts w:hint="eastAsia" w:asciiTheme="minorEastAsia" w:hAnsiTheme="minorEastAsia" w:eastAsiaTheme="minorEastAsia"/>
          <w:color w:val="auto"/>
          <w:sz w:val="24"/>
          <w:szCs w:val="18"/>
          <w:highlight w:val="none"/>
          <w:lang w:eastAsia="zh-CN"/>
        </w:rPr>
        <w:t>：</w:t>
      </w:r>
      <w:r>
        <w:rPr>
          <w:rFonts w:hint="eastAsia" w:asciiTheme="majorEastAsia" w:hAnsiTheme="majorEastAsia" w:eastAsiaTheme="majorEastAsia" w:cstheme="majorEastAsia"/>
          <w:color w:val="auto"/>
          <w:sz w:val="24"/>
          <w:szCs w:val="24"/>
          <w:highlight w:val="none"/>
        </w:rPr>
        <w:t>合肥市滨湖新区徽州大道4872号金融港中心A9幢安徽公共资源交易集团二楼评标室（</w:t>
      </w:r>
      <w:r>
        <w:rPr>
          <w:rFonts w:hint="eastAsia" w:asciiTheme="majorEastAsia" w:hAnsiTheme="majorEastAsia" w:eastAsiaTheme="majorEastAsia" w:cstheme="majorEastAsia"/>
          <w:color w:val="auto"/>
          <w:sz w:val="24"/>
          <w:szCs w:val="24"/>
          <w:highlight w:val="none"/>
          <w:lang w:val="en-US" w:eastAsia="zh-CN"/>
        </w:rPr>
        <w:t>六</w:t>
      </w:r>
      <w:r>
        <w:rPr>
          <w:rFonts w:hint="eastAsia" w:asciiTheme="majorEastAsia" w:hAnsiTheme="majorEastAsia" w:eastAsiaTheme="majorEastAsia" w:cstheme="majorEastAsia"/>
          <w:color w:val="auto"/>
          <w:sz w:val="24"/>
          <w:szCs w:val="24"/>
          <w:highlight w:val="none"/>
        </w:rPr>
        <w:t>）</w:t>
      </w:r>
    </w:p>
    <w:p w14:paraId="10CAD6B1">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6.发布公告的媒介</w:t>
      </w:r>
    </w:p>
    <w:p w14:paraId="351A8CD6">
      <w:pPr>
        <w:spacing w:line="360" w:lineRule="auto"/>
        <w:ind w:firstLine="435"/>
        <w:rPr>
          <w:rFonts w:hint="eastAsia" w:asciiTheme="minorEastAsia" w:hAnsiTheme="minorEastAsia" w:eastAsiaTheme="minorEastAsia"/>
          <w:b/>
          <w:color w:val="auto"/>
          <w:sz w:val="24"/>
          <w:szCs w:val="18"/>
          <w:highlight w:val="none"/>
        </w:rPr>
      </w:pPr>
      <w:r>
        <w:rPr>
          <w:rFonts w:hint="eastAsia" w:asciiTheme="minorEastAsia" w:hAnsiTheme="minorEastAsia" w:eastAsiaTheme="minorEastAsia"/>
          <w:color w:val="auto"/>
          <w:sz w:val="24"/>
          <w:szCs w:val="18"/>
          <w:highlight w:val="none"/>
        </w:rPr>
        <w:t>本次</w:t>
      </w:r>
      <w:r>
        <w:rPr>
          <w:rFonts w:hint="eastAsia" w:asciiTheme="minorEastAsia" w:hAnsiTheme="minorEastAsia" w:eastAsiaTheme="minorEastAsia"/>
          <w:color w:val="auto"/>
          <w:sz w:val="24"/>
          <w:szCs w:val="18"/>
          <w:highlight w:val="none"/>
          <w:lang w:eastAsia="zh-CN"/>
        </w:rPr>
        <w:t>比选</w:t>
      </w:r>
      <w:r>
        <w:rPr>
          <w:rFonts w:hint="eastAsia" w:asciiTheme="minorEastAsia" w:hAnsiTheme="minorEastAsia" w:eastAsiaTheme="minorEastAsia"/>
          <w:color w:val="auto"/>
          <w:sz w:val="24"/>
          <w:szCs w:val="18"/>
          <w:highlight w:val="none"/>
        </w:rPr>
        <w:t>公告在安徽公共资源交易集团网站</w:t>
      </w:r>
      <w:r>
        <w:rPr>
          <w:rFonts w:asciiTheme="minorEastAsia" w:hAnsiTheme="minorEastAsia" w:eastAsiaTheme="minorEastAsia"/>
          <w:color w:val="auto"/>
          <w:sz w:val="24"/>
          <w:szCs w:val="18"/>
          <w:highlight w:val="none"/>
        </w:rPr>
        <w:t>发布。</w:t>
      </w:r>
    </w:p>
    <w:p w14:paraId="0FEA31CC">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color w:val="auto"/>
          <w:sz w:val="24"/>
          <w:szCs w:val="18"/>
          <w:highlight w:val="none"/>
          <w:lang w:val="en-US" w:eastAsia="zh-CN"/>
        </w:rPr>
        <w:t>7.</w:t>
      </w:r>
      <w:r>
        <w:rPr>
          <w:rFonts w:hint="eastAsia" w:asciiTheme="minorEastAsia" w:hAnsiTheme="minorEastAsia" w:eastAsiaTheme="minorEastAsia"/>
          <w:b/>
          <w:bCs/>
          <w:color w:val="auto"/>
          <w:sz w:val="24"/>
          <w:szCs w:val="18"/>
          <w:highlight w:val="none"/>
        </w:rPr>
        <w:t>联系方式</w:t>
      </w:r>
    </w:p>
    <w:p w14:paraId="638A2FDA">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7.1</w:t>
      </w:r>
      <w:r>
        <w:rPr>
          <w:rFonts w:hint="eastAsia" w:asciiTheme="minorEastAsia" w:hAnsiTheme="minorEastAsia" w:eastAsiaTheme="minorEastAsia"/>
          <w:color w:val="auto"/>
          <w:sz w:val="24"/>
          <w:szCs w:val="18"/>
          <w:highlight w:val="none"/>
          <w:lang w:eastAsia="zh-CN"/>
        </w:rPr>
        <w:t>招标人</w:t>
      </w:r>
    </w:p>
    <w:p w14:paraId="2FCA9549">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eastAsia="zh-CN"/>
        </w:rPr>
        <w:t>招标人</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color w:val="auto"/>
          <w:sz w:val="24"/>
          <w:szCs w:val="18"/>
          <w:highlight w:val="none"/>
          <w:u w:val="single"/>
          <w:lang w:eastAsia="zh-CN"/>
        </w:rPr>
        <w:t>合肥百货大楼集团股份有限公司</w:t>
      </w:r>
    </w:p>
    <w:p w14:paraId="0B8E3875">
      <w:pPr>
        <w:spacing w:line="360" w:lineRule="auto"/>
        <w:ind w:firstLine="435"/>
        <w:rPr>
          <w:rFonts w:asciiTheme="minorEastAsia" w:hAnsiTheme="minorEastAsia" w:eastAsiaTheme="minorEastAsia"/>
          <w:color w:val="auto"/>
          <w:sz w:val="24"/>
          <w:szCs w:val="18"/>
          <w:highlight w:val="none"/>
          <w:u w:val="single"/>
        </w:rPr>
      </w:pPr>
      <w:r>
        <w:rPr>
          <w:rFonts w:hint="eastAsia" w:asciiTheme="minorEastAsia" w:hAnsiTheme="minorEastAsia" w:eastAsiaTheme="minorEastAsia"/>
          <w:color w:val="auto"/>
          <w:sz w:val="24"/>
          <w:szCs w:val="18"/>
          <w:highlight w:val="none"/>
        </w:rPr>
        <w:t xml:space="preserve">地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址：</w:t>
      </w:r>
      <w:r>
        <w:rPr>
          <w:rFonts w:hint="eastAsia" w:asciiTheme="majorEastAsia" w:hAnsiTheme="majorEastAsia" w:eastAsiaTheme="majorEastAsia" w:cstheme="majorEastAsia"/>
          <w:color w:val="auto"/>
          <w:sz w:val="24"/>
          <w:szCs w:val="24"/>
          <w:highlight w:val="none"/>
          <w:u w:val="single"/>
        </w:rPr>
        <w:t>合肥市黄山路596号</w:t>
      </w:r>
    </w:p>
    <w:p w14:paraId="7ECBCF52">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rPr>
        <w:t>联系人：</w:t>
      </w:r>
      <w:r>
        <w:rPr>
          <w:rFonts w:hint="eastAsia" w:asciiTheme="minorEastAsia" w:hAnsiTheme="minorEastAsia" w:eastAsiaTheme="minorEastAsia"/>
          <w:color w:val="auto"/>
          <w:sz w:val="24"/>
          <w:szCs w:val="18"/>
          <w:highlight w:val="none"/>
          <w:u w:val="single"/>
          <w:lang w:val="en-US" w:eastAsia="zh-CN"/>
        </w:rPr>
        <w:t>汤经理</w:t>
      </w:r>
    </w:p>
    <w:p w14:paraId="177EC35F">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 xml:space="preserve">电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话：0551-65771033</w:t>
      </w:r>
    </w:p>
    <w:p w14:paraId="328EBC9C">
      <w:pPr>
        <w:spacing w:line="360" w:lineRule="auto"/>
        <w:ind w:firstLine="435"/>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color w:val="auto"/>
          <w:sz w:val="24"/>
          <w:szCs w:val="18"/>
          <w:highlight w:val="none"/>
          <w:lang w:val="en-US" w:eastAsia="zh-CN"/>
        </w:rPr>
        <w:t>7.2</w:t>
      </w:r>
      <w:r>
        <w:rPr>
          <w:rFonts w:hint="eastAsia" w:asciiTheme="minorEastAsia" w:hAnsiTheme="minorEastAsia" w:eastAsiaTheme="minorEastAsia"/>
          <w:color w:val="auto"/>
          <w:sz w:val="24"/>
          <w:szCs w:val="18"/>
          <w:highlight w:val="none"/>
          <w:lang w:eastAsia="zh-CN"/>
        </w:rPr>
        <w:t>代理机构</w:t>
      </w:r>
    </w:p>
    <w:p w14:paraId="1FD30689">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eastAsia="zh-CN"/>
        </w:rPr>
        <w:t>代理机构</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color w:val="auto"/>
          <w:sz w:val="24"/>
          <w:szCs w:val="18"/>
          <w:highlight w:val="none"/>
          <w:u w:val="single"/>
        </w:rPr>
        <w:t>安徽公共资源交易集团项目管理有限公司</w:t>
      </w:r>
    </w:p>
    <w:p w14:paraId="0787D4E4">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 xml:space="preserve">地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址：</w:t>
      </w:r>
      <w:r>
        <w:rPr>
          <w:rFonts w:hint="eastAsia" w:asciiTheme="minorEastAsia" w:hAnsiTheme="minorEastAsia" w:eastAsiaTheme="minorEastAsia"/>
          <w:color w:val="auto"/>
          <w:sz w:val="24"/>
          <w:szCs w:val="18"/>
          <w:highlight w:val="none"/>
          <w:u w:val="single"/>
        </w:rPr>
        <w:t>合肥市滨湖新区南京路</w:t>
      </w:r>
      <w:r>
        <w:rPr>
          <w:rFonts w:asciiTheme="minorEastAsia" w:hAnsiTheme="minorEastAsia" w:eastAsiaTheme="minorEastAsia"/>
          <w:color w:val="auto"/>
          <w:sz w:val="24"/>
          <w:szCs w:val="18"/>
          <w:highlight w:val="none"/>
          <w:u w:val="single"/>
        </w:rPr>
        <w:t>2588号（徽州大道与南京路交口）六楼</w:t>
      </w:r>
    </w:p>
    <w:p w14:paraId="21AC21E0">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联系人：</w:t>
      </w:r>
      <w:r>
        <w:rPr>
          <w:rFonts w:hint="eastAsia" w:asciiTheme="minorEastAsia" w:hAnsiTheme="minorEastAsia" w:eastAsiaTheme="minorEastAsia"/>
          <w:color w:val="auto"/>
          <w:sz w:val="24"/>
          <w:szCs w:val="18"/>
          <w:highlight w:val="none"/>
          <w:u w:val="single"/>
        </w:rPr>
        <w:t>李工</w:t>
      </w:r>
    </w:p>
    <w:p w14:paraId="334DE720">
      <w:pPr>
        <w:spacing w:line="360" w:lineRule="auto"/>
        <w:ind w:firstLine="435"/>
        <w:rPr>
          <w:rFonts w:hint="default" w:asciiTheme="minorEastAsia" w:hAnsiTheme="minorEastAsia" w:eastAsiaTheme="minorEastAsia"/>
          <w:color w:val="auto"/>
          <w:sz w:val="24"/>
          <w:szCs w:val="18"/>
          <w:highlight w:val="none"/>
          <w:u w:val="single"/>
          <w:lang w:val="en-US" w:eastAsia="zh-CN"/>
        </w:rPr>
      </w:pPr>
      <w:r>
        <w:rPr>
          <w:rFonts w:hint="eastAsia" w:asciiTheme="minorEastAsia" w:hAnsiTheme="minorEastAsia" w:eastAsiaTheme="minorEastAsia"/>
          <w:color w:val="auto"/>
          <w:sz w:val="24"/>
          <w:szCs w:val="18"/>
          <w:highlight w:val="none"/>
        </w:rPr>
        <w:t xml:space="preserve">电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话：</w:t>
      </w:r>
      <w:r>
        <w:rPr>
          <w:rFonts w:asciiTheme="minorEastAsia" w:hAnsiTheme="minorEastAsia" w:eastAsiaTheme="minorEastAsia"/>
          <w:color w:val="auto"/>
          <w:sz w:val="24"/>
          <w:szCs w:val="18"/>
          <w:highlight w:val="none"/>
          <w:u w:val="single"/>
        </w:rPr>
        <w:t>0551-66223</w:t>
      </w:r>
      <w:r>
        <w:rPr>
          <w:rFonts w:hint="eastAsia" w:asciiTheme="minorEastAsia" w:hAnsiTheme="minorEastAsia" w:eastAsiaTheme="minorEastAsia"/>
          <w:color w:val="auto"/>
          <w:sz w:val="24"/>
          <w:szCs w:val="18"/>
          <w:highlight w:val="none"/>
          <w:u w:val="single"/>
          <w:lang w:val="en-US" w:eastAsia="zh-CN"/>
        </w:rPr>
        <w:t>922</w:t>
      </w:r>
    </w:p>
    <w:p w14:paraId="7A09094A">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7.3</w:t>
      </w:r>
      <w:r>
        <w:rPr>
          <w:rFonts w:asciiTheme="minorEastAsia" w:hAnsiTheme="minorEastAsia" w:eastAsiaTheme="minorEastAsia"/>
          <w:color w:val="auto"/>
          <w:sz w:val="24"/>
          <w:szCs w:val="18"/>
          <w:highlight w:val="none"/>
        </w:rPr>
        <w:t>电子交易系统</w:t>
      </w:r>
    </w:p>
    <w:p w14:paraId="1137FDCF">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名  称：</w:t>
      </w:r>
      <w:r>
        <w:rPr>
          <w:rFonts w:hint="eastAsia" w:asciiTheme="minorEastAsia" w:hAnsiTheme="minorEastAsia" w:eastAsiaTheme="minorEastAsia"/>
          <w:color w:val="auto"/>
          <w:sz w:val="24"/>
          <w:szCs w:val="18"/>
          <w:highlight w:val="none"/>
          <w:u w:val="single"/>
        </w:rPr>
        <w:t>安徽公共资源交易集团电子交易系统</w:t>
      </w:r>
    </w:p>
    <w:p w14:paraId="22E2FD41">
      <w:pPr>
        <w:spacing w:line="360" w:lineRule="auto"/>
        <w:ind w:firstLine="435"/>
        <w:rPr>
          <w:rFonts w:hint="eastAsia" w:ascii="宋体" w:hAnsi="宋体" w:eastAsia="宋体" w:cs="宋体"/>
          <w:color w:val="auto"/>
          <w:sz w:val="24"/>
          <w:szCs w:val="24"/>
          <w:highlight w:val="none"/>
          <w:u w:val="single"/>
        </w:rPr>
      </w:pPr>
      <w:bookmarkStart w:id="2" w:name="_Hlk38114117"/>
      <w:r>
        <w:rPr>
          <w:rFonts w:hint="eastAsia" w:asciiTheme="minorEastAsia" w:hAnsiTheme="minorEastAsia" w:eastAsiaTheme="minorEastAsia"/>
          <w:color w:val="auto"/>
          <w:sz w:val="24"/>
          <w:szCs w:val="18"/>
          <w:highlight w:val="none"/>
        </w:rPr>
        <w:t>电  话：</w:t>
      </w:r>
      <w:bookmarkEnd w:id="2"/>
      <w:r>
        <w:rPr>
          <w:rFonts w:hint="eastAsia" w:ascii="宋体" w:hAnsi="宋体" w:eastAsia="宋体" w:cs="宋体"/>
          <w:color w:val="auto"/>
          <w:sz w:val="24"/>
          <w:szCs w:val="24"/>
          <w:highlight w:val="none"/>
          <w:u w:val="single"/>
          <w:lang w:val="en-US" w:eastAsia="zh-CN"/>
        </w:rPr>
        <w:t>0512-58188516</w:t>
      </w:r>
    </w:p>
    <w:p w14:paraId="3873536C">
      <w:pPr>
        <w:spacing w:line="360" w:lineRule="auto"/>
        <w:ind w:firstLine="435"/>
        <w:rPr>
          <w:rFonts w:asciiTheme="minorEastAsia" w:hAnsiTheme="minorEastAsia" w:eastAsiaTheme="minorEastAsia"/>
          <w:b/>
          <w:color w:val="auto"/>
          <w:sz w:val="24"/>
          <w:szCs w:val="18"/>
          <w:highlight w:val="none"/>
        </w:rPr>
      </w:pPr>
      <w:r>
        <w:rPr>
          <w:rFonts w:hint="eastAsia" w:asciiTheme="minorEastAsia" w:hAnsiTheme="minorEastAsia" w:eastAsiaTheme="minorEastAsia"/>
          <w:color w:val="auto"/>
          <w:sz w:val="24"/>
          <w:szCs w:val="18"/>
          <w:highlight w:val="none"/>
          <w:lang w:val="en-US" w:eastAsia="zh-CN"/>
        </w:rPr>
        <w:t>7.4</w:t>
      </w:r>
      <w:r>
        <w:rPr>
          <w:rFonts w:hint="eastAsia" w:asciiTheme="minorEastAsia" w:hAnsiTheme="minorEastAsia" w:eastAsiaTheme="minorEastAsia"/>
          <w:color w:val="auto"/>
          <w:sz w:val="24"/>
          <w:szCs w:val="18"/>
          <w:highlight w:val="none"/>
          <w:lang w:eastAsia="zh-CN"/>
        </w:rPr>
        <w:t>监督管理部门</w:t>
      </w:r>
    </w:p>
    <w:p w14:paraId="23B26DB5">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highlight w:val="none"/>
          <w:lang w:eastAsia="zh-CN"/>
        </w:rPr>
        <w:t>监督管理部门</w:t>
      </w:r>
      <w:r>
        <w:rPr>
          <w:rFonts w:hint="eastAsia" w:ascii="宋体" w:hAnsi="宋体" w:eastAsia="宋体"/>
          <w:color w:val="auto"/>
          <w:sz w:val="24"/>
          <w:szCs w:val="18"/>
          <w:highlight w:val="none"/>
        </w:rPr>
        <w:t>：合肥百货大楼集团股份有限公司纪委</w:t>
      </w:r>
    </w:p>
    <w:p w14:paraId="79CB2B0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址：合肥市黄山路596号</w:t>
      </w:r>
    </w:p>
    <w:p w14:paraId="52744778">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电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话：0551-65771085</w:t>
      </w:r>
    </w:p>
    <w:p w14:paraId="7102739F">
      <w:pPr>
        <w:spacing w:line="360" w:lineRule="auto"/>
        <w:ind w:firstLine="435"/>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lang w:val="en-US" w:eastAsia="zh-CN"/>
        </w:rPr>
        <w:t>8.</w:t>
      </w:r>
      <w:r>
        <w:rPr>
          <w:rFonts w:hint="eastAsia" w:asciiTheme="minorEastAsia" w:hAnsiTheme="minorEastAsia" w:eastAsiaTheme="minorEastAsia"/>
          <w:b/>
          <w:color w:val="auto"/>
          <w:sz w:val="24"/>
          <w:szCs w:val="18"/>
          <w:highlight w:val="none"/>
        </w:rPr>
        <w:t>其他事项说明</w:t>
      </w:r>
    </w:p>
    <w:p w14:paraId="4EE59CBA">
      <w:pPr>
        <w:spacing w:line="360" w:lineRule="auto"/>
        <w:ind w:firstLine="435"/>
        <w:rPr>
          <w:rFonts w:hint="eastAsia" w:asciiTheme="minorEastAsia" w:hAnsiTheme="minorEastAsia" w:eastAsiaTheme="minorEastAsia"/>
          <w:bCs/>
          <w:color w:val="auto"/>
          <w:sz w:val="24"/>
          <w:szCs w:val="18"/>
          <w:highlight w:val="none"/>
        </w:rPr>
      </w:pPr>
      <w:r>
        <w:rPr>
          <w:rFonts w:hint="eastAsia" w:asciiTheme="minorEastAsia" w:hAnsiTheme="minorEastAsia" w:eastAsiaTheme="minorEastAsia"/>
          <w:color w:val="auto"/>
          <w:sz w:val="24"/>
          <w:highlight w:val="none"/>
          <w:lang w:val="en-US" w:eastAsia="zh-CN"/>
        </w:rPr>
        <w:t>8.1</w:t>
      </w:r>
      <w:r>
        <w:rPr>
          <w:rFonts w:hint="eastAsia" w:asciiTheme="minorEastAsia" w:hAnsiTheme="minorEastAsia" w:eastAsiaTheme="minorEastAsia"/>
          <w:bCs/>
          <w:color w:val="auto"/>
          <w:sz w:val="24"/>
          <w:szCs w:val="18"/>
          <w:highlight w:val="none"/>
          <w:lang w:eastAsia="zh-CN"/>
        </w:rPr>
        <w:t>投标人</w:t>
      </w:r>
      <w:r>
        <w:rPr>
          <w:rFonts w:hint="eastAsia" w:asciiTheme="minorEastAsia" w:hAnsiTheme="minorEastAsia" w:eastAsiaTheme="minorEastAsia"/>
          <w:bCs/>
          <w:color w:val="auto"/>
          <w:sz w:val="24"/>
          <w:szCs w:val="18"/>
          <w:highlight w:val="none"/>
        </w:rPr>
        <w:t>应合理安排</w:t>
      </w:r>
      <w:r>
        <w:rPr>
          <w:rFonts w:hint="eastAsia" w:asciiTheme="minorEastAsia" w:hAnsiTheme="minorEastAsia" w:eastAsiaTheme="minorEastAsia"/>
          <w:bCs/>
          <w:color w:val="auto"/>
          <w:sz w:val="24"/>
          <w:szCs w:val="18"/>
          <w:highlight w:val="none"/>
          <w:lang w:eastAsia="zh-CN"/>
        </w:rPr>
        <w:t>比选文件</w:t>
      </w:r>
      <w:r>
        <w:rPr>
          <w:rFonts w:hint="eastAsia" w:asciiTheme="minorEastAsia" w:hAnsiTheme="minorEastAsia" w:eastAsiaTheme="minorEastAsia"/>
          <w:bCs/>
          <w:color w:val="auto"/>
          <w:sz w:val="24"/>
          <w:szCs w:val="18"/>
          <w:highlight w:val="none"/>
        </w:rPr>
        <w:t>获取时间，特别是网络速度慢的地区防止在系统关闭前网络拥堵无法操作。如果因计算机及网络故障造成无法完成</w:t>
      </w:r>
      <w:r>
        <w:rPr>
          <w:rFonts w:hint="eastAsia" w:asciiTheme="minorEastAsia" w:hAnsiTheme="minorEastAsia" w:eastAsiaTheme="minorEastAsia"/>
          <w:bCs/>
          <w:color w:val="auto"/>
          <w:sz w:val="24"/>
          <w:szCs w:val="18"/>
          <w:highlight w:val="none"/>
          <w:lang w:eastAsia="zh-CN"/>
        </w:rPr>
        <w:t>比选文件</w:t>
      </w:r>
      <w:r>
        <w:rPr>
          <w:rFonts w:hint="eastAsia" w:asciiTheme="minorEastAsia" w:hAnsiTheme="minorEastAsia" w:eastAsiaTheme="minorEastAsia"/>
          <w:bCs/>
          <w:color w:val="auto"/>
          <w:sz w:val="24"/>
          <w:szCs w:val="18"/>
          <w:highlight w:val="none"/>
        </w:rPr>
        <w:t>获取，责任自负。</w:t>
      </w:r>
    </w:p>
    <w:p w14:paraId="6DEFF270">
      <w:pPr>
        <w:spacing w:line="360" w:lineRule="auto"/>
        <w:ind w:firstLine="435"/>
        <w:rPr>
          <w:rFonts w:hint="eastAsia" w:ascii="宋体" w:hAnsi="宋体" w:eastAsia="宋体" w:cs="宋体"/>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8.2</w:t>
      </w:r>
      <w:r>
        <w:rPr>
          <w:rFonts w:hint="eastAsia" w:ascii="宋体" w:hAnsi="宋体" w:eastAsia="宋体" w:cs="宋体"/>
          <w:b/>
          <w:bCs w:val="0"/>
          <w:color w:val="auto"/>
          <w:sz w:val="24"/>
          <w:szCs w:val="24"/>
          <w:highlight w:val="none"/>
          <w:lang w:val="en-US" w:eastAsia="zh-CN"/>
        </w:rPr>
        <w:t>投标人如需开具</w:t>
      </w:r>
      <w:r>
        <w:rPr>
          <w:rFonts w:hint="eastAsia" w:ascii="宋体" w:hAnsi="宋体" w:eastAsia="宋体"/>
          <w:b/>
          <w:bCs w:val="0"/>
          <w:color w:val="auto"/>
          <w:sz w:val="24"/>
          <w:szCs w:val="24"/>
          <w:highlight w:val="none"/>
          <w:lang w:val="en-US" w:eastAsia="zh-CN"/>
        </w:rPr>
        <w:t>电子交易服务费用</w:t>
      </w:r>
      <w:r>
        <w:rPr>
          <w:rFonts w:hint="eastAsia" w:ascii="宋体" w:hAnsi="宋体" w:eastAsia="宋体" w:cs="宋体"/>
          <w:b/>
          <w:bCs w:val="0"/>
          <w:color w:val="auto"/>
          <w:sz w:val="24"/>
          <w:szCs w:val="24"/>
          <w:highlight w:val="none"/>
          <w:lang w:val="en-US" w:eastAsia="zh-CN"/>
        </w:rPr>
        <w:t>发票，在项目比选次日后自行登录安徽公共资源交易集团电子交易系统平台打印。</w:t>
      </w:r>
    </w:p>
    <w:p w14:paraId="5338A5DF">
      <w:pPr>
        <w:numPr>
          <w:ilvl w:val="0"/>
          <w:numId w:val="1"/>
        </w:num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投标保证金账户（如采用银行转账或银行电汇形式递交的，请选择以下任何一家银行递交即可）</w:t>
      </w:r>
    </w:p>
    <w:p w14:paraId="647ADF65">
      <w:pPr>
        <w:numPr>
          <w:numId w:val="0"/>
        </w:numPr>
        <w:spacing w:line="360" w:lineRule="auto"/>
        <w:ind w:firstLine="960" w:firstLineChars="400"/>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标段简称:1标段</w:t>
      </w:r>
    </w:p>
    <w:p w14:paraId="62A8A59D">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徽商银行合肥蜀山支行</w:t>
      </w:r>
    </w:p>
    <w:p w14:paraId="77D4AE38">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3B4B5C20">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账号：1023701021000135582284996</w:t>
      </w:r>
    </w:p>
    <w:p w14:paraId="158B368A">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开户银行：徽商银行合肥蜀山支行</w:t>
      </w:r>
    </w:p>
    <w:p w14:paraId="23FDFEE7">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光大银行合肥阜南路支行</w:t>
      </w:r>
    </w:p>
    <w:p w14:paraId="1DF6AE23">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31830C6F">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账号：76700188016192543</w:t>
      </w:r>
    </w:p>
    <w:p w14:paraId="121403C4">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开户银行：光大银行合肥阜南路支行</w:t>
      </w:r>
    </w:p>
    <w:p w14:paraId="0774ED14">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建行合肥庐阳支行营业部</w:t>
      </w:r>
    </w:p>
    <w:p w14:paraId="7F9E2F84">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40DA5157">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账号：6232811630000917852</w:t>
      </w:r>
    </w:p>
    <w:p w14:paraId="0F945C0F">
      <w:pPr>
        <w:spacing w:line="360" w:lineRule="auto"/>
        <w:ind w:firstLine="435"/>
        <w:rPr>
          <w:rFonts w:asciiTheme="minorEastAsia" w:hAnsiTheme="minorEastAsia" w:eastAsiaTheme="minorEastAsia"/>
          <w:b w:val="0"/>
          <w:bCs/>
          <w:color w:val="auto"/>
          <w:sz w:val="24"/>
          <w:szCs w:val="18"/>
          <w:highlight w:val="none"/>
        </w:rPr>
      </w:pPr>
      <w:r>
        <w:rPr>
          <w:rFonts w:hint="eastAsia" w:asciiTheme="majorEastAsia" w:hAnsiTheme="majorEastAsia" w:eastAsiaTheme="majorEastAsia" w:cstheme="majorEastAsia"/>
          <w:b w:val="0"/>
          <w:bCs/>
          <w:color w:val="auto"/>
          <w:sz w:val="24"/>
          <w:szCs w:val="24"/>
          <w:highlight w:val="none"/>
        </w:rPr>
        <w:t xml:space="preserve">    开户银行：建行合肥庐阳支行营业部</w:t>
      </w:r>
    </w:p>
    <w:p w14:paraId="358FEF65">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09ED70DC">
      <w:pPr>
        <w:spacing w:line="360" w:lineRule="auto"/>
        <w:jc w:val="center"/>
        <w:outlineLvl w:val="1"/>
        <w:rPr>
          <w:rFonts w:asciiTheme="minorEastAsia" w:hAnsiTheme="minorEastAsia" w:eastAsiaTheme="minorEastAsia"/>
          <w:b/>
          <w:color w:val="auto"/>
          <w:sz w:val="28"/>
          <w:highlight w:val="none"/>
        </w:rPr>
      </w:pPr>
      <w:bookmarkStart w:id="3" w:name="_Toc2258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投标人</w:t>
      </w:r>
      <w:r>
        <w:rPr>
          <w:rFonts w:asciiTheme="minorEastAsia" w:hAnsiTheme="minorEastAsia" w:eastAsiaTheme="minorEastAsia"/>
          <w:b/>
          <w:color w:val="auto"/>
          <w:sz w:val="28"/>
          <w:highlight w:val="none"/>
        </w:rPr>
        <w:t>须知</w:t>
      </w:r>
      <w:bookmarkEnd w:id="3"/>
    </w:p>
    <w:p w14:paraId="742A9ECA">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须知前附表</w:t>
      </w:r>
    </w:p>
    <w:tbl>
      <w:tblPr>
        <w:tblStyle w:val="20"/>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6"/>
        <w:gridCol w:w="5797"/>
      </w:tblGrid>
      <w:tr w14:paraId="16E3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F2D7A9C">
            <w:pPr>
              <w:pStyle w:val="37"/>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11452666">
            <w:pPr>
              <w:pStyle w:val="37"/>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9" w:type="pct"/>
            <w:vAlign w:val="center"/>
          </w:tcPr>
          <w:p w14:paraId="1FB00A6D">
            <w:pPr>
              <w:pStyle w:val="37"/>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5F52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C93B4A3">
            <w:pPr>
              <w:pStyle w:val="3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1</w:t>
            </w:r>
          </w:p>
        </w:tc>
        <w:tc>
          <w:tcPr>
            <w:tcW w:w="1856" w:type="dxa"/>
            <w:vAlign w:val="center"/>
          </w:tcPr>
          <w:p w14:paraId="3BFC4854">
            <w:pPr>
              <w:pStyle w:val="38"/>
              <w:pBdr>
                <w:bottom w:val="none" w:color="auto" w:sz="0" w:space="0"/>
              </w:pBdr>
              <w:tabs>
                <w:tab w:val="clear" w:pos="4153"/>
                <w:tab w:val="clear" w:pos="8306"/>
              </w:tabs>
              <w:adjustRightInd/>
              <w:spacing w:line="360" w:lineRule="auto"/>
              <w:textAlignment w:val="auto"/>
              <w:rPr>
                <w:rFonts w:asciiTheme="minorEastAsia" w:hAnsiTheme="minorEastAsia" w:eastAsiaTheme="minorEastAsia"/>
                <w:b w:val="0"/>
                <w:color w:val="auto"/>
                <w:sz w:val="24"/>
                <w:highlight w:val="none"/>
              </w:rPr>
            </w:pPr>
            <w:r>
              <w:rPr>
                <w:rFonts w:hint="eastAsia" w:ascii="宋体" w:hAnsi="宋体" w:eastAsia="宋体" w:cs="宋体"/>
                <w:bCs/>
                <w:color w:val="auto"/>
                <w:kern w:val="2"/>
                <w:sz w:val="24"/>
                <w:szCs w:val="24"/>
                <w:highlight w:val="none"/>
                <w:lang w:val="en-US" w:eastAsia="zh-CN"/>
              </w:rPr>
              <w:t>投标人提出疑问截止时间</w:t>
            </w:r>
          </w:p>
        </w:tc>
        <w:tc>
          <w:tcPr>
            <w:tcW w:w="5797" w:type="dxa"/>
            <w:vAlign w:val="top"/>
          </w:tcPr>
          <w:p w14:paraId="41DFF949">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2025</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lang w:val="en-US" w:eastAsia="zh-CN"/>
              </w:rPr>
              <w:t>7</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lang w:val="en-US" w:eastAsia="zh-CN"/>
              </w:rPr>
              <w:t>31</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lang w:val="en-US" w:eastAsia="zh-CN"/>
              </w:rPr>
              <w:t>17</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分</w:t>
            </w:r>
          </w:p>
          <w:p w14:paraId="39AE16DE">
            <w:pPr>
              <w:spacing w:line="440" w:lineRule="exact"/>
              <w:rPr>
                <w:rFonts w:asciiTheme="minorEastAsia" w:hAnsiTheme="minorEastAsia" w:eastAsiaTheme="minorEastAsia"/>
                <w:b w:val="0"/>
                <w:color w:val="auto"/>
                <w:sz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14:paraId="0B9E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FAA98CD">
            <w:pPr>
              <w:pStyle w:val="3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2</w:t>
            </w:r>
          </w:p>
        </w:tc>
        <w:tc>
          <w:tcPr>
            <w:tcW w:w="1072" w:type="pct"/>
            <w:vAlign w:val="center"/>
          </w:tcPr>
          <w:p w14:paraId="6F3FF2B0">
            <w:pPr>
              <w:pStyle w:val="3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比选</w:t>
            </w:r>
            <w:r>
              <w:rPr>
                <w:rFonts w:hint="eastAsia" w:asciiTheme="minorEastAsia" w:hAnsiTheme="minorEastAsia" w:eastAsiaTheme="minorEastAsia"/>
                <w:b w:val="0"/>
                <w:color w:val="auto"/>
                <w:sz w:val="24"/>
                <w:highlight w:val="none"/>
              </w:rPr>
              <w:t>有效期</w:t>
            </w:r>
          </w:p>
        </w:tc>
        <w:tc>
          <w:tcPr>
            <w:tcW w:w="3349" w:type="pct"/>
            <w:vAlign w:val="center"/>
          </w:tcPr>
          <w:p w14:paraId="17A1FB36">
            <w:pPr>
              <w:pStyle w:val="3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  </w:t>
            </w:r>
            <w:r>
              <w:rPr>
                <w:rFonts w:hint="eastAsia" w:asciiTheme="minorEastAsia" w:hAnsiTheme="minorEastAsia" w:eastAsiaTheme="minorEastAsia"/>
                <w:b w:val="0"/>
                <w:color w:val="auto"/>
                <w:sz w:val="24"/>
                <w:highlight w:val="none"/>
              </w:rPr>
              <w:t>日历日</w:t>
            </w:r>
          </w:p>
        </w:tc>
      </w:tr>
      <w:tr w14:paraId="0E22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44DC6F7">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3</w:t>
            </w:r>
          </w:p>
        </w:tc>
        <w:tc>
          <w:tcPr>
            <w:tcW w:w="1856" w:type="dxa"/>
            <w:vAlign w:val="center"/>
          </w:tcPr>
          <w:p w14:paraId="2401DA49">
            <w:pPr>
              <w:pStyle w:val="37"/>
              <w:widowControl w:val="0"/>
              <w:spacing w:before="0" w:beforeAutospacing="0" w:after="0" w:afterAutospacing="0" w:line="360" w:lineRule="auto"/>
              <w:jc w:val="left"/>
              <w:rPr>
                <w:rFonts w:hint="eastAsia" w:asciiTheme="minorEastAsia" w:hAnsiTheme="minorEastAsia" w:eastAsiaTheme="minorEastAsia"/>
                <w:b w:val="0"/>
                <w:color w:val="auto"/>
                <w:sz w:val="24"/>
                <w:highlight w:val="none"/>
                <w:lang w:eastAsia="zh-CN"/>
              </w:rPr>
            </w:pPr>
            <w:r>
              <w:rPr>
                <w:rFonts w:hint="eastAsia" w:ascii="宋体" w:hAnsi="宋体" w:eastAsia="宋体" w:cs="宋体"/>
                <w:b w:val="0"/>
                <w:color w:val="auto"/>
                <w:sz w:val="24"/>
                <w:szCs w:val="24"/>
                <w:highlight w:val="none"/>
              </w:rPr>
              <w:t>现场踏勘</w:t>
            </w:r>
          </w:p>
        </w:tc>
        <w:tc>
          <w:tcPr>
            <w:tcW w:w="5797" w:type="dxa"/>
            <w:vAlign w:val="center"/>
          </w:tcPr>
          <w:p w14:paraId="1D89596D">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bCs/>
                <w:color w:val="auto"/>
                <w:kern w:val="2"/>
                <w:sz w:val="24"/>
                <w:szCs w:val="24"/>
                <w:highlight w:val="none"/>
              </w:rPr>
              <w:t>自行踏勘</w:t>
            </w:r>
          </w:p>
          <w:p w14:paraId="5D4666FD">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rPr>
              <w:t>集中组织</w:t>
            </w:r>
          </w:p>
          <w:p w14:paraId="12CD5316">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分</w:t>
            </w:r>
          </w:p>
          <w:p w14:paraId="127840FF">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现场踏勘联系人及联系电话：</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w:t>
            </w:r>
            <w:r>
              <w:rPr>
                <w:rFonts w:hint="eastAsia" w:ascii="宋体" w:hAnsi="宋体" w:eastAsia="宋体" w:cs="宋体"/>
                <w:bCs/>
                <w:color w:val="auto"/>
                <w:kern w:val="2"/>
                <w:sz w:val="24"/>
                <w:szCs w:val="24"/>
                <w:highlight w:val="none"/>
                <w:u w:val="single"/>
              </w:rPr>
              <w:t xml:space="preserve">     </w:t>
            </w:r>
          </w:p>
          <w:p w14:paraId="1D27F595">
            <w:pPr>
              <w:pStyle w:val="3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rPr>
            </w:pPr>
            <w:r>
              <w:rPr>
                <w:rFonts w:hint="eastAsia" w:ascii="宋体" w:hAnsi="宋体" w:eastAsia="宋体" w:cs="宋体"/>
                <w:bCs w:val="0"/>
                <w:color w:val="auto"/>
                <w:kern w:val="2"/>
                <w:sz w:val="24"/>
                <w:szCs w:val="24"/>
                <w:highlight w:val="none"/>
              </w:rPr>
              <w:t>备注：如</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未参加</w:t>
            </w:r>
            <w:r>
              <w:rPr>
                <w:rFonts w:hint="eastAsia" w:ascii="宋体" w:hAnsi="宋体" w:eastAsia="宋体" w:cs="宋体"/>
                <w:bCs w:val="0"/>
                <w:color w:val="auto"/>
                <w:kern w:val="2"/>
                <w:sz w:val="24"/>
                <w:szCs w:val="24"/>
                <w:highlight w:val="none"/>
                <w:lang w:eastAsia="zh-CN"/>
              </w:rPr>
              <w:t>招标人</w:t>
            </w:r>
            <w:r>
              <w:rPr>
                <w:rFonts w:hint="eastAsia" w:ascii="宋体" w:hAnsi="宋体" w:eastAsia="宋体" w:cs="宋体"/>
                <w:bCs w:val="0"/>
                <w:color w:val="auto"/>
                <w:kern w:val="2"/>
                <w:sz w:val="24"/>
                <w:szCs w:val="24"/>
                <w:highlight w:val="none"/>
              </w:rPr>
              <w:t>统一组织的现场踏勘，视同放弃现场踏勘，由此引起的一切责任由</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自行承担。</w:t>
            </w:r>
          </w:p>
        </w:tc>
      </w:tr>
      <w:tr w14:paraId="17A0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E628417">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4</w:t>
            </w:r>
          </w:p>
        </w:tc>
        <w:tc>
          <w:tcPr>
            <w:tcW w:w="1856" w:type="dxa"/>
            <w:vAlign w:val="center"/>
          </w:tcPr>
          <w:p w14:paraId="7CCAB4BB">
            <w:pPr>
              <w:pStyle w:val="38"/>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 w:val="0"/>
                <w:color w:val="auto"/>
                <w:sz w:val="24"/>
                <w:highlight w:val="none"/>
                <w:lang w:eastAsia="zh-CN"/>
              </w:rPr>
            </w:pPr>
            <w:r>
              <w:rPr>
                <w:rFonts w:hint="eastAsia" w:ascii="宋体" w:hAnsi="宋体" w:eastAsia="宋体" w:cs="宋体"/>
                <w:bCs/>
                <w:color w:val="auto"/>
                <w:kern w:val="2"/>
                <w:sz w:val="24"/>
                <w:szCs w:val="24"/>
                <w:highlight w:val="none"/>
                <w:lang w:val="en-US" w:eastAsia="zh-CN"/>
              </w:rPr>
              <w:t>关于联合体参加</w:t>
            </w:r>
            <w:r>
              <w:rPr>
                <w:rFonts w:hint="eastAsia" w:asciiTheme="minorEastAsia" w:hAnsiTheme="minorEastAsia" w:eastAsiaTheme="minorEastAsia"/>
                <w:b w:val="0"/>
                <w:color w:val="auto"/>
                <w:sz w:val="24"/>
                <w:highlight w:val="none"/>
                <w:lang w:eastAsia="zh-CN"/>
              </w:rPr>
              <w:t>比选</w:t>
            </w:r>
            <w:r>
              <w:rPr>
                <w:rFonts w:hint="eastAsia" w:ascii="宋体" w:hAnsi="宋体" w:eastAsia="宋体" w:cs="宋体"/>
                <w:bCs/>
                <w:color w:val="auto"/>
                <w:kern w:val="2"/>
                <w:sz w:val="24"/>
                <w:szCs w:val="24"/>
                <w:highlight w:val="none"/>
                <w:lang w:val="en-US" w:eastAsia="zh-CN"/>
              </w:rPr>
              <w:t>的相关约定</w:t>
            </w:r>
          </w:p>
        </w:tc>
        <w:tc>
          <w:tcPr>
            <w:tcW w:w="5797" w:type="dxa"/>
            <w:vAlign w:val="center"/>
          </w:tcPr>
          <w:p w14:paraId="05B71C89">
            <w:pPr>
              <w:pStyle w:val="3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eastAsia="zh-CN"/>
              </w:rPr>
            </w:pPr>
            <w:r>
              <w:rPr>
                <w:rFonts w:hint="eastAsia" w:ascii="宋体" w:hAnsi="宋体" w:eastAsia="宋体" w:cs="宋体"/>
                <w:b w:val="0"/>
                <w:i w:val="0"/>
                <w:iCs w:val="0"/>
                <w:color w:val="auto"/>
                <w:sz w:val="24"/>
                <w:szCs w:val="24"/>
                <w:highlight w:val="none"/>
                <w:lang w:val="en-US" w:eastAsia="zh-CN"/>
              </w:rPr>
              <w:t>/</w:t>
            </w:r>
          </w:p>
        </w:tc>
      </w:tr>
      <w:tr w14:paraId="5716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6572908">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5</w:t>
            </w:r>
          </w:p>
        </w:tc>
        <w:tc>
          <w:tcPr>
            <w:tcW w:w="1856" w:type="dxa"/>
            <w:vAlign w:val="center"/>
          </w:tcPr>
          <w:p w14:paraId="2AA31B55">
            <w:pPr>
              <w:pStyle w:val="38"/>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 w:val="0"/>
                <w:color w:val="auto"/>
                <w:sz w:val="24"/>
                <w:highlight w:val="none"/>
                <w:lang w:eastAsia="zh-CN"/>
              </w:rPr>
            </w:pPr>
            <w:r>
              <w:rPr>
                <w:rFonts w:hint="eastAsia" w:ascii="宋体" w:hAnsi="宋体" w:eastAsia="宋体" w:cs="宋体"/>
                <w:bCs/>
                <w:color w:val="auto"/>
                <w:kern w:val="2"/>
                <w:sz w:val="24"/>
                <w:szCs w:val="24"/>
                <w:highlight w:val="none"/>
                <w:lang w:val="en-US" w:eastAsia="zh-CN"/>
              </w:rPr>
              <w:t>初审业绩要求</w:t>
            </w:r>
          </w:p>
        </w:tc>
        <w:tc>
          <w:tcPr>
            <w:tcW w:w="5797" w:type="dxa"/>
            <w:vAlign w:val="center"/>
          </w:tcPr>
          <w:p w14:paraId="7BFC6B71">
            <w:pPr>
              <w:numPr>
                <w:ilvl w:val="0"/>
                <w:numId w:val="0"/>
              </w:numPr>
              <w:spacing w:line="360" w:lineRule="auto"/>
              <w:ind w:leftChars="0"/>
              <w:rPr>
                <w:rFonts w:hint="eastAsia" w:ascii="宋体" w:hAnsi="宋体" w:eastAsia="宋体" w:cstheme="minorBidi"/>
                <w:color w:val="auto"/>
                <w:kern w:val="0"/>
                <w:sz w:val="24"/>
                <w:szCs w:val="24"/>
                <w:highlight w:val="none"/>
              </w:rPr>
            </w:pPr>
            <w:r>
              <w:rPr>
                <w:rFonts w:hint="eastAsia" w:ascii="宋体" w:hAnsi="宋体" w:eastAsia="宋体" w:cstheme="minorBidi"/>
                <w:color w:val="auto"/>
                <w:kern w:val="0"/>
                <w:sz w:val="24"/>
                <w:szCs w:val="24"/>
                <w:highlight w:val="none"/>
              </w:rPr>
              <w:t>投标人应按下列规定提供业绩证明资料：</w:t>
            </w:r>
          </w:p>
          <w:p w14:paraId="360A4560">
            <w:pPr>
              <w:numPr>
                <w:ilvl w:val="0"/>
                <w:numId w:val="0"/>
              </w:numPr>
              <w:spacing w:line="360" w:lineRule="auto"/>
              <w:ind w:leftChars="0"/>
              <w:rPr>
                <w:rFonts w:hint="eastAsia" w:ascii="宋体" w:hAnsi="宋体" w:eastAsia="宋体" w:cstheme="minorBidi"/>
                <w:color w:val="auto"/>
                <w:kern w:val="0"/>
                <w:sz w:val="24"/>
                <w:szCs w:val="24"/>
                <w:highlight w:val="none"/>
                <w:lang w:val="en-US" w:eastAsia="zh-CN"/>
              </w:rPr>
            </w:pPr>
            <w:r>
              <w:rPr>
                <w:rFonts w:hint="eastAsia" w:ascii="宋体" w:hAnsi="宋体" w:eastAsia="宋体" w:cstheme="minorBidi"/>
                <w:color w:val="auto"/>
                <w:kern w:val="0"/>
                <w:sz w:val="24"/>
                <w:szCs w:val="24"/>
                <w:highlight w:val="none"/>
                <w:lang w:val="en-US" w:eastAsia="zh-CN"/>
              </w:rPr>
              <w:t>☑已完成的业绩：投标文件中须同时提供以下业绩证明材料：</w:t>
            </w:r>
          </w:p>
          <w:p w14:paraId="10531460">
            <w:pPr>
              <w:numPr>
                <w:ilvl w:val="0"/>
                <w:numId w:val="0"/>
              </w:numPr>
              <w:spacing w:line="360" w:lineRule="auto"/>
              <w:ind w:leftChars="0"/>
              <w:rPr>
                <w:rFonts w:hint="eastAsia" w:ascii="宋体" w:hAnsi="宋体" w:eastAsia="宋体" w:cstheme="minorBidi"/>
                <w:color w:val="auto"/>
                <w:kern w:val="0"/>
                <w:sz w:val="24"/>
                <w:szCs w:val="24"/>
                <w:highlight w:val="none"/>
                <w:lang w:val="en-US" w:eastAsia="zh-CN"/>
              </w:rPr>
            </w:pPr>
            <w:r>
              <w:rPr>
                <w:rFonts w:hint="eastAsia" w:ascii="宋体" w:hAnsi="宋体" w:eastAsia="宋体" w:cstheme="minorBidi"/>
                <w:color w:val="auto"/>
                <w:kern w:val="0"/>
                <w:sz w:val="24"/>
                <w:szCs w:val="24"/>
                <w:highlight w:val="none"/>
                <w:lang w:val="en-US" w:eastAsia="zh-CN"/>
              </w:rPr>
              <w:t>（1）业绩合同扫描件；</w:t>
            </w:r>
          </w:p>
          <w:p w14:paraId="0F3F525D">
            <w:pPr>
              <w:numPr>
                <w:ilvl w:val="0"/>
                <w:numId w:val="0"/>
              </w:numPr>
              <w:spacing w:line="360" w:lineRule="auto"/>
              <w:ind w:leftChars="0"/>
              <w:rPr>
                <w:rFonts w:hint="eastAsia" w:ascii="宋体" w:hAnsi="宋体" w:eastAsia="宋体" w:cstheme="minorBidi"/>
                <w:color w:val="auto"/>
                <w:kern w:val="0"/>
                <w:sz w:val="20"/>
                <w:highlight w:val="none"/>
                <w:lang w:val="en-US" w:eastAsia="zh-CN"/>
              </w:rPr>
            </w:pPr>
            <w:r>
              <w:rPr>
                <w:rFonts w:hint="eastAsia" w:ascii="宋体" w:hAnsi="宋体" w:eastAsia="宋体" w:cstheme="minorBidi"/>
                <w:color w:val="auto"/>
                <w:kern w:val="0"/>
                <w:sz w:val="24"/>
                <w:szCs w:val="24"/>
                <w:highlight w:val="none"/>
                <w:lang w:val="en-US" w:eastAsia="zh-CN"/>
              </w:rPr>
              <w:t>（2）与该业绩对应的项目已完成的证明材料（</w:t>
            </w:r>
            <w:r>
              <w:rPr>
                <w:rFonts w:hint="eastAsia" w:ascii="宋体" w:hAnsi="宋体" w:eastAsia="宋体" w:cs="宋体"/>
                <w:b/>
                <w:bCs/>
                <w:color w:val="auto"/>
                <w:sz w:val="24"/>
                <w:szCs w:val="24"/>
                <w:highlight w:val="none"/>
              </w:rPr>
              <w:t>如审计报告</w:t>
            </w:r>
            <w:r>
              <w:rPr>
                <w:rFonts w:hint="eastAsia" w:ascii="宋体" w:hAnsi="宋体" w:eastAsia="宋体" w:cs="宋体"/>
                <w:b/>
                <w:bCs/>
                <w:color w:val="auto"/>
                <w:sz w:val="24"/>
                <w:szCs w:val="24"/>
                <w:highlight w:val="none"/>
                <w:lang w:val="en-US" w:eastAsia="zh-CN"/>
              </w:rPr>
              <w:t>封面、签字页等</w:t>
            </w:r>
            <w:r>
              <w:rPr>
                <w:rFonts w:hint="eastAsia" w:ascii="宋体" w:hAnsi="宋体" w:eastAsia="宋体" w:cstheme="minorBidi"/>
                <w:color w:val="auto"/>
                <w:kern w:val="0"/>
                <w:sz w:val="24"/>
                <w:szCs w:val="24"/>
                <w:highlight w:val="none"/>
                <w:lang w:val="en-US" w:eastAsia="zh-CN"/>
              </w:rPr>
              <w:t>）。</w:t>
            </w:r>
          </w:p>
          <w:p w14:paraId="37C0F6F5">
            <w:pPr>
              <w:numPr>
                <w:ilvl w:val="0"/>
                <w:numId w:val="0"/>
              </w:numPr>
              <w:spacing w:line="360" w:lineRule="auto"/>
              <w:ind w:leftChars="0"/>
              <w:rPr>
                <w:rFonts w:hint="eastAsia" w:ascii="宋体" w:hAnsi="宋体" w:eastAsia="宋体" w:cstheme="minorBidi"/>
                <w:color w:val="auto"/>
                <w:kern w:val="0"/>
                <w:sz w:val="24"/>
                <w:szCs w:val="24"/>
                <w:highlight w:val="none"/>
                <w:lang w:val="en-US" w:eastAsia="zh-CN"/>
              </w:rPr>
            </w:pPr>
            <w:r>
              <w:rPr>
                <w:rFonts w:hint="eastAsia" w:ascii="宋体" w:hAnsi="宋体" w:eastAsia="宋体" w:cstheme="minorBidi"/>
                <w:color w:val="auto"/>
                <w:kern w:val="0"/>
                <w:sz w:val="24"/>
                <w:szCs w:val="24"/>
                <w:highlight w:val="none"/>
                <w:lang w:val="en-US" w:eastAsia="zh-CN"/>
              </w:rPr>
              <w:t>注：（1）如果业绩合同和项目已完成的证明材料中的合同要素不一致的，以项目已完成的证明材料为准。</w:t>
            </w:r>
          </w:p>
          <w:p w14:paraId="18A9C45B">
            <w:pPr>
              <w:numPr>
                <w:ilvl w:val="0"/>
                <w:numId w:val="0"/>
              </w:numPr>
              <w:spacing w:line="360" w:lineRule="auto"/>
              <w:ind w:left="0" w:leftChars="0" w:firstLine="0" w:firstLineChars="0"/>
              <w:rPr>
                <w:rFonts w:hint="eastAsia" w:asciiTheme="minorEastAsia" w:hAnsiTheme="minorEastAsia" w:eastAsiaTheme="minorEastAsia"/>
                <w:b w:val="0"/>
                <w:color w:val="auto"/>
                <w:sz w:val="24"/>
                <w:highlight w:val="none"/>
                <w:u w:val="single"/>
              </w:rPr>
            </w:pPr>
            <w:r>
              <w:rPr>
                <w:rFonts w:hint="eastAsia" w:ascii="宋体" w:hAnsi="宋体" w:eastAsia="宋体" w:cstheme="minorBidi"/>
                <w:color w:val="auto"/>
                <w:kern w:val="0"/>
                <w:sz w:val="24"/>
                <w:szCs w:val="24"/>
                <w:highlight w:val="none"/>
                <w:lang w:val="en-US" w:eastAsia="zh-CN"/>
              </w:rPr>
              <w:t>（2）以上涉及到的证明资料信息应完整或能充分反映评审因素。如未能明确反映评审因素的，应另附业主（或合同甲方）证明材料予以明确说明，须加盖项目业主单位或合同甲方公章，否则评标委员会不予认可。（3）信息系统审计项目认定以提供的合同信息（如合同名称或合同内容等）为准，合同相关信息包含上述类似审计项目的即可。</w:t>
            </w:r>
          </w:p>
        </w:tc>
      </w:tr>
      <w:tr w14:paraId="1C00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53A29A3">
            <w:pPr>
              <w:pStyle w:val="38"/>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Cs/>
                <w:color w:val="auto"/>
                <w:kern w:val="2"/>
                <w:highlight w:val="none"/>
                <w:lang w:val="en-US" w:eastAsia="zh-CN"/>
              </w:rPr>
            </w:pPr>
            <w:r>
              <w:rPr>
                <w:rFonts w:hint="eastAsia" w:ascii="宋体" w:hAnsi="宋体" w:eastAsia="宋体" w:cs="宋体"/>
                <w:bCs/>
                <w:color w:val="auto"/>
                <w:kern w:val="2"/>
                <w:sz w:val="24"/>
                <w:szCs w:val="24"/>
                <w:highlight w:val="none"/>
                <w:lang w:val="en-US" w:eastAsia="zh-CN"/>
              </w:rPr>
              <w:t>6</w:t>
            </w:r>
          </w:p>
        </w:tc>
        <w:tc>
          <w:tcPr>
            <w:tcW w:w="1856" w:type="dxa"/>
            <w:vAlign w:val="center"/>
          </w:tcPr>
          <w:p w14:paraId="58936262">
            <w:pPr>
              <w:pStyle w:val="3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比选</w:t>
            </w:r>
            <w:r>
              <w:rPr>
                <w:rFonts w:hint="eastAsia" w:ascii="宋体" w:hAnsi="宋体" w:eastAsia="宋体" w:cs="宋体"/>
                <w:bCs/>
                <w:color w:val="auto"/>
                <w:kern w:val="2"/>
                <w:sz w:val="24"/>
                <w:szCs w:val="24"/>
                <w:highlight w:val="none"/>
                <w:lang w:val="en-US" w:eastAsia="zh-CN"/>
              </w:rPr>
              <w:t>保证金</w:t>
            </w:r>
          </w:p>
        </w:tc>
        <w:tc>
          <w:tcPr>
            <w:tcW w:w="5797" w:type="dxa"/>
            <w:vAlign w:val="center"/>
          </w:tcPr>
          <w:p w14:paraId="566AE632">
            <w:pPr>
              <w:pStyle w:val="37"/>
              <w:widowControl w:val="0"/>
              <w:spacing w:before="0" w:beforeAutospacing="0" w:after="0" w:afterAutospacing="0" w:line="360" w:lineRule="auto"/>
              <w:jc w:val="both"/>
              <w:rPr>
                <w:rFonts w:hint="default" w:asciiTheme="majorEastAsia" w:hAnsiTheme="majorEastAsia" w:eastAsiaTheme="majorEastAsia" w:cstheme="majorEastAsia"/>
                <w:b/>
                <w:bCs/>
                <w:i/>
                <w:iCs/>
                <w:strike w:val="0"/>
                <w:dstrike w:val="0"/>
                <w:color w:val="auto"/>
                <w:sz w:val="24"/>
                <w:szCs w:val="24"/>
                <w:highlight w:val="none"/>
                <w:lang w:val="en-US" w:eastAsia="zh-CN"/>
              </w:rPr>
            </w:pPr>
            <w:r>
              <w:rPr>
                <w:rFonts w:hint="eastAsia" w:ascii="宋体" w:hAnsi="宋体" w:eastAsia="宋体" w:cs="宋体"/>
                <w:b w:val="0"/>
                <w:color w:val="auto"/>
                <w:sz w:val="24"/>
                <w:szCs w:val="24"/>
                <w:highlight w:val="none"/>
                <w:u w:val="none"/>
                <w:lang w:val="en-US" w:eastAsia="zh-CN"/>
              </w:rPr>
              <w:t>此项目不收取比选保证金</w:t>
            </w:r>
          </w:p>
        </w:tc>
      </w:tr>
      <w:tr w14:paraId="7E65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1339E42">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7</w:t>
            </w:r>
          </w:p>
        </w:tc>
        <w:tc>
          <w:tcPr>
            <w:tcW w:w="1856" w:type="dxa"/>
            <w:vAlign w:val="center"/>
          </w:tcPr>
          <w:p w14:paraId="3BD365A0">
            <w:pPr>
              <w:pStyle w:val="3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不予退还</w:t>
            </w:r>
            <w:r>
              <w:rPr>
                <w:rFonts w:hint="eastAsia" w:asciiTheme="minorEastAsia" w:hAnsiTheme="minorEastAsia" w:eastAsiaTheme="minorEastAsia" w:cstheme="minorEastAsia"/>
                <w:color w:val="auto"/>
                <w:sz w:val="24"/>
                <w:highlight w:val="none"/>
                <w:lang w:val="en-US" w:eastAsia="zh-CN"/>
              </w:rPr>
              <w:t>比选</w:t>
            </w:r>
            <w:r>
              <w:rPr>
                <w:rFonts w:hint="eastAsia" w:ascii="宋体" w:hAnsi="宋体" w:eastAsia="宋体" w:cs="宋体"/>
                <w:bCs/>
                <w:color w:val="auto"/>
                <w:kern w:val="2"/>
                <w:sz w:val="24"/>
                <w:szCs w:val="24"/>
                <w:highlight w:val="none"/>
                <w:lang w:val="en-US" w:eastAsia="zh-CN"/>
              </w:rPr>
              <w:t>保证金的情形</w:t>
            </w:r>
          </w:p>
        </w:tc>
        <w:tc>
          <w:tcPr>
            <w:tcW w:w="5797" w:type="dxa"/>
            <w:vAlign w:val="center"/>
          </w:tcPr>
          <w:p w14:paraId="0CF4F304">
            <w:pPr>
              <w:snapToGrid w:val="0"/>
              <w:spacing w:line="360" w:lineRule="auto"/>
              <w:ind w:firstLine="120" w:firstLineChars="50"/>
              <w:rPr>
                <w:rFonts w:hint="eastAsia" w:asciiTheme="majorEastAsia" w:hAnsiTheme="majorEastAsia" w:eastAsiaTheme="majorEastAsia" w:cstheme="majorEastAsia"/>
                <w:b/>
                <w:bCs/>
                <w:i/>
                <w:iCs/>
                <w:strike w:val="0"/>
                <w:dstrike w:val="0"/>
                <w:color w:val="auto"/>
                <w:sz w:val="24"/>
                <w:szCs w:val="24"/>
                <w:highlight w:val="none"/>
                <w:lang w:val="en-US" w:eastAsia="zh-CN"/>
              </w:rPr>
            </w:pPr>
            <w:r>
              <w:rPr>
                <w:rFonts w:hint="eastAsia" w:ascii="宋体" w:hAnsi="宋体" w:eastAsia="宋体" w:cs="宋体"/>
                <w:caps w:val="0"/>
                <w:smallCaps w:val="0"/>
                <w:color w:val="auto"/>
                <w:kern w:val="2"/>
                <w:sz w:val="24"/>
                <w:szCs w:val="24"/>
                <w:highlight w:val="none"/>
                <w:lang w:val="en-US" w:eastAsia="zh-CN" w:bidi="ar-SA"/>
              </w:rPr>
              <w:t>/</w:t>
            </w:r>
          </w:p>
        </w:tc>
      </w:tr>
      <w:tr w14:paraId="14CA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4C38D9F">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8</w:t>
            </w:r>
          </w:p>
        </w:tc>
        <w:tc>
          <w:tcPr>
            <w:tcW w:w="1856" w:type="dxa"/>
            <w:vAlign w:val="center"/>
          </w:tcPr>
          <w:p w14:paraId="23E6D8A5">
            <w:pPr>
              <w:pStyle w:val="3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投标文件解密时间</w:t>
            </w:r>
          </w:p>
        </w:tc>
        <w:tc>
          <w:tcPr>
            <w:tcW w:w="5797" w:type="dxa"/>
            <w:vAlign w:val="center"/>
          </w:tcPr>
          <w:p w14:paraId="46766C66">
            <w:pPr>
              <w:pStyle w:val="37"/>
              <w:widowControl w:val="0"/>
              <w:spacing w:before="0" w:beforeAutospacing="0" w:after="0" w:afterAutospacing="0" w:line="360" w:lineRule="auto"/>
              <w:jc w:val="both"/>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b w:val="0"/>
                <w:color w:val="auto"/>
                <w:sz w:val="24"/>
                <w:szCs w:val="24"/>
                <w:highlight w:val="none"/>
                <w:u w:val="none"/>
                <w:lang w:eastAsia="zh-CN"/>
              </w:rPr>
              <w:t>投标文件</w:t>
            </w:r>
            <w:r>
              <w:rPr>
                <w:rFonts w:hint="eastAsia" w:ascii="宋体" w:hAnsi="宋体" w:eastAsia="宋体" w:cs="宋体"/>
                <w:b w:val="0"/>
                <w:color w:val="auto"/>
                <w:sz w:val="24"/>
                <w:szCs w:val="24"/>
                <w:highlight w:val="none"/>
                <w:u w:val="none"/>
              </w:rPr>
              <w:t>提交截止时间后30分钟内（以电子交易系统解密倒计时为准）</w:t>
            </w:r>
          </w:p>
        </w:tc>
      </w:tr>
      <w:tr w14:paraId="0E43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B400C1F">
            <w:pPr>
              <w:pStyle w:val="3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9</w:t>
            </w:r>
          </w:p>
        </w:tc>
        <w:tc>
          <w:tcPr>
            <w:tcW w:w="1072" w:type="pct"/>
            <w:vAlign w:val="center"/>
          </w:tcPr>
          <w:p w14:paraId="40735902">
            <w:pPr>
              <w:pStyle w:val="3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投标文件</w:t>
            </w:r>
            <w:r>
              <w:rPr>
                <w:rFonts w:hint="eastAsia" w:asciiTheme="minorEastAsia" w:hAnsiTheme="minorEastAsia" w:eastAsiaTheme="minorEastAsia"/>
                <w:b w:val="0"/>
                <w:color w:val="auto"/>
                <w:sz w:val="24"/>
                <w:highlight w:val="none"/>
              </w:rPr>
              <w:t>要求</w:t>
            </w:r>
          </w:p>
        </w:tc>
        <w:tc>
          <w:tcPr>
            <w:tcW w:w="3349" w:type="pct"/>
            <w:vAlign w:val="center"/>
          </w:tcPr>
          <w:p w14:paraId="64DC9D01">
            <w:pPr>
              <w:pStyle w:val="3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lang w:eastAsia="zh-CN"/>
              </w:rPr>
            </w:pPr>
            <w:r>
              <w:rPr>
                <w:rFonts w:hint="eastAsia" w:asciiTheme="minorEastAsia" w:hAnsiTheme="minorEastAsia" w:eastAsiaTheme="minorEastAsia"/>
                <w:b w:val="0"/>
                <w:color w:val="auto"/>
                <w:sz w:val="24"/>
                <w:highlight w:val="none"/>
                <w:u w:val="single"/>
              </w:rPr>
              <w:t>加密电子</w:t>
            </w:r>
            <w:r>
              <w:rPr>
                <w:rFonts w:hint="eastAsia" w:asciiTheme="minorEastAsia" w:hAnsiTheme="minorEastAsia" w:eastAsiaTheme="minorEastAsia"/>
                <w:b w:val="0"/>
                <w:color w:val="auto"/>
                <w:sz w:val="24"/>
                <w:highlight w:val="none"/>
                <w:u w:val="single"/>
                <w:lang w:eastAsia="zh-CN"/>
              </w:rPr>
              <w:t>投标文件</w:t>
            </w:r>
          </w:p>
        </w:tc>
      </w:tr>
      <w:tr w14:paraId="1884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15325C6">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10</w:t>
            </w:r>
          </w:p>
        </w:tc>
        <w:tc>
          <w:tcPr>
            <w:tcW w:w="1072" w:type="pct"/>
            <w:vAlign w:val="center"/>
          </w:tcPr>
          <w:p w14:paraId="411DADB3">
            <w:pPr>
              <w:pStyle w:val="3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lang w:eastAsia="zh-CN"/>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和</w:t>
            </w:r>
            <w:r>
              <w:rPr>
                <w:rFonts w:hint="eastAsia" w:ascii="宋体" w:hAnsi="宋体" w:eastAsia="宋体" w:cs="宋体"/>
                <w:b w:val="0"/>
                <w:color w:val="auto"/>
                <w:sz w:val="24"/>
                <w:szCs w:val="24"/>
                <w:highlight w:val="none"/>
                <w:lang w:eastAsia="zh-CN"/>
              </w:rPr>
              <w:t>中标人</w:t>
            </w:r>
          </w:p>
        </w:tc>
        <w:tc>
          <w:tcPr>
            <w:tcW w:w="3349" w:type="pct"/>
            <w:vAlign w:val="center"/>
          </w:tcPr>
          <w:p w14:paraId="79248900">
            <w:pPr>
              <w:pStyle w:val="37"/>
              <w:widowControl w:val="0"/>
              <w:numPr>
                <w:ilvl w:val="0"/>
                <w:numId w:val="2"/>
              </w:numPr>
              <w:spacing w:before="0" w:beforeAutospacing="0" w:after="0" w:afterAutospacing="0" w:line="36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推荐</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的数量：</w:t>
            </w:r>
            <w:r>
              <w:rPr>
                <w:rFonts w:hint="eastAsia" w:ascii="宋体" w:hAnsi="宋体" w:eastAsia="宋体" w:cs="宋体"/>
                <w:b w:val="0"/>
                <w:color w:val="auto"/>
                <w:sz w:val="24"/>
                <w:szCs w:val="24"/>
                <w:highlight w:val="none"/>
                <w:lang w:val="en-US" w:eastAsia="zh-CN"/>
              </w:rPr>
              <w:t>不多于2家；</w:t>
            </w:r>
          </w:p>
          <w:p w14:paraId="3210160C">
            <w:pPr>
              <w:pStyle w:val="37"/>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w:t>
            </w:r>
          </w:p>
          <w:p w14:paraId="64E0F933">
            <w:pPr>
              <w:pStyle w:val="37"/>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委</w:t>
            </w:r>
            <w:r>
              <w:rPr>
                <w:rFonts w:hint="eastAsia" w:ascii="宋体" w:hAnsi="宋体" w:eastAsia="宋体" w:cs="宋体"/>
                <w:b w:val="0"/>
                <w:color w:val="auto"/>
                <w:sz w:val="24"/>
                <w:szCs w:val="24"/>
                <w:highlight w:val="none"/>
                <w:lang w:eastAsia="zh-CN"/>
              </w:rPr>
              <w:t xml:space="preserve">托评审小组确定   </w:t>
            </w:r>
            <w:r>
              <w:rPr>
                <w:rFonts w:hint="eastAsia" w:ascii="宋体" w:hAnsi="宋体" w:eastAsia="宋体" w:cs="宋体"/>
                <w:b w:val="0"/>
                <w:color w:val="auto"/>
                <w:sz w:val="24"/>
                <w:szCs w:val="24"/>
                <w:highlight w:val="none"/>
              </w:rPr>
              <w:t xml:space="preserve">  </w:t>
            </w:r>
          </w:p>
          <w:p w14:paraId="2CEF0C54">
            <w:pPr>
              <w:pStyle w:val="37"/>
              <w:widowControl w:val="0"/>
              <w:spacing w:before="0" w:beforeAutospacing="0" w:after="0" w:afterAutospacing="0" w:line="36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确定</w:t>
            </w:r>
          </w:p>
        </w:tc>
      </w:tr>
      <w:tr w14:paraId="588F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57225FD">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11</w:t>
            </w:r>
          </w:p>
        </w:tc>
        <w:tc>
          <w:tcPr>
            <w:tcW w:w="1856" w:type="dxa"/>
            <w:vAlign w:val="center"/>
          </w:tcPr>
          <w:p w14:paraId="6E0284FD">
            <w:pPr>
              <w:pStyle w:val="38"/>
              <w:pBdr>
                <w:bottom w:val="none" w:color="auto" w:sz="0" w:space="0"/>
              </w:pBdr>
              <w:tabs>
                <w:tab w:val="clear" w:pos="4153"/>
                <w:tab w:val="clear" w:pos="8306"/>
              </w:tabs>
              <w:adjustRightInd/>
              <w:spacing w:line="360" w:lineRule="auto"/>
              <w:textAlignment w:val="auto"/>
              <w:rPr>
                <w:rFonts w:asciiTheme="minorEastAsia" w:hAnsiTheme="minorEastAsia" w:eastAsiaTheme="minorEastAsia"/>
                <w:b w:val="0"/>
                <w:color w:val="auto"/>
                <w:sz w:val="24"/>
                <w:highlight w:val="none"/>
              </w:rPr>
            </w:pPr>
            <w:r>
              <w:rPr>
                <w:rFonts w:hint="eastAsia" w:ascii="宋体" w:hAnsi="宋体" w:eastAsia="宋体" w:cs="宋体"/>
                <w:bCs/>
                <w:color w:val="auto"/>
                <w:kern w:val="2"/>
                <w:sz w:val="24"/>
                <w:szCs w:val="24"/>
                <w:highlight w:val="none"/>
                <w:lang w:val="en-US" w:eastAsia="zh-CN"/>
              </w:rPr>
              <w:t>中标通知书发出的形式</w:t>
            </w:r>
          </w:p>
        </w:tc>
        <w:tc>
          <w:tcPr>
            <w:tcW w:w="5797" w:type="dxa"/>
            <w:vAlign w:val="center"/>
          </w:tcPr>
          <w:p w14:paraId="7B386E35">
            <w:pPr>
              <w:pStyle w:val="37"/>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color w:val="auto"/>
                <w:sz w:val="24"/>
                <w:szCs w:val="24"/>
                <w:highlight w:val="none"/>
              </w:rPr>
              <w:t>数据电文</w:t>
            </w:r>
          </w:p>
          <w:p w14:paraId="77BBCD91">
            <w:pPr>
              <w:pStyle w:val="37"/>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特别提醒：本项目发布</w:t>
            </w:r>
            <w:r>
              <w:rPr>
                <w:rFonts w:hint="eastAsia" w:ascii="宋体" w:hAnsi="宋体" w:eastAsia="宋体" w:cs="宋体"/>
                <w:b w:val="0"/>
                <w:color w:val="auto"/>
                <w:sz w:val="24"/>
                <w:szCs w:val="24"/>
                <w:highlight w:val="none"/>
                <w:lang w:eastAsia="zh-CN"/>
              </w:rPr>
              <w:t>中标结果公告</w:t>
            </w:r>
            <w:r>
              <w:rPr>
                <w:rFonts w:hint="eastAsia" w:ascii="宋体" w:hAnsi="宋体" w:eastAsia="宋体" w:cs="宋体"/>
                <w:b w:val="0"/>
                <w:color w:val="auto"/>
                <w:sz w:val="24"/>
                <w:szCs w:val="24"/>
                <w:highlight w:val="none"/>
              </w:rPr>
              <w:t>的同时，通过电子交易系统向</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发出</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发出视为已送达，</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应主动登录电子交易系统查询，</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不承担</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未及时关注相关信息引发的相关责任。</w:t>
            </w:r>
          </w:p>
        </w:tc>
      </w:tr>
      <w:tr w14:paraId="2D66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4DEB558">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12</w:t>
            </w:r>
          </w:p>
        </w:tc>
        <w:tc>
          <w:tcPr>
            <w:tcW w:w="1072" w:type="pct"/>
            <w:vAlign w:val="center"/>
          </w:tcPr>
          <w:p w14:paraId="45FDE6DC">
            <w:pPr>
              <w:pStyle w:val="37"/>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告知</w:t>
            </w:r>
            <w:r>
              <w:rPr>
                <w:rFonts w:hint="eastAsia" w:ascii="宋体" w:hAnsi="宋体" w:eastAsia="宋体" w:cs="宋体"/>
                <w:b w:val="0"/>
                <w:color w:val="auto"/>
                <w:sz w:val="24"/>
                <w:szCs w:val="24"/>
                <w:highlight w:val="none"/>
                <w:lang w:val="en-US" w:eastAsia="zh-CN"/>
              </w:rPr>
              <w:t>比选</w:t>
            </w:r>
            <w:r>
              <w:rPr>
                <w:rFonts w:hint="eastAsia" w:ascii="宋体" w:hAnsi="宋体" w:eastAsia="宋体" w:cs="宋体"/>
                <w:b w:val="0"/>
                <w:color w:val="auto"/>
                <w:sz w:val="24"/>
                <w:szCs w:val="24"/>
                <w:highlight w:val="none"/>
              </w:rPr>
              <w:t>结果的形式</w:t>
            </w:r>
          </w:p>
        </w:tc>
        <w:tc>
          <w:tcPr>
            <w:tcW w:w="3349" w:type="pct"/>
            <w:vAlign w:val="center"/>
          </w:tcPr>
          <w:p w14:paraId="0E181799">
            <w:pPr>
              <w:pStyle w:val="37"/>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val="0"/>
                <w:color w:val="auto"/>
                <w:sz w:val="24"/>
                <w:szCs w:val="24"/>
                <w:highlight w:val="none"/>
              </w:rPr>
              <w:t>系统查看</w:t>
            </w:r>
          </w:p>
          <w:p w14:paraId="55B70A83">
            <w:pPr>
              <w:pStyle w:val="37"/>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olor w:val="auto"/>
                <w:sz w:val="24"/>
                <w:highlight w:val="none"/>
                <w:lang w:val="en-US" w:eastAsia="zh-CN"/>
              </w:rPr>
              <w:t>注：</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对未</w:t>
            </w:r>
            <w:r>
              <w:rPr>
                <w:rFonts w:hint="eastAsia" w:asciiTheme="minorEastAsia" w:hAnsiTheme="minorEastAsia" w:eastAsiaTheme="minorEastAsia"/>
                <w:color w:val="auto"/>
                <w:sz w:val="24"/>
                <w:highlight w:val="none"/>
                <w:lang w:val="en-US" w:eastAsia="zh-CN"/>
              </w:rPr>
              <w:t>中标</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不做未</w:t>
            </w:r>
            <w:r>
              <w:rPr>
                <w:rFonts w:hint="eastAsia" w:asciiTheme="minorEastAsia" w:hAnsiTheme="minorEastAsia" w:eastAsiaTheme="minorEastAsia"/>
                <w:color w:val="auto"/>
                <w:sz w:val="24"/>
                <w:highlight w:val="none"/>
                <w:lang w:val="en-US" w:eastAsia="zh-CN"/>
              </w:rPr>
              <w:t>中标</w:t>
            </w:r>
            <w:r>
              <w:rPr>
                <w:rFonts w:asciiTheme="minorEastAsia" w:hAnsiTheme="minorEastAsia" w:eastAsiaTheme="minorEastAsia"/>
                <w:color w:val="auto"/>
                <w:sz w:val="24"/>
                <w:highlight w:val="none"/>
              </w:rPr>
              <w:t>原因的解释。</w:t>
            </w:r>
          </w:p>
        </w:tc>
      </w:tr>
      <w:tr w14:paraId="4DD6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183A3A4">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13</w:t>
            </w:r>
          </w:p>
        </w:tc>
        <w:tc>
          <w:tcPr>
            <w:tcW w:w="1072" w:type="pct"/>
            <w:vAlign w:val="center"/>
          </w:tcPr>
          <w:p w14:paraId="76238B69">
            <w:pPr>
              <w:pStyle w:val="3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9" w:type="pct"/>
          </w:tcPr>
          <w:p w14:paraId="27127AC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5FA38FE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sym w:font="Wingdings 2" w:char="00A3"/>
            </w:r>
            <w:r>
              <w:rPr>
                <w:rFonts w:hint="eastAsia" w:ascii="宋体" w:hAnsi="宋体" w:eastAsia="宋体"/>
                <w:bCs/>
                <w:color w:val="auto"/>
                <w:kern w:val="0"/>
                <w:sz w:val="24"/>
                <w:szCs w:val="28"/>
                <w:highlight w:val="none"/>
              </w:rPr>
              <w:t>免收</w:t>
            </w:r>
          </w:p>
          <w:p w14:paraId="2CC6393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w:t>
            </w:r>
            <w:r>
              <w:rPr>
                <w:rFonts w:ascii="宋体" w:hAnsi="宋体" w:eastAsia="宋体"/>
                <w:bCs/>
                <w:color w:val="auto"/>
                <w:kern w:val="0"/>
                <w:sz w:val="24"/>
                <w:szCs w:val="28"/>
                <w:highlight w:val="none"/>
              </w:rPr>
              <w:t>%</w:t>
            </w:r>
          </w:p>
          <w:p w14:paraId="51E0358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lang w:val="en-US" w:eastAsia="zh-CN"/>
              </w:rPr>
              <w:t>1000</w:t>
            </w:r>
            <w:r>
              <w:rPr>
                <w:rFonts w:hint="eastAsia" w:ascii="宋体" w:hAnsi="宋体" w:eastAsia="宋体"/>
                <w:bCs/>
                <w:color w:val="auto"/>
                <w:kern w:val="0"/>
                <w:sz w:val="24"/>
                <w:szCs w:val="28"/>
                <w:highlight w:val="none"/>
              </w:rPr>
              <w:t>元</w:t>
            </w:r>
          </w:p>
          <w:p w14:paraId="02DA053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p>
          <w:p w14:paraId="2BF92576">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合肥百货大楼集团股份有限公司</w:t>
            </w:r>
          </w:p>
          <w:p w14:paraId="250F0666">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（4）缴纳时间：</w:t>
            </w:r>
            <w:r>
              <w:rPr>
                <w:rFonts w:hint="eastAsia" w:ascii="宋体" w:hAnsi="宋体" w:eastAsia="宋体"/>
                <w:bCs/>
                <w:color w:val="auto"/>
                <w:kern w:val="0"/>
                <w:sz w:val="24"/>
                <w:szCs w:val="28"/>
                <w:highlight w:val="none"/>
                <w:u w:val="single"/>
              </w:rPr>
              <w:t xml:space="preserve"> 合同签订前 </w:t>
            </w:r>
          </w:p>
          <w:p w14:paraId="6E208238">
            <w:pPr>
              <w:spacing w:line="360" w:lineRule="auto"/>
              <w:rPr>
                <w:rFonts w:asciiTheme="minorEastAsia" w:hAnsiTheme="minorEastAsia" w:eastAsiaTheme="minorEastAsia"/>
                <w:b w:val="0"/>
                <w:color w:val="auto"/>
                <w:sz w:val="24"/>
                <w:highlight w:val="none"/>
              </w:rPr>
            </w:pPr>
            <w:r>
              <w:rPr>
                <w:rFonts w:hint="eastAsia" w:ascii="宋体" w:hAnsi="宋体" w:eastAsia="宋体"/>
                <w:color w:val="auto"/>
                <w:sz w:val="24"/>
                <w:highlight w:val="none"/>
              </w:rPr>
              <w:t>（5）退还时间：验收合格后</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rPr>
              <w:t>日历</w:t>
            </w:r>
            <w:r>
              <w:rPr>
                <w:rFonts w:hint="eastAsia" w:ascii="宋体" w:hAnsi="宋体" w:eastAsia="宋体"/>
                <w:color w:val="auto"/>
                <w:sz w:val="24"/>
                <w:highlight w:val="none"/>
                <w:lang w:val="en-US" w:eastAsia="zh-CN"/>
              </w:rPr>
              <w:t>天</w:t>
            </w:r>
          </w:p>
        </w:tc>
      </w:tr>
      <w:tr w14:paraId="0DFC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E07BCD4">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rPr>
            </w:pPr>
            <w:r>
              <w:rPr>
                <w:rFonts w:hint="eastAsia" w:asciiTheme="minorEastAsia" w:hAnsiTheme="minorEastAsia" w:eastAsiaTheme="minorEastAsia"/>
                <w:bCs/>
                <w:color w:val="auto"/>
                <w:kern w:val="2"/>
                <w:highlight w:val="none"/>
                <w:lang w:val="en-US" w:eastAsia="zh-CN"/>
              </w:rPr>
              <w:t>14</w:t>
            </w:r>
          </w:p>
        </w:tc>
        <w:tc>
          <w:tcPr>
            <w:tcW w:w="1856" w:type="dxa"/>
            <w:vAlign w:val="center"/>
          </w:tcPr>
          <w:p w14:paraId="01DFF5DA">
            <w:pPr>
              <w:pStyle w:val="38"/>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 w:val="0"/>
                <w:color w:val="auto"/>
                <w:sz w:val="24"/>
                <w:highlight w:val="none"/>
                <w:lang w:eastAsia="zh-CN"/>
              </w:rPr>
            </w:pPr>
            <w:r>
              <w:rPr>
                <w:rFonts w:hint="eastAsia" w:eastAsia="宋体" w:cs="楷体"/>
                <w:bCs/>
                <w:snapToGrid w:val="0"/>
                <w:color w:val="auto"/>
                <w:szCs w:val="24"/>
                <w:highlight w:val="none"/>
              </w:rPr>
              <w:t>招标代理服务费</w:t>
            </w:r>
          </w:p>
        </w:tc>
        <w:tc>
          <w:tcPr>
            <w:tcW w:w="5797" w:type="dxa"/>
            <w:vAlign w:val="center"/>
          </w:tcPr>
          <w:p w14:paraId="2451E005">
            <w:pPr>
              <w:numPr>
                <w:ilvl w:val="0"/>
                <w:numId w:val="0"/>
              </w:numPr>
              <w:spacing w:line="360" w:lineRule="auto"/>
              <w:rPr>
                <w:rFonts w:hint="eastAsia" w:ascii="宋体" w:hAnsi="宋体" w:eastAsia="宋体" w:cs="楷体"/>
                <w:bCs/>
                <w:snapToGrid w:val="0"/>
                <w:color w:val="auto"/>
                <w:sz w:val="24"/>
                <w:szCs w:val="24"/>
                <w:highlight w:val="none"/>
                <w:lang w:val="en-US" w:eastAsia="zh-CN"/>
              </w:rPr>
            </w:pPr>
            <w:r>
              <w:rPr>
                <w:rFonts w:hint="eastAsia" w:ascii="宋体" w:hAnsi="宋体" w:eastAsia="宋体" w:cs="楷体"/>
                <w:bCs/>
                <w:snapToGrid w:val="0"/>
                <w:color w:val="auto"/>
                <w:sz w:val="24"/>
                <w:szCs w:val="24"/>
                <w:highlight w:val="none"/>
                <w:lang w:val="en-US" w:eastAsia="zh-CN"/>
              </w:rPr>
              <w:t>（1）招标代理服务费：中标人在领取中标通知书前须向招标代理机构缴纳招标代理服务费，可以银行转账、银行电汇方式。</w:t>
            </w:r>
          </w:p>
          <w:p w14:paraId="0520D8AB">
            <w:pPr>
              <w:numPr>
                <w:ilvl w:val="0"/>
                <w:numId w:val="0"/>
              </w:numPr>
              <w:spacing w:line="360" w:lineRule="auto"/>
              <w:rPr>
                <w:rFonts w:hint="eastAsia" w:ascii="宋体" w:hAnsi="宋体" w:eastAsia="宋体" w:cs="楷体"/>
                <w:bCs/>
                <w:snapToGrid w:val="0"/>
                <w:color w:val="auto"/>
                <w:sz w:val="24"/>
                <w:szCs w:val="24"/>
                <w:highlight w:val="none"/>
                <w:lang w:val="en-US" w:eastAsia="zh-CN"/>
              </w:rPr>
            </w:pPr>
            <w:r>
              <w:rPr>
                <w:rFonts w:hint="eastAsia" w:ascii="宋体" w:hAnsi="宋体" w:eastAsia="宋体" w:cs="楷体"/>
                <w:bCs/>
                <w:snapToGrid w:val="0"/>
                <w:color w:val="auto"/>
                <w:sz w:val="24"/>
                <w:szCs w:val="24"/>
                <w:highlight w:val="none"/>
                <w:lang w:val="en-US" w:eastAsia="zh-CN"/>
              </w:rPr>
              <w:t>招标代理服务费：以每标段的中标价为计算基数，具体收取金额为附件1对应表格相应招标类别收费标准的80%，</w:t>
            </w:r>
            <w:r>
              <w:rPr>
                <w:rFonts w:hint="eastAsia" w:ascii="宋体" w:hAnsi="宋体" w:eastAsia="宋体" w:cs="楷体"/>
                <w:bCs/>
                <w:snapToGrid w:val="0"/>
                <w:color w:val="auto"/>
                <w:sz w:val="24"/>
                <w:szCs w:val="24"/>
                <w:highlight w:val="none"/>
                <w:lang w:val="en-US" w:eastAsia="zh-CN"/>
              </w:rPr>
              <w:t>每标段收取金额不足4000元的按照4000元最低标准收取。</w:t>
            </w:r>
          </w:p>
          <w:p w14:paraId="573C92F7">
            <w:pPr>
              <w:numPr>
                <w:ilvl w:val="0"/>
                <w:numId w:val="0"/>
              </w:numPr>
              <w:spacing w:line="360" w:lineRule="auto"/>
              <w:rPr>
                <w:rFonts w:hint="eastAsia" w:ascii="宋体" w:hAnsi="宋体" w:eastAsia="宋体" w:cs="宋体"/>
                <w:b/>
                <w:bCs/>
                <w:i/>
                <w:iCs/>
                <w:color w:val="auto"/>
                <w:sz w:val="24"/>
                <w:szCs w:val="24"/>
                <w:highlight w:val="none"/>
                <w:lang w:eastAsia="zh-CN"/>
              </w:rPr>
            </w:pPr>
            <w:r>
              <w:rPr>
                <w:rFonts w:hint="eastAsia" w:eastAsia="宋体" w:cs="楷体"/>
                <w:bCs/>
                <w:snapToGrid w:val="0"/>
                <w:color w:val="auto"/>
                <w:sz w:val="24"/>
                <w:szCs w:val="24"/>
                <w:highlight w:val="none"/>
                <w:lang w:val="en-US" w:eastAsia="zh-CN"/>
              </w:rPr>
              <w:t>备注：以上相关费用，投标人在报价单中不单列，包含在投标总价中，招标人不再单独计量支付。</w:t>
            </w:r>
          </w:p>
          <w:p w14:paraId="33C49B06">
            <w:pPr>
              <w:numPr>
                <w:ilvl w:val="0"/>
                <w:numId w:val="0"/>
              </w:numPr>
              <w:spacing w:line="360" w:lineRule="auto"/>
              <w:ind w:left="0" w:leftChars="0" w:firstLine="0" w:firstLineChars="0"/>
              <w:rPr>
                <w:color w:val="auto"/>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以上费用</w:t>
            </w:r>
            <w:r>
              <w:rPr>
                <w:rFonts w:hint="eastAsia" w:ascii="宋体" w:hAnsi="宋体" w:eastAsia="宋体" w:cs="宋体"/>
                <w:color w:val="auto"/>
                <w:sz w:val="24"/>
                <w:szCs w:val="24"/>
                <w:highlight w:val="none"/>
              </w:rPr>
              <w:t>代理机构有权从</w:t>
            </w:r>
            <w:r>
              <w:rPr>
                <w:rFonts w:hint="eastAsia" w:asciiTheme="minorEastAsia" w:hAnsiTheme="minorEastAsia" w:eastAsiaTheme="minorEastAsia"/>
                <w:color w:val="auto"/>
                <w:highlight w:val="none"/>
                <w:lang w:eastAsia="zh-CN"/>
              </w:rPr>
              <w:t>比选</w:t>
            </w:r>
            <w:r>
              <w:rPr>
                <w:rFonts w:hint="eastAsia" w:ascii="宋体" w:hAnsi="宋体" w:eastAsia="宋体" w:cs="宋体"/>
                <w:color w:val="auto"/>
                <w:sz w:val="24"/>
                <w:szCs w:val="24"/>
                <w:highlight w:val="none"/>
              </w:rPr>
              <w:t>保证金中优先扣除。</w:t>
            </w:r>
          </w:p>
        </w:tc>
      </w:tr>
      <w:tr w14:paraId="1CE5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B05C4E5">
            <w:pPr>
              <w:pStyle w:val="37"/>
              <w:widowControl w:val="0"/>
              <w:spacing w:before="0" w:beforeAutospacing="0" w:after="0" w:afterAutospacing="0" w:line="360" w:lineRule="auto"/>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15</w:t>
            </w:r>
          </w:p>
        </w:tc>
        <w:tc>
          <w:tcPr>
            <w:tcW w:w="1072" w:type="pct"/>
            <w:vAlign w:val="center"/>
          </w:tcPr>
          <w:p w14:paraId="4591624A">
            <w:pPr>
              <w:spacing w:line="360" w:lineRule="auto"/>
              <w:rPr>
                <w:rFonts w:asciiTheme="minorEastAsia" w:hAnsiTheme="minorEastAsia" w:eastAsiaTheme="minorEastAsia"/>
                <w:b w:val="0"/>
                <w:color w:val="auto"/>
                <w:sz w:val="24"/>
                <w:highlight w:val="none"/>
              </w:rPr>
            </w:pPr>
            <w:r>
              <w:rPr>
                <w:rFonts w:hint="eastAsia" w:ascii="宋体" w:hAnsi="宋体" w:eastAsia="宋体" w:cs="宋体"/>
                <w:color w:val="auto"/>
                <w:kern w:val="2"/>
                <w:sz w:val="24"/>
                <w:szCs w:val="24"/>
                <w:highlight w:val="none"/>
              </w:rPr>
              <w:t>报价须知</w:t>
            </w:r>
          </w:p>
        </w:tc>
        <w:tc>
          <w:tcPr>
            <w:tcW w:w="3349" w:type="pct"/>
            <w:vAlign w:val="center"/>
          </w:tcPr>
          <w:p w14:paraId="249CC39D">
            <w:pPr>
              <w:numPr>
                <w:ilvl w:val="0"/>
                <w:numId w:val="0"/>
              </w:num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投标人的报价应包含</w:t>
            </w:r>
            <w:r>
              <w:rPr>
                <w:rFonts w:hint="eastAsia" w:ascii="宋体" w:hAnsi="宋体" w:eastAsia="宋体" w:cs="宋体"/>
                <w:color w:val="auto"/>
                <w:kern w:val="2"/>
                <w:sz w:val="24"/>
                <w:szCs w:val="24"/>
                <w:highlight w:val="none"/>
                <w:lang w:val="en-US" w:eastAsia="zh-CN"/>
              </w:rPr>
              <w:t>为完成本项目</w:t>
            </w:r>
            <w:r>
              <w:rPr>
                <w:rFonts w:hint="eastAsia" w:asciiTheme="minorEastAsia" w:hAnsiTheme="minorEastAsia" w:eastAsiaTheme="minorEastAsia" w:cstheme="minorEastAsia"/>
                <w:color w:val="auto"/>
                <w:sz w:val="24"/>
                <w:highlight w:val="none"/>
              </w:rPr>
              <w:t>全部</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内容</w:t>
            </w:r>
            <w:r>
              <w:rPr>
                <w:rFonts w:hint="eastAsia" w:ascii="宋体" w:hAnsi="宋体" w:eastAsia="宋体" w:cs="宋体"/>
                <w:color w:val="auto"/>
                <w:kern w:val="2"/>
                <w:sz w:val="24"/>
                <w:szCs w:val="24"/>
                <w:highlight w:val="none"/>
              </w:rPr>
              <w:t>、税费等所有工作和应有费用。</w:t>
            </w:r>
          </w:p>
          <w:p w14:paraId="1142A1E7">
            <w:pPr>
              <w:numPr>
                <w:ilvl w:val="0"/>
                <w:numId w:val="0"/>
              </w:num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）投标人投标报价不得高于</w:t>
            </w:r>
            <w:r>
              <w:rPr>
                <w:rFonts w:hint="eastAsia" w:ascii="宋体" w:hAnsi="宋体" w:eastAsia="宋体" w:cs="宋体"/>
                <w:color w:val="auto"/>
                <w:kern w:val="2"/>
                <w:sz w:val="24"/>
                <w:szCs w:val="24"/>
                <w:highlight w:val="none"/>
                <w:lang w:val="en-US" w:eastAsia="zh-CN"/>
              </w:rPr>
              <w:t>比选</w:t>
            </w:r>
            <w:r>
              <w:rPr>
                <w:rFonts w:hint="eastAsia" w:ascii="宋体" w:hAnsi="宋体" w:eastAsia="宋体" w:cs="宋体"/>
                <w:color w:val="auto"/>
                <w:kern w:val="2"/>
                <w:sz w:val="24"/>
                <w:szCs w:val="24"/>
                <w:highlight w:val="none"/>
                <w:lang w:eastAsia="zh-CN"/>
              </w:rPr>
              <w:t>文件（公告）列明的项目预算、最高投标限价，否则其投标文件将被否决。</w:t>
            </w:r>
          </w:p>
          <w:p w14:paraId="720443E1">
            <w:pPr>
              <w:numPr>
                <w:ilvl w:val="0"/>
                <w:numId w:val="0"/>
              </w:numPr>
              <w:spacing w:line="360" w:lineRule="auto"/>
              <w:rPr>
                <w:rFonts w:asciiTheme="minorEastAsia" w:hAnsiTheme="minorEastAsia" w:eastAsiaTheme="minorEastAsia"/>
                <w:b w:val="0"/>
                <w:color w:val="auto"/>
                <w:sz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经</w:t>
            </w:r>
            <w:r>
              <w:rPr>
                <w:rFonts w:hint="eastAsia" w:ascii="宋体" w:hAnsi="宋体" w:eastAsia="宋体"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lang w:val="en-US" w:eastAsia="zh-CN"/>
              </w:rPr>
              <w:t>评审如认定</w:t>
            </w:r>
            <w:r>
              <w:rPr>
                <w:rFonts w:hint="eastAsia" w:ascii="宋体" w:hAnsi="宋体" w:eastAsia="宋体" w:cs="宋体"/>
                <w:color w:val="auto"/>
                <w:kern w:val="2"/>
                <w:sz w:val="24"/>
                <w:szCs w:val="24"/>
                <w:highlight w:val="none"/>
                <w:lang w:eastAsia="zh-CN"/>
              </w:rPr>
              <w:t>投标人投标报价</w:t>
            </w:r>
            <w:r>
              <w:rPr>
                <w:rFonts w:hint="eastAsia" w:ascii="宋体" w:hAnsi="宋体" w:eastAsia="宋体" w:cs="宋体"/>
                <w:color w:val="auto"/>
                <w:kern w:val="2"/>
                <w:sz w:val="24"/>
                <w:szCs w:val="24"/>
                <w:highlight w:val="none"/>
              </w:rPr>
              <w:t>明显缺乏竞争性的，</w:t>
            </w:r>
            <w:r>
              <w:rPr>
                <w:rFonts w:hint="eastAsia" w:ascii="宋体" w:hAnsi="宋体" w:eastAsia="宋体"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w:t>
            </w:r>
            <w:r>
              <w:rPr>
                <w:rFonts w:hint="eastAsia" w:ascii="宋体" w:hAnsi="宋体" w:eastAsia="宋体" w:cs="宋体"/>
                <w:color w:val="auto"/>
                <w:kern w:val="2"/>
                <w:sz w:val="24"/>
                <w:szCs w:val="24"/>
                <w:highlight w:val="none"/>
                <w:lang w:val="en-US" w:eastAsia="zh-CN"/>
              </w:rPr>
              <w:t>所有</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tc>
      </w:tr>
      <w:tr w14:paraId="4316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1DB660C">
            <w:pPr>
              <w:pStyle w:val="37"/>
              <w:widowControl w:val="0"/>
              <w:spacing w:before="0" w:beforeAutospacing="0" w:after="0" w:afterAutospacing="0" w:line="360" w:lineRule="auto"/>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16</w:t>
            </w:r>
          </w:p>
        </w:tc>
        <w:tc>
          <w:tcPr>
            <w:tcW w:w="1072" w:type="pct"/>
            <w:vAlign w:val="center"/>
          </w:tcPr>
          <w:p w14:paraId="38C57C59">
            <w:p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便利化</w:t>
            </w:r>
            <w:r>
              <w:rPr>
                <w:rFonts w:hint="eastAsia" w:ascii="宋体" w:hAnsi="宋体" w:eastAsia="宋体" w:cs="宋体"/>
                <w:color w:val="auto"/>
                <w:kern w:val="2"/>
                <w:sz w:val="24"/>
                <w:szCs w:val="24"/>
                <w:highlight w:val="none"/>
              </w:rPr>
              <w:t>服务</w:t>
            </w:r>
          </w:p>
        </w:tc>
        <w:tc>
          <w:tcPr>
            <w:tcW w:w="3349" w:type="pct"/>
            <w:vAlign w:val="center"/>
          </w:tcPr>
          <w:p w14:paraId="5080ACA7">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本项目是否要求</w:t>
            </w:r>
            <w:r>
              <w:rPr>
                <w:rFonts w:hint="eastAsia" w:ascii="宋体" w:hAnsi="宋体" w:eastAsia="宋体" w:cs="宋体"/>
                <w:color w:val="auto"/>
                <w:kern w:val="2"/>
                <w:sz w:val="24"/>
                <w:szCs w:val="24"/>
                <w:highlight w:val="none"/>
                <w:lang w:val="en-US" w:eastAsia="zh-CN"/>
              </w:rPr>
              <w:t>便利化</w:t>
            </w:r>
            <w:r>
              <w:rPr>
                <w:rFonts w:hint="eastAsia" w:ascii="宋体" w:hAnsi="宋体" w:eastAsia="宋体" w:cs="宋体"/>
                <w:color w:val="auto"/>
                <w:kern w:val="2"/>
                <w:sz w:val="24"/>
                <w:szCs w:val="24"/>
                <w:highlight w:val="none"/>
              </w:rPr>
              <w:t xml:space="preserve">服务能力：□要求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不要求</w:t>
            </w:r>
          </w:p>
          <w:p w14:paraId="0C610AC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便利化</w:t>
            </w:r>
            <w:r>
              <w:rPr>
                <w:rFonts w:hint="eastAsia" w:ascii="宋体" w:hAnsi="宋体" w:eastAsia="宋体" w:cs="宋体"/>
                <w:color w:val="auto"/>
                <w:kern w:val="2"/>
                <w:sz w:val="24"/>
                <w:szCs w:val="24"/>
                <w:highlight w:val="none"/>
              </w:rPr>
              <w:t>服务的能力是指具有下列条件之一：</w:t>
            </w:r>
          </w:p>
          <w:p w14:paraId="0B4C8EAA">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（1）在合肥行政区域范围（含四县一市）具有固定的办公场所及人员；</w:t>
            </w:r>
          </w:p>
          <w:p w14:paraId="6E089A5F">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（2）投标人在合肥行政区域范围（含四县一市）注册成立的；</w:t>
            </w:r>
          </w:p>
          <w:p w14:paraId="18495BC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（3）承诺中标即在合肥行政区域范围（含四县一市）设立服务机构，或委托相关单位作为服务机构；</w:t>
            </w:r>
          </w:p>
          <w:p w14:paraId="20EF7550">
            <w:p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（4）委托相关单位作为服务机构</w:t>
            </w:r>
            <w:r>
              <w:rPr>
                <w:rFonts w:hint="eastAsia" w:ascii="宋体" w:hAnsi="宋体" w:eastAsia="宋体" w:cs="宋体"/>
                <w:color w:val="auto"/>
                <w:kern w:val="2"/>
                <w:sz w:val="24"/>
                <w:szCs w:val="24"/>
                <w:highlight w:val="none"/>
                <w:lang w:eastAsia="zh-CN"/>
              </w:rPr>
              <w:t>。</w:t>
            </w:r>
          </w:p>
        </w:tc>
      </w:tr>
      <w:tr w14:paraId="22C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FC4352F">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17</w:t>
            </w:r>
          </w:p>
        </w:tc>
        <w:tc>
          <w:tcPr>
            <w:tcW w:w="1072" w:type="pct"/>
            <w:vAlign w:val="center"/>
          </w:tcPr>
          <w:p w14:paraId="167B1CBD">
            <w:pPr>
              <w:pStyle w:val="3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本项目提供除电子版</w:t>
            </w:r>
            <w:r>
              <w:rPr>
                <w:rFonts w:hint="eastAsia" w:asciiTheme="minorEastAsia" w:hAnsiTheme="minorEastAsia" w:eastAsiaTheme="minorEastAsia"/>
                <w:b w:val="0"/>
                <w:color w:val="auto"/>
                <w:sz w:val="24"/>
                <w:highlight w:val="none"/>
                <w:lang w:eastAsia="zh-CN"/>
              </w:rPr>
              <w:t>比选文件</w:t>
            </w:r>
            <w:r>
              <w:rPr>
                <w:rFonts w:hint="eastAsia" w:asciiTheme="minorEastAsia" w:hAnsiTheme="minorEastAsia" w:eastAsiaTheme="minorEastAsia"/>
                <w:b w:val="0"/>
                <w:color w:val="auto"/>
                <w:sz w:val="24"/>
                <w:highlight w:val="none"/>
              </w:rPr>
              <w:t>以外的其他资料</w:t>
            </w:r>
          </w:p>
        </w:tc>
        <w:tc>
          <w:tcPr>
            <w:tcW w:w="3349" w:type="pct"/>
            <w:vAlign w:val="center"/>
          </w:tcPr>
          <w:p w14:paraId="55A25128">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color w:val="auto"/>
                <w:sz w:val="24"/>
                <w:highlight w:val="none"/>
              </w:rPr>
              <w:t>无   □</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清单</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u w:val="single"/>
              </w:rPr>
              <w:t xml:space="preserve">   </w:t>
            </w:r>
          </w:p>
          <w:p w14:paraId="024B0F3B">
            <w:pPr>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获取方式：</w:t>
            </w:r>
          </w:p>
          <w:p w14:paraId="1F2F809E">
            <w:pPr>
              <w:pStyle w:val="37"/>
              <w:widowControl w:val="0"/>
              <w:spacing w:before="0" w:beforeAutospacing="0" w:after="0" w:afterAutospacing="0" w:line="360" w:lineRule="auto"/>
              <w:jc w:val="both"/>
              <w:rPr>
                <w:rFonts w:asciiTheme="minorEastAsia" w:hAnsiTheme="minorEastAsia" w:eastAsiaTheme="minorEastAsia"/>
                <w:b w:val="0"/>
                <w:i/>
                <w:color w:val="auto"/>
                <w:sz w:val="24"/>
                <w:highlight w:val="none"/>
              </w:rPr>
            </w:pPr>
            <w:r>
              <w:rPr>
                <w:rFonts w:hint="eastAsia" w:asciiTheme="minorEastAsia" w:hAnsiTheme="minorEastAsia" w:eastAsiaTheme="minorEastAsia"/>
                <w:color w:val="auto"/>
                <w:sz w:val="24"/>
                <w:highlight w:val="none"/>
              </w:rPr>
              <w:t>上述资料请</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在获取</w:t>
            </w:r>
            <w:r>
              <w:rPr>
                <w:rFonts w:hint="eastAsia" w:asciiTheme="minorEastAsia" w:hAnsiTheme="minorEastAsia" w:eastAsiaTheme="minorEastAsia"/>
                <w:color w:val="auto"/>
                <w:sz w:val="24"/>
                <w:highlight w:val="none"/>
                <w:lang w:eastAsia="zh-CN"/>
              </w:rPr>
              <w:t>比选文件</w:t>
            </w:r>
            <w:r>
              <w:rPr>
                <w:rFonts w:hint="eastAsia" w:asciiTheme="minorEastAsia" w:hAnsiTheme="minorEastAsia" w:eastAsiaTheme="minorEastAsia"/>
                <w:color w:val="auto"/>
                <w:sz w:val="24"/>
                <w:highlight w:val="none"/>
              </w:rPr>
              <w:t>后，自行登陆电子交易系统下载本项目附件。</w:t>
            </w:r>
          </w:p>
        </w:tc>
      </w:tr>
      <w:tr w14:paraId="3A0E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463AC01">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18</w:t>
            </w:r>
          </w:p>
        </w:tc>
        <w:tc>
          <w:tcPr>
            <w:tcW w:w="1072" w:type="pct"/>
            <w:vAlign w:val="center"/>
          </w:tcPr>
          <w:p w14:paraId="5D772ADB">
            <w:pPr>
              <w:spacing w:line="360" w:lineRule="auto"/>
              <w:jc w:val="both"/>
              <w:rPr>
                <w:rFonts w:asciiTheme="minorEastAsia" w:hAnsiTheme="minorEastAsia" w:eastAsiaTheme="minorEastAsia"/>
                <w:b w:val="0"/>
                <w:color w:val="auto"/>
                <w:sz w:val="24"/>
                <w:highlight w:val="none"/>
              </w:rPr>
            </w:pPr>
            <w:r>
              <w:rPr>
                <w:rFonts w:hint="eastAsia" w:ascii="宋体" w:hAnsi="宋体" w:eastAsia="宋体" w:cs="宋体"/>
                <w:color w:val="auto"/>
                <w:kern w:val="2"/>
                <w:sz w:val="24"/>
                <w:szCs w:val="24"/>
                <w:highlight w:val="none"/>
              </w:rPr>
              <w:t>重要说明</w:t>
            </w:r>
          </w:p>
        </w:tc>
        <w:tc>
          <w:tcPr>
            <w:tcW w:w="3349" w:type="pct"/>
            <w:vAlign w:val="center"/>
          </w:tcPr>
          <w:p w14:paraId="038E610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应在规定期限内提交履约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并与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签订合同，若</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未能在规定期限内提交履约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或签订合同，</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有权取消</w:t>
            </w:r>
            <w:r>
              <w:rPr>
                <w:rFonts w:hint="eastAsia" w:ascii="宋体" w:hAnsi="宋体" w:eastAsia="宋体" w:cs="宋体"/>
                <w:b w:val="0"/>
                <w:bCs w:val="0"/>
                <w:color w:val="auto"/>
                <w:sz w:val="24"/>
                <w:szCs w:val="24"/>
                <w:highlight w:val="none"/>
                <w:lang w:eastAsia="zh-CN"/>
              </w:rPr>
              <w:t>中标人中标资格</w:t>
            </w:r>
            <w:r>
              <w:rPr>
                <w:rFonts w:hint="eastAsia" w:ascii="宋体" w:hAnsi="宋体" w:eastAsia="宋体" w:cs="宋体"/>
                <w:b w:val="0"/>
                <w:bCs w:val="0"/>
                <w:color w:val="auto"/>
                <w:sz w:val="24"/>
                <w:szCs w:val="24"/>
                <w:highlight w:val="none"/>
              </w:rPr>
              <w:t>；</w:t>
            </w:r>
          </w:p>
          <w:p w14:paraId="0F7285D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）合同签订后，中标人存在规定时间内不组织人员进场开工，不履行合同义务等情况，招标人有权解除合同，并追究违约责任；</w:t>
            </w:r>
          </w:p>
          <w:p w14:paraId="644B3B2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）中标人在中标项目发生投诉、信访举报案件、履约存在争议时，拒绝协助配合</w:t>
            </w:r>
            <w:r>
              <w:rPr>
                <w:rFonts w:hint="eastAsia" w:ascii="宋体" w:hAnsi="宋体" w:eastAsia="宋体" w:cs="宋体"/>
                <w:b w:val="0"/>
                <w:bCs w:val="0"/>
                <w:color w:val="auto"/>
                <w:sz w:val="24"/>
                <w:szCs w:val="24"/>
                <w:highlight w:val="none"/>
                <w:lang w:val="en-US" w:eastAsia="zh-CN"/>
              </w:rPr>
              <w:t>有关</w:t>
            </w:r>
            <w:r>
              <w:rPr>
                <w:rFonts w:hint="eastAsia" w:ascii="宋体" w:hAnsi="宋体" w:eastAsia="宋体" w:cs="宋体"/>
                <w:b w:val="0"/>
                <w:bCs w:val="0"/>
                <w:color w:val="auto"/>
                <w:sz w:val="24"/>
                <w:szCs w:val="24"/>
                <w:highlight w:val="none"/>
                <w:lang w:eastAsia="zh-CN"/>
              </w:rPr>
              <w:t>部门调查案件的，招标人可以取消其中标资格或解除合同，并追究其违约责任。</w:t>
            </w:r>
          </w:p>
          <w:p w14:paraId="20C8FD31">
            <w:pPr>
              <w:pStyle w:val="2"/>
              <w:pageBreakBefore w:val="0"/>
              <w:widowControl w:val="0"/>
              <w:kinsoku/>
              <w:wordWrap/>
              <w:overflowPunct/>
              <w:topLinePunct w:val="0"/>
              <w:autoSpaceDE/>
              <w:autoSpaceDN/>
              <w:bidi w:val="0"/>
              <w:adjustRightInd/>
              <w:snapToGrid/>
              <w:spacing w:before="0" w:after="0" w:line="360" w:lineRule="auto"/>
              <w:textAlignment w:val="auto"/>
              <w:rPr>
                <w:rFonts w:asciiTheme="minorEastAsia" w:hAnsiTheme="minorEastAsia" w:eastAsiaTheme="minorEastAsia"/>
                <w:b/>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参与</w:t>
            </w:r>
            <w:r>
              <w:rPr>
                <w:rFonts w:hint="eastAsia" w:ascii="宋体" w:hAnsi="宋体" w:eastAsia="宋体" w:cs="宋体"/>
                <w:b w:val="0"/>
                <w:bCs w:val="0"/>
                <w:color w:val="auto"/>
                <w:sz w:val="24"/>
                <w:szCs w:val="24"/>
                <w:highlight w:val="none"/>
                <w:lang w:val="en-US" w:eastAsia="zh-CN"/>
              </w:rPr>
              <w:t>本项目</w:t>
            </w:r>
            <w:r>
              <w:rPr>
                <w:rFonts w:hint="eastAsia" w:ascii="宋体" w:hAnsi="宋体" w:eastAsia="宋体" w:cs="宋体"/>
                <w:b w:val="0"/>
                <w:bCs w:val="0"/>
                <w:color w:val="auto"/>
                <w:sz w:val="24"/>
                <w:szCs w:val="24"/>
                <w:highlight w:val="none"/>
              </w:rPr>
              <w:t>，应当诚信守法、公平竞争。如有以提供虚假材料（包括但不限于虚假技术参数响应、虚假业绩、虚假证书、虚假检测报告等）、串通、隐瞒失信信息等谋取</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的行为，一经发现，招标人可以取消其中标资格或解除合同，并追究其违约责任。</w:t>
            </w:r>
          </w:p>
        </w:tc>
      </w:tr>
      <w:tr w14:paraId="4EAB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933CFD2">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19</w:t>
            </w:r>
          </w:p>
        </w:tc>
        <w:tc>
          <w:tcPr>
            <w:tcW w:w="1072" w:type="pct"/>
            <w:vAlign w:val="center"/>
          </w:tcPr>
          <w:p w14:paraId="660A77D1">
            <w:pPr>
              <w:pStyle w:val="3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解释权</w:t>
            </w:r>
          </w:p>
        </w:tc>
        <w:tc>
          <w:tcPr>
            <w:tcW w:w="3349" w:type="pct"/>
            <w:vAlign w:val="center"/>
          </w:tcPr>
          <w:p w14:paraId="35CEB2A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rPr>
              <w:t>文件的各个组成文件应互为解释，互为说明；</w:t>
            </w:r>
          </w:p>
          <w:p w14:paraId="61063C4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6BAC628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65C8AE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rPr>
              <w:t>文件中有特别规定外，仅适用于</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rPr>
              <w:t>及</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提交阶段的规定，按</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lang w:eastAsia="zh-CN"/>
              </w:rPr>
              <w:t>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格式的先后顺序解释；</w:t>
            </w:r>
          </w:p>
          <w:p w14:paraId="799AE03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14:paraId="4A3061AE">
            <w:pPr>
              <w:pStyle w:val="37"/>
              <w:widowControl w:val="0"/>
              <w:spacing w:before="0" w:beforeAutospacing="0" w:after="0" w:afterAutospacing="0" w:line="360" w:lineRule="auto"/>
              <w:jc w:val="both"/>
              <w:rPr>
                <w:rFonts w:asciiTheme="minorEastAsia" w:hAnsiTheme="minorEastAsia" w:eastAsiaTheme="minorEastAsia"/>
                <w:bCs/>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负责解释。</w:t>
            </w:r>
          </w:p>
        </w:tc>
      </w:tr>
      <w:tr w14:paraId="66FB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B7D7AF2">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20</w:t>
            </w:r>
          </w:p>
        </w:tc>
        <w:tc>
          <w:tcPr>
            <w:tcW w:w="1072" w:type="pct"/>
            <w:vAlign w:val="center"/>
          </w:tcPr>
          <w:p w14:paraId="4E64AB36">
            <w:pPr>
              <w:pStyle w:val="37"/>
              <w:widowControl w:val="0"/>
              <w:spacing w:before="0" w:beforeAutospacing="0" w:after="0" w:afterAutospacing="0" w:line="360" w:lineRule="auto"/>
              <w:jc w:val="center"/>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lang w:val="en-US" w:eastAsia="zh-CN"/>
              </w:rPr>
              <w:t>电子招标</w:t>
            </w:r>
          </w:p>
        </w:tc>
        <w:tc>
          <w:tcPr>
            <w:tcW w:w="3349" w:type="pct"/>
            <w:vAlign w:val="center"/>
          </w:tcPr>
          <w:p w14:paraId="6112AD39">
            <w:pPr>
              <w:spacing w:line="360" w:lineRule="auto"/>
              <w:jc w:val="left"/>
              <w:outlineLvl w:val="1"/>
              <w:rPr>
                <w:color w:val="auto"/>
                <w:highlight w:val="none"/>
              </w:rPr>
            </w:pPr>
            <w:r>
              <w:rPr>
                <w:rFonts w:hint="eastAsia" w:ascii="宋体" w:hAnsi="宋体" w:eastAsia="宋体" w:cs="宋体"/>
                <w:bCs/>
                <w:color w:val="auto"/>
                <w:sz w:val="24"/>
                <w:szCs w:val="24"/>
                <w:highlight w:val="none"/>
                <w:lang w:eastAsia="zh-CN"/>
              </w:rPr>
              <w:t>本项目实行全流程电子化交易，除</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lang w:eastAsia="zh-CN"/>
              </w:rPr>
              <w:t>文件另有规定外，电子招标投标操作要求见本章附件《</w:t>
            </w:r>
            <w:r>
              <w:rPr>
                <w:rFonts w:hint="eastAsia" w:ascii="宋体" w:hAnsi="宋体" w:eastAsia="宋体" w:cs="宋体"/>
                <w:bCs/>
                <w:color w:val="auto"/>
                <w:sz w:val="24"/>
                <w:szCs w:val="24"/>
                <w:highlight w:val="none"/>
                <w:lang w:val="en-US" w:eastAsia="zh-CN"/>
              </w:rPr>
              <w:t>安徽公共资源交易集团电子交易操作规程</w:t>
            </w:r>
            <w:r>
              <w:rPr>
                <w:rFonts w:hint="eastAsia" w:ascii="宋体" w:hAnsi="宋体" w:eastAsia="宋体" w:cs="宋体"/>
                <w:bCs/>
                <w:color w:val="auto"/>
                <w:sz w:val="24"/>
                <w:szCs w:val="24"/>
                <w:highlight w:val="none"/>
                <w:lang w:eastAsia="zh-CN"/>
              </w:rPr>
              <w:t>》。</w:t>
            </w:r>
          </w:p>
        </w:tc>
      </w:tr>
      <w:tr w14:paraId="65F7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56AA8A5">
            <w:pPr>
              <w:pStyle w:val="3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宋体" w:hAnsi="宋体" w:eastAsia="宋体"/>
                <w:bCs/>
                <w:color w:val="auto"/>
                <w:kern w:val="2"/>
                <w:highlight w:val="none"/>
                <w:lang w:val="en-US" w:eastAsia="zh-CN"/>
              </w:rPr>
              <w:t>21</w:t>
            </w:r>
          </w:p>
        </w:tc>
        <w:tc>
          <w:tcPr>
            <w:tcW w:w="1072" w:type="pct"/>
            <w:vAlign w:val="center"/>
          </w:tcPr>
          <w:p w14:paraId="676750E6">
            <w:pPr>
              <w:pStyle w:val="3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lang w:eastAsia="zh-CN"/>
              </w:rPr>
            </w:pPr>
            <w:r>
              <w:rPr>
                <w:rFonts w:hint="eastAsia" w:ascii="宋体" w:hAnsi="宋体" w:eastAsia="宋体" w:cs="宋体"/>
                <w:b w:val="0"/>
                <w:color w:val="auto"/>
                <w:sz w:val="24"/>
                <w:szCs w:val="24"/>
                <w:highlight w:val="none"/>
                <w:lang w:val="en-US" w:eastAsia="zh-CN"/>
              </w:rPr>
              <w:t>补充约定</w:t>
            </w:r>
          </w:p>
        </w:tc>
        <w:tc>
          <w:tcPr>
            <w:tcW w:w="3349" w:type="pct"/>
            <w:vAlign w:val="center"/>
          </w:tcPr>
          <w:p w14:paraId="0A201BDE">
            <w:pPr>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eastAsia="zh-CN"/>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比选文件</w:t>
            </w:r>
            <w:r>
              <w:rPr>
                <w:rFonts w:hint="eastAsia" w:ascii="宋体" w:hAnsi="宋体" w:eastAsia="宋体" w:cs="宋体"/>
                <w:color w:val="auto"/>
                <w:sz w:val="24"/>
                <w:szCs w:val="24"/>
                <w:highlight w:val="none"/>
                <w:lang w:eastAsia="zh-CN"/>
              </w:rPr>
              <w:t>约定进行评审并确定结果</w:t>
            </w:r>
            <w:r>
              <w:rPr>
                <w:rFonts w:hint="eastAsia" w:ascii="宋体" w:hAnsi="宋体" w:eastAsia="宋体" w:cs="宋体"/>
                <w:color w:val="auto"/>
                <w:sz w:val="24"/>
                <w:szCs w:val="24"/>
                <w:highlight w:val="none"/>
                <w:lang w:val="en-US" w:eastAsia="zh-CN"/>
              </w:rPr>
              <w:t>。</w:t>
            </w:r>
          </w:p>
          <w:p w14:paraId="60A975C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color w:val="auto"/>
                <w:sz w:val="24"/>
                <w:highlight w:val="none"/>
                <w:lang w:eastAsia="zh-CN"/>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1家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且评审小组认为具有竞争性的，继续评审（不进行第四章“</w:t>
            </w:r>
            <w:r>
              <w:rPr>
                <w:rFonts w:hint="eastAsia" w:ascii="宋体" w:hAnsi="宋体" w:eastAsia="宋体" w:cs="宋体"/>
                <w:color w:val="auto"/>
                <w:sz w:val="24"/>
                <w:szCs w:val="24"/>
                <w:highlight w:val="none"/>
              </w:rPr>
              <w:t>2.2综合</w:t>
            </w:r>
            <w:r>
              <w:rPr>
                <w:rFonts w:hint="eastAsia" w:ascii="宋体" w:hAnsi="宋体" w:eastAsia="宋体" w:cs="宋体"/>
                <w:color w:val="auto"/>
                <w:sz w:val="24"/>
                <w:szCs w:val="24"/>
                <w:highlight w:val="none"/>
                <w:lang w:eastAsia="zh-CN"/>
              </w:rPr>
              <w:t>评估”</w:t>
            </w:r>
            <w:r>
              <w:rPr>
                <w:rFonts w:hint="eastAsia" w:ascii="宋体" w:hAnsi="宋体" w:eastAsia="宋体" w:cs="宋体"/>
                <w:color w:val="auto"/>
                <w:sz w:val="24"/>
                <w:szCs w:val="24"/>
                <w:highlight w:val="none"/>
                <w:lang w:val="en-US" w:eastAsia="zh-CN"/>
              </w:rPr>
              <w:t>评审程序）并确定结果。</w:t>
            </w:r>
          </w:p>
        </w:tc>
      </w:tr>
      <w:tr w14:paraId="0634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1E071C0">
            <w:pPr>
              <w:pStyle w:val="38"/>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22</w:t>
            </w:r>
          </w:p>
        </w:tc>
        <w:tc>
          <w:tcPr>
            <w:tcW w:w="1072" w:type="pct"/>
            <w:vAlign w:val="center"/>
          </w:tcPr>
          <w:p w14:paraId="0B9711FE">
            <w:pPr>
              <w:pStyle w:val="37"/>
              <w:widowControl w:val="0"/>
              <w:spacing w:before="0" w:beforeAutospacing="0" w:after="0" w:afterAutospacing="0" w:line="36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其他补充说明</w:t>
            </w:r>
          </w:p>
        </w:tc>
        <w:tc>
          <w:tcPr>
            <w:tcW w:w="3349" w:type="pct"/>
            <w:vAlign w:val="center"/>
          </w:tcPr>
          <w:p w14:paraId="062C5C30">
            <w:pPr>
              <w:pStyle w:val="37"/>
              <w:widowControl w:val="0"/>
              <w:spacing w:before="0" w:beforeAutospacing="0" w:after="0" w:afterAutospacing="0" w:line="360" w:lineRule="auto"/>
              <w:jc w:val="both"/>
              <w:rPr>
                <w:rFonts w:hint="eastAsia" w:ascii="宋体" w:hAnsi="宋体" w:eastAsia="宋体" w:cs="宋体"/>
                <w:b/>
                <w:bCs w:val="0"/>
                <w:i/>
                <w:iCs/>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投标人不得与</w:t>
            </w:r>
            <w:r>
              <w:rPr>
                <w:rFonts w:hint="eastAsia" w:ascii="宋体" w:hAnsi="宋体" w:eastAsia="宋体" w:cs="宋体"/>
                <w:b/>
                <w:bCs/>
                <w:color w:val="auto"/>
                <w:kern w:val="2"/>
                <w:sz w:val="24"/>
                <w:szCs w:val="24"/>
                <w:highlight w:val="none"/>
                <w:lang w:val="zh-CN" w:eastAsia="zh-CN" w:bidi="ar-SA"/>
              </w:rPr>
              <w:t>本标段的其他投标人存在</w:t>
            </w:r>
            <w:r>
              <w:rPr>
                <w:rFonts w:hint="eastAsia" w:ascii="宋体" w:hAnsi="宋体" w:eastAsia="宋体" w:cs="宋体"/>
                <w:b/>
                <w:bCs/>
                <w:color w:val="auto"/>
                <w:kern w:val="2"/>
                <w:sz w:val="24"/>
                <w:szCs w:val="24"/>
                <w:highlight w:val="none"/>
                <w:lang w:val="en-US" w:eastAsia="zh-CN" w:bidi="ar-SA"/>
              </w:rPr>
              <w:t>单位负责人为同一人或者存在直接控股、管理关系的情形</w:t>
            </w:r>
            <w:r>
              <w:rPr>
                <w:rFonts w:hint="eastAsia" w:ascii="宋体" w:hAnsi="宋体" w:eastAsia="宋体" w:cs="宋体"/>
                <w:b/>
                <w:bCs/>
                <w:color w:val="auto"/>
                <w:kern w:val="2"/>
                <w:sz w:val="24"/>
                <w:szCs w:val="24"/>
                <w:highlight w:val="none"/>
                <w:lang w:val="zh-CN" w:eastAsia="zh-CN" w:bidi="ar-SA"/>
              </w:rPr>
              <w:t>。</w:t>
            </w:r>
          </w:p>
        </w:tc>
      </w:tr>
    </w:tbl>
    <w:p w14:paraId="66B3CB8E">
      <w:pPr>
        <w:pStyle w:val="4"/>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4" w:name="_Toc7319"/>
      <w:r>
        <w:rPr>
          <w:rFonts w:hint="eastAsia" w:asciiTheme="minorEastAsia" w:hAnsiTheme="minorEastAsia" w:eastAsiaTheme="minorEastAsia" w:cstheme="minorEastAsia"/>
          <w:b w:val="0"/>
          <w:bCs w:val="0"/>
          <w:color w:val="auto"/>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招标代理服务费</w:t>
      </w:r>
      <w:bookmarkEnd w:id="4"/>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12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9743938">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651B591F">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招标代理服务费收费标准 </w:t>
            </w:r>
          </w:p>
          <w:tbl>
            <w:tblPr>
              <w:tblStyle w:val="20"/>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564A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928277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中标金额（万元）</w:t>
                  </w:r>
                </w:p>
              </w:tc>
              <w:tc>
                <w:tcPr>
                  <w:tcW w:w="1843" w:type="dxa"/>
                  <w:noWrap w:val="0"/>
                  <w:vAlign w:val="center"/>
                </w:tcPr>
                <w:p w14:paraId="72ADF11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货物招标</w:t>
                  </w:r>
                </w:p>
              </w:tc>
              <w:tc>
                <w:tcPr>
                  <w:tcW w:w="1843" w:type="dxa"/>
                  <w:noWrap w:val="0"/>
                  <w:vAlign w:val="center"/>
                </w:tcPr>
                <w:p w14:paraId="2AA80D1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服务招标</w:t>
                  </w:r>
                </w:p>
              </w:tc>
              <w:tc>
                <w:tcPr>
                  <w:tcW w:w="1856" w:type="dxa"/>
                  <w:noWrap w:val="0"/>
                  <w:vAlign w:val="center"/>
                </w:tcPr>
                <w:p w14:paraId="1DB08C1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工程施工/      工程总承包</w:t>
                  </w:r>
                </w:p>
              </w:tc>
            </w:tr>
            <w:tr w14:paraId="06ED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9C47AD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100以下</w:t>
                  </w:r>
                </w:p>
              </w:tc>
              <w:tc>
                <w:tcPr>
                  <w:tcW w:w="1843" w:type="dxa"/>
                  <w:noWrap w:val="0"/>
                  <w:vAlign w:val="center"/>
                </w:tcPr>
                <w:p w14:paraId="25ECA9F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noWrap w:val="0"/>
                  <w:vAlign w:val="center"/>
                </w:tcPr>
                <w:p w14:paraId="55D782A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56" w:type="dxa"/>
                  <w:noWrap w:val="0"/>
                  <w:vAlign w:val="center"/>
                </w:tcPr>
                <w:p w14:paraId="6A6E433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14:paraId="0B5F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B286F0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100-500</w:t>
                  </w:r>
                </w:p>
              </w:tc>
              <w:tc>
                <w:tcPr>
                  <w:tcW w:w="1843" w:type="dxa"/>
                  <w:noWrap w:val="0"/>
                  <w:vAlign w:val="center"/>
                </w:tcPr>
                <w:p w14:paraId="3542456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843" w:type="dxa"/>
                  <w:noWrap w:val="0"/>
                  <w:vAlign w:val="center"/>
                </w:tcPr>
                <w:p w14:paraId="7AA306C9">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56" w:type="dxa"/>
                  <w:noWrap w:val="0"/>
                  <w:vAlign w:val="center"/>
                </w:tcPr>
                <w:p w14:paraId="656DE82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r>
            <w:tr w14:paraId="4F2C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B1E8BE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500-1000</w:t>
                  </w:r>
                </w:p>
              </w:tc>
              <w:tc>
                <w:tcPr>
                  <w:tcW w:w="1843" w:type="dxa"/>
                  <w:noWrap w:val="0"/>
                  <w:vAlign w:val="center"/>
                </w:tcPr>
                <w:p w14:paraId="597F923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43" w:type="dxa"/>
                  <w:noWrap w:val="0"/>
                  <w:vAlign w:val="center"/>
                </w:tcPr>
                <w:p w14:paraId="31C0F2F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0.45%</w:t>
                  </w:r>
                </w:p>
              </w:tc>
              <w:tc>
                <w:tcPr>
                  <w:tcW w:w="1856" w:type="dxa"/>
                  <w:noWrap w:val="0"/>
                  <w:vAlign w:val="center"/>
                </w:tcPr>
                <w:p w14:paraId="478E767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0.55%</w:t>
                  </w:r>
                </w:p>
              </w:tc>
            </w:tr>
            <w:tr w14:paraId="132D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783FB1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1000-5000</w:t>
                  </w:r>
                </w:p>
              </w:tc>
              <w:tc>
                <w:tcPr>
                  <w:tcW w:w="1843" w:type="dxa"/>
                  <w:noWrap w:val="0"/>
                  <w:vAlign w:val="center"/>
                </w:tcPr>
                <w:p w14:paraId="1354F98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w:t>
                  </w:r>
                </w:p>
              </w:tc>
              <w:tc>
                <w:tcPr>
                  <w:tcW w:w="1843" w:type="dxa"/>
                  <w:noWrap w:val="0"/>
                  <w:vAlign w:val="center"/>
                </w:tcPr>
                <w:p w14:paraId="7ECEF183">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56" w:type="dxa"/>
                  <w:noWrap w:val="0"/>
                  <w:vAlign w:val="center"/>
                </w:tcPr>
                <w:p w14:paraId="70BD641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0.35%</w:t>
                  </w:r>
                </w:p>
              </w:tc>
            </w:tr>
            <w:tr w14:paraId="5935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C793DD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5000-10000</w:t>
                  </w:r>
                </w:p>
              </w:tc>
              <w:tc>
                <w:tcPr>
                  <w:tcW w:w="1843" w:type="dxa"/>
                  <w:noWrap w:val="0"/>
                  <w:vAlign w:val="center"/>
                </w:tcPr>
                <w:p w14:paraId="08C5E63E">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43" w:type="dxa"/>
                  <w:noWrap w:val="0"/>
                  <w:vAlign w:val="center"/>
                </w:tcPr>
                <w:p w14:paraId="127F3EA9">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w:t>
                  </w:r>
                </w:p>
              </w:tc>
              <w:tc>
                <w:tcPr>
                  <w:tcW w:w="1856" w:type="dxa"/>
                  <w:noWrap w:val="0"/>
                  <w:vAlign w:val="center"/>
                </w:tcPr>
                <w:p w14:paraId="0C7EF33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w:t>
                  </w:r>
                </w:p>
              </w:tc>
            </w:tr>
            <w:tr w14:paraId="6A3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5C004F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10000-100000</w:t>
                  </w:r>
                </w:p>
              </w:tc>
              <w:tc>
                <w:tcPr>
                  <w:tcW w:w="1843" w:type="dxa"/>
                  <w:noWrap w:val="0"/>
                  <w:vAlign w:val="center"/>
                </w:tcPr>
                <w:p w14:paraId="41AFB1C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43" w:type="dxa"/>
                  <w:noWrap w:val="0"/>
                  <w:vAlign w:val="center"/>
                </w:tcPr>
                <w:p w14:paraId="411BC97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56" w:type="dxa"/>
                  <w:noWrap w:val="0"/>
                  <w:vAlign w:val="center"/>
                </w:tcPr>
                <w:p w14:paraId="43051BAE">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r>
            <w:tr w14:paraId="6133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5B61234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100000以上</w:t>
                  </w:r>
                </w:p>
              </w:tc>
              <w:tc>
                <w:tcPr>
                  <w:tcW w:w="1843" w:type="dxa"/>
                  <w:noWrap w:val="0"/>
                  <w:vAlign w:val="center"/>
                </w:tcPr>
                <w:p w14:paraId="6ED694E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43" w:type="dxa"/>
                  <w:noWrap w:val="0"/>
                  <w:vAlign w:val="center"/>
                </w:tcPr>
                <w:p w14:paraId="71253A83">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56" w:type="dxa"/>
                  <w:noWrap w:val="0"/>
                  <w:vAlign w:val="center"/>
                </w:tcPr>
                <w:p w14:paraId="087905E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r>
          </w:tbl>
          <w:p w14:paraId="03F5CB3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auto"/>
                <w:sz w:val="24"/>
                <w:szCs w:val="24"/>
                <w:highlight w:val="none"/>
                <w:lang w:val="en-US" w:eastAsia="zh-CN"/>
              </w:rPr>
              <w:t>具体收取金额为上表（招标代理服务费收费标准）相应招标类别收费标准*80%，</w:t>
            </w:r>
            <w:r>
              <w:rPr>
                <w:rFonts w:hint="eastAsia" w:asciiTheme="minorEastAsia" w:hAnsiTheme="minorEastAsia" w:eastAsiaTheme="minorEastAsia" w:cstheme="minorEastAsia"/>
                <w:color w:val="auto"/>
                <w:sz w:val="24"/>
                <w:szCs w:val="24"/>
                <w:highlight w:val="none"/>
                <w:lang w:val="en-US" w:eastAsia="zh-CN"/>
              </w:rPr>
              <w:t>计算招标代理服务费收取金额如下：</w:t>
            </w:r>
          </w:p>
          <w:p w14:paraId="1A0698E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100万元×1.5％×80%＝1.2万元</w:t>
            </w:r>
          </w:p>
          <w:p w14:paraId="2FED32A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（500－100）万元×0.8％×80%＝2.56万元</w:t>
            </w:r>
          </w:p>
          <w:p w14:paraId="52EEE2E9">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（1000－500）万元×0.45％×80%＝1.8万元</w:t>
            </w:r>
          </w:p>
          <w:p w14:paraId="1182598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（5000－1000）万元×0.25％×80%＝8万元</w:t>
            </w:r>
          </w:p>
          <w:p w14:paraId="1D697FC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（6000－5000）万元×0.1％×80%＝0.8万元</w:t>
            </w:r>
          </w:p>
          <w:p w14:paraId="2E95229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合计收费＝1.2＋2.56＋1.8＋8＋0.8＝14.36(万元)</w:t>
            </w:r>
          </w:p>
          <w:p w14:paraId="6554CFCA">
            <w:pPr>
              <w:pStyle w:val="62"/>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4A5A74EB">
      <w:pPr>
        <w:spacing w:line="360" w:lineRule="auto"/>
        <w:ind w:firstLine="437"/>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r>
        <w:rPr>
          <w:rFonts w:hint="eastAsia" w:asciiTheme="minorEastAsia" w:hAnsiTheme="minorEastAsia" w:eastAsiaTheme="minorEastAsia"/>
          <w:b/>
          <w:color w:val="auto"/>
          <w:sz w:val="24"/>
          <w:highlight w:val="none"/>
        </w:rPr>
        <w:t>二、</w:t>
      </w: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5DC802CE">
      <w:pPr>
        <w:spacing w:line="360" w:lineRule="auto"/>
        <w:ind w:firstLine="437"/>
        <w:outlineLvl w:val="3"/>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1.有关定义</w:t>
      </w:r>
    </w:p>
    <w:p w14:paraId="18213C3F">
      <w:pPr>
        <w:spacing w:line="360" w:lineRule="auto"/>
        <w:ind w:firstLine="437"/>
        <w:outlineLvl w:val="3"/>
        <w:rPr>
          <w:rFonts w:asciiTheme="minorEastAsia" w:hAnsiTheme="minorEastAsia" w:eastAsiaTheme="minorEastAsia"/>
          <w:color w:val="auto"/>
          <w:sz w:val="24"/>
          <w:highlight w:val="none"/>
        </w:rPr>
      </w:pPr>
      <w:r>
        <w:rPr>
          <w:rFonts w:hint="eastAsia" w:asciiTheme="minorEastAsia" w:hAnsiTheme="minorEastAsia" w:eastAsiaTheme="minorEastAsia" w:cstheme="minorEastAsia"/>
          <w:b w:val="0"/>
          <w:bCs/>
          <w:color w:val="auto"/>
          <w:sz w:val="24"/>
          <w:szCs w:val="22"/>
          <w:highlight w:val="none"/>
        </w:rPr>
        <w:t>本项目的交易方式为</w:t>
      </w:r>
      <w:r>
        <w:rPr>
          <w:rFonts w:hint="eastAsia" w:asciiTheme="minorEastAsia" w:hAnsiTheme="minorEastAsia" w:eastAsiaTheme="minorEastAsia" w:cstheme="minorEastAsia"/>
          <w:b w:val="0"/>
          <w:bCs/>
          <w:color w:val="auto"/>
          <w:sz w:val="24"/>
          <w:szCs w:val="22"/>
          <w:highlight w:val="none"/>
          <w:lang w:eastAsia="zh-CN"/>
        </w:rPr>
        <w:t>比选</w:t>
      </w:r>
      <w:r>
        <w:rPr>
          <w:rFonts w:hint="eastAsia" w:asciiTheme="minorEastAsia" w:hAnsiTheme="minorEastAsia" w:eastAsiaTheme="minorEastAsia" w:cstheme="minorEastAsia"/>
          <w:b w:val="0"/>
          <w:bCs/>
          <w:color w:val="auto"/>
          <w:sz w:val="24"/>
          <w:szCs w:val="22"/>
          <w:highlight w:val="none"/>
        </w:rPr>
        <w:t>，招标人为项目实施建设的发包人（甲方），投标人为参与</w:t>
      </w:r>
      <w:r>
        <w:rPr>
          <w:rFonts w:hint="eastAsia" w:asciiTheme="minorEastAsia" w:hAnsiTheme="minorEastAsia" w:eastAsiaTheme="minorEastAsia" w:cstheme="minorEastAsia"/>
          <w:b w:val="0"/>
          <w:bCs/>
          <w:color w:val="auto"/>
          <w:sz w:val="24"/>
          <w:szCs w:val="22"/>
          <w:highlight w:val="none"/>
          <w:lang w:eastAsia="zh-CN"/>
        </w:rPr>
        <w:t>比选</w:t>
      </w:r>
      <w:r>
        <w:rPr>
          <w:rFonts w:hint="eastAsia" w:asciiTheme="minorEastAsia" w:hAnsiTheme="minorEastAsia" w:eastAsiaTheme="minorEastAsia" w:cstheme="minorEastAsia"/>
          <w:b w:val="0"/>
          <w:bCs/>
          <w:color w:val="auto"/>
          <w:sz w:val="24"/>
          <w:szCs w:val="22"/>
          <w:highlight w:val="none"/>
        </w:rPr>
        <w:t>的主体，中标人为参与</w:t>
      </w:r>
      <w:r>
        <w:rPr>
          <w:rFonts w:hint="eastAsia" w:asciiTheme="minorEastAsia" w:hAnsiTheme="minorEastAsia" w:eastAsiaTheme="minorEastAsia" w:cstheme="minorEastAsia"/>
          <w:b w:val="0"/>
          <w:bCs/>
          <w:color w:val="auto"/>
          <w:sz w:val="24"/>
          <w:szCs w:val="22"/>
          <w:highlight w:val="none"/>
          <w:lang w:eastAsia="zh-CN"/>
        </w:rPr>
        <w:t>比选</w:t>
      </w:r>
      <w:r>
        <w:rPr>
          <w:rFonts w:hint="eastAsia" w:asciiTheme="minorEastAsia" w:hAnsiTheme="minorEastAsia" w:eastAsiaTheme="minorEastAsia" w:cstheme="minorEastAsia"/>
          <w:b w:val="0"/>
          <w:bCs/>
          <w:color w:val="auto"/>
          <w:sz w:val="24"/>
          <w:szCs w:val="22"/>
          <w:highlight w:val="none"/>
        </w:rPr>
        <w:t>，并获得项目实施的</w:t>
      </w:r>
      <w:r>
        <w:rPr>
          <w:rFonts w:hint="eastAsia" w:asciiTheme="minorEastAsia" w:hAnsiTheme="minorEastAsia" w:eastAsiaTheme="minorEastAsia" w:cstheme="minorEastAsia"/>
          <w:b w:val="0"/>
          <w:bCs/>
          <w:color w:val="auto"/>
          <w:sz w:val="24"/>
          <w:szCs w:val="22"/>
          <w:highlight w:val="none"/>
          <w:lang w:eastAsia="zh-CN"/>
        </w:rPr>
        <w:t>承包人（</w:t>
      </w:r>
      <w:r>
        <w:rPr>
          <w:rFonts w:hint="eastAsia" w:asciiTheme="minorEastAsia" w:hAnsiTheme="minorEastAsia" w:eastAsiaTheme="minorEastAsia" w:cstheme="minorEastAsia"/>
          <w:b w:val="0"/>
          <w:bCs/>
          <w:color w:val="auto"/>
          <w:sz w:val="24"/>
          <w:szCs w:val="22"/>
          <w:highlight w:val="none"/>
        </w:rPr>
        <w:t>乙方</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w:t>
      </w:r>
    </w:p>
    <w:p w14:paraId="713EAD6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比选文件</w:t>
      </w:r>
      <w:r>
        <w:rPr>
          <w:rFonts w:hint="eastAsia" w:asciiTheme="minorEastAsia" w:hAnsiTheme="minorEastAsia" w:eastAsiaTheme="minorEastAsia"/>
          <w:b/>
          <w:color w:val="auto"/>
          <w:sz w:val="24"/>
          <w:highlight w:val="none"/>
        </w:rPr>
        <w:t>的澄清与修改</w:t>
      </w:r>
    </w:p>
    <w:p w14:paraId="61780FD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u w:val="none"/>
        </w:rPr>
        <w:t>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6A7E6510">
      <w:pPr>
        <w:pStyle w:val="7"/>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未及时关注相关信息引发的相关责任。</w:t>
      </w:r>
    </w:p>
    <w:p w14:paraId="10B0A53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在网上发布或书面通知，均作无效处理，不得作为</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的组成部分。</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由此而做出的推论、理解和结论概不负责。</w:t>
      </w:r>
    </w:p>
    <w:p w14:paraId="3AF7CB13">
      <w:pPr>
        <w:spacing w:line="360" w:lineRule="auto"/>
        <w:ind w:firstLine="435"/>
        <w:rPr>
          <w:rFonts w:hint="eastAsia"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color w:val="auto"/>
          <w:sz w:val="24"/>
          <w:highlight w:val="none"/>
        </w:rPr>
        <w:t>又参与了本项目</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将被视为完全认同本</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（含澄清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修改等</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val="0"/>
          <w:iCs/>
          <w:color w:val="auto"/>
          <w:sz w:val="24"/>
          <w:highlight w:val="none"/>
        </w:rPr>
        <w:t>。</w:t>
      </w:r>
    </w:p>
    <w:p w14:paraId="2B9BAE6A">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中标准和计量单位的使用</w:t>
      </w:r>
    </w:p>
    <w:p w14:paraId="2C726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lang w:val="en-US" w:eastAsia="zh-CN"/>
        </w:rPr>
        <w:t>招标人要求</w:t>
      </w:r>
      <w:r>
        <w:rPr>
          <w:rFonts w:asciiTheme="minorEastAsia" w:hAnsiTheme="minorEastAsia" w:eastAsiaTheme="minorEastAsia"/>
          <w:color w:val="auto"/>
          <w:sz w:val="24"/>
          <w:highlight w:val="none"/>
        </w:rPr>
        <w:t>”所列的所有内容进行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eastAsia="zh-CN"/>
        </w:rPr>
        <w:t>无效投标</w:t>
      </w:r>
      <w:r>
        <w:rPr>
          <w:rFonts w:asciiTheme="minorEastAsia" w:hAnsiTheme="minorEastAsia" w:eastAsiaTheme="minorEastAsia"/>
          <w:color w:val="auto"/>
          <w:sz w:val="24"/>
          <w:highlight w:val="none"/>
        </w:rPr>
        <w:t>。</w:t>
      </w:r>
    </w:p>
    <w:p w14:paraId="4F425E61">
      <w:pPr>
        <w:spacing w:line="360" w:lineRule="auto"/>
        <w:ind w:firstLine="435"/>
        <w:rPr>
          <w:rFonts w:asciiTheme="minorEastAsia" w:hAnsiTheme="minorEastAsia" w:eastAsiaTheme="minorEastAsia"/>
          <w:color w:val="auto"/>
          <w:sz w:val="24"/>
          <w:highlight w:val="none"/>
        </w:rPr>
      </w:pPr>
      <w:bookmarkStart w:id="5" w:name="_Hlk16458980"/>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无论</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所提供的货物及伴随的服务和工程均应符合国家强制性标准。</w:t>
      </w:r>
    </w:p>
    <w:bookmarkEnd w:id="5"/>
    <w:p w14:paraId="782D4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lang w:eastAsia="zh-CN"/>
        </w:rPr>
        <w:t>比选</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均用中文表述。</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提供的证明文件和资料可以为其它语言，但必须附中文译文。翻译的中文资料与外文资料出现差异时，以中文为准。</w:t>
      </w:r>
    </w:p>
    <w:p w14:paraId="1ED022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中有特殊要求外，</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中所使用的计量单位，应采用中华人民共和国法定计量单位。</w:t>
      </w:r>
    </w:p>
    <w:p w14:paraId="656C605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构成</w:t>
      </w:r>
    </w:p>
    <w:p w14:paraId="7DA8D8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提供的</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具体内容详见本项目第六章</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格式的相关内容。</w:t>
      </w:r>
    </w:p>
    <w:p w14:paraId="5320A7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.2上述文件应按照</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规定的格式填写、签署和盖章。</w:t>
      </w:r>
    </w:p>
    <w:p w14:paraId="3D875324">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证明响应标的的合格性和符合</w:t>
      </w:r>
      <w:r>
        <w:rPr>
          <w:rFonts w:hint="eastAsia" w:asciiTheme="minorEastAsia" w:hAnsiTheme="minorEastAsia" w:eastAsiaTheme="minorEastAsia"/>
          <w:b/>
          <w:color w:val="auto"/>
          <w:sz w:val="24"/>
          <w:highlight w:val="none"/>
          <w:lang w:eastAsia="zh-CN"/>
        </w:rPr>
        <w:t>比选文件</w:t>
      </w:r>
      <w:r>
        <w:rPr>
          <w:rFonts w:hint="eastAsia" w:asciiTheme="minorEastAsia" w:hAnsiTheme="minorEastAsia" w:eastAsiaTheme="minorEastAsia"/>
          <w:b/>
          <w:color w:val="auto"/>
          <w:sz w:val="24"/>
          <w:highlight w:val="none"/>
        </w:rPr>
        <w:t>规定的技术文件</w:t>
      </w:r>
    </w:p>
    <w:p w14:paraId="0D9DBA2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为保证公平公正，除非另有规定或说明，</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提交</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5BE71D64">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9C862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eastAsia="zh-CN"/>
        </w:rPr>
        <w:t>比选</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lang w:val="en-US" w:eastAsia="zh-CN"/>
        </w:rPr>
        <w:t>招标人要求</w:t>
      </w:r>
      <w:r>
        <w:rPr>
          <w:rFonts w:asciiTheme="minorEastAsia" w:hAnsiTheme="minorEastAsia" w:eastAsiaTheme="minorEastAsia"/>
          <w:color w:val="auto"/>
          <w:sz w:val="24"/>
          <w:highlight w:val="none"/>
        </w:rPr>
        <w:t>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p>
    <w:p w14:paraId="2A5DFB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.2 除非</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另有规定或经</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同意支付的，</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报价不得高于</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规定的预算金额或者分项、分包最高限价，否则其</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lang w:eastAsia="zh-CN"/>
        </w:rPr>
        <w:t>无效投标</w:t>
      </w:r>
      <w:r>
        <w:rPr>
          <w:rFonts w:asciiTheme="minorEastAsia" w:hAnsiTheme="minorEastAsia" w:eastAsiaTheme="minorEastAsia"/>
          <w:color w:val="auto"/>
          <w:sz w:val="24"/>
          <w:highlight w:val="none"/>
        </w:rPr>
        <w:t>。</w:t>
      </w:r>
    </w:p>
    <w:p w14:paraId="460440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1C8386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不接受具有附加条件的报价。</w:t>
      </w:r>
    </w:p>
    <w:p w14:paraId="688E9E4D">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有效期</w:t>
      </w:r>
    </w:p>
    <w:p w14:paraId="37E42B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有效期为从</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提交截止之日算起的日历天数，在</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有效期内，</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保持有效，</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不得要求撤销或修改其</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有效期不满足要求的</w:t>
      </w:r>
      <w:r>
        <w:rPr>
          <w:rFonts w:hint="eastAsia" w:asciiTheme="minorEastAsia" w:hAnsiTheme="minorEastAsia" w:eastAsiaTheme="minorEastAsia"/>
          <w:b/>
          <w:bCs/>
          <w:color w:val="auto"/>
          <w:sz w:val="24"/>
          <w:highlight w:val="none"/>
          <w:lang w:eastAsia="zh-CN"/>
        </w:rPr>
        <w:t>无效投标</w:t>
      </w:r>
      <w:r>
        <w:rPr>
          <w:rFonts w:hint="eastAsia" w:asciiTheme="minorEastAsia" w:hAnsiTheme="minorEastAsia" w:eastAsiaTheme="minorEastAsia"/>
          <w:color w:val="auto"/>
          <w:sz w:val="24"/>
          <w:highlight w:val="none"/>
        </w:rPr>
        <w:t>。</w:t>
      </w:r>
    </w:p>
    <w:p w14:paraId="42DF91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因特殊原因，</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有效期截止之前，要求</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延长</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的有效期。接受该要求的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将不会被要求和允许修正其</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也可以拒绝延长</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有效期的要求，且不承担任何责任。上述要求和答复都应以书面形式提交。</w:t>
      </w:r>
    </w:p>
    <w:p w14:paraId="15C7143D">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的制作</w:t>
      </w:r>
    </w:p>
    <w:p w14:paraId="636D51D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.1本项目要求提供加密电子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的制作应满足以下规定：</w:t>
      </w:r>
    </w:p>
    <w:p w14:paraId="086D1BE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应当在互联网络通畅状态下启用最新版投标文件制作工具制作</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4FBAD4F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格式”中要求加盖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sz w:val="24"/>
          <w:highlight w:val="none"/>
          <w:lang w:val="en-US" w:eastAsia="zh-CN"/>
        </w:rPr>
        <w:t>或公章处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电子签章或公章。联合体参加</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的，除联合协议及</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规定须联合体各成员单位各自盖章的证明材料外，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由联合体牵头人按上述规定加盖联合体牵头人单位电子签章或公章。</w:t>
      </w:r>
    </w:p>
    <w:p w14:paraId="344DCD8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制作完成后，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进行文件加密，形成加密的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。采用数字证书加密的，加密时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的所有内容均只能使用同一把数字证书进行加密，否则引起的解密失败责任由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w:t>
      </w:r>
    </w:p>
    <w:p w14:paraId="70EC832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.2因</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自身原因而导致</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无法导入电子交易系统电子开标、评标系统的，该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视为无效</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自行承担由此导致的全部责任。（该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是指解密后的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3225C65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提交截止时间</w:t>
      </w:r>
    </w:p>
    <w:p w14:paraId="55FDBF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u w:val="single"/>
          <w:lang w:eastAsia="zh-CN"/>
        </w:rPr>
        <w:t>投标人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中规定的</w:t>
      </w:r>
      <w:bookmarkStart w:id="6" w:name="_Hlk22476245"/>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w:t>
      </w:r>
      <w:bookmarkEnd w:id="6"/>
      <w:r>
        <w:rPr>
          <w:rFonts w:asciiTheme="minorEastAsia" w:hAnsiTheme="minorEastAsia" w:eastAsiaTheme="minorEastAsia"/>
          <w:color w:val="auto"/>
          <w:sz w:val="24"/>
          <w:highlight w:val="none"/>
        </w:rPr>
        <w:t>前，</w:t>
      </w:r>
      <w:r>
        <w:rPr>
          <w:rFonts w:hint="eastAsia" w:asciiTheme="minorEastAsia" w:hAnsiTheme="minorEastAsia" w:eastAsiaTheme="minorEastAsia"/>
          <w:color w:val="auto"/>
          <w:sz w:val="24"/>
          <w:highlight w:val="none"/>
        </w:rPr>
        <w:t>在网上提交加密电子</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p>
    <w:p w14:paraId="287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有权按本</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。在此情况下，</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制约的所有权利和义务均应延长至新的截止时间。</w:t>
      </w:r>
    </w:p>
    <w:p w14:paraId="1F63C3E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的提交、修改与撤回</w:t>
      </w:r>
    </w:p>
    <w:p w14:paraId="73370B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应当在第一章“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lang w:val="en-US" w:eastAsia="zh-CN"/>
        </w:rPr>
        <w:t>公告</w:t>
      </w:r>
      <w:r>
        <w:rPr>
          <w:rFonts w:hint="eastAsia"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r>
        <w:rPr>
          <w:rFonts w:hint="eastAsia" w:asciiTheme="minorEastAsia" w:hAnsiTheme="minorEastAsia" w:eastAsiaTheme="minorEastAsia" w:cstheme="minorEastAsia"/>
          <w:color w:val="auto"/>
          <w:sz w:val="24"/>
          <w:highlight w:val="none"/>
          <w:lang w:eastAsia="zh-CN"/>
        </w:rPr>
        <w:t>（如</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延期，按最新发布</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时间执行）</w:t>
      </w:r>
      <w:r>
        <w:rPr>
          <w:rFonts w:hint="eastAsia" w:asciiTheme="minorEastAsia" w:hAnsiTheme="minorEastAsia" w:eastAsiaTheme="minorEastAsia" w:cstheme="minorEastAsia"/>
          <w:color w:val="auto"/>
          <w:sz w:val="24"/>
          <w:highlight w:val="none"/>
        </w:rPr>
        <w:t>。</w:t>
      </w:r>
    </w:p>
    <w:p w14:paraId="48D9D9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应当在提交截止时间前完成</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的传输提交（以接收到电子签收凭证为准），并可以补充、修改或者撤回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。提交截止时间前未完成</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传输的，视为撤回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。未按规定加密或提交截止时间后送达的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，电子交易系统应当拒收</w:t>
      </w:r>
      <w:r>
        <w:rPr>
          <w:rFonts w:asciiTheme="minorEastAsia" w:hAnsiTheme="minorEastAsia" w:eastAsiaTheme="minorEastAsia"/>
          <w:color w:val="auto"/>
          <w:sz w:val="24"/>
          <w:highlight w:val="none"/>
        </w:rPr>
        <w:t>。</w:t>
      </w:r>
    </w:p>
    <w:p w14:paraId="48AB49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asciiTheme="minorEastAsia" w:hAnsiTheme="minorEastAsia" w:eastAsiaTheme="minorEastAsia" w:cstheme="minorEastAsia"/>
          <w:color w:val="auto"/>
          <w:sz w:val="24"/>
          <w:highlight w:val="none"/>
        </w:rPr>
        <w:t>规定的解密时间前（以电子交易系统解密倒计时为准）对本单位的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进行解密。</w:t>
      </w:r>
    </w:p>
    <w:p w14:paraId="7CFCB517">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评审小组</w:t>
      </w:r>
    </w:p>
    <w:p w14:paraId="058E9A7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委派或</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委托</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抽取经济技术专家等方式组建的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，负责本项目评审工作。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成员由3人以上单数组成，</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及其成员应当依照有关规定履行相关职责和义务。</w:t>
      </w:r>
    </w:p>
    <w:p w14:paraId="5CE8F2FC">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w:t>
      </w:r>
      <w:r>
        <w:rPr>
          <w:rFonts w:hint="eastAsia" w:asciiTheme="minorEastAsia" w:hAnsiTheme="minorEastAsia" w:eastAsiaTheme="minorEastAsia"/>
          <w:b/>
          <w:color w:val="auto"/>
          <w:sz w:val="24"/>
          <w:highlight w:val="none"/>
          <w:lang w:eastAsia="zh-CN"/>
        </w:rPr>
        <w:t>比选</w:t>
      </w:r>
    </w:p>
    <w:p w14:paraId="51C6D49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有权宣布终止</w:t>
      </w:r>
      <w:r>
        <w:rPr>
          <w:rFonts w:hint="eastAsia" w:asciiTheme="minorEastAsia" w:hAnsiTheme="minorEastAsia" w:eastAsiaTheme="minorEastAsia" w:cstheme="minorEastAsia"/>
          <w:color w:val="auto"/>
          <w:sz w:val="24"/>
          <w:highlight w:val="none"/>
          <w:lang w:val="en-US" w:eastAsia="zh-CN"/>
        </w:rPr>
        <w:t>本项目</w:t>
      </w:r>
      <w:r>
        <w:rPr>
          <w:rFonts w:hint="eastAsia" w:asciiTheme="minorEastAsia" w:hAnsiTheme="minorEastAsia" w:eastAsiaTheme="minorEastAsia" w:cstheme="minorEastAsia"/>
          <w:color w:val="auto"/>
          <w:sz w:val="24"/>
          <w:highlight w:val="none"/>
        </w:rPr>
        <w:t>，并将理由通知所有</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14:paraId="174EDB1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cs="@仿宋_GB2312" w:asciiTheme="minorEastAsia" w:hAnsiTheme="minorEastAsia" w:eastAsiaTheme="minorEastAsia"/>
          <w:color w:val="auto"/>
          <w:kern w:val="2"/>
          <w:sz w:val="24"/>
          <w:szCs w:val="24"/>
          <w:highlight w:val="none"/>
          <w:lang w:eastAsia="zh-CN"/>
        </w:rPr>
        <w:t>通过评审小组评审的投标人</w:t>
      </w:r>
      <w:r>
        <w:rPr>
          <w:rFonts w:hint="eastAsia" w:asciiTheme="minorEastAsia" w:hAnsiTheme="minorEastAsia" w:eastAsiaTheme="minorEastAsia" w:cstheme="minorEastAsia"/>
          <w:color w:val="auto"/>
          <w:sz w:val="24"/>
          <w:highlight w:val="none"/>
        </w:rPr>
        <w:t>不足规定数量，导致本次</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缺乏竞争的；</w:t>
      </w:r>
    </w:p>
    <w:p w14:paraId="532214C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（2）出现影响公正的违法、违规行为的；</w:t>
      </w:r>
    </w:p>
    <w:p w14:paraId="3B93801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任务取消的；</w:t>
      </w:r>
    </w:p>
    <w:p w14:paraId="7C602FD6">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比选文件有重大漏洞，导致无法继续评审的；</w:t>
      </w:r>
    </w:p>
    <w:p w14:paraId="319AFE1D">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14:paraId="00B183D4">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asciiTheme="minorEastAsia" w:hAnsiTheme="minorEastAsia" w:eastAsiaTheme="minorEastAsia"/>
          <w:b/>
          <w:color w:val="auto"/>
          <w:sz w:val="24"/>
          <w:highlight w:val="none"/>
        </w:rPr>
        <w:t>的澄清、说明或</w:t>
      </w:r>
      <w:r>
        <w:rPr>
          <w:rFonts w:hint="eastAsia" w:asciiTheme="minorEastAsia" w:hAnsiTheme="minorEastAsia" w:eastAsiaTheme="minorEastAsia"/>
          <w:b/>
          <w:color w:val="auto"/>
          <w:sz w:val="24"/>
          <w:highlight w:val="none"/>
        </w:rPr>
        <w:t>更正</w:t>
      </w:r>
    </w:p>
    <w:p w14:paraId="2C283BBA">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的解释发生异议的，以中文文本为准。</w:t>
      </w:r>
    </w:p>
    <w:p w14:paraId="01DC695C">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应当以书面形式（</w:t>
      </w:r>
      <w:r>
        <w:rPr>
          <w:rFonts w:hint="eastAsia" w:asciiTheme="minorEastAsia" w:hAnsiTheme="minorEastAsia" w:eastAsiaTheme="minorEastAsia" w:cstheme="minorEastAsia"/>
          <w:color w:val="auto"/>
          <w:sz w:val="24"/>
          <w:highlight w:val="none"/>
          <w:lang w:val="en-US" w:eastAsia="zh-CN"/>
        </w:rPr>
        <w:t>即网上</w:t>
      </w:r>
      <w:r>
        <w:rPr>
          <w:rFonts w:hint="eastAsia" w:asciiTheme="minorEastAsia" w:hAnsiTheme="minorEastAsia" w:eastAsiaTheme="minorEastAsia" w:cstheme="minorEastAsia"/>
          <w:color w:val="auto"/>
          <w:sz w:val="24"/>
          <w:highlight w:val="none"/>
        </w:rPr>
        <w:t>询标）作出。</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加盖投标人电子签章或公章</w:t>
      </w:r>
      <w:r>
        <w:rPr>
          <w:rFonts w:hint="eastAsia" w:asciiTheme="minorEastAsia" w:hAnsiTheme="minorEastAsia" w:eastAsiaTheme="minorEastAsia" w:cstheme="minorEastAsia"/>
          <w:b w:val="0"/>
          <w:bCs w:val="0"/>
          <w:color w:val="auto"/>
          <w:sz w:val="24"/>
          <w:highlight w:val="none"/>
        </w:rPr>
        <w:t>。</w:t>
      </w:r>
    </w:p>
    <w:p w14:paraId="2D276144">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12.3</w:t>
      </w:r>
      <w:r>
        <w:rPr>
          <w:rFonts w:hint="eastAsia" w:asciiTheme="minorEastAsia" w:hAnsiTheme="minorEastAsia" w:eastAsiaTheme="minorEastAsia" w:cstheme="minorEastAsia"/>
          <w:b w:val="0"/>
          <w:bCs w:val="0"/>
          <w:color w:val="auto"/>
          <w:sz w:val="24"/>
          <w:highlight w:val="none"/>
        </w:rPr>
        <w:t>如有询标，</w:t>
      </w:r>
      <w:r>
        <w:rPr>
          <w:rFonts w:hint="eastAsia" w:asciiTheme="minorEastAsia" w:hAnsiTheme="minorEastAsia" w:eastAsiaTheme="minorEastAsia" w:cstheme="minorEastAsia"/>
          <w:b w:val="0"/>
          <w:bCs w:val="0"/>
          <w:color w:val="auto"/>
          <w:sz w:val="24"/>
          <w:highlight w:val="none"/>
          <w:lang w:val="en-US" w:eastAsia="zh-CN"/>
        </w:rPr>
        <w:t>投标人</w:t>
      </w:r>
      <w:r>
        <w:rPr>
          <w:rFonts w:hint="eastAsia" w:asciiTheme="minorEastAsia" w:hAnsiTheme="minorEastAsia" w:eastAsiaTheme="minorEastAsia" w:cstheme="minorEastAsia"/>
          <w:b w:val="0"/>
          <w:bCs w:val="0"/>
          <w:color w:val="auto"/>
          <w:sz w:val="24"/>
          <w:highlight w:val="none"/>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auto"/>
          <w:sz w:val="24"/>
          <w:highlight w:val="none"/>
          <w:lang w:val="en-US" w:eastAsia="zh-CN"/>
        </w:rPr>
        <w:t>评审小组</w:t>
      </w:r>
      <w:r>
        <w:rPr>
          <w:rFonts w:hint="eastAsia" w:asciiTheme="minorEastAsia" w:hAnsiTheme="minorEastAsia" w:eastAsiaTheme="minorEastAsia" w:cstheme="minorEastAsia"/>
          <w:b w:val="0"/>
          <w:bCs w:val="0"/>
          <w:color w:val="auto"/>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询标的，</w:t>
      </w:r>
      <w:r>
        <w:rPr>
          <w:rFonts w:hint="eastAsia" w:asciiTheme="minorEastAsia" w:hAnsiTheme="minorEastAsia" w:eastAsiaTheme="minorEastAsia" w:cstheme="minorEastAsia"/>
          <w:b w:val="0"/>
          <w:bCs w:val="0"/>
          <w:color w:val="auto"/>
          <w:sz w:val="24"/>
          <w:highlight w:val="none"/>
          <w:lang w:eastAsia="zh-CN"/>
        </w:rPr>
        <w:t>投标人</w:t>
      </w:r>
      <w:r>
        <w:rPr>
          <w:rFonts w:hint="eastAsia" w:asciiTheme="minorEastAsia" w:hAnsiTheme="minorEastAsia" w:eastAsiaTheme="minorEastAsia" w:cstheme="minorEastAsia"/>
          <w:b w:val="0"/>
          <w:bCs w:val="0"/>
          <w:color w:val="auto"/>
          <w:sz w:val="24"/>
          <w:highlight w:val="none"/>
        </w:rPr>
        <w:t>自行承担相关风险。</w:t>
      </w:r>
    </w:p>
    <w:p w14:paraId="28A329EE">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w:t>
      </w:r>
      <w:r>
        <w:rPr>
          <w:rFonts w:hint="eastAsia" w:asciiTheme="minorEastAsia" w:hAnsiTheme="minorEastAsia" w:eastAsiaTheme="minorEastAsia"/>
          <w:b/>
          <w:color w:val="auto"/>
          <w:sz w:val="24"/>
          <w:highlight w:val="none"/>
          <w:lang w:eastAsia="zh-CN"/>
        </w:rPr>
        <w:t>中标人</w:t>
      </w:r>
    </w:p>
    <w:p w14:paraId="3E909108">
      <w:pPr>
        <w:spacing w:line="360" w:lineRule="auto"/>
        <w:ind w:firstLine="470" w:firstLineChars="19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13.1</w:t>
      </w:r>
      <w:r>
        <w:rPr>
          <w:rFonts w:hint="eastAsia" w:asciiTheme="minorEastAsia" w:hAnsiTheme="minorEastAsia" w:eastAsiaTheme="minorEastAsia" w:cstheme="minorEastAsia"/>
          <w:b w:val="0"/>
          <w:color w:val="auto"/>
          <w:sz w:val="24"/>
          <w:highlight w:val="none"/>
          <w:lang w:eastAsia="zh-CN"/>
        </w:rPr>
        <w:t>招标人</w:t>
      </w:r>
      <w:r>
        <w:rPr>
          <w:rFonts w:hint="eastAsia" w:asciiTheme="minorEastAsia" w:hAnsiTheme="minorEastAsia" w:eastAsiaTheme="minorEastAsia" w:cstheme="minorEastAsia"/>
          <w:b w:val="0"/>
          <w:color w:val="auto"/>
          <w:sz w:val="24"/>
          <w:highlight w:val="none"/>
        </w:rPr>
        <w:t>委托</w:t>
      </w:r>
      <w:r>
        <w:rPr>
          <w:rFonts w:hint="eastAsia" w:asciiTheme="minorEastAsia" w:hAnsiTheme="minorEastAsia" w:eastAsiaTheme="minorEastAsia" w:cstheme="minorEastAsia"/>
          <w:b w:val="0"/>
          <w:color w:val="auto"/>
          <w:sz w:val="24"/>
          <w:highlight w:val="none"/>
          <w:lang w:eastAsia="zh-CN"/>
        </w:rPr>
        <w:t>评审小组</w:t>
      </w:r>
      <w:r>
        <w:rPr>
          <w:rFonts w:hint="eastAsia" w:asciiTheme="minorEastAsia" w:hAnsiTheme="minorEastAsia" w:eastAsiaTheme="minorEastAsia" w:cstheme="minorEastAsia"/>
          <w:color w:val="auto"/>
          <w:sz w:val="24"/>
          <w:highlight w:val="none"/>
        </w:rPr>
        <w:t>确定</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，排名第一的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lang w:val="en-US" w:eastAsia="zh-CN"/>
        </w:rPr>
        <w:t>即为中标人，</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招标人确定中标人的，由招标人函告代理机构后，由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p>
    <w:p w14:paraId="7342E6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因重大变故采购任务取消时，</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有权拒绝任何</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成交，且对受影响的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不承担任何责任。</w:t>
      </w:r>
    </w:p>
    <w:p w14:paraId="33762FFA">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54E576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成员签字的原始评审记录和评审结果编写的报告，评审报告由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全体成员签字。对评审结论持有异议的</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成员可以书面方式阐述其不同意见和理由。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成员拒绝在评审报告上签字且不陈述其不同意见和理由的，视为同意评审结论。</w:t>
      </w:r>
    </w:p>
    <w:p w14:paraId="539512A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.保密要求</w:t>
      </w:r>
    </w:p>
    <w:p w14:paraId="72B7B8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评审应在严格保密的情况下进行。有关人员应当遵守评审工作纪律，不得泄露评审文件、评审情况和评审中获悉的国家秘密、商业秘密。</w:t>
      </w:r>
    </w:p>
    <w:p w14:paraId="7043550B">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中标结果公告</w:t>
      </w:r>
    </w:p>
    <w:p w14:paraId="0F15DEB1">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将在安徽公共资源交易集团网站（http://www.ahggzyjt.com）发布</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w:t>
      </w:r>
    </w:p>
    <w:p w14:paraId="6C011CFD">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DF7867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应当在中标通知书发出后及时签订合同。</w:t>
      </w:r>
    </w:p>
    <w:p w14:paraId="297E329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及其澄清文件等，均为签订合同的依据。</w:t>
      </w:r>
    </w:p>
    <w:p w14:paraId="27251C6A">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名单排序，确定下一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比选活动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的不得参加对该项目重新开展的</w:t>
      </w:r>
      <w:r>
        <w:rPr>
          <w:rFonts w:hint="eastAsia" w:asciiTheme="minorEastAsia" w:hAnsiTheme="minorEastAsia" w:eastAsiaTheme="minorEastAsia" w:cstheme="minorEastAsia"/>
          <w:color w:val="auto"/>
          <w:sz w:val="24"/>
          <w:highlight w:val="none"/>
          <w:lang w:eastAsia="zh-CN"/>
        </w:rPr>
        <w:t>比选活动</w:t>
      </w:r>
      <w:r>
        <w:rPr>
          <w:rFonts w:hint="eastAsia" w:asciiTheme="minorEastAsia" w:hAnsiTheme="minorEastAsia" w:eastAsiaTheme="minorEastAsia" w:cstheme="minorEastAsia"/>
          <w:color w:val="auto"/>
          <w:sz w:val="24"/>
          <w:highlight w:val="none"/>
        </w:rPr>
        <w:t>。</w:t>
      </w:r>
    </w:p>
    <w:p w14:paraId="540B5162">
      <w:pPr>
        <w:spacing w:line="360" w:lineRule="auto"/>
        <w:ind w:firstLine="435"/>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6A858975">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lang w:eastAsia="zh-CN"/>
        </w:rPr>
        <w:t>投标人</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446E2B4E">
      <w:pPr>
        <w:spacing w:line="360" w:lineRule="auto"/>
        <w:jc w:val="center"/>
        <w:outlineLvl w:val="1"/>
        <w:rPr>
          <w:rFonts w:hint="eastAsia" w:asciiTheme="minorEastAsia" w:hAnsiTheme="minorEastAsia" w:eastAsiaTheme="minorEastAsia"/>
          <w:b/>
          <w:color w:val="auto"/>
          <w:sz w:val="28"/>
          <w:highlight w:val="none"/>
          <w:lang w:eastAsia="zh-CN"/>
        </w:rPr>
      </w:pPr>
      <w:bookmarkStart w:id="7" w:name="_Toc9455"/>
      <w:r>
        <w:rPr>
          <w:rFonts w:hint="eastAsia" w:asciiTheme="minorEastAsia" w:hAnsiTheme="minorEastAsia" w:eastAsiaTheme="minorEastAsia"/>
          <w:b/>
          <w:color w:val="auto"/>
          <w:sz w:val="28"/>
          <w:highlight w:val="none"/>
        </w:rPr>
        <w:t xml:space="preserve">第三章  </w:t>
      </w:r>
      <w:r>
        <w:rPr>
          <w:rFonts w:hint="eastAsia" w:asciiTheme="minorEastAsia" w:hAnsiTheme="minorEastAsia" w:eastAsiaTheme="minorEastAsia"/>
          <w:b/>
          <w:color w:val="auto"/>
          <w:sz w:val="28"/>
          <w:highlight w:val="none"/>
          <w:lang w:val="en-US" w:eastAsia="zh-CN"/>
        </w:rPr>
        <w:t>招标人要求</w:t>
      </w:r>
      <w:bookmarkEnd w:id="7"/>
    </w:p>
    <w:p w14:paraId="64D42ED0">
      <w:pPr>
        <w:spacing w:line="360" w:lineRule="auto"/>
        <w:ind w:firstLine="435"/>
        <w:rPr>
          <w:rFonts w:asciiTheme="minorEastAsia" w:hAnsiTheme="minorEastAsia" w:eastAsiaTheme="minorEastAsia"/>
          <w:color w:val="auto"/>
          <w:sz w:val="24"/>
          <w:szCs w:val="18"/>
          <w:highlight w:val="none"/>
        </w:rPr>
      </w:pPr>
    </w:p>
    <w:p w14:paraId="48B7B46A">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一、项目概况</w:t>
      </w:r>
    </w:p>
    <w:p w14:paraId="44F9B8C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合家康业经合肥市瑶海区市场监督管理局批准，于2013年12月24日成立，公司注册资本为8000</w:t>
      </w:r>
      <w:r>
        <w:rPr>
          <w:rFonts w:hint="eastAsia" w:ascii="宋体" w:hAnsi="宋体" w:eastAsia="宋体" w:cs="宋体"/>
          <w:color w:val="auto"/>
          <w:sz w:val="24"/>
          <w:highlight w:val="none"/>
          <w:lang w:eastAsia="zh-CN"/>
        </w:rPr>
        <w:t>万元人民币</w:t>
      </w:r>
      <w:r>
        <w:rPr>
          <w:rFonts w:hint="eastAsia" w:ascii="宋体" w:hAnsi="宋体" w:eastAsia="宋体" w:cs="宋体"/>
          <w:color w:val="auto"/>
          <w:sz w:val="24"/>
          <w:highlight w:val="none"/>
        </w:rPr>
        <w:t>，由合肥百货大楼集团股份有限公司、安徽百大合家福连锁超市股份有限公司、合肥周谷堆农产品批发市场股份有限公司共同出资设立。</w:t>
      </w:r>
    </w:p>
    <w:p w14:paraId="6A05649B">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家康加工配送一体化平台于2021年启用，由成都九洲开发。该平台以ERP为数据中心，打造合家康标准化、一体化运营平台；主要功能为订单管理、采购管理、仓储管理、加工系统、配送系统、报表系统、追溯系统，提供客户自助下单，供应商协同、食品生产加工、仓库拣配、终端交付等全链条规范化管理流程，达到效率高、成本低、服务更好的管理目标。</w:t>
      </w:r>
    </w:p>
    <w:p w14:paraId="062F60A6">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二、服务内容</w:t>
      </w:r>
    </w:p>
    <w:p w14:paraId="78F1560D">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(一)招标</w:t>
      </w:r>
      <w:r>
        <w:rPr>
          <w:rFonts w:hint="eastAsia" w:ascii="宋体" w:hAnsi="宋体" w:eastAsia="宋体" w:cs="宋体"/>
          <w:b/>
          <w:color w:val="auto"/>
          <w:sz w:val="24"/>
          <w:highlight w:val="none"/>
          <w:lang w:val="en-US" w:eastAsia="zh-CN"/>
        </w:rPr>
        <w:t>服务</w:t>
      </w:r>
      <w:r>
        <w:rPr>
          <w:rFonts w:hint="eastAsia" w:ascii="宋体" w:hAnsi="宋体" w:eastAsia="宋体" w:cs="宋体"/>
          <w:b/>
          <w:color w:val="auto"/>
          <w:sz w:val="24"/>
          <w:highlight w:val="none"/>
        </w:rPr>
        <w:t>内容</w:t>
      </w:r>
      <w:r>
        <w:rPr>
          <w:rFonts w:hint="eastAsia" w:ascii="宋体" w:hAnsi="宋体" w:eastAsia="宋体" w:cs="宋体"/>
          <w:color w:val="auto"/>
          <w:sz w:val="24"/>
          <w:highlight w:val="none"/>
        </w:rPr>
        <w:t>（包括但不限于以下）</w:t>
      </w:r>
    </w:p>
    <w:p w14:paraId="5EE080C4">
      <w:pPr>
        <w:pStyle w:val="12"/>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按照《中国注册会计师审计准则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中国内部审计准则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第3205号内部审计实务指南-信息系统审计》等国家制度要求，协助甲方审计组对合家康加工配送一体化平台信息系统一般控制、风险管理、核心业务流程控制情况开展审计并出具审计报告，审计内容包括但不限于以下事项：</w:t>
      </w:r>
    </w:p>
    <w:p w14:paraId="074E4DF5">
      <w:pPr>
        <w:pStyle w:val="12"/>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具体</w:t>
      </w:r>
      <w:r>
        <w:rPr>
          <w:rFonts w:hint="eastAsia" w:ascii="宋体" w:hAnsi="宋体" w:eastAsia="宋体" w:cs="宋体"/>
          <w:color w:val="auto"/>
          <w:kern w:val="0"/>
          <w:sz w:val="24"/>
          <w:highlight w:val="none"/>
        </w:rPr>
        <w:t>审计内容包括但不限于以下事项：</w:t>
      </w:r>
    </w:p>
    <w:p w14:paraId="00EA3F6F">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主要审查现行信息系统运行情况，对信息技术相关的控制执行设计和执行有效性进行评价，梳理信息系统在日常运行时存在的风险点，并针对审计中发现的问题和风险点，提出具体的改进建议，帮助被审计单位优化信息系统控制流程，提升风险管理水平。</w:t>
      </w:r>
    </w:p>
    <w:p w14:paraId="1FD268C9">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评估信息系统运行日常操作，检查系统是否存在安全漏洞和潜在威胁，确保信息系统的安全性和稳定性;评估运行管理，保证信息系统支持功能有效满足业务需求;评估数据管理，确保数据库的完整性和最优化;评估性能的发挥及监控工具与技术应用;评估问题和事件管理，确保所有事件、问题和错误被及时记录。</w:t>
      </w:r>
    </w:p>
    <w:p w14:paraId="13544461">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3.其他需审计事项。</w:t>
      </w:r>
    </w:p>
    <w:p w14:paraId="665C5BDA">
      <w:pPr>
        <w:keepNext w:val="0"/>
        <w:keepLines w:val="0"/>
        <w:pageBreakBefore w:val="0"/>
        <w:widowControl w:val="0"/>
        <w:numPr>
          <w:ilvl w:val="0"/>
          <w:numId w:val="0"/>
        </w:numPr>
        <w:kinsoku/>
        <w:wordWrap/>
        <w:overflowPunct/>
        <w:topLinePunct w:val="0"/>
        <w:autoSpaceDE/>
        <w:autoSpaceDN/>
        <w:bidi w:val="0"/>
        <w:spacing w:line="480" w:lineRule="exact"/>
        <w:ind w:firstLine="241" w:firstLineChars="100"/>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lang w:val="en-US" w:eastAsia="zh-CN"/>
        </w:rPr>
        <w:t>（二）审计</w:t>
      </w:r>
      <w:r>
        <w:rPr>
          <w:rFonts w:hint="eastAsia" w:ascii="宋体" w:hAnsi="宋体" w:eastAsia="宋体" w:cs="宋体"/>
          <w:b/>
          <w:color w:val="auto"/>
          <w:sz w:val="24"/>
          <w:szCs w:val="28"/>
          <w:highlight w:val="none"/>
        </w:rPr>
        <w:t>服务要求</w:t>
      </w:r>
    </w:p>
    <w:p w14:paraId="07B6E498">
      <w:pPr>
        <w:pStyle w:val="12"/>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成交投标人</w:t>
      </w:r>
      <w:r>
        <w:rPr>
          <w:rFonts w:hint="eastAsia" w:ascii="宋体" w:hAnsi="宋体" w:eastAsia="宋体" w:cs="宋体"/>
          <w:color w:val="auto"/>
          <w:kern w:val="0"/>
          <w:sz w:val="24"/>
          <w:highlight w:val="none"/>
        </w:rPr>
        <w:t>在审计过程中，应确保查证事实的准确性，不得发生重大漏审事项（重大漏审事项是指通过对被审计单位或审计相关的原始资料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信息数据</w:t>
      </w:r>
      <w:r>
        <w:rPr>
          <w:rFonts w:hint="eastAsia" w:ascii="宋体" w:hAnsi="宋体" w:eastAsia="宋体" w:cs="宋体"/>
          <w:color w:val="auto"/>
          <w:kern w:val="0"/>
          <w:sz w:val="24"/>
          <w:highlight w:val="none"/>
        </w:rPr>
        <w:t>进行核对、测算、分析、对比，应该发现但未发现的违反国家法律法规规定等情况的问题）。</w:t>
      </w:r>
    </w:p>
    <w:p w14:paraId="17F676BB">
      <w:pPr>
        <w:pStyle w:val="12"/>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中标人</w:t>
      </w:r>
      <w:r>
        <w:rPr>
          <w:rFonts w:hint="eastAsia" w:ascii="宋体" w:hAnsi="宋体" w:eastAsia="宋体" w:cs="宋体"/>
          <w:color w:val="auto"/>
          <w:kern w:val="0"/>
          <w:sz w:val="24"/>
          <w:highlight w:val="none"/>
        </w:rPr>
        <w:t>在完成现场审计后出具征求意见稿前需与</w:t>
      </w:r>
      <w:r>
        <w:rPr>
          <w:rFonts w:hint="eastAsia" w:ascii="宋体" w:hAnsi="宋体" w:eastAsia="宋体" w:cs="宋体"/>
          <w:color w:val="auto"/>
          <w:kern w:val="0"/>
          <w:sz w:val="24"/>
          <w:highlight w:val="none"/>
          <w:lang w:val="en-US" w:eastAsia="zh-CN"/>
        </w:rPr>
        <w:t>百大集团</w:t>
      </w:r>
      <w:r>
        <w:rPr>
          <w:rFonts w:hint="eastAsia" w:ascii="宋体" w:hAnsi="宋体" w:eastAsia="宋体" w:cs="宋体"/>
          <w:color w:val="auto"/>
          <w:kern w:val="0"/>
          <w:sz w:val="24"/>
          <w:highlight w:val="none"/>
        </w:rPr>
        <w:t>交换意见后才能下发征求意见。</w:t>
      </w:r>
    </w:p>
    <w:p w14:paraId="7993286F">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b/>
          <w:color w:val="auto"/>
          <w:sz w:val="24"/>
          <w:szCs w:val="28"/>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完成审计项目后，</w:t>
      </w:r>
      <w:r>
        <w:rPr>
          <w:rFonts w:hint="eastAsia" w:ascii="宋体" w:hAnsi="宋体" w:eastAsia="宋体" w:cs="宋体"/>
          <w:color w:val="auto"/>
          <w:kern w:val="0"/>
          <w:sz w:val="24"/>
          <w:highlight w:val="none"/>
          <w:lang w:val="en-US" w:eastAsia="zh-CN"/>
        </w:rPr>
        <w:t>中标人应参照《中国内部审计准则》规定的格式和类型，根据信息系统的具体情况出具审计报告，</w:t>
      </w:r>
      <w:r>
        <w:rPr>
          <w:rFonts w:hint="eastAsia" w:ascii="宋体" w:hAnsi="宋体" w:eastAsia="宋体" w:cs="宋体"/>
          <w:color w:val="auto"/>
          <w:kern w:val="0"/>
          <w:sz w:val="24"/>
          <w:highlight w:val="none"/>
        </w:rPr>
        <w:t>指出审计过程中发现的问题，提出改进措施</w:t>
      </w:r>
      <w:r>
        <w:rPr>
          <w:rFonts w:hint="eastAsia" w:ascii="宋体" w:hAnsi="宋体" w:eastAsia="宋体" w:cs="宋体"/>
          <w:color w:val="auto"/>
          <w:kern w:val="0"/>
          <w:sz w:val="24"/>
          <w:highlight w:val="none"/>
          <w:lang w:val="en-US" w:eastAsia="zh-CN"/>
        </w:rPr>
        <w:t>。中标人出具的审计报告仅作为百大集团针对该项目出具内部审计报告的参考依据，百大集团可根据实际审计情况予以部分或全部采纳，或根据取证情况进行修改后采纳运用。</w:t>
      </w:r>
    </w:p>
    <w:p w14:paraId="5C887D37">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w:t>
      </w:r>
      <w:r>
        <w:rPr>
          <w:rFonts w:hint="eastAsia" w:ascii="宋体" w:hAnsi="宋体" w:eastAsia="宋体" w:cs="宋体"/>
          <w:b/>
          <w:color w:val="auto"/>
          <w:sz w:val="24"/>
          <w:szCs w:val="28"/>
          <w:highlight w:val="none"/>
          <w:lang w:val="en-US" w:eastAsia="zh-CN"/>
        </w:rPr>
        <w:t>三</w:t>
      </w:r>
      <w:r>
        <w:rPr>
          <w:rFonts w:hint="eastAsia" w:ascii="宋体" w:hAnsi="宋体" w:eastAsia="宋体" w:cs="宋体"/>
          <w:b/>
          <w:color w:val="auto"/>
          <w:sz w:val="24"/>
          <w:szCs w:val="28"/>
          <w:highlight w:val="none"/>
        </w:rPr>
        <w:t>）成果要求</w:t>
      </w:r>
    </w:p>
    <w:p w14:paraId="74BA2BC3">
      <w:pPr>
        <w:snapToGrid w:val="0"/>
        <w:spacing w:line="400" w:lineRule="exact"/>
        <w:ind w:firstLine="480" w:firstLineChars="200"/>
        <w:outlineLvl w:val="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1.中标人须完成其所中标项目的审计工作并</w:t>
      </w:r>
      <w:r>
        <w:rPr>
          <w:rFonts w:hint="eastAsia" w:ascii="宋体" w:hAnsi="宋体" w:eastAsia="宋体" w:cs="宋体"/>
          <w:color w:val="auto"/>
          <w:kern w:val="0"/>
          <w:sz w:val="24"/>
          <w:highlight w:val="none"/>
        </w:rPr>
        <w:t>需</w:t>
      </w:r>
      <w:r>
        <w:rPr>
          <w:rFonts w:hint="eastAsia" w:ascii="宋体" w:hAnsi="宋体" w:eastAsia="宋体" w:cs="宋体"/>
          <w:color w:val="auto"/>
          <w:kern w:val="0"/>
          <w:sz w:val="24"/>
          <w:highlight w:val="none"/>
          <w:lang w:val="en-US" w:eastAsia="zh-CN"/>
        </w:rPr>
        <w:t>提交</w:t>
      </w:r>
      <w:r>
        <w:rPr>
          <w:rFonts w:hint="eastAsia" w:ascii="宋体" w:hAnsi="宋体" w:eastAsia="宋体" w:cs="宋体"/>
          <w:b/>
          <w:bCs/>
          <w:color w:val="auto"/>
          <w:kern w:val="0"/>
          <w:sz w:val="24"/>
          <w:highlight w:val="none"/>
        </w:rPr>
        <w:t>签章齐全</w:t>
      </w:r>
      <w:r>
        <w:rPr>
          <w:rFonts w:hint="eastAsia" w:ascii="宋体" w:hAnsi="宋体" w:eastAsia="宋体" w:cs="宋体"/>
          <w:color w:val="auto"/>
          <w:kern w:val="0"/>
          <w:sz w:val="24"/>
          <w:highlight w:val="none"/>
        </w:rPr>
        <w:t>的正式</w:t>
      </w:r>
      <w:r>
        <w:rPr>
          <w:rFonts w:hint="eastAsia" w:ascii="宋体" w:hAnsi="宋体" w:eastAsia="宋体" w:cs="宋体"/>
          <w:color w:val="auto"/>
          <w:kern w:val="0"/>
          <w:sz w:val="24"/>
          <w:highlight w:val="none"/>
          <w:lang w:val="en-US" w:eastAsia="zh-CN"/>
        </w:rPr>
        <w:t>信息系统</w:t>
      </w:r>
      <w:r>
        <w:rPr>
          <w:rFonts w:hint="eastAsia" w:ascii="宋体" w:hAnsi="宋体" w:eastAsia="宋体" w:cs="宋体"/>
          <w:color w:val="auto"/>
          <w:kern w:val="0"/>
          <w:sz w:val="24"/>
          <w:highlight w:val="none"/>
        </w:rPr>
        <w:t>审计报告</w:t>
      </w:r>
      <w:r>
        <w:rPr>
          <w:rFonts w:hint="eastAsia" w:ascii="宋体" w:hAnsi="宋体" w:eastAsia="宋体" w:cs="宋体"/>
          <w:color w:val="auto"/>
          <w:sz w:val="24"/>
          <w:highlight w:val="none"/>
          <w:lang w:val="en-US" w:eastAsia="zh-CN"/>
        </w:rPr>
        <w:t>（</w:t>
      </w:r>
      <w:r>
        <w:rPr>
          <w:rFonts w:hint="eastAsia" w:ascii="宋体" w:hAnsi="宋体" w:eastAsia="宋体" w:cs="宋体"/>
          <w:color w:val="auto"/>
          <w:kern w:val="0"/>
          <w:sz w:val="24"/>
          <w:highlight w:val="none"/>
        </w:rPr>
        <w:t>纸质及电子版</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纸质</w:t>
      </w:r>
      <w:r>
        <w:rPr>
          <w:rFonts w:hint="eastAsia" w:ascii="宋体" w:hAnsi="宋体" w:eastAsia="宋体" w:cs="宋体"/>
          <w:color w:val="auto"/>
          <w:kern w:val="0"/>
          <w:sz w:val="24"/>
          <w:highlight w:val="none"/>
        </w:rPr>
        <w:t>一式</w:t>
      </w:r>
      <w:r>
        <w:rPr>
          <w:rFonts w:hint="eastAsia" w:ascii="宋体" w:hAnsi="宋体" w:eastAsia="宋体" w:cs="宋体"/>
          <w:color w:val="auto"/>
          <w:kern w:val="0"/>
          <w:sz w:val="24"/>
          <w:highlight w:val="none"/>
          <w:lang w:val="en-US" w:eastAsia="zh-CN"/>
        </w:rPr>
        <w:t>陆</w:t>
      </w:r>
      <w:r>
        <w:rPr>
          <w:rFonts w:hint="eastAsia" w:ascii="宋体" w:hAnsi="宋体" w:eastAsia="宋体" w:cs="宋体"/>
          <w:color w:val="auto"/>
          <w:kern w:val="0"/>
          <w:sz w:val="24"/>
          <w:highlight w:val="none"/>
        </w:rPr>
        <w:t>份</w:t>
      </w:r>
      <w:r>
        <w:rPr>
          <w:rFonts w:hint="eastAsia" w:ascii="宋体" w:hAnsi="宋体" w:eastAsia="宋体" w:cs="宋体"/>
          <w:color w:val="auto"/>
          <w:sz w:val="24"/>
          <w:highlight w:val="none"/>
          <w:lang w:val="en-US" w:eastAsia="zh-CN"/>
        </w:rPr>
        <w:t>）。</w:t>
      </w:r>
    </w:p>
    <w:p w14:paraId="7202DEC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2.对审计项目形成的全部文件材料（包括审计实施方案、审计取证记录、审计工作底稿等审计期间形成的全部审计资料）应于审计结束后一并移交采购人存档管理。</w:t>
      </w:r>
    </w:p>
    <w:p w14:paraId="3AC210AF">
      <w:pPr>
        <w:keepNext w:val="0"/>
        <w:keepLines w:val="0"/>
        <w:pageBreakBefore w:val="0"/>
        <w:widowControl w:val="0"/>
        <w:numPr>
          <w:ilvl w:val="0"/>
          <w:numId w:val="0"/>
        </w:numPr>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lang w:val="en-US" w:eastAsia="zh-CN"/>
        </w:rPr>
        <w:t>三、</w:t>
      </w:r>
      <w:r>
        <w:rPr>
          <w:rFonts w:hint="eastAsia" w:ascii="宋体" w:hAnsi="宋体" w:eastAsia="宋体" w:cs="宋体"/>
          <w:b/>
          <w:color w:val="auto"/>
          <w:sz w:val="24"/>
          <w:szCs w:val="28"/>
          <w:highlight w:val="none"/>
        </w:rPr>
        <w:t>项目组人员要求</w:t>
      </w:r>
    </w:p>
    <w:p w14:paraId="11241499">
      <w:pPr>
        <w:pStyle w:val="12"/>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b/>
          <w:bCs/>
          <w:color w:val="auto"/>
          <w:kern w:val="0"/>
          <w:sz w:val="24"/>
          <w:highlight w:val="none"/>
          <w:lang w:eastAsia="zh-CN"/>
        </w:rPr>
      </w:pPr>
      <w:r>
        <w:rPr>
          <w:rFonts w:hint="eastAsia" w:ascii="宋体" w:hAnsi="宋体" w:eastAsia="宋体" w:cs="宋体"/>
          <w:color w:val="auto"/>
          <w:kern w:val="0"/>
          <w:sz w:val="24"/>
          <w:highlight w:val="none"/>
        </w:rPr>
        <w:t>项目负责人1名，</w:t>
      </w:r>
      <w:r>
        <w:rPr>
          <w:rFonts w:hint="eastAsia" w:ascii="宋体" w:hAnsi="宋体" w:eastAsia="宋体" w:cs="宋体"/>
          <w:color w:val="auto"/>
          <w:kern w:val="0"/>
          <w:sz w:val="24"/>
          <w:highlight w:val="none"/>
          <w:lang w:val="en-US" w:eastAsia="zh-CN"/>
        </w:rPr>
        <w:t>应具有注册会计师（CPA）或</w:t>
      </w:r>
      <w:r>
        <w:rPr>
          <w:rFonts w:hint="eastAsia" w:ascii="宋体" w:hAnsi="宋体" w:eastAsia="宋体" w:cs="宋体"/>
          <w:color w:val="auto"/>
          <w:kern w:val="0"/>
          <w:sz w:val="24"/>
          <w:highlight w:val="none"/>
          <w:lang w:val="en-US" w:eastAsia="zh-CN"/>
        </w:rPr>
        <w:t>信息系统审计师资格(</w:t>
      </w:r>
      <w:r>
        <w:rPr>
          <w:rFonts w:hint="eastAsia" w:ascii="宋体" w:hAnsi="宋体" w:eastAsia="宋体" w:cs="宋体"/>
          <w:color w:val="auto"/>
          <w:sz w:val="24"/>
          <w:szCs w:val="24"/>
          <w:highlight w:val="none"/>
        </w:rPr>
        <w:t>CSP</w:t>
      </w:r>
      <w:r>
        <w:rPr>
          <w:rFonts w:hint="eastAsia" w:ascii="宋体" w:hAnsi="宋体" w:eastAsia="宋体" w:cs="宋体"/>
          <w:color w:val="auto"/>
          <w:sz w:val="24"/>
          <w:szCs w:val="24"/>
          <w:highlight w:val="none"/>
          <w:lang w:val="en-US" w:eastAsia="zh-CN"/>
        </w:rPr>
        <w:t>/CISA</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如项目负责人无信息系统审计师资格(CSP/CISA)，项目组成员中应有1人具有信息系统审计师资格(CSP/CISA)</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须在项目开展期间现场办公。参与现场审计人员必须与</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所列示人员一致（包括人员姓名和人员数量）。未经</w:t>
      </w:r>
      <w:r>
        <w:rPr>
          <w:rFonts w:hint="eastAsia" w:ascii="宋体" w:hAnsi="宋体" w:eastAsia="宋体" w:cs="宋体"/>
          <w:color w:val="auto"/>
          <w:kern w:val="0"/>
          <w:sz w:val="24"/>
          <w:highlight w:val="none"/>
          <w:lang w:val="en-US" w:eastAsia="zh-CN"/>
        </w:rPr>
        <w:t>采购人</w:t>
      </w:r>
      <w:r>
        <w:rPr>
          <w:rFonts w:hint="eastAsia" w:ascii="宋体" w:hAnsi="宋体" w:eastAsia="宋体" w:cs="宋体"/>
          <w:color w:val="auto"/>
          <w:kern w:val="0"/>
          <w:sz w:val="24"/>
          <w:highlight w:val="none"/>
        </w:rPr>
        <w:t>同意，审计组成员</w:t>
      </w:r>
      <w:r>
        <w:rPr>
          <w:rFonts w:hint="eastAsia" w:ascii="宋体" w:hAnsi="宋体" w:eastAsia="宋体" w:cs="宋体"/>
          <w:color w:val="auto"/>
          <w:kern w:val="0"/>
          <w:sz w:val="24"/>
          <w:highlight w:val="none"/>
          <w:lang w:eastAsia="zh-CN"/>
        </w:rPr>
        <w:t>一旦</w:t>
      </w:r>
      <w:r>
        <w:rPr>
          <w:rFonts w:hint="eastAsia" w:ascii="宋体" w:hAnsi="宋体" w:eastAsia="宋体" w:cs="宋体"/>
          <w:color w:val="auto"/>
          <w:kern w:val="0"/>
          <w:sz w:val="24"/>
          <w:highlight w:val="none"/>
        </w:rPr>
        <w:t>确定不得随意调整或更改。因特殊情况发生人员变动的，</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须提交书面申请并取得</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人同意后才能变更。审计组成员与审计对象必须坚持回避原则</w:t>
      </w:r>
      <w:r>
        <w:rPr>
          <w:rFonts w:hint="eastAsia" w:ascii="宋体" w:hAnsi="宋体" w:eastAsia="宋体" w:cs="宋体"/>
          <w:color w:val="auto"/>
          <w:kern w:val="0"/>
          <w:sz w:val="24"/>
          <w:highlight w:val="none"/>
          <w:lang w:eastAsia="zh-CN"/>
        </w:rPr>
        <w:t>。</w:t>
      </w:r>
    </w:p>
    <w:p w14:paraId="5B7A1AC5">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、投标报价</w:t>
      </w:r>
    </w:p>
    <w:p w14:paraId="0D350C32">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投标报价为</w:t>
      </w:r>
      <w:r>
        <w:rPr>
          <w:rFonts w:hint="eastAsia" w:ascii="宋体" w:hAnsi="宋体" w:eastAsia="宋体" w:cs="宋体"/>
          <w:b/>
          <w:bCs/>
          <w:color w:val="auto"/>
          <w:sz w:val="24"/>
          <w:highlight w:val="none"/>
        </w:rPr>
        <w:t>固定总价包干</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包括但不限于该项服务及其所需的差旅费、通讯费、食宿费、人工费、保险费、各种税费、资料费、验收费、售后服务费及合同实施过程中的不可预见费用等全部费用</w:t>
      </w:r>
      <w:r>
        <w:rPr>
          <w:rFonts w:hint="eastAsia" w:ascii="宋体" w:hAnsi="宋体" w:eastAsia="宋体" w:cs="宋体"/>
          <w:color w:val="auto"/>
          <w:sz w:val="24"/>
          <w:highlight w:val="none"/>
        </w:rPr>
        <w:t>。在服务期内，中标人必须充分考虑市场价格的调节，服务期内采购人将不再增加任何费用。投标报价不得高于本项目概算，否则视为无效报价。</w:t>
      </w:r>
      <w:r>
        <w:rPr>
          <w:rFonts w:asciiTheme="minorEastAsia" w:hAnsiTheme="minorEastAsia" w:eastAsiaTheme="minorEastAsia"/>
          <w:color w:val="auto"/>
          <w:sz w:val="24"/>
          <w:highlight w:val="none"/>
        </w:rPr>
        <w:br w:type="page"/>
      </w:r>
    </w:p>
    <w:p w14:paraId="005A800C">
      <w:pPr>
        <w:numPr>
          <w:ilvl w:val="0"/>
          <w:numId w:val="3"/>
        </w:numPr>
        <w:spacing w:line="360" w:lineRule="auto"/>
        <w:jc w:val="center"/>
        <w:outlineLvl w:val="1"/>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8" w:name="_Toc2042"/>
      <w:r>
        <w:rPr>
          <w:rFonts w:hint="eastAsia" w:asciiTheme="minorEastAsia" w:hAnsiTheme="minorEastAsia" w:eastAsiaTheme="minorEastAsia"/>
          <w:b/>
          <w:color w:val="auto"/>
          <w:sz w:val="28"/>
          <w:highlight w:val="none"/>
        </w:rPr>
        <w:t>评审方法和标准</w:t>
      </w:r>
      <w:bookmarkEnd w:id="8"/>
    </w:p>
    <w:p w14:paraId="513E09E3">
      <w:pPr>
        <w:spacing w:line="360" w:lineRule="auto"/>
        <w:ind w:firstLine="435"/>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综合评估法一</w:t>
      </w:r>
      <w:r>
        <w:rPr>
          <w:rFonts w:hint="eastAsia" w:asciiTheme="minorEastAsia" w:hAnsiTheme="minorEastAsia" w:eastAsiaTheme="minorEastAsia"/>
          <w:color w:val="auto"/>
          <w:sz w:val="24"/>
          <w:highlight w:val="none"/>
        </w:rPr>
        <w:t>）</w:t>
      </w:r>
    </w:p>
    <w:p w14:paraId="0BF1BA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02E1817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w:t>
      </w:r>
      <w:r>
        <w:rPr>
          <w:rFonts w:hint="eastAsia" w:asciiTheme="minorEastAsia" w:hAnsiTheme="minorEastAsia" w:eastAsiaTheme="minorEastAsia"/>
          <w:color w:val="auto"/>
          <w:sz w:val="24"/>
          <w:highlight w:val="none"/>
        </w:rPr>
        <w:t>采用</w:t>
      </w:r>
      <w:r>
        <w:rPr>
          <w:rFonts w:hint="eastAsia" w:asciiTheme="minorEastAsia" w:hAnsiTheme="minorEastAsia" w:eastAsiaTheme="minorEastAsia"/>
          <w:color w:val="auto"/>
          <w:sz w:val="24"/>
          <w:highlight w:val="none"/>
          <w:lang w:eastAsia="zh-CN"/>
        </w:rPr>
        <w:t>综合评估法</w:t>
      </w:r>
      <w:r>
        <w:rPr>
          <w:rFonts w:hint="eastAsia"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满足</w:t>
      </w:r>
      <w:r>
        <w:rPr>
          <w:rFonts w:hint="eastAsia" w:asciiTheme="minorEastAsia" w:hAnsiTheme="minorEastAsia" w:eastAsiaTheme="minorEastAsia"/>
          <w:color w:val="auto"/>
          <w:sz w:val="24"/>
          <w:highlight w:val="none"/>
          <w:lang w:val="en-US" w:eastAsia="zh-CN"/>
        </w:rPr>
        <w:t>比选</w:t>
      </w:r>
      <w:r>
        <w:rPr>
          <w:rFonts w:hint="eastAsia" w:asciiTheme="minorEastAsia" w:hAnsiTheme="minorEastAsia" w:eastAsiaTheme="minorEastAsia"/>
          <w:color w:val="auto"/>
          <w:sz w:val="24"/>
          <w:highlight w:val="none"/>
        </w:rPr>
        <w:t>文件全部实质性要求且按评审因素的量化指标评审得分最高的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中标候选人</w:t>
      </w:r>
      <w:r>
        <w:rPr>
          <w:rFonts w:hint="eastAsia" w:asciiTheme="minorEastAsia" w:hAnsiTheme="minorEastAsia" w:eastAsiaTheme="minorEastAsia"/>
          <w:color w:val="auto"/>
          <w:sz w:val="24"/>
          <w:highlight w:val="none"/>
        </w:rPr>
        <w:t>的评审方法。</w:t>
      </w:r>
    </w:p>
    <w:p w14:paraId="09F21AF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2.无论何种原因，即使投标人投标时携带了证书材料的原件，但投标文件中未提供与之内容完全一致的扫描件的，评审小组可以视同其未提供。</w:t>
      </w:r>
    </w:p>
    <w:p w14:paraId="21AC14B1">
      <w:pPr>
        <w:spacing w:line="360" w:lineRule="auto"/>
        <w:ind w:firstLine="240" w:firstLineChars="100"/>
        <w:outlineLvl w:val="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 xml:space="preserve"> 3.</w:t>
      </w:r>
      <w:r>
        <w:rPr>
          <w:rFonts w:hint="eastAsia" w:asciiTheme="minorEastAsia" w:hAnsiTheme="minorEastAsia" w:eastAsiaTheme="minorEastAsia" w:cstheme="minorEastAsia"/>
          <w:color w:val="auto"/>
          <w:sz w:val="24"/>
          <w:highlight w:val="none"/>
          <w:lang w:eastAsia="zh-CN"/>
        </w:rPr>
        <w:t>在评审过程中，评审小组发现投标人的报价或者某些分项报价可能低于成本或者高于</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文件设定的最高投标限价的，评审小组将以询标的方式告知并要求投标人进行必要的说明或补正，经评审小组认定其报价低于成本或者高于</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文件设定的最高投标限价的，将否决其投标。对于询标后判定为不符合</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文件的报价，评委要提出充足的否定理由，并予以书面记录。</w:t>
      </w:r>
    </w:p>
    <w:p w14:paraId="5A9C481C">
      <w:pPr>
        <w:spacing w:line="360" w:lineRule="auto"/>
        <w:ind w:firstLine="437"/>
        <w:outlineLvl w:val="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宋体" w:hAnsi="宋体" w:eastAsia="宋体" w:cs="宋体"/>
          <w:color w:val="auto"/>
          <w:kern w:val="2"/>
          <w:sz w:val="24"/>
          <w:szCs w:val="24"/>
          <w:highlight w:val="none"/>
          <w:lang w:val="en-US" w:eastAsia="zh-CN"/>
        </w:rPr>
        <w:t>经</w:t>
      </w:r>
      <w:r>
        <w:rPr>
          <w:rFonts w:hint="eastAsia" w:ascii="宋体" w:hAnsi="宋体" w:eastAsia="宋体"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lang w:val="en-US" w:eastAsia="zh-CN"/>
        </w:rPr>
        <w:t>评审如认定</w:t>
      </w:r>
      <w:r>
        <w:rPr>
          <w:rFonts w:hint="eastAsia" w:ascii="宋体" w:hAnsi="宋体" w:eastAsia="宋体" w:cs="宋体"/>
          <w:color w:val="auto"/>
          <w:kern w:val="2"/>
          <w:sz w:val="24"/>
          <w:szCs w:val="24"/>
          <w:highlight w:val="none"/>
          <w:lang w:eastAsia="zh-CN"/>
        </w:rPr>
        <w:t>投标人投标报价</w:t>
      </w:r>
      <w:r>
        <w:rPr>
          <w:rFonts w:hint="eastAsia" w:ascii="宋体" w:hAnsi="宋体" w:eastAsia="宋体" w:cs="宋体"/>
          <w:color w:val="auto"/>
          <w:kern w:val="2"/>
          <w:sz w:val="24"/>
          <w:szCs w:val="24"/>
          <w:highlight w:val="none"/>
        </w:rPr>
        <w:t>明显缺乏竞争性的，</w:t>
      </w:r>
      <w:r>
        <w:rPr>
          <w:rFonts w:hint="eastAsia" w:ascii="宋体" w:hAnsi="宋体" w:eastAsia="宋体"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w:t>
      </w:r>
      <w:r>
        <w:rPr>
          <w:rFonts w:hint="eastAsia" w:ascii="宋体" w:hAnsi="宋体" w:eastAsia="宋体" w:cs="宋体"/>
          <w:color w:val="auto"/>
          <w:kern w:val="2"/>
          <w:sz w:val="24"/>
          <w:szCs w:val="24"/>
          <w:highlight w:val="none"/>
          <w:lang w:val="en-US" w:eastAsia="zh-CN"/>
        </w:rPr>
        <w:t>所有</w:t>
      </w:r>
      <w:r>
        <w:rPr>
          <w:rFonts w:hint="eastAsia" w:ascii="宋体" w:hAnsi="宋体" w:eastAsia="宋体" w:cs="宋体"/>
          <w:color w:val="auto"/>
          <w:kern w:val="2"/>
          <w:sz w:val="24"/>
          <w:szCs w:val="24"/>
          <w:highlight w:val="none"/>
          <w:lang w:eastAsia="zh-CN"/>
        </w:rPr>
        <w:t>投标</w:t>
      </w:r>
      <w:r>
        <w:rPr>
          <w:rFonts w:hint="eastAsia" w:asciiTheme="minorEastAsia" w:hAnsiTheme="minorEastAsia" w:eastAsiaTheme="minorEastAsia" w:cstheme="minorEastAsia"/>
          <w:color w:val="auto"/>
          <w:sz w:val="24"/>
          <w:highlight w:val="none"/>
          <w:lang w:eastAsia="zh-CN"/>
        </w:rPr>
        <w:t>。</w:t>
      </w:r>
    </w:p>
    <w:p w14:paraId="41C8F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14:paraId="58584E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初审</w:t>
      </w:r>
    </w:p>
    <w:p w14:paraId="782055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进行初审，以确定其是否满足</w:t>
      </w:r>
      <w:r>
        <w:rPr>
          <w:rFonts w:hint="eastAsia" w:asciiTheme="minorEastAsia" w:hAnsiTheme="minorEastAsia" w:eastAsiaTheme="minorEastAsia"/>
          <w:color w:val="auto"/>
          <w:sz w:val="24"/>
          <w:highlight w:val="none"/>
          <w:lang w:val="en-US" w:eastAsia="zh-CN"/>
        </w:rPr>
        <w:t>比选</w:t>
      </w:r>
      <w:r>
        <w:rPr>
          <w:rFonts w:hint="eastAsia" w:asciiTheme="minorEastAsia" w:hAnsiTheme="minorEastAsia" w:eastAsiaTheme="minorEastAsia"/>
          <w:color w:val="auto"/>
          <w:sz w:val="24"/>
          <w:highlight w:val="none"/>
        </w:rPr>
        <w:t>文件的实质性要求。初审表如下：</w:t>
      </w:r>
    </w:p>
    <w:tbl>
      <w:tblPr>
        <w:tblStyle w:val="20"/>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768"/>
        <w:gridCol w:w="5653"/>
      </w:tblGrid>
      <w:tr w14:paraId="7635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233A9B0D">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p>
          <w:p w14:paraId="3F31BC83">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68" w:type="pct"/>
            <w:tcBorders>
              <w:bottom w:val="single" w:color="auto" w:sz="4" w:space="0"/>
            </w:tcBorders>
            <w:vAlign w:val="center"/>
          </w:tcPr>
          <w:p w14:paraId="7F3D4932">
            <w:pPr>
              <w:pStyle w:val="38"/>
              <w:pBdr>
                <w:bottom w:val="none" w:color="auto" w:sz="0" w:space="0"/>
              </w:pBdr>
              <w:tabs>
                <w:tab w:val="clear" w:pos="4153"/>
                <w:tab w:val="clear" w:pos="8306"/>
              </w:tabs>
              <w:snapToGrid w:val="0"/>
              <w:spacing w:line="360" w:lineRule="auto"/>
              <w:ind w:right="-10" w:rightChars="0"/>
              <w:textAlignment w:val="auto"/>
              <w:rPr>
                <w:rFonts w:hint="eastAsia"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评审指标</w:t>
            </w:r>
          </w:p>
        </w:tc>
        <w:tc>
          <w:tcPr>
            <w:tcW w:w="3414" w:type="pct"/>
            <w:tcBorders>
              <w:bottom w:val="single" w:color="auto" w:sz="4" w:space="0"/>
            </w:tcBorders>
            <w:vAlign w:val="center"/>
          </w:tcPr>
          <w:p w14:paraId="6F105470">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评审标准</w:t>
            </w:r>
          </w:p>
        </w:tc>
      </w:tr>
      <w:tr w14:paraId="548D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76F6814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068" w:type="pct"/>
            <w:tcBorders>
              <w:bottom w:val="single" w:color="auto" w:sz="4" w:space="0"/>
            </w:tcBorders>
            <w:vAlign w:val="center"/>
          </w:tcPr>
          <w:p w14:paraId="04A4BC7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营业执照</w:t>
            </w:r>
          </w:p>
        </w:tc>
        <w:tc>
          <w:tcPr>
            <w:tcW w:w="3414" w:type="pct"/>
            <w:tcBorders>
              <w:bottom w:val="single" w:color="auto" w:sz="4" w:space="0"/>
            </w:tcBorders>
            <w:vAlign w:val="center"/>
          </w:tcPr>
          <w:p w14:paraId="11EE76B7">
            <w:pPr>
              <w:spacing w:after="50" w:line="360" w:lineRule="auto"/>
              <w:ind w:right="-1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合法有效</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rPr>
              <w:t>提供有效的营业执照扫描件，应完整</w:t>
            </w:r>
            <w:r>
              <w:rPr>
                <w:rFonts w:hint="eastAsia" w:asciiTheme="minorEastAsia" w:hAnsiTheme="minorEastAsia" w:eastAsiaTheme="minorEastAsia"/>
                <w:color w:val="auto"/>
                <w:sz w:val="24"/>
                <w:szCs w:val="28"/>
                <w:highlight w:val="none"/>
                <w:lang w:eastAsia="zh-CN"/>
              </w:rPr>
              <w:t>地</w:t>
            </w:r>
            <w:r>
              <w:rPr>
                <w:rFonts w:hint="eastAsia" w:asciiTheme="minorEastAsia" w:hAnsiTheme="minorEastAsia" w:eastAsiaTheme="minorEastAsia"/>
                <w:color w:val="auto"/>
                <w:sz w:val="24"/>
                <w:szCs w:val="28"/>
                <w:highlight w:val="none"/>
              </w:rPr>
              <w:t>体现出营业执照的全部内容。</w:t>
            </w:r>
          </w:p>
        </w:tc>
      </w:tr>
      <w:tr w14:paraId="4D64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5BF32D43">
            <w:pPr>
              <w:adjustRightInd w:val="0"/>
              <w:snapToGrid w:val="0"/>
              <w:spacing w:line="360" w:lineRule="auto"/>
              <w:ind w:right="-1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068" w:type="pct"/>
            <w:tcBorders>
              <w:bottom w:val="single" w:color="auto" w:sz="4" w:space="0"/>
            </w:tcBorders>
            <w:vAlign w:val="center"/>
          </w:tcPr>
          <w:p w14:paraId="7C3A9E1F">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投标人业绩</w:t>
            </w:r>
          </w:p>
        </w:tc>
        <w:tc>
          <w:tcPr>
            <w:tcW w:w="3414" w:type="pct"/>
            <w:tcBorders>
              <w:bottom w:val="single" w:color="auto" w:sz="4" w:space="0"/>
            </w:tcBorders>
            <w:vAlign w:val="center"/>
          </w:tcPr>
          <w:p w14:paraId="758C041B">
            <w:pPr>
              <w:spacing w:after="50" w:line="360" w:lineRule="auto"/>
              <w:ind w:right="-1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比选文件</w:t>
            </w:r>
            <w:r>
              <w:rPr>
                <w:rFonts w:hint="eastAsia" w:asciiTheme="minorEastAsia" w:hAnsiTheme="minorEastAsia" w:eastAsiaTheme="minorEastAsia"/>
                <w:color w:val="auto"/>
                <w:sz w:val="24"/>
                <w:highlight w:val="none"/>
              </w:rPr>
              <w:t>要求</w:t>
            </w:r>
          </w:p>
        </w:tc>
      </w:tr>
      <w:tr w14:paraId="73B5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2BC8C4F0">
            <w:pPr>
              <w:adjustRightInd w:val="0"/>
              <w:snapToGrid w:val="0"/>
              <w:spacing w:line="360" w:lineRule="auto"/>
              <w:ind w:right="-1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068" w:type="pct"/>
            <w:tcBorders>
              <w:bottom w:val="single" w:color="auto" w:sz="4" w:space="0"/>
            </w:tcBorders>
            <w:vAlign w:val="center"/>
          </w:tcPr>
          <w:p w14:paraId="5A41A52A">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项目负责人资格</w:t>
            </w:r>
          </w:p>
        </w:tc>
        <w:tc>
          <w:tcPr>
            <w:tcW w:w="3414" w:type="pct"/>
            <w:tcBorders>
              <w:bottom w:val="single" w:color="auto" w:sz="4" w:space="0"/>
            </w:tcBorders>
            <w:vAlign w:val="center"/>
          </w:tcPr>
          <w:p w14:paraId="55D8B63F">
            <w:pPr>
              <w:spacing w:after="50" w:line="360" w:lineRule="auto"/>
              <w:ind w:right="-1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比选文件</w:t>
            </w:r>
            <w:r>
              <w:rPr>
                <w:rFonts w:hint="eastAsia" w:asciiTheme="minorEastAsia" w:hAnsiTheme="minorEastAsia" w:eastAsiaTheme="minorEastAsia"/>
                <w:color w:val="auto"/>
                <w:sz w:val="24"/>
                <w:highlight w:val="none"/>
              </w:rPr>
              <w:t>要求</w:t>
            </w:r>
          </w:p>
        </w:tc>
      </w:tr>
      <w:tr w14:paraId="3E2A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6" w:type="dxa"/>
            <w:vAlign w:val="center"/>
          </w:tcPr>
          <w:p w14:paraId="75D4A15E">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1068" w:type="pct"/>
            <w:vAlign w:val="center"/>
          </w:tcPr>
          <w:p w14:paraId="3D3F517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报价</w:t>
            </w:r>
          </w:p>
        </w:tc>
        <w:tc>
          <w:tcPr>
            <w:tcW w:w="3414" w:type="pct"/>
            <w:vAlign w:val="center"/>
          </w:tcPr>
          <w:p w14:paraId="7DBBC71E">
            <w:pPr>
              <w:spacing w:after="50" w:line="360" w:lineRule="auto"/>
              <w:ind w:right="-1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报价符合</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要求</w:t>
            </w:r>
          </w:p>
        </w:tc>
      </w:tr>
      <w:tr w14:paraId="5A06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56" w:type="dxa"/>
            <w:vAlign w:val="center"/>
          </w:tcPr>
          <w:p w14:paraId="29A26ECB">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1068" w:type="pct"/>
            <w:vAlign w:val="center"/>
          </w:tcPr>
          <w:p w14:paraId="1212098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eastAsia="zh-CN"/>
              </w:rPr>
              <w:t>投标函</w:t>
            </w:r>
          </w:p>
        </w:tc>
        <w:tc>
          <w:tcPr>
            <w:tcW w:w="3414" w:type="pct"/>
            <w:vAlign w:val="center"/>
          </w:tcPr>
          <w:p w14:paraId="006592F7">
            <w:pPr>
              <w:spacing w:after="50" w:line="360" w:lineRule="auto"/>
              <w:ind w:right="-10"/>
              <w:jc w:val="both"/>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比选文件</w:t>
            </w:r>
            <w:r>
              <w:rPr>
                <w:rFonts w:hint="eastAsia" w:asciiTheme="minorEastAsia" w:hAnsiTheme="minorEastAsia" w:eastAsiaTheme="minorEastAsia"/>
                <w:color w:val="auto"/>
                <w:sz w:val="24"/>
                <w:highlight w:val="none"/>
              </w:rPr>
              <w:t>要求</w:t>
            </w:r>
          </w:p>
        </w:tc>
      </w:tr>
      <w:tr w14:paraId="7E30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14:paraId="7F8152A2">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1068" w:type="pct"/>
            <w:vAlign w:val="center"/>
          </w:tcPr>
          <w:p w14:paraId="16D23FC3">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比选文件获取情况</w:t>
            </w:r>
          </w:p>
        </w:tc>
        <w:tc>
          <w:tcPr>
            <w:tcW w:w="3414" w:type="pct"/>
            <w:vAlign w:val="center"/>
          </w:tcPr>
          <w:p w14:paraId="0FEDBE57">
            <w:pPr>
              <w:spacing w:after="50" w:line="360" w:lineRule="auto"/>
              <w:ind w:right="-10" w:rightChars="0"/>
              <w:jc w:val="both"/>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在</w:t>
            </w:r>
            <w:r>
              <w:rPr>
                <w:rFonts w:hint="eastAsia" w:asciiTheme="minorEastAsia" w:hAnsiTheme="minorEastAsia" w:eastAsiaTheme="minorEastAsia"/>
                <w:color w:val="auto"/>
                <w:sz w:val="24"/>
                <w:szCs w:val="28"/>
                <w:highlight w:val="none"/>
                <w:lang w:val="en-US" w:eastAsia="zh-CN"/>
              </w:rPr>
              <w:t>比选文件</w:t>
            </w:r>
            <w:r>
              <w:rPr>
                <w:rFonts w:hint="eastAsia" w:asciiTheme="minorEastAsia" w:hAnsiTheme="minorEastAsia" w:eastAsiaTheme="minorEastAsia"/>
                <w:color w:val="auto"/>
                <w:sz w:val="24"/>
                <w:szCs w:val="28"/>
                <w:highlight w:val="none"/>
              </w:rPr>
              <w:t>获取截止时间前完成</w:t>
            </w:r>
            <w:r>
              <w:rPr>
                <w:rFonts w:hint="eastAsia" w:asciiTheme="minorEastAsia" w:hAnsiTheme="minorEastAsia" w:eastAsiaTheme="minorEastAsia"/>
                <w:color w:val="auto"/>
                <w:sz w:val="24"/>
                <w:szCs w:val="28"/>
                <w:highlight w:val="none"/>
                <w:lang w:val="en-US" w:eastAsia="zh-CN"/>
              </w:rPr>
              <w:t>比选文件</w:t>
            </w:r>
            <w:r>
              <w:rPr>
                <w:rFonts w:hint="eastAsia" w:asciiTheme="minorEastAsia" w:hAnsiTheme="minorEastAsia" w:eastAsiaTheme="minorEastAsia"/>
                <w:color w:val="auto"/>
                <w:sz w:val="24"/>
                <w:szCs w:val="28"/>
                <w:highlight w:val="none"/>
              </w:rPr>
              <w:t>获取</w:t>
            </w:r>
          </w:p>
        </w:tc>
      </w:tr>
      <w:tr w14:paraId="2A58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6" w:type="dxa"/>
            <w:vAlign w:val="center"/>
          </w:tcPr>
          <w:p w14:paraId="44BAEBB2">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7</w:t>
            </w:r>
          </w:p>
        </w:tc>
        <w:tc>
          <w:tcPr>
            <w:tcW w:w="1068" w:type="pct"/>
            <w:vAlign w:val="center"/>
          </w:tcPr>
          <w:p w14:paraId="719CC54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14" w:type="pct"/>
            <w:vAlign w:val="center"/>
          </w:tcPr>
          <w:p w14:paraId="7D007F8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地点、免费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期的要求</w:t>
            </w:r>
          </w:p>
        </w:tc>
      </w:tr>
      <w:tr w14:paraId="0754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14:paraId="7A808A51">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1068" w:type="pct"/>
            <w:vAlign w:val="center"/>
          </w:tcPr>
          <w:p w14:paraId="3E2A307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14" w:type="pct"/>
            <w:vAlign w:val="center"/>
          </w:tcPr>
          <w:p w14:paraId="77ABD2B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采购需求要求</w:t>
            </w:r>
          </w:p>
        </w:tc>
      </w:tr>
      <w:tr w14:paraId="3B23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14:paraId="5D72BC6D">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1068" w:type="pct"/>
            <w:vAlign w:val="center"/>
          </w:tcPr>
          <w:p w14:paraId="627F6C01">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供应商股权结构说明书</w:t>
            </w:r>
          </w:p>
        </w:tc>
        <w:tc>
          <w:tcPr>
            <w:tcW w:w="3414" w:type="pct"/>
            <w:vAlign w:val="center"/>
          </w:tcPr>
          <w:p w14:paraId="09C7527A">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lang w:val="en-US" w:eastAsia="zh-CN"/>
              </w:rPr>
              <w:t>格式</w:t>
            </w:r>
            <w:r>
              <w:rPr>
                <w:rFonts w:hint="eastAsia" w:asciiTheme="minorEastAsia" w:hAnsiTheme="minorEastAsia" w:eastAsiaTheme="minorEastAsia"/>
                <w:color w:val="auto"/>
                <w:sz w:val="24"/>
                <w:szCs w:val="28"/>
                <w:highlight w:val="none"/>
              </w:rPr>
              <w:t>要求</w:t>
            </w:r>
          </w:p>
        </w:tc>
      </w:tr>
      <w:tr w14:paraId="38EB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shd w:val="clear" w:color="auto" w:fill="auto"/>
            <w:vAlign w:val="center"/>
          </w:tcPr>
          <w:p w14:paraId="6FEDAB8C">
            <w:pPr>
              <w:adjustRightInd w:val="0"/>
              <w:snapToGrid w:val="0"/>
              <w:spacing w:line="360" w:lineRule="auto"/>
              <w:ind w:right="-10" w:rightChars="0"/>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10</w:t>
            </w:r>
          </w:p>
        </w:tc>
        <w:tc>
          <w:tcPr>
            <w:tcW w:w="1068" w:type="pct"/>
            <w:shd w:val="clear" w:color="auto" w:fill="auto"/>
            <w:vAlign w:val="center"/>
          </w:tcPr>
          <w:p w14:paraId="5C6F8495">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未出现异常情形</w:t>
            </w:r>
          </w:p>
        </w:tc>
        <w:tc>
          <w:tcPr>
            <w:tcW w:w="3414" w:type="pct"/>
            <w:shd w:val="clear" w:color="auto" w:fill="auto"/>
            <w:vAlign w:val="center"/>
          </w:tcPr>
          <w:p w14:paraId="316161D1">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不同投标人未出现使用相同的机器识别码进行投标的情</w:t>
            </w:r>
            <w:r>
              <w:rPr>
                <w:rFonts w:hint="eastAsia" w:asciiTheme="minorEastAsia" w:hAnsiTheme="minorEastAsia" w:eastAsiaTheme="minorEastAsia"/>
                <w:color w:val="auto"/>
                <w:sz w:val="24"/>
                <w:szCs w:val="28"/>
                <w:highlight w:val="none"/>
                <w:lang w:val="en-US" w:eastAsia="zh-CN"/>
              </w:rPr>
              <w:t>形</w:t>
            </w:r>
          </w:p>
        </w:tc>
      </w:tr>
      <w:tr w14:paraId="129D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0981CB0C">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bookmarkStart w:id="23" w:name="_GoBack"/>
            <w:bookmarkEnd w:id="23"/>
          </w:p>
        </w:tc>
        <w:tc>
          <w:tcPr>
            <w:tcW w:w="1068" w:type="pct"/>
            <w:vAlign w:val="center"/>
          </w:tcPr>
          <w:p w14:paraId="45789EB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14" w:type="pct"/>
            <w:vAlign w:val="center"/>
          </w:tcPr>
          <w:p w14:paraId="6C60D6AB">
            <w:pPr>
              <w:spacing w:after="50" w:line="360" w:lineRule="auto"/>
              <w:ind w:right="-10"/>
              <w:jc w:val="both"/>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列明的其他要求。</w:t>
            </w:r>
          </w:p>
        </w:tc>
      </w:tr>
      <w:tr w14:paraId="5981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3"/>
            <w:vAlign w:val="center"/>
          </w:tcPr>
          <w:p w14:paraId="4E85AA5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必须通过</w:t>
            </w:r>
            <w:r>
              <w:rPr>
                <w:rFonts w:hint="eastAsia" w:asciiTheme="minorEastAsia" w:hAnsiTheme="minorEastAsia" w:eastAsiaTheme="minorEastAsia"/>
                <w:color w:val="auto"/>
                <w:sz w:val="24"/>
                <w:highlight w:val="none"/>
                <w:lang w:val="en-US" w:eastAsia="zh-CN"/>
              </w:rPr>
              <w:t>上述</w:t>
            </w:r>
            <w:r>
              <w:rPr>
                <w:rFonts w:hint="eastAsia" w:asciiTheme="minorEastAsia" w:hAnsiTheme="minorEastAsia" w:eastAsiaTheme="minorEastAsia"/>
                <w:color w:val="auto"/>
                <w:sz w:val="24"/>
                <w:highlight w:val="none"/>
              </w:rPr>
              <w:t>的全部评审指标。</w:t>
            </w:r>
          </w:p>
          <w:p w14:paraId="00DF4F1D">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小组根据表中所列各项指标对投标人是否为有效标进行评审，未列入上表中的指标不得作为否决投标依据。符合评审指标通过标准的，为有效投标。</w:t>
            </w:r>
          </w:p>
        </w:tc>
      </w:tr>
    </w:tbl>
    <w:p w14:paraId="1AC12FC6">
      <w:pPr>
        <w:spacing w:line="360" w:lineRule="auto"/>
        <w:ind w:firstLine="435"/>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综合</w:t>
      </w:r>
      <w:r>
        <w:rPr>
          <w:rFonts w:hint="eastAsia" w:asciiTheme="minorEastAsia" w:hAnsiTheme="minorEastAsia" w:eastAsiaTheme="minorEastAsia"/>
          <w:b/>
          <w:color w:val="auto"/>
          <w:sz w:val="24"/>
          <w:highlight w:val="none"/>
          <w:lang w:eastAsia="zh-CN"/>
        </w:rPr>
        <w:t>评估</w:t>
      </w:r>
    </w:p>
    <w:p w14:paraId="10AE69B5">
      <w:pPr>
        <w:spacing w:line="360" w:lineRule="auto"/>
        <w:ind w:firstLine="435"/>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只对通过初审，实质上响应</w:t>
      </w:r>
      <w:r>
        <w:rPr>
          <w:rFonts w:hint="eastAsia" w:asciiTheme="minorEastAsia" w:hAnsiTheme="minorEastAsia" w:eastAsiaTheme="minorEastAsia"/>
          <w:b w:val="0"/>
          <w:bCs/>
          <w:color w:val="auto"/>
          <w:sz w:val="24"/>
          <w:highlight w:val="none"/>
          <w:lang w:val="en-US" w:eastAsia="zh-CN"/>
        </w:rPr>
        <w:t>比选</w:t>
      </w:r>
      <w:r>
        <w:rPr>
          <w:rFonts w:hint="eastAsia" w:asciiTheme="minorEastAsia" w:hAnsiTheme="minorEastAsia" w:eastAsiaTheme="minorEastAsia"/>
          <w:b w:val="0"/>
          <w:bCs/>
          <w:color w:val="auto"/>
          <w:sz w:val="24"/>
          <w:highlight w:val="none"/>
        </w:rPr>
        <w:t>文件要求的</w:t>
      </w:r>
      <w:r>
        <w:rPr>
          <w:rFonts w:hint="eastAsia" w:asciiTheme="minorEastAsia" w:hAnsiTheme="minorEastAsia" w:eastAsiaTheme="minorEastAsia"/>
          <w:b w:val="0"/>
          <w:bCs/>
          <w:color w:val="auto"/>
          <w:sz w:val="24"/>
          <w:highlight w:val="none"/>
          <w:lang w:eastAsia="zh-CN"/>
        </w:rPr>
        <w:t>投标文件</w:t>
      </w:r>
      <w:r>
        <w:rPr>
          <w:rFonts w:hint="eastAsia" w:asciiTheme="minorEastAsia" w:hAnsiTheme="minorEastAsia" w:eastAsiaTheme="minorEastAsia"/>
          <w:b w:val="0"/>
          <w:bCs/>
          <w:color w:val="auto"/>
          <w:sz w:val="24"/>
          <w:highlight w:val="none"/>
        </w:rPr>
        <w:t>进行综合</w:t>
      </w:r>
      <w:r>
        <w:rPr>
          <w:rFonts w:hint="eastAsia" w:asciiTheme="minorEastAsia" w:hAnsiTheme="minorEastAsia" w:eastAsiaTheme="minorEastAsia"/>
          <w:b w:val="0"/>
          <w:bCs/>
          <w:color w:val="auto"/>
          <w:sz w:val="24"/>
          <w:highlight w:val="none"/>
          <w:lang w:eastAsia="zh-CN"/>
        </w:rPr>
        <w:t>评估</w:t>
      </w:r>
      <w:r>
        <w:rPr>
          <w:rFonts w:hint="eastAsia" w:asciiTheme="minorEastAsia" w:hAnsiTheme="minorEastAsia" w:eastAsiaTheme="minorEastAsia"/>
          <w:b w:val="0"/>
          <w:bCs/>
          <w:color w:val="auto"/>
          <w:sz w:val="24"/>
          <w:highlight w:val="none"/>
        </w:rPr>
        <w:t>。</w:t>
      </w:r>
    </w:p>
    <w:p w14:paraId="7419FF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按照</w:t>
      </w:r>
      <w:r>
        <w:rPr>
          <w:rFonts w:hint="eastAsia" w:asciiTheme="minorEastAsia" w:hAnsiTheme="minorEastAsia" w:eastAsiaTheme="minorEastAsia"/>
          <w:color w:val="auto"/>
          <w:sz w:val="24"/>
          <w:highlight w:val="none"/>
          <w:lang w:eastAsia="zh-CN"/>
        </w:rPr>
        <w:t>下表对</w:t>
      </w:r>
      <w:r>
        <w:rPr>
          <w:rFonts w:hint="eastAsia" w:asciiTheme="minorEastAsia" w:hAnsiTheme="minorEastAsia" w:eastAsiaTheme="minorEastAsia"/>
          <w:color w:val="auto"/>
          <w:sz w:val="24"/>
          <w:highlight w:val="none"/>
          <w:lang w:val="en-US" w:eastAsia="zh-CN"/>
        </w:rPr>
        <w:t>通过初审</w:t>
      </w:r>
      <w:r>
        <w:rPr>
          <w:rFonts w:hint="eastAsia" w:asciiTheme="minorEastAsia" w:hAnsiTheme="minorEastAsia" w:eastAsiaTheme="minorEastAsia"/>
          <w:color w:val="auto"/>
          <w:sz w:val="24"/>
          <w:highlight w:val="none"/>
          <w:lang w:eastAsia="zh-CN"/>
        </w:rPr>
        <w:t>的所有投标人的投标文件进行综</w:t>
      </w:r>
      <w:r>
        <w:rPr>
          <w:rFonts w:hint="eastAsia" w:asciiTheme="minorEastAsia" w:hAnsiTheme="minorEastAsia" w:eastAsiaTheme="minorEastAsia"/>
          <w:color w:val="auto"/>
          <w:sz w:val="24"/>
          <w:highlight w:val="none"/>
        </w:rPr>
        <w:t>合</w:t>
      </w:r>
      <w:r>
        <w:rPr>
          <w:rFonts w:hint="eastAsia" w:asciiTheme="minorEastAsia" w:hAnsiTheme="minorEastAsia" w:eastAsiaTheme="minorEastAsia"/>
          <w:color w:val="auto"/>
          <w:sz w:val="24"/>
          <w:highlight w:val="none"/>
          <w:lang w:eastAsia="zh-CN"/>
        </w:rPr>
        <w:t>评估</w:t>
      </w:r>
      <w:r>
        <w:rPr>
          <w:rFonts w:hint="eastAsia" w:asciiTheme="minorEastAsia" w:hAnsiTheme="minorEastAsia" w:eastAsiaTheme="minorEastAsia"/>
          <w:color w:val="auto"/>
          <w:sz w:val="24"/>
          <w:highlight w:val="none"/>
        </w:rPr>
        <w:t>。</w:t>
      </w:r>
    </w:p>
    <w:p w14:paraId="305DF8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本项目综合</w:t>
      </w:r>
      <w:r>
        <w:rPr>
          <w:rFonts w:hint="eastAsia" w:asciiTheme="minorEastAsia" w:hAnsiTheme="minorEastAsia" w:eastAsiaTheme="minorEastAsia"/>
          <w:color w:val="auto"/>
          <w:sz w:val="24"/>
          <w:highlight w:val="none"/>
          <w:lang w:eastAsia="zh-CN"/>
        </w:rPr>
        <w:t>评估</w:t>
      </w:r>
      <w:r>
        <w:rPr>
          <w:rFonts w:hint="eastAsia" w:asciiTheme="minorEastAsia" w:hAnsiTheme="minorEastAsia" w:eastAsiaTheme="minorEastAsia"/>
          <w:color w:val="auto"/>
          <w:sz w:val="24"/>
          <w:highlight w:val="none"/>
        </w:rPr>
        <w:t>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rPr>
        <w:t>%。具体</w:t>
      </w:r>
      <w:r>
        <w:rPr>
          <w:rFonts w:hint="eastAsia" w:asciiTheme="minorEastAsia" w:hAnsiTheme="minorEastAsia" w:eastAsiaTheme="minorEastAsia"/>
          <w:color w:val="auto"/>
          <w:sz w:val="24"/>
          <w:highlight w:val="none"/>
          <w:lang w:val="en-US" w:eastAsia="zh-CN"/>
        </w:rPr>
        <w:t>评分</w:t>
      </w:r>
      <w:r>
        <w:rPr>
          <w:rFonts w:asciiTheme="minorEastAsia" w:hAnsiTheme="minorEastAsia" w:eastAsiaTheme="minorEastAsia"/>
          <w:color w:val="auto"/>
          <w:sz w:val="24"/>
          <w:highlight w:val="none"/>
        </w:rPr>
        <w:t>细则如下：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5AE5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1D0E638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64CC395A">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评审因素</w:t>
            </w:r>
          </w:p>
        </w:tc>
        <w:tc>
          <w:tcPr>
            <w:tcW w:w="2197" w:type="pct"/>
            <w:tcBorders>
              <w:top w:val="single" w:color="auto" w:sz="4" w:space="0"/>
              <w:left w:val="single" w:color="auto" w:sz="4" w:space="0"/>
              <w:bottom w:val="single" w:color="auto" w:sz="4" w:space="0"/>
              <w:right w:val="single" w:color="auto" w:sz="4" w:space="0"/>
            </w:tcBorders>
            <w:vAlign w:val="center"/>
          </w:tcPr>
          <w:p w14:paraId="43CC570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w:t>
            </w:r>
            <w:r>
              <w:rPr>
                <w:rFonts w:hint="eastAsia" w:asciiTheme="minorEastAsia" w:hAnsiTheme="minorEastAsia" w:eastAsiaTheme="minorEastAsia"/>
                <w:b/>
                <w:bCs/>
                <w:color w:val="auto"/>
                <w:sz w:val="24"/>
                <w:highlight w:val="none"/>
                <w:lang w:val="en-US" w:eastAsia="zh-CN"/>
              </w:rPr>
              <w:t>审</w:t>
            </w:r>
            <w:r>
              <w:rPr>
                <w:rFonts w:hint="eastAsia" w:asciiTheme="minorEastAsia" w:hAnsiTheme="minorEastAsia" w:eastAsiaTheme="minorEastAsia"/>
                <w:b/>
                <w:bCs/>
                <w:color w:val="auto"/>
                <w:sz w:val="24"/>
                <w:highlight w:val="none"/>
              </w:rPr>
              <w:t>标准</w:t>
            </w:r>
          </w:p>
        </w:tc>
        <w:tc>
          <w:tcPr>
            <w:tcW w:w="925" w:type="pct"/>
            <w:tcBorders>
              <w:top w:val="single" w:color="auto" w:sz="4" w:space="0"/>
              <w:left w:val="single" w:color="auto" w:sz="4" w:space="0"/>
              <w:bottom w:val="single" w:color="auto" w:sz="4" w:space="0"/>
              <w:right w:val="single" w:color="auto" w:sz="4" w:space="0"/>
            </w:tcBorders>
            <w:vAlign w:val="center"/>
          </w:tcPr>
          <w:p w14:paraId="555E5AF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37B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2A0E463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F711F1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50</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2E104ADD">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投标人能力</w:t>
            </w:r>
          </w:p>
        </w:tc>
        <w:tc>
          <w:tcPr>
            <w:tcW w:w="2197" w:type="pct"/>
            <w:tcBorders>
              <w:top w:val="single" w:color="auto" w:sz="4" w:space="0"/>
              <w:left w:val="single" w:color="auto" w:sz="4" w:space="0"/>
              <w:bottom w:val="single" w:color="auto" w:sz="4" w:space="0"/>
              <w:right w:val="single" w:color="auto" w:sz="4" w:space="0"/>
            </w:tcBorders>
            <w:vAlign w:val="center"/>
          </w:tcPr>
          <w:p w14:paraId="04902112">
            <w:pPr>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1.拟派本项目负责人具有注册会计师证书（CPA）或信息系统审计师证书(CSP/CISA)的得3分。</w:t>
            </w:r>
          </w:p>
          <w:p w14:paraId="709C60B0">
            <w:pPr>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2.拟派本项目组成员具有注册会计师证书（CPA）或信息系统审计师证书(CSP/CISA)的，得3分，每多一份证书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CPA,CSP/CISA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得3分，最高得9分。</w:t>
            </w:r>
          </w:p>
          <w:p w14:paraId="4F51640E">
            <w:pPr>
              <w:pStyle w:val="2"/>
              <w:pageBreakBefore w:val="0"/>
              <w:widowControl w:val="0"/>
              <w:kinsoku/>
              <w:wordWrap/>
              <w:overflowPunct/>
              <w:topLinePunct w:val="0"/>
              <w:autoSpaceDE/>
              <w:autoSpaceDN/>
              <w:bidi w:val="0"/>
              <w:adjustRightInd/>
              <w:snapToGrid/>
              <w:spacing w:before="0" w:after="0" w:line="576"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注：1.提供资质证书复印件并加盖投标人公章。</w:t>
            </w:r>
          </w:p>
          <w:p w14:paraId="29A3056C">
            <w:pPr>
              <w:pStyle w:val="2"/>
              <w:pageBreakBefore w:val="0"/>
              <w:widowControl w:val="0"/>
              <w:kinsoku/>
              <w:wordWrap/>
              <w:overflowPunct/>
              <w:topLinePunct w:val="0"/>
              <w:autoSpaceDE/>
              <w:autoSpaceDN/>
              <w:bidi w:val="0"/>
              <w:adjustRightInd/>
              <w:snapToGrid/>
              <w:spacing w:before="0" w:after="0" w:line="576" w:lineRule="exact"/>
              <w:ind w:firstLine="482" w:firstLineChars="200"/>
              <w:textAlignment w:val="auto"/>
              <w:rPr>
                <w:rFonts w:hint="default"/>
                <w:color w:val="auto"/>
                <w:highlight w:val="none"/>
                <w:lang w:val="en-US"/>
              </w:rPr>
            </w:pPr>
            <w:r>
              <w:rPr>
                <w:rFonts w:hint="eastAsia" w:ascii="宋体" w:hAnsi="宋体" w:eastAsia="宋体" w:cs="宋体"/>
                <w:color w:val="auto"/>
                <w:sz w:val="24"/>
                <w:szCs w:val="24"/>
                <w:highlight w:val="none"/>
                <w:lang w:val="en-US" w:eastAsia="zh-CN"/>
              </w:rPr>
              <w:t>2.同一人具有多个证书（CPA,CSP/CISA）的按实际持有证书数量得分，可重复计分。如项目负责人同时拥有CPA及CSP/CISA的可以获得第1项的3分,且第2项可得3分。</w:t>
            </w:r>
          </w:p>
        </w:tc>
        <w:tc>
          <w:tcPr>
            <w:tcW w:w="925" w:type="pct"/>
            <w:tcBorders>
              <w:top w:val="single" w:color="auto" w:sz="4" w:space="0"/>
              <w:left w:val="single" w:color="auto" w:sz="4" w:space="0"/>
              <w:bottom w:val="single" w:color="auto" w:sz="4" w:space="0"/>
              <w:right w:val="single" w:color="auto" w:sz="4" w:space="0"/>
            </w:tcBorders>
            <w:vAlign w:val="center"/>
          </w:tcPr>
          <w:p w14:paraId="6D670C3D">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12</w:t>
            </w:r>
          </w:p>
        </w:tc>
      </w:tr>
      <w:tr w14:paraId="75B1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505CB3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AF49D8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服务能力响应</w:t>
            </w:r>
          </w:p>
        </w:tc>
        <w:tc>
          <w:tcPr>
            <w:tcW w:w="2197" w:type="pct"/>
            <w:tcBorders>
              <w:top w:val="single" w:color="auto" w:sz="4" w:space="0"/>
              <w:left w:val="single" w:color="auto" w:sz="4" w:space="0"/>
              <w:bottom w:val="single" w:color="auto" w:sz="4" w:space="0"/>
              <w:right w:val="single" w:color="auto" w:sz="4" w:space="0"/>
            </w:tcBorders>
            <w:vAlign w:val="center"/>
          </w:tcPr>
          <w:p w14:paraId="17F4390F">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投标人</w:t>
            </w:r>
            <w:r>
              <w:rPr>
                <w:rFonts w:hint="eastAsia" w:asciiTheme="minorEastAsia" w:hAnsiTheme="minorEastAsia" w:eastAsiaTheme="minorEastAsia"/>
                <w:color w:val="auto"/>
                <w:sz w:val="24"/>
                <w:highlight w:val="none"/>
              </w:rPr>
              <w:t>的服务响应能力</w:t>
            </w:r>
            <w:r>
              <w:rPr>
                <w:rFonts w:hint="eastAsia" w:asciiTheme="minorEastAsia" w:hAnsiTheme="minorEastAsia" w:eastAsiaTheme="minorEastAsia"/>
                <w:color w:val="auto"/>
                <w:sz w:val="24"/>
                <w:highlight w:val="none"/>
                <w:lang w:val="en-US" w:eastAsia="zh-CN"/>
              </w:rPr>
              <w:t>承诺（</w:t>
            </w:r>
            <w:r>
              <w:rPr>
                <w:rFonts w:hint="eastAsia" w:asciiTheme="minorEastAsia" w:hAnsiTheme="minorEastAsia" w:eastAsiaTheme="minorEastAsia"/>
                <w:color w:val="auto"/>
                <w:sz w:val="24"/>
                <w:highlight w:val="none"/>
              </w:rPr>
              <w:t>如到现场提供咨询服务的及时性，报告出具、发票开具的及时性及其他需要考虑的方面</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进行</w:t>
            </w:r>
            <w:r>
              <w:rPr>
                <w:rFonts w:hint="eastAsia" w:asciiTheme="minorEastAsia" w:hAnsiTheme="minorEastAsia" w:eastAsiaTheme="minorEastAsia"/>
                <w:color w:val="auto"/>
                <w:sz w:val="24"/>
                <w:highlight w:val="none"/>
              </w:rPr>
              <w:t>打分：承诺2天内响应咨询服务等要求得3分；承诺5天内响应咨询服务等要求得1分；未提供</w:t>
            </w:r>
            <w:r>
              <w:rPr>
                <w:rFonts w:hint="eastAsia" w:asciiTheme="minorEastAsia" w:hAnsiTheme="minorEastAsia" w:eastAsiaTheme="minorEastAsia"/>
                <w:color w:val="auto"/>
                <w:sz w:val="24"/>
                <w:highlight w:val="none"/>
                <w:lang w:val="en-US" w:eastAsia="zh-CN"/>
              </w:rPr>
              <w:t>或提供不符合要求得</w:t>
            </w:r>
            <w:r>
              <w:rPr>
                <w:rFonts w:hint="eastAsia" w:asciiTheme="minorEastAsia" w:hAnsiTheme="minorEastAsia" w:eastAsiaTheme="minorEastAsia"/>
                <w:color w:val="auto"/>
                <w:sz w:val="24"/>
                <w:highlight w:val="none"/>
              </w:rPr>
              <w:t>的不得分。</w:t>
            </w:r>
          </w:p>
          <w:p w14:paraId="2F115606">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left"/>
              <w:textAlignment w:val="auto"/>
              <w:rPr>
                <w:rFonts w:hint="default" w:eastAsiaTheme="minorEastAsia"/>
                <w:color w:val="auto"/>
                <w:highlight w:val="none"/>
                <w:lang w:val="en-US" w:eastAsia="zh-CN"/>
              </w:rPr>
            </w:pPr>
            <w:r>
              <w:rPr>
                <w:rFonts w:hint="eastAsia" w:asciiTheme="minorEastAsia" w:hAnsiTheme="minorEastAsia" w:eastAsiaTheme="minorEastAsia"/>
                <w:b/>
                <w:bCs/>
                <w:color w:val="auto"/>
                <w:sz w:val="24"/>
                <w:highlight w:val="none"/>
                <w:lang w:val="en-US" w:eastAsia="zh-CN"/>
              </w:rPr>
              <w:t>注：投标人</w:t>
            </w:r>
            <w:r>
              <w:rPr>
                <w:rFonts w:hint="eastAsia" w:ascii="宋体" w:hAnsi="宋体" w:eastAsia="宋体" w:cs="宋体"/>
                <w:b/>
                <w:bCs/>
                <w:color w:val="auto"/>
                <w:sz w:val="24"/>
                <w:szCs w:val="24"/>
                <w:highlight w:val="none"/>
              </w:rPr>
              <w:t>格式自拟。</w:t>
            </w:r>
          </w:p>
        </w:tc>
        <w:tc>
          <w:tcPr>
            <w:tcW w:w="925" w:type="pct"/>
            <w:tcBorders>
              <w:top w:val="single" w:color="auto" w:sz="4" w:space="0"/>
              <w:left w:val="single" w:color="auto" w:sz="4" w:space="0"/>
              <w:bottom w:val="single" w:color="auto" w:sz="4" w:space="0"/>
              <w:right w:val="single" w:color="auto" w:sz="4" w:space="0"/>
            </w:tcBorders>
            <w:vAlign w:val="center"/>
          </w:tcPr>
          <w:p w14:paraId="26519CB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3</w:t>
            </w:r>
          </w:p>
        </w:tc>
      </w:tr>
      <w:tr w14:paraId="3DE0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922CA1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04C799E">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投标人业绩</w:t>
            </w:r>
          </w:p>
        </w:tc>
        <w:tc>
          <w:tcPr>
            <w:tcW w:w="2197" w:type="pct"/>
            <w:tcBorders>
              <w:top w:val="single" w:color="auto" w:sz="4" w:space="0"/>
              <w:left w:val="single" w:color="auto" w:sz="4" w:space="0"/>
              <w:bottom w:val="single" w:color="auto" w:sz="4" w:space="0"/>
              <w:right w:val="single" w:color="auto" w:sz="4" w:space="0"/>
            </w:tcBorders>
            <w:vAlign w:val="center"/>
          </w:tcPr>
          <w:p w14:paraId="56D96212">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自2020年1月1日</w:t>
            </w:r>
            <w:r>
              <w:rPr>
                <w:rFonts w:hint="eastAsia" w:asciiTheme="majorEastAsia" w:hAnsiTheme="majorEastAsia" w:eastAsiaTheme="majorEastAsia" w:cstheme="majorEastAsia"/>
                <w:color w:val="auto"/>
                <w:sz w:val="24"/>
                <w:szCs w:val="24"/>
                <w:highlight w:val="none"/>
              </w:rPr>
              <w:t>（以合同签订时间为准）以来，投标人在中华人民共和国境内（不含港澳台）</w:t>
            </w:r>
            <w:r>
              <w:rPr>
                <w:rFonts w:hint="eastAsia" w:ascii="宋体" w:hAnsi="宋体" w:eastAsia="宋体" w:cs="宋体"/>
                <w:color w:val="auto"/>
                <w:sz w:val="24"/>
                <w:szCs w:val="24"/>
                <w:highlight w:val="none"/>
              </w:rPr>
              <w:t>具有</w:t>
            </w:r>
            <w:r>
              <w:rPr>
                <w:rFonts w:hint="eastAsia" w:ascii="宋体" w:hAnsi="宋体" w:eastAsia="宋体" w:cs="宋体"/>
                <w:b/>
                <w:bCs/>
                <w:color w:val="auto"/>
                <w:sz w:val="24"/>
                <w:szCs w:val="24"/>
                <w:highlight w:val="none"/>
              </w:rPr>
              <w:t>信息系统审计</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提供一</w:t>
            </w:r>
            <w:r>
              <w:rPr>
                <w:rFonts w:hint="eastAsia" w:ascii="宋体" w:hAnsi="宋体" w:eastAsia="宋体" w:cs="宋体"/>
                <w:color w:val="auto"/>
                <w:sz w:val="24"/>
                <w:szCs w:val="24"/>
                <w:highlight w:val="none"/>
              </w:rPr>
              <w:t>个得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本项最高</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2B43B87E">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 xml:space="preserve">1.上述要求的业绩须为已完成的业绩： </w:t>
            </w:r>
          </w:p>
          <w:p w14:paraId="5D34AF48">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中须同时提供以下业绩证明材料</w:t>
            </w:r>
            <w:r>
              <w:rPr>
                <w:rFonts w:hint="eastAsia" w:ascii="宋体" w:hAnsi="宋体" w:eastAsia="宋体" w:cs="宋体"/>
                <w:b/>
                <w:bCs/>
                <w:color w:val="auto"/>
                <w:sz w:val="24"/>
                <w:szCs w:val="24"/>
                <w:highlight w:val="none"/>
                <w:lang w:eastAsia="zh-CN"/>
              </w:rPr>
              <w:t>：</w:t>
            </w:r>
          </w:p>
          <w:p w14:paraId="5E33703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jc w:val="left"/>
              <w:textAlignment w:val="auto"/>
              <w:rPr>
                <w:rFonts w:hint="eastAsia" w:eastAsia="宋体" w:asciiTheme="minorEastAsia" w:hAnsiTheme="minorEastAsia"/>
                <w:b/>
                <w:bCs/>
                <w:color w:val="auto"/>
                <w:sz w:val="24"/>
                <w:highlight w:val="none"/>
                <w:lang w:val="en-US" w:eastAsia="zh-CN"/>
              </w:rPr>
            </w:pPr>
            <w:r>
              <w:rPr>
                <w:rFonts w:hint="eastAsia" w:eastAsia="宋体" w:asciiTheme="minorEastAsia" w:hAnsiTheme="minorEastAsia"/>
                <w:b/>
                <w:bCs/>
                <w:color w:val="auto"/>
                <w:sz w:val="24"/>
                <w:highlight w:val="none"/>
                <w:lang w:val="en-US" w:eastAsia="zh-CN"/>
              </w:rPr>
              <w:t>（1）业绩合同扫描件；</w:t>
            </w:r>
          </w:p>
          <w:p w14:paraId="5EF93D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jc w:val="left"/>
              <w:textAlignment w:val="auto"/>
              <w:rPr>
                <w:rFonts w:hint="eastAsia" w:eastAsia="宋体" w:asciiTheme="minorEastAsia" w:hAnsiTheme="minorEastAsia"/>
                <w:b/>
                <w:bCs/>
                <w:color w:val="auto"/>
                <w:sz w:val="24"/>
                <w:highlight w:val="none"/>
                <w:lang w:val="en-US" w:eastAsia="zh-CN"/>
              </w:rPr>
            </w:pPr>
            <w:r>
              <w:rPr>
                <w:rFonts w:hint="eastAsia" w:eastAsia="宋体" w:asciiTheme="minorEastAsia" w:hAnsiTheme="minorEastAsia"/>
                <w:b/>
                <w:bCs/>
                <w:color w:val="auto"/>
                <w:sz w:val="24"/>
                <w:highlight w:val="none"/>
                <w:lang w:val="en-US" w:eastAsia="zh-CN"/>
              </w:rPr>
              <w:t>（2）与该业绩对应的项目已完成的证明材料（如审计报告封面、签字页等）。</w:t>
            </w:r>
          </w:p>
          <w:p w14:paraId="35F2C10C">
            <w:pPr>
              <w:numPr>
                <w:ilvl w:val="0"/>
                <w:numId w:val="0"/>
              </w:numPr>
              <w:spacing w:line="360" w:lineRule="auto"/>
              <w:ind w:leftChars="0"/>
              <w:rPr>
                <w:rFonts w:hint="eastAsia" w:ascii="宋体" w:hAnsi="宋体" w:eastAsia="宋体" w:cstheme="minorBidi"/>
                <w:color w:val="auto"/>
                <w:kern w:val="0"/>
                <w:sz w:val="24"/>
                <w:szCs w:val="24"/>
                <w:highlight w:val="none"/>
                <w:lang w:val="en-US" w:eastAsia="zh-CN"/>
              </w:rPr>
            </w:pPr>
            <w:r>
              <w:rPr>
                <w:rFonts w:hint="eastAsia" w:ascii="宋体" w:hAnsi="宋体" w:eastAsia="宋体" w:cstheme="minorBidi"/>
                <w:color w:val="auto"/>
                <w:kern w:val="0"/>
                <w:sz w:val="24"/>
                <w:szCs w:val="24"/>
                <w:highlight w:val="none"/>
                <w:lang w:val="en-US" w:eastAsia="zh-CN"/>
              </w:rPr>
              <w:t>注：（1）如果业绩合同和项目已完成的证明材料中的合同要素不一致的，以项目已完成的证明材料为准。</w:t>
            </w:r>
          </w:p>
          <w:p w14:paraId="5ADE5F52">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宋体" w:hAnsi="宋体" w:eastAsia="宋体" w:cstheme="minorBidi"/>
                <w:color w:val="auto"/>
                <w:kern w:val="0"/>
                <w:sz w:val="24"/>
                <w:szCs w:val="24"/>
                <w:highlight w:val="none"/>
                <w:lang w:val="en-US" w:eastAsia="zh-CN"/>
              </w:rPr>
            </w:pPr>
            <w:r>
              <w:rPr>
                <w:rFonts w:hint="eastAsia" w:ascii="宋体" w:hAnsi="宋体" w:eastAsia="宋体" w:cstheme="minorBidi"/>
                <w:color w:val="auto"/>
                <w:kern w:val="0"/>
                <w:sz w:val="24"/>
                <w:szCs w:val="24"/>
                <w:highlight w:val="none"/>
                <w:lang w:val="en-US" w:eastAsia="zh-CN"/>
              </w:rPr>
              <w:t>以上涉及到的证明资料信息应完整或能充分反映评审因素。如未能明确反映评审因素的，应另附业主（或合同甲方）证明材料予以明确说明，须加盖项目业主单位或合同甲方公章，否则评标委员会不予认可。</w:t>
            </w:r>
          </w:p>
          <w:p w14:paraId="5554CC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eastAsia="宋体" w:asciiTheme="minorEastAsia" w:hAnsiTheme="minorEastAsia"/>
                <w:color w:val="auto"/>
                <w:sz w:val="24"/>
                <w:highlight w:val="none"/>
                <w:lang w:val="en-US" w:eastAsia="zh-CN"/>
              </w:rPr>
            </w:pPr>
            <w:r>
              <w:rPr>
                <w:rFonts w:hint="eastAsia" w:ascii="宋体" w:hAnsi="宋体" w:eastAsia="宋体" w:cstheme="minorBidi"/>
                <w:color w:val="auto"/>
                <w:kern w:val="0"/>
                <w:sz w:val="24"/>
                <w:szCs w:val="24"/>
                <w:highlight w:val="none"/>
                <w:lang w:val="en-US" w:eastAsia="zh-CN"/>
              </w:rPr>
              <w:t>（3）信息系统审计项目认定以提供的合同信息（如合同名称或合同内容等）为准，合同相关信息包含上述类似审计项目的即可。</w:t>
            </w:r>
          </w:p>
        </w:tc>
        <w:tc>
          <w:tcPr>
            <w:tcW w:w="925" w:type="pct"/>
            <w:tcBorders>
              <w:top w:val="single" w:color="auto" w:sz="4" w:space="0"/>
              <w:left w:val="single" w:color="auto" w:sz="4" w:space="0"/>
              <w:bottom w:val="single" w:color="auto" w:sz="4" w:space="0"/>
              <w:right w:val="single" w:color="auto" w:sz="4" w:space="0"/>
            </w:tcBorders>
            <w:vAlign w:val="center"/>
          </w:tcPr>
          <w:p w14:paraId="37666361">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15</w:t>
            </w:r>
          </w:p>
        </w:tc>
      </w:tr>
      <w:tr w14:paraId="74B2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C9CDA8B">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0A71A7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项目负责人业绩</w:t>
            </w:r>
          </w:p>
        </w:tc>
        <w:tc>
          <w:tcPr>
            <w:tcW w:w="2197" w:type="pct"/>
            <w:tcBorders>
              <w:top w:val="single" w:color="auto" w:sz="4" w:space="0"/>
              <w:left w:val="single" w:color="auto" w:sz="4" w:space="0"/>
              <w:bottom w:val="single" w:color="auto" w:sz="4" w:space="0"/>
              <w:right w:val="single" w:color="auto" w:sz="4" w:space="0"/>
            </w:tcBorders>
            <w:vAlign w:val="center"/>
          </w:tcPr>
          <w:p w14:paraId="462836EC">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自2020年1月1日</w:t>
            </w:r>
            <w:r>
              <w:rPr>
                <w:rFonts w:hint="eastAsia" w:asciiTheme="majorEastAsia" w:hAnsiTheme="majorEastAsia" w:eastAsiaTheme="majorEastAsia" w:cstheme="majorEastAsia"/>
                <w:color w:val="auto"/>
                <w:sz w:val="24"/>
                <w:szCs w:val="24"/>
                <w:highlight w:val="none"/>
              </w:rPr>
              <w:t>（以合同签订时间为准）以来，</w:t>
            </w:r>
            <w:r>
              <w:rPr>
                <w:rFonts w:hint="eastAsia" w:ascii="宋体" w:hAnsi="宋体" w:eastAsia="宋体" w:cs="宋体"/>
                <w:color w:val="auto"/>
                <w:sz w:val="24"/>
                <w:szCs w:val="24"/>
                <w:highlight w:val="none"/>
              </w:rPr>
              <w:t>拟</w:t>
            </w:r>
            <w:r>
              <w:rPr>
                <w:rFonts w:hint="eastAsia" w:ascii="宋体" w:hAnsi="宋体" w:eastAsia="宋体" w:cs="宋体"/>
                <w:color w:val="auto"/>
                <w:sz w:val="24"/>
                <w:szCs w:val="24"/>
                <w:highlight w:val="none"/>
                <w:lang w:val="en-US" w:eastAsia="zh-CN"/>
              </w:rPr>
              <w:t>派</w:t>
            </w:r>
            <w:r>
              <w:rPr>
                <w:rFonts w:hint="eastAsia" w:ascii="宋体" w:hAnsi="宋体" w:eastAsia="宋体" w:cs="宋体"/>
                <w:color w:val="auto"/>
                <w:sz w:val="24"/>
                <w:szCs w:val="24"/>
                <w:highlight w:val="none"/>
              </w:rPr>
              <w:t>项目负责人</w:t>
            </w:r>
            <w:r>
              <w:rPr>
                <w:rFonts w:hint="eastAsia" w:asciiTheme="majorEastAsia" w:hAnsiTheme="majorEastAsia" w:eastAsiaTheme="majorEastAsia" w:cstheme="majorEastAsia"/>
                <w:color w:val="auto"/>
                <w:sz w:val="24"/>
                <w:szCs w:val="24"/>
                <w:highlight w:val="none"/>
              </w:rPr>
              <w:t>在中华人民共和国境内（不含港澳台）</w:t>
            </w:r>
            <w:r>
              <w:rPr>
                <w:rFonts w:hint="eastAsia" w:ascii="宋体" w:hAnsi="宋体" w:eastAsia="宋体" w:cs="宋体"/>
                <w:color w:val="auto"/>
                <w:sz w:val="24"/>
                <w:szCs w:val="24"/>
                <w:highlight w:val="none"/>
              </w:rPr>
              <w:t>具有</w:t>
            </w:r>
            <w:r>
              <w:rPr>
                <w:rFonts w:hint="eastAsia" w:ascii="宋体" w:hAnsi="宋体" w:eastAsia="宋体" w:cs="宋体"/>
                <w:b/>
                <w:bCs/>
                <w:color w:val="auto"/>
                <w:sz w:val="24"/>
                <w:szCs w:val="24"/>
                <w:highlight w:val="none"/>
              </w:rPr>
              <w:t>信息系统审计</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提供一</w:t>
            </w:r>
            <w:r>
              <w:rPr>
                <w:rFonts w:hint="eastAsia" w:ascii="宋体" w:hAnsi="宋体" w:eastAsia="宋体" w:cs="宋体"/>
                <w:color w:val="auto"/>
                <w:sz w:val="24"/>
                <w:szCs w:val="24"/>
                <w:highlight w:val="none"/>
              </w:rPr>
              <w:t>个得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本项最高</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5B4F59A">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 xml:space="preserve">1.上述要求的业绩须为已完成的业绩： </w:t>
            </w:r>
          </w:p>
          <w:p w14:paraId="29C3BF60">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中须同时提供以下业绩证明材料</w:t>
            </w:r>
            <w:r>
              <w:rPr>
                <w:rFonts w:hint="eastAsia" w:ascii="宋体" w:hAnsi="宋体" w:eastAsia="宋体" w:cs="宋体"/>
                <w:b/>
                <w:bCs/>
                <w:color w:val="auto"/>
                <w:sz w:val="24"/>
                <w:szCs w:val="24"/>
                <w:highlight w:val="none"/>
                <w:lang w:eastAsia="zh-CN"/>
              </w:rPr>
              <w:t>：</w:t>
            </w:r>
          </w:p>
          <w:p w14:paraId="4276F0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jc w:val="left"/>
              <w:textAlignment w:val="auto"/>
              <w:rPr>
                <w:rFonts w:hint="eastAsia" w:eastAsia="宋体" w:asciiTheme="minorEastAsia" w:hAnsiTheme="minorEastAsia"/>
                <w:b/>
                <w:bCs/>
                <w:color w:val="auto"/>
                <w:sz w:val="24"/>
                <w:highlight w:val="none"/>
                <w:lang w:val="en-US" w:eastAsia="zh-CN"/>
              </w:rPr>
            </w:pPr>
            <w:r>
              <w:rPr>
                <w:rFonts w:hint="eastAsia" w:eastAsia="宋体" w:asciiTheme="minorEastAsia" w:hAnsiTheme="minorEastAsia"/>
                <w:b/>
                <w:bCs/>
                <w:color w:val="auto"/>
                <w:sz w:val="24"/>
                <w:highlight w:val="none"/>
                <w:lang w:val="en-US" w:eastAsia="zh-CN"/>
              </w:rPr>
              <w:t>（1）业绩合同扫描件；</w:t>
            </w:r>
          </w:p>
          <w:p w14:paraId="72F5D2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jc w:val="left"/>
              <w:textAlignment w:val="auto"/>
              <w:rPr>
                <w:rFonts w:hint="eastAsia" w:eastAsia="宋体" w:asciiTheme="minorEastAsia" w:hAnsiTheme="minorEastAsia"/>
                <w:b/>
                <w:bCs/>
                <w:color w:val="auto"/>
                <w:sz w:val="24"/>
                <w:highlight w:val="none"/>
                <w:lang w:val="en-US" w:eastAsia="zh-CN"/>
              </w:rPr>
            </w:pPr>
            <w:r>
              <w:rPr>
                <w:rFonts w:hint="eastAsia" w:eastAsia="宋体" w:asciiTheme="minorEastAsia" w:hAnsiTheme="minorEastAsia"/>
                <w:b/>
                <w:bCs/>
                <w:color w:val="auto"/>
                <w:sz w:val="24"/>
                <w:highlight w:val="none"/>
                <w:lang w:val="en-US" w:eastAsia="zh-CN"/>
              </w:rPr>
              <w:t>（2）与该业绩对应的项目已完成的证明材料（如审计报告封面、签字页等）。</w:t>
            </w:r>
          </w:p>
          <w:p w14:paraId="402528F2">
            <w:pPr>
              <w:numPr>
                <w:ilvl w:val="0"/>
                <w:numId w:val="0"/>
              </w:numPr>
              <w:spacing w:line="360" w:lineRule="auto"/>
              <w:ind w:leftChars="0"/>
              <w:rPr>
                <w:rFonts w:hint="eastAsia" w:ascii="宋体" w:hAnsi="宋体" w:eastAsia="宋体" w:cstheme="minorBidi"/>
                <w:color w:val="auto"/>
                <w:kern w:val="0"/>
                <w:sz w:val="24"/>
                <w:szCs w:val="24"/>
                <w:highlight w:val="none"/>
                <w:lang w:val="en-US" w:eastAsia="zh-CN"/>
              </w:rPr>
            </w:pPr>
            <w:r>
              <w:rPr>
                <w:rFonts w:hint="eastAsia" w:ascii="宋体" w:hAnsi="宋体" w:eastAsia="宋体" w:cstheme="minorBidi"/>
                <w:color w:val="auto"/>
                <w:kern w:val="0"/>
                <w:sz w:val="24"/>
                <w:szCs w:val="24"/>
                <w:highlight w:val="none"/>
                <w:lang w:val="en-US" w:eastAsia="zh-CN"/>
              </w:rPr>
              <w:t>注：（1）如果业绩合同和项目已完成的证明材料中的合同要素不一致的，以项目已完成的证明材料为准。</w:t>
            </w:r>
          </w:p>
          <w:p w14:paraId="68DE313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ascii="宋体" w:hAnsi="宋体" w:eastAsia="宋体" w:cstheme="minorBidi"/>
                <w:color w:val="auto"/>
                <w:kern w:val="0"/>
                <w:sz w:val="24"/>
                <w:szCs w:val="24"/>
                <w:highlight w:val="none"/>
                <w:lang w:val="en-US" w:eastAsia="zh-CN"/>
              </w:rPr>
            </w:pPr>
            <w:r>
              <w:rPr>
                <w:rFonts w:hint="eastAsia" w:ascii="宋体" w:hAnsi="宋体" w:eastAsia="宋体" w:cstheme="minorBidi"/>
                <w:color w:val="auto"/>
                <w:kern w:val="0"/>
                <w:sz w:val="24"/>
                <w:szCs w:val="24"/>
                <w:highlight w:val="none"/>
                <w:lang w:val="en-US" w:eastAsia="zh-CN"/>
              </w:rPr>
              <w:t>（2）以上涉及到的证明资料信息应完整或能充分反映评审因素。如未能明确反映评审因素的，应另附业主（或合同甲方）证明材料予以明确说明，须加盖项目业主单位或合同甲方公章，否则评标委员会不予认可。</w:t>
            </w:r>
          </w:p>
          <w:p w14:paraId="184A32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eastAsia="宋体" w:asciiTheme="minorEastAsia" w:hAnsiTheme="minorEastAsia"/>
                <w:b/>
                <w:bCs/>
                <w:color w:val="auto"/>
                <w:sz w:val="24"/>
                <w:highlight w:val="none"/>
                <w:lang w:val="en-US" w:eastAsia="zh-CN"/>
              </w:rPr>
            </w:pPr>
            <w:r>
              <w:rPr>
                <w:rFonts w:hint="eastAsia" w:ascii="宋体" w:hAnsi="宋体" w:eastAsia="宋体" w:cstheme="minorBidi"/>
                <w:color w:val="auto"/>
                <w:kern w:val="0"/>
                <w:sz w:val="24"/>
                <w:szCs w:val="24"/>
                <w:highlight w:val="none"/>
                <w:lang w:val="en-US" w:eastAsia="zh-CN"/>
              </w:rPr>
              <w:t>（3）信息系统审计项目认定以提供的合同信息（如合同名称或合同内容等）为准，合同相关信息包含上述类似审计项目的即可。</w:t>
            </w:r>
          </w:p>
          <w:p w14:paraId="28AF68D4">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left"/>
              <w:textAlignment w:val="auto"/>
              <w:rPr>
                <w:rFonts w:hint="eastAsia" w:eastAsia="宋体" w:asciiTheme="minorEastAsia" w:hAnsiTheme="minorEastAsia"/>
                <w:b/>
                <w:bCs/>
                <w:color w:val="auto"/>
                <w:sz w:val="24"/>
                <w:highlight w:val="none"/>
                <w:lang w:val="en-US" w:eastAsia="zh-CN"/>
              </w:rPr>
            </w:pPr>
            <w:r>
              <w:rPr>
                <w:rFonts w:hint="eastAsia" w:eastAsia="宋体" w:asciiTheme="minorEastAsia" w:hAnsiTheme="minorEastAsia"/>
                <w:b/>
                <w:bCs/>
                <w:color w:val="auto"/>
                <w:sz w:val="24"/>
                <w:highlight w:val="none"/>
                <w:lang w:val="en-US" w:eastAsia="zh-CN"/>
              </w:rPr>
              <w:t>（4）项目负责人须在业绩中担任信息系统审计项目负责人，具体证明以审计报告上注册会计师签章为准或提供其他可以证明拟任项目负责人参与信息系统审计项目的资料均可。</w:t>
            </w:r>
          </w:p>
          <w:p w14:paraId="3B98E6E6">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left"/>
              <w:textAlignment w:val="auto"/>
              <w:rPr>
                <w:rFonts w:hint="default" w:asciiTheme="minorEastAsia" w:hAnsiTheme="minorEastAsia" w:eastAsiaTheme="minorEastAsia"/>
                <w:color w:val="auto"/>
                <w:sz w:val="24"/>
                <w:highlight w:val="none"/>
                <w:lang w:val="en-US"/>
              </w:rPr>
            </w:pPr>
            <w:r>
              <w:rPr>
                <w:rFonts w:hint="eastAsia" w:eastAsia="宋体" w:asciiTheme="minorEastAsia" w:hAnsiTheme="minorEastAsia"/>
                <w:b/>
                <w:bCs/>
                <w:color w:val="auto"/>
                <w:sz w:val="24"/>
                <w:highlight w:val="none"/>
                <w:lang w:val="en-US" w:eastAsia="zh-CN"/>
              </w:rPr>
              <w:t>（5）项目负责人业绩与投标人业绩可重复计分。</w:t>
            </w:r>
          </w:p>
        </w:tc>
        <w:tc>
          <w:tcPr>
            <w:tcW w:w="925" w:type="pct"/>
            <w:tcBorders>
              <w:top w:val="single" w:color="auto" w:sz="4" w:space="0"/>
              <w:left w:val="single" w:color="auto" w:sz="4" w:space="0"/>
              <w:bottom w:val="single" w:color="auto" w:sz="4" w:space="0"/>
              <w:right w:val="single" w:color="auto" w:sz="4" w:space="0"/>
            </w:tcBorders>
            <w:vAlign w:val="center"/>
          </w:tcPr>
          <w:p w14:paraId="037DAE72">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15</w:t>
            </w:r>
          </w:p>
        </w:tc>
      </w:tr>
      <w:tr w14:paraId="73BA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B0CDD69">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A58629D">
            <w:pPr>
              <w:spacing w:line="360" w:lineRule="auto"/>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服务方案</w:t>
            </w:r>
          </w:p>
        </w:tc>
        <w:tc>
          <w:tcPr>
            <w:tcW w:w="2197" w:type="pct"/>
            <w:tcBorders>
              <w:top w:val="single" w:color="auto" w:sz="4" w:space="0"/>
              <w:left w:val="single" w:color="auto" w:sz="4" w:space="0"/>
              <w:bottom w:val="single" w:color="auto" w:sz="4" w:space="0"/>
              <w:right w:val="single" w:color="auto" w:sz="4" w:space="0"/>
            </w:tcBorders>
            <w:vAlign w:val="center"/>
          </w:tcPr>
          <w:p w14:paraId="52F720DA">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根据投标人提供的信息系统服务方案全面性、科学性、 合理性打分：</w:t>
            </w:r>
          </w:p>
          <w:p w14:paraId="372D54BB">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3分＜优秀档次≤5分； </w:t>
            </w:r>
          </w:p>
          <w:p w14:paraId="72203DB7">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1分＜良好档次≤3分；</w:t>
            </w:r>
          </w:p>
          <w:p w14:paraId="203D2EBE">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0分≤一般档次≤1分。</w:t>
            </w:r>
          </w:p>
          <w:p w14:paraId="3648C5C1">
            <w:pPr>
              <w:keepNext w:val="0"/>
              <w:keepLines w:val="0"/>
              <w:pageBreakBefore w:val="0"/>
              <w:widowControl w:val="0"/>
              <w:kinsoku/>
              <w:wordWrap/>
              <w:overflowPunct/>
              <w:topLinePunct w:val="0"/>
              <w:autoSpaceDE/>
              <w:autoSpaceDN/>
              <w:bidi w:val="0"/>
              <w:adjustRightInd/>
              <w:snapToGrid/>
              <w:spacing w:line="576" w:lineRule="exact"/>
              <w:ind w:firstLine="482" w:firstLineChars="200"/>
              <w:textAlignment w:val="auto"/>
              <w:rPr>
                <w:rFonts w:hint="default" w:asciiTheme="minorEastAsia" w:hAnsiTheme="minorEastAsia" w:eastAsiaTheme="minorEastAsia"/>
                <w:color w:val="auto"/>
                <w:sz w:val="24"/>
                <w:highlight w:val="none"/>
                <w:lang w:val="en-US"/>
              </w:rPr>
            </w:pPr>
            <w:r>
              <w:rPr>
                <w:rFonts w:hint="eastAsia" w:ascii="宋体" w:hAnsi="宋体" w:eastAsia="宋体" w:cs="宋体"/>
                <w:b/>
                <w:bCs/>
                <w:color w:val="auto"/>
                <w:sz w:val="24"/>
                <w:szCs w:val="24"/>
                <w:highlight w:val="none"/>
                <w:lang w:val="en-US" w:eastAsia="zh-CN"/>
              </w:rPr>
              <w:t>注：投标人在投标文件中</w:t>
            </w:r>
            <w:r>
              <w:rPr>
                <w:rFonts w:hint="eastAsia" w:ascii="宋体" w:hAnsi="宋体" w:eastAsia="宋体" w:cs="宋体"/>
                <w:b/>
                <w:bCs/>
                <w:color w:val="auto"/>
                <w:sz w:val="24"/>
                <w:szCs w:val="24"/>
                <w:highlight w:val="none"/>
              </w:rPr>
              <w:t>提供服务方案，格式自拟。</w:t>
            </w:r>
          </w:p>
        </w:tc>
        <w:tc>
          <w:tcPr>
            <w:tcW w:w="925" w:type="pct"/>
            <w:tcBorders>
              <w:top w:val="single" w:color="auto" w:sz="4" w:space="0"/>
              <w:left w:val="single" w:color="auto" w:sz="4" w:space="0"/>
              <w:bottom w:val="single" w:color="auto" w:sz="4" w:space="0"/>
              <w:right w:val="single" w:color="auto" w:sz="4" w:space="0"/>
            </w:tcBorders>
            <w:vAlign w:val="center"/>
          </w:tcPr>
          <w:p w14:paraId="4D88E401">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5</w:t>
            </w:r>
          </w:p>
        </w:tc>
      </w:tr>
      <w:tr w14:paraId="1684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7C7D090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CC30E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50</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2FC628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文件要求且</w:t>
            </w:r>
            <w:r>
              <w:rPr>
                <w:rFonts w:hint="eastAsia" w:asciiTheme="minorEastAsia" w:hAnsiTheme="minorEastAsia" w:eastAsiaTheme="minorEastAsia"/>
                <w:color w:val="auto"/>
                <w:sz w:val="24"/>
                <w:highlight w:val="none"/>
                <w:lang w:eastAsia="zh-CN"/>
              </w:rPr>
              <w:t>最终投标报价</w:t>
            </w:r>
            <w:r>
              <w:rPr>
                <w:rFonts w:hint="eastAsia" w:asciiTheme="minorEastAsia" w:hAnsiTheme="minorEastAsia" w:eastAsiaTheme="minorEastAsia"/>
                <w:color w:val="auto"/>
                <w:sz w:val="24"/>
                <w:highlight w:val="none"/>
              </w:rPr>
              <w:t>最低的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的价格为</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基准价，其价格分为满分</w:t>
            </w:r>
            <w:r>
              <w:rPr>
                <w:rFonts w:hint="eastAsia" w:asciiTheme="minorEastAsia" w:hAnsiTheme="minorEastAsia" w:eastAsiaTheme="minorEastAsia"/>
                <w:color w:val="auto"/>
                <w:sz w:val="24"/>
                <w:highlight w:val="none"/>
                <w:lang w:val="en-US" w:eastAsia="zh-CN"/>
              </w:rPr>
              <w:t>50</w:t>
            </w:r>
            <w:r>
              <w:rPr>
                <w:rFonts w:hint="eastAsia" w:asciiTheme="minorEastAsia" w:hAnsiTheme="minorEastAsia" w:eastAsiaTheme="minorEastAsia"/>
                <w:color w:val="auto"/>
                <w:sz w:val="24"/>
                <w:highlight w:val="none"/>
              </w:rPr>
              <w:t>分。其他</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的价格分统一按照下列公式计算：</w:t>
            </w:r>
          </w:p>
          <w:p w14:paraId="458BA908">
            <w:pPr>
              <w:spacing w:line="360" w:lineRule="auto"/>
              <w:ind w:firstLine="435"/>
              <w:rPr>
                <w:rFonts w:hint="eastAsia" w:eastAsiaTheme="minorEastAsia"/>
                <w:color w:val="auto"/>
                <w:highlight w:val="none"/>
                <w:lang w:eastAsia="zh-CN"/>
              </w:rPr>
            </w:pP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报价得分＝（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基准价/最后</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lang w:val="en-US" w:eastAsia="zh-CN"/>
              </w:rPr>
              <w:t>50</w:t>
            </w:r>
            <w:r>
              <w:rPr>
                <w:rFonts w:hint="eastAsia" w:asciiTheme="minorEastAsia" w:hAnsiTheme="minorEastAsia" w:eastAsiaTheme="minorEastAsia"/>
                <w:color w:val="auto"/>
                <w:sz w:val="24"/>
                <w:highlight w:val="none"/>
              </w:rPr>
              <w:t>％×100</w:t>
            </w:r>
          </w:p>
        </w:tc>
      </w:tr>
    </w:tbl>
    <w:p w14:paraId="4BB1F9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BE2EB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评审小组</w:t>
      </w:r>
      <w:r>
        <w:rPr>
          <w:rFonts w:asciiTheme="minorEastAsia" w:hAnsiTheme="minorEastAsia" w:eastAsiaTheme="minorEastAsia"/>
          <w:color w:val="auto"/>
          <w:sz w:val="24"/>
          <w:highlight w:val="none"/>
        </w:rPr>
        <w:t>各成员应当独立对每个</w:t>
      </w:r>
      <w:r>
        <w:rPr>
          <w:rFonts w:hint="eastAsia" w:asciiTheme="minorEastAsia" w:hAnsiTheme="minorEastAsia" w:eastAsiaTheme="minorEastAsia"/>
          <w:color w:val="auto"/>
          <w:sz w:val="24"/>
          <w:highlight w:val="none"/>
          <w:lang w:val="en-US" w:eastAsia="zh-CN"/>
        </w:rPr>
        <w:t>通过初审</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投标</w:t>
      </w:r>
      <w:r>
        <w:rPr>
          <w:rFonts w:asciiTheme="minorEastAsia" w:hAnsiTheme="minorEastAsia" w:eastAsiaTheme="minorEastAsia"/>
          <w:color w:val="auto"/>
          <w:sz w:val="24"/>
          <w:highlight w:val="none"/>
        </w:rPr>
        <w:t>文件进行评价、打分，然后汇总每个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每项</w:t>
      </w:r>
      <w:r>
        <w:rPr>
          <w:rFonts w:hint="eastAsia" w:asciiTheme="minorEastAsia" w:hAnsiTheme="minorEastAsia" w:eastAsiaTheme="minorEastAsia"/>
          <w:color w:val="auto"/>
          <w:sz w:val="24"/>
          <w:highlight w:val="none"/>
          <w:lang w:eastAsia="zh-CN"/>
        </w:rPr>
        <w:t>评估</w:t>
      </w:r>
      <w:r>
        <w:rPr>
          <w:rFonts w:asciiTheme="minorEastAsia" w:hAnsiTheme="minorEastAsia" w:eastAsiaTheme="minorEastAsia"/>
          <w:color w:val="auto"/>
          <w:sz w:val="24"/>
          <w:highlight w:val="none"/>
        </w:rPr>
        <w:t>因素的得分，再取各位评委评分之平均值，四舍五入保留至小数点后两位数，得到该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w:t>
      </w:r>
    </w:p>
    <w:p w14:paraId="05F4D5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的技术资信分加上根据上述标准计算出的价格分，即为该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的综合总得分。</w:t>
      </w:r>
    </w:p>
    <w:p w14:paraId="6D2C7A4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lang w:eastAsia="zh-CN"/>
        </w:rPr>
        <w:t>中标候选人</w:t>
      </w:r>
      <w:r>
        <w:rPr>
          <w:rFonts w:hint="eastAsia" w:asciiTheme="minorEastAsia" w:hAnsiTheme="minorEastAsia" w:eastAsiaTheme="minorEastAsia"/>
          <w:b/>
          <w:color w:val="auto"/>
          <w:sz w:val="24"/>
          <w:highlight w:val="none"/>
        </w:rPr>
        <w:t>的推荐原则及标准</w:t>
      </w:r>
    </w:p>
    <w:p w14:paraId="3760CF00">
      <w:pPr>
        <w:spacing w:line="360" w:lineRule="auto"/>
        <w:ind w:firstLine="437"/>
        <w:outlineLvl w:val="3"/>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依据本项目</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文件所约定的评审方法和标准，按照有效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综合总得分由高到低依次推荐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评审小组</w:t>
      </w:r>
      <w:r>
        <w:rPr>
          <w:rFonts w:hint="eastAsia" w:asciiTheme="minorEastAsia" w:hAnsiTheme="minorEastAsia" w:eastAsiaTheme="minorEastAsia" w:cstheme="minorEastAsia"/>
          <w:color w:val="auto"/>
          <w:kern w:val="0"/>
          <w:sz w:val="24"/>
          <w:highlight w:val="none"/>
        </w:rPr>
        <w:t>根据投标文件投票，按少数服从多数的原则确定中标候选人顺序。</w:t>
      </w:r>
    </w:p>
    <w:p w14:paraId="01CC7F12">
      <w:pPr>
        <w:spacing w:line="360" w:lineRule="auto"/>
        <w:ind w:firstLine="437"/>
        <w:outlineLvl w:val="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586CE070">
      <w:pPr>
        <w:pStyle w:val="2"/>
        <w:rPr>
          <w:rFonts w:hint="eastAsia" w:asciiTheme="minorEastAsia" w:hAnsiTheme="minorEastAsia" w:eastAsiaTheme="minorEastAsia" w:cstheme="minorEastAsia"/>
          <w:color w:val="auto"/>
          <w:sz w:val="24"/>
          <w:highlight w:val="none"/>
          <w:lang w:eastAsia="zh-CN"/>
        </w:rPr>
      </w:pPr>
    </w:p>
    <w:p w14:paraId="67DA5275">
      <w:pPr>
        <w:rPr>
          <w:rFonts w:hint="eastAsia" w:asciiTheme="minorEastAsia" w:hAnsiTheme="minorEastAsia" w:eastAsiaTheme="minorEastAsia" w:cstheme="minorEastAsia"/>
          <w:color w:val="auto"/>
          <w:sz w:val="24"/>
          <w:highlight w:val="none"/>
          <w:lang w:eastAsia="zh-CN"/>
        </w:rPr>
      </w:pPr>
    </w:p>
    <w:p w14:paraId="63B97807">
      <w:pPr>
        <w:pStyle w:val="2"/>
        <w:rPr>
          <w:rFonts w:hint="eastAsia" w:asciiTheme="minorEastAsia" w:hAnsiTheme="minorEastAsia" w:eastAsiaTheme="minorEastAsia" w:cstheme="minorEastAsia"/>
          <w:color w:val="auto"/>
          <w:sz w:val="24"/>
          <w:highlight w:val="none"/>
          <w:lang w:eastAsia="zh-CN"/>
        </w:rPr>
      </w:pPr>
    </w:p>
    <w:p w14:paraId="2E907D3E">
      <w:pPr>
        <w:rPr>
          <w:rFonts w:hint="eastAsia" w:asciiTheme="minorEastAsia" w:hAnsiTheme="minorEastAsia" w:eastAsiaTheme="minorEastAsia" w:cstheme="minorEastAsia"/>
          <w:color w:val="auto"/>
          <w:sz w:val="24"/>
          <w:highlight w:val="none"/>
          <w:lang w:eastAsia="zh-CN"/>
        </w:rPr>
      </w:pPr>
    </w:p>
    <w:p w14:paraId="075D7024">
      <w:pPr>
        <w:pStyle w:val="2"/>
        <w:rPr>
          <w:rFonts w:hint="eastAsia" w:asciiTheme="minorEastAsia" w:hAnsiTheme="minorEastAsia" w:eastAsiaTheme="minorEastAsia" w:cstheme="minorEastAsia"/>
          <w:color w:val="auto"/>
          <w:sz w:val="24"/>
          <w:highlight w:val="none"/>
          <w:lang w:eastAsia="zh-CN"/>
        </w:rPr>
      </w:pPr>
    </w:p>
    <w:p w14:paraId="7C2C3980">
      <w:pPr>
        <w:rPr>
          <w:rFonts w:hint="eastAsia" w:asciiTheme="minorEastAsia" w:hAnsiTheme="minorEastAsia" w:eastAsiaTheme="minorEastAsia" w:cstheme="minorEastAsia"/>
          <w:color w:val="auto"/>
          <w:sz w:val="24"/>
          <w:highlight w:val="none"/>
          <w:lang w:eastAsia="zh-CN"/>
        </w:rPr>
      </w:pPr>
    </w:p>
    <w:p w14:paraId="1ABB0038">
      <w:pPr>
        <w:pStyle w:val="2"/>
        <w:rPr>
          <w:rFonts w:hint="eastAsia" w:asciiTheme="minorEastAsia" w:hAnsiTheme="minorEastAsia" w:eastAsiaTheme="minorEastAsia" w:cstheme="minorEastAsia"/>
          <w:color w:val="auto"/>
          <w:sz w:val="24"/>
          <w:highlight w:val="none"/>
          <w:lang w:eastAsia="zh-CN"/>
        </w:rPr>
      </w:pPr>
    </w:p>
    <w:p w14:paraId="57A1357D">
      <w:pPr>
        <w:rPr>
          <w:rFonts w:hint="eastAsia" w:asciiTheme="minorEastAsia" w:hAnsiTheme="minorEastAsia" w:eastAsiaTheme="minorEastAsia" w:cstheme="minorEastAsia"/>
          <w:color w:val="auto"/>
          <w:sz w:val="24"/>
          <w:highlight w:val="none"/>
          <w:lang w:eastAsia="zh-CN"/>
        </w:rPr>
      </w:pPr>
    </w:p>
    <w:p w14:paraId="78BF22CD">
      <w:pPr>
        <w:widowControl/>
        <w:jc w:val="left"/>
        <w:rPr>
          <w:rFonts w:asciiTheme="minorEastAsia" w:hAnsiTheme="minorEastAsia" w:eastAsiaTheme="minorEastAsia"/>
          <w:bCs/>
          <w:color w:val="auto"/>
          <w:sz w:val="24"/>
          <w:highlight w:val="none"/>
        </w:rPr>
      </w:pPr>
    </w:p>
    <w:p w14:paraId="1FF21436">
      <w:pPr>
        <w:rPr>
          <w:rFonts w:hint="eastAsia" w:asciiTheme="minorEastAsia" w:hAnsiTheme="minorEastAsia" w:eastAsiaTheme="minorEastAsia"/>
          <w:b/>
          <w:color w:val="auto"/>
          <w:sz w:val="28"/>
          <w:highlight w:val="none"/>
        </w:rPr>
      </w:pPr>
      <w:bookmarkStart w:id="9" w:name="_Toc13650"/>
      <w:r>
        <w:rPr>
          <w:rFonts w:hint="eastAsia" w:asciiTheme="minorEastAsia" w:hAnsiTheme="minorEastAsia" w:eastAsiaTheme="minorEastAsia"/>
          <w:b/>
          <w:color w:val="auto"/>
          <w:sz w:val="28"/>
          <w:highlight w:val="none"/>
        </w:rPr>
        <w:br w:type="page"/>
      </w:r>
    </w:p>
    <w:p w14:paraId="2CB53410">
      <w:pPr>
        <w:spacing w:line="360" w:lineRule="auto"/>
        <w:jc w:val="center"/>
        <w:outlineLvl w:val="1"/>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合同</w:t>
      </w:r>
      <w:bookmarkEnd w:id="9"/>
    </w:p>
    <w:p w14:paraId="2954DF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合家康加工配送一体化平台信息系统风险专项审计服务合同</w:t>
      </w:r>
    </w:p>
    <w:p w14:paraId="304BA2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招标人（甲方）：</w:t>
      </w:r>
      <w:r>
        <w:rPr>
          <w:rFonts w:hint="eastAsia" w:ascii="宋体" w:hAnsi="宋体" w:eastAsia="宋体" w:cs="宋体"/>
          <w:color w:val="auto"/>
          <w:sz w:val="24"/>
          <w:szCs w:val="24"/>
          <w:highlight w:val="none"/>
          <w:u w:val="single"/>
        </w:rPr>
        <w:t xml:space="preserve"> 合肥百货大楼集团股份有限公司 </w:t>
      </w:r>
      <w:r>
        <w:rPr>
          <w:rFonts w:hint="eastAsia" w:ascii="宋体" w:hAnsi="宋体" w:eastAsia="宋体" w:cs="宋体"/>
          <w:color w:val="auto"/>
          <w:sz w:val="24"/>
          <w:szCs w:val="24"/>
          <w:highlight w:val="none"/>
        </w:rPr>
        <w:t xml:space="preserve"> </w:t>
      </w:r>
    </w:p>
    <w:p w14:paraId="0CC0C0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5C63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安徽合肥</w:t>
      </w:r>
      <w:r>
        <w:rPr>
          <w:rFonts w:hint="eastAsia" w:ascii="宋体" w:hAnsi="宋体" w:eastAsia="宋体" w:cs="宋体"/>
          <w:color w:val="auto"/>
          <w:sz w:val="24"/>
          <w:szCs w:val="24"/>
          <w:highlight w:val="none"/>
          <w:u w:val="single"/>
        </w:rPr>
        <w:t xml:space="preserve">                   </w:t>
      </w:r>
    </w:p>
    <w:p w14:paraId="6E5C98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A2688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2CB6F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经本项目</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评审，决定将合同授予乙方。为进一步明确双方的责任，确保合同的顺利履行，根据《中华人民共和国民法典》之规定及安徽公共资源交易集团项目管理有限公司的</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文件、中标通知书等相关资料的要求，就甲方委托乙方为合家康加工配送一体化平台信息系统风险专项审计提供服务相关事宜协商一致，订立本合同，以便共同遵守。</w:t>
      </w:r>
    </w:p>
    <w:p w14:paraId="1BABD67D">
      <w:pPr>
        <w:spacing w:line="360" w:lineRule="auto"/>
        <w:ind w:firstLine="437"/>
        <w:outlineLvl w:val="2"/>
        <w:rPr>
          <w:rFonts w:ascii="宋体" w:hAnsi="宋体" w:eastAsia="宋体"/>
          <w:b/>
          <w:bCs/>
          <w:color w:val="auto"/>
          <w:sz w:val="24"/>
          <w:highlight w:val="none"/>
          <w:lang w:val="zh-CN"/>
        </w:rPr>
      </w:pPr>
      <w:bookmarkStart w:id="10" w:name="_Toc24059"/>
      <w:bookmarkStart w:id="11" w:name="_Toc3029"/>
      <w:bookmarkStart w:id="12" w:name="_Toc2232"/>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lang w:val="zh-CN"/>
        </w:rPr>
        <w:t>合同组成部分</w:t>
      </w:r>
      <w:bookmarkEnd w:id="10"/>
      <w:bookmarkEnd w:id="11"/>
      <w:bookmarkEnd w:id="12"/>
    </w:p>
    <w:p w14:paraId="5041E216">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w:t>
      </w:r>
      <w:r>
        <w:rPr>
          <w:rFonts w:hint="eastAsia" w:ascii="宋体" w:hAnsi="宋体" w:eastAsia="宋体"/>
          <w:color w:val="auto"/>
          <w:sz w:val="24"/>
          <w:highlight w:val="none"/>
          <w:lang w:val="en-US" w:eastAsia="zh-CN"/>
        </w:rPr>
        <w:t>那么</w:t>
      </w:r>
      <w:r>
        <w:rPr>
          <w:rFonts w:hint="eastAsia" w:ascii="宋体" w:hAnsi="宋体" w:eastAsia="宋体"/>
          <w:color w:val="auto"/>
          <w:sz w:val="24"/>
          <w:highlight w:val="none"/>
          <w:lang w:val="zh-CN"/>
        </w:rPr>
        <w:t>在保证按照</w:t>
      </w:r>
      <w:r>
        <w:rPr>
          <w:rFonts w:hint="eastAsia" w:ascii="宋体" w:hAnsi="宋体" w:eastAsia="宋体"/>
          <w:color w:val="auto"/>
          <w:sz w:val="24"/>
          <w:highlight w:val="none"/>
          <w:lang w:val="en-US" w:eastAsia="zh-CN"/>
        </w:rPr>
        <w:t>比选</w:t>
      </w:r>
      <w:r>
        <w:rPr>
          <w:rFonts w:hint="eastAsia" w:ascii="宋体" w:hAnsi="宋体" w:eastAsia="宋体"/>
          <w:color w:val="auto"/>
          <w:sz w:val="24"/>
          <w:highlight w:val="none"/>
          <w:lang w:val="zh-CN"/>
        </w:rPr>
        <w:t>文件确定的事项前提下，组成本合同的多个文件的优先适用顺序如下：</w:t>
      </w:r>
    </w:p>
    <w:p w14:paraId="140AB08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1.1</w:t>
      </w:r>
      <w:r>
        <w:rPr>
          <w:rFonts w:hint="eastAsia" w:ascii="宋体" w:hAnsi="宋体" w:eastAsia="宋体"/>
          <w:color w:val="auto"/>
          <w:sz w:val="24"/>
          <w:highlight w:val="none"/>
          <w:lang w:val="zh-CN"/>
        </w:rPr>
        <w:t>本合同及其补充合同、变更协议；</w:t>
      </w:r>
    </w:p>
    <w:p w14:paraId="4A0830B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w:t>
      </w:r>
      <w:r>
        <w:rPr>
          <w:rFonts w:hint="eastAsia" w:ascii="宋体" w:hAnsi="宋体" w:eastAsia="宋体"/>
          <w:color w:val="auto"/>
          <w:sz w:val="24"/>
          <w:highlight w:val="none"/>
          <w:lang w:val="en-US" w:eastAsia="zh-CN"/>
        </w:rPr>
        <w:t>.2中标</w:t>
      </w:r>
      <w:r>
        <w:rPr>
          <w:rFonts w:hint="eastAsia" w:ascii="宋体" w:hAnsi="宋体" w:eastAsia="宋体"/>
          <w:color w:val="auto"/>
          <w:sz w:val="24"/>
          <w:highlight w:val="none"/>
          <w:lang w:val="zh-CN"/>
        </w:rPr>
        <w:t>通知书；</w:t>
      </w:r>
    </w:p>
    <w:p w14:paraId="236CEE37">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1.3投标</w:t>
      </w:r>
      <w:r>
        <w:rPr>
          <w:rFonts w:hint="eastAsia" w:ascii="宋体" w:hAnsi="宋体" w:eastAsia="宋体"/>
          <w:color w:val="auto"/>
          <w:sz w:val="24"/>
          <w:highlight w:val="none"/>
          <w:lang w:val="zh-CN"/>
        </w:rPr>
        <w:t>文件（含澄清或者说明文件）；</w:t>
      </w:r>
    </w:p>
    <w:p w14:paraId="220F9D1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1.4</w:t>
      </w:r>
      <w:r>
        <w:rPr>
          <w:rFonts w:hint="eastAsia" w:ascii="宋体" w:hAnsi="宋体" w:eastAsia="宋体"/>
          <w:color w:val="auto"/>
          <w:sz w:val="24"/>
          <w:highlight w:val="none"/>
          <w:lang w:val="zh-CN"/>
        </w:rPr>
        <w:t>比选文件（含澄清或者修改文件）；</w:t>
      </w:r>
    </w:p>
    <w:p w14:paraId="1530030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1.5</w:t>
      </w:r>
      <w:r>
        <w:rPr>
          <w:rFonts w:hint="eastAsia" w:ascii="宋体" w:hAnsi="宋体" w:eastAsia="宋体"/>
          <w:color w:val="auto"/>
          <w:sz w:val="24"/>
          <w:highlight w:val="none"/>
          <w:lang w:val="zh-CN"/>
        </w:rPr>
        <w:t>其他相关文件。</w:t>
      </w:r>
    </w:p>
    <w:p w14:paraId="6477ED9F">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lang w:val="zh-CN"/>
        </w:rPr>
        <w:t>服务</w:t>
      </w:r>
    </w:p>
    <w:p w14:paraId="4B749B9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、审计服务范围及内容</w:t>
      </w:r>
    </w:p>
    <w:p w14:paraId="5A2C86D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乙方接受甲方委托，按照《中国注册会计师审计准则》《中国内部审计准则》《第3205 号内部审计实务指南-信息系统审计》等国家制度要求，协助甲方审计组对合家康加工配送一体化平台信息系统一般控制、风险管理、核心业务流程控制情况开展审计并出具审计报告，审计内容包括但不限于以下事项：</w:t>
      </w:r>
    </w:p>
    <w:p w14:paraId="1C7DD06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主要审查现行信息系统运行情况，对信息技术相关的控制执行设计和执行有效性进行评价，梳理信息系统在日常运行时存在的风险点，并针对审计中发现的问题和风险点，提出具体的改进建议，帮助被审计单位优化信息系统内部控制流程，提升风险管理水平。</w:t>
      </w:r>
    </w:p>
    <w:p w14:paraId="1DC45E0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评估信息系统运行日常操作，检查系统是否存在安全漏洞和潜在威胁，确保信息系统的安全性和稳定性;评估运行管理，保证信息系统支持功能有效满足业务需求;评估数据管理，确保数据库的完整性和最优化;评估性能的发挥及监控工具与技术应用;评估问题和事件管理，确保所有事件、问题和错误被及时记录。</w:t>
      </w:r>
    </w:p>
    <w:p w14:paraId="3E6A4FD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3.其他需审计事项。</w:t>
      </w:r>
    </w:p>
    <w:p w14:paraId="4DCB27D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、审计要求</w:t>
      </w:r>
    </w:p>
    <w:p w14:paraId="0078A01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1.审计采取现场审计方式，乙方现场审计时间不得少于7个工作日。乙方在完成现场审计后，出具征求意见稿前，应与甲方交换意见。</w:t>
      </w:r>
    </w:p>
    <w:p w14:paraId="69170B8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2.乙方在审计过程中，应确保查证事实的准确性，不得发生重大漏审事项（重大漏审事项是指通过对被审计单位或审计相关的原始资料或信息数据进行核对、测算、分析、对比，应该发现但未发现的违反国家法律法规规定等情况的问题）。完成审计项目后，应向甲方提交审计报告，指出审计过程中发现的问题，提出改进措施。</w:t>
      </w:r>
    </w:p>
    <w:p w14:paraId="789593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3.乙方应在审计报告提交甲方后一年内做好跟踪服务工作，如遇具有符合资格的股东对审计报告内容提出质疑的，乙方应按甲方要求无偿到甲方指定地点解答质疑问题。</w:t>
      </w:r>
    </w:p>
    <w:p w14:paraId="6A1E2FE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4.乙方及乙方审计人员应对审计服务过程中获悉的资料进行严密保管，不得与甲方指派的工作人员以外的任何第三方讨论审计相关事项，审计服务完成后应将审计服务过程中收取的所有资料按甲方要求将全部资料交还甲方。</w:t>
      </w:r>
    </w:p>
    <w:p w14:paraId="64F574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、审计方式及进度安排</w:t>
      </w:r>
    </w:p>
    <w:p w14:paraId="09A1C17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1. 乙方应于合同生效后7个工作日内，提交《审计实施方案》，并按照甲方通知时间进驻被审计单位（合家康公司）实施审计。</w:t>
      </w:r>
    </w:p>
    <w:p w14:paraId="253FDAE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2.乙方应于合同生效之日起60日内完成所有审计工作并向甲方提交信息系统审计报告（纸质版各一式陆份，同时提交电子版），并将审计期间形成的全部文件材料（包括审计实施方案、审计取证记录、审计工作底稿等）移交甲方存档。</w:t>
      </w:r>
    </w:p>
    <w:p w14:paraId="12AC35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乙方参照《中国内部审计准则》规定的格式和类型，根据信息系统的具体情况出具审计报告。乙方出具的审计报告仅作为甲方针对该项目出具内部审计报告的参考依据，甲方可根据实际审计情况予以部分或全部采纳，或根据取证情况进行修改后采纳运用。</w:t>
      </w:r>
    </w:p>
    <w:p w14:paraId="3229BCF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、审计费用及支付</w:t>
      </w:r>
    </w:p>
    <w:p w14:paraId="1509C1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4.1</w:t>
      </w:r>
      <w:r>
        <w:rPr>
          <w:rFonts w:hint="eastAsia" w:ascii="宋体" w:hAnsi="宋体" w:eastAsia="宋体"/>
          <w:color w:val="auto"/>
          <w:sz w:val="24"/>
          <w:highlight w:val="none"/>
        </w:rPr>
        <w:t>.审计服务费用（含税）为：            元（小写：    ），包括但不限于差旅费、通讯费、食宿费、人工费、保险费、各种税费、资料费、验收费、售后服务费及合同实施过程中的不可预见费用等乙方完成本合同项目所需的一切费用及风险，除此之外甲方无需向乙方支付其他任何费用。就本项目乙方及其工作人员不得收取第三方支付的任何报酬或费用。</w:t>
      </w:r>
    </w:p>
    <w:p w14:paraId="7607427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2.乙方按时提交审计相关资料，并出具经甲方认可的审计报告后，15个工作日内开具符合税务部门及甲方财务部门要求的等额合法发票（发票开具单位名称必须与乙方完全一致，否则甲方有权拒绝付款且不视为违约），甲方收到发票后一个月内一次性支付审计服务费。</w:t>
      </w:r>
    </w:p>
    <w:p w14:paraId="34832FD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3.本项目履约保证金壹仟元。待本项目全部履约完成后</w:t>
      </w:r>
      <w:r>
        <w:rPr>
          <w:rFonts w:hint="eastAsia" w:ascii="宋体" w:hAnsi="宋体" w:eastAsia="宋体"/>
          <w:color w:val="auto"/>
          <w:sz w:val="24"/>
          <w:highlight w:val="none"/>
          <w:lang w:eastAsia="zh-CN"/>
        </w:rPr>
        <w:t>3</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个工作日内退还。</w:t>
      </w:r>
    </w:p>
    <w:p w14:paraId="2CC5B64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乙方指定账户信息：</w:t>
      </w:r>
    </w:p>
    <w:p w14:paraId="758DF25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开户名：</w:t>
      </w:r>
    </w:p>
    <w:p w14:paraId="7F60447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开户行：</w:t>
      </w:r>
    </w:p>
    <w:p w14:paraId="0456FF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账号：</w:t>
      </w:r>
    </w:p>
    <w:p w14:paraId="42D37E3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、甲方责任</w:t>
      </w:r>
    </w:p>
    <w:p w14:paraId="508A7C9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1甲方审计组负责组织协调开展审计工作，为乙方派出的有关工作人员提供必要的工作条件和协助。</w:t>
      </w:r>
    </w:p>
    <w:p w14:paraId="0ACCA6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2不得要求乙方或乙方人员提供违反法律法规、监管规定、行业准则等规定的服务。</w:t>
      </w:r>
    </w:p>
    <w:p w14:paraId="7E021C0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3按合同要求向乙方支付审计费用。</w:t>
      </w:r>
    </w:p>
    <w:p w14:paraId="75158BE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4.在收到乙方提交的全部审计报告、审计资料后15日内，对不符合甲方及被审计单位实际的内容，甲方有权拒绝接收并要求乙方修正。</w:t>
      </w:r>
    </w:p>
    <w:p w14:paraId="791E50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5.在审计过程中，如乙方有违规行为或者提供服务不符合本合同约定及甲方要求，甲方有权提出整改建议，乙方应当接受并在3日内完成整改、并将整改情况反馈给甲方，否则甲方有权单方面解除合同，扣除全部履约保证金。</w:t>
      </w:r>
    </w:p>
    <w:p w14:paraId="17D5D50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6.除非另有说明，甲方享有本合同审计成果的知识产权（署名权除外）。</w:t>
      </w:r>
    </w:p>
    <w:p w14:paraId="010E775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、乙方责任</w:t>
      </w:r>
    </w:p>
    <w:p w14:paraId="4F5693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1. 乙方派出的项目负责人须具备中国注册会计师证书</w:t>
      </w:r>
      <w:r>
        <w:rPr>
          <w:rFonts w:hint="eastAsia" w:ascii="宋体" w:hAnsi="宋体" w:eastAsia="宋体"/>
          <w:color w:val="auto"/>
          <w:sz w:val="24"/>
          <w:highlight w:val="none"/>
          <w:lang w:val="en-US" w:eastAsia="zh-CN"/>
        </w:rPr>
        <w:t>或信息系统审计师证书</w:t>
      </w:r>
      <w:r>
        <w:rPr>
          <w:rFonts w:hint="eastAsia" w:ascii="宋体" w:hAnsi="宋体" w:eastAsia="宋体"/>
          <w:color w:val="auto"/>
          <w:sz w:val="24"/>
          <w:highlight w:val="none"/>
        </w:rPr>
        <w:t>，在项目开展期间现场办公，并拥有信息系统审计经验。派驻项目组人员须为乙方在职员工，如项目负责人无信息系统审计师资格(CSP/CISA)，项目组成员中应有1人具有信息系统审计师资格(CSP/CISA)，且项目组现场人员安排需与投标文件中名单相符不得擅自更换，并按审计工作质量及时间要求，在约定时间完成审计工作，自签订合同之日起60天内出具审计报告。乙方自行对其派出的工作人员进行管理，乙方工作人员遭受损害或造成他人损失的，由乙方自行处理并承担全部责任，甲方不承担任何责任，造成甲方损失的还应赔偿甲方全部损失。</w:t>
      </w:r>
    </w:p>
    <w:p w14:paraId="152D74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2.乙方应按甲方要求进行审计，不得将本业务再委托给其他事务所办理，并接受甲方派出人员的监督；乙方提交的审计报告、审计底稿以及其他审计资料后，对甲方提出的合规合理的要求应无条件接受并执行。</w:t>
      </w:r>
    </w:p>
    <w:p w14:paraId="5249C2B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3.乙方应按照现有甲方及被审计单位所制定的条例、管理办法等规章制度来完成审计工作，做到审前有调查、审中有记录、审后有整改，并做好审计资料归档整理工作。</w:t>
      </w:r>
    </w:p>
    <w:p w14:paraId="661633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4.乙方在审计过程中，应当客观公正，实事求是，廉洁奉公，保守秘密，并遵守审计回避制度。对可能存在的重大舞弊以及违法行为，应当予以高度关注，并在发现之日起3日内书面通知甲方。</w:t>
      </w:r>
    </w:p>
    <w:p w14:paraId="246665C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5.乙方对审计结果的真实性、正确性、完整性、客观性负责，对审计过程和审计结论独立承担责任。如因为乙方审计结果不真实、不正确或不完整而给甲方或被审计单位造成损失等，均由乙方负责处理并承担全部责任，赔偿甲方或被审计单位因此遭受的全部损失。</w:t>
      </w:r>
    </w:p>
    <w:p w14:paraId="3269E01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6.如因乙方工作错误、疏忽造成数据、审计报告及相关材料错误、失真、失实，甲方有权要求乙方无偿进行返工修正，审计期限不予顺延。如乙方返工后提交的数据及报告资料经检查仍存在上述问题，甲方有权单方解除合同，并要求乙方一次性支付审计费用的30%作为违约金，同时乙方应赔偿甲方或被审计单位、个人因此遭受的全部损失。</w:t>
      </w:r>
    </w:p>
    <w:p w14:paraId="1ACC761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7.乙方及其派出人员须严格遵守职业道德和行业规范，未经甲方同意不得通过任何途径向第三人披露本次审计项目的任何信息或资料，对合同履行过程中接触的一切资料严格保密，不得泄露因审计职权或知晓的被审计单位的商业秘密和内部信息为自己和他人谋利，否则乙方应支付审计费用的30%作为违约金，并赔偿甲方及被审计单位、个人因此遭受的全部损失。</w:t>
      </w:r>
    </w:p>
    <w:p w14:paraId="0E3104E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8.审计工作期间，乙方及乙方人员不得要求或接受被审计单位和个人安排宴请、娱乐等事项。</w:t>
      </w:r>
    </w:p>
    <w:p w14:paraId="0906456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eastAsia="zh-CN"/>
        </w:rPr>
        <w:t>7</w:t>
      </w:r>
      <w:r>
        <w:rPr>
          <w:rFonts w:hint="eastAsia" w:ascii="宋体" w:hAnsi="宋体" w:eastAsia="宋体"/>
          <w:color w:val="auto"/>
          <w:sz w:val="24"/>
          <w:highlight w:val="none"/>
        </w:rPr>
        <w:t>、违约责任</w:t>
      </w:r>
    </w:p>
    <w:p w14:paraId="2E6601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1.乙方有以下行为的，甲方有权单方解除本合同，扣除全部履约保证金，同时乙方应一次性支付合同总价的30%作为违约金并赔偿甲方及被审计单位、个人因此遭受的全部损失：</w:t>
      </w:r>
    </w:p>
    <w:p w14:paraId="3B9EE3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（1）弄虚作假、故意或者重大过失出具不实审计结果的；</w:t>
      </w:r>
    </w:p>
    <w:p w14:paraId="5F02B6B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（2）违规串通、隐瞒被审计单位存在的违法违规行为的；</w:t>
      </w:r>
    </w:p>
    <w:p w14:paraId="78B1936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（3）明知与被审计单位或者审计事项有利害关系而不主动回避，并产生不良后果的；</w:t>
      </w:r>
    </w:p>
    <w:p w14:paraId="2F031F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（4）泄露保密资料或信息的；</w:t>
      </w:r>
    </w:p>
    <w:p w14:paraId="230B5AF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（5）其他严重违约或者违法违纪行为的。</w:t>
      </w:r>
    </w:p>
    <w:p w14:paraId="11904D5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2.因乙方原因导致本合同解除或是无法履行的，乙方应向甲方一次性支付合同总价的30%作为违约金，并赔偿甲方因此遭受的全部损失。</w:t>
      </w:r>
    </w:p>
    <w:p w14:paraId="46A7CD8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3.甲方全部、部分暂停本合同审计业务或终止本合同的，除另有约定外，甲方对乙方已完成的审计服务按审计费用比例计算服务费用，乙方应按本合同约定向甲方提交相应审计成果及资料，并出具合格发票。。</w:t>
      </w:r>
    </w:p>
    <w:p w14:paraId="2415220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4.乙方逾期履行义务（包括但不限于逾期提交审计报告、审计底档、审计资料等），每逾期一天，应按审计费用万分之五的标准向甲方支付违约金；逾期超过15天，乙方应支付审计费用的30%作为违约金，且甲方有权单方解除合同，乙方应赔偿因此给甲方造成的全部损失。</w:t>
      </w:r>
    </w:p>
    <w:p w14:paraId="104778B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eastAsia="zh-CN"/>
        </w:rPr>
        <w:t>8</w:t>
      </w:r>
      <w:r>
        <w:rPr>
          <w:rFonts w:hint="eastAsia" w:ascii="宋体" w:hAnsi="宋体" w:eastAsia="宋体"/>
          <w:color w:val="auto"/>
          <w:sz w:val="24"/>
          <w:highlight w:val="none"/>
        </w:rPr>
        <w:t>、合同解除</w:t>
      </w:r>
    </w:p>
    <w:p w14:paraId="2E3F88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1.经双方协商同意，可以解除本合同。</w:t>
      </w:r>
    </w:p>
    <w:p w14:paraId="0178236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 xml:space="preserve">2.不可抗力：由于不可抗力因素造成不可意料的事故而不能按合同提供约定服务时，乙方应立即以书面形式告知甲方。因不可抗力致使合同不能履行，双方均有权解除合同，且双方均不承担违约责任。 </w:t>
      </w:r>
    </w:p>
    <w:p w14:paraId="28734D1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3.乙方有下列情形之一的，甲方有权解除本合同：</w:t>
      </w:r>
    </w:p>
    <w:p w14:paraId="44AEA7A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1）未经甲方同意，乙方擅自更换项目负责人的； </w:t>
      </w:r>
    </w:p>
    <w:p w14:paraId="175B2DA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2）乙方无正当理由拒绝提供本合同约定服务的。 </w:t>
      </w:r>
    </w:p>
    <w:p w14:paraId="06312AC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 xml:space="preserve">4.甲方有下列情形之一的，乙方有权解除本合同： </w:t>
      </w:r>
    </w:p>
    <w:p w14:paraId="60E6131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1）甲方要求乙方或乙方人员提供违反法律法规、监管规定、行业准则等规定的服务的； </w:t>
      </w:r>
    </w:p>
    <w:p w14:paraId="176DCF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2）甲方有捏造事实、伪造证据或者恶意隐瞒重要情节等情形的。 </w:t>
      </w:r>
    </w:p>
    <w:p w14:paraId="66A53F49">
      <w:pPr>
        <w:spacing w:line="360" w:lineRule="auto"/>
        <w:ind w:firstLine="437"/>
        <w:outlineLvl w:val="2"/>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9</w:t>
      </w:r>
      <w:r>
        <w:rPr>
          <w:rFonts w:hint="eastAsia" w:ascii="宋体" w:hAnsi="宋体" w:eastAsia="宋体"/>
          <w:b/>
          <w:bCs/>
          <w:color w:val="auto"/>
          <w:sz w:val="24"/>
          <w:highlight w:val="none"/>
          <w:lang w:val="zh-CN"/>
        </w:rPr>
        <w:t>.</w:t>
      </w:r>
      <w:r>
        <w:rPr>
          <w:rFonts w:hint="eastAsia" w:ascii="宋体" w:hAnsi="宋体" w:eastAsia="宋体"/>
          <w:b/>
          <w:bCs/>
          <w:color w:val="auto"/>
          <w:sz w:val="24"/>
          <w:highlight w:val="none"/>
          <w:lang w:val="en-US" w:eastAsia="zh-CN"/>
        </w:rPr>
        <w:t>其他</w:t>
      </w:r>
    </w:p>
    <w:p w14:paraId="0A3ED3DC">
      <w:pPr>
        <w:pStyle w:val="12"/>
        <w:adjustRightInd w:val="0"/>
        <w:snapToGrid w:val="0"/>
        <w:spacing w:line="56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9.1</w:t>
      </w:r>
      <w:r>
        <w:rPr>
          <w:rFonts w:hint="eastAsia" w:ascii="宋体" w:hAnsi="宋体" w:eastAsia="宋体" w:cs="宋体"/>
          <w:color w:val="auto"/>
          <w:kern w:val="0"/>
          <w:sz w:val="24"/>
          <w:highlight w:val="none"/>
        </w:rPr>
        <w:t>.合同期内，若双方发生争议，应友好协商解决，协商不成，任何一方均可向甲方所在地人民法院提起诉讼。</w:t>
      </w:r>
    </w:p>
    <w:p w14:paraId="210ADA23">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lang w:val="en-US" w:eastAsia="zh-CN"/>
        </w:rPr>
        <w:t>9.2</w:t>
      </w:r>
      <w:r>
        <w:rPr>
          <w:rFonts w:hint="eastAsia" w:ascii="宋体" w:hAnsi="宋体" w:eastAsia="宋体"/>
          <w:color w:val="auto"/>
          <w:sz w:val="24"/>
          <w:highlight w:val="none"/>
        </w:rPr>
        <w:t>本合同自双方签字并盖章后生效，一式六份，双方各持三份，具有同等法律效力。</w:t>
      </w:r>
    </w:p>
    <w:p w14:paraId="245B698C">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招标人（甲方）：    （公章）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（乙方）：     （公章）  </w:t>
      </w:r>
    </w:p>
    <w:p w14:paraId="1991B24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145BAAB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47BAE30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                         委托代理人：</w:t>
      </w:r>
    </w:p>
    <w:p w14:paraId="3C34DEEA">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3699236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409D70A8">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583A3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3C8DB5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Theme="minorEastAsia" w:hAnsiTheme="minorEastAsia" w:eastAsiaTheme="minorEastAsia" w:cstheme="minorEastAsia"/>
          <w:b/>
          <w:bCs w:val="0"/>
          <w:color w:val="auto"/>
          <w:kern w:val="2"/>
          <w:sz w:val="24"/>
          <w:szCs w:val="24"/>
          <w:highlight w:val="none"/>
          <w:lang w:val="en-US" w:eastAsia="zh-CN" w:bidi="ar"/>
        </w:rPr>
      </w:pPr>
      <w:r>
        <w:rPr>
          <w:rFonts w:hint="eastAsia" w:ascii="宋体" w:hAnsi="宋体" w:eastAsia="宋体" w:cs="宋体"/>
          <w:b/>
          <w:color w:val="auto"/>
          <w:kern w:val="0"/>
          <w:sz w:val="24"/>
          <w:szCs w:val="24"/>
          <w:highlight w:val="none"/>
        </w:rPr>
        <w:t>备注：本合同的约定如与本项目</w:t>
      </w:r>
      <w:r>
        <w:rPr>
          <w:rFonts w:hint="eastAsia" w:ascii="宋体" w:hAnsi="宋体" w:eastAsia="宋体" w:cs="宋体"/>
          <w:b/>
          <w:color w:val="auto"/>
          <w:kern w:val="0"/>
          <w:sz w:val="24"/>
          <w:szCs w:val="24"/>
          <w:highlight w:val="none"/>
          <w:lang w:val="en-US" w:eastAsia="zh-CN"/>
        </w:rPr>
        <w:t>比选</w:t>
      </w:r>
      <w:r>
        <w:rPr>
          <w:rFonts w:hint="eastAsia" w:ascii="宋体" w:hAnsi="宋体" w:eastAsia="宋体" w:cs="宋体"/>
          <w:b/>
          <w:color w:val="auto"/>
          <w:kern w:val="0"/>
          <w:sz w:val="24"/>
          <w:szCs w:val="24"/>
          <w:highlight w:val="none"/>
        </w:rPr>
        <w:t>文件的</w:t>
      </w:r>
      <w:r>
        <w:rPr>
          <w:rFonts w:hint="eastAsia" w:ascii="宋体" w:hAnsi="宋体" w:eastAsia="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招标人要求</w:t>
      </w:r>
      <w:r>
        <w:rPr>
          <w:rFonts w:hint="eastAsia" w:ascii="宋体" w:hAnsi="宋体" w:eastAsia="宋体" w:cs="宋体"/>
          <w:b/>
          <w:color w:val="auto"/>
          <w:kern w:val="0"/>
          <w:sz w:val="24"/>
          <w:szCs w:val="24"/>
          <w:highlight w:val="none"/>
        </w:rPr>
        <w:t>的约定</w:t>
      </w:r>
      <w:r>
        <w:rPr>
          <w:rFonts w:hint="eastAsia" w:ascii="宋体" w:hAnsi="宋体" w:eastAsia="宋体" w:cs="宋体"/>
          <w:b/>
          <w:color w:val="auto"/>
          <w:kern w:val="0"/>
          <w:sz w:val="24"/>
          <w:szCs w:val="24"/>
          <w:highlight w:val="none"/>
          <w:lang w:val="en-US" w:eastAsia="zh-CN"/>
        </w:rPr>
        <w:t>有冲突时</w:t>
      </w:r>
      <w:r>
        <w:rPr>
          <w:rFonts w:hint="eastAsia" w:ascii="宋体" w:hAnsi="宋体" w:eastAsia="宋体" w:cs="宋体"/>
          <w:b/>
          <w:color w:val="auto"/>
          <w:kern w:val="0"/>
          <w:sz w:val="24"/>
          <w:szCs w:val="24"/>
          <w:highlight w:val="none"/>
        </w:rPr>
        <w:t>，以</w:t>
      </w:r>
      <w:r>
        <w:rPr>
          <w:rFonts w:hint="eastAsia" w:ascii="宋体" w:hAnsi="宋体" w:eastAsia="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招标人要求</w:t>
      </w:r>
      <w:r>
        <w:rPr>
          <w:rFonts w:hint="eastAsia" w:ascii="宋体" w:hAnsi="宋体" w:eastAsia="宋体" w:cs="宋体"/>
          <w:b/>
          <w:color w:val="auto"/>
          <w:kern w:val="0"/>
          <w:sz w:val="24"/>
          <w:szCs w:val="24"/>
          <w:highlight w:val="none"/>
        </w:rPr>
        <w:t>的约定为准。</w:t>
      </w:r>
    </w:p>
    <w:p w14:paraId="3A261C57">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lang w:val="en-US" w:eastAsia="zh-CN" w:bidi="ar"/>
        </w:rPr>
        <w:t>附件：</w:t>
      </w:r>
    </w:p>
    <w:p w14:paraId="75C6C0FA">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auto"/>
          <w:kern w:val="2"/>
          <w:sz w:val="24"/>
          <w:szCs w:val="24"/>
          <w:highlight w:val="none"/>
          <w:lang w:val="en-US" w:eastAsia="zh-CN" w:bidi="ar"/>
        </w:rPr>
      </w:pPr>
      <w:r>
        <w:rPr>
          <w:rFonts w:hint="eastAsia" w:asciiTheme="minorEastAsia" w:hAnsiTheme="minorEastAsia" w:eastAsiaTheme="minorEastAsia" w:cstheme="minorEastAsia"/>
          <w:b w:val="0"/>
          <w:bCs/>
          <w:color w:val="auto"/>
          <w:kern w:val="2"/>
          <w:sz w:val="24"/>
          <w:szCs w:val="24"/>
          <w:highlight w:val="none"/>
          <w:lang w:val="en-US" w:eastAsia="zh-CN" w:bidi="ar"/>
        </w:rPr>
        <w:t xml:space="preserve">附件1：保密协议 </w:t>
      </w:r>
    </w:p>
    <w:p w14:paraId="01740CEB">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color w:val="auto"/>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
        </w:rPr>
        <w:t>附件2：廉政协议</w:t>
      </w:r>
    </w:p>
    <w:p w14:paraId="2990BD82">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bidi="ar"/>
        </w:rPr>
        <w:br w:type="page"/>
      </w:r>
    </w:p>
    <w:p w14:paraId="00E8DCCA">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附件1：保密协议</w:t>
      </w:r>
    </w:p>
    <w:p w14:paraId="6D9F5811">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1BD92A44">
      <w:pPr>
        <w:spacing w:line="360" w:lineRule="auto"/>
        <w:jc w:val="center"/>
        <w:rPr>
          <w:rFonts w:ascii="宋体" w:hAnsi="宋体" w:eastAsia="宋体" w:cs="宋体"/>
          <w:b/>
          <w:bCs/>
          <w:color w:val="auto"/>
          <w:sz w:val="24"/>
          <w:szCs w:val="24"/>
          <w:highlight w:val="none"/>
        </w:rPr>
      </w:pPr>
    </w:p>
    <w:p w14:paraId="0CEB2086">
      <w:pPr>
        <w:widowControl/>
        <w:spacing w:line="360" w:lineRule="auto"/>
        <w:ind w:firstLine="640" w:firstLineChars="20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保 密 协 议</w:t>
      </w:r>
    </w:p>
    <w:p w14:paraId="07000B32">
      <w:pPr>
        <w:widowControl/>
        <w:spacing w:line="360" w:lineRule="auto"/>
        <w:ind w:firstLine="480" w:firstLineChars="200"/>
        <w:jc w:val="left"/>
        <w:rPr>
          <w:rFonts w:ascii="宋体" w:hAnsi="宋体" w:eastAsia="宋体" w:cs="宋体"/>
          <w:color w:val="auto"/>
          <w:sz w:val="24"/>
          <w:szCs w:val="24"/>
          <w:highlight w:val="none"/>
        </w:rPr>
      </w:pPr>
    </w:p>
    <w:p w14:paraId="72639885">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甲方：合肥百货大楼集团股份有限公司</w:t>
      </w:r>
    </w:p>
    <w:p w14:paraId="46DFDBF5">
      <w:pPr>
        <w:widowControl/>
        <w:spacing w:line="360" w:lineRule="auto"/>
        <w:ind w:firstLine="480" w:firstLineChars="2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 xml:space="preserve">   </w:t>
      </w:r>
    </w:p>
    <w:p w14:paraId="5D39A037">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p>
    <w:p w14:paraId="30F1FDAC">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1、甲方是一家在深圳证券交易所上市的公司；</w:t>
      </w:r>
    </w:p>
    <w:p w14:paraId="7162258E">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2、乙方因受甲方委托，于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月期间派驻审计组到甲方子公司进行</w:t>
      </w:r>
      <w:r>
        <w:rPr>
          <w:rFonts w:hint="eastAsia" w:ascii="宋体" w:hAnsi="宋体" w:eastAsia="宋体" w:cs="宋体"/>
          <w:color w:val="auto"/>
          <w:sz w:val="24"/>
          <w:szCs w:val="24"/>
          <w:highlight w:val="none"/>
          <w:lang w:val="en-US" w:eastAsia="zh-CN"/>
        </w:rPr>
        <w:t>信息系统专项</w:t>
      </w:r>
      <w:r>
        <w:rPr>
          <w:rFonts w:hint="eastAsia" w:ascii="宋体" w:hAnsi="宋体" w:eastAsia="宋体" w:cs="宋体"/>
          <w:color w:val="auto"/>
          <w:sz w:val="24"/>
          <w:szCs w:val="24"/>
          <w:highlight w:val="none"/>
        </w:rPr>
        <w:t>审计，甲方向乙方提供相关审计资料，乙方因接触甲方的相关资料中涉及甲方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"http://www.66law.cn/special/symm/" \t "_blank" \o "商业秘密"</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商业秘密</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、经营信息等事项，特签订保密协议如下： </w:t>
      </w:r>
    </w:p>
    <w:p w14:paraId="5399F467">
      <w:pPr>
        <w:widowControl/>
        <w:tabs>
          <w:tab w:val="center" w:pos="4153"/>
        </w:tabs>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一、保密信息范围</w:t>
      </w:r>
      <w:r>
        <w:rPr>
          <w:rFonts w:hint="eastAsia" w:ascii="宋体" w:hAnsi="宋体" w:eastAsia="宋体" w:cs="宋体"/>
          <w:color w:val="auto"/>
          <w:sz w:val="24"/>
          <w:szCs w:val="24"/>
          <w:highlight w:val="none"/>
          <w:lang w:eastAsia="zh-CN"/>
        </w:rPr>
        <w:tab/>
      </w:r>
    </w:p>
    <w:p w14:paraId="7AB3C2C5">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本协议所指“保密信息”包括但不限于：</w:t>
      </w:r>
    </w:p>
    <w:p w14:paraId="0B8F8584">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及其工作人员在履行审计职责过程中获取的与甲方有关的、尚未公开的所有可能会对甲方股票价格及其衍生品种的交易可能产生影响的信息，包括但不限于涉及甲方及被审计单位业务、资产、经营网络、财务信息、经营信息和/或任何其他信息、数据、文件、材料、图表。该等信息的载体包括但不限于书面、口头或电子形式。该等信息无论是否标记为机密信息均属于本协议所指的保密信息。</w:t>
      </w:r>
    </w:p>
    <w:p w14:paraId="32152923">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二、保密义务</w:t>
      </w:r>
    </w:p>
    <w:p w14:paraId="0D734E3B">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1、乙方在本协议规定的保密期限内不得将本协议第一条规定的部分或全部保密信息用于除履行审计职责之外的任何其他目的。</w:t>
      </w:r>
    </w:p>
    <w:p w14:paraId="41A855F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采用合理的预防措施以限制只有履行审计职责的工作人员才能接触到甲方的信息，且乙方工作人员在知晓该等信息之前已充分了解本协议全部内容。乙方工作人员不得利用知晓的信息直接或间接买卖甲方股票，也不得建议他人买卖甲方股票。</w:t>
      </w:r>
    </w:p>
    <w:p w14:paraId="3452FC96">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3、除</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另有规定外，未经甲方书面同意，乙方不得以作为或不作为的方式，使任何第三方知晓部分或全部保密信息。</w:t>
      </w:r>
    </w:p>
    <w:p w14:paraId="7D23F627">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4、乙方不得以任何方式向任何报纸、杂志、刊物、媒体、互联网及其他宣传机构披露部分或全部保密信息。</w:t>
      </w:r>
    </w:p>
    <w:p w14:paraId="527BF18E">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5、在任何情况下，乙方不得向甲方之竞争对手或交易伙伴披露部分或全部保密信息。</w:t>
      </w:r>
    </w:p>
    <w:p w14:paraId="36BE4895">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6、非经甲方书面同意，乙方不得以任何方式复制部分或全部保密信息。</w:t>
      </w:r>
    </w:p>
    <w:p w14:paraId="172E7F42">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7、乙方因保密不当致使保密信息泄露，应立即通知甲方，以便甲方在第一时间应对处理。</w:t>
      </w:r>
    </w:p>
    <w:p w14:paraId="38FFDEA7">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三、保密期限</w:t>
      </w:r>
    </w:p>
    <w:p w14:paraId="24F84584">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自乙方及其工作人员知晓保密信息之时起至保密信息被依法公开时终止。</w:t>
      </w:r>
    </w:p>
    <w:p w14:paraId="67C5E1EA">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四、争议解决</w:t>
      </w:r>
    </w:p>
    <w:p w14:paraId="18353117">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因签署或履行本协议发生的任何争议，双方应友好协商解决，协商不成，双方均可向甲方所在地人民法院提起诉讼。</w:t>
      </w:r>
    </w:p>
    <w:p w14:paraId="1CF6BBAA">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1955CE00">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乙方及其工作人员不履行或不完全履行本协议约定条款时，即构成乙方违约，乙方应向甲方支付本项目审计费用的30%作为违约金，并赔偿因此给甲方造成的全部损失。</w:t>
      </w:r>
    </w:p>
    <w:p w14:paraId="080E29B3">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w:t>
      </w:r>
    </w:p>
    <w:p w14:paraId="69A07C1C">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本协议自双方签字并盖章之日起生效。</w:t>
      </w:r>
    </w:p>
    <w:p w14:paraId="4D7112EA">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本协议一式六份，作为主合同的附件，与主合同具有同等法律效力。</w:t>
      </w:r>
    </w:p>
    <w:p w14:paraId="235511ED">
      <w:pPr>
        <w:widowControl/>
        <w:spacing w:line="360" w:lineRule="auto"/>
        <w:ind w:firstLine="480" w:firstLineChars="200"/>
        <w:jc w:val="left"/>
        <w:rPr>
          <w:rFonts w:ascii="宋体" w:hAnsi="宋体" w:eastAsia="宋体" w:cs="宋体"/>
          <w:color w:val="auto"/>
          <w:sz w:val="24"/>
          <w:szCs w:val="24"/>
          <w:highlight w:val="none"/>
        </w:rPr>
      </w:pPr>
    </w:p>
    <w:p w14:paraId="20361BF6">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65C87F7">
      <w:pPr>
        <w:widowControl/>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盖章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乙方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盖章</w:t>
      </w:r>
      <w:r>
        <w:rPr>
          <w:rFonts w:hint="eastAsia" w:ascii="宋体" w:hAnsi="宋体" w:eastAsia="宋体" w:cs="宋体"/>
          <w:b/>
          <w:bCs/>
          <w:color w:val="auto"/>
          <w:sz w:val="24"/>
          <w:szCs w:val="24"/>
          <w:highlight w:val="none"/>
          <w:lang w:eastAsia="zh-CN"/>
        </w:rPr>
        <w:t>）：</w:t>
      </w:r>
    </w:p>
    <w:p w14:paraId="166FBF9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法定代表人或授权委托人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w:t>
      </w:r>
    </w:p>
    <w:p w14:paraId="4792CF46">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p>
    <w:p w14:paraId="1D9667DE">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p>
    <w:p w14:paraId="67DE3398">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bidi="ar"/>
        </w:rPr>
        <w:br w:type="page"/>
      </w:r>
    </w:p>
    <w:p w14:paraId="6257FB39">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附件2：廉政协议</w:t>
      </w:r>
    </w:p>
    <w:p w14:paraId="753CD51F">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0E36C549">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14:paraId="4BBD9CE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14:paraId="21B1D15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14:paraId="0463DCC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33AA06C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14:paraId="78FA6E1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75DA87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14:paraId="717073D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14:paraId="69CFE71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14:paraId="57165AB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4EBD3CD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14:paraId="68F1C549">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79D2775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C7969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2BCC092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3AF78F8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6E14A55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0C6603F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14:paraId="48C11DC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14:paraId="4524B4D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14:paraId="5197AB96">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14:paraId="4599918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14:paraId="1AD3D0F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14:paraId="311A3FD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5042CFF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14:paraId="388B574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14:paraId="43FEA3D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14:paraId="181F3F1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14:paraId="109FC62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14:paraId="57F5BC1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40E62B7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    ，联系电话：    。</w:t>
      </w:r>
    </w:p>
    <w:p w14:paraId="0DEF09C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1091857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14:paraId="266FE1D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14:paraId="1670C5C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14:paraId="04D1DF8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61D9253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14:paraId="337DC47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55A95EE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14:paraId="768F8DD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14:paraId="2358393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68109067">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14:paraId="53669F4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2561938E">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14:paraId="69FAAE58">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14:paraId="67F0B997">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14:paraId="052513D8">
      <w:pPr>
        <w:pStyle w:val="6"/>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14:paraId="3CA42216">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14:paraId="361568AB">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14:paraId="74CA7C3F">
      <w:pPr>
        <w:spacing w:line="360" w:lineRule="auto"/>
        <w:jc w:val="center"/>
        <w:outlineLvl w:val="1"/>
        <w:rPr>
          <w:rFonts w:asciiTheme="minorEastAsia" w:hAnsiTheme="minorEastAsia" w:eastAsiaTheme="minorEastAsia"/>
          <w:b/>
          <w:color w:val="auto"/>
          <w:sz w:val="28"/>
          <w:highlight w:val="none"/>
        </w:rPr>
      </w:pPr>
      <w:bookmarkStart w:id="13" w:name="_Toc5855"/>
      <w:r>
        <w:rPr>
          <w:rFonts w:hint="eastAsia" w:asciiTheme="minorEastAsia" w:hAnsiTheme="minorEastAsia" w:eastAsiaTheme="minorEastAsia"/>
          <w:b/>
          <w:color w:val="auto"/>
          <w:sz w:val="28"/>
          <w:highlight w:val="none"/>
        </w:rPr>
        <w:t xml:space="preserve">第六章  </w:t>
      </w:r>
      <w:r>
        <w:rPr>
          <w:rFonts w:hint="eastAsia" w:asciiTheme="minorEastAsia" w:hAnsiTheme="minorEastAsia" w:eastAsiaTheme="minorEastAsia"/>
          <w:b/>
          <w:color w:val="auto"/>
          <w:sz w:val="28"/>
          <w:highlight w:val="none"/>
          <w:lang w:eastAsia="zh-CN"/>
        </w:rPr>
        <w:t>投标文件</w:t>
      </w:r>
      <w:r>
        <w:rPr>
          <w:rFonts w:hint="eastAsia" w:asciiTheme="minorEastAsia" w:hAnsiTheme="minorEastAsia" w:eastAsiaTheme="minorEastAsia"/>
          <w:b/>
          <w:color w:val="auto"/>
          <w:sz w:val="28"/>
          <w:highlight w:val="none"/>
        </w:rPr>
        <w:t>格式</w:t>
      </w:r>
      <w:bookmarkEnd w:id="13"/>
    </w:p>
    <w:p w14:paraId="1D2044A7">
      <w:pPr>
        <w:spacing w:line="500" w:lineRule="exact"/>
        <w:jc w:val="center"/>
        <w:rPr>
          <w:rFonts w:hint="eastAsia" w:asciiTheme="minorEastAsia" w:hAnsiTheme="minorEastAsia" w:eastAsiaTheme="minorEastAsia"/>
          <w:b/>
          <w:color w:val="auto"/>
          <w:sz w:val="32"/>
          <w:highlight w:val="none"/>
          <w:lang w:eastAsia="zh-CN"/>
        </w:rPr>
      </w:pPr>
      <w:r>
        <w:rPr>
          <w:rFonts w:hint="eastAsia" w:asciiTheme="minorEastAsia" w:hAnsiTheme="minorEastAsia" w:eastAsiaTheme="minorEastAsia"/>
          <w:b/>
          <w:color w:val="auto"/>
          <w:sz w:val="32"/>
          <w:highlight w:val="none"/>
          <w:lang w:eastAsia="zh-CN"/>
        </w:rPr>
        <w:t>合家康加工配送一体化平台信息系统风险专项审计服务</w:t>
      </w:r>
    </w:p>
    <w:p w14:paraId="76A630E1">
      <w:pPr>
        <w:spacing w:line="900" w:lineRule="exact"/>
        <w:jc w:val="center"/>
        <w:rPr>
          <w:rFonts w:asciiTheme="minorEastAsia" w:hAnsiTheme="minorEastAsia" w:eastAsiaTheme="minorEastAsia"/>
          <w:b/>
          <w:color w:val="auto"/>
          <w:sz w:val="72"/>
          <w:highlight w:val="none"/>
        </w:rPr>
      </w:pPr>
    </w:p>
    <w:p w14:paraId="72FCD30F">
      <w:pPr>
        <w:spacing w:line="900" w:lineRule="exact"/>
        <w:jc w:val="center"/>
        <w:rPr>
          <w:rFonts w:hint="eastAsia" w:asciiTheme="minorEastAsia" w:hAnsiTheme="minorEastAsia" w:eastAsiaTheme="minorEastAsia"/>
          <w:b/>
          <w:color w:val="auto"/>
          <w:sz w:val="72"/>
          <w:highlight w:val="none"/>
          <w:lang w:eastAsia="zh-CN"/>
        </w:rPr>
      </w:pPr>
      <w:r>
        <w:rPr>
          <w:rFonts w:hint="eastAsia" w:asciiTheme="minorEastAsia" w:hAnsiTheme="minorEastAsia" w:eastAsiaTheme="minorEastAsia"/>
          <w:b/>
          <w:color w:val="auto"/>
          <w:sz w:val="72"/>
          <w:highlight w:val="none"/>
          <w:lang w:val="en-US" w:eastAsia="zh-CN"/>
        </w:rPr>
        <w:t>投</w:t>
      </w:r>
    </w:p>
    <w:p w14:paraId="0E8426CD">
      <w:pPr>
        <w:spacing w:line="900" w:lineRule="exact"/>
        <w:jc w:val="center"/>
        <w:rPr>
          <w:rFonts w:asciiTheme="minorEastAsia" w:hAnsiTheme="minorEastAsia" w:eastAsiaTheme="minorEastAsia"/>
          <w:b/>
          <w:color w:val="auto"/>
          <w:sz w:val="72"/>
          <w:highlight w:val="none"/>
        </w:rPr>
      </w:pPr>
    </w:p>
    <w:p w14:paraId="2EAEB879">
      <w:pPr>
        <w:spacing w:line="900" w:lineRule="exact"/>
        <w:jc w:val="center"/>
        <w:rPr>
          <w:rFonts w:hint="eastAsia" w:asciiTheme="minorEastAsia" w:hAnsiTheme="minorEastAsia" w:eastAsiaTheme="minorEastAsia"/>
          <w:b/>
          <w:color w:val="auto"/>
          <w:sz w:val="72"/>
          <w:highlight w:val="none"/>
          <w:lang w:eastAsia="zh-CN"/>
        </w:rPr>
      </w:pPr>
      <w:r>
        <w:rPr>
          <w:rFonts w:hint="eastAsia" w:asciiTheme="minorEastAsia" w:hAnsiTheme="minorEastAsia" w:eastAsiaTheme="minorEastAsia"/>
          <w:b/>
          <w:color w:val="auto"/>
          <w:sz w:val="72"/>
          <w:highlight w:val="none"/>
          <w:lang w:val="en-US" w:eastAsia="zh-CN"/>
        </w:rPr>
        <w:t>标</w:t>
      </w:r>
    </w:p>
    <w:p w14:paraId="0DB7AD9C">
      <w:pPr>
        <w:spacing w:line="900" w:lineRule="exact"/>
        <w:jc w:val="center"/>
        <w:rPr>
          <w:rFonts w:asciiTheme="minorEastAsia" w:hAnsiTheme="minorEastAsia" w:eastAsiaTheme="minorEastAsia"/>
          <w:b/>
          <w:color w:val="auto"/>
          <w:sz w:val="72"/>
          <w:highlight w:val="none"/>
        </w:rPr>
      </w:pPr>
    </w:p>
    <w:p w14:paraId="67ECB5FA">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330A35D">
      <w:pPr>
        <w:spacing w:line="900" w:lineRule="exact"/>
        <w:jc w:val="center"/>
        <w:rPr>
          <w:rFonts w:asciiTheme="minorEastAsia" w:hAnsiTheme="minorEastAsia" w:eastAsiaTheme="minorEastAsia"/>
          <w:b/>
          <w:color w:val="auto"/>
          <w:sz w:val="72"/>
          <w:highlight w:val="none"/>
        </w:rPr>
      </w:pPr>
    </w:p>
    <w:p w14:paraId="2AE202B7">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EE3D64">
      <w:pPr>
        <w:spacing w:before="156" w:beforeLines="50" w:after="156" w:afterLines="50"/>
        <w:jc w:val="both"/>
        <w:rPr>
          <w:rFonts w:asciiTheme="minorEastAsia" w:hAnsiTheme="minorEastAsia" w:eastAsiaTheme="minorEastAsia"/>
          <w:b/>
          <w:color w:val="auto"/>
          <w:sz w:val="32"/>
          <w:szCs w:val="32"/>
          <w:highlight w:val="none"/>
        </w:rPr>
      </w:pPr>
    </w:p>
    <w:p w14:paraId="460BB5A3">
      <w:pPr>
        <w:spacing w:after="156" w:afterLines="50" w:line="500" w:lineRule="exact"/>
        <w:jc w:val="center"/>
        <w:rPr>
          <w:rFonts w:asciiTheme="minorEastAsia" w:hAnsiTheme="minorEastAsia" w:eastAsiaTheme="minorEastAsia"/>
          <w:b/>
          <w:color w:val="auto"/>
          <w:sz w:val="28"/>
          <w:szCs w:val="28"/>
          <w:highlight w:val="none"/>
        </w:rPr>
      </w:pPr>
    </w:p>
    <w:p w14:paraId="13E87456">
      <w:pPr>
        <w:spacing w:after="156" w:afterLines="50" w:line="500" w:lineRule="exact"/>
        <w:jc w:val="center"/>
        <w:rPr>
          <w:rFonts w:asciiTheme="minorEastAsia" w:hAnsiTheme="minorEastAsia" w:eastAsiaTheme="minorEastAsia"/>
          <w:b/>
          <w:color w:val="auto"/>
          <w:sz w:val="72"/>
          <w:highlight w:val="none"/>
        </w:rPr>
      </w:pPr>
    </w:p>
    <w:p w14:paraId="77D5BB69">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eastAsia="zh-CN"/>
        </w:rPr>
        <w:t>投标人</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p>
    <w:p w14:paraId="48858366">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55F0FC9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83E87FF">
      <w:pPr>
        <w:spacing w:line="360" w:lineRule="auto"/>
        <w:jc w:val="center"/>
        <w:outlineLvl w:val="2"/>
        <w:rPr>
          <w:rFonts w:hint="eastAsia" w:asciiTheme="minorEastAsia" w:hAnsiTheme="minorEastAsia" w:eastAsiaTheme="minorEastAsia"/>
          <w:b/>
          <w:color w:val="auto"/>
          <w:sz w:val="24"/>
          <w:highlight w:val="none"/>
          <w:lang w:eastAsia="zh-CN"/>
        </w:rPr>
      </w:pPr>
      <w:bookmarkStart w:id="14" w:name="_Hlk23205287"/>
      <w:r>
        <w:rPr>
          <w:rFonts w:hint="eastAsia" w:asciiTheme="minorEastAsia" w:hAnsiTheme="minorEastAsia" w:eastAsiaTheme="minorEastAsia"/>
          <w:b/>
          <w:color w:val="auto"/>
          <w:sz w:val="24"/>
          <w:highlight w:val="none"/>
        </w:rPr>
        <w:t>一、</w:t>
      </w:r>
      <w:r>
        <w:rPr>
          <w:rFonts w:hint="eastAsia" w:asciiTheme="minorEastAsia" w:hAnsiTheme="minorEastAsia" w:eastAsiaTheme="minorEastAsia"/>
          <w:b/>
          <w:color w:val="auto"/>
          <w:sz w:val="24"/>
          <w:highlight w:val="none"/>
          <w:lang w:eastAsia="zh-CN"/>
        </w:rPr>
        <w:t>投标函</w:t>
      </w:r>
    </w:p>
    <w:p w14:paraId="78FFA7AF">
      <w:pPr>
        <w:pStyle w:val="11"/>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eastAsia="zh-CN"/>
        </w:rPr>
        <w:t>合肥百货大楼集团股份有限公司</w:t>
      </w:r>
    </w:p>
    <w:p w14:paraId="1ED5771F">
      <w:pPr>
        <w:pStyle w:val="11"/>
        <w:spacing w:line="360" w:lineRule="auto"/>
        <w:ind w:firstLine="472" w:firstLineChars="196"/>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rPr>
        <w:t>安徽公共资源交易集团项目管理有限公司</w:t>
      </w:r>
    </w:p>
    <w:p w14:paraId="541C297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比选文件</w:t>
      </w:r>
      <w:r>
        <w:rPr>
          <w:rFonts w:hint="eastAsia" w:cs="宋体" w:asciiTheme="minorEastAsia" w:hAnsiTheme="minorEastAsia" w:eastAsiaTheme="minorEastAsia"/>
          <w:color w:val="auto"/>
          <w:kern w:val="2"/>
          <w:sz w:val="24"/>
          <w:szCs w:val="24"/>
          <w:highlight w:val="none"/>
        </w:rPr>
        <w:t>，我方</w:t>
      </w:r>
      <w:r>
        <w:rPr>
          <w:rFonts w:hint="eastAsia" w:cs="宋体" w:asciiTheme="minorEastAsia" w:hAnsiTheme="minorEastAsia" w:eastAsiaTheme="minorEastAsia"/>
          <w:color w:val="auto"/>
          <w:kern w:val="2"/>
          <w:sz w:val="24"/>
          <w:szCs w:val="24"/>
          <w:highlight w:val="none"/>
          <w:lang w:eastAsia="zh-CN"/>
        </w:rPr>
        <w:t>承诺</w:t>
      </w:r>
      <w:r>
        <w:rPr>
          <w:rFonts w:hint="eastAsia" w:cs="宋体" w:asciiTheme="minorEastAsia" w:hAnsiTheme="minorEastAsia" w:eastAsiaTheme="minorEastAsia"/>
          <w:color w:val="auto"/>
          <w:kern w:val="2"/>
          <w:sz w:val="24"/>
          <w:szCs w:val="24"/>
          <w:highlight w:val="none"/>
        </w:rPr>
        <w:t>如下：</w:t>
      </w:r>
    </w:p>
    <w:p w14:paraId="3D157CC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asciiTheme="minorEastAsia" w:hAnsiTheme="minorEastAsia" w:eastAsiaTheme="minorEastAsia" w:cstheme="minorEastAsia"/>
          <w:color w:val="auto"/>
          <w:sz w:val="24"/>
          <w:szCs w:val="24"/>
          <w:highlight w:val="none"/>
        </w:rPr>
        <w:t xml:space="preserve"> 我方已仔细研究了某招标项目标段名称项目招标文件的全部内容，愿意以人民币（大写）         （¥       ）的投标总报价提供</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要求的服务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和质保售后服务等，并按合同约定履行义务。</w:t>
      </w:r>
    </w:p>
    <w:p w14:paraId="4E5661DF">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2</w:t>
      </w:r>
      <w:r>
        <w:rPr>
          <w:rFonts w:hint="eastAsia" w:cs="宋体" w:asciiTheme="minorEastAsia" w:hAnsiTheme="minorEastAsia" w:eastAsiaTheme="minorEastAsia"/>
          <w:color w:val="auto"/>
          <w:kern w:val="2"/>
          <w:sz w:val="24"/>
          <w:szCs w:val="24"/>
          <w:highlight w:val="none"/>
          <w:lang w:eastAsia="zh-CN"/>
        </w:rPr>
        <w:t>.我方承诺报价低于同类服务的市场平均价格。</w:t>
      </w:r>
    </w:p>
    <w:p w14:paraId="5D7EDD37">
      <w:pPr>
        <w:spacing w:line="360" w:lineRule="auto"/>
        <w:ind w:firstLine="480" w:firstLineChars="200"/>
        <w:rPr>
          <w:rFonts w:hint="eastAsia"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color w:val="auto"/>
          <w:kern w:val="2"/>
          <w:sz w:val="24"/>
          <w:szCs w:val="24"/>
          <w:highlight w:val="none"/>
          <w:lang w:val="en-US" w:eastAsia="zh-CN"/>
        </w:rPr>
        <w:t>3.我方已详细审核全部比选文件，包括比选文件的补疑、澄清、变更或补充（如有），参考资料及有关附件，我方正式认可并遵守本次比选文件，并对比选文件各项条款（包括比选时间）、规定及要求均无异议。且我方自愿放弃针对上述各项条款提出异议的权利。</w:t>
      </w:r>
    </w:p>
    <w:p w14:paraId="34F807E0">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4</w:t>
      </w:r>
      <w:r>
        <w:rPr>
          <w:rFonts w:hint="eastAsia" w:cs="宋体" w:asciiTheme="minorEastAsia" w:hAnsiTheme="minorEastAsia" w:eastAsiaTheme="minorEastAsia"/>
          <w:color w:val="auto"/>
          <w:kern w:val="2"/>
          <w:sz w:val="24"/>
          <w:szCs w:val="24"/>
          <w:highlight w:val="none"/>
          <w:lang w:eastAsia="zh-CN"/>
        </w:rPr>
        <w:t>.如我</w:t>
      </w:r>
      <w:r>
        <w:rPr>
          <w:rFonts w:hint="eastAsia" w:cs="宋体" w:asciiTheme="minorEastAsia" w:hAnsiTheme="minorEastAsia" w:eastAsiaTheme="minorEastAsia"/>
          <w:color w:val="auto"/>
          <w:kern w:val="2"/>
          <w:sz w:val="24"/>
          <w:szCs w:val="24"/>
          <w:highlight w:val="none"/>
          <w:lang w:val="en-US" w:eastAsia="zh-CN"/>
        </w:rPr>
        <w:t>方</w:t>
      </w:r>
      <w:r>
        <w:rPr>
          <w:rFonts w:hint="eastAsia" w:cs="宋体" w:asciiTheme="minorEastAsia" w:hAnsiTheme="minorEastAsia" w:eastAsiaTheme="minorEastAsia"/>
          <w:color w:val="auto"/>
          <w:kern w:val="2"/>
          <w:sz w:val="24"/>
          <w:szCs w:val="24"/>
          <w:highlight w:val="none"/>
          <w:lang w:eastAsia="zh-CN"/>
        </w:rPr>
        <w:t>中标，我</w:t>
      </w:r>
      <w:r>
        <w:rPr>
          <w:rFonts w:hint="eastAsia" w:cs="宋体" w:asciiTheme="minorEastAsia" w:hAnsiTheme="minorEastAsia" w:eastAsiaTheme="minorEastAsia"/>
          <w:color w:val="auto"/>
          <w:kern w:val="2"/>
          <w:sz w:val="24"/>
          <w:szCs w:val="24"/>
          <w:highlight w:val="none"/>
          <w:lang w:val="en-US" w:eastAsia="zh-CN"/>
        </w:rPr>
        <w:t>方</w:t>
      </w:r>
      <w:r>
        <w:rPr>
          <w:rFonts w:hint="eastAsia" w:cs="宋体" w:asciiTheme="minorEastAsia" w:hAnsiTheme="minorEastAsia" w:eastAsiaTheme="minorEastAsia"/>
          <w:color w:val="auto"/>
          <w:kern w:val="2"/>
          <w:sz w:val="24"/>
          <w:szCs w:val="24"/>
          <w:highlight w:val="none"/>
          <w:lang w:eastAsia="zh-CN"/>
        </w:rPr>
        <w:t>承诺愿意按比选文件规定缴纳履约保证金和</w:t>
      </w:r>
      <w:r>
        <w:rPr>
          <w:rFonts w:hint="eastAsia" w:cs="宋体" w:asciiTheme="minorEastAsia" w:hAnsiTheme="minorEastAsia" w:eastAsiaTheme="minorEastAsia"/>
          <w:color w:val="auto"/>
          <w:kern w:val="2"/>
          <w:sz w:val="24"/>
          <w:szCs w:val="24"/>
          <w:highlight w:val="none"/>
          <w:lang w:val="en-US" w:eastAsia="zh-CN"/>
        </w:rPr>
        <w:t>代理费用</w:t>
      </w:r>
      <w:r>
        <w:rPr>
          <w:rFonts w:hint="eastAsia" w:cs="宋体" w:asciiTheme="minorEastAsia" w:hAnsiTheme="minorEastAsia" w:eastAsiaTheme="minorEastAsia"/>
          <w:color w:val="auto"/>
          <w:kern w:val="2"/>
          <w:sz w:val="24"/>
          <w:szCs w:val="24"/>
          <w:highlight w:val="none"/>
          <w:lang w:eastAsia="zh-CN"/>
        </w:rPr>
        <w:t>。按本次比选文件规定及最后报价承诺供货（安装）。</w:t>
      </w:r>
    </w:p>
    <w:p w14:paraId="07DFF343">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5</w:t>
      </w:r>
      <w:r>
        <w:rPr>
          <w:rFonts w:hint="eastAsia" w:cs="宋体" w:asciiTheme="minorEastAsia" w:hAnsiTheme="minorEastAsia" w:eastAsiaTheme="minorEastAsia"/>
          <w:color w:val="auto"/>
          <w:kern w:val="2"/>
          <w:sz w:val="24"/>
          <w:szCs w:val="24"/>
          <w:highlight w:val="none"/>
          <w:lang w:eastAsia="zh-CN"/>
        </w:rPr>
        <w:t>.我方根据本次比选文件的规定，严格履行合同的责任和义务,并保证于</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方要求的日期内完成供货（安装）及服务，并通过</w:t>
      </w:r>
      <w:r>
        <w:rPr>
          <w:rFonts w:hint="eastAsia" w:cs="宋体" w:asciiTheme="minorEastAsia" w:hAnsiTheme="minorEastAsia" w:eastAsiaTheme="minorEastAsia"/>
          <w:color w:val="auto"/>
          <w:kern w:val="2"/>
          <w:sz w:val="24"/>
          <w:szCs w:val="24"/>
          <w:highlight w:val="none"/>
          <w:lang w:val="en-US" w:eastAsia="zh-CN"/>
        </w:rPr>
        <w:t>你方</w:t>
      </w:r>
      <w:r>
        <w:rPr>
          <w:rFonts w:hint="eastAsia" w:cs="宋体" w:asciiTheme="minorEastAsia" w:hAnsiTheme="minorEastAsia" w:eastAsiaTheme="minorEastAsia"/>
          <w:color w:val="auto"/>
          <w:kern w:val="2"/>
          <w:sz w:val="24"/>
          <w:szCs w:val="24"/>
          <w:highlight w:val="none"/>
          <w:lang w:eastAsia="zh-CN"/>
        </w:rPr>
        <w:t>验收。</w:t>
      </w:r>
    </w:p>
    <w:p w14:paraId="192DCF69">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eastAsia="zh-CN"/>
        </w:rPr>
        <w:t>6.我方同意按</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方要求在比选规定时间内向</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方提供与其</w:t>
      </w:r>
      <w:r>
        <w:rPr>
          <w:rFonts w:hint="eastAsia" w:cs="宋体" w:asciiTheme="minorEastAsia" w:hAnsiTheme="minorEastAsia" w:eastAsiaTheme="minorEastAsia"/>
          <w:color w:val="auto"/>
          <w:kern w:val="2"/>
          <w:sz w:val="24"/>
          <w:szCs w:val="24"/>
          <w:highlight w:val="none"/>
          <w:lang w:val="en-US" w:eastAsia="zh-CN"/>
        </w:rPr>
        <w:t>投标</w:t>
      </w:r>
      <w:r>
        <w:rPr>
          <w:rFonts w:hint="eastAsia" w:cs="宋体" w:asciiTheme="minorEastAsia" w:hAnsiTheme="minorEastAsia" w:eastAsiaTheme="minorEastAsia"/>
          <w:color w:val="auto"/>
          <w:kern w:val="2"/>
          <w:sz w:val="24"/>
          <w:szCs w:val="24"/>
          <w:highlight w:val="none"/>
          <w:lang w:eastAsia="zh-CN"/>
        </w:rPr>
        <w:t>有关的任何证据或补充资料，否则，我方的</w:t>
      </w:r>
      <w:r>
        <w:rPr>
          <w:rFonts w:hint="eastAsia" w:cs="宋体" w:asciiTheme="minorEastAsia" w:hAnsiTheme="minorEastAsia" w:eastAsiaTheme="minorEastAsia"/>
          <w:color w:val="auto"/>
          <w:kern w:val="2"/>
          <w:sz w:val="24"/>
          <w:szCs w:val="24"/>
          <w:highlight w:val="none"/>
          <w:lang w:val="en-US" w:eastAsia="zh-CN"/>
        </w:rPr>
        <w:t>投标</w:t>
      </w:r>
      <w:r>
        <w:rPr>
          <w:rFonts w:hint="eastAsia" w:cs="宋体" w:asciiTheme="minorEastAsia" w:hAnsiTheme="minorEastAsia" w:eastAsiaTheme="minorEastAsia"/>
          <w:color w:val="auto"/>
          <w:kern w:val="2"/>
          <w:sz w:val="24"/>
          <w:szCs w:val="24"/>
          <w:highlight w:val="none"/>
          <w:lang w:eastAsia="zh-CN"/>
        </w:rPr>
        <w:t>文件可被</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方拒绝。</w:t>
      </w:r>
    </w:p>
    <w:p w14:paraId="695A3C15">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eastAsia="zh-CN"/>
        </w:rPr>
        <w:t>7.我方同意比选文件规定的付款方式、</w:t>
      </w:r>
      <w:r>
        <w:rPr>
          <w:rFonts w:hint="eastAsia" w:cs="宋体" w:asciiTheme="minorEastAsia" w:hAnsiTheme="minorEastAsia" w:eastAsiaTheme="minorEastAsia"/>
          <w:color w:val="auto"/>
          <w:kern w:val="2"/>
          <w:sz w:val="24"/>
          <w:szCs w:val="24"/>
          <w:highlight w:val="none"/>
          <w:lang w:val="en-US" w:eastAsia="zh-CN"/>
        </w:rPr>
        <w:t>服务期限</w:t>
      </w:r>
      <w:r>
        <w:rPr>
          <w:rFonts w:hint="eastAsia" w:cs="宋体" w:asciiTheme="minorEastAsia" w:hAnsiTheme="minorEastAsia" w:eastAsiaTheme="minorEastAsia"/>
          <w:color w:val="auto"/>
          <w:kern w:val="2"/>
          <w:sz w:val="24"/>
          <w:szCs w:val="24"/>
          <w:highlight w:val="none"/>
          <w:lang w:eastAsia="zh-CN"/>
        </w:rPr>
        <w:t>。</w:t>
      </w:r>
    </w:p>
    <w:p w14:paraId="72ECFC50">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eastAsia="zh-CN"/>
        </w:rPr>
        <w:t>8.我方对投标文件中所提供资料、文件、证书及证件的真实性和有效性负责。</w:t>
      </w:r>
    </w:p>
    <w:p w14:paraId="487031E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9</w:t>
      </w:r>
      <w:r>
        <w:rPr>
          <w:rFonts w:hint="eastAsia" w:cs="宋体" w:asciiTheme="minorEastAsia" w:hAnsiTheme="minorEastAsia" w:eastAsiaTheme="minorEastAsia"/>
          <w:color w:val="auto"/>
          <w:kern w:val="2"/>
          <w:sz w:val="24"/>
          <w:szCs w:val="24"/>
          <w:highlight w:val="none"/>
          <w:lang w:eastAsia="zh-CN"/>
        </w:rPr>
        <w:t>.我方同意所提交的投标文件在比选文件规定的</w:t>
      </w:r>
      <w:r>
        <w:rPr>
          <w:rFonts w:hint="eastAsia" w:cs="宋体" w:asciiTheme="minorEastAsia" w:hAnsiTheme="minorEastAsia" w:eastAsiaTheme="minorEastAsia"/>
          <w:color w:val="auto"/>
          <w:kern w:val="2"/>
          <w:sz w:val="24"/>
          <w:szCs w:val="24"/>
          <w:highlight w:val="none"/>
          <w:lang w:val="en-US" w:eastAsia="zh-CN"/>
        </w:rPr>
        <w:t>投标</w:t>
      </w:r>
      <w:r>
        <w:rPr>
          <w:rFonts w:hint="eastAsia" w:cs="宋体" w:asciiTheme="minorEastAsia" w:hAnsiTheme="minorEastAsia" w:eastAsiaTheme="minorEastAsia"/>
          <w:color w:val="auto"/>
          <w:kern w:val="2"/>
          <w:sz w:val="24"/>
          <w:szCs w:val="24"/>
          <w:highlight w:val="none"/>
          <w:lang w:eastAsia="zh-CN"/>
        </w:rPr>
        <w:t>有效期内</w:t>
      </w:r>
      <w:r>
        <w:rPr>
          <w:rFonts w:hint="eastAsia" w:cs="宋体" w:asciiTheme="minorEastAsia" w:hAnsiTheme="minorEastAsia" w:eastAsiaTheme="minorEastAsia"/>
          <w:color w:val="auto"/>
          <w:kern w:val="2"/>
          <w:sz w:val="24"/>
          <w:szCs w:val="24"/>
          <w:highlight w:val="none"/>
        </w:rPr>
        <w:t>有效，在此期间内如果</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，我方将受此约束。</w:t>
      </w:r>
    </w:p>
    <w:p w14:paraId="7EC0DD56">
      <w:pPr>
        <w:spacing w:line="360" w:lineRule="auto"/>
        <w:ind w:firstLine="480" w:firstLineChars="200"/>
        <w:rPr>
          <w:rFonts w:hint="eastAsia"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0</w:t>
      </w:r>
      <w:r>
        <w:rPr>
          <w:rFonts w:hint="eastAsia" w:cs="宋体" w:asciiTheme="minorEastAsia" w:hAnsiTheme="minorEastAsia" w:eastAsiaTheme="minorEastAsia"/>
          <w:color w:val="auto"/>
          <w:kern w:val="2"/>
          <w:sz w:val="24"/>
          <w:szCs w:val="24"/>
          <w:highlight w:val="none"/>
        </w:rPr>
        <w:t>.除非另外达成协议并生效，你方的</w:t>
      </w:r>
      <w:r>
        <w:rPr>
          <w:rFonts w:hint="eastAsia" w:cs="宋体" w:asciiTheme="minorEastAsia" w:hAnsiTheme="minorEastAsia" w:eastAsiaTheme="minorEastAsia"/>
          <w:color w:val="auto"/>
          <w:kern w:val="2"/>
          <w:sz w:val="24"/>
          <w:szCs w:val="24"/>
          <w:highlight w:val="none"/>
          <w:lang w:eastAsia="zh-CN"/>
        </w:rPr>
        <w:t>中标通知书</w:t>
      </w:r>
      <w:r>
        <w:rPr>
          <w:rFonts w:hint="eastAsia" w:cs="宋体" w:asciiTheme="minorEastAsia" w:hAnsiTheme="minorEastAsia" w:eastAsiaTheme="minorEastAsia"/>
          <w:color w:val="auto"/>
          <w:kern w:val="2"/>
          <w:sz w:val="24"/>
          <w:szCs w:val="24"/>
          <w:highlight w:val="none"/>
        </w:rPr>
        <w:t>和本</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以及</w:t>
      </w:r>
      <w:r>
        <w:rPr>
          <w:rFonts w:hint="eastAsia" w:cs="宋体" w:asciiTheme="minorEastAsia" w:hAnsiTheme="minorEastAsia" w:eastAsiaTheme="minorEastAsia"/>
          <w:color w:val="auto"/>
          <w:kern w:val="2"/>
          <w:sz w:val="24"/>
          <w:szCs w:val="24"/>
          <w:highlight w:val="none"/>
          <w:lang w:eastAsia="zh-CN"/>
        </w:rPr>
        <w:t>比选文件</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lang w:eastAsia="zh-CN"/>
        </w:rPr>
        <w:t>比选文件</w:t>
      </w:r>
      <w:r>
        <w:rPr>
          <w:rFonts w:hint="eastAsia" w:cs="宋体" w:asciiTheme="minorEastAsia" w:hAnsiTheme="minorEastAsia" w:eastAsiaTheme="minorEastAsia"/>
          <w:color w:val="auto"/>
          <w:kern w:val="2"/>
          <w:sz w:val="24"/>
          <w:szCs w:val="24"/>
          <w:highlight w:val="none"/>
        </w:rPr>
        <w:t>澄清、修改、补充将成为约束双方的合同文件的组成部分。</w:t>
      </w:r>
    </w:p>
    <w:p w14:paraId="417E7E41">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bookmarkStart w:id="15" w:name="OLE_LINK1"/>
      <w:r>
        <w:rPr>
          <w:rFonts w:hint="eastAsia" w:cs="宋体" w:asciiTheme="minorEastAsia" w:hAnsiTheme="minorEastAsia" w:eastAsiaTheme="minorEastAsia"/>
          <w:color w:val="auto"/>
          <w:kern w:val="2"/>
          <w:sz w:val="24"/>
          <w:szCs w:val="24"/>
          <w:highlight w:val="none"/>
          <w:lang w:val="en-US" w:eastAsia="zh-CN"/>
        </w:rPr>
        <w:t>11.我方声明下述内容真实有效，如有</w:t>
      </w:r>
      <w:r>
        <w:rPr>
          <w:rFonts w:hint="eastAsia" w:cs="宋体" w:asciiTheme="minorEastAsia" w:hAnsiTheme="minorEastAsia" w:eastAsiaTheme="minorEastAsia"/>
          <w:color w:val="auto"/>
          <w:kern w:val="2"/>
          <w:sz w:val="24"/>
          <w:szCs w:val="24"/>
          <w:highlight w:val="none"/>
        </w:rPr>
        <w:t>虚假，将依法承担相应责任</w:t>
      </w:r>
      <w:r>
        <w:rPr>
          <w:rFonts w:hint="eastAsia" w:cs="宋体" w:asciiTheme="minorEastAsia" w:hAnsiTheme="minorEastAsia" w:eastAsiaTheme="minorEastAsia"/>
          <w:color w:val="auto"/>
          <w:kern w:val="2"/>
          <w:sz w:val="24"/>
          <w:szCs w:val="24"/>
          <w:highlight w:val="none"/>
          <w:lang w:eastAsia="zh-CN"/>
        </w:rPr>
        <w:t>：</w:t>
      </w:r>
    </w:p>
    <w:p w14:paraId="631516C8">
      <w:pPr>
        <w:spacing w:line="360" w:lineRule="auto"/>
        <w:ind w:firstLine="480" w:firstLineChars="200"/>
        <w:rPr>
          <w:rFonts w:hint="eastAsia"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color w:val="auto"/>
          <w:kern w:val="2"/>
          <w:sz w:val="24"/>
          <w:szCs w:val="24"/>
          <w:highlight w:val="none"/>
          <w:lang w:val="en-US" w:eastAsia="zh-CN"/>
        </w:rPr>
        <w:t>与我单位存在单位负责人为同一人或者存在直接控股、管理关系的其他法人单位信息如下：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FB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1E6C31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2841" w:type="dxa"/>
            <w:noWrap w:val="0"/>
            <w:vAlign w:val="top"/>
          </w:tcPr>
          <w:p w14:paraId="5D1294BE">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单位名称</w:t>
            </w:r>
          </w:p>
        </w:tc>
        <w:tc>
          <w:tcPr>
            <w:tcW w:w="2841" w:type="dxa"/>
            <w:noWrap w:val="0"/>
            <w:vAlign w:val="top"/>
          </w:tcPr>
          <w:p w14:paraId="42661B6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相互关系</w:t>
            </w:r>
          </w:p>
        </w:tc>
      </w:tr>
      <w:tr w14:paraId="5A9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034001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2841" w:type="dxa"/>
            <w:noWrap w:val="0"/>
            <w:vAlign w:val="top"/>
          </w:tcPr>
          <w:p w14:paraId="276C526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4E9ED8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A7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BB3656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2841" w:type="dxa"/>
            <w:noWrap w:val="0"/>
            <w:vAlign w:val="top"/>
          </w:tcPr>
          <w:p w14:paraId="32CAEE8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444D8C3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429E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DF08C50">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686FC99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78344B3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bookmarkEnd w:id="15"/>
    </w:tbl>
    <w:p w14:paraId="06723632">
      <w:pPr>
        <w:spacing w:line="360" w:lineRule="auto"/>
        <w:ind w:firstLine="480" w:firstLineChars="200"/>
        <w:rPr>
          <w:rFonts w:hint="eastAsia" w:cs="宋体" w:asciiTheme="minorEastAsia" w:hAnsiTheme="minorEastAsia" w:eastAsiaTheme="minorEastAsia"/>
          <w:color w:val="auto"/>
          <w:kern w:val="2"/>
          <w:sz w:val="24"/>
          <w:szCs w:val="24"/>
          <w:highlight w:val="none"/>
        </w:rPr>
      </w:pPr>
    </w:p>
    <w:p w14:paraId="750C4964">
      <w:pPr>
        <w:spacing w:line="360" w:lineRule="auto"/>
        <w:ind w:firstLine="480" w:firstLineChars="200"/>
        <w:rPr>
          <w:color w:val="auto"/>
          <w:highlight w:val="none"/>
        </w:rPr>
      </w:pPr>
      <w:r>
        <w:rPr>
          <w:rFonts w:hint="eastAsia" w:cs="宋体" w:asciiTheme="minorEastAsia" w:hAnsiTheme="minorEastAsia" w:eastAsiaTheme="minorEastAsia"/>
          <w:color w:val="auto"/>
          <w:kern w:val="2"/>
          <w:sz w:val="24"/>
          <w:szCs w:val="24"/>
          <w:highlight w:val="none"/>
          <w:lang w:val="en-US" w:eastAsia="zh-CN"/>
        </w:rPr>
        <w:t>12.</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rPr>
        <w:t xml:space="preserve">             补充说明事项（如有）       </w:t>
      </w:r>
    </w:p>
    <w:p w14:paraId="6E04D00A">
      <w:pPr>
        <w:pStyle w:val="19"/>
        <w:ind w:firstLine="200"/>
        <w:rPr>
          <w:color w:val="auto"/>
          <w:highlight w:val="none"/>
          <w:lang w:val="en-US"/>
        </w:rPr>
      </w:pPr>
    </w:p>
    <w:p w14:paraId="57993246">
      <w:pPr>
        <w:spacing w:line="360" w:lineRule="auto"/>
        <w:ind w:firstLine="4800" w:firstLineChars="2000"/>
        <w:rPr>
          <w:rFonts w:cs="@仿宋_GB2312"/>
          <w:color w:val="auto"/>
          <w:kern w:val="2"/>
          <w:sz w:val="24"/>
          <w:highlight w:val="none"/>
        </w:rPr>
      </w:pPr>
      <w:r>
        <w:rPr>
          <w:rFonts w:hint="eastAsia" w:cs="宋体" w:asciiTheme="minorEastAsia" w:hAnsiTheme="minorEastAsia" w:eastAsiaTheme="minorEastAsia"/>
          <w:color w:val="auto"/>
          <w:kern w:val="2"/>
          <w:sz w:val="24"/>
          <w:szCs w:val="24"/>
          <w:highlight w:val="none"/>
          <w:lang w:eastAsia="zh-CN"/>
        </w:rPr>
        <w:t>投标人</w:t>
      </w:r>
      <w:r>
        <w:rPr>
          <w:rFonts w:hint="eastAsia" w:cs="宋体" w:asciiTheme="minorEastAsia" w:hAnsiTheme="minorEastAsia" w:eastAsiaTheme="minorEastAsia"/>
          <w:color w:val="auto"/>
          <w:kern w:val="2"/>
          <w:sz w:val="24"/>
          <w:szCs w:val="24"/>
          <w:highlight w:val="none"/>
        </w:rPr>
        <w:t>电子签章</w:t>
      </w:r>
      <w:r>
        <w:rPr>
          <w:rFonts w:hint="eastAsia" w:cs="宋体" w:asciiTheme="minorEastAsia" w:hAnsiTheme="minorEastAsia" w:eastAsiaTheme="minorEastAsia"/>
          <w:color w:val="auto"/>
          <w:kern w:val="2"/>
          <w:sz w:val="24"/>
          <w:szCs w:val="24"/>
          <w:highlight w:val="none"/>
          <w:lang w:val="en-US" w:eastAsia="zh-CN"/>
        </w:rPr>
        <w:t>或公章</w:t>
      </w:r>
      <w:r>
        <w:rPr>
          <w:rFonts w:hint="eastAsia" w:cs="宋体" w:asciiTheme="minorEastAsia" w:hAnsiTheme="minorEastAsia" w:eastAsiaTheme="minorEastAsia"/>
          <w:color w:val="auto"/>
          <w:kern w:val="2"/>
          <w:sz w:val="24"/>
          <w:szCs w:val="24"/>
          <w:highlight w:val="none"/>
        </w:rPr>
        <w:t>：</w:t>
      </w:r>
      <w:r>
        <w:rPr>
          <w:rFonts w:hint="eastAsia" w:cs="@仿宋_GB2312"/>
          <w:color w:val="auto"/>
          <w:kern w:val="2"/>
          <w:sz w:val="24"/>
          <w:highlight w:val="none"/>
          <w:u w:val="single"/>
        </w:rPr>
        <w:t xml:space="preserve">             </w:t>
      </w:r>
    </w:p>
    <w:p w14:paraId="08801847">
      <w:pPr>
        <w:keepNext w:val="0"/>
        <w:keepLines w:val="0"/>
        <w:pageBreakBefore w:val="0"/>
        <w:kinsoku/>
        <w:overflowPunct/>
        <w:topLinePunct w:val="0"/>
        <w:bidi w:val="0"/>
        <w:spacing w:line="360" w:lineRule="auto"/>
        <w:ind w:firstLine="4800" w:firstLineChars="2000"/>
        <w:textAlignment w:val="auto"/>
        <w:rPr>
          <w:rFonts w:hint="eastAsia" w:asciiTheme="minorEastAsia" w:hAnsiTheme="minorEastAsia" w:eastAsiaTheme="minorEastAsia" w:cstheme="minorEastAsia"/>
          <w:color w:val="auto"/>
          <w:sz w:val="24"/>
          <w:szCs w:val="24"/>
          <w:highlight w:val="none"/>
        </w:rPr>
      </w:pPr>
      <w:r>
        <w:rPr>
          <w:rFonts w:hint="eastAsia" w:cs="宋体" w:asciiTheme="minorEastAsia" w:hAnsiTheme="minorEastAsia" w:eastAsiaTheme="minorEastAsia"/>
          <w:color w:val="auto"/>
          <w:kern w:val="2"/>
          <w:sz w:val="24"/>
          <w:szCs w:val="24"/>
          <w:highlight w:val="none"/>
          <w:lang w:eastAsia="zh-CN"/>
        </w:rPr>
        <w:t>日          期：</w:t>
      </w:r>
      <w:r>
        <w:rPr>
          <w:rFonts w:hint="eastAsia" w:cs="@仿宋_GB2312"/>
          <w:color w:val="auto"/>
          <w:kern w:val="2"/>
          <w:sz w:val="24"/>
          <w:highlight w:val="none"/>
          <w:u w:val="single"/>
        </w:rPr>
        <w:t xml:space="preserve">             </w:t>
      </w:r>
    </w:p>
    <w:p w14:paraId="34D86559">
      <w:pPr>
        <w:spacing w:line="360" w:lineRule="auto"/>
        <w:jc w:val="center"/>
        <w:outlineLvl w:val="2"/>
        <w:rPr>
          <w:rFonts w:hint="eastAsia" w:asciiTheme="minorEastAsia" w:hAnsiTheme="minorEastAsia" w:eastAsiaTheme="minorEastAsia"/>
          <w:b/>
          <w:color w:val="auto"/>
          <w:sz w:val="24"/>
          <w:highlight w:val="none"/>
        </w:rPr>
      </w:pPr>
    </w:p>
    <w:p w14:paraId="66633E8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A4EDF83">
      <w:pPr>
        <w:widowControl/>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、响应表</w:t>
      </w:r>
    </w:p>
    <w:p w14:paraId="5734323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054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21B88A31">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541E6D0B">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7393222">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比选文件</w:t>
            </w:r>
            <w:r>
              <w:rPr>
                <w:rFonts w:hint="eastAsia" w:cs="Wingdings" w:asciiTheme="minorEastAsia" w:hAnsiTheme="minorEastAsia"/>
                <w:b/>
                <w:color w:val="auto"/>
                <w:sz w:val="24"/>
                <w:highlight w:val="none"/>
              </w:rPr>
              <w:t>要求</w:t>
            </w:r>
          </w:p>
        </w:tc>
        <w:tc>
          <w:tcPr>
            <w:tcW w:w="1511" w:type="pct"/>
            <w:vAlign w:val="center"/>
          </w:tcPr>
          <w:p w14:paraId="1A7C32F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投标人</w:t>
            </w:r>
            <w:r>
              <w:rPr>
                <w:rFonts w:hint="eastAsia" w:cs="Wingdings" w:asciiTheme="minorEastAsia" w:hAnsiTheme="minorEastAsia"/>
                <w:b/>
                <w:color w:val="auto"/>
                <w:sz w:val="24"/>
                <w:highlight w:val="none"/>
              </w:rPr>
              <w:t>承诺</w:t>
            </w:r>
          </w:p>
        </w:tc>
        <w:tc>
          <w:tcPr>
            <w:tcW w:w="475" w:type="pct"/>
            <w:vAlign w:val="center"/>
          </w:tcPr>
          <w:p w14:paraId="26153F53">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7D3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AE5DD7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03F7CC2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1AD793A">
            <w:pPr>
              <w:jc w:val="center"/>
              <w:rPr>
                <w:rFonts w:asciiTheme="minorEastAsia" w:hAnsiTheme="minorEastAsia" w:eastAsiaTheme="minorEastAsia"/>
                <w:color w:val="auto"/>
                <w:sz w:val="24"/>
                <w:highlight w:val="none"/>
              </w:rPr>
            </w:pPr>
          </w:p>
        </w:tc>
        <w:tc>
          <w:tcPr>
            <w:tcW w:w="1511" w:type="pct"/>
            <w:vAlign w:val="center"/>
          </w:tcPr>
          <w:p w14:paraId="6D44FB6B">
            <w:pPr>
              <w:jc w:val="center"/>
              <w:rPr>
                <w:rFonts w:asciiTheme="minorEastAsia" w:hAnsiTheme="minorEastAsia" w:eastAsiaTheme="minorEastAsia"/>
                <w:color w:val="auto"/>
                <w:sz w:val="24"/>
                <w:highlight w:val="none"/>
              </w:rPr>
            </w:pPr>
          </w:p>
        </w:tc>
        <w:tc>
          <w:tcPr>
            <w:tcW w:w="475" w:type="pct"/>
            <w:vAlign w:val="center"/>
          </w:tcPr>
          <w:p w14:paraId="039D5689">
            <w:pPr>
              <w:jc w:val="center"/>
              <w:rPr>
                <w:rFonts w:asciiTheme="minorEastAsia" w:hAnsiTheme="minorEastAsia" w:eastAsiaTheme="minorEastAsia"/>
                <w:color w:val="auto"/>
                <w:sz w:val="24"/>
                <w:highlight w:val="none"/>
              </w:rPr>
            </w:pPr>
          </w:p>
        </w:tc>
      </w:tr>
      <w:tr w14:paraId="7036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9BDDBC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7984099C">
            <w:pPr>
              <w:pStyle w:val="37"/>
              <w:widowControl w:val="0"/>
              <w:spacing w:before="0" w:beforeAutospacing="0" w:after="0" w:afterAutospacing="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val="0"/>
                <w:color w:val="auto"/>
                <w:sz w:val="24"/>
                <w:highlight w:val="none"/>
                <w:lang w:val="en-US" w:eastAsia="zh-CN"/>
              </w:rPr>
              <w:t>服务</w:t>
            </w:r>
            <w:r>
              <w:rPr>
                <w:rFonts w:hint="eastAsia" w:asciiTheme="minorEastAsia" w:hAnsiTheme="minorEastAsia" w:eastAsiaTheme="minorEastAsia"/>
                <w:b w:val="0"/>
                <w:color w:val="auto"/>
                <w:sz w:val="24"/>
                <w:highlight w:val="none"/>
              </w:rPr>
              <w:t>期限</w:t>
            </w:r>
          </w:p>
        </w:tc>
        <w:tc>
          <w:tcPr>
            <w:tcW w:w="1465" w:type="pct"/>
            <w:vAlign w:val="center"/>
          </w:tcPr>
          <w:p w14:paraId="3B4B2B5B">
            <w:pPr>
              <w:jc w:val="center"/>
              <w:rPr>
                <w:rFonts w:asciiTheme="minorEastAsia" w:hAnsiTheme="minorEastAsia" w:eastAsiaTheme="minorEastAsia"/>
                <w:color w:val="auto"/>
                <w:sz w:val="24"/>
                <w:highlight w:val="none"/>
              </w:rPr>
            </w:pPr>
          </w:p>
        </w:tc>
        <w:tc>
          <w:tcPr>
            <w:tcW w:w="1511" w:type="pct"/>
            <w:vAlign w:val="center"/>
          </w:tcPr>
          <w:p w14:paraId="312530CD">
            <w:pPr>
              <w:jc w:val="center"/>
              <w:rPr>
                <w:rFonts w:asciiTheme="minorEastAsia" w:hAnsiTheme="minorEastAsia" w:eastAsiaTheme="minorEastAsia"/>
                <w:color w:val="auto"/>
                <w:sz w:val="24"/>
                <w:highlight w:val="none"/>
              </w:rPr>
            </w:pPr>
          </w:p>
        </w:tc>
        <w:tc>
          <w:tcPr>
            <w:tcW w:w="475" w:type="pct"/>
            <w:vAlign w:val="center"/>
          </w:tcPr>
          <w:p w14:paraId="423A92A3">
            <w:pPr>
              <w:jc w:val="center"/>
              <w:rPr>
                <w:rFonts w:asciiTheme="minorEastAsia" w:hAnsiTheme="minorEastAsia" w:eastAsiaTheme="minorEastAsia"/>
                <w:color w:val="auto"/>
                <w:sz w:val="24"/>
                <w:highlight w:val="none"/>
              </w:rPr>
            </w:pPr>
          </w:p>
        </w:tc>
      </w:tr>
      <w:tr w14:paraId="603D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A3433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191D2DA7">
            <w:pPr>
              <w:pStyle w:val="37"/>
              <w:widowControl w:val="0"/>
              <w:spacing w:before="0" w:beforeAutospacing="0" w:after="0" w:afterAutospacing="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val="0"/>
                <w:color w:val="auto"/>
                <w:sz w:val="24"/>
                <w:highlight w:val="none"/>
              </w:rPr>
              <w:t>免费</w:t>
            </w:r>
            <w:r>
              <w:rPr>
                <w:rFonts w:hint="eastAsia" w:asciiTheme="minorEastAsia" w:hAnsiTheme="minorEastAsia" w:eastAsiaTheme="minorEastAsia"/>
                <w:b w:val="0"/>
                <w:color w:val="auto"/>
                <w:sz w:val="24"/>
                <w:highlight w:val="none"/>
                <w:lang w:val="en-US" w:eastAsia="zh-CN"/>
              </w:rPr>
              <w:t>服务</w:t>
            </w:r>
            <w:r>
              <w:rPr>
                <w:rFonts w:hint="eastAsia" w:asciiTheme="minorEastAsia" w:hAnsiTheme="minorEastAsia" w:eastAsiaTheme="minorEastAsia"/>
                <w:b w:val="0"/>
                <w:color w:val="auto"/>
                <w:sz w:val="24"/>
                <w:highlight w:val="none"/>
              </w:rPr>
              <w:t>期</w:t>
            </w:r>
          </w:p>
        </w:tc>
        <w:tc>
          <w:tcPr>
            <w:tcW w:w="1465" w:type="pct"/>
            <w:vAlign w:val="center"/>
          </w:tcPr>
          <w:p w14:paraId="2C34F056">
            <w:pPr>
              <w:jc w:val="center"/>
              <w:rPr>
                <w:rFonts w:asciiTheme="minorEastAsia" w:hAnsiTheme="minorEastAsia" w:eastAsiaTheme="minorEastAsia"/>
                <w:color w:val="auto"/>
                <w:sz w:val="24"/>
                <w:highlight w:val="none"/>
              </w:rPr>
            </w:pPr>
          </w:p>
        </w:tc>
        <w:tc>
          <w:tcPr>
            <w:tcW w:w="1511" w:type="pct"/>
            <w:vAlign w:val="center"/>
          </w:tcPr>
          <w:p w14:paraId="1C62A5C0">
            <w:pPr>
              <w:pStyle w:val="45"/>
              <w:jc w:val="center"/>
              <w:rPr>
                <w:rFonts w:asciiTheme="minorEastAsia" w:hAnsiTheme="minorEastAsia" w:eastAsiaTheme="minorEastAsia"/>
                <w:color w:val="auto"/>
                <w:highlight w:val="none"/>
              </w:rPr>
            </w:pPr>
          </w:p>
        </w:tc>
        <w:tc>
          <w:tcPr>
            <w:tcW w:w="475" w:type="pct"/>
            <w:vAlign w:val="center"/>
          </w:tcPr>
          <w:p w14:paraId="5BCB92E1">
            <w:pPr>
              <w:jc w:val="center"/>
              <w:rPr>
                <w:rFonts w:asciiTheme="minorEastAsia" w:hAnsiTheme="minorEastAsia" w:eastAsiaTheme="minorEastAsia"/>
                <w:color w:val="auto"/>
                <w:sz w:val="24"/>
                <w:highlight w:val="none"/>
              </w:rPr>
            </w:pPr>
          </w:p>
        </w:tc>
      </w:tr>
      <w:tr w14:paraId="579F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946258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72F511EC">
            <w:pPr>
              <w:jc w:val="center"/>
              <w:rPr>
                <w:rFonts w:asciiTheme="minorEastAsia" w:hAnsiTheme="minorEastAsia" w:eastAsiaTheme="minorEastAsia"/>
                <w:color w:val="auto"/>
                <w:sz w:val="24"/>
                <w:highlight w:val="none"/>
              </w:rPr>
            </w:pPr>
          </w:p>
        </w:tc>
        <w:tc>
          <w:tcPr>
            <w:tcW w:w="1465" w:type="pct"/>
            <w:vAlign w:val="center"/>
          </w:tcPr>
          <w:p w14:paraId="015827E1">
            <w:pPr>
              <w:jc w:val="center"/>
              <w:rPr>
                <w:rFonts w:asciiTheme="minorEastAsia" w:hAnsiTheme="minorEastAsia" w:eastAsiaTheme="minorEastAsia"/>
                <w:color w:val="auto"/>
                <w:sz w:val="24"/>
                <w:highlight w:val="none"/>
              </w:rPr>
            </w:pPr>
          </w:p>
        </w:tc>
        <w:tc>
          <w:tcPr>
            <w:tcW w:w="1511" w:type="pct"/>
            <w:vAlign w:val="center"/>
          </w:tcPr>
          <w:p w14:paraId="346AA521">
            <w:pPr>
              <w:jc w:val="center"/>
              <w:rPr>
                <w:rFonts w:asciiTheme="minorEastAsia" w:hAnsiTheme="minorEastAsia" w:eastAsiaTheme="minorEastAsia"/>
                <w:color w:val="auto"/>
                <w:sz w:val="24"/>
                <w:highlight w:val="none"/>
              </w:rPr>
            </w:pPr>
          </w:p>
        </w:tc>
        <w:tc>
          <w:tcPr>
            <w:tcW w:w="475" w:type="pct"/>
            <w:vAlign w:val="center"/>
          </w:tcPr>
          <w:p w14:paraId="33DA80BB">
            <w:pPr>
              <w:jc w:val="center"/>
              <w:rPr>
                <w:rFonts w:asciiTheme="minorEastAsia" w:hAnsiTheme="minorEastAsia" w:eastAsiaTheme="minorEastAsia"/>
                <w:color w:val="auto"/>
                <w:sz w:val="24"/>
                <w:highlight w:val="none"/>
              </w:rPr>
            </w:pPr>
          </w:p>
        </w:tc>
      </w:tr>
      <w:tr w14:paraId="5530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C7241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141C093E">
            <w:pPr>
              <w:jc w:val="center"/>
              <w:rPr>
                <w:rFonts w:asciiTheme="minorEastAsia" w:hAnsiTheme="minorEastAsia" w:eastAsiaTheme="minorEastAsia"/>
                <w:color w:val="auto"/>
                <w:sz w:val="24"/>
                <w:highlight w:val="none"/>
              </w:rPr>
            </w:pPr>
          </w:p>
        </w:tc>
        <w:tc>
          <w:tcPr>
            <w:tcW w:w="1465" w:type="pct"/>
            <w:vAlign w:val="center"/>
          </w:tcPr>
          <w:p w14:paraId="7B38AD89">
            <w:pPr>
              <w:jc w:val="center"/>
              <w:rPr>
                <w:rFonts w:asciiTheme="minorEastAsia" w:hAnsiTheme="minorEastAsia" w:eastAsiaTheme="minorEastAsia"/>
                <w:color w:val="auto"/>
                <w:sz w:val="24"/>
                <w:highlight w:val="none"/>
              </w:rPr>
            </w:pPr>
          </w:p>
        </w:tc>
        <w:tc>
          <w:tcPr>
            <w:tcW w:w="1511" w:type="pct"/>
            <w:vAlign w:val="center"/>
          </w:tcPr>
          <w:p w14:paraId="38D82D4A">
            <w:pPr>
              <w:jc w:val="center"/>
              <w:rPr>
                <w:rFonts w:asciiTheme="minorEastAsia" w:hAnsiTheme="minorEastAsia" w:eastAsiaTheme="minorEastAsia"/>
                <w:color w:val="auto"/>
                <w:sz w:val="24"/>
                <w:highlight w:val="none"/>
              </w:rPr>
            </w:pPr>
          </w:p>
        </w:tc>
        <w:tc>
          <w:tcPr>
            <w:tcW w:w="475" w:type="pct"/>
            <w:vAlign w:val="center"/>
          </w:tcPr>
          <w:p w14:paraId="5AE7022D">
            <w:pPr>
              <w:jc w:val="center"/>
              <w:rPr>
                <w:rFonts w:asciiTheme="minorEastAsia" w:hAnsiTheme="minorEastAsia" w:eastAsiaTheme="minorEastAsia"/>
                <w:color w:val="auto"/>
                <w:sz w:val="24"/>
                <w:highlight w:val="none"/>
              </w:rPr>
            </w:pPr>
          </w:p>
        </w:tc>
      </w:tr>
    </w:tbl>
    <w:p w14:paraId="6B1FB29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509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46" w:type="pct"/>
            <w:vAlign w:val="center"/>
          </w:tcPr>
          <w:p w14:paraId="19EF1F82">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6C23EF51">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5D9F504A">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比选文件</w:t>
            </w:r>
            <w:r>
              <w:rPr>
                <w:rFonts w:hint="eastAsia" w:cs="Wingdings" w:asciiTheme="minorEastAsia" w:hAnsiTheme="minorEastAsia"/>
                <w:b/>
                <w:color w:val="auto"/>
                <w:sz w:val="24"/>
                <w:highlight w:val="none"/>
              </w:rPr>
              <w:t>规定的技术参数要求</w:t>
            </w:r>
          </w:p>
        </w:tc>
        <w:tc>
          <w:tcPr>
            <w:tcW w:w="1456" w:type="pct"/>
            <w:vAlign w:val="center"/>
          </w:tcPr>
          <w:p w14:paraId="44BAAAD7">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5F3B0099">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449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2560FE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23FD405">
            <w:pPr>
              <w:jc w:val="center"/>
              <w:rPr>
                <w:rFonts w:asciiTheme="minorEastAsia" w:hAnsiTheme="minorEastAsia" w:eastAsiaTheme="minorEastAsia"/>
                <w:color w:val="auto"/>
                <w:sz w:val="24"/>
                <w:highlight w:val="none"/>
              </w:rPr>
            </w:pPr>
          </w:p>
        </w:tc>
        <w:tc>
          <w:tcPr>
            <w:tcW w:w="1680" w:type="pct"/>
            <w:vAlign w:val="center"/>
          </w:tcPr>
          <w:p w14:paraId="57883578">
            <w:pPr>
              <w:jc w:val="center"/>
              <w:rPr>
                <w:rFonts w:asciiTheme="minorEastAsia" w:hAnsiTheme="minorEastAsia" w:eastAsiaTheme="minorEastAsia"/>
                <w:color w:val="auto"/>
                <w:sz w:val="24"/>
                <w:highlight w:val="none"/>
              </w:rPr>
            </w:pPr>
          </w:p>
        </w:tc>
        <w:tc>
          <w:tcPr>
            <w:tcW w:w="1456" w:type="pct"/>
            <w:vAlign w:val="center"/>
          </w:tcPr>
          <w:p w14:paraId="00AD827E">
            <w:pPr>
              <w:jc w:val="center"/>
              <w:rPr>
                <w:rFonts w:asciiTheme="minorEastAsia" w:hAnsiTheme="minorEastAsia" w:eastAsiaTheme="minorEastAsia"/>
                <w:color w:val="auto"/>
                <w:sz w:val="24"/>
                <w:highlight w:val="none"/>
              </w:rPr>
            </w:pPr>
          </w:p>
        </w:tc>
        <w:tc>
          <w:tcPr>
            <w:tcW w:w="502" w:type="pct"/>
            <w:vAlign w:val="center"/>
          </w:tcPr>
          <w:p w14:paraId="0D3B3051">
            <w:pPr>
              <w:jc w:val="center"/>
              <w:rPr>
                <w:rFonts w:asciiTheme="minorEastAsia" w:hAnsiTheme="minorEastAsia" w:eastAsiaTheme="minorEastAsia"/>
                <w:color w:val="auto"/>
                <w:sz w:val="24"/>
                <w:highlight w:val="none"/>
              </w:rPr>
            </w:pPr>
          </w:p>
        </w:tc>
      </w:tr>
      <w:tr w14:paraId="6D96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060719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1C552C49">
            <w:pPr>
              <w:jc w:val="center"/>
              <w:rPr>
                <w:rFonts w:asciiTheme="minorEastAsia" w:hAnsiTheme="minorEastAsia" w:eastAsiaTheme="minorEastAsia"/>
                <w:color w:val="auto"/>
                <w:sz w:val="24"/>
                <w:highlight w:val="none"/>
              </w:rPr>
            </w:pPr>
          </w:p>
        </w:tc>
        <w:tc>
          <w:tcPr>
            <w:tcW w:w="1680" w:type="pct"/>
            <w:vAlign w:val="center"/>
          </w:tcPr>
          <w:p w14:paraId="0FBF9AC6">
            <w:pPr>
              <w:jc w:val="center"/>
              <w:rPr>
                <w:rFonts w:asciiTheme="minorEastAsia" w:hAnsiTheme="minorEastAsia" w:eastAsiaTheme="minorEastAsia"/>
                <w:color w:val="auto"/>
                <w:sz w:val="24"/>
                <w:highlight w:val="none"/>
              </w:rPr>
            </w:pPr>
          </w:p>
        </w:tc>
        <w:tc>
          <w:tcPr>
            <w:tcW w:w="1456" w:type="pct"/>
            <w:vAlign w:val="center"/>
          </w:tcPr>
          <w:p w14:paraId="42806EFF">
            <w:pPr>
              <w:jc w:val="center"/>
              <w:rPr>
                <w:rFonts w:asciiTheme="minorEastAsia" w:hAnsiTheme="minorEastAsia" w:eastAsiaTheme="minorEastAsia"/>
                <w:color w:val="auto"/>
                <w:sz w:val="24"/>
                <w:highlight w:val="none"/>
              </w:rPr>
            </w:pPr>
          </w:p>
        </w:tc>
        <w:tc>
          <w:tcPr>
            <w:tcW w:w="502" w:type="pct"/>
            <w:vAlign w:val="center"/>
          </w:tcPr>
          <w:p w14:paraId="656E03F7">
            <w:pPr>
              <w:jc w:val="center"/>
              <w:rPr>
                <w:rFonts w:asciiTheme="minorEastAsia" w:hAnsiTheme="minorEastAsia" w:eastAsiaTheme="minorEastAsia"/>
                <w:color w:val="auto"/>
                <w:sz w:val="24"/>
                <w:highlight w:val="none"/>
              </w:rPr>
            </w:pPr>
          </w:p>
        </w:tc>
      </w:tr>
      <w:tr w14:paraId="3013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89969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249F5CC7">
            <w:pPr>
              <w:jc w:val="center"/>
              <w:rPr>
                <w:rFonts w:asciiTheme="minorEastAsia" w:hAnsiTheme="minorEastAsia" w:eastAsiaTheme="minorEastAsia"/>
                <w:color w:val="auto"/>
                <w:sz w:val="24"/>
                <w:highlight w:val="none"/>
              </w:rPr>
            </w:pPr>
          </w:p>
        </w:tc>
        <w:tc>
          <w:tcPr>
            <w:tcW w:w="1680" w:type="pct"/>
            <w:vAlign w:val="center"/>
          </w:tcPr>
          <w:p w14:paraId="45AC4C67">
            <w:pPr>
              <w:jc w:val="center"/>
              <w:rPr>
                <w:rFonts w:asciiTheme="minorEastAsia" w:hAnsiTheme="minorEastAsia" w:eastAsiaTheme="minorEastAsia"/>
                <w:color w:val="auto"/>
                <w:sz w:val="24"/>
                <w:highlight w:val="none"/>
              </w:rPr>
            </w:pPr>
          </w:p>
        </w:tc>
        <w:tc>
          <w:tcPr>
            <w:tcW w:w="1456" w:type="pct"/>
            <w:vAlign w:val="center"/>
          </w:tcPr>
          <w:p w14:paraId="5BD877AB">
            <w:pPr>
              <w:pStyle w:val="45"/>
              <w:jc w:val="center"/>
              <w:rPr>
                <w:rFonts w:asciiTheme="minorEastAsia" w:hAnsiTheme="minorEastAsia" w:eastAsiaTheme="minorEastAsia"/>
                <w:color w:val="auto"/>
                <w:highlight w:val="none"/>
              </w:rPr>
            </w:pPr>
          </w:p>
        </w:tc>
        <w:tc>
          <w:tcPr>
            <w:tcW w:w="502" w:type="pct"/>
            <w:vAlign w:val="center"/>
          </w:tcPr>
          <w:p w14:paraId="3E8579E8">
            <w:pPr>
              <w:jc w:val="center"/>
              <w:rPr>
                <w:rFonts w:asciiTheme="minorEastAsia" w:hAnsiTheme="minorEastAsia" w:eastAsiaTheme="minorEastAsia"/>
                <w:color w:val="auto"/>
                <w:sz w:val="24"/>
                <w:highlight w:val="none"/>
              </w:rPr>
            </w:pPr>
          </w:p>
        </w:tc>
      </w:tr>
      <w:tr w14:paraId="4B25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08FDC6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22CC6C8">
            <w:pPr>
              <w:jc w:val="center"/>
              <w:rPr>
                <w:rFonts w:asciiTheme="minorEastAsia" w:hAnsiTheme="minorEastAsia" w:eastAsiaTheme="minorEastAsia"/>
                <w:color w:val="auto"/>
                <w:sz w:val="24"/>
                <w:highlight w:val="none"/>
              </w:rPr>
            </w:pPr>
          </w:p>
        </w:tc>
        <w:tc>
          <w:tcPr>
            <w:tcW w:w="1680" w:type="pct"/>
            <w:vAlign w:val="center"/>
          </w:tcPr>
          <w:p w14:paraId="1BCEB1A9">
            <w:pPr>
              <w:jc w:val="center"/>
              <w:rPr>
                <w:rFonts w:asciiTheme="minorEastAsia" w:hAnsiTheme="minorEastAsia" w:eastAsiaTheme="minorEastAsia"/>
                <w:color w:val="auto"/>
                <w:sz w:val="24"/>
                <w:highlight w:val="none"/>
              </w:rPr>
            </w:pPr>
          </w:p>
        </w:tc>
        <w:tc>
          <w:tcPr>
            <w:tcW w:w="1456" w:type="pct"/>
            <w:vAlign w:val="center"/>
          </w:tcPr>
          <w:p w14:paraId="6C1049E3">
            <w:pPr>
              <w:pStyle w:val="45"/>
              <w:jc w:val="center"/>
              <w:rPr>
                <w:rFonts w:asciiTheme="minorEastAsia" w:hAnsiTheme="minorEastAsia" w:eastAsiaTheme="minorEastAsia"/>
                <w:color w:val="auto"/>
                <w:highlight w:val="none"/>
              </w:rPr>
            </w:pPr>
          </w:p>
        </w:tc>
        <w:tc>
          <w:tcPr>
            <w:tcW w:w="502" w:type="pct"/>
            <w:vAlign w:val="center"/>
          </w:tcPr>
          <w:p w14:paraId="169F488A">
            <w:pPr>
              <w:jc w:val="center"/>
              <w:rPr>
                <w:rFonts w:asciiTheme="minorEastAsia" w:hAnsiTheme="minorEastAsia" w:eastAsiaTheme="minorEastAsia"/>
                <w:color w:val="auto"/>
                <w:sz w:val="24"/>
                <w:highlight w:val="none"/>
              </w:rPr>
            </w:pPr>
          </w:p>
        </w:tc>
      </w:tr>
      <w:tr w14:paraId="6402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5A1C74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0A8F644">
            <w:pPr>
              <w:jc w:val="center"/>
              <w:rPr>
                <w:rFonts w:asciiTheme="minorEastAsia" w:hAnsiTheme="minorEastAsia" w:eastAsiaTheme="minorEastAsia"/>
                <w:color w:val="auto"/>
                <w:sz w:val="24"/>
                <w:highlight w:val="none"/>
              </w:rPr>
            </w:pPr>
          </w:p>
        </w:tc>
        <w:tc>
          <w:tcPr>
            <w:tcW w:w="1680" w:type="pct"/>
            <w:vAlign w:val="center"/>
          </w:tcPr>
          <w:p w14:paraId="0BD0EC7A">
            <w:pPr>
              <w:jc w:val="center"/>
              <w:rPr>
                <w:rFonts w:asciiTheme="minorEastAsia" w:hAnsiTheme="minorEastAsia" w:eastAsiaTheme="minorEastAsia"/>
                <w:color w:val="auto"/>
                <w:sz w:val="24"/>
                <w:highlight w:val="none"/>
              </w:rPr>
            </w:pPr>
          </w:p>
        </w:tc>
        <w:tc>
          <w:tcPr>
            <w:tcW w:w="1456" w:type="pct"/>
            <w:vAlign w:val="center"/>
          </w:tcPr>
          <w:p w14:paraId="3DF097FD">
            <w:pPr>
              <w:jc w:val="center"/>
              <w:rPr>
                <w:rFonts w:asciiTheme="minorEastAsia" w:hAnsiTheme="minorEastAsia" w:eastAsiaTheme="minorEastAsia"/>
                <w:color w:val="auto"/>
                <w:sz w:val="24"/>
                <w:highlight w:val="none"/>
              </w:rPr>
            </w:pPr>
          </w:p>
        </w:tc>
        <w:tc>
          <w:tcPr>
            <w:tcW w:w="502" w:type="pct"/>
            <w:vAlign w:val="center"/>
          </w:tcPr>
          <w:p w14:paraId="2301A822">
            <w:pPr>
              <w:jc w:val="center"/>
              <w:rPr>
                <w:rFonts w:asciiTheme="minorEastAsia" w:hAnsiTheme="minorEastAsia" w:eastAsiaTheme="minorEastAsia"/>
                <w:color w:val="auto"/>
                <w:sz w:val="24"/>
                <w:highlight w:val="none"/>
              </w:rPr>
            </w:pPr>
          </w:p>
        </w:tc>
      </w:tr>
    </w:tbl>
    <w:p w14:paraId="5E951FA0">
      <w:pPr>
        <w:spacing w:line="360" w:lineRule="auto"/>
        <w:ind w:firstLine="480" w:firstLineChars="200"/>
        <w:rPr>
          <w:rFonts w:hint="eastAsia"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color w:val="auto"/>
          <w:kern w:val="2"/>
          <w:sz w:val="24"/>
          <w:szCs w:val="24"/>
          <w:highlight w:val="none"/>
          <w:lang w:val="en-US" w:eastAsia="zh-CN"/>
        </w:rPr>
        <w:t>备注：</w:t>
      </w:r>
    </w:p>
    <w:p w14:paraId="7856A2DB">
      <w:pPr>
        <w:numPr>
          <w:ilvl w:val="0"/>
          <w:numId w:val="4"/>
        </w:numPr>
        <w:spacing w:line="360" w:lineRule="auto"/>
        <w:ind w:firstLine="480" w:firstLineChars="200"/>
        <w:rPr>
          <w:rFonts w:hint="eastAsia"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color w:val="auto"/>
          <w:kern w:val="2"/>
          <w:sz w:val="24"/>
          <w:szCs w:val="24"/>
          <w:highlight w:val="none"/>
          <w:lang w:eastAsia="zh-CN"/>
        </w:rPr>
        <w:t>投标人保证：</w:t>
      </w:r>
      <w:r>
        <w:rPr>
          <w:rFonts w:hint="eastAsia" w:cs="宋体" w:asciiTheme="minorEastAsia" w:hAnsiTheme="minorEastAsia" w:eastAsiaTheme="minorEastAsia"/>
          <w:color w:val="auto"/>
          <w:kern w:val="2"/>
          <w:sz w:val="24"/>
          <w:szCs w:val="24"/>
          <w:highlight w:val="none"/>
          <w:lang w:val="en-US" w:eastAsia="zh-CN"/>
        </w:rPr>
        <w:t>投标人按照比选文件“第三章 招标人要求”逐一列出商务以及技术响应列表。</w:t>
      </w:r>
    </w:p>
    <w:p w14:paraId="18DCF84A">
      <w:pPr>
        <w:numPr>
          <w:ilvl w:val="0"/>
          <w:numId w:val="4"/>
        </w:num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eastAsia="zh-CN"/>
        </w:rPr>
        <w:t>采用其他品牌（或型号）的应在上述偏差表中注明并提供有关技术性能指标证明资料等供</w:t>
      </w:r>
      <w:r>
        <w:rPr>
          <w:rFonts w:hint="eastAsia" w:cs="宋体" w:asciiTheme="minorEastAsia" w:hAnsiTheme="minorEastAsia" w:eastAsiaTheme="minorEastAsia"/>
          <w:color w:val="auto"/>
          <w:kern w:val="2"/>
          <w:sz w:val="24"/>
          <w:szCs w:val="24"/>
          <w:highlight w:val="none"/>
          <w:lang w:val="en-US" w:eastAsia="zh-CN"/>
        </w:rPr>
        <w:t>评审小组</w:t>
      </w:r>
      <w:r>
        <w:rPr>
          <w:rFonts w:hint="eastAsia" w:cs="宋体" w:asciiTheme="minorEastAsia" w:hAnsiTheme="minorEastAsia" w:eastAsiaTheme="minorEastAsia"/>
          <w:color w:val="auto"/>
          <w:kern w:val="2"/>
          <w:sz w:val="24"/>
          <w:szCs w:val="24"/>
          <w:highlight w:val="none"/>
          <w:lang w:eastAsia="zh-CN"/>
        </w:rPr>
        <w:t>评审，未注明且未提供有关技术性能指标证明资料，或经</w:t>
      </w:r>
      <w:r>
        <w:rPr>
          <w:rFonts w:hint="eastAsia" w:cs="宋体" w:asciiTheme="minorEastAsia" w:hAnsiTheme="minorEastAsia" w:eastAsiaTheme="minorEastAsia"/>
          <w:color w:val="auto"/>
          <w:kern w:val="2"/>
          <w:sz w:val="24"/>
          <w:szCs w:val="24"/>
          <w:highlight w:val="none"/>
          <w:lang w:val="en-US" w:eastAsia="zh-CN"/>
        </w:rPr>
        <w:t>评审小组</w:t>
      </w:r>
      <w:r>
        <w:rPr>
          <w:rFonts w:hint="eastAsia" w:cs="宋体" w:asciiTheme="minorEastAsia" w:hAnsiTheme="minorEastAsia" w:eastAsiaTheme="minorEastAsia"/>
          <w:color w:val="auto"/>
          <w:kern w:val="2"/>
          <w:sz w:val="24"/>
          <w:szCs w:val="24"/>
          <w:highlight w:val="none"/>
          <w:lang w:eastAsia="zh-CN"/>
        </w:rPr>
        <w:t>评审未通过的，中标后只能从招标人推荐（或参考）品牌中进行选择，合同价格不予调整。</w:t>
      </w:r>
    </w:p>
    <w:p w14:paraId="7CEA76FF">
      <w:pPr>
        <w:spacing w:line="360" w:lineRule="auto"/>
        <w:jc w:val="both"/>
        <w:outlineLvl w:val="2"/>
        <w:rPr>
          <w:rFonts w:hint="eastAsia" w:asciiTheme="minorEastAsia" w:hAnsiTheme="minorEastAsia" w:eastAsiaTheme="minorEastAsia"/>
          <w:b w:val="0"/>
          <w:color w:val="auto"/>
          <w:sz w:val="24"/>
          <w:highlight w:val="none"/>
        </w:rPr>
      </w:pPr>
    </w:p>
    <w:p w14:paraId="422EF819">
      <w:pPr>
        <w:spacing w:line="360" w:lineRule="auto"/>
        <w:ind w:firstLine="3840" w:firstLineChars="1600"/>
        <w:jc w:val="both"/>
        <w:rPr>
          <w:rFonts w:cs="宋体"/>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投标人电子签章或公章：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623DD47">
      <w:pPr>
        <w:spacing w:line="360" w:lineRule="auto"/>
        <w:ind w:firstLine="3840" w:firstLineChars="1600"/>
        <w:jc w:val="both"/>
        <w:rPr>
          <w:rFonts w:cs="宋体"/>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日          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5DAE9DA3">
      <w:pPr>
        <w:pStyle w:val="11"/>
        <w:spacing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EBC751D">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服务</w:t>
      </w:r>
      <w:r>
        <w:rPr>
          <w:rFonts w:hint="eastAsia" w:asciiTheme="minorEastAsia" w:hAnsiTheme="minorEastAsia" w:eastAsiaTheme="minorEastAsia"/>
          <w:b/>
          <w:color w:val="auto"/>
          <w:sz w:val="24"/>
          <w:highlight w:val="none"/>
        </w:rPr>
        <w:t>方案</w:t>
      </w:r>
    </w:p>
    <w:p w14:paraId="752CF1B7">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lang w:eastAsia="zh-CN"/>
        </w:rPr>
        <w:t>投标人</w:t>
      </w:r>
      <w:r>
        <w:rPr>
          <w:rFonts w:asciiTheme="minorEastAsia" w:hAnsiTheme="minorEastAsia" w:eastAsiaTheme="minorEastAsia"/>
          <w:i/>
          <w:color w:val="auto"/>
          <w:sz w:val="24"/>
          <w:highlight w:val="none"/>
        </w:rPr>
        <w:t>可自行制作格式)</w:t>
      </w:r>
    </w:p>
    <w:p w14:paraId="1DEEE3B2">
      <w:pPr>
        <w:pStyle w:val="2"/>
        <w:rPr>
          <w:rFonts w:asciiTheme="minorEastAsia" w:hAnsiTheme="minorEastAsia" w:eastAsiaTheme="minorEastAsia"/>
          <w:i/>
          <w:color w:val="auto"/>
          <w:sz w:val="24"/>
          <w:highlight w:val="none"/>
        </w:rPr>
      </w:pPr>
    </w:p>
    <w:p w14:paraId="4D5DE5B5">
      <w:pPr>
        <w:rPr>
          <w:rFonts w:asciiTheme="minorEastAsia" w:hAnsiTheme="minorEastAsia" w:eastAsiaTheme="minorEastAsia"/>
          <w:i/>
          <w:color w:val="auto"/>
          <w:sz w:val="24"/>
          <w:highlight w:val="none"/>
        </w:rPr>
      </w:pPr>
    </w:p>
    <w:p w14:paraId="357834EF">
      <w:pPr>
        <w:pStyle w:val="2"/>
        <w:rPr>
          <w:rFonts w:asciiTheme="minorEastAsia" w:hAnsiTheme="minorEastAsia" w:eastAsiaTheme="minorEastAsia"/>
          <w:i/>
          <w:color w:val="auto"/>
          <w:sz w:val="24"/>
          <w:highlight w:val="none"/>
        </w:rPr>
      </w:pPr>
    </w:p>
    <w:p w14:paraId="1EF094D7">
      <w:pPr>
        <w:pStyle w:val="8"/>
        <w:numPr>
          <w:ilvl w:val="0"/>
          <w:numId w:val="5"/>
        </w:numPr>
        <w:spacing w:before="78" w:line="219" w:lineRule="auto"/>
        <w:ind w:left="3352"/>
        <w:rPr>
          <w:rFonts w:hint="eastAsia" w:cs="@仿宋_GB2312" w:asciiTheme="minorEastAsia" w:hAnsiTheme="minorEastAsia" w:eastAsiaTheme="minorEastAsia"/>
          <w:b/>
          <w:bCs w:val="0"/>
          <w:color w:val="auto"/>
          <w:spacing w:val="0"/>
          <w:sz w:val="24"/>
          <w:szCs w:val="20"/>
          <w:highlight w:val="none"/>
          <w:u w:val="none"/>
          <w:lang w:val="en-US" w:eastAsia="zh-CN"/>
        </w:rPr>
      </w:pPr>
      <w:r>
        <w:rPr>
          <w:rFonts w:hint="eastAsia" w:cs="@仿宋_GB2312" w:asciiTheme="minorEastAsia" w:hAnsiTheme="minorEastAsia" w:eastAsiaTheme="minorEastAsia"/>
          <w:b/>
          <w:bCs w:val="0"/>
          <w:color w:val="auto"/>
          <w:spacing w:val="0"/>
          <w:sz w:val="24"/>
          <w:szCs w:val="20"/>
          <w:highlight w:val="none"/>
          <w:u w:val="none"/>
          <w:lang w:val="en-US" w:eastAsia="zh-CN"/>
        </w:rPr>
        <w:t>供应商股权结构说明书</w:t>
      </w:r>
    </w:p>
    <w:p w14:paraId="5AA45330">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bCs w:val="0"/>
          <w:color w:val="auto"/>
          <w:spacing w:val="0"/>
          <w:sz w:val="24"/>
          <w:szCs w:val="20"/>
          <w:highlight w:val="none"/>
          <w:u w:val="none"/>
          <w:lang w:val="en-US" w:eastAsia="zh-CN"/>
        </w:rPr>
        <w:tab/>
      </w:r>
      <w:r>
        <w:rPr>
          <w:rFonts w:hint="eastAsia" w:cs="@仿宋_GB2312" w:asciiTheme="minorEastAsia" w:hAnsiTheme="minorEastAsia" w:eastAsiaTheme="minorEastAsia"/>
          <w:b w:val="0"/>
          <w:bCs/>
          <w:color w:val="auto"/>
          <w:spacing w:val="0"/>
          <w:sz w:val="24"/>
          <w:szCs w:val="20"/>
          <w:highlight w:val="none"/>
          <w:u w:val="single"/>
          <w:lang w:val="en-US" w:eastAsia="zh-CN"/>
        </w:rPr>
        <w:tab/>
      </w:r>
      <w:r>
        <w:rPr>
          <w:rFonts w:hint="eastAsia" w:cs="@仿宋_GB2312" w:asciiTheme="minorEastAsia" w:hAnsiTheme="minorEastAsia" w:eastAsiaTheme="minorEastAsia"/>
          <w:b w:val="0"/>
          <w:bCs/>
          <w:color w:val="auto"/>
          <w:spacing w:val="0"/>
          <w:sz w:val="24"/>
          <w:szCs w:val="20"/>
          <w:highlight w:val="none"/>
          <w:u w:val="none"/>
          <w:lang w:val="en-US" w:eastAsia="zh-CN"/>
        </w:rPr>
        <w:t>为依照《中华人民共和国公司法》等法律法规成立的（企业性质）</w:t>
      </w:r>
      <w:r>
        <w:rPr>
          <w:rFonts w:hint="eastAsia" w:cs="@仿宋_GB2312" w:asciiTheme="minorEastAsia" w:hAnsiTheme="minorEastAsia" w:eastAsiaTheme="minorEastAsia"/>
          <w:b w:val="0"/>
          <w:bCs/>
          <w:color w:val="auto"/>
          <w:spacing w:val="0"/>
          <w:sz w:val="24"/>
          <w:szCs w:val="20"/>
          <w:highlight w:val="none"/>
          <w:u w:val="single"/>
          <w:lang w:val="en-US" w:eastAsia="zh-CN"/>
        </w:rPr>
        <w:t>　　</w:t>
      </w:r>
      <w:r>
        <w:rPr>
          <w:rFonts w:hint="eastAsia" w:cs="@仿宋_GB2312" w:asciiTheme="minorEastAsia" w:hAnsiTheme="minorEastAsia" w:eastAsiaTheme="minorEastAsia"/>
          <w:b w:val="0"/>
          <w:bCs/>
          <w:color w:val="auto"/>
          <w:spacing w:val="0"/>
          <w:sz w:val="24"/>
          <w:szCs w:val="20"/>
          <w:highlight w:val="none"/>
          <w:u w:val="none"/>
          <w:lang w:val="en-US" w:eastAsia="zh-CN"/>
        </w:rPr>
        <w:t>公司，公司注册资本为</w:t>
      </w:r>
      <w:r>
        <w:rPr>
          <w:rFonts w:hint="eastAsia" w:cs="@仿宋_GB2312" w:asciiTheme="minorEastAsia" w:hAnsiTheme="minorEastAsia" w:eastAsiaTheme="minorEastAsia"/>
          <w:b w:val="0"/>
          <w:bCs/>
          <w:color w:val="auto"/>
          <w:spacing w:val="0"/>
          <w:sz w:val="24"/>
          <w:szCs w:val="20"/>
          <w:highlight w:val="none"/>
          <w:u w:val="single"/>
          <w:lang w:val="en-US" w:eastAsia="zh-CN"/>
        </w:rPr>
        <w:t>　　</w:t>
      </w:r>
      <w:r>
        <w:rPr>
          <w:rFonts w:hint="eastAsia" w:cs="@仿宋_GB2312" w:asciiTheme="minorEastAsia" w:hAnsiTheme="minorEastAsia" w:eastAsiaTheme="minorEastAsia"/>
          <w:b w:val="0"/>
          <w:bCs/>
          <w:color w:val="auto"/>
          <w:spacing w:val="0"/>
          <w:sz w:val="24"/>
          <w:szCs w:val="20"/>
          <w:highlight w:val="none"/>
          <w:u w:val="none"/>
          <w:lang w:val="en-US" w:eastAsia="zh-CN"/>
        </w:rPr>
        <w:t>万元，公司股东出资比例和出资额如下：</w:t>
      </w:r>
    </w:p>
    <w:p w14:paraId="5A077F9E">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val="0"/>
          <w:bCs/>
          <w:color w:val="auto"/>
          <w:spacing w:val="0"/>
          <w:sz w:val="24"/>
          <w:szCs w:val="20"/>
          <w:highlight w:val="none"/>
          <w:u w:val="none"/>
          <w:lang w:val="en-US" w:eastAsia="zh-CN"/>
        </w:rPr>
        <w:t>　　　　1.股东：</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，出资比例：</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%，出资额：</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万元；</w:t>
      </w:r>
    </w:p>
    <w:p w14:paraId="1E599EC6">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val="0"/>
          <w:bCs/>
          <w:color w:val="auto"/>
          <w:spacing w:val="0"/>
          <w:sz w:val="24"/>
          <w:szCs w:val="20"/>
          <w:highlight w:val="none"/>
          <w:u w:val="none"/>
          <w:lang w:val="en-US" w:eastAsia="zh-CN"/>
        </w:rPr>
        <w:t>　　　　2.股东：</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，出资比例：</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%，出资额：</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万元；</w:t>
      </w:r>
    </w:p>
    <w:p w14:paraId="6A8D3E2E">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val="0"/>
          <w:bCs/>
          <w:color w:val="auto"/>
          <w:spacing w:val="0"/>
          <w:sz w:val="24"/>
          <w:szCs w:val="20"/>
          <w:highlight w:val="none"/>
          <w:u w:val="none"/>
          <w:lang w:val="en-US" w:eastAsia="zh-CN"/>
        </w:rPr>
        <w:t>　　　　3.股东：</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，出资比例：</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%，出资额：</w:t>
      </w:r>
      <w:r>
        <w:rPr>
          <w:rFonts w:hint="eastAsia" w:cs="@仿宋_GB2312" w:asciiTheme="minorEastAsia" w:hAnsiTheme="minorEastAsia" w:eastAsiaTheme="minorEastAsia"/>
          <w:b w:val="0"/>
          <w:bCs/>
          <w:color w:val="auto"/>
          <w:spacing w:val="0"/>
          <w:sz w:val="24"/>
          <w:szCs w:val="20"/>
          <w:highlight w:val="none"/>
          <w:u w:val="single"/>
          <w:lang w:val="en-US" w:eastAsia="zh-CN"/>
        </w:rPr>
        <w:t xml:space="preserve">      </w:t>
      </w:r>
      <w:r>
        <w:rPr>
          <w:rFonts w:hint="eastAsia" w:cs="@仿宋_GB2312" w:asciiTheme="minorEastAsia" w:hAnsiTheme="minorEastAsia" w:eastAsiaTheme="minorEastAsia"/>
          <w:b w:val="0"/>
          <w:bCs/>
          <w:color w:val="auto"/>
          <w:spacing w:val="0"/>
          <w:sz w:val="24"/>
          <w:szCs w:val="20"/>
          <w:highlight w:val="none"/>
          <w:u w:val="none"/>
          <w:lang w:val="en-US" w:eastAsia="zh-CN"/>
        </w:rPr>
        <w:t xml:space="preserve"> 万元；</w:t>
      </w:r>
    </w:p>
    <w:p w14:paraId="7326F038">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val="0"/>
          <w:bCs/>
          <w:color w:val="auto"/>
          <w:spacing w:val="0"/>
          <w:sz w:val="24"/>
          <w:szCs w:val="20"/>
          <w:highlight w:val="none"/>
          <w:u w:val="none"/>
          <w:lang w:val="en-US" w:eastAsia="zh-CN"/>
        </w:rPr>
        <w:t>　　　　……</w:t>
      </w:r>
    </w:p>
    <w:p w14:paraId="6ABC55CE">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val="0"/>
          <w:bCs/>
          <w:color w:val="auto"/>
          <w:spacing w:val="0"/>
          <w:sz w:val="24"/>
          <w:szCs w:val="20"/>
          <w:highlight w:val="none"/>
          <w:u w:val="none"/>
          <w:lang w:val="en-US" w:eastAsia="zh-CN"/>
        </w:rPr>
        <w:t xml:space="preserve">　　　　公司总经理（负责人）姓名：           ；联系电话：            </w:t>
      </w:r>
    </w:p>
    <w:p w14:paraId="572A207F">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p>
    <w:p w14:paraId="285859DB">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val="0"/>
          <w:bCs/>
          <w:color w:val="auto"/>
          <w:spacing w:val="0"/>
          <w:sz w:val="24"/>
          <w:szCs w:val="20"/>
          <w:highlight w:val="none"/>
          <w:u w:val="none"/>
          <w:lang w:val="en-US" w:eastAsia="zh-CN"/>
        </w:rPr>
        <w:t>本单位对上述说明的真实性负责。如有虚假，将依法承担相应责任。</w:t>
      </w:r>
    </w:p>
    <w:p w14:paraId="153C61FE">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p>
    <w:p w14:paraId="341616AA">
      <w:pPr>
        <w:pStyle w:val="8"/>
        <w:numPr>
          <w:ilvl w:val="-1"/>
          <w:numId w:val="0"/>
        </w:numPr>
        <w:spacing w:before="78" w:line="600" w:lineRule="exact"/>
        <w:ind w:left="0"/>
        <w:rPr>
          <w:rFonts w:hint="eastAsia" w:cs="@仿宋_GB2312" w:asciiTheme="minorEastAsia" w:hAnsiTheme="minorEastAsia" w:eastAsiaTheme="minorEastAsia"/>
          <w:b w:val="0"/>
          <w:bCs/>
          <w:color w:val="auto"/>
          <w:spacing w:val="0"/>
          <w:sz w:val="24"/>
          <w:szCs w:val="20"/>
          <w:highlight w:val="none"/>
          <w:u w:val="none"/>
          <w:lang w:val="en-US" w:eastAsia="zh-CN"/>
        </w:rPr>
      </w:pPr>
      <w:r>
        <w:rPr>
          <w:rFonts w:hint="eastAsia" w:cs="@仿宋_GB2312" w:asciiTheme="minorEastAsia" w:hAnsiTheme="minorEastAsia" w:eastAsiaTheme="minorEastAsia"/>
          <w:b w:val="0"/>
          <w:bCs/>
          <w:color w:val="auto"/>
          <w:spacing w:val="0"/>
          <w:sz w:val="24"/>
          <w:szCs w:val="20"/>
          <w:highlight w:val="none"/>
          <w:u w:val="none"/>
          <w:lang w:val="en-US" w:eastAsia="zh-CN"/>
        </w:rPr>
        <w:t>特此说明</w:t>
      </w:r>
    </w:p>
    <w:p w14:paraId="11A304D8">
      <w:pPr>
        <w:spacing w:line="360" w:lineRule="auto"/>
        <w:ind w:firstLine="3840" w:firstLineChars="1600"/>
        <w:jc w:val="both"/>
        <w:rPr>
          <w:rFonts w:cs="宋体"/>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投标人电子签章或公章：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59BB0847">
      <w:pPr>
        <w:spacing w:line="360" w:lineRule="auto"/>
        <w:ind w:firstLine="3840" w:firstLineChars="1600"/>
        <w:jc w:val="both"/>
        <w:rPr>
          <w:rFonts w:cs="宋体"/>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日          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921CC46">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C92C3C5">
      <w:pPr>
        <w:widowControl/>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其他相关证明材料</w:t>
      </w:r>
    </w:p>
    <w:p w14:paraId="1BD89220">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lang w:val="en-US" w:eastAsia="zh-CN"/>
        </w:rPr>
        <w:t>公告</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招标人要求</w:t>
      </w:r>
      <w:r>
        <w:rPr>
          <w:rFonts w:hint="eastAsia" w:asciiTheme="minorEastAsia" w:hAnsiTheme="minorEastAsia" w:eastAsiaTheme="minorEastAsia"/>
          <w:color w:val="auto"/>
          <w:sz w:val="24"/>
          <w:highlight w:val="none"/>
        </w:rPr>
        <w:t>及评审方法规定的相关证明文件。</w:t>
      </w:r>
    </w:p>
    <w:p w14:paraId="3604B429">
      <w:pPr>
        <w:spacing w:line="360" w:lineRule="auto"/>
        <w:ind w:firstLine="480" w:firstLineChars="200"/>
        <w:jc w:val="center"/>
        <w:rPr>
          <w:rFonts w:asciiTheme="minorEastAsia" w:hAnsiTheme="minorEastAsia" w:eastAsiaTheme="minorEastAsia"/>
          <w:color w:val="auto"/>
          <w:sz w:val="24"/>
          <w:highlight w:val="none"/>
        </w:rPr>
      </w:pPr>
    </w:p>
    <w:p w14:paraId="2FB01291">
      <w:pPr>
        <w:spacing w:line="360" w:lineRule="auto"/>
        <w:ind w:firstLine="435"/>
        <w:jc w:val="both"/>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A5499EE">
      <w:pPr>
        <w:spacing w:line="360" w:lineRule="auto"/>
        <w:ind w:firstLine="435"/>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制作时可在此栏内上传</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，如营业执照、税务登记证、产品彩页、证书、</w:t>
      </w:r>
      <w:r>
        <w:rPr>
          <w:rFonts w:asciiTheme="minorEastAsia" w:hAnsiTheme="minorEastAsia" w:eastAsiaTheme="minorEastAsia"/>
          <w:color w:val="auto"/>
          <w:sz w:val="24"/>
          <w:highlight w:val="none"/>
        </w:rPr>
        <w:t>检测报告</w:t>
      </w:r>
      <w:r>
        <w:rPr>
          <w:rFonts w:hint="eastAsia" w:asciiTheme="minorEastAsia" w:hAnsiTheme="minorEastAsia" w:eastAsiaTheme="minorEastAsia"/>
          <w:color w:val="auto"/>
          <w:sz w:val="24"/>
          <w:highlight w:val="none"/>
        </w:rPr>
        <w:t>、产品图片</w:t>
      </w:r>
      <w:r>
        <w:rPr>
          <w:rFonts w:asciiTheme="minorEastAsia" w:hAnsiTheme="minorEastAsia" w:eastAsiaTheme="minorEastAsia"/>
          <w:color w:val="auto"/>
          <w:sz w:val="24"/>
          <w:highlight w:val="none"/>
        </w:rPr>
        <w:t>等，应将上述证明材料制作成扫描件上传。</w:t>
      </w:r>
      <w:bookmarkEnd w:id="14"/>
    </w:p>
    <w:p w14:paraId="5C4D5FC7">
      <w:pPr>
        <w:pStyle w:val="2"/>
        <w:rPr>
          <w:rFonts w:asciiTheme="minorEastAsia" w:hAnsiTheme="minorEastAsia" w:eastAsiaTheme="minorEastAsia"/>
          <w:color w:val="auto"/>
          <w:sz w:val="24"/>
          <w:highlight w:val="none"/>
        </w:rPr>
      </w:pPr>
    </w:p>
    <w:p w14:paraId="28F652DB">
      <w:pPr>
        <w:rPr>
          <w:rFonts w:asciiTheme="minorEastAsia" w:hAnsiTheme="minorEastAsia" w:eastAsiaTheme="minorEastAsia"/>
          <w:color w:val="auto"/>
          <w:sz w:val="24"/>
          <w:highlight w:val="none"/>
        </w:rPr>
      </w:pPr>
    </w:p>
    <w:p w14:paraId="41C8C334">
      <w:pPr>
        <w:pStyle w:val="2"/>
        <w:rPr>
          <w:rFonts w:asciiTheme="minorEastAsia" w:hAnsiTheme="minorEastAsia" w:eastAsiaTheme="minorEastAsia"/>
          <w:color w:val="auto"/>
          <w:sz w:val="24"/>
          <w:highlight w:val="none"/>
        </w:rPr>
      </w:pPr>
    </w:p>
    <w:p w14:paraId="4F847855">
      <w:pPr>
        <w:rPr>
          <w:rFonts w:asciiTheme="minorEastAsia" w:hAnsiTheme="minorEastAsia" w:eastAsiaTheme="minorEastAsia"/>
          <w:color w:val="auto"/>
          <w:sz w:val="24"/>
          <w:highlight w:val="none"/>
        </w:rPr>
      </w:pPr>
    </w:p>
    <w:p w14:paraId="0B69714C">
      <w:pPr>
        <w:pStyle w:val="2"/>
        <w:rPr>
          <w:rFonts w:asciiTheme="minorEastAsia" w:hAnsiTheme="minorEastAsia" w:eastAsiaTheme="minorEastAsia"/>
          <w:color w:val="auto"/>
          <w:sz w:val="24"/>
          <w:highlight w:val="none"/>
        </w:rPr>
      </w:pPr>
    </w:p>
    <w:p w14:paraId="46463D9A">
      <w:pPr>
        <w:rPr>
          <w:rFonts w:asciiTheme="minorEastAsia" w:hAnsiTheme="minorEastAsia" w:eastAsiaTheme="minorEastAsia"/>
          <w:color w:val="auto"/>
          <w:sz w:val="24"/>
          <w:highlight w:val="none"/>
        </w:rPr>
      </w:pPr>
    </w:p>
    <w:p w14:paraId="16BBFA19">
      <w:pPr>
        <w:pStyle w:val="2"/>
        <w:rPr>
          <w:color w:val="auto"/>
          <w:highlight w:val="none"/>
        </w:rPr>
      </w:pPr>
    </w:p>
    <w:p w14:paraId="02D4B755">
      <w:pPr>
        <w:pStyle w:val="2"/>
        <w:rPr>
          <w:rFonts w:asciiTheme="minorEastAsia" w:hAnsiTheme="minorEastAsia" w:eastAsiaTheme="minorEastAsia"/>
          <w:color w:val="auto"/>
          <w:sz w:val="24"/>
          <w:highlight w:val="none"/>
        </w:rPr>
      </w:pPr>
    </w:p>
    <w:p w14:paraId="5CA8F9FC">
      <w:pPr>
        <w:rPr>
          <w:rFonts w:asciiTheme="minorEastAsia" w:hAnsiTheme="minorEastAsia" w:eastAsiaTheme="minorEastAsia"/>
          <w:color w:val="auto"/>
          <w:sz w:val="24"/>
          <w:highlight w:val="none"/>
        </w:rPr>
      </w:pPr>
    </w:p>
    <w:p w14:paraId="1046899B">
      <w:pPr>
        <w:spacing w:line="360" w:lineRule="auto"/>
        <w:jc w:val="center"/>
        <w:outlineLvl w:val="1"/>
        <w:rPr>
          <w:rFonts w:hint="eastAsia" w:asciiTheme="minorEastAsia" w:hAnsiTheme="minorEastAsia" w:eastAsiaTheme="minorEastAsia"/>
          <w:b/>
          <w:color w:val="auto"/>
          <w:sz w:val="28"/>
          <w:highlight w:val="none"/>
        </w:rPr>
      </w:pPr>
      <w:bookmarkStart w:id="16" w:name="_Toc6128"/>
    </w:p>
    <w:bookmarkEnd w:id="16"/>
    <w:p w14:paraId="2E6F0F42">
      <w:pPr>
        <w:rPr>
          <w:rFonts w:hint="eastAsia" w:asciiTheme="minorEastAsia" w:hAnsiTheme="minorEastAsia" w:eastAsiaTheme="minorEastAsia"/>
          <w:b/>
          <w:color w:val="auto"/>
          <w:sz w:val="28"/>
          <w:highlight w:val="none"/>
        </w:rPr>
      </w:pPr>
      <w:bookmarkStart w:id="17" w:name="_Toc27984"/>
      <w:bookmarkStart w:id="18" w:name="_Toc12153"/>
      <w:r>
        <w:rPr>
          <w:rFonts w:hint="eastAsia" w:asciiTheme="minorEastAsia" w:hAnsiTheme="minorEastAsia" w:eastAsiaTheme="minorEastAsia"/>
          <w:b/>
          <w:color w:val="auto"/>
          <w:sz w:val="28"/>
          <w:highlight w:val="none"/>
        </w:rPr>
        <w:br w:type="page"/>
      </w:r>
    </w:p>
    <w:p w14:paraId="60EC7803">
      <w:pPr>
        <w:spacing w:line="360" w:lineRule="auto"/>
        <w:jc w:val="center"/>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章</w:t>
      </w:r>
      <w:bookmarkEnd w:id="17"/>
      <w:r>
        <w:rPr>
          <w:rFonts w:hint="eastAsia" w:asciiTheme="minorEastAsia" w:hAnsiTheme="minorEastAsia" w:eastAsiaTheme="minorEastAsia"/>
          <w:b/>
          <w:color w:val="auto"/>
          <w:sz w:val="28"/>
          <w:highlight w:val="none"/>
        </w:rPr>
        <w:t xml:space="preserve"> 安徽公共资源交易集团电子交易操作规程</w:t>
      </w:r>
      <w:bookmarkEnd w:id="18"/>
    </w:p>
    <w:p w14:paraId="0DB432A0">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第一条</w:t>
      </w:r>
      <w:r>
        <w:rPr>
          <w:rFonts w:hint="eastAsia" w:asciiTheme="minorEastAsia" w:hAnsiTheme="minorEastAsia" w:eastAsiaTheme="minorEastAsia" w:cstheme="minorEastAsia"/>
          <w:color w:val="auto"/>
          <w:sz w:val="24"/>
          <w:szCs w:val="24"/>
          <w:highlight w:val="none"/>
        </w:rPr>
        <w:t>  为进一步规范交易行为，提高交易效率，</w:t>
      </w:r>
      <w:r>
        <w:rPr>
          <w:rFonts w:hint="eastAsia" w:asciiTheme="minorEastAsia" w:hAnsiTheme="minorEastAsia" w:eastAsiaTheme="minorEastAsia" w:cstheme="minorEastAsia"/>
          <w:strike w:val="0"/>
          <w:dstrike w:val="0"/>
          <w:color w:val="auto"/>
          <w:sz w:val="24"/>
          <w:szCs w:val="24"/>
          <w:highlight w:val="none"/>
        </w:rPr>
        <w:t>充分利用信息网络技术</w:t>
      </w:r>
      <w:r>
        <w:rPr>
          <w:rFonts w:hint="eastAsia" w:asciiTheme="minorEastAsia" w:hAnsiTheme="minorEastAsia" w:eastAsiaTheme="minorEastAsia" w:cstheme="minorEastAsia"/>
          <w:color w:val="auto"/>
          <w:sz w:val="24"/>
          <w:szCs w:val="24"/>
          <w:highlight w:val="none"/>
        </w:rPr>
        <w:t>，参照《中华人民共和国电子签名法》《电子招标投标办法》等有关规定，结合工作实际，制定本规程。</w:t>
      </w:r>
    </w:p>
    <w:p w14:paraId="2E7F42DC">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w:t>
      </w:r>
      <w:r>
        <w:rPr>
          <w:rFonts w:hint="eastAsia" w:asciiTheme="minorEastAsia" w:hAnsiTheme="minorEastAsia" w:eastAsiaTheme="minorEastAsia" w:cstheme="minorEastAsia"/>
          <w:color w:val="auto"/>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3DE1E3E4">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第三条</w:t>
      </w:r>
      <w:r>
        <w:rPr>
          <w:rFonts w:hint="eastAsia" w:asciiTheme="minorEastAsia" w:hAnsiTheme="minorEastAsia" w:eastAsiaTheme="minorEastAsia" w:cstheme="minorEastAsia"/>
          <w:color w:val="auto"/>
          <w:sz w:val="24"/>
          <w:szCs w:val="24"/>
          <w:highlight w:val="none"/>
        </w:rPr>
        <w:t>  本规程所指的电子交易，是指以数据电文形式，依托安徽公共资源交易集团电子交易系统（简称“电子交易系统”）完成的全部或者部分交易活动。</w:t>
      </w:r>
    </w:p>
    <w:p w14:paraId="53B424E8">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第四条</w:t>
      </w:r>
      <w:r>
        <w:rPr>
          <w:rFonts w:hint="eastAsia" w:asciiTheme="minorEastAsia" w:hAnsiTheme="minorEastAsia" w:eastAsiaTheme="minorEastAsia" w:cstheme="minorEastAsia"/>
          <w:color w:val="auto"/>
          <w:sz w:val="24"/>
          <w:szCs w:val="24"/>
          <w:highlight w:val="none"/>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color w:val="auto"/>
          <w:sz w:val="24"/>
          <w:szCs w:val="24"/>
          <w:highlight w:val="none"/>
        </w:rPr>
        <w:t>根据</w:t>
      </w:r>
      <w:r>
        <w:rPr>
          <w:rFonts w:hint="eastAsia" w:asciiTheme="minorEastAsia" w:hAnsiTheme="minorEastAsia" w:eastAsiaTheme="minorEastAsia" w:cstheme="minorEastAsia"/>
          <w:color w:val="auto"/>
          <w:sz w:val="24"/>
          <w:szCs w:val="24"/>
          <w:highlight w:val="none"/>
        </w:rPr>
        <w:t>交易项目的特点</w:t>
      </w:r>
      <w:r>
        <w:rPr>
          <w:rFonts w:hint="eastAsia" w:asciiTheme="minorEastAsia" w:hAnsiTheme="minorEastAsia" w:eastAsiaTheme="minorEastAsia" w:cstheme="minorEastAsia"/>
          <w:strike w:val="0"/>
          <w:dstrike w:val="0"/>
          <w:color w:val="auto"/>
          <w:sz w:val="24"/>
          <w:szCs w:val="24"/>
          <w:highlight w:val="none"/>
        </w:rPr>
        <w:t>和招标人（采购人）的</w:t>
      </w:r>
      <w:r>
        <w:rPr>
          <w:rFonts w:hint="eastAsia" w:asciiTheme="minorEastAsia" w:hAnsiTheme="minorEastAsia" w:eastAsiaTheme="minorEastAsia" w:cstheme="minorEastAsia"/>
          <w:color w:val="auto"/>
          <w:sz w:val="24"/>
          <w:szCs w:val="24"/>
          <w:highlight w:val="none"/>
        </w:rPr>
        <w:t>实际需求制定的</w:t>
      </w:r>
      <w:r>
        <w:rPr>
          <w:rFonts w:hint="eastAsia" w:asciiTheme="minorEastAsia" w:hAnsiTheme="minorEastAsia" w:eastAsiaTheme="minorEastAsia" w:cstheme="minorEastAsia"/>
          <w:strike w:val="0"/>
          <w:dstrike w:val="0"/>
          <w:color w:val="auto"/>
          <w:sz w:val="24"/>
          <w:szCs w:val="24"/>
          <w:highlight w:val="none"/>
        </w:rPr>
        <w:t>规范性</w:t>
      </w:r>
      <w:r>
        <w:rPr>
          <w:rFonts w:hint="eastAsia" w:asciiTheme="minorEastAsia" w:hAnsiTheme="minorEastAsia" w:eastAsiaTheme="minorEastAsia" w:cstheme="minorEastAsia"/>
          <w:color w:val="auto"/>
          <w:sz w:val="24"/>
          <w:szCs w:val="24"/>
          <w:highlight w:val="none"/>
        </w:rPr>
        <w:t>文件。</w:t>
      </w:r>
    </w:p>
    <w:p w14:paraId="0188C64C">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本规程所指的投标文件，是指投标人（供应商）应招标文件要求编制的响应</w:t>
      </w:r>
      <w:r>
        <w:rPr>
          <w:rFonts w:hint="eastAsia" w:asciiTheme="minorEastAsia" w:hAnsiTheme="minorEastAsia" w:eastAsiaTheme="minorEastAsia" w:cstheme="minorEastAsia"/>
          <w:strike w:val="0"/>
          <w:dstrike w:val="0"/>
          <w:color w:val="auto"/>
          <w:sz w:val="24"/>
          <w:szCs w:val="24"/>
          <w:highlight w:val="none"/>
        </w:rPr>
        <w:t>性</w:t>
      </w:r>
      <w:r>
        <w:rPr>
          <w:rFonts w:hint="eastAsia" w:asciiTheme="minorEastAsia" w:hAnsiTheme="minorEastAsia" w:eastAsiaTheme="minorEastAsia" w:cstheme="minorEastAsia"/>
          <w:color w:val="auto"/>
          <w:sz w:val="24"/>
          <w:szCs w:val="24"/>
          <w:highlight w:val="none"/>
        </w:rPr>
        <w:t>文件。</w:t>
      </w:r>
    </w:p>
    <w:p w14:paraId="15AA93F0">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第五条</w:t>
      </w:r>
      <w:r>
        <w:rPr>
          <w:rFonts w:hint="eastAsia" w:asciiTheme="minorEastAsia" w:hAnsiTheme="minorEastAsia" w:eastAsiaTheme="minorEastAsia" w:cstheme="minorEastAsia"/>
          <w:color w:val="auto"/>
          <w:sz w:val="24"/>
          <w:szCs w:val="24"/>
          <w:highlight w:val="none"/>
        </w:rPr>
        <w:t>  电子交易系统是交易活动当事人通过数据电文形式完成交易活动的系统。</w:t>
      </w:r>
    </w:p>
    <w:p w14:paraId="3D12CF1E">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电子交易系统具备在线完成交易活动全部</w:t>
      </w:r>
      <w:r>
        <w:rPr>
          <w:rFonts w:hint="eastAsia" w:asciiTheme="minorEastAsia" w:hAnsiTheme="minorEastAsia" w:eastAsiaTheme="minorEastAsia" w:cstheme="minorEastAsia"/>
          <w:color w:val="auto"/>
          <w:sz w:val="24"/>
          <w:szCs w:val="24"/>
          <w:highlight w:val="none"/>
          <w:lang w:val="en-US" w:eastAsia="zh-CN"/>
        </w:rPr>
        <w:t>或部分</w:t>
      </w:r>
      <w:r>
        <w:rPr>
          <w:rFonts w:hint="eastAsia" w:asciiTheme="minorEastAsia" w:hAnsiTheme="minorEastAsia" w:eastAsiaTheme="minorEastAsia" w:cstheme="minorEastAsia"/>
          <w:color w:val="auto"/>
          <w:sz w:val="24"/>
          <w:szCs w:val="24"/>
          <w:highlight w:val="none"/>
        </w:rPr>
        <w:t>交易过程，</w:t>
      </w:r>
      <w:r>
        <w:rPr>
          <w:rFonts w:hint="eastAsia" w:asciiTheme="minorEastAsia" w:hAnsiTheme="minorEastAsia" w:eastAsiaTheme="minorEastAsia" w:cstheme="minorEastAsia"/>
          <w:color w:val="auto"/>
          <w:sz w:val="24"/>
          <w:szCs w:val="24"/>
          <w:highlight w:val="none"/>
          <w:lang w:val="en-US" w:eastAsia="zh-CN"/>
        </w:rPr>
        <w:t>具备</w:t>
      </w:r>
      <w:r>
        <w:rPr>
          <w:rFonts w:hint="eastAsia" w:asciiTheme="minorEastAsia" w:hAnsiTheme="minorEastAsia" w:eastAsiaTheme="minorEastAsia" w:cstheme="minorEastAsia"/>
          <w:color w:val="auto"/>
          <w:sz w:val="24"/>
          <w:szCs w:val="24"/>
          <w:highlight w:val="none"/>
        </w:rPr>
        <w:t>编辑、生成、对接、交换和发布有关交易活动数据信息的功能，并为交易活动监督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部门实施监督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提供所需的信息。</w:t>
      </w:r>
    </w:p>
    <w:p w14:paraId="6F89D8BD">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第六条</w:t>
      </w:r>
      <w:r>
        <w:rPr>
          <w:rFonts w:hint="eastAsia" w:asciiTheme="minorEastAsia" w:hAnsiTheme="minorEastAsia" w:eastAsiaTheme="minorEastAsia" w:cstheme="minorEastAsia"/>
          <w:color w:val="auto"/>
          <w:sz w:val="24"/>
          <w:szCs w:val="24"/>
          <w:highlight w:val="none"/>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color w:val="auto"/>
          <w:sz w:val="24"/>
          <w:szCs w:val="24"/>
          <w:highlight w:val="none"/>
        </w:rPr>
        <w:t>服务</w:t>
      </w:r>
      <w:r>
        <w:rPr>
          <w:rFonts w:hint="eastAsia" w:asciiTheme="minorEastAsia" w:hAnsiTheme="minorEastAsia" w:eastAsiaTheme="minorEastAsia" w:cstheme="minorEastAsia"/>
          <w:color w:val="auto"/>
          <w:sz w:val="24"/>
          <w:szCs w:val="24"/>
          <w:highlight w:val="none"/>
        </w:rPr>
        <w:t>保障。</w:t>
      </w:r>
    </w:p>
    <w:p w14:paraId="626958BF">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第七条</w:t>
      </w:r>
      <w:r>
        <w:rPr>
          <w:rFonts w:hint="eastAsia" w:asciiTheme="minorEastAsia" w:hAnsiTheme="minorEastAsia" w:eastAsiaTheme="minorEastAsia" w:cstheme="minorEastAsia"/>
          <w:color w:val="auto"/>
          <w:sz w:val="24"/>
          <w:szCs w:val="24"/>
          <w:highlight w:val="none"/>
        </w:rPr>
        <w:t>  电子交易各方主体应当按照相关规定</w:t>
      </w:r>
      <w:r>
        <w:rPr>
          <w:rFonts w:hint="eastAsia" w:asciiTheme="minorEastAsia" w:hAnsiTheme="minorEastAsia" w:eastAsiaTheme="minorEastAsia" w:cstheme="minorEastAsia"/>
          <w:color w:val="auto"/>
          <w:sz w:val="24"/>
          <w:szCs w:val="24"/>
          <w:highlight w:val="none"/>
          <w:lang w:val="en-US" w:eastAsia="zh-CN"/>
        </w:rPr>
        <w:t>合法</w:t>
      </w:r>
      <w:r>
        <w:rPr>
          <w:rFonts w:hint="eastAsia" w:asciiTheme="minorEastAsia" w:hAnsiTheme="minorEastAsia" w:eastAsiaTheme="minorEastAsia" w:cstheme="minorEastAsia"/>
          <w:color w:val="auto"/>
          <w:sz w:val="24"/>
          <w:szCs w:val="24"/>
          <w:highlight w:val="none"/>
        </w:rPr>
        <w:t>取得和使用数字证书及电子签章，通过数字证书登录电子交易系统</w:t>
      </w:r>
      <w:r>
        <w:rPr>
          <w:rFonts w:hint="eastAsia" w:asciiTheme="minorEastAsia" w:hAnsiTheme="minorEastAsia" w:eastAsiaTheme="minorEastAsia" w:cstheme="minorEastAsia"/>
          <w:color w:val="auto"/>
          <w:sz w:val="24"/>
          <w:szCs w:val="24"/>
          <w:highlight w:val="none"/>
          <w:lang w:val="en-US" w:eastAsia="zh-CN"/>
        </w:rPr>
        <w:t>参与交易活动</w:t>
      </w:r>
      <w:r>
        <w:rPr>
          <w:rFonts w:hint="eastAsia" w:asciiTheme="minorEastAsia" w:hAnsiTheme="minorEastAsia" w:eastAsiaTheme="minorEastAsia" w:cstheme="minorEastAsia"/>
          <w:color w:val="auto"/>
          <w:sz w:val="24"/>
          <w:szCs w:val="24"/>
          <w:highlight w:val="none"/>
        </w:rPr>
        <w:t>。各方主体</w:t>
      </w:r>
      <w:r>
        <w:rPr>
          <w:rFonts w:hint="eastAsia" w:asciiTheme="minorEastAsia" w:hAnsiTheme="minorEastAsia" w:eastAsiaTheme="minorEastAsia" w:cstheme="minorEastAsia"/>
          <w:color w:val="auto"/>
          <w:sz w:val="24"/>
          <w:szCs w:val="24"/>
          <w:highlight w:val="none"/>
          <w:lang w:val="en-US" w:eastAsia="zh-CN"/>
        </w:rPr>
        <w:t>对其依托</w:t>
      </w:r>
      <w:r>
        <w:rPr>
          <w:rFonts w:hint="eastAsia" w:asciiTheme="minorEastAsia" w:hAnsiTheme="minorEastAsia" w:eastAsiaTheme="minorEastAsia" w:cstheme="minorEastAsia"/>
          <w:color w:val="auto"/>
          <w:sz w:val="24"/>
          <w:szCs w:val="24"/>
          <w:highlight w:val="none"/>
        </w:rPr>
        <w:t>电子交易系统</w:t>
      </w:r>
      <w:r>
        <w:rPr>
          <w:rFonts w:hint="eastAsia" w:asciiTheme="minorEastAsia" w:hAnsiTheme="minorEastAsia" w:eastAsiaTheme="minorEastAsia" w:cstheme="minorEastAsia"/>
          <w:color w:val="auto"/>
          <w:sz w:val="24"/>
          <w:szCs w:val="24"/>
          <w:highlight w:val="none"/>
          <w:lang w:val="en-US" w:eastAsia="zh-CN"/>
        </w:rPr>
        <w:t>开展的所有操作</w:t>
      </w:r>
      <w:r>
        <w:rPr>
          <w:rFonts w:hint="eastAsia" w:asciiTheme="minorEastAsia" w:hAnsiTheme="minorEastAsia" w:eastAsiaTheme="minorEastAsia" w:cstheme="minorEastAsia"/>
          <w:color w:val="auto"/>
          <w:sz w:val="24"/>
          <w:szCs w:val="24"/>
          <w:highlight w:val="none"/>
        </w:rPr>
        <w:t>承担法律责任。</w:t>
      </w:r>
    </w:p>
    <w:p w14:paraId="5C3A5719">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投标人（供应商）应妥善保管数字证书，由于数字证书遗失、损坏、更换、续期等情况</w:t>
      </w:r>
      <w:r>
        <w:rPr>
          <w:rFonts w:hint="eastAsia" w:asciiTheme="minorEastAsia" w:hAnsiTheme="minorEastAsia" w:eastAsiaTheme="minorEastAsia" w:cstheme="minorEastAsia"/>
          <w:color w:val="auto"/>
          <w:sz w:val="24"/>
          <w:szCs w:val="24"/>
          <w:highlight w:val="none"/>
          <w:lang w:val="en-US" w:eastAsia="zh-CN"/>
        </w:rPr>
        <w:t>或其他自身原因</w:t>
      </w:r>
      <w:r>
        <w:rPr>
          <w:rFonts w:hint="eastAsia" w:asciiTheme="minorEastAsia" w:hAnsiTheme="minorEastAsia" w:eastAsiaTheme="minorEastAsia" w:cstheme="minorEastAsia"/>
          <w:color w:val="auto"/>
          <w:sz w:val="24"/>
          <w:szCs w:val="24"/>
          <w:highlight w:val="none"/>
        </w:rPr>
        <w:t>导致投标文件无法</w:t>
      </w:r>
      <w:r>
        <w:rPr>
          <w:rFonts w:hint="eastAsia" w:asciiTheme="minorEastAsia" w:hAnsiTheme="minorEastAsia" w:eastAsiaTheme="minorEastAsia" w:cstheme="minorEastAsia"/>
          <w:color w:val="auto"/>
          <w:sz w:val="24"/>
          <w:szCs w:val="24"/>
          <w:highlight w:val="none"/>
          <w:lang w:val="en-US" w:eastAsia="zh-CN"/>
        </w:rPr>
        <w:t>加密、</w:t>
      </w:r>
      <w:r>
        <w:rPr>
          <w:rFonts w:hint="eastAsia" w:asciiTheme="minorEastAsia" w:hAnsiTheme="minorEastAsia" w:eastAsiaTheme="minorEastAsia" w:cstheme="minorEastAsia"/>
          <w:color w:val="auto"/>
          <w:sz w:val="24"/>
          <w:szCs w:val="24"/>
          <w:highlight w:val="none"/>
        </w:rPr>
        <w:t>上传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解密</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，由其自行承担</w:t>
      </w:r>
      <w:r>
        <w:rPr>
          <w:rFonts w:hint="eastAsia" w:asciiTheme="minorEastAsia" w:hAnsiTheme="minorEastAsia" w:eastAsiaTheme="minorEastAsia" w:cstheme="minorEastAsia"/>
          <w:color w:val="auto"/>
          <w:sz w:val="24"/>
          <w:szCs w:val="24"/>
          <w:highlight w:val="none"/>
          <w:lang w:val="en-US" w:eastAsia="zh-CN"/>
        </w:rPr>
        <w:t>所有</w:t>
      </w:r>
      <w:r>
        <w:rPr>
          <w:rFonts w:hint="eastAsia" w:asciiTheme="minorEastAsia" w:hAnsiTheme="minorEastAsia" w:eastAsiaTheme="minorEastAsia" w:cstheme="minorEastAsia"/>
          <w:color w:val="auto"/>
          <w:sz w:val="24"/>
          <w:szCs w:val="24"/>
          <w:highlight w:val="none"/>
        </w:rPr>
        <w:t>责任。</w:t>
      </w:r>
    </w:p>
    <w:p w14:paraId="2316048F">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第八条</w:t>
      </w:r>
      <w:r>
        <w:rPr>
          <w:rFonts w:hint="eastAsia" w:asciiTheme="minorEastAsia" w:hAnsiTheme="minorEastAsia" w:eastAsiaTheme="minorEastAsia" w:cstheme="minorEastAsia"/>
          <w:color w:val="auto"/>
          <w:sz w:val="24"/>
          <w:szCs w:val="24"/>
          <w:highlight w:val="none"/>
        </w:rPr>
        <w:t>  招标人（采购人）或代理机构应在交易公告和招标文件中明确交易项目采取电子交易方式，并按相关流程通过电子交易系统制作招标文件。</w:t>
      </w:r>
    </w:p>
    <w:p w14:paraId="250EDCE3">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第九条</w:t>
      </w:r>
      <w:r>
        <w:rPr>
          <w:rFonts w:hint="eastAsia" w:asciiTheme="minorEastAsia" w:hAnsiTheme="minorEastAsia" w:eastAsiaTheme="minorEastAsia" w:cstheme="minorEastAsia"/>
          <w:color w:val="auto"/>
          <w:sz w:val="24"/>
          <w:szCs w:val="24"/>
          <w:highlight w:val="none"/>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color w:val="auto"/>
          <w:sz w:val="24"/>
          <w:szCs w:val="24"/>
          <w:highlight w:val="none"/>
        </w:rPr>
        <w:t>须</w:t>
      </w:r>
      <w:r>
        <w:rPr>
          <w:rFonts w:hint="eastAsia" w:asciiTheme="minorEastAsia" w:hAnsiTheme="minorEastAsia" w:eastAsiaTheme="minorEastAsia" w:cstheme="minorEastAsia"/>
          <w:color w:val="auto"/>
          <w:sz w:val="24"/>
          <w:szCs w:val="24"/>
          <w:highlight w:val="none"/>
        </w:rPr>
        <w:t>加盖电子签章。</w:t>
      </w:r>
    </w:p>
    <w:p w14:paraId="5901BDAD">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w:t>
      </w:r>
      <w:r>
        <w:rPr>
          <w:rFonts w:hint="eastAsia" w:asciiTheme="minorEastAsia" w:hAnsiTheme="minorEastAsia" w:eastAsiaTheme="minorEastAsia" w:cstheme="minorEastAsia"/>
          <w:color w:val="auto"/>
          <w:sz w:val="24"/>
          <w:szCs w:val="24"/>
          <w:highlight w:val="none"/>
        </w:rPr>
        <w:t>  投标人（供应商）登录电子交易系统获取</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w:t>
      </w:r>
    </w:p>
    <w:p w14:paraId="12F5B3EA">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b/>
          <w:bCs/>
          <w:strike w:val="0"/>
          <w:dstrike w:val="0"/>
          <w:color w:val="auto"/>
          <w:sz w:val="24"/>
          <w:szCs w:val="24"/>
          <w:highlight w:val="none"/>
        </w:rPr>
        <w:t>第十一条</w:t>
      </w:r>
      <w:r>
        <w:rPr>
          <w:rFonts w:hint="eastAsia" w:asciiTheme="minorEastAsia" w:hAnsiTheme="minorEastAsia" w:eastAsiaTheme="minorEastAsia" w:cstheme="minorEastAsia"/>
          <w:strike w:val="0"/>
          <w:dstrike w:val="0"/>
          <w:color w:val="auto"/>
          <w:sz w:val="24"/>
          <w:szCs w:val="24"/>
          <w:highlight w:val="none"/>
        </w:rPr>
        <w:t>  澄清、修改、更正或补疑等文件应由招标人（采购人）或代理机构通过电子交易系统发出，投标人（供应商）应及时查阅相关信息。</w:t>
      </w:r>
    </w:p>
    <w:p w14:paraId="0AECBCD9">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投标人（供应商）应使用电子标书制作软件制作投标文件</w:t>
      </w:r>
      <w:r>
        <w:rPr>
          <w:rFonts w:hint="eastAsia" w:asciiTheme="minorEastAsia" w:hAnsiTheme="minorEastAsia" w:eastAsiaTheme="minorEastAsia" w:cstheme="minorEastAsia"/>
          <w:strike w:val="0"/>
          <w:dstrike w:val="0"/>
          <w:color w:val="auto"/>
          <w:sz w:val="24"/>
          <w:szCs w:val="24"/>
          <w:highlight w:val="none"/>
        </w:rPr>
        <w:t>，电子标书制作软件应允许投标人（供应商）离线制作投标文件，并且具备分段或整体加密、解密功能。</w:t>
      </w:r>
    </w:p>
    <w:p w14:paraId="2C66E01B">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投标人（供应商）应对投标文件进行电子签章并使用数字证书加密，</w:t>
      </w:r>
      <w:r>
        <w:rPr>
          <w:rFonts w:hint="eastAsia" w:asciiTheme="minorEastAsia" w:hAnsiTheme="minorEastAsia" w:eastAsiaTheme="minorEastAsia" w:cstheme="minorEastAsia"/>
          <w:strike w:val="0"/>
          <w:dstrike w:val="0"/>
          <w:color w:val="auto"/>
          <w:sz w:val="24"/>
          <w:szCs w:val="24"/>
          <w:highlight w:val="none"/>
        </w:rPr>
        <w:t>并于</w:t>
      </w:r>
      <w:r>
        <w:rPr>
          <w:rFonts w:hint="eastAsia" w:asciiTheme="minorEastAsia" w:hAnsiTheme="minorEastAsia" w:eastAsiaTheme="minorEastAsia" w:cstheme="minorEastAsia"/>
          <w:color w:val="auto"/>
          <w:sz w:val="24"/>
          <w:szCs w:val="24"/>
          <w:highlight w:val="none"/>
        </w:rPr>
        <w:t>招标文件规定的投标截止时间前通过电子交易系统完成上传。</w:t>
      </w:r>
    </w:p>
    <w:p w14:paraId="4B355ABA">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14:paraId="356B0AA6">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交易活动涉及的</w:t>
      </w:r>
      <w:r>
        <w:rPr>
          <w:rFonts w:hint="eastAsia" w:asciiTheme="minorEastAsia" w:hAnsiTheme="minorEastAsia" w:eastAsiaTheme="minorEastAsia" w:cstheme="minorEastAsia"/>
          <w:color w:val="auto"/>
          <w:sz w:val="24"/>
          <w:szCs w:val="24"/>
          <w:highlight w:val="none"/>
        </w:rPr>
        <w:t>时间以电子交易系统显示的时间为准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color w:val="auto"/>
          <w:sz w:val="24"/>
          <w:szCs w:val="24"/>
          <w:highlight w:val="none"/>
          <w:lang w:val="en-US" w:eastAsia="zh-CN"/>
        </w:rPr>
        <w:t>须在投标截至时间前完成投标文件上传，</w:t>
      </w:r>
      <w:r>
        <w:rPr>
          <w:rFonts w:hint="eastAsia" w:asciiTheme="minorEastAsia" w:hAnsiTheme="minorEastAsia" w:eastAsiaTheme="minorEastAsia" w:cstheme="minorEastAsia"/>
          <w:strike w:val="0"/>
          <w:dstrike w:val="0"/>
          <w:color w:val="auto"/>
          <w:sz w:val="24"/>
          <w:szCs w:val="24"/>
          <w:highlight w:val="none"/>
        </w:rPr>
        <w:t>逾期系统将自动关闭</w:t>
      </w:r>
      <w:r>
        <w:rPr>
          <w:rFonts w:hint="eastAsia" w:asciiTheme="minorEastAsia" w:hAnsiTheme="minorEastAsia" w:eastAsiaTheme="minorEastAsia" w:cstheme="minorEastAsia"/>
          <w:color w:val="auto"/>
          <w:sz w:val="24"/>
          <w:szCs w:val="24"/>
          <w:highlight w:val="none"/>
        </w:rPr>
        <w:t>。</w:t>
      </w:r>
    </w:p>
    <w:p w14:paraId="4A874084">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五</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strike w:val="0"/>
          <w:dstrike w:val="0"/>
          <w:color w:val="auto"/>
          <w:sz w:val="24"/>
          <w:szCs w:val="24"/>
          <w:highlight w:val="none"/>
        </w:rPr>
        <w:t>投标截止时间后按招标文件规定的解密时间</w:t>
      </w:r>
      <w:r>
        <w:rPr>
          <w:rFonts w:hint="eastAsia" w:asciiTheme="minorEastAsia" w:hAnsiTheme="minorEastAsia" w:eastAsiaTheme="minorEastAsia" w:cstheme="minorEastAsia"/>
          <w:color w:val="auto"/>
          <w:sz w:val="24"/>
          <w:szCs w:val="24"/>
          <w:highlight w:val="none"/>
        </w:rPr>
        <w:t>完成投标文件解密，加密和解密须</w:t>
      </w:r>
      <w:r>
        <w:rPr>
          <w:rFonts w:hint="eastAsia" w:asciiTheme="minorEastAsia" w:hAnsiTheme="minorEastAsia" w:eastAsiaTheme="minorEastAsia" w:cstheme="minorEastAsia"/>
          <w:strike w:val="0"/>
          <w:dstrike w:val="0"/>
          <w:color w:val="auto"/>
          <w:sz w:val="24"/>
          <w:szCs w:val="24"/>
          <w:highlight w:val="none"/>
        </w:rPr>
        <w:t>用</w:t>
      </w:r>
      <w:r>
        <w:rPr>
          <w:rFonts w:hint="eastAsia" w:asciiTheme="minorEastAsia" w:hAnsiTheme="minorEastAsia" w:eastAsiaTheme="minorEastAsia" w:cstheme="minorEastAsia"/>
          <w:color w:val="auto"/>
          <w:sz w:val="24"/>
          <w:szCs w:val="24"/>
          <w:highlight w:val="none"/>
        </w:rPr>
        <w:t>同一数字证书。投标人（供应商）未在</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规定</w:t>
      </w:r>
      <w:r>
        <w:rPr>
          <w:rFonts w:hint="eastAsia" w:asciiTheme="minorEastAsia" w:hAnsiTheme="minorEastAsia" w:eastAsiaTheme="minorEastAsia" w:cstheme="minorEastAsia"/>
          <w:strike w:val="0"/>
          <w:dstrike w:val="0"/>
          <w:color w:val="auto"/>
          <w:sz w:val="24"/>
          <w:szCs w:val="24"/>
          <w:highlight w:val="none"/>
        </w:rPr>
        <w:t>的</w:t>
      </w:r>
      <w:r>
        <w:rPr>
          <w:rFonts w:hint="eastAsia" w:asciiTheme="minorEastAsia" w:hAnsiTheme="minorEastAsia" w:eastAsiaTheme="minorEastAsia" w:cstheme="minorEastAsia"/>
          <w:color w:val="auto"/>
          <w:sz w:val="24"/>
          <w:szCs w:val="24"/>
          <w:highlight w:val="none"/>
        </w:rPr>
        <w:t>时间内完成解密的视为其放弃</w:t>
      </w:r>
      <w:r>
        <w:rPr>
          <w:rFonts w:hint="eastAsia" w:asciiTheme="minorEastAsia" w:hAnsiTheme="minorEastAsia" w:eastAsiaTheme="minorEastAsia" w:cstheme="minorEastAsia"/>
          <w:strike w:val="0"/>
          <w:dstrike w:val="0"/>
          <w:color w:val="auto"/>
          <w:sz w:val="24"/>
          <w:szCs w:val="24"/>
          <w:highlight w:val="none"/>
        </w:rPr>
        <w:t>交易</w:t>
      </w:r>
      <w:r>
        <w:rPr>
          <w:rFonts w:hint="eastAsia" w:asciiTheme="minorEastAsia" w:hAnsiTheme="minorEastAsia" w:eastAsiaTheme="minorEastAsia" w:cstheme="minorEastAsia"/>
          <w:color w:val="auto"/>
          <w:sz w:val="24"/>
          <w:szCs w:val="24"/>
          <w:highlight w:val="none"/>
        </w:rPr>
        <w:t>。</w:t>
      </w:r>
    </w:p>
    <w:p w14:paraId="74A43310">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招标人（采购人）或代理机构完成解密，导入并读取所有成功解密的投标文件。</w:t>
      </w:r>
    </w:p>
    <w:p w14:paraId="21905F07">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招标文件约定</w:t>
      </w:r>
      <w:r>
        <w:rPr>
          <w:rFonts w:hint="eastAsia" w:asciiTheme="minorEastAsia" w:hAnsiTheme="minorEastAsia" w:eastAsiaTheme="minorEastAsia" w:cstheme="minorEastAsia"/>
          <w:strike w:val="0"/>
          <w:dstrike w:val="0"/>
          <w:color w:val="auto"/>
          <w:sz w:val="24"/>
          <w:szCs w:val="24"/>
          <w:highlight w:val="none"/>
        </w:rPr>
        <w:t>须到达指定地点或</w:t>
      </w:r>
      <w:r>
        <w:rPr>
          <w:rFonts w:hint="eastAsia" w:asciiTheme="minorEastAsia" w:hAnsiTheme="minorEastAsia" w:eastAsiaTheme="minorEastAsia" w:cstheme="minorEastAsia"/>
          <w:color w:val="auto"/>
          <w:sz w:val="24"/>
          <w:szCs w:val="24"/>
          <w:highlight w:val="none"/>
        </w:rPr>
        <w:t>线上进行演示、答辩、磋商、谈判等情形的，投标人（供应商）应按照招标文件规定</w:t>
      </w:r>
      <w:r>
        <w:rPr>
          <w:rFonts w:hint="eastAsia" w:asciiTheme="minorEastAsia" w:hAnsiTheme="minorEastAsia" w:eastAsiaTheme="minorEastAsia" w:cstheme="minorEastAsia"/>
          <w:strike w:val="0"/>
          <w:dstrike w:val="0"/>
          <w:color w:val="auto"/>
          <w:sz w:val="24"/>
          <w:szCs w:val="24"/>
          <w:highlight w:val="none"/>
        </w:rPr>
        <w:t>的时间到达指定地点或</w:t>
      </w:r>
      <w:r>
        <w:rPr>
          <w:rFonts w:hint="eastAsia" w:asciiTheme="minorEastAsia" w:hAnsiTheme="minorEastAsia" w:eastAsiaTheme="minorEastAsia" w:cstheme="minorEastAsia"/>
          <w:color w:val="auto"/>
          <w:sz w:val="24"/>
          <w:szCs w:val="24"/>
          <w:highlight w:val="none"/>
        </w:rPr>
        <w:t>登录电子交易系统保持在线。</w:t>
      </w:r>
    </w:p>
    <w:p w14:paraId="1517394E">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六</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strike w:val="0"/>
          <w:dstrike w:val="0"/>
          <w:color w:val="auto"/>
          <w:sz w:val="24"/>
          <w:szCs w:val="24"/>
          <w:highlight w:val="none"/>
        </w:rPr>
        <w:t>未能成功解密的投标文件，</w:t>
      </w:r>
      <w:r>
        <w:rPr>
          <w:rFonts w:hint="eastAsia" w:asciiTheme="minorEastAsia" w:hAnsiTheme="minorEastAsia" w:eastAsiaTheme="minorEastAsia" w:cstheme="minorEastAsia"/>
          <w:color w:val="auto"/>
          <w:sz w:val="24"/>
          <w:szCs w:val="24"/>
          <w:highlight w:val="none"/>
        </w:rPr>
        <w:t>如招标文件</w:t>
      </w:r>
      <w:r>
        <w:rPr>
          <w:rFonts w:hint="eastAsia" w:asciiTheme="minorEastAsia" w:hAnsiTheme="minorEastAsia" w:eastAsiaTheme="minorEastAsia" w:cstheme="minorEastAsia"/>
          <w:strike w:val="0"/>
          <w:dstrike w:val="0"/>
          <w:color w:val="auto"/>
          <w:sz w:val="24"/>
          <w:szCs w:val="24"/>
          <w:highlight w:val="none"/>
        </w:rPr>
        <w:t>中</w:t>
      </w:r>
      <w:r>
        <w:rPr>
          <w:rFonts w:hint="eastAsia" w:asciiTheme="minorEastAsia" w:hAnsiTheme="minorEastAsia" w:eastAsiaTheme="minorEastAsia" w:cstheme="minorEastAsia"/>
          <w:color w:val="auto"/>
          <w:sz w:val="24"/>
          <w:szCs w:val="24"/>
          <w:highlight w:val="none"/>
        </w:rPr>
        <w:t>允许使用电子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作为投标</w:t>
      </w:r>
      <w:r>
        <w:rPr>
          <w:rFonts w:hint="eastAsia" w:asciiTheme="minorEastAsia" w:hAnsiTheme="minorEastAsia" w:eastAsiaTheme="minorEastAsia" w:cstheme="minorEastAsia"/>
          <w:strike w:val="0"/>
          <w:dstrike w:val="0"/>
          <w:color w:val="auto"/>
          <w:sz w:val="24"/>
          <w:szCs w:val="24"/>
          <w:highlight w:val="none"/>
        </w:rPr>
        <w:t>文件解密失败</w:t>
      </w:r>
      <w:r>
        <w:rPr>
          <w:rFonts w:hint="eastAsia" w:asciiTheme="minorEastAsia" w:hAnsiTheme="minorEastAsia" w:eastAsiaTheme="minorEastAsia" w:cstheme="minorEastAsia"/>
          <w:color w:val="auto"/>
          <w:sz w:val="24"/>
          <w:szCs w:val="24"/>
          <w:highlight w:val="none"/>
        </w:rPr>
        <w:t>的补救措施，</w:t>
      </w:r>
      <w:r>
        <w:rPr>
          <w:rFonts w:hint="eastAsia" w:asciiTheme="minorEastAsia" w:hAnsiTheme="minorEastAsia" w:eastAsiaTheme="minorEastAsia" w:cstheme="minorEastAsia"/>
          <w:strike w:val="0"/>
          <w:dstrike w:val="0"/>
          <w:color w:val="auto"/>
          <w:sz w:val="24"/>
          <w:szCs w:val="24"/>
          <w:highlight w:val="none"/>
        </w:rPr>
        <w:t>并且</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strike w:val="0"/>
          <w:dstrike w:val="0"/>
          <w:color w:val="auto"/>
          <w:sz w:val="24"/>
          <w:szCs w:val="24"/>
          <w:highlight w:val="none"/>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color w:val="auto"/>
          <w:sz w:val="24"/>
          <w:szCs w:val="24"/>
          <w:highlight w:val="none"/>
          <w:lang w:val="en-US" w:eastAsia="zh-CN"/>
        </w:rPr>
        <w:t>介质</w:t>
      </w:r>
      <w:r>
        <w:rPr>
          <w:rFonts w:hint="eastAsia" w:asciiTheme="minorEastAsia" w:hAnsiTheme="minorEastAsia" w:eastAsiaTheme="minorEastAsia" w:cstheme="minorEastAsia"/>
          <w:strike w:val="0"/>
          <w:dstrike w:val="0"/>
          <w:color w:val="auto"/>
          <w:sz w:val="24"/>
          <w:szCs w:val="24"/>
          <w:highlight w:val="none"/>
        </w:rPr>
        <w:t>中非加密投标文件继续进行。若系统识别出</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lang w:val="en-US" w:eastAsia="zh-CN"/>
        </w:rPr>
        <w:t>非</w:t>
      </w:r>
      <w:r>
        <w:rPr>
          <w:rFonts w:hint="eastAsia" w:asciiTheme="minorEastAsia" w:hAnsiTheme="minorEastAsia" w:eastAsiaTheme="minorEastAsia" w:cstheme="minorEastAsia"/>
          <w:color w:val="auto"/>
          <w:sz w:val="24"/>
          <w:szCs w:val="24"/>
          <w:highlight w:val="none"/>
        </w:rPr>
        <w:t>未加密的投标文件和网上递交的加密投标文件识别码</w:t>
      </w:r>
      <w:r>
        <w:rPr>
          <w:rFonts w:hint="eastAsia" w:asciiTheme="minorEastAsia" w:hAnsiTheme="minorEastAsia" w:eastAsiaTheme="minorEastAsia" w:cstheme="minorEastAsia"/>
          <w:strike w:val="0"/>
          <w:dstrike w:val="0"/>
          <w:color w:val="auto"/>
          <w:sz w:val="24"/>
          <w:szCs w:val="24"/>
          <w:highlight w:val="none"/>
        </w:rPr>
        <w:t>不</w:t>
      </w:r>
      <w:r>
        <w:rPr>
          <w:rFonts w:hint="eastAsia" w:asciiTheme="minorEastAsia" w:hAnsiTheme="minorEastAsia" w:eastAsiaTheme="minorEastAsia" w:cstheme="minorEastAsia"/>
          <w:color w:val="auto"/>
          <w:sz w:val="24"/>
          <w:szCs w:val="24"/>
          <w:highlight w:val="none"/>
        </w:rPr>
        <w:t>一致，电子交易系统拒绝导入</w:t>
      </w:r>
      <w:r>
        <w:rPr>
          <w:rFonts w:hint="eastAsia" w:asciiTheme="minorEastAsia" w:hAnsiTheme="minorEastAsia" w:eastAsiaTheme="minorEastAsia" w:cstheme="minorEastAsia"/>
          <w:color w:val="auto"/>
          <w:sz w:val="24"/>
          <w:szCs w:val="24"/>
          <w:highlight w:val="none"/>
          <w:lang w:eastAsia="zh-CN"/>
        </w:rPr>
        <w:t>。</w:t>
      </w:r>
    </w:p>
    <w:p w14:paraId="2B90B811">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七</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招标人（采购人）或代理机构组织评审</w:t>
      </w:r>
      <w:r>
        <w:rPr>
          <w:rFonts w:hint="eastAsia" w:asciiTheme="minorEastAsia" w:hAnsiTheme="minorEastAsia" w:eastAsiaTheme="minorEastAsia" w:cstheme="minorEastAsia"/>
          <w:strike w:val="0"/>
          <w:dstrike w:val="0"/>
          <w:color w:val="auto"/>
          <w:sz w:val="24"/>
          <w:szCs w:val="24"/>
          <w:highlight w:val="none"/>
        </w:rPr>
        <w:t>，</w:t>
      </w:r>
      <w:r>
        <w:rPr>
          <w:rFonts w:hint="eastAsia" w:asciiTheme="minorEastAsia" w:hAnsiTheme="minorEastAsia" w:eastAsiaTheme="minorEastAsia" w:cstheme="minorEastAsia"/>
          <w:color w:val="auto"/>
          <w:sz w:val="24"/>
          <w:szCs w:val="24"/>
          <w:highlight w:val="none"/>
        </w:rPr>
        <w:t>评审委员会依据招标文件规定的评审办法进行评</w:t>
      </w:r>
      <w:r>
        <w:rPr>
          <w:rFonts w:hint="eastAsia" w:asciiTheme="minorEastAsia" w:hAnsiTheme="minorEastAsia" w:eastAsiaTheme="minorEastAsia" w:cstheme="minorEastAsia"/>
          <w:strike w:val="0"/>
          <w:dstrike w:val="0"/>
          <w:color w:val="auto"/>
          <w:sz w:val="24"/>
          <w:szCs w:val="24"/>
          <w:highlight w:val="none"/>
        </w:rPr>
        <w:t>审</w:t>
      </w:r>
      <w:r>
        <w:rPr>
          <w:rFonts w:hint="eastAsia" w:asciiTheme="minorEastAsia" w:hAnsiTheme="minorEastAsia" w:eastAsiaTheme="minorEastAsia" w:cstheme="minorEastAsia"/>
          <w:color w:val="auto"/>
          <w:sz w:val="24"/>
          <w:szCs w:val="24"/>
          <w:highlight w:val="none"/>
        </w:rPr>
        <w:t>，并对评审结果签字或电子签名</w:t>
      </w:r>
      <w:r>
        <w:rPr>
          <w:rFonts w:hint="eastAsia" w:asciiTheme="minorEastAsia" w:hAnsiTheme="minorEastAsia" w:eastAsiaTheme="minorEastAsia" w:cstheme="minorEastAsia"/>
          <w:strike w:val="0"/>
          <w:dstrike w:val="0"/>
          <w:color w:val="auto"/>
          <w:sz w:val="24"/>
          <w:szCs w:val="24"/>
          <w:highlight w:val="none"/>
        </w:rPr>
        <w:t>确认</w:t>
      </w:r>
      <w:r>
        <w:rPr>
          <w:rFonts w:hint="eastAsia" w:asciiTheme="minorEastAsia" w:hAnsiTheme="minorEastAsia" w:eastAsiaTheme="minorEastAsia" w:cstheme="minorEastAsia"/>
          <w:color w:val="auto"/>
          <w:sz w:val="24"/>
          <w:szCs w:val="24"/>
          <w:highlight w:val="none"/>
        </w:rPr>
        <w:t>。</w:t>
      </w:r>
    </w:p>
    <w:p w14:paraId="04161F69">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需要</w:t>
      </w:r>
      <w:r>
        <w:rPr>
          <w:rFonts w:hint="eastAsia" w:asciiTheme="minorEastAsia" w:hAnsiTheme="minorEastAsia" w:eastAsiaTheme="minorEastAsia" w:cstheme="minorEastAsia"/>
          <w:color w:val="auto"/>
          <w:sz w:val="24"/>
          <w:szCs w:val="24"/>
          <w:highlight w:val="none"/>
        </w:rPr>
        <w:t>多</w:t>
      </w:r>
      <w:r>
        <w:rPr>
          <w:rFonts w:hint="eastAsia" w:asciiTheme="minorEastAsia" w:hAnsiTheme="minorEastAsia" w:eastAsiaTheme="minorEastAsia" w:cstheme="minorEastAsia"/>
          <w:color w:val="auto"/>
          <w:sz w:val="24"/>
          <w:szCs w:val="24"/>
          <w:highlight w:val="none"/>
          <w:lang w:val="en-US" w:eastAsia="zh-CN"/>
        </w:rPr>
        <w:t>轮</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应按招标文件</w:t>
      </w:r>
      <w:r>
        <w:rPr>
          <w:rFonts w:hint="eastAsia" w:asciiTheme="minorEastAsia" w:hAnsiTheme="minorEastAsia" w:eastAsiaTheme="minorEastAsia" w:cstheme="minorEastAsia"/>
          <w:strike w:val="0"/>
          <w:dstrike w:val="0"/>
          <w:color w:val="auto"/>
          <w:sz w:val="24"/>
          <w:szCs w:val="24"/>
          <w:highlight w:val="none"/>
          <w:lang w:val="en-US" w:eastAsia="zh-CN"/>
        </w:rPr>
        <w:t>约定</w:t>
      </w:r>
      <w:r>
        <w:rPr>
          <w:rFonts w:hint="eastAsia" w:asciiTheme="minorEastAsia" w:hAnsiTheme="minorEastAsia" w:eastAsiaTheme="minorEastAsia" w:cstheme="minorEastAsia"/>
          <w:color w:val="auto"/>
          <w:sz w:val="24"/>
          <w:szCs w:val="24"/>
          <w:highlight w:val="none"/>
        </w:rPr>
        <w:t>提交。</w:t>
      </w:r>
    </w:p>
    <w:p w14:paraId="7EE6F491">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八</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评审委员会</w:t>
      </w:r>
      <w:r>
        <w:rPr>
          <w:rFonts w:hint="eastAsia" w:asciiTheme="minorEastAsia" w:hAnsiTheme="minorEastAsia" w:eastAsiaTheme="minorEastAsia" w:cstheme="minorEastAsia"/>
          <w:b w:val="0"/>
          <w:bCs w:val="0"/>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lang w:val="en-US" w:eastAsia="zh-CN"/>
        </w:rPr>
        <w:t>过程中</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eastAsiaTheme="minorEastAsia" w:cstheme="minorEastAsia"/>
          <w:color w:val="auto"/>
          <w:sz w:val="24"/>
          <w:szCs w:val="24"/>
          <w:highlight w:val="none"/>
          <w:lang w:val="en-US" w:eastAsia="zh-CN"/>
        </w:rPr>
        <w:t>投标人（供应商）</w:t>
      </w:r>
      <w:r>
        <w:rPr>
          <w:rFonts w:hint="eastAsia" w:asciiTheme="minorEastAsia" w:hAnsiTheme="minorEastAsia" w:eastAsiaTheme="minorEastAsia" w:cstheme="minorEastAsia"/>
          <w:color w:val="auto"/>
          <w:sz w:val="24"/>
          <w:szCs w:val="24"/>
          <w:highlight w:val="none"/>
        </w:rPr>
        <w:t>澄清、说明或补正的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以询标函</w:t>
      </w:r>
      <w:r>
        <w:rPr>
          <w:rFonts w:hint="eastAsia" w:asciiTheme="minorEastAsia" w:hAnsiTheme="minorEastAsia" w:eastAsiaTheme="minorEastAsia" w:cstheme="minorEastAsia"/>
          <w:color w:val="auto"/>
          <w:sz w:val="24"/>
          <w:szCs w:val="24"/>
          <w:highlight w:val="none"/>
        </w:rPr>
        <w:t>（问询函）</w:t>
      </w:r>
      <w:r>
        <w:rPr>
          <w:rFonts w:hint="eastAsia" w:asciiTheme="minorEastAsia" w:hAnsiTheme="minorEastAsia" w:eastAsiaTheme="minorEastAsia" w:cstheme="minorEastAsia"/>
          <w:color w:val="auto"/>
          <w:sz w:val="24"/>
          <w:szCs w:val="24"/>
          <w:highlight w:val="none"/>
        </w:rPr>
        <w:t>的形式</w:t>
      </w:r>
      <w:r>
        <w:rPr>
          <w:rFonts w:hint="eastAsia" w:asciiTheme="minorEastAsia" w:hAnsiTheme="minorEastAsia" w:eastAsiaTheme="minorEastAsia" w:cstheme="minorEastAsia"/>
          <w:color w:val="auto"/>
          <w:sz w:val="24"/>
          <w:szCs w:val="24"/>
          <w:highlight w:val="none"/>
        </w:rPr>
        <w:t>通过电子交易系统</w:t>
      </w:r>
      <w:r>
        <w:rPr>
          <w:rFonts w:hint="eastAsia" w:asciiTheme="minorEastAsia" w:hAnsiTheme="minorEastAsia" w:eastAsiaTheme="minorEastAsia" w:cstheme="minorEastAsia"/>
          <w:color w:val="auto"/>
          <w:sz w:val="24"/>
          <w:szCs w:val="24"/>
          <w:highlight w:val="none"/>
        </w:rPr>
        <w:t>发送给投标人（供应商）</w:t>
      </w:r>
      <w:r>
        <w:rPr>
          <w:rFonts w:hint="eastAsia" w:asciiTheme="minorEastAsia" w:hAnsiTheme="minorEastAsia" w:eastAsiaTheme="minorEastAsia" w:cstheme="minorEastAsia"/>
          <w:color w:val="auto"/>
          <w:sz w:val="24"/>
          <w:szCs w:val="24"/>
          <w:highlight w:val="none"/>
          <w:lang w:eastAsia="zh-CN"/>
        </w:rPr>
        <w:t>。</w:t>
      </w:r>
    </w:p>
    <w:p w14:paraId="260AAE1A">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评审结束前，</w:t>
      </w:r>
      <w:r>
        <w:rPr>
          <w:rFonts w:hint="eastAsia" w:asciiTheme="minorEastAsia" w:hAnsiTheme="minorEastAsia" w:eastAsiaTheme="minorEastAsia" w:cstheme="minorEastAsia"/>
          <w:color w:val="auto"/>
          <w:sz w:val="24"/>
          <w:szCs w:val="24"/>
          <w:highlight w:val="none"/>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auto"/>
          <w:sz w:val="24"/>
          <w:szCs w:val="24"/>
          <w:highlight w:val="none"/>
          <w:lang w:val="en-US" w:eastAsia="zh-CN"/>
        </w:rPr>
        <w:t>完成</w:t>
      </w:r>
      <w:r>
        <w:rPr>
          <w:rFonts w:hint="eastAsia" w:asciiTheme="minorEastAsia" w:hAnsiTheme="minorEastAsia" w:eastAsiaTheme="minorEastAsia" w:cstheme="minorEastAsia"/>
          <w:color w:val="auto"/>
          <w:sz w:val="24"/>
          <w:szCs w:val="24"/>
          <w:highlight w:val="none"/>
        </w:rPr>
        <w:t>回复，</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视为放弃澄清、说明或补正。</w:t>
      </w:r>
    </w:p>
    <w:p w14:paraId="5D3B2989">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九</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rPr>
        <w:t>应通过电子交易系统</w:t>
      </w:r>
      <w:r>
        <w:rPr>
          <w:rFonts w:hint="eastAsia" w:asciiTheme="minorEastAsia" w:hAnsiTheme="minorEastAsia" w:eastAsiaTheme="minorEastAsia" w:cstheme="minorEastAsia"/>
          <w:color w:val="auto"/>
          <w:sz w:val="24"/>
          <w:szCs w:val="24"/>
          <w:highlight w:val="none"/>
          <w:lang w:val="en-US" w:eastAsia="zh-CN"/>
        </w:rPr>
        <w:t>公示或公布</w:t>
      </w:r>
      <w:r>
        <w:rPr>
          <w:rFonts w:hint="eastAsia" w:asciiTheme="minorEastAsia" w:hAnsiTheme="minorEastAsia" w:eastAsiaTheme="minorEastAsia" w:cstheme="minorEastAsia"/>
          <w:strike w:val="0"/>
          <w:dstrike w:val="0"/>
          <w:color w:val="auto"/>
          <w:sz w:val="24"/>
          <w:szCs w:val="24"/>
          <w:highlight w:val="none"/>
        </w:rPr>
        <w:t>中标候选人（如有）、</w:t>
      </w:r>
      <w:r>
        <w:rPr>
          <w:rFonts w:hint="eastAsia" w:asciiTheme="minorEastAsia" w:hAnsiTheme="minorEastAsia" w:eastAsiaTheme="minorEastAsia" w:cstheme="minorEastAsia"/>
          <w:color w:val="auto"/>
          <w:sz w:val="24"/>
          <w:szCs w:val="24"/>
          <w:highlight w:val="none"/>
        </w:rPr>
        <w:t>中标（成交）结果。</w:t>
      </w:r>
    </w:p>
    <w:p w14:paraId="461AB286">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strike w:val="0"/>
          <w:dstrike w:val="0"/>
          <w:color w:val="auto"/>
          <w:sz w:val="24"/>
          <w:szCs w:val="24"/>
          <w:highlight w:val="none"/>
        </w:rPr>
        <w:t>二十</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rPr>
        <w:t>应通过电子交易系统向中标人（成交供应商）发出中标（成交）通知书，中标（成交）通知书发出即视为送达。</w:t>
      </w:r>
    </w:p>
    <w:p w14:paraId="4BC898C0">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一</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出现下列情形导致电子交易系统无法正常运行，影响交易活动的公平、公正和信息安全，各方当事人免责：</w:t>
      </w:r>
    </w:p>
    <w:p w14:paraId="7106183D">
      <w:pPr>
        <w:pStyle w:val="63"/>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19" w:name="_Toc18469"/>
      <w:r>
        <w:rPr>
          <w:rFonts w:hint="eastAsia" w:asciiTheme="minorEastAsia" w:hAnsiTheme="minorEastAsia" w:eastAsiaTheme="minorEastAsia" w:cstheme="minorEastAsia"/>
          <w:color w:val="auto"/>
          <w:sz w:val="24"/>
          <w:szCs w:val="24"/>
          <w:highlight w:val="none"/>
        </w:rPr>
        <w:t>（一）网络、服务器、数据库发生故障造成无法访问或使用的；</w:t>
      </w:r>
      <w:bookmarkEnd w:id="19"/>
    </w:p>
    <w:p w14:paraId="2E0B2C19">
      <w:pPr>
        <w:pStyle w:val="63"/>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20" w:name="_Toc12707"/>
      <w:r>
        <w:rPr>
          <w:rFonts w:hint="eastAsia" w:asciiTheme="minorEastAsia" w:hAnsiTheme="minorEastAsia" w:eastAsiaTheme="minorEastAsia" w:cstheme="minorEastAsia"/>
          <w:color w:val="auto"/>
          <w:sz w:val="24"/>
          <w:szCs w:val="24"/>
          <w:highlight w:val="none"/>
        </w:rPr>
        <w:t>（二）电力系统发生故障导致电子交易系统无法运行的；</w:t>
      </w:r>
      <w:bookmarkEnd w:id="20"/>
    </w:p>
    <w:p w14:paraId="406CF6F9">
      <w:pPr>
        <w:pStyle w:val="63"/>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21" w:name="_Toc2515"/>
      <w:r>
        <w:rPr>
          <w:rFonts w:hint="eastAsia" w:asciiTheme="minorEastAsia" w:hAnsiTheme="minorEastAsia" w:eastAsiaTheme="minorEastAsia" w:cstheme="minorEastAsia"/>
          <w:color w:val="auto"/>
          <w:sz w:val="24"/>
          <w:szCs w:val="24"/>
          <w:highlight w:val="none"/>
        </w:rPr>
        <w:t>（三）出现网络攻击、病毒入侵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电子交易系统软件设计缺陷、功能缺陷</w:t>
      </w:r>
      <w:r>
        <w:rPr>
          <w:rFonts w:hint="eastAsia" w:asciiTheme="minorEastAsia" w:hAnsiTheme="minorEastAsia" w:eastAsiaTheme="minorEastAsia" w:cstheme="minorEastAsia"/>
          <w:color w:val="auto"/>
          <w:sz w:val="24"/>
          <w:szCs w:val="24"/>
          <w:highlight w:val="none"/>
        </w:rPr>
        <w:t>以及电子交易系统安全漏洞导致无法正常提供服务的；</w:t>
      </w:r>
      <w:bookmarkEnd w:id="21"/>
    </w:p>
    <w:p w14:paraId="44D271B5">
      <w:pPr>
        <w:pStyle w:val="63"/>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22" w:name="_Toc30134"/>
      <w:r>
        <w:rPr>
          <w:rFonts w:hint="eastAsia" w:asciiTheme="minorEastAsia" w:hAnsiTheme="minorEastAsia" w:eastAsiaTheme="minorEastAsia" w:cstheme="minorEastAsia"/>
          <w:color w:val="auto"/>
          <w:sz w:val="24"/>
          <w:szCs w:val="24"/>
          <w:highlight w:val="none"/>
        </w:rPr>
        <w:t>（四）其他无法保证交易活动公平、公正和信息安全的情形。</w:t>
      </w:r>
      <w:bookmarkEnd w:id="22"/>
    </w:p>
    <w:p w14:paraId="3A5468F0">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出现上述情形，系统建设方应及时组织相关方查明原因，排除故障。若能在故障发</w:t>
      </w:r>
      <w:r>
        <w:rPr>
          <w:rFonts w:hint="eastAsia" w:asciiTheme="minorEastAsia" w:hAnsiTheme="minorEastAsia" w:eastAsiaTheme="minorEastAsia" w:cstheme="minorEastAsia"/>
          <w:color w:val="auto"/>
          <w:sz w:val="24"/>
          <w:szCs w:val="24"/>
          <w:highlight w:val="none"/>
          <w:lang w:val="en-US" w:eastAsia="zh-CN"/>
        </w:rPr>
        <w:t>现</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及时</w:t>
      </w:r>
      <w:r>
        <w:rPr>
          <w:rFonts w:hint="eastAsia" w:asciiTheme="minorEastAsia" w:hAnsiTheme="minorEastAsia" w:eastAsiaTheme="minorEastAsia" w:cstheme="minorEastAsia"/>
          <w:color w:val="auto"/>
          <w:sz w:val="24"/>
          <w:szCs w:val="24"/>
          <w:highlight w:val="none"/>
        </w:rPr>
        <w:t>恢复系统运行且不影响项目正常交易的，交易程序继续进行；</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，按以下程序操作：</w:t>
      </w:r>
    </w:p>
    <w:p w14:paraId="6A000E2F">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（一）项目中止，中止期限由招标人（采购人）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根据项目具体情况确定。中止期限届满后中止情形尚未消除的，招标人（采购人）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可以根据实际情况决定延长中止期限。决定延长中止期限的，应</w:t>
      </w:r>
      <w:r>
        <w:rPr>
          <w:rFonts w:hint="eastAsia" w:asciiTheme="minorEastAsia" w:hAnsiTheme="minorEastAsia" w:eastAsiaTheme="minorEastAsia" w:cstheme="minorEastAsia"/>
          <w:color w:val="auto"/>
          <w:sz w:val="24"/>
          <w:szCs w:val="24"/>
          <w:highlight w:val="none"/>
        </w:rPr>
        <w:t>通过电子交易系统向</w:t>
      </w:r>
      <w:r>
        <w:rPr>
          <w:rFonts w:hint="eastAsia" w:asciiTheme="minorEastAsia" w:hAnsiTheme="minorEastAsia" w:eastAsiaTheme="minorEastAsia" w:cstheme="minorEastAsia"/>
          <w:color w:val="auto"/>
          <w:sz w:val="24"/>
          <w:szCs w:val="24"/>
          <w:highlight w:val="none"/>
        </w:rPr>
        <w:t>投标人（供应商）发出延长中止期限</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通知。</w:t>
      </w:r>
    </w:p>
    <w:p w14:paraId="30D7B354">
      <w:pPr>
        <w:pStyle w:val="63"/>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（二）项目恢复，导致项目中止的情形消除后，招标人（采购人）或代理机构应当尽快恢复交易程序，</w:t>
      </w:r>
      <w:r>
        <w:rPr>
          <w:rFonts w:hint="eastAsia" w:asciiTheme="minorEastAsia" w:hAnsiTheme="minorEastAsia" w:eastAsiaTheme="minorEastAsia" w:cstheme="minorEastAsia"/>
          <w:color w:val="auto"/>
          <w:sz w:val="24"/>
          <w:szCs w:val="24"/>
          <w:highlight w:val="none"/>
        </w:rPr>
        <w:t>通过电子交易系统</w:t>
      </w:r>
      <w:r>
        <w:rPr>
          <w:rFonts w:hint="eastAsia" w:asciiTheme="minorEastAsia" w:hAnsiTheme="minorEastAsia" w:eastAsiaTheme="minorEastAsia" w:cstheme="minorEastAsia"/>
          <w:color w:val="auto"/>
          <w:sz w:val="24"/>
          <w:szCs w:val="24"/>
          <w:highlight w:val="none"/>
        </w:rPr>
        <w:t>向投标人（供应商）发出恢复交易通知；已发出延长中止期限通知的，按通知执行</w:t>
      </w:r>
      <w:r>
        <w:rPr>
          <w:rFonts w:hint="eastAsia" w:asciiTheme="minorEastAsia" w:hAnsiTheme="minorEastAsia" w:eastAsiaTheme="minorEastAsia" w:cstheme="minorEastAsia"/>
          <w:color w:val="auto"/>
          <w:sz w:val="24"/>
          <w:szCs w:val="24"/>
          <w:highlight w:val="none"/>
          <w:lang w:val="en-US" w:eastAsia="zh-CN"/>
        </w:rPr>
        <w:t>或根据招标人（采购人）决定另行通知</w:t>
      </w:r>
      <w:r>
        <w:rPr>
          <w:rFonts w:hint="eastAsia" w:asciiTheme="minorEastAsia" w:hAnsiTheme="minorEastAsia" w:eastAsiaTheme="minorEastAsia" w:cstheme="minorEastAsia"/>
          <w:color w:val="auto"/>
          <w:sz w:val="24"/>
          <w:szCs w:val="24"/>
          <w:highlight w:val="none"/>
        </w:rPr>
        <w:t>。</w:t>
      </w:r>
    </w:p>
    <w:p w14:paraId="4479E012">
      <w:pPr>
        <w:pStyle w:val="63"/>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在招标文件规定的解密时间内出现第二十</w:t>
      </w:r>
      <w:r>
        <w:rPr>
          <w:rFonts w:hint="eastAsia" w:asciiTheme="minorEastAsia" w:hAnsiTheme="minorEastAsia" w:eastAsiaTheme="minorEastAsia" w:cstheme="minorEastAsia"/>
          <w:strike w:val="0"/>
          <w:dstrike w:val="0"/>
          <w:color w:val="auto"/>
          <w:sz w:val="24"/>
          <w:szCs w:val="24"/>
          <w:highlight w:val="none"/>
        </w:rPr>
        <w:t>一</w:t>
      </w:r>
      <w:r>
        <w:rPr>
          <w:rFonts w:hint="eastAsia" w:asciiTheme="minorEastAsia" w:hAnsiTheme="minorEastAsia" w:eastAsiaTheme="minorEastAsia" w:cstheme="minorEastAsia"/>
          <w:color w:val="auto"/>
          <w:sz w:val="24"/>
          <w:szCs w:val="24"/>
          <w:highlight w:val="none"/>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auto"/>
          <w:sz w:val="24"/>
          <w:szCs w:val="24"/>
          <w:highlight w:val="none"/>
          <w:lang w:val="en-US" w:eastAsia="zh-CN"/>
        </w:rPr>
        <w:t>算</w:t>
      </w:r>
      <w:r>
        <w:rPr>
          <w:rFonts w:hint="eastAsia" w:asciiTheme="minorEastAsia" w:hAnsiTheme="minorEastAsia" w:eastAsiaTheme="minorEastAsia" w:cstheme="minorEastAsia"/>
          <w:color w:val="auto"/>
          <w:sz w:val="24"/>
          <w:szCs w:val="24"/>
          <w:highlight w:val="none"/>
        </w:rPr>
        <w:t>；在规定的解密</w:t>
      </w:r>
      <w:r>
        <w:rPr>
          <w:rFonts w:hint="eastAsia" w:asciiTheme="minorEastAsia" w:hAnsiTheme="minorEastAsia" w:eastAsiaTheme="minorEastAsia" w:cstheme="minorEastAsia"/>
          <w:color w:val="auto"/>
          <w:sz w:val="24"/>
          <w:szCs w:val="24"/>
          <w:highlight w:val="none"/>
          <w:lang w:val="en-US" w:eastAsia="zh-CN"/>
        </w:rPr>
        <w:t>截止</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rPr>
        <w:t>出现</w:t>
      </w:r>
      <w:r>
        <w:rPr>
          <w:rFonts w:hint="eastAsia" w:asciiTheme="minorEastAsia" w:hAnsiTheme="minorEastAsia" w:eastAsiaTheme="minorEastAsia" w:cstheme="minorEastAsia"/>
          <w:color w:val="auto"/>
          <w:sz w:val="24"/>
          <w:szCs w:val="24"/>
          <w:highlight w:val="none"/>
        </w:rPr>
        <w:t>第二十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条规定的意外情形</w:t>
      </w:r>
      <w:r>
        <w:rPr>
          <w:rFonts w:hint="eastAsia" w:asciiTheme="minorEastAsia" w:hAnsiTheme="minorEastAsia" w:eastAsiaTheme="minorEastAsia" w:cstheme="minorEastAsia"/>
          <w:color w:val="auto"/>
          <w:sz w:val="24"/>
          <w:szCs w:val="24"/>
          <w:highlight w:val="none"/>
        </w:rPr>
        <w:t>的，系统恢复后，</w:t>
      </w:r>
      <w:r>
        <w:rPr>
          <w:rFonts w:hint="eastAsia" w:asciiTheme="minorEastAsia" w:hAnsiTheme="minorEastAsia" w:eastAsiaTheme="minorEastAsia" w:cstheme="minorEastAsia"/>
          <w:color w:val="auto"/>
          <w:sz w:val="24"/>
          <w:szCs w:val="24"/>
          <w:highlight w:val="none"/>
          <w:lang w:val="en-US" w:eastAsia="zh-CN"/>
        </w:rPr>
        <w:t>仅允许</w:t>
      </w:r>
      <w:r>
        <w:rPr>
          <w:rFonts w:hint="eastAsia" w:asciiTheme="minorEastAsia" w:hAnsiTheme="minorEastAsia" w:eastAsiaTheme="minorEastAsia" w:cstheme="minorEastAsia"/>
          <w:strike w:val="0"/>
          <w:dstrike w:val="0"/>
          <w:color w:val="auto"/>
          <w:sz w:val="24"/>
          <w:szCs w:val="24"/>
          <w:highlight w:val="none"/>
          <w:lang w:val="en-US" w:eastAsia="zh-CN"/>
        </w:rPr>
        <w:t>原</w:t>
      </w:r>
      <w:r>
        <w:rPr>
          <w:rFonts w:hint="eastAsia" w:asciiTheme="minorEastAsia" w:hAnsiTheme="minorEastAsia" w:eastAsiaTheme="minorEastAsia" w:cstheme="minorEastAsia"/>
          <w:strike w:val="0"/>
          <w:dstrike w:val="0"/>
          <w:color w:val="auto"/>
          <w:sz w:val="24"/>
          <w:szCs w:val="24"/>
          <w:highlight w:val="none"/>
          <w:lang w:val="en-US" w:eastAsia="zh-CN"/>
        </w:rPr>
        <w:t>解密时间内已成功解密但解密文件无法正常使用的投标人</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strike w:val="0"/>
          <w:dstrike w:val="0"/>
          <w:color w:val="auto"/>
          <w:sz w:val="24"/>
          <w:szCs w:val="24"/>
          <w:highlight w:val="none"/>
          <w:lang w:val="en-US" w:eastAsia="zh-CN"/>
        </w:rPr>
        <w:t>重新解密。</w:t>
      </w:r>
    </w:p>
    <w:p w14:paraId="1437E750">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本规程由安徽公共资源交易集团负责解释。自发布之日起</w:t>
      </w:r>
      <w:r>
        <w:rPr>
          <w:rFonts w:hint="eastAsia" w:asciiTheme="minorEastAsia" w:hAnsiTheme="minorEastAsia" w:eastAsiaTheme="minorEastAsia" w:cstheme="minorEastAsia"/>
          <w:color w:val="auto"/>
          <w:sz w:val="24"/>
          <w:szCs w:val="24"/>
          <w:highlight w:val="none"/>
          <w:lang w:val="en-US" w:eastAsia="zh-CN"/>
        </w:rPr>
        <w:t>施</w:t>
      </w:r>
      <w:r>
        <w:rPr>
          <w:rFonts w:hint="eastAsia" w:asciiTheme="minorEastAsia" w:hAnsiTheme="minorEastAsia" w:eastAsiaTheme="minorEastAsia" w:cstheme="minorEastAsia"/>
          <w:color w:val="auto"/>
          <w:sz w:val="24"/>
          <w:szCs w:val="24"/>
          <w:highlight w:val="none"/>
        </w:rPr>
        <w:t>行，有效期</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p>
    <w:p w14:paraId="0B5F0D1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Theme="minorEastAsia" w:hAnsiTheme="minorEastAsia" w:eastAsiaTheme="minorEastAsia" w:cstheme="minorEastAsia"/>
          <w:color w:val="auto"/>
          <w:kern w:val="2"/>
          <w:sz w:val="24"/>
          <w:szCs w:val="24"/>
          <w:highlight w:val="none"/>
        </w:rPr>
      </w:pPr>
    </w:p>
    <w:p w14:paraId="7A8C3EED">
      <w:pPr>
        <w:pStyle w:val="2"/>
        <w:rPr>
          <w:color w:val="auto"/>
          <w:highlight w:val="none"/>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CDE6">
    <w:pPr>
      <w:pStyle w:val="13"/>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72D2792F">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22</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55</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53</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7D5F">
    <w:pPr>
      <w:pStyle w:val="14"/>
      <w:jc w:val="left"/>
      <w:rPr>
        <w:rFonts w:hint="default" w:eastAsia="@仿宋_GB2312"/>
        <w:lang w:val="en-US" w:eastAsia="zh-CN"/>
      </w:rPr>
    </w:pPr>
    <w:r>
      <w:rPr>
        <w:rFonts w:hint="eastAsia" w:asciiTheme="minorEastAsia" w:hAnsiTheme="minorEastAsia" w:eastAsiaTheme="minorEastAsia"/>
        <w:lang w:eastAsia="zh-CN"/>
      </w:rPr>
      <w:t>比选文件</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服务2025.4.22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6F66">
    <w:pPr>
      <w:pStyle w:val="14"/>
      <w:jc w:val="left"/>
      <w:rPr>
        <w:rFonts w:hint="default" w:asciiTheme="minorEastAsia" w:hAnsiTheme="minorEastAsia" w:eastAsiaTheme="minorEastAsia"/>
        <w:lang w:val="en-US"/>
      </w:rPr>
    </w:pPr>
    <w:r>
      <w:rPr>
        <w:rFonts w:hint="eastAsia" w:asciiTheme="minorEastAsia" w:hAnsiTheme="minorEastAsia" w:eastAsiaTheme="minorEastAsia"/>
        <w:lang w:eastAsia="zh-CN"/>
      </w:rPr>
      <w:t>比选文件</w:t>
    </w:r>
    <w:r>
      <w:rPr>
        <w:rFonts w:hint="eastAsia" w:asciiTheme="minorEastAsia" w:hAnsiTheme="minorEastAsia" w:eastAsiaTheme="minorEastAsia"/>
      </w:rPr>
      <w:t>范本—</w:t>
    </w:r>
    <w:r>
      <w:rPr>
        <w:rFonts w:hint="eastAsia" w:asciiTheme="minorEastAsia" w:hAnsiTheme="minorEastAsia" w:eastAsiaTheme="minorEastAsia"/>
        <w:lang w:val="en-US" w:eastAsia="zh-CN"/>
      </w:rPr>
      <w:t>服务2025.4.22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B42D2FA"/>
    <w:multiLevelType w:val="singleLevel"/>
    <w:tmpl w:val="BB42D2FA"/>
    <w:lvl w:ilvl="0" w:tentative="0">
      <w:start w:val="1"/>
      <w:numFmt w:val="decimal"/>
      <w:suff w:val="nothing"/>
      <w:lvlText w:val="（%1）"/>
      <w:lvlJc w:val="left"/>
    </w:lvl>
  </w:abstractNum>
  <w:abstractNum w:abstractNumId="2">
    <w:nsid w:val="EFBA05A3"/>
    <w:multiLevelType w:val="singleLevel"/>
    <w:tmpl w:val="EFBA05A3"/>
    <w:lvl w:ilvl="0" w:tentative="0">
      <w:start w:val="4"/>
      <w:numFmt w:val="chineseCounting"/>
      <w:suff w:val="space"/>
      <w:lvlText w:val="第%1章"/>
      <w:lvlJc w:val="left"/>
      <w:rPr>
        <w:rFonts w:hint="eastAsia"/>
      </w:rPr>
    </w:lvl>
  </w:abstractNum>
  <w:abstractNum w:abstractNumId="3">
    <w:nsid w:val="F4E273CF"/>
    <w:multiLevelType w:val="singleLevel"/>
    <w:tmpl w:val="F4E273CF"/>
    <w:lvl w:ilvl="0" w:tentative="0">
      <w:start w:val="9"/>
      <w:numFmt w:val="decimal"/>
      <w:lvlText w:val="%1."/>
      <w:lvlJc w:val="left"/>
      <w:pPr>
        <w:tabs>
          <w:tab w:val="left" w:pos="312"/>
        </w:tabs>
      </w:pPr>
    </w:lvl>
  </w:abstractNum>
  <w:abstractNum w:abstractNumId="4">
    <w:nsid w:val="08D906E5"/>
    <w:multiLevelType w:val="singleLevel"/>
    <w:tmpl w:val="08D906E5"/>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BlMDg3YjFiMzQ2MGEzZTYzNzBjZjliNTRiODEifQ=="/>
  </w:docVars>
  <w:rsids>
    <w:rsidRoot w:val="00276BA1"/>
    <w:rsid w:val="0000043F"/>
    <w:rsid w:val="000020D0"/>
    <w:rsid w:val="00002178"/>
    <w:rsid w:val="00003B1C"/>
    <w:rsid w:val="000049DA"/>
    <w:rsid w:val="000056B7"/>
    <w:rsid w:val="000131F7"/>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E02"/>
    <w:rsid w:val="00373A96"/>
    <w:rsid w:val="00381860"/>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21FF"/>
    <w:rsid w:val="005535FD"/>
    <w:rsid w:val="00557377"/>
    <w:rsid w:val="005616B5"/>
    <w:rsid w:val="00574E6F"/>
    <w:rsid w:val="00581E19"/>
    <w:rsid w:val="00582882"/>
    <w:rsid w:val="00583FE7"/>
    <w:rsid w:val="00586B96"/>
    <w:rsid w:val="00590CA2"/>
    <w:rsid w:val="00591629"/>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922A8"/>
    <w:rsid w:val="00895BD5"/>
    <w:rsid w:val="0089773E"/>
    <w:rsid w:val="008A1587"/>
    <w:rsid w:val="008A16C4"/>
    <w:rsid w:val="008A6FED"/>
    <w:rsid w:val="008B1C02"/>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183106"/>
    <w:rsid w:val="011E5EF4"/>
    <w:rsid w:val="012A0989"/>
    <w:rsid w:val="016A773C"/>
    <w:rsid w:val="01E210C4"/>
    <w:rsid w:val="01E83C19"/>
    <w:rsid w:val="025D1A78"/>
    <w:rsid w:val="03AE4C8C"/>
    <w:rsid w:val="03AF0B69"/>
    <w:rsid w:val="0425296F"/>
    <w:rsid w:val="056D248C"/>
    <w:rsid w:val="094A1BE5"/>
    <w:rsid w:val="09B25147"/>
    <w:rsid w:val="0D0D7E67"/>
    <w:rsid w:val="0F503CB0"/>
    <w:rsid w:val="0FAB7138"/>
    <w:rsid w:val="110E7F92"/>
    <w:rsid w:val="11C950E1"/>
    <w:rsid w:val="129462CC"/>
    <w:rsid w:val="13A02D2C"/>
    <w:rsid w:val="14613A7F"/>
    <w:rsid w:val="14717EAE"/>
    <w:rsid w:val="16393604"/>
    <w:rsid w:val="16404216"/>
    <w:rsid w:val="18F02060"/>
    <w:rsid w:val="18F71640"/>
    <w:rsid w:val="1912079B"/>
    <w:rsid w:val="19A4731C"/>
    <w:rsid w:val="1A8841E5"/>
    <w:rsid w:val="1AF96A3E"/>
    <w:rsid w:val="1C1F6775"/>
    <w:rsid w:val="1D101214"/>
    <w:rsid w:val="1DAA2521"/>
    <w:rsid w:val="1E4429E6"/>
    <w:rsid w:val="1F756D29"/>
    <w:rsid w:val="207240C5"/>
    <w:rsid w:val="20934012"/>
    <w:rsid w:val="209B6D55"/>
    <w:rsid w:val="20F93EB3"/>
    <w:rsid w:val="238A7E96"/>
    <w:rsid w:val="25164BFC"/>
    <w:rsid w:val="25C449EE"/>
    <w:rsid w:val="278F0C96"/>
    <w:rsid w:val="27F05BD9"/>
    <w:rsid w:val="29E5020D"/>
    <w:rsid w:val="2A3C5105"/>
    <w:rsid w:val="2C1E70A1"/>
    <w:rsid w:val="2CC14B77"/>
    <w:rsid w:val="2E6C1D31"/>
    <w:rsid w:val="2EC4391B"/>
    <w:rsid w:val="30937A49"/>
    <w:rsid w:val="30D339B1"/>
    <w:rsid w:val="32AA29C1"/>
    <w:rsid w:val="32D5783D"/>
    <w:rsid w:val="3593179E"/>
    <w:rsid w:val="35A43BDE"/>
    <w:rsid w:val="35CF4AD8"/>
    <w:rsid w:val="36F32FEF"/>
    <w:rsid w:val="370D04CC"/>
    <w:rsid w:val="37BE184F"/>
    <w:rsid w:val="37D8144B"/>
    <w:rsid w:val="38804D57"/>
    <w:rsid w:val="39587223"/>
    <w:rsid w:val="39780BE4"/>
    <w:rsid w:val="3A231E3E"/>
    <w:rsid w:val="3AA83F11"/>
    <w:rsid w:val="3C37397E"/>
    <w:rsid w:val="3C820B51"/>
    <w:rsid w:val="3C83404F"/>
    <w:rsid w:val="41A97BDE"/>
    <w:rsid w:val="42784CF1"/>
    <w:rsid w:val="462E37F4"/>
    <w:rsid w:val="484D0F4F"/>
    <w:rsid w:val="4926755B"/>
    <w:rsid w:val="4B0F5ABE"/>
    <w:rsid w:val="4B3D13E7"/>
    <w:rsid w:val="4CD430C3"/>
    <w:rsid w:val="4F4F3C0C"/>
    <w:rsid w:val="50153B7F"/>
    <w:rsid w:val="502D50C3"/>
    <w:rsid w:val="503B1382"/>
    <w:rsid w:val="50422564"/>
    <w:rsid w:val="52CC1D29"/>
    <w:rsid w:val="52F82D96"/>
    <w:rsid w:val="538F25F8"/>
    <w:rsid w:val="53A90BB5"/>
    <w:rsid w:val="53F87D77"/>
    <w:rsid w:val="550F7B55"/>
    <w:rsid w:val="55122FD8"/>
    <w:rsid w:val="56624E79"/>
    <w:rsid w:val="5750594F"/>
    <w:rsid w:val="580E59FC"/>
    <w:rsid w:val="58F9403E"/>
    <w:rsid w:val="59A467E4"/>
    <w:rsid w:val="5A403EEE"/>
    <w:rsid w:val="5AF2460E"/>
    <w:rsid w:val="5BEE5182"/>
    <w:rsid w:val="5E40706E"/>
    <w:rsid w:val="5E8545C5"/>
    <w:rsid w:val="5FE971B5"/>
    <w:rsid w:val="626E590B"/>
    <w:rsid w:val="63716633"/>
    <w:rsid w:val="64586600"/>
    <w:rsid w:val="645A44CD"/>
    <w:rsid w:val="650629C1"/>
    <w:rsid w:val="65960EE4"/>
    <w:rsid w:val="67B8418F"/>
    <w:rsid w:val="68307350"/>
    <w:rsid w:val="69912070"/>
    <w:rsid w:val="69A41912"/>
    <w:rsid w:val="6B486391"/>
    <w:rsid w:val="6CDE4879"/>
    <w:rsid w:val="6E3828B1"/>
    <w:rsid w:val="6F182CE3"/>
    <w:rsid w:val="704D4082"/>
    <w:rsid w:val="723F3412"/>
    <w:rsid w:val="753348CC"/>
    <w:rsid w:val="75F956C4"/>
    <w:rsid w:val="77324D59"/>
    <w:rsid w:val="774B1AB0"/>
    <w:rsid w:val="783A06B1"/>
    <w:rsid w:val="78435456"/>
    <w:rsid w:val="7B161C7D"/>
    <w:rsid w:val="7BB75966"/>
    <w:rsid w:val="7C3575AF"/>
    <w:rsid w:val="7CE03AFE"/>
    <w:rsid w:val="7EC36213"/>
    <w:rsid w:val="7F16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5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qFormat/>
    <w:uiPriority w:val="0"/>
    <w:pPr>
      <w:keepNext/>
      <w:keepLines/>
      <w:spacing w:before="280" w:after="290" w:line="376" w:lineRule="auto"/>
      <w:outlineLvl w:val="3"/>
    </w:pPr>
    <w:rPr>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2"/>
    <w:autoRedefine/>
    <w:qFormat/>
    <w:uiPriority w:val="0"/>
    <w:pPr>
      <w:jc w:val="left"/>
    </w:pPr>
    <w:rPr>
      <w:rFonts w:ascii="Arial" w:hAnsi="Arial" w:eastAsia="黑体" w:cs="Arial"/>
    </w:rPr>
  </w:style>
  <w:style w:type="paragraph" w:styleId="8">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41"/>
    <w:autoRedefine/>
    <w:qFormat/>
    <w:uiPriority w:val="99"/>
    <w:rPr>
      <w:rFonts w:ascii="宋体" w:hAnsi="Courier New" w:eastAsiaTheme="minorEastAsia" w:cstheme="minorBidi"/>
      <w:szCs w:val="22"/>
    </w:rPr>
  </w:style>
  <w:style w:type="paragraph" w:styleId="11">
    <w:name w:val="Date"/>
    <w:basedOn w:val="1"/>
    <w:next w:val="1"/>
    <w:link w:val="48"/>
    <w:autoRedefine/>
    <w:qFormat/>
    <w:uiPriority w:val="0"/>
    <w:rPr>
      <w:rFonts w:ascii="Arial" w:hAnsi="Arial" w:eastAsia="宋体" w:cs="Arial"/>
      <w:b/>
      <w:sz w:val="28"/>
    </w:rPr>
  </w:style>
  <w:style w:type="paragraph" w:styleId="12">
    <w:name w:val="Balloon Text"/>
    <w:basedOn w:val="1"/>
    <w:link w:val="35"/>
    <w:autoRedefine/>
    <w:semiHidden/>
    <w:unhideWhenUsed/>
    <w:qFormat/>
    <w:uiPriority w:val="99"/>
    <w:rPr>
      <w:sz w:val="18"/>
      <w:szCs w:val="18"/>
    </w:rPr>
  </w:style>
  <w:style w:type="paragraph" w:styleId="13">
    <w:name w:val="footer"/>
    <w:basedOn w:val="1"/>
    <w:link w:val="40"/>
    <w:autoRedefine/>
    <w:unhideWhenUsed/>
    <w:qFormat/>
    <w:uiPriority w:val="99"/>
    <w:pPr>
      <w:tabs>
        <w:tab w:val="center" w:pos="4153"/>
        <w:tab w:val="right" w:pos="8306"/>
      </w:tabs>
      <w:snapToGrid w:val="0"/>
      <w:jc w:val="left"/>
    </w:pPr>
    <w:rPr>
      <w:sz w:val="18"/>
      <w:szCs w:val="18"/>
    </w:rPr>
  </w:style>
  <w:style w:type="paragraph" w:styleId="14">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Body Text First Indent"/>
    <w:basedOn w:val="1"/>
    <w:next w:val="1"/>
    <w:autoRedefine/>
    <w:unhideWhenUsed/>
    <w:qFormat/>
    <w:uiPriority w:val="99"/>
    <w:pPr>
      <w:ind w:firstLine="420" w:firstLineChars="100"/>
    </w:pPr>
  </w:style>
  <w:style w:type="table" w:styleId="21">
    <w:name w:val="Table Grid"/>
    <w:basedOn w:val="20"/>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0"/>
    <w:rPr>
      <w:b/>
      <w:bCs/>
    </w:rPr>
  </w:style>
  <w:style w:type="character" w:styleId="24">
    <w:name w:val="FollowedHyperlink"/>
    <w:basedOn w:val="22"/>
    <w:semiHidden/>
    <w:unhideWhenUsed/>
    <w:qFormat/>
    <w:uiPriority w:val="99"/>
    <w:rPr>
      <w:color w:val="800080"/>
      <w:u w:val="none"/>
    </w:rPr>
  </w:style>
  <w:style w:type="character" w:styleId="25">
    <w:name w:val="Emphasis"/>
    <w:basedOn w:val="22"/>
    <w:qFormat/>
    <w:uiPriority w:val="20"/>
    <w:rPr>
      <w:b/>
      <w:bCs/>
    </w:rPr>
  </w:style>
  <w:style w:type="character" w:styleId="26">
    <w:name w:val="HTML Definition"/>
    <w:basedOn w:val="22"/>
    <w:semiHidden/>
    <w:unhideWhenUsed/>
    <w:qFormat/>
    <w:uiPriority w:val="99"/>
  </w:style>
  <w:style w:type="character" w:styleId="27">
    <w:name w:val="HTML Typewriter"/>
    <w:basedOn w:val="22"/>
    <w:semiHidden/>
    <w:unhideWhenUsed/>
    <w:qFormat/>
    <w:uiPriority w:val="99"/>
    <w:rPr>
      <w:rFonts w:hint="default" w:ascii="monospace" w:hAnsi="monospace" w:eastAsia="monospace" w:cs="monospace"/>
      <w:sz w:val="20"/>
    </w:rPr>
  </w:style>
  <w:style w:type="character" w:styleId="28">
    <w:name w:val="HTML Acronym"/>
    <w:basedOn w:val="22"/>
    <w:semiHidden/>
    <w:unhideWhenUsed/>
    <w:qFormat/>
    <w:uiPriority w:val="99"/>
    <w:rPr>
      <w:rFonts w:ascii="ActionIcon ! important" w:hAnsi="ActionIcon ! important" w:eastAsia="ActionIcon ! important" w:cs="ActionIcon ! important"/>
      <w:vanish/>
      <w:color w:val="3D4B62"/>
      <w:sz w:val="24"/>
      <w:szCs w:val="24"/>
    </w:rPr>
  </w:style>
  <w:style w:type="character" w:styleId="29">
    <w:name w:val="HTML Variable"/>
    <w:basedOn w:val="22"/>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semiHidden/>
    <w:unhideWhenUsed/>
    <w:qFormat/>
    <w:uiPriority w:val="99"/>
    <w:rPr>
      <w:rFonts w:hint="default" w:ascii="monospace" w:hAnsi="monospace" w:eastAsia="monospace" w:cs="monospace"/>
      <w:sz w:val="20"/>
    </w:rPr>
  </w:style>
  <w:style w:type="character" w:styleId="32">
    <w:name w:val="HTML Cite"/>
    <w:basedOn w:val="22"/>
    <w:semiHidden/>
    <w:unhideWhenUsed/>
    <w:qFormat/>
    <w:uiPriority w:val="99"/>
  </w:style>
  <w:style w:type="character" w:styleId="33">
    <w:name w:val="HTML Keyboard"/>
    <w:basedOn w:val="22"/>
    <w:semiHidden/>
    <w:unhideWhenUsed/>
    <w:qFormat/>
    <w:uiPriority w:val="99"/>
    <w:rPr>
      <w:rFonts w:hint="default" w:ascii="monospace" w:hAnsi="monospace" w:eastAsia="monospace" w:cs="monospace"/>
      <w:sz w:val="20"/>
    </w:rPr>
  </w:style>
  <w:style w:type="character" w:styleId="34">
    <w:name w:val="HTML Sample"/>
    <w:basedOn w:val="22"/>
    <w:semiHidden/>
    <w:unhideWhenUsed/>
    <w:qFormat/>
    <w:uiPriority w:val="99"/>
    <w:rPr>
      <w:rFonts w:ascii="monospace" w:hAnsi="monospace" w:eastAsia="monospace" w:cs="monospace"/>
    </w:rPr>
  </w:style>
  <w:style w:type="character" w:customStyle="1" w:styleId="35">
    <w:name w:val="批注框文本 字符"/>
    <w:basedOn w:val="22"/>
    <w:link w:val="12"/>
    <w:autoRedefine/>
    <w:semiHidden/>
    <w:qFormat/>
    <w:uiPriority w:val="99"/>
    <w:rPr>
      <w:rFonts w:ascii="@仿宋_GB2312" w:hAnsi="@仿宋_GB2312" w:eastAsia="@仿宋_GB2312" w:cs="@仿宋_GB2312"/>
      <w:sz w:val="18"/>
      <w:szCs w:val="18"/>
    </w:rPr>
  </w:style>
  <w:style w:type="paragraph" w:customStyle="1" w:styleId="3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8">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9">
    <w:name w:val="页眉 字符"/>
    <w:basedOn w:val="22"/>
    <w:link w:val="14"/>
    <w:autoRedefine/>
    <w:qFormat/>
    <w:uiPriority w:val="0"/>
    <w:rPr>
      <w:rFonts w:ascii="@仿宋_GB2312" w:hAnsi="@仿宋_GB2312" w:eastAsia="@仿宋_GB2312" w:cs="@仿宋_GB2312"/>
      <w:sz w:val="18"/>
      <w:szCs w:val="18"/>
    </w:rPr>
  </w:style>
  <w:style w:type="character" w:customStyle="1" w:styleId="40">
    <w:name w:val="页脚 字符"/>
    <w:basedOn w:val="22"/>
    <w:link w:val="13"/>
    <w:autoRedefine/>
    <w:qFormat/>
    <w:uiPriority w:val="99"/>
    <w:rPr>
      <w:rFonts w:ascii="@仿宋_GB2312" w:hAnsi="@仿宋_GB2312" w:eastAsia="@仿宋_GB2312" w:cs="@仿宋_GB2312"/>
      <w:sz w:val="18"/>
      <w:szCs w:val="18"/>
    </w:rPr>
  </w:style>
  <w:style w:type="character" w:customStyle="1" w:styleId="41">
    <w:name w:val="纯文本 字符"/>
    <w:link w:val="10"/>
    <w:autoRedefine/>
    <w:qFormat/>
    <w:uiPriority w:val="0"/>
    <w:rPr>
      <w:rFonts w:ascii="宋体" w:hAnsi="Courier New"/>
    </w:rPr>
  </w:style>
  <w:style w:type="character" w:customStyle="1" w:styleId="42">
    <w:name w:val="纯文本 字符1"/>
    <w:basedOn w:val="22"/>
    <w:semiHidden/>
    <w:qFormat/>
    <w:uiPriority w:val="99"/>
    <w:rPr>
      <w:rFonts w:hAnsi="Courier New" w:cs="Courier New" w:asciiTheme="minorEastAsia"/>
      <w:szCs w:val="20"/>
    </w:rPr>
  </w:style>
  <w:style w:type="character" w:customStyle="1" w:styleId="43">
    <w:name w:val="未处理的提及1"/>
    <w:basedOn w:val="22"/>
    <w:autoRedefine/>
    <w:semiHidden/>
    <w:unhideWhenUsed/>
    <w:qFormat/>
    <w:uiPriority w:val="99"/>
    <w:rPr>
      <w:color w:val="605E5C"/>
      <w:shd w:val="clear" w:color="auto" w:fill="E1DFDD"/>
    </w:rPr>
  </w:style>
  <w:style w:type="paragraph" w:styleId="44">
    <w:name w:val="List Paragraph"/>
    <w:basedOn w:val="1"/>
    <w:autoRedefine/>
    <w:qFormat/>
    <w:uiPriority w:val="34"/>
    <w:pPr>
      <w:ind w:firstLine="420" w:firstLineChars="200"/>
    </w:pPr>
  </w:style>
  <w:style w:type="paragraph" w:customStyle="1" w:styleId="45">
    <w:name w:val="Char Char Char Char Char Char Char1 Char"/>
    <w:basedOn w:val="1"/>
    <w:autoRedefine/>
    <w:qFormat/>
    <w:uiPriority w:val="0"/>
    <w:rPr>
      <w:rFonts w:ascii="Arial" w:hAnsi="Arial" w:eastAsia="宋体" w:cs="Arial"/>
      <w:sz w:val="24"/>
    </w:rPr>
  </w:style>
  <w:style w:type="table" w:customStyle="1" w:styleId="46">
    <w:name w:val="网格表 1 浅色1"/>
    <w:basedOn w:val="2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7">
    <w:name w:val="日期 字符"/>
    <w:basedOn w:val="22"/>
    <w:autoRedefine/>
    <w:semiHidden/>
    <w:qFormat/>
    <w:uiPriority w:val="99"/>
    <w:rPr>
      <w:rFonts w:ascii="@仿宋_GB2312" w:hAnsi="@仿宋_GB2312" w:eastAsia="@仿宋_GB2312" w:cs="@仿宋_GB2312"/>
      <w:szCs w:val="20"/>
    </w:rPr>
  </w:style>
  <w:style w:type="character" w:customStyle="1" w:styleId="48">
    <w:name w:val="日期 字符1"/>
    <w:link w:val="11"/>
    <w:autoRedefine/>
    <w:qFormat/>
    <w:uiPriority w:val="0"/>
    <w:rPr>
      <w:rFonts w:ascii="Arial" w:hAnsi="Arial" w:eastAsia="宋体" w:cs="Arial"/>
      <w:b/>
      <w:sz w:val="28"/>
      <w:szCs w:val="20"/>
    </w:rPr>
  </w:style>
  <w:style w:type="character" w:customStyle="1" w:styleId="49">
    <w:name w:val="纯文本 Char1"/>
    <w:link w:val="50"/>
    <w:qFormat/>
    <w:locked/>
    <w:uiPriority w:val="0"/>
    <w:rPr>
      <w:rFonts w:ascii="Arial" w:hAnsi="Arial" w:eastAsia="Arial"/>
      <w:kern w:val="2"/>
      <w:sz w:val="21"/>
      <w:lang w:val="en-US" w:eastAsia="zh-CN" w:bidi="ar-SA"/>
    </w:rPr>
  </w:style>
  <w:style w:type="paragraph" w:customStyle="1" w:styleId="50">
    <w:name w:val="纯文本1"/>
    <w:basedOn w:val="1"/>
    <w:link w:val="49"/>
    <w:autoRedefine/>
    <w:qFormat/>
    <w:uiPriority w:val="0"/>
    <w:rPr>
      <w:rFonts w:ascii="Arial" w:hAnsi="Arial" w:eastAsia="Arial" w:cstheme="minorBidi"/>
      <w:szCs w:val="22"/>
    </w:rPr>
  </w:style>
  <w:style w:type="character" w:customStyle="1" w:styleId="51">
    <w:name w:val="批注文字 Char"/>
    <w:basedOn w:val="22"/>
    <w:autoRedefine/>
    <w:semiHidden/>
    <w:qFormat/>
    <w:uiPriority w:val="99"/>
    <w:rPr>
      <w:rFonts w:ascii="@仿宋_GB2312" w:hAnsi="@仿宋_GB2312" w:eastAsia="@仿宋_GB2312" w:cs="@仿宋_GB2312"/>
      <w:szCs w:val="20"/>
    </w:rPr>
  </w:style>
  <w:style w:type="character" w:customStyle="1" w:styleId="52">
    <w:name w:val="批注文字 字符"/>
    <w:link w:val="7"/>
    <w:autoRedefine/>
    <w:qFormat/>
    <w:uiPriority w:val="0"/>
    <w:rPr>
      <w:rFonts w:ascii="Arial" w:hAnsi="Arial" w:eastAsia="黑体" w:cs="Arial"/>
      <w:szCs w:val="20"/>
    </w:rPr>
  </w:style>
  <w:style w:type="character" w:customStyle="1" w:styleId="53">
    <w:name w:val="标题 1 字符"/>
    <w:basedOn w:val="22"/>
    <w:link w:val="3"/>
    <w:autoRedefine/>
    <w:qFormat/>
    <w:uiPriority w:val="9"/>
    <w:rPr>
      <w:rFonts w:ascii="@仿宋_GB2312" w:hAnsi="@仿宋_GB2312" w:eastAsia="@仿宋_GB2312" w:cs="@仿宋_GB2312"/>
      <w:b/>
      <w:bCs/>
      <w:kern w:val="44"/>
      <w:sz w:val="44"/>
      <w:szCs w:val="44"/>
    </w:rPr>
  </w:style>
  <w:style w:type="paragraph" w:customStyle="1" w:styleId="5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3 字符"/>
    <w:basedOn w:val="22"/>
    <w:link w:val="2"/>
    <w:autoRedefine/>
    <w:semiHidden/>
    <w:qFormat/>
    <w:uiPriority w:val="9"/>
    <w:rPr>
      <w:rFonts w:ascii="@仿宋_GB2312" w:hAnsi="@仿宋_GB2312" w:eastAsia="@仿宋_GB2312" w:cs="@仿宋_GB2312"/>
      <w:b/>
      <w:bCs/>
      <w:sz w:val="32"/>
      <w:szCs w:val="32"/>
    </w:rPr>
  </w:style>
  <w:style w:type="character" w:customStyle="1" w:styleId="56">
    <w:name w:val="fontstyle01"/>
    <w:basedOn w:val="22"/>
    <w:autoRedefine/>
    <w:qFormat/>
    <w:uiPriority w:val="0"/>
    <w:rPr>
      <w:rFonts w:hint="eastAsia" w:ascii="宋体" w:hAnsi="宋体" w:eastAsia="宋体"/>
      <w:color w:val="000000"/>
      <w:sz w:val="22"/>
      <w:szCs w:val="22"/>
    </w:rPr>
  </w:style>
  <w:style w:type="character" w:customStyle="1" w:styleId="57">
    <w:name w:val="fontstyle21"/>
    <w:basedOn w:val="22"/>
    <w:autoRedefine/>
    <w:qFormat/>
    <w:uiPriority w:val="0"/>
    <w:rPr>
      <w:rFonts w:hint="default" w:ascii="TimesNewRomanPSMT" w:hAnsi="TimesNewRomanPSMT"/>
      <w:color w:val="000000"/>
      <w:sz w:val="22"/>
      <w:szCs w:val="22"/>
    </w:rPr>
  </w:style>
  <w:style w:type="character" w:customStyle="1" w:styleId="5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22"/>
    <w:autoRedefine/>
    <w:semiHidden/>
    <w:qFormat/>
    <w:uiPriority w:val="9"/>
    <w:rPr>
      <w:rFonts w:asciiTheme="majorHAnsi" w:hAnsiTheme="majorHAnsi" w:eastAsiaTheme="majorEastAsia" w:cstheme="majorBidi"/>
      <w:b/>
      <w:bCs/>
      <w:sz w:val="28"/>
      <w:szCs w:val="28"/>
    </w:rPr>
  </w:style>
  <w:style w:type="character" w:customStyle="1" w:styleId="60">
    <w:name w:val="标题 4 字符1"/>
    <w:link w:val="5"/>
    <w:autoRedefine/>
    <w:qFormat/>
    <w:uiPriority w:val="0"/>
    <w:rPr>
      <w:rFonts w:ascii="@仿宋_GB2312" w:hAnsi="@仿宋_GB2312" w:eastAsia="@仿宋_GB2312" w:cs="@仿宋_GB2312"/>
      <w:b/>
      <w:bCs/>
      <w:sz w:val="28"/>
      <w:szCs w:val="28"/>
    </w:rPr>
  </w:style>
  <w:style w:type="paragraph" w:customStyle="1" w:styleId="61">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6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64">
    <w:name w:val="mini-outputtext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3B8E-68C8-4C3A-A3E9-886A37D87D1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49</Pages>
  <Words>2105</Words>
  <Characters>2395</Characters>
  <Lines>196</Lines>
  <Paragraphs>55</Paragraphs>
  <TotalTime>3</TotalTime>
  <ScaleCrop>false</ScaleCrop>
  <LinksUpToDate>false</LinksUpToDate>
  <CharactersWithSpaces>2481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lenovo</cp:lastModifiedBy>
  <cp:lastPrinted>2023-07-08T05:55:00Z</cp:lastPrinted>
  <dcterms:modified xsi:type="dcterms:W3CDTF">2025-07-24T07:03:27Z</dcterms:modified>
  <cp:revision>894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4ECE11C230404A8197B410CD6463C819_13</vt:lpwstr>
  </property>
  <property fmtid="{D5CDD505-2E9C-101B-9397-08002B2CF9AE}" pid="4" name="KSOTemplateDocerSaveRecord">
    <vt:lpwstr>eyJoZGlkIjoiNTZkZWM2YmY4Zjg1MTZkMDRmZWE1YjEzMTcwOWE1ZjgiLCJ1c2VySWQiOiIxNjE0NzE4NTE3In0=</vt:lpwstr>
  </property>
</Properties>
</file>