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2D011">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rPr>
        <w:t xml:space="preserve"> 宿州百大农产品物流有限责任公司  </w:t>
      </w:r>
    </w:p>
    <w:p w14:paraId="2E1010FE">
      <w:pPr>
        <w:spacing w:line="520" w:lineRule="exact"/>
        <w:jc w:val="center"/>
        <w:rPr>
          <w:rFonts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rPr>
        <w:t>宿州百大10kV配电房维保服务项目竞争性报价文件</w:t>
      </w:r>
    </w:p>
    <w:p w14:paraId="5B67D319">
      <w:pPr>
        <w:widowControl/>
        <w:spacing w:line="580" w:lineRule="exact"/>
        <w:ind w:firstLine="480" w:firstLineChars="200"/>
        <w:jc w:val="left"/>
        <w:rPr>
          <w:rFonts w:cs="宋体" w:asciiTheme="minorEastAsia" w:hAnsiTheme="minorEastAsia"/>
          <w:kern w:val="0"/>
          <w:sz w:val="24"/>
          <w:u w:val="single"/>
        </w:rPr>
      </w:pPr>
    </w:p>
    <w:p w14:paraId="122083CA">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rPr>
        <w:t>宿州百大农产品物流有限责任公司</w:t>
      </w:r>
      <w:r>
        <w:rPr>
          <w:rFonts w:hint="eastAsia" w:cs="宋体" w:asciiTheme="minorEastAsia" w:hAnsiTheme="minorEastAsia"/>
          <w:kern w:val="0"/>
          <w:sz w:val="24"/>
        </w:rPr>
        <w:t>（以下简称：</w:t>
      </w:r>
      <w:r>
        <w:rPr>
          <w:rFonts w:hint="eastAsia" w:cs="宋体" w:asciiTheme="minorEastAsia" w:hAnsiTheme="minorEastAsia"/>
          <w:kern w:val="0"/>
          <w:sz w:val="24"/>
          <w:u w:val="single"/>
        </w:rPr>
        <w:t>宿州百大</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kern w:val="0"/>
          <w:sz w:val="24"/>
          <w:u w:val="single"/>
        </w:rPr>
        <w:t>宿州百大10kV配电房维保服务项目</w:t>
      </w:r>
      <w:r>
        <w:rPr>
          <w:rFonts w:hint="eastAsia" w:cs="宋体" w:asciiTheme="minorEastAsia" w:hAnsiTheme="minorEastAsia"/>
          <w:spacing w:val="-4"/>
          <w:kern w:val="0"/>
          <w:sz w:val="24"/>
        </w:rPr>
        <w:t>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14:paraId="224A379D">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14:paraId="76089694">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rPr>
        <w:t>宿州百大10kV配电房维保服务项目</w:t>
      </w:r>
    </w:p>
    <w:p w14:paraId="55869631">
      <w:pPr>
        <w:pStyle w:val="8"/>
        <w:spacing w:line="580" w:lineRule="exact"/>
        <w:ind w:firstLine="480" w:firstLineChars="200"/>
        <w:rPr>
          <w:rFonts w:cs="宋体" w:asciiTheme="minorEastAsia" w:hAnsiTheme="minorEastAsia"/>
          <w:kern w:val="0"/>
          <w:sz w:val="24"/>
          <w:highlight w:val="yellow"/>
          <w:u w:val="single"/>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eastAsiaTheme="minorEastAsia"/>
          <w:kern w:val="0"/>
          <w:sz w:val="24"/>
          <w:szCs w:val="24"/>
          <w:highlight w:val="yellow"/>
          <w:u w:val="single"/>
        </w:rPr>
        <w:t>2025BDJTFW00036</w:t>
      </w:r>
    </w:p>
    <w:p w14:paraId="540605DC">
      <w:pPr>
        <w:pStyle w:val="8"/>
        <w:spacing w:line="580" w:lineRule="exact"/>
        <w:ind w:firstLine="480" w:firstLineChars="200"/>
        <w:rPr>
          <w:rFonts w:cs="宋体" w:asciiTheme="minorEastAsia" w:hAnsi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宿州市经济技术开发区南二环路88号</w:t>
      </w:r>
    </w:p>
    <w:p w14:paraId="35A6BF6D">
      <w:pPr>
        <w:pStyle w:val="8"/>
        <w:spacing w:line="580" w:lineRule="exact"/>
        <w:ind w:firstLine="480" w:firstLineChars="200"/>
        <w:rPr>
          <w:rFonts w:cs="宋体" w:asciiTheme="minorEastAsia" w:hAnsiTheme="minorEastAsia" w:eastAsiaTheme="minorEastAsia"/>
          <w:color w:val="FF0000"/>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hAnsi="宋体" w:cs="宋体" w:eastAsiaTheme="minorEastAsia"/>
          <w:kern w:val="0"/>
          <w:sz w:val="24"/>
        </w:rPr>
        <w:t>：</w:t>
      </w:r>
      <w:r>
        <w:rPr>
          <w:rFonts w:hint="eastAsia" w:ascii="Calibri" w:hAnsi="Calibri" w:cs="Calibri" w:eastAsiaTheme="minorEastAsia"/>
          <w:kern w:val="0"/>
          <w:sz w:val="24"/>
        </w:rPr>
        <w:t>宿州百大农产品物流中心所有配电房设施设备及高低压出线，共计5座10kv配电房维保服务</w:t>
      </w:r>
      <w:r>
        <w:rPr>
          <w:rFonts w:hint="eastAsia" w:hAnsi="宋体" w:cs="宋体"/>
          <w:color w:val="000000"/>
          <w:kern w:val="0"/>
          <w:sz w:val="24"/>
        </w:rPr>
        <w:t>包括高压柜、低压柜、变压器、电容补偿装置、直流屏、交流屏、有载调压装置、接地电阻箱、</w:t>
      </w:r>
      <w:r>
        <w:rPr>
          <w:rFonts w:hint="eastAsia" w:hAnsi="宋体" w:cs="宋体"/>
          <w:kern w:val="0"/>
          <w:sz w:val="24"/>
        </w:rPr>
        <w:t>电缆等所有设备（设备清单详见清单和图纸）</w:t>
      </w:r>
      <w:r>
        <w:rPr>
          <w:rFonts w:hint="eastAsia" w:hAnsi="宋体" w:cs="Times New Roman"/>
          <w:sz w:val="24"/>
          <w:szCs w:val="24"/>
        </w:rPr>
        <w:t>。具体内容详见附件一、二</w:t>
      </w:r>
      <w:r>
        <w:rPr>
          <w:rFonts w:hint="eastAsia" w:hAnsi="宋体" w:cs="宋体" w:eastAsiaTheme="minorEastAsia"/>
          <w:kern w:val="0"/>
          <w:sz w:val="24"/>
        </w:rPr>
        <w:t>。</w:t>
      </w:r>
    </w:p>
    <w:p w14:paraId="15A0A26F">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5.项目概算：人民币</w:t>
      </w:r>
      <w:r>
        <w:rPr>
          <w:rFonts w:ascii="Calibri" w:hAnsi="Calibri" w:cs="Calibri"/>
          <w:kern w:val="0"/>
          <w:sz w:val="24"/>
          <w:szCs w:val="21"/>
          <w:u w:val="single"/>
        </w:rPr>
        <w:t>95653.33</w:t>
      </w:r>
      <w:r>
        <w:rPr>
          <w:rFonts w:hint="eastAsia" w:cs="宋体" w:asciiTheme="minorEastAsia" w:hAnsiTheme="minorEastAsia"/>
          <w:kern w:val="0"/>
          <w:sz w:val="24"/>
        </w:rPr>
        <w:t>元</w:t>
      </w:r>
      <w:r>
        <w:rPr>
          <w:rFonts w:hint="eastAsia" w:ascii="Calibri" w:hAnsi="Calibri" w:cs="Calibri"/>
          <w:kern w:val="0"/>
          <w:sz w:val="24"/>
        </w:rPr>
        <w:t>（服务时限2年）</w:t>
      </w:r>
      <w:r>
        <w:rPr>
          <w:rFonts w:hint="eastAsia" w:cs="宋体" w:asciiTheme="minorEastAsia" w:hAnsiTheme="minorEastAsia"/>
          <w:kern w:val="0"/>
          <w:sz w:val="24"/>
        </w:rPr>
        <w:t>。</w:t>
      </w:r>
    </w:p>
    <w:p w14:paraId="34E8B116">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14:paraId="28CB9B89">
      <w:pPr>
        <w:pStyle w:val="8"/>
        <w:spacing w:line="580" w:lineRule="exact"/>
        <w:ind w:firstLine="480" w:firstLineChars="200"/>
        <w:rPr>
          <w:rFonts w:cs="宋体" w:asciiTheme="minorEastAsia" w:hAnsiTheme="minorEastAsia"/>
          <w:kern w:val="0"/>
          <w:sz w:val="24"/>
        </w:rPr>
      </w:pPr>
      <w:r>
        <w:rPr>
          <w:rFonts w:hint="eastAsia" w:cs="宋体" w:asciiTheme="minorEastAsia" w:hAnsiTheme="minorEastAsia"/>
          <w:kern w:val="0"/>
          <w:sz w:val="24"/>
        </w:rPr>
        <w:t>1.具有独立承担民事责任的能力。</w:t>
      </w:r>
    </w:p>
    <w:p w14:paraId="693BF897">
      <w:pPr>
        <w:pStyle w:val="8"/>
        <w:spacing w:line="580" w:lineRule="exact"/>
        <w:ind w:firstLine="480" w:firstLineChars="200"/>
        <w:rPr>
          <w:rFonts w:cs="宋体" w:asciiTheme="minorEastAsia" w:hAnsiTheme="minorEastAsia"/>
          <w:kern w:val="0"/>
          <w:sz w:val="24"/>
        </w:rPr>
      </w:pPr>
      <w:r>
        <w:rPr>
          <w:rFonts w:hint="eastAsia" w:cs="宋体" w:asciiTheme="minorEastAsia" w:hAnsiTheme="minorEastAsia"/>
          <w:kern w:val="0"/>
          <w:sz w:val="24"/>
        </w:rPr>
        <w:t>2.报价人资质须同时具有：</w:t>
      </w:r>
    </w:p>
    <w:p w14:paraId="637759F2">
      <w:pPr>
        <w:pStyle w:val="8"/>
        <w:spacing w:line="580" w:lineRule="exact"/>
        <w:ind w:firstLine="480" w:firstLineChars="200"/>
        <w:rPr>
          <w:rFonts w:cs="宋体" w:asciiTheme="minorEastAsia" w:hAnsiTheme="minorEastAsia"/>
          <w:kern w:val="0"/>
          <w:sz w:val="24"/>
        </w:rPr>
      </w:pPr>
      <w:r>
        <w:rPr>
          <w:rFonts w:hint="eastAsia" w:cs="宋体" w:asciiTheme="minorEastAsia" w:hAnsiTheme="minorEastAsia"/>
          <w:kern w:val="0"/>
          <w:sz w:val="24"/>
        </w:rPr>
        <w:t>（1）投标人须具备《承装（修、试）电力设施许可证》，其中承装类、承修类、承试类均须满足五级及以上</w:t>
      </w:r>
    </w:p>
    <w:p w14:paraId="684D04EA">
      <w:pPr>
        <w:pStyle w:val="8"/>
        <w:spacing w:line="580" w:lineRule="exact"/>
        <w:ind w:firstLine="480" w:firstLineChars="200"/>
        <w:rPr>
          <w:rFonts w:cs="宋体" w:asciiTheme="minorEastAsia" w:hAnsiTheme="minorEastAsia"/>
          <w:kern w:val="0"/>
          <w:sz w:val="24"/>
        </w:rPr>
      </w:pPr>
      <w:r>
        <w:rPr>
          <w:rFonts w:hint="eastAsia" w:cs="宋体" w:asciiTheme="minorEastAsia" w:hAnsiTheme="minorEastAsia"/>
          <w:kern w:val="0"/>
          <w:sz w:val="24"/>
        </w:rPr>
        <w:t>（2）投标人须具备有效的安全生产许可证。</w:t>
      </w:r>
    </w:p>
    <w:p w14:paraId="0158358D">
      <w:pPr>
        <w:pStyle w:val="8"/>
        <w:spacing w:line="580" w:lineRule="exact"/>
        <w:ind w:firstLine="480" w:firstLineChars="200"/>
        <w:rPr>
          <w:rFonts w:cs="宋体" w:asciiTheme="minorEastAsia" w:hAnsiTheme="minorEastAsia"/>
          <w:kern w:val="0"/>
          <w:sz w:val="24"/>
        </w:rPr>
      </w:pPr>
      <w:r>
        <w:rPr>
          <w:rFonts w:hint="eastAsia" w:cs="宋体" w:asciiTheme="minorEastAsia" w:hAnsiTheme="minorEastAsia"/>
          <w:kern w:val="0"/>
          <w:sz w:val="24"/>
        </w:rPr>
        <w:t>3.投标人须具有在本地从事配电维保服务的快速响应能力，并在标书中明确办公地址和对该项目的服务承诺；</w:t>
      </w:r>
    </w:p>
    <w:p w14:paraId="29832923">
      <w:pPr>
        <w:pStyle w:val="8"/>
        <w:spacing w:line="580" w:lineRule="exact"/>
        <w:ind w:firstLine="480" w:firstLineChars="200"/>
        <w:rPr>
          <w:rFonts w:cs="宋体" w:asciiTheme="minorEastAsia" w:hAnsiTheme="minorEastAsia"/>
          <w:kern w:val="0"/>
          <w:sz w:val="24"/>
        </w:rPr>
      </w:pPr>
      <w:r>
        <w:rPr>
          <w:rFonts w:hint="eastAsia" w:cs="宋体" w:asciiTheme="minorEastAsia" w:hAnsiTheme="minorEastAsia"/>
          <w:kern w:val="0"/>
          <w:sz w:val="24"/>
        </w:rPr>
        <w:t>4.投标人须提供2022年1月1日至今不少于2个10KV以上施工或维保项目业绩；</w:t>
      </w:r>
    </w:p>
    <w:p w14:paraId="40C22D2B">
      <w:pPr>
        <w:pStyle w:val="13"/>
        <w:shd w:val="clear" w:color="auto" w:fill="FFFFFF"/>
        <w:spacing w:beforeAutospacing="0" w:afterAutospacing="0" w:line="500" w:lineRule="exact"/>
        <w:ind w:firstLine="480" w:firstLineChars="200"/>
        <w:jc w:val="both"/>
        <w:rPr>
          <w:rFonts w:eastAsia="宋体" w:asciiTheme="minorEastAsia" w:hAnsiTheme="minorEastAsia"/>
          <w:highlight w:val="red"/>
        </w:rPr>
      </w:pPr>
      <w:r>
        <w:rPr>
          <w:rFonts w:hint="eastAsia" w:eastAsia="宋体" w:asciiTheme="minorEastAsia" w:hAnsiTheme="minorEastAsia"/>
        </w:rPr>
        <w:t>5.投标人拟派本项目至少2名技术人员（年龄45周岁以下）须具有特种作业操作证（电工/高压电工作业）。</w:t>
      </w:r>
    </w:p>
    <w:p w14:paraId="4DAB6D34">
      <w:pPr>
        <w:pStyle w:val="8"/>
        <w:spacing w:line="580" w:lineRule="exact"/>
        <w:ind w:firstLine="480" w:firstLineChars="200"/>
        <w:rPr>
          <w:rFonts w:cs="Times New Roman" w:asciiTheme="minorEastAsia" w:hAnsiTheme="minorEastAsia"/>
          <w:kern w:val="0"/>
          <w:sz w:val="24"/>
        </w:rPr>
      </w:pPr>
      <w:r>
        <w:rPr>
          <w:rFonts w:hint="eastAsia" w:asciiTheme="minorEastAsia" w:hAnsiTheme="minorEastAsia" w:eastAsiaTheme="minorEastAsia"/>
          <w:sz w:val="24"/>
          <w:szCs w:val="24"/>
        </w:rPr>
        <w:t>6</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14:paraId="2F802F29">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6.1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14:paraId="11FD284F">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6.2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14:paraId="55C2A77D">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6.3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14:paraId="172E82A6">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6.4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14:paraId="5C622D2C">
      <w:pPr>
        <w:pStyle w:val="24"/>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14:paraId="195B4306">
      <w:pPr>
        <w:pStyle w:val="24"/>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文件》须包含：附件三格式</w:t>
      </w:r>
      <w:r>
        <w:rPr>
          <w:rFonts w:hint="eastAsia" w:asciiTheme="minorEastAsia" w:hAnsiTheme="minorEastAsia" w:eastAsiaTheme="minorEastAsia"/>
          <w:b/>
          <w:sz w:val="24"/>
          <w:szCs w:val="24"/>
        </w:rPr>
        <w:t>1-7</w:t>
      </w:r>
      <w:r>
        <w:rPr>
          <w:rFonts w:hint="eastAsia" w:asciiTheme="minorEastAsia" w:hAnsiTheme="minorEastAsia" w:eastAsiaTheme="minorEastAsia"/>
          <w:sz w:val="24"/>
          <w:szCs w:val="24"/>
        </w:rPr>
        <w:t xml:space="preserve">内容； </w:t>
      </w:r>
    </w:p>
    <w:p w14:paraId="66292C8D">
      <w:pPr>
        <w:pStyle w:val="24"/>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文件》正、副本各一份，内容一致，须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14:paraId="26D9AC1D">
      <w:pPr>
        <w:pStyle w:val="24"/>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密封在档案袋内于提交截止时间前送达至指定地点，逾期不予受理。</w:t>
      </w:r>
    </w:p>
    <w:p w14:paraId="3DCD2968">
      <w:pPr>
        <w:pStyle w:val="24"/>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14:paraId="7CF873A2">
      <w:pPr>
        <w:pStyle w:val="24"/>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报价为完成附件二《合同》所列全部内容的价格。</w:t>
      </w:r>
    </w:p>
    <w:p w14:paraId="56D815B4">
      <w:pPr>
        <w:pStyle w:val="24"/>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报价不得高于本项目概算，否则视为无效报价。</w:t>
      </w:r>
    </w:p>
    <w:p w14:paraId="781CBED0">
      <w:pPr>
        <w:pStyle w:val="24"/>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u w:val="single"/>
        </w:rPr>
        <w:t xml:space="preserve"> 30个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35D5FDB0">
      <w:pPr>
        <w:pStyle w:val="24"/>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14:paraId="1689AC90">
      <w:pPr>
        <w:pStyle w:val="24"/>
        <w:spacing w:line="58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有效最低价法</w:t>
      </w:r>
      <w:r>
        <w:rPr>
          <w:rFonts w:hint="eastAsia" w:cs="宋体" w:asciiTheme="minorEastAsia" w:hAnsiTheme="minorEastAsia" w:eastAsiaTheme="minorEastAsia"/>
          <w:sz w:val="24"/>
        </w:rPr>
        <w:t>，是指报价人《响应文件》满足本项目《竞争性报价文件》所列全部实质性要求且报价最低的报价人为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14:paraId="7D81C494">
      <w:pPr>
        <w:pStyle w:val="24"/>
        <w:spacing w:line="58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如两家及以上有效报价人报价相同且最低的，须再次进行报价，直至产生最低报价；</w:t>
      </w:r>
    </w:p>
    <w:p w14:paraId="21D76B6A">
      <w:pPr>
        <w:pStyle w:val="24"/>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成交后，甲（采购人）乙（成交供应商）双方签订附件二《合同》，乙方须严格履行合同所列相关责任和义务。</w:t>
      </w:r>
    </w:p>
    <w:p w14:paraId="18D9D4F3">
      <w:pPr>
        <w:pStyle w:val="24"/>
        <w:spacing w:line="480" w:lineRule="auto"/>
        <w:ind w:firstLine="482" w:firstLineChars="200"/>
        <w:jc w:val="left"/>
        <w:rPr>
          <w:rFonts w:cs="宋体" w:asciiTheme="minorEastAsia" w:hAnsiTheme="minorEastAsia" w:eastAsiaTheme="minorEastAsia"/>
          <w:sz w:val="24"/>
        </w:rPr>
      </w:pPr>
      <w:r>
        <w:rPr>
          <w:rFonts w:hint="eastAsia" w:cs="宋体" w:asciiTheme="minorEastAsia" w:hAnsiTheme="minorEastAsia"/>
          <w:b/>
          <w:sz w:val="24"/>
        </w:rPr>
        <w:t>七</w:t>
      </w:r>
      <w:r>
        <w:rPr>
          <w:rFonts w:hint="eastAsia" w:asciiTheme="minorEastAsia" w:hAnsiTheme="minorEastAsia"/>
          <w:b/>
          <w:sz w:val="24"/>
        </w:rPr>
        <w:t>、报价保证金：</w:t>
      </w:r>
      <w:r>
        <w:rPr>
          <w:rFonts w:hint="eastAsia" w:asciiTheme="minorEastAsia" w:hAnsiTheme="minorEastAsia"/>
          <w:sz w:val="24"/>
        </w:rPr>
        <w:t>2025年</w:t>
      </w:r>
      <w:r>
        <w:rPr>
          <w:rFonts w:hint="eastAsia" w:asciiTheme="minorEastAsia" w:hAnsiTheme="minorEastAsia"/>
          <w:sz w:val="24"/>
          <w:u w:val="single"/>
          <w:lang w:val="en-US" w:eastAsia="zh-CN"/>
        </w:rPr>
        <w:t>6</w:t>
      </w:r>
      <w:r>
        <w:rPr>
          <w:rFonts w:hint="eastAsia" w:asciiTheme="minorEastAsia" w:hAnsiTheme="minorEastAsia"/>
          <w:sz w:val="24"/>
        </w:rPr>
        <w:t>月</w:t>
      </w:r>
      <w:r>
        <w:rPr>
          <w:rFonts w:hint="eastAsia" w:asciiTheme="minorEastAsia" w:hAnsiTheme="minorEastAsia"/>
          <w:sz w:val="24"/>
          <w:u w:val="single"/>
        </w:rPr>
        <w:t xml:space="preserve"> </w:t>
      </w:r>
      <w:r>
        <w:rPr>
          <w:rFonts w:hint="eastAsia" w:asciiTheme="minorEastAsia" w:hAnsiTheme="minorEastAsia"/>
          <w:sz w:val="24"/>
          <w:u w:val="single"/>
          <w:lang w:val="en-US" w:eastAsia="zh-CN"/>
        </w:rPr>
        <w:t>13</w:t>
      </w:r>
      <w:r>
        <w:rPr>
          <w:rFonts w:hint="eastAsia" w:asciiTheme="minorEastAsia" w:hAnsiTheme="minorEastAsia"/>
          <w:sz w:val="24"/>
        </w:rPr>
        <w:t>日</w:t>
      </w:r>
      <w:r>
        <w:rPr>
          <w:rFonts w:hint="eastAsia" w:asciiTheme="minorEastAsia" w:hAnsiTheme="minorEastAsia"/>
          <w:color w:val="FF0000"/>
          <w:sz w:val="24"/>
        </w:rPr>
        <w:t>8:</w:t>
      </w:r>
      <w:r>
        <w:rPr>
          <w:rFonts w:hint="eastAsia" w:asciiTheme="minorEastAsia" w:hAnsiTheme="minorEastAsia"/>
          <w:color w:val="FF0000"/>
          <w:sz w:val="24"/>
          <w:lang w:val="en-US" w:eastAsia="zh-CN"/>
        </w:rPr>
        <w:t>0</w:t>
      </w:r>
      <w:r>
        <w:rPr>
          <w:rFonts w:hint="eastAsia" w:asciiTheme="minorEastAsia" w:hAnsiTheme="minorEastAsia"/>
          <w:color w:val="FF0000"/>
          <w:sz w:val="24"/>
        </w:rPr>
        <w:t>0</w:t>
      </w:r>
      <w:r>
        <w:rPr>
          <w:rFonts w:hint="eastAsia" w:asciiTheme="minorEastAsia" w:hAnsiTheme="minorEastAsia"/>
          <w:sz w:val="24"/>
        </w:rPr>
        <w:t>前通过转账方式缴纳报价保证金</w:t>
      </w:r>
      <w:r>
        <w:rPr>
          <w:rFonts w:hint="eastAsia" w:asciiTheme="minorEastAsia" w:hAnsiTheme="minorEastAsia"/>
          <w:sz w:val="24"/>
          <w:u w:val="single"/>
        </w:rPr>
        <w:t xml:space="preserve"> </w:t>
      </w:r>
      <w:r>
        <w:rPr>
          <w:rFonts w:hint="eastAsia" w:asciiTheme="minorEastAsia" w:hAnsiTheme="minorEastAsia"/>
          <w:b/>
          <w:sz w:val="24"/>
          <w:u w:val="single"/>
        </w:rPr>
        <w:t xml:space="preserve">贰仟元 </w:t>
      </w:r>
      <w:r>
        <w:rPr>
          <w:rFonts w:hint="eastAsia" w:asciiTheme="minorEastAsia" w:hAnsiTheme="minorEastAsia"/>
          <w:b/>
          <w:sz w:val="24"/>
        </w:rPr>
        <w:t>整</w:t>
      </w:r>
      <w:r>
        <w:rPr>
          <w:rFonts w:hint="eastAsia" w:asciiTheme="minorEastAsia" w:hAnsiTheme="minorEastAsia"/>
          <w:sz w:val="24"/>
        </w:rPr>
        <w:t>，如成交</w:t>
      </w:r>
      <w:r>
        <w:rPr>
          <w:rFonts w:hint="eastAsia" w:cs="宋体" w:asciiTheme="minorEastAsia" w:hAnsiTheme="minorEastAsia" w:eastAsiaTheme="minorEastAsia"/>
          <w:sz w:val="24"/>
        </w:rPr>
        <w:t>，待缴纳履约保证金后无息退还；如未成交，竞争性报价结</w:t>
      </w:r>
      <w:bookmarkStart w:id="0" w:name="_GoBack"/>
      <w:bookmarkEnd w:id="0"/>
      <w:r>
        <w:rPr>
          <w:rFonts w:hint="eastAsia" w:cs="宋体" w:asciiTheme="minorEastAsia" w:hAnsiTheme="minorEastAsia" w:eastAsiaTheme="minorEastAsia"/>
          <w:sz w:val="24"/>
        </w:rPr>
        <w:t>果公示后无息退还。</w:t>
      </w:r>
    </w:p>
    <w:p w14:paraId="49B9F3C8">
      <w:pPr>
        <w:pStyle w:val="24"/>
        <w:spacing w:line="480" w:lineRule="auto"/>
        <w:ind w:firstLine="482" w:firstLineChars="200"/>
        <w:jc w:val="left"/>
        <w:rPr>
          <w:rFonts w:asciiTheme="minorEastAsia" w:hAnsiTheme="minorEastAsia"/>
          <w:bCs/>
          <w:sz w:val="24"/>
          <w:lang w:val="zh-CN"/>
        </w:rPr>
      </w:pPr>
      <w:r>
        <w:rPr>
          <w:rFonts w:hint="eastAsia" w:cs="宋体" w:asciiTheme="minorEastAsia" w:hAnsiTheme="minorEastAsia" w:eastAsiaTheme="minorEastAsia"/>
          <w:b/>
          <w:bCs/>
          <w:sz w:val="24"/>
          <w:lang w:val="zh-CN"/>
        </w:rPr>
        <w:t>转账资料：</w:t>
      </w:r>
      <w:r>
        <w:rPr>
          <w:rFonts w:hint="eastAsia" w:cs="宋体" w:asciiTheme="minorEastAsia" w:hAnsiTheme="minorEastAsia" w:eastAsiaTheme="minorEastAsia"/>
          <w:sz w:val="24"/>
          <w:lang w:val="zh-CN"/>
        </w:rPr>
        <w:t>账号名称：</w:t>
      </w:r>
      <w:r>
        <w:rPr>
          <w:rFonts w:hint="eastAsia" w:asciiTheme="minorEastAsia" w:hAnsiTheme="minorEastAsia"/>
          <w:bCs/>
          <w:sz w:val="24"/>
          <w:lang w:val="zh-CN"/>
        </w:rPr>
        <w:t>宿州百大农产品物流有限责任公司</w:t>
      </w:r>
    </w:p>
    <w:p w14:paraId="566655CA">
      <w:pPr>
        <w:pStyle w:val="24"/>
        <w:spacing w:line="480" w:lineRule="auto"/>
        <w:ind w:firstLine="1680" w:firstLineChars="700"/>
        <w:jc w:val="left"/>
        <w:rPr>
          <w:rFonts w:cs="宋体" w:asciiTheme="minorEastAsia" w:hAnsiTheme="minorEastAsia" w:eastAsiaTheme="minorEastAsia"/>
          <w:color w:val="FF0000"/>
          <w:sz w:val="24"/>
        </w:rPr>
      </w:pPr>
      <w:r>
        <w:rPr>
          <w:rFonts w:hint="eastAsia" w:cs="宋体" w:asciiTheme="minorEastAsia" w:hAnsiTheme="minorEastAsia" w:eastAsiaTheme="minorEastAsia"/>
          <w:sz w:val="24"/>
        </w:rPr>
        <w:t>开户行</w:t>
      </w:r>
      <w:r>
        <w:rPr>
          <w:rFonts w:hint="eastAsia" w:cs="宋体" w:asciiTheme="minorEastAsia" w:hAnsiTheme="minorEastAsia" w:eastAsiaTheme="minorEastAsia"/>
          <w:color w:val="FF0000"/>
          <w:sz w:val="24"/>
        </w:rPr>
        <w:t>：</w:t>
      </w:r>
      <w:r>
        <w:rPr>
          <w:rFonts w:hint="eastAsia" w:asciiTheme="minorEastAsia" w:hAnsiTheme="minorEastAsia"/>
          <w:bCs/>
          <w:color w:val="FF0000"/>
          <w:sz w:val="24"/>
          <w:lang w:val="zh-CN"/>
        </w:rPr>
        <w:t>徽商银行宿州磬云路支行</w:t>
      </w:r>
      <w:r>
        <w:rPr>
          <w:rFonts w:hint="eastAsia" w:cs="宋体" w:asciiTheme="minorEastAsia" w:hAnsiTheme="minorEastAsia" w:eastAsiaTheme="minorEastAsia"/>
          <w:color w:val="FF0000"/>
          <w:sz w:val="24"/>
        </w:rPr>
        <w:t xml:space="preserve">   账号：</w:t>
      </w:r>
      <w:r>
        <w:rPr>
          <w:rFonts w:hint="eastAsia" w:asciiTheme="minorEastAsia" w:hAnsiTheme="minorEastAsia"/>
          <w:bCs/>
          <w:color w:val="FF0000"/>
          <w:sz w:val="24"/>
          <w:lang w:val="zh-CN"/>
        </w:rPr>
        <w:t>2511101021000002929</w:t>
      </w:r>
    </w:p>
    <w:p w14:paraId="20354864">
      <w:pPr>
        <w:pStyle w:val="24"/>
        <w:spacing w:line="480" w:lineRule="auto"/>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 xml:space="preserve">    </w:t>
      </w:r>
      <w:r>
        <w:rPr>
          <w:rFonts w:hint="eastAsia" w:cs="宋体" w:asciiTheme="minorEastAsia" w:hAnsiTheme="minorEastAsia" w:eastAsiaTheme="minorEastAsia"/>
          <w:sz w:val="24"/>
          <w:lang w:val="zh-CN"/>
        </w:rPr>
        <w:t>（转帐时请备注“</w:t>
      </w:r>
      <w:r>
        <w:rPr>
          <w:rFonts w:hint="eastAsia" w:asciiTheme="minorEastAsia" w:hAnsiTheme="minorEastAsia"/>
          <w:bCs/>
          <w:sz w:val="24"/>
        </w:rPr>
        <w:t>宿州百大10kV配电房维保服务项目</w:t>
      </w:r>
      <w:r>
        <w:rPr>
          <w:rFonts w:hint="eastAsia" w:asciiTheme="minorEastAsia" w:hAnsiTheme="minorEastAsia"/>
          <w:bCs/>
          <w:sz w:val="24"/>
          <w:lang w:val="zh-CN"/>
        </w:rPr>
        <w:t>报</w:t>
      </w:r>
      <w:r>
        <w:rPr>
          <w:rFonts w:hint="eastAsia" w:cs="宋体" w:asciiTheme="minorEastAsia" w:hAnsiTheme="minorEastAsia" w:eastAsiaTheme="minorEastAsia"/>
          <w:sz w:val="24"/>
        </w:rPr>
        <w:t>价保证金</w:t>
      </w:r>
      <w:r>
        <w:rPr>
          <w:rFonts w:hint="eastAsia" w:cs="宋体" w:asciiTheme="minorEastAsia" w:hAnsiTheme="minorEastAsia" w:eastAsiaTheme="minorEastAsia"/>
          <w:sz w:val="24"/>
          <w:lang w:val="zh-CN"/>
        </w:rPr>
        <w:t>”）</w:t>
      </w:r>
    </w:p>
    <w:p w14:paraId="2F808081">
      <w:pPr>
        <w:widowControl/>
        <w:spacing w:line="580" w:lineRule="exact"/>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rPr>
        <w:t>八、</w:t>
      </w:r>
      <w:r>
        <w:rPr>
          <w:rFonts w:hint="eastAsia" w:asciiTheme="minorEastAsia" w:hAnsiTheme="minorEastAsia"/>
          <w:b/>
          <w:sz w:val="24"/>
        </w:rPr>
        <w:t>响应</w:t>
      </w:r>
      <w:r>
        <w:rPr>
          <w:rFonts w:hint="eastAsia" w:cs="Times New Roman" w:asciiTheme="minorEastAsia" w:hAnsiTheme="minorEastAsia"/>
          <w:b/>
          <w:kern w:val="0"/>
          <w:sz w:val="24"/>
        </w:rPr>
        <w:t>文件提交截止时间：</w:t>
      </w:r>
      <w:r>
        <w:rPr>
          <w:rFonts w:hint="eastAsia" w:cs="Times New Roman" w:asciiTheme="minorEastAsia" w:hAnsiTheme="minorEastAsia"/>
          <w:b/>
          <w:color w:val="000000" w:themeColor="text1"/>
          <w:kern w:val="0"/>
          <w:sz w:val="24"/>
          <w14:textFill>
            <w14:solidFill>
              <w14:schemeClr w14:val="tx1"/>
            </w14:solidFill>
          </w14:textFill>
        </w:rPr>
        <w:t>2025年</w:t>
      </w:r>
      <w:r>
        <w:rPr>
          <w:rFonts w:hint="eastAsia" w:asciiTheme="minorEastAsia" w:hAnsiTheme="minorEastAsia"/>
          <w:b/>
          <w:color w:val="000000" w:themeColor="text1"/>
          <w:kern w:val="0"/>
          <w:sz w:val="24"/>
          <w:u w:val="single"/>
          <w14:textFill>
            <w14:solidFill>
              <w14:schemeClr w14:val="tx1"/>
            </w14:solidFill>
          </w14:textFill>
        </w:rPr>
        <w:t xml:space="preserve"> </w:t>
      </w:r>
      <w:r>
        <w:rPr>
          <w:rFonts w:hint="eastAsia" w:asciiTheme="minorEastAsia" w:hAnsiTheme="minorEastAsia"/>
          <w:b/>
          <w:color w:val="000000" w:themeColor="text1"/>
          <w:kern w:val="0"/>
          <w:sz w:val="24"/>
          <w:u w:val="single"/>
          <w:lang w:val="en-US" w:eastAsia="zh-CN"/>
          <w14:textFill>
            <w14:solidFill>
              <w14:schemeClr w14:val="tx1"/>
            </w14:solidFill>
          </w14:textFill>
        </w:rPr>
        <w:t>6</w:t>
      </w:r>
      <w:r>
        <w:rPr>
          <w:rFonts w:hint="eastAsia" w:asciiTheme="minorEastAsia" w:hAnsiTheme="minorEastAsia"/>
          <w:b/>
          <w:color w:val="000000" w:themeColor="text1"/>
          <w:kern w:val="0"/>
          <w:sz w:val="24"/>
          <w:u w:val="single"/>
          <w14:textFill>
            <w14:solidFill>
              <w14:schemeClr w14:val="tx1"/>
            </w14:solidFill>
          </w14:textFill>
        </w:rPr>
        <w:t xml:space="preserve"> </w:t>
      </w:r>
      <w:r>
        <w:rPr>
          <w:rFonts w:hint="eastAsia" w:cs="Times New Roman" w:asciiTheme="minorEastAsia" w:hAnsiTheme="minorEastAsia"/>
          <w:b/>
          <w:color w:val="000000" w:themeColor="text1"/>
          <w:kern w:val="0"/>
          <w:sz w:val="24"/>
          <w14:textFill>
            <w14:solidFill>
              <w14:schemeClr w14:val="tx1"/>
            </w14:solidFill>
          </w14:textFill>
        </w:rPr>
        <w:t>月</w:t>
      </w:r>
      <w:r>
        <w:rPr>
          <w:rFonts w:hint="eastAsia" w:cs="Times New Roman" w:asciiTheme="minorEastAsia" w:hAnsiTheme="minorEastAsia"/>
          <w:b/>
          <w:color w:val="000000" w:themeColor="text1"/>
          <w:kern w:val="0"/>
          <w:sz w:val="24"/>
          <w:u w:val="single"/>
          <w14:textFill>
            <w14:solidFill>
              <w14:schemeClr w14:val="tx1"/>
            </w14:solidFill>
          </w14:textFill>
        </w:rPr>
        <w:t xml:space="preserve"> </w:t>
      </w:r>
      <w:r>
        <w:rPr>
          <w:rFonts w:hint="eastAsia" w:cs="Times New Roman" w:asciiTheme="minorEastAsia" w:hAnsiTheme="minorEastAsia"/>
          <w:b/>
          <w:color w:val="000000" w:themeColor="text1"/>
          <w:kern w:val="0"/>
          <w:sz w:val="24"/>
          <w:u w:val="single"/>
          <w:lang w:val="en-US" w:eastAsia="zh-CN"/>
          <w14:textFill>
            <w14:solidFill>
              <w14:schemeClr w14:val="tx1"/>
            </w14:solidFill>
          </w14:textFill>
        </w:rPr>
        <w:t>13</w:t>
      </w:r>
      <w:r>
        <w:rPr>
          <w:rFonts w:hint="eastAsia" w:cs="Times New Roman" w:asciiTheme="minorEastAsia" w:hAnsiTheme="minorEastAsia"/>
          <w:b/>
          <w:color w:val="000000" w:themeColor="text1"/>
          <w:kern w:val="0"/>
          <w:sz w:val="24"/>
          <w:u w:val="single"/>
          <w14:textFill>
            <w14:solidFill>
              <w14:schemeClr w14:val="tx1"/>
            </w14:solidFill>
          </w14:textFill>
        </w:rPr>
        <w:t xml:space="preserve"> </w:t>
      </w:r>
      <w:r>
        <w:rPr>
          <w:rFonts w:hint="eastAsia" w:cs="Times New Roman" w:asciiTheme="minorEastAsia" w:hAnsiTheme="minorEastAsia"/>
          <w:b/>
          <w:color w:val="000000" w:themeColor="text1"/>
          <w:kern w:val="0"/>
          <w:sz w:val="24"/>
          <w14:textFill>
            <w14:solidFill>
              <w14:schemeClr w14:val="tx1"/>
            </w14:solidFill>
          </w14:textFill>
        </w:rPr>
        <w:t>日</w:t>
      </w:r>
      <w:r>
        <w:rPr>
          <w:rFonts w:hint="eastAsia" w:cs="Times New Roman" w:asciiTheme="minorEastAsia" w:hAnsiTheme="minorEastAsia"/>
          <w:b/>
          <w:color w:val="FF0000"/>
          <w:kern w:val="0"/>
          <w:sz w:val="24"/>
        </w:rPr>
        <w:t>8：30</w:t>
      </w:r>
      <w:r>
        <w:rPr>
          <w:rFonts w:cs="Times New Roman" w:asciiTheme="minorEastAsia" w:hAnsiTheme="minorEastAsia"/>
          <w:b/>
          <w:color w:val="000000" w:themeColor="text1"/>
          <w:kern w:val="0"/>
          <w:sz w:val="24"/>
          <w14:textFill>
            <w14:solidFill>
              <w14:schemeClr w14:val="tx1"/>
            </w14:solidFill>
          </w14:textFill>
        </w:rPr>
        <w:t>（如有调整，另行</w:t>
      </w:r>
      <w:r>
        <w:rPr>
          <w:rFonts w:hint="eastAsia" w:cs="Times New Roman" w:asciiTheme="minorEastAsia" w:hAnsiTheme="minorEastAsia"/>
          <w:b/>
          <w:color w:val="000000" w:themeColor="text1"/>
          <w:kern w:val="0"/>
          <w:sz w:val="24"/>
          <w14:textFill>
            <w14:solidFill>
              <w14:schemeClr w14:val="tx1"/>
            </w14:solidFill>
          </w14:textFill>
        </w:rPr>
        <w:t>通知</w:t>
      </w:r>
      <w:r>
        <w:rPr>
          <w:rFonts w:cs="Times New Roman" w:asciiTheme="minorEastAsia" w:hAnsiTheme="minorEastAsia"/>
          <w:b/>
          <w:color w:val="000000" w:themeColor="text1"/>
          <w:kern w:val="0"/>
          <w:sz w:val="24"/>
          <w14:textFill>
            <w14:solidFill>
              <w14:schemeClr w14:val="tx1"/>
            </w14:solidFill>
          </w14:textFill>
        </w:rPr>
        <w:t>）</w:t>
      </w:r>
    </w:p>
    <w:p w14:paraId="3466C023">
      <w:pPr>
        <w:pStyle w:val="24"/>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bCs/>
          <w:sz w:val="24"/>
          <w:lang w:val="zh-CN"/>
        </w:rPr>
        <w:t>宿州百大农产品物流有限责任公司</w:t>
      </w:r>
      <w:r>
        <w:rPr>
          <w:rFonts w:hint="eastAsia" w:asciiTheme="minorEastAsia" w:hAnsiTheme="minorEastAsia"/>
          <w:bCs/>
          <w:sz w:val="24"/>
        </w:rPr>
        <w:t xml:space="preserve">A1办公楼小会议室。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14:paraId="582BC472">
      <w:pPr>
        <w:spacing w:line="580" w:lineRule="exact"/>
        <w:ind w:firstLine="472" w:firstLineChars="196"/>
        <w:rPr>
          <w:rFonts w:asciiTheme="minorEastAsia" w:hAnsiTheme="minorEastAsia"/>
          <w:sz w:val="24"/>
        </w:rPr>
      </w:pPr>
      <w:r>
        <w:rPr>
          <w:rFonts w:hint="eastAsia" w:cs="宋体" w:asciiTheme="minorEastAsia" w:hAnsiTheme="minorEastAsia"/>
          <w:b/>
          <w:kern w:val="0"/>
          <w:sz w:val="24"/>
        </w:rPr>
        <w:t>九、</w:t>
      </w:r>
      <w:r>
        <w:rPr>
          <w:rFonts w:hint="eastAsia" w:asciiTheme="minorEastAsia" w:hAnsiTheme="minorEastAsia"/>
          <w:b/>
          <w:kern w:val="0"/>
          <w:sz w:val="24"/>
        </w:rPr>
        <w:t>联系人及电话：</w:t>
      </w:r>
      <w:r>
        <w:rPr>
          <w:rFonts w:hint="eastAsia" w:asciiTheme="minorEastAsia" w:hAnsiTheme="minorEastAsia"/>
          <w:bCs/>
          <w:kern w:val="0"/>
          <w:sz w:val="24"/>
        </w:rPr>
        <w:t>孙工</w:t>
      </w:r>
      <w:r>
        <w:rPr>
          <w:rFonts w:hint="eastAsia" w:asciiTheme="minorEastAsia" w:hAnsiTheme="minorEastAsia"/>
          <w:bCs/>
          <w:sz w:val="24"/>
        </w:rPr>
        <w:t xml:space="preserve">  13866860141；</w:t>
      </w:r>
      <w:r>
        <w:rPr>
          <w:rFonts w:hint="eastAsia" w:asciiTheme="minorEastAsia" w:hAnsiTheme="minorEastAsia"/>
          <w:sz w:val="24"/>
        </w:rPr>
        <w:t>（意向报价人如有疑问可来电垂询）</w:t>
      </w:r>
    </w:p>
    <w:p w14:paraId="1C33C176">
      <w:pPr>
        <w:spacing w:line="600" w:lineRule="exact"/>
        <w:ind w:firstLine="470" w:firstLineChars="196"/>
        <w:rPr>
          <w:rFonts w:asciiTheme="majorEastAsia" w:hAnsiTheme="majorEastAsia" w:eastAsiaTheme="majorEastAsia"/>
          <w:sz w:val="24"/>
        </w:rPr>
      </w:pPr>
    </w:p>
    <w:p w14:paraId="0AAC6800">
      <w:pPr>
        <w:spacing w:line="600" w:lineRule="exact"/>
        <w:ind w:firstLine="470" w:firstLineChars="196"/>
        <w:rPr>
          <w:rFonts w:asciiTheme="majorEastAsia" w:hAnsiTheme="majorEastAsia" w:eastAsiaTheme="majorEastAsia"/>
          <w:sz w:val="24"/>
        </w:rPr>
      </w:pPr>
    </w:p>
    <w:p w14:paraId="71B8C619">
      <w:pPr>
        <w:spacing w:line="600" w:lineRule="exact"/>
        <w:ind w:firstLine="470" w:firstLineChars="196"/>
        <w:rPr>
          <w:rFonts w:asciiTheme="majorEastAsia" w:hAnsiTheme="majorEastAsia" w:eastAsiaTheme="majorEastAsia"/>
          <w:sz w:val="24"/>
        </w:rPr>
      </w:pPr>
    </w:p>
    <w:p w14:paraId="00D9DAAD">
      <w:pPr>
        <w:spacing w:line="600" w:lineRule="exact"/>
        <w:rPr>
          <w:rFonts w:asciiTheme="majorEastAsia" w:hAnsiTheme="majorEastAsia" w:eastAsiaTheme="majorEastAsia"/>
          <w:sz w:val="24"/>
        </w:rPr>
      </w:pPr>
      <w:r>
        <w:rPr>
          <w:rFonts w:hint="eastAsia" w:asciiTheme="majorEastAsia" w:hAnsiTheme="majorEastAsia" w:eastAsiaTheme="majorEastAsia"/>
          <w:sz w:val="24"/>
        </w:rPr>
        <w:t xml:space="preserve">    </w:t>
      </w:r>
    </w:p>
    <w:p w14:paraId="5B7758F9">
      <w:pPr>
        <w:spacing w:line="600" w:lineRule="exact"/>
        <w:rPr>
          <w:rFonts w:asciiTheme="majorEastAsia" w:hAnsiTheme="majorEastAsia" w:eastAsiaTheme="majorEastAsia"/>
          <w:sz w:val="24"/>
        </w:rPr>
      </w:pPr>
    </w:p>
    <w:p w14:paraId="2C4CF742">
      <w:pPr>
        <w:spacing w:line="600" w:lineRule="exact"/>
        <w:rPr>
          <w:rFonts w:asciiTheme="majorEastAsia" w:hAnsiTheme="majorEastAsia" w:eastAsiaTheme="majorEastAsia"/>
          <w:sz w:val="24"/>
        </w:rPr>
      </w:pPr>
    </w:p>
    <w:p w14:paraId="3F7EDAA2">
      <w:pPr>
        <w:spacing w:line="600" w:lineRule="exact"/>
        <w:rPr>
          <w:rFonts w:asciiTheme="majorEastAsia" w:hAnsiTheme="majorEastAsia" w:eastAsiaTheme="majorEastAsia"/>
          <w:sz w:val="24"/>
        </w:rPr>
      </w:pPr>
    </w:p>
    <w:p w14:paraId="2DB5CF95">
      <w:pPr>
        <w:spacing w:line="600" w:lineRule="exact"/>
        <w:rPr>
          <w:rFonts w:asciiTheme="majorEastAsia" w:hAnsiTheme="majorEastAsia" w:eastAsiaTheme="majorEastAsia"/>
          <w:sz w:val="24"/>
        </w:rPr>
      </w:pPr>
    </w:p>
    <w:p w14:paraId="7B5555B0">
      <w:pPr>
        <w:spacing w:line="600" w:lineRule="exact"/>
        <w:rPr>
          <w:rFonts w:asciiTheme="majorEastAsia" w:hAnsiTheme="majorEastAsia" w:eastAsiaTheme="majorEastAsia"/>
          <w:sz w:val="24"/>
        </w:rPr>
      </w:pPr>
    </w:p>
    <w:p w14:paraId="75BA3AF5">
      <w:pPr>
        <w:spacing w:line="600" w:lineRule="exact"/>
        <w:rPr>
          <w:rFonts w:asciiTheme="majorEastAsia" w:hAnsiTheme="majorEastAsia" w:eastAsiaTheme="majorEastAsia"/>
          <w:sz w:val="24"/>
        </w:rPr>
      </w:pPr>
    </w:p>
    <w:p w14:paraId="42198B62">
      <w:pPr>
        <w:spacing w:line="600" w:lineRule="exact"/>
        <w:rPr>
          <w:rFonts w:asciiTheme="majorEastAsia" w:hAnsiTheme="majorEastAsia" w:eastAsiaTheme="majorEastAsia"/>
          <w:sz w:val="24"/>
        </w:rPr>
      </w:pPr>
    </w:p>
    <w:p w14:paraId="223865C4">
      <w:pPr>
        <w:spacing w:line="600" w:lineRule="exact"/>
        <w:rPr>
          <w:rFonts w:asciiTheme="majorEastAsia" w:hAnsiTheme="majorEastAsia" w:eastAsiaTheme="majorEastAsia"/>
          <w:sz w:val="24"/>
        </w:rPr>
      </w:pPr>
    </w:p>
    <w:p w14:paraId="688FFF9B">
      <w:pPr>
        <w:spacing w:line="600" w:lineRule="exact"/>
        <w:rPr>
          <w:rFonts w:asciiTheme="majorEastAsia" w:hAnsiTheme="majorEastAsia" w:eastAsiaTheme="majorEastAsia"/>
          <w:sz w:val="24"/>
        </w:rPr>
      </w:pPr>
    </w:p>
    <w:p w14:paraId="29802F79">
      <w:pPr>
        <w:pStyle w:val="14"/>
        <w:ind w:firstLine="240"/>
        <w:rPr>
          <w:rFonts w:asciiTheme="majorEastAsia" w:hAnsiTheme="majorEastAsia" w:eastAsiaTheme="majorEastAsia"/>
          <w:sz w:val="24"/>
        </w:rPr>
      </w:pPr>
    </w:p>
    <w:p w14:paraId="1C923A3B">
      <w:pPr>
        <w:pStyle w:val="14"/>
        <w:ind w:firstLine="240"/>
        <w:rPr>
          <w:rFonts w:asciiTheme="majorEastAsia" w:hAnsiTheme="majorEastAsia" w:eastAsiaTheme="majorEastAsia"/>
          <w:sz w:val="24"/>
        </w:rPr>
      </w:pPr>
    </w:p>
    <w:p w14:paraId="3D9A7F26">
      <w:pPr>
        <w:pStyle w:val="14"/>
        <w:ind w:firstLine="240"/>
        <w:rPr>
          <w:rFonts w:asciiTheme="majorEastAsia" w:hAnsiTheme="majorEastAsia" w:eastAsiaTheme="majorEastAsia"/>
          <w:sz w:val="24"/>
        </w:rPr>
      </w:pPr>
    </w:p>
    <w:p w14:paraId="0C37F126">
      <w:pPr>
        <w:pStyle w:val="14"/>
        <w:ind w:firstLine="240"/>
        <w:rPr>
          <w:rFonts w:asciiTheme="majorEastAsia" w:hAnsiTheme="majorEastAsia" w:eastAsiaTheme="majorEastAsia"/>
          <w:sz w:val="24"/>
        </w:rPr>
      </w:pPr>
    </w:p>
    <w:p w14:paraId="77188A5A">
      <w:pPr>
        <w:pStyle w:val="14"/>
        <w:ind w:firstLine="240"/>
        <w:rPr>
          <w:rFonts w:asciiTheme="majorEastAsia" w:hAnsiTheme="majorEastAsia" w:eastAsiaTheme="majorEastAsia"/>
          <w:sz w:val="24"/>
        </w:rPr>
      </w:pPr>
    </w:p>
    <w:p w14:paraId="296DDDDA">
      <w:pPr>
        <w:pStyle w:val="14"/>
        <w:ind w:firstLine="240"/>
        <w:rPr>
          <w:rFonts w:asciiTheme="majorEastAsia" w:hAnsiTheme="majorEastAsia" w:eastAsiaTheme="majorEastAsia"/>
          <w:sz w:val="24"/>
        </w:rPr>
      </w:pPr>
    </w:p>
    <w:p w14:paraId="71081B41">
      <w:pPr>
        <w:pStyle w:val="14"/>
        <w:ind w:firstLine="240"/>
        <w:rPr>
          <w:rFonts w:asciiTheme="majorEastAsia" w:hAnsiTheme="majorEastAsia" w:eastAsiaTheme="majorEastAsia"/>
          <w:sz w:val="24"/>
        </w:rPr>
      </w:pPr>
    </w:p>
    <w:p w14:paraId="53134193">
      <w:pPr>
        <w:pStyle w:val="2"/>
        <w:spacing w:before="0" w:beforeAutospacing="0" w:after="0" w:afterAutospacing="0" w:line="560" w:lineRule="exact"/>
        <w:ind w:right="640"/>
        <w:jc w:val="both"/>
        <w:rPr>
          <w:rFonts w:asciiTheme="minorHAnsi" w:hAnsiTheme="minorHAnsi" w:eastAsiaTheme="minorEastAsia" w:cstheme="minorBidi"/>
          <w:bCs w:val="0"/>
          <w:kern w:val="2"/>
          <w:sz w:val="24"/>
          <w:szCs w:val="24"/>
        </w:rPr>
      </w:pPr>
      <w:r>
        <w:rPr>
          <w:rFonts w:hint="eastAsia" w:asciiTheme="minorHAnsi" w:hAnsiTheme="minorHAnsi" w:eastAsiaTheme="minorEastAsia" w:cstheme="minorBidi"/>
          <w:bCs w:val="0"/>
          <w:kern w:val="2"/>
          <w:sz w:val="24"/>
          <w:szCs w:val="24"/>
        </w:rPr>
        <w:t xml:space="preserve"> 附件一：技术要求 </w:t>
      </w:r>
    </w:p>
    <w:p w14:paraId="1B7517DC">
      <w:pPr>
        <w:widowControl/>
        <w:spacing w:line="460" w:lineRule="exact"/>
        <w:ind w:firstLine="480" w:firstLineChars="200"/>
        <w:jc w:val="left"/>
        <w:outlineLvl w:val="0"/>
        <w:rPr>
          <w:rFonts w:hint="eastAsia" w:ascii="宋体" w:hAnsi="宋体" w:cs="宋体" w:eastAsiaTheme="minorEastAsia"/>
          <w:color w:val="000000"/>
          <w:kern w:val="0"/>
          <w:sz w:val="24"/>
          <w:szCs w:val="24"/>
          <w:lang w:val="en-US" w:eastAsia="zh-CN" w:bidi="ar-SA"/>
        </w:rPr>
      </w:pPr>
      <w:r>
        <w:rPr>
          <w:rFonts w:hint="eastAsia" w:ascii="宋体" w:hAnsi="宋体" w:cs="宋体" w:eastAsiaTheme="minorEastAsia"/>
          <w:color w:val="000000"/>
          <w:kern w:val="0"/>
          <w:sz w:val="24"/>
          <w:szCs w:val="24"/>
          <w:lang w:val="en-US" w:eastAsia="zh-CN" w:bidi="ar-SA"/>
        </w:rPr>
        <w:t>宿州百大农产品物流中心所有配电房设施设备及高低压出线，共计5座10kv配电房维保服务包括高压柜、低压柜、变压器、电容补偿装置、直流屏、交流屏、有载调压装置、接地电阻箱、电缆等所有设备（设备清单详见清单和图纸）。</w:t>
      </w:r>
    </w:p>
    <w:p w14:paraId="3AB37A70">
      <w:pPr>
        <w:widowControl/>
        <w:spacing w:line="460" w:lineRule="exact"/>
        <w:ind w:firstLine="480" w:firstLineChars="200"/>
        <w:jc w:val="left"/>
        <w:outlineLvl w:val="0"/>
        <w:rPr>
          <w:rFonts w:hint="eastAsia" w:ascii="宋体" w:hAnsi="宋体" w:cs="宋体" w:eastAsiaTheme="minorEastAsia"/>
          <w:color w:val="000000"/>
          <w:kern w:val="0"/>
          <w:sz w:val="24"/>
          <w:szCs w:val="24"/>
          <w:lang w:val="en-US" w:eastAsia="zh-CN" w:bidi="ar-SA"/>
        </w:rPr>
      </w:pPr>
      <w:r>
        <w:rPr>
          <w:rFonts w:hint="eastAsia" w:ascii="宋体" w:hAnsi="宋体" w:cs="宋体" w:eastAsiaTheme="minorEastAsia"/>
          <w:color w:val="000000"/>
          <w:kern w:val="0"/>
          <w:sz w:val="24"/>
          <w:szCs w:val="24"/>
          <w:lang w:val="en-US" w:eastAsia="zh-CN" w:bidi="ar-SA"/>
        </w:rPr>
        <w:t xml:space="preserve">报价人根据招标人现场变配电设备情况，投标前制定符合招标人维保需求的10kv配电房年度3级维护保养方案（月度维保、季度维保、年度维保），服务内容逐级增加，可以满足招标人从最基本的维护保养到很高要求的服务。在3级维保方案基础上，招标人仍有很大的选择空间，既可以依照标准方案自行配置需要的服务方案，也可以在标准方案的基础上增加需要的服务来形成新的服务方案。通过服务配置，确保可以满足招标人多样化的服务需求。 </w:t>
      </w:r>
    </w:p>
    <w:p w14:paraId="706F2CD9">
      <w:pPr>
        <w:widowControl/>
        <w:spacing w:line="460" w:lineRule="exact"/>
        <w:ind w:firstLine="480" w:firstLineChars="200"/>
        <w:jc w:val="left"/>
        <w:outlineLvl w:val="0"/>
        <w:rPr>
          <w:rFonts w:hint="eastAsia" w:ascii="宋体" w:hAnsi="宋体" w:cs="宋体" w:eastAsiaTheme="minorEastAsia"/>
          <w:color w:val="000000"/>
          <w:kern w:val="0"/>
          <w:sz w:val="24"/>
          <w:szCs w:val="24"/>
          <w:lang w:val="en-US" w:eastAsia="zh-CN" w:bidi="ar-SA"/>
        </w:rPr>
      </w:pPr>
      <w:r>
        <w:rPr>
          <w:rFonts w:hint="eastAsia" w:ascii="宋体" w:hAnsi="宋体" w:cs="宋体" w:eastAsiaTheme="minorEastAsia"/>
          <w:color w:val="000000"/>
          <w:kern w:val="0"/>
          <w:sz w:val="24"/>
          <w:szCs w:val="24"/>
          <w:lang w:val="en-US" w:eastAsia="zh-CN" w:bidi="ar-SA"/>
        </w:rPr>
        <w:t xml:space="preserve">招标人维保服务的内容包括： </w:t>
      </w:r>
    </w:p>
    <w:p w14:paraId="3E42013B">
      <w:pPr>
        <w:widowControl/>
        <w:spacing w:line="400" w:lineRule="exact"/>
        <w:ind w:firstLine="437"/>
        <w:jc w:val="left"/>
        <w:rPr>
          <w:rFonts w:ascii="宋体" w:hAnsi="宋体" w:cs="宋体"/>
          <w:b/>
          <w:bCs/>
          <w:color w:val="000000"/>
          <w:kern w:val="0"/>
          <w:sz w:val="24"/>
        </w:rPr>
      </w:pPr>
      <w:r>
        <w:rPr>
          <w:rFonts w:hint="eastAsia" w:ascii="宋体" w:hAnsi="宋体" w:cs="宋体"/>
          <w:b/>
          <w:bCs/>
          <w:color w:val="000000"/>
          <w:kern w:val="0"/>
          <w:sz w:val="24"/>
        </w:rPr>
        <w:t>一、服务内容</w:t>
      </w:r>
    </w:p>
    <w:p w14:paraId="272968AE">
      <w:pPr>
        <w:pStyle w:val="5"/>
        <w:rPr>
          <w:rFonts w:ascii="宋体" w:hAnsi="宋体" w:cs="宋体"/>
          <w:color w:val="000000"/>
          <w:kern w:val="0"/>
          <w:sz w:val="24"/>
        </w:rPr>
      </w:pPr>
      <w:r>
        <w:rPr>
          <w:rFonts w:hint="eastAsia" w:ascii="宋体" w:hAnsi="宋体" w:cs="宋体"/>
          <w:color w:val="000000"/>
          <w:kern w:val="0"/>
          <w:sz w:val="24"/>
        </w:rPr>
        <w:t>1.负责建立设备档案台账。2.负责编制配电室《配电室现场运行规程》。3.负责编制设备《设备管理制度）。4.负责建立健全各项配电运行管理表格、记录。5.负责每月进行一次电气设备设施全面巡视检查，迎峰度夏及迎峰度冬期间每半月进行一次代维电气设备设施全面巡视检查，不定期进行异常天气等情况下设备特殊巡视检查。6.在巡视检查过程中对10kV开关柜进行内部局部放电带电检测工作及电力设备红外测温工作。7.如实填写巡视和检查记录，发现异常及时向甲方汇报。 8.每月提交《电气设备月度运行报告》，评估设备运行是否正常，设备运行异常、存在运行隐患的应及时向甲方提出合理化建议和处理方案，以保证代维设备安全、经济用电。 9.负责对高低压设备、直流系统、仪表、保护、二次回路设备全天候24小时突发事故抢修工作及外力因素造成的事故抢修工作（指定1名项目经理、1名技术人员接到通知后2小时内到达现场），在最短时间内恢复正常供电以保证变电站正常稳定运行（</w:t>
      </w:r>
      <w:r>
        <w:rPr>
          <w:rFonts w:hint="eastAsia" w:ascii="宋体" w:hAnsi="宋体" w:cs="宋体"/>
          <w:color w:val="000000"/>
          <w:kern w:val="0"/>
          <w:sz w:val="24"/>
          <w:highlight w:val="yellow"/>
        </w:rPr>
        <w:t>如抢修采购材料，乙方采购费用由甲方承担；如非抢修更换故障电器，乙方可先行报价，最终采购由甲方询价确定</w:t>
      </w:r>
      <w:r>
        <w:rPr>
          <w:rFonts w:hint="eastAsia" w:ascii="宋体" w:hAnsi="宋体" w:cs="宋体"/>
          <w:color w:val="000000"/>
          <w:kern w:val="0"/>
          <w:sz w:val="24"/>
          <w:highlight w:val="none"/>
        </w:rPr>
        <w:t>）。 10.每年为配电室设备清洁除尘一次。11.负责做好配电室的防火、防小</w:t>
      </w:r>
      <w:r>
        <w:rPr>
          <w:rFonts w:hint="eastAsia" w:ascii="宋体" w:hAnsi="宋体" w:cs="宋体"/>
          <w:color w:val="000000"/>
          <w:kern w:val="0"/>
          <w:sz w:val="24"/>
        </w:rPr>
        <w:t>动物工作，封堵漏洞。12.负责配电室内保洁卫生工作，至少每月进行1次配电室卫生扫除。 13.负责按相关规程规定对电气设备和配套电力安全工器具提出周期维护及年检、预防性试验。</w:t>
      </w:r>
    </w:p>
    <w:p w14:paraId="52B2A57A">
      <w:pPr>
        <w:widowControl/>
        <w:spacing w:line="400" w:lineRule="exact"/>
        <w:ind w:firstLine="437"/>
        <w:jc w:val="left"/>
        <w:rPr>
          <w:rFonts w:ascii="宋体" w:hAnsi="宋体" w:cs="宋体"/>
          <w:b/>
          <w:bCs/>
          <w:color w:val="000000"/>
          <w:kern w:val="0"/>
          <w:sz w:val="24"/>
          <w:highlight w:val="none"/>
        </w:rPr>
      </w:pPr>
      <w:r>
        <w:rPr>
          <w:rFonts w:hint="eastAsia" w:ascii="宋体" w:hAnsi="宋体" w:cs="宋体"/>
          <w:b/>
          <w:bCs/>
          <w:color w:val="000000"/>
          <w:kern w:val="0"/>
          <w:sz w:val="24"/>
          <w:highlight w:val="none"/>
        </w:rPr>
        <w:t>二、检查维护、试验项目等内容</w:t>
      </w:r>
    </w:p>
    <w:p w14:paraId="74882A71">
      <w:pPr>
        <w:widowControl/>
        <w:spacing w:line="400" w:lineRule="exact"/>
        <w:ind w:firstLine="437"/>
        <w:jc w:val="left"/>
        <w:rPr>
          <w:rFonts w:ascii="宋体" w:hAnsi="宋体" w:cs="宋体"/>
          <w:color w:val="000000"/>
          <w:kern w:val="0"/>
          <w:sz w:val="24"/>
        </w:rPr>
      </w:pPr>
      <w:r>
        <w:rPr>
          <w:rFonts w:hint="eastAsia" w:ascii="宋体" w:hAnsi="宋体" w:cs="宋体"/>
          <w:b/>
          <w:bCs/>
          <w:color w:val="000000"/>
          <w:kern w:val="0"/>
          <w:sz w:val="24"/>
        </w:rPr>
        <w:t>1.配电运维检查项目：</w:t>
      </w:r>
      <w:r>
        <w:rPr>
          <w:rFonts w:hint="eastAsia" w:ascii="宋体" w:hAnsi="宋体" w:cs="宋体"/>
          <w:color w:val="000000"/>
          <w:kern w:val="0"/>
          <w:sz w:val="24"/>
        </w:rPr>
        <w:t>（1）运行值班日志（2）设备巡视及负荷记录（3）预防小动物措施、消防器材、安全工器具检查记录（4）设备缺陷记录（5）设备检修、试验及传动记录（6）开关跳闸记录。</w:t>
      </w:r>
    </w:p>
    <w:p w14:paraId="0AE10377">
      <w:pPr>
        <w:widowControl/>
        <w:spacing w:line="400" w:lineRule="exact"/>
        <w:ind w:firstLine="437"/>
        <w:jc w:val="left"/>
        <w:rPr>
          <w:rFonts w:ascii="宋体" w:hAnsi="宋体" w:cs="宋体"/>
          <w:color w:val="000000"/>
          <w:kern w:val="0"/>
          <w:sz w:val="24"/>
        </w:rPr>
      </w:pPr>
      <w:r>
        <w:rPr>
          <w:rFonts w:hint="eastAsia" w:ascii="宋体" w:hAnsi="宋体" w:cs="宋体"/>
          <w:b/>
          <w:bCs/>
          <w:color w:val="000000"/>
          <w:kern w:val="0"/>
          <w:sz w:val="24"/>
          <w:highlight w:val="none"/>
        </w:rPr>
        <w:t>2.配电室巡视检查内容：（</w:t>
      </w:r>
      <w:r>
        <w:rPr>
          <w:rFonts w:hint="eastAsia" w:ascii="宋体" w:hAnsi="宋体" w:cs="宋体"/>
          <w:b/>
          <w:bCs/>
          <w:color w:val="000000"/>
          <w:kern w:val="0"/>
          <w:sz w:val="24"/>
        </w:rPr>
        <w:t>1）高压配电柜：</w:t>
      </w:r>
      <w:r>
        <w:rPr>
          <w:rFonts w:hint="eastAsia" w:ascii="宋体" w:hAnsi="宋体" w:cs="宋体"/>
          <w:color w:val="000000"/>
          <w:kern w:val="0"/>
          <w:sz w:val="24"/>
        </w:rPr>
        <w:t>检查母线接头处有无变形，有无放电变黑痕迹，紧固联接螺栓，螺栓若有生锈应予以更换，确保接头连接紧密。检查母线上绝缘子有无松动和损坏；检查柜内的机械闭锁、电气闭锁是否动作准确、可靠，开关小车推拉是否灵活，无卡阻现象；检查柜体接地是否牢固良好，开启门裸铜软线与接地金属构件可靠连接；检查柜内二次回路的连接件是否采用铜质制品牢固紧接，柜上装有装置性设备或其它有接地要求的电器的，检查其外壳是否可靠接地；检查高低压电缆头的接触情况，螺丝有无松动，接头是否过热。</w:t>
      </w:r>
      <w:r>
        <w:rPr>
          <w:rFonts w:hint="eastAsia" w:ascii="宋体" w:hAnsi="宋体" w:cs="宋体"/>
          <w:b/>
          <w:bCs/>
          <w:color w:val="000000"/>
          <w:kern w:val="0"/>
          <w:sz w:val="24"/>
        </w:rPr>
        <w:t>（2）变压器：</w:t>
      </w:r>
      <w:r>
        <w:rPr>
          <w:rFonts w:hint="eastAsia" w:ascii="宋体" w:hAnsi="宋体" w:cs="宋体"/>
          <w:color w:val="000000"/>
          <w:kern w:val="0"/>
          <w:sz w:val="24"/>
        </w:rPr>
        <w:t>检查变压器套管是否清洁，有无破损、裂纹和放电痕迹； 检查变压器零部件有无损伤或移位，接线是否松动、断裂，绝缘件和线圈是否有破损，是否有赃物或异物等；检查风机、温控设备等能否正常运行；检查变压器的主附设备的外壳接地是否良好。</w:t>
      </w:r>
      <w:r>
        <w:rPr>
          <w:rFonts w:hint="eastAsia" w:ascii="宋体" w:hAnsi="宋体" w:cs="宋体"/>
          <w:b/>
          <w:bCs/>
          <w:color w:val="000000"/>
          <w:kern w:val="0"/>
          <w:sz w:val="24"/>
        </w:rPr>
        <w:t>（3）低压配电柜：</w:t>
      </w:r>
      <w:r>
        <w:rPr>
          <w:rFonts w:hint="eastAsia" w:ascii="宋体" w:hAnsi="宋体" w:cs="宋体"/>
          <w:color w:val="000000"/>
          <w:kern w:val="0"/>
          <w:sz w:val="24"/>
        </w:rPr>
        <w:t>观察母排的发热程度，检查各连接螺丝有无松动；测量电容柜的温度，检查各电容器的外观有无变形，熔断器有无熔断，运行时不应该有任何声音；检查低压柜的机械闭锁、电气闭锁是否动作准确、可靠；检查配电柜抽屉推拉是否灵活、无卡阻现象；</w:t>
      </w:r>
      <w:r>
        <w:rPr>
          <w:rFonts w:hint="eastAsia" w:ascii="宋体" w:hAnsi="宋体" w:cs="宋体"/>
          <w:b/>
          <w:bCs/>
          <w:color w:val="000000"/>
          <w:kern w:val="0"/>
          <w:sz w:val="24"/>
        </w:rPr>
        <w:t>（4）接地系统：</w:t>
      </w:r>
      <w:r>
        <w:rPr>
          <w:rFonts w:hint="eastAsia" w:ascii="宋体" w:hAnsi="宋体" w:cs="宋体"/>
          <w:color w:val="000000"/>
          <w:kern w:val="0"/>
          <w:sz w:val="24"/>
        </w:rPr>
        <w:t>检查地网有无脱漆、锈蚀，设备各接地处、导体搭接处是否牢固。</w:t>
      </w:r>
      <w:r>
        <w:rPr>
          <w:rFonts w:hint="eastAsia" w:ascii="宋体" w:hAnsi="宋体" w:cs="宋体"/>
          <w:b/>
          <w:bCs/>
          <w:color w:val="000000"/>
          <w:kern w:val="0"/>
          <w:sz w:val="24"/>
        </w:rPr>
        <w:t>（5）配电房设施：</w:t>
      </w:r>
      <w:r>
        <w:rPr>
          <w:rFonts w:hint="eastAsia" w:ascii="宋体" w:hAnsi="宋体" w:cs="宋体"/>
          <w:color w:val="000000"/>
          <w:kern w:val="0"/>
          <w:sz w:val="24"/>
        </w:rPr>
        <w:t>检查配电房照明和防潮灯及通风机是否正常；检查配电房屋面是否漏水，电缆沟是否积水，门窗是否损坏；检查防鼠挡板是否完整，房内孔洞是否堵死；检查配电房门外通道是否畅顺，有无被堵现象。</w:t>
      </w:r>
    </w:p>
    <w:p w14:paraId="6518E247">
      <w:pPr>
        <w:widowControl/>
        <w:spacing w:line="400" w:lineRule="exact"/>
        <w:ind w:firstLine="437"/>
        <w:jc w:val="left"/>
        <w:rPr>
          <w:rFonts w:hint="eastAsia" w:ascii="宋体" w:hAnsi="宋体" w:cs="宋体"/>
          <w:color w:val="000000"/>
          <w:kern w:val="0"/>
          <w:sz w:val="24"/>
        </w:rPr>
      </w:pPr>
      <w:r>
        <w:rPr>
          <w:rFonts w:hint="eastAsia" w:ascii="宋体" w:hAnsi="宋体" w:cs="宋体"/>
          <w:b/>
          <w:bCs/>
          <w:color w:val="000000"/>
          <w:kern w:val="0"/>
          <w:sz w:val="24"/>
          <w:highlight w:val="none"/>
        </w:rPr>
        <w:t>3.维护及试验</w:t>
      </w:r>
      <w:r>
        <w:rPr>
          <w:rFonts w:hint="eastAsia" w:ascii="宋体" w:hAnsi="宋体" w:cs="宋体"/>
          <w:b/>
          <w:bCs/>
          <w:color w:val="000000"/>
          <w:kern w:val="0"/>
          <w:sz w:val="24"/>
          <w:highlight w:val="none"/>
          <w:lang w:eastAsia="zh-CN"/>
        </w:rPr>
        <w:t>：</w:t>
      </w:r>
      <w:r>
        <w:rPr>
          <w:rFonts w:hint="eastAsia" w:ascii="宋体" w:hAnsi="宋体" w:cs="宋体"/>
          <w:color w:val="000000"/>
          <w:kern w:val="0"/>
          <w:sz w:val="24"/>
        </w:rPr>
        <w:t>每年对变压器进行一次全面维护</w:t>
      </w:r>
      <w:r>
        <w:rPr>
          <w:rFonts w:hint="eastAsia" w:ascii="宋体" w:hAnsi="宋体" w:cs="宋体"/>
          <w:color w:val="000000"/>
          <w:kern w:val="0"/>
          <w:sz w:val="24"/>
          <w:lang w:eastAsia="zh-CN"/>
        </w:rPr>
        <w:t>，</w:t>
      </w:r>
      <w:r>
        <w:rPr>
          <w:rFonts w:hint="eastAsia" w:ascii="宋体" w:hAnsi="宋体" w:cs="宋体"/>
          <w:color w:val="000000"/>
          <w:kern w:val="0"/>
          <w:sz w:val="24"/>
        </w:rPr>
        <w:t>各种保护装置、测量装置及操作控制箱的检修检查高低压电缆头的接触情况，螺丝有无松动，接头是否过热；检查所有的紧固件、连接件、标准件是否松动，并重新紧固；检查变压器的箱体和铁芯是否可靠接地，穿心螺杆的绝缘是否良好；套管密封、顶部连接片、密封衬垫的检查，瓷绝缘的检查和清扫。</w:t>
      </w:r>
    </w:p>
    <w:p w14:paraId="39FB471E">
      <w:pPr>
        <w:widowControl/>
        <w:spacing w:line="400" w:lineRule="exact"/>
        <w:ind w:firstLine="437"/>
        <w:jc w:val="left"/>
        <w:rPr>
          <w:rFonts w:hint="eastAsia" w:ascii="宋体" w:hAnsi="宋体" w:cs="宋体" w:eastAsiaTheme="minorEastAsia"/>
          <w:color w:val="000000"/>
          <w:kern w:val="0"/>
          <w:sz w:val="24"/>
          <w:lang w:eastAsia="zh-CN"/>
        </w:rPr>
      </w:pPr>
      <w:r>
        <w:rPr>
          <w:rFonts w:hint="eastAsia" w:ascii="宋体" w:hAnsi="宋体" w:cs="宋体"/>
          <w:b/>
          <w:bCs/>
          <w:color w:val="000000"/>
          <w:kern w:val="0"/>
          <w:sz w:val="24"/>
          <w:lang w:val="en-US" w:eastAsia="zh-CN"/>
        </w:rPr>
        <w:t>（1）</w:t>
      </w:r>
      <w:r>
        <w:rPr>
          <w:rFonts w:hint="eastAsia" w:ascii="宋体" w:hAnsi="宋体" w:cs="宋体"/>
          <w:b/>
          <w:bCs/>
          <w:color w:val="000000"/>
          <w:kern w:val="0"/>
          <w:sz w:val="24"/>
        </w:rPr>
        <w:t>变压器预防性试验内容</w:t>
      </w:r>
      <w:r>
        <w:rPr>
          <w:rFonts w:hint="eastAsia" w:ascii="宋体" w:hAnsi="宋体" w:cs="宋体"/>
          <w:b/>
          <w:bCs/>
          <w:color w:val="000000"/>
          <w:kern w:val="0"/>
          <w:sz w:val="24"/>
          <w:lang w:eastAsia="zh-CN"/>
        </w:rPr>
        <w:t>：</w:t>
      </w:r>
      <w:r>
        <w:rPr>
          <w:rFonts w:hint="eastAsia" w:ascii="宋体" w:hAnsi="宋体" w:cs="宋体"/>
          <w:color w:val="000000"/>
          <w:kern w:val="0"/>
          <w:sz w:val="24"/>
        </w:rPr>
        <w:t>测量变压器绕组直流电阻，测量前绕组应充分放电；测量变压器绕组的绝缘电阻，采用匹配的兆欧表进行测量；进行变压器绕组的交流耐压试验</w:t>
      </w:r>
      <w:r>
        <w:rPr>
          <w:rFonts w:hint="eastAsia" w:ascii="宋体" w:hAnsi="宋体" w:cs="宋体"/>
          <w:color w:val="000000"/>
          <w:kern w:val="0"/>
          <w:sz w:val="24"/>
          <w:lang w:eastAsia="zh-CN"/>
        </w:rPr>
        <w:t>。</w:t>
      </w:r>
      <w:r>
        <w:rPr>
          <w:rFonts w:hint="eastAsia" w:ascii="宋体" w:hAnsi="宋体" w:cs="宋体"/>
          <w:b/>
          <w:bCs/>
          <w:color w:val="000000"/>
          <w:kern w:val="0"/>
          <w:sz w:val="24"/>
          <w:lang w:eastAsia="zh-CN"/>
        </w:rPr>
        <w:t>（</w:t>
      </w:r>
      <w:r>
        <w:rPr>
          <w:rFonts w:hint="eastAsia" w:ascii="宋体" w:hAnsi="宋体" w:cs="宋体"/>
          <w:b/>
          <w:bCs/>
          <w:color w:val="000000"/>
          <w:kern w:val="0"/>
          <w:sz w:val="24"/>
          <w:lang w:val="en-US" w:eastAsia="zh-CN"/>
        </w:rPr>
        <w:t>2</w:t>
      </w:r>
      <w:r>
        <w:rPr>
          <w:rFonts w:hint="eastAsia" w:ascii="宋体" w:hAnsi="宋体" w:cs="宋体"/>
          <w:b/>
          <w:bCs/>
          <w:color w:val="000000"/>
          <w:kern w:val="0"/>
          <w:sz w:val="24"/>
          <w:lang w:eastAsia="zh-CN"/>
        </w:rPr>
        <w:t>）</w:t>
      </w:r>
      <w:r>
        <w:rPr>
          <w:rFonts w:hint="eastAsia" w:ascii="宋体" w:hAnsi="宋体" w:cs="宋体"/>
          <w:b/>
          <w:bCs/>
          <w:color w:val="000000"/>
          <w:kern w:val="0"/>
          <w:sz w:val="24"/>
        </w:rPr>
        <w:t>高压配电柜</w:t>
      </w:r>
      <w:r>
        <w:rPr>
          <w:rFonts w:hint="eastAsia" w:ascii="宋体" w:hAnsi="宋体" w:cs="宋体"/>
          <w:b/>
          <w:bCs/>
          <w:color w:val="000000"/>
          <w:kern w:val="0"/>
          <w:sz w:val="24"/>
          <w:lang w:val="en-US" w:eastAsia="zh-CN"/>
        </w:rPr>
        <w:t>：</w:t>
      </w:r>
      <w:r>
        <w:rPr>
          <w:rFonts w:hint="eastAsia" w:ascii="宋体" w:hAnsi="宋体" w:cs="宋体"/>
          <w:color w:val="000000"/>
          <w:kern w:val="0"/>
          <w:sz w:val="24"/>
        </w:rPr>
        <w:t>开柜绝缘电阻测量</w:t>
      </w:r>
      <w:r>
        <w:rPr>
          <w:rFonts w:hint="eastAsia" w:ascii="宋体" w:hAnsi="宋体" w:cs="宋体"/>
          <w:color w:val="000000"/>
          <w:kern w:val="0"/>
          <w:sz w:val="24"/>
          <w:lang w:eastAsia="zh-CN"/>
        </w:rPr>
        <w:t>，</w:t>
      </w:r>
      <w:r>
        <w:rPr>
          <w:rFonts w:hint="eastAsia" w:ascii="宋体" w:hAnsi="宋体" w:cs="宋体"/>
          <w:color w:val="000000"/>
          <w:kern w:val="0"/>
          <w:sz w:val="24"/>
        </w:rPr>
        <w:t>断路器回路电阻测量</w:t>
      </w:r>
      <w:r>
        <w:rPr>
          <w:rFonts w:hint="eastAsia" w:ascii="宋体" w:hAnsi="宋体" w:cs="宋体"/>
          <w:color w:val="000000"/>
          <w:kern w:val="0"/>
          <w:sz w:val="24"/>
          <w:lang w:eastAsia="zh-CN"/>
        </w:rPr>
        <w:t>，</w:t>
      </w:r>
      <w:r>
        <w:rPr>
          <w:rFonts w:hint="eastAsia" w:ascii="宋体" w:hAnsi="宋体" w:cs="宋体"/>
          <w:color w:val="000000"/>
          <w:kern w:val="0"/>
          <w:sz w:val="24"/>
        </w:rPr>
        <w:t>互感器一次线圈、二次线圈直流电阻测量</w:t>
      </w:r>
      <w:r>
        <w:rPr>
          <w:rFonts w:hint="eastAsia" w:ascii="宋体" w:hAnsi="宋体" w:cs="宋体"/>
          <w:color w:val="000000"/>
          <w:kern w:val="0"/>
          <w:sz w:val="24"/>
          <w:lang w:eastAsia="zh-CN"/>
        </w:rPr>
        <w:t>，</w:t>
      </w:r>
      <w:r>
        <w:rPr>
          <w:rFonts w:hint="eastAsia" w:ascii="宋体" w:hAnsi="宋体" w:cs="宋体"/>
          <w:color w:val="000000"/>
          <w:kern w:val="0"/>
          <w:sz w:val="24"/>
        </w:rPr>
        <w:t>柜内避雷器、绝缘子等附件绝缘电阻及泄漏电流试验</w:t>
      </w:r>
      <w:r>
        <w:rPr>
          <w:rFonts w:hint="eastAsia" w:ascii="宋体" w:hAnsi="宋体" w:cs="宋体"/>
          <w:color w:val="000000"/>
          <w:kern w:val="0"/>
          <w:sz w:val="24"/>
          <w:lang w:eastAsia="zh-CN"/>
        </w:rPr>
        <w:t>。</w:t>
      </w:r>
      <w:r>
        <w:rPr>
          <w:rFonts w:hint="eastAsia" w:ascii="宋体" w:hAnsi="宋体" w:cs="宋体"/>
          <w:b/>
          <w:bCs/>
          <w:color w:val="000000"/>
          <w:kern w:val="0"/>
          <w:sz w:val="24"/>
          <w:lang w:eastAsia="zh-CN"/>
        </w:rPr>
        <w:t>（</w:t>
      </w:r>
      <w:r>
        <w:rPr>
          <w:rFonts w:hint="eastAsia" w:ascii="宋体" w:hAnsi="宋体" w:cs="宋体"/>
          <w:b/>
          <w:bCs/>
          <w:color w:val="000000"/>
          <w:kern w:val="0"/>
          <w:sz w:val="24"/>
          <w:lang w:val="en-US" w:eastAsia="zh-CN"/>
        </w:rPr>
        <w:t>3</w:t>
      </w:r>
      <w:r>
        <w:rPr>
          <w:rFonts w:hint="eastAsia" w:ascii="宋体" w:hAnsi="宋体" w:cs="宋体"/>
          <w:b/>
          <w:bCs/>
          <w:color w:val="000000"/>
          <w:kern w:val="0"/>
          <w:sz w:val="24"/>
          <w:lang w:eastAsia="zh-CN"/>
        </w:rPr>
        <w:t>）</w:t>
      </w:r>
      <w:r>
        <w:rPr>
          <w:rFonts w:hint="eastAsia" w:ascii="宋体" w:hAnsi="宋体" w:cs="宋体"/>
          <w:b/>
          <w:bCs/>
          <w:color w:val="000000"/>
          <w:kern w:val="0"/>
          <w:sz w:val="24"/>
        </w:rPr>
        <w:t>低压配电柜</w:t>
      </w:r>
      <w:r>
        <w:rPr>
          <w:rFonts w:hint="eastAsia" w:ascii="宋体" w:hAnsi="宋体" w:cs="宋体"/>
          <w:b/>
          <w:bCs/>
          <w:color w:val="000000"/>
          <w:kern w:val="0"/>
          <w:sz w:val="24"/>
          <w:lang w:eastAsia="zh-CN"/>
        </w:rPr>
        <w:t>：</w:t>
      </w:r>
      <w:r>
        <w:rPr>
          <w:rFonts w:hint="eastAsia" w:ascii="宋体" w:hAnsi="宋体" w:cs="宋体"/>
          <w:color w:val="000000"/>
          <w:kern w:val="0"/>
          <w:sz w:val="24"/>
          <w:lang w:val="en-US" w:eastAsia="zh-CN"/>
        </w:rPr>
        <w:t>应</w:t>
      </w:r>
      <w:r>
        <w:rPr>
          <w:rFonts w:hint="eastAsia" w:ascii="宋体" w:hAnsi="宋体" w:cs="宋体"/>
          <w:color w:val="000000"/>
          <w:kern w:val="0"/>
          <w:sz w:val="24"/>
        </w:rPr>
        <w:t>每年对电气设备进行一次维护</w:t>
      </w:r>
      <w:r>
        <w:rPr>
          <w:rFonts w:hint="eastAsia" w:ascii="宋体" w:hAnsi="宋体" w:cs="宋体"/>
          <w:color w:val="000000"/>
          <w:kern w:val="0"/>
          <w:sz w:val="24"/>
          <w:lang w:eastAsia="zh-CN"/>
        </w:rPr>
        <w:t>；</w:t>
      </w:r>
      <w:r>
        <w:rPr>
          <w:rFonts w:hint="eastAsia" w:ascii="宋体" w:hAnsi="宋体" w:cs="宋体"/>
          <w:color w:val="000000"/>
          <w:kern w:val="0"/>
          <w:sz w:val="24"/>
        </w:rPr>
        <w:t>低压柜内设备与各构件间连接应牢固，接头温度应在允许范围；低压柜的机械闭锁、电气闭锁应</w:t>
      </w:r>
      <w:r>
        <w:rPr>
          <w:rFonts w:hint="eastAsia" w:ascii="宋体" w:hAnsi="宋体" w:cs="宋体"/>
          <w:color w:val="000000"/>
          <w:kern w:val="0"/>
          <w:sz w:val="24"/>
          <w:lang w:eastAsia="zh-CN"/>
        </w:rPr>
        <w:t>；</w:t>
      </w:r>
      <w:r>
        <w:rPr>
          <w:rFonts w:hint="eastAsia" w:ascii="宋体" w:hAnsi="宋体" w:cs="宋体"/>
          <w:b/>
          <w:bCs/>
          <w:color w:val="000000"/>
          <w:kern w:val="0"/>
          <w:sz w:val="24"/>
          <w:lang w:eastAsia="zh-CN"/>
        </w:rPr>
        <w:t>（</w:t>
      </w:r>
      <w:r>
        <w:rPr>
          <w:rFonts w:hint="eastAsia" w:ascii="宋体" w:hAnsi="宋体" w:cs="宋体"/>
          <w:b/>
          <w:bCs/>
          <w:color w:val="000000"/>
          <w:kern w:val="0"/>
          <w:sz w:val="24"/>
          <w:lang w:val="en-US" w:eastAsia="zh-CN"/>
        </w:rPr>
        <w:t>4</w:t>
      </w:r>
      <w:r>
        <w:rPr>
          <w:rFonts w:hint="eastAsia" w:ascii="宋体" w:hAnsi="宋体" w:cs="宋体"/>
          <w:b/>
          <w:bCs/>
          <w:color w:val="000000"/>
          <w:kern w:val="0"/>
          <w:sz w:val="24"/>
          <w:lang w:eastAsia="zh-CN"/>
        </w:rPr>
        <w:t>）</w:t>
      </w:r>
      <w:r>
        <w:rPr>
          <w:rFonts w:hint="eastAsia" w:ascii="宋体" w:hAnsi="宋体" w:cs="宋体"/>
          <w:b/>
          <w:bCs/>
          <w:color w:val="000000"/>
          <w:kern w:val="0"/>
          <w:sz w:val="24"/>
        </w:rPr>
        <w:t>配电房设备进出线电缆检查维护</w:t>
      </w:r>
      <w:r>
        <w:rPr>
          <w:rFonts w:hint="eastAsia" w:ascii="宋体" w:hAnsi="宋体" w:cs="宋体"/>
          <w:b/>
          <w:bCs/>
          <w:color w:val="000000"/>
          <w:kern w:val="0"/>
          <w:sz w:val="24"/>
          <w:lang w:eastAsia="zh-CN"/>
        </w:rPr>
        <w:t>：</w:t>
      </w:r>
      <w:r>
        <w:rPr>
          <w:rFonts w:hint="eastAsia" w:ascii="宋体" w:hAnsi="宋体" w:cs="宋体"/>
          <w:color w:val="000000"/>
          <w:kern w:val="0"/>
          <w:sz w:val="24"/>
        </w:rPr>
        <w:t>，检查电缆终端头有无松动、发热变色及受损现象</w:t>
      </w:r>
      <w:r>
        <w:rPr>
          <w:rFonts w:hint="eastAsia" w:ascii="宋体" w:hAnsi="宋体" w:cs="宋体"/>
          <w:color w:val="000000"/>
          <w:kern w:val="0"/>
          <w:sz w:val="24"/>
          <w:lang w:eastAsia="zh-CN"/>
        </w:rPr>
        <w:t>；</w:t>
      </w:r>
      <w:r>
        <w:rPr>
          <w:rFonts w:hint="eastAsia" w:ascii="宋体" w:hAnsi="宋体" w:cs="宋体"/>
          <w:color w:val="000000"/>
          <w:kern w:val="0"/>
          <w:sz w:val="24"/>
        </w:rPr>
        <w:t>用无水酒精清洗电缆头，检查电缆外层有无破损现象</w:t>
      </w:r>
      <w:r>
        <w:rPr>
          <w:rFonts w:hint="eastAsia" w:ascii="宋体" w:hAnsi="宋体" w:cs="宋体"/>
          <w:color w:val="000000"/>
          <w:kern w:val="0"/>
          <w:sz w:val="24"/>
          <w:lang w:eastAsia="zh-CN"/>
        </w:rPr>
        <w:t>；</w:t>
      </w:r>
      <w:r>
        <w:rPr>
          <w:rFonts w:hint="eastAsia" w:ascii="宋体" w:hAnsi="宋体" w:cs="宋体"/>
          <w:color w:val="000000"/>
          <w:kern w:val="0"/>
          <w:sz w:val="24"/>
        </w:rPr>
        <w:t>检查电缆头有无放电痕迹</w:t>
      </w:r>
      <w:r>
        <w:rPr>
          <w:rFonts w:hint="eastAsia" w:ascii="宋体" w:hAnsi="宋体" w:cs="宋体"/>
          <w:color w:val="000000"/>
          <w:kern w:val="0"/>
          <w:sz w:val="24"/>
          <w:lang w:eastAsia="zh-CN"/>
        </w:rPr>
        <w:t>；</w:t>
      </w:r>
      <w:r>
        <w:rPr>
          <w:rFonts w:hint="eastAsia" w:ascii="宋体" w:hAnsi="宋体" w:cs="宋体"/>
          <w:color w:val="000000"/>
          <w:kern w:val="0"/>
          <w:sz w:val="24"/>
        </w:rPr>
        <w:t>检查电缆头三相有无交叉排列</w:t>
      </w:r>
      <w:r>
        <w:rPr>
          <w:rFonts w:hint="eastAsia" w:ascii="宋体" w:hAnsi="宋体" w:cs="宋体"/>
          <w:color w:val="000000"/>
          <w:kern w:val="0"/>
          <w:sz w:val="24"/>
          <w:lang w:eastAsia="zh-CN"/>
        </w:rPr>
        <w:t>；</w:t>
      </w:r>
      <w:r>
        <w:rPr>
          <w:rFonts w:hint="eastAsia" w:ascii="宋体" w:hAnsi="宋体" w:cs="宋体"/>
          <w:color w:val="000000"/>
          <w:kern w:val="0"/>
          <w:sz w:val="24"/>
        </w:rPr>
        <w:t>电缆头密封检查</w:t>
      </w:r>
      <w:r>
        <w:rPr>
          <w:rFonts w:hint="eastAsia" w:ascii="宋体" w:hAnsi="宋体" w:cs="宋体"/>
          <w:color w:val="000000"/>
          <w:kern w:val="0"/>
          <w:sz w:val="24"/>
          <w:lang w:eastAsia="zh-CN"/>
        </w:rPr>
        <w:t>；</w:t>
      </w:r>
      <w:r>
        <w:rPr>
          <w:rFonts w:hint="eastAsia" w:ascii="宋体" w:hAnsi="宋体" w:cs="宋体"/>
          <w:color w:val="000000"/>
          <w:kern w:val="0"/>
          <w:sz w:val="24"/>
        </w:rPr>
        <w:t>电缆头与设备接触是否良好</w:t>
      </w:r>
      <w:r>
        <w:rPr>
          <w:rFonts w:hint="eastAsia" w:ascii="宋体" w:hAnsi="宋体" w:cs="宋体"/>
          <w:color w:val="000000"/>
          <w:kern w:val="0"/>
          <w:sz w:val="24"/>
          <w:lang w:eastAsia="zh-CN"/>
        </w:rPr>
        <w:t>；</w:t>
      </w:r>
      <w:r>
        <w:rPr>
          <w:rFonts w:hint="eastAsia" w:ascii="宋体" w:hAnsi="宋体" w:cs="宋体"/>
          <w:color w:val="000000"/>
          <w:kern w:val="0"/>
          <w:sz w:val="24"/>
        </w:rPr>
        <w:t>电缆绝缘电阻测量</w:t>
      </w:r>
      <w:r>
        <w:rPr>
          <w:rFonts w:hint="eastAsia" w:ascii="宋体" w:hAnsi="宋体" w:cs="宋体"/>
          <w:color w:val="000000"/>
          <w:kern w:val="0"/>
          <w:sz w:val="24"/>
          <w:lang w:eastAsia="zh-CN"/>
        </w:rPr>
        <w:t>；</w:t>
      </w:r>
      <w:r>
        <w:rPr>
          <w:rFonts w:hint="eastAsia" w:ascii="宋体" w:hAnsi="宋体" w:cs="宋体"/>
          <w:color w:val="000000"/>
          <w:kern w:val="0"/>
          <w:sz w:val="24"/>
        </w:rPr>
        <w:t>电缆直流耐压及泄漏电流试验</w:t>
      </w:r>
      <w:r>
        <w:rPr>
          <w:rFonts w:hint="eastAsia" w:ascii="宋体" w:hAnsi="宋体" w:cs="宋体"/>
          <w:color w:val="000000"/>
          <w:kern w:val="0"/>
          <w:sz w:val="24"/>
          <w:lang w:eastAsia="zh-CN"/>
        </w:rPr>
        <w:t>；</w:t>
      </w:r>
      <w:r>
        <w:rPr>
          <w:rFonts w:hint="eastAsia" w:ascii="宋体" w:hAnsi="宋体" w:cs="宋体"/>
          <w:color w:val="000000"/>
          <w:kern w:val="0"/>
          <w:sz w:val="24"/>
        </w:rPr>
        <w:t>电缆铠装接地线的检查</w:t>
      </w:r>
      <w:r>
        <w:rPr>
          <w:rFonts w:hint="eastAsia" w:ascii="宋体" w:hAnsi="宋体" w:cs="宋体"/>
          <w:color w:val="000000"/>
          <w:kern w:val="0"/>
          <w:sz w:val="24"/>
          <w:lang w:eastAsia="zh-CN"/>
        </w:rPr>
        <w:t>；</w:t>
      </w:r>
      <w:r>
        <w:rPr>
          <w:rFonts w:hint="eastAsia" w:ascii="宋体" w:hAnsi="宋体" w:cs="宋体"/>
          <w:color w:val="000000"/>
          <w:kern w:val="0"/>
          <w:sz w:val="24"/>
        </w:rPr>
        <w:t>做好检修保养记录及检测报告</w:t>
      </w:r>
      <w:r>
        <w:rPr>
          <w:rFonts w:hint="eastAsia" w:ascii="宋体" w:hAnsi="宋体" w:cs="宋体"/>
          <w:color w:val="000000"/>
          <w:kern w:val="0"/>
          <w:sz w:val="24"/>
          <w:lang w:eastAsia="zh-CN"/>
        </w:rPr>
        <w:t>。</w:t>
      </w:r>
    </w:p>
    <w:p w14:paraId="0E40DD52">
      <w:pPr>
        <w:widowControl/>
        <w:spacing w:line="400" w:lineRule="exact"/>
        <w:ind w:firstLine="437"/>
        <w:jc w:val="left"/>
        <w:rPr>
          <w:rFonts w:ascii="宋体" w:hAnsi="宋体" w:cs="宋体"/>
          <w:color w:val="000000"/>
          <w:kern w:val="0"/>
          <w:sz w:val="24"/>
        </w:rPr>
      </w:pPr>
      <w:r>
        <w:rPr>
          <w:rFonts w:hint="eastAsia" w:ascii="宋体" w:hAnsi="宋体" w:cs="宋体"/>
          <w:color w:val="000000"/>
          <w:kern w:val="0"/>
          <w:sz w:val="24"/>
        </w:rPr>
        <w:t>三、服务时限2年。</w:t>
      </w:r>
    </w:p>
    <w:p w14:paraId="2F9DBAA3">
      <w:pPr>
        <w:widowControl/>
        <w:spacing w:line="400" w:lineRule="exact"/>
        <w:ind w:firstLine="437"/>
        <w:jc w:val="left"/>
        <w:rPr>
          <w:sz w:val="24"/>
        </w:rPr>
      </w:pPr>
      <w:r>
        <w:rPr>
          <w:rFonts w:hint="eastAsia" w:ascii="宋体" w:hAnsi="宋体" w:cs="宋体"/>
          <w:b/>
          <w:color w:val="000000"/>
          <w:kern w:val="0"/>
          <w:sz w:val="24"/>
        </w:rPr>
        <w:t>特别提醒</w:t>
      </w:r>
      <w:r>
        <w:rPr>
          <w:rFonts w:hint="eastAsia" w:ascii="宋体" w:hAnsi="宋体" w:cs="宋体"/>
          <w:color w:val="000000"/>
          <w:kern w:val="0"/>
          <w:sz w:val="24"/>
        </w:rPr>
        <w:t>：提供全天候24小时即时响应服务，并指派1名项目经理和1名技术人员（一般情况下须持有高压电工证2小时内到达现场，紧急情况需1小时到场）以保证变电站正常稳定运行。招标人在日常工作中发现设备出现故障及时通知报价人，报价人在得到通知后应迅速</w:t>
      </w:r>
      <w:r>
        <w:rPr>
          <w:rFonts w:hint="eastAsia" w:ascii="宋体" w:hAnsi="宋体" w:cs="宋体"/>
          <w:color w:val="000000"/>
          <w:kern w:val="0"/>
          <w:sz w:val="24"/>
          <w:lang w:val="en-US" w:eastAsia="zh-CN"/>
        </w:rPr>
        <w:t>做</w:t>
      </w:r>
      <w:r>
        <w:rPr>
          <w:rFonts w:hint="eastAsia" w:ascii="宋体" w:hAnsi="宋体" w:cs="宋体"/>
          <w:color w:val="000000"/>
          <w:kern w:val="0"/>
          <w:sz w:val="24"/>
        </w:rPr>
        <w:t>出反应，积极准备处理故障所需备件，并指导招标人先做简单的应急处理，同时乙方派出持有专业证件的技术团队并携带相关实验设备到达现场进行检修。</w:t>
      </w:r>
    </w:p>
    <w:p w14:paraId="0082AB9F">
      <w:pPr>
        <w:widowControl/>
        <w:spacing w:line="400" w:lineRule="exact"/>
        <w:ind w:firstLine="437"/>
        <w:jc w:val="left"/>
        <w:rPr>
          <w:b/>
          <w:sz w:val="24"/>
        </w:rPr>
      </w:pPr>
    </w:p>
    <w:p w14:paraId="42AD0D96">
      <w:pPr>
        <w:spacing w:line="600" w:lineRule="exact"/>
        <w:jc w:val="left"/>
        <w:rPr>
          <w:rFonts w:hint="eastAsia" w:asciiTheme="majorEastAsia" w:hAnsiTheme="majorEastAsia" w:eastAsiaTheme="majorEastAsia"/>
          <w:sz w:val="24"/>
        </w:rPr>
      </w:pPr>
    </w:p>
    <w:p w14:paraId="03EF1248">
      <w:pPr>
        <w:spacing w:line="600" w:lineRule="exact"/>
        <w:jc w:val="left"/>
        <w:rPr>
          <w:rFonts w:hint="eastAsia" w:asciiTheme="majorEastAsia" w:hAnsiTheme="majorEastAsia" w:eastAsiaTheme="majorEastAsia"/>
          <w:sz w:val="24"/>
        </w:rPr>
      </w:pPr>
    </w:p>
    <w:p w14:paraId="059CFF05">
      <w:pPr>
        <w:spacing w:line="600" w:lineRule="exact"/>
        <w:jc w:val="left"/>
        <w:rPr>
          <w:rFonts w:hint="eastAsia" w:asciiTheme="majorEastAsia" w:hAnsiTheme="majorEastAsia" w:eastAsiaTheme="majorEastAsia"/>
          <w:sz w:val="24"/>
        </w:rPr>
      </w:pPr>
    </w:p>
    <w:p w14:paraId="16B863C4">
      <w:pPr>
        <w:spacing w:line="600" w:lineRule="exact"/>
        <w:jc w:val="left"/>
        <w:rPr>
          <w:b/>
          <w:sz w:val="24"/>
        </w:rPr>
      </w:pPr>
      <w:r>
        <w:rPr>
          <w:rFonts w:hint="eastAsia" w:asciiTheme="majorEastAsia" w:hAnsiTheme="majorEastAsia" w:eastAsiaTheme="majorEastAsia"/>
          <w:sz w:val="24"/>
        </w:rPr>
        <w:t xml:space="preserve"> </w:t>
      </w:r>
      <w:r>
        <w:rPr>
          <w:rFonts w:hint="eastAsia"/>
          <w:b/>
          <w:sz w:val="24"/>
        </w:rPr>
        <w:t>附件二：《合同》</w:t>
      </w:r>
    </w:p>
    <w:p w14:paraId="69AF45D7">
      <w:pPr>
        <w:jc w:val="center"/>
        <w:outlineLvl w:val="0"/>
        <w:rPr>
          <w:rFonts w:ascii="宋体" w:hAnsi="宋体"/>
          <w:b/>
          <w:bCs/>
          <w:color w:val="000000"/>
          <w:kern w:val="0"/>
          <w:sz w:val="30"/>
          <w:szCs w:val="30"/>
        </w:rPr>
      </w:pPr>
      <w:r>
        <w:rPr>
          <w:rFonts w:hint="eastAsia" w:ascii="宋体" w:hAnsi="宋体"/>
          <w:b/>
          <w:bCs/>
          <w:color w:val="000000"/>
          <w:kern w:val="0"/>
          <w:sz w:val="30"/>
          <w:szCs w:val="30"/>
        </w:rPr>
        <w:t xml:space="preserve">宿州百大农产品物流有限责任公司 </w:t>
      </w:r>
    </w:p>
    <w:p w14:paraId="65FD3AE6">
      <w:pPr>
        <w:jc w:val="center"/>
        <w:outlineLvl w:val="0"/>
        <w:rPr>
          <w:rFonts w:hint="eastAsia" w:ascii="宋体" w:hAnsi="宋体"/>
          <w:b/>
          <w:bCs/>
          <w:color w:val="000000"/>
          <w:kern w:val="0"/>
          <w:sz w:val="30"/>
          <w:szCs w:val="30"/>
        </w:rPr>
      </w:pPr>
      <w:r>
        <w:rPr>
          <w:rFonts w:hint="eastAsia" w:ascii="宋体" w:hAnsi="宋体"/>
          <w:b/>
          <w:bCs/>
          <w:color w:val="000000"/>
          <w:kern w:val="0"/>
          <w:sz w:val="30"/>
          <w:szCs w:val="30"/>
        </w:rPr>
        <w:t>宿州百大10kV配电房维保服务项目合同</w:t>
      </w:r>
    </w:p>
    <w:p w14:paraId="16E7A841">
      <w:pPr>
        <w:spacing w:line="440" w:lineRule="exact"/>
        <w:rPr>
          <w:rFonts w:ascii="仿宋" w:hAnsi="仿宋" w:eastAsia="仿宋" w:cs="仿宋"/>
          <w:sz w:val="24"/>
        </w:rPr>
      </w:pPr>
    </w:p>
    <w:p w14:paraId="7B8A1600">
      <w:pPr>
        <w:widowControl/>
        <w:spacing w:line="440" w:lineRule="exact"/>
        <w:rPr>
          <w:rFonts w:ascii="仿宋" w:hAnsi="仿宋" w:eastAsia="仿宋" w:cs="仿宋"/>
          <w:b/>
          <w:bCs/>
          <w:sz w:val="24"/>
        </w:rPr>
      </w:pPr>
      <w:r>
        <w:rPr>
          <w:rFonts w:hint="eastAsia" w:ascii="仿宋" w:hAnsi="仿宋" w:eastAsia="仿宋" w:cs="仿宋"/>
          <w:b/>
          <w:bCs/>
          <w:sz w:val="24"/>
        </w:rPr>
        <w:t>委托方（甲方）：宿州百大农产品物流有限责任公司</w:t>
      </w:r>
    </w:p>
    <w:p w14:paraId="39F05FFB">
      <w:pPr>
        <w:widowControl/>
        <w:spacing w:line="440" w:lineRule="exact"/>
        <w:rPr>
          <w:rFonts w:ascii="仿宋" w:hAnsi="仿宋" w:eastAsia="仿宋" w:cs="仿宋"/>
          <w:sz w:val="24"/>
        </w:rPr>
      </w:pPr>
      <w:r>
        <w:rPr>
          <w:rFonts w:hint="eastAsia" w:ascii="仿宋" w:hAnsi="仿宋" w:eastAsia="仿宋" w:cs="仿宋"/>
          <w:b/>
          <w:bCs/>
          <w:sz w:val="24"/>
        </w:rPr>
        <w:t xml:space="preserve">代维方（乙方）： </w:t>
      </w:r>
      <w:r>
        <w:rPr>
          <w:rFonts w:hint="eastAsia" w:ascii="仿宋" w:hAnsi="仿宋" w:eastAsia="仿宋" w:cs="仿宋"/>
          <w:sz w:val="24"/>
        </w:rPr>
        <w:t xml:space="preserve">      </w:t>
      </w:r>
    </w:p>
    <w:p w14:paraId="753A99B7">
      <w:pPr>
        <w:widowControl/>
        <w:spacing w:line="440" w:lineRule="exact"/>
        <w:ind w:firstLine="480" w:firstLineChars="200"/>
        <w:rPr>
          <w:rFonts w:ascii="仿宋" w:hAnsi="仿宋" w:eastAsia="仿宋" w:cs="仿宋"/>
          <w:sz w:val="24"/>
        </w:rPr>
      </w:pPr>
      <w:r>
        <w:rPr>
          <w:rFonts w:hint="eastAsia" w:ascii="仿宋" w:hAnsi="仿宋" w:eastAsia="仿宋" w:cs="仿宋"/>
          <w:sz w:val="24"/>
        </w:rPr>
        <w:t>依照《中华人民共和国民法典》、《中华人民共和国建筑法》及宿州市供电主管部门相关规定，遵循平等、自愿、公平和诚信的原则，甲、乙双方就宿州百大10kV配电房维保服务项目协商一致，订立本合同：</w:t>
      </w:r>
    </w:p>
    <w:p w14:paraId="7CFE3D40">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一、乙方维护管理范围：</w:t>
      </w:r>
    </w:p>
    <w:p w14:paraId="7E96445D">
      <w:pPr>
        <w:widowControl/>
        <w:spacing w:line="440" w:lineRule="exact"/>
        <w:ind w:firstLine="480" w:firstLineChars="200"/>
        <w:rPr>
          <w:rFonts w:ascii="仿宋" w:hAnsi="仿宋" w:eastAsia="仿宋" w:cs="仿宋"/>
          <w:sz w:val="24"/>
        </w:rPr>
      </w:pPr>
      <w:r>
        <w:rPr>
          <w:rFonts w:hint="eastAsia" w:ascii="仿宋" w:hAnsi="仿宋" w:eastAsia="仿宋" w:cs="仿宋"/>
          <w:sz w:val="24"/>
        </w:rPr>
        <w:t>宿州百大农产品物流中心所有配电房设施设备及高低压出线，共计5座10kv配电房维保服务包括高压柜、低压柜、变压器、电容补偿装置、直流屏、交流屏、有载调压装置、接地电阻箱、电缆等所有设备</w:t>
      </w:r>
    </w:p>
    <w:p w14:paraId="757447F3">
      <w:pPr>
        <w:widowControl/>
        <w:spacing w:line="440" w:lineRule="exact"/>
        <w:ind w:firstLine="482" w:firstLineChars="200"/>
        <w:rPr>
          <w:rFonts w:ascii="仿宋" w:hAnsi="仿宋" w:eastAsia="仿宋" w:cs="仿宋"/>
          <w:b/>
          <w:bCs/>
          <w:sz w:val="24"/>
        </w:rPr>
      </w:pPr>
      <w:r>
        <w:rPr>
          <w:rFonts w:hint="eastAsia" w:ascii="仿宋" w:hAnsi="仿宋" w:eastAsia="仿宋" w:cs="仿宋"/>
          <w:b/>
          <w:bCs/>
          <w:sz w:val="24"/>
        </w:rPr>
        <w:t xml:space="preserve">二、年度维保服务的内容包括： </w:t>
      </w:r>
    </w:p>
    <w:p w14:paraId="1509BE7E">
      <w:pPr>
        <w:widowControl/>
        <w:spacing w:line="440" w:lineRule="exact"/>
        <w:ind w:firstLine="482" w:firstLineChars="200"/>
        <w:rPr>
          <w:rFonts w:ascii="仿宋" w:hAnsi="仿宋" w:eastAsia="仿宋" w:cs="仿宋"/>
          <w:b/>
          <w:sz w:val="24"/>
        </w:rPr>
      </w:pPr>
      <w:r>
        <w:rPr>
          <w:rFonts w:hint="eastAsia" w:ascii="仿宋" w:hAnsi="仿宋" w:eastAsia="仿宋" w:cs="仿宋"/>
          <w:b/>
          <w:sz w:val="24"/>
        </w:rPr>
        <w:t xml:space="preserve">1.即时响应服务 </w:t>
      </w:r>
    </w:p>
    <w:p w14:paraId="52CAA517">
      <w:pPr>
        <w:widowControl/>
        <w:spacing w:line="440" w:lineRule="exact"/>
        <w:ind w:firstLine="480" w:firstLineChars="200"/>
        <w:rPr>
          <w:rFonts w:ascii="仿宋" w:hAnsi="仿宋" w:eastAsia="仿宋" w:cs="仿宋"/>
          <w:sz w:val="24"/>
        </w:rPr>
      </w:pPr>
      <w:r>
        <w:rPr>
          <w:rFonts w:hint="eastAsia" w:ascii="仿宋" w:hAnsi="仿宋" w:eastAsia="仿宋" w:cs="仿宋"/>
          <w:sz w:val="24"/>
        </w:rPr>
        <w:t>提供全天候24小时即时响应服务，并指派1名项目经理、1名技术人员以保证变电站连续正常运行。甲方在日常工作中发现设备出现故障及时通知乙方，乙方在得到通知后应迅速作出反应，积极准备处理故障所需备件，并指导甲方人员先做简单的应急处理，同时乙方派出持有专业证件的技术团队并携带相关实验设备到达现场进行检修。</w:t>
      </w:r>
    </w:p>
    <w:p w14:paraId="2D8DC827">
      <w:pPr>
        <w:widowControl/>
        <w:spacing w:line="440" w:lineRule="exact"/>
        <w:ind w:firstLine="482" w:firstLineChars="200"/>
        <w:rPr>
          <w:rFonts w:ascii="仿宋" w:hAnsi="仿宋" w:eastAsia="仿宋" w:cs="仿宋"/>
          <w:b/>
          <w:sz w:val="24"/>
        </w:rPr>
      </w:pPr>
      <w:r>
        <w:rPr>
          <w:rFonts w:hint="eastAsia" w:ascii="仿宋" w:hAnsi="仿宋" w:eastAsia="仿宋" w:cs="仿宋"/>
          <w:b/>
          <w:sz w:val="24"/>
        </w:rPr>
        <w:t xml:space="preserve">2.定期例检 </w:t>
      </w:r>
    </w:p>
    <w:p w14:paraId="33EC8743">
      <w:pPr>
        <w:widowControl/>
        <w:spacing w:line="440" w:lineRule="exact"/>
        <w:ind w:firstLine="480" w:firstLineChars="200"/>
        <w:rPr>
          <w:rFonts w:ascii="仿宋" w:hAnsi="仿宋" w:eastAsia="仿宋" w:cs="仿宋"/>
          <w:sz w:val="24"/>
        </w:rPr>
      </w:pPr>
      <w:r>
        <w:rPr>
          <w:rFonts w:hint="eastAsia" w:ascii="仿宋" w:hAnsi="仿宋" w:eastAsia="仿宋" w:cs="仿宋"/>
          <w:sz w:val="24"/>
        </w:rPr>
        <w:t>1.在维保期内，每月提供一次例检，全面检测10KV配电房、开闭所的运行情况并出具书面报告，对发现的问题及时处理。</w:t>
      </w:r>
    </w:p>
    <w:p w14:paraId="6BD5B1E1">
      <w:pPr>
        <w:widowControl/>
        <w:spacing w:line="440" w:lineRule="exact"/>
        <w:ind w:firstLine="480" w:firstLineChars="200"/>
        <w:rPr>
          <w:rFonts w:ascii="仿宋" w:hAnsi="仿宋" w:eastAsia="仿宋" w:cs="仿宋"/>
          <w:sz w:val="24"/>
        </w:rPr>
      </w:pPr>
      <w:r>
        <w:rPr>
          <w:rFonts w:hint="eastAsia" w:ascii="仿宋" w:hAnsi="仿宋" w:eastAsia="仿宋" w:cs="仿宋"/>
          <w:sz w:val="24"/>
        </w:rPr>
        <w:t>2.在维保期内，每月提供一次电容柜接线端子检查（停电紧固螺母），更换保险等。</w:t>
      </w:r>
    </w:p>
    <w:p w14:paraId="4F0996CB">
      <w:pPr>
        <w:widowControl/>
        <w:spacing w:line="440" w:lineRule="exact"/>
        <w:ind w:firstLine="480" w:firstLineChars="200"/>
        <w:jc w:val="left"/>
        <w:outlineLvl w:val="0"/>
        <w:rPr>
          <w:rFonts w:ascii="仿宋" w:hAnsi="仿宋" w:eastAsia="仿宋" w:cs="仿宋"/>
          <w:sz w:val="24"/>
        </w:rPr>
      </w:pPr>
      <w:r>
        <w:rPr>
          <w:rFonts w:hint="eastAsia" w:ascii="仿宋" w:hAnsi="仿宋" w:eastAsia="仿宋" w:cs="仿宋"/>
          <w:sz w:val="24"/>
        </w:rPr>
        <w:t>3.在维保期内，每半年提供一次防护用具绝缘检测并出具检测合格证，检测包括但不限于绝缘垫、绝缘棒、</w:t>
      </w:r>
      <w:r>
        <w:fldChar w:fldCharType="begin"/>
      </w:r>
      <w:r>
        <w:instrText xml:space="preserve"> HYPERLINK "https://www.baidu.com/s?wd=%E7%BB%9D%E7%BC%98%E5%A4%B9%E9%92%B3&amp;tn=SE_PcZhidaonwhc_ngpagmjz&amp;rsv_dl=gh_pc_zhidao" \t "_blank" </w:instrText>
      </w:r>
      <w:r>
        <w:fldChar w:fldCharType="separate"/>
      </w:r>
      <w:r>
        <w:rPr>
          <w:rFonts w:hint="eastAsia" w:ascii="仿宋" w:hAnsi="仿宋" w:eastAsia="仿宋" w:cs="仿宋"/>
          <w:sz w:val="24"/>
        </w:rPr>
        <w:t>绝缘夹钳</w:t>
      </w:r>
      <w:r>
        <w:rPr>
          <w:rFonts w:hint="eastAsia" w:ascii="仿宋" w:hAnsi="仿宋" w:eastAsia="仿宋" w:cs="仿宋"/>
          <w:sz w:val="24"/>
        </w:rPr>
        <w:fldChar w:fldCharType="end"/>
      </w:r>
      <w:r>
        <w:rPr>
          <w:rFonts w:hint="eastAsia" w:ascii="仿宋" w:hAnsi="仿宋" w:eastAsia="仿宋" w:cs="仿宋"/>
          <w:sz w:val="24"/>
        </w:rPr>
        <w:t>、绝缘挡板、绝缘罩、绝缘梯、</w:t>
      </w:r>
      <w:r>
        <w:fldChar w:fldCharType="begin"/>
      </w:r>
      <w:r>
        <w:instrText xml:space="preserve"> HYPERLINK "https://www.baidu.com/s?wd=%E9%AB%98%E5%8E%8B%E9%AA%8C%E7%94%B5%E5%99%A8&amp;tn=SE_PcZhidaonwhc_ngpagmjz&amp;rsv_dl=gh_pc_zhidao" \t "_blank" </w:instrText>
      </w:r>
      <w:r>
        <w:fldChar w:fldCharType="separate"/>
      </w:r>
      <w:r>
        <w:rPr>
          <w:rFonts w:hint="eastAsia" w:ascii="仿宋" w:hAnsi="仿宋" w:eastAsia="仿宋" w:cs="仿宋"/>
          <w:sz w:val="24"/>
        </w:rPr>
        <w:t>高压验电器</w:t>
      </w:r>
      <w:r>
        <w:rPr>
          <w:rFonts w:hint="eastAsia" w:ascii="仿宋" w:hAnsi="仿宋" w:eastAsia="仿宋" w:cs="仿宋"/>
          <w:sz w:val="24"/>
        </w:rPr>
        <w:fldChar w:fldCharType="end"/>
      </w:r>
      <w:r>
        <w:rPr>
          <w:rFonts w:hint="eastAsia" w:ascii="仿宋" w:hAnsi="仿宋" w:eastAsia="仿宋" w:cs="仿宋"/>
          <w:sz w:val="24"/>
        </w:rPr>
        <w:t>、</w:t>
      </w:r>
      <w:r>
        <w:fldChar w:fldCharType="begin"/>
      </w:r>
      <w:r>
        <w:instrText xml:space="preserve"> HYPERLINK "https://www.baidu.com/s?wd=%E7%BB%9D%E7%BC%98%E6%89%8B%E5%A5%97&amp;tn=SE_PcZhidaonwhc_ngpagmjz&amp;rsv_dl=gh_pc_zhidao" \t "_blank" </w:instrText>
      </w:r>
      <w:r>
        <w:fldChar w:fldCharType="separate"/>
      </w:r>
      <w:r>
        <w:rPr>
          <w:rFonts w:hint="eastAsia" w:ascii="仿宋" w:hAnsi="仿宋" w:eastAsia="仿宋" w:cs="仿宋"/>
          <w:sz w:val="24"/>
        </w:rPr>
        <w:t>绝缘手套</w:t>
      </w:r>
      <w:r>
        <w:rPr>
          <w:rFonts w:hint="eastAsia" w:ascii="仿宋" w:hAnsi="仿宋" w:eastAsia="仿宋" w:cs="仿宋"/>
          <w:sz w:val="24"/>
        </w:rPr>
        <w:fldChar w:fldCharType="end"/>
      </w:r>
      <w:r>
        <w:rPr>
          <w:rFonts w:hint="eastAsia" w:ascii="仿宋" w:hAnsi="仿宋" w:eastAsia="仿宋" w:cs="仿宋"/>
          <w:sz w:val="24"/>
        </w:rPr>
        <w:t>、橡胶</w:t>
      </w:r>
      <w:r>
        <w:fldChar w:fldCharType="begin"/>
      </w:r>
      <w:r>
        <w:instrText xml:space="preserve"> HYPERLINK "https://www.baidu.com/s?wd=%E7%BB%9D%E7%BC%98%E9%9E%8B&amp;tn=SE_PcZhidaonwhc_ngpagmjz&amp;rsv_dl=gh_pc_zhidao" \t "_blank" </w:instrText>
      </w:r>
      <w:r>
        <w:fldChar w:fldCharType="separate"/>
      </w:r>
      <w:r>
        <w:rPr>
          <w:rFonts w:hint="eastAsia" w:ascii="仿宋" w:hAnsi="仿宋" w:eastAsia="仿宋" w:cs="仿宋"/>
          <w:sz w:val="24"/>
        </w:rPr>
        <w:t>绝缘鞋</w:t>
      </w:r>
      <w:r>
        <w:rPr>
          <w:rFonts w:hint="eastAsia" w:ascii="仿宋" w:hAnsi="仿宋" w:eastAsia="仿宋" w:cs="仿宋"/>
          <w:sz w:val="24"/>
        </w:rPr>
        <w:fldChar w:fldCharType="end"/>
      </w:r>
      <w:r>
        <w:rPr>
          <w:rFonts w:hint="eastAsia" w:ascii="仿宋" w:hAnsi="仿宋" w:eastAsia="仿宋" w:cs="仿宋"/>
          <w:sz w:val="24"/>
        </w:rPr>
        <w:t>等。</w:t>
      </w:r>
    </w:p>
    <w:p w14:paraId="65D8F76B">
      <w:pPr>
        <w:widowControl/>
        <w:spacing w:line="440" w:lineRule="exact"/>
        <w:ind w:firstLine="482" w:firstLineChars="200"/>
        <w:rPr>
          <w:rFonts w:hint="eastAsia" w:ascii="仿宋" w:hAnsi="仿宋" w:eastAsia="仿宋" w:cs="仿宋"/>
          <w:b/>
          <w:sz w:val="24"/>
        </w:rPr>
      </w:pPr>
      <w:r>
        <w:rPr>
          <w:rFonts w:hint="eastAsia" w:ascii="仿宋" w:hAnsi="仿宋" w:eastAsia="仿宋" w:cs="仿宋"/>
          <w:b/>
          <w:sz w:val="24"/>
        </w:rPr>
        <w:t>3.定期除尘</w:t>
      </w:r>
    </w:p>
    <w:p w14:paraId="38D2B87F">
      <w:pPr>
        <w:widowControl/>
        <w:spacing w:line="440" w:lineRule="exact"/>
        <w:ind w:firstLine="480" w:firstLineChars="200"/>
        <w:rPr>
          <w:rFonts w:ascii="仿宋" w:hAnsi="仿宋" w:eastAsia="仿宋" w:cs="仿宋"/>
          <w:sz w:val="24"/>
        </w:rPr>
      </w:pPr>
      <w:r>
        <w:rPr>
          <w:rFonts w:hint="eastAsia" w:ascii="仿宋" w:hAnsi="仿宋" w:eastAsia="仿宋" w:cs="仿宋"/>
          <w:color w:val="000000"/>
          <w:kern w:val="0"/>
          <w:sz w:val="24"/>
        </w:rPr>
        <w:t>在维保期内，乙方每季度提供一次全面除尘，包括变电站及配电房、开闭所内全部供电设备的清洁除尘工作，对发现的问题及时处理。</w:t>
      </w:r>
    </w:p>
    <w:p w14:paraId="2F73FB51">
      <w:pPr>
        <w:widowControl/>
        <w:spacing w:line="440" w:lineRule="exact"/>
        <w:ind w:firstLine="482" w:firstLineChars="200"/>
        <w:rPr>
          <w:rFonts w:ascii="仿宋" w:hAnsi="仿宋" w:eastAsia="仿宋" w:cs="仿宋"/>
          <w:b/>
          <w:sz w:val="24"/>
        </w:rPr>
      </w:pPr>
      <w:r>
        <w:rPr>
          <w:rFonts w:hint="eastAsia" w:ascii="仿宋" w:hAnsi="仿宋" w:eastAsia="仿宋" w:cs="仿宋"/>
          <w:b/>
          <w:sz w:val="24"/>
        </w:rPr>
        <w:t xml:space="preserve">4.定期保养 </w:t>
      </w:r>
    </w:p>
    <w:p w14:paraId="69C5495A">
      <w:pPr>
        <w:widowControl/>
        <w:spacing w:line="440" w:lineRule="exact"/>
        <w:ind w:firstLine="480" w:firstLineChars="200"/>
        <w:rPr>
          <w:rFonts w:ascii="仿宋" w:hAnsi="仿宋" w:eastAsia="仿宋" w:cs="仿宋"/>
          <w:sz w:val="24"/>
        </w:rPr>
      </w:pPr>
      <w:r>
        <w:rPr>
          <w:rFonts w:hint="eastAsia" w:ascii="仿宋" w:hAnsi="仿宋" w:eastAsia="仿宋" w:cs="仿宋"/>
          <w:sz w:val="24"/>
        </w:rPr>
        <w:t>在维保期内，甲方可根据自身停电作业的条件，每一年对变配电系统做1次全面保养预防性试验</w:t>
      </w:r>
      <w:r>
        <w:rPr>
          <w:rFonts w:hint="eastAsia" w:ascii="仿宋" w:hAnsi="仿宋" w:eastAsia="仿宋" w:cs="仿宋"/>
          <w:color w:val="000000"/>
          <w:sz w:val="24"/>
        </w:rPr>
        <w:t xml:space="preserve">，并出具相应的检测试验报告和维保报告。 </w:t>
      </w:r>
    </w:p>
    <w:p w14:paraId="4A7E6232">
      <w:pPr>
        <w:widowControl/>
        <w:spacing w:line="440" w:lineRule="exact"/>
        <w:ind w:firstLine="480" w:firstLineChars="200"/>
        <w:rPr>
          <w:rFonts w:ascii="仿宋" w:hAnsi="仿宋" w:eastAsia="仿宋" w:cs="仿宋"/>
          <w:sz w:val="24"/>
        </w:rPr>
      </w:pPr>
      <w:r>
        <w:rPr>
          <w:rFonts w:hint="eastAsia" w:ascii="仿宋" w:hAnsi="仿宋" w:eastAsia="仿宋" w:cs="仿宋"/>
          <w:sz w:val="24"/>
        </w:rPr>
        <w:t>10KV配电房全面保养工作项目包括：目视检查、红外测温、热成像诊断、设备内外深度清扫（要求柜内</w:t>
      </w:r>
      <w:r>
        <w:fldChar w:fldCharType="begin"/>
      </w:r>
      <w:r>
        <w:instrText xml:space="preserve"> HYPERLINK "http://cpro.baidu.com/cpro/ui/uijs.php?rs=1&amp;u=http%3A%2F%2Fwww%2Eliuxue86%2Ecom%2Fa%2F974005%2Ehtml&amp;p=baidu&amp;c=news&amp;n=10&amp;t=tpclicked3_hc&amp;q=ideng_cpr&amp;k=%B5%E7%C6%F7%D4%AA%BC%FE&amp;k0=%B5%E7%C6%F7%D4%AA%BC%FE&amp;k1=%BF%AA%B9%D8&amp;k2=%BA%CF%CD%AC&amp;k3=%D0%AD%D2%E9%CA%E9&amp;k4=%BC%D7%B7%BD&amp;k5=%B1%E4%D1%B9%C6%F7&amp;sid=9eb56b1bf14ddbf0&amp;ch=0&amp;tu=u1518090&amp;jk=2ea7b880cc6838f4&amp;cf=29&amp;fv=11&amp;stid=9&amp;urlid=0&amp;luki=9&amp;seller_id=1&amp;di=8" </w:instrText>
      </w:r>
      <w:r>
        <w:fldChar w:fldCharType="separate"/>
      </w:r>
      <w:r>
        <w:rPr>
          <w:rFonts w:hint="eastAsia" w:ascii="仿宋" w:hAnsi="仿宋" w:eastAsia="仿宋" w:cs="仿宋"/>
          <w:sz w:val="24"/>
        </w:rPr>
        <w:t>电器元件</w:t>
      </w:r>
      <w:r>
        <w:rPr>
          <w:rFonts w:hint="eastAsia" w:ascii="仿宋" w:hAnsi="仿宋" w:eastAsia="仿宋" w:cs="仿宋"/>
          <w:sz w:val="24"/>
        </w:rPr>
        <w:fldChar w:fldCharType="end"/>
      </w:r>
      <w:r>
        <w:rPr>
          <w:rFonts w:hint="eastAsia" w:ascii="仿宋" w:hAnsi="仿宋" w:eastAsia="仿宋" w:cs="仿宋"/>
          <w:sz w:val="24"/>
        </w:rPr>
        <w:t>干净、整洁。开关轨道清洁并上油，柜外柜顶、桥架等用清洁布擦干净）、仪表检测、电容设备检测、润滑脂添加、活动型电力复合脂涂覆、母线绝缘测试、高低压开关分合试验、电气连接紧固（要求电线和桩头表面无变色、氧化现象,接触良好。检查电器元件。要求开关、接触器动作灵敏、可靠、无损坏、发热、异响等现象）、接地检测、蓄电池活化、控制系统（含后台弱电系统）</w:t>
      </w:r>
      <w:r>
        <w:rPr>
          <w:rFonts w:hint="eastAsia" w:ascii="仿宋" w:hAnsi="仿宋" w:eastAsia="仿宋" w:cs="仿宋"/>
          <w:kern w:val="0"/>
          <w:sz w:val="24"/>
        </w:rPr>
        <w:t>,断路器绝缘检测,继电器保护试验，电缆绝缘及耐压检测</w:t>
      </w:r>
      <w:r>
        <w:rPr>
          <w:rFonts w:hint="eastAsia" w:ascii="仿宋" w:hAnsi="仿宋" w:eastAsia="仿宋" w:cs="仿宋"/>
          <w:color w:val="000000"/>
          <w:kern w:val="0"/>
          <w:sz w:val="24"/>
        </w:rPr>
        <w:t>，</w:t>
      </w:r>
      <w:r>
        <w:rPr>
          <w:rFonts w:hint="eastAsia" w:ascii="仿宋" w:hAnsi="仿宋" w:eastAsia="仿宋" w:cs="仿宋"/>
          <w:sz w:val="24"/>
        </w:rPr>
        <w:t>各项设置检查等。</w:t>
      </w:r>
    </w:p>
    <w:p w14:paraId="4CE2F20D">
      <w:pPr>
        <w:widowControl/>
        <w:spacing w:line="440" w:lineRule="exact"/>
        <w:ind w:firstLine="482" w:firstLineChars="200"/>
        <w:rPr>
          <w:rFonts w:ascii="仿宋" w:hAnsi="仿宋" w:eastAsia="仿宋" w:cs="仿宋"/>
          <w:b/>
          <w:sz w:val="24"/>
        </w:rPr>
      </w:pPr>
      <w:r>
        <w:rPr>
          <w:rFonts w:hint="eastAsia" w:ascii="仿宋" w:hAnsi="仿宋" w:eastAsia="仿宋" w:cs="仿宋"/>
          <w:b/>
          <w:sz w:val="24"/>
        </w:rPr>
        <w:t xml:space="preserve">5.建立档案管理系统 </w:t>
      </w:r>
    </w:p>
    <w:p w14:paraId="1F47EA5B">
      <w:pPr>
        <w:widowControl/>
        <w:spacing w:line="440" w:lineRule="exact"/>
        <w:ind w:firstLine="480" w:firstLineChars="200"/>
        <w:rPr>
          <w:rFonts w:ascii="仿宋" w:hAnsi="仿宋" w:eastAsia="仿宋" w:cs="仿宋"/>
          <w:sz w:val="24"/>
        </w:rPr>
      </w:pPr>
      <w:r>
        <w:rPr>
          <w:rFonts w:hint="eastAsia" w:ascii="仿宋" w:hAnsi="仿宋" w:eastAsia="仿宋" w:cs="仿宋"/>
          <w:sz w:val="24"/>
        </w:rPr>
        <w:t xml:space="preserve">乙方应建立一套档案，集中管理。每一次的例检、维护保养和抢修的详细数据都记录在案，根据这些数据，对配电房的运行情况、设备状况等作出整体评估，有针对性的制定出次年的维护保养方案，上报甲方备案。 </w:t>
      </w:r>
    </w:p>
    <w:p w14:paraId="18BE671F">
      <w:pPr>
        <w:widowControl/>
        <w:spacing w:line="440" w:lineRule="exact"/>
        <w:ind w:firstLine="482" w:firstLineChars="200"/>
        <w:rPr>
          <w:rFonts w:ascii="仿宋" w:hAnsi="仿宋" w:eastAsia="仿宋" w:cs="仿宋"/>
          <w:b/>
          <w:sz w:val="24"/>
        </w:rPr>
      </w:pPr>
      <w:r>
        <w:rPr>
          <w:rFonts w:hint="eastAsia" w:ascii="仿宋" w:hAnsi="仿宋" w:eastAsia="仿宋" w:cs="仿宋"/>
          <w:b/>
          <w:sz w:val="24"/>
        </w:rPr>
        <w:t xml:space="preserve">6.如需更换配件时 </w:t>
      </w:r>
    </w:p>
    <w:p w14:paraId="068DA78B">
      <w:pPr>
        <w:widowControl/>
        <w:spacing w:line="440" w:lineRule="exact"/>
        <w:ind w:firstLine="480" w:firstLineChars="200"/>
        <w:jc w:val="left"/>
        <w:outlineLvl w:val="0"/>
        <w:rPr>
          <w:rFonts w:ascii="仿宋" w:hAnsi="仿宋" w:eastAsia="仿宋" w:cs="仿宋"/>
          <w:color w:val="000000"/>
          <w:kern w:val="0"/>
          <w:sz w:val="24"/>
        </w:rPr>
      </w:pPr>
      <w:r>
        <w:rPr>
          <w:rFonts w:hint="eastAsia" w:ascii="仿宋" w:hAnsi="仿宋" w:eastAsia="仿宋" w:cs="仿宋"/>
          <w:color w:val="000000"/>
          <w:kern w:val="0"/>
          <w:sz w:val="24"/>
        </w:rPr>
        <w:t xml:space="preserve">如因乙方维保不当造成的设备损坏需要更换配件或维修的，由乙方承担全部费用；如乙方在日常维保中发现设备运行出现隐患、老化等现象应及时告知甲方，乙方以甲方认可的优惠价格提供零部件，甲方也有权自主选择供货商。乙方应免费提供拆卸、安装调试及设备试验服务。 </w:t>
      </w:r>
    </w:p>
    <w:p w14:paraId="19312DBE">
      <w:pPr>
        <w:widowControl/>
        <w:spacing w:line="440" w:lineRule="exact"/>
        <w:ind w:firstLine="482" w:firstLineChars="200"/>
        <w:rPr>
          <w:rFonts w:hint="eastAsia" w:ascii="仿宋" w:hAnsi="仿宋" w:eastAsia="仿宋" w:cs="仿宋"/>
          <w:b/>
          <w:sz w:val="24"/>
        </w:rPr>
      </w:pPr>
      <w:r>
        <w:rPr>
          <w:rFonts w:hint="eastAsia" w:ascii="仿宋" w:hAnsi="仿宋" w:eastAsia="仿宋" w:cs="仿宋"/>
          <w:b/>
          <w:sz w:val="24"/>
        </w:rPr>
        <w:t xml:space="preserve">7.维保合同期限 </w:t>
      </w:r>
    </w:p>
    <w:p w14:paraId="52DFDAD3">
      <w:pPr>
        <w:widowControl/>
        <w:spacing w:line="440" w:lineRule="exact"/>
        <w:ind w:firstLine="480" w:firstLineChars="200"/>
        <w:rPr>
          <w:rFonts w:ascii="仿宋" w:hAnsi="仿宋" w:eastAsia="仿宋" w:cs="仿宋"/>
          <w:bCs/>
          <w:sz w:val="24"/>
        </w:rPr>
      </w:pPr>
      <w:r>
        <w:rPr>
          <w:rFonts w:hint="eastAsia" w:ascii="仿宋" w:hAnsi="仿宋" w:eastAsia="仿宋" w:cs="仿宋"/>
          <w:sz w:val="24"/>
        </w:rPr>
        <w:t>本次委托维护保养期限为两年。</w:t>
      </w:r>
      <w:r>
        <w:rPr>
          <w:rFonts w:hint="eastAsia" w:ascii="仿宋" w:hAnsi="仿宋" w:eastAsia="仿宋" w:cs="仿宋"/>
          <w:color w:val="000000"/>
          <w:kern w:val="0"/>
          <w:sz w:val="24"/>
        </w:rPr>
        <w:t>自2025年 6月21日起至2027年 6月20日止</w:t>
      </w:r>
      <w:r>
        <w:rPr>
          <w:rFonts w:hint="eastAsia" w:ascii="仿宋" w:hAnsi="仿宋" w:eastAsia="仿宋" w:cs="仿宋"/>
          <w:bCs/>
          <w:snapToGrid w:val="0"/>
          <w:kern w:val="0"/>
          <w:sz w:val="24"/>
        </w:rPr>
        <w:t>。</w:t>
      </w:r>
    </w:p>
    <w:p w14:paraId="44D56DC5">
      <w:pPr>
        <w:widowControl/>
        <w:spacing w:line="440" w:lineRule="exact"/>
        <w:ind w:firstLine="482" w:firstLineChars="200"/>
        <w:rPr>
          <w:rFonts w:ascii="仿宋" w:hAnsi="仿宋" w:eastAsia="仿宋" w:cs="仿宋"/>
          <w:b/>
          <w:bCs/>
          <w:sz w:val="24"/>
        </w:rPr>
      </w:pPr>
      <w:r>
        <w:rPr>
          <w:rFonts w:hint="eastAsia" w:ascii="仿宋" w:hAnsi="仿宋" w:eastAsia="仿宋" w:cs="仿宋"/>
          <w:b/>
          <w:bCs/>
          <w:sz w:val="24"/>
        </w:rPr>
        <w:t>三、甲方责任</w:t>
      </w:r>
    </w:p>
    <w:p w14:paraId="544990BC">
      <w:pPr>
        <w:spacing w:line="440" w:lineRule="exact"/>
        <w:ind w:firstLine="480" w:firstLineChars="200"/>
        <w:rPr>
          <w:rFonts w:ascii="仿宋" w:hAnsi="仿宋" w:eastAsia="仿宋" w:cs="仿宋"/>
          <w:sz w:val="24"/>
        </w:rPr>
      </w:pPr>
      <w:r>
        <w:rPr>
          <w:rFonts w:hint="eastAsia" w:ascii="仿宋" w:hAnsi="仿宋" w:eastAsia="仿宋" w:cs="仿宋"/>
          <w:sz w:val="24"/>
        </w:rPr>
        <w:t>1.甲方须将宿州百大农产品物流中心内所有配电房及高低压出线，其中5座10KV配电房的配电验收竣工图纸，园区内电缆线路路径图10KV高压进线路径图，高低压设备一、二次接线图、设备厂家的联系人、电话，供电业务报装编号等相关资料提供给乙方。</w:t>
      </w:r>
    </w:p>
    <w:p w14:paraId="279A1B0C">
      <w:pPr>
        <w:spacing w:line="440" w:lineRule="exact"/>
        <w:ind w:firstLine="480" w:firstLineChars="200"/>
        <w:rPr>
          <w:rFonts w:ascii="仿宋" w:hAnsi="仿宋" w:eastAsia="仿宋" w:cs="仿宋"/>
          <w:sz w:val="24"/>
        </w:rPr>
      </w:pPr>
      <w:r>
        <w:rPr>
          <w:rFonts w:hint="eastAsia" w:ascii="仿宋" w:hAnsi="仿宋" w:eastAsia="仿宋" w:cs="仿宋"/>
          <w:sz w:val="24"/>
        </w:rPr>
        <w:t>2.本合同签订后，甲方在宿州百大农产品物流中心内进行和电力有关的施工工程须先和乙方取得联系沟通并报乙方备案，特殊情况乙方根据甲方要求派人到现场沟通了解。</w:t>
      </w:r>
    </w:p>
    <w:p w14:paraId="511C31C0">
      <w:pPr>
        <w:spacing w:line="440" w:lineRule="exact"/>
        <w:ind w:firstLine="482" w:firstLineChars="200"/>
        <w:rPr>
          <w:rFonts w:ascii="仿宋" w:hAnsi="仿宋" w:eastAsia="仿宋" w:cs="仿宋"/>
          <w:b/>
          <w:bCs/>
          <w:sz w:val="24"/>
        </w:rPr>
      </w:pPr>
      <w:r>
        <w:rPr>
          <w:rFonts w:hint="eastAsia" w:ascii="仿宋" w:hAnsi="仿宋" w:eastAsia="仿宋" w:cs="仿宋"/>
          <w:b/>
          <w:bCs/>
          <w:sz w:val="24"/>
        </w:rPr>
        <w:t>四、乙方责任</w:t>
      </w:r>
    </w:p>
    <w:p w14:paraId="4B0EB60C">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    1.乙方维护技术人员必须持证上岗。在排查、检修、维护工程中，必须按照国家及电力行业规范要求进行。乙方应本着“质量第一，用户至上”的服务的理念，以满足用户的需求为基础的前提，及时为甲方解决电力方面出现的各种问题</w:t>
      </w:r>
      <w:r>
        <w:rPr>
          <w:rFonts w:hint="eastAsia" w:ascii="仿宋" w:hAnsi="仿宋" w:eastAsia="仿宋" w:cs="仿宋"/>
          <w:color w:val="000000"/>
          <w:sz w:val="24"/>
        </w:rPr>
        <w:t>。乙方应按甲方要求的时间进行季度维保，如因乙方原因未严格按时完成年度维保服务内容的任一项，乙方向甲方承担违约金1000元。</w:t>
      </w:r>
    </w:p>
    <w:p w14:paraId="23E9F336">
      <w:pPr>
        <w:spacing w:line="440" w:lineRule="exact"/>
        <w:ind w:firstLine="480" w:firstLineChars="200"/>
        <w:rPr>
          <w:rFonts w:ascii="仿宋" w:hAnsi="仿宋" w:eastAsia="仿宋" w:cs="仿宋"/>
          <w:sz w:val="24"/>
        </w:rPr>
      </w:pPr>
      <w:r>
        <w:rPr>
          <w:rFonts w:hint="eastAsia" w:ascii="仿宋" w:hAnsi="仿宋" w:eastAsia="仿宋" w:cs="仿宋"/>
          <w:sz w:val="24"/>
        </w:rPr>
        <w:t>2.乙方需对持证维保技术人员进行培训，要求维保技术人员了解宿州百大农产品物流中心内所有配电房及高低压出线电缆路径图图纸并到现场进行核对，熟悉相关设备。必须与设备厂家、甲方值班人员建立联系，建立10KV配电房检查、维护记录台帐。</w:t>
      </w:r>
    </w:p>
    <w:p w14:paraId="5B05A300">
      <w:pPr>
        <w:spacing w:line="440" w:lineRule="exact"/>
        <w:ind w:firstLine="480" w:firstLineChars="20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highlight w:val="none"/>
          <w:lang w:val="en-US" w:eastAsia="zh-CN"/>
        </w:rPr>
        <w:t>乙方应按“二、</w:t>
      </w:r>
      <w:r>
        <w:rPr>
          <w:rFonts w:hint="eastAsia" w:ascii="仿宋" w:hAnsi="仿宋" w:eastAsia="仿宋" w:cs="仿宋"/>
          <w:b/>
          <w:bCs/>
          <w:sz w:val="24"/>
          <w:highlight w:val="none"/>
        </w:rPr>
        <w:t>年度维保服务的内容</w:t>
      </w:r>
      <w:r>
        <w:rPr>
          <w:rFonts w:hint="eastAsia" w:ascii="仿宋" w:hAnsi="仿宋" w:eastAsia="仿宋" w:cs="仿宋"/>
          <w:sz w:val="24"/>
          <w:highlight w:val="none"/>
          <w:lang w:val="en-US" w:eastAsia="zh-CN"/>
        </w:rPr>
        <w:t>”出具相关报告、试验等并</w:t>
      </w:r>
      <w:r>
        <w:rPr>
          <w:rFonts w:hint="eastAsia" w:ascii="仿宋" w:hAnsi="仿宋" w:eastAsia="仿宋" w:cs="仿宋"/>
          <w:sz w:val="24"/>
        </w:rPr>
        <w:t>协助甲方建立安全管理制度、安全技术档案、电力故障应急预案，配合甲方开展应急演练。</w:t>
      </w:r>
    </w:p>
    <w:p w14:paraId="2BC87D76">
      <w:pPr>
        <w:spacing w:line="440" w:lineRule="exact"/>
        <w:ind w:firstLine="480" w:firstLineChars="200"/>
        <w:rPr>
          <w:rFonts w:ascii="仿宋" w:hAnsi="仿宋" w:eastAsia="仿宋" w:cs="仿宋"/>
          <w:sz w:val="24"/>
        </w:rPr>
      </w:pPr>
      <w:r>
        <w:rPr>
          <w:rFonts w:hint="eastAsia" w:ascii="仿宋" w:hAnsi="仿宋" w:eastAsia="仿宋" w:cs="仿宋"/>
          <w:sz w:val="24"/>
        </w:rPr>
        <w:t>4.乙方在接到甲方故障电话后，一般情况下应在2小时内派技术团队并携带相关实验设备到现场，查明原因并组织力量排障；特殊情况下1小时到现场。如果发生技术团队及相关实验设备不能按时到场的，每发生一次乙方向甲方承担违约金1000元。</w:t>
      </w:r>
    </w:p>
    <w:p w14:paraId="4837BE7D">
      <w:pPr>
        <w:spacing w:line="440" w:lineRule="exact"/>
        <w:ind w:firstLine="480" w:firstLineChars="200"/>
        <w:rPr>
          <w:rFonts w:ascii="仿宋" w:hAnsi="仿宋" w:eastAsia="仿宋" w:cs="仿宋"/>
          <w:sz w:val="24"/>
        </w:rPr>
      </w:pPr>
      <w:r>
        <w:rPr>
          <w:rFonts w:hint="eastAsia" w:ascii="仿宋" w:hAnsi="仿宋" w:eastAsia="仿宋" w:cs="仿宋"/>
          <w:sz w:val="24"/>
        </w:rPr>
        <w:t>5.乙方应对有可能影响变配电安全运行的设备、元件、器材应在维保中及时提出，若因乙方维保不全面原因造成的停电、设备损坏,给甲方带来直接经济损失，乙方除负责维修损坏的</w:t>
      </w:r>
      <w:r>
        <w:fldChar w:fldCharType="begin"/>
      </w:r>
      <w:r>
        <w:instrText xml:space="preserve"> HYPERLINK "http://cpro.baidu.com/cpro/ui/uijs.php?rs=1&amp;u=http%3A%2F%2Fwww%2Eliuxue86%2Ecom%2Fa%2F974005%2Ehtml&amp;p=baidu&amp;c=news&amp;n=10&amp;t=tpclicked3_hc&amp;q=ideng_cpr&amp;k=%B5%E7%C6%F8&amp;k0=%B5%E7%C6%F8&amp;k1=%C7%E5%BD%E0&amp;k2=%C5%E4%B5%E7&amp;k3=%B5%E7%C6%F7%D4%AA%BC%FE&amp;k4=%BF%AA%B9%D8&amp;k5=%BA%CF%CD%AC&amp;sid=9eb56b1bf14ddbf0&amp;ch=0&amp;tu=u1518090&amp;jk=2ea7b880cc6838f4&amp;cf=29&amp;fv=11&amp;stid=9&amp;urlid=0&amp;luki=6&amp;seller_id=1&amp;di=8" </w:instrText>
      </w:r>
      <w:r>
        <w:fldChar w:fldCharType="separate"/>
      </w:r>
      <w:r>
        <w:rPr>
          <w:rFonts w:hint="eastAsia" w:ascii="仿宋" w:hAnsi="仿宋" w:eastAsia="仿宋" w:cs="仿宋"/>
          <w:sz w:val="24"/>
        </w:rPr>
        <w:t>电气</w:t>
      </w:r>
      <w:r>
        <w:rPr>
          <w:rFonts w:hint="eastAsia" w:ascii="仿宋" w:hAnsi="仿宋" w:eastAsia="仿宋" w:cs="仿宋"/>
          <w:sz w:val="24"/>
        </w:rPr>
        <w:fldChar w:fldCharType="end"/>
      </w:r>
      <w:r>
        <w:rPr>
          <w:rFonts w:hint="eastAsia" w:ascii="仿宋" w:hAnsi="仿宋" w:eastAsia="仿宋" w:cs="仿宋"/>
          <w:sz w:val="24"/>
        </w:rPr>
        <w:t>设备并赔偿由此给甲方带来的全部损失外，乙方向甲方承担2000元/次的违约金。若因乙方维保原因导致人身伤亡的，乙方承担全部民事责任，并且须赔偿由此给甲方带来的全部损失。</w:t>
      </w:r>
    </w:p>
    <w:p w14:paraId="39C8C070">
      <w:pPr>
        <w:spacing w:line="440" w:lineRule="exact"/>
        <w:ind w:firstLine="480" w:firstLineChars="200"/>
        <w:rPr>
          <w:rFonts w:ascii="仿宋" w:hAnsi="仿宋" w:eastAsia="仿宋" w:cs="仿宋"/>
          <w:sz w:val="24"/>
        </w:rPr>
      </w:pPr>
      <w:r>
        <w:rPr>
          <w:rFonts w:hint="eastAsia" w:ascii="仿宋" w:hAnsi="仿宋" w:eastAsia="仿宋" w:cs="仿宋"/>
          <w:sz w:val="24"/>
        </w:rPr>
        <w:t xml:space="preserve">  6.乙方项目经理每月在场时间不得少于1天，每天不少于4小时，并全天候24小时及时响应，如遇紧急电力故障，须在接到甲方电话后2小时到达现场。项目经理每缺岗一天，乙方向甲方承担违约金1000元。连续4次缺岗，甲方有权终止合同。技术人员每周在场时间不得少于1天，每天不少于4小时，并全天候24小时及时响应，如遇紧急电力故障，须在接到甲方电话后1小时到达现场。技术人员每缺岗一天，乙方向甲方承担违约金500元。维保期间如果发生项目经理和技术人员不能按时到场的，每发生一次乙方向甲方承担违约金1000元。</w:t>
      </w:r>
    </w:p>
    <w:p w14:paraId="38B19A3D">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五、合同价款、付款方式</w:t>
      </w:r>
    </w:p>
    <w:p w14:paraId="103646D4">
      <w:pPr>
        <w:spacing w:line="440" w:lineRule="exact"/>
        <w:ind w:firstLine="480" w:firstLineChars="200"/>
        <w:rPr>
          <w:rFonts w:ascii="仿宋" w:hAnsi="仿宋" w:eastAsia="仿宋" w:cs="仿宋"/>
          <w:sz w:val="24"/>
        </w:rPr>
      </w:pPr>
      <w:r>
        <w:rPr>
          <w:rFonts w:hint="eastAsia" w:ascii="仿宋" w:hAnsi="仿宋" w:eastAsia="仿宋" w:cs="仿宋"/>
          <w:sz w:val="24"/>
        </w:rPr>
        <w:t>1.合同价款：</w:t>
      </w:r>
      <w:r>
        <w:rPr>
          <w:rFonts w:hint="eastAsia" w:ascii="仿宋" w:hAnsi="仿宋" w:eastAsia="仿宋" w:cs="仿宋"/>
          <w:b/>
          <w:color w:val="000000"/>
          <w:sz w:val="24"/>
          <w:u w:val="single"/>
        </w:rPr>
        <w:t xml:space="preserve">           </w:t>
      </w:r>
      <w:r>
        <w:rPr>
          <w:rFonts w:hint="eastAsia" w:ascii="仿宋" w:hAnsi="仿宋" w:eastAsia="仿宋" w:cs="仿宋"/>
          <w:sz w:val="24"/>
        </w:rPr>
        <w:t xml:space="preserve"> 元（含税）</w:t>
      </w:r>
      <w:r>
        <w:rPr>
          <w:rFonts w:hint="eastAsia" w:ascii="仿宋" w:hAnsi="仿宋" w:eastAsia="仿宋" w:cs="仿宋"/>
          <w:color w:val="000000"/>
          <w:sz w:val="24"/>
        </w:rPr>
        <w:t>。</w:t>
      </w:r>
    </w:p>
    <w:p w14:paraId="2AC3BBDE">
      <w:pPr>
        <w:spacing w:line="440" w:lineRule="exact"/>
        <w:ind w:firstLine="480" w:firstLineChars="200"/>
        <w:rPr>
          <w:rFonts w:ascii="仿宋" w:hAnsi="仿宋" w:eastAsia="仿宋" w:cs="仿宋"/>
          <w:sz w:val="24"/>
        </w:rPr>
      </w:pPr>
      <w:r>
        <w:rPr>
          <w:rFonts w:hint="eastAsia" w:ascii="仿宋" w:hAnsi="仿宋" w:eastAsia="仿宋" w:cs="仿宋"/>
          <w:sz w:val="24"/>
        </w:rPr>
        <w:t>2.付款方式：乙方按合同约定</w:t>
      </w:r>
      <w:r>
        <w:rPr>
          <w:rFonts w:hint="eastAsia" w:ascii="仿宋" w:hAnsi="仿宋" w:eastAsia="仿宋" w:cs="仿宋"/>
          <w:sz w:val="24"/>
          <w:lang w:val="en-US" w:eastAsia="zh-CN"/>
        </w:rPr>
        <w:t>完成首年度年度</w:t>
      </w:r>
      <w:r>
        <w:rPr>
          <w:rFonts w:hint="eastAsia" w:ascii="仿宋" w:hAnsi="仿宋" w:eastAsia="仿宋" w:cs="仿宋"/>
          <w:sz w:val="24"/>
        </w:rPr>
        <w:t>报告</w:t>
      </w:r>
      <w:r>
        <w:rPr>
          <w:rFonts w:hint="eastAsia" w:ascii="仿宋" w:hAnsi="仿宋" w:eastAsia="仿宋" w:cs="仿宋"/>
          <w:sz w:val="24"/>
          <w:lang w:eastAsia="zh-CN"/>
        </w:rPr>
        <w:t>、</w:t>
      </w:r>
      <w:r>
        <w:rPr>
          <w:rFonts w:hint="eastAsia" w:ascii="仿宋" w:hAnsi="仿宋" w:eastAsia="仿宋" w:cs="仿宋"/>
          <w:sz w:val="24"/>
          <w:lang w:val="en-US" w:eastAsia="zh-CN"/>
        </w:rPr>
        <w:t>试验</w:t>
      </w:r>
      <w:r>
        <w:rPr>
          <w:rFonts w:hint="eastAsia" w:ascii="仿宋" w:hAnsi="仿宋" w:eastAsia="仿宋" w:cs="仿宋"/>
          <w:sz w:val="24"/>
        </w:rPr>
        <w:t>后</w:t>
      </w:r>
      <w:r>
        <w:rPr>
          <w:rFonts w:hint="eastAsia" w:ascii="仿宋" w:hAnsi="仿宋" w:eastAsia="仿宋" w:cs="仿宋"/>
          <w:sz w:val="24"/>
          <w:lang w:eastAsia="zh-CN"/>
        </w:rPr>
        <w:t>，</w:t>
      </w:r>
      <w:r>
        <w:rPr>
          <w:rFonts w:hint="eastAsia" w:ascii="仿宋" w:hAnsi="仿宋" w:eastAsia="仿宋" w:cs="仿宋"/>
          <w:sz w:val="24"/>
          <w:lang w:val="en-US" w:eastAsia="zh-CN"/>
        </w:rPr>
        <w:t>甲方于2026年6月20日前支付合同价款的50</w:t>
      </w:r>
      <w:r>
        <w:rPr>
          <w:rFonts w:hint="eastAsia" w:ascii="仿宋" w:hAnsi="仿宋" w:eastAsia="仿宋" w:cs="仿宋"/>
          <w:sz w:val="24"/>
        </w:rPr>
        <w:t>%，</w:t>
      </w:r>
      <w:r>
        <w:rPr>
          <w:rFonts w:hint="eastAsia" w:ascii="仿宋" w:hAnsi="仿宋" w:eastAsia="仿宋" w:cs="仿宋"/>
          <w:sz w:val="24"/>
          <w:lang w:val="en-US" w:eastAsia="zh-CN"/>
        </w:rPr>
        <w:t>待乙方</w:t>
      </w:r>
      <w:r>
        <w:rPr>
          <w:rFonts w:hint="eastAsia" w:ascii="仿宋" w:hAnsi="仿宋" w:eastAsia="仿宋" w:cs="仿宋"/>
          <w:sz w:val="24"/>
        </w:rPr>
        <w:t>完成</w:t>
      </w:r>
      <w:r>
        <w:rPr>
          <w:rFonts w:hint="eastAsia" w:ascii="仿宋" w:hAnsi="仿宋" w:eastAsia="仿宋" w:cs="仿宋"/>
          <w:sz w:val="24"/>
          <w:lang w:val="en-US" w:eastAsia="zh-CN"/>
        </w:rPr>
        <w:t>剩余</w:t>
      </w:r>
      <w:r>
        <w:rPr>
          <w:rFonts w:hint="eastAsia" w:ascii="仿宋" w:hAnsi="仿宋" w:eastAsia="仿宋" w:cs="仿宋"/>
          <w:sz w:val="24"/>
        </w:rPr>
        <w:t>年度服务后支付</w:t>
      </w:r>
      <w:r>
        <w:rPr>
          <w:rFonts w:hint="eastAsia" w:ascii="仿宋" w:hAnsi="仿宋" w:eastAsia="仿宋" w:cs="仿宋"/>
          <w:sz w:val="24"/>
          <w:lang w:val="en-US" w:eastAsia="zh-CN"/>
        </w:rPr>
        <w:t>合同</w:t>
      </w:r>
      <w:r>
        <w:rPr>
          <w:rFonts w:hint="eastAsia" w:ascii="仿宋" w:hAnsi="仿宋" w:eastAsia="仿宋" w:cs="仿宋"/>
          <w:sz w:val="24"/>
        </w:rPr>
        <w:t>余款。如有违约、赔偿等，可从价款中相应扣除。</w:t>
      </w:r>
      <w:r>
        <w:fldChar w:fldCharType="begin"/>
      </w:r>
      <w:r>
        <w:instrText xml:space="preserve"> HYPERLINK "http://cpro.baidu.com/cpro/ui/uijs.php?rs=1&amp;u=http%3A%2F%2Fwww%2Eliuxue86%2Ecom%2Fa%2F974005%2Ehtml&amp;p=baidu&amp;c=news&amp;n=10&amp;t=tpclicked3_hc&amp;q=ideng_cpr&amp;k=%BC%D7%B7%BD&amp;k0=%BC%D7%B7%BD&amp;k1=%B1%E4%D1%B9%C6%F7&amp;k2=%B9%A9%B5%E7&amp;k3=%B5%E7%C6%F8&amp;k4=%C7%E5%BD%E0&amp;k5=%C5%E4%B5%E7&amp;sid=9eb56b1bf14ddbf0&amp;ch=0&amp;tu=u1518090&amp;jk=2ea7b880cc6838f4&amp;cf=29&amp;fv=11&amp;stid=9&amp;urlid=0&amp;luki=3&amp;seller_id=1&amp;di=8" </w:instrText>
      </w:r>
      <w:r>
        <w:fldChar w:fldCharType="separate"/>
      </w:r>
      <w:r>
        <w:rPr>
          <w:rFonts w:hint="eastAsia" w:ascii="仿宋" w:hAnsi="仿宋" w:eastAsia="仿宋" w:cs="仿宋"/>
          <w:sz w:val="24"/>
        </w:rPr>
        <w:t>甲方</w:t>
      </w:r>
      <w:r>
        <w:rPr>
          <w:rFonts w:hint="eastAsia" w:ascii="仿宋" w:hAnsi="仿宋" w:eastAsia="仿宋" w:cs="仿宋"/>
          <w:sz w:val="24"/>
        </w:rPr>
        <w:fldChar w:fldCharType="end"/>
      </w:r>
      <w:r>
        <w:rPr>
          <w:rFonts w:hint="eastAsia" w:ascii="仿宋" w:hAnsi="仿宋" w:eastAsia="仿宋" w:cs="仿宋"/>
          <w:sz w:val="24"/>
        </w:rPr>
        <w:t>以转账形式将该维保费用付入乙方银行账号，付款前乙方需开具增值税专用发票（税率6%）提供至甲方。</w:t>
      </w:r>
    </w:p>
    <w:p w14:paraId="25D85F34">
      <w:pPr>
        <w:spacing w:line="440" w:lineRule="exact"/>
        <w:ind w:firstLine="482" w:firstLineChars="200"/>
        <w:rPr>
          <w:rFonts w:ascii="仿宋" w:hAnsi="仿宋" w:eastAsia="仿宋" w:cs="仿宋"/>
          <w:b/>
          <w:bCs/>
          <w:color w:val="0000FF"/>
          <w:sz w:val="24"/>
        </w:rPr>
      </w:pPr>
      <w:r>
        <w:rPr>
          <w:rFonts w:hint="eastAsia" w:ascii="仿宋" w:hAnsi="仿宋" w:eastAsia="仿宋" w:cs="仿宋"/>
          <w:b/>
          <w:bCs/>
          <w:color w:val="0000FF"/>
          <w:sz w:val="24"/>
        </w:rPr>
        <w:t>六、履约保证金</w:t>
      </w:r>
    </w:p>
    <w:p w14:paraId="2104335F">
      <w:pPr>
        <w:spacing w:line="440" w:lineRule="exact"/>
        <w:ind w:firstLine="482" w:firstLineChars="200"/>
        <w:rPr>
          <w:rFonts w:ascii="仿宋" w:hAnsi="仿宋" w:eastAsia="仿宋" w:cs="仿宋"/>
          <w:color w:val="0000FF"/>
          <w:sz w:val="24"/>
        </w:rPr>
      </w:pPr>
      <w:r>
        <w:rPr>
          <w:rFonts w:hint="eastAsia" w:ascii="仿宋" w:hAnsi="仿宋" w:eastAsia="仿宋" w:cs="仿宋"/>
          <w:b/>
          <w:bCs/>
          <w:color w:val="0000FF"/>
          <w:sz w:val="24"/>
        </w:rPr>
        <w:t>1.</w:t>
      </w:r>
      <w:r>
        <w:rPr>
          <w:rFonts w:hint="eastAsia" w:ascii="仿宋" w:hAnsi="仿宋" w:eastAsia="仿宋" w:cs="仿宋"/>
          <w:color w:val="0000FF"/>
          <w:sz w:val="24"/>
        </w:rPr>
        <w:t>履约保证金：签订合同前3日内乙方须缴纳履约保证金，金额为合同价的10%即为人民币</w:t>
      </w:r>
      <w:r>
        <w:rPr>
          <w:rFonts w:hint="eastAsia" w:ascii="仿宋" w:hAnsi="仿宋" w:eastAsia="仿宋" w:cs="仿宋"/>
          <w:b/>
          <w:bCs/>
          <w:color w:val="0000FF"/>
          <w:sz w:val="24"/>
          <w:u w:val="single"/>
        </w:rPr>
        <w:t xml:space="preserve">        </w:t>
      </w:r>
      <w:r>
        <w:rPr>
          <w:rFonts w:hint="eastAsia" w:ascii="仿宋" w:hAnsi="仿宋" w:eastAsia="仿宋" w:cs="仿宋"/>
          <w:b/>
          <w:bCs/>
          <w:color w:val="0000FF"/>
          <w:sz w:val="24"/>
        </w:rPr>
        <w:t>元整</w:t>
      </w:r>
      <w:r>
        <w:rPr>
          <w:rFonts w:hint="eastAsia" w:ascii="仿宋" w:hAnsi="仿宋" w:eastAsia="仿宋" w:cs="仿宋"/>
          <w:color w:val="0000FF"/>
          <w:sz w:val="24"/>
        </w:rPr>
        <w:t>，合同终止且乙方无违约事项后无息返还。如乙方未能履行本合同规定的任何义务，甲方有权从履约保证金中直接扣除违约金、赔偿金等，且乙方应当在5日内补足履约保证金。履约保证金不足以弥补甲方损失的，乙方还应当就剩余损失承担赔偿责任。</w:t>
      </w:r>
    </w:p>
    <w:p w14:paraId="79B0B8A3">
      <w:pPr>
        <w:spacing w:line="440" w:lineRule="exact"/>
        <w:ind w:firstLine="482" w:firstLineChars="200"/>
        <w:rPr>
          <w:rFonts w:ascii="仿宋" w:hAnsi="仿宋" w:eastAsia="仿宋" w:cs="仿宋"/>
          <w:b/>
          <w:bCs/>
          <w:color w:val="0000FF"/>
          <w:sz w:val="24"/>
          <w:lang w:val="zh-CN"/>
        </w:rPr>
      </w:pPr>
      <w:r>
        <w:rPr>
          <w:rFonts w:hint="eastAsia" w:ascii="仿宋" w:hAnsi="仿宋" w:eastAsia="仿宋" w:cs="仿宋"/>
          <w:b/>
          <w:bCs/>
          <w:color w:val="0000FF"/>
          <w:sz w:val="24"/>
        </w:rPr>
        <w:t>2.履约保证金账户信息：</w:t>
      </w:r>
    </w:p>
    <w:p w14:paraId="6BFEC6D5">
      <w:pPr>
        <w:spacing w:line="440" w:lineRule="exact"/>
        <w:ind w:firstLine="480" w:firstLineChars="200"/>
        <w:rPr>
          <w:rFonts w:ascii="仿宋" w:hAnsi="仿宋" w:eastAsia="仿宋" w:cs="仿宋"/>
          <w:color w:val="0000FF"/>
          <w:sz w:val="24"/>
        </w:rPr>
      </w:pPr>
      <w:r>
        <w:rPr>
          <w:rFonts w:hint="eastAsia" w:ascii="仿宋" w:hAnsi="仿宋" w:eastAsia="仿宋" w:cs="仿宋"/>
          <w:color w:val="0000FF"/>
          <w:sz w:val="24"/>
          <w:lang w:val="zh-CN"/>
        </w:rPr>
        <w:t>账号名称：宿州百大农产品物流有限责任公司</w:t>
      </w:r>
    </w:p>
    <w:p w14:paraId="7D27331B">
      <w:pPr>
        <w:spacing w:line="440" w:lineRule="exact"/>
        <w:ind w:firstLine="480" w:firstLineChars="200"/>
        <w:rPr>
          <w:rFonts w:ascii="仿宋" w:hAnsi="仿宋" w:eastAsia="仿宋" w:cs="仿宋"/>
          <w:color w:val="0000FF"/>
          <w:sz w:val="24"/>
        </w:rPr>
      </w:pPr>
      <w:r>
        <w:rPr>
          <w:rFonts w:hint="eastAsia" w:ascii="仿宋" w:hAnsi="仿宋" w:eastAsia="仿宋" w:cs="仿宋"/>
          <w:color w:val="0000FF"/>
          <w:sz w:val="24"/>
        </w:rPr>
        <w:t>开户行：</w:t>
      </w:r>
      <w:r>
        <w:rPr>
          <w:rFonts w:hint="eastAsia" w:ascii="仿宋" w:hAnsi="仿宋" w:eastAsia="仿宋" w:cs="仿宋"/>
          <w:color w:val="0000FF"/>
          <w:sz w:val="24"/>
          <w:lang w:val="zh-CN"/>
        </w:rPr>
        <w:t>徽商银行宿州磬云路支行</w:t>
      </w:r>
      <w:r>
        <w:rPr>
          <w:rFonts w:hint="eastAsia" w:ascii="仿宋" w:hAnsi="仿宋" w:eastAsia="仿宋" w:cs="仿宋"/>
          <w:color w:val="0000FF"/>
          <w:sz w:val="24"/>
        </w:rPr>
        <w:t xml:space="preserve">   账号：</w:t>
      </w:r>
      <w:r>
        <w:rPr>
          <w:rFonts w:hint="eastAsia" w:ascii="仿宋" w:hAnsi="仿宋" w:eastAsia="仿宋" w:cs="仿宋"/>
          <w:color w:val="0000FF"/>
          <w:sz w:val="24"/>
          <w:lang w:val="zh-CN"/>
        </w:rPr>
        <w:t>2511101021000002929</w:t>
      </w:r>
    </w:p>
    <w:p w14:paraId="64798F18">
      <w:pPr>
        <w:spacing w:line="440" w:lineRule="exact"/>
        <w:ind w:firstLine="480" w:firstLineChars="200"/>
        <w:rPr>
          <w:rFonts w:ascii="仿宋" w:hAnsi="仿宋" w:eastAsia="仿宋" w:cs="仿宋"/>
          <w:color w:val="0000FF"/>
          <w:sz w:val="24"/>
        </w:rPr>
      </w:pPr>
      <w:r>
        <w:rPr>
          <w:rFonts w:hint="eastAsia" w:ascii="仿宋" w:hAnsi="仿宋" w:eastAsia="仿宋" w:cs="仿宋"/>
          <w:color w:val="0000FF"/>
          <w:sz w:val="24"/>
        </w:rPr>
        <w:t>（转账时请备注</w:t>
      </w:r>
      <w:r>
        <w:rPr>
          <w:rFonts w:hint="eastAsia" w:ascii="仿宋" w:hAnsi="仿宋" w:eastAsia="仿宋" w:cs="仿宋"/>
          <w:color w:val="0000FF"/>
          <w:sz w:val="24"/>
          <w:lang w:val="zh-CN"/>
        </w:rPr>
        <w:t>“宿州百大10kV配电房维保</w:t>
      </w:r>
      <w:r>
        <w:rPr>
          <w:rFonts w:hint="eastAsia" w:ascii="仿宋" w:hAnsi="仿宋" w:eastAsia="仿宋" w:cs="仿宋"/>
          <w:color w:val="0000FF"/>
          <w:sz w:val="24"/>
          <w:lang w:val="en-US" w:eastAsia="zh-CN"/>
        </w:rPr>
        <w:t>服务</w:t>
      </w:r>
      <w:r>
        <w:rPr>
          <w:rFonts w:hint="eastAsia" w:ascii="仿宋" w:hAnsi="仿宋" w:eastAsia="仿宋" w:cs="仿宋"/>
          <w:color w:val="0000FF"/>
          <w:sz w:val="24"/>
          <w:lang w:val="zh-CN"/>
        </w:rPr>
        <w:t>项目履约保证金”</w:t>
      </w:r>
      <w:r>
        <w:rPr>
          <w:rFonts w:hint="eastAsia" w:ascii="仿宋" w:hAnsi="仿宋" w:eastAsia="仿宋" w:cs="仿宋"/>
          <w:color w:val="0000FF"/>
          <w:sz w:val="24"/>
        </w:rPr>
        <w:t>）</w:t>
      </w:r>
    </w:p>
    <w:p w14:paraId="513B9A43">
      <w:pPr>
        <w:spacing w:line="440" w:lineRule="exact"/>
        <w:ind w:firstLine="482" w:firstLineChars="200"/>
        <w:rPr>
          <w:rFonts w:ascii="仿宋" w:hAnsi="仿宋" w:eastAsia="仿宋" w:cs="仿宋"/>
          <w:b/>
          <w:bCs/>
          <w:sz w:val="24"/>
        </w:rPr>
      </w:pPr>
      <w:r>
        <w:rPr>
          <w:rFonts w:hint="eastAsia" w:ascii="仿宋" w:hAnsi="仿宋" w:eastAsia="仿宋" w:cs="仿宋"/>
          <w:b/>
          <w:snapToGrid w:val="0"/>
          <w:kern w:val="0"/>
          <w:sz w:val="24"/>
        </w:rPr>
        <w:t>七、</w:t>
      </w:r>
      <w:r>
        <w:rPr>
          <w:rFonts w:hint="eastAsia" w:ascii="仿宋" w:hAnsi="仿宋" w:eastAsia="仿宋" w:cs="仿宋"/>
          <w:b/>
          <w:bCs/>
          <w:sz w:val="24"/>
        </w:rPr>
        <w:t>其他</w:t>
      </w:r>
    </w:p>
    <w:p w14:paraId="7A446484">
      <w:pPr>
        <w:spacing w:line="440" w:lineRule="exact"/>
        <w:ind w:firstLine="480" w:firstLineChars="200"/>
        <w:rPr>
          <w:rFonts w:ascii="仿宋" w:hAnsi="仿宋" w:eastAsia="仿宋" w:cs="仿宋"/>
          <w:sz w:val="24"/>
        </w:rPr>
      </w:pPr>
      <w:r>
        <w:rPr>
          <w:rFonts w:hint="eastAsia" w:ascii="仿宋" w:hAnsi="仿宋" w:eastAsia="仿宋" w:cs="仿宋"/>
          <w:sz w:val="24"/>
        </w:rPr>
        <w:t>1.乙方违反合同约定，影响甲方供、配电设施设备的正常运行及使用或导致甲方其他方面的严重损害，经甲方三次书面警告及收取违约金仍无效果，甲方有权单方解除合同，并且乙方需要赔偿由此给甲方带来的全部损失。</w:t>
      </w:r>
    </w:p>
    <w:p w14:paraId="2E56EF97">
      <w:pPr>
        <w:spacing w:line="440" w:lineRule="exact"/>
        <w:ind w:firstLine="480" w:firstLineChars="200"/>
        <w:rPr>
          <w:rFonts w:ascii="仿宋" w:hAnsi="仿宋" w:eastAsia="仿宋" w:cs="仿宋"/>
          <w:sz w:val="24"/>
        </w:rPr>
      </w:pPr>
      <w:r>
        <w:rPr>
          <w:rFonts w:hint="eastAsia" w:ascii="仿宋" w:hAnsi="仿宋" w:eastAsia="仿宋" w:cs="仿宋"/>
          <w:sz w:val="24"/>
        </w:rPr>
        <w:t>2.未经甲方书面同意，乙方不得将合同项目发包或转包，否则将视乙方违约，甲方有权单方解除合同，并且乙方需要赔偿由此给甲方带来的全部损失。</w:t>
      </w:r>
    </w:p>
    <w:p w14:paraId="7A6F67C8">
      <w:pPr>
        <w:spacing w:line="440" w:lineRule="exact"/>
        <w:ind w:firstLine="480" w:firstLineChars="200"/>
        <w:rPr>
          <w:rFonts w:ascii="仿宋" w:hAnsi="仿宋" w:eastAsia="仿宋" w:cs="仿宋"/>
          <w:sz w:val="24"/>
        </w:rPr>
      </w:pPr>
      <w:r>
        <w:rPr>
          <w:rFonts w:hint="eastAsia" w:ascii="仿宋" w:hAnsi="仿宋" w:eastAsia="仿宋" w:cs="仿宋"/>
          <w:sz w:val="24"/>
        </w:rPr>
        <w:t>3.根据项目需要，双方自本合同签订后应另行签订安全生产协议（附件：安全协议书），明确各自的安全生产管理职责和应当采取的安全措施。</w:t>
      </w:r>
    </w:p>
    <w:p w14:paraId="318EE1B4">
      <w:pPr>
        <w:spacing w:line="440" w:lineRule="exact"/>
        <w:ind w:firstLine="480" w:firstLineChars="200"/>
        <w:rPr>
          <w:rFonts w:ascii="仿宋" w:hAnsi="仿宋" w:eastAsia="仿宋" w:cs="仿宋"/>
          <w:sz w:val="24"/>
        </w:rPr>
      </w:pPr>
      <w:r>
        <w:rPr>
          <w:rFonts w:hint="eastAsia" w:ascii="仿宋" w:hAnsi="仿宋" w:eastAsia="仿宋" w:cs="仿宋"/>
          <w:sz w:val="24"/>
        </w:rPr>
        <w:t>4.本合同如发生纠纷，当事人双方应当及时协商解决，协商不成时，向甲方所在地人民法院提起诉讼。</w:t>
      </w:r>
    </w:p>
    <w:p w14:paraId="010421F6">
      <w:pPr>
        <w:spacing w:line="440" w:lineRule="exact"/>
        <w:ind w:firstLine="480" w:firstLineChars="200"/>
        <w:rPr>
          <w:rFonts w:ascii="仿宋" w:hAnsi="仿宋" w:eastAsia="仿宋" w:cs="仿宋"/>
          <w:sz w:val="24"/>
        </w:rPr>
      </w:pPr>
      <w:r>
        <w:rPr>
          <w:rFonts w:hint="eastAsia" w:ascii="仿宋" w:hAnsi="仿宋" w:eastAsia="仿宋" w:cs="仿宋"/>
          <w:sz w:val="24"/>
        </w:rPr>
        <w:t>5.本合同依据“宿州百大10kV配电房维保服务项目”（项目编号：2025BDJTFW00036）竞价项目而定，所涉该项目的竞价文件及有关附件是本合同不可分割的组成部分，与本合同具有同等法律效力，这些文件包括但不限于：①竞价文件、②乙方报价文件、③甲乙双方商定的其他文件。</w:t>
      </w:r>
    </w:p>
    <w:p w14:paraId="3C9672D4">
      <w:pPr>
        <w:spacing w:line="440" w:lineRule="exact"/>
        <w:ind w:firstLine="480" w:firstLineChars="200"/>
        <w:rPr>
          <w:rFonts w:ascii="仿宋" w:hAnsi="仿宋" w:eastAsia="仿宋" w:cs="仿宋"/>
          <w:sz w:val="24"/>
        </w:rPr>
      </w:pPr>
      <w:r>
        <w:rPr>
          <w:rFonts w:hint="eastAsia" w:ascii="仿宋" w:hAnsi="仿宋" w:eastAsia="仿宋" w:cs="仿宋"/>
          <w:sz w:val="24"/>
        </w:rPr>
        <w:t>6.本合同一式陆份，甲方四份、乙方二份，合同经甲乙双方签字盖章生效,合同期限届满，维保费用结清之日起自然终止。</w:t>
      </w:r>
    </w:p>
    <w:p w14:paraId="0AA5F883">
      <w:pPr>
        <w:pStyle w:val="14"/>
        <w:spacing w:line="440" w:lineRule="exact"/>
        <w:ind w:firstLine="0" w:firstLineChars="0"/>
        <w:rPr>
          <w:rFonts w:ascii="仿宋" w:hAnsi="仿宋" w:eastAsia="仿宋" w:cs="仿宋"/>
          <w:b/>
          <w:sz w:val="24"/>
        </w:rPr>
      </w:pPr>
    </w:p>
    <w:p w14:paraId="69EDCBF3">
      <w:pPr>
        <w:spacing w:line="440" w:lineRule="exact"/>
        <w:ind w:left="25" w:right="16" w:firstLine="479"/>
        <w:rPr>
          <w:rFonts w:ascii="仿宋" w:hAnsi="仿宋" w:eastAsia="仿宋" w:cs="仿宋"/>
          <w:sz w:val="24"/>
        </w:rPr>
      </w:pPr>
      <w:r>
        <w:rPr>
          <w:rFonts w:hint="eastAsia" w:ascii="仿宋" w:hAnsi="仿宋" w:eastAsia="仿宋" w:cs="仿宋"/>
          <w:spacing w:val="7"/>
          <w:sz w:val="24"/>
        </w:rPr>
        <w:t>甲方（公章）：                            乙方（公章）：</w:t>
      </w:r>
    </w:p>
    <w:p w14:paraId="747F45C7">
      <w:pPr>
        <w:spacing w:line="440" w:lineRule="exact"/>
        <w:ind w:left="25" w:right="16" w:firstLine="479"/>
        <w:rPr>
          <w:rFonts w:ascii="仿宋" w:hAnsi="仿宋" w:eastAsia="仿宋" w:cs="仿宋"/>
          <w:spacing w:val="7"/>
          <w:sz w:val="24"/>
        </w:rPr>
      </w:pPr>
      <w:r>
        <w:rPr>
          <w:rFonts w:hint="eastAsia" w:ascii="仿宋" w:hAnsi="仿宋" w:eastAsia="仿宋" w:cs="仿宋"/>
          <w:spacing w:val="7"/>
          <w:sz w:val="24"/>
        </w:rPr>
        <w:t>甲方授权代表：                            乙方授权代表：</w:t>
      </w:r>
    </w:p>
    <w:p w14:paraId="24E1B9EF">
      <w:pPr>
        <w:spacing w:line="440" w:lineRule="exact"/>
        <w:ind w:left="25" w:right="16" w:firstLine="479"/>
        <w:rPr>
          <w:rFonts w:ascii="仿宋" w:hAnsi="仿宋" w:eastAsia="仿宋" w:cs="仿宋"/>
          <w:spacing w:val="7"/>
          <w:sz w:val="24"/>
        </w:rPr>
      </w:pPr>
      <w:r>
        <w:rPr>
          <w:rFonts w:hint="eastAsia" w:ascii="仿宋" w:hAnsi="仿宋" w:eastAsia="仿宋" w:cs="仿宋"/>
          <w:spacing w:val="7"/>
          <w:sz w:val="24"/>
        </w:rPr>
        <w:t>日期：                                    日期：</w:t>
      </w:r>
    </w:p>
    <w:p w14:paraId="6009D942">
      <w:pPr>
        <w:rPr>
          <w:rFonts w:ascii="宋体" w:hAnsi="宋体" w:eastAsia="宋体" w:cs="宋体"/>
          <w:spacing w:val="7"/>
          <w:sz w:val="23"/>
          <w:szCs w:val="23"/>
        </w:rPr>
      </w:pPr>
    </w:p>
    <w:p w14:paraId="3F9C9E51">
      <w:pPr>
        <w:spacing w:line="560" w:lineRule="exact"/>
        <w:jc w:val="left"/>
        <w:rPr>
          <w:rFonts w:asciiTheme="minorEastAsia" w:hAnsiTheme="minorEastAsia"/>
          <w:sz w:val="24"/>
          <w:highlight w:val="yellow"/>
        </w:rPr>
      </w:pPr>
    </w:p>
    <w:p w14:paraId="4E05534F">
      <w:pPr>
        <w:widowControl/>
        <w:jc w:val="left"/>
        <w:rPr>
          <w:rFonts w:asciiTheme="majorEastAsia" w:hAnsiTheme="majorEastAsia" w:eastAsiaTheme="majorEastAsia"/>
          <w:b/>
          <w:kern w:val="0"/>
          <w:sz w:val="24"/>
        </w:rPr>
      </w:pPr>
    </w:p>
    <w:p w14:paraId="0BF5AB03">
      <w:pPr>
        <w:widowControl/>
        <w:jc w:val="left"/>
        <w:rPr>
          <w:rFonts w:asciiTheme="majorEastAsia" w:hAnsiTheme="majorEastAsia" w:eastAsiaTheme="majorEastAsia"/>
          <w:b/>
          <w:kern w:val="0"/>
          <w:sz w:val="24"/>
        </w:rPr>
      </w:pPr>
    </w:p>
    <w:p w14:paraId="509D68CA">
      <w:pPr>
        <w:widowControl/>
        <w:jc w:val="left"/>
        <w:rPr>
          <w:rFonts w:asciiTheme="majorEastAsia" w:hAnsiTheme="majorEastAsia" w:eastAsiaTheme="majorEastAsia"/>
          <w:b/>
          <w:kern w:val="0"/>
          <w:sz w:val="24"/>
        </w:rPr>
      </w:pPr>
    </w:p>
    <w:p w14:paraId="7B235314">
      <w:pPr>
        <w:pStyle w:val="14"/>
        <w:ind w:firstLine="241"/>
        <w:rPr>
          <w:rFonts w:asciiTheme="majorEastAsia" w:hAnsiTheme="majorEastAsia" w:eastAsiaTheme="majorEastAsia"/>
          <w:b/>
          <w:kern w:val="0"/>
          <w:sz w:val="24"/>
        </w:rPr>
      </w:pPr>
    </w:p>
    <w:p w14:paraId="54F27500">
      <w:pPr>
        <w:pStyle w:val="14"/>
        <w:ind w:firstLine="241"/>
        <w:rPr>
          <w:rFonts w:asciiTheme="majorEastAsia" w:hAnsiTheme="majorEastAsia" w:eastAsiaTheme="majorEastAsia"/>
          <w:b/>
          <w:kern w:val="0"/>
          <w:sz w:val="24"/>
        </w:rPr>
      </w:pPr>
    </w:p>
    <w:p w14:paraId="5238F1B2">
      <w:pPr>
        <w:pStyle w:val="14"/>
        <w:ind w:firstLine="241"/>
        <w:rPr>
          <w:rFonts w:asciiTheme="majorEastAsia" w:hAnsiTheme="majorEastAsia" w:eastAsiaTheme="majorEastAsia"/>
          <w:b/>
          <w:kern w:val="0"/>
          <w:sz w:val="24"/>
        </w:rPr>
      </w:pPr>
    </w:p>
    <w:p w14:paraId="21B77532">
      <w:pPr>
        <w:pStyle w:val="14"/>
        <w:ind w:firstLine="0" w:firstLineChars="0"/>
        <w:rPr>
          <w:rFonts w:asciiTheme="majorEastAsia" w:hAnsiTheme="majorEastAsia" w:eastAsiaTheme="majorEastAsia"/>
          <w:b/>
          <w:kern w:val="0"/>
          <w:sz w:val="24"/>
        </w:rPr>
      </w:pPr>
    </w:p>
    <w:p w14:paraId="215C5AA7">
      <w:pPr>
        <w:pStyle w:val="14"/>
        <w:ind w:firstLine="0" w:firstLineChars="0"/>
        <w:rPr>
          <w:rFonts w:asciiTheme="majorEastAsia" w:hAnsiTheme="majorEastAsia" w:eastAsiaTheme="majorEastAsia"/>
          <w:b/>
          <w:kern w:val="0"/>
          <w:sz w:val="24"/>
        </w:rPr>
      </w:pPr>
    </w:p>
    <w:p w14:paraId="3709906A">
      <w:pPr>
        <w:pStyle w:val="14"/>
        <w:ind w:firstLine="0" w:firstLineChars="0"/>
        <w:rPr>
          <w:rFonts w:asciiTheme="majorEastAsia" w:hAnsiTheme="majorEastAsia" w:eastAsiaTheme="majorEastAsia"/>
          <w:b/>
          <w:kern w:val="0"/>
          <w:sz w:val="24"/>
        </w:rPr>
      </w:pPr>
    </w:p>
    <w:p w14:paraId="6244C428">
      <w:pPr>
        <w:pStyle w:val="14"/>
        <w:ind w:firstLine="0" w:firstLineChars="0"/>
        <w:rPr>
          <w:rFonts w:asciiTheme="majorEastAsia" w:hAnsiTheme="majorEastAsia" w:eastAsiaTheme="majorEastAsia"/>
          <w:b/>
          <w:kern w:val="0"/>
          <w:sz w:val="24"/>
        </w:rPr>
      </w:pPr>
    </w:p>
    <w:p w14:paraId="22B30473">
      <w:pPr>
        <w:pStyle w:val="14"/>
        <w:ind w:firstLine="241"/>
        <w:rPr>
          <w:rFonts w:asciiTheme="majorEastAsia" w:hAnsiTheme="majorEastAsia" w:eastAsiaTheme="majorEastAsia"/>
          <w:b/>
          <w:kern w:val="0"/>
          <w:sz w:val="24"/>
        </w:rPr>
      </w:pPr>
    </w:p>
    <w:p w14:paraId="4C7759E9">
      <w:pPr>
        <w:widowControl/>
        <w:jc w:val="left"/>
        <w:rPr>
          <w:rFonts w:asciiTheme="majorEastAsia" w:hAnsiTheme="majorEastAsia" w:eastAsiaTheme="majorEastAsia"/>
          <w:b/>
          <w:kern w:val="0"/>
          <w:sz w:val="24"/>
        </w:rPr>
      </w:pPr>
    </w:p>
    <w:p w14:paraId="077C34B7">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附件三：《响应文件格式》</w:t>
      </w:r>
    </w:p>
    <w:p w14:paraId="0B03C7AE">
      <w:pPr>
        <w:widowControl/>
        <w:jc w:val="left"/>
        <w:rPr>
          <w:rFonts w:asciiTheme="majorEastAsia" w:hAnsiTheme="majorEastAsia" w:eastAsiaTheme="majorEastAsia"/>
          <w:b/>
          <w:kern w:val="0"/>
          <w:sz w:val="24"/>
        </w:rPr>
      </w:pPr>
    </w:p>
    <w:p w14:paraId="7213FE15">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14:paraId="1752C026">
      <w:pPr>
        <w:pStyle w:val="3"/>
      </w:pPr>
    </w:p>
    <w:p w14:paraId="3E4010EA">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宿州百大10kV配电房维保服务项目</w:t>
      </w:r>
    </w:p>
    <w:p w14:paraId="5BD16EE3">
      <w:pPr>
        <w:pStyle w:val="3"/>
      </w:pPr>
    </w:p>
    <w:p w14:paraId="577475EA"/>
    <w:p w14:paraId="2A2A8518">
      <w:pPr>
        <w:spacing w:line="760" w:lineRule="exact"/>
        <w:jc w:val="center"/>
        <w:outlineLvl w:val="2"/>
        <w:rPr>
          <w:rFonts w:asciiTheme="minorEastAsia" w:hAnsiTheme="minorEastAsia"/>
          <w:b/>
          <w:sz w:val="72"/>
        </w:rPr>
      </w:pPr>
    </w:p>
    <w:p w14:paraId="2659309F">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14:paraId="3570D63C">
      <w:pPr>
        <w:pStyle w:val="3"/>
      </w:pPr>
    </w:p>
    <w:p w14:paraId="0EB8ADD9">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14:paraId="1CBCD26F">
      <w:pPr>
        <w:spacing w:after="120" w:afterLines="50" w:line="500" w:lineRule="exact"/>
        <w:jc w:val="center"/>
        <w:rPr>
          <w:rFonts w:asciiTheme="minorEastAsia" w:hAnsiTheme="minorEastAsia"/>
          <w:b/>
          <w:sz w:val="32"/>
          <w:szCs w:val="32"/>
        </w:rPr>
      </w:pPr>
    </w:p>
    <w:p w14:paraId="6A26FAA1">
      <w:pPr>
        <w:spacing w:after="120" w:afterLines="50" w:line="500" w:lineRule="exact"/>
        <w:rPr>
          <w:rFonts w:asciiTheme="minorEastAsia" w:hAnsiTheme="minorEastAsia"/>
          <w:b/>
          <w:sz w:val="32"/>
        </w:rPr>
      </w:pPr>
    </w:p>
    <w:p w14:paraId="2B6A212E">
      <w:pPr>
        <w:spacing w:after="120" w:afterLines="50" w:line="500" w:lineRule="exact"/>
        <w:rPr>
          <w:rFonts w:asciiTheme="minorEastAsia" w:hAnsiTheme="minorEastAsia"/>
          <w:b/>
          <w:sz w:val="32"/>
        </w:rPr>
      </w:pPr>
    </w:p>
    <w:p w14:paraId="2F2CB34C">
      <w:pPr>
        <w:spacing w:after="120" w:afterLines="50" w:line="500" w:lineRule="exact"/>
        <w:rPr>
          <w:rFonts w:asciiTheme="minorEastAsia" w:hAnsiTheme="minorEastAsia"/>
          <w:b/>
          <w:sz w:val="32"/>
        </w:rPr>
      </w:pPr>
    </w:p>
    <w:p w14:paraId="094FA2FC">
      <w:pPr>
        <w:spacing w:after="120" w:afterLines="50" w:line="500" w:lineRule="exact"/>
        <w:rPr>
          <w:rFonts w:asciiTheme="minorEastAsia" w:hAnsiTheme="minorEastAsia"/>
          <w:b/>
          <w:sz w:val="32"/>
        </w:rPr>
      </w:pPr>
    </w:p>
    <w:p w14:paraId="256B6B3D">
      <w:pPr>
        <w:spacing w:after="120"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14:paraId="7703B149">
      <w:pPr>
        <w:spacing w:after="120" w:afterLines="50" w:line="500" w:lineRule="exact"/>
        <w:jc w:val="center"/>
        <w:outlineLvl w:val="1"/>
        <w:rPr>
          <w:rFonts w:asciiTheme="minorEastAsia" w:hAnsiTheme="minorEastAsia"/>
          <w:b/>
          <w:sz w:val="32"/>
        </w:rPr>
      </w:pPr>
      <w:r>
        <w:rPr>
          <w:rFonts w:hint="eastAsia" w:asciiTheme="minorEastAsia" w:hAnsiTheme="minorEastAsia"/>
          <w:b/>
          <w:sz w:val="32"/>
        </w:rPr>
        <w:t>2025年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14:paraId="0B9FFA61">
      <w:pPr>
        <w:widowControl/>
        <w:jc w:val="left"/>
      </w:pPr>
      <w:r>
        <w:rPr>
          <w:rFonts w:asciiTheme="minorEastAsia" w:hAnsiTheme="minorEastAsia"/>
          <w:b/>
          <w:sz w:val="28"/>
        </w:rPr>
        <w:br w:type="page"/>
      </w:r>
    </w:p>
    <w:p w14:paraId="74B8070D">
      <w:pPr>
        <w:widowControl/>
        <w:jc w:val="center"/>
        <w:rPr>
          <w:rFonts w:cs="Times New Roman" w:asciiTheme="majorEastAsia" w:hAnsiTheme="majorEastAsia" w:eastAsiaTheme="majorEastAsia"/>
          <w:b/>
          <w:kern w:val="0"/>
          <w:sz w:val="24"/>
        </w:rPr>
      </w:pPr>
    </w:p>
    <w:p w14:paraId="50CD1196">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14:paraId="08F8AC31">
      <w:pPr>
        <w:widowControl/>
        <w:spacing w:line="520" w:lineRule="exact"/>
        <w:jc w:val="left"/>
        <w:rPr>
          <w:rFonts w:ascii="宋体" w:hAnsi="宋体" w:eastAsia="宋体" w:cs="宋体"/>
          <w:b/>
          <w:kern w:val="0"/>
          <w:sz w:val="24"/>
        </w:rPr>
      </w:pPr>
    </w:p>
    <w:p w14:paraId="2C996087">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致宿州百大农产品物流有限责任公司：</w:t>
      </w:r>
    </w:p>
    <w:p w14:paraId="70A4BBEE">
      <w:pPr>
        <w:pStyle w:val="8"/>
        <w:spacing w:line="580" w:lineRule="exact"/>
        <w:ind w:firstLine="480" w:firstLineChars="200"/>
        <w:rPr>
          <w:rFonts w:hAnsi="宋体" w:cs="宋体"/>
          <w:kern w:val="0"/>
          <w:sz w:val="24"/>
        </w:rPr>
      </w:pPr>
      <w:r>
        <w:rPr>
          <w:rFonts w:hint="eastAsia" w:hAnsi="宋体" w:cs="宋体"/>
          <w:kern w:val="0"/>
          <w:sz w:val="24"/>
        </w:rPr>
        <w:t>根据贵司</w:t>
      </w:r>
      <w:r>
        <w:rPr>
          <w:rFonts w:hint="eastAsia" w:hAnsi="宋体" w:cs="宋体"/>
          <w:kern w:val="0"/>
          <w:sz w:val="24"/>
          <w:u w:val="single"/>
        </w:rPr>
        <w:t xml:space="preserve">             </w:t>
      </w:r>
      <w:r>
        <w:rPr>
          <w:rFonts w:hint="eastAsia" w:cs="宋体" w:asciiTheme="minorEastAsia" w:hAnsiTheme="minorEastAsia" w:eastAsiaTheme="minorEastAsia"/>
          <w:kern w:val="0"/>
          <w:sz w:val="24"/>
          <w:szCs w:val="24"/>
          <w:u w:val="single"/>
        </w:rPr>
        <w:t xml:space="preserve"> </w:t>
      </w:r>
      <w:r>
        <w:rPr>
          <w:rFonts w:hint="eastAsia" w:hAnsi="宋体" w:cs="宋体"/>
          <w:kern w:val="0"/>
          <w:sz w:val="24"/>
        </w:rPr>
        <w:t>号竞争性报价文件要求，我司代表（姓名）</w:t>
      </w:r>
      <w:r>
        <w:rPr>
          <w:rFonts w:hint="eastAsia" w:hAnsi="宋体" w:cs="宋体"/>
          <w:kern w:val="0"/>
          <w:sz w:val="24"/>
          <w:u w:val="single"/>
        </w:rPr>
        <w:t xml:space="preserve">               </w:t>
      </w:r>
      <w:r>
        <w:rPr>
          <w:rFonts w:hint="eastAsia" w:hAnsi="宋体" w:cs="宋体"/>
          <w:kern w:val="0"/>
          <w:sz w:val="24"/>
        </w:rPr>
        <w:t>已被正式授权代表报价人（企业名称）</w:t>
      </w:r>
      <w:r>
        <w:rPr>
          <w:rFonts w:hint="eastAsia" w:hAnsi="宋体" w:cs="宋体"/>
          <w:kern w:val="0"/>
          <w:sz w:val="24"/>
          <w:u w:val="single"/>
        </w:rPr>
        <w:t xml:space="preserve">                      </w:t>
      </w:r>
      <w:r>
        <w:rPr>
          <w:rFonts w:hint="eastAsia" w:hAnsi="宋体" w:cs="宋体"/>
          <w:kern w:val="0"/>
          <w:sz w:val="24"/>
        </w:rPr>
        <w:t>提交下述文件：</w:t>
      </w:r>
    </w:p>
    <w:p w14:paraId="12E4BF40">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14:paraId="20ECD04E">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14:paraId="4E55A58B">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14:paraId="21DEB106">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一览表、分项报价表、保证金退还申请等</w:t>
      </w:r>
    </w:p>
    <w:p w14:paraId="79903CC5">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31812AAB">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1B48D1D2">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1164ED92">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14:paraId="57F465AB">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05D24891">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1C035F44">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1623CA3C">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7D330162">
      <w:pPr>
        <w:widowControl/>
        <w:spacing w:line="360" w:lineRule="exact"/>
        <w:ind w:left="840" w:leftChars="400"/>
        <w:jc w:val="left"/>
        <w:rPr>
          <w:rFonts w:ascii="宋体" w:hAnsi="宋体" w:eastAsia="宋体" w:cs="宋体"/>
          <w:kern w:val="0"/>
          <w:sz w:val="24"/>
        </w:rPr>
      </w:pPr>
    </w:p>
    <w:p w14:paraId="585C3BEB">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14:paraId="7AA4BCEB">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14:paraId="39E02085">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二〇二五年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14:paraId="40062D91">
      <w:pPr>
        <w:widowControl/>
        <w:jc w:val="center"/>
        <w:rPr>
          <w:rFonts w:cs="Times New Roman" w:asciiTheme="majorEastAsia" w:hAnsiTheme="majorEastAsia" w:eastAsiaTheme="majorEastAsia"/>
          <w:b/>
          <w:kern w:val="0"/>
          <w:sz w:val="24"/>
        </w:rPr>
      </w:pPr>
    </w:p>
    <w:p w14:paraId="2922D259">
      <w:pPr>
        <w:widowControl/>
        <w:jc w:val="center"/>
        <w:rPr>
          <w:rFonts w:cs="Times New Roman" w:asciiTheme="majorEastAsia" w:hAnsiTheme="majorEastAsia" w:eastAsiaTheme="majorEastAsia"/>
          <w:b/>
          <w:kern w:val="0"/>
          <w:sz w:val="24"/>
        </w:rPr>
      </w:pPr>
    </w:p>
    <w:p w14:paraId="09FC9C38">
      <w:pPr>
        <w:jc w:val="center"/>
        <w:rPr>
          <w:rFonts w:ascii="宋体" w:hAnsi="宋体"/>
          <w:b/>
          <w:kern w:val="0"/>
          <w:sz w:val="24"/>
        </w:rPr>
      </w:pPr>
    </w:p>
    <w:p w14:paraId="59D58EE5">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14:paraId="66046B09">
      <w:pPr>
        <w:jc w:val="left"/>
        <w:rPr>
          <w:rFonts w:ascii="宋体" w:hAnsi="宋体"/>
          <w:kern w:val="0"/>
          <w:sz w:val="24"/>
        </w:rPr>
      </w:pPr>
    </w:p>
    <w:p w14:paraId="1C530EDE">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14:paraId="5D14468E">
      <w:pPr>
        <w:jc w:val="left"/>
        <w:rPr>
          <w:rFonts w:ascii="宋体" w:hAnsi="宋体"/>
          <w:kern w:val="0"/>
          <w:sz w:val="24"/>
        </w:rPr>
      </w:pPr>
      <w:r>
        <w:rPr>
          <w:rFonts w:hint="eastAsia" w:ascii="宋体" w:hAnsi="宋体"/>
          <w:kern w:val="0"/>
          <w:sz w:val="24"/>
        </w:rPr>
        <w:t xml:space="preserve">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5188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1C1B9388">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1CD8A9DB">
            <w:pPr>
              <w:jc w:val="center"/>
              <w:rPr>
                <w:rFonts w:ascii="宋体" w:hAnsi="宋体" w:cs="Calibri"/>
                <w:b/>
                <w:kern w:val="0"/>
                <w:sz w:val="24"/>
              </w:rPr>
            </w:pPr>
            <w:r>
              <w:rPr>
                <w:rFonts w:hint="eastAsia" w:ascii="宋体" w:hAnsi="宋体" w:cs="Calibri"/>
                <w:b/>
                <w:kern w:val="0"/>
                <w:sz w:val="24"/>
              </w:rPr>
              <w:t>身份证反面</w:t>
            </w:r>
          </w:p>
        </w:tc>
      </w:tr>
      <w:tr w14:paraId="72741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14:paraId="5C39D872">
            <w:pPr>
              <w:jc w:val="center"/>
              <w:rPr>
                <w:rFonts w:ascii="宋体" w:hAnsi="宋体" w:cs="Calibri"/>
                <w:kern w:val="0"/>
                <w:sz w:val="24"/>
              </w:rPr>
            </w:pPr>
          </w:p>
        </w:tc>
        <w:tc>
          <w:tcPr>
            <w:tcW w:w="4927" w:type="dxa"/>
            <w:vAlign w:val="center"/>
          </w:tcPr>
          <w:p w14:paraId="412566DF">
            <w:pPr>
              <w:jc w:val="center"/>
              <w:rPr>
                <w:rFonts w:ascii="宋体" w:hAnsi="宋体" w:cs="Calibri"/>
                <w:kern w:val="0"/>
                <w:sz w:val="24"/>
              </w:rPr>
            </w:pPr>
          </w:p>
        </w:tc>
      </w:tr>
      <w:tr w14:paraId="27496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38213FC7">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353083A2">
      <w:pPr>
        <w:jc w:val="left"/>
        <w:rPr>
          <w:rFonts w:ascii="宋体" w:hAnsi="宋体"/>
          <w:kern w:val="0"/>
          <w:sz w:val="24"/>
        </w:rPr>
      </w:pPr>
    </w:p>
    <w:p w14:paraId="23758738">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14:paraId="3DF67389">
      <w:pPr>
        <w:jc w:val="left"/>
        <w:rPr>
          <w:rFonts w:ascii="宋体" w:hAnsi="宋体"/>
          <w:kern w:val="0"/>
          <w:sz w:val="24"/>
        </w:rPr>
      </w:pPr>
      <w:r>
        <w:rPr>
          <w:rFonts w:hint="eastAsia" w:ascii="宋体" w:hAnsi="宋体"/>
          <w:kern w:val="0"/>
          <w:sz w:val="24"/>
        </w:rPr>
        <w:t xml:space="preserve">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6E139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35A0FE21">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4019AD69">
            <w:pPr>
              <w:jc w:val="center"/>
              <w:rPr>
                <w:rFonts w:ascii="宋体" w:hAnsi="宋体" w:cs="Calibri"/>
                <w:b/>
                <w:kern w:val="0"/>
                <w:sz w:val="24"/>
              </w:rPr>
            </w:pPr>
            <w:r>
              <w:rPr>
                <w:rFonts w:hint="eastAsia" w:ascii="宋体" w:hAnsi="宋体" w:cs="Calibri"/>
                <w:b/>
                <w:kern w:val="0"/>
                <w:sz w:val="24"/>
              </w:rPr>
              <w:t>身份证反面</w:t>
            </w:r>
          </w:p>
        </w:tc>
      </w:tr>
      <w:tr w14:paraId="12A0E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66A0D7ED">
            <w:pPr>
              <w:jc w:val="center"/>
              <w:rPr>
                <w:rFonts w:ascii="宋体" w:hAnsi="宋体" w:cs="Calibri"/>
                <w:kern w:val="0"/>
                <w:sz w:val="24"/>
              </w:rPr>
            </w:pPr>
          </w:p>
        </w:tc>
        <w:tc>
          <w:tcPr>
            <w:tcW w:w="4927" w:type="dxa"/>
            <w:vAlign w:val="center"/>
          </w:tcPr>
          <w:p w14:paraId="2CD60265">
            <w:pPr>
              <w:jc w:val="center"/>
              <w:rPr>
                <w:rFonts w:ascii="宋体" w:hAnsi="宋体" w:cs="Calibri"/>
                <w:kern w:val="0"/>
                <w:sz w:val="24"/>
              </w:rPr>
            </w:pPr>
          </w:p>
        </w:tc>
      </w:tr>
      <w:tr w14:paraId="31B8C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685CD8A6">
            <w:pPr>
              <w:jc w:val="left"/>
              <w:rPr>
                <w:rFonts w:ascii="宋体" w:hAnsi="宋体" w:cs="Calibri"/>
                <w:b/>
                <w:kern w:val="0"/>
                <w:sz w:val="24"/>
              </w:rPr>
            </w:pPr>
            <w:r>
              <w:rPr>
                <w:rFonts w:hint="eastAsia" w:ascii="宋体" w:hAnsi="宋体" w:cs="Calibri"/>
                <w:b/>
                <w:kern w:val="0"/>
                <w:sz w:val="24"/>
              </w:rPr>
              <w:t>授权代表联系电话：</w:t>
            </w:r>
          </w:p>
        </w:tc>
      </w:tr>
    </w:tbl>
    <w:p w14:paraId="4495EE48">
      <w:pPr>
        <w:jc w:val="left"/>
        <w:rPr>
          <w:rFonts w:ascii="宋体" w:hAnsi="宋体"/>
          <w:b/>
          <w:kern w:val="0"/>
          <w:sz w:val="24"/>
        </w:rPr>
      </w:pPr>
    </w:p>
    <w:p w14:paraId="38D2863B">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14:paraId="5300E9AF">
      <w:pPr>
        <w:jc w:val="center"/>
        <w:rPr>
          <w:b/>
          <w:kern w:val="0"/>
          <w:sz w:val="24"/>
        </w:rPr>
      </w:pPr>
    </w:p>
    <w:p w14:paraId="7FD2665F">
      <w:pPr>
        <w:jc w:val="center"/>
        <w:rPr>
          <w:b/>
          <w:sz w:val="28"/>
          <w:szCs w:val="28"/>
        </w:rPr>
      </w:pPr>
      <w:r>
        <w:rPr>
          <w:rFonts w:hint="eastAsia"/>
          <w:b/>
          <w:kern w:val="0"/>
          <w:sz w:val="24"/>
        </w:rPr>
        <w:t xml:space="preserve">格式4  </w:t>
      </w:r>
      <w:r>
        <w:rPr>
          <w:rFonts w:hint="eastAsia"/>
          <w:b/>
          <w:sz w:val="24"/>
        </w:rPr>
        <w:t>报价人股权结构说明书</w:t>
      </w:r>
    </w:p>
    <w:p w14:paraId="191E170D"/>
    <w:p w14:paraId="7B161464">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14:paraId="6D49DCA3">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4F05FCC0">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11396768">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14:paraId="5E3A046F">
      <w:pPr>
        <w:spacing w:line="720" w:lineRule="exact"/>
        <w:rPr>
          <w:rFonts w:ascii="宋体" w:hAnsi="宋体"/>
          <w:sz w:val="24"/>
        </w:rPr>
      </w:pPr>
      <w:r>
        <w:rPr>
          <w:rFonts w:hint="eastAsia" w:ascii="宋体" w:hAnsi="宋体"/>
          <w:sz w:val="24"/>
        </w:rPr>
        <w:t xml:space="preserve">    ……</w:t>
      </w:r>
    </w:p>
    <w:p w14:paraId="2F7B6F24">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706057BD">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08AB47FF">
      <w:pPr>
        <w:spacing w:line="720" w:lineRule="exact"/>
        <w:rPr>
          <w:rFonts w:ascii="宋体" w:hAnsi="宋体"/>
          <w:sz w:val="24"/>
        </w:rPr>
      </w:pPr>
      <w:r>
        <w:rPr>
          <w:rFonts w:hint="eastAsia" w:ascii="宋体" w:hAnsi="宋体"/>
          <w:sz w:val="24"/>
        </w:rPr>
        <w:t xml:space="preserve">    特此说明</w:t>
      </w:r>
    </w:p>
    <w:p w14:paraId="32101073">
      <w:pPr>
        <w:spacing w:line="720" w:lineRule="exact"/>
        <w:rPr>
          <w:rFonts w:ascii="宋体" w:hAnsi="宋体"/>
          <w:sz w:val="24"/>
        </w:rPr>
      </w:pPr>
    </w:p>
    <w:p w14:paraId="37A27D1E">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14:paraId="71BB6777">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14:paraId="72C0D1CC">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二〇二五年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5020DC25">
      <w:pPr>
        <w:widowControl/>
        <w:jc w:val="center"/>
        <w:rPr>
          <w:rFonts w:cs="Times New Roman" w:asciiTheme="majorEastAsia" w:hAnsiTheme="majorEastAsia" w:eastAsiaTheme="majorEastAsia"/>
          <w:b/>
          <w:kern w:val="0"/>
          <w:sz w:val="24"/>
        </w:rPr>
      </w:pPr>
    </w:p>
    <w:p w14:paraId="761D9AA9">
      <w:pPr>
        <w:widowControl/>
        <w:jc w:val="center"/>
        <w:rPr>
          <w:rFonts w:cs="Times New Roman" w:asciiTheme="majorEastAsia" w:hAnsiTheme="majorEastAsia" w:eastAsiaTheme="majorEastAsia"/>
          <w:b/>
          <w:kern w:val="0"/>
          <w:sz w:val="24"/>
        </w:rPr>
      </w:pPr>
    </w:p>
    <w:p w14:paraId="2D862968">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u w:val="single"/>
        </w:rPr>
        <w:t>注：根据《</w:t>
      </w:r>
      <w:r>
        <w:rPr>
          <w:rFonts w:hint="eastAsia" w:cs="宋体" w:asciiTheme="minorEastAsia" w:hAnsiTheme="minorEastAsia"/>
          <w:b/>
          <w:kern w:val="0"/>
          <w:szCs w:val="21"/>
          <w:u w:val="single"/>
        </w:rPr>
        <w:t>中华人民共和国招标投标法实施条例</w:t>
      </w:r>
      <w:r>
        <w:rPr>
          <w:rFonts w:hint="eastAsia" w:cs="Times New Roman" w:asciiTheme="minorEastAsia" w:hAnsiTheme="minorEastAsia"/>
          <w:b/>
          <w:kern w:val="0"/>
          <w:szCs w:val="21"/>
          <w:u w:val="single"/>
        </w:rPr>
        <w:t>》三十四条规定“</w:t>
      </w:r>
      <w:r>
        <w:rPr>
          <w:rFonts w:hint="eastAsia" w:cs="宋体" w:asciiTheme="minorEastAsia" w:hAnsiTheme="minorEastAsia"/>
          <w:b/>
          <w:kern w:val="0"/>
          <w:szCs w:val="21"/>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u w:val="single"/>
        </w:rPr>
        <w:t>”采购人将查询所有报价人公开的工商行政注册信息，并进行横向比对，报价人之间如有上述条例规定的情形，相关报价人报价无效。</w:t>
      </w:r>
    </w:p>
    <w:p w14:paraId="5A593EC2">
      <w:pPr>
        <w:widowControl/>
        <w:jc w:val="left"/>
        <w:rPr>
          <w:rFonts w:cs="Times New Roman" w:asciiTheme="majorEastAsia" w:hAnsiTheme="majorEastAsia" w:eastAsiaTheme="majorEastAsia"/>
          <w:b/>
          <w:kern w:val="0"/>
          <w:sz w:val="24"/>
        </w:rPr>
      </w:pPr>
    </w:p>
    <w:p w14:paraId="64096B1F">
      <w:pPr>
        <w:widowControl/>
        <w:jc w:val="center"/>
        <w:rPr>
          <w:rFonts w:cs="Times New Roman" w:asciiTheme="majorEastAsia" w:hAnsiTheme="majorEastAsia" w:eastAsiaTheme="majorEastAsia"/>
          <w:b/>
          <w:kern w:val="0"/>
          <w:sz w:val="24"/>
        </w:rPr>
      </w:pPr>
    </w:p>
    <w:p w14:paraId="1D4828AC">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14:paraId="264CE21E">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14:paraId="4F48A666">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u w:val="single"/>
        </w:rPr>
        <w:t>须包括</w:t>
      </w:r>
      <w:r>
        <w:rPr>
          <w:rFonts w:hint="eastAsia" w:asciiTheme="minorEastAsia" w:hAnsiTheme="minorEastAsia"/>
          <w:b/>
          <w:sz w:val="24"/>
        </w:rPr>
        <w:t>以下内容：</w:t>
      </w:r>
    </w:p>
    <w:p w14:paraId="2EA0BB9F">
      <w:pPr>
        <w:widowControl/>
        <w:numPr>
          <w:ilvl w:val="0"/>
          <w:numId w:val="1"/>
        </w:numPr>
        <w:spacing w:line="800" w:lineRule="exact"/>
        <w:jc w:val="left"/>
        <w:rPr>
          <w:rFonts w:cs="宋体" w:asciiTheme="minorEastAsia" w:hAnsiTheme="minorEastAsia"/>
          <w:bCs/>
          <w:kern w:val="0"/>
          <w:sz w:val="24"/>
        </w:rPr>
      </w:pPr>
      <w:r>
        <w:rPr>
          <w:rFonts w:hint="eastAsia" w:cs="宋体" w:asciiTheme="minorEastAsia" w:hAnsiTheme="minorEastAsia"/>
          <w:kern w:val="0"/>
          <w:sz w:val="24"/>
        </w:rPr>
        <w:t>合法有效的《</w:t>
      </w:r>
      <w:r>
        <w:rPr>
          <w:rFonts w:hint="eastAsia" w:cs="宋体" w:asciiTheme="minorEastAsia" w:hAnsiTheme="minorEastAsia"/>
          <w:b/>
          <w:bCs/>
          <w:kern w:val="0"/>
          <w:sz w:val="24"/>
        </w:rPr>
        <w:t>营业执照</w:t>
      </w:r>
      <w:r>
        <w:rPr>
          <w:rFonts w:hint="eastAsia" w:cs="宋体" w:asciiTheme="minorEastAsia" w:hAnsiTheme="minorEastAsia"/>
          <w:bCs/>
          <w:kern w:val="0"/>
          <w:sz w:val="24"/>
        </w:rPr>
        <w:t>》；</w:t>
      </w:r>
    </w:p>
    <w:p w14:paraId="4B4BD89B">
      <w:pPr>
        <w:pStyle w:val="14"/>
        <w:ind w:firstLine="240"/>
        <w:rPr>
          <w:rFonts w:cs="宋体" w:asciiTheme="minorEastAsia" w:hAnsiTheme="minorEastAsia"/>
          <w:kern w:val="0"/>
          <w:sz w:val="24"/>
        </w:rPr>
      </w:pPr>
      <w:r>
        <w:rPr>
          <w:rFonts w:hint="eastAsia" w:cs="宋体" w:asciiTheme="minorEastAsia" w:hAnsiTheme="minorEastAsia"/>
          <w:kern w:val="0"/>
          <w:sz w:val="24"/>
        </w:rPr>
        <w:t xml:space="preserve"> </w:t>
      </w:r>
    </w:p>
    <w:p w14:paraId="4CDF6224">
      <w:pPr>
        <w:pStyle w:val="14"/>
        <w:ind w:firstLine="480" w:firstLineChars="200"/>
      </w:pPr>
      <w:r>
        <w:rPr>
          <w:rFonts w:hint="eastAsia" w:cs="宋体" w:asciiTheme="minorEastAsia" w:hAnsiTheme="minorEastAsia"/>
          <w:kern w:val="0"/>
          <w:sz w:val="24"/>
        </w:rPr>
        <w:t xml:space="preserve">2.针对本项目的技术说明资料； </w:t>
      </w:r>
    </w:p>
    <w:p w14:paraId="63BC8544">
      <w:pPr>
        <w:widowControl/>
        <w:spacing w:line="80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14:paraId="27356DDE">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4.需要说明的其它情况（如有）。</w:t>
      </w:r>
    </w:p>
    <w:p w14:paraId="14BA528B">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p>
    <w:p w14:paraId="525207F4">
      <w:pPr>
        <w:widowControl/>
        <w:jc w:val="center"/>
        <w:rPr>
          <w:rFonts w:cs="Times New Roman" w:asciiTheme="majorEastAsia" w:hAnsiTheme="majorEastAsia" w:eastAsiaTheme="majorEastAsia"/>
          <w:b/>
          <w:kern w:val="0"/>
          <w:sz w:val="24"/>
        </w:rPr>
      </w:pPr>
    </w:p>
    <w:p w14:paraId="7F063F6F">
      <w:pPr>
        <w:widowControl/>
        <w:jc w:val="center"/>
        <w:rPr>
          <w:rFonts w:cs="Times New Roman" w:asciiTheme="majorEastAsia" w:hAnsiTheme="majorEastAsia" w:eastAsiaTheme="majorEastAsia"/>
          <w:b/>
          <w:kern w:val="0"/>
          <w:sz w:val="24"/>
        </w:rPr>
      </w:pPr>
    </w:p>
    <w:p w14:paraId="06BDD85E">
      <w:pPr>
        <w:widowControl/>
        <w:jc w:val="center"/>
        <w:rPr>
          <w:rFonts w:cs="Times New Roman" w:asciiTheme="majorEastAsia" w:hAnsiTheme="majorEastAsia" w:eastAsiaTheme="majorEastAsia"/>
          <w:b/>
          <w:kern w:val="0"/>
          <w:sz w:val="24"/>
        </w:rPr>
      </w:pPr>
    </w:p>
    <w:p w14:paraId="78AA867E">
      <w:pPr>
        <w:widowControl/>
        <w:jc w:val="center"/>
        <w:rPr>
          <w:rFonts w:cs="Times New Roman" w:asciiTheme="majorEastAsia" w:hAnsiTheme="majorEastAsia" w:eastAsiaTheme="majorEastAsia"/>
          <w:b/>
          <w:kern w:val="0"/>
          <w:sz w:val="24"/>
        </w:rPr>
      </w:pPr>
    </w:p>
    <w:p w14:paraId="1C1BE213">
      <w:pPr>
        <w:widowControl/>
        <w:jc w:val="center"/>
        <w:rPr>
          <w:rFonts w:cs="Times New Roman" w:asciiTheme="majorEastAsia" w:hAnsiTheme="majorEastAsia" w:eastAsiaTheme="majorEastAsia"/>
          <w:b/>
          <w:kern w:val="0"/>
          <w:sz w:val="24"/>
        </w:rPr>
      </w:pPr>
    </w:p>
    <w:p w14:paraId="395CD578">
      <w:pPr>
        <w:widowControl/>
        <w:jc w:val="center"/>
        <w:rPr>
          <w:rFonts w:cs="Times New Roman" w:asciiTheme="majorEastAsia" w:hAnsiTheme="majorEastAsia" w:eastAsiaTheme="majorEastAsia"/>
          <w:b/>
          <w:kern w:val="0"/>
          <w:sz w:val="24"/>
        </w:rPr>
      </w:pPr>
    </w:p>
    <w:p w14:paraId="5F12195D">
      <w:pPr>
        <w:widowControl/>
        <w:jc w:val="center"/>
        <w:rPr>
          <w:rFonts w:cs="Times New Roman" w:asciiTheme="majorEastAsia" w:hAnsiTheme="majorEastAsia" w:eastAsiaTheme="majorEastAsia"/>
          <w:b/>
          <w:kern w:val="0"/>
          <w:sz w:val="24"/>
        </w:rPr>
      </w:pPr>
    </w:p>
    <w:p w14:paraId="251074D1">
      <w:pPr>
        <w:widowControl/>
        <w:jc w:val="center"/>
        <w:rPr>
          <w:rFonts w:cs="Times New Roman" w:asciiTheme="majorEastAsia" w:hAnsiTheme="majorEastAsia" w:eastAsiaTheme="majorEastAsia"/>
          <w:b/>
          <w:kern w:val="0"/>
          <w:sz w:val="24"/>
        </w:rPr>
      </w:pPr>
    </w:p>
    <w:p w14:paraId="3E040D4C">
      <w:pPr>
        <w:widowControl/>
        <w:jc w:val="center"/>
        <w:rPr>
          <w:rFonts w:cs="Times New Roman" w:asciiTheme="majorEastAsia" w:hAnsiTheme="majorEastAsia" w:eastAsiaTheme="majorEastAsia"/>
          <w:b/>
          <w:kern w:val="0"/>
          <w:sz w:val="24"/>
        </w:rPr>
      </w:pPr>
    </w:p>
    <w:p w14:paraId="51AD0A82">
      <w:pPr>
        <w:widowControl/>
        <w:jc w:val="center"/>
        <w:rPr>
          <w:rFonts w:cs="Times New Roman" w:asciiTheme="majorEastAsia" w:hAnsiTheme="majorEastAsia" w:eastAsiaTheme="majorEastAsia"/>
          <w:b/>
          <w:kern w:val="0"/>
          <w:sz w:val="24"/>
        </w:rPr>
      </w:pPr>
    </w:p>
    <w:p w14:paraId="75665638">
      <w:pPr>
        <w:widowControl/>
        <w:jc w:val="center"/>
        <w:rPr>
          <w:rFonts w:cs="Times New Roman" w:asciiTheme="majorEastAsia" w:hAnsiTheme="majorEastAsia" w:eastAsiaTheme="majorEastAsia"/>
          <w:b/>
          <w:kern w:val="0"/>
          <w:sz w:val="24"/>
        </w:rPr>
      </w:pPr>
    </w:p>
    <w:p w14:paraId="27A7212A">
      <w:pPr>
        <w:widowControl/>
        <w:jc w:val="center"/>
        <w:rPr>
          <w:rFonts w:cs="Times New Roman" w:asciiTheme="majorEastAsia" w:hAnsiTheme="majorEastAsia" w:eastAsiaTheme="majorEastAsia"/>
          <w:b/>
          <w:kern w:val="0"/>
          <w:sz w:val="24"/>
        </w:rPr>
      </w:pPr>
    </w:p>
    <w:p w14:paraId="77D80B02">
      <w:pPr>
        <w:widowControl/>
        <w:jc w:val="center"/>
        <w:rPr>
          <w:rFonts w:cs="Times New Roman" w:asciiTheme="majorEastAsia" w:hAnsiTheme="majorEastAsia" w:eastAsiaTheme="majorEastAsia"/>
          <w:b/>
          <w:kern w:val="0"/>
          <w:sz w:val="24"/>
        </w:rPr>
      </w:pPr>
    </w:p>
    <w:p w14:paraId="3FE73CAF">
      <w:pPr>
        <w:widowControl/>
        <w:jc w:val="center"/>
        <w:rPr>
          <w:rFonts w:cs="Times New Roman" w:asciiTheme="majorEastAsia" w:hAnsiTheme="majorEastAsia" w:eastAsiaTheme="majorEastAsia"/>
          <w:b/>
          <w:kern w:val="0"/>
          <w:sz w:val="24"/>
        </w:rPr>
      </w:pPr>
    </w:p>
    <w:p w14:paraId="3568C309">
      <w:pPr>
        <w:widowControl/>
        <w:jc w:val="center"/>
        <w:rPr>
          <w:rFonts w:cs="Times New Roman" w:asciiTheme="majorEastAsia" w:hAnsiTheme="majorEastAsia" w:eastAsiaTheme="majorEastAsia"/>
          <w:b/>
          <w:kern w:val="0"/>
          <w:sz w:val="24"/>
        </w:rPr>
      </w:pPr>
    </w:p>
    <w:p w14:paraId="1DEABCC1">
      <w:pPr>
        <w:widowControl/>
        <w:jc w:val="center"/>
        <w:rPr>
          <w:rFonts w:cs="Times New Roman" w:asciiTheme="majorEastAsia" w:hAnsiTheme="majorEastAsia" w:eastAsiaTheme="majorEastAsia"/>
          <w:b/>
          <w:kern w:val="0"/>
          <w:sz w:val="24"/>
        </w:rPr>
      </w:pPr>
    </w:p>
    <w:p w14:paraId="46991821">
      <w:pPr>
        <w:widowControl/>
        <w:jc w:val="center"/>
        <w:rPr>
          <w:rFonts w:cs="Times New Roman" w:asciiTheme="majorEastAsia" w:hAnsiTheme="majorEastAsia" w:eastAsiaTheme="majorEastAsia"/>
          <w:b/>
          <w:kern w:val="0"/>
          <w:sz w:val="24"/>
        </w:rPr>
      </w:pPr>
    </w:p>
    <w:p w14:paraId="429DB9DB">
      <w:pPr>
        <w:widowControl/>
        <w:jc w:val="center"/>
        <w:rPr>
          <w:rFonts w:cs="Times New Roman" w:asciiTheme="majorEastAsia" w:hAnsiTheme="majorEastAsia" w:eastAsiaTheme="majorEastAsia"/>
          <w:b/>
          <w:kern w:val="0"/>
          <w:sz w:val="24"/>
        </w:rPr>
      </w:pPr>
    </w:p>
    <w:p w14:paraId="45487B9F">
      <w:pPr>
        <w:widowControl/>
        <w:jc w:val="center"/>
        <w:rPr>
          <w:rFonts w:cs="Times New Roman" w:asciiTheme="majorEastAsia" w:hAnsiTheme="majorEastAsia" w:eastAsiaTheme="majorEastAsia"/>
          <w:b/>
          <w:kern w:val="0"/>
          <w:sz w:val="24"/>
        </w:rPr>
      </w:pPr>
    </w:p>
    <w:p w14:paraId="07EF669D">
      <w:pPr>
        <w:widowControl/>
        <w:jc w:val="center"/>
        <w:rPr>
          <w:rFonts w:cs="Times New Roman" w:asciiTheme="majorEastAsia" w:hAnsiTheme="majorEastAsia" w:eastAsiaTheme="majorEastAsia"/>
          <w:b/>
          <w:kern w:val="0"/>
          <w:sz w:val="24"/>
        </w:rPr>
      </w:pPr>
    </w:p>
    <w:p w14:paraId="68DBF955">
      <w:pPr>
        <w:widowControl/>
        <w:jc w:val="center"/>
        <w:rPr>
          <w:rFonts w:cs="Times New Roman" w:asciiTheme="majorEastAsia" w:hAnsiTheme="majorEastAsia" w:eastAsiaTheme="majorEastAsia"/>
          <w:b/>
          <w:kern w:val="0"/>
          <w:sz w:val="24"/>
        </w:rPr>
      </w:pPr>
    </w:p>
    <w:p w14:paraId="535F520B">
      <w:pPr>
        <w:widowControl/>
        <w:jc w:val="center"/>
        <w:rPr>
          <w:rFonts w:cs="Times New Roman" w:asciiTheme="majorEastAsia" w:hAnsiTheme="majorEastAsia" w:eastAsiaTheme="majorEastAsia"/>
          <w:b/>
          <w:kern w:val="0"/>
          <w:sz w:val="24"/>
        </w:rPr>
      </w:pPr>
    </w:p>
    <w:p w14:paraId="205727FD">
      <w:pPr>
        <w:widowControl/>
        <w:jc w:val="center"/>
        <w:rPr>
          <w:rFonts w:cs="Times New Roman" w:asciiTheme="majorEastAsia" w:hAnsiTheme="majorEastAsia" w:eastAsiaTheme="majorEastAsia"/>
          <w:b/>
          <w:kern w:val="0"/>
          <w:sz w:val="24"/>
        </w:rPr>
      </w:pPr>
    </w:p>
    <w:p w14:paraId="322F61DE">
      <w:pPr>
        <w:widowControl/>
        <w:jc w:val="center"/>
        <w:rPr>
          <w:rFonts w:cs="Times New Roman" w:asciiTheme="majorEastAsia" w:hAnsiTheme="majorEastAsia" w:eastAsiaTheme="majorEastAsia"/>
          <w:b/>
          <w:kern w:val="0"/>
          <w:sz w:val="24"/>
        </w:rPr>
      </w:pPr>
    </w:p>
    <w:p w14:paraId="1C763EF2">
      <w:pPr>
        <w:widowControl/>
        <w:jc w:val="center"/>
        <w:rPr>
          <w:rFonts w:cs="Times New Roman" w:asciiTheme="majorEastAsia" w:hAnsiTheme="majorEastAsia" w:eastAsiaTheme="majorEastAsia"/>
          <w:b/>
          <w:kern w:val="0"/>
          <w:sz w:val="24"/>
        </w:rPr>
      </w:pPr>
    </w:p>
    <w:p w14:paraId="5BDB6C4A">
      <w:pPr>
        <w:widowControl/>
        <w:jc w:val="center"/>
        <w:rPr>
          <w:rFonts w:cs="Times New Roman" w:asciiTheme="majorEastAsia" w:hAnsiTheme="majorEastAsia" w:eastAsiaTheme="majorEastAsia"/>
          <w:b/>
          <w:kern w:val="0"/>
          <w:sz w:val="24"/>
        </w:rPr>
      </w:pPr>
    </w:p>
    <w:p w14:paraId="6B5D6DAE">
      <w:pPr>
        <w:widowControl/>
        <w:jc w:val="center"/>
        <w:rPr>
          <w:rFonts w:cs="宋体" w:asciiTheme="minorEastAsia" w:hAnsiTheme="minorEastAsia"/>
          <w:b/>
          <w:kern w:val="0"/>
          <w:sz w:val="24"/>
        </w:rPr>
      </w:pPr>
    </w:p>
    <w:p w14:paraId="48AA3F79">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14:paraId="050D62AD">
      <w:pPr>
        <w:widowControl/>
        <w:spacing w:line="240" w:lineRule="exact"/>
        <w:jc w:val="left"/>
        <w:rPr>
          <w:rFonts w:cs="宋体" w:asciiTheme="majorEastAsia" w:hAnsiTheme="majorEastAsia" w:eastAsiaTheme="majorEastAsia"/>
          <w:b/>
          <w:kern w:val="0"/>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5837"/>
      </w:tblGrid>
      <w:tr w14:paraId="5DE4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22B45884">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5837" w:type="dxa"/>
            <w:tcBorders>
              <w:top w:val="single" w:color="auto" w:sz="4" w:space="0"/>
              <w:left w:val="single" w:color="auto" w:sz="4" w:space="0"/>
              <w:bottom w:val="single" w:color="auto" w:sz="4" w:space="0"/>
              <w:right w:val="single" w:color="auto" w:sz="4" w:space="0"/>
            </w:tcBorders>
            <w:vAlign w:val="center"/>
          </w:tcPr>
          <w:p w14:paraId="6894E30C">
            <w:pPr>
              <w:widowControl/>
              <w:spacing w:line="580" w:lineRule="exact"/>
              <w:jc w:val="left"/>
            </w:pPr>
            <w:r>
              <w:rPr>
                <w:rFonts w:hint="eastAsia" w:cs="宋体" w:asciiTheme="majorEastAsia" w:hAnsiTheme="majorEastAsia" w:eastAsiaTheme="majorEastAsia"/>
                <w:b/>
                <w:kern w:val="0"/>
                <w:sz w:val="24"/>
              </w:rPr>
              <w:t xml:space="preserve">宿州百大10kV配电房维保服务项目  </w:t>
            </w:r>
            <w:r>
              <w:rPr>
                <w:rFonts w:hint="eastAsia" w:cs="宋体" w:asciiTheme="majorEastAsia" w:hAnsiTheme="majorEastAsia" w:eastAsiaTheme="majorEastAsia"/>
                <w:bCs/>
                <w:kern w:val="0"/>
                <w:sz w:val="24"/>
              </w:rPr>
              <w:t xml:space="preserve"> </w:t>
            </w:r>
            <w:r>
              <w:rPr>
                <w:rFonts w:hint="eastAsia" w:cs="宋体" w:asciiTheme="minorEastAsia" w:hAnsiTheme="minorEastAsia"/>
                <w:kern w:val="0"/>
                <w:sz w:val="24"/>
              </w:rPr>
              <w:t xml:space="preserve">   </w:t>
            </w:r>
          </w:p>
        </w:tc>
      </w:tr>
      <w:tr w14:paraId="7669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60E48CD4">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5837" w:type="dxa"/>
            <w:tcBorders>
              <w:top w:val="single" w:color="auto" w:sz="4" w:space="0"/>
              <w:left w:val="single" w:color="auto" w:sz="4" w:space="0"/>
              <w:bottom w:val="single" w:color="auto" w:sz="4" w:space="0"/>
              <w:right w:val="single" w:color="auto" w:sz="4" w:space="0"/>
            </w:tcBorders>
            <w:vAlign w:val="center"/>
          </w:tcPr>
          <w:p w14:paraId="7C2728CB">
            <w:pPr>
              <w:widowControl/>
              <w:tabs>
                <w:tab w:val="left" w:pos="420"/>
              </w:tabs>
              <w:spacing w:line="500" w:lineRule="exact"/>
              <w:jc w:val="left"/>
              <w:rPr>
                <w:rFonts w:cs="宋体" w:asciiTheme="majorEastAsia" w:hAnsiTheme="majorEastAsia" w:eastAsiaTheme="majorEastAsia"/>
                <w:b/>
                <w:color w:val="FF0000"/>
                <w:kern w:val="0"/>
                <w:sz w:val="24"/>
              </w:rPr>
            </w:pP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highlight w:val="none"/>
              </w:rPr>
              <w:t>2025BDJTFW00036</w:t>
            </w:r>
          </w:p>
        </w:tc>
      </w:tr>
      <w:tr w14:paraId="6867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7F6069C9">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5837" w:type="dxa"/>
            <w:tcBorders>
              <w:top w:val="single" w:color="auto" w:sz="4" w:space="0"/>
              <w:left w:val="single" w:color="auto" w:sz="4" w:space="0"/>
              <w:bottom w:val="single" w:color="auto" w:sz="4" w:space="0"/>
              <w:right w:val="single" w:color="auto" w:sz="4" w:space="0"/>
            </w:tcBorders>
            <w:vAlign w:val="center"/>
          </w:tcPr>
          <w:p w14:paraId="54B39A6D">
            <w:pPr>
              <w:widowControl/>
              <w:tabs>
                <w:tab w:val="left" w:pos="420"/>
              </w:tabs>
              <w:spacing w:line="500" w:lineRule="exact"/>
              <w:jc w:val="center"/>
              <w:rPr>
                <w:rFonts w:cs="宋体" w:asciiTheme="majorEastAsia" w:hAnsiTheme="majorEastAsia" w:eastAsiaTheme="majorEastAsia"/>
                <w:b/>
                <w:kern w:val="0"/>
                <w:sz w:val="24"/>
              </w:rPr>
            </w:pPr>
          </w:p>
        </w:tc>
      </w:tr>
      <w:tr w14:paraId="5F1C5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8819" w:type="dxa"/>
            <w:gridSpan w:val="3"/>
            <w:tcBorders>
              <w:top w:val="single" w:color="auto" w:sz="4" w:space="0"/>
              <w:left w:val="single" w:color="auto" w:sz="4" w:space="0"/>
              <w:bottom w:val="single" w:color="auto" w:sz="4" w:space="0"/>
              <w:right w:val="single" w:color="auto" w:sz="4" w:space="0"/>
            </w:tcBorders>
            <w:vAlign w:val="center"/>
          </w:tcPr>
          <w:p w14:paraId="2DA32A16">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1817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671D7A9C">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085B7709">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5837" w:type="dxa"/>
            <w:tcBorders>
              <w:top w:val="single" w:color="auto" w:sz="4" w:space="0"/>
              <w:left w:val="single" w:color="auto" w:sz="4" w:space="0"/>
              <w:bottom w:val="single" w:color="auto" w:sz="4" w:space="0"/>
              <w:right w:val="single" w:color="auto" w:sz="4" w:space="0"/>
            </w:tcBorders>
            <w:vAlign w:val="center"/>
          </w:tcPr>
          <w:p w14:paraId="1849E6A9">
            <w:pPr>
              <w:widowControl/>
              <w:spacing w:line="500" w:lineRule="exact"/>
              <w:jc w:val="center"/>
              <w:rPr>
                <w:rFonts w:cs="宋体" w:asciiTheme="majorEastAsia" w:hAnsiTheme="majorEastAsia" w:eastAsiaTheme="majorEastAsia"/>
                <w:kern w:val="0"/>
                <w:sz w:val="24"/>
                <w:u w:val="single"/>
              </w:rPr>
            </w:pPr>
            <w:r>
              <w:rPr>
                <w:rFonts w:hint="eastAsia" w:cs="宋体" w:asciiTheme="majorEastAsia" w:hAnsiTheme="majorEastAsia" w:eastAsiaTheme="majorEastAsia"/>
                <w:kern w:val="0"/>
                <w:sz w:val="24"/>
              </w:rPr>
              <w:t>是否响应文件要求</w:t>
            </w:r>
            <w:r>
              <w:rPr>
                <w:rFonts w:hint="eastAsia" w:cs="宋体" w:asciiTheme="majorEastAsia" w:hAnsiTheme="majorEastAsia" w:eastAsiaTheme="majorEastAsia"/>
                <w:kern w:val="0"/>
                <w:sz w:val="24"/>
                <w:u w:val="single"/>
              </w:rPr>
              <w:t xml:space="preserve">   </w:t>
            </w:r>
          </w:p>
        </w:tc>
      </w:tr>
      <w:tr w14:paraId="1E71A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4BA932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499ABE0D">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rPr>
              <w:t>服务</w:t>
            </w:r>
            <w:r>
              <w:rPr>
                <w:rFonts w:hint="eastAsia" w:cs="Times New Roman" w:asciiTheme="majorEastAsia" w:hAnsiTheme="majorEastAsia" w:eastAsiaTheme="majorEastAsia"/>
                <w:b/>
                <w:kern w:val="28"/>
                <w:sz w:val="24"/>
                <w:lang w:val="eu-ES"/>
              </w:rPr>
              <w:t>期限</w:t>
            </w:r>
          </w:p>
        </w:tc>
        <w:tc>
          <w:tcPr>
            <w:tcW w:w="5837" w:type="dxa"/>
            <w:tcBorders>
              <w:top w:val="single" w:color="auto" w:sz="4" w:space="0"/>
              <w:left w:val="single" w:color="auto" w:sz="4" w:space="0"/>
              <w:bottom w:val="single" w:color="auto" w:sz="4" w:space="0"/>
              <w:right w:val="single" w:color="auto" w:sz="4" w:space="0"/>
            </w:tcBorders>
            <w:vAlign w:val="center"/>
          </w:tcPr>
          <w:p w14:paraId="3D9D5AF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r>
              <w:rPr>
                <w:rFonts w:hint="eastAsia" w:cs="宋体" w:asciiTheme="majorEastAsia" w:hAnsiTheme="majorEastAsia" w:eastAsiaTheme="majorEastAsia"/>
                <w:kern w:val="0"/>
                <w:sz w:val="24"/>
                <w:u w:val="single"/>
              </w:rPr>
              <w:t xml:space="preserve">   </w:t>
            </w:r>
          </w:p>
        </w:tc>
      </w:tr>
      <w:tr w14:paraId="66C2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22272218">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72CF4120">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5837" w:type="dxa"/>
            <w:tcBorders>
              <w:top w:val="single" w:color="auto" w:sz="4" w:space="0"/>
              <w:left w:val="single" w:color="auto" w:sz="4" w:space="0"/>
              <w:bottom w:val="single" w:color="auto" w:sz="4" w:space="0"/>
              <w:right w:val="single" w:color="auto" w:sz="4" w:space="0"/>
            </w:tcBorders>
            <w:vAlign w:val="center"/>
          </w:tcPr>
          <w:p w14:paraId="01FB054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r>
              <w:rPr>
                <w:rFonts w:hint="eastAsia" w:cs="宋体" w:asciiTheme="majorEastAsia" w:hAnsiTheme="majorEastAsia" w:eastAsiaTheme="majorEastAsia"/>
                <w:kern w:val="0"/>
                <w:sz w:val="24"/>
                <w:u w:val="single"/>
              </w:rPr>
              <w:t xml:space="preserve">   </w:t>
            </w:r>
          </w:p>
        </w:tc>
      </w:tr>
      <w:tr w14:paraId="6CEC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1441BD9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14:paraId="5B46EA4C">
            <w:pPr>
              <w:spacing w:line="500" w:lineRule="exact"/>
              <w:jc w:val="center"/>
              <w:rPr>
                <w:rFonts w:cs="Times New Roman" w:asciiTheme="majorEastAsia" w:hAnsiTheme="majorEastAsia" w:eastAsiaTheme="majorEastAsia"/>
                <w:b/>
                <w:kern w:val="28"/>
                <w:sz w:val="24"/>
              </w:rPr>
            </w:pPr>
            <w:r>
              <w:rPr>
                <w:rFonts w:hint="eastAsia" w:cs="Times New Roman" w:asciiTheme="majorEastAsia" w:hAnsiTheme="majorEastAsia" w:eastAsiaTheme="majorEastAsia"/>
                <w:b/>
                <w:kern w:val="28"/>
                <w:sz w:val="24"/>
              </w:rPr>
              <w:t>服务要求</w:t>
            </w:r>
          </w:p>
        </w:tc>
        <w:tc>
          <w:tcPr>
            <w:tcW w:w="5837" w:type="dxa"/>
            <w:tcBorders>
              <w:top w:val="single" w:color="auto" w:sz="4" w:space="0"/>
              <w:left w:val="single" w:color="auto" w:sz="4" w:space="0"/>
              <w:bottom w:val="single" w:color="auto" w:sz="4" w:space="0"/>
              <w:right w:val="single" w:color="auto" w:sz="4" w:space="0"/>
            </w:tcBorders>
            <w:vAlign w:val="center"/>
          </w:tcPr>
          <w:p w14:paraId="083D961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r>
              <w:rPr>
                <w:rFonts w:hint="eastAsia" w:cs="宋体" w:asciiTheme="majorEastAsia" w:hAnsiTheme="majorEastAsia" w:eastAsiaTheme="majorEastAsia"/>
                <w:kern w:val="0"/>
                <w:sz w:val="24"/>
                <w:u w:val="single"/>
              </w:rPr>
              <w:t xml:space="preserve">   </w:t>
            </w:r>
          </w:p>
        </w:tc>
      </w:tr>
      <w:tr w14:paraId="1ACF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8"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5F25ECF">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14:paraId="7E26CC7E">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5837" w:type="dxa"/>
            <w:tcBorders>
              <w:top w:val="single" w:color="auto" w:sz="4" w:space="0"/>
              <w:left w:val="single" w:color="auto" w:sz="4" w:space="0"/>
              <w:bottom w:val="single" w:color="auto" w:sz="4" w:space="0"/>
              <w:right w:val="single" w:color="auto" w:sz="4" w:space="0"/>
            </w:tcBorders>
            <w:vAlign w:val="center"/>
          </w:tcPr>
          <w:p w14:paraId="221D32CB">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14:paraId="0A18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819" w:type="dxa"/>
            <w:gridSpan w:val="3"/>
            <w:tcBorders>
              <w:top w:val="single" w:color="auto" w:sz="4" w:space="0"/>
              <w:left w:val="single" w:color="auto" w:sz="4" w:space="0"/>
              <w:bottom w:val="single" w:color="auto" w:sz="4" w:space="0"/>
              <w:right w:val="single" w:color="auto" w:sz="4" w:space="0"/>
            </w:tcBorders>
            <w:vAlign w:val="center"/>
          </w:tcPr>
          <w:p w14:paraId="712E231D">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26A32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40A9CDBE">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2985A36E">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14:paraId="33358DEF">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6</w:t>
            </w:r>
            <w:r>
              <w:rPr>
                <w:rFonts w:hint="eastAsia" w:cs="宋体" w:asciiTheme="majorEastAsia" w:hAnsiTheme="majorEastAsia" w:eastAsiaTheme="majorEastAsia"/>
                <w:kern w:val="0"/>
                <w:szCs w:val="21"/>
              </w:rPr>
              <w:t>%增值税专用发票）</w:t>
            </w:r>
          </w:p>
        </w:tc>
        <w:tc>
          <w:tcPr>
            <w:tcW w:w="5837" w:type="dxa"/>
            <w:tcBorders>
              <w:top w:val="single" w:color="auto" w:sz="4" w:space="0"/>
              <w:left w:val="single" w:color="auto" w:sz="4" w:space="0"/>
              <w:right w:val="single" w:color="auto" w:sz="4" w:space="0"/>
            </w:tcBorders>
            <w:vAlign w:val="center"/>
          </w:tcPr>
          <w:p w14:paraId="701D2E2D">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w:t>
            </w:r>
          </w:p>
          <w:p w14:paraId="6CC219EE">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02A0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8819" w:type="dxa"/>
            <w:gridSpan w:val="3"/>
            <w:tcBorders>
              <w:top w:val="single" w:color="auto" w:sz="4" w:space="0"/>
              <w:left w:val="single" w:color="auto" w:sz="4" w:space="0"/>
              <w:right w:val="single" w:color="auto" w:sz="4" w:space="0"/>
            </w:tcBorders>
            <w:vAlign w:val="center"/>
          </w:tcPr>
          <w:p w14:paraId="76A58610">
            <w:pPr>
              <w:widowControl/>
              <w:spacing w:line="520" w:lineRule="exact"/>
              <w:rPr>
                <w:rFonts w:cs="宋体" w:asciiTheme="majorEastAsia" w:hAnsiTheme="majorEastAsia" w:eastAsiaTheme="majorEastAsia"/>
                <w:b/>
                <w:kern w:val="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w:t>
            </w:r>
            <w:r>
              <w:rPr>
                <w:rFonts w:hint="eastAsia" w:ascii="宋体" w:hAnsi="Calibri" w:eastAsia="宋体" w:cs="Times New Roman"/>
                <w:b/>
                <w:sz w:val="24"/>
              </w:rPr>
              <w:t>（人民币</w:t>
            </w:r>
            <w:r>
              <w:rPr>
                <w:rFonts w:ascii="宋体" w:hAnsi="Calibri" w:eastAsia="宋体" w:cs="Times New Roman"/>
                <w:b/>
                <w:color w:val="000000"/>
                <w:sz w:val="24"/>
              </w:rPr>
              <w:t>95653.33</w:t>
            </w:r>
            <w:r>
              <w:rPr>
                <w:rFonts w:hint="eastAsia" w:ascii="宋体" w:hAnsi="Calibri" w:eastAsia="宋体" w:cs="Times New Roman"/>
                <w:b/>
                <w:color w:val="000000"/>
                <w:sz w:val="24"/>
              </w:rPr>
              <w:t>元）</w:t>
            </w:r>
            <w:r>
              <w:rPr>
                <w:rFonts w:hint="eastAsia" w:ascii="宋体" w:hAnsi="Calibri" w:eastAsia="宋体" w:cs="Times New Roman"/>
                <w:b/>
                <w:sz w:val="24"/>
              </w:rPr>
              <w:t>，</w:t>
            </w:r>
            <w:r>
              <w:rPr>
                <w:rFonts w:hint="eastAsia" w:ascii="宋体" w:hAnsi="Calibri" w:eastAsia="宋体" w:cs="Times New Roman"/>
                <w:b/>
                <w:color w:val="000000"/>
                <w:sz w:val="24"/>
              </w:rPr>
              <w:t>否则视为无效报价；</w:t>
            </w:r>
          </w:p>
        </w:tc>
      </w:tr>
    </w:tbl>
    <w:p w14:paraId="4C2A00DC">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2025年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14:paraId="33B6ABE4">
      <w:pPr>
        <w:spacing w:line="440" w:lineRule="exact"/>
        <w:rPr>
          <w:rFonts w:cs="宋体" w:asciiTheme="majorEastAsia" w:hAnsiTheme="majorEastAsia" w:eastAsiaTheme="majorEastAsia"/>
          <w:sz w:val="24"/>
        </w:rPr>
      </w:pPr>
    </w:p>
    <w:p w14:paraId="72B9A3A7">
      <w:pPr>
        <w:widowControl/>
        <w:spacing w:line="600" w:lineRule="exact"/>
        <w:ind w:firstLine="482" w:firstLineChars="200"/>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14:paraId="41D5DC81">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14:paraId="2352C63D">
      <w:pPr>
        <w:spacing w:line="440" w:lineRule="exact"/>
        <w:rPr>
          <w:rFonts w:asciiTheme="minorEastAsia" w:hAnsiTheme="minorEastAsia"/>
          <w:sz w:val="24"/>
        </w:rPr>
      </w:pPr>
    </w:p>
    <w:p w14:paraId="0142BC86">
      <w:pPr>
        <w:spacing w:line="440" w:lineRule="exact"/>
        <w:jc w:val="center"/>
        <w:rPr>
          <w:rFonts w:cs="宋体" w:asciiTheme="minorEastAsia" w:hAnsiTheme="minorEastAsia"/>
          <w:b/>
          <w:kern w:val="0"/>
          <w:sz w:val="24"/>
        </w:rPr>
      </w:pPr>
    </w:p>
    <w:p w14:paraId="67979E40">
      <w:pPr>
        <w:spacing w:line="440" w:lineRule="exact"/>
        <w:jc w:val="center"/>
        <w:rPr>
          <w:rFonts w:cs="宋体" w:asciiTheme="minorEastAsia" w:hAnsiTheme="minorEastAsia"/>
          <w:b/>
          <w:kern w:val="0"/>
          <w:sz w:val="24"/>
        </w:rPr>
      </w:pPr>
    </w:p>
    <w:p w14:paraId="7F222388">
      <w:pPr>
        <w:spacing w:line="440" w:lineRule="exact"/>
        <w:jc w:val="center"/>
        <w:rPr>
          <w:rFonts w:cs="宋体" w:asciiTheme="minorEastAsia" w:hAnsiTheme="minorEastAsia"/>
          <w:b/>
          <w:kern w:val="0"/>
          <w:sz w:val="24"/>
        </w:rPr>
      </w:pPr>
    </w:p>
    <w:p w14:paraId="74434656">
      <w:pPr>
        <w:spacing w:line="440" w:lineRule="exact"/>
        <w:jc w:val="center"/>
        <w:rPr>
          <w:rFonts w:cs="宋体" w:asciiTheme="minorEastAsia" w:hAnsiTheme="minorEastAsia"/>
          <w:b/>
          <w:kern w:val="0"/>
          <w:sz w:val="24"/>
        </w:rPr>
      </w:pPr>
      <w:r>
        <w:rPr>
          <w:rFonts w:hint="eastAsia" w:cs="宋体" w:asciiTheme="minorEastAsia" w:hAnsiTheme="minorEastAsia"/>
          <w:b/>
          <w:kern w:val="0"/>
          <w:sz w:val="24"/>
        </w:rPr>
        <w:t>格式7分项报价表</w:t>
      </w:r>
    </w:p>
    <w:p w14:paraId="65E9BDFD">
      <w:pPr>
        <w:snapToGrid w:val="0"/>
        <w:spacing w:line="360" w:lineRule="auto"/>
        <w:ind w:firstLine="482" w:firstLineChars="200"/>
        <w:jc w:val="left"/>
        <w:rPr>
          <w:rFonts w:cs="宋体" w:asciiTheme="majorEastAsia" w:hAnsiTheme="majorEastAsia" w:eastAsiaTheme="majorEastAsia"/>
          <w:b/>
          <w:kern w:val="0"/>
          <w:sz w:val="24"/>
        </w:rPr>
      </w:pPr>
    </w:p>
    <w:p w14:paraId="24A43474">
      <w:pPr>
        <w:snapToGrid w:val="0"/>
        <w:spacing w:line="360" w:lineRule="auto"/>
        <w:ind w:firstLine="482" w:firstLineChars="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项目名称：宿州百大 10kV配电房维保服务项目</w:t>
      </w:r>
    </w:p>
    <w:p w14:paraId="79773178">
      <w:pPr>
        <w:snapToGrid w:val="0"/>
        <w:spacing w:line="360" w:lineRule="auto"/>
        <w:ind w:firstLine="482" w:firstLineChars="200"/>
        <w:jc w:val="left"/>
        <w:rPr>
          <w:rFonts w:hint="default" w:cs="宋体" w:asciiTheme="majorEastAsia" w:hAnsiTheme="majorEastAsia" w:eastAsiaTheme="majorEastAsia"/>
          <w:b/>
          <w:kern w:val="0"/>
          <w:sz w:val="24"/>
          <w:highlight w:val="yellow"/>
          <w:u w:val="none"/>
          <w:lang w:val="en-US" w:eastAsia="zh-CN"/>
        </w:rPr>
      </w:pPr>
      <w:r>
        <w:rPr>
          <w:rFonts w:hint="eastAsia" w:cs="宋体" w:asciiTheme="majorEastAsia" w:hAnsiTheme="majorEastAsia" w:eastAsiaTheme="majorEastAsia"/>
          <w:b/>
          <w:kern w:val="0"/>
          <w:sz w:val="24"/>
        </w:rPr>
        <w:t>项目编号：</w:t>
      </w:r>
      <w:r>
        <w:rPr>
          <w:rFonts w:hint="eastAsia" w:cs="宋体" w:asciiTheme="majorEastAsia" w:hAnsiTheme="majorEastAsia" w:eastAsiaTheme="majorEastAsia"/>
          <w:b/>
          <w:kern w:val="0"/>
          <w:sz w:val="24"/>
          <w:highlight w:val="none"/>
          <w:u w:val="none"/>
          <w:lang w:val="en-US" w:eastAsia="zh-CN"/>
        </w:rPr>
        <w:t>2025BDJTFW00036</w:t>
      </w:r>
    </w:p>
    <w:tbl>
      <w:tblPr>
        <w:tblStyle w:val="15"/>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949"/>
        <w:gridCol w:w="6941"/>
      </w:tblGrid>
      <w:tr w14:paraId="0DA4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vAlign w:val="center"/>
          </w:tcPr>
          <w:p w14:paraId="25F6788B">
            <w:pPr>
              <w:widowControl/>
              <w:spacing w:line="500" w:lineRule="exact"/>
              <w:jc w:val="center"/>
              <w:rPr>
                <w:rFonts w:ascii="宋体" w:hAnsi="宋体" w:eastAsia="宋体" w:cs="宋体"/>
                <w:kern w:val="0"/>
                <w:sz w:val="24"/>
              </w:rPr>
            </w:pPr>
            <w:r>
              <w:rPr>
                <w:rFonts w:hint="eastAsia" w:ascii="宋体" w:hAnsi="宋体" w:cs="宋体"/>
                <w:kern w:val="0"/>
                <w:sz w:val="24"/>
              </w:rPr>
              <w:t>1</w:t>
            </w:r>
          </w:p>
        </w:tc>
        <w:tc>
          <w:tcPr>
            <w:tcW w:w="1949" w:type="dxa"/>
            <w:vAlign w:val="center"/>
          </w:tcPr>
          <w:p w14:paraId="642BE909">
            <w:pPr>
              <w:spacing w:line="500" w:lineRule="exact"/>
              <w:jc w:val="center"/>
              <w:rPr>
                <w:rFonts w:ascii="宋体" w:hAnsi="宋体" w:cs="宋体"/>
                <w:color w:val="000000"/>
                <w:kern w:val="0"/>
                <w:sz w:val="24"/>
              </w:rPr>
            </w:pPr>
            <w:r>
              <w:rPr>
                <w:rFonts w:hint="eastAsia" w:ascii="宋体" w:hAnsi="宋体" w:cs="宋体"/>
                <w:color w:val="000000"/>
                <w:kern w:val="0"/>
                <w:sz w:val="24"/>
              </w:rPr>
              <w:t>5个10KV配电房维保价格（2年）</w:t>
            </w:r>
            <w:r>
              <w:rPr>
                <w:rFonts w:hint="eastAsia" w:ascii="宋体" w:hAnsi="宋体" w:cs="宋体"/>
                <w:color w:val="000000"/>
                <w:kern w:val="0"/>
                <w:sz w:val="24"/>
              </w:rPr>
              <w:br w:type="textWrapping"/>
            </w:r>
            <w:r>
              <w:rPr>
                <w:rFonts w:hint="eastAsia" w:ascii="宋体" w:hAnsi="宋体" w:cs="宋体"/>
                <w:color w:val="000000"/>
                <w:kern w:val="0"/>
                <w:sz w:val="24"/>
              </w:rPr>
              <w:t>（不含税报价）</w:t>
            </w:r>
          </w:p>
        </w:tc>
        <w:tc>
          <w:tcPr>
            <w:tcW w:w="6941" w:type="dxa"/>
            <w:vAlign w:val="center"/>
          </w:tcPr>
          <w:p w14:paraId="0A45A323">
            <w:pPr>
              <w:widowControl/>
              <w:spacing w:line="500" w:lineRule="exact"/>
              <w:rPr>
                <w:rFonts w:ascii="宋体" w:cs="宋体"/>
                <w:kern w:val="0"/>
                <w:sz w:val="24"/>
              </w:rPr>
            </w:pPr>
            <w:r>
              <w:rPr>
                <w:rFonts w:ascii="宋体"/>
                <w:color w:val="000000"/>
                <w:sz w:val="24"/>
                <w:u w:val="single"/>
              </w:rPr>
              <w:t xml:space="preserve">   </w:t>
            </w:r>
            <w:r>
              <w:rPr>
                <w:rFonts w:hint="eastAsia" w:ascii="宋体"/>
                <w:color w:val="000000"/>
                <w:sz w:val="24"/>
                <w:u w:val="single"/>
              </w:rPr>
              <w:t xml:space="preserve">    </w:t>
            </w:r>
            <w:r>
              <w:rPr>
                <w:rFonts w:ascii="宋体"/>
                <w:color w:val="000000"/>
                <w:sz w:val="24"/>
                <w:u w:val="single"/>
              </w:rPr>
              <w:t xml:space="preserve"> </w:t>
            </w:r>
            <w:r>
              <w:rPr>
                <w:rFonts w:hint="eastAsia" w:ascii="宋体"/>
                <w:color w:val="000000"/>
                <w:sz w:val="24"/>
                <w:u w:val="single"/>
              </w:rPr>
              <w:t xml:space="preserve">  </w:t>
            </w:r>
            <w:r>
              <w:rPr>
                <w:rFonts w:hint="eastAsia" w:ascii="宋体"/>
                <w:color w:val="000000"/>
                <w:sz w:val="24"/>
              </w:rPr>
              <w:t>元/个</w:t>
            </w:r>
            <w:r>
              <w:rPr>
                <w:rFonts w:cs="Calibri"/>
                <w:color w:val="000000"/>
                <w:sz w:val="24"/>
              </w:rPr>
              <w:t>×</w:t>
            </w:r>
            <w:r>
              <w:rPr>
                <w:rFonts w:hint="eastAsia" w:cs="Calibri"/>
                <w:color w:val="000000"/>
                <w:sz w:val="24"/>
              </w:rPr>
              <w:t>5个</w:t>
            </w:r>
            <w:r>
              <w:rPr>
                <w:rFonts w:cs="Calibri"/>
                <w:color w:val="000000"/>
                <w:sz w:val="24"/>
              </w:rPr>
              <w:t>×</w:t>
            </w:r>
            <w:r>
              <w:rPr>
                <w:rFonts w:hint="eastAsia" w:ascii="宋体"/>
                <w:color w:val="000000"/>
                <w:sz w:val="24"/>
              </w:rPr>
              <w:t>2年=</w:t>
            </w:r>
            <w:r>
              <w:rPr>
                <w:rFonts w:ascii="宋体"/>
                <w:color w:val="000000"/>
                <w:sz w:val="24"/>
                <w:u w:val="single"/>
              </w:rPr>
              <w:t xml:space="preserve">    </w:t>
            </w:r>
            <w:r>
              <w:rPr>
                <w:rFonts w:hint="eastAsia" w:ascii="宋体"/>
                <w:color w:val="000000"/>
                <w:sz w:val="24"/>
                <w:u w:val="single"/>
              </w:rPr>
              <w:t xml:space="preserve">  </w:t>
            </w:r>
            <w:r>
              <w:rPr>
                <w:rFonts w:ascii="宋体"/>
                <w:color w:val="000000"/>
                <w:sz w:val="24"/>
                <w:u w:val="single"/>
              </w:rPr>
              <w:t xml:space="preserve">    </w:t>
            </w:r>
            <w:r>
              <w:rPr>
                <w:rFonts w:hint="eastAsia" w:ascii="宋体"/>
                <w:color w:val="000000"/>
                <w:sz w:val="24"/>
              </w:rPr>
              <w:t>元</w:t>
            </w:r>
          </w:p>
        </w:tc>
      </w:tr>
      <w:tr w14:paraId="3EB1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98" w:type="dxa"/>
            <w:vAlign w:val="center"/>
          </w:tcPr>
          <w:p w14:paraId="623C4F53">
            <w:pPr>
              <w:widowControl/>
              <w:spacing w:line="500" w:lineRule="exact"/>
              <w:jc w:val="center"/>
              <w:rPr>
                <w:rFonts w:ascii="宋体" w:hAnsi="宋体" w:eastAsia="宋体" w:cs="宋体"/>
                <w:kern w:val="0"/>
                <w:sz w:val="24"/>
              </w:rPr>
            </w:pPr>
            <w:r>
              <w:rPr>
                <w:rFonts w:hint="eastAsia" w:ascii="宋体" w:hAnsi="宋体" w:cs="宋体"/>
                <w:kern w:val="0"/>
                <w:sz w:val="24"/>
              </w:rPr>
              <w:t>2</w:t>
            </w:r>
          </w:p>
        </w:tc>
        <w:tc>
          <w:tcPr>
            <w:tcW w:w="1949" w:type="dxa"/>
            <w:vAlign w:val="center"/>
          </w:tcPr>
          <w:p w14:paraId="6F26B855">
            <w:pPr>
              <w:spacing w:line="500" w:lineRule="exact"/>
              <w:jc w:val="center"/>
              <w:rPr>
                <w:rFonts w:ascii="宋体" w:hAnsi="Calibri" w:cs="宋体"/>
                <w:color w:val="FF0000"/>
                <w:kern w:val="0"/>
                <w:sz w:val="24"/>
              </w:rPr>
            </w:pPr>
            <w:r>
              <w:rPr>
                <w:rFonts w:hint="eastAsia" w:ascii="宋体" w:hAnsi="宋体" w:cs="宋体"/>
                <w:kern w:val="0"/>
                <w:sz w:val="24"/>
              </w:rPr>
              <w:t>总报价（</w:t>
            </w:r>
            <w:r>
              <w:rPr>
                <w:rFonts w:hint="eastAsia" w:ascii="宋体" w:hAnsi="宋体" w:eastAsia="宋体" w:cs="宋体"/>
                <w:b/>
                <w:bCs/>
                <w:color w:val="000000"/>
                <w:kern w:val="0"/>
                <w:sz w:val="22"/>
                <w:szCs w:val="22"/>
              </w:rPr>
              <w:t>含税6%</w:t>
            </w:r>
            <w:r>
              <w:rPr>
                <w:rFonts w:hint="eastAsia" w:ascii="宋体" w:hAnsi="宋体" w:cs="宋体"/>
                <w:kern w:val="0"/>
                <w:sz w:val="24"/>
              </w:rPr>
              <w:t>）</w:t>
            </w:r>
          </w:p>
        </w:tc>
        <w:tc>
          <w:tcPr>
            <w:tcW w:w="6941" w:type="dxa"/>
            <w:vAlign w:val="center"/>
          </w:tcPr>
          <w:p w14:paraId="2EAD5F70">
            <w:pPr>
              <w:widowControl/>
              <w:spacing w:line="500" w:lineRule="exact"/>
              <w:rPr>
                <w:rFonts w:ascii="宋体" w:hAnsi="Calibri" w:eastAsia="宋体" w:cs="宋体"/>
                <w:kern w:val="0"/>
                <w:sz w:val="24"/>
              </w:rPr>
            </w:pPr>
            <w:r>
              <w:rPr>
                <w:rFonts w:hint="eastAsia" w:ascii="宋体" w:hAnsi="宋体" w:cs="宋体"/>
                <w:kern w:val="0"/>
                <w:sz w:val="24"/>
              </w:rPr>
              <w:t>总</w:t>
            </w:r>
            <w:r>
              <w:rPr>
                <w:rFonts w:ascii="宋体" w:hAnsi="宋体" w:cs="宋体"/>
                <w:kern w:val="0"/>
                <w:sz w:val="24"/>
              </w:rPr>
              <w:t xml:space="preserve"> </w:t>
            </w:r>
            <w:r>
              <w:rPr>
                <w:rFonts w:hint="eastAsia" w:ascii="宋体" w:hAnsi="宋体" w:cs="宋体"/>
                <w:kern w:val="0"/>
                <w:sz w:val="24"/>
              </w:rPr>
              <w:t>报</w:t>
            </w:r>
            <w:r>
              <w:rPr>
                <w:rFonts w:ascii="宋体" w:hAnsi="宋体" w:cs="宋体"/>
                <w:kern w:val="0"/>
                <w:sz w:val="24"/>
              </w:rPr>
              <w:t xml:space="preserve"> </w:t>
            </w:r>
            <w:r>
              <w:rPr>
                <w:rFonts w:hint="eastAsia" w:ascii="宋体" w:hAnsi="宋体" w:cs="宋体"/>
                <w:kern w:val="0"/>
                <w:sz w:val="24"/>
              </w:rPr>
              <w:t>价：</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元/年；</w:t>
            </w:r>
          </w:p>
        </w:tc>
      </w:tr>
      <w:tr w14:paraId="0495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9488" w:type="dxa"/>
            <w:gridSpan w:val="3"/>
            <w:vAlign w:val="center"/>
          </w:tcPr>
          <w:p w14:paraId="20F38E57">
            <w:pPr>
              <w:widowControl/>
              <w:spacing w:line="500" w:lineRule="exact"/>
              <w:rPr>
                <w:rFonts w:ascii="宋体" w:hAnsi="宋体" w:cs="宋体"/>
                <w:kern w:val="0"/>
                <w:sz w:val="24"/>
              </w:rPr>
            </w:pPr>
            <w:r>
              <w:rPr>
                <w:rFonts w:hint="eastAsia" w:ascii="宋体" w:hAnsi="宋体" w:eastAsia="宋体" w:cs="Times New Roman"/>
                <w:sz w:val="24"/>
              </w:rPr>
              <w:t>备注：以上价格包括但不限于维保服务费、预防性试验费、人工费、</w:t>
            </w:r>
            <w:r>
              <w:rPr>
                <w:rFonts w:ascii="宋体" w:hAnsi="宋体" w:eastAsia="宋体" w:cs="Times New Roman"/>
                <w:sz w:val="24"/>
              </w:rPr>
              <w:t>管理费、</w:t>
            </w:r>
            <w:r>
              <w:rPr>
                <w:rFonts w:hint="eastAsia" w:ascii="宋体" w:hAnsi="宋体" w:eastAsia="宋体" w:cs="Times New Roman"/>
                <w:sz w:val="24"/>
              </w:rPr>
              <w:t>税金等运维期间一切费用。任何因忽视或误解实际情况而导致的费用增加由乙方自行承担，中标单价合同期内不予调整。</w:t>
            </w:r>
          </w:p>
        </w:tc>
      </w:tr>
    </w:tbl>
    <w:p w14:paraId="0252DCD9">
      <w:pPr>
        <w:snapToGrid w:val="0"/>
        <w:spacing w:line="360" w:lineRule="auto"/>
        <w:ind w:firstLine="482" w:firstLineChars="200"/>
        <w:jc w:val="left"/>
        <w:rPr>
          <w:rFonts w:cs="宋体" w:asciiTheme="majorEastAsia" w:hAnsiTheme="majorEastAsia" w:eastAsiaTheme="majorEastAsia"/>
          <w:b/>
          <w:kern w:val="0"/>
          <w:sz w:val="24"/>
        </w:rPr>
      </w:pPr>
    </w:p>
    <w:p w14:paraId="4B9545EC">
      <w:pPr>
        <w:pStyle w:val="14"/>
        <w:ind w:firstLine="241"/>
        <w:rPr>
          <w:rFonts w:cs="宋体" w:asciiTheme="majorEastAsia" w:hAnsiTheme="majorEastAsia" w:eastAsiaTheme="majorEastAsia"/>
          <w:b/>
          <w:kern w:val="0"/>
          <w:sz w:val="24"/>
        </w:rPr>
      </w:pPr>
    </w:p>
    <w:p w14:paraId="0D7E3584">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14:paraId="4A16B542">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rPr>
        <w:t>5年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14:paraId="58F2E89E">
      <w:pPr>
        <w:snapToGrid w:val="0"/>
        <w:spacing w:line="360" w:lineRule="auto"/>
        <w:ind w:firstLine="482" w:firstLineChars="200"/>
        <w:jc w:val="left"/>
        <w:rPr>
          <w:rFonts w:cs="宋体" w:asciiTheme="majorEastAsia" w:hAnsiTheme="majorEastAsia" w:eastAsiaTheme="majorEastAsia"/>
          <w:b/>
          <w:kern w:val="0"/>
          <w:sz w:val="24"/>
        </w:rPr>
      </w:pPr>
    </w:p>
    <w:p w14:paraId="164119A5">
      <w:pPr>
        <w:snapToGrid w:val="0"/>
        <w:spacing w:line="360" w:lineRule="auto"/>
        <w:ind w:firstLine="482" w:firstLineChars="200"/>
        <w:jc w:val="left"/>
        <w:rPr>
          <w:rFonts w:cs="宋体" w:asciiTheme="majorEastAsia" w:hAnsiTheme="majorEastAsia" w:eastAsiaTheme="majorEastAsia"/>
          <w:b/>
          <w:kern w:val="0"/>
          <w:sz w:val="24"/>
        </w:rPr>
      </w:pPr>
    </w:p>
    <w:p w14:paraId="7882DDA2">
      <w:pPr>
        <w:snapToGrid w:val="0"/>
        <w:spacing w:line="360" w:lineRule="auto"/>
        <w:ind w:firstLine="482" w:firstLineChars="200"/>
        <w:jc w:val="left"/>
        <w:rPr>
          <w:rFonts w:cs="宋体" w:asciiTheme="majorEastAsia" w:hAnsiTheme="majorEastAsia" w:eastAsiaTheme="majorEastAsia"/>
          <w:b/>
          <w:kern w:val="0"/>
          <w:sz w:val="24"/>
        </w:rPr>
      </w:pPr>
    </w:p>
    <w:p w14:paraId="55A1A691">
      <w:pPr>
        <w:snapToGrid w:val="0"/>
        <w:spacing w:line="360" w:lineRule="auto"/>
        <w:ind w:firstLine="482" w:firstLineChars="200"/>
        <w:jc w:val="left"/>
        <w:rPr>
          <w:rFonts w:cs="宋体" w:asciiTheme="majorEastAsia" w:hAnsiTheme="majorEastAsia" w:eastAsiaTheme="majorEastAsia"/>
          <w:b/>
          <w:kern w:val="0"/>
          <w:sz w:val="24"/>
        </w:rPr>
      </w:pPr>
    </w:p>
    <w:p w14:paraId="49B6C53A">
      <w:pPr>
        <w:snapToGrid w:val="0"/>
        <w:spacing w:line="360" w:lineRule="auto"/>
        <w:ind w:firstLine="482" w:firstLineChars="200"/>
        <w:jc w:val="left"/>
        <w:rPr>
          <w:rFonts w:cs="宋体" w:asciiTheme="majorEastAsia" w:hAnsiTheme="majorEastAsia" w:eastAsiaTheme="majorEastAsia"/>
          <w:b/>
          <w:kern w:val="0"/>
          <w:sz w:val="24"/>
        </w:rPr>
      </w:pPr>
    </w:p>
    <w:p w14:paraId="246E915D">
      <w:pPr>
        <w:snapToGrid w:val="0"/>
        <w:spacing w:line="360" w:lineRule="auto"/>
        <w:ind w:firstLine="482" w:firstLineChars="200"/>
        <w:jc w:val="left"/>
        <w:rPr>
          <w:rFonts w:cs="宋体" w:asciiTheme="majorEastAsia" w:hAnsiTheme="majorEastAsia" w:eastAsiaTheme="majorEastAsia"/>
          <w:b/>
          <w:kern w:val="0"/>
          <w:sz w:val="24"/>
        </w:rPr>
      </w:pPr>
    </w:p>
    <w:p w14:paraId="49F6C239">
      <w:pPr>
        <w:snapToGrid w:val="0"/>
        <w:spacing w:line="360" w:lineRule="auto"/>
        <w:ind w:firstLine="482" w:firstLineChars="200"/>
        <w:jc w:val="left"/>
        <w:rPr>
          <w:rFonts w:cs="宋体" w:asciiTheme="majorEastAsia" w:hAnsiTheme="majorEastAsia" w:eastAsiaTheme="majorEastAsia"/>
          <w:b/>
          <w:kern w:val="0"/>
          <w:sz w:val="24"/>
        </w:rPr>
      </w:pPr>
    </w:p>
    <w:p w14:paraId="44949FFB">
      <w:pPr>
        <w:snapToGrid w:val="0"/>
        <w:spacing w:line="360" w:lineRule="auto"/>
        <w:ind w:firstLine="482" w:firstLineChars="200"/>
        <w:jc w:val="left"/>
        <w:rPr>
          <w:rFonts w:cs="宋体" w:asciiTheme="majorEastAsia" w:hAnsiTheme="majorEastAsia" w:eastAsiaTheme="majorEastAsia"/>
          <w:b/>
          <w:kern w:val="0"/>
          <w:sz w:val="24"/>
        </w:rPr>
      </w:pPr>
    </w:p>
    <w:p w14:paraId="03DBCFD5">
      <w:pPr>
        <w:snapToGrid w:val="0"/>
        <w:spacing w:line="360" w:lineRule="auto"/>
        <w:ind w:firstLine="482" w:firstLineChars="200"/>
        <w:jc w:val="left"/>
        <w:rPr>
          <w:rFonts w:cs="宋体" w:asciiTheme="majorEastAsia" w:hAnsiTheme="majorEastAsia" w:eastAsiaTheme="majorEastAsia"/>
          <w:b/>
          <w:kern w:val="0"/>
          <w:sz w:val="24"/>
        </w:rPr>
      </w:pPr>
    </w:p>
    <w:p w14:paraId="5816EFF3">
      <w:pPr>
        <w:snapToGrid w:val="0"/>
        <w:spacing w:line="360" w:lineRule="auto"/>
        <w:ind w:firstLine="482" w:firstLineChars="200"/>
        <w:jc w:val="left"/>
        <w:rPr>
          <w:rFonts w:cs="宋体" w:asciiTheme="majorEastAsia" w:hAnsiTheme="majorEastAsia" w:eastAsiaTheme="majorEastAsia"/>
          <w:b/>
          <w:kern w:val="0"/>
          <w:sz w:val="24"/>
        </w:rPr>
      </w:pPr>
    </w:p>
    <w:p w14:paraId="604A6EE4">
      <w:pPr>
        <w:snapToGrid w:val="0"/>
        <w:spacing w:line="360" w:lineRule="auto"/>
        <w:ind w:firstLine="482" w:firstLineChars="200"/>
        <w:jc w:val="left"/>
        <w:rPr>
          <w:rFonts w:cs="宋体" w:asciiTheme="majorEastAsia" w:hAnsiTheme="majorEastAsia" w:eastAsiaTheme="majorEastAsia"/>
          <w:b/>
          <w:kern w:val="0"/>
          <w:sz w:val="24"/>
        </w:rPr>
      </w:pPr>
    </w:p>
    <w:p w14:paraId="56DB5AD7">
      <w:pPr>
        <w:spacing w:line="360" w:lineRule="auto"/>
        <w:jc w:val="center"/>
        <w:outlineLvl w:val="1"/>
        <w:rPr>
          <w:rFonts w:asciiTheme="minorEastAsia" w:hAnsiTheme="minorEastAsia"/>
          <w:b/>
          <w:sz w:val="24"/>
        </w:rPr>
      </w:pPr>
    </w:p>
    <w:p w14:paraId="762E7C77">
      <w:pPr>
        <w:spacing w:line="360" w:lineRule="auto"/>
        <w:jc w:val="center"/>
        <w:outlineLvl w:val="1"/>
        <w:rPr>
          <w:rFonts w:asciiTheme="minorEastAsia" w:hAnsiTheme="minorEastAsia"/>
          <w:b/>
          <w:sz w:val="24"/>
          <w:u w:val="single"/>
        </w:rPr>
      </w:pPr>
      <w:r>
        <w:rPr>
          <w:rFonts w:hint="eastAsia" w:asciiTheme="minorEastAsia" w:hAnsiTheme="minorEastAsia"/>
          <w:b/>
          <w:sz w:val="24"/>
        </w:rPr>
        <w:t xml:space="preserve">格式8  </w:t>
      </w:r>
      <w:r>
        <w:rPr>
          <w:rFonts w:hint="eastAsia" w:asciiTheme="minorEastAsia" w:hAnsiTheme="minorEastAsia"/>
          <w:b/>
          <w:sz w:val="24"/>
          <w:u w:val="single"/>
        </w:rPr>
        <w:t>报价保证金退还申请</w:t>
      </w:r>
    </w:p>
    <w:p w14:paraId="009D498C">
      <w:pPr>
        <w:spacing w:before="360" w:beforeLines="150" w:line="600" w:lineRule="exact"/>
        <w:rPr>
          <w:rFonts w:cs="宋体" w:asciiTheme="minorEastAsia" w:hAnsiTheme="minorEastAsia"/>
          <w:b/>
          <w:sz w:val="24"/>
          <w:u w:val="single"/>
        </w:rPr>
      </w:pPr>
      <w:r>
        <w:rPr>
          <w:rFonts w:hint="eastAsia" w:ascii="宋体" w:hAnsi="宋体" w:eastAsia="宋体" w:cs="宋体"/>
          <w:b/>
          <w:kern w:val="0"/>
          <w:sz w:val="24"/>
          <w:u w:val="single"/>
        </w:rPr>
        <w:t>宿州百大农产品物流有限责任公司</w:t>
      </w:r>
      <w:r>
        <w:rPr>
          <w:rFonts w:hint="eastAsia" w:cs="宋体" w:asciiTheme="minorEastAsia" w:hAnsiTheme="minorEastAsia"/>
          <w:b/>
          <w:sz w:val="24"/>
          <w:u w:val="single"/>
        </w:rPr>
        <w:t>：</w:t>
      </w:r>
    </w:p>
    <w:p w14:paraId="7F7CFD14">
      <w:pPr>
        <w:spacing w:line="600" w:lineRule="exact"/>
        <w:ind w:firstLine="480" w:firstLineChars="200"/>
        <w:rPr>
          <w:rFonts w:cs="宋体" w:asciiTheme="minorEastAsia" w:hAnsiTheme="minorEastAsia"/>
          <w:sz w:val="24"/>
        </w:rPr>
      </w:pPr>
      <w:r>
        <w:rPr>
          <w:rFonts w:hint="eastAsia" w:cs="宋体" w:asciiTheme="minorEastAsia" w:hAnsiTheme="minorEastAsia"/>
          <w:sz w:val="24"/>
        </w:rPr>
        <w:t>我公司于</w:t>
      </w:r>
      <w:r>
        <w:rPr>
          <w:rFonts w:hint="eastAsia" w:cs="宋体" w:asciiTheme="minorEastAsia" w:hAnsiTheme="minorEastAsia"/>
          <w:sz w:val="24"/>
          <w:u w:val="single"/>
        </w:rPr>
        <w:t>2025年</w:t>
      </w:r>
      <w:r>
        <w:rPr>
          <w:rFonts w:hint="eastAsia" w:cs="宋体" w:asciiTheme="minorEastAsia" w:hAnsiTheme="minorEastAsia"/>
          <w:sz w:val="24"/>
          <w:u w:val="single"/>
          <w:lang w:val="en-US" w:eastAsia="zh-CN"/>
        </w:rPr>
        <w:t>6</w:t>
      </w:r>
      <w:r>
        <w:rPr>
          <w:rFonts w:hint="eastAsia" w:cs="宋体" w:asciiTheme="minorEastAsia" w:hAnsiTheme="minorEastAsia"/>
          <w:sz w:val="24"/>
          <w:u w:val="single"/>
        </w:rPr>
        <w:t>月  日</w:t>
      </w:r>
      <w:r>
        <w:rPr>
          <w:rFonts w:hint="eastAsia" w:cs="宋体" w:asciiTheme="minorEastAsia" w:hAnsiTheme="minorEastAsia"/>
          <w:sz w:val="24"/>
        </w:rPr>
        <w:t>参加</w:t>
      </w:r>
      <w:r>
        <w:rPr>
          <w:rFonts w:hint="eastAsia" w:cs="宋体" w:asciiTheme="minorEastAsia" w:hAnsiTheme="minorEastAsia"/>
          <w:sz w:val="24"/>
          <w:u w:val="single"/>
        </w:rPr>
        <w:t xml:space="preserve">       </w:t>
      </w:r>
      <w:r>
        <w:rPr>
          <w:rFonts w:hint="eastAsia" w:cs="宋体" w:asciiTheme="minorEastAsia" w:hAnsiTheme="minorEastAsia"/>
          <w:sz w:val="24"/>
          <w:u w:val="single"/>
          <w:lang w:val="en-US" w:eastAsia="zh-CN"/>
        </w:rPr>
        <w:t xml:space="preserve">                </w:t>
      </w:r>
      <w:r>
        <w:rPr>
          <w:rFonts w:hint="eastAsia" w:cs="宋体" w:asciiTheme="minorEastAsia" w:hAnsiTheme="minorEastAsia"/>
          <w:sz w:val="24"/>
          <w:u w:val="single"/>
        </w:rPr>
        <w:t xml:space="preserve">   </w:t>
      </w:r>
      <w:r>
        <w:rPr>
          <w:rFonts w:hint="eastAsia" w:cs="宋体" w:asciiTheme="minorEastAsia" w:hAnsiTheme="minorEastAsia"/>
          <w:sz w:val="24"/>
        </w:rPr>
        <w:t xml:space="preserve">报价项目，交纳报价保证金 </w:t>
      </w:r>
      <w:r>
        <w:rPr>
          <w:rFonts w:hint="eastAsia" w:cs="宋体" w:asciiTheme="minorEastAsia" w:hAnsiTheme="minorEastAsia"/>
          <w:b/>
          <w:bCs/>
          <w:sz w:val="24"/>
          <w:u w:val="single"/>
        </w:rPr>
        <w:t>贰仟</w:t>
      </w:r>
      <w:r>
        <w:rPr>
          <w:rFonts w:hint="eastAsia" w:cs="宋体" w:asciiTheme="minorEastAsia" w:hAnsiTheme="minorEastAsia"/>
          <w:sz w:val="24"/>
        </w:rPr>
        <w:t>元。如我公司未成交，请将该保证金退至以下帐号；如我公司成交，该保证金退还事宜按文件要求执行。</w:t>
      </w:r>
    </w:p>
    <w:p w14:paraId="4579B451">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请予办理。</w:t>
      </w:r>
    </w:p>
    <w:p w14:paraId="198BC2F5">
      <w:pPr>
        <w:spacing w:line="600" w:lineRule="exact"/>
        <w:ind w:firstLine="460" w:firstLineChars="192"/>
        <w:rPr>
          <w:rFonts w:cs="宋体" w:asciiTheme="minorEastAsia" w:hAnsiTheme="minorEastAsia"/>
          <w:sz w:val="24"/>
        </w:rPr>
      </w:pPr>
      <w:r>
        <w:rPr>
          <w:rFonts w:hint="eastAsia" w:cs="宋体" w:asciiTheme="minorEastAsia" w:hAnsiTheme="minorEastAsia"/>
          <w:sz w:val="24"/>
        </w:rPr>
        <w:t>户    名：</w:t>
      </w:r>
    </w:p>
    <w:p w14:paraId="623A6819">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开户银行：</w:t>
      </w:r>
    </w:p>
    <w:p w14:paraId="13ACCD0E">
      <w:pPr>
        <w:spacing w:line="600" w:lineRule="exact"/>
        <w:ind w:firstLine="460" w:firstLineChars="192"/>
        <w:rPr>
          <w:rFonts w:cs="宋体" w:asciiTheme="minorEastAsia" w:hAnsiTheme="minorEastAsia"/>
          <w:sz w:val="24"/>
        </w:rPr>
      </w:pPr>
      <w:r>
        <w:rPr>
          <w:rFonts w:hint="eastAsia" w:cs="宋体" w:asciiTheme="minorEastAsia" w:hAnsiTheme="minorEastAsia"/>
          <w:sz w:val="24"/>
        </w:rPr>
        <w:t>帐    号：</w:t>
      </w:r>
    </w:p>
    <w:p w14:paraId="518D43C3">
      <w:pPr>
        <w:spacing w:line="600" w:lineRule="exact"/>
        <w:ind w:firstLine="460" w:firstLineChars="192"/>
        <w:rPr>
          <w:rFonts w:cs="宋体" w:asciiTheme="minorEastAsia" w:hAnsiTheme="minorEastAsia"/>
          <w:sz w:val="24"/>
        </w:rPr>
      </w:pPr>
      <w:r>
        <w:rPr>
          <w:rFonts w:hint="eastAsia" w:cs="宋体" w:asciiTheme="minorEastAsia" w:hAnsiTheme="minorEastAsia"/>
          <w:sz w:val="24"/>
        </w:rPr>
        <w:t>联系电话：</w:t>
      </w:r>
    </w:p>
    <w:tbl>
      <w:tblPr>
        <w:tblStyle w:val="15"/>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5193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14:paraId="7F0DFA8E">
            <w:pPr>
              <w:spacing w:line="500" w:lineRule="exact"/>
              <w:jc w:val="center"/>
              <w:rPr>
                <w:rFonts w:cs="宋体" w:asciiTheme="minorEastAsia" w:hAnsiTheme="minorEastAsia"/>
                <w:sz w:val="24"/>
              </w:rPr>
            </w:pPr>
          </w:p>
          <w:p w14:paraId="095E5D8D">
            <w:pPr>
              <w:spacing w:line="500" w:lineRule="exact"/>
              <w:jc w:val="center"/>
              <w:rPr>
                <w:rFonts w:cs="宋体" w:asciiTheme="minorEastAsia" w:hAnsiTheme="minorEastAsia"/>
                <w:sz w:val="24"/>
              </w:rPr>
            </w:pPr>
          </w:p>
          <w:p w14:paraId="408D95F1">
            <w:pPr>
              <w:spacing w:line="500" w:lineRule="exact"/>
              <w:jc w:val="center"/>
              <w:rPr>
                <w:rFonts w:cs="宋体" w:asciiTheme="minorEastAsia" w:hAnsiTheme="minorEastAsia"/>
                <w:sz w:val="24"/>
              </w:rPr>
            </w:pPr>
          </w:p>
          <w:p w14:paraId="660C075F">
            <w:pPr>
              <w:spacing w:line="500" w:lineRule="exact"/>
              <w:jc w:val="center"/>
              <w:rPr>
                <w:rFonts w:cs="宋体" w:asciiTheme="minorEastAsia" w:hAnsiTheme="minorEastAsia"/>
                <w:sz w:val="24"/>
              </w:rPr>
            </w:pPr>
            <w:r>
              <w:rPr>
                <w:rFonts w:hint="eastAsia" w:cs="宋体" w:asciiTheme="minorEastAsia" w:hAnsiTheme="minorEastAsia"/>
                <w:sz w:val="24"/>
              </w:rPr>
              <w:t>此处为转账单扫描件</w:t>
            </w:r>
          </w:p>
          <w:p w14:paraId="561868CD">
            <w:pPr>
              <w:spacing w:line="500" w:lineRule="exact"/>
              <w:jc w:val="center"/>
              <w:rPr>
                <w:rFonts w:cs="宋体" w:asciiTheme="minorEastAsia" w:hAnsiTheme="minorEastAsia"/>
                <w:sz w:val="24"/>
              </w:rPr>
            </w:pPr>
          </w:p>
          <w:p w14:paraId="1992FB4F">
            <w:pPr>
              <w:spacing w:line="500" w:lineRule="exact"/>
              <w:jc w:val="center"/>
              <w:rPr>
                <w:rFonts w:cs="宋体" w:asciiTheme="minorEastAsia" w:hAnsiTheme="minorEastAsia"/>
                <w:sz w:val="24"/>
              </w:rPr>
            </w:pPr>
          </w:p>
          <w:p w14:paraId="38015A54">
            <w:pPr>
              <w:spacing w:line="640" w:lineRule="exact"/>
              <w:jc w:val="center"/>
              <w:rPr>
                <w:rFonts w:cs="宋体" w:asciiTheme="minorEastAsia" w:hAnsiTheme="minorEastAsia"/>
                <w:sz w:val="24"/>
              </w:rPr>
            </w:pPr>
          </w:p>
        </w:tc>
      </w:tr>
    </w:tbl>
    <w:p w14:paraId="4FE28735">
      <w:pPr>
        <w:spacing w:line="520" w:lineRule="exact"/>
        <w:rPr>
          <w:rFonts w:cs="宋体" w:asciiTheme="minorEastAsia" w:hAnsiTheme="minorEastAsia"/>
          <w:b/>
          <w:sz w:val="24"/>
          <w:u w:val="single"/>
        </w:rPr>
      </w:pPr>
      <w:r>
        <w:rPr>
          <w:rFonts w:hint="eastAsia" w:cs="宋体" w:asciiTheme="minorEastAsia" w:hAnsiTheme="minorEastAsia"/>
          <w:b/>
          <w:sz w:val="24"/>
          <w:u w:val="single"/>
        </w:rPr>
        <w:t>注：此申请书一式三份，两份做入《响应文件》正、副本，一份单独提交采购人。</w:t>
      </w:r>
    </w:p>
    <w:p w14:paraId="3661F703">
      <w:pPr>
        <w:spacing w:line="640" w:lineRule="exact"/>
        <w:ind w:firstLine="3393" w:firstLineChars="1414"/>
        <w:rPr>
          <w:rFonts w:cs="宋体" w:asciiTheme="minorEastAsia" w:hAnsiTheme="minorEastAsia"/>
          <w:sz w:val="24"/>
        </w:rPr>
      </w:pPr>
    </w:p>
    <w:p w14:paraId="5EC3E320">
      <w:pPr>
        <w:spacing w:line="640" w:lineRule="exact"/>
        <w:ind w:firstLine="3393" w:firstLineChars="1414"/>
        <w:rPr>
          <w:rFonts w:cs="宋体" w:asciiTheme="minorEastAsia" w:hAnsiTheme="minorEastAsia"/>
          <w:sz w:val="24"/>
          <w:u w:val="single"/>
        </w:rPr>
      </w:pPr>
      <w:r>
        <w:rPr>
          <w:rFonts w:hint="eastAsia" w:cs="宋体" w:asciiTheme="minorEastAsia" w:hAnsiTheme="minorEastAsia"/>
          <w:sz w:val="24"/>
        </w:rPr>
        <w:t xml:space="preserve">                     报价人（公章）：</w:t>
      </w:r>
      <w:r>
        <w:rPr>
          <w:rFonts w:hint="eastAsia" w:cs="宋体" w:asciiTheme="minorEastAsia" w:hAnsiTheme="minorEastAsia"/>
          <w:sz w:val="24"/>
          <w:u w:val="single"/>
        </w:rPr>
        <w:t xml:space="preserve">         </w:t>
      </w:r>
    </w:p>
    <w:p w14:paraId="2823A4E1">
      <w:pPr>
        <w:widowControl/>
        <w:spacing w:line="400" w:lineRule="exact"/>
        <w:jc w:val="center"/>
        <w:rPr>
          <w:rFonts w:cs="宋体" w:asciiTheme="minorEastAsia" w:hAnsiTheme="minorEastAsia"/>
          <w:sz w:val="24"/>
        </w:rPr>
      </w:pPr>
      <w:r>
        <w:rPr>
          <w:rFonts w:hint="eastAsia" w:cs="宋体" w:asciiTheme="minorEastAsia" w:hAnsiTheme="minorEastAsia"/>
          <w:sz w:val="24"/>
        </w:rPr>
        <w:t xml:space="preserve">                                   20</w:t>
      </w:r>
      <w:r>
        <w:rPr>
          <w:rFonts w:cs="宋体" w:asciiTheme="minorEastAsia" w:hAnsiTheme="minorEastAsia"/>
          <w:sz w:val="24"/>
        </w:rPr>
        <w:t>2</w:t>
      </w:r>
      <w:r>
        <w:rPr>
          <w:rFonts w:hint="eastAsia" w:cs="宋体" w:asciiTheme="minorEastAsia" w:hAnsiTheme="minorEastAsia"/>
          <w:sz w:val="24"/>
        </w:rPr>
        <w:t>5年</w:t>
      </w:r>
      <w:r>
        <w:rPr>
          <w:rFonts w:hint="eastAsia" w:cs="宋体" w:asciiTheme="minorEastAsia" w:hAnsiTheme="minorEastAsia"/>
          <w:sz w:val="24"/>
          <w:u w:val="single"/>
        </w:rPr>
        <w:t xml:space="preserve">  </w:t>
      </w:r>
      <w:r>
        <w:rPr>
          <w:rFonts w:hint="eastAsia" w:cs="宋体" w:asciiTheme="minorEastAsia" w:hAnsiTheme="minorEastAsia"/>
          <w:sz w:val="24"/>
        </w:rPr>
        <w:t>月</w:t>
      </w:r>
      <w:r>
        <w:rPr>
          <w:rFonts w:hint="eastAsia" w:cs="宋体" w:asciiTheme="minorEastAsia" w:hAnsiTheme="minorEastAsia"/>
          <w:sz w:val="24"/>
          <w:u w:val="single"/>
        </w:rPr>
        <w:t xml:space="preserve">  </w:t>
      </w:r>
      <w:r>
        <w:rPr>
          <w:rFonts w:hint="eastAsia" w:cs="宋体" w:asciiTheme="minorEastAsia" w:hAnsiTheme="minorEastAsia"/>
          <w:sz w:val="24"/>
        </w:rPr>
        <w:t>日</w:t>
      </w:r>
    </w:p>
    <w:p w14:paraId="36315B04">
      <w:pPr>
        <w:spacing w:line="440" w:lineRule="exact"/>
        <w:rPr>
          <w:rFonts w:asciiTheme="minorEastAsia" w:hAnsiTheme="minorEastAsia"/>
          <w:sz w:val="24"/>
        </w:rPr>
      </w:pPr>
    </w:p>
    <w:p w14:paraId="11646B48">
      <w:pPr>
        <w:snapToGrid w:val="0"/>
        <w:spacing w:line="360" w:lineRule="auto"/>
        <w:ind w:firstLine="482" w:firstLineChars="200"/>
        <w:jc w:val="left"/>
        <w:rPr>
          <w:rFonts w:cs="宋体" w:asciiTheme="majorEastAsia" w:hAnsiTheme="majorEastAsia" w:eastAsiaTheme="majorEastAsia"/>
          <w:b/>
          <w:kern w:val="0"/>
          <w:sz w:val="24"/>
        </w:rPr>
      </w:pPr>
    </w:p>
    <w:p w14:paraId="20180C0C">
      <w:pPr>
        <w:pStyle w:val="14"/>
        <w:ind w:firstLine="0" w:firstLineChars="0"/>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F5B79">
    <w:pPr>
      <w:pStyle w:val="11"/>
      <w:framePr w:wrap="around" w:vAnchor="text" w:hAnchor="margin" w:xAlign="center" w:y="1"/>
      <w:rPr>
        <w:rStyle w:val="18"/>
      </w:rPr>
    </w:pPr>
  </w:p>
  <w:p w14:paraId="5DC38D57">
    <w:pPr>
      <w:pStyle w:val="11"/>
      <w:framePr w:wrap="around" w:vAnchor="text" w:hAnchor="margin" w:xAlign="center" w:y="1"/>
      <w:rPr>
        <w:rStyle w:val="18"/>
      </w:rPr>
    </w:pPr>
  </w:p>
  <w:p w14:paraId="27A1D2AE">
    <w:pPr>
      <w:pStyle w:val="1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17</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17</w:t>
    </w:r>
    <w:r>
      <w:rPr>
        <w:kern w:val="0"/>
        <w:szCs w:val="21"/>
      </w:rPr>
      <w:fldChar w:fldCharType="end"/>
    </w:r>
    <w:r>
      <w:rPr>
        <w:rFonts w:hint="eastAsia"/>
        <w:kern w:val="0"/>
        <w:szCs w:val="21"/>
      </w:rPr>
      <w:t>页</w:t>
    </w:r>
  </w:p>
  <w:p w14:paraId="30D0353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1F545">
    <w:pPr>
      <w:pStyle w:val="11"/>
      <w:framePr w:wrap="around" w:vAnchor="text" w:hAnchor="margin" w:xAlign="center" w:y="1"/>
      <w:rPr>
        <w:rStyle w:val="18"/>
      </w:rPr>
    </w:pPr>
    <w:r>
      <w:fldChar w:fldCharType="begin"/>
    </w:r>
    <w:r>
      <w:rPr>
        <w:rStyle w:val="18"/>
      </w:rPr>
      <w:instrText xml:space="preserve">PAGE  </w:instrText>
    </w:r>
    <w:r>
      <w:fldChar w:fldCharType="end"/>
    </w:r>
  </w:p>
  <w:p w14:paraId="75DA2443">
    <w:pPr>
      <w:pStyle w:val="11"/>
    </w:pPr>
  </w:p>
  <w:p w14:paraId="166FA0D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B3308">
    <w:pPr>
      <w:pStyle w:val="12"/>
      <w:jc w:val="both"/>
    </w:pPr>
    <w:r>
      <w:rPr>
        <w:rFonts w:hint="eastAsia"/>
      </w:rPr>
      <w:t>宿州百大农产品物流有限责任公司                                                                  竞争性报价</w:t>
    </w:r>
  </w:p>
  <w:p w14:paraId="217419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2BD5">
    <w:pPr>
      <w:pStyle w:val="12"/>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348D86"/>
    <w:multiLevelType w:val="singleLevel"/>
    <w:tmpl w:val="21348D86"/>
    <w:lvl w:ilvl="0" w:tentative="0">
      <w:start w:val="1"/>
      <w:numFmt w:val="decimal"/>
      <w:lvlText w:val="%1."/>
      <w:lvlJc w:val="left"/>
      <w:pPr>
        <w:tabs>
          <w:tab w:val="left" w:pos="312"/>
        </w:tabs>
        <w:ind w:left="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YWVjMjRkNmU4NzFmZWFkZTg2ZmEwNmI4OGI1NTAifQ=="/>
  </w:docVars>
  <w:rsids>
    <w:rsidRoot w:val="001966DD"/>
    <w:rsid w:val="00004209"/>
    <w:rsid w:val="00005295"/>
    <w:rsid w:val="000157CE"/>
    <w:rsid w:val="00015A5F"/>
    <w:rsid w:val="00016885"/>
    <w:rsid w:val="00021F09"/>
    <w:rsid w:val="00024AB5"/>
    <w:rsid w:val="00031F89"/>
    <w:rsid w:val="00032E01"/>
    <w:rsid w:val="0003679C"/>
    <w:rsid w:val="00043144"/>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02F"/>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27CDD"/>
    <w:rsid w:val="001300B9"/>
    <w:rsid w:val="001344C5"/>
    <w:rsid w:val="00135EF8"/>
    <w:rsid w:val="00145B6D"/>
    <w:rsid w:val="00146477"/>
    <w:rsid w:val="0014685B"/>
    <w:rsid w:val="0015076F"/>
    <w:rsid w:val="00150EAD"/>
    <w:rsid w:val="001518A2"/>
    <w:rsid w:val="00152191"/>
    <w:rsid w:val="00152FDE"/>
    <w:rsid w:val="001541C0"/>
    <w:rsid w:val="001556DB"/>
    <w:rsid w:val="00155D0B"/>
    <w:rsid w:val="00165D9E"/>
    <w:rsid w:val="001671EC"/>
    <w:rsid w:val="00167469"/>
    <w:rsid w:val="00171D25"/>
    <w:rsid w:val="00174241"/>
    <w:rsid w:val="00186BF0"/>
    <w:rsid w:val="00190143"/>
    <w:rsid w:val="001908CC"/>
    <w:rsid w:val="00195D0D"/>
    <w:rsid w:val="001966DD"/>
    <w:rsid w:val="00197341"/>
    <w:rsid w:val="00197B9C"/>
    <w:rsid w:val="001A0BAF"/>
    <w:rsid w:val="001A2968"/>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148"/>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C61F7"/>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5759"/>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77076"/>
    <w:rsid w:val="0039135E"/>
    <w:rsid w:val="00391AED"/>
    <w:rsid w:val="00393B00"/>
    <w:rsid w:val="00397D49"/>
    <w:rsid w:val="003A5277"/>
    <w:rsid w:val="003A73FB"/>
    <w:rsid w:val="003B04B2"/>
    <w:rsid w:val="003B2D06"/>
    <w:rsid w:val="003B3FB3"/>
    <w:rsid w:val="003B7932"/>
    <w:rsid w:val="003C1081"/>
    <w:rsid w:val="003C1442"/>
    <w:rsid w:val="003C26E8"/>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3D48"/>
    <w:rsid w:val="00495B9C"/>
    <w:rsid w:val="00495CD2"/>
    <w:rsid w:val="004978B7"/>
    <w:rsid w:val="004A01F5"/>
    <w:rsid w:val="004A2664"/>
    <w:rsid w:val="004A43DA"/>
    <w:rsid w:val="004A5FF6"/>
    <w:rsid w:val="004B1FBD"/>
    <w:rsid w:val="004B48C8"/>
    <w:rsid w:val="004B6AE3"/>
    <w:rsid w:val="004B7508"/>
    <w:rsid w:val="004C57EC"/>
    <w:rsid w:val="004C6B85"/>
    <w:rsid w:val="004D63E9"/>
    <w:rsid w:val="004D65D2"/>
    <w:rsid w:val="004E24C8"/>
    <w:rsid w:val="004E7E70"/>
    <w:rsid w:val="004F15BD"/>
    <w:rsid w:val="004F2717"/>
    <w:rsid w:val="004F58DE"/>
    <w:rsid w:val="005022D9"/>
    <w:rsid w:val="00505209"/>
    <w:rsid w:val="00506944"/>
    <w:rsid w:val="005116E3"/>
    <w:rsid w:val="00511E07"/>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87E56"/>
    <w:rsid w:val="005924D8"/>
    <w:rsid w:val="00592719"/>
    <w:rsid w:val="00594AD4"/>
    <w:rsid w:val="0059692D"/>
    <w:rsid w:val="005A12E9"/>
    <w:rsid w:val="005A5079"/>
    <w:rsid w:val="005B2519"/>
    <w:rsid w:val="005B292B"/>
    <w:rsid w:val="005B2A09"/>
    <w:rsid w:val="005C088A"/>
    <w:rsid w:val="005C1149"/>
    <w:rsid w:val="005C78D2"/>
    <w:rsid w:val="005D03A1"/>
    <w:rsid w:val="005D0C96"/>
    <w:rsid w:val="005D2992"/>
    <w:rsid w:val="005D2FD1"/>
    <w:rsid w:val="005E0C25"/>
    <w:rsid w:val="005E1362"/>
    <w:rsid w:val="005E554F"/>
    <w:rsid w:val="005F0061"/>
    <w:rsid w:val="005F037B"/>
    <w:rsid w:val="005F0A3C"/>
    <w:rsid w:val="005F0B7D"/>
    <w:rsid w:val="005F15A2"/>
    <w:rsid w:val="005F4454"/>
    <w:rsid w:val="005F7E9E"/>
    <w:rsid w:val="0060334A"/>
    <w:rsid w:val="00607306"/>
    <w:rsid w:val="00611BA5"/>
    <w:rsid w:val="00612345"/>
    <w:rsid w:val="00612EBD"/>
    <w:rsid w:val="00614B2F"/>
    <w:rsid w:val="00621654"/>
    <w:rsid w:val="006338A8"/>
    <w:rsid w:val="00640AB2"/>
    <w:rsid w:val="006415D5"/>
    <w:rsid w:val="00642C25"/>
    <w:rsid w:val="00643838"/>
    <w:rsid w:val="006442AC"/>
    <w:rsid w:val="00650286"/>
    <w:rsid w:val="006503BD"/>
    <w:rsid w:val="006531A6"/>
    <w:rsid w:val="006553D9"/>
    <w:rsid w:val="00655679"/>
    <w:rsid w:val="00655FB5"/>
    <w:rsid w:val="0065648B"/>
    <w:rsid w:val="00661AA3"/>
    <w:rsid w:val="00665B80"/>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7F76A0"/>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2E95"/>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B1CE3"/>
    <w:rsid w:val="008C19E0"/>
    <w:rsid w:val="008C462A"/>
    <w:rsid w:val="008C4ABC"/>
    <w:rsid w:val="008D11A3"/>
    <w:rsid w:val="008D138C"/>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4DE"/>
    <w:rsid w:val="009C7D4E"/>
    <w:rsid w:val="009C7E2D"/>
    <w:rsid w:val="009E2E9D"/>
    <w:rsid w:val="009E39FB"/>
    <w:rsid w:val="009E6C8E"/>
    <w:rsid w:val="009F5E70"/>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A70"/>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26F4"/>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4B91"/>
    <w:rsid w:val="00C15BFB"/>
    <w:rsid w:val="00C21C3F"/>
    <w:rsid w:val="00C23172"/>
    <w:rsid w:val="00C31FCE"/>
    <w:rsid w:val="00C3292B"/>
    <w:rsid w:val="00C33015"/>
    <w:rsid w:val="00C3552D"/>
    <w:rsid w:val="00C406CF"/>
    <w:rsid w:val="00C450D9"/>
    <w:rsid w:val="00C451CE"/>
    <w:rsid w:val="00C46870"/>
    <w:rsid w:val="00C47D6D"/>
    <w:rsid w:val="00C52078"/>
    <w:rsid w:val="00C82E23"/>
    <w:rsid w:val="00C83A2B"/>
    <w:rsid w:val="00C84172"/>
    <w:rsid w:val="00C84567"/>
    <w:rsid w:val="00C85804"/>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5500"/>
    <w:rsid w:val="00CF6B7B"/>
    <w:rsid w:val="00D0015F"/>
    <w:rsid w:val="00D038B4"/>
    <w:rsid w:val="00D069FA"/>
    <w:rsid w:val="00D11603"/>
    <w:rsid w:val="00D11A8A"/>
    <w:rsid w:val="00D30870"/>
    <w:rsid w:val="00D348C5"/>
    <w:rsid w:val="00D360C6"/>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D764F"/>
    <w:rsid w:val="00DE1E6A"/>
    <w:rsid w:val="00DF1DFF"/>
    <w:rsid w:val="00DF5D81"/>
    <w:rsid w:val="00DF721F"/>
    <w:rsid w:val="00E03ABB"/>
    <w:rsid w:val="00E059B9"/>
    <w:rsid w:val="00E10040"/>
    <w:rsid w:val="00E11A62"/>
    <w:rsid w:val="00E158CE"/>
    <w:rsid w:val="00E20309"/>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87CAA"/>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4B24"/>
    <w:rsid w:val="00F17515"/>
    <w:rsid w:val="00F27EFC"/>
    <w:rsid w:val="00F31F5F"/>
    <w:rsid w:val="00F45E00"/>
    <w:rsid w:val="00F50380"/>
    <w:rsid w:val="00F5055B"/>
    <w:rsid w:val="00F56AC8"/>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02BF"/>
    <w:rsid w:val="00FC4DB9"/>
    <w:rsid w:val="00FD1598"/>
    <w:rsid w:val="00FD1C2E"/>
    <w:rsid w:val="00FD5066"/>
    <w:rsid w:val="00FD528D"/>
    <w:rsid w:val="00FD7DF4"/>
    <w:rsid w:val="00FE73C6"/>
    <w:rsid w:val="00FF1A65"/>
    <w:rsid w:val="00FF34BC"/>
    <w:rsid w:val="00FF7F3E"/>
    <w:rsid w:val="00FF7FB6"/>
    <w:rsid w:val="010F1DA1"/>
    <w:rsid w:val="01161381"/>
    <w:rsid w:val="01211AD4"/>
    <w:rsid w:val="014C4DA3"/>
    <w:rsid w:val="015679D0"/>
    <w:rsid w:val="018D561B"/>
    <w:rsid w:val="01A71FD9"/>
    <w:rsid w:val="01AF70E0"/>
    <w:rsid w:val="01CE2F41"/>
    <w:rsid w:val="01DD1E9F"/>
    <w:rsid w:val="01EA0118"/>
    <w:rsid w:val="01EF3859"/>
    <w:rsid w:val="02005B8D"/>
    <w:rsid w:val="02104022"/>
    <w:rsid w:val="02111B48"/>
    <w:rsid w:val="02290C40"/>
    <w:rsid w:val="02306473"/>
    <w:rsid w:val="023A2E4D"/>
    <w:rsid w:val="023B0973"/>
    <w:rsid w:val="02447828"/>
    <w:rsid w:val="025D4D8E"/>
    <w:rsid w:val="026659F0"/>
    <w:rsid w:val="02906F11"/>
    <w:rsid w:val="02936A01"/>
    <w:rsid w:val="029370C7"/>
    <w:rsid w:val="0299245E"/>
    <w:rsid w:val="029F0F02"/>
    <w:rsid w:val="02BE3A7E"/>
    <w:rsid w:val="03084CFA"/>
    <w:rsid w:val="03190CB5"/>
    <w:rsid w:val="03195159"/>
    <w:rsid w:val="03253AFD"/>
    <w:rsid w:val="032A4C70"/>
    <w:rsid w:val="033C49A3"/>
    <w:rsid w:val="034877EC"/>
    <w:rsid w:val="034C108A"/>
    <w:rsid w:val="0365214C"/>
    <w:rsid w:val="03681C3C"/>
    <w:rsid w:val="036A59B4"/>
    <w:rsid w:val="03764359"/>
    <w:rsid w:val="03795BF7"/>
    <w:rsid w:val="037D56E7"/>
    <w:rsid w:val="039C3694"/>
    <w:rsid w:val="03E312C3"/>
    <w:rsid w:val="040F20B8"/>
    <w:rsid w:val="041B280B"/>
    <w:rsid w:val="04206073"/>
    <w:rsid w:val="04504BAA"/>
    <w:rsid w:val="04675A50"/>
    <w:rsid w:val="047A5783"/>
    <w:rsid w:val="048E56D2"/>
    <w:rsid w:val="04904FA7"/>
    <w:rsid w:val="04AB1DE0"/>
    <w:rsid w:val="04CE1F73"/>
    <w:rsid w:val="04F27A0F"/>
    <w:rsid w:val="05017C52"/>
    <w:rsid w:val="05031C1C"/>
    <w:rsid w:val="050B6D23"/>
    <w:rsid w:val="050D4849"/>
    <w:rsid w:val="05290F57"/>
    <w:rsid w:val="053C6EDC"/>
    <w:rsid w:val="05445D91"/>
    <w:rsid w:val="054933A7"/>
    <w:rsid w:val="054E09BE"/>
    <w:rsid w:val="05545FD4"/>
    <w:rsid w:val="055661F0"/>
    <w:rsid w:val="055B3806"/>
    <w:rsid w:val="05726DA2"/>
    <w:rsid w:val="05810A13"/>
    <w:rsid w:val="059960DD"/>
    <w:rsid w:val="05D13AC9"/>
    <w:rsid w:val="05EF21A1"/>
    <w:rsid w:val="061816F7"/>
    <w:rsid w:val="062005AC"/>
    <w:rsid w:val="06277B8D"/>
    <w:rsid w:val="06292779"/>
    <w:rsid w:val="063B53E6"/>
    <w:rsid w:val="064029FC"/>
    <w:rsid w:val="065169B7"/>
    <w:rsid w:val="06691F53"/>
    <w:rsid w:val="06782196"/>
    <w:rsid w:val="06A72A7B"/>
    <w:rsid w:val="06BC6527"/>
    <w:rsid w:val="06C22A6C"/>
    <w:rsid w:val="06E45A7E"/>
    <w:rsid w:val="06F55595"/>
    <w:rsid w:val="0721282E"/>
    <w:rsid w:val="078D4BA5"/>
    <w:rsid w:val="07A70F85"/>
    <w:rsid w:val="07DD49A7"/>
    <w:rsid w:val="07E86EA8"/>
    <w:rsid w:val="080674B8"/>
    <w:rsid w:val="08275C22"/>
    <w:rsid w:val="082779D0"/>
    <w:rsid w:val="08393BA7"/>
    <w:rsid w:val="08395955"/>
    <w:rsid w:val="086C5D2B"/>
    <w:rsid w:val="08850B9A"/>
    <w:rsid w:val="089A6F19"/>
    <w:rsid w:val="08C16076"/>
    <w:rsid w:val="08D833C0"/>
    <w:rsid w:val="08DF02AB"/>
    <w:rsid w:val="08EE4992"/>
    <w:rsid w:val="08F24482"/>
    <w:rsid w:val="09212671"/>
    <w:rsid w:val="09420839"/>
    <w:rsid w:val="095C5D9F"/>
    <w:rsid w:val="09646A02"/>
    <w:rsid w:val="09734E97"/>
    <w:rsid w:val="09BB0D18"/>
    <w:rsid w:val="09BC683E"/>
    <w:rsid w:val="09D05E45"/>
    <w:rsid w:val="09F50422"/>
    <w:rsid w:val="09FE6E56"/>
    <w:rsid w:val="0A037FC9"/>
    <w:rsid w:val="0A200B7B"/>
    <w:rsid w:val="0A283ED3"/>
    <w:rsid w:val="0A3D797F"/>
    <w:rsid w:val="0A40121D"/>
    <w:rsid w:val="0A410AF1"/>
    <w:rsid w:val="0A4A5BF8"/>
    <w:rsid w:val="0A530F50"/>
    <w:rsid w:val="0A5C0354"/>
    <w:rsid w:val="0A8A06EA"/>
    <w:rsid w:val="0A9450C5"/>
    <w:rsid w:val="0ABD286D"/>
    <w:rsid w:val="0ABF65E6"/>
    <w:rsid w:val="0AC37758"/>
    <w:rsid w:val="0AD14216"/>
    <w:rsid w:val="0B064214"/>
    <w:rsid w:val="0B1701D0"/>
    <w:rsid w:val="0B2C69E0"/>
    <w:rsid w:val="0B41349E"/>
    <w:rsid w:val="0B462863"/>
    <w:rsid w:val="0B494101"/>
    <w:rsid w:val="0B582596"/>
    <w:rsid w:val="0B5A630E"/>
    <w:rsid w:val="0B5C5BE2"/>
    <w:rsid w:val="0B6E3B68"/>
    <w:rsid w:val="0B84338B"/>
    <w:rsid w:val="0B9F6417"/>
    <w:rsid w:val="0BAE21B6"/>
    <w:rsid w:val="0BE1258C"/>
    <w:rsid w:val="0BFC02A2"/>
    <w:rsid w:val="0BFC7099"/>
    <w:rsid w:val="0C012C2E"/>
    <w:rsid w:val="0C1741FF"/>
    <w:rsid w:val="0C2D57D1"/>
    <w:rsid w:val="0C3703FE"/>
    <w:rsid w:val="0C3923C8"/>
    <w:rsid w:val="0C3E178C"/>
    <w:rsid w:val="0C7E427E"/>
    <w:rsid w:val="0C801DA5"/>
    <w:rsid w:val="0CAA6E21"/>
    <w:rsid w:val="0CAE6912"/>
    <w:rsid w:val="0CB11F5E"/>
    <w:rsid w:val="0CBB2DDD"/>
    <w:rsid w:val="0CD143AE"/>
    <w:rsid w:val="0CD43E9E"/>
    <w:rsid w:val="0D197B03"/>
    <w:rsid w:val="0D1D3396"/>
    <w:rsid w:val="0D7F02AE"/>
    <w:rsid w:val="0D8E229F"/>
    <w:rsid w:val="0D907DC5"/>
    <w:rsid w:val="0DB31D06"/>
    <w:rsid w:val="0DE94566"/>
    <w:rsid w:val="0DEA5E4E"/>
    <w:rsid w:val="0DED346A"/>
    <w:rsid w:val="0E1C78AB"/>
    <w:rsid w:val="0E2A646C"/>
    <w:rsid w:val="0E2D1AB8"/>
    <w:rsid w:val="0E3378CD"/>
    <w:rsid w:val="0E4532A6"/>
    <w:rsid w:val="0E511C4A"/>
    <w:rsid w:val="0E545297"/>
    <w:rsid w:val="0E601E8E"/>
    <w:rsid w:val="0E67321C"/>
    <w:rsid w:val="0E6B25E0"/>
    <w:rsid w:val="0E7B0A75"/>
    <w:rsid w:val="0E927B6D"/>
    <w:rsid w:val="0E9B2EC6"/>
    <w:rsid w:val="0EB16245"/>
    <w:rsid w:val="0EC71F0D"/>
    <w:rsid w:val="0EC87A33"/>
    <w:rsid w:val="0ECA5559"/>
    <w:rsid w:val="0ED10695"/>
    <w:rsid w:val="0ED32660"/>
    <w:rsid w:val="0EDD34DE"/>
    <w:rsid w:val="0EE83C31"/>
    <w:rsid w:val="0EFA4090"/>
    <w:rsid w:val="0F113188"/>
    <w:rsid w:val="0F20161D"/>
    <w:rsid w:val="0F2E5AE8"/>
    <w:rsid w:val="0F2E7896"/>
    <w:rsid w:val="0F3B6457"/>
    <w:rsid w:val="0F452E31"/>
    <w:rsid w:val="0F470D9F"/>
    <w:rsid w:val="0F490B74"/>
    <w:rsid w:val="0F64150A"/>
    <w:rsid w:val="0F8B118C"/>
    <w:rsid w:val="0F933B9D"/>
    <w:rsid w:val="0F953DB9"/>
    <w:rsid w:val="0FB32491"/>
    <w:rsid w:val="0FD61CDB"/>
    <w:rsid w:val="0FFF1232"/>
    <w:rsid w:val="102173FB"/>
    <w:rsid w:val="10345524"/>
    <w:rsid w:val="104A4BA3"/>
    <w:rsid w:val="1054157E"/>
    <w:rsid w:val="105B0B5E"/>
    <w:rsid w:val="105E23FD"/>
    <w:rsid w:val="107C2883"/>
    <w:rsid w:val="10DD5A17"/>
    <w:rsid w:val="111B209C"/>
    <w:rsid w:val="115B693C"/>
    <w:rsid w:val="115D0906"/>
    <w:rsid w:val="115F467E"/>
    <w:rsid w:val="11673533"/>
    <w:rsid w:val="116C0B49"/>
    <w:rsid w:val="117F262B"/>
    <w:rsid w:val="11AB78C4"/>
    <w:rsid w:val="11BF511D"/>
    <w:rsid w:val="11F03528"/>
    <w:rsid w:val="11F33019"/>
    <w:rsid w:val="12096398"/>
    <w:rsid w:val="120E7E53"/>
    <w:rsid w:val="12280F14"/>
    <w:rsid w:val="12353631"/>
    <w:rsid w:val="12425176"/>
    <w:rsid w:val="12464081"/>
    <w:rsid w:val="12492C39"/>
    <w:rsid w:val="124A70DD"/>
    <w:rsid w:val="1272218F"/>
    <w:rsid w:val="127E04DF"/>
    <w:rsid w:val="128658E3"/>
    <w:rsid w:val="12977E48"/>
    <w:rsid w:val="129C545E"/>
    <w:rsid w:val="12C64289"/>
    <w:rsid w:val="12E110C3"/>
    <w:rsid w:val="13166FBF"/>
    <w:rsid w:val="132C67E2"/>
    <w:rsid w:val="13347445"/>
    <w:rsid w:val="133B6A25"/>
    <w:rsid w:val="13427DB4"/>
    <w:rsid w:val="135A334F"/>
    <w:rsid w:val="13651CF4"/>
    <w:rsid w:val="13961EAE"/>
    <w:rsid w:val="13A46379"/>
    <w:rsid w:val="13AA5959"/>
    <w:rsid w:val="13C95DDF"/>
    <w:rsid w:val="13CA1B57"/>
    <w:rsid w:val="13D12EE6"/>
    <w:rsid w:val="13DC1FB6"/>
    <w:rsid w:val="13F56BD4"/>
    <w:rsid w:val="14025795"/>
    <w:rsid w:val="14107EB2"/>
    <w:rsid w:val="141C0605"/>
    <w:rsid w:val="143F2545"/>
    <w:rsid w:val="14524026"/>
    <w:rsid w:val="1481490C"/>
    <w:rsid w:val="148F527B"/>
    <w:rsid w:val="14A32AD4"/>
    <w:rsid w:val="14AA20B4"/>
    <w:rsid w:val="14AB7BDB"/>
    <w:rsid w:val="14BF5434"/>
    <w:rsid w:val="1517519A"/>
    <w:rsid w:val="15190FE8"/>
    <w:rsid w:val="15477903"/>
    <w:rsid w:val="15574892"/>
    <w:rsid w:val="15602773"/>
    <w:rsid w:val="156F29B6"/>
    <w:rsid w:val="1574621E"/>
    <w:rsid w:val="15877D00"/>
    <w:rsid w:val="15A05265"/>
    <w:rsid w:val="15A20FDE"/>
    <w:rsid w:val="15B91E83"/>
    <w:rsid w:val="15D05B4B"/>
    <w:rsid w:val="15E20BF3"/>
    <w:rsid w:val="160E6673"/>
    <w:rsid w:val="160F7CF5"/>
    <w:rsid w:val="16133C89"/>
    <w:rsid w:val="16157A01"/>
    <w:rsid w:val="16257519"/>
    <w:rsid w:val="164B3423"/>
    <w:rsid w:val="16534086"/>
    <w:rsid w:val="16691AFB"/>
    <w:rsid w:val="16A82624"/>
    <w:rsid w:val="16B40FC8"/>
    <w:rsid w:val="16D43419"/>
    <w:rsid w:val="16ED0036"/>
    <w:rsid w:val="16F5338F"/>
    <w:rsid w:val="16FF7D6A"/>
    <w:rsid w:val="171325EA"/>
    <w:rsid w:val="1719707D"/>
    <w:rsid w:val="171C4DC0"/>
    <w:rsid w:val="171E28E6"/>
    <w:rsid w:val="1720665E"/>
    <w:rsid w:val="1739327C"/>
    <w:rsid w:val="173C4B1A"/>
    <w:rsid w:val="17457E73"/>
    <w:rsid w:val="17463BEB"/>
    <w:rsid w:val="174D4F79"/>
    <w:rsid w:val="177C13BA"/>
    <w:rsid w:val="177E15D6"/>
    <w:rsid w:val="178E1F33"/>
    <w:rsid w:val="179E3B13"/>
    <w:rsid w:val="179E7583"/>
    <w:rsid w:val="17AC1CA0"/>
    <w:rsid w:val="17BD20FF"/>
    <w:rsid w:val="17E01949"/>
    <w:rsid w:val="17E31439"/>
    <w:rsid w:val="17E7717C"/>
    <w:rsid w:val="18055854"/>
    <w:rsid w:val="180B14E4"/>
    <w:rsid w:val="183D0B4A"/>
    <w:rsid w:val="185F31B6"/>
    <w:rsid w:val="18DE232D"/>
    <w:rsid w:val="18E13BCB"/>
    <w:rsid w:val="18FA4C8D"/>
    <w:rsid w:val="19067AD5"/>
    <w:rsid w:val="190D676E"/>
    <w:rsid w:val="192D0BBE"/>
    <w:rsid w:val="19362169"/>
    <w:rsid w:val="195C14A3"/>
    <w:rsid w:val="19650358"/>
    <w:rsid w:val="196547FC"/>
    <w:rsid w:val="1968609A"/>
    <w:rsid w:val="19687E48"/>
    <w:rsid w:val="19CA28B1"/>
    <w:rsid w:val="19CC487B"/>
    <w:rsid w:val="19DE010A"/>
    <w:rsid w:val="19E219A9"/>
    <w:rsid w:val="19FE07AD"/>
    <w:rsid w:val="1A037B71"/>
    <w:rsid w:val="1A051B3B"/>
    <w:rsid w:val="1A09162B"/>
    <w:rsid w:val="1A2A3350"/>
    <w:rsid w:val="1A4E703E"/>
    <w:rsid w:val="1A507D60"/>
    <w:rsid w:val="1A5B79AD"/>
    <w:rsid w:val="1A5F2FF9"/>
    <w:rsid w:val="1A7647E7"/>
    <w:rsid w:val="1A772A39"/>
    <w:rsid w:val="1A7A42D7"/>
    <w:rsid w:val="1AB31597"/>
    <w:rsid w:val="1AB33345"/>
    <w:rsid w:val="1AD11A1D"/>
    <w:rsid w:val="1AE81CB5"/>
    <w:rsid w:val="1AF916A0"/>
    <w:rsid w:val="1AFA0F74"/>
    <w:rsid w:val="1AFF2A2E"/>
    <w:rsid w:val="1B1A1616"/>
    <w:rsid w:val="1B293607"/>
    <w:rsid w:val="1B4B17FC"/>
    <w:rsid w:val="1B4D72F6"/>
    <w:rsid w:val="1B5468D6"/>
    <w:rsid w:val="1B593EEC"/>
    <w:rsid w:val="1B697EA8"/>
    <w:rsid w:val="1B8D1DE8"/>
    <w:rsid w:val="1BA62EAA"/>
    <w:rsid w:val="1BAD4238"/>
    <w:rsid w:val="1BCA303C"/>
    <w:rsid w:val="1BD21EF1"/>
    <w:rsid w:val="1BE10E62"/>
    <w:rsid w:val="1BFE4A94"/>
    <w:rsid w:val="1C3B579F"/>
    <w:rsid w:val="1C3E6748"/>
    <w:rsid w:val="1C56042C"/>
    <w:rsid w:val="1C5B1EE6"/>
    <w:rsid w:val="1C654B13"/>
    <w:rsid w:val="1C746B04"/>
    <w:rsid w:val="1C752FA8"/>
    <w:rsid w:val="1C7865F4"/>
    <w:rsid w:val="1C7B7E93"/>
    <w:rsid w:val="1C9B22E3"/>
    <w:rsid w:val="1CAE64BA"/>
    <w:rsid w:val="1CB02232"/>
    <w:rsid w:val="1CBC0BD7"/>
    <w:rsid w:val="1CC932F4"/>
    <w:rsid w:val="1CCE090A"/>
    <w:rsid w:val="1CDD28FB"/>
    <w:rsid w:val="1CE04199"/>
    <w:rsid w:val="1D0B56BA"/>
    <w:rsid w:val="1D0E0D07"/>
    <w:rsid w:val="1D3F5364"/>
    <w:rsid w:val="1D5030CD"/>
    <w:rsid w:val="1D6B7F07"/>
    <w:rsid w:val="1D76522A"/>
    <w:rsid w:val="1D7A639C"/>
    <w:rsid w:val="1D8B67FB"/>
    <w:rsid w:val="1DA8115B"/>
    <w:rsid w:val="1DB775F0"/>
    <w:rsid w:val="1DBA2C3C"/>
    <w:rsid w:val="1DC1221D"/>
    <w:rsid w:val="1DCF66E8"/>
    <w:rsid w:val="1DD12460"/>
    <w:rsid w:val="1E3173A3"/>
    <w:rsid w:val="1E3D18A3"/>
    <w:rsid w:val="1E4D585F"/>
    <w:rsid w:val="1EBA7398"/>
    <w:rsid w:val="1EBB0A1A"/>
    <w:rsid w:val="1ECF44C6"/>
    <w:rsid w:val="1ED1023E"/>
    <w:rsid w:val="1EDD3086"/>
    <w:rsid w:val="1F4629DA"/>
    <w:rsid w:val="1F5C044F"/>
    <w:rsid w:val="1F61088A"/>
    <w:rsid w:val="1F642E60"/>
    <w:rsid w:val="1F680BA2"/>
    <w:rsid w:val="1F78690B"/>
    <w:rsid w:val="1FA94D17"/>
    <w:rsid w:val="1FBC0EEE"/>
    <w:rsid w:val="1FE346CD"/>
    <w:rsid w:val="1FEF3071"/>
    <w:rsid w:val="1FFC578E"/>
    <w:rsid w:val="200D34F7"/>
    <w:rsid w:val="200F101E"/>
    <w:rsid w:val="20124FB2"/>
    <w:rsid w:val="201605FE"/>
    <w:rsid w:val="201B3E66"/>
    <w:rsid w:val="20362A4E"/>
    <w:rsid w:val="203B0065"/>
    <w:rsid w:val="204551AE"/>
    <w:rsid w:val="204D1B46"/>
    <w:rsid w:val="206C6470"/>
    <w:rsid w:val="20765541"/>
    <w:rsid w:val="2079293B"/>
    <w:rsid w:val="207B66B3"/>
    <w:rsid w:val="209854B7"/>
    <w:rsid w:val="20992FDD"/>
    <w:rsid w:val="20AE4CDA"/>
    <w:rsid w:val="20B96BBD"/>
    <w:rsid w:val="20C444FE"/>
    <w:rsid w:val="20E56222"/>
    <w:rsid w:val="210743EB"/>
    <w:rsid w:val="211B1C44"/>
    <w:rsid w:val="214E3DC8"/>
    <w:rsid w:val="216058A9"/>
    <w:rsid w:val="2164183D"/>
    <w:rsid w:val="21701F90"/>
    <w:rsid w:val="217D46AD"/>
    <w:rsid w:val="219F4623"/>
    <w:rsid w:val="21B06830"/>
    <w:rsid w:val="21BA320B"/>
    <w:rsid w:val="21BE719F"/>
    <w:rsid w:val="21CB366A"/>
    <w:rsid w:val="21D249F9"/>
    <w:rsid w:val="220628F4"/>
    <w:rsid w:val="220646A2"/>
    <w:rsid w:val="220B3A67"/>
    <w:rsid w:val="221C5C74"/>
    <w:rsid w:val="221F7512"/>
    <w:rsid w:val="222114DC"/>
    <w:rsid w:val="22284619"/>
    <w:rsid w:val="222A65E3"/>
    <w:rsid w:val="22370D00"/>
    <w:rsid w:val="223E5BEA"/>
    <w:rsid w:val="22525B39"/>
    <w:rsid w:val="22680EB9"/>
    <w:rsid w:val="22723AE6"/>
    <w:rsid w:val="22C5455D"/>
    <w:rsid w:val="22D24584"/>
    <w:rsid w:val="22DF73CD"/>
    <w:rsid w:val="22E449E3"/>
    <w:rsid w:val="22EA5D72"/>
    <w:rsid w:val="22EB6952"/>
    <w:rsid w:val="22FF35CB"/>
    <w:rsid w:val="2318468D"/>
    <w:rsid w:val="231D6147"/>
    <w:rsid w:val="234E4553"/>
    <w:rsid w:val="23645B24"/>
    <w:rsid w:val="236B0C61"/>
    <w:rsid w:val="237C4C1C"/>
    <w:rsid w:val="23983A20"/>
    <w:rsid w:val="23B048C6"/>
    <w:rsid w:val="23B9268E"/>
    <w:rsid w:val="23C44815"/>
    <w:rsid w:val="23C6233B"/>
    <w:rsid w:val="23F92711"/>
    <w:rsid w:val="23FC3497"/>
    <w:rsid w:val="241A61E3"/>
    <w:rsid w:val="241F37F9"/>
    <w:rsid w:val="242A28CA"/>
    <w:rsid w:val="2435126F"/>
    <w:rsid w:val="24390D5F"/>
    <w:rsid w:val="2466767A"/>
    <w:rsid w:val="247022A7"/>
    <w:rsid w:val="24777211"/>
    <w:rsid w:val="248C2D86"/>
    <w:rsid w:val="248C335D"/>
    <w:rsid w:val="24C06D8A"/>
    <w:rsid w:val="24CC572F"/>
    <w:rsid w:val="25034EC9"/>
    <w:rsid w:val="250C6474"/>
    <w:rsid w:val="250F1AC0"/>
    <w:rsid w:val="253357AE"/>
    <w:rsid w:val="25396B3D"/>
    <w:rsid w:val="25951FC5"/>
    <w:rsid w:val="25B83F05"/>
    <w:rsid w:val="25BA7C7E"/>
    <w:rsid w:val="25DE1BBE"/>
    <w:rsid w:val="25E371D4"/>
    <w:rsid w:val="25F0369F"/>
    <w:rsid w:val="2604714B"/>
    <w:rsid w:val="261D1FBA"/>
    <w:rsid w:val="26431A21"/>
    <w:rsid w:val="264834DB"/>
    <w:rsid w:val="26485289"/>
    <w:rsid w:val="26655E3B"/>
    <w:rsid w:val="266E22E7"/>
    <w:rsid w:val="26A10E3D"/>
    <w:rsid w:val="26B91CE3"/>
    <w:rsid w:val="26BB5A5B"/>
    <w:rsid w:val="26EA00EF"/>
    <w:rsid w:val="26F64CE5"/>
    <w:rsid w:val="2705317A"/>
    <w:rsid w:val="27247AA4"/>
    <w:rsid w:val="27392E24"/>
    <w:rsid w:val="27765B5C"/>
    <w:rsid w:val="277F2F2D"/>
    <w:rsid w:val="27846795"/>
    <w:rsid w:val="278A18D2"/>
    <w:rsid w:val="27A72484"/>
    <w:rsid w:val="27AE3812"/>
    <w:rsid w:val="27B23302"/>
    <w:rsid w:val="27BC5F2F"/>
    <w:rsid w:val="27F51441"/>
    <w:rsid w:val="27F8683B"/>
    <w:rsid w:val="280C22E7"/>
    <w:rsid w:val="281178FD"/>
    <w:rsid w:val="281F026C"/>
    <w:rsid w:val="28215D92"/>
    <w:rsid w:val="28327F9F"/>
    <w:rsid w:val="28335AC5"/>
    <w:rsid w:val="28562DBC"/>
    <w:rsid w:val="285D2B42"/>
    <w:rsid w:val="286345FC"/>
    <w:rsid w:val="286640ED"/>
    <w:rsid w:val="286B525F"/>
    <w:rsid w:val="28706D19"/>
    <w:rsid w:val="287E1436"/>
    <w:rsid w:val="28846321"/>
    <w:rsid w:val="28B430AA"/>
    <w:rsid w:val="28BC1F5F"/>
    <w:rsid w:val="28C332ED"/>
    <w:rsid w:val="28C36E49"/>
    <w:rsid w:val="28D21782"/>
    <w:rsid w:val="28D56B7C"/>
    <w:rsid w:val="28E03E9F"/>
    <w:rsid w:val="28F2772E"/>
    <w:rsid w:val="2919115F"/>
    <w:rsid w:val="2920429C"/>
    <w:rsid w:val="29226266"/>
    <w:rsid w:val="29231FDE"/>
    <w:rsid w:val="293164A9"/>
    <w:rsid w:val="29477A7A"/>
    <w:rsid w:val="2996630C"/>
    <w:rsid w:val="299B7DC6"/>
    <w:rsid w:val="29A2195A"/>
    <w:rsid w:val="29EA6657"/>
    <w:rsid w:val="2A133E00"/>
    <w:rsid w:val="2A297180"/>
    <w:rsid w:val="2A467D32"/>
    <w:rsid w:val="2A5561C7"/>
    <w:rsid w:val="2A9E7B6E"/>
    <w:rsid w:val="2AAA4765"/>
    <w:rsid w:val="2AB253C7"/>
    <w:rsid w:val="2AC46EA9"/>
    <w:rsid w:val="2AD25A69"/>
    <w:rsid w:val="2AE17A5A"/>
    <w:rsid w:val="2AF754D0"/>
    <w:rsid w:val="2AF94DA4"/>
    <w:rsid w:val="2B0A0D5F"/>
    <w:rsid w:val="2B1E0CAF"/>
    <w:rsid w:val="2B2C517A"/>
    <w:rsid w:val="2B33475A"/>
    <w:rsid w:val="2B514BE0"/>
    <w:rsid w:val="2B5B15BB"/>
    <w:rsid w:val="2B603075"/>
    <w:rsid w:val="2B67025E"/>
    <w:rsid w:val="2B7D7254"/>
    <w:rsid w:val="2B8723B0"/>
    <w:rsid w:val="2B88437A"/>
    <w:rsid w:val="2B8C3E6A"/>
    <w:rsid w:val="2B996587"/>
    <w:rsid w:val="2BA07916"/>
    <w:rsid w:val="2BB1742D"/>
    <w:rsid w:val="2BB37649"/>
    <w:rsid w:val="2BC5112A"/>
    <w:rsid w:val="2BD1187D"/>
    <w:rsid w:val="2BE27F2E"/>
    <w:rsid w:val="2BF67536"/>
    <w:rsid w:val="2C2A71DF"/>
    <w:rsid w:val="2C4209CD"/>
    <w:rsid w:val="2C491D5B"/>
    <w:rsid w:val="2C532BDA"/>
    <w:rsid w:val="2C646B95"/>
    <w:rsid w:val="2C647A38"/>
    <w:rsid w:val="2C8B2374"/>
    <w:rsid w:val="2C8D1C48"/>
    <w:rsid w:val="2C8E59C0"/>
    <w:rsid w:val="2CAB751D"/>
    <w:rsid w:val="2CAD22EA"/>
    <w:rsid w:val="2CB573F1"/>
    <w:rsid w:val="2CBF5B79"/>
    <w:rsid w:val="2CE850D0"/>
    <w:rsid w:val="2CED6B8B"/>
    <w:rsid w:val="2D197980"/>
    <w:rsid w:val="2D214A86"/>
    <w:rsid w:val="2D32459D"/>
    <w:rsid w:val="2D452523"/>
    <w:rsid w:val="2D60110A"/>
    <w:rsid w:val="2D825525"/>
    <w:rsid w:val="2DAA4A7C"/>
    <w:rsid w:val="2DB17BB8"/>
    <w:rsid w:val="2DB256DE"/>
    <w:rsid w:val="2DB96A6D"/>
    <w:rsid w:val="2DD9710F"/>
    <w:rsid w:val="2DE25FC3"/>
    <w:rsid w:val="2DE55AB4"/>
    <w:rsid w:val="2E0A551A"/>
    <w:rsid w:val="2E0E500A"/>
    <w:rsid w:val="2E5D389C"/>
    <w:rsid w:val="2E61338C"/>
    <w:rsid w:val="2E751877"/>
    <w:rsid w:val="2E7D5CEC"/>
    <w:rsid w:val="2E8E7EF9"/>
    <w:rsid w:val="2EA9088F"/>
    <w:rsid w:val="2EC13E2B"/>
    <w:rsid w:val="2EC21951"/>
    <w:rsid w:val="2EC27BA3"/>
    <w:rsid w:val="2ECE02F6"/>
    <w:rsid w:val="2EDF69A7"/>
    <w:rsid w:val="2EFE6E2D"/>
    <w:rsid w:val="2F063F34"/>
    <w:rsid w:val="2F1C72B3"/>
    <w:rsid w:val="2F2F348A"/>
    <w:rsid w:val="2F4A5A86"/>
    <w:rsid w:val="2F4D1B62"/>
    <w:rsid w:val="2F4F1437"/>
    <w:rsid w:val="2F590507"/>
    <w:rsid w:val="2F594063"/>
    <w:rsid w:val="2F8A6913"/>
    <w:rsid w:val="2F9F1779"/>
    <w:rsid w:val="2FCA31B3"/>
    <w:rsid w:val="2FDB716E"/>
    <w:rsid w:val="2FDE27BA"/>
    <w:rsid w:val="2FE37DD1"/>
    <w:rsid w:val="2FF67B04"/>
    <w:rsid w:val="2FFE2E5D"/>
    <w:rsid w:val="301A5EE8"/>
    <w:rsid w:val="302208F9"/>
    <w:rsid w:val="30662EDC"/>
    <w:rsid w:val="306B04F2"/>
    <w:rsid w:val="306E3B3E"/>
    <w:rsid w:val="307849BD"/>
    <w:rsid w:val="307F3F9D"/>
    <w:rsid w:val="309A2B85"/>
    <w:rsid w:val="309C68FD"/>
    <w:rsid w:val="30A6777C"/>
    <w:rsid w:val="30A73EF4"/>
    <w:rsid w:val="30A92DC8"/>
    <w:rsid w:val="30AB6B41"/>
    <w:rsid w:val="30B33C47"/>
    <w:rsid w:val="30B8300C"/>
    <w:rsid w:val="30EE1123"/>
    <w:rsid w:val="30F93D50"/>
    <w:rsid w:val="31010E56"/>
    <w:rsid w:val="31091AB9"/>
    <w:rsid w:val="31124E12"/>
    <w:rsid w:val="3135465C"/>
    <w:rsid w:val="313703D4"/>
    <w:rsid w:val="31434FCB"/>
    <w:rsid w:val="314D19A6"/>
    <w:rsid w:val="315A2315"/>
    <w:rsid w:val="318B0720"/>
    <w:rsid w:val="31992E3D"/>
    <w:rsid w:val="31B859B9"/>
    <w:rsid w:val="31DB5204"/>
    <w:rsid w:val="32096215"/>
    <w:rsid w:val="320D7387"/>
    <w:rsid w:val="32116E77"/>
    <w:rsid w:val="322E5C7B"/>
    <w:rsid w:val="32496611"/>
    <w:rsid w:val="3251196A"/>
    <w:rsid w:val="32A25D21"/>
    <w:rsid w:val="32EE540A"/>
    <w:rsid w:val="32F56799"/>
    <w:rsid w:val="330B1B18"/>
    <w:rsid w:val="33152997"/>
    <w:rsid w:val="333F7A14"/>
    <w:rsid w:val="3344502A"/>
    <w:rsid w:val="33484B1B"/>
    <w:rsid w:val="33525999"/>
    <w:rsid w:val="3353526D"/>
    <w:rsid w:val="33574D5E"/>
    <w:rsid w:val="335F1E64"/>
    <w:rsid w:val="33613E2E"/>
    <w:rsid w:val="336B25B7"/>
    <w:rsid w:val="33A361F5"/>
    <w:rsid w:val="33A45AC9"/>
    <w:rsid w:val="33B26438"/>
    <w:rsid w:val="33F46A50"/>
    <w:rsid w:val="33F95E15"/>
    <w:rsid w:val="340071A3"/>
    <w:rsid w:val="342310E4"/>
    <w:rsid w:val="342C61EA"/>
    <w:rsid w:val="343E5F1E"/>
    <w:rsid w:val="345D63A4"/>
    <w:rsid w:val="345E3ECA"/>
    <w:rsid w:val="348953EB"/>
    <w:rsid w:val="34951FE2"/>
    <w:rsid w:val="34B61F58"/>
    <w:rsid w:val="34EE524E"/>
    <w:rsid w:val="352275ED"/>
    <w:rsid w:val="35245113"/>
    <w:rsid w:val="3529097C"/>
    <w:rsid w:val="35380BBF"/>
    <w:rsid w:val="353D7F83"/>
    <w:rsid w:val="35466E38"/>
    <w:rsid w:val="355359F9"/>
    <w:rsid w:val="356814A4"/>
    <w:rsid w:val="356D6ABA"/>
    <w:rsid w:val="357240D1"/>
    <w:rsid w:val="35A149B6"/>
    <w:rsid w:val="35AA386B"/>
    <w:rsid w:val="35AD335B"/>
    <w:rsid w:val="35AD5109"/>
    <w:rsid w:val="35BA7826"/>
    <w:rsid w:val="35C3492C"/>
    <w:rsid w:val="35CE6E2D"/>
    <w:rsid w:val="35D22DC1"/>
    <w:rsid w:val="36176A26"/>
    <w:rsid w:val="361B02C4"/>
    <w:rsid w:val="363475D8"/>
    <w:rsid w:val="36372C24"/>
    <w:rsid w:val="364A6DFC"/>
    <w:rsid w:val="36624145"/>
    <w:rsid w:val="36653C36"/>
    <w:rsid w:val="366F6862"/>
    <w:rsid w:val="36714388"/>
    <w:rsid w:val="3699743B"/>
    <w:rsid w:val="369D33CF"/>
    <w:rsid w:val="36C26992"/>
    <w:rsid w:val="36C3270A"/>
    <w:rsid w:val="36C56482"/>
    <w:rsid w:val="36D87F64"/>
    <w:rsid w:val="36DD1A1E"/>
    <w:rsid w:val="36E27034"/>
    <w:rsid w:val="36E52680"/>
    <w:rsid w:val="37092813"/>
    <w:rsid w:val="37133692"/>
    <w:rsid w:val="37184804"/>
    <w:rsid w:val="37265173"/>
    <w:rsid w:val="373158C6"/>
    <w:rsid w:val="373F4487"/>
    <w:rsid w:val="37441A9D"/>
    <w:rsid w:val="37537F32"/>
    <w:rsid w:val="37557806"/>
    <w:rsid w:val="376712E7"/>
    <w:rsid w:val="37695060"/>
    <w:rsid w:val="37854533"/>
    <w:rsid w:val="378E2D18"/>
    <w:rsid w:val="379A346B"/>
    <w:rsid w:val="37A4078E"/>
    <w:rsid w:val="3805122C"/>
    <w:rsid w:val="38325D99"/>
    <w:rsid w:val="383C4522"/>
    <w:rsid w:val="38507FCD"/>
    <w:rsid w:val="38602906"/>
    <w:rsid w:val="38685317"/>
    <w:rsid w:val="38710670"/>
    <w:rsid w:val="38926838"/>
    <w:rsid w:val="38D8249D"/>
    <w:rsid w:val="38E54BBA"/>
    <w:rsid w:val="38EE1CC0"/>
    <w:rsid w:val="390F1C37"/>
    <w:rsid w:val="391334D5"/>
    <w:rsid w:val="39186D3D"/>
    <w:rsid w:val="391A0D07"/>
    <w:rsid w:val="391F00CC"/>
    <w:rsid w:val="39205BF2"/>
    <w:rsid w:val="39243934"/>
    <w:rsid w:val="39365415"/>
    <w:rsid w:val="39406294"/>
    <w:rsid w:val="39455658"/>
    <w:rsid w:val="39641F82"/>
    <w:rsid w:val="39755F3E"/>
    <w:rsid w:val="397F6DBC"/>
    <w:rsid w:val="39AD1B7B"/>
    <w:rsid w:val="39B747A8"/>
    <w:rsid w:val="39BA6046"/>
    <w:rsid w:val="39D4535A"/>
    <w:rsid w:val="39DC420F"/>
    <w:rsid w:val="39E60BE9"/>
    <w:rsid w:val="39F5707E"/>
    <w:rsid w:val="39FA28E7"/>
    <w:rsid w:val="3A015A23"/>
    <w:rsid w:val="3A3E6C77"/>
    <w:rsid w:val="3A451DB4"/>
    <w:rsid w:val="3A4F49E1"/>
    <w:rsid w:val="3A685AA2"/>
    <w:rsid w:val="3A712BA9"/>
    <w:rsid w:val="3A7A31AC"/>
    <w:rsid w:val="3A887EF3"/>
    <w:rsid w:val="3A960861"/>
    <w:rsid w:val="3A971EE4"/>
    <w:rsid w:val="3A9C574C"/>
    <w:rsid w:val="3AB46F3A"/>
    <w:rsid w:val="3AB605BC"/>
    <w:rsid w:val="3AE27603"/>
    <w:rsid w:val="3AF45588"/>
    <w:rsid w:val="3AFC24B4"/>
    <w:rsid w:val="3B027CA5"/>
    <w:rsid w:val="3B286FE0"/>
    <w:rsid w:val="3B3C3D05"/>
    <w:rsid w:val="3B5A188F"/>
    <w:rsid w:val="3B750477"/>
    <w:rsid w:val="3B862684"/>
    <w:rsid w:val="3B9F72A2"/>
    <w:rsid w:val="3BB16FD5"/>
    <w:rsid w:val="3BBA40DC"/>
    <w:rsid w:val="3BBC42F8"/>
    <w:rsid w:val="3BC27434"/>
    <w:rsid w:val="3BCC2061"/>
    <w:rsid w:val="3BCE5DD9"/>
    <w:rsid w:val="3BD3519D"/>
    <w:rsid w:val="3BE41159"/>
    <w:rsid w:val="3BF515B8"/>
    <w:rsid w:val="3C122D1E"/>
    <w:rsid w:val="3C1852A6"/>
    <w:rsid w:val="3C2679C3"/>
    <w:rsid w:val="3C28373B"/>
    <w:rsid w:val="3C2974B3"/>
    <w:rsid w:val="3C4165AB"/>
    <w:rsid w:val="3C6504EB"/>
    <w:rsid w:val="3C6D73A0"/>
    <w:rsid w:val="3C746980"/>
    <w:rsid w:val="3C7626F9"/>
    <w:rsid w:val="3C9B3F0D"/>
    <w:rsid w:val="3C9C5ED7"/>
    <w:rsid w:val="3CAC611A"/>
    <w:rsid w:val="3CB11983"/>
    <w:rsid w:val="3CC1149A"/>
    <w:rsid w:val="3CD13DD3"/>
    <w:rsid w:val="3CD15B81"/>
    <w:rsid w:val="3CD4741F"/>
    <w:rsid w:val="3CFE26EE"/>
    <w:rsid w:val="3D0870C9"/>
    <w:rsid w:val="3D0D46DF"/>
    <w:rsid w:val="3D3954D4"/>
    <w:rsid w:val="3D7B3D3F"/>
    <w:rsid w:val="3D8C1AA8"/>
    <w:rsid w:val="3D9B7F3D"/>
    <w:rsid w:val="3DA94408"/>
    <w:rsid w:val="3DB37034"/>
    <w:rsid w:val="3DB57251"/>
    <w:rsid w:val="3DC6320C"/>
    <w:rsid w:val="3DDC47DD"/>
    <w:rsid w:val="3DED69EA"/>
    <w:rsid w:val="3DFD29A6"/>
    <w:rsid w:val="3E350391"/>
    <w:rsid w:val="3E353EED"/>
    <w:rsid w:val="3E3A7756"/>
    <w:rsid w:val="3EA82911"/>
    <w:rsid w:val="3EB219E2"/>
    <w:rsid w:val="3EC14B85"/>
    <w:rsid w:val="3EC51715"/>
    <w:rsid w:val="3EE6343A"/>
    <w:rsid w:val="3F06588A"/>
    <w:rsid w:val="3F0833B0"/>
    <w:rsid w:val="3F1735F3"/>
    <w:rsid w:val="3F4C14EF"/>
    <w:rsid w:val="3F5605BF"/>
    <w:rsid w:val="3F6727CC"/>
    <w:rsid w:val="3F6B5F18"/>
    <w:rsid w:val="3F6C1B91"/>
    <w:rsid w:val="3F710F55"/>
    <w:rsid w:val="3F7A66FA"/>
    <w:rsid w:val="3FA532F5"/>
    <w:rsid w:val="3FD61700"/>
    <w:rsid w:val="3FDB6D16"/>
    <w:rsid w:val="3FFA0F4B"/>
    <w:rsid w:val="4013200C"/>
    <w:rsid w:val="4021694A"/>
    <w:rsid w:val="40356427"/>
    <w:rsid w:val="40477F08"/>
    <w:rsid w:val="405F5252"/>
    <w:rsid w:val="40640ABA"/>
    <w:rsid w:val="4093314D"/>
    <w:rsid w:val="40A62E81"/>
    <w:rsid w:val="40B05AAD"/>
    <w:rsid w:val="40BE641C"/>
    <w:rsid w:val="40CD2B03"/>
    <w:rsid w:val="40CF0629"/>
    <w:rsid w:val="40EA5463"/>
    <w:rsid w:val="40EB11DB"/>
    <w:rsid w:val="40EE65D6"/>
    <w:rsid w:val="40F2256A"/>
    <w:rsid w:val="40F41E3E"/>
    <w:rsid w:val="40FC6F44"/>
    <w:rsid w:val="4114603C"/>
    <w:rsid w:val="41175B2C"/>
    <w:rsid w:val="412546ED"/>
    <w:rsid w:val="41391F47"/>
    <w:rsid w:val="41562AF9"/>
    <w:rsid w:val="416A0352"/>
    <w:rsid w:val="41720FB5"/>
    <w:rsid w:val="41BA3087"/>
    <w:rsid w:val="41CA0DF1"/>
    <w:rsid w:val="41F12821"/>
    <w:rsid w:val="41F349E1"/>
    <w:rsid w:val="422C3859"/>
    <w:rsid w:val="423F533B"/>
    <w:rsid w:val="424961B9"/>
    <w:rsid w:val="42756FAE"/>
    <w:rsid w:val="42CD2946"/>
    <w:rsid w:val="42E303BC"/>
    <w:rsid w:val="43301127"/>
    <w:rsid w:val="43370708"/>
    <w:rsid w:val="435766B4"/>
    <w:rsid w:val="43761230"/>
    <w:rsid w:val="43790D20"/>
    <w:rsid w:val="43E3619A"/>
    <w:rsid w:val="43E52EB2"/>
    <w:rsid w:val="43F14D5A"/>
    <w:rsid w:val="44093E52"/>
    <w:rsid w:val="441445A5"/>
    <w:rsid w:val="4426495C"/>
    <w:rsid w:val="44307631"/>
    <w:rsid w:val="44472BCC"/>
    <w:rsid w:val="4450382F"/>
    <w:rsid w:val="44562E10"/>
    <w:rsid w:val="44AB315B"/>
    <w:rsid w:val="44D206E8"/>
    <w:rsid w:val="44DE708D"/>
    <w:rsid w:val="44DF38A2"/>
    <w:rsid w:val="44E65F41"/>
    <w:rsid w:val="44E73A68"/>
    <w:rsid w:val="44FC5765"/>
    <w:rsid w:val="44FC7513"/>
    <w:rsid w:val="45244CBC"/>
    <w:rsid w:val="452D591E"/>
    <w:rsid w:val="453273D9"/>
    <w:rsid w:val="45534C6A"/>
    <w:rsid w:val="45576E3F"/>
    <w:rsid w:val="457277D5"/>
    <w:rsid w:val="458539AC"/>
    <w:rsid w:val="45D40490"/>
    <w:rsid w:val="45F428E0"/>
    <w:rsid w:val="461B7E6D"/>
    <w:rsid w:val="4665558C"/>
    <w:rsid w:val="4665733A"/>
    <w:rsid w:val="467C4DAF"/>
    <w:rsid w:val="46845A12"/>
    <w:rsid w:val="46AE0CE1"/>
    <w:rsid w:val="46B81B60"/>
    <w:rsid w:val="46BA7686"/>
    <w:rsid w:val="46C027C2"/>
    <w:rsid w:val="46DF0E9A"/>
    <w:rsid w:val="46F46EA7"/>
    <w:rsid w:val="46F81F5C"/>
    <w:rsid w:val="4703102D"/>
    <w:rsid w:val="471548BC"/>
    <w:rsid w:val="472114B3"/>
    <w:rsid w:val="47264D1B"/>
    <w:rsid w:val="473236C0"/>
    <w:rsid w:val="47431429"/>
    <w:rsid w:val="474358CD"/>
    <w:rsid w:val="47571378"/>
    <w:rsid w:val="47617B01"/>
    <w:rsid w:val="47B916EB"/>
    <w:rsid w:val="47C6205A"/>
    <w:rsid w:val="47F46BC7"/>
    <w:rsid w:val="481B05F8"/>
    <w:rsid w:val="482374AD"/>
    <w:rsid w:val="482C45B3"/>
    <w:rsid w:val="4840005F"/>
    <w:rsid w:val="48547666"/>
    <w:rsid w:val="485D476D"/>
    <w:rsid w:val="4867383D"/>
    <w:rsid w:val="48783354"/>
    <w:rsid w:val="487B4BF3"/>
    <w:rsid w:val="489932CB"/>
    <w:rsid w:val="489D725F"/>
    <w:rsid w:val="48A73C3A"/>
    <w:rsid w:val="48DF1625"/>
    <w:rsid w:val="48E02CA0"/>
    <w:rsid w:val="48E56510"/>
    <w:rsid w:val="48E7672C"/>
    <w:rsid w:val="48E94252"/>
    <w:rsid w:val="48FF3A76"/>
    <w:rsid w:val="49234399"/>
    <w:rsid w:val="4933371F"/>
    <w:rsid w:val="493E459E"/>
    <w:rsid w:val="49441489"/>
    <w:rsid w:val="49463453"/>
    <w:rsid w:val="497C0C22"/>
    <w:rsid w:val="49CD5922"/>
    <w:rsid w:val="49D00F6E"/>
    <w:rsid w:val="49D337A0"/>
    <w:rsid w:val="49D4280C"/>
    <w:rsid w:val="49D96075"/>
    <w:rsid w:val="49E62540"/>
    <w:rsid w:val="4A192915"/>
    <w:rsid w:val="4A1B668D"/>
    <w:rsid w:val="4A3B6D2F"/>
    <w:rsid w:val="4A783AE0"/>
    <w:rsid w:val="4A993A56"/>
    <w:rsid w:val="4AA85A47"/>
    <w:rsid w:val="4AB03279"/>
    <w:rsid w:val="4AB368C6"/>
    <w:rsid w:val="4AB64608"/>
    <w:rsid w:val="4AB83EDC"/>
    <w:rsid w:val="4AC5484B"/>
    <w:rsid w:val="4AC565F9"/>
    <w:rsid w:val="4AC74CC7"/>
    <w:rsid w:val="4AE66C9B"/>
    <w:rsid w:val="4AF40C8C"/>
    <w:rsid w:val="4AFA44F5"/>
    <w:rsid w:val="4B103D18"/>
    <w:rsid w:val="4B201A81"/>
    <w:rsid w:val="4B270CDD"/>
    <w:rsid w:val="4B2B6DA4"/>
    <w:rsid w:val="4B447E66"/>
    <w:rsid w:val="4B49547C"/>
    <w:rsid w:val="4B4E65EF"/>
    <w:rsid w:val="4B7C7600"/>
    <w:rsid w:val="4B840262"/>
    <w:rsid w:val="4B8E10E1"/>
    <w:rsid w:val="4B983D0E"/>
    <w:rsid w:val="4BA3693A"/>
    <w:rsid w:val="4BDE5BC4"/>
    <w:rsid w:val="4BE17463"/>
    <w:rsid w:val="4BE34F89"/>
    <w:rsid w:val="4C121D12"/>
    <w:rsid w:val="4C1930A0"/>
    <w:rsid w:val="4C1A4723"/>
    <w:rsid w:val="4C261319"/>
    <w:rsid w:val="4C6A56AA"/>
    <w:rsid w:val="4C7E1155"/>
    <w:rsid w:val="4C806C7C"/>
    <w:rsid w:val="4C8147A2"/>
    <w:rsid w:val="4CC27294"/>
    <w:rsid w:val="4CC76658"/>
    <w:rsid w:val="4CDD40CE"/>
    <w:rsid w:val="4CE0596C"/>
    <w:rsid w:val="4D027691"/>
    <w:rsid w:val="4D2E492A"/>
    <w:rsid w:val="4D355CB8"/>
    <w:rsid w:val="4D697710"/>
    <w:rsid w:val="4D720CBA"/>
    <w:rsid w:val="4D814A59"/>
    <w:rsid w:val="4D901140"/>
    <w:rsid w:val="4D9C5D37"/>
    <w:rsid w:val="4D9F75D5"/>
    <w:rsid w:val="4DAE5A6A"/>
    <w:rsid w:val="4DDC25D7"/>
    <w:rsid w:val="4DEB45C9"/>
    <w:rsid w:val="4DF01BDF"/>
    <w:rsid w:val="4E01203E"/>
    <w:rsid w:val="4E047438"/>
    <w:rsid w:val="4E1C29D4"/>
    <w:rsid w:val="4E2B70BB"/>
    <w:rsid w:val="4E355844"/>
    <w:rsid w:val="4E3E294A"/>
    <w:rsid w:val="4E661EA1"/>
    <w:rsid w:val="4F1D6A04"/>
    <w:rsid w:val="4F2A1121"/>
    <w:rsid w:val="4F337FD5"/>
    <w:rsid w:val="4F3C2702"/>
    <w:rsid w:val="4F4E12B3"/>
    <w:rsid w:val="4F652159"/>
    <w:rsid w:val="4FAE3B00"/>
    <w:rsid w:val="4FEE03A0"/>
    <w:rsid w:val="4FEE214E"/>
    <w:rsid w:val="4FF0236A"/>
    <w:rsid w:val="500951DA"/>
    <w:rsid w:val="5023629C"/>
    <w:rsid w:val="5052092F"/>
    <w:rsid w:val="5066262C"/>
    <w:rsid w:val="50792360"/>
    <w:rsid w:val="50F9524E"/>
    <w:rsid w:val="510A745C"/>
    <w:rsid w:val="510E0CFA"/>
    <w:rsid w:val="51121E6C"/>
    <w:rsid w:val="5119144D"/>
    <w:rsid w:val="512322CB"/>
    <w:rsid w:val="512E314A"/>
    <w:rsid w:val="513329E6"/>
    <w:rsid w:val="51363DAD"/>
    <w:rsid w:val="51402E7D"/>
    <w:rsid w:val="515643D1"/>
    <w:rsid w:val="51713037"/>
    <w:rsid w:val="51874608"/>
    <w:rsid w:val="518A40F8"/>
    <w:rsid w:val="51A4340C"/>
    <w:rsid w:val="51A97CDA"/>
    <w:rsid w:val="51DB6702"/>
    <w:rsid w:val="51DC4954"/>
    <w:rsid w:val="51EB103B"/>
    <w:rsid w:val="51F85506"/>
    <w:rsid w:val="520C2D5F"/>
    <w:rsid w:val="52120376"/>
    <w:rsid w:val="522B768A"/>
    <w:rsid w:val="52354064"/>
    <w:rsid w:val="526A01B2"/>
    <w:rsid w:val="527903F5"/>
    <w:rsid w:val="529214B7"/>
    <w:rsid w:val="52A15B9E"/>
    <w:rsid w:val="52B21B59"/>
    <w:rsid w:val="52D715BF"/>
    <w:rsid w:val="530F2B07"/>
    <w:rsid w:val="53185E60"/>
    <w:rsid w:val="53234805"/>
    <w:rsid w:val="53281E1B"/>
    <w:rsid w:val="534C3D5B"/>
    <w:rsid w:val="5354676C"/>
    <w:rsid w:val="53620E89"/>
    <w:rsid w:val="538E6122"/>
    <w:rsid w:val="5391176E"/>
    <w:rsid w:val="53937294"/>
    <w:rsid w:val="539A6875"/>
    <w:rsid w:val="53A96AB8"/>
    <w:rsid w:val="53B042EA"/>
    <w:rsid w:val="53B13BBE"/>
    <w:rsid w:val="53D37FD9"/>
    <w:rsid w:val="53D855EF"/>
    <w:rsid w:val="540E1011"/>
    <w:rsid w:val="5411465D"/>
    <w:rsid w:val="543640C4"/>
    <w:rsid w:val="543A0058"/>
    <w:rsid w:val="545E3D46"/>
    <w:rsid w:val="547C3014"/>
    <w:rsid w:val="547F3CBD"/>
    <w:rsid w:val="54857525"/>
    <w:rsid w:val="548B2661"/>
    <w:rsid w:val="548F2152"/>
    <w:rsid w:val="54996B2C"/>
    <w:rsid w:val="54A84FC1"/>
    <w:rsid w:val="54B35714"/>
    <w:rsid w:val="54C142D5"/>
    <w:rsid w:val="54C811C0"/>
    <w:rsid w:val="54D13E3A"/>
    <w:rsid w:val="55006BAB"/>
    <w:rsid w:val="55202DAA"/>
    <w:rsid w:val="55230AEC"/>
    <w:rsid w:val="55346855"/>
    <w:rsid w:val="55450A62"/>
    <w:rsid w:val="55A57753"/>
    <w:rsid w:val="55B81234"/>
    <w:rsid w:val="55B856D8"/>
    <w:rsid w:val="55D65B5E"/>
    <w:rsid w:val="56156687"/>
    <w:rsid w:val="56301712"/>
    <w:rsid w:val="56327239"/>
    <w:rsid w:val="56332FB1"/>
    <w:rsid w:val="56440D1A"/>
    <w:rsid w:val="567A473C"/>
    <w:rsid w:val="568D0913"/>
    <w:rsid w:val="569C0B56"/>
    <w:rsid w:val="56C360E3"/>
    <w:rsid w:val="56C67981"/>
    <w:rsid w:val="57064221"/>
    <w:rsid w:val="571701DC"/>
    <w:rsid w:val="5748483A"/>
    <w:rsid w:val="575651A9"/>
    <w:rsid w:val="576F1DC6"/>
    <w:rsid w:val="577D0987"/>
    <w:rsid w:val="57A71560"/>
    <w:rsid w:val="57AE0B41"/>
    <w:rsid w:val="57AE6D93"/>
    <w:rsid w:val="57B819BF"/>
    <w:rsid w:val="57FB365A"/>
    <w:rsid w:val="5814296E"/>
    <w:rsid w:val="5818420C"/>
    <w:rsid w:val="584E7C2E"/>
    <w:rsid w:val="58562F86"/>
    <w:rsid w:val="586B4C84"/>
    <w:rsid w:val="586D09FC"/>
    <w:rsid w:val="5870229A"/>
    <w:rsid w:val="5889510A"/>
    <w:rsid w:val="58977E20"/>
    <w:rsid w:val="589D660D"/>
    <w:rsid w:val="589F0489"/>
    <w:rsid w:val="58A261CC"/>
    <w:rsid w:val="59050C34"/>
    <w:rsid w:val="5906675A"/>
    <w:rsid w:val="591E5852"/>
    <w:rsid w:val="59486D73"/>
    <w:rsid w:val="59561490"/>
    <w:rsid w:val="595C637A"/>
    <w:rsid w:val="597162CA"/>
    <w:rsid w:val="59D625D1"/>
    <w:rsid w:val="59F34F31"/>
    <w:rsid w:val="5A6000EC"/>
    <w:rsid w:val="5A8B6F17"/>
    <w:rsid w:val="5A8E4C59"/>
    <w:rsid w:val="5ABA77FD"/>
    <w:rsid w:val="5ACE14FA"/>
    <w:rsid w:val="5AD85ED5"/>
    <w:rsid w:val="5ADC59C5"/>
    <w:rsid w:val="5B3E12F3"/>
    <w:rsid w:val="5B411CCC"/>
    <w:rsid w:val="5B547C51"/>
    <w:rsid w:val="5B9E0ECC"/>
    <w:rsid w:val="5BAA161F"/>
    <w:rsid w:val="5BB71F8E"/>
    <w:rsid w:val="5BCF552A"/>
    <w:rsid w:val="5BD62414"/>
    <w:rsid w:val="5BE508A9"/>
    <w:rsid w:val="5BFB1E7B"/>
    <w:rsid w:val="5C0A47B4"/>
    <w:rsid w:val="5C341831"/>
    <w:rsid w:val="5C3E7FB9"/>
    <w:rsid w:val="5C6519EA"/>
    <w:rsid w:val="5CAA564F"/>
    <w:rsid w:val="5CAC586B"/>
    <w:rsid w:val="5CC52489"/>
    <w:rsid w:val="5CC654BC"/>
    <w:rsid w:val="5CD10E2D"/>
    <w:rsid w:val="5CDF179C"/>
    <w:rsid w:val="5CE167D4"/>
    <w:rsid w:val="5D072AA1"/>
    <w:rsid w:val="5D2378DB"/>
    <w:rsid w:val="5D327B1E"/>
    <w:rsid w:val="5D3513BC"/>
    <w:rsid w:val="5D3C099D"/>
    <w:rsid w:val="5D5963F0"/>
    <w:rsid w:val="5D7C348F"/>
    <w:rsid w:val="5D891708"/>
    <w:rsid w:val="5DA01C1B"/>
    <w:rsid w:val="5DA0717E"/>
    <w:rsid w:val="5DB04EE7"/>
    <w:rsid w:val="5DE057CC"/>
    <w:rsid w:val="5DE3182F"/>
    <w:rsid w:val="5DE352BC"/>
    <w:rsid w:val="5DF94AE0"/>
    <w:rsid w:val="5E2A6A47"/>
    <w:rsid w:val="5E323B4E"/>
    <w:rsid w:val="5E345B18"/>
    <w:rsid w:val="5E4775F9"/>
    <w:rsid w:val="5E6957C1"/>
    <w:rsid w:val="5E8B2D0C"/>
    <w:rsid w:val="5EAA7B88"/>
    <w:rsid w:val="5EAC7460"/>
    <w:rsid w:val="5EB804F7"/>
    <w:rsid w:val="5EBA601D"/>
    <w:rsid w:val="5ECE1AC8"/>
    <w:rsid w:val="5ECE5416"/>
    <w:rsid w:val="5ED510A9"/>
    <w:rsid w:val="5EEC01A1"/>
    <w:rsid w:val="5EF808F3"/>
    <w:rsid w:val="5F2142EE"/>
    <w:rsid w:val="5F443B39"/>
    <w:rsid w:val="5F4678B1"/>
    <w:rsid w:val="5F4E2C09"/>
    <w:rsid w:val="5F685A79"/>
    <w:rsid w:val="5F7E34EF"/>
    <w:rsid w:val="5F9A7BFD"/>
    <w:rsid w:val="5FA171DD"/>
    <w:rsid w:val="5FF437B1"/>
    <w:rsid w:val="5FF8656B"/>
    <w:rsid w:val="5FFA069B"/>
    <w:rsid w:val="6008725C"/>
    <w:rsid w:val="60123C37"/>
    <w:rsid w:val="601B6F8F"/>
    <w:rsid w:val="60251BBC"/>
    <w:rsid w:val="60255718"/>
    <w:rsid w:val="602776E2"/>
    <w:rsid w:val="604364E6"/>
    <w:rsid w:val="60636240"/>
    <w:rsid w:val="60911000"/>
    <w:rsid w:val="60A52CFD"/>
    <w:rsid w:val="60A56859"/>
    <w:rsid w:val="60B62814"/>
    <w:rsid w:val="60D333C6"/>
    <w:rsid w:val="60EA0710"/>
    <w:rsid w:val="610712C2"/>
    <w:rsid w:val="61096DE8"/>
    <w:rsid w:val="61181721"/>
    <w:rsid w:val="611B6B1B"/>
    <w:rsid w:val="61294835"/>
    <w:rsid w:val="615269E1"/>
    <w:rsid w:val="615838CB"/>
    <w:rsid w:val="61642270"/>
    <w:rsid w:val="6166248C"/>
    <w:rsid w:val="61691F7C"/>
    <w:rsid w:val="616B35FF"/>
    <w:rsid w:val="61730705"/>
    <w:rsid w:val="61734BA9"/>
    <w:rsid w:val="617A7CE6"/>
    <w:rsid w:val="618741B1"/>
    <w:rsid w:val="619743F4"/>
    <w:rsid w:val="619C4100"/>
    <w:rsid w:val="61A30FEA"/>
    <w:rsid w:val="61A905CB"/>
    <w:rsid w:val="61AD1E69"/>
    <w:rsid w:val="61B551C2"/>
    <w:rsid w:val="6200643D"/>
    <w:rsid w:val="62037CDB"/>
    <w:rsid w:val="620F48D2"/>
    <w:rsid w:val="621517BC"/>
    <w:rsid w:val="62173786"/>
    <w:rsid w:val="62255EA3"/>
    <w:rsid w:val="622639C9"/>
    <w:rsid w:val="624502F4"/>
    <w:rsid w:val="624A76B8"/>
    <w:rsid w:val="62512CDA"/>
    <w:rsid w:val="626C278F"/>
    <w:rsid w:val="627B5AC3"/>
    <w:rsid w:val="627C183B"/>
    <w:rsid w:val="629152E7"/>
    <w:rsid w:val="62943029"/>
    <w:rsid w:val="62A82630"/>
    <w:rsid w:val="62BB6808"/>
    <w:rsid w:val="62EA2C49"/>
    <w:rsid w:val="63021D41"/>
    <w:rsid w:val="63051831"/>
    <w:rsid w:val="631A352E"/>
    <w:rsid w:val="6320666B"/>
    <w:rsid w:val="6331762E"/>
    <w:rsid w:val="63512CC8"/>
    <w:rsid w:val="63576530"/>
    <w:rsid w:val="635B7DDD"/>
    <w:rsid w:val="636C7B02"/>
    <w:rsid w:val="637A3FCD"/>
    <w:rsid w:val="63827325"/>
    <w:rsid w:val="63AB23D8"/>
    <w:rsid w:val="63BC18CF"/>
    <w:rsid w:val="63E87188"/>
    <w:rsid w:val="63FA6EBC"/>
    <w:rsid w:val="64047D3A"/>
    <w:rsid w:val="64065861"/>
    <w:rsid w:val="64267CB1"/>
    <w:rsid w:val="642D103F"/>
    <w:rsid w:val="643D7A05"/>
    <w:rsid w:val="6449399F"/>
    <w:rsid w:val="645E744B"/>
    <w:rsid w:val="646802C9"/>
    <w:rsid w:val="64744EC0"/>
    <w:rsid w:val="6477675E"/>
    <w:rsid w:val="647A1DAB"/>
    <w:rsid w:val="647E7AED"/>
    <w:rsid w:val="648B3FB8"/>
    <w:rsid w:val="649C7F73"/>
    <w:rsid w:val="64D63485"/>
    <w:rsid w:val="64EE4C72"/>
    <w:rsid w:val="64FE478A"/>
    <w:rsid w:val="64FF0C2E"/>
    <w:rsid w:val="650A75D2"/>
    <w:rsid w:val="651E6BDA"/>
    <w:rsid w:val="653B778C"/>
    <w:rsid w:val="6545060B"/>
    <w:rsid w:val="655F16CC"/>
    <w:rsid w:val="65660CAD"/>
    <w:rsid w:val="657D5FF6"/>
    <w:rsid w:val="659D0447"/>
    <w:rsid w:val="65EC0A86"/>
    <w:rsid w:val="66157FDD"/>
    <w:rsid w:val="661F2C0A"/>
    <w:rsid w:val="6623246D"/>
    <w:rsid w:val="664A412A"/>
    <w:rsid w:val="664F1741"/>
    <w:rsid w:val="66707909"/>
    <w:rsid w:val="66756CCD"/>
    <w:rsid w:val="6683763C"/>
    <w:rsid w:val="66A42B43"/>
    <w:rsid w:val="66AF3F8D"/>
    <w:rsid w:val="66C51A03"/>
    <w:rsid w:val="66DB4D83"/>
    <w:rsid w:val="67395F4D"/>
    <w:rsid w:val="675B4115"/>
    <w:rsid w:val="677B41B6"/>
    <w:rsid w:val="678A67A9"/>
    <w:rsid w:val="678E0047"/>
    <w:rsid w:val="67915D89"/>
    <w:rsid w:val="67AE2497"/>
    <w:rsid w:val="67C43A69"/>
    <w:rsid w:val="67DA6442"/>
    <w:rsid w:val="67E660D5"/>
    <w:rsid w:val="680B5B3B"/>
    <w:rsid w:val="680E2F36"/>
    <w:rsid w:val="687F3E33"/>
    <w:rsid w:val="68A51AEC"/>
    <w:rsid w:val="68AD09A1"/>
    <w:rsid w:val="68B27D65"/>
    <w:rsid w:val="68B57855"/>
    <w:rsid w:val="68B910F3"/>
    <w:rsid w:val="68C1444C"/>
    <w:rsid w:val="68C47A98"/>
    <w:rsid w:val="68CC52CB"/>
    <w:rsid w:val="68D91796"/>
    <w:rsid w:val="69120787"/>
    <w:rsid w:val="692073C4"/>
    <w:rsid w:val="69270753"/>
    <w:rsid w:val="694110E9"/>
    <w:rsid w:val="695D23C7"/>
    <w:rsid w:val="695E1C9B"/>
    <w:rsid w:val="69670B4F"/>
    <w:rsid w:val="696A0640"/>
    <w:rsid w:val="697D0373"/>
    <w:rsid w:val="698060B5"/>
    <w:rsid w:val="69951B60"/>
    <w:rsid w:val="69F30635"/>
    <w:rsid w:val="6A0E546F"/>
    <w:rsid w:val="6A2E3D63"/>
    <w:rsid w:val="6A3273AF"/>
    <w:rsid w:val="6A3D7B02"/>
    <w:rsid w:val="6A445335"/>
    <w:rsid w:val="6A576E16"/>
    <w:rsid w:val="6A617C95"/>
    <w:rsid w:val="6A8614A9"/>
    <w:rsid w:val="6A86594D"/>
    <w:rsid w:val="6A975464"/>
    <w:rsid w:val="6A99742E"/>
    <w:rsid w:val="6AAD6A36"/>
    <w:rsid w:val="6AB37DC4"/>
    <w:rsid w:val="6AB778B5"/>
    <w:rsid w:val="6AC63F9C"/>
    <w:rsid w:val="6AF26B3F"/>
    <w:rsid w:val="6B0655A6"/>
    <w:rsid w:val="6B1E16E2"/>
    <w:rsid w:val="6B364C7D"/>
    <w:rsid w:val="6B4C26F3"/>
    <w:rsid w:val="6B7834E8"/>
    <w:rsid w:val="6B7B2FD8"/>
    <w:rsid w:val="6B8A321B"/>
    <w:rsid w:val="6BBB5183"/>
    <w:rsid w:val="6BD12BF8"/>
    <w:rsid w:val="6BEE7306"/>
    <w:rsid w:val="6BF32B6E"/>
    <w:rsid w:val="6C0F54CE"/>
    <w:rsid w:val="6C663340"/>
    <w:rsid w:val="6CBA18DE"/>
    <w:rsid w:val="6CBC5656"/>
    <w:rsid w:val="6CC664D5"/>
    <w:rsid w:val="6CC83FFB"/>
    <w:rsid w:val="6CD96208"/>
    <w:rsid w:val="6CE1330F"/>
    <w:rsid w:val="6CFD33D3"/>
    <w:rsid w:val="6D0112BB"/>
    <w:rsid w:val="6D01750D"/>
    <w:rsid w:val="6D033285"/>
    <w:rsid w:val="6D035033"/>
    <w:rsid w:val="6D396CA7"/>
    <w:rsid w:val="6D415B5B"/>
    <w:rsid w:val="6D4B2536"/>
    <w:rsid w:val="6D505D9E"/>
    <w:rsid w:val="6D736E23"/>
    <w:rsid w:val="6D7970A3"/>
    <w:rsid w:val="6D9B526C"/>
    <w:rsid w:val="6DC36570"/>
    <w:rsid w:val="6DEA1D4F"/>
    <w:rsid w:val="6DF40E20"/>
    <w:rsid w:val="6E31797E"/>
    <w:rsid w:val="6E810905"/>
    <w:rsid w:val="6E891568"/>
    <w:rsid w:val="6E8B3532"/>
    <w:rsid w:val="6E8C2E06"/>
    <w:rsid w:val="6E920697"/>
    <w:rsid w:val="6EA6211A"/>
    <w:rsid w:val="6EB32A89"/>
    <w:rsid w:val="6ED8604B"/>
    <w:rsid w:val="6EE60768"/>
    <w:rsid w:val="6EFC4430"/>
    <w:rsid w:val="6F0357BE"/>
    <w:rsid w:val="6F082DD5"/>
    <w:rsid w:val="6F190B3E"/>
    <w:rsid w:val="6F3C2A7E"/>
    <w:rsid w:val="6F4436E1"/>
    <w:rsid w:val="6F5C0A2B"/>
    <w:rsid w:val="6F614293"/>
    <w:rsid w:val="6F743FC6"/>
    <w:rsid w:val="6F745D74"/>
    <w:rsid w:val="6F7B5355"/>
    <w:rsid w:val="6F8D6E36"/>
    <w:rsid w:val="6F984159"/>
    <w:rsid w:val="6F9E1043"/>
    <w:rsid w:val="6FC22F83"/>
    <w:rsid w:val="6FE27182"/>
    <w:rsid w:val="6FF9096F"/>
    <w:rsid w:val="7003534A"/>
    <w:rsid w:val="70335C2F"/>
    <w:rsid w:val="703B2D36"/>
    <w:rsid w:val="703F2826"/>
    <w:rsid w:val="70726F06"/>
    <w:rsid w:val="70853FB1"/>
    <w:rsid w:val="708A15C7"/>
    <w:rsid w:val="70904E30"/>
    <w:rsid w:val="70CF2B23"/>
    <w:rsid w:val="70D171F6"/>
    <w:rsid w:val="70DD5B9B"/>
    <w:rsid w:val="70FE448F"/>
    <w:rsid w:val="710325C4"/>
    <w:rsid w:val="712612F0"/>
    <w:rsid w:val="7148570A"/>
    <w:rsid w:val="715045BF"/>
    <w:rsid w:val="716B764B"/>
    <w:rsid w:val="718844D0"/>
    <w:rsid w:val="718B55F7"/>
    <w:rsid w:val="71924BD7"/>
    <w:rsid w:val="71AA1F21"/>
    <w:rsid w:val="71DC5E53"/>
    <w:rsid w:val="71E511AB"/>
    <w:rsid w:val="72086C48"/>
    <w:rsid w:val="72435ED2"/>
    <w:rsid w:val="726E11A1"/>
    <w:rsid w:val="727B1B10"/>
    <w:rsid w:val="72E72D01"/>
    <w:rsid w:val="72FA6ED8"/>
    <w:rsid w:val="72FC4E5E"/>
    <w:rsid w:val="72FC67AC"/>
    <w:rsid w:val="731004AA"/>
    <w:rsid w:val="7318735E"/>
    <w:rsid w:val="731C6E4F"/>
    <w:rsid w:val="73214465"/>
    <w:rsid w:val="733F2B3D"/>
    <w:rsid w:val="73412411"/>
    <w:rsid w:val="73532145"/>
    <w:rsid w:val="73683E42"/>
    <w:rsid w:val="7375030D"/>
    <w:rsid w:val="73770529"/>
    <w:rsid w:val="737E18B7"/>
    <w:rsid w:val="73927111"/>
    <w:rsid w:val="739E5AB6"/>
    <w:rsid w:val="73B452D9"/>
    <w:rsid w:val="73B70925"/>
    <w:rsid w:val="73E159A2"/>
    <w:rsid w:val="73EF00BF"/>
    <w:rsid w:val="73F12089"/>
    <w:rsid w:val="740F0761"/>
    <w:rsid w:val="74161AF0"/>
    <w:rsid w:val="741E2752"/>
    <w:rsid w:val="74363F40"/>
    <w:rsid w:val="74392BBE"/>
    <w:rsid w:val="74624D35"/>
    <w:rsid w:val="746565D3"/>
    <w:rsid w:val="746960C4"/>
    <w:rsid w:val="748C3B60"/>
    <w:rsid w:val="74AF784E"/>
    <w:rsid w:val="74BA06CD"/>
    <w:rsid w:val="74CA7198"/>
    <w:rsid w:val="74E474F8"/>
    <w:rsid w:val="750E6C6B"/>
    <w:rsid w:val="751A753E"/>
    <w:rsid w:val="75244CBB"/>
    <w:rsid w:val="752D5343"/>
    <w:rsid w:val="7530098F"/>
    <w:rsid w:val="75321D4A"/>
    <w:rsid w:val="754E52B9"/>
    <w:rsid w:val="7557416E"/>
    <w:rsid w:val="758B206A"/>
    <w:rsid w:val="759233F8"/>
    <w:rsid w:val="75A5137D"/>
    <w:rsid w:val="75CB690A"/>
    <w:rsid w:val="75DE663D"/>
    <w:rsid w:val="75E83018"/>
    <w:rsid w:val="761B163F"/>
    <w:rsid w:val="762F50EB"/>
    <w:rsid w:val="76397D18"/>
    <w:rsid w:val="76487F5B"/>
    <w:rsid w:val="76634D94"/>
    <w:rsid w:val="76740D50"/>
    <w:rsid w:val="767D1282"/>
    <w:rsid w:val="767E1BCE"/>
    <w:rsid w:val="768371E5"/>
    <w:rsid w:val="76B33626"/>
    <w:rsid w:val="76B64EC4"/>
    <w:rsid w:val="76BD44A5"/>
    <w:rsid w:val="76BF646F"/>
    <w:rsid w:val="76CD220E"/>
    <w:rsid w:val="76EA2DC0"/>
    <w:rsid w:val="771D4F43"/>
    <w:rsid w:val="772207AC"/>
    <w:rsid w:val="77400C32"/>
    <w:rsid w:val="77462317"/>
    <w:rsid w:val="77495D38"/>
    <w:rsid w:val="775070C7"/>
    <w:rsid w:val="775D17E4"/>
    <w:rsid w:val="7772528F"/>
    <w:rsid w:val="777803CC"/>
    <w:rsid w:val="77846D70"/>
    <w:rsid w:val="778C3F55"/>
    <w:rsid w:val="77A92C7B"/>
    <w:rsid w:val="77AD62C7"/>
    <w:rsid w:val="77F04406"/>
    <w:rsid w:val="77F24622"/>
    <w:rsid w:val="77F57C6E"/>
    <w:rsid w:val="77F9150C"/>
    <w:rsid w:val="78112CFA"/>
    <w:rsid w:val="78232A2D"/>
    <w:rsid w:val="78236589"/>
    <w:rsid w:val="78570929"/>
    <w:rsid w:val="787D213D"/>
    <w:rsid w:val="78A7540C"/>
    <w:rsid w:val="78DE6954"/>
    <w:rsid w:val="78E33F6B"/>
    <w:rsid w:val="78E421BD"/>
    <w:rsid w:val="78FB5758"/>
    <w:rsid w:val="79020895"/>
    <w:rsid w:val="7904460D"/>
    <w:rsid w:val="791505C8"/>
    <w:rsid w:val="791E4FA3"/>
    <w:rsid w:val="79226841"/>
    <w:rsid w:val="79295E21"/>
    <w:rsid w:val="793F73F3"/>
    <w:rsid w:val="794669D3"/>
    <w:rsid w:val="79707849"/>
    <w:rsid w:val="79825532"/>
    <w:rsid w:val="798D5E3F"/>
    <w:rsid w:val="79955265"/>
    <w:rsid w:val="79A100AE"/>
    <w:rsid w:val="79B17BC5"/>
    <w:rsid w:val="79C8563A"/>
    <w:rsid w:val="79DF4732"/>
    <w:rsid w:val="79E955B1"/>
    <w:rsid w:val="79ED32F3"/>
    <w:rsid w:val="79FA77BE"/>
    <w:rsid w:val="7A1969A8"/>
    <w:rsid w:val="7A2F59C3"/>
    <w:rsid w:val="7A3727C0"/>
    <w:rsid w:val="7A50285F"/>
    <w:rsid w:val="7A523156"/>
    <w:rsid w:val="7A635363"/>
    <w:rsid w:val="7A6B246A"/>
    <w:rsid w:val="7A7E219D"/>
    <w:rsid w:val="7A97325F"/>
    <w:rsid w:val="7AAA2F92"/>
    <w:rsid w:val="7AB45BBF"/>
    <w:rsid w:val="7B193C74"/>
    <w:rsid w:val="7B2E3BC3"/>
    <w:rsid w:val="7B51340D"/>
    <w:rsid w:val="7B711D02"/>
    <w:rsid w:val="7B772C7A"/>
    <w:rsid w:val="7B7D4202"/>
    <w:rsid w:val="7B8E4662"/>
    <w:rsid w:val="7BB80E54"/>
    <w:rsid w:val="7BBC2F7D"/>
    <w:rsid w:val="7BBD6CF5"/>
    <w:rsid w:val="7BC9569A"/>
    <w:rsid w:val="7BD007D6"/>
    <w:rsid w:val="7BFA3AA5"/>
    <w:rsid w:val="7BFF49D1"/>
    <w:rsid w:val="7C044924"/>
    <w:rsid w:val="7C0861C2"/>
    <w:rsid w:val="7C1F52BA"/>
    <w:rsid w:val="7C3575AE"/>
    <w:rsid w:val="7C5036C5"/>
    <w:rsid w:val="7CCA791B"/>
    <w:rsid w:val="7CF95B0B"/>
    <w:rsid w:val="7D0F4B36"/>
    <w:rsid w:val="7D1868D9"/>
    <w:rsid w:val="7D225061"/>
    <w:rsid w:val="7D562F5D"/>
    <w:rsid w:val="7D5B4A17"/>
    <w:rsid w:val="7D625DA6"/>
    <w:rsid w:val="7D755AD9"/>
    <w:rsid w:val="7DCF4ABD"/>
    <w:rsid w:val="7DDF2F52"/>
    <w:rsid w:val="7DE85FF0"/>
    <w:rsid w:val="7E046E5D"/>
    <w:rsid w:val="7E3314F0"/>
    <w:rsid w:val="7E3808B5"/>
    <w:rsid w:val="7E3C65F7"/>
    <w:rsid w:val="7E5C0A47"/>
    <w:rsid w:val="7E70004F"/>
    <w:rsid w:val="7E927FC5"/>
    <w:rsid w:val="7E9A331D"/>
    <w:rsid w:val="7EA30424"/>
    <w:rsid w:val="7EC42148"/>
    <w:rsid w:val="7ED14F91"/>
    <w:rsid w:val="7EDE320A"/>
    <w:rsid w:val="7F10538E"/>
    <w:rsid w:val="7F1B445E"/>
    <w:rsid w:val="7F2F7F0A"/>
    <w:rsid w:val="7F370B6C"/>
    <w:rsid w:val="7F3948E4"/>
    <w:rsid w:val="7F482D79"/>
    <w:rsid w:val="7F6F6558"/>
    <w:rsid w:val="7F7C1A23"/>
    <w:rsid w:val="7F875650"/>
    <w:rsid w:val="7FAF2DF8"/>
    <w:rsid w:val="7FDF36DE"/>
    <w:rsid w:val="7FE900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7"/>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31"/>
    <w:autoRedefine/>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9"/>
    <w:autoRedefine/>
    <w:qFormat/>
    <w:uiPriority w:val="0"/>
    <w:rPr>
      <w:rFonts w:ascii="宋体" w:eastAsia="宋体"/>
      <w:sz w:val="18"/>
      <w:szCs w:val="18"/>
    </w:rPr>
  </w:style>
  <w:style w:type="paragraph" w:styleId="5">
    <w:name w:val="annotation text"/>
    <w:basedOn w:val="1"/>
    <w:semiHidden/>
    <w:unhideWhenUsed/>
    <w:qFormat/>
    <w:uiPriority w:val="0"/>
    <w:pPr>
      <w:jc w:val="left"/>
    </w:pPr>
  </w:style>
  <w:style w:type="paragraph" w:styleId="6">
    <w:name w:val="Body Text"/>
    <w:basedOn w:val="1"/>
    <w:autoRedefine/>
    <w:qFormat/>
    <w:uiPriority w:val="0"/>
    <w:pPr>
      <w:spacing w:after="120"/>
    </w:pPr>
  </w:style>
  <w:style w:type="paragraph" w:styleId="7">
    <w:name w:val="Body Text Indent"/>
    <w:basedOn w:val="1"/>
    <w:link w:val="26"/>
    <w:autoRedefine/>
    <w:qFormat/>
    <w:uiPriority w:val="0"/>
    <w:pPr>
      <w:ind w:firstLine="560" w:firstLineChars="200"/>
    </w:pPr>
    <w:rPr>
      <w:rFonts w:ascii="Times New Roman" w:hAnsi="Times New Roman" w:eastAsia="宋体" w:cs="Times New Roman"/>
      <w:sz w:val="28"/>
    </w:rPr>
  </w:style>
  <w:style w:type="paragraph" w:styleId="8">
    <w:name w:val="Plain Text"/>
    <w:basedOn w:val="1"/>
    <w:link w:val="28"/>
    <w:autoRedefine/>
    <w:qFormat/>
    <w:uiPriority w:val="0"/>
    <w:rPr>
      <w:rFonts w:ascii="宋体" w:hAnsi="Courier New" w:eastAsia="宋体" w:cs="Courier New"/>
      <w:szCs w:val="21"/>
    </w:rPr>
  </w:style>
  <w:style w:type="paragraph" w:styleId="9">
    <w:name w:val="Date"/>
    <w:basedOn w:val="1"/>
    <w:next w:val="1"/>
    <w:link w:val="25"/>
    <w:autoRedefine/>
    <w:qFormat/>
    <w:uiPriority w:val="0"/>
    <w:pPr>
      <w:ind w:left="100" w:leftChars="2500"/>
    </w:pPr>
  </w:style>
  <w:style w:type="paragraph" w:styleId="10">
    <w:name w:val="Balloon Text"/>
    <w:basedOn w:val="1"/>
    <w:link w:val="23"/>
    <w:autoRedefine/>
    <w:qFormat/>
    <w:uiPriority w:val="0"/>
    <w:rPr>
      <w:sz w:val="18"/>
      <w:szCs w:val="18"/>
    </w:rPr>
  </w:style>
  <w:style w:type="paragraph" w:styleId="11">
    <w:name w:val="footer"/>
    <w:basedOn w:val="1"/>
    <w:link w:val="22"/>
    <w:autoRedefine/>
    <w:qFormat/>
    <w:uiPriority w:val="0"/>
    <w:pPr>
      <w:tabs>
        <w:tab w:val="center" w:pos="4153"/>
        <w:tab w:val="right" w:pos="8306"/>
      </w:tabs>
      <w:snapToGrid w:val="0"/>
      <w:jc w:val="left"/>
    </w:pPr>
    <w:rPr>
      <w:sz w:val="18"/>
      <w:szCs w:val="18"/>
    </w:rPr>
  </w:style>
  <w:style w:type="paragraph" w:styleId="12">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6"/>
    <w:autoRedefine/>
    <w:qFormat/>
    <w:uiPriority w:val="0"/>
    <w:pPr>
      <w:spacing w:after="0"/>
      <w:ind w:firstLine="420" w:firstLineChars="100"/>
    </w:pPr>
  </w:style>
  <w:style w:type="table" w:styleId="16">
    <w:name w:val="Table Grid"/>
    <w:basedOn w:val="15"/>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page number"/>
    <w:basedOn w:val="17"/>
    <w:autoRedefine/>
    <w:qFormat/>
    <w:uiPriority w:val="0"/>
  </w:style>
  <w:style w:type="character" w:styleId="19">
    <w:name w:val="Hyperlink"/>
    <w:basedOn w:val="17"/>
    <w:autoRedefine/>
    <w:qFormat/>
    <w:uiPriority w:val="0"/>
    <w:rPr>
      <w:color w:val="0000FF"/>
      <w:u w:val="single"/>
    </w:rPr>
  </w:style>
  <w:style w:type="character" w:styleId="20">
    <w:name w:val="annotation reference"/>
    <w:basedOn w:val="17"/>
    <w:semiHidden/>
    <w:unhideWhenUsed/>
    <w:qFormat/>
    <w:uiPriority w:val="0"/>
    <w:rPr>
      <w:sz w:val="21"/>
      <w:szCs w:val="21"/>
    </w:rPr>
  </w:style>
  <w:style w:type="character" w:customStyle="1" w:styleId="21">
    <w:name w:val="页眉 Char"/>
    <w:basedOn w:val="17"/>
    <w:link w:val="12"/>
    <w:autoRedefine/>
    <w:qFormat/>
    <w:uiPriority w:val="0"/>
    <w:rPr>
      <w:rFonts w:asciiTheme="minorHAnsi" w:hAnsiTheme="minorHAnsi" w:eastAsiaTheme="minorEastAsia" w:cstheme="minorBidi"/>
      <w:kern w:val="2"/>
      <w:sz w:val="18"/>
      <w:szCs w:val="18"/>
    </w:rPr>
  </w:style>
  <w:style w:type="character" w:customStyle="1" w:styleId="22">
    <w:name w:val="页脚 Char"/>
    <w:basedOn w:val="17"/>
    <w:link w:val="11"/>
    <w:autoRedefine/>
    <w:qFormat/>
    <w:uiPriority w:val="0"/>
    <w:rPr>
      <w:rFonts w:asciiTheme="minorHAnsi" w:hAnsiTheme="minorHAnsi" w:eastAsiaTheme="minorEastAsia" w:cstheme="minorBidi"/>
      <w:kern w:val="2"/>
      <w:sz w:val="18"/>
      <w:szCs w:val="18"/>
    </w:rPr>
  </w:style>
  <w:style w:type="character" w:customStyle="1" w:styleId="23">
    <w:name w:val="批注框文本 Char"/>
    <w:basedOn w:val="17"/>
    <w:link w:val="10"/>
    <w:autoRedefine/>
    <w:qFormat/>
    <w:uiPriority w:val="0"/>
    <w:rPr>
      <w:rFonts w:asciiTheme="minorHAnsi" w:hAnsiTheme="minorHAnsi" w:eastAsiaTheme="minorEastAsia" w:cstheme="minorBidi"/>
      <w:kern w:val="2"/>
      <w:sz w:val="18"/>
      <w:szCs w:val="18"/>
    </w:rPr>
  </w:style>
  <w:style w:type="paragraph" w:customStyle="1" w:styleId="24">
    <w:name w:val="p0"/>
    <w:basedOn w:val="1"/>
    <w:autoRedefine/>
    <w:qFormat/>
    <w:uiPriority w:val="0"/>
    <w:pPr>
      <w:widowControl/>
    </w:pPr>
    <w:rPr>
      <w:rFonts w:ascii="Times New Roman" w:hAnsi="Times New Roman" w:eastAsia="宋体" w:cs="Times New Roman"/>
      <w:kern w:val="0"/>
      <w:szCs w:val="21"/>
    </w:rPr>
  </w:style>
  <w:style w:type="character" w:customStyle="1" w:styleId="25">
    <w:name w:val="日期 Char"/>
    <w:basedOn w:val="17"/>
    <w:link w:val="9"/>
    <w:autoRedefine/>
    <w:qFormat/>
    <w:uiPriority w:val="0"/>
    <w:rPr>
      <w:rFonts w:asciiTheme="minorHAnsi" w:hAnsiTheme="minorHAnsi" w:eastAsiaTheme="minorEastAsia" w:cstheme="minorBidi"/>
      <w:kern w:val="2"/>
      <w:sz w:val="21"/>
      <w:szCs w:val="24"/>
    </w:rPr>
  </w:style>
  <w:style w:type="character" w:customStyle="1" w:styleId="26">
    <w:name w:val="正文文本缩进 Char"/>
    <w:basedOn w:val="17"/>
    <w:link w:val="7"/>
    <w:autoRedefine/>
    <w:qFormat/>
    <w:uiPriority w:val="0"/>
    <w:rPr>
      <w:kern w:val="2"/>
      <w:sz w:val="28"/>
      <w:szCs w:val="24"/>
    </w:rPr>
  </w:style>
  <w:style w:type="character" w:customStyle="1" w:styleId="27">
    <w:name w:val="标题 2 Char"/>
    <w:basedOn w:val="17"/>
    <w:link w:val="2"/>
    <w:autoRedefine/>
    <w:qFormat/>
    <w:uiPriority w:val="9"/>
    <w:rPr>
      <w:rFonts w:ascii="宋体" w:hAnsi="宋体" w:cs="宋体"/>
      <w:b/>
      <w:bCs/>
      <w:sz w:val="36"/>
      <w:szCs w:val="36"/>
    </w:rPr>
  </w:style>
  <w:style w:type="character" w:customStyle="1" w:styleId="28">
    <w:name w:val="纯文本 Char"/>
    <w:basedOn w:val="17"/>
    <w:link w:val="8"/>
    <w:autoRedefine/>
    <w:qFormat/>
    <w:uiPriority w:val="0"/>
    <w:rPr>
      <w:rFonts w:ascii="宋体" w:hAnsi="Courier New" w:cs="Courier New"/>
      <w:kern w:val="2"/>
      <w:sz w:val="21"/>
      <w:szCs w:val="21"/>
    </w:rPr>
  </w:style>
  <w:style w:type="character" w:customStyle="1" w:styleId="29">
    <w:name w:val="文档结构图 Char"/>
    <w:basedOn w:val="17"/>
    <w:link w:val="4"/>
    <w:autoRedefine/>
    <w:qFormat/>
    <w:uiPriority w:val="0"/>
    <w:rPr>
      <w:rFonts w:ascii="宋体" w:hAnsiTheme="minorHAnsi" w:cstheme="minorBidi"/>
      <w:kern w:val="2"/>
      <w:sz w:val="18"/>
      <w:szCs w:val="18"/>
    </w:rPr>
  </w:style>
  <w:style w:type="paragraph" w:styleId="30">
    <w:name w:val="List Paragraph"/>
    <w:basedOn w:val="1"/>
    <w:autoRedefine/>
    <w:qFormat/>
    <w:uiPriority w:val="34"/>
    <w:pPr>
      <w:ind w:firstLine="420" w:firstLineChars="200"/>
    </w:pPr>
    <w:rPr>
      <w:rFonts w:ascii="Times New Roman" w:hAnsi="Times New Roman" w:eastAsia="宋体" w:cs="Times New Roman"/>
    </w:rPr>
  </w:style>
  <w:style w:type="character" w:customStyle="1" w:styleId="31">
    <w:name w:val="标题 3 Char"/>
    <w:basedOn w:val="17"/>
    <w:link w:val="3"/>
    <w:autoRedefine/>
    <w:qFormat/>
    <w:uiPriority w:val="9"/>
    <w:rPr>
      <w:rFonts w:ascii="@仿宋_GB2312" w:hAnsi="@仿宋_GB2312" w:eastAsia="@仿宋_GB2312" w:cs="@仿宋_GB2312"/>
      <w:b/>
      <w:bCs/>
      <w:kern w:val="2"/>
      <w:sz w:val="32"/>
      <w:szCs w:val="32"/>
    </w:rPr>
  </w:style>
  <w:style w:type="character" w:customStyle="1" w:styleId="32">
    <w:name w:val="status"/>
    <w:basedOn w:val="17"/>
    <w:autoRedefine/>
    <w:qFormat/>
    <w:uiPriority w:val="0"/>
    <w:rPr>
      <w:color w:val="0776DD"/>
    </w:rPr>
  </w:style>
  <w:style w:type="character" w:customStyle="1" w:styleId="33">
    <w:name w:val="time"/>
    <w:basedOn w:val="17"/>
    <w:autoRedefine/>
    <w:qFormat/>
    <w:uiPriority w:val="0"/>
  </w:style>
  <w:style w:type="character" w:customStyle="1" w:styleId="34">
    <w:name w:val="font41"/>
    <w:basedOn w:val="17"/>
    <w:autoRedefine/>
    <w:qFormat/>
    <w:uiPriority w:val="0"/>
    <w:rPr>
      <w:rFonts w:hint="eastAsia" w:ascii="宋体" w:hAnsi="宋体" w:eastAsia="宋体" w:cs="宋体"/>
      <w:b/>
      <w:bCs/>
      <w:color w:val="000000"/>
      <w:sz w:val="18"/>
      <w:szCs w:val="18"/>
      <w:u w:val="none"/>
    </w:rPr>
  </w:style>
  <w:style w:type="character" w:customStyle="1" w:styleId="35">
    <w:name w:val="font51"/>
    <w:basedOn w:val="17"/>
    <w:autoRedefine/>
    <w:qFormat/>
    <w:uiPriority w:val="0"/>
    <w:rPr>
      <w:rFonts w:hint="eastAsia" w:ascii="宋体" w:hAnsi="宋体" w:eastAsia="宋体" w:cs="宋体"/>
      <w:color w:val="000000"/>
      <w:sz w:val="20"/>
      <w:szCs w:val="20"/>
      <w:u w:val="none"/>
    </w:rPr>
  </w:style>
  <w:style w:type="character" w:customStyle="1" w:styleId="36">
    <w:name w:val="duration"/>
    <w:basedOn w:val="17"/>
    <w:autoRedefine/>
    <w:qFormat/>
    <w:uiPriority w:val="0"/>
    <w:rPr>
      <w:color w:val="FB546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08536-B566-4704-86FB-2AEA38FC157F}">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17</Pages>
  <Words>8571</Words>
  <Characters>8950</Characters>
  <Lines>86</Lines>
  <Paragraphs>24</Paragraphs>
  <TotalTime>8</TotalTime>
  <ScaleCrop>false</ScaleCrop>
  <LinksUpToDate>false</LinksUpToDate>
  <CharactersWithSpaces>10030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2025-05-29T22:52:00Z</dcterms:created>
  <dc:creator>ww</dc:creator>
  <cp:lastModifiedBy>默默</cp:lastModifiedBy>
  <cp:lastPrinted>2018-12-06T08:17:00Z</cp:lastPrinted>
  <dcterms:modified xsi:type="dcterms:W3CDTF">2025-06-05T08:18:55Z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18B4FAE9640148FD9281F7DBEDD0A3A0_13</vt:lpwstr>
  </property>
  <property fmtid="{D5CDD505-2E9C-101B-9397-08002B2CF9AE}" pid="4" name="KSOTemplateDocerSaveRecord">
    <vt:lpwstr>eyJoZGlkIjoiYTU0MTEzY2YwZDI0ZTMxZTYwOTAzNDk3ZTY1ZDA0ZmUiLCJ1c2VySWQiOiIzNTkxMjczMDMifQ==</vt:lpwstr>
  </property>
</Properties>
</file>