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6F3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8"/>
          <w:szCs w:val="28"/>
          <w:highlight w:val="none"/>
        </w:rPr>
      </w:pPr>
      <w:bookmarkStart w:id="0" w:name="OLE_LINK1"/>
      <w:r>
        <w:rPr>
          <w:rFonts w:hint="eastAsia" w:ascii="宋体" w:hAnsi="宋体" w:eastAsia="宋体" w:cs="宋体"/>
          <w:b w:val="0"/>
          <w:bCs w:val="0"/>
          <w:sz w:val="44"/>
          <w:szCs w:val="44"/>
          <w:highlight w:val="none"/>
        </w:rPr>
        <w:t>百大合家康肉食加工车间经营管理权转让公告</w:t>
      </w:r>
    </w:p>
    <w:p w14:paraId="551180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8"/>
          <w:szCs w:val="28"/>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647"/>
        <w:gridCol w:w="918"/>
        <w:gridCol w:w="918"/>
        <w:gridCol w:w="936"/>
        <w:gridCol w:w="936"/>
        <w:gridCol w:w="961"/>
        <w:gridCol w:w="1419"/>
      </w:tblGrid>
      <w:tr w14:paraId="26BB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18DC0B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bookmarkStart w:id="1" w:name="OLE_LINK4"/>
            <w:r>
              <w:rPr>
                <w:rFonts w:hint="eastAsia" w:ascii="宋体" w:hAnsi="宋体" w:eastAsia="宋体" w:cs="宋体"/>
                <w:kern w:val="0"/>
                <w:sz w:val="24"/>
                <w:szCs w:val="24"/>
                <w:highlight w:val="none"/>
              </w:rPr>
              <w:t>项目名称</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6E6A9E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百大合家康肉食加工车间经营管理权转让</w:t>
            </w:r>
          </w:p>
        </w:tc>
      </w:tr>
      <w:tr w14:paraId="47EE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243E40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5C6B5D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2025HCYCA00557</w:t>
            </w:r>
          </w:p>
        </w:tc>
      </w:tr>
      <w:tr w14:paraId="0E9B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7AC6D0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委托方</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64156E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安徽百大合家康农产品加工配送有限公司</w:t>
            </w:r>
          </w:p>
        </w:tc>
      </w:tr>
      <w:tr w14:paraId="712F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0D9A1D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w:t>
            </w:r>
            <w:r>
              <w:rPr>
                <w:rFonts w:hint="eastAsia" w:ascii="宋体" w:hAnsi="宋体" w:eastAsia="宋体" w:cs="宋体"/>
                <w:color w:val="auto"/>
                <w:kern w:val="0"/>
                <w:sz w:val="24"/>
                <w:szCs w:val="24"/>
                <w:highlight w:val="none"/>
              </w:rPr>
              <w:t>方承诺</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45E17C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w:t>
            </w:r>
            <w:r>
              <w:rPr>
                <w:rFonts w:hint="eastAsia" w:ascii="宋体" w:hAnsi="宋体" w:eastAsia="宋体" w:cs="宋体"/>
                <w:color w:val="auto"/>
                <w:kern w:val="0"/>
                <w:sz w:val="24"/>
                <w:szCs w:val="24"/>
                <w:highlight w:val="none"/>
              </w:rPr>
              <w:t>方承诺本次转让行为已履行了必要的审批程序</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保证本公告的内容不存在任何重大遗漏、虚假陈述或严重误导，并对其内容及所提供资料的真实性、完整性和准确性负责。</w:t>
            </w:r>
          </w:p>
        </w:tc>
      </w:tr>
      <w:tr w14:paraId="26B1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62A0F1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交易监督</w:t>
            </w:r>
            <w:r>
              <w:rPr>
                <w:rFonts w:hint="eastAsia" w:ascii="宋体" w:hAnsi="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rPr>
              <w:t>部门</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20DCFB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安徽百大合家康农产品加工配送有限公司</w:t>
            </w:r>
            <w:r>
              <w:rPr>
                <w:rFonts w:hint="eastAsia" w:ascii="宋体" w:hAnsi="宋体" w:cs="宋体"/>
                <w:color w:val="auto"/>
                <w:sz w:val="24"/>
                <w:szCs w:val="24"/>
                <w:highlight w:val="none"/>
                <w:lang w:val="en-US" w:eastAsia="zh-CN"/>
              </w:rPr>
              <w:t>纪检监察</w:t>
            </w:r>
            <w:r>
              <w:rPr>
                <w:rFonts w:hint="eastAsia" w:ascii="宋体" w:hAnsi="宋体" w:eastAsia="宋体" w:cs="宋体"/>
                <w:color w:val="auto"/>
                <w:sz w:val="24"/>
                <w:szCs w:val="24"/>
                <w:highlight w:val="none"/>
              </w:rPr>
              <w:t>办公室</w:t>
            </w:r>
          </w:p>
          <w:p w14:paraId="3059FB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联系方式：0551-65981328</w:t>
            </w:r>
          </w:p>
        </w:tc>
      </w:tr>
      <w:tr w14:paraId="7DF9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60282D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公告及</w:t>
            </w:r>
          </w:p>
          <w:p w14:paraId="31892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竞价期限</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08774F9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1.公告期：20</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日9:00始至20</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日17:00止。</w:t>
            </w:r>
          </w:p>
          <w:p w14:paraId="466598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u w:val="single"/>
                <w:lang w:eastAsia="zh-CN"/>
              </w:rPr>
            </w:pPr>
            <w:r>
              <w:rPr>
                <w:rFonts w:hint="eastAsia" w:ascii="宋体" w:hAnsi="宋体" w:eastAsia="宋体" w:cs="宋体"/>
                <w:sz w:val="24"/>
                <w:szCs w:val="24"/>
                <w:highlight w:val="none"/>
              </w:rPr>
              <w:t>2.网络一次性报价期：20</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日9:00至10:00止</w:t>
            </w:r>
            <w:r>
              <w:rPr>
                <w:rFonts w:hint="eastAsia" w:ascii="宋体" w:hAnsi="宋体" w:cs="宋体"/>
                <w:sz w:val="24"/>
                <w:szCs w:val="24"/>
                <w:highlight w:val="none"/>
                <w:lang w:eastAsia="zh-CN"/>
              </w:rPr>
              <w:t>。</w:t>
            </w:r>
          </w:p>
        </w:tc>
      </w:tr>
      <w:tr w14:paraId="4BC7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2E7DF8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一、转让标的情况</w:t>
            </w:r>
          </w:p>
        </w:tc>
      </w:tr>
      <w:tr w14:paraId="6BD3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894" w:type="dxa"/>
            <w:gridSpan w:val="2"/>
            <w:tcBorders>
              <w:top w:val="single" w:color="auto" w:sz="4" w:space="0"/>
              <w:left w:val="single" w:color="auto" w:sz="4" w:space="0"/>
              <w:bottom w:val="single" w:color="auto" w:sz="4" w:space="0"/>
              <w:right w:val="single" w:color="auto" w:sz="4" w:space="0"/>
            </w:tcBorders>
            <w:noWrap w:val="0"/>
            <w:vAlign w:val="center"/>
          </w:tcPr>
          <w:p w14:paraId="3D0E48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转让标的</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D6AB8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所在层数</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3B2B3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结构</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3A655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建筑面积（㎡）</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9CE37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转让期限</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月</w:t>
            </w:r>
            <w:r>
              <w:rPr>
                <w:rFonts w:hint="eastAsia" w:ascii="宋体" w:hAnsi="宋体" w:eastAsia="宋体" w:cs="宋体"/>
                <w:color w:val="auto"/>
                <w:kern w:val="0"/>
                <w:sz w:val="24"/>
                <w:szCs w:val="24"/>
                <w:highlight w:val="none"/>
                <w:lang w:val="en-US" w:eastAsia="zh-CN"/>
              </w:rPr>
              <w:t>）</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76999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转让底价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万元</w:t>
            </w:r>
            <w:r>
              <w:rPr>
                <w:rFonts w:hint="eastAsia" w:ascii="宋体" w:hAnsi="宋体" w:eastAsia="宋体" w:cs="宋体"/>
                <w:color w:val="auto"/>
                <w:sz w:val="24"/>
                <w:szCs w:val="24"/>
                <w:highlight w:val="none"/>
                <w:lang w:val="en-US" w:eastAsia="zh-CN"/>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A110D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交易保证金（万元）</w:t>
            </w:r>
          </w:p>
        </w:tc>
      </w:tr>
      <w:tr w14:paraId="1FAF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894" w:type="dxa"/>
            <w:gridSpan w:val="2"/>
            <w:tcBorders>
              <w:top w:val="single" w:color="auto" w:sz="4" w:space="0"/>
              <w:left w:val="single" w:color="auto" w:sz="4" w:space="0"/>
              <w:bottom w:val="single" w:color="auto" w:sz="4" w:space="0"/>
              <w:right w:val="single" w:color="auto" w:sz="4" w:space="0"/>
            </w:tcBorders>
            <w:noWrap w:val="0"/>
            <w:vAlign w:val="center"/>
          </w:tcPr>
          <w:p w14:paraId="1CC3F4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百大合家康肉食加工车间经营管理权</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6AC0D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第2层</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40BF0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钢筋混凝土</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CCBEC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约1070</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2DC50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45BB6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rPr>
            </w:pPr>
            <w:r>
              <w:rPr>
                <w:rFonts w:hint="eastAsia" w:ascii="宋体" w:hAnsi="宋体" w:cs="宋体"/>
                <w:color w:val="auto"/>
                <w:sz w:val="24"/>
                <w:szCs w:val="24"/>
                <w:highlight w:val="none"/>
                <w:lang w:val="en-US" w:eastAsia="zh-CN"/>
              </w:rPr>
              <w:t>68.096</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B1B48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6.8</w:t>
            </w:r>
          </w:p>
        </w:tc>
      </w:tr>
      <w:tr w14:paraId="657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2A9256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1.标的坐落位置：</w:t>
            </w:r>
            <w:r>
              <w:rPr>
                <w:rFonts w:hint="eastAsia" w:ascii="宋体" w:hAnsi="宋体" w:cs="宋体"/>
                <w:kern w:val="0"/>
                <w:sz w:val="24"/>
                <w:szCs w:val="24"/>
                <w:highlight w:val="none"/>
                <w:lang w:val="en-US" w:eastAsia="zh-CN"/>
              </w:rPr>
              <w:t>合肥市瑶海区大兴镇月亮湾路周谷堆粮油市场内。</w:t>
            </w:r>
          </w:p>
          <w:p w14:paraId="5EA42A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2.标的权属情况：该标的有国有土地使用证，有房屋所有权证，标的无权属纠纷，委托方将提供该处标的的权属证明或租赁证明，方便</w:t>
            </w:r>
            <w:r>
              <w:rPr>
                <w:rFonts w:hint="eastAsia" w:ascii="宋体" w:hAnsi="宋体" w:cs="宋体"/>
                <w:kern w:val="0"/>
                <w:sz w:val="24"/>
                <w:szCs w:val="24"/>
                <w:highlight w:val="none"/>
                <w:lang w:val="en-US" w:eastAsia="zh-CN"/>
              </w:rPr>
              <w:t>受让方</w:t>
            </w:r>
            <w:r>
              <w:rPr>
                <w:rFonts w:hint="eastAsia" w:ascii="宋体" w:hAnsi="宋体" w:eastAsia="宋体" w:cs="宋体"/>
                <w:kern w:val="0"/>
                <w:sz w:val="24"/>
                <w:szCs w:val="24"/>
                <w:highlight w:val="none"/>
                <w:lang w:eastAsia="zh-CN"/>
              </w:rPr>
              <w:t>办理相关证照。</w:t>
            </w:r>
          </w:p>
          <w:p w14:paraId="25CAB3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3.</w:t>
            </w:r>
            <w:r>
              <w:rPr>
                <w:rFonts w:hint="eastAsia" w:ascii="宋体" w:hAnsi="宋体" w:cs="宋体"/>
                <w:kern w:val="0"/>
                <w:sz w:val="24"/>
                <w:szCs w:val="24"/>
                <w:highlight w:val="none"/>
                <w:lang w:val="en-US" w:eastAsia="zh-CN"/>
              </w:rPr>
              <w:t>转让标的面积约1070㎡，其中肉食加工生产车间场地面积约930㎡，冷库面积约140㎡。标的面积=净使用面积*（1+35%），其中35%为公摊系数。</w:t>
            </w:r>
          </w:p>
          <w:p w14:paraId="354814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val="en-US" w:eastAsia="zh-CN"/>
              </w:rPr>
              <w:t>4.标的现场相关设备不在本次转让标的范围内，除现场切割轨道线及吊轨等主体设备不得拆除外，剩余可移动设备由委托方在合同签订之日起5日内清理完毕。</w:t>
            </w:r>
            <w:r>
              <w:rPr>
                <w:rFonts w:hint="eastAsia" w:ascii="宋体" w:hAnsi="宋体" w:eastAsia="宋体" w:cs="宋体"/>
                <w:b/>
                <w:bCs/>
                <w:kern w:val="0"/>
                <w:sz w:val="24"/>
                <w:szCs w:val="24"/>
                <w:highlight w:val="none"/>
                <w:lang w:eastAsia="zh-CN"/>
              </w:rPr>
              <w:t>意向</w:t>
            </w:r>
            <w:r>
              <w:rPr>
                <w:rFonts w:hint="eastAsia" w:ascii="宋体" w:hAnsi="宋体" w:cs="宋体"/>
                <w:b/>
                <w:bCs/>
                <w:kern w:val="0"/>
                <w:sz w:val="24"/>
                <w:szCs w:val="24"/>
                <w:highlight w:val="none"/>
                <w:lang w:val="en-US" w:eastAsia="zh-CN"/>
              </w:rPr>
              <w:t>受让方</w:t>
            </w:r>
            <w:r>
              <w:rPr>
                <w:rFonts w:hint="eastAsia" w:ascii="宋体" w:hAnsi="宋体" w:eastAsia="宋体" w:cs="宋体"/>
                <w:b/>
                <w:bCs/>
                <w:kern w:val="0"/>
                <w:sz w:val="24"/>
                <w:szCs w:val="24"/>
                <w:highlight w:val="none"/>
                <w:lang w:eastAsia="zh-CN"/>
              </w:rPr>
              <w:t>须现场踏勘确认</w:t>
            </w:r>
            <w:r>
              <w:rPr>
                <w:rFonts w:hint="eastAsia" w:ascii="宋体" w:hAnsi="宋体" w:cs="宋体"/>
                <w:b/>
                <w:bCs/>
                <w:kern w:val="0"/>
                <w:sz w:val="24"/>
                <w:szCs w:val="24"/>
                <w:highlight w:val="none"/>
                <w:lang w:val="en-US" w:eastAsia="zh-CN"/>
              </w:rPr>
              <w:t>运营标的范围，</w:t>
            </w:r>
            <w:r>
              <w:rPr>
                <w:rFonts w:hint="eastAsia" w:ascii="宋体" w:hAnsi="宋体" w:eastAsia="宋体" w:cs="宋体"/>
                <w:b/>
                <w:bCs/>
                <w:kern w:val="0"/>
                <w:sz w:val="24"/>
                <w:szCs w:val="24"/>
                <w:highlight w:val="none"/>
                <w:lang w:eastAsia="zh-CN"/>
              </w:rPr>
              <w:t>包括但不限于上下水、</w:t>
            </w:r>
            <w:r>
              <w:rPr>
                <w:rFonts w:hint="eastAsia" w:ascii="宋体" w:hAnsi="宋体" w:cs="宋体"/>
                <w:b/>
                <w:bCs/>
                <w:kern w:val="0"/>
                <w:sz w:val="24"/>
                <w:szCs w:val="24"/>
                <w:highlight w:val="none"/>
                <w:lang w:val="en-US" w:eastAsia="zh-CN"/>
              </w:rPr>
              <w:t>电、</w:t>
            </w:r>
            <w:r>
              <w:rPr>
                <w:rFonts w:hint="eastAsia" w:ascii="宋体" w:hAnsi="宋体" w:eastAsia="宋体" w:cs="宋体"/>
                <w:b/>
                <w:bCs/>
                <w:kern w:val="0"/>
                <w:sz w:val="24"/>
                <w:szCs w:val="24"/>
                <w:highlight w:val="none"/>
                <w:lang w:eastAsia="zh-CN"/>
              </w:rPr>
              <w:t>面积等情况。</w:t>
            </w:r>
          </w:p>
          <w:p w14:paraId="7E773A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本项目按照转让底价68.096万元报价，转让期限19个月，平均每月运营费用3.584万元。其中肉食加工生产车间场地底价为2.604万元/月（即28元/月/㎡），冷库底价为0.98万元/月（即70元/月/㎡），成交后按照肉食加工生产车间场地和冷库两个标的底价分比例计算费用。</w:t>
            </w:r>
          </w:p>
          <w:p w14:paraId="7DC14A4A">
            <w:pPr>
              <w:pStyle w:val="4"/>
              <w:spacing w:before="0" w:after="0" w:line="400" w:lineRule="exact"/>
              <w:rPr>
                <w:rFonts w:hint="default"/>
                <w:highlight w:val="none"/>
                <w:lang w:val="en-US" w:eastAsia="zh-CN"/>
              </w:rPr>
            </w:pPr>
            <w:r>
              <w:rPr>
                <w:rFonts w:hint="eastAsia" w:ascii="宋体" w:hAnsi="宋体" w:eastAsia="宋体" w:cs="宋体"/>
                <w:b w:val="0"/>
                <w:bCs w:val="0"/>
                <w:kern w:val="0"/>
                <w:sz w:val="24"/>
                <w:szCs w:val="24"/>
                <w:highlight w:val="none"/>
                <w:lang w:val="en-US" w:eastAsia="zh-CN"/>
              </w:rPr>
              <w:t>例如：成交价为70万元，则肉食加工生产车间场地成交价为:70*(2.604/3.584)；冷库成交价为：70*（0.98/3.584）。</w:t>
            </w:r>
          </w:p>
        </w:tc>
      </w:tr>
      <w:tr w14:paraId="1070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09762F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经营标的资产</w:t>
            </w:r>
            <w:r>
              <w:rPr>
                <w:rFonts w:hint="eastAsia" w:ascii="宋体" w:hAnsi="宋体" w:eastAsia="宋体" w:cs="宋体"/>
                <w:color w:val="auto"/>
                <w:kern w:val="0"/>
                <w:sz w:val="24"/>
                <w:szCs w:val="24"/>
                <w:highlight w:val="none"/>
              </w:rPr>
              <w:t>用途要求</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554F66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u w:val="none"/>
                <w:shd w:val="clear" w:color="auto" w:fill="auto"/>
                <w:lang w:val="en-US" w:eastAsia="zh-CN"/>
              </w:rPr>
            </w:pPr>
            <w:r>
              <w:rPr>
                <w:rFonts w:hint="eastAsia" w:ascii="宋体" w:hAnsi="宋体" w:eastAsia="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标的</w:t>
            </w:r>
            <w:r>
              <w:rPr>
                <w:rFonts w:hint="eastAsia" w:ascii="宋体" w:hAnsi="宋体" w:eastAsia="宋体" w:cs="宋体"/>
                <w:b w:val="0"/>
                <w:bCs w:val="0"/>
                <w:color w:val="auto"/>
                <w:kern w:val="0"/>
                <w:sz w:val="24"/>
                <w:szCs w:val="24"/>
                <w:highlight w:val="none"/>
                <w:u w:val="none"/>
                <w:shd w:val="clear" w:color="auto" w:fill="auto"/>
                <w:lang w:val="en-US" w:eastAsia="zh-CN"/>
              </w:rPr>
              <w:t>证载</w:t>
            </w:r>
            <w:r>
              <w:rPr>
                <w:rFonts w:hint="eastAsia" w:ascii="宋体" w:hAnsi="宋体" w:eastAsia="宋体" w:cs="宋体"/>
                <w:b w:val="0"/>
                <w:bCs w:val="0"/>
                <w:color w:val="auto"/>
                <w:kern w:val="0"/>
                <w:sz w:val="24"/>
                <w:szCs w:val="24"/>
                <w:highlight w:val="none"/>
                <w:u w:val="none"/>
                <w:shd w:val="clear" w:color="auto" w:fill="auto"/>
              </w:rPr>
              <w:t>用途</w:t>
            </w:r>
            <w:r>
              <w:rPr>
                <w:rFonts w:hint="eastAsia" w:ascii="宋体" w:hAnsi="宋体" w:eastAsia="宋体" w:cs="宋体"/>
                <w:b w:val="0"/>
                <w:bCs w:val="0"/>
                <w:color w:val="auto"/>
                <w:sz w:val="24"/>
                <w:szCs w:val="24"/>
                <w:highlight w:val="none"/>
                <w:shd w:val="clear" w:color="auto" w:fill="auto"/>
              </w:rPr>
              <w:t>为</w:t>
            </w:r>
            <w:r>
              <w:rPr>
                <w:rFonts w:hint="eastAsia" w:ascii="宋体" w:hAnsi="宋体" w:cs="宋体"/>
                <w:b w:val="0"/>
                <w:bCs w:val="0"/>
                <w:color w:val="auto"/>
                <w:sz w:val="24"/>
                <w:szCs w:val="24"/>
                <w:highlight w:val="none"/>
                <w:shd w:val="clear" w:color="auto" w:fill="auto"/>
                <w:lang w:val="en-US" w:eastAsia="zh-CN"/>
              </w:rPr>
              <w:t>商服用地/仓储</w:t>
            </w:r>
            <w:r>
              <w:rPr>
                <w:rFonts w:hint="eastAsia" w:ascii="宋体" w:hAnsi="宋体" w:eastAsia="宋体" w:cs="宋体"/>
                <w:b w:val="0"/>
                <w:bCs w:val="0"/>
                <w:color w:val="auto"/>
                <w:sz w:val="24"/>
                <w:szCs w:val="24"/>
                <w:highlight w:val="none"/>
                <w:shd w:val="clear" w:color="auto" w:fill="auto"/>
              </w:rPr>
              <w:t>。根据委托方对标的业态规划要求，标的仅限经营猪肉及其他初级加工肉类产品。</w:t>
            </w:r>
          </w:p>
          <w:p w14:paraId="0B6721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B0F0"/>
                <w:kern w:val="0"/>
                <w:sz w:val="24"/>
                <w:szCs w:val="24"/>
                <w:highlight w:val="none"/>
                <w:u w:val="none"/>
                <w:lang w:eastAsia="zh-CN"/>
              </w:rPr>
            </w:pPr>
            <w:r>
              <w:rPr>
                <w:rFonts w:hint="eastAsia" w:ascii="宋体" w:hAnsi="宋体" w:eastAsia="宋体" w:cs="宋体"/>
                <w:b w:val="0"/>
                <w:bCs w:val="0"/>
                <w:color w:val="auto"/>
                <w:sz w:val="24"/>
                <w:szCs w:val="24"/>
                <w:highlight w:val="none"/>
                <w:shd w:val="clear" w:color="auto" w:fill="auto"/>
              </w:rPr>
              <w:t>2.</w:t>
            </w:r>
            <w:r>
              <w:rPr>
                <w:rFonts w:hint="eastAsia" w:ascii="宋体" w:hAnsi="宋体" w:cs="宋体"/>
                <w:b w:val="0"/>
                <w:bCs w:val="0"/>
                <w:color w:val="auto"/>
                <w:sz w:val="24"/>
                <w:szCs w:val="24"/>
                <w:highlight w:val="none"/>
                <w:shd w:val="clear" w:color="auto" w:fill="auto"/>
                <w:lang w:val="en-US" w:eastAsia="zh-CN"/>
              </w:rPr>
              <w:t>受让方</w:t>
            </w:r>
            <w:r>
              <w:rPr>
                <w:rFonts w:hint="eastAsia" w:ascii="宋体" w:hAnsi="宋体" w:eastAsia="宋体" w:cs="宋体"/>
                <w:b w:val="0"/>
                <w:bCs w:val="0"/>
                <w:color w:val="auto"/>
                <w:sz w:val="24"/>
                <w:szCs w:val="24"/>
                <w:highlight w:val="none"/>
                <w:shd w:val="clear" w:color="auto" w:fill="auto"/>
              </w:rPr>
              <w:t>使用上述房屋须符合相关法律法</w:t>
            </w:r>
            <w:r>
              <w:rPr>
                <w:rFonts w:hint="eastAsia" w:ascii="宋体" w:hAnsi="宋体" w:eastAsia="宋体" w:cs="宋体"/>
                <w:color w:val="auto"/>
                <w:sz w:val="24"/>
                <w:szCs w:val="24"/>
                <w:highlight w:val="none"/>
                <w:shd w:val="clear" w:color="auto" w:fill="auto"/>
              </w:rPr>
              <w:t>规要求，如由此造成</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不能按预想的方案使用房屋并导致合同不能履约的，责任由</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承担。</w:t>
            </w:r>
          </w:p>
        </w:tc>
      </w:tr>
      <w:tr w14:paraId="6213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696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lang w:val="en-US" w:eastAsia="zh-CN"/>
              </w:rPr>
              <w:t>经营费用</w:t>
            </w:r>
            <w:r>
              <w:rPr>
                <w:rFonts w:hint="eastAsia" w:ascii="宋体" w:hAnsi="宋体" w:eastAsia="宋体" w:cs="宋体"/>
                <w:color w:val="auto"/>
                <w:kern w:val="0"/>
                <w:sz w:val="24"/>
                <w:szCs w:val="24"/>
                <w:highlight w:val="none"/>
                <w:shd w:val="clear" w:color="auto" w:fill="auto"/>
              </w:rPr>
              <w:t>及履约保证金支付</w:t>
            </w:r>
          </w:p>
        </w:tc>
        <w:tc>
          <w:tcPr>
            <w:tcW w:w="8731"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7D0C5A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shd w:val="clear" w:color="auto" w:fill="auto"/>
                <w:lang w:eastAsia="zh-CN"/>
              </w:rPr>
            </w:pPr>
            <w:r>
              <w:rPr>
                <w:rFonts w:hint="eastAsia" w:ascii="宋体" w:hAnsi="宋体" w:eastAsia="宋体" w:cs="宋体"/>
                <w:color w:val="auto"/>
                <w:kern w:val="0"/>
                <w:sz w:val="24"/>
                <w:szCs w:val="24"/>
                <w:highlight w:val="none"/>
                <w:u w:val="none"/>
                <w:shd w:val="clear" w:color="auto" w:fill="auto"/>
                <w:lang w:val="en-US" w:eastAsia="zh-CN"/>
              </w:rPr>
              <w:t>1.</w:t>
            </w:r>
            <w:r>
              <w:rPr>
                <w:rFonts w:hint="eastAsia" w:ascii="宋体" w:hAnsi="宋体" w:eastAsia="宋体" w:cs="宋体"/>
                <w:color w:val="auto"/>
                <w:kern w:val="0"/>
                <w:sz w:val="24"/>
                <w:szCs w:val="24"/>
                <w:highlight w:val="none"/>
                <w:u w:val="none"/>
                <w:shd w:val="clear" w:color="auto" w:fill="auto"/>
                <w:lang w:eastAsia="zh-CN"/>
              </w:rPr>
              <w:t>经营</w:t>
            </w:r>
            <w:r>
              <w:rPr>
                <w:rFonts w:hint="eastAsia" w:ascii="宋体" w:hAnsi="宋体" w:eastAsia="宋体" w:cs="宋体"/>
                <w:color w:val="auto"/>
                <w:kern w:val="0"/>
                <w:sz w:val="24"/>
                <w:szCs w:val="24"/>
                <w:highlight w:val="none"/>
                <w:u w:val="none"/>
                <w:shd w:val="clear" w:color="auto" w:fill="auto"/>
              </w:rPr>
              <w:t>费用每</w:t>
            </w:r>
            <w:r>
              <w:rPr>
                <w:rFonts w:hint="eastAsia" w:ascii="宋体" w:hAnsi="宋体" w:cs="宋体"/>
                <w:color w:val="auto"/>
                <w:kern w:val="0"/>
                <w:sz w:val="24"/>
                <w:szCs w:val="24"/>
                <w:highlight w:val="none"/>
                <w:u w:val="none"/>
                <w:shd w:val="clear" w:color="auto" w:fill="auto"/>
                <w:lang w:val="en-US" w:eastAsia="zh-CN"/>
              </w:rPr>
              <w:t>3</w:t>
            </w:r>
            <w:r>
              <w:rPr>
                <w:rFonts w:hint="eastAsia" w:ascii="宋体" w:hAnsi="宋体" w:eastAsia="宋体" w:cs="宋体"/>
                <w:color w:val="auto"/>
                <w:kern w:val="0"/>
                <w:sz w:val="24"/>
                <w:szCs w:val="24"/>
                <w:highlight w:val="none"/>
                <w:u w:val="none"/>
                <w:shd w:val="clear" w:color="auto" w:fill="auto"/>
              </w:rPr>
              <w:t>个月支付一次，先支付后使用。受让方须在下一个</w:t>
            </w:r>
            <w:r>
              <w:rPr>
                <w:rFonts w:hint="eastAsia" w:ascii="宋体" w:hAnsi="宋体" w:cs="宋体"/>
                <w:color w:val="auto"/>
                <w:kern w:val="0"/>
                <w:sz w:val="24"/>
                <w:szCs w:val="24"/>
                <w:highlight w:val="none"/>
                <w:u w:val="none"/>
                <w:shd w:val="clear" w:color="auto" w:fill="auto"/>
                <w:lang w:val="en-US" w:eastAsia="zh-CN"/>
              </w:rPr>
              <w:t>运营</w:t>
            </w:r>
            <w:r>
              <w:rPr>
                <w:rFonts w:hint="eastAsia" w:ascii="宋体" w:hAnsi="宋体" w:eastAsia="宋体" w:cs="宋体"/>
                <w:color w:val="auto"/>
                <w:kern w:val="0"/>
                <w:sz w:val="24"/>
                <w:szCs w:val="24"/>
                <w:highlight w:val="none"/>
                <w:u w:val="none"/>
                <w:shd w:val="clear" w:color="auto" w:fill="auto"/>
              </w:rPr>
              <w:t>期开始</w:t>
            </w:r>
            <w:r>
              <w:rPr>
                <w:rFonts w:hint="eastAsia" w:ascii="宋体" w:hAnsi="宋体" w:cs="宋体"/>
                <w:color w:val="auto"/>
                <w:kern w:val="0"/>
                <w:sz w:val="24"/>
                <w:szCs w:val="24"/>
                <w:highlight w:val="none"/>
                <w:u w:val="none"/>
                <w:shd w:val="clear" w:color="auto" w:fill="auto"/>
                <w:lang w:val="en-US" w:eastAsia="zh-CN"/>
              </w:rPr>
              <w:t>前</w:t>
            </w:r>
            <w:r>
              <w:rPr>
                <w:rFonts w:hint="eastAsia" w:ascii="宋体" w:hAnsi="宋体" w:eastAsia="宋体" w:cs="宋体"/>
                <w:color w:val="auto"/>
                <w:kern w:val="0"/>
                <w:sz w:val="24"/>
                <w:szCs w:val="24"/>
                <w:highlight w:val="none"/>
                <w:u w:val="none"/>
                <w:shd w:val="clear" w:color="auto" w:fill="auto"/>
              </w:rPr>
              <w:t>10日</w:t>
            </w:r>
            <w:r>
              <w:rPr>
                <w:rFonts w:hint="eastAsia" w:ascii="宋体" w:hAnsi="宋体" w:cs="宋体"/>
                <w:color w:val="auto"/>
                <w:kern w:val="0"/>
                <w:sz w:val="24"/>
                <w:szCs w:val="24"/>
                <w:highlight w:val="none"/>
                <w:u w:val="none"/>
                <w:shd w:val="clear" w:color="auto" w:fill="auto"/>
                <w:lang w:val="en-US" w:eastAsia="zh-CN"/>
              </w:rPr>
              <w:t>内</w:t>
            </w:r>
            <w:r>
              <w:rPr>
                <w:rFonts w:hint="eastAsia" w:ascii="宋体" w:hAnsi="宋体" w:eastAsia="宋体" w:cs="宋体"/>
                <w:color w:val="auto"/>
                <w:kern w:val="0"/>
                <w:sz w:val="24"/>
                <w:szCs w:val="24"/>
                <w:highlight w:val="none"/>
                <w:u w:val="none"/>
                <w:shd w:val="clear" w:color="auto" w:fill="auto"/>
              </w:rPr>
              <w:t>向委托方一次性足额支付下一期经营费</w:t>
            </w:r>
            <w:r>
              <w:rPr>
                <w:rFonts w:hint="eastAsia" w:ascii="宋体" w:hAnsi="宋体" w:cs="宋体"/>
                <w:color w:val="auto"/>
                <w:kern w:val="0"/>
                <w:sz w:val="24"/>
                <w:szCs w:val="24"/>
                <w:highlight w:val="none"/>
                <w:u w:val="none"/>
                <w:shd w:val="clear" w:color="auto" w:fill="auto"/>
                <w:lang w:val="en-US" w:eastAsia="zh-CN"/>
              </w:rPr>
              <w:t>用</w:t>
            </w:r>
            <w:r>
              <w:rPr>
                <w:rFonts w:hint="eastAsia" w:ascii="宋体" w:hAnsi="宋体" w:cs="宋体"/>
                <w:color w:val="auto"/>
                <w:kern w:val="0"/>
                <w:sz w:val="24"/>
                <w:szCs w:val="24"/>
                <w:highlight w:val="none"/>
                <w:u w:val="none"/>
                <w:shd w:val="clear" w:color="auto" w:fill="auto"/>
                <w:lang w:eastAsia="zh-CN"/>
              </w:rPr>
              <w:t>。</w:t>
            </w:r>
          </w:p>
          <w:p w14:paraId="711CDA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shd w:val="clear" w:color="auto" w:fill="auto"/>
              </w:rPr>
            </w:pPr>
            <w:r>
              <w:rPr>
                <w:rFonts w:hint="eastAsia" w:ascii="宋体" w:hAnsi="宋体" w:cs="宋体"/>
                <w:color w:val="auto"/>
                <w:kern w:val="0"/>
                <w:sz w:val="24"/>
                <w:szCs w:val="24"/>
                <w:highlight w:val="none"/>
                <w:u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履约保证金为</w:t>
            </w:r>
            <w:r>
              <w:rPr>
                <w:rFonts w:hint="eastAsia" w:ascii="宋体" w:hAnsi="宋体" w:cs="宋体"/>
                <w:color w:val="auto"/>
                <w:kern w:val="0"/>
                <w:sz w:val="24"/>
                <w:szCs w:val="24"/>
                <w:highlight w:val="none"/>
                <w:shd w:val="clear" w:color="auto" w:fill="auto"/>
                <w:lang w:val="en-US" w:eastAsia="zh-CN"/>
              </w:rPr>
              <w:t>成交后首年三个月经营费用总和</w:t>
            </w:r>
            <w:r>
              <w:rPr>
                <w:rFonts w:hint="eastAsia" w:ascii="宋体" w:hAnsi="宋体" w:eastAsia="宋体" w:cs="宋体"/>
                <w:color w:val="auto"/>
                <w:kern w:val="0"/>
                <w:sz w:val="24"/>
                <w:szCs w:val="24"/>
                <w:highlight w:val="none"/>
                <w:u w:val="none"/>
                <w:shd w:val="clear" w:color="auto" w:fill="auto"/>
                <w:lang w:val="en-US" w:eastAsia="zh-CN"/>
              </w:rPr>
              <w:t>，</w:t>
            </w:r>
            <w:r>
              <w:rPr>
                <w:rFonts w:hint="eastAsia" w:ascii="宋体" w:hAnsi="宋体" w:cs="宋体"/>
                <w:color w:val="auto"/>
                <w:kern w:val="0"/>
                <w:sz w:val="24"/>
                <w:szCs w:val="24"/>
                <w:highlight w:val="none"/>
                <w:shd w:val="clear" w:color="auto" w:fill="auto"/>
                <w:lang w:val="en-US" w:eastAsia="zh-CN"/>
              </w:rPr>
              <w:t>成交人</w:t>
            </w:r>
            <w:r>
              <w:rPr>
                <w:rFonts w:hint="eastAsia" w:ascii="宋体" w:hAnsi="宋体" w:eastAsia="宋体" w:cs="宋体"/>
                <w:color w:val="auto"/>
                <w:kern w:val="0"/>
                <w:sz w:val="24"/>
                <w:szCs w:val="24"/>
                <w:highlight w:val="none"/>
                <w:shd w:val="clear" w:color="auto" w:fill="auto"/>
                <w:lang w:eastAsia="zh-CN"/>
              </w:rPr>
              <w:t>应</w:t>
            </w:r>
            <w:r>
              <w:rPr>
                <w:rFonts w:hint="eastAsia" w:ascii="宋体" w:hAnsi="宋体" w:eastAsia="宋体" w:cs="宋体"/>
                <w:color w:val="auto"/>
                <w:kern w:val="0"/>
                <w:sz w:val="24"/>
                <w:szCs w:val="24"/>
                <w:highlight w:val="none"/>
                <w:shd w:val="clear" w:color="auto" w:fill="auto"/>
                <w:lang w:val="en-US" w:eastAsia="zh-CN"/>
              </w:rPr>
              <w:t>在</w:t>
            </w:r>
            <w:r>
              <w:rPr>
                <w:rFonts w:hint="eastAsia" w:ascii="宋体" w:hAnsi="宋体" w:eastAsia="宋体" w:cs="宋体"/>
                <w:color w:val="auto"/>
                <w:kern w:val="0"/>
                <w:sz w:val="24"/>
                <w:szCs w:val="24"/>
                <w:highlight w:val="none"/>
                <w:shd w:val="clear" w:color="auto" w:fill="auto"/>
                <w:lang w:eastAsia="zh-CN"/>
              </w:rPr>
              <w:t>《成交确认书》</w:t>
            </w:r>
            <w:r>
              <w:rPr>
                <w:rFonts w:hint="eastAsia" w:ascii="宋体" w:hAnsi="宋体" w:eastAsia="宋体" w:cs="宋体"/>
                <w:color w:val="auto"/>
                <w:kern w:val="0"/>
                <w:sz w:val="24"/>
                <w:szCs w:val="24"/>
                <w:highlight w:val="none"/>
                <w:shd w:val="clear" w:color="auto" w:fill="auto"/>
                <w:lang w:val="en-US" w:eastAsia="zh-CN"/>
              </w:rPr>
              <w:t>发出</w:t>
            </w:r>
            <w:r>
              <w:rPr>
                <w:rFonts w:hint="eastAsia" w:ascii="宋体" w:hAnsi="宋体" w:eastAsia="宋体" w:cs="宋体"/>
                <w:color w:val="auto"/>
                <w:kern w:val="0"/>
                <w:sz w:val="24"/>
                <w:szCs w:val="24"/>
                <w:highlight w:val="none"/>
                <w:shd w:val="clear" w:color="auto" w:fill="auto"/>
                <w:lang w:eastAsia="zh-CN"/>
              </w:rPr>
              <w:t>之日起</w:t>
            </w:r>
            <w:r>
              <w:rPr>
                <w:rFonts w:hint="eastAsia" w:ascii="宋体" w:hAnsi="宋体" w:cs="宋体"/>
                <w:color w:val="auto"/>
                <w:kern w:val="0"/>
                <w:sz w:val="24"/>
                <w:szCs w:val="24"/>
                <w:highlight w:val="none"/>
                <w:shd w:val="clear" w:color="auto" w:fill="auto"/>
                <w:lang w:val="en-US" w:eastAsia="zh-CN"/>
              </w:rPr>
              <w:t>10</w:t>
            </w:r>
            <w:r>
              <w:rPr>
                <w:rFonts w:hint="eastAsia" w:ascii="宋体" w:hAnsi="宋体" w:eastAsia="宋体" w:cs="宋体"/>
                <w:color w:val="auto"/>
                <w:kern w:val="0"/>
                <w:sz w:val="24"/>
                <w:szCs w:val="24"/>
                <w:highlight w:val="none"/>
                <w:u w:val="none"/>
                <w:shd w:val="clear" w:color="auto" w:fill="auto"/>
                <w:lang w:eastAsia="zh-CN"/>
              </w:rPr>
              <w:t>日内（合同签订前）向委托方提交履约保证金。</w:t>
            </w:r>
          </w:p>
        </w:tc>
      </w:tr>
      <w:tr w14:paraId="06A5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4A1E95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二、对意向受让方资格的要求</w:t>
            </w:r>
          </w:p>
        </w:tc>
      </w:tr>
      <w:tr w14:paraId="758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28CA95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凡依法设立、有效存续的境内企事业法人</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其他组织，</w:t>
            </w:r>
            <w:r>
              <w:rPr>
                <w:rFonts w:hint="eastAsia" w:ascii="宋体" w:hAnsi="宋体" w:eastAsia="宋体" w:cs="宋体"/>
                <w:color w:val="auto"/>
                <w:sz w:val="24"/>
                <w:szCs w:val="24"/>
                <w:highlight w:val="none"/>
                <w:shd w:val="clear" w:color="auto" w:fill="auto"/>
                <w:lang w:eastAsia="zh-CN"/>
              </w:rPr>
              <w:t>且</w:t>
            </w:r>
            <w:r>
              <w:rPr>
                <w:rFonts w:hint="eastAsia" w:ascii="宋体" w:hAnsi="宋体" w:eastAsia="宋体" w:cs="宋体"/>
                <w:color w:val="auto"/>
                <w:sz w:val="24"/>
                <w:szCs w:val="24"/>
                <w:highlight w:val="none"/>
                <w:shd w:val="clear" w:color="auto" w:fill="auto"/>
              </w:rPr>
              <w:t>未被合肥市及其所辖县（市）、区（开发区）公共资源交易监督管理部门记不良行为记录的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或被记不良行为记录（以公布日期为准），但同时符合下列情形的</w:t>
            </w:r>
            <w:r>
              <w:rPr>
                <w:rFonts w:hint="eastAsia" w:ascii="宋体" w:hAnsi="宋体" w:eastAsia="宋体" w:cs="宋体"/>
                <w:color w:val="auto"/>
                <w:sz w:val="24"/>
                <w:szCs w:val="24"/>
                <w:highlight w:val="none"/>
                <w:shd w:val="clear" w:color="auto" w:fill="auto"/>
                <w:lang w:eastAsia="zh-CN"/>
              </w:rPr>
              <w:t>方</w:t>
            </w:r>
            <w:r>
              <w:rPr>
                <w:rFonts w:hint="eastAsia" w:ascii="宋体" w:hAnsi="宋体" w:eastAsia="宋体" w:cs="宋体"/>
                <w:color w:val="auto"/>
                <w:sz w:val="24"/>
                <w:szCs w:val="24"/>
                <w:highlight w:val="none"/>
                <w:shd w:val="clear" w:color="auto" w:fill="auto"/>
              </w:rPr>
              <w:t>可参与项目登记及竞价：</w:t>
            </w:r>
          </w:p>
          <w:p w14:paraId="2D4389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日前（含当日）6个月内记分累计未满10分的；</w:t>
            </w:r>
          </w:p>
          <w:p w14:paraId="1920D1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日前（含当日）12个月内记分累计未满15分的；</w:t>
            </w:r>
          </w:p>
          <w:p w14:paraId="1FDD80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日前（含当日）18个月内记分累计未满20分的；</w:t>
            </w:r>
          </w:p>
          <w:p w14:paraId="74191C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日前（含当日）24个月内记分累计未满25分的。</w:t>
            </w:r>
          </w:p>
          <w:p w14:paraId="6A7570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shd w:val="clear" w:color="auto" w:fill="auto"/>
              </w:rPr>
              <w:t>2.本项目不接受</w:t>
            </w:r>
            <w:r>
              <w:rPr>
                <w:rFonts w:hint="eastAsia" w:ascii="宋体" w:hAnsi="宋体" w:eastAsia="宋体" w:cs="宋体"/>
                <w:color w:val="auto"/>
                <w:sz w:val="24"/>
                <w:szCs w:val="24"/>
                <w:highlight w:val="none"/>
                <w:shd w:val="clear" w:color="auto" w:fill="auto"/>
                <w:lang w:val="en-US" w:eastAsia="zh-CN"/>
              </w:rPr>
              <w:t>自然人、个体工商户</w:t>
            </w:r>
            <w:r>
              <w:rPr>
                <w:rFonts w:hint="eastAsia" w:ascii="宋体" w:hAnsi="宋体" w:cs="宋体"/>
                <w:color w:val="auto"/>
                <w:sz w:val="24"/>
                <w:szCs w:val="24"/>
                <w:highlight w:val="none"/>
                <w:shd w:val="clear" w:color="auto" w:fill="auto"/>
                <w:lang w:val="en-US" w:eastAsia="zh-CN"/>
              </w:rPr>
              <w:t>和</w:t>
            </w:r>
            <w:r>
              <w:rPr>
                <w:rFonts w:hint="eastAsia" w:ascii="宋体" w:hAnsi="宋体" w:eastAsia="宋体" w:cs="宋体"/>
                <w:color w:val="auto"/>
                <w:sz w:val="24"/>
                <w:szCs w:val="24"/>
                <w:highlight w:val="none"/>
                <w:shd w:val="clear" w:color="auto" w:fill="auto"/>
              </w:rPr>
              <w:t>联合体</w:t>
            </w:r>
            <w:r>
              <w:rPr>
                <w:rFonts w:hint="eastAsia" w:ascii="宋体" w:hAnsi="宋体" w:cs="宋体"/>
                <w:color w:val="auto"/>
                <w:sz w:val="24"/>
                <w:szCs w:val="24"/>
                <w:highlight w:val="none"/>
                <w:shd w:val="clear" w:color="auto" w:fill="auto"/>
                <w:lang w:val="en-US" w:eastAsia="zh-CN"/>
              </w:rPr>
              <w:t>参与</w:t>
            </w:r>
            <w:r>
              <w:rPr>
                <w:rFonts w:hint="eastAsia" w:ascii="宋体" w:hAnsi="宋体" w:eastAsia="宋体" w:cs="宋体"/>
                <w:color w:val="auto"/>
                <w:sz w:val="24"/>
                <w:szCs w:val="24"/>
                <w:highlight w:val="none"/>
                <w:shd w:val="clear" w:color="auto" w:fill="auto"/>
              </w:rPr>
              <w:t>。</w:t>
            </w:r>
          </w:p>
        </w:tc>
      </w:tr>
      <w:tr w14:paraId="3828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28246C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三、转</w:t>
            </w:r>
            <w:r>
              <w:rPr>
                <w:rFonts w:hint="eastAsia" w:ascii="宋体" w:hAnsi="宋体" w:eastAsia="宋体" w:cs="宋体"/>
                <w:color w:val="auto"/>
                <w:sz w:val="24"/>
                <w:szCs w:val="24"/>
                <w:highlight w:val="none"/>
              </w:rPr>
              <w:t>让</w:t>
            </w:r>
            <w:r>
              <w:rPr>
                <w:rFonts w:hint="eastAsia" w:ascii="宋体" w:hAnsi="宋体" w:eastAsia="宋体" w:cs="宋体"/>
                <w:color w:val="auto"/>
                <w:sz w:val="24"/>
                <w:szCs w:val="24"/>
                <w:highlight w:val="none"/>
                <w:lang w:val="en-US" w:eastAsia="zh-CN"/>
              </w:rPr>
              <w:t>条件</w:t>
            </w:r>
          </w:p>
        </w:tc>
      </w:tr>
      <w:tr w14:paraId="4590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0F222ADE">
            <w:pPr>
              <w:keepNext w:val="0"/>
              <w:keepLines w:val="0"/>
              <w:pageBreakBefore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1.意向受让方应</w:t>
            </w:r>
            <w:r>
              <w:rPr>
                <w:rFonts w:hint="eastAsia" w:ascii="宋体" w:hAnsi="宋体" w:cs="宋体"/>
                <w:color w:val="auto"/>
                <w:sz w:val="24"/>
                <w:szCs w:val="24"/>
                <w:highlight w:val="none"/>
                <w:shd w:val="clear" w:color="auto" w:fill="auto"/>
                <w:lang w:val="en-US" w:eastAsia="zh-CN"/>
              </w:rPr>
              <w:t>于本</w:t>
            </w:r>
            <w:r>
              <w:rPr>
                <w:rFonts w:hint="eastAsia" w:ascii="宋体" w:hAnsi="宋体" w:eastAsia="宋体" w:cs="宋体"/>
                <w:color w:val="auto"/>
                <w:sz w:val="24"/>
                <w:szCs w:val="24"/>
                <w:highlight w:val="none"/>
                <w:shd w:val="clear" w:color="auto" w:fill="auto"/>
              </w:rPr>
              <w:t>公告期截止前现场踏勘</w:t>
            </w:r>
            <w:r>
              <w:rPr>
                <w:rFonts w:hint="eastAsia" w:ascii="宋体" w:hAnsi="宋体" w:eastAsia="宋体" w:cs="宋体"/>
                <w:color w:val="auto"/>
                <w:kern w:val="0"/>
                <w:sz w:val="24"/>
                <w:szCs w:val="24"/>
                <w:highlight w:val="none"/>
                <w:shd w:val="clear" w:color="auto" w:fill="auto"/>
                <w:lang w:val="en-US" w:eastAsia="zh-CN"/>
              </w:rPr>
              <w:t>经营</w:t>
            </w:r>
            <w:r>
              <w:rPr>
                <w:rFonts w:hint="eastAsia" w:ascii="宋体" w:hAnsi="宋体" w:cs="宋体"/>
                <w:color w:val="auto"/>
                <w:kern w:val="0"/>
                <w:sz w:val="24"/>
                <w:szCs w:val="24"/>
                <w:highlight w:val="none"/>
                <w:shd w:val="clear" w:color="auto" w:fill="auto"/>
                <w:lang w:val="en-US" w:eastAsia="zh-CN"/>
              </w:rPr>
              <w:t>标的，</w:t>
            </w:r>
            <w:r>
              <w:rPr>
                <w:rFonts w:hint="eastAsia" w:ascii="宋体" w:hAnsi="宋体" w:eastAsia="宋体" w:cs="宋体"/>
                <w:color w:val="auto"/>
                <w:kern w:val="0"/>
                <w:sz w:val="24"/>
                <w:szCs w:val="24"/>
                <w:highlight w:val="none"/>
                <w:shd w:val="clear" w:color="auto" w:fill="auto"/>
                <w:lang w:val="en-US" w:eastAsia="zh-CN"/>
              </w:rPr>
              <w:t>就标的相关情况主动向委托方咨询，自行了解可能涉及的相关法律法规及市政规定；凡参与的意向受让方都视同已实地踏勘，确认了经营</w:t>
            </w:r>
            <w:r>
              <w:rPr>
                <w:rFonts w:hint="eastAsia" w:ascii="宋体" w:hAnsi="宋体" w:cs="宋体"/>
                <w:color w:val="auto"/>
                <w:kern w:val="0"/>
                <w:sz w:val="24"/>
                <w:szCs w:val="24"/>
                <w:highlight w:val="none"/>
                <w:shd w:val="clear" w:color="auto" w:fill="auto"/>
                <w:lang w:val="en-US" w:eastAsia="zh-CN"/>
              </w:rPr>
              <w:t>标的</w:t>
            </w:r>
            <w:r>
              <w:rPr>
                <w:rFonts w:hint="eastAsia" w:ascii="宋体" w:hAnsi="宋体" w:eastAsia="宋体" w:cs="宋体"/>
                <w:color w:val="auto"/>
                <w:kern w:val="0"/>
                <w:sz w:val="24"/>
                <w:szCs w:val="24"/>
                <w:highlight w:val="none"/>
                <w:shd w:val="clear" w:color="auto" w:fill="auto"/>
                <w:lang w:val="en-US" w:eastAsia="zh-CN"/>
              </w:rPr>
              <w:t>位置、范围、面积和现状等并认可转让要求等，自愿承担因上述原因导致的一切后果和法律责任。</w:t>
            </w:r>
          </w:p>
          <w:p w14:paraId="45A8427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2.公告所列示的标的建筑面积仅作参考，最终以标的实际面积为准。标的实际面积与本公告所列示建筑面积不符的，不调整成交价格。</w:t>
            </w:r>
            <w:r>
              <w:rPr>
                <w:rFonts w:hint="eastAsia" w:ascii="宋体" w:hAnsi="宋体" w:cs="宋体"/>
                <w:color w:val="auto"/>
                <w:sz w:val="24"/>
                <w:szCs w:val="24"/>
                <w:highlight w:val="none"/>
                <w:shd w:val="clear" w:color="auto" w:fill="auto"/>
                <w:lang w:val="en-US" w:eastAsia="zh-CN"/>
              </w:rPr>
              <w:t>转让</w:t>
            </w:r>
            <w:r>
              <w:rPr>
                <w:rFonts w:hint="eastAsia" w:ascii="宋体" w:hAnsi="宋体" w:eastAsia="宋体" w:cs="宋体"/>
                <w:color w:val="auto"/>
                <w:sz w:val="24"/>
                <w:szCs w:val="24"/>
                <w:highlight w:val="none"/>
                <w:shd w:val="clear" w:color="auto" w:fill="auto"/>
              </w:rPr>
              <w:t>面积之外的建筑物、附属物（如道路、绿化、空地、停车场等）均不在</w:t>
            </w:r>
            <w:r>
              <w:rPr>
                <w:rFonts w:hint="eastAsia" w:ascii="宋体" w:hAnsi="宋体" w:cs="宋体"/>
                <w:color w:val="auto"/>
                <w:sz w:val="24"/>
                <w:szCs w:val="24"/>
                <w:highlight w:val="none"/>
                <w:shd w:val="clear" w:color="auto" w:fill="auto"/>
                <w:lang w:val="en-US" w:eastAsia="zh-CN"/>
              </w:rPr>
              <w:t>转让</w:t>
            </w:r>
            <w:r>
              <w:rPr>
                <w:rFonts w:hint="eastAsia" w:ascii="宋体" w:hAnsi="宋体" w:eastAsia="宋体" w:cs="宋体"/>
                <w:color w:val="auto"/>
                <w:sz w:val="24"/>
                <w:szCs w:val="24"/>
                <w:highlight w:val="none"/>
                <w:shd w:val="clear" w:color="auto" w:fill="auto"/>
              </w:rPr>
              <w:t>范围内，委托方不提供任何承诺及服务。</w:t>
            </w:r>
          </w:p>
          <w:p w14:paraId="6EB97BA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3.经营期内，受让方需负责经营</w:t>
            </w:r>
            <w:r>
              <w:rPr>
                <w:rFonts w:hint="eastAsia" w:ascii="宋体" w:hAnsi="宋体" w:cs="宋体"/>
                <w:color w:val="auto"/>
                <w:sz w:val="24"/>
                <w:szCs w:val="24"/>
                <w:highlight w:val="none"/>
                <w:shd w:val="clear" w:color="auto" w:fill="auto"/>
                <w:lang w:eastAsia="zh-CN"/>
              </w:rPr>
              <w:t>标的</w:t>
            </w:r>
            <w:r>
              <w:rPr>
                <w:rFonts w:hint="eastAsia" w:ascii="宋体" w:hAnsi="宋体" w:eastAsia="宋体" w:cs="宋体"/>
                <w:color w:val="auto"/>
                <w:sz w:val="24"/>
                <w:szCs w:val="24"/>
                <w:highlight w:val="none"/>
                <w:shd w:val="clear" w:color="auto" w:fill="auto"/>
              </w:rPr>
              <w:t>的日常管理工作并承担相关的水、电、燃气、通讯（网络）、垃圾清运、物业管理、停车等相关费用</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公摊部分按比例与委托方共同分摊</w:t>
            </w:r>
            <w:r>
              <w:rPr>
                <w:rFonts w:ascii="Segoe UI" w:hAnsi="Segoe UI" w:eastAsia="Segoe UI" w:cs="Segoe UI"/>
                <w:i w:val="0"/>
                <w:iCs w:val="0"/>
                <w:caps w:val="0"/>
                <w:spacing w:val="0"/>
                <w:sz w:val="24"/>
                <w:szCs w:val="24"/>
                <w:highlight w:val="none"/>
              </w:rPr>
              <w:t>。</w:t>
            </w:r>
            <w:r>
              <w:rPr>
                <w:rFonts w:hint="eastAsia" w:ascii="宋体" w:hAnsi="宋体" w:eastAsia="宋体" w:cs="宋体"/>
                <w:color w:val="auto"/>
                <w:sz w:val="24"/>
                <w:szCs w:val="24"/>
                <w:highlight w:val="none"/>
                <w:shd w:val="clear" w:color="auto" w:fill="auto"/>
              </w:rPr>
              <w:t>受让方须负责经营</w:t>
            </w:r>
            <w:r>
              <w:rPr>
                <w:rFonts w:hint="eastAsia" w:ascii="宋体" w:hAnsi="宋体" w:cs="宋体"/>
                <w:color w:val="auto"/>
                <w:sz w:val="24"/>
                <w:szCs w:val="24"/>
                <w:highlight w:val="none"/>
                <w:shd w:val="clear" w:color="auto" w:fill="auto"/>
                <w:lang w:eastAsia="zh-CN"/>
              </w:rPr>
              <w:t>标的</w:t>
            </w:r>
            <w:r>
              <w:rPr>
                <w:rFonts w:hint="eastAsia" w:ascii="宋体" w:hAnsi="宋体" w:eastAsia="宋体" w:cs="宋体"/>
                <w:color w:val="auto"/>
                <w:sz w:val="24"/>
                <w:szCs w:val="24"/>
                <w:highlight w:val="none"/>
                <w:shd w:val="clear" w:color="auto" w:fill="auto"/>
              </w:rPr>
              <w:t>的消防安全工作并承担相关费用，自觉接受、配合有关部门的监督检查，不得有危害消防安全的行为</w:t>
            </w:r>
            <w:r>
              <w:rPr>
                <w:rFonts w:hint="eastAsia" w:ascii="宋体" w:hAnsi="宋体" w:cs="宋体"/>
                <w:color w:val="auto"/>
                <w:sz w:val="24"/>
                <w:szCs w:val="24"/>
                <w:highlight w:val="none"/>
                <w:shd w:val="clear" w:color="auto" w:fill="auto"/>
                <w:lang w:val="en-US" w:eastAsia="zh-CN"/>
              </w:rPr>
              <w:t>。</w:t>
            </w:r>
          </w:p>
          <w:p w14:paraId="123D55B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运营</w:t>
            </w:r>
            <w:r>
              <w:rPr>
                <w:rFonts w:hint="eastAsia" w:ascii="宋体" w:hAnsi="宋体" w:eastAsia="宋体" w:cs="宋体"/>
                <w:color w:val="auto"/>
                <w:sz w:val="24"/>
                <w:szCs w:val="24"/>
                <w:highlight w:val="none"/>
                <w:shd w:val="clear" w:color="auto" w:fill="auto"/>
              </w:rPr>
              <w:t>期内，</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对</w:t>
            </w:r>
            <w:r>
              <w:rPr>
                <w:rFonts w:hint="eastAsia" w:ascii="宋体" w:hAnsi="宋体" w:cs="宋体"/>
                <w:color w:val="auto"/>
                <w:sz w:val="24"/>
                <w:szCs w:val="24"/>
                <w:highlight w:val="none"/>
                <w:shd w:val="clear" w:color="auto" w:fill="auto"/>
                <w:lang w:val="en-US" w:eastAsia="zh-CN"/>
              </w:rPr>
              <w:t>标的</w:t>
            </w:r>
            <w:r>
              <w:rPr>
                <w:rFonts w:hint="eastAsia" w:ascii="宋体" w:hAnsi="宋体" w:eastAsia="宋体" w:cs="宋体"/>
                <w:color w:val="auto"/>
                <w:sz w:val="24"/>
                <w:szCs w:val="24"/>
                <w:highlight w:val="none"/>
                <w:shd w:val="clear" w:color="auto" w:fill="auto"/>
              </w:rPr>
              <w:t>房屋进行装修、装潢时，装修、装潢方案须经委托方书面同意，且装修、装潢不得改动或破坏房屋结构。如擅自改动或破坏房屋结构，</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应立即恢复原状，给委托方或第三人造成的损失应由</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承担赔偿责任。</w:t>
            </w:r>
            <w:r>
              <w:rPr>
                <w:rFonts w:hint="eastAsia" w:ascii="宋体" w:hAnsi="宋体" w:cs="宋体"/>
                <w:color w:val="auto"/>
                <w:sz w:val="24"/>
                <w:szCs w:val="24"/>
                <w:highlight w:val="none"/>
                <w:shd w:val="clear" w:color="auto" w:fill="auto"/>
                <w:lang w:val="en-US" w:eastAsia="zh-CN"/>
              </w:rPr>
              <w:t>运营标的</w:t>
            </w:r>
            <w:r>
              <w:rPr>
                <w:rFonts w:hint="eastAsia" w:ascii="宋体" w:hAnsi="宋体" w:eastAsia="宋体" w:cs="宋体"/>
                <w:color w:val="auto"/>
                <w:sz w:val="24"/>
                <w:szCs w:val="24"/>
                <w:highlight w:val="none"/>
                <w:shd w:val="clear" w:color="auto" w:fill="auto"/>
              </w:rPr>
              <w:t>的装修、装潢费用及</w:t>
            </w:r>
            <w:r>
              <w:rPr>
                <w:rFonts w:hint="eastAsia" w:ascii="宋体" w:hAnsi="宋体" w:cs="宋体"/>
                <w:color w:val="auto"/>
                <w:sz w:val="24"/>
                <w:szCs w:val="24"/>
                <w:highlight w:val="none"/>
                <w:shd w:val="clear" w:color="auto" w:fill="auto"/>
                <w:lang w:val="en-US" w:eastAsia="zh-CN"/>
              </w:rPr>
              <w:t>运营</w:t>
            </w:r>
            <w:r>
              <w:rPr>
                <w:rFonts w:hint="eastAsia" w:ascii="宋体" w:hAnsi="宋体" w:eastAsia="宋体" w:cs="宋体"/>
                <w:color w:val="auto"/>
                <w:sz w:val="24"/>
                <w:szCs w:val="24"/>
                <w:highlight w:val="none"/>
                <w:shd w:val="clear" w:color="auto" w:fill="auto"/>
              </w:rPr>
              <w:t>期内房屋的维修费用全部由</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自行承担。</w:t>
            </w:r>
          </w:p>
          <w:p w14:paraId="3704966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运营</w:t>
            </w:r>
            <w:r>
              <w:rPr>
                <w:rFonts w:hint="eastAsia" w:ascii="宋体" w:hAnsi="宋体" w:eastAsia="宋体" w:cs="宋体"/>
                <w:color w:val="auto"/>
                <w:sz w:val="24"/>
                <w:szCs w:val="24"/>
                <w:highlight w:val="none"/>
                <w:shd w:val="clear" w:color="auto" w:fill="auto"/>
              </w:rPr>
              <w:t>期内，</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不得以任何理由要求减免</w:t>
            </w:r>
            <w:r>
              <w:rPr>
                <w:rFonts w:hint="eastAsia" w:ascii="宋体" w:hAnsi="宋体" w:cs="宋体"/>
                <w:color w:val="auto"/>
                <w:sz w:val="24"/>
                <w:szCs w:val="24"/>
                <w:highlight w:val="none"/>
                <w:shd w:val="clear" w:color="auto" w:fill="auto"/>
                <w:lang w:val="en-US" w:eastAsia="zh-CN"/>
              </w:rPr>
              <w:t>运营费用</w:t>
            </w:r>
            <w:r>
              <w:rPr>
                <w:rFonts w:hint="eastAsia" w:ascii="宋体" w:hAnsi="宋体" w:eastAsia="宋体" w:cs="宋体"/>
                <w:color w:val="auto"/>
                <w:sz w:val="24"/>
                <w:szCs w:val="24"/>
                <w:highlight w:val="none"/>
                <w:shd w:val="clear" w:color="auto" w:fill="auto"/>
              </w:rPr>
              <w:t>。如因法律法规及市政规定需要拆除或改造</w:t>
            </w:r>
            <w:r>
              <w:rPr>
                <w:rFonts w:hint="eastAsia" w:ascii="宋体" w:hAnsi="宋体" w:cs="宋体"/>
                <w:color w:val="auto"/>
                <w:sz w:val="24"/>
                <w:szCs w:val="24"/>
                <w:highlight w:val="none"/>
                <w:shd w:val="clear" w:color="auto" w:fill="auto"/>
                <w:lang w:val="en-US" w:eastAsia="zh-CN"/>
              </w:rPr>
              <w:t>标的</w:t>
            </w:r>
            <w:r>
              <w:rPr>
                <w:rFonts w:hint="eastAsia" w:ascii="宋体" w:hAnsi="宋体" w:eastAsia="宋体" w:cs="宋体"/>
                <w:color w:val="auto"/>
                <w:sz w:val="24"/>
                <w:szCs w:val="24"/>
                <w:highlight w:val="none"/>
                <w:shd w:val="clear" w:color="auto" w:fill="auto"/>
              </w:rPr>
              <w:t>房屋而导致合同解除的，</w:t>
            </w:r>
            <w:r>
              <w:rPr>
                <w:rFonts w:hint="eastAsia" w:ascii="宋体" w:hAnsi="宋体" w:cs="宋体"/>
                <w:color w:val="auto"/>
                <w:sz w:val="24"/>
                <w:szCs w:val="24"/>
                <w:highlight w:val="none"/>
                <w:shd w:val="clear" w:color="auto" w:fill="auto"/>
                <w:lang w:val="en-US" w:eastAsia="zh-CN"/>
              </w:rPr>
              <w:t>运营费用</w:t>
            </w:r>
            <w:r>
              <w:rPr>
                <w:rFonts w:hint="eastAsia" w:ascii="宋体" w:hAnsi="宋体" w:eastAsia="宋体" w:cs="宋体"/>
                <w:color w:val="auto"/>
                <w:sz w:val="24"/>
                <w:szCs w:val="24"/>
                <w:highlight w:val="none"/>
                <w:shd w:val="clear" w:color="auto" w:fill="auto"/>
              </w:rPr>
              <w:t>按照实际</w:t>
            </w:r>
            <w:r>
              <w:rPr>
                <w:rFonts w:hint="eastAsia" w:ascii="宋体" w:hAnsi="宋体" w:cs="宋体"/>
                <w:color w:val="auto"/>
                <w:sz w:val="24"/>
                <w:szCs w:val="24"/>
                <w:highlight w:val="none"/>
                <w:shd w:val="clear" w:color="auto" w:fill="auto"/>
                <w:lang w:val="en-US" w:eastAsia="zh-CN"/>
              </w:rPr>
              <w:t>运营</w:t>
            </w:r>
            <w:r>
              <w:rPr>
                <w:rFonts w:hint="eastAsia" w:ascii="宋体" w:hAnsi="宋体" w:eastAsia="宋体" w:cs="宋体"/>
                <w:color w:val="auto"/>
                <w:sz w:val="24"/>
                <w:szCs w:val="24"/>
                <w:highlight w:val="none"/>
                <w:shd w:val="clear" w:color="auto" w:fill="auto"/>
              </w:rPr>
              <w:t>时间计算，不足整月的按实际天数计算，多退少补。</w:t>
            </w:r>
          </w:p>
          <w:p w14:paraId="5205CB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highlight w:val="none"/>
              </w:rPr>
            </w:pP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.合同期满或终止时，</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投入的装修、装潢部分无偿归委托方所有和使用，并将</w:t>
            </w:r>
            <w:r>
              <w:rPr>
                <w:rFonts w:hint="eastAsia" w:ascii="宋体" w:hAnsi="宋体" w:cs="宋体"/>
                <w:color w:val="auto"/>
                <w:sz w:val="24"/>
                <w:szCs w:val="24"/>
                <w:highlight w:val="none"/>
                <w:shd w:val="clear" w:color="auto" w:fill="auto"/>
                <w:lang w:val="en-US" w:eastAsia="zh-CN"/>
              </w:rPr>
              <w:t>标的</w:t>
            </w:r>
            <w:r>
              <w:rPr>
                <w:rFonts w:hint="eastAsia" w:ascii="宋体" w:hAnsi="宋体" w:eastAsia="宋体" w:cs="宋体"/>
                <w:color w:val="auto"/>
                <w:sz w:val="24"/>
                <w:szCs w:val="24"/>
                <w:highlight w:val="none"/>
                <w:shd w:val="clear" w:color="auto" w:fill="auto"/>
              </w:rPr>
              <w:t>房屋在合同终止后</w:t>
            </w:r>
            <w:r>
              <w:rPr>
                <w:rFonts w:hint="eastAsia" w:ascii="宋体" w:hAnsi="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日内交还委托方，且不得提出任何补偿要求。</w:t>
            </w:r>
          </w:p>
          <w:p w14:paraId="4FF10B7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highlight w:val="none"/>
                <w:lang w:val="en-US" w:eastAsia="zh-CN"/>
              </w:rPr>
            </w:pPr>
            <w:r>
              <w:rPr>
                <w:rFonts w:hint="eastAsia" w:ascii="宋体" w:hAnsi="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val="en-US" w:eastAsia="zh-CN"/>
              </w:rPr>
              <w:t>.受让方应在《成交确认书》发出之日起</w:t>
            </w:r>
            <w:r>
              <w:rPr>
                <w:rFonts w:hint="eastAsia" w:ascii="宋体" w:hAnsi="宋体" w:cs="宋体"/>
                <w:color w:val="auto"/>
                <w:sz w:val="24"/>
                <w:szCs w:val="24"/>
                <w:highlight w:val="none"/>
                <w:shd w:val="clear" w:color="auto" w:fill="auto"/>
                <w:lang w:val="en-US" w:eastAsia="zh-CN"/>
              </w:rPr>
              <w:t>10日</w:t>
            </w:r>
            <w:r>
              <w:rPr>
                <w:rFonts w:hint="eastAsia" w:ascii="宋体" w:hAnsi="宋体" w:eastAsia="宋体" w:cs="宋体"/>
                <w:color w:val="auto"/>
                <w:sz w:val="24"/>
                <w:szCs w:val="24"/>
                <w:highlight w:val="none"/>
                <w:shd w:val="clear" w:color="auto" w:fill="auto"/>
                <w:lang w:val="en-US" w:eastAsia="zh-CN"/>
              </w:rPr>
              <w:t>内与委托方签订转让合同，逾期不与委托方签订合同的，委托方有权取消其成交资格，并报交易监督管理部门调查处理。</w:t>
            </w:r>
          </w:p>
          <w:p w14:paraId="08FF12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8.受让方如经营猪肉加工，委托方承诺合同期内向受让方采购不少于600万元/年的猪肉类业务份额予以支持，即平均每月不少于50万元，双方签订供货合同。受让方承诺所生产加工商品优先供货给委托方，供货价格依据委托方现行采购价格体系执行，并予以委托方结算价下浮1%。（委托方现行采购价格定价模式：由具备报价资格的供货商在系统报价，每周报价一次，最低价为本周采购成交价）。</w:t>
            </w:r>
          </w:p>
          <w:p w14:paraId="3700AC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9.受让方因品质、价格等自身原因无法满足供货标准或被投诉造成无法供货的，视为受让方违约，受让方须赔偿客户及委托方经济损失，造成后果的由受让方承担赔偿责任及相应法律责任，因此导致委托方承诺的采购金额不足的，委托方不承担任何后果。</w:t>
            </w:r>
          </w:p>
          <w:p w14:paraId="071491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其他未尽事项详见</w:t>
            </w:r>
            <w:r>
              <w:rPr>
                <w:rFonts w:hint="eastAsia" w:ascii="宋体" w:hAnsi="宋体" w:eastAsia="宋体" w:cs="宋体"/>
                <w:color w:val="auto"/>
                <w:sz w:val="24"/>
                <w:szCs w:val="24"/>
                <w:highlight w:val="none"/>
                <w:shd w:val="clear" w:color="auto" w:fill="auto"/>
                <w:lang w:val="en-US" w:eastAsia="zh-CN"/>
              </w:rPr>
              <w:t>本公告附件</w:t>
            </w:r>
            <w:r>
              <w:rPr>
                <w:rFonts w:hint="eastAsia" w:ascii="宋体" w:hAnsi="宋体" w:eastAsia="宋体" w:cs="宋体"/>
                <w:color w:val="auto"/>
                <w:sz w:val="24"/>
                <w:szCs w:val="24"/>
                <w:highlight w:val="none"/>
                <w:shd w:val="clear" w:color="auto" w:fill="auto"/>
              </w:rPr>
              <w:t>《经营权转让合同》。</w:t>
            </w:r>
          </w:p>
        </w:tc>
      </w:tr>
      <w:tr w14:paraId="2D53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4AEE1E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7AE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1E743F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2" w:name="OLE_LINK5"/>
            <w:r>
              <w:rPr>
                <w:rFonts w:hint="eastAsia" w:ascii="宋体" w:hAnsi="宋体" w:eastAsia="宋体" w:cs="宋体"/>
                <w:color w:val="auto"/>
                <w:kern w:val="0"/>
                <w:sz w:val="24"/>
                <w:szCs w:val="24"/>
                <w:highlight w:val="none"/>
              </w:rPr>
              <w:t>本项目采用网络一次性报价，最高报价者得的方式确定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101951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w:t>
            </w:r>
            <w:r>
              <w:rPr>
                <w:rFonts w:hint="eastAsia" w:ascii="宋体" w:hAnsi="宋体" w:eastAsia="宋体" w:cs="宋体"/>
                <w:b w:val="0"/>
                <w:bCs/>
                <w:color w:val="auto"/>
                <w:kern w:val="0"/>
                <w:sz w:val="24"/>
                <w:szCs w:val="24"/>
                <w:highlight w:val="none"/>
              </w:rPr>
              <w:t>：最高报价是指不低于公告底价的最高报价，由于系统故障或竞价系统信息与公告信息不符或委托方要求中止</w:t>
            </w:r>
            <w:r>
              <w:rPr>
                <w:rFonts w:hint="eastAsia" w:ascii="宋体" w:hAnsi="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终止</w:t>
            </w:r>
            <w:r>
              <w:rPr>
                <w:rFonts w:hint="eastAsia" w:ascii="宋体" w:hAnsi="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项目造成竞价中止</w:t>
            </w:r>
            <w:r>
              <w:rPr>
                <w:rFonts w:hint="eastAsia" w:ascii="宋体" w:hAnsi="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终止</w:t>
            </w:r>
            <w:r>
              <w:rPr>
                <w:rFonts w:hint="eastAsia" w:ascii="宋体" w:hAnsi="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时的最高报价不作为本项目最高报价。</w:t>
            </w:r>
            <w:bookmarkEnd w:id="2"/>
          </w:p>
        </w:tc>
      </w:tr>
      <w:tr w14:paraId="5DFA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7DA8185A">
            <w:pPr>
              <w:keepNext w:val="0"/>
              <w:keepLines w:val="0"/>
              <w:pageBreakBefore w:val="0"/>
              <w:widowControl/>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五、意向受让方参与方式</w:t>
            </w:r>
          </w:p>
        </w:tc>
      </w:tr>
      <w:tr w14:paraId="73F9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right w:val="single" w:color="auto" w:sz="4" w:space="0"/>
            </w:tcBorders>
            <w:noWrap w:val="0"/>
            <w:vAlign w:val="center"/>
          </w:tcPr>
          <w:p w14:paraId="3F6A47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市场</w:t>
            </w:r>
            <w:r>
              <w:rPr>
                <w:rFonts w:hint="eastAsia" w:ascii="宋体" w:hAnsi="宋体" w:eastAsia="宋体" w:cs="宋体"/>
                <w:kern w:val="0"/>
                <w:sz w:val="24"/>
                <w:szCs w:val="24"/>
                <w:highlight w:val="none"/>
              </w:rPr>
              <w:t>主体库登记</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774DCF0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27EA85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45EBA5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189EBD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685C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59A9F9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项目登记</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3FD3E2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完成主体库登记的意向受让方，直接登录安</w:t>
            </w:r>
            <w:r>
              <w:rPr>
                <w:rFonts w:hint="eastAsia" w:ascii="宋体" w:hAnsi="宋体" w:eastAsia="宋体" w:cs="宋体"/>
                <w:color w:val="auto"/>
                <w:kern w:val="0"/>
                <w:sz w:val="24"/>
                <w:szCs w:val="24"/>
                <w:highlight w:val="none"/>
              </w:rPr>
              <w:t>徽</w:t>
            </w:r>
            <w:r>
              <w:rPr>
                <w:rFonts w:hint="eastAsia" w:ascii="宋体" w:hAnsi="宋体" w:eastAsia="宋体" w:cs="宋体"/>
                <w:color w:val="auto"/>
                <w:kern w:val="0"/>
                <w:sz w:val="24"/>
                <w:szCs w:val="24"/>
                <w:highlight w:val="none"/>
                <w:lang w:val="en-US" w:eastAsia="zh-CN"/>
              </w:rPr>
              <w:t>合肥</w:t>
            </w:r>
            <w:r>
              <w:rPr>
                <w:rFonts w:hint="eastAsia" w:ascii="宋体" w:hAnsi="宋体" w:eastAsia="宋体" w:cs="宋体"/>
                <w:color w:val="auto"/>
                <w:kern w:val="0"/>
                <w:sz w:val="24"/>
                <w:szCs w:val="24"/>
                <w:highlight w:val="none"/>
              </w:rPr>
              <w:t>公共资源交易电子服务系统（网址：</w:t>
            </w:r>
            <w:r>
              <w:rPr>
                <w:rFonts w:hint="eastAsia" w:ascii="宋体" w:hAnsi="宋体" w:eastAsia="宋体" w:cs="宋体"/>
                <w:color w:val="auto"/>
                <w:sz w:val="24"/>
                <w:szCs w:val="24"/>
                <w:highlight w:val="none"/>
              </w:rPr>
              <w:t>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w:t>
            </w:r>
            <w:r>
              <w:rPr>
                <w:rFonts w:hint="eastAsia" w:ascii="宋体" w:hAnsi="宋体" w:eastAsia="宋体" w:cs="宋体"/>
                <w:color w:val="auto"/>
                <w:kern w:val="0"/>
                <w:sz w:val="24"/>
                <w:szCs w:val="24"/>
                <w:highlight w:val="none"/>
              </w:rPr>
              <w:t>），进入后选择点击“安徽公共资源交易集团电子交易系统</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；页面跳转至安徽公共资源交易集团电子交易系统后，点击左上角的“产权交易”栏目，在列表中选择有意向的标的点击“我要参与”，</w:t>
            </w:r>
            <w:r>
              <w:rPr>
                <w:rFonts w:hint="eastAsia" w:ascii="宋体" w:hAnsi="宋体" w:eastAsia="宋体" w:cs="宋体"/>
                <w:color w:val="auto"/>
                <w:kern w:val="2"/>
                <w:sz w:val="24"/>
                <w:szCs w:val="24"/>
                <w:highlight w:val="none"/>
              </w:rPr>
              <w:t>再点击“项目登记”提交登记申请，意向方可选择一个或多个</w:t>
            </w:r>
            <w:r>
              <w:rPr>
                <w:rFonts w:hint="eastAsia" w:ascii="宋体" w:hAnsi="宋体" w:eastAsia="宋体" w:cs="宋体"/>
                <w:color w:val="auto"/>
                <w:kern w:val="2"/>
                <w:sz w:val="24"/>
                <w:szCs w:val="24"/>
                <w:highlight w:val="none"/>
                <w:lang w:val="en-US" w:eastAsia="zh-CN"/>
              </w:rPr>
              <w:t>项目分别</w:t>
            </w:r>
            <w:r>
              <w:rPr>
                <w:rFonts w:hint="eastAsia" w:ascii="宋体" w:hAnsi="宋体" w:eastAsia="宋体" w:cs="宋体"/>
                <w:color w:val="auto"/>
                <w:kern w:val="2"/>
                <w:sz w:val="24"/>
                <w:szCs w:val="24"/>
                <w:highlight w:val="none"/>
              </w:rPr>
              <w:t>进行登记。</w:t>
            </w:r>
          </w:p>
          <w:p w14:paraId="7D2D21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登记申请时填写的</w:t>
            </w:r>
            <w:r>
              <w:rPr>
                <w:rFonts w:hint="eastAsia" w:ascii="宋体" w:hAnsi="宋体" w:eastAsia="宋体" w:cs="宋体"/>
                <w:color w:val="auto"/>
                <w:kern w:val="2"/>
                <w:sz w:val="24"/>
                <w:szCs w:val="24"/>
                <w:highlight w:val="none"/>
                <w:lang w:eastAsia="zh-CN"/>
              </w:rPr>
              <w:t>交易保证金</w:t>
            </w:r>
            <w:r>
              <w:rPr>
                <w:rFonts w:hint="eastAsia" w:ascii="宋体" w:hAnsi="宋体" w:eastAsia="宋体" w:cs="宋体"/>
                <w:color w:val="auto"/>
                <w:kern w:val="2"/>
                <w:sz w:val="24"/>
                <w:szCs w:val="24"/>
                <w:highlight w:val="none"/>
                <w:lang w:val="en-US" w:eastAsia="zh-CN"/>
              </w:rPr>
              <w:t>交</w:t>
            </w:r>
            <w:r>
              <w:rPr>
                <w:rFonts w:hint="eastAsia" w:ascii="宋体" w:hAnsi="宋体" w:eastAsia="宋体" w:cs="宋体"/>
                <w:color w:val="auto"/>
                <w:kern w:val="2"/>
                <w:sz w:val="24"/>
                <w:szCs w:val="24"/>
                <w:highlight w:val="none"/>
              </w:rPr>
              <w:t>款账户须与意向受让方实际</w:t>
            </w:r>
            <w:r>
              <w:rPr>
                <w:rFonts w:hint="eastAsia" w:ascii="宋体" w:hAnsi="宋体" w:eastAsia="宋体" w:cs="宋体"/>
                <w:color w:val="auto"/>
                <w:kern w:val="2"/>
                <w:sz w:val="24"/>
                <w:szCs w:val="24"/>
                <w:highlight w:val="none"/>
                <w:lang w:eastAsia="zh-CN"/>
              </w:rPr>
              <w:t>交纳交易保证金</w:t>
            </w:r>
            <w:r>
              <w:rPr>
                <w:rFonts w:hint="eastAsia" w:ascii="宋体" w:hAnsi="宋体" w:eastAsia="宋体" w:cs="宋体"/>
                <w:color w:val="auto"/>
                <w:kern w:val="2"/>
                <w:sz w:val="24"/>
                <w:szCs w:val="24"/>
                <w:highlight w:val="none"/>
              </w:rPr>
              <w:t>的银行账户一致。</w:t>
            </w:r>
          </w:p>
        </w:tc>
      </w:tr>
      <w:tr w14:paraId="4E0D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7BE6A0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交易保证金交纳</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6CA00B2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685BB06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账</w:t>
            </w:r>
            <w:r>
              <w:rPr>
                <w:rFonts w:hint="eastAsia" w:ascii="宋体" w:hAnsi="宋体" w:cs="宋体"/>
                <w:color w:val="auto"/>
                <w:kern w:val="0"/>
                <w:sz w:val="24"/>
                <w:szCs w:val="24"/>
                <w:highlight w:val="none"/>
                <w:lang w:val="en-US" w:eastAsia="zh-CN"/>
              </w:rPr>
              <w:t>户信息</w:t>
            </w:r>
            <w:r>
              <w:rPr>
                <w:rFonts w:hint="eastAsia" w:ascii="宋体" w:hAnsi="宋体" w:eastAsia="宋体" w:cs="宋体"/>
                <w:color w:val="auto"/>
                <w:kern w:val="0"/>
                <w:sz w:val="24"/>
                <w:szCs w:val="24"/>
                <w:highlight w:val="none"/>
              </w:rPr>
              <w:t>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5"/>
              <w:gridCol w:w="3066"/>
              <w:gridCol w:w="2698"/>
            </w:tblGrid>
            <w:tr w14:paraId="6E02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753" w:type="dxa"/>
                  <w:noWrap w:val="0"/>
                  <w:vAlign w:val="center"/>
                </w:tcPr>
                <w:p w14:paraId="71005AC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3075" w:type="dxa"/>
                  <w:noWrap w:val="0"/>
                  <w:vAlign w:val="center"/>
                </w:tcPr>
                <w:p w14:paraId="06887BA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lang w:eastAsia="zh-CN"/>
                    </w:rPr>
                    <w:t>开户银行</w:t>
                  </w:r>
                  <w:r>
                    <w:rPr>
                      <w:rFonts w:hint="eastAsia" w:ascii="宋体" w:hAnsi="宋体" w:eastAsia="宋体" w:cs="宋体"/>
                      <w:b w:val="0"/>
                      <w:bCs/>
                      <w:color w:val="auto"/>
                      <w:kern w:val="0"/>
                      <w:sz w:val="24"/>
                      <w:szCs w:val="24"/>
                      <w:highlight w:val="none"/>
                      <w:shd w:val="clear" w:color="auto" w:fill="auto"/>
                    </w:rPr>
                    <w:t>：中国光大银行合肥阜南路支行</w:t>
                  </w:r>
                </w:p>
              </w:tc>
              <w:tc>
                <w:tcPr>
                  <w:tcW w:w="2700" w:type="dxa"/>
                  <w:noWrap w:val="0"/>
                  <w:vAlign w:val="center"/>
                </w:tcPr>
                <w:p w14:paraId="24094AC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w:t>
                  </w:r>
                  <w:r>
                    <w:rPr>
                      <w:rFonts w:hint="eastAsia" w:ascii="宋体" w:hAnsi="宋体" w:eastAsia="宋体" w:cs="宋体"/>
                      <w:i w:val="0"/>
                      <w:iCs w:val="0"/>
                      <w:caps w:val="0"/>
                      <w:color w:val="333333"/>
                      <w:spacing w:val="0"/>
                      <w:sz w:val="24"/>
                      <w:szCs w:val="24"/>
                      <w:shd w:val="clear" w:fill="FFFFFF"/>
                    </w:rPr>
                    <w:t>76700188015949990</w:t>
                  </w:r>
                </w:p>
              </w:tc>
            </w:tr>
          </w:tbl>
          <w:p w14:paraId="10AB11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支付完成后，意向受让方</w:t>
            </w:r>
            <w:r>
              <w:rPr>
                <w:rFonts w:hint="eastAsia" w:ascii="宋体" w:hAnsi="宋体" w:eastAsia="宋体" w:cs="宋体"/>
                <w:color w:val="auto"/>
                <w:sz w:val="24"/>
                <w:szCs w:val="24"/>
                <w:highlight w:val="none"/>
                <w:lang w:val="en-US" w:eastAsia="zh-CN"/>
              </w:rPr>
              <w:t>须登录</w:t>
            </w:r>
            <w:r>
              <w:rPr>
                <w:rFonts w:hint="eastAsia" w:ascii="宋体" w:hAnsi="宋体" w:eastAsia="宋体" w:cs="宋体"/>
                <w:color w:val="auto"/>
                <w:sz w:val="24"/>
                <w:szCs w:val="24"/>
                <w:highlight w:val="none"/>
              </w:rPr>
              <w:t>安徽公共资源交易集团电子交易系统点击“保证金查询”查看</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支付状态。若显示“未支付”，可点击查询按键刷新支付状态。若刷新后</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支付状态仍显示“未支付”的，意向受让方可在公告截止前及时联系技术支持电话（0512-58188516）进行反馈。</w:t>
            </w:r>
          </w:p>
          <w:p w14:paraId="47AE98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val="en-US"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7450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6E8424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项目竞价</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75D8A0A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.交易保证金状态为“已支付”的意向受让方才可点击“进入竞价系统”参与竞价活动。</w:t>
            </w:r>
          </w:p>
          <w:p w14:paraId="7B1D1CA6">
            <w:pPr>
              <w:pStyle w:val="22"/>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color w:val="auto"/>
                <w:kern w:val="0"/>
                <w:sz w:val="24"/>
                <w:szCs w:val="24"/>
                <w:highlight w:val="none"/>
                <w:lang w:val="en-US" w:eastAsia="zh-CN"/>
              </w:rPr>
              <w:t>2.竞价规则详见《网络一次性报价须知》（本公告上传附件1）。</w:t>
            </w:r>
          </w:p>
          <w:p w14:paraId="17F830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重要提示</w:t>
            </w:r>
            <w:r>
              <w:rPr>
                <w:rFonts w:hint="eastAsia" w:ascii="宋体" w:hAnsi="宋体" w:eastAsia="宋体" w:cs="宋体"/>
                <w:b w:val="0"/>
                <w:bCs/>
                <w:color w:val="auto"/>
                <w:kern w:val="2"/>
                <w:sz w:val="24"/>
                <w:szCs w:val="24"/>
                <w:highlight w:val="none"/>
                <w:lang w:val="en-US" w:eastAsia="zh-CN" w:bidi="ar-SA"/>
              </w:rPr>
              <w:t>：请使用IE10及以上版本浏览器登录竞价系统，否则可能导致异常。</w:t>
            </w:r>
          </w:p>
        </w:tc>
      </w:tr>
      <w:tr w14:paraId="4BA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7DB49D15">
            <w:pPr>
              <w:pStyle w:val="22"/>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注：</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14:paraId="565E02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2.意向受让方一旦参与登记及竞价，即视为对本</w:t>
            </w:r>
            <w:r>
              <w:rPr>
                <w:rFonts w:hint="eastAsia" w:ascii="宋体" w:hAnsi="宋体" w:eastAsia="宋体" w:cs="宋体"/>
                <w:b w:val="0"/>
                <w:bCs/>
                <w:color w:val="auto"/>
                <w:kern w:val="2"/>
                <w:sz w:val="24"/>
                <w:szCs w:val="24"/>
                <w:highlight w:val="none"/>
                <w:lang w:val="en-US" w:eastAsia="zh-CN" w:bidi="ar-SA"/>
              </w:rPr>
              <w:t>公告内容的全部响应，自愿接受并同意按照相关程序参与本次转让活动。</w:t>
            </w:r>
          </w:p>
        </w:tc>
      </w:tr>
      <w:tr w14:paraId="78B0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56D7DA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六、竞价结束后相关程序</w:t>
            </w:r>
          </w:p>
        </w:tc>
      </w:tr>
      <w:tr w14:paraId="6F2C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72AF77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结果</w:t>
            </w:r>
            <w:r>
              <w:rPr>
                <w:rFonts w:hint="eastAsia" w:ascii="宋体" w:hAnsi="宋体" w:eastAsia="宋体" w:cs="宋体"/>
                <w:kern w:val="0"/>
                <w:sz w:val="24"/>
                <w:szCs w:val="24"/>
                <w:highlight w:val="none"/>
              </w:rPr>
              <w:t>公告及《成交确认书</w:t>
            </w:r>
            <w:r>
              <w:rPr>
                <w:rFonts w:hint="eastAsia" w:ascii="宋体" w:hAnsi="宋体" w:eastAsia="宋体" w:cs="宋体"/>
                <w:color w:val="auto"/>
                <w:sz w:val="24"/>
                <w:szCs w:val="24"/>
                <w:highlight w:val="none"/>
                <w:shd w:val="clear" w:color="auto" w:fill="auto"/>
              </w:rPr>
              <w:t>》</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1C5AE34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竞价结束且无异常情况，合肥市产权交易中心将在网站上发布</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w:t>
            </w:r>
          </w:p>
          <w:p w14:paraId="2D86105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2.结果公告发布后，</w:t>
            </w:r>
            <w:r>
              <w:rPr>
                <w:rFonts w:hint="eastAsia" w:ascii="宋体" w:hAnsi="宋体" w:eastAsia="宋体" w:cs="宋体"/>
                <w:color w:val="auto"/>
                <w:kern w:val="0"/>
                <w:sz w:val="24"/>
                <w:szCs w:val="24"/>
                <w:highlight w:val="none"/>
                <w:lang w:eastAsia="zh-CN"/>
              </w:rPr>
              <w:t>合肥市产权交易中心</w:t>
            </w:r>
            <w:r>
              <w:rPr>
                <w:rFonts w:hint="eastAsia" w:ascii="宋体" w:hAnsi="宋体" w:eastAsia="宋体" w:cs="宋体"/>
                <w:color w:val="auto"/>
                <w:kern w:val="0"/>
                <w:sz w:val="24"/>
                <w:szCs w:val="24"/>
                <w:highlight w:val="none"/>
              </w:rPr>
              <w:t>将通过电子交易系统向</w:t>
            </w:r>
            <w:r>
              <w:rPr>
                <w:rFonts w:hint="eastAsia" w:ascii="宋体" w:hAnsi="宋体" w:eastAsia="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rPr>
              <w:t>发出成交确认书，成交确认书发出即视为送达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成交人请登录电子交易系统领取</w:t>
            </w:r>
            <w:r>
              <w:rPr>
                <w:rFonts w:hint="eastAsia" w:ascii="宋体" w:hAnsi="宋体" w:eastAsia="宋体" w:cs="宋体"/>
                <w:color w:val="auto"/>
                <w:kern w:val="0"/>
                <w:sz w:val="24"/>
                <w:szCs w:val="24"/>
                <w:highlight w:val="none"/>
              </w:rPr>
              <w:t>成交确认书</w:t>
            </w:r>
            <w:r>
              <w:rPr>
                <w:rFonts w:hint="eastAsia" w:ascii="宋体" w:hAnsi="宋体" w:eastAsia="宋体" w:cs="宋体"/>
                <w:color w:val="auto"/>
                <w:kern w:val="0"/>
                <w:sz w:val="24"/>
                <w:szCs w:val="24"/>
                <w:highlight w:val="none"/>
                <w:lang w:val="en-US" w:eastAsia="zh-CN"/>
              </w:rPr>
              <w:t>。</w:t>
            </w:r>
          </w:p>
        </w:tc>
      </w:tr>
      <w:tr w14:paraId="3737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094A42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交易保证金处置</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5D8AA2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合同签订生效后，</w:t>
            </w:r>
            <w:r>
              <w:rPr>
                <w:rFonts w:hint="eastAsia" w:ascii="宋体" w:hAnsi="宋体" w:eastAsia="宋体" w:cs="宋体"/>
                <w:color w:val="auto"/>
                <w:kern w:val="0"/>
                <w:sz w:val="24"/>
                <w:szCs w:val="24"/>
                <w:highlight w:val="none"/>
              </w:rPr>
              <w:t>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的交易保证金扣除交易服务费后的剩余款项可转为</w:t>
            </w:r>
            <w:r>
              <w:rPr>
                <w:rFonts w:hint="eastAsia" w:ascii="宋体" w:hAnsi="宋体" w:cs="宋体"/>
                <w:color w:val="auto"/>
                <w:kern w:val="0"/>
                <w:sz w:val="24"/>
                <w:szCs w:val="24"/>
                <w:highlight w:val="none"/>
                <w:lang w:val="en-US" w:eastAsia="zh-CN"/>
              </w:rPr>
              <w:t>首期费用</w:t>
            </w:r>
            <w:r>
              <w:rPr>
                <w:rFonts w:hint="eastAsia" w:ascii="宋体" w:hAnsi="宋体" w:eastAsia="宋体" w:cs="宋体"/>
                <w:color w:val="auto"/>
                <w:kern w:val="0"/>
                <w:sz w:val="24"/>
                <w:szCs w:val="24"/>
                <w:highlight w:val="none"/>
              </w:rPr>
              <w:t>，其他意向受让方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shd w:val="clear" w:color="auto" w:fill="auto"/>
                <w:lang w:eastAsia="zh-CN"/>
              </w:rPr>
              <w:t>结果公告</w:t>
            </w:r>
            <w:r>
              <w:rPr>
                <w:rFonts w:hint="eastAsia" w:ascii="宋体" w:hAnsi="宋体" w:eastAsia="宋体" w:cs="宋体"/>
                <w:color w:val="auto"/>
                <w:kern w:val="0"/>
                <w:sz w:val="24"/>
                <w:szCs w:val="24"/>
                <w:highlight w:val="none"/>
                <w:shd w:val="clear" w:color="auto" w:fill="auto"/>
              </w:rPr>
              <w:t>发布之日起</w:t>
            </w:r>
            <w:r>
              <w:rPr>
                <w:rFonts w:hint="eastAsia" w:ascii="宋体" w:hAnsi="宋体" w:eastAsia="宋体" w:cs="宋体"/>
                <w:color w:val="auto"/>
                <w:kern w:val="0"/>
                <w:sz w:val="24"/>
                <w:szCs w:val="24"/>
                <w:highlight w:val="none"/>
              </w:rPr>
              <w:t>5个工作日内原额原途径返还</w:t>
            </w:r>
            <w:r>
              <w:rPr>
                <w:rFonts w:hint="eastAsia" w:ascii="宋体" w:hAnsi="宋体" w:eastAsia="宋体" w:cs="宋体"/>
                <w:color w:val="auto"/>
                <w:sz w:val="24"/>
                <w:szCs w:val="24"/>
                <w:highlight w:val="none"/>
                <w:lang w:val="en-US" w:eastAsia="zh-CN"/>
              </w:rPr>
              <w:t>（不计息）</w:t>
            </w:r>
            <w:r>
              <w:rPr>
                <w:rFonts w:hint="eastAsia" w:ascii="宋体" w:hAnsi="宋体" w:eastAsia="宋体" w:cs="宋体"/>
                <w:color w:val="auto"/>
                <w:kern w:val="0"/>
                <w:sz w:val="24"/>
                <w:szCs w:val="24"/>
                <w:highlight w:val="none"/>
              </w:rPr>
              <w:t>。</w:t>
            </w:r>
          </w:p>
          <w:p w14:paraId="4A2DACF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val="en-US" w:eastAsia="zh-CN"/>
              </w:rPr>
              <w:t>交</w:t>
            </w:r>
            <w:r>
              <w:rPr>
                <w:rFonts w:hint="eastAsia" w:ascii="宋体" w:hAnsi="宋体" w:eastAsia="宋体" w:cs="宋体"/>
                <w:color w:val="auto"/>
                <w:kern w:val="0"/>
                <w:sz w:val="24"/>
                <w:szCs w:val="24"/>
                <w:highlight w:val="none"/>
              </w:rPr>
              <w:t>款账户。因收款人与意向受让方名称不一致造成的交易保证金无法退还或迟延退还，合肥市产权交易中心不承担任何责任。</w:t>
            </w:r>
          </w:p>
          <w:p w14:paraId="72A2AE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461D6E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169132C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3653172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参与交易活动的；</w:t>
            </w:r>
          </w:p>
          <w:p w14:paraId="2C8B527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无正当理由放弃成交资格的；</w:t>
            </w:r>
          </w:p>
          <w:p w14:paraId="23105C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未按交易文件约定交纳履约保证金或签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《经营权转让合同》的。</w:t>
            </w:r>
          </w:p>
        </w:tc>
      </w:tr>
      <w:tr w14:paraId="5BF6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6D9151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异议方式</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3554C9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04C160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106DC8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异议人的名称/姓名、地址、有效联系方式；</w:t>
            </w:r>
          </w:p>
          <w:p w14:paraId="27149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项目名称、项目编号、标的号（如有）；</w:t>
            </w:r>
          </w:p>
          <w:p w14:paraId="3B8CA3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被异议人名称/姓名；</w:t>
            </w:r>
          </w:p>
          <w:p w14:paraId="1CFF93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具体的异议事项、基本事实及必要的证明材料；</w:t>
            </w:r>
          </w:p>
          <w:p w14:paraId="29E984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明确的请求及主张；</w:t>
            </w:r>
          </w:p>
          <w:p w14:paraId="622CCB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提起异议的日期。</w:t>
            </w:r>
          </w:p>
          <w:p w14:paraId="23DDD6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异议人为自然人的，应当由异议人本人签字并附有效身份证明；异议人为法人或者其他组织的，应当由法定代表人或其委托代理人（</w:t>
            </w:r>
            <w:r>
              <w:rPr>
                <w:rFonts w:hint="eastAsia" w:ascii="宋体" w:hAnsi="宋体" w:cs="宋体"/>
                <w:color w:val="auto"/>
                <w:sz w:val="24"/>
                <w:szCs w:val="24"/>
                <w:highlight w:val="none"/>
                <w:lang w:val="en-US" w:eastAsia="zh-CN"/>
              </w:rPr>
              <w:t>须携带</w:t>
            </w:r>
            <w:r>
              <w:rPr>
                <w:rFonts w:hint="eastAsia" w:ascii="宋体" w:hAnsi="宋体" w:eastAsia="宋体" w:cs="宋体"/>
                <w:color w:val="auto"/>
                <w:kern w:val="0"/>
                <w:sz w:val="24"/>
                <w:szCs w:val="24"/>
                <w:highlight w:val="none"/>
              </w:rPr>
              <w:t>授权委托书</w:t>
            </w:r>
            <w:r>
              <w:rPr>
                <w:rFonts w:hint="eastAsia" w:ascii="宋体" w:hAnsi="宋体" w:eastAsia="宋体" w:cs="宋体"/>
                <w:color w:val="auto"/>
                <w:sz w:val="24"/>
                <w:szCs w:val="24"/>
                <w:highlight w:val="none"/>
                <w:lang w:val="en-US" w:eastAsia="zh-CN"/>
              </w:rPr>
              <w:t>）签字并附有效身份证明</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加盖公章。</w:t>
            </w:r>
          </w:p>
          <w:p w14:paraId="352070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4C4019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48A4CC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提起异议的主体不是所异议项目竞价人的；</w:t>
            </w:r>
          </w:p>
          <w:p w14:paraId="066ABA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异议材料不完整的；</w:t>
            </w:r>
          </w:p>
          <w:p w14:paraId="20261E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异议事项含有主观猜测等内容且未提供有效线索、难以查证的；</w:t>
            </w:r>
          </w:p>
          <w:p w14:paraId="1493F0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异议事项已进入投诉处理、行政复议或行政诉讼程序的。</w:t>
            </w:r>
          </w:p>
          <w:p w14:paraId="770D2A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1544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71844D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交易服务费收取</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5BC598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以成交总价（</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期内的</w:t>
            </w:r>
            <w:r>
              <w:rPr>
                <w:rFonts w:hint="eastAsia" w:ascii="宋体" w:hAnsi="宋体" w:cs="宋体"/>
                <w:color w:val="auto"/>
                <w:kern w:val="0"/>
                <w:sz w:val="24"/>
                <w:szCs w:val="24"/>
                <w:highlight w:val="none"/>
                <w:lang w:val="en-US" w:eastAsia="zh-CN"/>
              </w:rPr>
              <w:t>经营</w:t>
            </w:r>
            <w:r>
              <w:rPr>
                <w:rFonts w:hint="eastAsia" w:ascii="宋体" w:hAnsi="宋体" w:eastAsia="宋体" w:cs="宋体"/>
                <w:color w:val="auto"/>
                <w:kern w:val="0"/>
                <w:sz w:val="24"/>
                <w:szCs w:val="24"/>
                <w:highlight w:val="none"/>
              </w:rPr>
              <w:t>费用</w:t>
            </w:r>
            <w:r>
              <w:rPr>
                <w:rFonts w:hint="eastAsia" w:ascii="宋体" w:hAnsi="宋体" w:cs="宋体"/>
                <w:color w:val="auto"/>
                <w:kern w:val="0"/>
                <w:sz w:val="24"/>
                <w:szCs w:val="24"/>
                <w:highlight w:val="none"/>
                <w:lang w:val="en-US" w:eastAsia="zh-CN"/>
              </w:rPr>
              <w:t>总金额</w:t>
            </w:r>
            <w:r>
              <w:rPr>
                <w:rFonts w:hint="eastAsia" w:ascii="宋体" w:hAnsi="宋体" w:eastAsia="宋体" w:cs="宋体"/>
                <w:color w:val="auto"/>
                <w:kern w:val="0"/>
                <w:sz w:val="24"/>
                <w:szCs w:val="24"/>
                <w:highlight w:val="none"/>
              </w:rPr>
              <w:t>）为收费基数：标的成交总价在100万元及以下的，收取比例为1.2%；超过100万元至500万元的部分，为0.8%；超过500万元至1000万元的部分，为0.51%；超过1000万元至5000万元的部分，为0.29%；超过5000万元至10000万元的部分，为0.16%；10000万元</w:t>
            </w:r>
            <w:r>
              <w:rPr>
                <w:rFonts w:hint="eastAsia" w:ascii="宋体" w:hAnsi="宋体" w:cs="宋体"/>
                <w:color w:val="auto"/>
                <w:kern w:val="0"/>
                <w:sz w:val="24"/>
                <w:szCs w:val="24"/>
                <w:highlight w:val="none"/>
                <w:lang w:val="en-US" w:eastAsia="zh-CN"/>
              </w:rPr>
              <w:t>以上</w:t>
            </w:r>
            <w:r>
              <w:rPr>
                <w:rFonts w:hint="eastAsia" w:ascii="宋体" w:hAnsi="宋体" w:eastAsia="宋体" w:cs="宋体"/>
                <w:color w:val="auto"/>
                <w:kern w:val="0"/>
                <w:sz w:val="24"/>
                <w:szCs w:val="24"/>
                <w:highlight w:val="none"/>
              </w:rPr>
              <w:t>的部分，为0.06%。交易服务费不足2000元的，按2000元收取。</w:t>
            </w:r>
          </w:p>
        </w:tc>
      </w:tr>
      <w:tr w14:paraId="2905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415A9630">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七、其他说明</w:t>
            </w:r>
          </w:p>
        </w:tc>
      </w:tr>
      <w:tr w14:paraId="5D0D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0464681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1.意向</w:t>
            </w:r>
            <w:r>
              <w:rPr>
                <w:rFonts w:hint="eastAsia" w:ascii="宋体" w:hAnsi="宋体" w:eastAsia="宋体" w:cs="宋体"/>
                <w:sz w:val="24"/>
                <w:szCs w:val="24"/>
                <w:highlight w:val="none"/>
                <w:lang w:eastAsia="zh-CN"/>
              </w:rPr>
              <w:t>受让方</w:t>
            </w:r>
            <w:r>
              <w:rPr>
                <w:rFonts w:hint="eastAsia" w:ascii="宋体" w:hAnsi="宋体" w:eastAsia="宋体" w:cs="宋体"/>
                <w:sz w:val="24"/>
                <w:szCs w:val="24"/>
                <w:highlight w:val="none"/>
              </w:rPr>
              <w:t>可在公告截止之前工作时间内至合肥市产权交易中心项目负责人处查阅委托方向合肥市产权交易中心提供的相关项目材料。上述材料均为参考性意见，不构成合肥市产权交易中心对出租标的的任何担保责任。</w:t>
            </w:r>
          </w:p>
          <w:p w14:paraId="6597C21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kern w:val="0"/>
                <w:sz w:val="24"/>
                <w:szCs w:val="24"/>
                <w:highlight w:val="none"/>
              </w:rPr>
              <w:t>对本项目公告内容要求澄清或有异议的意向</w:t>
            </w:r>
            <w:r>
              <w:rPr>
                <w:rFonts w:hint="eastAsia" w:ascii="宋体" w:hAnsi="宋体" w:eastAsia="宋体" w:cs="宋体"/>
                <w:kern w:val="0"/>
                <w:sz w:val="24"/>
                <w:szCs w:val="24"/>
                <w:highlight w:val="none"/>
                <w:lang w:eastAsia="zh-CN"/>
              </w:rPr>
              <w:t>受让方</w:t>
            </w:r>
            <w:r>
              <w:rPr>
                <w:rFonts w:hint="eastAsia" w:ascii="宋体" w:hAnsi="宋体" w:eastAsia="宋体" w:cs="宋体"/>
                <w:kern w:val="0"/>
                <w:sz w:val="24"/>
                <w:szCs w:val="24"/>
                <w:highlight w:val="none"/>
              </w:rPr>
              <w:t>，应于公告截止日前3个工作日前</w:t>
            </w:r>
            <w:r>
              <w:rPr>
                <w:rFonts w:hint="eastAsia" w:ascii="宋体" w:hAnsi="宋体" w:eastAsia="宋体" w:cs="宋体"/>
                <w:color w:val="auto"/>
                <w:kern w:val="0"/>
                <w:sz w:val="24"/>
                <w:szCs w:val="24"/>
                <w:highlight w:val="none"/>
              </w:rPr>
              <w:t>，以书面形式向合肥市产权交易中心提出，逾期递交的不予受理。</w:t>
            </w:r>
          </w:p>
          <w:p w14:paraId="06C8BBB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w:t>
            </w: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公告的组成部分，对意向受让方具有约束力。意向受让方应主动上网查询</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合肥市产权交易中心</w:t>
            </w:r>
            <w:r>
              <w:rPr>
                <w:rFonts w:hint="eastAsia" w:ascii="宋体" w:hAnsi="宋体" w:eastAsia="宋体" w:cs="宋体"/>
                <w:sz w:val="24"/>
                <w:szCs w:val="24"/>
                <w:highlight w:val="none"/>
              </w:rPr>
              <w:t>不承担意向受让方未及时关注相关信息的责任。</w:t>
            </w:r>
          </w:p>
          <w:p w14:paraId="029A4C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4.在公告截止时间前，合肥市产权交易中心可以视具体情况，延长公告截止时间，并在网站上发布变更公告。</w:t>
            </w:r>
          </w:p>
        </w:tc>
      </w:tr>
      <w:tr w14:paraId="0A1C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top w:val="single" w:color="auto" w:sz="4" w:space="0"/>
              <w:left w:val="single" w:color="auto" w:sz="4" w:space="0"/>
              <w:bottom w:val="single" w:color="auto" w:sz="4" w:space="0"/>
              <w:right w:val="single" w:color="auto" w:sz="4" w:space="0"/>
            </w:tcBorders>
            <w:noWrap w:val="0"/>
            <w:vAlign w:val="center"/>
          </w:tcPr>
          <w:p w14:paraId="5BD161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八、联系方式</w:t>
            </w:r>
          </w:p>
        </w:tc>
      </w:tr>
      <w:tr w14:paraId="06C4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631DE3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现场踏勘</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5A34BE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w:t>
            </w:r>
            <w:r>
              <w:rPr>
                <w:rFonts w:hint="eastAsia" w:ascii="宋体" w:hAnsi="宋体" w:cs="宋体"/>
                <w:kern w:val="0"/>
                <w:sz w:val="24"/>
                <w:szCs w:val="24"/>
                <w:highlight w:val="none"/>
                <w:lang w:val="en-US" w:eastAsia="zh-CN"/>
              </w:rPr>
              <w:t>王经理</w:t>
            </w:r>
            <w:r>
              <w:rPr>
                <w:rFonts w:hint="eastAsia" w:ascii="宋体" w:hAnsi="宋体" w:eastAsia="宋体" w:cs="宋体"/>
                <w:kern w:val="0"/>
                <w:sz w:val="24"/>
                <w:szCs w:val="24"/>
                <w:highlight w:val="none"/>
              </w:rPr>
              <w:t>；联系电话：</w:t>
            </w:r>
            <w:r>
              <w:rPr>
                <w:rFonts w:hint="eastAsia" w:ascii="宋体" w:hAnsi="宋体" w:cs="宋体"/>
                <w:kern w:val="0"/>
                <w:sz w:val="24"/>
                <w:szCs w:val="24"/>
                <w:highlight w:val="none"/>
                <w:lang w:val="en-US" w:eastAsia="zh-CN"/>
              </w:rPr>
              <w:t>15256500451</w:t>
            </w:r>
            <w:r>
              <w:rPr>
                <w:rFonts w:hint="eastAsia" w:ascii="宋体" w:hAnsi="宋体" w:eastAsia="宋体" w:cs="宋体"/>
                <w:kern w:val="0"/>
                <w:sz w:val="24"/>
                <w:szCs w:val="24"/>
                <w:highlight w:val="none"/>
                <w:u w:val="none"/>
                <w:lang w:val="en-US" w:eastAsia="zh-CN"/>
              </w:rPr>
              <w:t>。</w:t>
            </w:r>
          </w:p>
        </w:tc>
      </w:tr>
      <w:tr w14:paraId="3456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298D56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主体库登记</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5BA2FC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联系电话：010-86483801转</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p>
        </w:tc>
      </w:tr>
      <w:tr w14:paraId="5E86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45BAB8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670C86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王</w:t>
            </w:r>
            <w:r>
              <w:rPr>
                <w:rFonts w:hint="eastAsia" w:ascii="宋体" w:hAnsi="宋体" w:eastAsia="宋体" w:cs="宋体"/>
                <w:color w:val="auto"/>
                <w:kern w:val="0"/>
                <w:sz w:val="24"/>
                <w:szCs w:val="24"/>
                <w:highlight w:val="none"/>
              </w:rPr>
              <w:t>工，联系电话：0551-6622</w:t>
            </w:r>
            <w:r>
              <w:rPr>
                <w:rFonts w:hint="eastAsia" w:ascii="宋体" w:hAnsi="宋体" w:cs="宋体"/>
                <w:color w:val="auto"/>
                <w:kern w:val="0"/>
                <w:sz w:val="24"/>
                <w:szCs w:val="24"/>
                <w:highlight w:val="none"/>
                <w:lang w:val="en-US" w:eastAsia="zh-CN"/>
              </w:rPr>
              <w:t>3192</w:t>
            </w:r>
            <w:r>
              <w:rPr>
                <w:rFonts w:hint="eastAsia" w:ascii="宋体" w:hAnsi="宋体" w:eastAsia="宋体" w:cs="宋体"/>
                <w:color w:val="auto"/>
                <w:kern w:val="0"/>
                <w:sz w:val="24"/>
                <w:szCs w:val="24"/>
                <w:highlight w:val="none"/>
              </w:rPr>
              <w:t>、6622</w:t>
            </w:r>
            <w:r>
              <w:rPr>
                <w:rFonts w:hint="eastAsia" w:ascii="宋体" w:hAnsi="宋体" w:cs="宋体"/>
                <w:color w:val="auto"/>
                <w:kern w:val="0"/>
                <w:sz w:val="24"/>
                <w:szCs w:val="24"/>
                <w:highlight w:val="none"/>
                <w:lang w:val="en-US" w:eastAsia="zh-CN"/>
              </w:rPr>
              <w:t>3191</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kern w:val="0"/>
                <w:sz w:val="24"/>
                <w:szCs w:val="24"/>
                <w:highlight w:val="none"/>
                <w:lang w:eastAsia="zh-CN"/>
              </w:rPr>
              <w:t>。</w:t>
            </w:r>
          </w:p>
        </w:tc>
      </w:tr>
      <w:tr w14:paraId="6D7D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6EE485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技术支持</w:t>
            </w:r>
          </w:p>
        </w:tc>
        <w:tc>
          <w:tcPr>
            <w:tcW w:w="8731" w:type="dxa"/>
            <w:gridSpan w:val="7"/>
            <w:tcBorders>
              <w:top w:val="single" w:color="auto" w:sz="4" w:space="0"/>
              <w:left w:val="single" w:color="auto" w:sz="4" w:space="0"/>
              <w:bottom w:val="single" w:color="auto" w:sz="4" w:space="0"/>
              <w:right w:val="single" w:color="auto" w:sz="4" w:space="0"/>
            </w:tcBorders>
            <w:noWrap w:val="0"/>
            <w:vAlign w:val="center"/>
          </w:tcPr>
          <w:p w14:paraId="115C475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联系电话：</w:t>
            </w:r>
            <w:r>
              <w:rPr>
                <w:rFonts w:hint="eastAsia" w:ascii="宋体" w:hAnsi="宋体" w:eastAsia="宋体" w:cs="宋体"/>
                <w:color w:val="auto"/>
                <w:sz w:val="24"/>
                <w:szCs w:val="24"/>
                <w:highlight w:val="none"/>
              </w:rPr>
              <w:t>0512-58188516</w:t>
            </w:r>
          </w:p>
        </w:tc>
      </w:tr>
      <w:tr w14:paraId="660E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tcBorders>
              <w:left w:val="single" w:color="auto" w:sz="4" w:space="0"/>
              <w:right w:val="single" w:color="auto" w:sz="4" w:space="0"/>
            </w:tcBorders>
            <w:noWrap w:val="0"/>
            <w:vAlign w:val="center"/>
          </w:tcPr>
          <w:p w14:paraId="045F5F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bookmarkEnd w:id="1"/>
    </w:tbl>
    <w:p w14:paraId="14B6A328">
      <w:pPr>
        <w:widowControl/>
        <w:jc w:val="center"/>
        <w:rPr>
          <w:rFonts w:hint="eastAsia" w:ascii="宋体" w:hAnsi="宋体" w:eastAsia="宋体" w:cs="宋体"/>
          <w:color w:val="auto"/>
          <w:kern w:val="0"/>
          <w:sz w:val="30"/>
          <w:szCs w:val="30"/>
          <w:highlight w:val="none"/>
          <w:shd w:val="clear" w:color="auto" w:fill="auto"/>
        </w:rPr>
      </w:pPr>
      <w:r>
        <w:rPr>
          <w:highlight w:val="none"/>
        </w:rPr>
        <w:drawing>
          <wp:inline distT="0" distB="0" distL="114300" distR="114300">
            <wp:extent cx="5523865" cy="24377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rcRect b="3876"/>
                    <a:stretch>
                      <a:fillRect/>
                    </a:stretch>
                  </pic:blipFill>
                  <pic:spPr>
                    <a:xfrm>
                      <a:off x="0" y="0"/>
                      <a:ext cx="5523865" cy="2437765"/>
                    </a:xfrm>
                    <a:prstGeom prst="rect">
                      <a:avLst/>
                    </a:prstGeom>
                    <a:noFill/>
                    <a:ln>
                      <a:noFill/>
                    </a:ln>
                  </pic:spPr>
                </pic:pic>
              </a:graphicData>
            </a:graphic>
          </wp:inline>
        </w:drawing>
      </w:r>
    </w:p>
    <w:p w14:paraId="694C930C">
      <w:pPr>
        <w:widowControl/>
        <w:jc w:val="center"/>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图一：</w:t>
      </w:r>
      <w:r>
        <w:rPr>
          <w:rFonts w:hint="eastAsia" w:ascii="宋体" w:hAnsi="宋体" w:eastAsia="宋体" w:cs="宋体"/>
          <w:color w:val="auto"/>
          <w:kern w:val="0"/>
          <w:sz w:val="28"/>
          <w:szCs w:val="28"/>
          <w:highlight w:val="none"/>
          <w:shd w:val="clear" w:color="auto" w:fill="auto"/>
          <w:lang w:val="en-US" w:eastAsia="zh-CN"/>
        </w:rPr>
        <w:t>经营</w:t>
      </w:r>
      <w:r>
        <w:rPr>
          <w:rFonts w:hint="eastAsia" w:ascii="宋体" w:hAnsi="宋体" w:cs="宋体"/>
          <w:color w:val="auto"/>
          <w:kern w:val="0"/>
          <w:sz w:val="28"/>
          <w:szCs w:val="28"/>
          <w:highlight w:val="none"/>
          <w:shd w:val="clear" w:color="auto" w:fill="auto"/>
          <w:lang w:val="en-US" w:eastAsia="zh-CN"/>
        </w:rPr>
        <w:t>标的</w:t>
      </w:r>
      <w:r>
        <w:rPr>
          <w:rFonts w:hint="eastAsia" w:ascii="宋体" w:hAnsi="宋体" w:eastAsia="宋体" w:cs="宋体"/>
          <w:color w:val="auto"/>
          <w:kern w:val="0"/>
          <w:sz w:val="28"/>
          <w:szCs w:val="28"/>
          <w:highlight w:val="none"/>
          <w:shd w:val="clear" w:color="auto" w:fill="auto"/>
        </w:rPr>
        <w:t>所在位置（仅供参考，以实地踏勘为准）</w:t>
      </w:r>
    </w:p>
    <w:p w14:paraId="0328FAC1">
      <w:pPr>
        <w:widowControl/>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drawing>
          <wp:inline distT="0" distB="0" distL="114300" distR="114300">
            <wp:extent cx="6174740" cy="4138930"/>
            <wp:effectExtent l="0" t="0" r="16510" b="13970"/>
            <wp:docPr id="2" name="图片 2" descr="c5d9ade37f5923e480076b5dc589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d9ade37f5923e480076b5dc589e61"/>
                    <pic:cNvPicPr>
                      <a:picLocks noChangeAspect="1"/>
                    </pic:cNvPicPr>
                  </pic:nvPicPr>
                  <pic:blipFill>
                    <a:blip r:embed="rId8"/>
                    <a:stretch>
                      <a:fillRect/>
                    </a:stretch>
                  </pic:blipFill>
                  <pic:spPr>
                    <a:xfrm>
                      <a:off x="0" y="0"/>
                      <a:ext cx="6174740" cy="4138930"/>
                    </a:xfrm>
                    <a:prstGeom prst="rect">
                      <a:avLst/>
                    </a:prstGeom>
                  </pic:spPr>
                </pic:pic>
              </a:graphicData>
            </a:graphic>
          </wp:inline>
        </w:drawing>
      </w:r>
    </w:p>
    <w:p w14:paraId="7B477199">
      <w:pPr>
        <w:widowControl/>
        <w:jc w:val="center"/>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sz w:val="30"/>
          <w:szCs w:val="30"/>
          <w:highlight w:val="none"/>
          <w:lang w:eastAsia="zh-CN"/>
        </w:rPr>
        <w:drawing>
          <wp:inline distT="0" distB="0" distL="114300" distR="114300">
            <wp:extent cx="6174740" cy="3848100"/>
            <wp:effectExtent l="0" t="0" r="16510" b="0"/>
            <wp:docPr id="3" name="图片 3" descr="6111f754748be862135927c4a6ea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11f754748be862135927c4a6eae97"/>
                    <pic:cNvPicPr>
                      <a:picLocks noChangeAspect="1"/>
                    </pic:cNvPicPr>
                  </pic:nvPicPr>
                  <pic:blipFill>
                    <a:blip r:embed="rId9"/>
                    <a:stretch>
                      <a:fillRect/>
                    </a:stretch>
                  </pic:blipFill>
                  <pic:spPr>
                    <a:xfrm>
                      <a:off x="0" y="0"/>
                      <a:ext cx="6174740" cy="3848100"/>
                    </a:xfrm>
                    <a:prstGeom prst="rect">
                      <a:avLst/>
                    </a:prstGeom>
                  </pic:spPr>
                </pic:pic>
              </a:graphicData>
            </a:graphic>
          </wp:inline>
        </w:drawing>
      </w:r>
    </w:p>
    <w:p w14:paraId="1E1D2EAD">
      <w:pPr>
        <w:widowControl/>
        <w:spacing w:line="500" w:lineRule="exact"/>
        <w:ind w:right="160"/>
        <w:jc w:val="center"/>
        <w:outlineLvl w:val="0"/>
        <w:rPr>
          <w:rFonts w:hint="eastAsia" w:ascii="宋体" w:hAnsi="宋体" w:eastAsia="宋体" w:cs="宋体"/>
          <w:color w:val="auto"/>
          <w:kern w:val="0"/>
          <w:sz w:val="28"/>
          <w:szCs w:val="28"/>
          <w:highlight w:val="none"/>
          <w:shd w:val="clear" w:color="auto" w:fill="auto"/>
          <w:lang w:eastAsia="zh-CN"/>
        </w:rPr>
      </w:pPr>
      <w:r>
        <w:rPr>
          <w:rFonts w:hint="eastAsia" w:ascii="宋体" w:hAnsi="宋体" w:eastAsia="宋体" w:cs="宋体"/>
          <w:color w:val="auto"/>
          <w:kern w:val="0"/>
          <w:sz w:val="28"/>
          <w:szCs w:val="28"/>
          <w:highlight w:val="none"/>
          <w:shd w:val="clear" w:color="auto" w:fill="auto"/>
        </w:rPr>
        <w:t>图二：</w:t>
      </w:r>
      <w:r>
        <w:rPr>
          <w:rFonts w:hint="eastAsia" w:ascii="宋体" w:hAnsi="宋体" w:eastAsia="宋体" w:cs="宋体"/>
          <w:color w:val="auto"/>
          <w:kern w:val="0"/>
          <w:sz w:val="28"/>
          <w:szCs w:val="28"/>
          <w:highlight w:val="none"/>
          <w:shd w:val="clear" w:color="auto" w:fill="auto"/>
          <w:lang w:val="en-US" w:eastAsia="zh-CN"/>
        </w:rPr>
        <w:t>经营</w:t>
      </w:r>
      <w:r>
        <w:rPr>
          <w:rFonts w:hint="eastAsia" w:ascii="宋体" w:hAnsi="宋体" w:cs="宋体"/>
          <w:color w:val="auto"/>
          <w:kern w:val="0"/>
          <w:sz w:val="28"/>
          <w:szCs w:val="28"/>
          <w:highlight w:val="none"/>
          <w:shd w:val="clear" w:color="auto" w:fill="auto"/>
          <w:lang w:val="en-US" w:eastAsia="zh-CN"/>
        </w:rPr>
        <w:t>标的</w:t>
      </w:r>
      <w:r>
        <w:rPr>
          <w:rFonts w:hint="eastAsia" w:ascii="宋体" w:hAnsi="宋体" w:eastAsia="宋体" w:cs="宋体"/>
          <w:color w:val="auto"/>
          <w:kern w:val="0"/>
          <w:sz w:val="28"/>
          <w:szCs w:val="28"/>
          <w:highlight w:val="none"/>
          <w:shd w:val="clear" w:color="auto" w:fill="auto"/>
          <w:lang w:val="en-US" w:eastAsia="zh-CN"/>
        </w:rPr>
        <w:t>内景</w:t>
      </w:r>
      <w:r>
        <w:rPr>
          <w:rFonts w:hint="eastAsia" w:ascii="宋体" w:hAnsi="宋体" w:eastAsia="宋体" w:cs="宋体"/>
          <w:color w:val="auto"/>
          <w:kern w:val="0"/>
          <w:sz w:val="28"/>
          <w:szCs w:val="28"/>
          <w:highlight w:val="none"/>
          <w:shd w:val="clear" w:color="auto" w:fill="auto"/>
        </w:rPr>
        <w:t>（仅供参考，以实地踏勘为准）</w:t>
      </w:r>
    </w:p>
    <w:p w14:paraId="4540D68A">
      <w:pPr>
        <w:widowControl/>
        <w:spacing w:line="500" w:lineRule="exact"/>
        <w:ind w:right="160"/>
        <w:jc w:val="right"/>
        <w:outlineLvl w:val="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合肥市产权交易中心</w:t>
      </w:r>
    </w:p>
    <w:bookmarkEnd w:id="0"/>
    <w:p w14:paraId="4D9FCFF6">
      <w:pPr>
        <w:rPr>
          <w:rFonts w:hint="eastAsia" w:ascii="宋体" w:hAnsi="宋体" w:eastAsia="宋体" w:cs="宋体"/>
          <w:color w:val="auto"/>
          <w:sz w:val="44"/>
          <w:szCs w:val="44"/>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2"/>
          <w:szCs w:val="32"/>
          <w:highlight w:val="none"/>
        </w:rPr>
        <w:t>：</w:t>
      </w:r>
    </w:p>
    <w:p w14:paraId="70D742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经营权转让合同</w:t>
      </w:r>
    </w:p>
    <w:p w14:paraId="6A9A39C4">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p>
    <w:p w14:paraId="4E26C74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2326803">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94F6131">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p>
    <w:p w14:paraId="1C327B3A">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根据《中华人民共和国民法典》等相关法律法规</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规定，甲、乙双方在平等、自愿的基础上</w:t>
      </w:r>
      <w:r>
        <w:rPr>
          <w:rFonts w:hint="eastAsia" w:ascii="宋体" w:hAnsi="宋体" w:eastAsia="宋体" w:cs="宋体"/>
          <w:color w:val="auto"/>
          <w:sz w:val="24"/>
          <w:szCs w:val="24"/>
          <w:highlight w:val="none"/>
          <w:shd w:val="clear" w:color="auto" w:fill="auto"/>
        </w:rPr>
        <w:t>经协商一致</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本</w:t>
      </w:r>
      <w:r>
        <w:rPr>
          <w:rFonts w:hint="eastAsia" w:ascii="宋体" w:hAnsi="宋体" w:cs="宋体"/>
          <w:color w:val="auto"/>
          <w:kern w:val="0"/>
          <w:sz w:val="24"/>
          <w:szCs w:val="24"/>
          <w:highlight w:val="none"/>
          <w:lang w:val="en-US" w:eastAsia="zh-CN"/>
        </w:rPr>
        <w:t>经营权转让</w:t>
      </w:r>
      <w:r>
        <w:rPr>
          <w:rFonts w:hint="eastAsia" w:ascii="宋体" w:hAnsi="宋体" w:eastAsia="宋体" w:cs="宋体"/>
          <w:color w:val="auto"/>
          <w:kern w:val="0"/>
          <w:sz w:val="24"/>
          <w:szCs w:val="24"/>
          <w:highlight w:val="none"/>
        </w:rPr>
        <w:t>合同</w:t>
      </w:r>
      <w:r>
        <w:rPr>
          <w:rFonts w:hint="eastAsia" w:ascii="宋体" w:hAnsi="宋体" w:eastAsia="宋体" w:cs="宋体"/>
          <w:color w:val="auto"/>
          <w:sz w:val="24"/>
          <w:szCs w:val="24"/>
          <w:highlight w:val="none"/>
        </w:rPr>
        <w:t>（以下简称“本合同”）</w:t>
      </w:r>
      <w:r>
        <w:rPr>
          <w:rFonts w:hint="eastAsia" w:ascii="宋体" w:hAnsi="宋体" w:cs="宋体"/>
          <w:color w:val="auto"/>
          <w:sz w:val="24"/>
          <w:szCs w:val="24"/>
          <w:highlight w:val="none"/>
          <w:lang w:val="en-US" w:eastAsia="zh-CN"/>
        </w:rPr>
        <w:t>如下</w:t>
      </w:r>
      <w:r>
        <w:rPr>
          <w:rFonts w:hint="eastAsia" w:ascii="宋体" w:hAnsi="宋体" w:cs="宋体"/>
          <w:color w:val="auto"/>
          <w:kern w:val="0"/>
          <w:sz w:val="24"/>
          <w:szCs w:val="24"/>
          <w:highlight w:val="none"/>
          <w:lang w:eastAsia="zh-CN"/>
        </w:rPr>
        <w:t>：</w:t>
      </w:r>
    </w:p>
    <w:p w14:paraId="2D44CDF1">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本合同</w:t>
      </w:r>
      <w:r>
        <w:rPr>
          <w:rFonts w:hint="eastAsia" w:ascii="宋体" w:hAnsi="宋体" w:eastAsia="宋体" w:cs="宋体"/>
          <w:color w:val="auto"/>
          <w:kern w:val="0"/>
          <w:sz w:val="24"/>
          <w:szCs w:val="24"/>
          <w:highlight w:val="none"/>
        </w:rPr>
        <w:t>所称的“经营费用”是指</w:t>
      </w:r>
      <w:r>
        <w:rPr>
          <w:rFonts w:hint="eastAsia" w:ascii="宋体" w:hAnsi="宋体" w:eastAsia="宋体" w:cs="宋体"/>
          <w:color w:val="auto"/>
          <w:kern w:val="0"/>
          <w:sz w:val="24"/>
          <w:szCs w:val="24"/>
          <w:highlight w:val="none"/>
          <w:lang w:val="en-US" w:eastAsia="zh-CN"/>
        </w:rPr>
        <w:t>甲方</w:t>
      </w:r>
      <w:r>
        <w:rPr>
          <w:rFonts w:hint="eastAsia" w:ascii="宋体" w:hAnsi="宋体" w:cs="宋体"/>
          <w:color w:val="auto"/>
          <w:kern w:val="0"/>
          <w:sz w:val="24"/>
          <w:szCs w:val="24"/>
          <w:highlight w:val="none"/>
          <w:lang w:val="en-US" w:eastAsia="zh-CN"/>
        </w:rPr>
        <w:t>转让下述</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经营权</w:t>
      </w:r>
      <w:r>
        <w:rPr>
          <w:rFonts w:hint="eastAsia" w:ascii="宋体" w:hAnsi="宋体" w:eastAsia="宋体" w:cs="宋体"/>
          <w:color w:val="auto"/>
          <w:kern w:val="0"/>
          <w:sz w:val="24"/>
          <w:szCs w:val="24"/>
          <w:highlight w:val="none"/>
          <w:lang w:val="en-US" w:eastAsia="zh-CN"/>
        </w:rPr>
        <w:t>给乙方</w:t>
      </w:r>
      <w:r>
        <w:rPr>
          <w:rFonts w:hint="eastAsia" w:ascii="宋体" w:hAnsi="宋体" w:cs="宋体"/>
          <w:color w:val="auto"/>
          <w:kern w:val="0"/>
          <w:sz w:val="24"/>
          <w:szCs w:val="24"/>
          <w:highlight w:val="none"/>
          <w:lang w:val="en-US" w:eastAsia="zh-CN"/>
        </w:rPr>
        <w:t>而获取的报酬</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也</w:t>
      </w:r>
      <w:r>
        <w:rPr>
          <w:rFonts w:hint="eastAsia" w:ascii="宋体" w:hAnsi="宋体" w:cs="宋体"/>
          <w:color w:val="auto"/>
          <w:kern w:val="0"/>
          <w:sz w:val="24"/>
          <w:szCs w:val="24"/>
          <w:highlight w:val="none"/>
          <w:lang w:val="en-US" w:eastAsia="zh-CN"/>
        </w:rPr>
        <w:t>是</w:t>
      </w:r>
      <w:r>
        <w:rPr>
          <w:rFonts w:hint="eastAsia" w:ascii="宋体" w:hAnsi="宋体" w:eastAsia="宋体" w:cs="宋体"/>
          <w:color w:val="auto"/>
          <w:kern w:val="0"/>
          <w:sz w:val="24"/>
          <w:szCs w:val="24"/>
          <w:highlight w:val="none"/>
          <w:lang w:val="en-US" w:eastAsia="zh-CN"/>
        </w:rPr>
        <w:t>乙方需要支付给甲方</w:t>
      </w:r>
      <w:r>
        <w:rPr>
          <w:rFonts w:hint="eastAsia" w:ascii="宋体" w:hAnsi="宋体" w:eastAsia="宋体" w:cs="宋体"/>
          <w:color w:val="auto"/>
          <w:kern w:val="0"/>
          <w:sz w:val="24"/>
          <w:szCs w:val="24"/>
          <w:highlight w:val="none"/>
        </w:rPr>
        <w:t>的转让价款</w:t>
      </w:r>
      <w:r>
        <w:rPr>
          <w:rFonts w:hint="eastAsia" w:ascii="宋体" w:hAnsi="宋体" w:eastAsia="宋体" w:cs="宋体"/>
          <w:color w:val="auto"/>
          <w:kern w:val="0"/>
          <w:sz w:val="24"/>
          <w:szCs w:val="24"/>
          <w:highlight w:val="none"/>
          <w:lang w:eastAsia="zh-CN"/>
        </w:rPr>
        <w:t>。</w:t>
      </w:r>
    </w:p>
    <w:p w14:paraId="15157D31">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第一条</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经营</w:t>
      </w:r>
      <w:r>
        <w:rPr>
          <w:rFonts w:hint="eastAsia" w:ascii="宋体" w:hAnsi="宋体" w:cs="宋体"/>
          <w:b/>
          <w:color w:val="auto"/>
          <w:kern w:val="0"/>
          <w:sz w:val="24"/>
          <w:szCs w:val="24"/>
          <w:highlight w:val="none"/>
          <w:lang w:val="en-US" w:eastAsia="zh-CN"/>
        </w:rPr>
        <w:t>标的</w:t>
      </w:r>
      <w:r>
        <w:rPr>
          <w:rFonts w:hint="eastAsia" w:ascii="宋体" w:hAnsi="宋体" w:eastAsia="宋体" w:cs="宋体"/>
          <w:b/>
          <w:color w:val="auto"/>
          <w:kern w:val="0"/>
          <w:sz w:val="24"/>
          <w:szCs w:val="24"/>
          <w:highlight w:val="none"/>
        </w:rPr>
        <w:t>地址、面积、用途、现状</w:t>
      </w:r>
    </w:p>
    <w:p w14:paraId="7367CA0E">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一）百大合家康肉食加工车间坐</w:t>
      </w:r>
      <w:r>
        <w:rPr>
          <w:rFonts w:hint="eastAsia" w:ascii="宋体" w:hAnsi="宋体" w:eastAsia="宋体" w:cs="宋体"/>
          <w:color w:val="auto"/>
          <w:kern w:val="0"/>
          <w:sz w:val="24"/>
          <w:szCs w:val="24"/>
          <w:highlight w:val="none"/>
        </w:rPr>
        <w:t>落于合肥市瑶海区大兴镇月亮湾路周谷堆粮油市场内，</w:t>
      </w:r>
      <w:r>
        <w:rPr>
          <w:rFonts w:hint="eastAsia" w:ascii="宋体" w:hAnsi="宋体" w:eastAsia="宋体" w:cs="宋体"/>
          <w:color w:val="auto"/>
          <w:kern w:val="0"/>
          <w:sz w:val="24"/>
          <w:szCs w:val="24"/>
          <w:highlight w:val="none"/>
          <w:lang w:val="en-US" w:eastAsia="zh-CN"/>
        </w:rPr>
        <w:t>所在层数第2层</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rPr>
        <w:t>建筑面积约</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平方米，结构为钢筋混凝土</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用途为经营猪肉及其他初级加工肉类产品</w:t>
      </w:r>
      <w:r>
        <w:rPr>
          <w:rFonts w:hint="eastAsia" w:ascii="宋体" w:hAnsi="宋体" w:eastAsia="宋体" w:cs="宋体"/>
          <w:color w:val="auto"/>
          <w:kern w:val="0"/>
          <w:sz w:val="24"/>
          <w:szCs w:val="24"/>
          <w:highlight w:val="none"/>
        </w:rPr>
        <w:t>。</w:t>
      </w:r>
    </w:p>
    <w:p w14:paraId="1ED4E60F">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二）该</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lang w:val="en-US" w:eastAsia="zh-CN"/>
        </w:rPr>
        <w:t>现状</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517DECE9">
      <w:pPr>
        <w:keepNext w:val="0"/>
        <w:keepLines w:val="0"/>
        <w:pageBreakBefore w:val="0"/>
        <w:widowControl/>
        <w:kinsoku/>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第二条</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使</w:t>
      </w:r>
      <w:r>
        <w:rPr>
          <w:rFonts w:hint="eastAsia" w:ascii="宋体" w:hAnsi="宋体" w:eastAsia="宋体" w:cs="宋体"/>
          <w:b/>
          <w:color w:val="auto"/>
          <w:kern w:val="0"/>
          <w:sz w:val="24"/>
          <w:szCs w:val="24"/>
          <w:highlight w:val="none"/>
        </w:rPr>
        <w:t>用期限</w:t>
      </w:r>
    </w:p>
    <w:p w14:paraId="054E0FD9">
      <w:pPr>
        <w:keepNext w:val="0"/>
        <w:keepLines w:val="0"/>
        <w:pageBreakBefore w:val="0"/>
        <w:widowControl/>
        <w:kinsoku/>
        <w:overflowPunct/>
        <w:topLinePunct w:val="0"/>
        <w:autoSpaceDE/>
        <w:autoSpaceDN/>
        <w:bidi w:val="0"/>
        <w:adjustRightInd/>
        <w:snapToGrid/>
        <w:spacing w:line="400" w:lineRule="exact"/>
        <w:ind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经</w:t>
      </w:r>
      <w:r>
        <w:rPr>
          <w:rFonts w:hint="eastAsia" w:ascii="宋体" w:hAnsi="宋体" w:eastAsia="宋体" w:cs="宋体"/>
          <w:color w:val="auto"/>
          <w:kern w:val="0"/>
          <w:sz w:val="24"/>
          <w:szCs w:val="24"/>
          <w:highlight w:val="none"/>
        </w:rPr>
        <w:t>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lang w:val="en-US" w:eastAsia="zh-CN"/>
        </w:rPr>
        <w:t>提供给乙方</w:t>
      </w:r>
      <w:r>
        <w:rPr>
          <w:rFonts w:hint="eastAsia" w:ascii="宋体" w:hAnsi="宋体" w:eastAsia="宋体" w:cs="宋体"/>
          <w:color w:val="auto"/>
          <w:kern w:val="0"/>
          <w:sz w:val="24"/>
          <w:szCs w:val="24"/>
          <w:highlight w:val="none"/>
        </w:rPr>
        <w:t>使用期限共</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月</w:t>
      </w:r>
      <w:r>
        <w:rPr>
          <w:rFonts w:hint="eastAsia" w:ascii="宋体" w:hAnsi="宋体" w:eastAsia="宋体" w:cs="宋体"/>
          <w:color w:val="auto"/>
          <w:kern w:val="0"/>
          <w:sz w:val="24"/>
          <w:szCs w:val="24"/>
          <w:highlight w:val="none"/>
        </w:rPr>
        <w:t>，甲方自</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日起将经营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交付乙方使用，至</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日收回。</w:t>
      </w:r>
    </w:p>
    <w:p w14:paraId="7B6151D1">
      <w:pPr>
        <w:keepNext w:val="0"/>
        <w:keepLines w:val="0"/>
        <w:pageBreakBefore w:val="0"/>
        <w:widowControl/>
        <w:kinsoku/>
        <w:overflowPunct/>
        <w:topLinePunct w:val="0"/>
        <w:autoSpaceDE/>
        <w:autoSpaceDN/>
        <w:bidi w:val="0"/>
        <w:adjustRightInd/>
        <w:snapToGrid/>
        <w:spacing w:line="400" w:lineRule="exact"/>
        <w:ind w:firstLine="472" w:firstLineChars="196"/>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第三条：</w:t>
      </w:r>
      <w:r>
        <w:rPr>
          <w:rFonts w:hint="eastAsia" w:ascii="宋体" w:hAnsi="宋体" w:eastAsia="宋体" w:cs="宋体"/>
          <w:b/>
          <w:color w:val="auto"/>
          <w:kern w:val="0"/>
          <w:sz w:val="24"/>
          <w:szCs w:val="24"/>
          <w:highlight w:val="none"/>
          <w:lang w:eastAsia="zh-CN"/>
        </w:rPr>
        <w:t>经营</w:t>
      </w:r>
      <w:r>
        <w:rPr>
          <w:rFonts w:hint="eastAsia" w:ascii="宋体" w:hAnsi="宋体" w:eastAsia="宋体" w:cs="宋体"/>
          <w:b/>
          <w:color w:val="auto"/>
          <w:kern w:val="0"/>
          <w:sz w:val="24"/>
          <w:szCs w:val="24"/>
          <w:highlight w:val="none"/>
        </w:rPr>
        <w:t>费用及支付时间、方式</w:t>
      </w:r>
    </w:p>
    <w:p w14:paraId="1A914B1B">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首</w:t>
      </w:r>
      <w:r>
        <w:rPr>
          <w:rFonts w:hint="eastAsia" w:ascii="宋体" w:hAnsi="宋体" w:cs="宋体"/>
          <w:color w:val="auto"/>
          <w:kern w:val="0"/>
          <w:sz w:val="24"/>
          <w:szCs w:val="24"/>
          <w:highlight w:val="none"/>
          <w:lang w:val="en-US" w:eastAsia="zh-CN"/>
        </w:rPr>
        <w:t>月</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费用为人民币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lang w:val="en-US" w:eastAsia="zh-CN"/>
        </w:rPr>
        <w:t>元</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经营期内</w:t>
      </w:r>
      <w:r>
        <w:rPr>
          <w:rFonts w:hint="eastAsia" w:ascii="宋体" w:hAnsi="宋体" w:eastAsia="宋体" w:cs="宋体"/>
          <w:color w:val="auto"/>
          <w:kern w:val="0"/>
          <w:sz w:val="24"/>
          <w:szCs w:val="24"/>
          <w:highlight w:val="none"/>
          <w:lang w:val="en-US" w:eastAsia="zh-CN"/>
        </w:rPr>
        <w:t>经营费用总金额</w:t>
      </w:r>
      <w:r>
        <w:rPr>
          <w:rFonts w:hint="eastAsia" w:ascii="宋体" w:hAnsi="宋体" w:eastAsia="宋体" w:cs="宋体"/>
          <w:color w:val="auto"/>
          <w:kern w:val="0"/>
          <w:sz w:val="24"/>
          <w:szCs w:val="24"/>
          <w:highlight w:val="none"/>
        </w:rPr>
        <w:t>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14:paraId="0D03C275">
      <w:pPr>
        <w:keepNext w:val="0"/>
        <w:keepLines w:val="0"/>
        <w:pageBreakBefore w:val="0"/>
        <w:widowControl/>
        <w:kinsoku/>
        <w:overflowPunct/>
        <w:topLinePunct w:val="0"/>
        <w:autoSpaceDE/>
        <w:autoSpaceDN/>
        <w:bidi w:val="0"/>
        <w:adjustRightInd/>
        <w:snapToGrid/>
        <w:spacing w:line="400" w:lineRule="exact"/>
        <w:ind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费用每</w:t>
      </w:r>
      <w:r>
        <w:rPr>
          <w:rFonts w:hint="default" w:ascii="宋体" w:hAnsi="宋体" w:cs="宋体"/>
          <w:color w:val="auto"/>
          <w:kern w:val="0"/>
          <w:sz w:val="24"/>
          <w:szCs w:val="24"/>
          <w:highlight w:val="none"/>
          <w:lang w:val="en-US" w:eastAsia="zh-CN"/>
        </w:rPr>
        <w:t>3</w:t>
      </w:r>
      <w:r>
        <w:rPr>
          <w:rFonts w:hint="default" w:ascii="宋体" w:hAnsi="宋体" w:eastAsia="宋体" w:cs="宋体"/>
          <w:color w:val="auto"/>
          <w:kern w:val="0"/>
          <w:sz w:val="24"/>
          <w:szCs w:val="24"/>
          <w:highlight w:val="none"/>
          <w:lang w:val="en-US"/>
        </w:rPr>
        <w:t>个月</w:t>
      </w:r>
      <w:r>
        <w:rPr>
          <w:rFonts w:hint="eastAsia" w:ascii="宋体" w:hAnsi="宋体" w:eastAsia="宋体" w:cs="宋体"/>
          <w:color w:val="auto"/>
          <w:kern w:val="0"/>
          <w:sz w:val="24"/>
          <w:szCs w:val="24"/>
          <w:highlight w:val="none"/>
        </w:rPr>
        <w:t>支付一次，先支付后使用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使用期不足3个月的按实际期限支付</w:t>
      </w:r>
      <w:r>
        <w:rPr>
          <w:rFonts w:hint="eastAsia" w:ascii="宋体" w:hAnsi="宋体" w:eastAsia="宋体" w:cs="宋体"/>
          <w:color w:val="auto"/>
          <w:kern w:val="0"/>
          <w:sz w:val="24"/>
          <w:szCs w:val="24"/>
          <w:highlight w:val="none"/>
        </w:rPr>
        <w:t>。乙方须在合同签订之日起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个工作日内向甲方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清首期费用，以后每期费用应在下一个使用期开始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日前向甲方支付。</w:t>
      </w:r>
      <w:r>
        <w:rPr>
          <w:rFonts w:hint="eastAsia" w:ascii="宋体" w:hAnsi="宋体" w:cs="宋体"/>
          <w:color w:val="auto"/>
          <w:kern w:val="0"/>
          <w:sz w:val="24"/>
          <w:szCs w:val="24"/>
          <w:highlight w:val="none"/>
          <w:lang w:eastAsia="zh-CN"/>
        </w:rPr>
        <w:t>经营费用</w:t>
      </w:r>
      <w:r>
        <w:rPr>
          <w:rFonts w:hint="eastAsia" w:ascii="宋体" w:hAnsi="宋体" w:eastAsia="宋体" w:cs="宋体"/>
          <w:color w:val="auto"/>
          <w:kern w:val="0"/>
          <w:sz w:val="24"/>
          <w:szCs w:val="24"/>
          <w:highlight w:val="none"/>
          <w:lang w:val="zh-CN"/>
        </w:rPr>
        <w:t>全部</w:t>
      </w:r>
      <w:r>
        <w:rPr>
          <w:rFonts w:hint="eastAsia" w:ascii="宋体" w:hAnsi="宋体" w:eastAsia="宋体" w:cs="宋体"/>
          <w:color w:val="auto"/>
          <w:kern w:val="0"/>
          <w:sz w:val="24"/>
          <w:szCs w:val="24"/>
          <w:highlight w:val="none"/>
        </w:rPr>
        <w:t>交入甲方</w:t>
      </w:r>
      <w:r>
        <w:rPr>
          <w:rFonts w:hint="eastAsia" w:ascii="宋体" w:hAnsi="宋体" w:cs="宋体"/>
          <w:color w:val="auto"/>
          <w:kern w:val="0"/>
          <w:sz w:val="24"/>
          <w:szCs w:val="24"/>
          <w:highlight w:val="none"/>
          <w:lang w:val="en-US" w:eastAsia="zh-CN"/>
        </w:rPr>
        <w:t>以下</w:t>
      </w:r>
      <w:r>
        <w:rPr>
          <w:rFonts w:hint="eastAsia" w:ascii="宋体" w:hAnsi="宋体" w:eastAsia="宋体" w:cs="宋体"/>
          <w:color w:val="auto"/>
          <w:kern w:val="0"/>
          <w:sz w:val="24"/>
          <w:szCs w:val="24"/>
          <w:highlight w:val="none"/>
        </w:rPr>
        <w:t>指定账户</w:t>
      </w:r>
      <w:r>
        <w:rPr>
          <w:rFonts w:hint="eastAsia" w:ascii="宋体" w:hAnsi="宋体" w:cs="宋体"/>
          <w:color w:val="auto"/>
          <w:kern w:val="0"/>
          <w:sz w:val="24"/>
          <w:szCs w:val="24"/>
          <w:highlight w:val="none"/>
          <w:lang w:val="en-US" w:eastAsia="zh-CN"/>
        </w:rPr>
        <w:t>,到</w:t>
      </w:r>
      <w:r>
        <w:rPr>
          <w:rFonts w:hint="eastAsia" w:ascii="宋体" w:hAnsi="宋体" w:eastAsia="宋体" w:cs="宋体"/>
          <w:color w:val="auto"/>
          <w:kern w:val="0"/>
          <w:sz w:val="24"/>
          <w:szCs w:val="24"/>
          <w:highlight w:val="none"/>
        </w:rPr>
        <w:t>账后甲方应向乙方提供有效收款凭证。合同期内如甲方需要变更</w:t>
      </w:r>
      <w:r>
        <w:rPr>
          <w:rFonts w:hint="eastAsia" w:ascii="宋体" w:hAnsi="宋体" w:eastAsia="宋体" w:cs="宋体"/>
          <w:color w:val="auto"/>
          <w:kern w:val="0"/>
          <w:sz w:val="24"/>
          <w:szCs w:val="24"/>
          <w:highlight w:val="none"/>
          <w:lang w:val="en-US" w:eastAsia="zh-CN"/>
        </w:rPr>
        <w:t>经营费用</w:t>
      </w:r>
      <w:r>
        <w:rPr>
          <w:rFonts w:hint="eastAsia" w:ascii="宋体" w:hAnsi="宋体" w:eastAsia="宋体" w:cs="宋体"/>
          <w:color w:val="auto"/>
          <w:kern w:val="0"/>
          <w:sz w:val="24"/>
          <w:szCs w:val="24"/>
          <w:highlight w:val="none"/>
        </w:rPr>
        <w:t>结算账户，应及时将变更后的账户书面通知乙</w:t>
      </w:r>
      <w:bookmarkStart w:id="3" w:name="_GoBack"/>
      <w:bookmarkEnd w:id="3"/>
      <w:r>
        <w:rPr>
          <w:rFonts w:hint="eastAsia" w:ascii="宋体" w:hAnsi="宋体" w:eastAsia="宋体" w:cs="宋体"/>
          <w:color w:val="auto"/>
          <w:kern w:val="0"/>
          <w:sz w:val="24"/>
          <w:szCs w:val="24"/>
          <w:highlight w:val="none"/>
        </w:rPr>
        <w:t>方。</w:t>
      </w:r>
    </w:p>
    <w:p w14:paraId="06D8B26B">
      <w:pPr>
        <w:keepNext w:val="0"/>
        <w:keepLines w:val="0"/>
        <w:pageBreakBefore w:val="0"/>
        <w:widowControl/>
        <w:kinsoku/>
        <w:overflowPunct/>
        <w:topLinePunct w:val="0"/>
        <w:autoSpaceDE/>
        <w:autoSpaceDN/>
        <w:bidi w:val="0"/>
        <w:adjustRightInd/>
        <w:snapToGrid/>
        <w:spacing w:line="400" w:lineRule="exact"/>
        <w:ind w:firstLine="470" w:firstLineChars="196"/>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rPr>
        <w:t>户</w:t>
      </w:r>
      <w:r>
        <w:rPr>
          <w:rFonts w:hint="eastAsia" w:ascii="宋体" w:hAnsi="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en-US" w:eastAsia="zh-CN"/>
        </w:rPr>
        <w:t>名</w:t>
      </w:r>
      <w:r>
        <w:rPr>
          <w:rFonts w:hint="eastAsia" w:ascii="宋体" w:hAnsi="宋体" w:eastAsia="宋体" w:cs="宋体"/>
          <w:color w:val="auto"/>
          <w:kern w:val="0"/>
          <w:sz w:val="24"/>
          <w:szCs w:val="24"/>
          <w:highlight w:val="none"/>
          <w:u w:val="none"/>
        </w:rPr>
        <w:t>：</w:t>
      </w:r>
      <w:r>
        <w:rPr>
          <w:rFonts w:hint="eastAsia" w:ascii="宋体" w:hAnsi="宋体" w:cs="宋体"/>
          <w:color w:val="auto"/>
          <w:kern w:val="0"/>
          <w:sz w:val="24"/>
          <w:szCs w:val="24"/>
          <w:highlight w:val="none"/>
          <w:u w:val="none"/>
          <w:lang w:val="en-US" w:eastAsia="zh-CN"/>
        </w:rPr>
        <w:t>安徽百大合家康农产品加工配送有限公司</w:t>
      </w:r>
    </w:p>
    <w:p w14:paraId="2B2B16FD">
      <w:pPr>
        <w:keepNext w:val="0"/>
        <w:keepLines w:val="0"/>
        <w:pageBreakBefore w:val="0"/>
        <w:widowControl/>
        <w:kinsoku/>
        <w:overflowPunct/>
        <w:topLinePunct w:val="0"/>
        <w:autoSpaceDE/>
        <w:autoSpaceDN/>
        <w:bidi w:val="0"/>
        <w:adjustRightInd/>
        <w:snapToGrid/>
        <w:spacing w:line="400" w:lineRule="exact"/>
        <w:ind w:firstLine="470" w:firstLineChars="196"/>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eastAsia="zh-CN"/>
        </w:rPr>
        <w:t>开户银行</w:t>
      </w:r>
      <w:r>
        <w:rPr>
          <w:rFonts w:hint="eastAsia" w:ascii="宋体" w:hAnsi="宋体" w:eastAsia="宋体" w:cs="宋体"/>
          <w:color w:val="auto"/>
          <w:kern w:val="0"/>
          <w:sz w:val="24"/>
          <w:szCs w:val="24"/>
          <w:highlight w:val="none"/>
          <w:u w:val="none"/>
        </w:rPr>
        <w:t>：</w:t>
      </w:r>
      <w:r>
        <w:rPr>
          <w:rFonts w:hint="eastAsia" w:ascii="宋体" w:hAnsi="宋体" w:cs="宋体"/>
          <w:color w:val="auto"/>
          <w:kern w:val="0"/>
          <w:sz w:val="24"/>
          <w:szCs w:val="24"/>
          <w:highlight w:val="none"/>
          <w:u w:val="none"/>
          <w:lang w:val="en-US" w:eastAsia="zh-CN"/>
        </w:rPr>
        <w:t>九江银行股份有限公司合肥分行</w:t>
      </w:r>
    </w:p>
    <w:p w14:paraId="24F74A4A">
      <w:pPr>
        <w:keepNext w:val="0"/>
        <w:keepLines w:val="0"/>
        <w:pageBreakBefore w:val="0"/>
        <w:widowControl/>
        <w:kinsoku/>
        <w:overflowPunct/>
        <w:topLinePunct w:val="0"/>
        <w:autoSpaceDE/>
        <w:autoSpaceDN/>
        <w:bidi w:val="0"/>
        <w:adjustRightInd/>
        <w:snapToGrid/>
        <w:spacing w:line="400" w:lineRule="exact"/>
        <w:ind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账</w:t>
      </w:r>
      <w:r>
        <w:rPr>
          <w:rFonts w:hint="eastAsia" w:ascii="宋体" w:hAnsi="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rPr>
        <w:t>号：</w:t>
      </w:r>
      <w:r>
        <w:rPr>
          <w:rFonts w:hint="eastAsia" w:ascii="宋体" w:hAnsi="宋体" w:cs="宋体"/>
          <w:color w:val="auto"/>
          <w:kern w:val="0"/>
          <w:sz w:val="24"/>
          <w:szCs w:val="24"/>
          <w:highlight w:val="none"/>
          <w:u w:val="none"/>
          <w:lang w:val="en-US" w:eastAsia="zh-CN"/>
        </w:rPr>
        <w:t>617010100100606415</w:t>
      </w:r>
    </w:p>
    <w:p w14:paraId="1F476E19">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第四条：履约保证金</w:t>
      </w:r>
    </w:p>
    <w:p w14:paraId="18349E94">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一）履约保证金为成交后首年三个月经营费用总和</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乙方</w:t>
      </w:r>
      <w:r>
        <w:rPr>
          <w:rFonts w:hint="eastAsia" w:ascii="宋体" w:hAnsi="宋体" w:eastAsia="宋体" w:cs="宋体"/>
          <w:color w:val="auto"/>
          <w:sz w:val="24"/>
          <w:highlight w:val="none"/>
        </w:rPr>
        <w:t>须在《成交确认书》发出之日起</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日内（合同签订前）</w:t>
      </w:r>
      <w:r>
        <w:rPr>
          <w:rFonts w:hint="eastAsia" w:ascii="宋体" w:hAnsi="宋体" w:eastAsia="宋体" w:cs="宋体"/>
          <w:color w:val="auto"/>
          <w:kern w:val="0"/>
          <w:sz w:val="24"/>
          <w:szCs w:val="24"/>
          <w:highlight w:val="none"/>
        </w:rPr>
        <w:t>向甲方支付履约保证金人民币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14:paraId="4E200BE0">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如乙方经营期间无违约情况发生，该</w:t>
      </w:r>
      <w:r>
        <w:rPr>
          <w:rFonts w:hint="eastAsia" w:ascii="宋体" w:hAnsi="宋体" w:cs="宋体"/>
          <w:color w:val="auto"/>
          <w:kern w:val="0"/>
          <w:sz w:val="24"/>
          <w:szCs w:val="24"/>
          <w:highlight w:val="none"/>
          <w:lang w:val="en-US" w:eastAsia="zh-CN"/>
        </w:rPr>
        <w:t>履约</w:t>
      </w:r>
      <w:r>
        <w:rPr>
          <w:rFonts w:hint="eastAsia" w:ascii="宋体" w:hAnsi="宋体" w:eastAsia="宋体" w:cs="宋体"/>
          <w:color w:val="auto"/>
          <w:kern w:val="0"/>
          <w:sz w:val="24"/>
          <w:szCs w:val="24"/>
          <w:highlight w:val="none"/>
        </w:rPr>
        <w:t>保证金在合同期满后</w:t>
      </w:r>
      <w:r>
        <w:rPr>
          <w:rFonts w:hint="eastAsia" w:ascii="宋体" w:hAnsi="宋体" w:cs="宋体"/>
          <w:color w:val="auto"/>
          <w:kern w:val="0"/>
          <w:sz w:val="24"/>
          <w:szCs w:val="24"/>
          <w:highlight w:val="none"/>
          <w:lang w:val="en-US" w:eastAsia="zh-CN"/>
        </w:rPr>
        <w:t>30个工作日内</w:t>
      </w:r>
      <w:r>
        <w:rPr>
          <w:rFonts w:hint="eastAsia" w:ascii="宋体" w:hAnsi="宋体" w:eastAsia="宋体" w:cs="宋体"/>
          <w:color w:val="auto"/>
          <w:kern w:val="0"/>
          <w:sz w:val="24"/>
          <w:szCs w:val="24"/>
          <w:highlight w:val="none"/>
        </w:rPr>
        <w:t>不计息退还乙方</w:t>
      </w:r>
      <w:r>
        <w:rPr>
          <w:rFonts w:hint="eastAsia" w:ascii="宋体" w:hAnsi="宋体" w:cs="宋体"/>
          <w:color w:val="auto"/>
          <w:kern w:val="0"/>
          <w:sz w:val="24"/>
          <w:szCs w:val="24"/>
          <w:highlight w:val="none"/>
          <w:lang w:eastAsia="zh-CN"/>
        </w:rPr>
        <w:t>。</w:t>
      </w:r>
    </w:p>
    <w:p w14:paraId="68C951D7">
      <w:pPr>
        <w:keepNext w:val="0"/>
        <w:keepLines w:val="0"/>
        <w:pageBreakBefore w:val="0"/>
        <w:kinsoku/>
        <w:overflowPunct/>
        <w:topLinePunct w:val="0"/>
        <w:autoSpaceDE/>
        <w:autoSpaceDN/>
        <w:bidi w:val="0"/>
        <w:adjustRightInd/>
        <w:snapToGrid/>
        <w:spacing w:line="400" w:lineRule="exact"/>
        <w:ind w:firstLine="471"/>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合同期满或合同解除后，乙方应及时结清</w:t>
      </w:r>
      <w:r>
        <w:rPr>
          <w:rFonts w:hint="eastAsia" w:ascii="宋体" w:hAnsi="宋体" w:eastAsia="宋体" w:cs="宋体"/>
          <w:color w:val="auto"/>
          <w:kern w:val="0"/>
          <w:sz w:val="24"/>
          <w:szCs w:val="24"/>
          <w:highlight w:val="none"/>
          <w:lang w:val="en-US" w:eastAsia="zh-CN"/>
        </w:rPr>
        <w:t>经营</w:t>
      </w:r>
      <w:r>
        <w:rPr>
          <w:rFonts w:hint="eastAsia" w:ascii="宋体" w:hAnsi="宋体" w:eastAsia="宋体" w:cs="宋体"/>
          <w:color w:val="auto"/>
          <w:kern w:val="0"/>
          <w:sz w:val="24"/>
          <w:szCs w:val="24"/>
          <w:highlight w:val="none"/>
        </w:rPr>
        <w:t>期间应承担的</w:t>
      </w:r>
      <w:r>
        <w:rPr>
          <w:rFonts w:hint="eastAsia" w:ascii="宋体" w:hAnsi="宋体" w:eastAsia="宋体" w:cs="宋体"/>
          <w:color w:val="auto"/>
          <w:kern w:val="0"/>
          <w:sz w:val="24"/>
          <w:szCs w:val="24"/>
          <w:highlight w:val="none"/>
          <w:lang w:eastAsia="zh-CN"/>
        </w:rPr>
        <w:t>经营费用</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val="en-US" w:eastAsia="zh-CN"/>
        </w:rPr>
        <w:t>其他</w:t>
      </w:r>
      <w:r>
        <w:rPr>
          <w:rFonts w:hint="eastAsia" w:ascii="宋体" w:hAnsi="宋体" w:eastAsia="宋体" w:cs="宋体"/>
          <w:color w:val="auto"/>
          <w:kern w:val="0"/>
          <w:sz w:val="24"/>
          <w:szCs w:val="24"/>
          <w:highlight w:val="none"/>
        </w:rPr>
        <w:t>各项费用，否则此类款项将直接从履约保证金中扣除。</w:t>
      </w:r>
      <w:r>
        <w:rPr>
          <w:rFonts w:hint="eastAsia" w:ascii="宋体" w:hAnsi="宋体" w:cs="宋体"/>
          <w:color w:val="auto"/>
          <w:kern w:val="0"/>
          <w:sz w:val="24"/>
          <w:szCs w:val="24"/>
          <w:highlight w:val="none"/>
          <w:lang w:val="en-US" w:eastAsia="zh-CN"/>
        </w:rPr>
        <w:t>同时乙方应在合同结束后30个工作日内变更或注销涉及甲方相关信息的营业执照及相关证件，未及时完成变更或注销的，甲方有权暂扣履约保证金直至整改完毕</w:t>
      </w:r>
      <w:r>
        <w:rPr>
          <w:rFonts w:hint="eastAsia" w:ascii="宋体" w:hAnsi="宋体" w:cs="宋体"/>
          <w:color w:val="auto"/>
          <w:kern w:val="0"/>
          <w:sz w:val="24"/>
          <w:szCs w:val="24"/>
          <w:highlight w:val="none"/>
          <w:lang w:eastAsia="zh-CN"/>
        </w:rPr>
        <w:t>。</w:t>
      </w:r>
    </w:p>
    <w:p w14:paraId="2C77CEB3">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当乙方履约保证金不足时，乙方必须在甲方送达缴款通知书</w:t>
      </w:r>
      <w:r>
        <w:rPr>
          <w:rFonts w:hint="eastAsia" w:ascii="宋体" w:hAnsi="宋体" w:cs="宋体"/>
          <w:color w:val="auto"/>
          <w:kern w:val="0"/>
          <w:sz w:val="24"/>
          <w:szCs w:val="24"/>
          <w:highlight w:val="none"/>
          <w:lang w:val="en-US" w:eastAsia="zh-CN"/>
        </w:rPr>
        <w:t>之日起</w:t>
      </w:r>
      <w:r>
        <w:rPr>
          <w:rFonts w:hint="eastAsia" w:ascii="宋体" w:hAnsi="宋体" w:eastAsia="宋体" w:cs="宋体"/>
          <w:color w:val="auto"/>
          <w:kern w:val="0"/>
          <w:sz w:val="24"/>
          <w:szCs w:val="24"/>
          <w:highlight w:val="none"/>
        </w:rPr>
        <w:t>5个日历天内补足。否则，每逾期1天，乙方应向甲方支付</w:t>
      </w:r>
      <w:r>
        <w:rPr>
          <w:rFonts w:hint="eastAsia" w:ascii="宋体" w:hAnsi="宋体" w:cs="宋体"/>
          <w:color w:val="auto"/>
          <w:kern w:val="0"/>
          <w:sz w:val="24"/>
          <w:szCs w:val="24"/>
          <w:highlight w:val="none"/>
          <w:lang w:val="en-US" w:eastAsia="zh-CN"/>
        </w:rPr>
        <w:t>500元</w:t>
      </w:r>
      <w:r>
        <w:rPr>
          <w:rFonts w:hint="eastAsia" w:ascii="宋体" w:hAnsi="宋体" w:eastAsia="宋体" w:cs="宋体"/>
          <w:color w:val="auto"/>
          <w:kern w:val="0"/>
          <w:sz w:val="24"/>
          <w:szCs w:val="24"/>
          <w:highlight w:val="none"/>
        </w:rPr>
        <w:t>违约金；如逾期20日仍未补足</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则视为乙方违约，甲方有权单方面终止合同，并不承担任何责任和赔偿。</w:t>
      </w:r>
      <w:r>
        <w:rPr>
          <w:rFonts w:hint="eastAsia" w:ascii="宋体" w:hAnsi="宋体" w:eastAsia="宋体" w:cs="宋体"/>
          <w:color w:val="auto"/>
          <w:kern w:val="0"/>
          <w:sz w:val="24"/>
          <w:szCs w:val="24"/>
          <w:highlight w:val="none"/>
        </w:rPr>
        <w:t>同时，若因此造成甲方或第三方经济损失和责任的，乙方须按实际发生金额全额向甲方或第三方支付赔偿并承担相关责任，甲方还将根据本合同相关约定追究乙方的违约责任。</w:t>
      </w:r>
    </w:p>
    <w:p w14:paraId="5104572D">
      <w:pPr>
        <w:keepNext w:val="0"/>
        <w:keepLines w:val="0"/>
        <w:pageBreakBefore w:val="0"/>
        <w:widowControl/>
        <w:kinsoku/>
        <w:overflowPunct/>
        <w:topLinePunct w:val="0"/>
        <w:autoSpaceDE/>
        <w:autoSpaceDN/>
        <w:bidi w:val="0"/>
        <w:adjustRightInd/>
        <w:snapToGrid/>
        <w:spacing w:line="400" w:lineRule="exact"/>
        <w:ind w:firstLine="47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rPr>
        <w:t>乙方如果违反本合同及甲方有关条款</w:t>
      </w:r>
      <w:r>
        <w:rPr>
          <w:rFonts w:hint="eastAsia" w:ascii="宋体" w:hAnsi="宋体" w:cs="宋体"/>
          <w:color w:val="auto"/>
          <w:kern w:val="0"/>
          <w:sz w:val="24"/>
          <w:szCs w:val="24"/>
          <w:highlight w:val="none"/>
          <w:lang w:val="en-US" w:eastAsia="zh-CN"/>
        </w:rPr>
        <w:t>规定</w:t>
      </w:r>
      <w:r>
        <w:rPr>
          <w:rFonts w:hint="eastAsia" w:ascii="宋体" w:hAnsi="宋体" w:cs="宋体"/>
          <w:color w:val="auto"/>
          <w:kern w:val="0"/>
          <w:sz w:val="24"/>
          <w:szCs w:val="24"/>
          <w:highlight w:val="none"/>
        </w:rPr>
        <w:t>及有其他违约、侵权或违反法律、行政法规的行为，给甲方或与甲方有合作的第三方造成损失或应向甲方支付违约金的，甲方有权优先从履约保证金扣除相应金额抵付，余额（若有）再退还乙方；乙方上述违法违约行为给乙方派驻员工或任何第三人造成损失的，甲方有权不受前款退款期限的限制持续扣留上述履约保证金直至乙方将派驻员工及第三方造成的损失处理完毕后，方予以退还，期间若有行政或司法文书要求甲方将上述履约保证金支付给派驻员工或第三方的，视同甲方已经将履约保证金退还给乙方。</w:t>
      </w:r>
    </w:p>
    <w:p w14:paraId="590A7E7C">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第五条：</w:t>
      </w:r>
      <w:r>
        <w:rPr>
          <w:rFonts w:hint="eastAsia" w:ascii="宋体" w:hAnsi="宋体" w:cs="宋体"/>
          <w:b/>
          <w:color w:val="auto"/>
          <w:kern w:val="0"/>
          <w:sz w:val="24"/>
          <w:szCs w:val="24"/>
          <w:highlight w:val="none"/>
          <w:lang w:eastAsia="zh-CN"/>
        </w:rPr>
        <w:t>标的</w:t>
      </w:r>
      <w:r>
        <w:rPr>
          <w:rFonts w:hint="eastAsia" w:ascii="宋体" w:hAnsi="宋体" w:eastAsia="宋体" w:cs="宋体"/>
          <w:b/>
          <w:color w:val="auto"/>
          <w:kern w:val="0"/>
          <w:sz w:val="24"/>
          <w:szCs w:val="24"/>
          <w:highlight w:val="none"/>
        </w:rPr>
        <w:t>交付</w:t>
      </w:r>
    </w:p>
    <w:p w14:paraId="37D85846">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甲方收到乙方履约保证金及首期</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费用后，应于</w:t>
      </w:r>
      <w:r>
        <w:rPr>
          <w:rFonts w:hint="eastAsia" w:ascii="宋体" w:hAnsi="宋体" w:cs="宋体"/>
          <w:color w:val="auto"/>
          <w:kern w:val="0"/>
          <w:sz w:val="24"/>
          <w:szCs w:val="24"/>
          <w:highlight w:val="none"/>
          <w:u w:val="none"/>
          <w:lang w:val="en-US" w:eastAsia="zh-CN"/>
        </w:rPr>
        <w:t>10</w:t>
      </w:r>
      <w:r>
        <w:rPr>
          <w:rFonts w:hint="eastAsia" w:ascii="宋体" w:hAnsi="宋体" w:eastAsia="宋体" w:cs="宋体"/>
          <w:color w:val="auto"/>
          <w:kern w:val="0"/>
          <w:sz w:val="24"/>
          <w:szCs w:val="24"/>
          <w:highlight w:val="none"/>
        </w:rPr>
        <w:t>日内将</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交付给乙方</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乙方未及时付清应付款项的，甲方有权拒绝交付</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且不承担违约责任，实际合同期不进行顺延，由此造成的经济损失全部由乙方自行承担</w:t>
      </w:r>
      <w:r>
        <w:rPr>
          <w:rFonts w:hint="eastAsia" w:ascii="宋体" w:hAnsi="宋体" w:cs="宋体"/>
          <w:color w:val="auto"/>
          <w:kern w:val="0"/>
          <w:sz w:val="24"/>
          <w:szCs w:val="24"/>
          <w:highlight w:val="none"/>
          <w:lang w:eastAsia="zh-CN"/>
        </w:rPr>
        <w:t>。</w:t>
      </w:r>
    </w:p>
    <w:p w14:paraId="6C6A5574">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0"/>
          <w:sz w:val="24"/>
          <w:szCs w:val="24"/>
          <w:highlight w:val="none"/>
        </w:rPr>
        <w:t>甲方原因推迟</w:t>
      </w:r>
      <w:r>
        <w:rPr>
          <w:rFonts w:hint="eastAsia" w:ascii="宋体" w:hAnsi="宋体" w:eastAsia="宋体" w:cs="宋体"/>
          <w:color w:val="auto"/>
          <w:kern w:val="0"/>
          <w:sz w:val="24"/>
          <w:szCs w:val="24"/>
          <w:highlight w:val="none"/>
          <w:lang w:val="en-US" w:eastAsia="zh-CN"/>
        </w:rPr>
        <w:t>交付</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rPr>
        <w:t>，则将经营终止时间进行等长时段的顺延，实际转让期限保持不变。</w:t>
      </w:r>
    </w:p>
    <w:p w14:paraId="3878FE26">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甲方交付</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时应保证</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处于正常使用状态（转让时另有约定的除外），《</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现场交接清单》经双方交验签字并移交房门钥匙后视为交付完成。</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val="en-US" w:eastAsia="zh-CN"/>
        </w:rPr>
        <w:t>后按现状交付场地，后期维护维修及因经营需要进行环境整治提升、增加设备等由</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自行承担</w:t>
      </w:r>
      <w:r>
        <w:rPr>
          <w:rFonts w:hint="eastAsia" w:ascii="宋体" w:hAnsi="宋体" w:eastAsia="宋体" w:cs="宋体"/>
          <w:color w:val="auto"/>
          <w:kern w:val="0"/>
          <w:sz w:val="24"/>
          <w:szCs w:val="24"/>
          <w:highlight w:val="none"/>
        </w:rPr>
        <w:t>。甲方应保证经营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交付乙方之前的水、电、燃气、</w:t>
      </w:r>
      <w:r>
        <w:rPr>
          <w:rFonts w:hint="eastAsia" w:ascii="宋体" w:hAnsi="宋体" w:cs="宋体"/>
          <w:color w:val="auto"/>
          <w:kern w:val="0"/>
          <w:sz w:val="24"/>
          <w:szCs w:val="24"/>
          <w:highlight w:val="none"/>
          <w:lang w:val="en-US" w:eastAsia="zh-CN"/>
        </w:rPr>
        <w:t>通讯</w:t>
      </w:r>
      <w:r>
        <w:rPr>
          <w:rFonts w:hint="eastAsia" w:ascii="宋体" w:hAnsi="宋体" w:eastAsia="宋体" w:cs="宋体"/>
          <w:color w:val="auto"/>
          <w:kern w:val="0"/>
          <w:sz w:val="24"/>
          <w:szCs w:val="24"/>
          <w:highlight w:val="none"/>
        </w:rPr>
        <w:t>、有线/数字电视、宽带网络、卫生、物业管理等相关费用应予以结清。</w:t>
      </w:r>
    </w:p>
    <w:p w14:paraId="72755A9D">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第六条：</w:t>
      </w:r>
      <w:r>
        <w:rPr>
          <w:rFonts w:hint="eastAsia" w:ascii="宋体" w:hAnsi="宋体" w:cs="宋体"/>
          <w:b/>
          <w:color w:val="auto"/>
          <w:kern w:val="0"/>
          <w:sz w:val="24"/>
          <w:szCs w:val="24"/>
          <w:highlight w:val="none"/>
          <w:lang w:eastAsia="zh-CN"/>
        </w:rPr>
        <w:t>标的</w:t>
      </w:r>
      <w:r>
        <w:rPr>
          <w:rFonts w:hint="eastAsia" w:ascii="宋体" w:hAnsi="宋体" w:eastAsia="宋体" w:cs="宋体"/>
          <w:b/>
          <w:color w:val="auto"/>
          <w:kern w:val="0"/>
          <w:sz w:val="24"/>
          <w:szCs w:val="24"/>
          <w:highlight w:val="none"/>
        </w:rPr>
        <w:t>收回</w:t>
      </w:r>
    </w:p>
    <w:p w14:paraId="2A31498C">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一）合同期满或终止时，</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lang w:val="en-US" w:eastAsia="zh-CN"/>
        </w:rPr>
        <w:t>方投入的装修、装潢部分无偿归</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方所有和使用，并将标的房屋在合同终止后10日内交还</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方，且不得提出任何补偿要求。</w:t>
      </w:r>
    </w:p>
    <w:p w14:paraId="45ACD26D">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乙方交还</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时应保证</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处于完好状态，</w:t>
      </w:r>
      <w:r>
        <w:rPr>
          <w:rFonts w:hint="eastAsia" w:ascii="宋体" w:hAnsi="宋体" w:cs="宋体"/>
          <w:color w:val="auto"/>
          <w:kern w:val="0"/>
          <w:sz w:val="24"/>
          <w:szCs w:val="24"/>
          <w:highlight w:val="none"/>
          <w:lang w:eastAsia="zh-CN"/>
        </w:rPr>
        <w:t>经营期内</w:t>
      </w:r>
      <w:r>
        <w:rPr>
          <w:rFonts w:hint="eastAsia" w:ascii="宋体" w:hAnsi="宋体" w:eastAsia="宋体" w:cs="宋体"/>
          <w:color w:val="auto"/>
          <w:kern w:val="0"/>
          <w:sz w:val="24"/>
          <w:szCs w:val="24"/>
          <w:highlight w:val="none"/>
        </w:rPr>
        <w:t>乙方添置的可移动的物品可自行收回，搬离属于乙方的有关设施设备及财物并保持场内建筑的完好状态，且不得向甲方提出任何补偿要求，逾期未搬离的，甲方有权自行处理，涉及相关费用自履约保证金中扣除，不足部分由乙方</w:t>
      </w:r>
      <w:r>
        <w:rPr>
          <w:rFonts w:hint="eastAsia" w:ascii="宋体" w:hAnsi="宋体" w:cs="宋体"/>
          <w:color w:val="auto"/>
          <w:kern w:val="0"/>
          <w:sz w:val="24"/>
          <w:szCs w:val="24"/>
          <w:highlight w:val="none"/>
          <w:lang w:eastAsia="zh-CN"/>
        </w:rPr>
        <w:t>另行支付</w:t>
      </w:r>
      <w:r>
        <w:rPr>
          <w:rFonts w:hint="eastAsia" w:ascii="宋体" w:hAnsi="宋体" w:eastAsia="宋体" w:cs="宋体"/>
          <w:color w:val="auto"/>
          <w:kern w:val="0"/>
          <w:sz w:val="24"/>
          <w:szCs w:val="24"/>
          <w:highlight w:val="none"/>
        </w:rPr>
        <w:t>。</w:t>
      </w:r>
    </w:p>
    <w:p w14:paraId="6F64B708">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乙方对</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的装修装饰、改造后不可移动的建筑和设施设备无偿归甲方所有，须按照当时的状况完好无偿地移交给甲方。</w:t>
      </w:r>
    </w:p>
    <w:p w14:paraId="31298594">
      <w:pPr>
        <w:keepNext w:val="0"/>
        <w:keepLines w:val="0"/>
        <w:pageBreakBefore w:val="0"/>
        <w:widowControl/>
        <w:kinsoku/>
        <w:overflowPunct/>
        <w:topLinePunct w:val="0"/>
        <w:autoSpaceDE/>
        <w:autoSpaceDN/>
        <w:bidi w:val="0"/>
        <w:adjustRightInd/>
        <w:snapToGrid/>
        <w:spacing w:line="400" w:lineRule="exact"/>
        <w:ind w:left="1"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乙方同时应结清</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使用期间的水、电、燃气、</w:t>
      </w:r>
      <w:r>
        <w:rPr>
          <w:rFonts w:hint="eastAsia" w:ascii="宋体" w:hAnsi="宋体" w:cs="宋体"/>
          <w:color w:val="auto"/>
          <w:kern w:val="0"/>
          <w:sz w:val="24"/>
          <w:szCs w:val="24"/>
          <w:highlight w:val="none"/>
          <w:lang w:val="en-US" w:eastAsia="zh-CN"/>
        </w:rPr>
        <w:t>通讯</w:t>
      </w:r>
      <w:r>
        <w:rPr>
          <w:rFonts w:hint="eastAsia" w:ascii="宋体" w:hAnsi="宋体" w:eastAsia="宋体" w:cs="宋体"/>
          <w:color w:val="auto"/>
          <w:kern w:val="0"/>
          <w:sz w:val="24"/>
          <w:szCs w:val="24"/>
          <w:highlight w:val="none"/>
        </w:rPr>
        <w:t>、有线/数字电视费、宽带网络费、卫生、物业管理费、</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、附属物及相关设施设备的日常维修费等所有费用。</w:t>
      </w:r>
    </w:p>
    <w:p w14:paraId="4B5B53E2">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甲乙双方现场验收交接后在《</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现场交接清单》上签字</w:t>
      </w:r>
      <w:r>
        <w:rPr>
          <w:rFonts w:hint="eastAsia" w:ascii="宋体" w:hAnsi="宋体"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移交房门钥匙，甲方收回</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w:t>
      </w:r>
    </w:p>
    <w:p w14:paraId="33ECF1B3">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第七条：</w:t>
      </w:r>
      <w:r>
        <w:rPr>
          <w:rFonts w:hint="eastAsia" w:ascii="宋体" w:hAnsi="宋体" w:cs="宋体"/>
          <w:b/>
          <w:color w:val="auto"/>
          <w:kern w:val="0"/>
          <w:sz w:val="24"/>
          <w:szCs w:val="24"/>
          <w:highlight w:val="none"/>
          <w:lang w:eastAsia="zh-CN"/>
        </w:rPr>
        <w:t>标的</w:t>
      </w:r>
      <w:r>
        <w:rPr>
          <w:rFonts w:hint="eastAsia" w:ascii="宋体" w:hAnsi="宋体" w:eastAsia="宋体" w:cs="宋体"/>
          <w:b/>
          <w:color w:val="auto"/>
          <w:kern w:val="0"/>
          <w:sz w:val="24"/>
          <w:szCs w:val="24"/>
          <w:highlight w:val="none"/>
        </w:rPr>
        <w:t>的装修改造及维护</w:t>
      </w:r>
    </w:p>
    <w:p w14:paraId="561B8792">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使用期间，乙方对经营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进行统一装修、装潢、改造，须遵守</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lang w:val="en-US" w:eastAsia="zh-CN"/>
        </w:rPr>
        <w:t>所在地</w:t>
      </w:r>
      <w:r>
        <w:rPr>
          <w:rFonts w:hint="eastAsia" w:ascii="宋体" w:hAnsi="宋体" w:eastAsia="宋体" w:cs="宋体"/>
          <w:color w:val="auto"/>
          <w:kern w:val="0"/>
          <w:sz w:val="24"/>
          <w:szCs w:val="24"/>
          <w:highlight w:val="none"/>
        </w:rPr>
        <w:t>相关规定，</w:t>
      </w:r>
      <w:r>
        <w:rPr>
          <w:rFonts w:hint="eastAsia" w:ascii="宋体" w:hAnsi="宋体" w:eastAsia="宋体" w:cs="宋体"/>
          <w:color w:val="auto"/>
          <w:kern w:val="0"/>
          <w:sz w:val="24"/>
          <w:szCs w:val="24"/>
          <w:highlight w:val="none"/>
          <w:lang w:val="en-US" w:eastAsia="zh-CN"/>
        </w:rPr>
        <w:t>施工</w:t>
      </w:r>
      <w:r>
        <w:rPr>
          <w:rFonts w:hint="eastAsia" w:ascii="宋体" w:hAnsi="宋体" w:eastAsia="宋体" w:cs="宋体"/>
          <w:color w:val="auto"/>
          <w:kern w:val="0"/>
          <w:sz w:val="24"/>
          <w:szCs w:val="24"/>
          <w:highlight w:val="none"/>
        </w:rPr>
        <w:t>方案或装修计划书面报甲方同意并报建设规划等部门审批后，方可实施。装修、装潢不得改动或破坏建筑物的主体结构并保证建筑的安全性。改造、装修、装潢工程的报建及工程完成后的竣工验收等相关手续由乙方自行办理。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的装修、装潢、改造工作及费用全部由乙方自行承担。如擅自改动或破坏</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结构，乙方应立即恢复原状。乙方装潢和使用</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不得</w:t>
      </w:r>
      <w:r>
        <w:rPr>
          <w:rFonts w:hint="eastAsia" w:ascii="宋体" w:hAnsi="宋体" w:cs="宋体"/>
          <w:color w:val="auto"/>
          <w:kern w:val="0"/>
          <w:sz w:val="24"/>
          <w:szCs w:val="24"/>
          <w:highlight w:val="none"/>
          <w:lang w:eastAsia="zh-CN"/>
        </w:rPr>
        <w:t>损害</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或第三方的合法权益，因装修和使用</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引起的一切后果，均由乙方承担。合同期满后或合同中途因故终止，</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所有改造装修无偿归</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所有，未经甲方书面同意，不得擅自拆除、搬离、损毁。</w:t>
      </w:r>
    </w:p>
    <w:p w14:paraId="14A82902">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乙方</w:t>
      </w:r>
      <w:r>
        <w:rPr>
          <w:rFonts w:hint="eastAsia" w:ascii="宋体" w:hAnsi="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装修中应确保不会破坏</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主体结构并不得破坏或改变甲方与相</w:t>
      </w:r>
      <w:r>
        <w:rPr>
          <w:rFonts w:hint="eastAsia" w:ascii="宋体" w:hAnsi="宋体" w:eastAsia="宋体" w:cs="宋体"/>
          <w:color w:val="auto"/>
          <w:kern w:val="0"/>
          <w:sz w:val="24"/>
          <w:szCs w:val="24"/>
          <w:highlight w:val="none"/>
          <w:lang w:val="en-US" w:eastAsia="zh-CN"/>
        </w:rPr>
        <w:t>邻</w:t>
      </w:r>
      <w:r>
        <w:rPr>
          <w:rFonts w:hint="eastAsia" w:ascii="宋体" w:hAnsi="宋体" w:eastAsia="宋体" w:cs="宋体"/>
          <w:color w:val="auto"/>
          <w:kern w:val="0"/>
          <w:sz w:val="24"/>
          <w:szCs w:val="24"/>
          <w:highlight w:val="none"/>
        </w:rPr>
        <w:t>产权人的产权界限，否则所造成的经济损失和引起的产权纠纷责任全部由乙方承担；甲方有权监督装修施工过程，并有权提出必要的整改意见。</w:t>
      </w:r>
    </w:p>
    <w:p w14:paraId="12D13F50">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如乙方因经营需要对安全、消防、水、电、通</w:t>
      </w:r>
      <w:r>
        <w:rPr>
          <w:rFonts w:hint="eastAsia" w:ascii="宋体" w:hAnsi="宋体" w:cs="宋体"/>
          <w:color w:val="auto"/>
          <w:kern w:val="0"/>
          <w:sz w:val="24"/>
          <w:szCs w:val="24"/>
          <w:highlight w:val="none"/>
          <w:lang w:val="en-US" w:eastAsia="zh-CN"/>
        </w:rPr>
        <w:t>信</w:t>
      </w:r>
      <w:r>
        <w:rPr>
          <w:rFonts w:hint="eastAsia" w:ascii="宋体" w:hAnsi="宋体" w:eastAsia="宋体" w:cs="宋体"/>
          <w:color w:val="auto"/>
          <w:kern w:val="0"/>
          <w:sz w:val="24"/>
          <w:szCs w:val="24"/>
          <w:highlight w:val="none"/>
        </w:rPr>
        <w:t>等基础设施、设备进行改造或升级的，须事先征得甲方</w:t>
      </w:r>
      <w:r>
        <w:rPr>
          <w:rFonts w:hint="eastAsia" w:ascii="宋体" w:hAnsi="宋体" w:cs="宋体"/>
          <w:color w:val="auto"/>
          <w:kern w:val="0"/>
          <w:sz w:val="24"/>
          <w:szCs w:val="24"/>
          <w:highlight w:val="none"/>
          <w:lang w:eastAsia="zh-CN"/>
        </w:rPr>
        <w:t>书面</w:t>
      </w:r>
      <w:r>
        <w:rPr>
          <w:rFonts w:hint="eastAsia" w:ascii="宋体" w:hAnsi="宋体" w:eastAsia="宋体" w:cs="宋体"/>
          <w:color w:val="auto"/>
          <w:kern w:val="0"/>
          <w:sz w:val="24"/>
          <w:szCs w:val="24"/>
          <w:highlight w:val="none"/>
        </w:rPr>
        <w:t>同意方可进行，改造升级的施工由乙方负责，所需各项费用均由乙方承担；设施改造升级后不可移动的部分应在经营结束后完好无偿地移交给甲方。</w:t>
      </w:r>
    </w:p>
    <w:p w14:paraId="3505EC63">
      <w:pPr>
        <w:keepNext w:val="0"/>
        <w:keepLines w:val="0"/>
        <w:pageBreakBefore w:val="0"/>
        <w:kinsoku/>
        <w:overflowPunct/>
        <w:topLinePunct w:val="0"/>
        <w:autoSpaceDE/>
        <w:autoSpaceDN/>
        <w:bidi w:val="0"/>
        <w:adjustRightInd/>
        <w:snapToGrid/>
        <w:spacing w:line="400" w:lineRule="exact"/>
        <w:ind w:firstLine="4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装修及设施、设备改造过程中，乙方必须加强施工现场管理，施工过程中造成的安全事故责任及经济损失由乙方承担，</w:t>
      </w:r>
      <w:r>
        <w:rPr>
          <w:rFonts w:hint="eastAsia" w:ascii="宋体" w:hAnsi="宋体" w:cs="宋体"/>
          <w:color w:val="auto"/>
          <w:kern w:val="0"/>
          <w:sz w:val="24"/>
          <w:szCs w:val="24"/>
          <w:highlight w:val="none"/>
          <w:lang w:eastAsia="zh-CN"/>
        </w:rPr>
        <w:t>造成甲方损失的还应赔偿甲方全部损失，</w:t>
      </w:r>
      <w:r>
        <w:rPr>
          <w:rFonts w:hint="eastAsia" w:ascii="宋体" w:hAnsi="宋体" w:eastAsia="宋体" w:cs="宋体"/>
          <w:color w:val="auto"/>
          <w:kern w:val="0"/>
          <w:sz w:val="24"/>
          <w:szCs w:val="24"/>
          <w:highlight w:val="none"/>
        </w:rPr>
        <w:t>甲方对乙方进行</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装修或设施改造施工中造成的安全事故及经济损失不承担任何责任。</w:t>
      </w:r>
    </w:p>
    <w:p w14:paraId="7E07971F">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甲方应保障该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及附属设施主体结构交付时处于安全适用状态，经营期内，经营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及附属设备设施（包括经营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单体内部及室外广场）的修缮、安全管理等工作及产生的费用由乙方承担，对于乙方装修、装饰、改善和增设的他物，甲方不承担维修义务，但非乙方原因引起的</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主体结构（基础、柱、梁、板）的维修、</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的屋顶漏水及在施工单位质保期内的维修除外。</w:t>
      </w:r>
      <w:r>
        <w:rPr>
          <w:rFonts w:hint="eastAsia" w:ascii="宋体" w:hAnsi="宋体" w:eastAsia="宋体" w:cs="宋体"/>
          <w:color w:val="auto"/>
          <w:sz w:val="24"/>
          <w:szCs w:val="24"/>
          <w:highlight w:val="none"/>
        </w:rPr>
        <w:t>属于甲方维修范围的，甲方应在接到乙方书面通知后</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日内组织维修，也可委托乙方代为维修，费用由甲方承担；属于乙方维修范围的，乙方也应在发现后</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日内组织维修，乙方拒不维修，甲方可代为维修，费用由乙方承担。乙方阻拦甲方维修的，视为乙方违约，甲方有权解除合同</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使用过程中的日常维护、安全管理由乙方负责，所产生的费用由乙方承担。</w:t>
      </w:r>
    </w:p>
    <w:p w14:paraId="4F51099F">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乙方应合理使用并爱护</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，因乙方原因造成毁损灭失或发生故障的，由乙方负责修理、更换或按市场价赔偿，具体方式由甲方决定；乙方拒绝的，甲方有权自行维修或购置新物，</w:t>
      </w:r>
      <w:r>
        <w:rPr>
          <w:rFonts w:hint="eastAsia" w:ascii="宋体" w:hAnsi="宋体" w:eastAsia="宋体" w:cs="宋体"/>
          <w:color w:val="auto"/>
          <w:kern w:val="0"/>
          <w:sz w:val="24"/>
          <w:szCs w:val="24"/>
          <w:highlight w:val="none"/>
          <w:lang w:val="en-US" w:eastAsia="zh-CN"/>
        </w:rPr>
        <w:t>相关</w:t>
      </w:r>
      <w:r>
        <w:rPr>
          <w:rFonts w:hint="eastAsia" w:ascii="宋体" w:hAnsi="宋体" w:eastAsia="宋体" w:cs="宋体"/>
          <w:color w:val="auto"/>
          <w:kern w:val="0"/>
          <w:sz w:val="24"/>
          <w:szCs w:val="24"/>
          <w:highlight w:val="none"/>
        </w:rPr>
        <w:t>费用自履约保证金中扣除，不足部分由乙方承担。</w:t>
      </w:r>
    </w:p>
    <w:p w14:paraId="3DA24281">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第八条：甲方的权利义务</w:t>
      </w:r>
    </w:p>
    <w:p w14:paraId="6E10DB27">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甲方按期向乙方收取</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费用并出具收款票据。</w:t>
      </w:r>
    </w:p>
    <w:p w14:paraId="62EEB67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甲方应为乙方提供办理经营证照所需</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证明等相关材料。</w:t>
      </w:r>
    </w:p>
    <w:p w14:paraId="09EFFBF1">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甲方对</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主体结构的安全负责，并负责</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rPr>
        <w:t>主体结构日常的维修、维护。</w:t>
      </w:r>
    </w:p>
    <w:p w14:paraId="4E4B23B6">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甲方按现状提供</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供乙方使用，但不承担合同期内检测、维修、使用、监管等义务，经营期内发生安全责任事故，甲方不承担任何法律责任。</w:t>
      </w:r>
    </w:p>
    <w:p w14:paraId="3D862C93">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在经营期限内，甲方如以出售、赠与、互易、出资或其他方式全部或部分变更</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的产权，应提前三十日书面通知乙方。</w:t>
      </w:r>
    </w:p>
    <w:p w14:paraId="3E711496">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甲方应保证</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无产权纠纷，如有纠纷，由甲方负责处理并承担相关责任，如因此给乙方造成损失的，由甲方负责赔偿。</w:t>
      </w:r>
    </w:p>
    <w:p w14:paraId="1A3E6DA3">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合同期间，</w:t>
      </w:r>
      <w:r>
        <w:rPr>
          <w:rFonts w:hint="eastAsia" w:ascii="宋体" w:hAnsi="宋体" w:eastAsia="宋体" w:cs="宋体"/>
          <w:color w:val="auto"/>
          <w:kern w:val="0"/>
          <w:sz w:val="24"/>
          <w:szCs w:val="24"/>
          <w:highlight w:val="none"/>
          <w:lang w:eastAsia="zh-CN"/>
        </w:rPr>
        <w:t>房产</w:t>
      </w:r>
      <w:r>
        <w:rPr>
          <w:rFonts w:hint="eastAsia" w:ascii="宋体" w:hAnsi="宋体" w:eastAsia="宋体" w:cs="宋体"/>
          <w:color w:val="auto"/>
          <w:kern w:val="0"/>
          <w:sz w:val="24"/>
          <w:szCs w:val="24"/>
          <w:highlight w:val="none"/>
        </w:rPr>
        <w:t>和土地的</w:t>
      </w:r>
      <w:r>
        <w:rPr>
          <w:rFonts w:hint="eastAsia" w:ascii="宋体" w:hAnsi="宋体" w:eastAsia="宋体" w:cs="宋体"/>
          <w:color w:val="auto"/>
          <w:kern w:val="0"/>
          <w:sz w:val="24"/>
          <w:szCs w:val="24"/>
          <w:highlight w:val="none"/>
          <w:lang w:eastAsia="zh-CN"/>
        </w:rPr>
        <w:t>房产</w:t>
      </w:r>
      <w:r>
        <w:rPr>
          <w:rFonts w:hint="eastAsia" w:ascii="宋体" w:hAnsi="宋体" w:eastAsia="宋体" w:cs="宋体"/>
          <w:color w:val="auto"/>
          <w:kern w:val="0"/>
          <w:sz w:val="24"/>
          <w:szCs w:val="24"/>
          <w:highlight w:val="none"/>
        </w:rPr>
        <w:t>税、土地使用税由甲方依法</w:t>
      </w:r>
      <w:r>
        <w:rPr>
          <w:rFonts w:hint="eastAsia" w:ascii="宋体" w:hAnsi="宋体" w:cs="宋体"/>
          <w:color w:val="auto"/>
          <w:kern w:val="0"/>
          <w:sz w:val="24"/>
          <w:szCs w:val="24"/>
          <w:highlight w:val="none"/>
          <w:lang w:eastAsia="zh-CN"/>
        </w:rPr>
        <w:t>缴纳</w:t>
      </w:r>
      <w:r>
        <w:rPr>
          <w:rFonts w:hint="eastAsia" w:ascii="宋体" w:hAnsi="宋体" w:eastAsia="宋体" w:cs="宋体"/>
          <w:color w:val="auto"/>
          <w:kern w:val="0"/>
          <w:sz w:val="24"/>
          <w:szCs w:val="24"/>
          <w:highlight w:val="none"/>
        </w:rPr>
        <w:t>。</w:t>
      </w:r>
    </w:p>
    <w:p w14:paraId="00D20410">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第九条：乙方的权利义务</w:t>
      </w:r>
    </w:p>
    <w:p w14:paraId="10DAA35A">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乙方经营项目应符合相关法律法规的要求</w:t>
      </w:r>
      <w:r>
        <w:rPr>
          <w:rFonts w:hint="eastAsia" w:ascii="宋体" w:hAnsi="宋体" w:cs="宋体"/>
          <w:color w:val="auto"/>
          <w:kern w:val="0"/>
          <w:sz w:val="24"/>
          <w:szCs w:val="24"/>
          <w:highlight w:val="none"/>
          <w:lang w:val="en-US" w:eastAsia="zh-CN"/>
        </w:rPr>
        <w:t>及本合同约定的标的用途</w:t>
      </w:r>
      <w:r>
        <w:rPr>
          <w:rFonts w:hint="eastAsia" w:ascii="宋体" w:hAnsi="宋体" w:eastAsia="宋体" w:cs="宋体"/>
          <w:color w:val="auto"/>
          <w:kern w:val="0"/>
          <w:sz w:val="24"/>
          <w:szCs w:val="24"/>
          <w:highlight w:val="none"/>
        </w:rPr>
        <w:t>，并根据主管部门的要求办妥相关环评、消防备案及经营证照等相关手续</w:t>
      </w:r>
      <w:r>
        <w:rPr>
          <w:rFonts w:hint="eastAsia" w:ascii="宋体" w:hAnsi="宋体" w:eastAsia="宋体" w:cs="宋体"/>
          <w:color w:val="auto"/>
          <w:kern w:val="0"/>
          <w:sz w:val="24"/>
          <w:szCs w:val="24"/>
          <w:highlight w:val="none"/>
          <w:lang w:eastAsia="zh-CN"/>
        </w:rPr>
        <w:t>。</w:t>
      </w:r>
    </w:p>
    <w:p w14:paraId="04A47D0E">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乙方应按照本合同约定按时支付</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费用及承担各项费用，合同履行期内经营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产生的水费、电费、卫生费、电话（网络）费、物业管理费、电视收视费、供暖费等各项费用均由乙方自行承担。如发生政府征收上述未列出项目</w:t>
      </w:r>
      <w:r>
        <w:rPr>
          <w:rFonts w:hint="eastAsia" w:ascii="宋体" w:hAnsi="宋体" w:eastAsia="宋体" w:cs="宋体"/>
          <w:color w:val="auto"/>
          <w:kern w:val="0"/>
          <w:sz w:val="24"/>
          <w:szCs w:val="24"/>
          <w:highlight w:val="none"/>
          <w:lang w:val="en-US" w:eastAsia="zh-CN"/>
        </w:rPr>
        <w:t>但</w:t>
      </w:r>
      <w:r>
        <w:rPr>
          <w:rFonts w:hint="eastAsia" w:ascii="宋体" w:hAnsi="宋体" w:eastAsia="宋体" w:cs="宋体"/>
          <w:color w:val="auto"/>
          <w:kern w:val="0"/>
          <w:sz w:val="24"/>
          <w:szCs w:val="24"/>
          <w:highlight w:val="none"/>
        </w:rPr>
        <w:t>与</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经营用途有关的费用，也均由乙方承担。（乙方承担的水、电费用包括自用部分和公摊部分等公共区域用水用电，以及正常的</w:t>
      </w:r>
      <w:r>
        <w:rPr>
          <w:rFonts w:hint="eastAsia" w:ascii="宋体" w:hAnsi="宋体" w:eastAsia="宋体" w:cs="宋体"/>
          <w:color w:val="auto"/>
          <w:kern w:val="0"/>
          <w:sz w:val="24"/>
          <w:szCs w:val="24"/>
          <w:highlight w:val="none"/>
          <w:lang w:val="en-US" w:eastAsia="zh-CN"/>
        </w:rPr>
        <w:t>用水用电损耗</w:t>
      </w:r>
      <w:r>
        <w:rPr>
          <w:rFonts w:hint="eastAsia" w:ascii="宋体" w:hAnsi="宋体" w:eastAsia="宋体" w:cs="宋体"/>
          <w:color w:val="auto"/>
          <w:kern w:val="0"/>
          <w:sz w:val="24"/>
          <w:szCs w:val="24"/>
          <w:highlight w:val="none"/>
        </w:rPr>
        <w:t>，具体以</w:t>
      </w:r>
      <w:r>
        <w:rPr>
          <w:rFonts w:hint="eastAsia" w:ascii="宋体" w:hAnsi="宋体" w:cs="宋体"/>
          <w:color w:val="auto"/>
          <w:kern w:val="0"/>
          <w:sz w:val="24"/>
          <w:szCs w:val="24"/>
          <w:highlight w:val="none"/>
          <w:lang w:val="en-US" w:eastAsia="zh-CN"/>
        </w:rPr>
        <w:t>水电表计量经双方</w:t>
      </w:r>
      <w:r>
        <w:rPr>
          <w:rFonts w:hint="eastAsia" w:ascii="宋体" w:hAnsi="宋体" w:eastAsia="宋体" w:cs="宋体"/>
          <w:color w:val="auto"/>
          <w:kern w:val="0"/>
          <w:sz w:val="24"/>
          <w:szCs w:val="24"/>
          <w:highlight w:val="none"/>
        </w:rPr>
        <w:t>最终核定的数据为准）。甲方或物业公司等第三方代乙方支付了水费、电费等费用的，乙方应当于次月及时向代付方付清，乙方拖欠水费/电费3个月的，甲方或物业公司等代付方有权停止供应水电，造成的损失由乙方自行承担</w:t>
      </w:r>
      <w:r>
        <w:rPr>
          <w:rFonts w:hint="eastAsia" w:ascii="宋体" w:hAnsi="宋体" w:cs="宋体"/>
          <w:color w:val="auto"/>
          <w:kern w:val="0"/>
          <w:sz w:val="24"/>
          <w:szCs w:val="24"/>
          <w:highlight w:val="none"/>
          <w:lang w:eastAsia="zh-CN"/>
        </w:rPr>
        <w:t>。</w:t>
      </w:r>
    </w:p>
    <w:p w14:paraId="582D0E15">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乙方负责合同履行期内</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日常维护管理、安全、消防、门前三包等事项并承担产生的相应费用。</w:t>
      </w:r>
    </w:p>
    <w:p w14:paraId="4183E7A0">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乙方负责</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使用期间的安全检测、维护保养、故障维修等事宜，所需费用由乙方自行承担。如因乙方使用不当或监管不当所造成的安全责任事故，其责任及损失由乙方承担。</w:t>
      </w:r>
    </w:p>
    <w:p w14:paraId="393A72B9">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乙方应按照消防部门要求配备齐全并及时更新消防设施设备，应保证消防通道畅通。</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、附属设施及所存放物品的全部安全及消防责任均由乙方完全承担。甲方及上级部门对</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内安全消防设施进行工作检查时，乙方应予以配合，对检查中发现的安全隐患等问题应及时整改。</w:t>
      </w:r>
    </w:p>
    <w:p w14:paraId="6E1F4E2C">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期内，全部经营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公共设施的安全及检验工作由</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安排专人负责并承担发生的费用，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协助。</w:t>
      </w:r>
    </w:p>
    <w:p w14:paraId="0EAC2DFC">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期内，</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rPr>
        <w:t>由乙方负责物业管理，费用自理。物业管理范围包括</w:t>
      </w:r>
      <w:r>
        <w:rPr>
          <w:rFonts w:hint="eastAsia" w:ascii="宋体" w:hAnsi="宋体" w:eastAsia="宋体" w:cs="宋体"/>
          <w:color w:val="auto"/>
          <w:kern w:val="0"/>
          <w:sz w:val="24"/>
          <w:szCs w:val="24"/>
          <w:highlight w:val="none"/>
          <w:lang w:eastAsia="zh-CN"/>
        </w:rPr>
        <w:t>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单体部分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非标的区域</w:t>
      </w:r>
      <w:r>
        <w:rPr>
          <w:rFonts w:hint="eastAsia" w:ascii="宋体" w:hAnsi="宋体" w:eastAsia="宋体" w:cs="宋体"/>
          <w:color w:val="auto"/>
          <w:kern w:val="0"/>
          <w:sz w:val="24"/>
          <w:szCs w:val="24"/>
          <w:highlight w:val="none"/>
        </w:rPr>
        <w:t>不可从事</w:t>
      </w:r>
      <w:r>
        <w:rPr>
          <w:rFonts w:hint="eastAsia" w:ascii="宋体" w:hAnsi="宋体" w:cs="宋体"/>
          <w:color w:val="auto"/>
          <w:kern w:val="0"/>
          <w:sz w:val="24"/>
          <w:szCs w:val="24"/>
          <w:highlight w:val="none"/>
          <w:lang w:val="en-US" w:eastAsia="zh-CN"/>
        </w:rPr>
        <w:t>生产、</w:t>
      </w:r>
      <w:r>
        <w:rPr>
          <w:rFonts w:hint="eastAsia" w:ascii="宋体" w:hAnsi="宋体" w:eastAsia="宋体" w:cs="宋体"/>
          <w:color w:val="auto"/>
          <w:kern w:val="0"/>
          <w:sz w:val="24"/>
          <w:szCs w:val="24"/>
          <w:highlight w:val="none"/>
        </w:rPr>
        <w:t>经营行为。乙方在</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期间对第三方造成侵害，需要赔偿的，由乙方负责。乙方在日常经营时应协调好与其他业主以及物业公司之间的关系，同时应避免损害甲方的权益。</w:t>
      </w:r>
    </w:p>
    <w:p w14:paraId="4D0B3A4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期内，乙方不得以任何形式（包括租赁或承包、托管等名义）整体</w:t>
      </w:r>
      <w:r>
        <w:rPr>
          <w:rFonts w:hint="eastAsia" w:ascii="宋体" w:hAnsi="宋体" w:eastAsia="宋体" w:cs="宋体"/>
          <w:color w:val="auto"/>
          <w:kern w:val="0"/>
          <w:sz w:val="24"/>
          <w:szCs w:val="24"/>
          <w:highlight w:val="none"/>
          <w:lang w:val="en-US" w:eastAsia="zh-CN"/>
        </w:rPr>
        <w:t>出租</w:t>
      </w:r>
      <w:r>
        <w:rPr>
          <w:rFonts w:hint="eastAsia" w:ascii="宋体" w:hAnsi="宋体" w:eastAsia="宋体" w:cs="宋体"/>
          <w:color w:val="auto"/>
          <w:kern w:val="0"/>
          <w:sz w:val="24"/>
          <w:szCs w:val="24"/>
          <w:highlight w:val="none"/>
        </w:rPr>
        <w:t>、出借</w:t>
      </w:r>
      <w:r>
        <w:rPr>
          <w:rFonts w:hint="eastAsia" w:ascii="宋体" w:hAnsi="宋体" w:eastAsia="宋体" w:cs="宋体"/>
          <w:color w:val="auto"/>
          <w:kern w:val="0"/>
          <w:sz w:val="24"/>
          <w:szCs w:val="24"/>
          <w:highlight w:val="none"/>
          <w:lang w:eastAsia="zh-CN"/>
        </w:rPr>
        <w:t>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。否则视为违约，甲方可无条件收回</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，并不予任何形式的补偿。如因经营需要，经甲方</w:t>
      </w:r>
      <w:r>
        <w:rPr>
          <w:rFonts w:hint="eastAsia" w:ascii="宋体" w:hAnsi="宋体" w:cs="宋体"/>
          <w:color w:val="auto"/>
          <w:kern w:val="0"/>
          <w:sz w:val="24"/>
          <w:szCs w:val="24"/>
          <w:highlight w:val="none"/>
          <w:lang w:eastAsia="zh-CN"/>
        </w:rPr>
        <w:t>书面</w:t>
      </w:r>
      <w:r>
        <w:rPr>
          <w:rFonts w:hint="eastAsia" w:ascii="宋体" w:hAnsi="宋体" w:eastAsia="宋体" w:cs="宋体"/>
          <w:color w:val="auto"/>
          <w:kern w:val="0"/>
          <w:sz w:val="24"/>
          <w:szCs w:val="24"/>
          <w:highlight w:val="none"/>
        </w:rPr>
        <w:t>同意后，乙方可以进行局部招商，乙方与第三人签订的相关合同截止期限不得超过甲乙双方签订合同截止期限，且乙方仍应对第三人的义务向甲方承担连带保证责任。乙方与任何第三方签署的与</w:t>
      </w:r>
      <w:r>
        <w:rPr>
          <w:rFonts w:hint="eastAsia" w:ascii="宋体" w:hAnsi="宋体" w:eastAsia="宋体" w:cs="宋体"/>
          <w:color w:val="auto"/>
          <w:kern w:val="0"/>
          <w:sz w:val="24"/>
          <w:szCs w:val="24"/>
          <w:highlight w:val="none"/>
          <w:lang w:val="en-US" w:eastAsia="zh-CN"/>
        </w:rPr>
        <w:t>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有关的合同，必须递交甲方备案。招商面积的租金及费用交付义务，仍由乙方承担。</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期内，因使用</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而产生的各种纠纷须由乙方自行协调解决。甲方有权对招商合同进行检查，如有违反或超出转让公告和甲方与乙方签订合同范围的条款，或拒绝接受甲方检查的，或乙方签署的招商合同未提交甲方备案的，均视为乙方违约，甲方有权解除与乙方的合同，无偿收回</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，乙方承担违约责任。</w:t>
      </w:r>
    </w:p>
    <w:p w14:paraId="4B656EB6">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rPr>
        <w:t>经营期内如甲方出售</w:t>
      </w:r>
      <w:r>
        <w:rPr>
          <w:rFonts w:hint="eastAsia" w:ascii="宋体" w:hAnsi="宋体" w:cs="宋体"/>
          <w:color w:val="auto"/>
          <w:kern w:val="0"/>
          <w:sz w:val="24"/>
          <w:szCs w:val="24"/>
          <w:highlight w:val="none"/>
          <w:lang w:val="en-US" w:eastAsia="zh-CN"/>
        </w:rPr>
        <w:t>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产权，则同等条件下乙方有优先购买权；经营期内该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所有权发生变动的，本合同在乙方与新所有权人之间仍具有法律效力。</w:t>
      </w:r>
    </w:p>
    <w:p w14:paraId="023438A7">
      <w:pPr>
        <w:widowControl/>
        <w:spacing w:line="400" w:lineRule="exact"/>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十</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rPr>
        <w:t>乙方不得在甲方建筑物或</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外立面上制作或悬挂乙方门头、标志牌等宣传经营标志，否则视为乙方违约，甲方有权要求乙方取缔，或由甲方取缔后由乙方承担取缔费用。但相关生产经营证照类（营业执照、生产许可证、健康证等），乙方应将其悬挂在甲方指定的位置。</w:t>
      </w:r>
    </w:p>
    <w:p w14:paraId="0E439175">
      <w:pPr>
        <w:widowControl/>
        <w:spacing w:line="400" w:lineRule="exact"/>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十一</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rPr>
        <w:t>乙方须对</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进行严格管理，保障运营标的正常运行，且不得影响甲方其他场所正常作业秩序，运营标的内不得出现赌博、滋事、传销、生明火、做饭、起居等行为，否则视为乙方违约。</w:t>
      </w:r>
    </w:p>
    <w:p w14:paraId="48B308A2">
      <w:pPr>
        <w:widowControl/>
        <w:spacing w:line="400" w:lineRule="exact"/>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十二</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rPr>
        <w:t>乙方不得借用甲方名义招募相关人员。因此产生的人员劳资、人员意外等纠纷，均由乙方全部负责处理和承担责任并负责相关经济赔偿、补偿，一切与甲方无关，甲方不承担任何经济赔偿和连带责任。</w:t>
      </w:r>
    </w:p>
    <w:p w14:paraId="0A18E962">
      <w:pPr>
        <w:widowControl/>
        <w:spacing w:line="400" w:lineRule="exact"/>
        <w:ind w:firstLine="480" w:firstLineChars="200"/>
        <w:jc w:val="left"/>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十三</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rPr>
        <w:t>乙方员工，无论在何种情况和原因下，作出了损害甲方合法权益和名誉的行为，则视同乙方行为，依据本合同相关约定执行。</w:t>
      </w:r>
    </w:p>
    <w:p w14:paraId="19EE1FC7">
      <w:pPr>
        <w:widowControl/>
        <w:spacing w:line="400" w:lineRule="exact"/>
        <w:ind w:firstLine="482" w:firstLineChars="200"/>
        <w:jc w:val="left"/>
        <w:rPr>
          <w:rFonts w:hint="eastAsia" w:ascii="宋体" w:hAnsi="宋体" w:cs="宋体"/>
          <w:b/>
          <w:bCs w:val="0"/>
          <w:color w:val="auto"/>
          <w:kern w:val="0"/>
          <w:sz w:val="24"/>
          <w:szCs w:val="24"/>
          <w:highlight w:val="none"/>
        </w:rPr>
      </w:pPr>
      <w:r>
        <w:rPr>
          <w:rFonts w:hint="eastAsia" w:ascii="宋体" w:hAnsi="宋体" w:cs="宋体"/>
          <w:b/>
          <w:bCs w:val="0"/>
          <w:color w:val="auto"/>
          <w:kern w:val="0"/>
          <w:sz w:val="24"/>
          <w:szCs w:val="24"/>
          <w:highlight w:val="none"/>
        </w:rPr>
        <w:t>第十条</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安全责任</w:t>
      </w:r>
    </w:p>
    <w:p w14:paraId="0E9F8E61">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合同期内，乙方对使用甲方</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进行生产、运营等进行的各项活动的安全工作全面负责，乙方及其法定代表人为安全生产和食品安全第一责任人。由此产生的安全生产和食品安全事故由乙方承担全部责任和赔偿，甲方不承担任何责任和赔偿。若因此造成甲方经济损失或第三方责任的，乙方须按实际发生金额全额向甲方支付。</w:t>
      </w:r>
    </w:p>
    <w:p w14:paraId="7F329143">
      <w:pPr>
        <w:widowControl/>
        <w:numPr>
          <w:ilvl w:val="0"/>
          <w:numId w:val="2"/>
        </w:numPr>
        <w:spacing w:line="400" w:lineRule="exact"/>
        <w:ind w:firstLine="420" w:firstLineChars="0"/>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乙方及乙方派驻人员应严格执行安全生产和食品安全有关法律法规及甲方相关管理规定，并服从甲方管理。对</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存在安全生产、食品安全隐患的，乙方应立即自行主动整改，并予以消除。乙方拒绝、拖延整改或整改未能消除隐患的，则乙方违约。甲方有权给予违约金处理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有权对乙方采取强制措施（包含但不限于停产整改等）且甲方不构成违约或侵权。</w:t>
      </w:r>
    </w:p>
    <w:p w14:paraId="7C79C59E">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对于发生安全生产、食品安全事故或环境事件的，乙方须第一时间向甲方报告，乙方隐瞒不报或延报的，则乙方违约。同时，甲方有权对乙方采取强制措施（包含但不限于停产整改等）且甲方不构成违约或侵权。</w:t>
      </w:r>
    </w:p>
    <w:p w14:paraId="2D69B3F5">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甲方采取强制措施，要求停产整改的，未经甲方对整改事项验收合格，乙方不得私自恢复生产，否则乙方违约。</w:t>
      </w:r>
    </w:p>
    <w:p w14:paraId="053B706A">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乙方需健立健全安全生产管理制度和火灾等突发事件处理预案，建立安全保障体系，对进驻</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作业人员进行培训，确保具备突发事件紧急疏散和现场应急处置能力，并做好由员工本人签字的《培训记录》存档工作。</w:t>
      </w:r>
    </w:p>
    <w:p w14:paraId="03BE0854">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乙方应按照国家相关规定和安全标准，为进驻</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作业人员配置劳动防护用品等并对员工进行正确佩戴和使用的培训，并购买必要的保险。同时，特种作业人员需要持有法定的上岗资格证书。</w:t>
      </w:r>
    </w:p>
    <w:p w14:paraId="73E307A9">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乙方因装修、生产、经营使用材料、设施设备应符合国家、地方及甲方安全生产规范要求，不得使用易燃易爆有毒材料。</w:t>
      </w:r>
    </w:p>
    <w:p w14:paraId="4BA6579A">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乙方不得堵占消防通道，不得以任何理由在甲方场地内存放易爆有毒物品或甲方规定的物品，并应在甲方场所内配齐消防器具，承担</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内各类消防设施日常维护义务，不得污损、遮挡、毁坏消防设施。如</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内消防设施有所损失，由乙方承担。</w:t>
      </w:r>
    </w:p>
    <w:p w14:paraId="256D0B31">
      <w:pPr>
        <w:widowControl/>
        <w:numPr>
          <w:ilvl w:val="0"/>
          <w:numId w:val="2"/>
        </w:numPr>
        <w:spacing w:line="400" w:lineRule="exact"/>
        <w:ind w:firstLine="42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乙方应每日对</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进行“三关一锁”（即关水、关电、关气、锁门）检查。如甲方发现乙方未进行该等检查，有权要求乙方整改，甲方有权给予违约金处理。</w:t>
      </w:r>
    </w:p>
    <w:p w14:paraId="3BC2ABD4">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第十</w:t>
      </w:r>
      <w:r>
        <w:rPr>
          <w:rFonts w:hint="eastAsia" w:ascii="宋体" w:hAnsi="宋体" w:cs="宋体"/>
          <w:b/>
          <w:color w:val="auto"/>
          <w:kern w:val="0"/>
          <w:sz w:val="24"/>
          <w:szCs w:val="24"/>
          <w:highlight w:val="none"/>
          <w:lang w:val="en-US" w:eastAsia="zh-CN"/>
        </w:rPr>
        <w:t>一</w:t>
      </w:r>
      <w:r>
        <w:rPr>
          <w:rFonts w:hint="eastAsia" w:ascii="宋体" w:hAnsi="宋体" w:eastAsia="宋体" w:cs="宋体"/>
          <w:b/>
          <w:color w:val="auto"/>
          <w:kern w:val="0"/>
          <w:sz w:val="24"/>
          <w:szCs w:val="24"/>
          <w:highlight w:val="none"/>
        </w:rPr>
        <w:t>条：合同的解除</w:t>
      </w:r>
    </w:p>
    <w:p w14:paraId="56985C53">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一）甲、乙双方</w:t>
      </w:r>
      <w:r>
        <w:rPr>
          <w:rFonts w:hint="eastAsia" w:ascii="宋体" w:hAnsi="宋体" w:cs="宋体"/>
          <w:color w:val="auto"/>
          <w:kern w:val="0"/>
          <w:sz w:val="24"/>
          <w:szCs w:val="24"/>
          <w:highlight w:val="none"/>
          <w:lang w:val="en-US" w:eastAsia="zh-CN"/>
        </w:rPr>
        <w:t>均</w:t>
      </w:r>
      <w:r>
        <w:rPr>
          <w:rFonts w:hint="eastAsia" w:ascii="宋体" w:hAnsi="宋体" w:eastAsia="宋体" w:cs="宋体"/>
          <w:color w:val="auto"/>
          <w:kern w:val="0"/>
          <w:sz w:val="24"/>
          <w:szCs w:val="24"/>
          <w:highlight w:val="none"/>
        </w:rPr>
        <w:t>须严格按照项目公告及有关承诺签订</w:t>
      </w:r>
      <w:r>
        <w:rPr>
          <w:rFonts w:hint="eastAsia" w:ascii="宋体" w:hAnsi="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合同，不得擅自变更。甲、乙双方不得再</w:t>
      </w:r>
      <w:r>
        <w:rPr>
          <w:rFonts w:hint="eastAsia" w:ascii="宋体" w:hAnsi="宋体" w:cs="宋体"/>
          <w:color w:val="auto"/>
          <w:kern w:val="0"/>
          <w:sz w:val="24"/>
          <w:szCs w:val="24"/>
          <w:highlight w:val="none"/>
          <w:lang w:val="en-US" w:eastAsia="zh-CN"/>
        </w:rPr>
        <w:t>另</w:t>
      </w:r>
      <w:r>
        <w:rPr>
          <w:rFonts w:hint="eastAsia" w:ascii="宋体" w:hAnsi="宋体" w:eastAsia="宋体" w:cs="宋体"/>
          <w:color w:val="auto"/>
          <w:kern w:val="0"/>
          <w:sz w:val="24"/>
          <w:szCs w:val="24"/>
          <w:highlight w:val="none"/>
        </w:rPr>
        <w:t>行订立背离合同实质性内容的其他协议。对任何因双方擅自变更合同引起的问题和合同风险由双方自行承担。</w:t>
      </w:r>
    </w:p>
    <w:p w14:paraId="3ED560F1">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cs="宋体"/>
          <w:color w:val="auto"/>
          <w:kern w:val="0"/>
          <w:sz w:val="24"/>
          <w:szCs w:val="24"/>
          <w:highlight w:val="none"/>
          <w:lang w:val="en-US" w:eastAsia="zh-CN"/>
        </w:rPr>
        <w:t>非因乙方违约，</w:t>
      </w:r>
      <w:r>
        <w:rPr>
          <w:rFonts w:hint="eastAsia" w:ascii="宋体" w:hAnsi="宋体" w:eastAsia="宋体" w:cs="宋体"/>
          <w:color w:val="auto"/>
          <w:kern w:val="0"/>
          <w:sz w:val="24"/>
          <w:szCs w:val="24"/>
          <w:highlight w:val="none"/>
        </w:rPr>
        <w:t>甲方单方面要求而提前解除</w:t>
      </w:r>
      <w:r>
        <w:rPr>
          <w:rFonts w:hint="eastAsia" w:ascii="宋体" w:hAnsi="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合同，甲方应对乙方装修部分在进行专项评估后进行补偿。</w:t>
      </w:r>
    </w:p>
    <w:p w14:paraId="7A2E318E">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（三）因乙方单方面要求而提前解除</w:t>
      </w:r>
      <w:r>
        <w:rPr>
          <w:rFonts w:hint="eastAsia" w:ascii="宋体" w:hAnsi="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合同以及合同到期自然解除的，乙方经营期间因经营需要所实施的装修改造部分，甲方不作任何形式的补偿。</w:t>
      </w:r>
    </w:p>
    <w:p w14:paraId="0BD14CE2">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（四）有下列情形之一的，本合同解除，按乙方实际经营时间结算</w:t>
      </w:r>
      <w:r>
        <w:rPr>
          <w:rFonts w:hint="eastAsia" w:ascii="宋体" w:hAnsi="宋体" w:eastAsia="宋体" w:cs="宋体"/>
          <w:color w:val="auto"/>
          <w:kern w:val="0"/>
          <w:sz w:val="24"/>
          <w:szCs w:val="24"/>
          <w:highlight w:val="none"/>
          <w:lang w:eastAsia="zh-CN"/>
        </w:rPr>
        <w:t>经营</w:t>
      </w:r>
      <w:r>
        <w:rPr>
          <w:rFonts w:hint="eastAsia" w:ascii="宋体" w:hAnsi="宋体" w:eastAsia="宋体" w:cs="宋体"/>
          <w:color w:val="auto"/>
          <w:kern w:val="0"/>
          <w:sz w:val="24"/>
          <w:szCs w:val="24"/>
          <w:highlight w:val="none"/>
        </w:rPr>
        <w:t>费用及</w:t>
      </w:r>
      <w:r>
        <w:rPr>
          <w:rFonts w:hint="eastAsia" w:ascii="宋体" w:hAnsi="宋体" w:eastAsia="宋体" w:cs="宋体"/>
          <w:color w:val="auto"/>
          <w:kern w:val="0"/>
          <w:sz w:val="24"/>
          <w:szCs w:val="24"/>
          <w:highlight w:val="none"/>
          <w:lang w:val="en-US" w:eastAsia="zh-CN"/>
        </w:rPr>
        <w:t>其他</w:t>
      </w:r>
      <w:r>
        <w:rPr>
          <w:rFonts w:hint="eastAsia" w:ascii="宋体" w:hAnsi="宋体" w:eastAsia="宋体" w:cs="宋体"/>
          <w:color w:val="auto"/>
          <w:kern w:val="0"/>
          <w:sz w:val="24"/>
          <w:szCs w:val="24"/>
          <w:highlight w:val="none"/>
        </w:rPr>
        <w:t>各项费用，不足整月的，按天计算，多退少补。甲乙双方互不承担违约责任，互不进行任何经济补偿，甲方对于乙方经营期间的装修部分不进行任何形式的补偿，如果政府部门、拆迁单位对于</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的装修部分进行专项经济补偿，则该项装修补偿款为乙方所得：</w:t>
      </w:r>
    </w:p>
    <w:p w14:paraId="246CC666">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因城市建设需要被依法列入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拆迁范围的</w:t>
      </w:r>
      <w:r>
        <w:rPr>
          <w:rFonts w:hint="eastAsia" w:ascii="宋体" w:hAnsi="宋体" w:cs="宋体"/>
          <w:color w:val="auto"/>
          <w:kern w:val="0"/>
          <w:sz w:val="24"/>
          <w:szCs w:val="24"/>
          <w:highlight w:val="none"/>
          <w:lang w:eastAsia="zh-CN"/>
        </w:rPr>
        <w:t>；</w:t>
      </w:r>
    </w:p>
    <w:p w14:paraId="285F1A26">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所在地段整体性商业开发等需要拆除该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w:t>
      </w:r>
    </w:p>
    <w:p w14:paraId="409D35EE">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因自然灾害等不可抗力因素致使</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毁损、灭失或造成其他相关损失的</w:t>
      </w:r>
      <w:r>
        <w:rPr>
          <w:rFonts w:hint="eastAsia" w:ascii="宋体" w:hAnsi="宋体" w:cs="宋体"/>
          <w:color w:val="auto"/>
          <w:kern w:val="0"/>
          <w:sz w:val="24"/>
          <w:szCs w:val="24"/>
          <w:highlight w:val="none"/>
          <w:lang w:eastAsia="zh-CN"/>
        </w:rPr>
        <w:t>；</w:t>
      </w:r>
    </w:p>
    <w:p w14:paraId="7560CB0C">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其他不可预见的因素导致合同无法履行的</w:t>
      </w:r>
      <w:r>
        <w:rPr>
          <w:rFonts w:hint="eastAsia" w:ascii="宋体" w:hAnsi="宋体" w:cs="宋体"/>
          <w:color w:val="auto"/>
          <w:kern w:val="0"/>
          <w:sz w:val="24"/>
          <w:szCs w:val="24"/>
          <w:highlight w:val="none"/>
          <w:lang w:eastAsia="zh-CN"/>
        </w:rPr>
        <w:t>。</w:t>
      </w:r>
    </w:p>
    <w:p w14:paraId="2253B774">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（五）甲方有下列情形之一的，乙方有权单方面解除</w:t>
      </w:r>
      <w:r>
        <w:rPr>
          <w:rFonts w:hint="eastAsia" w:ascii="宋体" w:hAnsi="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w:t>
      </w:r>
    </w:p>
    <w:p w14:paraId="42E73053">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非因乙方原因，甲方</w:t>
      </w:r>
      <w:r>
        <w:rPr>
          <w:rFonts w:hint="eastAsia" w:ascii="宋体" w:hAnsi="宋体" w:eastAsia="宋体" w:cs="宋体"/>
          <w:color w:val="auto"/>
          <w:kern w:val="0"/>
          <w:sz w:val="24"/>
          <w:szCs w:val="24"/>
          <w:highlight w:val="none"/>
        </w:rPr>
        <w:t>未按约定时间交付</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，经乙方催告后</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rPr>
        <w:t>日内仍未交付的；</w:t>
      </w:r>
    </w:p>
    <w:p w14:paraId="38A17E9F">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交付的</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危及人身安全的</w:t>
      </w:r>
      <w:r>
        <w:rPr>
          <w:rFonts w:hint="eastAsia" w:ascii="宋体" w:hAnsi="宋体" w:cs="宋体"/>
          <w:color w:val="auto"/>
          <w:kern w:val="0"/>
          <w:sz w:val="24"/>
          <w:szCs w:val="24"/>
          <w:highlight w:val="none"/>
          <w:lang w:eastAsia="zh-CN"/>
        </w:rPr>
        <w:t>。</w:t>
      </w:r>
    </w:p>
    <w:p w14:paraId="62BE2A6C">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（六）乙方有下列行为之一的，甲方有权单方解除</w:t>
      </w:r>
      <w:r>
        <w:rPr>
          <w:rFonts w:hint="eastAsia" w:ascii="宋体" w:hAnsi="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合同收回</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，责令乙方限期清场搬离：</w:t>
      </w:r>
    </w:p>
    <w:p w14:paraId="67A6BCA9">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未按约定期限支付</w:t>
      </w:r>
      <w:r>
        <w:rPr>
          <w:rFonts w:hint="eastAsia" w:ascii="宋体" w:hAnsi="宋体" w:cs="宋体"/>
          <w:color w:val="auto"/>
          <w:kern w:val="0"/>
          <w:sz w:val="24"/>
          <w:szCs w:val="24"/>
          <w:highlight w:val="none"/>
          <w:lang w:val="en-US" w:eastAsia="zh-CN"/>
        </w:rPr>
        <w:t>经营</w:t>
      </w:r>
      <w:r>
        <w:rPr>
          <w:rFonts w:hint="eastAsia" w:ascii="宋体" w:hAnsi="宋体" w:eastAsia="宋体" w:cs="宋体"/>
          <w:color w:val="auto"/>
          <w:kern w:val="0"/>
          <w:sz w:val="24"/>
          <w:szCs w:val="24"/>
          <w:highlight w:val="none"/>
        </w:rPr>
        <w:t>费用达</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日的；</w:t>
      </w:r>
    </w:p>
    <w:p w14:paraId="53C52A7E">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未经甲方书面同意擅自改变该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用途的；</w:t>
      </w:r>
    </w:p>
    <w:p w14:paraId="0719E03C">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擅自装修、装饰、拆改变动</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或改变其主体结构的；</w:t>
      </w:r>
    </w:p>
    <w:p w14:paraId="00B0FA2D">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整体转租、出借、转让该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或整体租赁经营、承包经营、托管经营</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w:t>
      </w:r>
    </w:p>
    <w:p w14:paraId="133F9638">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利用该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存放危险物品或有违法、违规行为的；</w:t>
      </w:r>
    </w:p>
    <w:p w14:paraId="031A542C">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逾期</w:t>
      </w:r>
      <w:r>
        <w:rPr>
          <w:rFonts w:hint="eastAsia" w:ascii="宋体" w:hAnsi="宋体" w:cs="宋体"/>
          <w:color w:val="auto"/>
          <w:kern w:val="0"/>
          <w:sz w:val="24"/>
          <w:szCs w:val="24"/>
          <w:highlight w:val="none"/>
          <w:lang w:val="en-US" w:eastAsia="zh-CN"/>
        </w:rPr>
        <w:t>3日</w:t>
      </w:r>
      <w:r>
        <w:rPr>
          <w:rFonts w:hint="eastAsia" w:ascii="宋体" w:hAnsi="宋体" w:eastAsia="宋体" w:cs="宋体"/>
          <w:color w:val="auto"/>
          <w:kern w:val="0"/>
          <w:sz w:val="24"/>
          <w:szCs w:val="24"/>
          <w:highlight w:val="none"/>
        </w:rPr>
        <w:t>未支付按本合同约定应当由其承担的费用的；</w:t>
      </w:r>
    </w:p>
    <w:p w14:paraId="54F56B5E">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rPr>
        <w:t>7</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乙方经营违反安全消防规定、消防器材配备不齐全、安全管理混乱且不予整改的或对于突发安全消防事件处置操作失当而造成经济财产损失的</w:t>
      </w:r>
      <w:r>
        <w:rPr>
          <w:rFonts w:hint="eastAsia" w:ascii="宋体" w:hAnsi="宋体" w:cs="宋体"/>
          <w:color w:val="auto"/>
          <w:kern w:val="0"/>
          <w:sz w:val="24"/>
          <w:szCs w:val="24"/>
          <w:highlight w:val="none"/>
          <w:lang w:eastAsia="zh-CN"/>
        </w:rPr>
        <w:t>；</w:t>
      </w:r>
    </w:p>
    <w:p w14:paraId="691D2BD5">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rPr>
        <w:t>8</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未经甲方书面同意，私建乱搭</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w:t>
      </w:r>
    </w:p>
    <w:p w14:paraId="2D071B83">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第十</w:t>
      </w:r>
      <w:r>
        <w:rPr>
          <w:rFonts w:hint="eastAsia" w:ascii="宋体" w:hAnsi="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条：甲方违约责任</w:t>
      </w:r>
    </w:p>
    <w:p w14:paraId="0336901C">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lang w:val="en-US" w:eastAsia="zh-CN"/>
        </w:rPr>
        <w:t>非因乙方原因，</w:t>
      </w:r>
      <w:r>
        <w:rPr>
          <w:rFonts w:hint="eastAsia" w:ascii="宋体" w:hAnsi="宋体" w:eastAsia="宋体" w:cs="宋体"/>
          <w:color w:val="auto"/>
          <w:kern w:val="0"/>
          <w:sz w:val="24"/>
          <w:szCs w:val="24"/>
          <w:highlight w:val="none"/>
        </w:rPr>
        <w:t>甲方未按约定时间交付该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，每延迟一天应按</w:t>
      </w:r>
      <w:r>
        <w:rPr>
          <w:rFonts w:hint="eastAsia" w:ascii="宋体" w:hAnsi="宋体" w:cs="宋体"/>
          <w:color w:val="auto"/>
          <w:kern w:val="0"/>
          <w:sz w:val="24"/>
          <w:szCs w:val="24"/>
          <w:highlight w:val="none"/>
          <w:lang w:val="en-US" w:eastAsia="zh-CN"/>
        </w:rPr>
        <w:t>500</w:t>
      </w:r>
      <w:r>
        <w:rPr>
          <w:rFonts w:hint="eastAsia" w:ascii="宋体" w:hAnsi="宋体" w:eastAsia="宋体" w:cs="宋体"/>
          <w:color w:val="auto"/>
          <w:kern w:val="0"/>
          <w:sz w:val="24"/>
          <w:szCs w:val="24"/>
          <w:highlight w:val="none"/>
        </w:rPr>
        <w:t>元/天的标准承担违约金。</w:t>
      </w:r>
    </w:p>
    <w:p w14:paraId="3E4CD026">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甲方未及时对</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rPr>
        <w:t>主体结构进行维修、维护，而给乙方造成损失的，甲方须承担责任并赔偿损失。</w:t>
      </w:r>
    </w:p>
    <w:p w14:paraId="6CBDC44D">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经营期内，甲方因单方面原因需提前解除合同的，应提前</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日以书面形式通知乙方，否则须向乙方支付违约金</w:t>
      </w:r>
      <w:r>
        <w:rPr>
          <w:rFonts w:hint="eastAsia" w:ascii="宋体" w:hAnsi="宋体" w:cs="宋体"/>
          <w:color w:val="auto"/>
          <w:kern w:val="0"/>
          <w:sz w:val="24"/>
          <w:szCs w:val="24"/>
          <w:highlight w:val="none"/>
          <w:lang w:val="en-US" w:eastAsia="zh-CN"/>
        </w:rPr>
        <w:t>人民币壹仟元整</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eastAsia="宋体" w:cs="宋体"/>
          <w:color w:val="auto"/>
          <w:kern w:val="0"/>
          <w:sz w:val="24"/>
          <w:szCs w:val="24"/>
          <w:highlight w:val="none"/>
          <w:shd w:val="clear"/>
          <w:lang w:val="en-US" w:eastAsia="zh-CN"/>
        </w:rPr>
        <w:t>1000</w:t>
      </w:r>
      <w:r>
        <w:rPr>
          <w:rFonts w:hint="eastAsia" w:ascii="宋体" w:hAnsi="宋体" w:cs="宋体"/>
          <w:color w:val="auto"/>
          <w:kern w:val="0"/>
          <w:sz w:val="24"/>
          <w:szCs w:val="24"/>
          <w:highlight w:val="none"/>
          <w:u w:val="none"/>
          <w:lang w:val="en-US" w:eastAsia="zh-CN"/>
        </w:rPr>
        <w:t>元</w:t>
      </w:r>
      <w:r>
        <w:rPr>
          <w:rFonts w:hint="eastAsia" w:ascii="宋体" w:hAnsi="宋体" w:eastAsia="宋体" w:cs="宋体"/>
          <w:color w:val="auto"/>
          <w:kern w:val="0"/>
          <w:sz w:val="24"/>
          <w:szCs w:val="24"/>
          <w:highlight w:val="none"/>
        </w:rPr>
        <w:t>）。</w:t>
      </w:r>
    </w:p>
    <w:p w14:paraId="007CA84E">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甲方有本合同第十</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条第五款所列约定情形的，乙方有权解除合同，甲方应向乙方支付违约金</w:t>
      </w:r>
      <w:r>
        <w:rPr>
          <w:rFonts w:hint="eastAsia" w:ascii="宋体" w:hAnsi="宋体" w:cs="宋体"/>
          <w:color w:val="auto"/>
          <w:kern w:val="0"/>
          <w:sz w:val="24"/>
          <w:szCs w:val="24"/>
          <w:highlight w:val="none"/>
          <w:lang w:val="en-US" w:eastAsia="zh-CN"/>
        </w:rPr>
        <w:t>人民币壹仟元整</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eastAsia="宋体" w:cs="宋体"/>
          <w:color w:val="auto"/>
          <w:kern w:val="0"/>
          <w:sz w:val="24"/>
          <w:szCs w:val="24"/>
          <w:highlight w:val="none"/>
          <w:shd w:val="clear"/>
          <w:lang w:val="en-US" w:eastAsia="zh-CN"/>
        </w:rPr>
        <w:t>1000</w:t>
      </w:r>
      <w:r>
        <w:rPr>
          <w:rFonts w:hint="eastAsia" w:ascii="宋体" w:hAnsi="宋体" w:cs="宋体"/>
          <w:color w:val="auto"/>
          <w:kern w:val="0"/>
          <w:sz w:val="24"/>
          <w:szCs w:val="24"/>
          <w:highlight w:val="none"/>
          <w:u w:val="none"/>
          <w:lang w:val="en-US" w:eastAsia="zh-CN"/>
        </w:rPr>
        <w:t>元</w:t>
      </w:r>
      <w:r>
        <w:rPr>
          <w:rFonts w:hint="eastAsia" w:ascii="宋体" w:hAnsi="宋体" w:eastAsia="宋体" w:cs="宋体"/>
          <w:color w:val="auto"/>
          <w:kern w:val="0"/>
          <w:sz w:val="24"/>
          <w:szCs w:val="24"/>
          <w:highlight w:val="none"/>
        </w:rPr>
        <w:t>）。</w:t>
      </w:r>
    </w:p>
    <w:p w14:paraId="73D30F64">
      <w:pPr>
        <w:keepNext w:val="0"/>
        <w:keepLines w:val="0"/>
        <w:pageBreakBefore w:val="0"/>
        <w:widowControl/>
        <w:kinsoku/>
        <w:overflowPunct/>
        <w:topLinePunct w:val="0"/>
        <w:autoSpaceDE/>
        <w:autoSpaceDN/>
        <w:bidi w:val="0"/>
        <w:adjustRightInd/>
        <w:snapToGrid/>
        <w:spacing w:line="400" w:lineRule="exact"/>
        <w:ind w:left="1" w:firstLine="470" w:firstLineChars="19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如因该</w:t>
      </w:r>
      <w:r>
        <w:rPr>
          <w:rFonts w:hint="eastAsia" w:ascii="宋体" w:hAnsi="宋体" w:cs="宋体"/>
          <w:color w:val="auto"/>
          <w:kern w:val="0"/>
          <w:sz w:val="24"/>
          <w:szCs w:val="24"/>
          <w:highlight w:val="none"/>
          <w:lang w:val="en-US" w:eastAsia="zh-CN"/>
        </w:rPr>
        <w:t>标的</w:t>
      </w:r>
      <w:r>
        <w:rPr>
          <w:rFonts w:hint="eastAsia" w:ascii="宋体" w:hAnsi="宋体" w:eastAsia="宋体" w:cs="宋体"/>
          <w:color w:val="auto"/>
          <w:kern w:val="0"/>
          <w:sz w:val="24"/>
          <w:szCs w:val="24"/>
          <w:highlight w:val="none"/>
        </w:rPr>
        <w:t>的产权纠纷给乙方造成损失的，甲方应负责评估损失并予以补偿。</w:t>
      </w:r>
    </w:p>
    <w:p w14:paraId="0E60F270">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第十</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条：乙方违约责任</w:t>
      </w:r>
    </w:p>
    <w:p w14:paraId="4E99AEB7">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乙方有本合同第十</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条第六款所列行为之一的，应承担违约责任，向甲方支付违约金</w:t>
      </w:r>
      <w:r>
        <w:rPr>
          <w:rFonts w:hint="eastAsia" w:ascii="宋体" w:hAnsi="宋体" w:cs="宋体"/>
          <w:color w:val="auto"/>
          <w:kern w:val="0"/>
          <w:sz w:val="24"/>
          <w:szCs w:val="24"/>
          <w:highlight w:val="none"/>
          <w:lang w:val="en-US" w:eastAsia="zh-CN"/>
        </w:rPr>
        <w:t>人民币伍万元整</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kern w:val="0"/>
          <w:sz w:val="24"/>
          <w:szCs w:val="24"/>
          <w:highlight w:val="none"/>
          <w:shd w:val="clear"/>
          <w:lang w:val="en-US" w:eastAsia="zh-CN"/>
        </w:rPr>
        <w:t>5</w:t>
      </w:r>
      <w:r>
        <w:rPr>
          <w:rFonts w:hint="eastAsia" w:ascii="宋体" w:hAnsi="宋体" w:eastAsia="宋体" w:cs="宋体"/>
          <w:color w:val="auto"/>
          <w:kern w:val="0"/>
          <w:sz w:val="24"/>
          <w:szCs w:val="24"/>
          <w:highlight w:val="none"/>
          <w:shd w:val="clear"/>
          <w:lang w:val="en-US" w:eastAsia="zh-CN"/>
        </w:rPr>
        <w:t>0</w:t>
      </w:r>
      <w:r>
        <w:rPr>
          <w:rFonts w:hint="eastAsia" w:ascii="宋体" w:hAnsi="宋体" w:cs="宋体"/>
          <w:color w:val="auto"/>
          <w:kern w:val="0"/>
          <w:sz w:val="24"/>
          <w:szCs w:val="24"/>
          <w:highlight w:val="none"/>
          <w:shd w:val="clear"/>
          <w:lang w:val="en-US" w:eastAsia="zh-CN"/>
        </w:rPr>
        <w:t>,</w:t>
      </w:r>
      <w:r>
        <w:rPr>
          <w:rFonts w:hint="eastAsia" w:ascii="宋体" w:hAnsi="宋体" w:eastAsia="宋体" w:cs="宋体"/>
          <w:color w:val="auto"/>
          <w:kern w:val="0"/>
          <w:sz w:val="24"/>
          <w:szCs w:val="24"/>
          <w:highlight w:val="none"/>
          <w:shd w:val="clear"/>
          <w:lang w:val="en-US" w:eastAsia="zh-CN"/>
        </w:rPr>
        <w:t>00</w:t>
      </w:r>
      <w:r>
        <w:rPr>
          <w:rFonts w:hint="eastAsia" w:ascii="宋体" w:hAnsi="宋体" w:cs="宋体"/>
          <w:color w:val="auto"/>
          <w:kern w:val="0"/>
          <w:sz w:val="24"/>
          <w:szCs w:val="24"/>
          <w:highlight w:val="none"/>
          <w:shd w:val="clear"/>
          <w:lang w:val="en-US" w:eastAsia="zh-CN"/>
        </w:rPr>
        <w:t>0.00</w:t>
      </w:r>
      <w:r>
        <w:rPr>
          <w:rFonts w:hint="eastAsia" w:ascii="宋体" w:hAnsi="宋体" w:cs="宋体"/>
          <w:color w:val="auto"/>
          <w:kern w:val="0"/>
          <w:sz w:val="24"/>
          <w:szCs w:val="24"/>
          <w:highlight w:val="none"/>
          <w:u w:val="none"/>
          <w:lang w:val="en-US" w:eastAsia="zh-CN"/>
        </w:rPr>
        <w:t>元</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并</w:t>
      </w:r>
      <w:r>
        <w:rPr>
          <w:rFonts w:hint="eastAsia" w:ascii="宋体" w:hAnsi="宋体" w:eastAsia="宋体" w:cs="宋体"/>
          <w:color w:val="auto"/>
          <w:sz w:val="24"/>
          <w:highlight w:val="none"/>
        </w:rPr>
        <w:t>赔偿因此给甲方造成的全部损失。</w:t>
      </w:r>
    </w:p>
    <w:p w14:paraId="37715483">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未经甲方同意，乙方擅自对该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进行装修或在施工中破坏</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结构、附属设施设备、产权界限的，甲方除有权要求损失赔偿外，乙方还须对损坏部分进行维修复原。</w:t>
      </w:r>
    </w:p>
    <w:p w14:paraId="549E49D4">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auto"/>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三）</w:t>
      </w:r>
      <w:r>
        <w:rPr>
          <w:rFonts w:hint="eastAsia" w:ascii="宋体" w:hAnsi="宋体" w:cs="宋体"/>
          <w:b w:val="0"/>
          <w:bCs w:val="0"/>
          <w:color w:val="auto"/>
          <w:kern w:val="0"/>
          <w:sz w:val="24"/>
          <w:szCs w:val="24"/>
          <w:highlight w:val="none"/>
          <w:lang w:val="en-US" w:eastAsia="zh-CN"/>
        </w:rPr>
        <w:t>经</w:t>
      </w:r>
      <w:r>
        <w:rPr>
          <w:rFonts w:hint="eastAsia" w:ascii="宋体" w:hAnsi="宋体" w:eastAsia="宋体" w:cs="宋体"/>
          <w:b w:val="0"/>
          <w:bCs w:val="0"/>
          <w:color w:val="auto"/>
          <w:kern w:val="0"/>
          <w:sz w:val="24"/>
          <w:szCs w:val="24"/>
          <w:highlight w:val="none"/>
          <w:lang w:eastAsia="zh-CN"/>
        </w:rPr>
        <w:t>营</w:t>
      </w:r>
      <w:r>
        <w:rPr>
          <w:rFonts w:hint="eastAsia" w:ascii="宋体" w:hAnsi="宋体" w:eastAsia="宋体" w:cs="宋体"/>
          <w:b w:val="0"/>
          <w:bCs w:val="0"/>
          <w:color w:val="auto"/>
          <w:kern w:val="0"/>
          <w:sz w:val="24"/>
          <w:szCs w:val="24"/>
          <w:highlight w:val="none"/>
        </w:rPr>
        <w:t>期内，乙方因单方面原因需提前解除合同的，应提前</w:t>
      </w:r>
      <w:r>
        <w:rPr>
          <w:rFonts w:hint="eastAsia" w:ascii="宋体" w:hAnsi="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rPr>
        <w:t>日以书面形式通知甲方，</w:t>
      </w:r>
      <w:r>
        <w:rPr>
          <w:rFonts w:hint="eastAsia" w:ascii="宋体" w:hAnsi="宋体" w:cs="宋体"/>
          <w:color w:val="auto"/>
          <w:sz w:val="24"/>
          <w:highlight w:val="none"/>
          <w:lang w:val="en-US" w:eastAsia="zh-CN"/>
        </w:rPr>
        <w:t>已付房租不退,</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并</w:t>
      </w:r>
      <w:r>
        <w:rPr>
          <w:rFonts w:hint="eastAsia" w:asciiTheme="minorEastAsia" w:hAnsiTheme="minorEastAsia" w:eastAsiaTheme="minorEastAsia" w:cstheme="minorEastAsia"/>
          <w:b w:val="0"/>
          <w:bCs w:val="0"/>
          <w:color w:val="auto"/>
          <w:sz w:val="24"/>
          <w:szCs w:val="24"/>
          <w:highlight w:val="none"/>
          <w:shd w:val="clear" w:color="auto" w:fill="auto"/>
        </w:rPr>
        <w:t>向甲方支付违约金</w:t>
      </w:r>
      <w:r>
        <w:rPr>
          <w:rFonts w:hint="eastAsia" w:ascii="宋体" w:hAnsi="宋体" w:cs="宋体"/>
          <w:color w:val="auto"/>
          <w:kern w:val="0"/>
          <w:sz w:val="24"/>
          <w:szCs w:val="24"/>
          <w:highlight w:val="none"/>
          <w:lang w:val="en-US" w:eastAsia="zh-CN"/>
        </w:rPr>
        <w:t>伍万元整</w:t>
      </w:r>
      <w:r>
        <w:rPr>
          <w:rFonts w:hint="eastAsia" w:ascii="宋体" w:hAnsi="宋体" w:eastAsia="宋体" w:cs="宋体"/>
          <w:color w:val="auto"/>
          <w:kern w:val="0"/>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kern w:val="0"/>
          <w:sz w:val="24"/>
          <w:szCs w:val="24"/>
          <w:highlight w:val="none"/>
          <w:shd w:val="clear"/>
          <w:lang w:val="en-US" w:eastAsia="zh-CN"/>
        </w:rPr>
        <w:t>5</w:t>
      </w:r>
      <w:r>
        <w:rPr>
          <w:rFonts w:hint="eastAsia" w:ascii="宋体" w:hAnsi="宋体" w:eastAsia="宋体" w:cs="宋体"/>
          <w:color w:val="auto"/>
          <w:kern w:val="0"/>
          <w:sz w:val="24"/>
          <w:szCs w:val="24"/>
          <w:highlight w:val="none"/>
          <w:shd w:val="clear"/>
          <w:lang w:val="en-US" w:eastAsia="zh-CN"/>
        </w:rPr>
        <w:t>0</w:t>
      </w:r>
      <w:r>
        <w:rPr>
          <w:rFonts w:hint="eastAsia" w:ascii="宋体" w:hAnsi="宋体" w:cs="宋体"/>
          <w:color w:val="auto"/>
          <w:kern w:val="0"/>
          <w:sz w:val="24"/>
          <w:szCs w:val="24"/>
          <w:highlight w:val="none"/>
          <w:shd w:val="clear"/>
          <w:lang w:val="en-US" w:eastAsia="zh-CN"/>
        </w:rPr>
        <w:t>,</w:t>
      </w:r>
      <w:r>
        <w:rPr>
          <w:rFonts w:hint="eastAsia" w:ascii="宋体" w:hAnsi="宋体" w:eastAsia="宋体" w:cs="宋体"/>
          <w:color w:val="auto"/>
          <w:kern w:val="0"/>
          <w:sz w:val="24"/>
          <w:szCs w:val="24"/>
          <w:highlight w:val="none"/>
          <w:shd w:val="clear"/>
          <w:lang w:val="en-US" w:eastAsia="zh-CN"/>
        </w:rPr>
        <w:t>00</w:t>
      </w:r>
      <w:r>
        <w:rPr>
          <w:rFonts w:hint="eastAsia" w:ascii="宋体" w:hAnsi="宋体" w:cs="宋体"/>
          <w:color w:val="auto"/>
          <w:kern w:val="0"/>
          <w:sz w:val="24"/>
          <w:szCs w:val="24"/>
          <w:highlight w:val="none"/>
          <w:shd w:val="clear"/>
          <w:lang w:val="en-US" w:eastAsia="zh-CN"/>
        </w:rPr>
        <w:t>0.00</w:t>
      </w:r>
      <w:r>
        <w:rPr>
          <w:rFonts w:hint="eastAsia" w:ascii="宋体" w:hAnsi="宋体" w:cs="宋体"/>
          <w:color w:val="auto"/>
          <w:kern w:val="0"/>
          <w:sz w:val="24"/>
          <w:szCs w:val="24"/>
          <w:highlight w:val="none"/>
          <w:u w:val="none"/>
          <w:lang w:val="en-US" w:eastAsia="zh-CN"/>
        </w:rPr>
        <w:t>元</w:t>
      </w:r>
      <w:r>
        <w:rPr>
          <w:rFonts w:hint="eastAsia" w:ascii="宋体" w:hAnsi="宋体" w:eastAsia="宋体" w:cs="宋体"/>
          <w:color w:val="auto"/>
          <w:kern w:val="0"/>
          <w:sz w:val="24"/>
          <w:szCs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且履约保证金不予退还。</w:t>
      </w:r>
    </w:p>
    <w:p w14:paraId="0CC8B29B">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经营期内乙方未按约定时间支付</w:t>
      </w:r>
      <w:r>
        <w:rPr>
          <w:rFonts w:hint="eastAsia" w:ascii="宋体" w:hAnsi="宋体" w:eastAsia="宋体" w:cs="宋体"/>
          <w:color w:val="auto"/>
          <w:kern w:val="0"/>
          <w:sz w:val="24"/>
          <w:szCs w:val="24"/>
          <w:highlight w:val="none"/>
          <w:lang w:eastAsia="zh-CN"/>
        </w:rPr>
        <w:t>经营费用</w:t>
      </w:r>
      <w:r>
        <w:rPr>
          <w:rFonts w:hint="eastAsia" w:ascii="宋体" w:hAnsi="宋体" w:eastAsia="宋体" w:cs="宋体"/>
          <w:color w:val="auto"/>
          <w:kern w:val="0"/>
          <w:sz w:val="24"/>
          <w:szCs w:val="24"/>
          <w:highlight w:val="none"/>
        </w:rPr>
        <w:t>，除须补</w:t>
      </w:r>
      <w:r>
        <w:rPr>
          <w:rFonts w:hint="eastAsia" w:ascii="宋体" w:hAnsi="宋体" w:eastAsia="宋体" w:cs="宋体"/>
          <w:color w:val="auto"/>
          <w:kern w:val="0"/>
          <w:sz w:val="24"/>
          <w:szCs w:val="24"/>
          <w:highlight w:val="none"/>
          <w:lang w:val="en-US" w:eastAsia="zh-CN"/>
        </w:rPr>
        <w:t>足</w:t>
      </w:r>
      <w:r>
        <w:rPr>
          <w:rFonts w:hint="eastAsia" w:ascii="宋体" w:hAnsi="宋体" w:eastAsia="宋体" w:cs="宋体"/>
          <w:color w:val="auto"/>
          <w:kern w:val="0"/>
          <w:sz w:val="24"/>
          <w:szCs w:val="24"/>
          <w:highlight w:val="none"/>
        </w:rPr>
        <w:t>外，每迟付一天应按</w:t>
      </w:r>
      <w:r>
        <w:rPr>
          <w:rFonts w:hint="eastAsia" w:ascii="宋体" w:hAnsi="宋体" w:cs="宋体"/>
          <w:color w:val="auto"/>
          <w:kern w:val="0"/>
          <w:sz w:val="24"/>
          <w:szCs w:val="24"/>
          <w:highlight w:val="none"/>
          <w:lang w:val="en-US" w:eastAsia="zh-CN"/>
        </w:rPr>
        <w:t>1000</w:t>
      </w:r>
      <w:r>
        <w:rPr>
          <w:rFonts w:hint="eastAsia" w:ascii="宋体" w:hAnsi="宋体" w:eastAsia="宋体" w:cs="宋体"/>
          <w:color w:val="auto"/>
          <w:kern w:val="0"/>
          <w:sz w:val="24"/>
          <w:szCs w:val="24"/>
          <w:highlight w:val="none"/>
        </w:rPr>
        <w:t>元/天标准承担违约金。</w:t>
      </w:r>
    </w:p>
    <w:p w14:paraId="23483A11">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经营到期或合同解除后，乙方未按约定时间清场并返还甲方</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的，除须按最后一期</w:t>
      </w:r>
      <w:r>
        <w:rPr>
          <w:rFonts w:hint="eastAsia" w:ascii="宋体" w:hAnsi="宋体" w:eastAsia="宋体" w:cs="宋体"/>
          <w:color w:val="auto"/>
          <w:kern w:val="0"/>
          <w:sz w:val="24"/>
          <w:szCs w:val="24"/>
          <w:highlight w:val="none"/>
          <w:lang w:eastAsia="zh-CN"/>
        </w:rPr>
        <w:t>经营费用</w:t>
      </w:r>
      <w:r>
        <w:rPr>
          <w:rFonts w:hint="eastAsia" w:ascii="宋体" w:hAnsi="宋体" w:eastAsia="宋体" w:cs="宋体"/>
          <w:color w:val="auto"/>
          <w:kern w:val="0"/>
          <w:sz w:val="24"/>
          <w:szCs w:val="24"/>
          <w:highlight w:val="none"/>
        </w:rPr>
        <w:t>标准补交延迟交房时间段内的</w:t>
      </w:r>
      <w:r>
        <w:rPr>
          <w:rFonts w:hint="eastAsia" w:ascii="宋体" w:hAnsi="宋体" w:eastAsia="宋体" w:cs="宋体"/>
          <w:color w:val="auto"/>
          <w:kern w:val="0"/>
          <w:sz w:val="24"/>
          <w:szCs w:val="24"/>
          <w:highlight w:val="none"/>
          <w:lang w:eastAsia="zh-CN"/>
        </w:rPr>
        <w:t>经营费用</w:t>
      </w:r>
      <w:r>
        <w:rPr>
          <w:rFonts w:hint="eastAsia" w:ascii="宋体" w:hAnsi="宋体" w:eastAsia="宋体" w:cs="宋体"/>
          <w:color w:val="auto"/>
          <w:kern w:val="0"/>
          <w:sz w:val="24"/>
          <w:szCs w:val="24"/>
          <w:highlight w:val="none"/>
        </w:rPr>
        <w:t>外，每延迟一天还应按</w:t>
      </w:r>
      <w:r>
        <w:rPr>
          <w:rFonts w:hint="eastAsia" w:ascii="宋体" w:hAnsi="宋体" w:cs="宋体"/>
          <w:color w:val="auto"/>
          <w:kern w:val="0"/>
          <w:sz w:val="24"/>
          <w:szCs w:val="24"/>
          <w:highlight w:val="none"/>
          <w:lang w:val="en-US" w:eastAsia="zh-CN"/>
        </w:rPr>
        <w:t>1000</w:t>
      </w:r>
      <w:r>
        <w:rPr>
          <w:rFonts w:hint="eastAsia" w:ascii="宋体" w:hAnsi="宋体" w:eastAsia="宋体" w:cs="宋体"/>
          <w:color w:val="auto"/>
          <w:kern w:val="0"/>
          <w:sz w:val="24"/>
          <w:szCs w:val="24"/>
          <w:highlight w:val="none"/>
        </w:rPr>
        <w:t>元/天标准承担违约金。</w:t>
      </w:r>
    </w:p>
    <w:p w14:paraId="191661E1">
      <w:pPr>
        <w:widowControl/>
        <w:spacing w:line="400" w:lineRule="exact"/>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rPr>
        <w:t>若乙方因违规生产经营等遭到政府部门处罚、或因乙方被国家授权的征信机构列入失信名单、或因乙方违法行为被依法停业停产、查封等情况，导致甲方经营生产受到连带影响（包含但不限于停业停产、查封等），视为乙方实质性违约，其相关责任由乙方全部承担。甲方有权立即单方面解除合同、没收履约保证金、收回</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。若因此造成甲方或第三方经济损失或责任的，均由乙方负责全额赔偿并承担相应责任。同时，乙方须承担本合同</w:t>
      </w:r>
      <w:r>
        <w:rPr>
          <w:rFonts w:hint="eastAsia" w:ascii="宋体" w:hAnsi="宋体" w:cs="宋体"/>
          <w:color w:val="auto"/>
          <w:kern w:val="0"/>
          <w:sz w:val="24"/>
          <w:szCs w:val="24"/>
          <w:highlight w:val="none"/>
          <w:lang w:eastAsia="zh-CN"/>
        </w:rPr>
        <w:t>经营费用总金额</w:t>
      </w:r>
      <w:r>
        <w:rPr>
          <w:rFonts w:hint="eastAsia" w:ascii="宋体" w:hAnsi="宋体" w:cs="宋体"/>
          <w:color w:val="auto"/>
          <w:kern w:val="0"/>
          <w:sz w:val="24"/>
          <w:szCs w:val="24"/>
          <w:highlight w:val="none"/>
        </w:rPr>
        <w:t>的50%标准的违约金。</w:t>
      </w:r>
    </w:p>
    <w:p w14:paraId="4838F78A">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val="en-US" w:eastAsia="zh-CN"/>
        </w:rPr>
        <w:t>经营</w:t>
      </w:r>
      <w:r>
        <w:rPr>
          <w:rFonts w:hint="eastAsia" w:ascii="宋体" w:hAnsi="宋体" w:eastAsia="宋体" w:cs="宋体"/>
          <w:color w:val="auto"/>
          <w:kern w:val="0"/>
          <w:sz w:val="24"/>
          <w:szCs w:val="24"/>
          <w:highlight w:val="none"/>
        </w:rPr>
        <w:t>期内发生的违约金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赔偿金等</w:t>
      </w:r>
      <w:r>
        <w:rPr>
          <w:rFonts w:hint="eastAsia" w:ascii="宋体" w:hAnsi="宋体" w:eastAsia="宋体" w:cs="宋体"/>
          <w:color w:val="auto"/>
          <w:kern w:val="0"/>
          <w:sz w:val="24"/>
          <w:szCs w:val="24"/>
          <w:highlight w:val="none"/>
        </w:rPr>
        <w:t>均直接从乙方履约保证金中扣除，不足部分由乙方另行</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w:t>
      </w:r>
    </w:p>
    <w:p w14:paraId="11B81E01">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第十</w:t>
      </w:r>
      <w:r>
        <w:rPr>
          <w:rFonts w:hint="eastAsia" w:ascii="宋体" w:hAnsi="宋体" w:cs="宋体"/>
          <w:b/>
          <w:color w:val="auto"/>
          <w:kern w:val="0"/>
          <w:sz w:val="24"/>
          <w:szCs w:val="24"/>
          <w:highlight w:val="none"/>
          <w:lang w:val="en-US" w:eastAsia="zh-CN"/>
        </w:rPr>
        <w:t>四</w:t>
      </w:r>
      <w:r>
        <w:rPr>
          <w:rFonts w:hint="eastAsia" w:ascii="宋体" w:hAnsi="宋体" w:eastAsia="宋体" w:cs="宋体"/>
          <w:b/>
          <w:color w:val="auto"/>
          <w:kern w:val="0"/>
          <w:sz w:val="24"/>
          <w:szCs w:val="24"/>
          <w:highlight w:val="none"/>
        </w:rPr>
        <w:t>条：特别约定</w:t>
      </w:r>
    </w:p>
    <w:p w14:paraId="7EC43B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一</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合同期满，如甲方不再转让</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对应的经营权，乙方应在经营期满</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日内将经营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交还甲方，且不得提出任何补偿要求。如甲方继续对经营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进行经营权转让，乙方愿意继续经营的，应按照相关规定参加新一轮经营权转让竞价，且经甲方同意，在同等条件下，乙方享有优先权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经营费用按新成交价执行</w:t>
      </w:r>
      <w:r>
        <w:rPr>
          <w:rFonts w:hint="eastAsia" w:ascii="宋体" w:hAnsi="宋体" w:eastAsia="宋体" w:cs="宋体"/>
          <w:color w:val="auto"/>
          <w:kern w:val="0"/>
          <w:sz w:val="24"/>
          <w:szCs w:val="24"/>
          <w:highlight w:val="none"/>
        </w:rPr>
        <w:t>。若乙方未能</w:t>
      </w:r>
      <w:r>
        <w:rPr>
          <w:rFonts w:hint="eastAsia" w:ascii="宋体" w:hAnsi="宋体" w:eastAsia="宋体" w:cs="宋体"/>
          <w:color w:val="auto"/>
          <w:kern w:val="0"/>
          <w:sz w:val="24"/>
          <w:szCs w:val="24"/>
          <w:highlight w:val="none"/>
          <w:lang w:val="en-US" w:eastAsia="zh-CN"/>
        </w:rPr>
        <w:t>竞得</w:t>
      </w:r>
      <w:r>
        <w:rPr>
          <w:rFonts w:hint="eastAsia" w:ascii="宋体" w:hAnsi="宋体" w:eastAsia="宋体" w:cs="宋体"/>
          <w:color w:val="auto"/>
          <w:kern w:val="0"/>
          <w:sz w:val="24"/>
          <w:szCs w:val="24"/>
          <w:highlight w:val="none"/>
        </w:rPr>
        <w:t>，应按约定及时清场搬离，归还甲方</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rPr>
        <w:t>。</w:t>
      </w:r>
    </w:p>
    <w:p w14:paraId="0FEDE2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（二）运营期间，</w:t>
      </w:r>
      <w:r>
        <w:rPr>
          <w:rFonts w:hint="eastAsia" w:ascii="宋体" w:hAnsi="宋体" w:cs="宋体"/>
          <w:color w:val="auto"/>
          <w:kern w:val="0"/>
          <w:sz w:val="24"/>
          <w:highlight w:val="none"/>
          <w:lang w:val="en-US" w:eastAsia="zh-CN"/>
        </w:rPr>
        <w:t>乙</w:t>
      </w:r>
      <w:r>
        <w:rPr>
          <w:rFonts w:hint="eastAsia" w:ascii="宋体" w:hAnsi="宋体" w:cs="宋体"/>
          <w:color w:val="auto"/>
          <w:kern w:val="0"/>
          <w:sz w:val="24"/>
          <w:highlight w:val="none"/>
        </w:rPr>
        <w:t>方因业务需要扩大经营面积的，</w:t>
      </w:r>
      <w:r>
        <w:rPr>
          <w:rFonts w:hint="eastAsia" w:ascii="宋体" w:hAnsi="宋体" w:cs="宋体"/>
          <w:color w:val="auto"/>
          <w:kern w:val="0"/>
          <w:sz w:val="24"/>
          <w:highlight w:val="none"/>
          <w:lang w:val="en-US" w:eastAsia="zh-CN"/>
        </w:rPr>
        <w:t>须书面申请并经甲方批准，运营</w:t>
      </w:r>
      <w:r>
        <w:rPr>
          <w:rFonts w:hint="eastAsia" w:ascii="宋体" w:hAnsi="宋体" w:cs="宋体"/>
          <w:color w:val="auto"/>
          <w:kern w:val="0"/>
          <w:sz w:val="24"/>
          <w:highlight w:val="none"/>
        </w:rPr>
        <w:t>费</w:t>
      </w:r>
      <w:r>
        <w:rPr>
          <w:rFonts w:hint="eastAsia" w:ascii="宋体" w:hAnsi="宋体" w:cs="宋体"/>
          <w:color w:val="auto"/>
          <w:kern w:val="0"/>
          <w:sz w:val="24"/>
          <w:highlight w:val="none"/>
          <w:lang w:val="en-US" w:eastAsia="zh-CN"/>
        </w:rPr>
        <w:t>用</w:t>
      </w:r>
      <w:r>
        <w:rPr>
          <w:rFonts w:hint="eastAsia" w:ascii="宋体" w:hAnsi="宋体" w:cs="宋体"/>
          <w:color w:val="auto"/>
          <w:kern w:val="0"/>
          <w:sz w:val="24"/>
          <w:highlight w:val="none"/>
        </w:rPr>
        <w:t>按</w:t>
      </w:r>
      <w:r>
        <w:rPr>
          <w:rFonts w:hint="eastAsia" w:ascii="宋体" w:hAnsi="宋体" w:cs="宋体"/>
          <w:color w:val="auto"/>
          <w:kern w:val="0"/>
          <w:sz w:val="24"/>
          <w:highlight w:val="none"/>
          <w:lang w:val="en-US" w:eastAsia="zh-CN"/>
        </w:rPr>
        <w:t>成交</w:t>
      </w:r>
      <w:r>
        <w:rPr>
          <w:rFonts w:hint="eastAsia" w:ascii="宋体" w:hAnsi="宋体" w:cs="宋体"/>
          <w:color w:val="auto"/>
          <w:kern w:val="0"/>
          <w:sz w:val="24"/>
          <w:highlight w:val="none"/>
        </w:rPr>
        <w:t>价格</w:t>
      </w:r>
      <w:r>
        <w:rPr>
          <w:rFonts w:hint="eastAsia" w:ascii="宋体" w:hAnsi="宋体" w:cs="宋体"/>
          <w:color w:val="auto"/>
          <w:kern w:val="0"/>
          <w:sz w:val="24"/>
          <w:highlight w:val="none"/>
          <w:lang w:eastAsia="zh-CN"/>
        </w:rPr>
        <w:t>折算单价</w:t>
      </w:r>
      <w:r>
        <w:rPr>
          <w:rFonts w:hint="eastAsia" w:ascii="宋体" w:hAnsi="宋体" w:cs="宋体"/>
          <w:color w:val="auto"/>
          <w:kern w:val="0"/>
          <w:sz w:val="24"/>
          <w:highlight w:val="none"/>
        </w:rPr>
        <w:t>执行。</w:t>
      </w:r>
    </w:p>
    <w:p w14:paraId="6CFD7E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lang w:val="en-US" w:eastAsia="zh-CN"/>
        </w:rPr>
        <w:t>交付后，乙方</w:t>
      </w:r>
      <w:r>
        <w:rPr>
          <w:rFonts w:hint="eastAsia" w:ascii="宋体" w:hAnsi="宋体" w:cs="宋体"/>
          <w:color w:val="auto"/>
          <w:kern w:val="0"/>
          <w:sz w:val="24"/>
          <w:szCs w:val="24"/>
          <w:highlight w:val="none"/>
          <w:lang w:val="en-US" w:eastAsia="zh-CN"/>
        </w:rPr>
        <w:t>应</w:t>
      </w:r>
      <w:r>
        <w:rPr>
          <w:rFonts w:hint="eastAsia" w:ascii="宋体" w:hAnsi="宋体" w:eastAsia="宋体" w:cs="宋体"/>
          <w:color w:val="auto"/>
          <w:kern w:val="0"/>
          <w:sz w:val="24"/>
          <w:szCs w:val="24"/>
          <w:highlight w:val="none"/>
          <w:lang w:val="en-US" w:eastAsia="zh-CN"/>
        </w:rPr>
        <w:t>根据自身情况自行购买相关财产保险，对因</w:t>
      </w:r>
      <w:r>
        <w:rPr>
          <w:rFonts w:hint="eastAsia" w:ascii="宋体" w:hAnsi="宋体" w:eastAsia="宋体" w:cs="宋体"/>
          <w:color w:val="auto"/>
          <w:kern w:val="0"/>
          <w:sz w:val="24"/>
          <w:szCs w:val="24"/>
          <w:highlight w:val="none"/>
        </w:rPr>
        <w:t>经营</w:t>
      </w:r>
      <w:r>
        <w:rPr>
          <w:rFonts w:hint="eastAsia" w:ascii="宋体" w:hAnsi="宋体" w:cs="宋体"/>
          <w:color w:val="auto"/>
          <w:kern w:val="0"/>
          <w:sz w:val="24"/>
          <w:szCs w:val="24"/>
          <w:highlight w:val="none"/>
          <w:lang w:eastAsia="zh-CN"/>
        </w:rPr>
        <w:t>标的</w:t>
      </w:r>
      <w:r>
        <w:rPr>
          <w:rFonts w:hint="eastAsia" w:ascii="宋体" w:hAnsi="宋体" w:eastAsia="宋体" w:cs="宋体"/>
          <w:color w:val="auto"/>
          <w:kern w:val="0"/>
          <w:sz w:val="24"/>
          <w:szCs w:val="24"/>
          <w:highlight w:val="none"/>
          <w:lang w:val="en-US" w:eastAsia="zh-CN"/>
        </w:rPr>
        <w:t>渗漏、盗窃、火灾、水灾、地震等原因引起的财产损失，甲方不承担补偿或赔偿责任</w:t>
      </w:r>
      <w:r>
        <w:rPr>
          <w:rFonts w:hint="eastAsia" w:ascii="宋体" w:hAnsi="宋体" w:cs="宋体"/>
          <w:color w:val="auto"/>
          <w:kern w:val="0"/>
          <w:sz w:val="24"/>
          <w:szCs w:val="24"/>
          <w:highlight w:val="none"/>
          <w:lang w:val="en-US" w:eastAsia="zh-CN"/>
        </w:rPr>
        <w:t>，造成甲方损失的还应赔偿甲方全部损失</w:t>
      </w:r>
      <w:r>
        <w:rPr>
          <w:rFonts w:hint="eastAsia" w:ascii="宋体" w:hAnsi="宋体" w:eastAsia="宋体" w:cs="宋体"/>
          <w:color w:val="auto"/>
          <w:kern w:val="0"/>
          <w:sz w:val="24"/>
          <w:szCs w:val="24"/>
          <w:highlight w:val="none"/>
          <w:lang w:val="en-US" w:eastAsia="zh-CN"/>
        </w:rPr>
        <w:t>。</w:t>
      </w:r>
    </w:p>
    <w:p w14:paraId="7568B1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lang w:val="en-US" w:eastAsia="zh-CN"/>
        </w:rPr>
        <w:t>乙</w:t>
      </w:r>
      <w:r>
        <w:rPr>
          <w:rFonts w:hint="eastAsia" w:ascii="宋体" w:hAnsi="宋体" w:eastAsia="宋体" w:cs="宋体"/>
          <w:b/>
          <w:bCs/>
          <w:color w:val="auto"/>
          <w:kern w:val="0"/>
          <w:sz w:val="24"/>
          <w:szCs w:val="24"/>
          <w:highlight w:val="none"/>
        </w:rPr>
        <w:t>方如经营猪肉加工，</w:t>
      </w:r>
      <w:r>
        <w:rPr>
          <w:rFonts w:hint="eastAsia" w:ascii="宋体" w:hAnsi="宋体" w:eastAsia="宋体" w:cs="宋体"/>
          <w:b/>
          <w:bCs/>
          <w:color w:val="auto"/>
          <w:kern w:val="0"/>
          <w:sz w:val="24"/>
          <w:szCs w:val="24"/>
          <w:highlight w:val="none"/>
          <w:lang w:val="en-US" w:eastAsia="zh-CN"/>
        </w:rPr>
        <w:t>甲</w:t>
      </w:r>
      <w:r>
        <w:rPr>
          <w:rFonts w:hint="eastAsia" w:ascii="宋体" w:hAnsi="宋体" w:eastAsia="宋体" w:cs="宋体"/>
          <w:b/>
          <w:bCs/>
          <w:color w:val="auto"/>
          <w:kern w:val="0"/>
          <w:sz w:val="24"/>
          <w:szCs w:val="24"/>
          <w:highlight w:val="none"/>
        </w:rPr>
        <w:t>方承诺合同期内向</w:t>
      </w:r>
      <w:r>
        <w:rPr>
          <w:rFonts w:hint="eastAsia" w:ascii="宋体" w:hAnsi="宋体" w:eastAsia="宋体" w:cs="宋体"/>
          <w:b/>
          <w:bCs/>
          <w:color w:val="auto"/>
          <w:kern w:val="0"/>
          <w:sz w:val="24"/>
          <w:szCs w:val="24"/>
          <w:highlight w:val="none"/>
          <w:lang w:val="en-US" w:eastAsia="zh-CN"/>
        </w:rPr>
        <w:t>乙</w:t>
      </w:r>
      <w:r>
        <w:rPr>
          <w:rFonts w:hint="eastAsia" w:ascii="宋体" w:hAnsi="宋体" w:eastAsia="宋体" w:cs="宋体"/>
          <w:b/>
          <w:bCs/>
          <w:color w:val="auto"/>
          <w:kern w:val="0"/>
          <w:sz w:val="24"/>
          <w:szCs w:val="24"/>
          <w:highlight w:val="none"/>
        </w:rPr>
        <w:t>方采购不少于600万元/年的猪肉类业务份额予以支持</w:t>
      </w:r>
      <w:r>
        <w:rPr>
          <w:rFonts w:hint="eastAsia" w:ascii="宋体" w:hAnsi="宋体" w:eastAsia="宋体" w:cs="宋体"/>
          <w:b/>
          <w:bCs/>
          <w:color w:val="auto"/>
          <w:kern w:val="0"/>
          <w:sz w:val="24"/>
          <w:szCs w:val="24"/>
          <w:highlight w:val="none"/>
          <w:lang w:eastAsia="zh-CN"/>
        </w:rPr>
        <w:t>，即平均每月不少于50万元，</w:t>
      </w:r>
      <w:r>
        <w:rPr>
          <w:rFonts w:hint="eastAsia" w:ascii="宋体" w:hAnsi="宋体" w:eastAsia="宋体" w:cs="宋体"/>
          <w:b/>
          <w:bCs/>
          <w:color w:val="auto"/>
          <w:kern w:val="0"/>
          <w:sz w:val="24"/>
          <w:szCs w:val="24"/>
          <w:highlight w:val="none"/>
          <w:lang w:val="en-US" w:eastAsia="zh-CN"/>
        </w:rPr>
        <w:t>双方签订供货合同。乙</w:t>
      </w:r>
      <w:r>
        <w:rPr>
          <w:rFonts w:hint="eastAsia" w:ascii="宋体" w:hAnsi="宋体" w:eastAsia="宋体" w:cs="宋体"/>
          <w:b/>
          <w:bCs/>
          <w:color w:val="auto"/>
          <w:kern w:val="0"/>
          <w:sz w:val="24"/>
          <w:szCs w:val="24"/>
          <w:highlight w:val="none"/>
        </w:rPr>
        <w:t>方承诺所生产加工商品优先供货给</w:t>
      </w:r>
      <w:r>
        <w:rPr>
          <w:rFonts w:hint="eastAsia" w:ascii="宋体" w:hAnsi="宋体" w:eastAsia="宋体" w:cs="宋体"/>
          <w:b/>
          <w:bCs/>
          <w:color w:val="auto"/>
          <w:kern w:val="0"/>
          <w:sz w:val="24"/>
          <w:szCs w:val="24"/>
          <w:highlight w:val="none"/>
          <w:lang w:val="en-US" w:eastAsia="zh-CN"/>
        </w:rPr>
        <w:t>甲</w:t>
      </w:r>
      <w:r>
        <w:rPr>
          <w:rFonts w:hint="eastAsia" w:ascii="宋体" w:hAnsi="宋体" w:eastAsia="宋体" w:cs="宋体"/>
          <w:b/>
          <w:bCs/>
          <w:color w:val="auto"/>
          <w:kern w:val="0"/>
          <w:sz w:val="24"/>
          <w:szCs w:val="24"/>
          <w:highlight w:val="none"/>
        </w:rPr>
        <w:t>方，供货价格依据</w:t>
      </w:r>
      <w:r>
        <w:rPr>
          <w:rFonts w:hint="eastAsia" w:ascii="宋体" w:hAnsi="宋体" w:eastAsia="宋体" w:cs="宋体"/>
          <w:b/>
          <w:bCs/>
          <w:color w:val="auto"/>
          <w:kern w:val="0"/>
          <w:sz w:val="24"/>
          <w:szCs w:val="24"/>
          <w:highlight w:val="none"/>
          <w:lang w:val="en-US" w:eastAsia="zh-CN"/>
        </w:rPr>
        <w:t>甲</w:t>
      </w:r>
      <w:r>
        <w:rPr>
          <w:rFonts w:hint="eastAsia" w:ascii="宋体" w:hAnsi="宋体" w:eastAsia="宋体" w:cs="宋体"/>
          <w:b/>
          <w:bCs/>
          <w:color w:val="auto"/>
          <w:kern w:val="0"/>
          <w:sz w:val="24"/>
          <w:szCs w:val="24"/>
          <w:highlight w:val="none"/>
        </w:rPr>
        <w:t>方现行采购价格体系执行，并予以</w:t>
      </w:r>
      <w:r>
        <w:rPr>
          <w:rFonts w:hint="eastAsia" w:ascii="宋体" w:hAnsi="宋体" w:eastAsia="宋体" w:cs="宋体"/>
          <w:b/>
          <w:bCs/>
          <w:color w:val="auto"/>
          <w:kern w:val="0"/>
          <w:sz w:val="24"/>
          <w:szCs w:val="24"/>
          <w:highlight w:val="none"/>
          <w:lang w:val="en-US" w:eastAsia="zh-CN"/>
        </w:rPr>
        <w:t>甲</w:t>
      </w:r>
      <w:r>
        <w:rPr>
          <w:rFonts w:hint="eastAsia" w:ascii="宋体" w:hAnsi="宋体" w:eastAsia="宋体" w:cs="宋体"/>
          <w:b/>
          <w:bCs/>
          <w:color w:val="auto"/>
          <w:kern w:val="0"/>
          <w:sz w:val="24"/>
          <w:szCs w:val="24"/>
          <w:highlight w:val="none"/>
        </w:rPr>
        <w:t>方结算价下浮1%。</w:t>
      </w:r>
      <w:r>
        <w:rPr>
          <w:rFonts w:hint="eastAsia" w:ascii="宋体" w:hAnsi="宋体" w:eastAsia="宋体" w:cs="宋体"/>
          <w:b/>
          <w:bCs/>
          <w:color w:val="auto"/>
          <w:kern w:val="0"/>
          <w:sz w:val="24"/>
          <w:szCs w:val="24"/>
          <w:highlight w:val="none"/>
          <w:lang w:val="en-US" w:eastAsia="zh-CN"/>
        </w:rPr>
        <w:t>违反供货合同约定的</w:t>
      </w:r>
      <w:r>
        <w:rPr>
          <w:rFonts w:hint="eastAsia" w:ascii="宋体" w:hAnsi="宋体" w:eastAsia="宋体" w:cs="宋体"/>
          <w:b/>
          <w:bCs/>
          <w:color w:val="auto"/>
          <w:kern w:val="0"/>
          <w:sz w:val="24"/>
          <w:szCs w:val="24"/>
          <w:highlight w:val="none"/>
        </w:rPr>
        <w:t>，甲方有权扣除乙方履约保证金，若履约保证金不足以弥补</w:t>
      </w:r>
      <w:r>
        <w:rPr>
          <w:rFonts w:hint="eastAsia" w:ascii="宋体" w:hAnsi="宋体" w:eastAsia="宋体" w:cs="宋体"/>
          <w:b/>
          <w:bCs/>
          <w:color w:val="auto"/>
          <w:kern w:val="0"/>
          <w:sz w:val="24"/>
          <w:szCs w:val="24"/>
          <w:highlight w:val="none"/>
          <w:lang w:val="en-US" w:eastAsia="zh-CN"/>
        </w:rPr>
        <w:t>甲方</w:t>
      </w:r>
      <w:r>
        <w:rPr>
          <w:rFonts w:hint="eastAsia" w:ascii="宋体" w:hAnsi="宋体" w:eastAsia="宋体" w:cs="宋体"/>
          <w:b/>
          <w:bCs/>
          <w:color w:val="auto"/>
          <w:kern w:val="0"/>
          <w:sz w:val="24"/>
          <w:szCs w:val="24"/>
          <w:highlight w:val="none"/>
        </w:rPr>
        <w:t>全部损失</w:t>
      </w:r>
      <w:r>
        <w:rPr>
          <w:rFonts w:hint="eastAsia" w:ascii="宋体" w:hAnsi="宋体" w:eastAsia="宋体" w:cs="宋体"/>
          <w:b/>
          <w:bCs/>
          <w:color w:val="auto"/>
          <w:kern w:val="0"/>
          <w:sz w:val="24"/>
          <w:szCs w:val="24"/>
          <w:highlight w:val="none"/>
          <w:lang w:val="en-US" w:eastAsia="zh-CN"/>
        </w:rPr>
        <w:t>的</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乙方</w:t>
      </w:r>
      <w:r>
        <w:rPr>
          <w:rFonts w:hint="eastAsia" w:ascii="宋体" w:hAnsi="宋体" w:eastAsia="宋体" w:cs="宋体"/>
          <w:b/>
          <w:bCs/>
          <w:color w:val="auto"/>
          <w:kern w:val="0"/>
          <w:sz w:val="24"/>
          <w:szCs w:val="24"/>
          <w:highlight w:val="none"/>
        </w:rPr>
        <w:t>应另行赔偿。</w:t>
      </w:r>
    </w:p>
    <w:p w14:paraId="78399E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rPr>
        <w:t>方因品质、价格等自身原因无法满足供货标准或被投诉造成无法供货的，视为</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rPr>
        <w:t>方违约，</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须赔偿客户及</w:t>
      </w:r>
      <w:r>
        <w:rPr>
          <w:rFonts w:hint="eastAsia" w:ascii="宋体" w:hAnsi="宋体" w:eastAsia="宋体" w:cs="宋体"/>
          <w:color w:val="auto"/>
          <w:kern w:val="0"/>
          <w:sz w:val="24"/>
          <w:szCs w:val="24"/>
          <w:highlight w:val="none"/>
          <w:lang w:val="en-US" w:eastAsia="zh-CN"/>
        </w:rPr>
        <w:t>甲</w:t>
      </w:r>
      <w:r>
        <w:rPr>
          <w:rFonts w:hint="eastAsia" w:ascii="宋体" w:hAnsi="宋体" w:eastAsia="宋体" w:cs="宋体"/>
          <w:color w:val="auto"/>
          <w:kern w:val="0"/>
          <w:sz w:val="24"/>
          <w:szCs w:val="24"/>
          <w:highlight w:val="none"/>
        </w:rPr>
        <w:t>方经济损失，造成后果的由</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rPr>
        <w:t>方承担赔偿责任及相应法律责任，因此导致</w:t>
      </w:r>
      <w:r>
        <w:rPr>
          <w:rFonts w:hint="eastAsia" w:ascii="宋体" w:hAnsi="宋体" w:cs="宋体"/>
          <w:color w:val="auto"/>
          <w:kern w:val="0"/>
          <w:sz w:val="24"/>
          <w:szCs w:val="24"/>
          <w:highlight w:val="none"/>
          <w:lang w:val="en-US" w:eastAsia="zh-CN"/>
        </w:rPr>
        <w:t>甲方承诺的采购金额不足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甲</w:t>
      </w:r>
      <w:r>
        <w:rPr>
          <w:rFonts w:hint="eastAsia" w:ascii="宋体" w:hAnsi="宋体" w:eastAsia="宋体" w:cs="宋体"/>
          <w:color w:val="auto"/>
          <w:kern w:val="0"/>
          <w:sz w:val="24"/>
          <w:szCs w:val="24"/>
          <w:highlight w:val="none"/>
        </w:rPr>
        <w:t>方不承担任何后果。</w:t>
      </w:r>
    </w:p>
    <w:p w14:paraId="2AB5CC42">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乙方接受或邀请政府职能部门检查、调研或来访参观的，需要提前报备甲方；乙方邀请业务团体来访参观的，需要提前向甲方申请，经甲方同意后方可进行，否则视为乙方违约</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甲方有权按1000元/次扣除履约保证金</w:t>
      </w:r>
      <w:r>
        <w:rPr>
          <w:rFonts w:hint="eastAsia" w:ascii="宋体" w:hAnsi="宋体" w:cs="宋体"/>
          <w:color w:val="auto"/>
          <w:kern w:val="0"/>
          <w:sz w:val="24"/>
          <w:szCs w:val="24"/>
          <w:highlight w:val="none"/>
        </w:rPr>
        <w:t>。</w:t>
      </w:r>
    </w:p>
    <w:p w14:paraId="2659972C">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乙方应接受和服从甲方的统一</w:t>
      </w:r>
      <w:r>
        <w:rPr>
          <w:rFonts w:hint="eastAsia" w:ascii="宋体" w:hAnsi="宋体" w:cs="宋体"/>
          <w:color w:val="auto"/>
          <w:kern w:val="0"/>
          <w:sz w:val="24"/>
          <w:szCs w:val="24"/>
          <w:highlight w:val="none"/>
          <w:lang w:val="en-US" w:eastAsia="zh-CN"/>
        </w:rPr>
        <w:t>安全</w:t>
      </w:r>
      <w:r>
        <w:rPr>
          <w:rFonts w:hint="eastAsia" w:ascii="宋体" w:hAnsi="宋体" w:cs="宋体"/>
          <w:color w:val="auto"/>
          <w:kern w:val="0"/>
          <w:sz w:val="24"/>
          <w:szCs w:val="24"/>
          <w:highlight w:val="none"/>
        </w:rPr>
        <w:t>管理，甲方有权监督乙方在</w:t>
      </w:r>
      <w:r>
        <w:rPr>
          <w:rFonts w:hint="eastAsia" w:ascii="宋体" w:hAnsi="宋体" w:cs="宋体"/>
          <w:color w:val="auto"/>
          <w:kern w:val="0"/>
          <w:sz w:val="24"/>
          <w:szCs w:val="24"/>
          <w:highlight w:val="none"/>
          <w:lang w:val="en-US" w:eastAsia="zh-CN"/>
        </w:rPr>
        <w:t>运营标的</w:t>
      </w:r>
      <w:r>
        <w:rPr>
          <w:rFonts w:hint="eastAsia" w:ascii="宋体" w:hAnsi="宋体" w:cs="宋体"/>
          <w:color w:val="auto"/>
          <w:kern w:val="0"/>
          <w:sz w:val="24"/>
          <w:szCs w:val="24"/>
          <w:highlight w:val="none"/>
        </w:rPr>
        <w:t>内的各项经营活动,对乙方包括但不限于守法经营、环境卫生、消防安全等方面进行监督、检查</w:t>
      </w:r>
      <w:r>
        <w:rPr>
          <w:rFonts w:hint="eastAsia" w:ascii="宋体" w:hAnsi="宋体" w:cs="宋体"/>
          <w:color w:val="auto"/>
          <w:kern w:val="0"/>
          <w:sz w:val="24"/>
          <w:szCs w:val="24"/>
          <w:highlight w:val="none"/>
          <w:lang w:eastAsia="zh-CN"/>
        </w:rPr>
        <w:t>，但甲方的统一安全管理仅是对乙方履约安全责任的监督、检查，并不免除乙方应承担的安全主体责任</w:t>
      </w:r>
      <w:r>
        <w:rPr>
          <w:rFonts w:hint="eastAsia" w:ascii="宋体" w:hAnsi="宋体" w:cs="宋体"/>
          <w:color w:val="auto"/>
          <w:kern w:val="0"/>
          <w:sz w:val="24"/>
          <w:szCs w:val="24"/>
          <w:highlight w:val="none"/>
        </w:rPr>
        <w:t>。</w:t>
      </w:r>
    </w:p>
    <w:p w14:paraId="2E3E9A21">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第十</w:t>
      </w:r>
      <w:r>
        <w:rPr>
          <w:rFonts w:hint="eastAsia" w:ascii="宋体" w:hAnsi="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条：争议的解决方式</w:t>
      </w:r>
    </w:p>
    <w:p w14:paraId="36DA9C27">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如本合同在履行过程中发生争议，双方应协商解决；</w:t>
      </w:r>
      <w:r>
        <w:rPr>
          <w:rFonts w:hint="eastAsia" w:ascii="宋体" w:hAnsi="宋体" w:eastAsia="宋体" w:cs="宋体"/>
          <w:color w:val="auto"/>
          <w:sz w:val="24"/>
          <w:szCs w:val="24"/>
          <w:highlight w:val="none"/>
        </w:rPr>
        <w:t>协商不成的，可采取以下第</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种方式处理：</w:t>
      </w:r>
    </w:p>
    <w:p w14:paraId="10286F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向</w:t>
      </w:r>
      <w:r>
        <w:rPr>
          <w:rFonts w:hint="eastAsia" w:ascii="宋体" w:hAnsi="宋体" w:cs="宋体"/>
          <w:color w:val="auto"/>
          <w:sz w:val="24"/>
          <w:szCs w:val="24"/>
          <w:highlight w:val="none"/>
          <w:u w:val="none"/>
          <w:shd w:val="clear" w:color="auto" w:fill="auto"/>
          <w:lang w:val="en-US" w:eastAsia="zh-CN"/>
        </w:rPr>
        <w:t>甲方所在地</w:t>
      </w:r>
      <w:r>
        <w:rPr>
          <w:rFonts w:hint="eastAsia" w:ascii="宋体" w:hAnsi="宋体" w:eastAsia="宋体" w:cs="宋体"/>
          <w:color w:val="auto"/>
          <w:sz w:val="24"/>
          <w:szCs w:val="24"/>
          <w:highlight w:val="none"/>
          <w:u w:val="none"/>
          <w:shd w:val="clear" w:color="auto" w:fill="auto"/>
          <w:lang w:val="en-US" w:eastAsia="zh-CN"/>
        </w:rPr>
        <w:t>仲裁委员会</w:t>
      </w:r>
      <w:r>
        <w:rPr>
          <w:rFonts w:hint="eastAsia" w:ascii="宋体" w:hAnsi="宋体" w:eastAsia="宋体" w:cs="宋体"/>
          <w:color w:val="auto"/>
          <w:sz w:val="24"/>
          <w:szCs w:val="24"/>
          <w:highlight w:val="none"/>
          <w:shd w:val="clear" w:color="auto" w:fill="auto"/>
        </w:rPr>
        <w:t>提请仲裁；</w:t>
      </w:r>
    </w:p>
    <w:p w14:paraId="1B1744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向甲方所在地人民法院起诉。</w:t>
      </w:r>
    </w:p>
    <w:p w14:paraId="36129537">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default" w:ascii="宋体" w:hAnsi="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第十</w:t>
      </w:r>
      <w:r>
        <w:rPr>
          <w:rFonts w:hint="eastAsia" w:ascii="宋体" w:hAnsi="宋体" w:cs="宋体"/>
          <w:b/>
          <w:color w:val="auto"/>
          <w:kern w:val="0"/>
          <w:sz w:val="24"/>
          <w:szCs w:val="24"/>
          <w:highlight w:val="none"/>
          <w:lang w:val="en-US" w:eastAsia="zh-CN"/>
        </w:rPr>
        <w:t>六</w:t>
      </w:r>
      <w:r>
        <w:rPr>
          <w:rFonts w:hint="eastAsia" w:ascii="宋体" w:hAnsi="宋体" w:eastAsia="宋体" w:cs="宋体"/>
          <w:b/>
          <w:color w:val="auto"/>
          <w:kern w:val="0"/>
          <w:sz w:val="24"/>
          <w:szCs w:val="24"/>
          <w:highlight w:val="none"/>
        </w:rPr>
        <w:t>条：</w:t>
      </w:r>
      <w:r>
        <w:rPr>
          <w:rFonts w:hint="eastAsia" w:ascii="宋体" w:hAnsi="宋体" w:cs="宋体"/>
          <w:b/>
          <w:color w:val="auto"/>
          <w:kern w:val="0"/>
          <w:sz w:val="24"/>
          <w:szCs w:val="24"/>
          <w:highlight w:val="none"/>
          <w:lang w:val="en-US" w:eastAsia="zh-CN"/>
        </w:rPr>
        <w:t>其他约定事项</w:t>
      </w:r>
    </w:p>
    <w:p w14:paraId="4D4BA63D">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b w:val="0"/>
          <w:bCs/>
          <w:color w:val="auto"/>
          <w:kern w:val="0"/>
          <w:sz w:val="24"/>
          <w:szCs w:val="24"/>
          <w:highlight w:val="none"/>
          <w:lang w:val="en-US" w:eastAsia="zh-CN"/>
        </w:rPr>
        <w:t>（一）</w:t>
      </w:r>
      <w:r>
        <w:rPr>
          <w:rFonts w:hint="eastAsia" w:ascii="宋体" w:hAnsi="宋体" w:eastAsia="宋体" w:cs="宋体"/>
          <w:b w:val="0"/>
          <w:bCs/>
          <w:color w:val="auto"/>
          <w:kern w:val="0"/>
          <w:sz w:val="24"/>
          <w:szCs w:val="24"/>
          <w:highlight w:val="none"/>
        </w:rPr>
        <w:t>本合</w:t>
      </w:r>
      <w:r>
        <w:rPr>
          <w:rFonts w:hint="eastAsia" w:ascii="宋体" w:hAnsi="宋体" w:eastAsia="宋体" w:cs="宋体"/>
          <w:color w:val="auto"/>
          <w:kern w:val="0"/>
          <w:sz w:val="24"/>
          <w:szCs w:val="24"/>
          <w:highlight w:val="none"/>
        </w:rPr>
        <w:t>同经甲、乙双方法定代表人或授权代表签字、盖章后生效。合同签订地点：</w:t>
      </w:r>
      <w:r>
        <w:rPr>
          <w:rFonts w:hint="eastAsia" w:ascii="宋体" w:hAnsi="宋体" w:cs="宋体"/>
          <w:color w:val="auto"/>
          <w:kern w:val="0"/>
          <w:sz w:val="24"/>
          <w:szCs w:val="24"/>
          <w:highlight w:val="none"/>
          <w:u w:val="none"/>
          <w:lang w:val="en-US" w:eastAsia="zh-CN"/>
        </w:rPr>
        <w:t>合肥市</w:t>
      </w:r>
      <w:r>
        <w:rPr>
          <w:rFonts w:hint="eastAsia" w:ascii="宋体" w:hAnsi="宋体" w:eastAsia="宋体" w:cs="宋体"/>
          <w:color w:val="auto"/>
          <w:kern w:val="0"/>
          <w:sz w:val="24"/>
          <w:szCs w:val="24"/>
          <w:highlight w:val="none"/>
        </w:rPr>
        <w:t>。</w:t>
      </w:r>
    </w:p>
    <w:p w14:paraId="17A32CE5">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本合同一式</w:t>
      </w:r>
      <w:r>
        <w:rPr>
          <w:rFonts w:hint="eastAsia" w:ascii="宋体" w:hAnsi="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份，其中甲方执</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份，乙方执</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份，相关部门备</w:t>
      </w:r>
      <w:r>
        <w:rPr>
          <w:rFonts w:hint="eastAsia" w:ascii="宋体" w:hAnsi="宋体" w:eastAsia="宋体" w:cs="宋体"/>
          <w:color w:val="auto"/>
          <w:kern w:val="0"/>
          <w:sz w:val="24"/>
          <w:szCs w:val="24"/>
          <w:highlight w:val="none"/>
          <w:lang w:eastAsia="zh-CN"/>
        </w:rPr>
        <w:t>查</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份。</w:t>
      </w:r>
    </w:p>
    <w:p w14:paraId="4778968B">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rPr>
      </w:pPr>
    </w:p>
    <w:p w14:paraId="34DAB090">
      <w:pPr>
        <w:keepNext w:val="0"/>
        <w:keepLines w:val="0"/>
        <w:pageBreakBefore w:val="0"/>
        <w:widowControl/>
        <w:kinsoku/>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highlight w:val="none"/>
        </w:rPr>
      </w:pPr>
    </w:p>
    <w:p w14:paraId="5F35C5AE">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盖</w:t>
      </w:r>
      <w:r>
        <w:rPr>
          <w:rFonts w:hint="eastAsia" w:ascii="宋体" w:hAnsi="宋体" w:eastAsia="宋体" w:cs="宋体"/>
          <w:color w:val="auto"/>
          <w:kern w:val="0"/>
          <w:sz w:val="24"/>
          <w:szCs w:val="24"/>
          <w:highlight w:val="none"/>
        </w:rPr>
        <w:t>章）：                   乙方（</w:t>
      </w:r>
      <w:r>
        <w:rPr>
          <w:rFonts w:hint="eastAsia" w:ascii="宋体" w:hAnsi="宋体" w:eastAsia="宋体" w:cs="宋体"/>
          <w:color w:val="auto"/>
          <w:kern w:val="0"/>
          <w:sz w:val="24"/>
          <w:szCs w:val="24"/>
          <w:highlight w:val="none"/>
          <w:lang w:val="en-US" w:eastAsia="zh-CN"/>
        </w:rPr>
        <w:t>盖</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lang w:val="en-US" w:eastAsia="zh-CN"/>
        </w:rPr>
        <w:t>/签字</w:t>
      </w:r>
      <w:r>
        <w:rPr>
          <w:rFonts w:hint="eastAsia" w:ascii="宋体" w:hAnsi="宋体" w:eastAsia="宋体" w:cs="宋体"/>
          <w:color w:val="auto"/>
          <w:kern w:val="0"/>
          <w:sz w:val="24"/>
          <w:szCs w:val="24"/>
          <w:highlight w:val="none"/>
        </w:rPr>
        <w:t>）：</w:t>
      </w:r>
    </w:p>
    <w:p w14:paraId="05FB67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rPr>
        <w:t>法定代表人或授权代表</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kern w:val="0"/>
          <w:sz w:val="24"/>
          <w:szCs w:val="24"/>
          <w:highlight w:val="none"/>
        </w:rPr>
        <w:t>法定代表人或授权代表</w:t>
      </w:r>
      <w:r>
        <w:rPr>
          <w:rFonts w:hint="eastAsia" w:ascii="宋体" w:hAnsi="宋体" w:eastAsia="宋体" w:cs="宋体"/>
          <w:color w:val="auto"/>
          <w:sz w:val="24"/>
          <w:szCs w:val="24"/>
          <w:highlight w:val="none"/>
          <w:shd w:val="clear" w:color="auto" w:fill="auto"/>
        </w:rPr>
        <w:t>：</w:t>
      </w:r>
    </w:p>
    <w:p w14:paraId="5301ED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p>
    <w:p w14:paraId="0392A513">
      <w:pPr>
        <w:keepNext w:val="0"/>
        <w:keepLines w:val="0"/>
        <w:pageBreakBefore w:val="0"/>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p>
    <w:p w14:paraId="42F3529C">
      <w:pPr>
        <w:keepNext w:val="0"/>
        <w:keepLines w:val="0"/>
        <w:pageBreakBefore w:val="0"/>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                       联系电话：</w:t>
      </w:r>
    </w:p>
    <w:p w14:paraId="4BC310AE">
      <w:pPr>
        <w:keepNext w:val="0"/>
        <w:keepLines w:val="0"/>
        <w:pageBreakBefore w:val="0"/>
        <w:kinsoku/>
        <w:overflowPunct/>
        <w:topLinePunct w:val="0"/>
        <w:autoSpaceDE/>
        <w:autoSpaceDN/>
        <w:bidi w:val="0"/>
        <w:adjustRightInd/>
        <w:snapToGrid/>
        <w:spacing w:line="400" w:lineRule="exact"/>
        <w:ind w:firstLine="1680" w:firstLineChars="7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年   月    日                            年   月    日 </w:t>
      </w:r>
    </w:p>
    <w:p w14:paraId="14802488">
      <w:pPr>
        <w:pStyle w:val="24"/>
        <w:spacing w:line="500" w:lineRule="exact"/>
        <w:ind w:left="0" w:leftChars="0" w:firstLine="0" w:firstLineChars="0"/>
        <w:rPr>
          <w:rFonts w:hint="eastAsia" w:ascii="宋体" w:hAnsi="宋体" w:cs="宋体"/>
          <w:sz w:val="28"/>
          <w:szCs w:val="28"/>
          <w:highlight w:val="none"/>
        </w:rPr>
      </w:pPr>
    </w:p>
    <w:p w14:paraId="36634A51">
      <w:pPr>
        <w:spacing w:line="500" w:lineRule="exact"/>
        <w:ind w:left="0" w:leftChars="0" w:firstLineChars="0"/>
        <w:rPr>
          <w:rFonts w:hint="eastAsia" w:ascii="宋体" w:hAnsi="宋体" w:cs="宋体"/>
          <w:sz w:val="28"/>
          <w:szCs w:val="28"/>
          <w:highlight w:val="none"/>
        </w:rPr>
      </w:pPr>
      <w:r>
        <w:rPr>
          <w:rFonts w:hint="eastAsia" w:ascii="宋体" w:hAnsi="宋体" w:cs="宋体"/>
          <w:sz w:val="28"/>
          <w:szCs w:val="28"/>
          <w:highlight w:val="none"/>
        </w:rPr>
        <w:br w:type="page"/>
      </w:r>
    </w:p>
    <w:p w14:paraId="2466EEB1">
      <w:pPr>
        <w:pStyle w:val="24"/>
        <w:spacing w:line="500" w:lineRule="exact"/>
        <w:ind w:left="0" w:leftChars="0" w:firstLine="0" w:firstLineChars="0"/>
        <w:rPr>
          <w:rFonts w:hint="eastAsia" w:ascii="宋体" w:hAnsi="宋体" w:cs="宋体"/>
          <w:sz w:val="30"/>
          <w:szCs w:val="30"/>
          <w:highlight w:val="none"/>
        </w:rPr>
      </w:pPr>
      <w:r>
        <w:rPr>
          <w:rFonts w:hint="eastAsia" w:ascii="宋体" w:hAnsi="宋体" w:cs="宋体"/>
          <w:sz w:val="30"/>
          <w:szCs w:val="30"/>
          <w:highlight w:val="none"/>
        </w:rPr>
        <w:t>补充协议1：</w:t>
      </w:r>
    </w:p>
    <w:p w14:paraId="64103A0C">
      <w:pPr>
        <w:spacing w:line="500" w:lineRule="exact"/>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安全管理责任书</w:t>
      </w:r>
    </w:p>
    <w:p w14:paraId="599F14CE">
      <w:pPr>
        <w:spacing w:line="500" w:lineRule="exact"/>
        <w:rPr>
          <w:rFonts w:hint="eastAsia" w:ascii="宋体" w:hAnsi="宋体" w:cs="宋体"/>
          <w:b/>
          <w:sz w:val="28"/>
          <w:szCs w:val="28"/>
          <w:highlight w:val="none"/>
        </w:rPr>
      </w:pPr>
    </w:p>
    <w:p w14:paraId="096D56F8">
      <w:pPr>
        <w:spacing w:line="500" w:lineRule="exact"/>
        <w:rPr>
          <w:rFonts w:hint="eastAsia" w:ascii="宋体" w:hAnsi="宋体" w:cs="宋体"/>
          <w:b w:val="0"/>
          <w:bCs/>
          <w:sz w:val="24"/>
          <w:szCs w:val="24"/>
          <w:highlight w:val="none"/>
        </w:rPr>
      </w:pPr>
      <w:r>
        <w:rPr>
          <w:rFonts w:hint="eastAsia" w:ascii="宋体" w:hAnsi="宋体" w:cs="宋体"/>
          <w:b w:val="0"/>
          <w:bCs/>
          <w:sz w:val="24"/>
          <w:szCs w:val="24"/>
          <w:highlight w:val="none"/>
        </w:rPr>
        <w:t>甲方：安徽百大合家康农产品加工配送有限公司</w:t>
      </w:r>
    </w:p>
    <w:p w14:paraId="5FDDFD7E">
      <w:pPr>
        <w:spacing w:line="500" w:lineRule="exac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rPr>
        <w:t>乙方：</w:t>
      </w:r>
      <w:r>
        <w:rPr>
          <w:rFonts w:hint="eastAsia" w:ascii="宋体" w:hAnsi="宋体" w:cs="宋体"/>
          <w:b w:val="0"/>
          <w:bCs/>
          <w:sz w:val="24"/>
          <w:szCs w:val="24"/>
          <w:highlight w:val="none"/>
          <w:u w:val="single"/>
          <w:lang w:val="en-US" w:eastAsia="zh-CN"/>
        </w:rPr>
        <w:t xml:space="preserve">                                     </w:t>
      </w:r>
    </w:p>
    <w:p w14:paraId="59E710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为认真落实社会治安综合治理和消防安全的各项防范措施，规范对乙方安全管理，预防和杜绝安全事故的发生，确保安全生产经营，特签定本责任书：</w:t>
      </w:r>
    </w:p>
    <w:p w14:paraId="138A9A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一、乙方的主要负责人为本合同使用物治安、环境、消防、生产的第一责任人，全面负责使用物所在区域的安全管理，落实逐级安全责任制，确定各级岗位的安全负责人。</w:t>
      </w:r>
    </w:p>
    <w:p w14:paraId="3E1888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乙方要认真贯彻国家有关治安、消防法律法规和技术规范，严格执行甲方的安全规章制度，及时发现制止和纠正安全违章行为。接受公安、消防、甲方的安全检查监督指导，对上述部门指出的隐患整改意见，乙方必须按要求及时予以整改。</w:t>
      </w:r>
    </w:p>
    <w:p w14:paraId="5453FB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乙方要开展经常性安全培训，可自行培训或委托有关部门进行，所在人员必须经安全培训合格后方可上岗。积极组织所属员工参加各类安全活动，教育所属员工遵纪守法，不参与赌博、观看传播淫秽物品违法活动。</w:t>
      </w:r>
    </w:p>
    <w:p w14:paraId="6F50F1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乙方要认真贯彻《消防法》、《安全生产法》、《公安部61号令》、《机关、团体、企业、事业单位消防安全管理规定》组织人员开展经常性的防火检查，每日营业结束前要做好安全清场，切断水源、电源、气源，收好现金票据、清除杂物消除隐患，并保留检查记录。发现不安全因素或意外情况，要妥善处置并及时报告甲方。</w:t>
      </w:r>
    </w:p>
    <w:p w14:paraId="52C99B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乙方要按照有关规定配足配齐灭火器材，对甲方配置其经营场所内的消防设施、监控报警要加强管理，爱护使用，不得损坏、挪用或者擅自拆除、停用消防设施、器材，不得埋压、圈占、遮挡消火栓或者占用防火间距，不得占用、堵塞、封闭疏散通道、安全出口、消防车通道。如发生丢失或损坏，由乙方负责赔偿或修复。如逾期未整改甲方可委托其他单位进行维修，费用由乙方承担。</w:t>
      </w:r>
    </w:p>
    <w:p w14:paraId="0C867B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乙方不得擅自更改使用场所的建筑布局，不得违章违规用电动火、使用大功率电器设备、易燃易爆物品。确因生产经营需要进行二次内外装修施工或动用明火作业，须向甲方申报、审批、备案，落实现场监护人，在确认无火灾、爆炸危险后方可动火施工。动火施工人员应当严格遵守消防安全操作规程进行作业，并落实相应的防火安全防范措施方可进行。</w:t>
      </w:r>
    </w:p>
    <w:p w14:paraId="447CA9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要制定灭火和应急疏散预案，熟悉掌握对各类突发事件的应急处置措施，适时组织演练。在发生火灾、爆炸等各类事故时，要积极组织人员疏散并采取有效扑救抢险措施；发生案件事故，勇于擒拿违法犯罪分子，积极配合有关部门查处。</w:t>
      </w:r>
    </w:p>
    <w:p w14:paraId="595631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八、对发生重大传染病疫情等情况，乙方应全力响应并遵守国家及甲方防控防疫政策和措施，并制定自身应急与防护措施。</w:t>
      </w:r>
    </w:p>
    <w:p w14:paraId="5287A6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九、对违反本责任书或甲方安全管理规定的乙方，甲方有权给予乙方经济处罚，直至没收履约保证金，直至解除合同；对出现安全问题造成后果或重大影响的，报司法机关依法追究乙方法律责任。</w:t>
      </w:r>
    </w:p>
    <w:p w14:paraId="272D87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十、本责任书</w:t>
      </w:r>
      <w:r>
        <w:rPr>
          <w:rFonts w:hint="eastAsia" w:ascii="宋体" w:hAnsi="宋体" w:cs="宋体"/>
          <w:color w:val="auto"/>
          <w:kern w:val="0"/>
          <w:sz w:val="24"/>
          <w:szCs w:val="24"/>
          <w:highlight w:val="none"/>
          <w:lang w:eastAsia="zh-CN"/>
        </w:rPr>
        <w:t>作</w:t>
      </w:r>
      <w:r>
        <w:rPr>
          <w:rFonts w:hint="eastAsia" w:ascii="宋体" w:hAnsi="宋体" w:cs="宋体"/>
          <w:color w:val="auto"/>
          <w:kern w:val="0"/>
          <w:sz w:val="24"/>
          <w:szCs w:val="24"/>
          <w:highlight w:val="none"/>
        </w:rPr>
        <w:t>为《</w:t>
      </w:r>
      <w:r>
        <w:rPr>
          <w:rFonts w:hint="eastAsia" w:ascii="宋体" w:hAnsi="宋体" w:eastAsia="宋体" w:cs="宋体"/>
          <w:b w:val="0"/>
          <w:bCs w:val="0"/>
          <w:color w:val="auto"/>
          <w:kern w:val="0"/>
          <w:sz w:val="24"/>
          <w:szCs w:val="24"/>
          <w:highlight w:val="none"/>
        </w:rPr>
        <w:t>百大合家康肉食加工车间经营管理权转让</w:t>
      </w:r>
      <w:r>
        <w:rPr>
          <w:rFonts w:hint="eastAsia" w:ascii="宋体" w:hAnsi="宋体" w:cs="宋体"/>
          <w:color w:val="auto"/>
          <w:kern w:val="0"/>
          <w:sz w:val="24"/>
          <w:szCs w:val="24"/>
          <w:highlight w:val="none"/>
        </w:rPr>
        <w:t>合同》的补充协议，具有与《</w:t>
      </w:r>
      <w:r>
        <w:rPr>
          <w:rFonts w:hint="eastAsia" w:ascii="宋体" w:hAnsi="宋体" w:eastAsia="宋体" w:cs="宋体"/>
          <w:b w:val="0"/>
          <w:bCs w:val="0"/>
          <w:color w:val="auto"/>
          <w:kern w:val="0"/>
          <w:sz w:val="24"/>
          <w:szCs w:val="24"/>
          <w:highlight w:val="none"/>
        </w:rPr>
        <w:t>百大合家康肉食加工车间经营管理权转让</w:t>
      </w:r>
      <w:r>
        <w:rPr>
          <w:rFonts w:hint="eastAsia" w:ascii="宋体" w:hAnsi="宋体" w:cs="宋体"/>
          <w:color w:val="auto"/>
          <w:kern w:val="0"/>
          <w:sz w:val="24"/>
          <w:szCs w:val="24"/>
          <w:highlight w:val="none"/>
        </w:rPr>
        <w:t xml:space="preserve">合同》同等法律效力，违反本责任书内容的，则乙方违约。 </w:t>
      </w:r>
    </w:p>
    <w:p w14:paraId="01C709B9">
      <w:pPr>
        <w:spacing w:line="400" w:lineRule="exact"/>
        <w:ind w:firstLine="480" w:firstLineChars="200"/>
        <w:rPr>
          <w:rFonts w:hint="eastAsia" w:ascii="宋体" w:hAnsi="宋体" w:cs="宋体"/>
          <w:color w:val="auto"/>
          <w:kern w:val="0"/>
          <w:sz w:val="24"/>
          <w:szCs w:val="24"/>
          <w:highlight w:val="none"/>
        </w:rPr>
      </w:pPr>
    </w:p>
    <w:p w14:paraId="0A0ED2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                                  乙    方 </w:t>
      </w:r>
    </w:p>
    <w:p w14:paraId="48FA2F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委托代理人：                              委托代理人： </w:t>
      </w:r>
    </w:p>
    <w:p w14:paraId="1399F7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                         年    月    日</w:t>
      </w:r>
    </w:p>
    <w:p w14:paraId="01E23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（签章）                                   （签章）</w:t>
      </w:r>
    </w:p>
    <w:p w14:paraId="0FD4B93E">
      <w:pPr>
        <w:keepNext w:val="0"/>
        <w:keepLines w:val="0"/>
        <w:pageBreakBefore w:val="0"/>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br w:type="page"/>
      </w:r>
    </w:p>
    <w:p w14:paraId="4DD33B83">
      <w:pPr>
        <w:pStyle w:val="24"/>
        <w:spacing w:line="500" w:lineRule="exact"/>
        <w:ind w:firstLine="0" w:firstLineChars="0"/>
        <w:rPr>
          <w:rFonts w:hint="eastAsia" w:ascii="宋体" w:hAnsi="宋体" w:cs="宋体"/>
          <w:sz w:val="30"/>
          <w:szCs w:val="30"/>
          <w:highlight w:val="none"/>
        </w:rPr>
      </w:pPr>
      <w:r>
        <w:rPr>
          <w:rFonts w:hint="eastAsia" w:ascii="宋体" w:hAnsi="宋体" w:cs="宋体"/>
          <w:sz w:val="30"/>
          <w:szCs w:val="30"/>
          <w:highlight w:val="none"/>
        </w:rPr>
        <w:t>补充协议2：</w:t>
      </w:r>
    </w:p>
    <w:p w14:paraId="46654805">
      <w:pPr>
        <w:spacing w:line="5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食品安全承诺书</w:t>
      </w:r>
    </w:p>
    <w:p w14:paraId="34ECA9F6">
      <w:pPr>
        <w:pStyle w:val="24"/>
        <w:ind w:firstLine="210"/>
        <w:rPr>
          <w:rFonts w:hint="eastAsia"/>
          <w:highlight w:val="none"/>
        </w:rPr>
      </w:pPr>
    </w:p>
    <w:p w14:paraId="1B4E915D">
      <w:pPr>
        <w:spacing w:line="500" w:lineRule="exact"/>
        <w:rPr>
          <w:rFonts w:hint="eastAsia" w:ascii="宋体" w:hAnsi="宋体" w:cs="宋体"/>
          <w:b w:val="0"/>
          <w:bCs/>
          <w:sz w:val="24"/>
          <w:szCs w:val="24"/>
          <w:highlight w:val="none"/>
        </w:rPr>
      </w:pPr>
      <w:r>
        <w:rPr>
          <w:rFonts w:hint="eastAsia" w:ascii="宋体" w:hAnsi="宋体" w:cs="宋体"/>
          <w:b w:val="0"/>
          <w:bCs/>
          <w:sz w:val="24"/>
          <w:szCs w:val="24"/>
          <w:highlight w:val="none"/>
        </w:rPr>
        <w:t>甲方：安徽百大合家康农产品加工配送有限公司</w:t>
      </w:r>
    </w:p>
    <w:p w14:paraId="63687FE9">
      <w:pPr>
        <w:spacing w:line="500" w:lineRule="exac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rPr>
        <w:t>乙方：</w:t>
      </w:r>
      <w:r>
        <w:rPr>
          <w:rFonts w:hint="eastAsia" w:ascii="宋体" w:hAnsi="宋体" w:cs="宋体"/>
          <w:b w:val="0"/>
          <w:bCs/>
          <w:sz w:val="24"/>
          <w:szCs w:val="24"/>
          <w:highlight w:val="none"/>
          <w:u w:val="single"/>
          <w:lang w:val="en-US" w:eastAsia="zh-CN"/>
        </w:rPr>
        <w:t xml:space="preserve">                                     </w:t>
      </w:r>
    </w:p>
    <w:p w14:paraId="34030751">
      <w:pPr>
        <w:spacing w:line="400" w:lineRule="exact"/>
        <w:ind w:firstLine="480" w:firstLineChars="200"/>
        <w:rPr>
          <w:rFonts w:hint="eastAsia" w:ascii="宋体" w:hAnsi="宋体" w:cs="宋体"/>
          <w:color w:val="auto"/>
          <w:kern w:val="0"/>
          <w:sz w:val="24"/>
          <w:szCs w:val="24"/>
          <w:highlight w:val="none"/>
        </w:rPr>
      </w:pPr>
    </w:p>
    <w:p w14:paraId="230E09D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为保障广大消费者的人身健康和合法权益，依据《中华人民共和国消费者权益保护法》《中华人民共和国农产品质量法》《中华人民共和国食品安全法》《国务院关于加强食品等产品安全监督管理特别规定》《绿色市场管理标准》的规定，乙方自愿履行以下承诺：</w:t>
      </w:r>
    </w:p>
    <w:p w14:paraId="05B88591">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1.乙方严格遵守国家有关法律法规和食品安全标准从事生产、销售经营活动，对社会和公众负责，确保食品安全，接受社会监督，承担社会责任。</w:t>
      </w:r>
    </w:p>
    <w:p w14:paraId="007430D1">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2.乙方保证所提供的营业执照、税务登记证及经营生产许可证、食品流通许可证、产品第三方检验报告等必要证件资料的真实有效性,如有虚假愿承担一切法律责任。</w:t>
      </w:r>
    </w:p>
    <w:p w14:paraId="172BEB7A">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3.乙方对其生产经营食品的安全负责，诚信自律，不做以下损害消费者合法权益的行为：</w:t>
      </w:r>
    </w:p>
    <w:p w14:paraId="7920BAD4">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（1）不采购、生产、销售腐败变质、油脂酸败、霉变生虫、污秽不洁、混有异物、掺杂掺假或者感官状异常的食品；</w:t>
      </w:r>
    </w:p>
    <w:p w14:paraId="1FADC73C">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（2）不采购、生产、销售无厂名、厂址、无生产日期、无保质期的三无食品；</w:t>
      </w:r>
    </w:p>
    <w:p w14:paraId="67550F9E">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（3）不采购、生产、销售农药、兽药等化学物质残留或者含有重金属等有毒有害物质不符合食品质量安全标准的食品；</w:t>
      </w:r>
    </w:p>
    <w:p w14:paraId="7B4739C7">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（4）不使用国家明令禁止的保鲜剂、防腐剂、添加剂；</w:t>
      </w:r>
    </w:p>
    <w:p w14:paraId="3F961AE1">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（5）不采购、生产、销售未经检验、检测、检疫或经检验、检测、检疫不合格的食品以及未取得国家食品生产许可证，无QS或SC标志的食品。</w:t>
      </w:r>
    </w:p>
    <w:p w14:paraId="416ECFD0">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4.乙方配备专职或者兼职的食品安全管理人员，制定保证食品安全的规章制度，从业人员取得健康证明后方可从事食品流通经营活动，每年进行健康检查。</w:t>
      </w:r>
    </w:p>
    <w:p w14:paraId="2EB365A7">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5.乙方保证食品流通经营场所的坏境、设备、设施、符合与食品流通相适应的标准和要求。</w:t>
      </w:r>
    </w:p>
    <w:p w14:paraId="48513D6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6.乙方保证建立并执行食品进货查验及记录制度，查验记录保存期限不少于两年。</w:t>
      </w:r>
    </w:p>
    <w:p w14:paraId="05851599">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7.乙方保证建立并执行定期查验及退市制度，及时清理变质、超过保存期及其他不符合食品安全标准的食品，主动将其退出市场，必要时报告辖区食药监局。</w:t>
      </w:r>
    </w:p>
    <w:p w14:paraId="19B545BD">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8.乙方保证建立完善的售后服务体系，高度重视消费者的意见，积极妥善处理消费者的投诉和建议，积极配合执法部门调查，接受各项监督，最大限度地满足消费者的要求。</w:t>
      </w:r>
    </w:p>
    <w:p w14:paraId="295FAB1E">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将信守以上承诺,把食品安全放在第一位，为消费者提供合格、安全的食品。对违反本责任书或甲方食品安全管理规定的，甲方有权给予乙方经济处罚，没收履约保证金，直至解除合同。对出现食品安全问题造成后果或重大影响的，报司法机关依法追究我司法律责任。</w:t>
      </w:r>
    </w:p>
    <w:p w14:paraId="5547254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9.本承诺书</w:t>
      </w:r>
      <w:r>
        <w:rPr>
          <w:rFonts w:hint="eastAsia" w:ascii="宋体" w:hAnsi="宋体" w:eastAsia="宋体" w:cs="宋体"/>
          <w:color w:val="auto"/>
          <w:kern w:val="0"/>
          <w:sz w:val="24"/>
          <w:szCs w:val="24"/>
          <w:highlight w:val="none"/>
          <w:lang w:val="en-US" w:eastAsia="zh-CN"/>
        </w:rPr>
        <w:t>作</w:t>
      </w:r>
      <w:r>
        <w:rPr>
          <w:rFonts w:hint="eastAsia" w:ascii="宋体" w:hAnsi="宋体" w:cs="宋体"/>
          <w:color w:val="auto"/>
          <w:kern w:val="0"/>
          <w:sz w:val="24"/>
          <w:szCs w:val="24"/>
          <w:highlight w:val="none"/>
        </w:rPr>
        <w:t>为</w:t>
      </w:r>
      <w:r>
        <w:rPr>
          <w:rFonts w:hint="eastAsia" w:ascii="宋体" w:hAnsi="宋体" w:cs="宋体"/>
          <w:color w:val="auto"/>
          <w:kern w:val="0"/>
          <w:sz w:val="24"/>
          <w:szCs w:val="24"/>
          <w:highlight w:val="none"/>
          <w:lang w:eastAsia="zh-CN"/>
        </w:rPr>
        <w:t>《百大合家康肉食加工车间经营管理权转让合同》</w:t>
      </w:r>
      <w:r>
        <w:rPr>
          <w:rFonts w:hint="eastAsia" w:ascii="宋体" w:hAnsi="宋体" w:cs="宋体"/>
          <w:color w:val="auto"/>
          <w:kern w:val="0"/>
          <w:sz w:val="24"/>
          <w:szCs w:val="24"/>
          <w:highlight w:val="none"/>
        </w:rPr>
        <w:t>的补充协议，具有与</w:t>
      </w:r>
      <w:r>
        <w:rPr>
          <w:rFonts w:hint="eastAsia" w:ascii="宋体" w:hAnsi="宋体" w:cs="宋体"/>
          <w:color w:val="auto"/>
          <w:kern w:val="0"/>
          <w:sz w:val="24"/>
          <w:szCs w:val="24"/>
          <w:highlight w:val="none"/>
          <w:lang w:eastAsia="zh-CN"/>
        </w:rPr>
        <w:t>《百大合家康肉食加工车间经营管理权转让合同》</w:t>
      </w:r>
      <w:r>
        <w:rPr>
          <w:rFonts w:hint="eastAsia" w:ascii="宋体" w:hAnsi="宋体" w:cs="宋体"/>
          <w:color w:val="auto"/>
          <w:kern w:val="0"/>
          <w:sz w:val="24"/>
          <w:szCs w:val="24"/>
          <w:highlight w:val="none"/>
        </w:rPr>
        <w:t xml:space="preserve">同等法律效力，违反本责任书内容的，则乙方违约。 </w:t>
      </w:r>
    </w:p>
    <w:p w14:paraId="024C7F63">
      <w:pPr>
        <w:spacing w:line="400" w:lineRule="exact"/>
        <w:ind w:firstLine="480" w:firstLineChars="200"/>
        <w:rPr>
          <w:rFonts w:hint="eastAsia" w:ascii="宋体" w:hAnsi="宋体" w:eastAsia="宋体" w:cs="宋体"/>
          <w:color w:val="auto"/>
          <w:kern w:val="0"/>
          <w:sz w:val="24"/>
          <w:szCs w:val="24"/>
          <w:highlight w:val="none"/>
        </w:rPr>
      </w:pPr>
    </w:p>
    <w:p w14:paraId="15DD53C5">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                                  乙    方 </w:t>
      </w:r>
    </w:p>
    <w:p w14:paraId="7AD4CF72">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委托代理人：                              委托代理人： </w:t>
      </w:r>
    </w:p>
    <w:p w14:paraId="7F44304C">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                         年    月    日</w:t>
      </w:r>
    </w:p>
    <w:p w14:paraId="07886598">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（签章）                                   （签章）</w:t>
      </w:r>
    </w:p>
    <w:p w14:paraId="6A157E65">
      <w:pPr>
        <w:spacing w:line="500" w:lineRule="exact"/>
        <w:rPr>
          <w:rFonts w:hint="eastAsia" w:ascii="宋体" w:hAnsi="宋体" w:cs="宋体"/>
          <w:sz w:val="28"/>
          <w:szCs w:val="28"/>
          <w:highlight w:val="none"/>
        </w:rPr>
      </w:pPr>
      <w:r>
        <w:rPr>
          <w:rFonts w:hint="eastAsia" w:ascii="宋体" w:hAnsi="宋体" w:cs="宋体"/>
          <w:sz w:val="28"/>
          <w:szCs w:val="28"/>
          <w:highlight w:val="none"/>
        </w:rPr>
        <w:br w:type="page"/>
      </w:r>
    </w:p>
    <w:p w14:paraId="2A0B023E">
      <w:pPr>
        <w:pStyle w:val="24"/>
        <w:spacing w:line="500" w:lineRule="exact"/>
        <w:ind w:firstLine="0" w:firstLineChars="0"/>
        <w:jc w:val="left"/>
        <w:rPr>
          <w:rFonts w:hint="eastAsia" w:ascii="宋体" w:hAnsi="宋体" w:cs="宋体"/>
          <w:sz w:val="30"/>
          <w:szCs w:val="30"/>
          <w:highlight w:val="none"/>
        </w:rPr>
      </w:pPr>
      <w:r>
        <w:rPr>
          <w:rFonts w:hint="eastAsia" w:ascii="宋体" w:hAnsi="宋体" w:cs="宋体"/>
          <w:sz w:val="30"/>
          <w:szCs w:val="30"/>
          <w:highlight w:val="none"/>
        </w:rPr>
        <w:t>补充协议3：</w:t>
      </w:r>
    </w:p>
    <w:p w14:paraId="5A31D04C">
      <w:pPr>
        <w:spacing w:line="500" w:lineRule="exact"/>
        <w:jc w:val="center"/>
        <w:rPr>
          <w:rFonts w:hint="eastAsia" w:ascii="宋体" w:hAnsi="宋体" w:cs="宋体"/>
          <w:b/>
          <w:sz w:val="32"/>
          <w:szCs w:val="32"/>
          <w:highlight w:val="none"/>
        </w:rPr>
      </w:pPr>
      <w:r>
        <w:rPr>
          <w:rFonts w:hint="eastAsia" w:ascii="宋体" w:hAnsi="宋体" w:cs="宋体"/>
          <w:b/>
          <w:sz w:val="32"/>
          <w:szCs w:val="32"/>
          <w:highlight w:val="none"/>
        </w:rPr>
        <w:t>廉洁从业责任书</w:t>
      </w:r>
    </w:p>
    <w:p w14:paraId="7A0F7504">
      <w:pPr>
        <w:spacing w:line="500" w:lineRule="exact"/>
        <w:ind w:firstLine="6710" w:firstLineChars="1519"/>
        <w:rPr>
          <w:rFonts w:hint="eastAsia" w:ascii="宋体" w:hAnsi="宋体" w:cs="宋体"/>
          <w:b/>
          <w:sz w:val="44"/>
          <w:szCs w:val="44"/>
          <w:highlight w:val="none"/>
        </w:rPr>
      </w:pPr>
    </w:p>
    <w:p w14:paraId="4E42CA9C">
      <w:pPr>
        <w:spacing w:line="500" w:lineRule="exact"/>
        <w:rPr>
          <w:rFonts w:hint="eastAsia" w:ascii="宋体" w:hAnsi="宋体" w:cs="宋体"/>
          <w:b w:val="0"/>
          <w:bCs/>
          <w:sz w:val="24"/>
          <w:szCs w:val="24"/>
          <w:highlight w:val="none"/>
        </w:rPr>
      </w:pPr>
      <w:r>
        <w:rPr>
          <w:rFonts w:hint="eastAsia" w:ascii="宋体" w:hAnsi="宋体" w:cs="宋体"/>
          <w:b w:val="0"/>
          <w:bCs/>
          <w:sz w:val="24"/>
          <w:szCs w:val="24"/>
          <w:highlight w:val="none"/>
        </w:rPr>
        <w:t>甲方：安徽百大合家康农产品加工配送有限公司</w:t>
      </w:r>
    </w:p>
    <w:p w14:paraId="499212C0">
      <w:pPr>
        <w:spacing w:line="500" w:lineRule="exac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rPr>
        <w:t>乙方：</w:t>
      </w:r>
      <w:r>
        <w:rPr>
          <w:rFonts w:hint="eastAsia" w:ascii="宋体" w:hAnsi="宋体" w:cs="宋体"/>
          <w:b w:val="0"/>
          <w:bCs/>
          <w:sz w:val="24"/>
          <w:szCs w:val="24"/>
          <w:highlight w:val="none"/>
          <w:u w:val="single"/>
          <w:lang w:val="en-US" w:eastAsia="zh-CN"/>
        </w:rPr>
        <w:t xml:space="preserve">                                     </w:t>
      </w:r>
    </w:p>
    <w:p w14:paraId="35DDF963">
      <w:pPr>
        <w:spacing w:line="500" w:lineRule="exact"/>
        <w:rPr>
          <w:rFonts w:hint="eastAsia" w:ascii="宋体" w:hAnsi="宋体" w:cs="宋体"/>
          <w:b/>
          <w:sz w:val="28"/>
          <w:szCs w:val="28"/>
          <w:highlight w:val="none"/>
        </w:rPr>
      </w:pPr>
    </w:p>
    <w:p w14:paraId="1C6E15DA">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为规范甲、乙双方的商务行为，发展健康的合作伙伴关系，维护双方的共同利益，根据国家有关法律法规和相关规定，经双方协商，签订本廉洁从业责任书。 </w:t>
      </w:r>
    </w:p>
    <w:p w14:paraId="155AC5A2">
      <w:pP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第一条  甲乙双方共同责任 </w:t>
      </w:r>
    </w:p>
    <w:p w14:paraId="2EC851CF">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1.严格遵守国家有关法律法规以及廉洁从业等相关规定。 </w:t>
      </w:r>
    </w:p>
    <w:p w14:paraId="4C590758">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2.严格遵守商业道德和市场规则，共同营造公平公正的业务交易环境。 </w:t>
      </w:r>
    </w:p>
    <w:p w14:paraId="34C765D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3.加强所属人员的管理和廉洁从业教育，自觉抵制违法、违规行为。 </w:t>
      </w:r>
    </w:p>
    <w:p w14:paraId="4842ADB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4.相互监督，发现问题应及时向对方纪检部门、领导举报，配合调查和处理。 </w:t>
      </w:r>
    </w:p>
    <w:p w14:paraId="11EC34B9">
      <w:pP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第二条  甲方的责任 </w:t>
      </w:r>
    </w:p>
    <w:p w14:paraId="35916A3E">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甲方的任何部门和个人及其亲属： </w:t>
      </w:r>
    </w:p>
    <w:p w14:paraId="5D5D7DC2">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1.不得索要或接受乙方及其相关单位和人员提供的任何形式的礼金、礼券、会员卡、提货单、佣金回扣、实物、旅游、休闲娱乐、宴请、赞助及报销费用等。 </w:t>
      </w:r>
    </w:p>
    <w:p w14:paraId="55F77145">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2.不得接受乙方及其相关单位和人员购置或提供的通讯工具、交通工具和高档办公用品。</w:t>
      </w:r>
    </w:p>
    <w:p w14:paraId="1CABCE85">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3.不得在乙方或其相关单位兼职、领取报酬，不借用工作关系及权力伙同乙方在甲方做生意获得红利。 </w:t>
      </w:r>
    </w:p>
    <w:p w14:paraId="71A1E5D9">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4.不得向乙方及其相关单位和人员借款或委托买卖股票、债券等。 </w:t>
      </w:r>
    </w:p>
    <w:p w14:paraId="60229E99">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5.不得索要、暗示、接受乙方及其相关单位和人员为其购租和装修房屋、婚丧嫁娶、节庆、聚会等私事提供接待、服务和资助。 </w:t>
      </w:r>
    </w:p>
    <w:p w14:paraId="79FE7844">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6.不得泄露商业秘密或利用职权和工作之便向乙方提出上述各项规定禁止之外的与工作业务无关的事项及要求。 </w:t>
      </w:r>
    </w:p>
    <w:p w14:paraId="0CEB0835">
      <w:pP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第三条  乙方的责任 </w:t>
      </w:r>
    </w:p>
    <w:p w14:paraId="767863A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乙方及其相关单位和个人： </w:t>
      </w:r>
    </w:p>
    <w:p w14:paraId="725CF0EE">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1.不得向甲方任何部门、个人提供任何形式的礼金、礼券、会员卡、提货单、佣金回扣、实物、旅游、休闲娱乐、宴请、赞助及报销费用等。 </w:t>
      </w:r>
    </w:p>
    <w:p w14:paraId="1FE80742">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2.不得为甲方任何部门、个人购置或提供通讯工具、交通工具和高档办公用品。 </w:t>
      </w:r>
    </w:p>
    <w:p w14:paraId="23630F46">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3.不得为甲方人员投资入股、个人借款或买卖股票、债券等提供任何资助等。 </w:t>
      </w:r>
    </w:p>
    <w:p w14:paraId="30FDC114">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4.不得为甲方人员的配偶、子女及其他亲属谋取不正当利益提供便利、资助等。 </w:t>
      </w:r>
    </w:p>
    <w:p w14:paraId="1699B0F0">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5.不得安排甲方人员在乙方或乙方相关企业兼职、领取报酬等；不伙同甲方人员及其亲属在甲方做生意获利。 </w:t>
      </w:r>
    </w:p>
    <w:p w14:paraId="266B2C2F">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6.不得向甲方人员打探涉及甲方的商业秘密等，不泄漏双方的商业秘密等。 </w:t>
      </w:r>
    </w:p>
    <w:p w14:paraId="3DED2329">
      <w:pP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第四条  违约责任 </w:t>
      </w:r>
    </w:p>
    <w:p w14:paraId="0FF1E57D">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1.甲方违反本责任书第一条、第二条条款，按甲方党风廉政建设的有关规定处理，情节严重的移交司法机关处理。 </w:t>
      </w:r>
    </w:p>
    <w:p w14:paraId="13D3C833">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乙方违反本责任书第一条、第三条条款，向甲方的部门或个人行贿，或满足其索贿要求且未向甲方举报的，一经查实，除追回由此给甲方造成的损失外，甲方酌情要求乙方支付5万元-50万元违约金，并对本方相关人员进行处罚。情节严重的，甲方有权取消乙方在甲方的经营合作权，单方解除合同履行，并上报司法机关处理。 </w:t>
      </w:r>
    </w:p>
    <w:p w14:paraId="0CAE3248">
      <w:pPr>
        <w:spacing w:line="400" w:lineRule="exact"/>
        <w:ind w:firstLine="482"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第五条</w:t>
      </w:r>
      <w:r>
        <w:rPr>
          <w:rFonts w:hint="eastAsia" w:ascii="宋体" w:hAnsi="宋体" w:cs="宋体"/>
          <w:color w:val="auto"/>
          <w:kern w:val="0"/>
          <w:sz w:val="24"/>
          <w:szCs w:val="24"/>
          <w:highlight w:val="none"/>
        </w:rPr>
        <w:t xml:space="preserve">  本责任书经双方签署后生效。 </w:t>
      </w:r>
    </w:p>
    <w:p w14:paraId="2286FE77">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本责任书作为业务合同附件，与业务合同具有同等法律效力，如双方未签订业务合同，本责任书独立有效。 </w:t>
      </w:r>
    </w:p>
    <w:p w14:paraId="27926AD2">
      <w:pPr>
        <w:spacing w:line="400" w:lineRule="exact"/>
        <w:ind w:firstLine="482"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第六条</w:t>
      </w:r>
      <w:r>
        <w:rPr>
          <w:rFonts w:hint="eastAsia" w:ascii="宋体" w:hAnsi="宋体" w:cs="宋体"/>
          <w:color w:val="auto"/>
          <w:kern w:val="0"/>
          <w:sz w:val="24"/>
          <w:szCs w:val="24"/>
          <w:highlight w:val="none"/>
        </w:rPr>
        <w:t xml:space="preserve">  甲乙双方及其人员在业务合同履行完毕后，发生或发现违反本责任书规定的行为，仍按本责任书规定处理。 </w:t>
      </w:r>
    </w:p>
    <w:p w14:paraId="3279CB41">
      <w:pPr>
        <w:spacing w:line="400" w:lineRule="exact"/>
        <w:ind w:firstLine="482"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第七条</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本责任书</w:t>
      </w:r>
      <w:r>
        <w:rPr>
          <w:rFonts w:hint="eastAsia" w:ascii="宋体" w:hAnsi="宋体" w:eastAsia="宋体" w:cs="宋体"/>
          <w:color w:val="auto"/>
          <w:kern w:val="0"/>
          <w:sz w:val="24"/>
          <w:szCs w:val="24"/>
          <w:highlight w:val="none"/>
          <w:lang w:val="en-US" w:eastAsia="zh-CN"/>
        </w:rPr>
        <w:t>作</w:t>
      </w:r>
      <w:r>
        <w:rPr>
          <w:rFonts w:hint="eastAsia" w:ascii="宋体" w:hAnsi="宋体" w:cs="宋体"/>
          <w:color w:val="auto"/>
          <w:kern w:val="0"/>
          <w:sz w:val="24"/>
          <w:szCs w:val="24"/>
          <w:highlight w:val="none"/>
        </w:rPr>
        <w:t>为</w:t>
      </w:r>
      <w:r>
        <w:rPr>
          <w:rFonts w:hint="eastAsia" w:ascii="宋体" w:hAnsi="宋体" w:cs="宋体"/>
          <w:color w:val="auto"/>
          <w:kern w:val="0"/>
          <w:sz w:val="24"/>
          <w:szCs w:val="24"/>
          <w:highlight w:val="none"/>
          <w:lang w:eastAsia="zh-CN"/>
        </w:rPr>
        <w:t>《百大合家康肉食加工车间经营管理权转让合同》</w:t>
      </w:r>
      <w:r>
        <w:rPr>
          <w:rFonts w:hint="eastAsia" w:ascii="宋体" w:hAnsi="宋体" w:cs="宋体"/>
          <w:color w:val="auto"/>
          <w:kern w:val="0"/>
          <w:sz w:val="24"/>
          <w:szCs w:val="24"/>
          <w:highlight w:val="none"/>
        </w:rPr>
        <w:t>的补充协议，具有与</w:t>
      </w:r>
      <w:r>
        <w:rPr>
          <w:rFonts w:hint="eastAsia" w:ascii="宋体" w:hAnsi="宋体" w:cs="宋体"/>
          <w:color w:val="auto"/>
          <w:kern w:val="0"/>
          <w:sz w:val="24"/>
          <w:szCs w:val="24"/>
          <w:highlight w:val="none"/>
          <w:lang w:eastAsia="zh-CN"/>
        </w:rPr>
        <w:t>《百大合家康肉食加工车间经营管理权转让合同》</w:t>
      </w:r>
      <w:r>
        <w:rPr>
          <w:rFonts w:hint="eastAsia" w:ascii="宋体" w:hAnsi="宋体" w:cs="宋体"/>
          <w:color w:val="auto"/>
          <w:kern w:val="0"/>
          <w:sz w:val="24"/>
          <w:szCs w:val="24"/>
          <w:highlight w:val="none"/>
        </w:rPr>
        <w:t xml:space="preserve">同等法律效力，违反本责任书内容的，则乙方违约。 </w:t>
      </w:r>
    </w:p>
    <w:p w14:paraId="7E900993">
      <w:pPr>
        <w:spacing w:line="400" w:lineRule="exact"/>
        <w:ind w:firstLine="480" w:firstLineChars="200"/>
        <w:rPr>
          <w:rFonts w:hint="eastAsia" w:ascii="宋体" w:hAnsi="宋体" w:cs="宋体"/>
          <w:color w:val="auto"/>
          <w:kern w:val="0"/>
          <w:sz w:val="24"/>
          <w:szCs w:val="24"/>
          <w:highlight w:val="none"/>
        </w:rPr>
      </w:pPr>
    </w:p>
    <w:p w14:paraId="257552F9">
      <w:pPr>
        <w:spacing w:line="400" w:lineRule="exact"/>
        <w:ind w:firstLine="480" w:firstLineChars="200"/>
        <w:rPr>
          <w:rFonts w:hint="eastAsia" w:ascii="宋体" w:hAnsi="宋体" w:cs="宋体"/>
          <w:color w:val="auto"/>
          <w:kern w:val="0"/>
          <w:sz w:val="24"/>
          <w:szCs w:val="24"/>
          <w:highlight w:val="none"/>
        </w:rPr>
      </w:pPr>
    </w:p>
    <w:p w14:paraId="1C3C0BB0">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甲    方                                  乙    方 </w:t>
      </w:r>
    </w:p>
    <w:p w14:paraId="07C1E2D3">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委托代理人：                              委托代理人： </w:t>
      </w:r>
    </w:p>
    <w:p w14:paraId="38C71194">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                         年    月    日</w:t>
      </w:r>
    </w:p>
    <w:p w14:paraId="5A5C9302">
      <w:pP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（签章）                                   （签章）</w:t>
      </w:r>
    </w:p>
    <w:p w14:paraId="1DD992B5">
      <w:pPr>
        <w:spacing w:line="400" w:lineRule="exact"/>
        <w:ind w:firstLine="480" w:firstLineChars="200"/>
        <w:rPr>
          <w:rFonts w:hint="eastAsia" w:ascii="宋体" w:hAnsi="宋体" w:eastAsia="宋体" w:cs="宋体"/>
          <w:color w:val="auto"/>
          <w:kern w:val="0"/>
          <w:sz w:val="24"/>
          <w:szCs w:val="24"/>
          <w:highlight w:val="none"/>
          <w:shd w:val="clear" w:color="auto" w:fill="auto"/>
        </w:rPr>
      </w:pPr>
    </w:p>
    <w:p w14:paraId="4F58CC02">
      <w:pPr>
        <w:keepNext w:val="0"/>
        <w:keepLines w:val="0"/>
        <w:pageBreakBefore w:val="0"/>
        <w:kinsoku/>
        <w:overflowPunct/>
        <w:topLinePunct w:val="0"/>
        <w:autoSpaceDE/>
        <w:autoSpaceDN/>
        <w:bidi w:val="0"/>
        <w:adjustRightInd/>
        <w:snapToGrid/>
        <w:spacing w:line="400" w:lineRule="exact"/>
        <w:ind w:firstLine="1680" w:firstLineChars="700"/>
        <w:jc w:val="both"/>
        <w:textAlignment w:val="auto"/>
        <w:rPr>
          <w:rFonts w:hint="eastAsia" w:ascii="宋体" w:hAnsi="宋体" w:eastAsia="宋体" w:cs="宋体"/>
          <w:color w:val="auto"/>
          <w:sz w:val="24"/>
          <w:szCs w:val="24"/>
          <w:highlight w:val="none"/>
          <w:shd w:val="clear" w:color="auto" w:fill="auto"/>
        </w:rPr>
      </w:pPr>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AEB3">
    <w:pPr>
      <w:pStyle w:val="14"/>
      <w:rPr>
        <w:rFonts w:hint="eastAsia"/>
      </w:rPr>
    </w:pPr>
    <w:r>
      <w:tab/>
    </w:r>
    <w:r>
      <w:t xml:space="preserve">- </w:t>
    </w:r>
    <w:r>
      <w:fldChar w:fldCharType="begin"/>
    </w:r>
    <w:r>
      <w:instrText xml:space="preserve"> PAGE </w:instrText>
    </w:r>
    <w:r>
      <w:fldChar w:fldCharType="separate"/>
    </w:r>
    <w:r>
      <w:t>20</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AB6C">
    <w:pPr>
      <w:pStyle w:val="14"/>
      <w:framePr w:wrap="around" w:vAnchor="text" w:hAnchor="margin" w:xAlign="center" w:y="1"/>
      <w:rPr>
        <w:rStyle w:val="30"/>
      </w:rPr>
    </w:pPr>
    <w:r>
      <w:fldChar w:fldCharType="begin"/>
    </w:r>
    <w:r>
      <w:rPr>
        <w:rStyle w:val="30"/>
      </w:rPr>
      <w:instrText xml:space="preserve">PAGE  </w:instrText>
    </w:r>
    <w:r>
      <w:fldChar w:fldCharType="end"/>
    </w:r>
  </w:p>
  <w:p w14:paraId="4883975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9B74">
    <w:pPr>
      <w:pStyle w:val="16"/>
      <w:pBdr>
        <w:bottom w:val="none" w:color="auto" w:sz="0" w:space="0"/>
      </w:pBdr>
      <w:jc w:val="both"/>
      <w:rPr>
        <w:rFonts w:hint="eastAsia"/>
      </w:rPr>
    </w:pPr>
  </w:p>
  <w:p w14:paraId="755C7DBC">
    <w:pPr>
      <w:pStyle w:val="16"/>
      <w:jc w:val="both"/>
      <w:rPr>
        <w:rFonts w:hint="eastAsia"/>
        <w:color w:val="FF0000"/>
      </w:rPr>
    </w:pPr>
    <w:r>
      <w:rPr>
        <w:rFonts w:hint="eastAsia"/>
        <w:color w:val="FF0000"/>
      </w:rPr>
      <w:t>合肥市产权交易中心</w:t>
    </w:r>
    <w:r>
      <w:rPr>
        <w:rFonts w:hint="eastAsia"/>
        <w:color w:val="FF0000"/>
        <w:lang w:val="en-US" w:eastAsia="zh-CN"/>
      </w:rPr>
      <w:t>房产</w:t>
    </w:r>
    <w:r>
      <w:rPr>
        <w:rFonts w:hint="eastAsia"/>
        <w:color w:val="FF0000"/>
      </w:rPr>
      <w:t>经营权转让公告模版（</w:t>
    </w:r>
    <w:r>
      <w:rPr>
        <w:rFonts w:hint="eastAsia"/>
        <w:color w:val="FF0000"/>
        <w:lang w:val="en-US" w:eastAsia="zh-CN"/>
      </w:rPr>
      <w:t>主体库</w:t>
    </w:r>
    <w:r>
      <w:rPr>
        <w:rFonts w:hint="eastAsia"/>
        <w:color w:val="FF0000"/>
        <w:lang w:eastAsia="zh-CN"/>
      </w:rPr>
      <w:t>登记</w:t>
    </w:r>
    <w:r>
      <w:rPr>
        <w:rFonts w:hint="eastAsia"/>
        <w:color w:val="FF0000"/>
      </w:rPr>
      <w:t>+</w:t>
    </w:r>
    <w:r>
      <w:rPr>
        <w:rFonts w:hint="eastAsia"/>
        <w:color w:val="FF0000"/>
        <w:lang w:eastAsia="zh-CN"/>
      </w:rPr>
      <w:t>网络一次性</w:t>
    </w:r>
    <w:r>
      <w:rPr>
        <w:rFonts w:hint="eastAsia"/>
        <w:color w:val="FF0000"/>
      </w:rPr>
      <w:t>报价）</w:t>
    </w:r>
    <w:r>
      <w:rPr>
        <w:color w:val="FF0000"/>
        <w:kern w:val="0"/>
      </w:rPr>
      <w:t>20</w:t>
    </w:r>
    <w:r>
      <w:rPr>
        <w:rFonts w:hint="eastAsia"/>
        <w:color w:val="FF0000"/>
        <w:kern w:val="0"/>
      </w:rPr>
      <w:t>2</w:t>
    </w:r>
    <w:r>
      <w:rPr>
        <w:rFonts w:hint="eastAsia"/>
        <w:color w:val="FF0000"/>
        <w:kern w:val="0"/>
        <w:lang w:val="en-US" w:eastAsia="zh-CN"/>
      </w:rPr>
      <w:t>50326</w:t>
    </w:r>
    <w:r>
      <w:rPr>
        <w:rFonts w:hint="eastAsia"/>
        <w:color w:val="FF0000"/>
      </w:rPr>
      <w:t>版</w:t>
    </w:r>
  </w:p>
  <w:p w14:paraId="2AE600EE">
    <w:pPr>
      <w:pStyle w:val="1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E4868"/>
    <w:multiLevelType w:val="singleLevel"/>
    <w:tmpl w:val="CFEE4868"/>
    <w:lvl w:ilvl="0" w:tentative="0">
      <w:start w:val="1"/>
      <w:numFmt w:val="chineseCounting"/>
      <w:suff w:val="nothing"/>
      <w:lvlText w:val="（%1）"/>
      <w:lvlJc w:val="left"/>
      <w:pPr>
        <w:ind w:left="0" w:firstLine="420"/>
      </w:pPr>
      <w:rPr>
        <w:rFonts w:hint="eastAsia"/>
      </w:rPr>
    </w:lvl>
  </w:abstractNum>
  <w:abstractNum w:abstractNumId="1">
    <w:nsid w:val="64B54D49"/>
    <w:multiLevelType w:val="multilevel"/>
    <w:tmpl w:val="64B54D49"/>
    <w:lvl w:ilvl="0" w:tentative="0">
      <w:start w:val="10"/>
      <w:numFmt w:val="japaneseCounting"/>
      <w:lvlText w:val="第%1条"/>
      <w:lvlJc w:val="left"/>
      <w:pPr>
        <w:tabs>
          <w:tab w:val="left" w:pos="1692"/>
        </w:tabs>
        <w:ind w:left="1692" w:hanging="1140"/>
      </w:pPr>
      <w:rPr>
        <w:rFonts w:hint="default"/>
      </w:rPr>
    </w:lvl>
    <w:lvl w:ilvl="1" w:tentative="0">
      <w:start w:val="1"/>
      <w:numFmt w:val="lowerLetter"/>
      <w:pStyle w:val="18"/>
      <w:lvlText w:val="%2)"/>
      <w:lvlJc w:val="left"/>
      <w:pPr>
        <w:tabs>
          <w:tab w:val="left" w:pos="1392"/>
        </w:tabs>
        <w:ind w:left="1392" w:hanging="420"/>
      </w:pPr>
    </w:lvl>
    <w:lvl w:ilvl="2" w:tentative="0">
      <w:start w:val="1"/>
      <w:numFmt w:val="lowerRoman"/>
      <w:pStyle w:val="10"/>
      <w:lvlText w:val="%3."/>
      <w:lvlJc w:val="right"/>
      <w:pPr>
        <w:tabs>
          <w:tab w:val="left" w:pos="1812"/>
        </w:tabs>
        <w:ind w:left="1812" w:hanging="420"/>
      </w:pPr>
    </w:lvl>
    <w:lvl w:ilvl="3" w:tentative="0">
      <w:start w:val="1"/>
      <w:numFmt w:val="decimal"/>
      <w:pStyle w:val="5"/>
      <w:lvlText w:val="%4."/>
      <w:lvlJc w:val="left"/>
      <w:pPr>
        <w:tabs>
          <w:tab w:val="left" w:pos="2232"/>
        </w:tabs>
        <w:ind w:left="2232" w:hanging="420"/>
      </w:pPr>
    </w:lvl>
    <w:lvl w:ilvl="4" w:tentative="0">
      <w:start w:val="1"/>
      <w:numFmt w:val="lowerLetter"/>
      <w:pStyle w:val="20"/>
      <w:lvlText w:val="%5)"/>
      <w:lvlJc w:val="left"/>
      <w:pPr>
        <w:tabs>
          <w:tab w:val="left" w:pos="2652"/>
        </w:tabs>
        <w:ind w:left="2652" w:hanging="420"/>
      </w:pPr>
    </w:lvl>
    <w:lvl w:ilvl="5" w:tentative="0">
      <w:start w:val="1"/>
      <w:numFmt w:val="lowerRoman"/>
      <w:pStyle w:val="19"/>
      <w:lvlText w:val="%6."/>
      <w:lvlJc w:val="right"/>
      <w:pPr>
        <w:tabs>
          <w:tab w:val="left" w:pos="3072"/>
        </w:tabs>
        <w:ind w:left="3072" w:hanging="420"/>
      </w:pPr>
    </w:lvl>
    <w:lvl w:ilvl="6" w:tentative="0">
      <w:start w:val="1"/>
      <w:numFmt w:val="decimal"/>
      <w:pStyle w:val="11"/>
      <w:lvlText w:val="%7."/>
      <w:lvlJc w:val="left"/>
      <w:pPr>
        <w:tabs>
          <w:tab w:val="left" w:pos="3492"/>
        </w:tabs>
        <w:ind w:left="3492" w:hanging="420"/>
      </w:pPr>
    </w:lvl>
    <w:lvl w:ilvl="7" w:tentative="0">
      <w:start w:val="1"/>
      <w:numFmt w:val="lowerLetter"/>
      <w:pStyle w:val="21"/>
      <w:lvlText w:val="%8)"/>
      <w:lvlJc w:val="left"/>
      <w:pPr>
        <w:tabs>
          <w:tab w:val="left" w:pos="3912"/>
        </w:tabs>
        <w:ind w:left="3912" w:hanging="420"/>
      </w:pPr>
    </w:lvl>
    <w:lvl w:ilvl="8" w:tentative="0">
      <w:start w:val="1"/>
      <w:numFmt w:val="lowerRoman"/>
      <w:pStyle w:val="23"/>
      <w:lvlText w:val="%9."/>
      <w:lvlJc w:val="right"/>
      <w:pPr>
        <w:tabs>
          <w:tab w:val="left" w:pos="4332"/>
        </w:tabs>
        <w:ind w:left="433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1F027D"/>
    <w:rsid w:val="00000355"/>
    <w:rsid w:val="0000061F"/>
    <w:rsid w:val="00001E83"/>
    <w:rsid w:val="0000360C"/>
    <w:rsid w:val="00004731"/>
    <w:rsid w:val="000051A5"/>
    <w:rsid w:val="000054CF"/>
    <w:rsid w:val="000055DD"/>
    <w:rsid w:val="0000773E"/>
    <w:rsid w:val="0001004D"/>
    <w:rsid w:val="00010CED"/>
    <w:rsid w:val="00012437"/>
    <w:rsid w:val="00015615"/>
    <w:rsid w:val="0001584B"/>
    <w:rsid w:val="000174F3"/>
    <w:rsid w:val="000237A0"/>
    <w:rsid w:val="00024889"/>
    <w:rsid w:val="000258CE"/>
    <w:rsid w:val="00025B1D"/>
    <w:rsid w:val="00026D5F"/>
    <w:rsid w:val="0003193F"/>
    <w:rsid w:val="0003203F"/>
    <w:rsid w:val="000326AA"/>
    <w:rsid w:val="00032E01"/>
    <w:rsid w:val="000334DC"/>
    <w:rsid w:val="00034E41"/>
    <w:rsid w:val="00035CB1"/>
    <w:rsid w:val="00035FBC"/>
    <w:rsid w:val="00036468"/>
    <w:rsid w:val="000412E1"/>
    <w:rsid w:val="00044134"/>
    <w:rsid w:val="0004498F"/>
    <w:rsid w:val="00045902"/>
    <w:rsid w:val="00051B2B"/>
    <w:rsid w:val="00052C6F"/>
    <w:rsid w:val="00052D68"/>
    <w:rsid w:val="00052ECB"/>
    <w:rsid w:val="000544C5"/>
    <w:rsid w:val="00054782"/>
    <w:rsid w:val="0005483B"/>
    <w:rsid w:val="00055D6E"/>
    <w:rsid w:val="00056F88"/>
    <w:rsid w:val="0005779D"/>
    <w:rsid w:val="00057FFD"/>
    <w:rsid w:val="00060069"/>
    <w:rsid w:val="0006047A"/>
    <w:rsid w:val="000609B6"/>
    <w:rsid w:val="00061115"/>
    <w:rsid w:val="000620F1"/>
    <w:rsid w:val="000625E6"/>
    <w:rsid w:val="0006324D"/>
    <w:rsid w:val="00063E67"/>
    <w:rsid w:val="00064EE4"/>
    <w:rsid w:val="00065AF3"/>
    <w:rsid w:val="000660B7"/>
    <w:rsid w:val="000679AB"/>
    <w:rsid w:val="00072571"/>
    <w:rsid w:val="00072D5A"/>
    <w:rsid w:val="00074572"/>
    <w:rsid w:val="00076155"/>
    <w:rsid w:val="00081AC6"/>
    <w:rsid w:val="00081D09"/>
    <w:rsid w:val="00081FF5"/>
    <w:rsid w:val="0008346E"/>
    <w:rsid w:val="00084CF4"/>
    <w:rsid w:val="00085A89"/>
    <w:rsid w:val="00085AC8"/>
    <w:rsid w:val="000862F3"/>
    <w:rsid w:val="00086A25"/>
    <w:rsid w:val="00091DCD"/>
    <w:rsid w:val="00092F14"/>
    <w:rsid w:val="00093314"/>
    <w:rsid w:val="000943F9"/>
    <w:rsid w:val="000944C1"/>
    <w:rsid w:val="000950A6"/>
    <w:rsid w:val="00096D95"/>
    <w:rsid w:val="00097AFF"/>
    <w:rsid w:val="000A24E2"/>
    <w:rsid w:val="000A4B65"/>
    <w:rsid w:val="000A5259"/>
    <w:rsid w:val="000A68F0"/>
    <w:rsid w:val="000A6AA0"/>
    <w:rsid w:val="000A6B4E"/>
    <w:rsid w:val="000A72C9"/>
    <w:rsid w:val="000B0892"/>
    <w:rsid w:val="000B13C5"/>
    <w:rsid w:val="000B14D9"/>
    <w:rsid w:val="000B3290"/>
    <w:rsid w:val="000B487C"/>
    <w:rsid w:val="000B49DA"/>
    <w:rsid w:val="000B6103"/>
    <w:rsid w:val="000C088B"/>
    <w:rsid w:val="000C0DBD"/>
    <w:rsid w:val="000C5381"/>
    <w:rsid w:val="000C552A"/>
    <w:rsid w:val="000C5DDD"/>
    <w:rsid w:val="000C646A"/>
    <w:rsid w:val="000C6731"/>
    <w:rsid w:val="000C679E"/>
    <w:rsid w:val="000D0C22"/>
    <w:rsid w:val="000D0F2D"/>
    <w:rsid w:val="000D0FAC"/>
    <w:rsid w:val="000D1921"/>
    <w:rsid w:val="000D19DF"/>
    <w:rsid w:val="000D1BEF"/>
    <w:rsid w:val="000D1D1F"/>
    <w:rsid w:val="000D2463"/>
    <w:rsid w:val="000D2CFB"/>
    <w:rsid w:val="000D32E9"/>
    <w:rsid w:val="000D46DD"/>
    <w:rsid w:val="000D4AF2"/>
    <w:rsid w:val="000D70C3"/>
    <w:rsid w:val="000D76AA"/>
    <w:rsid w:val="000E11EB"/>
    <w:rsid w:val="000E195F"/>
    <w:rsid w:val="000E1E10"/>
    <w:rsid w:val="000E3A70"/>
    <w:rsid w:val="000E4198"/>
    <w:rsid w:val="000E5E84"/>
    <w:rsid w:val="000E6610"/>
    <w:rsid w:val="000F3FB1"/>
    <w:rsid w:val="000F42B6"/>
    <w:rsid w:val="000F4E09"/>
    <w:rsid w:val="000F6E83"/>
    <w:rsid w:val="001010F8"/>
    <w:rsid w:val="00101916"/>
    <w:rsid w:val="001019AC"/>
    <w:rsid w:val="00102A29"/>
    <w:rsid w:val="001056A0"/>
    <w:rsid w:val="001058EE"/>
    <w:rsid w:val="00105969"/>
    <w:rsid w:val="001076B9"/>
    <w:rsid w:val="0010784F"/>
    <w:rsid w:val="00107D0D"/>
    <w:rsid w:val="00110DAD"/>
    <w:rsid w:val="00111070"/>
    <w:rsid w:val="001129FF"/>
    <w:rsid w:val="0011304F"/>
    <w:rsid w:val="00113C7F"/>
    <w:rsid w:val="0011667F"/>
    <w:rsid w:val="00116E73"/>
    <w:rsid w:val="00116FA6"/>
    <w:rsid w:val="0011767A"/>
    <w:rsid w:val="001179E7"/>
    <w:rsid w:val="001213CF"/>
    <w:rsid w:val="00121AAE"/>
    <w:rsid w:val="00121EAD"/>
    <w:rsid w:val="00123028"/>
    <w:rsid w:val="00123244"/>
    <w:rsid w:val="00123EB9"/>
    <w:rsid w:val="0012614F"/>
    <w:rsid w:val="001262B5"/>
    <w:rsid w:val="00127FE3"/>
    <w:rsid w:val="00131771"/>
    <w:rsid w:val="001317EE"/>
    <w:rsid w:val="00131EBE"/>
    <w:rsid w:val="00133EE0"/>
    <w:rsid w:val="00135845"/>
    <w:rsid w:val="00136415"/>
    <w:rsid w:val="00143570"/>
    <w:rsid w:val="00144301"/>
    <w:rsid w:val="00144F15"/>
    <w:rsid w:val="00145C7B"/>
    <w:rsid w:val="00145CA5"/>
    <w:rsid w:val="001469BA"/>
    <w:rsid w:val="00146AA1"/>
    <w:rsid w:val="00146DAE"/>
    <w:rsid w:val="00146E6C"/>
    <w:rsid w:val="00147579"/>
    <w:rsid w:val="00147985"/>
    <w:rsid w:val="00150EBF"/>
    <w:rsid w:val="001514CE"/>
    <w:rsid w:val="00151DCA"/>
    <w:rsid w:val="001523E7"/>
    <w:rsid w:val="0015309B"/>
    <w:rsid w:val="001559B3"/>
    <w:rsid w:val="00156875"/>
    <w:rsid w:val="00157995"/>
    <w:rsid w:val="001616E2"/>
    <w:rsid w:val="00162075"/>
    <w:rsid w:val="00163046"/>
    <w:rsid w:val="00163E3C"/>
    <w:rsid w:val="0016491F"/>
    <w:rsid w:val="00166CA3"/>
    <w:rsid w:val="00167007"/>
    <w:rsid w:val="00170E9E"/>
    <w:rsid w:val="00171FD5"/>
    <w:rsid w:val="00173970"/>
    <w:rsid w:val="00174A4B"/>
    <w:rsid w:val="0017533D"/>
    <w:rsid w:val="00176E3A"/>
    <w:rsid w:val="001801CE"/>
    <w:rsid w:val="0018155D"/>
    <w:rsid w:val="001819EA"/>
    <w:rsid w:val="0018270C"/>
    <w:rsid w:val="00183663"/>
    <w:rsid w:val="0018417C"/>
    <w:rsid w:val="001859C4"/>
    <w:rsid w:val="00185BAA"/>
    <w:rsid w:val="001869E5"/>
    <w:rsid w:val="0019055A"/>
    <w:rsid w:val="001909DE"/>
    <w:rsid w:val="001924C5"/>
    <w:rsid w:val="00195ABF"/>
    <w:rsid w:val="00197138"/>
    <w:rsid w:val="00197231"/>
    <w:rsid w:val="00197737"/>
    <w:rsid w:val="00197DA6"/>
    <w:rsid w:val="00197F47"/>
    <w:rsid w:val="001A1388"/>
    <w:rsid w:val="001A3927"/>
    <w:rsid w:val="001A46F8"/>
    <w:rsid w:val="001A4A8C"/>
    <w:rsid w:val="001A4CDD"/>
    <w:rsid w:val="001A5AB2"/>
    <w:rsid w:val="001A6F1B"/>
    <w:rsid w:val="001A72A5"/>
    <w:rsid w:val="001A7D2D"/>
    <w:rsid w:val="001B074A"/>
    <w:rsid w:val="001B0E7E"/>
    <w:rsid w:val="001B1B36"/>
    <w:rsid w:val="001B21AD"/>
    <w:rsid w:val="001B2A4E"/>
    <w:rsid w:val="001B380E"/>
    <w:rsid w:val="001B4CC5"/>
    <w:rsid w:val="001B54A1"/>
    <w:rsid w:val="001B56FC"/>
    <w:rsid w:val="001B60BE"/>
    <w:rsid w:val="001B639A"/>
    <w:rsid w:val="001B6A6A"/>
    <w:rsid w:val="001B6BF0"/>
    <w:rsid w:val="001B6FAD"/>
    <w:rsid w:val="001B70ED"/>
    <w:rsid w:val="001B73FF"/>
    <w:rsid w:val="001B77B4"/>
    <w:rsid w:val="001B7F59"/>
    <w:rsid w:val="001C084A"/>
    <w:rsid w:val="001C0FD5"/>
    <w:rsid w:val="001C1771"/>
    <w:rsid w:val="001C271A"/>
    <w:rsid w:val="001C2C2C"/>
    <w:rsid w:val="001C38F4"/>
    <w:rsid w:val="001C4A3E"/>
    <w:rsid w:val="001C6FB1"/>
    <w:rsid w:val="001C7201"/>
    <w:rsid w:val="001C73F4"/>
    <w:rsid w:val="001C7CFF"/>
    <w:rsid w:val="001C7F7A"/>
    <w:rsid w:val="001D036C"/>
    <w:rsid w:val="001D0D71"/>
    <w:rsid w:val="001D14DD"/>
    <w:rsid w:val="001D1882"/>
    <w:rsid w:val="001D1C3B"/>
    <w:rsid w:val="001D1D61"/>
    <w:rsid w:val="001D3803"/>
    <w:rsid w:val="001D47C8"/>
    <w:rsid w:val="001D4C24"/>
    <w:rsid w:val="001D6394"/>
    <w:rsid w:val="001D6B81"/>
    <w:rsid w:val="001D7308"/>
    <w:rsid w:val="001D7DFC"/>
    <w:rsid w:val="001D7F3E"/>
    <w:rsid w:val="001E174E"/>
    <w:rsid w:val="001E369D"/>
    <w:rsid w:val="001E3A0E"/>
    <w:rsid w:val="001E67A2"/>
    <w:rsid w:val="001F027D"/>
    <w:rsid w:val="001F03E5"/>
    <w:rsid w:val="001F45F4"/>
    <w:rsid w:val="001F4A5D"/>
    <w:rsid w:val="001F5776"/>
    <w:rsid w:val="001F605E"/>
    <w:rsid w:val="001F664B"/>
    <w:rsid w:val="001F76F3"/>
    <w:rsid w:val="001F7E19"/>
    <w:rsid w:val="00200187"/>
    <w:rsid w:val="00202337"/>
    <w:rsid w:val="0020325B"/>
    <w:rsid w:val="002056CA"/>
    <w:rsid w:val="002058BF"/>
    <w:rsid w:val="00210897"/>
    <w:rsid w:val="00211256"/>
    <w:rsid w:val="002113BE"/>
    <w:rsid w:val="00212605"/>
    <w:rsid w:val="00212A06"/>
    <w:rsid w:val="00212A7E"/>
    <w:rsid w:val="00212D33"/>
    <w:rsid w:val="002131D3"/>
    <w:rsid w:val="00213BF9"/>
    <w:rsid w:val="00213F4D"/>
    <w:rsid w:val="002151F4"/>
    <w:rsid w:val="002176C4"/>
    <w:rsid w:val="00217807"/>
    <w:rsid w:val="00217EB7"/>
    <w:rsid w:val="00221747"/>
    <w:rsid w:val="002275A8"/>
    <w:rsid w:val="00227A3F"/>
    <w:rsid w:val="00227A50"/>
    <w:rsid w:val="00230D8F"/>
    <w:rsid w:val="002335CE"/>
    <w:rsid w:val="00233C47"/>
    <w:rsid w:val="00233F96"/>
    <w:rsid w:val="002355A1"/>
    <w:rsid w:val="002369FC"/>
    <w:rsid w:val="00241BBC"/>
    <w:rsid w:val="002421A5"/>
    <w:rsid w:val="002428BC"/>
    <w:rsid w:val="00242A9A"/>
    <w:rsid w:val="00242E5D"/>
    <w:rsid w:val="00243668"/>
    <w:rsid w:val="00243922"/>
    <w:rsid w:val="00243B29"/>
    <w:rsid w:val="00244C9B"/>
    <w:rsid w:val="002503D6"/>
    <w:rsid w:val="00250AAD"/>
    <w:rsid w:val="00251A2C"/>
    <w:rsid w:val="0025444D"/>
    <w:rsid w:val="00255898"/>
    <w:rsid w:val="00256B36"/>
    <w:rsid w:val="00256BA1"/>
    <w:rsid w:val="00260216"/>
    <w:rsid w:val="002613F2"/>
    <w:rsid w:val="002632C9"/>
    <w:rsid w:val="002635D3"/>
    <w:rsid w:val="00263E05"/>
    <w:rsid w:val="00263FAF"/>
    <w:rsid w:val="00264A5E"/>
    <w:rsid w:val="00265260"/>
    <w:rsid w:val="002662E5"/>
    <w:rsid w:val="0027057A"/>
    <w:rsid w:val="00270DB1"/>
    <w:rsid w:val="00271BFE"/>
    <w:rsid w:val="00272DC4"/>
    <w:rsid w:val="00273317"/>
    <w:rsid w:val="00273EFC"/>
    <w:rsid w:val="0027425D"/>
    <w:rsid w:val="002749FE"/>
    <w:rsid w:val="0027529E"/>
    <w:rsid w:val="00275FCD"/>
    <w:rsid w:val="00276AD1"/>
    <w:rsid w:val="0027714D"/>
    <w:rsid w:val="0027763C"/>
    <w:rsid w:val="002803AF"/>
    <w:rsid w:val="00280B18"/>
    <w:rsid w:val="00281EAD"/>
    <w:rsid w:val="00283D8A"/>
    <w:rsid w:val="00284659"/>
    <w:rsid w:val="002849BD"/>
    <w:rsid w:val="00286980"/>
    <w:rsid w:val="00286C32"/>
    <w:rsid w:val="00287181"/>
    <w:rsid w:val="0028720E"/>
    <w:rsid w:val="002906A0"/>
    <w:rsid w:val="00291318"/>
    <w:rsid w:val="00292A8C"/>
    <w:rsid w:val="002948ED"/>
    <w:rsid w:val="00294A6D"/>
    <w:rsid w:val="00295618"/>
    <w:rsid w:val="00295AAA"/>
    <w:rsid w:val="00296707"/>
    <w:rsid w:val="00297730"/>
    <w:rsid w:val="002A1344"/>
    <w:rsid w:val="002A383F"/>
    <w:rsid w:val="002A3F1A"/>
    <w:rsid w:val="002A471E"/>
    <w:rsid w:val="002A4813"/>
    <w:rsid w:val="002A62D6"/>
    <w:rsid w:val="002A795D"/>
    <w:rsid w:val="002B04C6"/>
    <w:rsid w:val="002B0871"/>
    <w:rsid w:val="002B238C"/>
    <w:rsid w:val="002B2510"/>
    <w:rsid w:val="002B3706"/>
    <w:rsid w:val="002B4595"/>
    <w:rsid w:val="002B532D"/>
    <w:rsid w:val="002B5DC9"/>
    <w:rsid w:val="002B6BF1"/>
    <w:rsid w:val="002B7522"/>
    <w:rsid w:val="002C06B8"/>
    <w:rsid w:val="002C0AE6"/>
    <w:rsid w:val="002C18D1"/>
    <w:rsid w:val="002C201C"/>
    <w:rsid w:val="002C20AF"/>
    <w:rsid w:val="002C2A20"/>
    <w:rsid w:val="002C2FC3"/>
    <w:rsid w:val="002C3020"/>
    <w:rsid w:val="002C39E0"/>
    <w:rsid w:val="002C3BFB"/>
    <w:rsid w:val="002C3E11"/>
    <w:rsid w:val="002C58FB"/>
    <w:rsid w:val="002D0619"/>
    <w:rsid w:val="002D0FE6"/>
    <w:rsid w:val="002D1065"/>
    <w:rsid w:val="002D1BC3"/>
    <w:rsid w:val="002D1D77"/>
    <w:rsid w:val="002D2616"/>
    <w:rsid w:val="002D291E"/>
    <w:rsid w:val="002D3676"/>
    <w:rsid w:val="002D37CC"/>
    <w:rsid w:val="002D78F8"/>
    <w:rsid w:val="002E26F8"/>
    <w:rsid w:val="002E297C"/>
    <w:rsid w:val="002E2C74"/>
    <w:rsid w:val="002E3BB0"/>
    <w:rsid w:val="002E4AD4"/>
    <w:rsid w:val="002E561D"/>
    <w:rsid w:val="002E5B10"/>
    <w:rsid w:val="002F07DB"/>
    <w:rsid w:val="002F0999"/>
    <w:rsid w:val="002F0B62"/>
    <w:rsid w:val="002F0C1A"/>
    <w:rsid w:val="002F2527"/>
    <w:rsid w:val="002F2E1D"/>
    <w:rsid w:val="002F312F"/>
    <w:rsid w:val="002F32D5"/>
    <w:rsid w:val="002F4904"/>
    <w:rsid w:val="002F5BEB"/>
    <w:rsid w:val="002F5EBD"/>
    <w:rsid w:val="002F761B"/>
    <w:rsid w:val="002F7B8F"/>
    <w:rsid w:val="00301016"/>
    <w:rsid w:val="0030120B"/>
    <w:rsid w:val="00301BB6"/>
    <w:rsid w:val="00301C43"/>
    <w:rsid w:val="00303DFA"/>
    <w:rsid w:val="003056F4"/>
    <w:rsid w:val="00305970"/>
    <w:rsid w:val="00305B4F"/>
    <w:rsid w:val="00310185"/>
    <w:rsid w:val="00311B3A"/>
    <w:rsid w:val="00312618"/>
    <w:rsid w:val="00314488"/>
    <w:rsid w:val="003202F7"/>
    <w:rsid w:val="00320BFB"/>
    <w:rsid w:val="00321097"/>
    <w:rsid w:val="003219BE"/>
    <w:rsid w:val="00322728"/>
    <w:rsid w:val="00322FBC"/>
    <w:rsid w:val="00323ED3"/>
    <w:rsid w:val="00324206"/>
    <w:rsid w:val="00324250"/>
    <w:rsid w:val="00326222"/>
    <w:rsid w:val="0032786C"/>
    <w:rsid w:val="00327CB1"/>
    <w:rsid w:val="00330562"/>
    <w:rsid w:val="00330856"/>
    <w:rsid w:val="003324B7"/>
    <w:rsid w:val="00334E51"/>
    <w:rsid w:val="00335601"/>
    <w:rsid w:val="003357D8"/>
    <w:rsid w:val="00335C05"/>
    <w:rsid w:val="00335CB4"/>
    <w:rsid w:val="00337A8D"/>
    <w:rsid w:val="00340F34"/>
    <w:rsid w:val="0034189D"/>
    <w:rsid w:val="00341EFA"/>
    <w:rsid w:val="00344424"/>
    <w:rsid w:val="00345ACA"/>
    <w:rsid w:val="00345D2C"/>
    <w:rsid w:val="003474D6"/>
    <w:rsid w:val="00347FC1"/>
    <w:rsid w:val="00352256"/>
    <w:rsid w:val="003525E4"/>
    <w:rsid w:val="00352E61"/>
    <w:rsid w:val="003538B6"/>
    <w:rsid w:val="0035409B"/>
    <w:rsid w:val="00355541"/>
    <w:rsid w:val="003559A0"/>
    <w:rsid w:val="00355EDE"/>
    <w:rsid w:val="003569CF"/>
    <w:rsid w:val="00357DA8"/>
    <w:rsid w:val="00357F8D"/>
    <w:rsid w:val="0036002D"/>
    <w:rsid w:val="003608C7"/>
    <w:rsid w:val="00360E8C"/>
    <w:rsid w:val="00361BD3"/>
    <w:rsid w:val="003628DE"/>
    <w:rsid w:val="00362B6D"/>
    <w:rsid w:val="00362C8F"/>
    <w:rsid w:val="0036425A"/>
    <w:rsid w:val="00366118"/>
    <w:rsid w:val="0036639B"/>
    <w:rsid w:val="003668FC"/>
    <w:rsid w:val="003713A8"/>
    <w:rsid w:val="003724BB"/>
    <w:rsid w:val="00373946"/>
    <w:rsid w:val="00373A9D"/>
    <w:rsid w:val="00373C48"/>
    <w:rsid w:val="00374734"/>
    <w:rsid w:val="0037479D"/>
    <w:rsid w:val="003775C7"/>
    <w:rsid w:val="003776FE"/>
    <w:rsid w:val="00380757"/>
    <w:rsid w:val="00381362"/>
    <w:rsid w:val="00382B86"/>
    <w:rsid w:val="0038301F"/>
    <w:rsid w:val="0038388F"/>
    <w:rsid w:val="00384151"/>
    <w:rsid w:val="003843D4"/>
    <w:rsid w:val="00384625"/>
    <w:rsid w:val="00384EEC"/>
    <w:rsid w:val="00385364"/>
    <w:rsid w:val="00386089"/>
    <w:rsid w:val="00387A00"/>
    <w:rsid w:val="00390DC0"/>
    <w:rsid w:val="00393AD5"/>
    <w:rsid w:val="00395791"/>
    <w:rsid w:val="00397502"/>
    <w:rsid w:val="00397E02"/>
    <w:rsid w:val="003A004B"/>
    <w:rsid w:val="003A05E2"/>
    <w:rsid w:val="003A26B8"/>
    <w:rsid w:val="003A5B0F"/>
    <w:rsid w:val="003A5CEF"/>
    <w:rsid w:val="003A63FE"/>
    <w:rsid w:val="003B1B5B"/>
    <w:rsid w:val="003B23ED"/>
    <w:rsid w:val="003B4F47"/>
    <w:rsid w:val="003B558E"/>
    <w:rsid w:val="003B5E08"/>
    <w:rsid w:val="003B6130"/>
    <w:rsid w:val="003B67B2"/>
    <w:rsid w:val="003C16AE"/>
    <w:rsid w:val="003C2E7E"/>
    <w:rsid w:val="003C4B09"/>
    <w:rsid w:val="003C52A7"/>
    <w:rsid w:val="003C66B4"/>
    <w:rsid w:val="003C6B2F"/>
    <w:rsid w:val="003C6F54"/>
    <w:rsid w:val="003D1527"/>
    <w:rsid w:val="003D1FC1"/>
    <w:rsid w:val="003D2B95"/>
    <w:rsid w:val="003D51C1"/>
    <w:rsid w:val="003D527E"/>
    <w:rsid w:val="003D5F3E"/>
    <w:rsid w:val="003E1160"/>
    <w:rsid w:val="003E139A"/>
    <w:rsid w:val="003E32CB"/>
    <w:rsid w:val="003E33F4"/>
    <w:rsid w:val="003E4456"/>
    <w:rsid w:val="003E4ED4"/>
    <w:rsid w:val="003E4FB8"/>
    <w:rsid w:val="003E5223"/>
    <w:rsid w:val="003E54E7"/>
    <w:rsid w:val="003E5DA1"/>
    <w:rsid w:val="003E69CA"/>
    <w:rsid w:val="003E75D7"/>
    <w:rsid w:val="003F095C"/>
    <w:rsid w:val="003F0CAF"/>
    <w:rsid w:val="003F1904"/>
    <w:rsid w:val="003F32B9"/>
    <w:rsid w:val="003F3496"/>
    <w:rsid w:val="003F3D8C"/>
    <w:rsid w:val="003F56E3"/>
    <w:rsid w:val="003F5BE8"/>
    <w:rsid w:val="003F75F0"/>
    <w:rsid w:val="003F7BC0"/>
    <w:rsid w:val="0040027F"/>
    <w:rsid w:val="004004C5"/>
    <w:rsid w:val="004015BE"/>
    <w:rsid w:val="00401D2E"/>
    <w:rsid w:val="00401D7B"/>
    <w:rsid w:val="00402EE7"/>
    <w:rsid w:val="00403543"/>
    <w:rsid w:val="00403D62"/>
    <w:rsid w:val="00404089"/>
    <w:rsid w:val="0040625E"/>
    <w:rsid w:val="004067A9"/>
    <w:rsid w:val="00407901"/>
    <w:rsid w:val="004117A7"/>
    <w:rsid w:val="00411828"/>
    <w:rsid w:val="00411E4D"/>
    <w:rsid w:val="00413053"/>
    <w:rsid w:val="004144AF"/>
    <w:rsid w:val="004156AB"/>
    <w:rsid w:val="00416F51"/>
    <w:rsid w:val="004172DF"/>
    <w:rsid w:val="00420575"/>
    <w:rsid w:val="00420691"/>
    <w:rsid w:val="00420C30"/>
    <w:rsid w:val="00420C8F"/>
    <w:rsid w:val="00420DC2"/>
    <w:rsid w:val="0042112D"/>
    <w:rsid w:val="004259BD"/>
    <w:rsid w:val="00425FB9"/>
    <w:rsid w:val="00426216"/>
    <w:rsid w:val="0042652E"/>
    <w:rsid w:val="004269E6"/>
    <w:rsid w:val="00427642"/>
    <w:rsid w:val="00427ADB"/>
    <w:rsid w:val="00430916"/>
    <w:rsid w:val="00430B9F"/>
    <w:rsid w:val="00430FEA"/>
    <w:rsid w:val="00431C0A"/>
    <w:rsid w:val="00435ADD"/>
    <w:rsid w:val="00435BB2"/>
    <w:rsid w:val="00437BDC"/>
    <w:rsid w:val="004415B8"/>
    <w:rsid w:val="004445DC"/>
    <w:rsid w:val="004452AB"/>
    <w:rsid w:val="0044635A"/>
    <w:rsid w:val="00446D19"/>
    <w:rsid w:val="00451AB5"/>
    <w:rsid w:val="00452398"/>
    <w:rsid w:val="004533F4"/>
    <w:rsid w:val="004535F8"/>
    <w:rsid w:val="00453845"/>
    <w:rsid w:val="004538E8"/>
    <w:rsid w:val="00454A2F"/>
    <w:rsid w:val="00455867"/>
    <w:rsid w:val="00456EF4"/>
    <w:rsid w:val="004578E9"/>
    <w:rsid w:val="0046015E"/>
    <w:rsid w:val="00462CCE"/>
    <w:rsid w:val="00463144"/>
    <w:rsid w:val="00464331"/>
    <w:rsid w:val="00465835"/>
    <w:rsid w:val="00465952"/>
    <w:rsid w:val="00466E79"/>
    <w:rsid w:val="004701F1"/>
    <w:rsid w:val="0047054C"/>
    <w:rsid w:val="00470AEB"/>
    <w:rsid w:val="00471164"/>
    <w:rsid w:val="004730BE"/>
    <w:rsid w:val="00473CD8"/>
    <w:rsid w:val="00474D0C"/>
    <w:rsid w:val="004751EA"/>
    <w:rsid w:val="00475891"/>
    <w:rsid w:val="00476091"/>
    <w:rsid w:val="004764DF"/>
    <w:rsid w:val="00481256"/>
    <w:rsid w:val="00482C91"/>
    <w:rsid w:val="00483402"/>
    <w:rsid w:val="00485B85"/>
    <w:rsid w:val="00485BE9"/>
    <w:rsid w:val="004861B6"/>
    <w:rsid w:val="004865ED"/>
    <w:rsid w:val="004928D0"/>
    <w:rsid w:val="00492A1E"/>
    <w:rsid w:val="00493A6B"/>
    <w:rsid w:val="004956FA"/>
    <w:rsid w:val="00496158"/>
    <w:rsid w:val="00496326"/>
    <w:rsid w:val="004A081D"/>
    <w:rsid w:val="004A1914"/>
    <w:rsid w:val="004A2D36"/>
    <w:rsid w:val="004A358B"/>
    <w:rsid w:val="004A3CA7"/>
    <w:rsid w:val="004A520D"/>
    <w:rsid w:val="004A54EB"/>
    <w:rsid w:val="004A680B"/>
    <w:rsid w:val="004A7EDC"/>
    <w:rsid w:val="004A7FF6"/>
    <w:rsid w:val="004B05BA"/>
    <w:rsid w:val="004B1692"/>
    <w:rsid w:val="004B21FC"/>
    <w:rsid w:val="004B43C2"/>
    <w:rsid w:val="004B5337"/>
    <w:rsid w:val="004B73C5"/>
    <w:rsid w:val="004C0411"/>
    <w:rsid w:val="004C249C"/>
    <w:rsid w:val="004C2569"/>
    <w:rsid w:val="004C2F68"/>
    <w:rsid w:val="004C38A5"/>
    <w:rsid w:val="004C4CCD"/>
    <w:rsid w:val="004C52CF"/>
    <w:rsid w:val="004C53FB"/>
    <w:rsid w:val="004C6BA3"/>
    <w:rsid w:val="004D0E06"/>
    <w:rsid w:val="004D2DA6"/>
    <w:rsid w:val="004D3BCE"/>
    <w:rsid w:val="004D4FA9"/>
    <w:rsid w:val="004D61F0"/>
    <w:rsid w:val="004D780D"/>
    <w:rsid w:val="004E2AEF"/>
    <w:rsid w:val="004E3139"/>
    <w:rsid w:val="004E48B7"/>
    <w:rsid w:val="004E5BF6"/>
    <w:rsid w:val="004E5C89"/>
    <w:rsid w:val="004E6328"/>
    <w:rsid w:val="004E7812"/>
    <w:rsid w:val="004E78B9"/>
    <w:rsid w:val="004F0BF2"/>
    <w:rsid w:val="004F12F3"/>
    <w:rsid w:val="004F2A5A"/>
    <w:rsid w:val="004F3920"/>
    <w:rsid w:val="004F5859"/>
    <w:rsid w:val="004F5D0A"/>
    <w:rsid w:val="004F6462"/>
    <w:rsid w:val="005022AE"/>
    <w:rsid w:val="00504A68"/>
    <w:rsid w:val="00505D3E"/>
    <w:rsid w:val="00506FB6"/>
    <w:rsid w:val="0050766D"/>
    <w:rsid w:val="00512166"/>
    <w:rsid w:val="00513106"/>
    <w:rsid w:val="00515596"/>
    <w:rsid w:val="00516340"/>
    <w:rsid w:val="005169B4"/>
    <w:rsid w:val="00517E8D"/>
    <w:rsid w:val="005204A6"/>
    <w:rsid w:val="005204BF"/>
    <w:rsid w:val="00520E09"/>
    <w:rsid w:val="0052156F"/>
    <w:rsid w:val="0052175A"/>
    <w:rsid w:val="005241DF"/>
    <w:rsid w:val="00525977"/>
    <w:rsid w:val="00530255"/>
    <w:rsid w:val="00533E15"/>
    <w:rsid w:val="005349A3"/>
    <w:rsid w:val="0054057D"/>
    <w:rsid w:val="00541F07"/>
    <w:rsid w:val="005433B0"/>
    <w:rsid w:val="005437F5"/>
    <w:rsid w:val="005449C5"/>
    <w:rsid w:val="00544E3C"/>
    <w:rsid w:val="005500F8"/>
    <w:rsid w:val="00550DF0"/>
    <w:rsid w:val="00552137"/>
    <w:rsid w:val="0055234B"/>
    <w:rsid w:val="00555179"/>
    <w:rsid w:val="00555E92"/>
    <w:rsid w:val="005566FB"/>
    <w:rsid w:val="005572E8"/>
    <w:rsid w:val="005579DE"/>
    <w:rsid w:val="00557D8A"/>
    <w:rsid w:val="00560053"/>
    <w:rsid w:val="005609E6"/>
    <w:rsid w:val="005631A5"/>
    <w:rsid w:val="00563D3F"/>
    <w:rsid w:val="0056466A"/>
    <w:rsid w:val="00565E74"/>
    <w:rsid w:val="005665EA"/>
    <w:rsid w:val="00566870"/>
    <w:rsid w:val="00567D6A"/>
    <w:rsid w:val="00570F71"/>
    <w:rsid w:val="005716FA"/>
    <w:rsid w:val="00571E78"/>
    <w:rsid w:val="005726EC"/>
    <w:rsid w:val="00573BB4"/>
    <w:rsid w:val="00573FEB"/>
    <w:rsid w:val="005744EB"/>
    <w:rsid w:val="00575616"/>
    <w:rsid w:val="0057599D"/>
    <w:rsid w:val="005765AE"/>
    <w:rsid w:val="00576AC7"/>
    <w:rsid w:val="00577276"/>
    <w:rsid w:val="005775CE"/>
    <w:rsid w:val="00577632"/>
    <w:rsid w:val="00577958"/>
    <w:rsid w:val="005808B0"/>
    <w:rsid w:val="005837D8"/>
    <w:rsid w:val="0058552C"/>
    <w:rsid w:val="005868F1"/>
    <w:rsid w:val="00587364"/>
    <w:rsid w:val="00587A15"/>
    <w:rsid w:val="00590EDD"/>
    <w:rsid w:val="0059111E"/>
    <w:rsid w:val="00593238"/>
    <w:rsid w:val="00593E43"/>
    <w:rsid w:val="00594975"/>
    <w:rsid w:val="00594BA2"/>
    <w:rsid w:val="005961A1"/>
    <w:rsid w:val="005A003D"/>
    <w:rsid w:val="005A0CDD"/>
    <w:rsid w:val="005A158B"/>
    <w:rsid w:val="005A22D5"/>
    <w:rsid w:val="005A2A67"/>
    <w:rsid w:val="005A5733"/>
    <w:rsid w:val="005A7799"/>
    <w:rsid w:val="005B0113"/>
    <w:rsid w:val="005B0937"/>
    <w:rsid w:val="005B1BE1"/>
    <w:rsid w:val="005B346A"/>
    <w:rsid w:val="005B3B57"/>
    <w:rsid w:val="005B4FD0"/>
    <w:rsid w:val="005B62D5"/>
    <w:rsid w:val="005C01D5"/>
    <w:rsid w:val="005C04CC"/>
    <w:rsid w:val="005C0F4D"/>
    <w:rsid w:val="005C25E4"/>
    <w:rsid w:val="005C3613"/>
    <w:rsid w:val="005C4FE4"/>
    <w:rsid w:val="005C6DFE"/>
    <w:rsid w:val="005C7255"/>
    <w:rsid w:val="005D0842"/>
    <w:rsid w:val="005D0DF6"/>
    <w:rsid w:val="005D24D6"/>
    <w:rsid w:val="005D2F4B"/>
    <w:rsid w:val="005D31F1"/>
    <w:rsid w:val="005D43A4"/>
    <w:rsid w:val="005D47F5"/>
    <w:rsid w:val="005D603B"/>
    <w:rsid w:val="005E06DC"/>
    <w:rsid w:val="005E07A8"/>
    <w:rsid w:val="005E09BB"/>
    <w:rsid w:val="005E163F"/>
    <w:rsid w:val="005E16A3"/>
    <w:rsid w:val="005E2878"/>
    <w:rsid w:val="005E3AA5"/>
    <w:rsid w:val="005E3DAE"/>
    <w:rsid w:val="005E4C77"/>
    <w:rsid w:val="005E6EF7"/>
    <w:rsid w:val="005E7D27"/>
    <w:rsid w:val="005F2C15"/>
    <w:rsid w:val="005F3726"/>
    <w:rsid w:val="005F3E1B"/>
    <w:rsid w:val="005F421E"/>
    <w:rsid w:val="005F4DD4"/>
    <w:rsid w:val="005F5533"/>
    <w:rsid w:val="005F6ACB"/>
    <w:rsid w:val="00600E37"/>
    <w:rsid w:val="006010E3"/>
    <w:rsid w:val="0060164E"/>
    <w:rsid w:val="00602578"/>
    <w:rsid w:val="00602AA0"/>
    <w:rsid w:val="00602B18"/>
    <w:rsid w:val="006045CB"/>
    <w:rsid w:val="006051E6"/>
    <w:rsid w:val="00606EA5"/>
    <w:rsid w:val="006133E8"/>
    <w:rsid w:val="0061453E"/>
    <w:rsid w:val="0061644F"/>
    <w:rsid w:val="00617113"/>
    <w:rsid w:val="00617204"/>
    <w:rsid w:val="00617F36"/>
    <w:rsid w:val="00617F82"/>
    <w:rsid w:val="006217E1"/>
    <w:rsid w:val="00621E43"/>
    <w:rsid w:val="0062379B"/>
    <w:rsid w:val="00625209"/>
    <w:rsid w:val="00627113"/>
    <w:rsid w:val="00631EE7"/>
    <w:rsid w:val="00633253"/>
    <w:rsid w:val="00635682"/>
    <w:rsid w:val="006362FA"/>
    <w:rsid w:val="00636A0E"/>
    <w:rsid w:val="00637C5E"/>
    <w:rsid w:val="00642516"/>
    <w:rsid w:val="006429DF"/>
    <w:rsid w:val="00643D9D"/>
    <w:rsid w:val="006451F1"/>
    <w:rsid w:val="006452B6"/>
    <w:rsid w:val="00646F10"/>
    <w:rsid w:val="006479FE"/>
    <w:rsid w:val="00650777"/>
    <w:rsid w:val="00650F54"/>
    <w:rsid w:val="0065170D"/>
    <w:rsid w:val="00652F01"/>
    <w:rsid w:val="00660D69"/>
    <w:rsid w:val="00661002"/>
    <w:rsid w:val="00661894"/>
    <w:rsid w:val="006628C3"/>
    <w:rsid w:val="006631EE"/>
    <w:rsid w:val="00663AB2"/>
    <w:rsid w:val="006640CA"/>
    <w:rsid w:val="0066443C"/>
    <w:rsid w:val="00665511"/>
    <w:rsid w:val="00665699"/>
    <w:rsid w:val="00666075"/>
    <w:rsid w:val="006660E6"/>
    <w:rsid w:val="006665C1"/>
    <w:rsid w:val="006667F2"/>
    <w:rsid w:val="00667206"/>
    <w:rsid w:val="0066739C"/>
    <w:rsid w:val="0067059D"/>
    <w:rsid w:val="006720E2"/>
    <w:rsid w:val="006721AC"/>
    <w:rsid w:val="00672F8C"/>
    <w:rsid w:val="00673525"/>
    <w:rsid w:val="0067403C"/>
    <w:rsid w:val="006745E1"/>
    <w:rsid w:val="006746DF"/>
    <w:rsid w:val="006748E2"/>
    <w:rsid w:val="00675564"/>
    <w:rsid w:val="00675DAB"/>
    <w:rsid w:val="00676499"/>
    <w:rsid w:val="00676E46"/>
    <w:rsid w:val="006771F9"/>
    <w:rsid w:val="0068086E"/>
    <w:rsid w:val="006826C1"/>
    <w:rsid w:val="0068472D"/>
    <w:rsid w:val="00685527"/>
    <w:rsid w:val="006865C5"/>
    <w:rsid w:val="00687674"/>
    <w:rsid w:val="006915A9"/>
    <w:rsid w:val="0069433A"/>
    <w:rsid w:val="006944D3"/>
    <w:rsid w:val="0069458C"/>
    <w:rsid w:val="00694DB3"/>
    <w:rsid w:val="006958D2"/>
    <w:rsid w:val="00695BFC"/>
    <w:rsid w:val="00695F7A"/>
    <w:rsid w:val="00696E6A"/>
    <w:rsid w:val="006970DB"/>
    <w:rsid w:val="006977C7"/>
    <w:rsid w:val="006A00AE"/>
    <w:rsid w:val="006A0D94"/>
    <w:rsid w:val="006A1364"/>
    <w:rsid w:val="006A1C37"/>
    <w:rsid w:val="006A204D"/>
    <w:rsid w:val="006A352A"/>
    <w:rsid w:val="006A3935"/>
    <w:rsid w:val="006A4420"/>
    <w:rsid w:val="006A6C28"/>
    <w:rsid w:val="006B2E9D"/>
    <w:rsid w:val="006B3B94"/>
    <w:rsid w:val="006B5191"/>
    <w:rsid w:val="006B5872"/>
    <w:rsid w:val="006B64A4"/>
    <w:rsid w:val="006B72F3"/>
    <w:rsid w:val="006C0311"/>
    <w:rsid w:val="006C0C6D"/>
    <w:rsid w:val="006C0D47"/>
    <w:rsid w:val="006C112B"/>
    <w:rsid w:val="006C1394"/>
    <w:rsid w:val="006C1740"/>
    <w:rsid w:val="006C4C0E"/>
    <w:rsid w:val="006C4C19"/>
    <w:rsid w:val="006C4F0D"/>
    <w:rsid w:val="006C6827"/>
    <w:rsid w:val="006C73AE"/>
    <w:rsid w:val="006C750C"/>
    <w:rsid w:val="006C7628"/>
    <w:rsid w:val="006D2439"/>
    <w:rsid w:val="006D3196"/>
    <w:rsid w:val="006D3F5C"/>
    <w:rsid w:val="006D4CEB"/>
    <w:rsid w:val="006D5915"/>
    <w:rsid w:val="006D5AAA"/>
    <w:rsid w:val="006E00D1"/>
    <w:rsid w:val="006E1B6C"/>
    <w:rsid w:val="006E2519"/>
    <w:rsid w:val="006E28DE"/>
    <w:rsid w:val="006E2D83"/>
    <w:rsid w:val="006E2EA5"/>
    <w:rsid w:val="006E32A6"/>
    <w:rsid w:val="006E4E03"/>
    <w:rsid w:val="006E51D0"/>
    <w:rsid w:val="006E52E3"/>
    <w:rsid w:val="006E5B74"/>
    <w:rsid w:val="006E61B4"/>
    <w:rsid w:val="006E65DA"/>
    <w:rsid w:val="006E6E14"/>
    <w:rsid w:val="006E7404"/>
    <w:rsid w:val="006F0F0E"/>
    <w:rsid w:val="006F34DE"/>
    <w:rsid w:val="006F3BD2"/>
    <w:rsid w:val="006F42A4"/>
    <w:rsid w:val="006F5007"/>
    <w:rsid w:val="006F57E8"/>
    <w:rsid w:val="006F6EA0"/>
    <w:rsid w:val="006F7496"/>
    <w:rsid w:val="006F7520"/>
    <w:rsid w:val="00701A2B"/>
    <w:rsid w:val="00701CC6"/>
    <w:rsid w:val="00701DE1"/>
    <w:rsid w:val="007055B3"/>
    <w:rsid w:val="00707446"/>
    <w:rsid w:val="00707BFE"/>
    <w:rsid w:val="00707CDD"/>
    <w:rsid w:val="00707FCB"/>
    <w:rsid w:val="00710513"/>
    <w:rsid w:val="00711030"/>
    <w:rsid w:val="00713FC7"/>
    <w:rsid w:val="00714505"/>
    <w:rsid w:val="00714BC9"/>
    <w:rsid w:val="00714C93"/>
    <w:rsid w:val="00714CD9"/>
    <w:rsid w:val="007166A2"/>
    <w:rsid w:val="007167D5"/>
    <w:rsid w:val="00716965"/>
    <w:rsid w:val="00716C92"/>
    <w:rsid w:val="00716FB8"/>
    <w:rsid w:val="007172E1"/>
    <w:rsid w:val="00717742"/>
    <w:rsid w:val="0071792F"/>
    <w:rsid w:val="007203B5"/>
    <w:rsid w:val="007212C1"/>
    <w:rsid w:val="00721C45"/>
    <w:rsid w:val="007224D0"/>
    <w:rsid w:val="007227BF"/>
    <w:rsid w:val="00723454"/>
    <w:rsid w:val="00723521"/>
    <w:rsid w:val="00723D80"/>
    <w:rsid w:val="00724351"/>
    <w:rsid w:val="00724EF0"/>
    <w:rsid w:val="00725DAD"/>
    <w:rsid w:val="007263FD"/>
    <w:rsid w:val="00727B63"/>
    <w:rsid w:val="00730666"/>
    <w:rsid w:val="0073105D"/>
    <w:rsid w:val="00732D38"/>
    <w:rsid w:val="00733204"/>
    <w:rsid w:val="00733444"/>
    <w:rsid w:val="007334EE"/>
    <w:rsid w:val="007344FB"/>
    <w:rsid w:val="00734C3B"/>
    <w:rsid w:val="00735E43"/>
    <w:rsid w:val="00741C95"/>
    <w:rsid w:val="007424B8"/>
    <w:rsid w:val="00743FB4"/>
    <w:rsid w:val="00744380"/>
    <w:rsid w:val="00744BEA"/>
    <w:rsid w:val="007463CA"/>
    <w:rsid w:val="007512AA"/>
    <w:rsid w:val="007522DF"/>
    <w:rsid w:val="00752723"/>
    <w:rsid w:val="00752989"/>
    <w:rsid w:val="007547F7"/>
    <w:rsid w:val="007554CC"/>
    <w:rsid w:val="00756BE1"/>
    <w:rsid w:val="00756EC2"/>
    <w:rsid w:val="00757573"/>
    <w:rsid w:val="00757871"/>
    <w:rsid w:val="0076004A"/>
    <w:rsid w:val="007624A4"/>
    <w:rsid w:val="007647A1"/>
    <w:rsid w:val="00764B05"/>
    <w:rsid w:val="007664AB"/>
    <w:rsid w:val="007664D8"/>
    <w:rsid w:val="007668B7"/>
    <w:rsid w:val="00766E58"/>
    <w:rsid w:val="007700A3"/>
    <w:rsid w:val="007700FC"/>
    <w:rsid w:val="0077070F"/>
    <w:rsid w:val="00771A49"/>
    <w:rsid w:val="007738B0"/>
    <w:rsid w:val="007749A0"/>
    <w:rsid w:val="00774C60"/>
    <w:rsid w:val="00775AA8"/>
    <w:rsid w:val="00775F0E"/>
    <w:rsid w:val="00776EED"/>
    <w:rsid w:val="00777486"/>
    <w:rsid w:val="0077750D"/>
    <w:rsid w:val="00777699"/>
    <w:rsid w:val="007803B9"/>
    <w:rsid w:val="0078145E"/>
    <w:rsid w:val="00782ACD"/>
    <w:rsid w:val="00783D1D"/>
    <w:rsid w:val="00790CFD"/>
    <w:rsid w:val="0079384F"/>
    <w:rsid w:val="00794242"/>
    <w:rsid w:val="007942B3"/>
    <w:rsid w:val="007957D0"/>
    <w:rsid w:val="00796473"/>
    <w:rsid w:val="007A07EE"/>
    <w:rsid w:val="007A0E53"/>
    <w:rsid w:val="007A1EA8"/>
    <w:rsid w:val="007A22C4"/>
    <w:rsid w:val="007A255B"/>
    <w:rsid w:val="007A3164"/>
    <w:rsid w:val="007A33FA"/>
    <w:rsid w:val="007A371A"/>
    <w:rsid w:val="007A6F66"/>
    <w:rsid w:val="007A7C90"/>
    <w:rsid w:val="007B0325"/>
    <w:rsid w:val="007B08B3"/>
    <w:rsid w:val="007B19A6"/>
    <w:rsid w:val="007B2B46"/>
    <w:rsid w:val="007B31D7"/>
    <w:rsid w:val="007B3BDF"/>
    <w:rsid w:val="007B3DAB"/>
    <w:rsid w:val="007B4029"/>
    <w:rsid w:val="007B41D3"/>
    <w:rsid w:val="007B5317"/>
    <w:rsid w:val="007B573D"/>
    <w:rsid w:val="007B669A"/>
    <w:rsid w:val="007B6A5C"/>
    <w:rsid w:val="007C1478"/>
    <w:rsid w:val="007C1A3F"/>
    <w:rsid w:val="007C1DC7"/>
    <w:rsid w:val="007C2ABC"/>
    <w:rsid w:val="007C2D95"/>
    <w:rsid w:val="007C2E43"/>
    <w:rsid w:val="007C3039"/>
    <w:rsid w:val="007C37B5"/>
    <w:rsid w:val="007C4C5C"/>
    <w:rsid w:val="007C5C36"/>
    <w:rsid w:val="007D04C8"/>
    <w:rsid w:val="007D06EF"/>
    <w:rsid w:val="007D1F0A"/>
    <w:rsid w:val="007D2DDC"/>
    <w:rsid w:val="007D31BE"/>
    <w:rsid w:val="007D32C4"/>
    <w:rsid w:val="007D5200"/>
    <w:rsid w:val="007D5BD7"/>
    <w:rsid w:val="007D78BC"/>
    <w:rsid w:val="007E110B"/>
    <w:rsid w:val="007E2713"/>
    <w:rsid w:val="007E378A"/>
    <w:rsid w:val="007E579F"/>
    <w:rsid w:val="007E6436"/>
    <w:rsid w:val="007E6855"/>
    <w:rsid w:val="007E7078"/>
    <w:rsid w:val="007F0456"/>
    <w:rsid w:val="007F116B"/>
    <w:rsid w:val="007F3527"/>
    <w:rsid w:val="007F4111"/>
    <w:rsid w:val="007F45EB"/>
    <w:rsid w:val="007F48A2"/>
    <w:rsid w:val="007F4E54"/>
    <w:rsid w:val="007F5CE5"/>
    <w:rsid w:val="007F61C4"/>
    <w:rsid w:val="007F6EC3"/>
    <w:rsid w:val="00800695"/>
    <w:rsid w:val="00800A25"/>
    <w:rsid w:val="00801A57"/>
    <w:rsid w:val="00802121"/>
    <w:rsid w:val="008026B1"/>
    <w:rsid w:val="008029D2"/>
    <w:rsid w:val="00802EB8"/>
    <w:rsid w:val="0080329E"/>
    <w:rsid w:val="00803E7B"/>
    <w:rsid w:val="00804204"/>
    <w:rsid w:val="00806049"/>
    <w:rsid w:val="008066A8"/>
    <w:rsid w:val="0081059E"/>
    <w:rsid w:val="00810A13"/>
    <w:rsid w:val="00811223"/>
    <w:rsid w:val="00811605"/>
    <w:rsid w:val="00811D09"/>
    <w:rsid w:val="00811DFD"/>
    <w:rsid w:val="00812B2B"/>
    <w:rsid w:val="00812E78"/>
    <w:rsid w:val="00813195"/>
    <w:rsid w:val="008139BF"/>
    <w:rsid w:val="00814087"/>
    <w:rsid w:val="00816324"/>
    <w:rsid w:val="00816EE9"/>
    <w:rsid w:val="00817137"/>
    <w:rsid w:val="0081721A"/>
    <w:rsid w:val="00817B3D"/>
    <w:rsid w:val="00820DB4"/>
    <w:rsid w:val="00821761"/>
    <w:rsid w:val="00821EB3"/>
    <w:rsid w:val="0082377E"/>
    <w:rsid w:val="0082551C"/>
    <w:rsid w:val="00825647"/>
    <w:rsid w:val="00825EC5"/>
    <w:rsid w:val="00827DE2"/>
    <w:rsid w:val="00831548"/>
    <w:rsid w:val="00831BDF"/>
    <w:rsid w:val="008327DF"/>
    <w:rsid w:val="00832939"/>
    <w:rsid w:val="00832E9D"/>
    <w:rsid w:val="008341D8"/>
    <w:rsid w:val="008344EE"/>
    <w:rsid w:val="00835863"/>
    <w:rsid w:val="00835C04"/>
    <w:rsid w:val="008369EB"/>
    <w:rsid w:val="00836B69"/>
    <w:rsid w:val="00836E9E"/>
    <w:rsid w:val="0083764D"/>
    <w:rsid w:val="00840DAC"/>
    <w:rsid w:val="0084136E"/>
    <w:rsid w:val="00845AA4"/>
    <w:rsid w:val="00846262"/>
    <w:rsid w:val="00846781"/>
    <w:rsid w:val="00846ED2"/>
    <w:rsid w:val="00846FF3"/>
    <w:rsid w:val="008514E9"/>
    <w:rsid w:val="00851A09"/>
    <w:rsid w:val="00851CBC"/>
    <w:rsid w:val="0085256F"/>
    <w:rsid w:val="008525B3"/>
    <w:rsid w:val="00852A91"/>
    <w:rsid w:val="00852C81"/>
    <w:rsid w:val="00852D7B"/>
    <w:rsid w:val="008546FA"/>
    <w:rsid w:val="0085483C"/>
    <w:rsid w:val="00856044"/>
    <w:rsid w:val="00856053"/>
    <w:rsid w:val="0085762B"/>
    <w:rsid w:val="00857B5F"/>
    <w:rsid w:val="00860110"/>
    <w:rsid w:val="00860BA5"/>
    <w:rsid w:val="00860CD1"/>
    <w:rsid w:val="00860F64"/>
    <w:rsid w:val="00862095"/>
    <w:rsid w:val="008639BB"/>
    <w:rsid w:val="00865E84"/>
    <w:rsid w:val="00871926"/>
    <w:rsid w:val="00871A26"/>
    <w:rsid w:val="008726A0"/>
    <w:rsid w:val="00872E28"/>
    <w:rsid w:val="00873AF7"/>
    <w:rsid w:val="00874F49"/>
    <w:rsid w:val="00876001"/>
    <w:rsid w:val="00876CD8"/>
    <w:rsid w:val="00877A21"/>
    <w:rsid w:val="008804BF"/>
    <w:rsid w:val="00880B4A"/>
    <w:rsid w:val="0088105B"/>
    <w:rsid w:val="008814F2"/>
    <w:rsid w:val="0088164B"/>
    <w:rsid w:val="0088326C"/>
    <w:rsid w:val="00883B29"/>
    <w:rsid w:val="00884E6B"/>
    <w:rsid w:val="00885C42"/>
    <w:rsid w:val="00886120"/>
    <w:rsid w:val="00887A91"/>
    <w:rsid w:val="008924AC"/>
    <w:rsid w:val="008929D9"/>
    <w:rsid w:val="00892BEF"/>
    <w:rsid w:val="00892F83"/>
    <w:rsid w:val="00895266"/>
    <w:rsid w:val="008976B9"/>
    <w:rsid w:val="008A04E4"/>
    <w:rsid w:val="008A24E8"/>
    <w:rsid w:val="008A6C97"/>
    <w:rsid w:val="008B03FD"/>
    <w:rsid w:val="008B2C6F"/>
    <w:rsid w:val="008B6FA2"/>
    <w:rsid w:val="008B7FE1"/>
    <w:rsid w:val="008C0BFB"/>
    <w:rsid w:val="008C1686"/>
    <w:rsid w:val="008C1A56"/>
    <w:rsid w:val="008C2C78"/>
    <w:rsid w:val="008C2F1B"/>
    <w:rsid w:val="008C406A"/>
    <w:rsid w:val="008C474C"/>
    <w:rsid w:val="008C479E"/>
    <w:rsid w:val="008C4EE5"/>
    <w:rsid w:val="008C5024"/>
    <w:rsid w:val="008C5090"/>
    <w:rsid w:val="008C538C"/>
    <w:rsid w:val="008C774F"/>
    <w:rsid w:val="008C7C1E"/>
    <w:rsid w:val="008D0034"/>
    <w:rsid w:val="008D09C1"/>
    <w:rsid w:val="008D2B6E"/>
    <w:rsid w:val="008D4FEC"/>
    <w:rsid w:val="008D5075"/>
    <w:rsid w:val="008D5195"/>
    <w:rsid w:val="008D63D2"/>
    <w:rsid w:val="008D6921"/>
    <w:rsid w:val="008E0E7A"/>
    <w:rsid w:val="008E1398"/>
    <w:rsid w:val="008E1AA8"/>
    <w:rsid w:val="008E29D7"/>
    <w:rsid w:val="008E3C12"/>
    <w:rsid w:val="008E4463"/>
    <w:rsid w:val="008E45ED"/>
    <w:rsid w:val="008E5DFE"/>
    <w:rsid w:val="008E692A"/>
    <w:rsid w:val="008E72DB"/>
    <w:rsid w:val="008E72E8"/>
    <w:rsid w:val="008E73E5"/>
    <w:rsid w:val="008F024C"/>
    <w:rsid w:val="008F09FC"/>
    <w:rsid w:val="008F302F"/>
    <w:rsid w:val="008F3414"/>
    <w:rsid w:val="008F34D0"/>
    <w:rsid w:val="008F5126"/>
    <w:rsid w:val="008F5545"/>
    <w:rsid w:val="008F5DC0"/>
    <w:rsid w:val="008F66C3"/>
    <w:rsid w:val="008F754B"/>
    <w:rsid w:val="00901C05"/>
    <w:rsid w:val="009035DA"/>
    <w:rsid w:val="00904DD5"/>
    <w:rsid w:val="00906149"/>
    <w:rsid w:val="009063B8"/>
    <w:rsid w:val="0090680E"/>
    <w:rsid w:val="009069A7"/>
    <w:rsid w:val="00906E68"/>
    <w:rsid w:val="0090798C"/>
    <w:rsid w:val="0091012D"/>
    <w:rsid w:val="00910588"/>
    <w:rsid w:val="009107A7"/>
    <w:rsid w:val="00912B29"/>
    <w:rsid w:val="00914582"/>
    <w:rsid w:val="00917BD5"/>
    <w:rsid w:val="00920459"/>
    <w:rsid w:val="00921477"/>
    <w:rsid w:val="0092162D"/>
    <w:rsid w:val="00921B8B"/>
    <w:rsid w:val="00921F31"/>
    <w:rsid w:val="00922605"/>
    <w:rsid w:val="00923697"/>
    <w:rsid w:val="00925B2F"/>
    <w:rsid w:val="0092685A"/>
    <w:rsid w:val="00930CE1"/>
    <w:rsid w:val="009315BF"/>
    <w:rsid w:val="00931E35"/>
    <w:rsid w:val="009321FF"/>
    <w:rsid w:val="009329AF"/>
    <w:rsid w:val="00932F84"/>
    <w:rsid w:val="00933B88"/>
    <w:rsid w:val="0093404D"/>
    <w:rsid w:val="00935112"/>
    <w:rsid w:val="00935256"/>
    <w:rsid w:val="0093561F"/>
    <w:rsid w:val="00935630"/>
    <w:rsid w:val="009356A5"/>
    <w:rsid w:val="0093633E"/>
    <w:rsid w:val="00937AE0"/>
    <w:rsid w:val="00937D08"/>
    <w:rsid w:val="009416C9"/>
    <w:rsid w:val="009430A7"/>
    <w:rsid w:val="00944122"/>
    <w:rsid w:val="009459AA"/>
    <w:rsid w:val="00945CD3"/>
    <w:rsid w:val="0094658F"/>
    <w:rsid w:val="009518D0"/>
    <w:rsid w:val="00951DA3"/>
    <w:rsid w:val="009535F4"/>
    <w:rsid w:val="009540E4"/>
    <w:rsid w:val="009559D8"/>
    <w:rsid w:val="00956924"/>
    <w:rsid w:val="00956F80"/>
    <w:rsid w:val="00962412"/>
    <w:rsid w:val="009631D6"/>
    <w:rsid w:val="00965688"/>
    <w:rsid w:val="00965876"/>
    <w:rsid w:val="00965D89"/>
    <w:rsid w:val="009708F8"/>
    <w:rsid w:val="009727FA"/>
    <w:rsid w:val="00973C19"/>
    <w:rsid w:val="0097572A"/>
    <w:rsid w:val="00977626"/>
    <w:rsid w:val="00977645"/>
    <w:rsid w:val="009818D8"/>
    <w:rsid w:val="00981AA3"/>
    <w:rsid w:val="00982865"/>
    <w:rsid w:val="00983570"/>
    <w:rsid w:val="00984F4C"/>
    <w:rsid w:val="00985480"/>
    <w:rsid w:val="0098627D"/>
    <w:rsid w:val="00987D67"/>
    <w:rsid w:val="0099145E"/>
    <w:rsid w:val="00991AB0"/>
    <w:rsid w:val="0099213D"/>
    <w:rsid w:val="00992BB2"/>
    <w:rsid w:val="00992D9C"/>
    <w:rsid w:val="00996C23"/>
    <w:rsid w:val="00996DAB"/>
    <w:rsid w:val="009975C1"/>
    <w:rsid w:val="009A0D13"/>
    <w:rsid w:val="009A0DDB"/>
    <w:rsid w:val="009A2659"/>
    <w:rsid w:val="009A3A48"/>
    <w:rsid w:val="009A41CE"/>
    <w:rsid w:val="009B006A"/>
    <w:rsid w:val="009B0B7B"/>
    <w:rsid w:val="009B0F81"/>
    <w:rsid w:val="009B0FAF"/>
    <w:rsid w:val="009B12C6"/>
    <w:rsid w:val="009B1503"/>
    <w:rsid w:val="009B1751"/>
    <w:rsid w:val="009B25E0"/>
    <w:rsid w:val="009B34F6"/>
    <w:rsid w:val="009B6CD1"/>
    <w:rsid w:val="009B73ED"/>
    <w:rsid w:val="009C037B"/>
    <w:rsid w:val="009C04EA"/>
    <w:rsid w:val="009C2E83"/>
    <w:rsid w:val="009C3058"/>
    <w:rsid w:val="009C3AE7"/>
    <w:rsid w:val="009C45F7"/>
    <w:rsid w:val="009C63B7"/>
    <w:rsid w:val="009C6E98"/>
    <w:rsid w:val="009C7DF6"/>
    <w:rsid w:val="009D0122"/>
    <w:rsid w:val="009D03F8"/>
    <w:rsid w:val="009D0FE0"/>
    <w:rsid w:val="009D1662"/>
    <w:rsid w:val="009D2CE2"/>
    <w:rsid w:val="009D2DC5"/>
    <w:rsid w:val="009D365B"/>
    <w:rsid w:val="009D3DA9"/>
    <w:rsid w:val="009D488B"/>
    <w:rsid w:val="009D5A98"/>
    <w:rsid w:val="009D5AC8"/>
    <w:rsid w:val="009D5D63"/>
    <w:rsid w:val="009D5DA9"/>
    <w:rsid w:val="009D6655"/>
    <w:rsid w:val="009D6CAE"/>
    <w:rsid w:val="009E1107"/>
    <w:rsid w:val="009E12ED"/>
    <w:rsid w:val="009E16F3"/>
    <w:rsid w:val="009E1879"/>
    <w:rsid w:val="009E228F"/>
    <w:rsid w:val="009E2334"/>
    <w:rsid w:val="009E3D62"/>
    <w:rsid w:val="009E722F"/>
    <w:rsid w:val="009F064A"/>
    <w:rsid w:val="009F0C67"/>
    <w:rsid w:val="009F1643"/>
    <w:rsid w:val="009F3FA9"/>
    <w:rsid w:val="009F5735"/>
    <w:rsid w:val="009F5ED1"/>
    <w:rsid w:val="009F61DF"/>
    <w:rsid w:val="009F706B"/>
    <w:rsid w:val="009F749E"/>
    <w:rsid w:val="00A01ABE"/>
    <w:rsid w:val="00A02086"/>
    <w:rsid w:val="00A0214A"/>
    <w:rsid w:val="00A026DB"/>
    <w:rsid w:val="00A02985"/>
    <w:rsid w:val="00A04C29"/>
    <w:rsid w:val="00A05844"/>
    <w:rsid w:val="00A05ED0"/>
    <w:rsid w:val="00A07651"/>
    <w:rsid w:val="00A10327"/>
    <w:rsid w:val="00A10738"/>
    <w:rsid w:val="00A1153D"/>
    <w:rsid w:val="00A1315F"/>
    <w:rsid w:val="00A13E29"/>
    <w:rsid w:val="00A13E36"/>
    <w:rsid w:val="00A142CE"/>
    <w:rsid w:val="00A1443E"/>
    <w:rsid w:val="00A14DD4"/>
    <w:rsid w:val="00A14ED0"/>
    <w:rsid w:val="00A158B0"/>
    <w:rsid w:val="00A17DC9"/>
    <w:rsid w:val="00A200B4"/>
    <w:rsid w:val="00A20455"/>
    <w:rsid w:val="00A210AD"/>
    <w:rsid w:val="00A22229"/>
    <w:rsid w:val="00A2272E"/>
    <w:rsid w:val="00A26D51"/>
    <w:rsid w:val="00A27216"/>
    <w:rsid w:val="00A30950"/>
    <w:rsid w:val="00A3184C"/>
    <w:rsid w:val="00A31E11"/>
    <w:rsid w:val="00A3432F"/>
    <w:rsid w:val="00A34728"/>
    <w:rsid w:val="00A35193"/>
    <w:rsid w:val="00A35D98"/>
    <w:rsid w:val="00A378D8"/>
    <w:rsid w:val="00A40299"/>
    <w:rsid w:val="00A40C98"/>
    <w:rsid w:val="00A41794"/>
    <w:rsid w:val="00A41A43"/>
    <w:rsid w:val="00A4207D"/>
    <w:rsid w:val="00A43F4F"/>
    <w:rsid w:val="00A4473B"/>
    <w:rsid w:val="00A46C9F"/>
    <w:rsid w:val="00A47BDC"/>
    <w:rsid w:val="00A501B5"/>
    <w:rsid w:val="00A50938"/>
    <w:rsid w:val="00A5235A"/>
    <w:rsid w:val="00A53843"/>
    <w:rsid w:val="00A53FAE"/>
    <w:rsid w:val="00A546D0"/>
    <w:rsid w:val="00A56CE9"/>
    <w:rsid w:val="00A572B5"/>
    <w:rsid w:val="00A57B5B"/>
    <w:rsid w:val="00A57F56"/>
    <w:rsid w:val="00A6195E"/>
    <w:rsid w:val="00A6252F"/>
    <w:rsid w:val="00A62D2B"/>
    <w:rsid w:val="00A637AD"/>
    <w:rsid w:val="00A645BC"/>
    <w:rsid w:val="00A65145"/>
    <w:rsid w:val="00A6543A"/>
    <w:rsid w:val="00A67737"/>
    <w:rsid w:val="00A70046"/>
    <w:rsid w:val="00A70F0B"/>
    <w:rsid w:val="00A715B1"/>
    <w:rsid w:val="00A7297E"/>
    <w:rsid w:val="00A72BCC"/>
    <w:rsid w:val="00A72BDC"/>
    <w:rsid w:val="00A776C9"/>
    <w:rsid w:val="00A77957"/>
    <w:rsid w:val="00A802A8"/>
    <w:rsid w:val="00A80672"/>
    <w:rsid w:val="00A80B0F"/>
    <w:rsid w:val="00A80E35"/>
    <w:rsid w:val="00A811B7"/>
    <w:rsid w:val="00A81458"/>
    <w:rsid w:val="00A833A3"/>
    <w:rsid w:val="00A83EEE"/>
    <w:rsid w:val="00A87C8D"/>
    <w:rsid w:val="00A9020F"/>
    <w:rsid w:val="00A90341"/>
    <w:rsid w:val="00A911CB"/>
    <w:rsid w:val="00A9193D"/>
    <w:rsid w:val="00A93E9C"/>
    <w:rsid w:val="00A93FB5"/>
    <w:rsid w:val="00A94619"/>
    <w:rsid w:val="00A95336"/>
    <w:rsid w:val="00A95A35"/>
    <w:rsid w:val="00A96418"/>
    <w:rsid w:val="00A97461"/>
    <w:rsid w:val="00A97DEE"/>
    <w:rsid w:val="00AA3499"/>
    <w:rsid w:val="00AA35DC"/>
    <w:rsid w:val="00AA3CF4"/>
    <w:rsid w:val="00AA3E9B"/>
    <w:rsid w:val="00AA5154"/>
    <w:rsid w:val="00AA642F"/>
    <w:rsid w:val="00AA6837"/>
    <w:rsid w:val="00AB0D40"/>
    <w:rsid w:val="00AB1812"/>
    <w:rsid w:val="00AB2031"/>
    <w:rsid w:val="00AB2BE8"/>
    <w:rsid w:val="00AB2E23"/>
    <w:rsid w:val="00AB2F9E"/>
    <w:rsid w:val="00AB5620"/>
    <w:rsid w:val="00AB77A8"/>
    <w:rsid w:val="00AC0818"/>
    <w:rsid w:val="00AC10F1"/>
    <w:rsid w:val="00AC1DD6"/>
    <w:rsid w:val="00AC2B38"/>
    <w:rsid w:val="00AC2FE3"/>
    <w:rsid w:val="00AC3DF0"/>
    <w:rsid w:val="00AC3F6C"/>
    <w:rsid w:val="00AC654A"/>
    <w:rsid w:val="00AC662C"/>
    <w:rsid w:val="00AC7358"/>
    <w:rsid w:val="00AD0501"/>
    <w:rsid w:val="00AD1043"/>
    <w:rsid w:val="00AD346D"/>
    <w:rsid w:val="00AD3760"/>
    <w:rsid w:val="00AD49DF"/>
    <w:rsid w:val="00AD68B9"/>
    <w:rsid w:val="00AD6969"/>
    <w:rsid w:val="00AD76CB"/>
    <w:rsid w:val="00AD7ACF"/>
    <w:rsid w:val="00AE1E7A"/>
    <w:rsid w:val="00AE40FD"/>
    <w:rsid w:val="00AE57B0"/>
    <w:rsid w:val="00AE6032"/>
    <w:rsid w:val="00AE6DA2"/>
    <w:rsid w:val="00AE6F0C"/>
    <w:rsid w:val="00AF0752"/>
    <w:rsid w:val="00AF119F"/>
    <w:rsid w:val="00AF14F9"/>
    <w:rsid w:val="00AF156C"/>
    <w:rsid w:val="00AF16FC"/>
    <w:rsid w:val="00AF5184"/>
    <w:rsid w:val="00AF56A5"/>
    <w:rsid w:val="00AF7C10"/>
    <w:rsid w:val="00B0213F"/>
    <w:rsid w:val="00B038C0"/>
    <w:rsid w:val="00B04873"/>
    <w:rsid w:val="00B04DC3"/>
    <w:rsid w:val="00B05B2D"/>
    <w:rsid w:val="00B0649C"/>
    <w:rsid w:val="00B06DF5"/>
    <w:rsid w:val="00B07028"/>
    <w:rsid w:val="00B1048E"/>
    <w:rsid w:val="00B11C80"/>
    <w:rsid w:val="00B125E5"/>
    <w:rsid w:val="00B13187"/>
    <w:rsid w:val="00B136A3"/>
    <w:rsid w:val="00B14AEA"/>
    <w:rsid w:val="00B169A1"/>
    <w:rsid w:val="00B17206"/>
    <w:rsid w:val="00B1759C"/>
    <w:rsid w:val="00B220BF"/>
    <w:rsid w:val="00B22616"/>
    <w:rsid w:val="00B23745"/>
    <w:rsid w:val="00B2408E"/>
    <w:rsid w:val="00B24714"/>
    <w:rsid w:val="00B2615C"/>
    <w:rsid w:val="00B26702"/>
    <w:rsid w:val="00B274C3"/>
    <w:rsid w:val="00B31475"/>
    <w:rsid w:val="00B31749"/>
    <w:rsid w:val="00B318B0"/>
    <w:rsid w:val="00B31BCE"/>
    <w:rsid w:val="00B31E42"/>
    <w:rsid w:val="00B32928"/>
    <w:rsid w:val="00B34199"/>
    <w:rsid w:val="00B34489"/>
    <w:rsid w:val="00B35ED7"/>
    <w:rsid w:val="00B366AD"/>
    <w:rsid w:val="00B372ED"/>
    <w:rsid w:val="00B403AF"/>
    <w:rsid w:val="00B408DD"/>
    <w:rsid w:val="00B40AE8"/>
    <w:rsid w:val="00B41E35"/>
    <w:rsid w:val="00B47B31"/>
    <w:rsid w:val="00B50B9E"/>
    <w:rsid w:val="00B514FF"/>
    <w:rsid w:val="00B51BE4"/>
    <w:rsid w:val="00B51F7C"/>
    <w:rsid w:val="00B52438"/>
    <w:rsid w:val="00B52DA0"/>
    <w:rsid w:val="00B53046"/>
    <w:rsid w:val="00B53D02"/>
    <w:rsid w:val="00B54F69"/>
    <w:rsid w:val="00B55A86"/>
    <w:rsid w:val="00B55D4B"/>
    <w:rsid w:val="00B57F11"/>
    <w:rsid w:val="00B60805"/>
    <w:rsid w:val="00B60E81"/>
    <w:rsid w:val="00B6188B"/>
    <w:rsid w:val="00B61C58"/>
    <w:rsid w:val="00B63653"/>
    <w:rsid w:val="00B63829"/>
    <w:rsid w:val="00B64AED"/>
    <w:rsid w:val="00B64BAC"/>
    <w:rsid w:val="00B65190"/>
    <w:rsid w:val="00B65412"/>
    <w:rsid w:val="00B657DA"/>
    <w:rsid w:val="00B675B1"/>
    <w:rsid w:val="00B67EF0"/>
    <w:rsid w:val="00B7786A"/>
    <w:rsid w:val="00B81023"/>
    <w:rsid w:val="00B810F6"/>
    <w:rsid w:val="00B83531"/>
    <w:rsid w:val="00B846A4"/>
    <w:rsid w:val="00B86D95"/>
    <w:rsid w:val="00B87DEC"/>
    <w:rsid w:val="00B90474"/>
    <w:rsid w:val="00B90D81"/>
    <w:rsid w:val="00B91F1D"/>
    <w:rsid w:val="00B920A6"/>
    <w:rsid w:val="00B9227D"/>
    <w:rsid w:val="00B926B8"/>
    <w:rsid w:val="00B9461D"/>
    <w:rsid w:val="00B9475C"/>
    <w:rsid w:val="00B94A9B"/>
    <w:rsid w:val="00B96438"/>
    <w:rsid w:val="00BA3151"/>
    <w:rsid w:val="00BA429D"/>
    <w:rsid w:val="00BA5EC2"/>
    <w:rsid w:val="00BA62CC"/>
    <w:rsid w:val="00BA7424"/>
    <w:rsid w:val="00BB035A"/>
    <w:rsid w:val="00BB095E"/>
    <w:rsid w:val="00BB1B7D"/>
    <w:rsid w:val="00BB1CDF"/>
    <w:rsid w:val="00BB2196"/>
    <w:rsid w:val="00BB2E9E"/>
    <w:rsid w:val="00BB3446"/>
    <w:rsid w:val="00BB3878"/>
    <w:rsid w:val="00BB4C9D"/>
    <w:rsid w:val="00BB76F9"/>
    <w:rsid w:val="00BC0435"/>
    <w:rsid w:val="00BC1735"/>
    <w:rsid w:val="00BC258A"/>
    <w:rsid w:val="00BC2DA4"/>
    <w:rsid w:val="00BC3288"/>
    <w:rsid w:val="00BC33D7"/>
    <w:rsid w:val="00BC3A4A"/>
    <w:rsid w:val="00BC3F0F"/>
    <w:rsid w:val="00BC40E2"/>
    <w:rsid w:val="00BC450B"/>
    <w:rsid w:val="00BC454A"/>
    <w:rsid w:val="00BC704E"/>
    <w:rsid w:val="00BD01D0"/>
    <w:rsid w:val="00BD2170"/>
    <w:rsid w:val="00BD27EB"/>
    <w:rsid w:val="00BD5107"/>
    <w:rsid w:val="00BD5CCF"/>
    <w:rsid w:val="00BD661D"/>
    <w:rsid w:val="00BD75A4"/>
    <w:rsid w:val="00BE0A0D"/>
    <w:rsid w:val="00BE3ADA"/>
    <w:rsid w:val="00BE3D2E"/>
    <w:rsid w:val="00BE4F59"/>
    <w:rsid w:val="00BE603B"/>
    <w:rsid w:val="00BE690B"/>
    <w:rsid w:val="00BE6C3D"/>
    <w:rsid w:val="00BF0587"/>
    <w:rsid w:val="00BF1C57"/>
    <w:rsid w:val="00BF27DC"/>
    <w:rsid w:val="00BF2F26"/>
    <w:rsid w:val="00BF2F86"/>
    <w:rsid w:val="00BF3FC0"/>
    <w:rsid w:val="00BF4362"/>
    <w:rsid w:val="00BF4597"/>
    <w:rsid w:val="00BF46E6"/>
    <w:rsid w:val="00BF4818"/>
    <w:rsid w:val="00BF4F09"/>
    <w:rsid w:val="00BF5D68"/>
    <w:rsid w:val="00BF6611"/>
    <w:rsid w:val="00C0040A"/>
    <w:rsid w:val="00C00A6F"/>
    <w:rsid w:val="00C00D3A"/>
    <w:rsid w:val="00C00E77"/>
    <w:rsid w:val="00C01B9D"/>
    <w:rsid w:val="00C03581"/>
    <w:rsid w:val="00C03A9E"/>
    <w:rsid w:val="00C04443"/>
    <w:rsid w:val="00C047E5"/>
    <w:rsid w:val="00C059F7"/>
    <w:rsid w:val="00C05E59"/>
    <w:rsid w:val="00C06CB4"/>
    <w:rsid w:val="00C07D94"/>
    <w:rsid w:val="00C1073A"/>
    <w:rsid w:val="00C107EB"/>
    <w:rsid w:val="00C12BD6"/>
    <w:rsid w:val="00C12E0D"/>
    <w:rsid w:val="00C12EEF"/>
    <w:rsid w:val="00C1456D"/>
    <w:rsid w:val="00C15768"/>
    <w:rsid w:val="00C17BFA"/>
    <w:rsid w:val="00C20306"/>
    <w:rsid w:val="00C21892"/>
    <w:rsid w:val="00C21F61"/>
    <w:rsid w:val="00C222F1"/>
    <w:rsid w:val="00C24307"/>
    <w:rsid w:val="00C26133"/>
    <w:rsid w:val="00C26ECD"/>
    <w:rsid w:val="00C27F56"/>
    <w:rsid w:val="00C31993"/>
    <w:rsid w:val="00C320F3"/>
    <w:rsid w:val="00C32877"/>
    <w:rsid w:val="00C32924"/>
    <w:rsid w:val="00C3417A"/>
    <w:rsid w:val="00C34323"/>
    <w:rsid w:val="00C3474C"/>
    <w:rsid w:val="00C34886"/>
    <w:rsid w:val="00C35091"/>
    <w:rsid w:val="00C350E7"/>
    <w:rsid w:val="00C35255"/>
    <w:rsid w:val="00C366C3"/>
    <w:rsid w:val="00C3743F"/>
    <w:rsid w:val="00C4059F"/>
    <w:rsid w:val="00C408B4"/>
    <w:rsid w:val="00C40A1A"/>
    <w:rsid w:val="00C40C0D"/>
    <w:rsid w:val="00C415C6"/>
    <w:rsid w:val="00C41B7E"/>
    <w:rsid w:val="00C422F1"/>
    <w:rsid w:val="00C42C08"/>
    <w:rsid w:val="00C42F4C"/>
    <w:rsid w:val="00C4342F"/>
    <w:rsid w:val="00C43F38"/>
    <w:rsid w:val="00C46499"/>
    <w:rsid w:val="00C50DDE"/>
    <w:rsid w:val="00C527CF"/>
    <w:rsid w:val="00C5441B"/>
    <w:rsid w:val="00C54783"/>
    <w:rsid w:val="00C55A7B"/>
    <w:rsid w:val="00C55B14"/>
    <w:rsid w:val="00C56474"/>
    <w:rsid w:val="00C577B5"/>
    <w:rsid w:val="00C60B1B"/>
    <w:rsid w:val="00C61327"/>
    <w:rsid w:val="00C62256"/>
    <w:rsid w:val="00C64306"/>
    <w:rsid w:val="00C65EBF"/>
    <w:rsid w:val="00C67E78"/>
    <w:rsid w:val="00C7016D"/>
    <w:rsid w:val="00C70E8A"/>
    <w:rsid w:val="00C71581"/>
    <w:rsid w:val="00C71F49"/>
    <w:rsid w:val="00C738CE"/>
    <w:rsid w:val="00C76961"/>
    <w:rsid w:val="00C76E9A"/>
    <w:rsid w:val="00C772A7"/>
    <w:rsid w:val="00C77628"/>
    <w:rsid w:val="00C77CAB"/>
    <w:rsid w:val="00C805E0"/>
    <w:rsid w:val="00C806A8"/>
    <w:rsid w:val="00C8078B"/>
    <w:rsid w:val="00C82692"/>
    <w:rsid w:val="00C839DF"/>
    <w:rsid w:val="00C847B3"/>
    <w:rsid w:val="00C8559E"/>
    <w:rsid w:val="00C85BEA"/>
    <w:rsid w:val="00C86E83"/>
    <w:rsid w:val="00C87408"/>
    <w:rsid w:val="00C87F66"/>
    <w:rsid w:val="00C919D5"/>
    <w:rsid w:val="00C92B59"/>
    <w:rsid w:val="00C94693"/>
    <w:rsid w:val="00C950AC"/>
    <w:rsid w:val="00C956B3"/>
    <w:rsid w:val="00CA2720"/>
    <w:rsid w:val="00CA3A47"/>
    <w:rsid w:val="00CA50B9"/>
    <w:rsid w:val="00CA5311"/>
    <w:rsid w:val="00CA5786"/>
    <w:rsid w:val="00CA5C18"/>
    <w:rsid w:val="00CA5C69"/>
    <w:rsid w:val="00CA6AE3"/>
    <w:rsid w:val="00CA7335"/>
    <w:rsid w:val="00CB024A"/>
    <w:rsid w:val="00CB1418"/>
    <w:rsid w:val="00CB2435"/>
    <w:rsid w:val="00CB2ADA"/>
    <w:rsid w:val="00CB44FE"/>
    <w:rsid w:val="00CB4F46"/>
    <w:rsid w:val="00CB50A4"/>
    <w:rsid w:val="00CB5BCB"/>
    <w:rsid w:val="00CB712B"/>
    <w:rsid w:val="00CB7B85"/>
    <w:rsid w:val="00CC0CE7"/>
    <w:rsid w:val="00CC0D57"/>
    <w:rsid w:val="00CC278B"/>
    <w:rsid w:val="00CC28E2"/>
    <w:rsid w:val="00CC30F0"/>
    <w:rsid w:val="00CC4451"/>
    <w:rsid w:val="00CC4C63"/>
    <w:rsid w:val="00CC4EA9"/>
    <w:rsid w:val="00CC5809"/>
    <w:rsid w:val="00CC5894"/>
    <w:rsid w:val="00CC5A61"/>
    <w:rsid w:val="00CD0A93"/>
    <w:rsid w:val="00CD0FE1"/>
    <w:rsid w:val="00CD1A0B"/>
    <w:rsid w:val="00CD25DD"/>
    <w:rsid w:val="00CD2A32"/>
    <w:rsid w:val="00CD3A2B"/>
    <w:rsid w:val="00CD3A99"/>
    <w:rsid w:val="00CD3EBF"/>
    <w:rsid w:val="00CD5A52"/>
    <w:rsid w:val="00CD5C5D"/>
    <w:rsid w:val="00CD5CDA"/>
    <w:rsid w:val="00CD6318"/>
    <w:rsid w:val="00CD7B86"/>
    <w:rsid w:val="00CE01A2"/>
    <w:rsid w:val="00CE01F6"/>
    <w:rsid w:val="00CE0911"/>
    <w:rsid w:val="00CE255F"/>
    <w:rsid w:val="00CE2B46"/>
    <w:rsid w:val="00CE361F"/>
    <w:rsid w:val="00CE3E27"/>
    <w:rsid w:val="00CE437B"/>
    <w:rsid w:val="00CE4B0C"/>
    <w:rsid w:val="00CE5BC5"/>
    <w:rsid w:val="00CE5C54"/>
    <w:rsid w:val="00CE6039"/>
    <w:rsid w:val="00CF1D3B"/>
    <w:rsid w:val="00CF4A68"/>
    <w:rsid w:val="00CF4D8C"/>
    <w:rsid w:val="00CF5659"/>
    <w:rsid w:val="00CF6858"/>
    <w:rsid w:val="00CF7760"/>
    <w:rsid w:val="00D013DF"/>
    <w:rsid w:val="00D0347E"/>
    <w:rsid w:val="00D03B13"/>
    <w:rsid w:val="00D03CB3"/>
    <w:rsid w:val="00D044B8"/>
    <w:rsid w:val="00D060D8"/>
    <w:rsid w:val="00D07541"/>
    <w:rsid w:val="00D10CA6"/>
    <w:rsid w:val="00D11143"/>
    <w:rsid w:val="00D11F4A"/>
    <w:rsid w:val="00D13E4D"/>
    <w:rsid w:val="00D1556E"/>
    <w:rsid w:val="00D16070"/>
    <w:rsid w:val="00D16A33"/>
    <w:rsid w:val="00D16B53"/>
    <w:rsid w:val="00D16E73"/>
    <w:rsid w:val="00D20AE2"/>
    <w:rsid w:val="00D21092"/>
    <w:rsid w:val="00D21523"/>
    <w:rsid w:val="00D217BC"/>
    <w:rsid w:val="00D22835"/>
    <w:rsid w:val="00D22A1A"/>
    <w:rsid w:val="00D22B14"/>
    <w:rsid w:val="00D2383C"/>
    <w:rsid w:val="00D23E51"/>
    <w:rsid w:val="00D24B21"/>
    <w:rsid w:val="00D24F4A"/>
    <w:rsid w:val="00D257B2"/>
    <w:rsid w:val="00D25E9A"/>
    <w:rsid w:val="00D32860"/>
    <w:rsid w:val="00D33602"/>
    <w:rsid w:val="00D339CA"/>
    <w:rsid w:val="00D3631D"/>
    <w:rsid w:val="00D40BB7"/>
    <w:rsid w:val="00D418FE"/>
    <w:rsid w:val="00D42A89"/>
    <w:rsid w:val="00D42EDF"/>
    <w:rsid w:val="00D4316C"/>
    <w:rsid w:val="00D43A55"/>
    <w:rsid w:val="00D452CA"/>
    <w:rsid w:val="00D462E1"/>
    <w:rsid w:val="00D47C6A"/>
    <w:rsid w:val="00D507B2"/>
    <w:rsid w:val="00D52F2D"/>
    <w:rsid w:val="00D53377"/>
    <w:rsid w:val="00D535B7"/>
    <w:rsid w:val="00D536F4"/>
    <w:rsid w:val="00D54498"/>
    <w:rsid w:val="00D54CF3"/>
    <w:rsid w:val="00D60157"/>
    <w:rsid w:val="00D602EC"/>
    <w:rsid w:val="00D62681"/>
    <w:rsid w:val="00D6318B"/>
    <w:rsid w:val="00D63433"/>
    <w:rsid w:val="00D638A8"/>
    <w:rsid w:val="00D63C91"/>
    <w:rsid w:val="00D64533"/>
    <w:rsid w:val="00D64A30"/>
    <w:rsid w:val="00D65112"/>
    <w:rsid w:val="00D65945"/>
    <w:rsid w:val="00D65971"/>
    <w:rsid w:val="00D665E3"/>
    <w:rsid w:val="00D67136"/>
    <w:rsid w:val="00D701EC"/>
    <w:rsid w:val="00D72C3A"/>
    <w:rsid w:val="00D74361"/>
    <w:rsid w:val="00D7548D"/>
    <w:rsid w:val="00D756AE"/>
    <w:rsid w:val="00D765A9"/>
    <w:rsid w:val="00D77A7F"/>
    <w:rsid w:val="00D80103"/>
    <w:rsid w:val="00D80D42"/>
    <w:rsid w:val="00D80E6F"/>
    <w:rsid w:val="00D83420"/>
    <w:rsid w:val="00D8416F"/>
    <w:rsid w:val="00D85E70"/>
    <w:rsid w:val="00D86E90"/>
    <w:rsid w:val="00D870B9"/>
    <w:rsid w:val="00D87C98"/>
    <w:rsid w:val="00D92576"/>
    <w:rsid w:val="00D92798"/>
    <w:rsid w:val="00D93663"/>
    <w:rsid w:val="00D93F97"/>
    <w:rsid w:val="00D95E32"/>
    <w:rsid w:val="00D96DA0"/>
    <w:rsid w:val="00D96F97"/>
    <w:rsid w:val="00D972EB"/>
    <w:rsid w:val="00DA0776"/>
    <w:rsid w:val="00DA1676"/>
    <w:rsid w:val="00DA2198"/>
    <w:rsid w:val="00DA4BA5"/>
    <w:rsid w:val="00DA4BE8"/>
    <w:rsid w:val="00DA50C7"/>
    <w:rsid w:val="00DA63E6"/>
    <w:rsid w:val="00DA6E2B"/>
    <w:rsid w:val="00DB0081"/>
    <w:rsid w:val="00DB03A7"/>
    <w:rsid w:val="00DB161B"/>
    <w:rsid w:val="00DB4F45"/>
    <w:rsid w:val="00DB511E"/>
    <w:rsid w:val="00DB593E"/>
    <w:rsid w:val="00DB6031"/>
    <w:rsid w:val="00DB64B2"/>
    <w:rsid w:val="00DB6516"/>
    <w:rsid w:val="00DB6F36"/>
    <w:rsid w:val="00DC04B5"/>
    <w:rsid w:val="00DC0B3E"/>
    <w:rsid w:val="00DC1EBD"/>
    <w:rsid w:val="00DC25FF"/>
    <w:rsid w:val="00DC2EF3"/>
    <w:rsid w:val="00DC3446"/>
    <w:rsid w:val="00DC3855"/>
    <w:rsid w:val="00DC403D"/>
    <w:rsid w:val="00DC4CD6"/>
    <w:rsid w:val="00DC5133"/>
    <w:rsid w:val="00DC526B"/>
    <w:rsid w:val="00DC6A93"/>
    <w:rsid w:val="00DC755C"/>
    <w:rsid w:val="00DD04B5"/>
    <w:rsid w:val="00DD1E4B"/>
    <w:rsid w:val="00DD3CD9"/>
    <w:rsid w:val="00DD41B9"/>
    <w:rsid w:val="00DD43D6"/>
    <w:rsid w:val="00DD4648"/>
    <w:rsid w:val="00DD50B5"/>
    <w:rsid w:val="00DD66D2"/>
    <w:rsid w:val="00DD740C"/>
    <w:rsid w:val="00DE0F48"/>
    <w:rsid w:val="00DE11CB"/>
    <w:rsid w:val="00DE20EC"/>
    <w:rsid w:val="00DE57C1"/>
    <w:rsid w:val="00DE6402"/>
    <w:rsid w:val="00DE78D8"/>
    <w:rsid w:val="00DF199A"/>
    <w:rsid w:val="00DF1A30"/>
    <w:rsid w:val="00DF1D58"/>
    <w:rsid w:val="00DF1DD1"/>
    <w:rsid w:val="00DF40AE"/>
    <w:rsid w:val="00DF40D1"/>
    <w:rsid w:val="00DF491C"/>
    <w:rsid w:val="00DF59FC"/>
    <w:rsid w:val="00DF60E1"/>
    <w:rsid w:val="00DF653E"/>
    <w:rsid w:val="00DF7226"/>
    <w:rsid w:val="00DF7B8F"/>
    <w:rsid w:val="00DF7D91"/>
    <w:rsid w:val="00DF7DC0"/>
    <w:rsid w:val="00E00724"/>
    <w:rsid w:val="00E01ECC"/>
    <w:rsid w:val="00E037F2"/>
    <w:rsid w:val="00E04E68"/>
    <w:rsid w:val="00E05EBD"/>
    <w:rsid w:val="00E067CA"/>
    <w:rsid w:val="00E10029"/>
    <w:rsid w:val="00E1283C"/>
    <w:rsid w:val="00E13385"/>
    <w:rsid w:val="00E134A3"/>
    <w:rsid w:val="00E169E8"/>
    <w:rsid w:val="00E173F4"/>
    <w:rsid w:val="00E1793C"/>
    <w:rsid w:val="00E2059E"/>
    <w:rsid w:val="00E20CA5"/>
    <w:rsid w:val="00E2213A"/>
    <w:rsid w:val="00E2379F"/>
    <w:rsid w:val="00E23ECF"/>
    <w:rsid w:val="00E2557C"/>
    <w:rsid w:val="00E26051"/>
    <w:rsid w:val="00E27A36"/>
    <w:rsid w:val="00E323AF"/>
    <w:rsid w:val="00E32495"/>
    <w:rsid w:val="00E3264E"/>
    <w:rsid w:val="00E32810"/>
    <w:rsid w:val="00E339AE"/>
    <w:rsid w:val="00E35235"/>
    <w:rsid w:val="00E3739D"/>
    <w:rsid w:val="00E37604"/>
    <w:rsid w:val="00E41292"/>
    <w:rsid w:val="00E41B01"/>
    <w:rsid w:val="00E41F9A"/>
    <w:rsid w:val="00E43455"/>
    <w:rsid w:val="00E437ED"/>
    <w:rsid w:val="00E441D6"/>
    <w:rsid w:val="00E45AD9"/>
    <w:rsid w:val="00E46C52"/>
    <w:rsid w:val="00E46D27"/>
    <w:rsid w:val="00E47DE8"/>
    <w:rsid w:val="00E514C4"/>
    <w:rsid w:val="00E517B0"/>
    <w:rsid w:val="00E52757"/>
    <w:rsid w:val="00E53F9B"/>
    <w:rsid w:val="00E5447B"/>
    <w:rsid w:val="00E55941"/>
    <w:rsid w:val="00E55DAD"/>
    <w:rsid w:val="00E5631E"/>
    <w:rsid w:val="00E5673B"/>
    <w:rsid w:val="00E572FD"/>
    <w:rsid w:val="00E57D8D"/>
    <w:rsid w:val="00E60115"/>
    <w:rsid w:val="00E60D4B"/>
    <w:rsid w:val="00E610E6"/>
    <w:rsid w:val="00E61849"/>
    <w:rsid w:val="00E63583"/>
    <w:rsid w:val="00E64324"/>
    <w:rsid w:val="00E6435C"/>
    <w:rsid w:val="00E64B13"/>
    <w:rsid w:val="00E65F4E"/>
    <w:rsid w:val="00E66645"/>
    <w:rsid w:val="00E70E62"/>
    <w:rsid w:val="00E71909"/>
    <w:rsid w:val="00E72646"/>
    <w:rsid w:val="00E73F43"/>
    <w:rsid w:val="00E74FBC"/>
    <w:rsid w:val="00E75198"/>
    <w:rsid w:val="00E75688"/>
    <w:rsid w:val="00E770CE"/>
    <w:rsid w:val="00E82179"/>
    <w:rsid w:val="00E8330E"/>
    <w:rsid w:val="00E836D0"/>
    <w:rsid w:val="00E8370D"/>
    <w:rsid w:val="00E839A9"/>
    <w:rsid w:val="00E83BF6"/>
    <w:rsid w:val="00E84E0C"/>
    <w:rsid w:val="00E853AD"/>
    <w:rsid w:val="00E86F8F"/>
    <w:rsid w:val="00E876DE"/>
    <w:rsid w:val="00E87CC5"/>
    <w:rsid w:val="00E90037"/>
    <w:rsid w:val="00E90A94"/>
    <w:rsid w:val="00E914B7"/>
    <w:rsid w:val="00E93451"/>
    <w:rsid w:val="00E93C55"/>
    <w:rsid w:val="00E94001"/>
    <w:rsid w:val="00E945AB"/>
    <w:rsid w:val="00E95C95"/>
    <w:rsid w:val="00E9613A"/>
    <w:rsid w:val="00E96B4F"/>
    <w:rsid w:val="00E97E2A"/>
    <w:rsid w:val="00E97E50"/>
    <w:rsid w:val="00E97ED3"/>
    <w:rsid w:val="00EA03B0"/>
    <w:rsid w:val="00EA1165"/>
    <w:rsid w:val="00EA17CA"/>
    <w:rsid w:val="00EA1AA5"/>
    <w:rsid w:val="00EA1E5F"/>
    <w:rsid w:val="00EA2A18"/>
    <w:rsid w:val="00EA3AAB"/>
    <w:rsid w:val="00EA4590"/>
    <w:rsid w:val="00EA4FD2"/>
    <w:rsid w:val="00EA55BE"/>
    <w:rsid w:val="00EA567D"/>
    <w:rsid w:val="00EA6719"/>
    <w:rsid w:val="00EA6B37"/>
    <w:rsid w:val="00EA7C74"/>
    <w:rsid w:val="00EB00E3"/>
    <w:rsid w:val="00EB05C4"/>
    <w:rsid w:val="00EB07F8"/>
    <w:rsid w:val="00EB1643"/>
    <w:rsid w:val="00EB1CC5"/>
    <w:rsid w:val="00EB20F7"/>
    <w:rsid w:val="00EB26A0"/>
    <w:rsid w:val="00EB2D56"/>
    <w:rsid w:val="00EB3464"/>
    <w:rsid w:val="00EB349E"/>
    <w:rsid w:val="00EB5DEA"/>
    <w:rsid w:val="00EB6029"/>
    <w:rsid w:val="00EB709C"/>
    <w:rsid w:val="00EB7240"/>
    <w:rsid w:val="00EB737A"/>
    <w:rsid w:val="00EB7D50"/>
    <w:rsid w:val="00EC1E72"/>
    <w:rsid w:val="00EC57C9"/>
    <w:rsid w:val="00EC7B49"/>
    <w:rsid w:val="00ED0EB4"/>
    <w:rsid w:val="00ED1B63"/>
    <w:rsid w:val="00ED2833"/>
    <w:rsid w:val="00ED45DB"/>
    <w:rsid w:val="00ED512F"/>
    <w:rsid w:val="00EE09AF"/>
    <w:rsid w:val="00EE1262"/>
    <w:rsid w:val="00EE3541"/>
    <w:rsid w:val="00EE3615"/>
    <w:rsid w:val="00EE3E1C"/>
    <w:rsid w:val="00EE5080"/>
    <w:rsid w:val="00EE5BB2"/>
    <w:rsid w:val="00EE6327"/>
    <w:rsid w:val="00EE6F14"/>
    <w:rsid w:val="00EE7418"/>
    <w:rsid w:val="00EE7DD6"/>
    <w:rsid w:val="00EF0503"/>
    <w:rsid w:val="00EF0541"/>
    <w:rsid w:val="00EF0B16"/>
    <w:rsid w:val="00EF0BF8"/>
    <w:rsid w:val="00EF1F8E"/>
    <w:rsid w:val="00EF3746"/>
    <w:rsid w:val="00EF6492"/>
    <w:rsid w:val="00F00D32"/>
    <w:rsid w:val="00F010A6"/>
    <w:rsid w:val="00F02E4F"/>
    <w:rsid w:val="00F050CE"/>
    <w:rsid w:val="00F05A81"/>
    <w:rsid w:val="00F05D22"/>
    <w:rsid w:val="00F06487"/>
    <w:rsid w:val="00F06E36"/>
    <w:rsid w:val="00F1053E"/>
    <w:rsid w:val="00F1071A"/>
    <w:rsid w:val="00F10A1E"/>
    <w:rsid w:val="00F12310"/>
    <w:rsid w:val="00F13E6B"/>
    <w:rsid w:val="00F15B3C"/>
    <w:rsid w:val="00F16200"/>
    <w:rsid w:val="00F16D53"/>
    <w:rsid w:val="00F170E3"/>
    <w:rsid w:val="00F17CC8"/>
    <w:rsid w:val="00F20A6D"/>
    <w:rsid w:val="00F21442"/>
    <w:rsid w:val="00F21CC4"/>
    <w:rsid w:val="00F222CC"/>
    <w:rsid w:val="00F23591"/>
    <w:rsid w:val="00F235F4"/>
    <w:rsid w:val="00F2496A"/>
    <w:rsid w:val="00F24A1E"/>
    <w:rsid w:val="00F262E0"/>
    <w:rsid w:val="00F26CF4"/>
    <w:rsid w:val="00F27193"/>
    <w:rsid w:val="00F27598"/>
    <w:rsid w:val="00F3197D"/>
    <w:rsid w:val="00F33213"/>
    <w:rsid w:val="00F3420E"/>
    <w:rsid w:val="00F34552"/>
    <w:rsid w:val="00F35294"/>
    <w:rsid w:val="00F3713B"/>
    <w:rsid w:val="00F37E10"/>
    <w:rsid w:val="00F40D4A"/>
    <w:rsid w:val="00F411F0"/>
    <w:rsid w:val="00F42BE4"/>
    <w:rsid w:val="00F431D5"/>
    <w:rsid w:val="00F46156"/>
    <w:rsid w:val="00F51D48"/>
    <w:rsid w:val="00F5293D"/>
    <w:rsid w:val="00F529CD"/>
    <w:rsid w:val="00F529EC"/>
    <w:rsid w:val="00F564D1"/>
    <w:rsid w:val="00F60817"/>
    <w:rsid w:val="00F60DE6"/>
    <w:rsid w:val="00F61293"/>
    <w:rsid w:val="00F617D9"/>
    <w:rsid w:val="00F61B79"/>
    <w:rsid w:val="00F61E8D"/>
    <w:rsid w:val="00F62930"/>
    <w:rsid w:val="00F62A52"/>
    <w:rsid w:val="00F633EF"/>
    <w:rsid w:val="00F645B9"/>
    <w:rsid w:val="00F67199"/>
    <w:rsid w:val="00F67711"/>
    <w:rsid w:val="00F679FE"/>
    <w:rsid w:val="00F67A43"/>
    <w:rsid w:val="00F67F27"/>
    <w:rsid w:val="00F7327B"/>
    <w:rsid w:val="00F73819"/>
    <w:rsid w:val="00F74EC3"/>
    <w:rsid w:val="00F75238"/>
    <w:rsid w:val="00F75546"/>
    <w:rsid w:val="00F80564"/>
    <w:rsid w:val="00F80811"/>
    <w:rsid w:val="00F82A5F"/>
    <w:rsid w:val="00F833DF"/>
    <w:rsid w:val="00F8636A"/>
    <w:rsid w:val="00F86E2D"/>
    <w:rsid w:val="00F872DA"/>
    <w:rsid w:val="00F87AD2"/>
    <w:rsid w:val="00F87C54"/>
    <w:rsid w:val="00F906FC"/>
    <w:rsid w:val="00F91435"/>
    <w:rsid w:val="00F91BEA"/>
    <w:rsid w:val="00F94104"/>
    <w:rsid w:val="00F94194"/>
    <w:rsid w:val="00F94342"/>
    <w:rsid w:val="00F95A42"/>
    <w:rsid w:val="00FA1C3A"/>
    <w:rsid w:val="00FA2392"/>
    <w:rsid w:val="00FA44D2"/>
    <w:rsid w:val="00FA4927"/>
    <w:rsid w:val="00FA5CE2"/>
    <w:rsid w:val="00FA6147"/>
    <w:rsid w:val="00FB0B13"/>
    <w:rsid w:val="00FB252B"/>
    <w:rsid w:val="00FB2633"/>
    <w:rsid w:val="00FB2CCB"/>
    <w:rsid w:val="00FB2CF3"/>
    <w:rsid w:val="00FB3E45"/>
    <w:rsid w:val="00FB4B24"/>
    <w:rsid w:val="00FB54E5"/>
    <w:rsid w:val="00FB5D7B"/>
    <w:rsid w:val="00FB7350"/>
    <w:rsid w:val="00FB769D"/>
    <w:rsid w:val="00FB7A89"/>
    <w:rsid w:val="00FC139B"/>
    <w:rsid w:val="00FC2830"/>
    <w:rsid w:val="00FC3473"/>
    <w:rsid w:val="00FC3A92"/>
    <w:rsid w:val="00FC4323"/>
    <w:rsid w:val="00FC4C4E"/>
    <w:rsid w:val="00FD0F4E"/>
    <w:rsid w:val="00FD2756"/>
    <w:rsid w:val="00FD329F"/>
    <w:rsid w:val="00FD46ED"/>
    <w:rsid w:val="00FD4D4C"/>
    <w:rsid w:val="00FD653F"/>
    <w:rsid w:val="00FD7769"/>
    <w:rsid w:val="00FE408D"/>
    <w:rsid w:val="00FE5379"/>
    <w:rsid w:val="00FE57FC"/>
    <w:rsid w:val="00FE7E4F"/>
    <w:rsid w:val="00FF07E7"/>
    <w:rsid w:val="00FF36C9"/>
    <w:rsid w:val="00FF478F"/>
    <w:rsid w:val="00FF4C6A"/>
    <w:rsid w:val="00FF51E1"/>
    <w:rsid w:val="00FF5791"/>
    <w:rsid w:val="00FF661B"/>
    <w:rsid w:val="00FF6DAC"/>
    <w:rsid w:val="0181583A"/>
    <w:rsid w:val="01B464A4"/>
    <w:rsid w:val="01D1667A"/>
    <w:rsid w:val="01D950F6"/>
    <w:rsid w:val="0200793B"/>
    <w:rsid w:val="021D673F"/>
    <w:rsid w:val="021E058F"/>
    <w:rsid w:val="023615AF"/>
    <w:rsid w:val="02546069"/>
    <w:rsid w:val="02857BDC"/>
    <w:rsid w:val="02FC47C2"/>
    <w:rsid w:val="030574EF"/>
    <w:rsid w:val="03173C8F"/>
    <w:rsid w:val="0352596F"/>
    <w:rsid w:val="03B16289"/>
    <w:rsid w:val="042C1626"/>
    <w:rsid w:val="043617D7"/>
    <w:rsid w:val="048B25A7"/>
    <w:rsid w:val="04CB4231"/>
    <w:rsid w:val="04E804C3"/>
    <w:rsid w:val="05087233"/>
    <w:rsid w:val="050F05C1"/>
    <w:rsid w:val="05233D22"/>
    <w:rsid w:val="05263B5D"/>
    <w:rsid w:val="0534627A"/>
    <w:rsid w:val="05462D7A"/>
    <w:rsid w:val="05485881"/>
    <w:rsid w:val="059D7704"/>
    <w:rsid w:val="06657075"/>
    <w:rsid w:val="06720832"/>
    <w:rsid w:val="06A83220"/>
    <w:rsid w:val="06F629D9"/>
    <w:rsid w:val="070E5FE1"/>
    <w:rsid w:val="07370775"/>
    <w:rsid w:val="07553BBF"/>
    <w:rsid w:val="0773526B"/>
    <w:rsid w:val="08095A21"/>
    <w:rsid w:val="084A69EC"/>
    <w:rsid w:val="086A26D8"/>
    <w:rsid w:val="086F75C9"/>
    <w:rsid w:val="087F3043"/>
    <w:rsid w:val="08874912"/>
    <w:rsid w:val="089D30C8"/>
    <w:rsid w:val="089F4E0B"/>
    <w:rsid w:val="08A753E6"/>
    <w:rsid w:val="09316E49"/>
    <w:rsid w:val="095011A8"/>
    <w:rsid w:val="09546010"/>
    <w:rsid w:val="09BF33B9"/>
    <w:rsid w:val="09D96403"/>
    <w:rsid w:val="0A003409"/>
    <w:rsid w:val="0A24350E"/>
    <w:rsid w:val="0A54055F"/>
    <w:rsid w:val="0A5847B8"/>
    <w:rsid w:val="0AB66FEF"/>
    <w:rsid w:val="0B024724"/>
    <w:rsid w:val="0B415109"/>
    <w:rsid w:val="0B4C38C6"/>
    <w:rsid w:val="0B5207A2"/>
    <w:rsid w:val="0B9F43EA"/>
    <w:rsid w:val="0C1025C3"/>
    <w:rsid w:val="0CD914B5"/>
    <w:rsid w:val="0CDF4D1D"/>
    <w:rsid w:val="0D305579"/>
    <w:rsid w:val="0D55593F"/>
    <w:rsid w:val="0D6F2CAA"/>
    <w:rsid w:val="0D74224E"/>
    <w:rsid w:val="0D8C3990"/>
    <w:rsid w:val="0DC63005"/>
    <w:rsid w:val="0DC91CC2"/>
    <w:rsid w:val="0DE2774E"/>
    <w:rsid w:val="0DE94F70"/>
    <w:rsid w:val="0E5139F9"/>
    <w:rsid w:val="0E5674FF"/>
    <w:rsid w:val="0E5A0974"/>
    <w:rsid w:val="0E6522DA"/>
    <w:rsid w:val="0E67321C"/>
    <w:rsid w:val="0E6D0107"/>
    <w:rsid w:val="0ECE570B"/>
    <w:rsid w:val="0EDF1646"/>
    <w:rsid w:val="0F2B56C7"/>
    <w:rsid w:val="0F2D21C9"/>
    <w:rsid w:val="0F5F67C1"/>
    <w:rsid w:val="0F711E78"/>
    <w:rsid w:val="0FC304FE"/>
    <w:rsid w:val="104E5D16"/>
    <w:rsid w:val="10D97CD5"/>
    <w:rsid w:val="11477335"/>
    <w:rsid w:val="11A7392F"/>
    <w:rsid w:val="11EB5F12"/>
    <w:rsid w:val="120D5988"/>
    <w:rsid w:val="127777A6"/>
    <w:rsid w:val="12880EEF"/>
    <w:rsid w:val="128B7B0F"/>
    <w:rsid w:val="12AD3BC7"/>
    <w:rsid w:val="12BB524F"/>
    <w:rsid w:val="12E82C5D"/>
    <w:rsid w:val="133D279D"/>
    <w:rsid w:val="13A137D7"/>
    <w:rsid w:val="13BC198A"/>
    <w:rsid w:val="13BD2AE4"/>
    <w:rsid w:val="13C22CA3"/>
    <w:rsid w:val="13E7652A"/>
    <w:rsid w:val="146A5814"/>
    <w:rsid w:val="147A17CF"/>
    <w:rsid w:val="14A91FAA"/>
    <w:rsid w:val="14E332E0"/>
    <w:rsid w:val="155E4C4D"/>
    <w:rsid w:val="156902B8"/>
    <w:rsid w:val="15842905"/>
    <w:rsid w:val="15A96B45"/>
    <w:rsid w:val="15B919E8"/>
    <w:rsid w:val="15DB6E75"/>
    <w:rsid w:val="16076E6C"/>
    <w:rsid w:val="16250100"/>
    <w:rsid w:val="1698711F"/>
    <w:rsid w:val="169C77DB"/>
    <w:rsid w:val="16A7345E"/>
    <w:rsid w:val="16AD7A8C"/>
    <w:rsid w:val="16E55E7D"/>
    <w:rsid w:val="16FD0746"/>
    <w:rsid w:val="171E4694"/>
    <w:rsid w:val="173B3498"/>
    <w:rsid w:val="177A646B"/>
    <w:rsid w:val="17BC29BC"/>
    <w:rsid w:val="17CD79DF"/>
    <w:rsid w:val="18733701"/>
    <w:rsid w:val="190834E9"/>
    <w:rsid w:val="192A37C4"/>
    <w:rsid w:val="19497C7E"/>
    <w:rsid w:val="19BF1708"/>
    <w:rsid w:val="19C40D38"/>
    <w:rsid w:val="19CA6C93"/>
    <w:rsid w:val="19DC5DE3"/>
    <w:rsid w:val="19EF43D7"/>
    <w:rsid w:val="1A404921"/>
    <w:rsid w:val="1A4C3CF4"/>
    <w:rsid w:val="1AAD1497"/>
    <w:rsid w:val="1AC27A2C"/>
    <w:rsid w:val="1B18764C"/>
    <w:rsid w:val="1B1C2329"/>
    <w:rsid w:val="1B227DBD"/>
    <w:rsid w:val="1B3A5460"/>
    <w:rsid w:val="1B59213E"/>
    <w:rsid w:val="1B655287"/>
    <w:rsid w:val="1B742AD4"/>
    <w:rsid w:val="1B8D1DE8"/>
    <w:rsid w:val="1B927B76"/>
    <w:rsid w:val="1BDD4B1E"/>
    <w:rsid w:val="1BE10808"/>
    <w:rsid w:val="1BED14E8"/>
    <w:rsid w:val="1C1B5646"/>
    <w:rsid w:val="1C1D316C"/>
    <w:rsid w:val="1C1E6EE4"/>
    <w:rsid w:val="1C54364A"/>
    <w:rsid w:val="1C662D65"/>
    <w:rsid w:val="1C8231F7"/>
    <w:rsid w:val="1CDF6673"/>
    <w:rsid w:val="1CF814E3"/>
    <w:rsid w:val="1CFF4304"/>
    <w:rsid w:val="1D323CD7"/>
    <w:rsid w:val="1D355499"/>
    <w:rsid w:val="1D3B1DD5"/>
    <w:rsid w:val="1D3D4341"/>
    <w:rsid w:val="1D445CAF"/>
    <w:rsid w:val="1D477E44"/>
    <w:rsid w:val="1D8F5720"/>
    <w:rsid w:val="1DBA49EB"/>
    <w:rsid w:val="1DCB09D0"/>
    <w:rsid w:val="1DDA19E7"/>
    <w:rsid w:val="1DFE085E"/>
    <w:rsid w:val="1E8859BC"/>
    <w:rsid w:val="1E9D0074"/>
    <w:rsid w:val="1EA3470F"/>
    <w:rsid w:val="1EB06519"/>
    <w:rsid w:val="1EEC32CA"/>
    <w:rsid w:val="1F073C5F"/>
    <w:rsid w:val="1F4307EE"/>
    <w:rsid w:val="1F9F4882"/>
    <w:rsid w:val="20196340"/>
    <w:rsid w:val="20390790"/>
    <w:rsid w:val="20A35C0A"/>
    <w:rsid w:val="20B56069"/>
    <w:rsid w:val="20BA367F"/>
    <w:rsid w:val="21221225"/>
    <w:rsid w:val="213F1DD6"/>
    <w:rsid w:val="21894314"/>
    <w:rsid w:val="21A63C04"/>
    <w:rsid w:val="21B75E11"/>
    <w:rsid w:val="21D71E61"/>
    <w:rsid w:val="21FA7DA0"/>
    <w:rsid w:val="220E1695"/>
    <w:rsid w:val="225C2514"/>
    <w:rsid w:val="2310560F"/>
    <w:rsid w:val="23344BD3"/>
    <w:rsid w:val="23445482"/>
    <w:rsid w:val="2381752C"/>
    <w:rsid w:val="23871813"/>
    <w:rsid w:val="239F6B5C"/>
    <w:rsid w:val="23C531B1"/>
    <w:rsid w:val="23E45F16"/>
    <w:rsid w:val="24313C92"/>
    <w:rsid w:val="248419E8"/>
    <w:rsid w:val="248A3369"/>
    <w:rsid w:val="24EA07EA"/>
    <w:rsid w:val="25080BE8"/>
    <w:rsid w:val="25197D61"/>
    <w:rsid w:val="25A20B86"/>
    <w:rsid w:val="25C97EC1"/>
    <w:rsid w:val="26265313"/>
    <w:rsid w:val="263361E9"/>
    <w:rsid w:val="264B7E9B"/>
    <w:rsid w:val="26597496"/>
    <w:rsid w:val="26D703BB"/>
    <w:rsid w:val="26EC28D1"/>
    <w:rsid w:val="273B68EF"/>
    <w:rsid w:val="27537DAB"/>
    <w:rsid w:val="27B23302"/>
    <w:rsid w:val="27DD5EA5"/>
    <w:rsid w:val="28002DF3"/>
    <w:rsid w:val="28163E93"/>
    <w:rsid w:val="28213FE4"/>
    <w:rsid w:val="2889430E"/>
    <w:rsid w:val="28C57065"/>
    <w:rsid w:val="28D973AE"/>
    <w:rsid w:val="297C3480"/>
    <w:rsid w:val="2A2B739C"/>
    <w:rsid w:val="2A7A159A"/>
    <w:rsid w:val="2B193698"/>
    <w:rsid w:val="2B294066"/>
    <w:rsid w:val="2B5E72FD"/>
    <w:rsid w:val="2B6471C0"/>
    <w:rsid w:val="2B9D7E25"/>
    <w:rsid w:val="2BF15ACA"/>
    <w:rsid w:val="2C231E78"/>
    <w:rsid w:val="2CC36CB1"/>
    <w:rsid w:val="2CD075A1"/>
    <w:rsid w:val="2CE7519F"/>
    <w:rsid w:val="2D2A7BE1"/>
    <w:rsid w:val="2D7A2E1D"/>
    <w:rsid w:val="2D7E2E02"/>
    <w:rsid w:val="2D964B2C"/>
    <w:rsid w:val="2EFE6E54"/>
    <w:rsid w:val="2F063090"/>
    <w:rsid w:val="2F4405B8"/>
    <w:rsid w:val="2F9602C1"/>
    <w:rsid w:val="309D2676"/>
    <w:rsid w:val="309E104E"/>
    <w:rsid w:val="30AD68B0"/>
    <w:rsid w:val="30C22D2D"/>
    <w:rsid w:val="31077DD3"/>
    <w:rsid w:val="315561F8"/>
    <w:rsid w:val="315B0735"/>
    <w:rsid w:val="31651939"/>
    <w:rsid w:val="31C32431"/>
    <w:rsid w:val="323C3FA7"/>
    <w:rsid w:val="32675575"/>
    <w:rsid w:val="335A484E"/>
    <w:rsid w:val="337E678E"/>
    <w:rsid w:val="33916868"/>
    <w:rsid w:val="33AE06F6"/>
    <w:rsid w:val="33E505BB"/>
    <w:rsid w:val="33FF75DE"/>
    <w:rsid w:val="340B78F6"/>
    <w:rsid w:val="341756BE"/>
    <w:rsid w:val="346E6544"/>
    <w:rsid w:val="34751538"/>
    <w:rsid w:val="347E456C"/>
    <w:rsid w:val="34BF4AE6"/>
    <w:rsid w:val="34D32B0A"/>
    <w:rsid w:val="35447564"/>
    <w:rsid w:val="3550415A"/>
    <w:rsid w:val="35531905"/>
    <w:rsid w:val="356D3A63"/>
    <w:rsid w:val="35B77D36"/>
    <w:rsid w:val="35FB40C6"/>
    <w:rsid w:val="360608DC"/>
    <w:rsid w:val="36413ADE"/>
    <w:rsid w:val="36637EBD"/>
    <w:rsid w:val="36706E63"/>
    <w:rsid w:val="369A2D78"/>
    <w:rsid w:val="36B1428C"/>
    <w:rsid w:val="36C11A44"/>
    <w:rsid w:val="36CE3BEC"/>
    <w:rsid w:val="37000656"/>
    <w:rsid w:val="37001129"/>
    <w:rsid w:val="37256452"/>
    <w:rsid w:val="37B24C58"/>
    <w:rsid w:val="37EF40A5"/>
    <w:rsid w:val="37EF7C5B"/>
    <w:rsid w:val="38015BA2"/>
    <w:rsid w:val="381B27FE"/>
    <w:rsid w:val="382316B2"/>
    <w:rsid w:val="38424072"/>
    <w:rsid w:val="38995E18"/>
    <w:rsid w:val="38C53030"/>
    <w:rsid w:val="38EF5A38"/>
    <w:rsid w:val="398E2202"/>
    <w:rsid w:val="39975070"/>
    <w:rsid w:val="399860D0"/>
    <w:rsid w:val="39AE1450"/>
    <w:rsid w:val="39B20F40"/>
    <w:rsid w:val="39E478C4"/>
    <w:rsid w:val="3A0C1152"/>
    <w:rsid w:val="3A1F14CB"/>
    <w:rsid w:val="3A3031D2"/>
    <w:rsid w:val="3A5A6D33"/>
    <w:rsid w:val="3A5D02BE"/>
    <w:rsid w:val="3A7C32FC"/>
    <w:rsid w:val="3A8837E3"/>
    <w:rsid w:val="3AA936BB"/>
    <w:rsid w:val="3AC32A70"/>
    <w:rsid w:val="3AC409F2"/>
    <w:rsid w:val="3AEE643D"/>
    <w:rsid w:val="3B105E36"/>
    <w:rsid w:val="3B8C189C"/>
    <w:rsid w:val="3BCF5FE9"/>
    <w:rsid w:val="3C351892"/>
    <w:rsid w:val="3C526A0A"/>
    <w:rsid w:val="3C77121E"/>
    <w:rsid w:val="3C7C22DF"/>
    <w:rsid w:val="3CC61931"/>
    <w:rsid w:val="3D5239AB"/>
    <w:rsid w:val="3D6D26A4"/>
    <w:rsid w:val="3D9641F5"/>
    <w:rsid w:val="3DC456E6"/>
    <w:rsid w:val="3E122A71"/>
    <w:rsid w:val="3E1821CF"/>
    <w:rsid w:val="3E9577F0"/>
    <w:rsid w:val="3F115D07"/>
    <w:rsid w:val="3F520CA8"/>
    <w:rsid w:val="3FB90264"/>
    <w:rsid w:val="401D2F72"/>
    <w:rsid w:val="40717686"/>
    <w:rsid w:val="407E6467"/>
    <w:rsid w:val="40862DD4"/>
    <w:rsid w:val="40983C1D"/>
    <w:rsid w:val="40A13ABC"/>
    <w:rsid w:val="40AF442B"/>
    <w:rsid w:val="40D9594E"/>
    <w:rsid w:val="41E16938"/>
    <w:rsid w:val="41EE0F83"/>
    <w:rsid w:val="424E557E"/>
    <w:rsid w:val="42A94EAA"/>
    <w:rsid w:val="42CF7AF5"/>
    <w:rsid w:val="42FE61A1"/>
    <w:rsid w:val="431F651B"/>
    <w:rsid w:val="433A0065"/>
    <w:rsid w:val="433E3844"/>
    <w:rsid w:val="43517C2D"/>
    <w:rsid w:val="435272F0"/>
    <w:rsid w:val="437073BB"/>
    <w:rsid w:val="438B60E0"/>
    <w:rsid w:val="43923B90"/>
    <w:rsid w:val="439C3DF8"/>
    <w:rsid w:val="445937AC"/>
    <w:rsid w:val="446B1A5E"/>
    <w:rsid w:val="4473310A"/>
    <w:rsid w:val="44A678F3"/>
    <w:rsid w:val="44AD1609"/>
    <w:rsid w:val="44D74B09"/>
    <w:rsid w:val="44DA544B"/>
    <w:rsid w:val="45074729"/>
    <w:rsid w:val="45217ABE"/>
    <w:rsid w:val="458A41C8"/>
    <w:rsid w:val="468320C0"/>
    <w:rsid w:val="468F0FCE"/>
    <w:rsid w:val="469C7C04"/>
    <w:rsid w:val="46AF2302"/>
    <w:rsid w:val="46AF79F9"/>
    <w:rsid w:val="46D149CF"/>
    <w:rsid w:val="46F50F3F"/>
    <w:rsid w:val="47637D1D"/>
    <w:rsid w:val="4770097B"/>
    <w:rsid w:val="47DE1152"/>
    <w:rsid w:val="47DF6125"/>
    <w:rsid w:val="480D0D07"/>
    <w:rsid w:val="4819662E"/>
    <w:rsid w:val="48303900"/>
    <w:rsid w:val="483376F0"/>
    <w:rsid w:val="48391270"/>
    <w:rsid w:val="488C101C"/>
    <w:rsid w:val="48C447EC"/>
    <w:rsid w:val="48D00F18"/>
    <w:rsid w:val="48FF1592"/>
    <w:rsid w:val="492E7E57"/>
    <w:rsid w:val="499A379E"/>
    <w:rsid w:val="49A14AF9"/>
    <w:rsid w:val="49D22310"/>
    <w:rsid w:val="49DD1248"/>
    <w:rsid w:val="4A5B4098"/>
    <w:rsid w:val="4A9D7391"/>
    <w:rsid w:val="4AB8125D"/>
    <w:rsid w:val="4AE27323"/>
    <w:rsid w:val="4B386898"/>
    <w:rsid w:val="4B455255"/>
    <w:rsid w:val="4B6A0A84"/>
    <w:rsid w:val="4B846BAE"/>
    <w:rsid w:val="4BBD76FF"/>
    <w:rsid w:val="4BE015B1"/>
    <w:rsid w:val="4C073178"/>
    <w:rsid w:val="4C982217"/>
    <w:rsid w:val="4CB454F0"/>
    <w:rsid w:val="4CC61905"/>
    <w:rsid w:val="4CF906BB"/>
    <w:rsid w:val="4D135D42"/>
    <w:rsid w:val="4D2A4A28"/>
    <w:rsid w:val="4D5A4909"/>
    <w:rsid w:val="4D704F42"/>
    <w:rsid w:val="4D902E13"/>
    <w:rsid w:val="4DE64D57"/>
    <w:rsid w:val="4DF84486"/>
    <w:rsid w:val="4E236172"/>
    <w:rsid w:val="4E2D4BE1"/>
    <w:rsid w:val="4E902622"/>
    <w:rsid w:val="4EDF1414"/>
    <w:rsid w:val="4F0B0356"/>
    <w:rsid w:val="4F1A3FD8"/>
    <w:rsid w:val="4F676403"/>
    <w:rsid w:val="4FB679A1"/>
    <w:rsid w:val="4FDA66A3"/>
    <w:rsid w:val="4FFF1F62"/>
    <w:rsid w:val="50045CBF"/>
    <w:rsid w:val="50057D13"/>
    <w:rsid w:val="50811214"/>
    <w:rsid w:val="50845547"/>
    <w:rsid w:val="508C7560"/>
    <w:rsid w:val="50A17077"/>
    <w:rsid w:val="50AD7ED2"/>
    <w:rsid w:val="50C61C49"/>
    <w:rsid w:val="50D22B87"/>
    <w:rsid w:val="51823496"/>
    <w:rsid w:val="51B965BA"/>
    <w:rsid w:val="51C24352"/>
    <w:rsid w:val="51D07D5D"/>
    <w:rsid w:val="51E37ECF"/>
    <w:rsid w:val="51F042E0"/>
    <w:rsid w:val="52065E75"/>
    <w:rsid w:val="520D0FB1"/>
    <w:rsid w:val="520E0886"/>
    <w:rsid w:val="522C7610"/>
    <w:rsid w:val="52320A18"/>
    <w:rsid w:val="52BB4183"/>
    <w:rsid w:val="52E64FF4"/>
    <w:rsid w:val="52FC4B82"/>
    <w:rsid w:val="53816884"/>
    <w:rsid w:val="53993117"/>
    <w:rsid w:val="53F02939"/>
    <w:rsid w:val="53F96E3D"/>
    <w:rsid w:val="53FC752F"/>
    <w:rsid w:val="541350C5"/>
    <w:rsid w:val="544374C2"/>
    <w:rsid w:val="5486504B"/>
    <w:rsid w:val="549954F2"/>
    <w:rsid w:val="556037F2"/>
    <w:rsid w:val="55774994"/>
    <w:rsid w:val="558B0833"/>
    <w:rsid w:val="558D05EC"/>
    <w:rsid w:val="55A321E7"/>
    <w:rsid w:val="55A435DE"/>
    <w:rsid w:val="55C51BA3"/>
    <w:rsid w:val="55F00CCC"/>
    <w:rsid w:val="56131A75"/>
    <w:rsid w:val="561722DB"/>
    <w:rsid w:val="56554934"/>
    <w:rsid w:val="56846569"/>
    <w:rsid w:val="56C63E25"/>
    <w:rsid w:val="56DC0F52"/>
    <w:rsid w:val="56EB5639"/>
    <w:rsid w:val="57007337"/>
    <w:rsid w:val="574014E1"/>
    <w:rsid w:val="57BE68AA"/>
    <w:rsid w:val="57C9597B"/>
    <w:rsid w:val="57F13848"/>
    <w:rsid w:val="580E15DF"/>
    <w:rsid w:val="58313520"/>
    <w:rsid w:val="58506445"/>
    <w:rsid w:val="58627891"/>
    <w:rsid w:val="586C6306"/>
    <w:rsid w:val="58790B71"/>
    <w:rsid w:val="58793B19"/>
    <w:rsid w:val="5889510A"/>
    <w:rsid w:val="589E6E07"/>
    <w:rsid w:val="58AA0997"/>
    <w:rsid w:val="58CC44BA"/>
    <w:rsid w:val="58FB51BC"/>
    <w:rsid w:val="59213594"/>
    <w:rsid w:val="59273114"/>
    <w:rsid w:val="595219A0"/>
    <w:rsid w:val="59BE4493"/>
    <w:rsid w:val="5A0C7DA1"/>
    <w:rsid w:val="5A34244F"/>
    <w:rsid w:val="5A352576"/>
    <w:rsid w:val="5A4835D3"/>
    <w:rsid w:val="5A5D4984"/>
    <w:rsid w:val="5A753B98"/>
    <w:rsid w:val="5A9E3599"/>
    <w:rsid w:val="5AAC3332"/>
    <w:rsid w:val="5AD41D9C"/>
    <w:rsid w:val="5B70610D"/>
    <w:rsid w:val="5C3C1396"/>
    <w:rsid w:val="5C5D2B35"/>
    <w:rsid w:val="5C6D0075"/>
    <w:rsid w:val="5C89392A"/>
    <w:rsid w:val="5C8A31FF"/>
    <w:rsid w:val="5C904CB9"/>
    <w:rsid w:val="5C9D2F32"/>
    <w:rsid w:val="5CCE3F6E"/>
    <w:rsid w:val="5CF95D99"/>
    <w:rsid w:val="5D0B0B11"/>
    <w:rsid w:val="5D8B58E7"/>
    <w:rsid w:val="5D926B7C"/>
    <w:rsid w:val="5DA36C6E"/>
    <w:rsid w:val="5DBC065F"/>
    <w:rsid w:val="5E47584B"/>
    <w:rsid w:val="5E5439AD"/>
    <w:rsid w:val="5EB427B5"/>
    <w:rsid w:val="5EEB197D"/>
    <w:rsid w:val="5F100C4D"/>
    <w:rsid w:val="5F312D55"/>
    <w:rsid w:val="5F39021E"/>
    <w:rsid w:val="5F7376B9"/>
    <w:rsid w:val="5FF447DA"/>
    <w:rsid w:val="604E0D9D"/>
    <w:rsid w:val="607B7A2E"/>
    <w:rsid w:val="6092445C"/>
    <w:rsid w:val="60DF620F"/>
    <w:rsid w:val="60FA3AB2"/>
    <w:rsid w:val="616E6AF6"/>
    <w:rsid w:val="61A22D98"/>
    <w:rsid w:val="61AA0B0B"/>
    <w:rsid w:val="61DF188E"/>
    <w:rsid w:val="61F43EA7"/>
    <w:rsid w:val="62267CDE"/>
    <w:rsid w:val="62516C98"/>
    <w:rsid w:val="62757571"/>
    <w:rsid w:val="62DF5B36"/>
    <w:rsid w:val="637523FE"/>
    <w:rsid w:val="638505B7"/>
    <w:rsid w:val="63C60FC0"/>
    <w:rsid w:val="640A65E4"/>
    <w:rsid w:val="645F65D8"/>
    <w:rsid w:val="64B021F4"/>
    <w:rsid w:val="64BE4C2A"/>
    <w:rsid w:val="64EF225E"/>
    <w:rsid w:val="65476131"/>
    <w:rsid w:val="66781FB4"/>
    <w:rsid w:val="66C355B8"/>
    <w:rsid w:val="66CF63DE"/>
    <w:rsid w:val="66F127F8"/>
    <w:rsid w:val="67362D30"/>
    <w:rsid w:val="674548F2"/>
    <w:rsid w:val="684B418A"/>
    <w:rsid w:val="68831B76"/>
    <w:rsid w:val="688F22C8"/>
    <w:rsid w:val="68BB3686"/>
    <w:rsid w:val="68C30685"/>
    <w:rsid w:val="68C83A2C"/>
    <w:rsid w:val="68FA341D"/>
    <w:rsid w:val="69505204"/>
    <w:rsid w:val="695D2F15"/>
    <w:rsid w:val="699F1F9F"/>
    <w:rsid w:val="69B71CF9"/>
    <w:rsid w:val="69EB79D2"/>
    <w:rsid w:val="6A201085"/>
    <w:rsid w:val="6A5E29B9"/>
    <w:rsid w:val="6A6742DD"/>
    <w:rsid w:val="6A98066E"/>
    <w:rsid w:val="6AB204F0"/>
    <w:rsid w:val="6B205CF8"/>
    <w:rsid w:val="6BD45CE2"/>
    <w:rsid w:val="6BE75F78"/>
    <w:rsid w:val="6BE96B28"/>
    <w:rsid w:val="6C152AE5"/>
    <w:rsid w:val="6C1C1F72"/>
    <w:rsid w:val="6C3D028D"/>
    <w:rsid w:val="6C615283"/>
    <w:rsid w:val="6CD97FB6"/>
    <w:rsid w:val="6CDE1549"/>
    <w:rsid w:val="6CE626D3"/>
    <w:rsid w:val="6CFD79C0"/>
    <w:rsid w:val="6D1E329E"/>
    <w:rsid w:val="6DF22868"/>
    <w:rsid w:val="6E0A419F"/>
    <w:rsid w:val="6E9D3265"/>
    <w:rsid w:val="6EBB6593"/>
    <w:rsid w:val="6EC926B1"/>
    <w:rsid w:val="6ED722D3"/>
    <w:rsid w:val="6F871955"/>
    <w:rsid w:val="6FBF381E"/>
    <w:rsid w:val="6FEF5D43"/>
    <w:rsid w:val="6FF541CE"/>
    <w:rsid w:val="707840A8"/>
    <w:rsid w:val="707C234E"/>
    <w:rsid w:val="70AA6CBE"/>
    <w:rsid w:val="71267D14"/>
    <w:rsid w:val="714923A1"/>
    <w:rsid w:val="7158687D"/>
    <w:rsid w:val="71D92AF9"/>
    <w:rsid w:val="71EA4A14"/>
    <w:rsid w:val="720B1226"/>
    <w:rsid w:val="7220302E"/>
    <w:rsid w:val="72834520"/>
    <w:rsid w:val="72910B4D"/>
    <w:rsid w:val="72A559EA"/>
    <w:rsid w:val="72E72D01"/>
    <w:rsid w:val="72F97723"/>
    <w:rsid w:val="7322343A"/>
    <w:rsid w:val="738B7B30"/>
    <w:rsid w:val="738D6C86"/>
    <w:rsid w:val="73F751C6"/>
    <w:rsid w:val="743D707D"/>
    <w:rsid w:val="744C72C0"/>
    <w:rsid w:val="74795BDB"/>
    <w:rsid w:val="748A428C"/>
    <w:rsid w:val="74C50E20"/>
    <w:rsid w:val="74DB79B5"/>
    <w:rsid w:val="74FC0CE6"/>
    <w:rsid w:val="7564056C"/>
    <w:rsid w:val="75803824"/>
    <w:rsid w:val="759B02B0"/>
    <w:rsid w:val="75AB44BA"/>
    <w:rsid w:val="75D67789"/>
    <w:rsid w:val="75F303ED"/>
    <w:rsid w:val="76164029"/>
    <w:rsid w:val="7646625A"/>
    <w:rsid w:val="77560455"/>
    <w:rsid w:val="776A088B"/>
    <w:rsid w:val="77811976"/>
    <w:rsid w:val="77E01985"/>
    <w:rsid w:val="78544995"/>
    <w:rsid w:val="78D84B7B"/>
    <w:rsid w:val="78E977D3"/>
    <w:rsid w:val="78F148D9"/>
    <w:rsid w:val="78F65A4C"/>
    <w:rsid w:val="791574E6"/>
    <w:rsid w:val="79456191"/>
    <w:rsid w:val="79BD0576"/>
    <w:rsid w:val="79D30C3C"/>
    <w:rsid w:val="79F91C98"/>
    <w:rsid w:val="7A425425"/>
    <w:rsid w:val="7A5A68CF"/>
    <w:rsid w:val="7A5C7AC7"/>
    <w:rsid w:val="7A683A32"/>
    <w:rsid w:val="7A792DD8"/>
    <w:rsid w:val="7A85177D"/>
    <w:rsid w:val="7AB16A60"/>
    <w:rsid w:val="7AE4602A"/>
    <w:rsid w:val="7BAC2D3A"/>
    <w:rsid w:val="7BC40083"/>
    <w:rsid w:val="7C592CA6"/>
    <w:rsid w:val="7C6D7B38"/>
    <w:rsid w:val="7C7D2A53"/>
    <w:rsid w:val="7C851DF5"/>
    <w:rsid w:val="7D8D3C0F"/>
    <w:rsid w:val="7DA42F7D"/>
    <w:rsid w:val="7DB4431C"/>
    <w:rsid w:val="7E2B44C7"/>
    <w:rsid w:val="7E8A32D6"/>
    <w:rsid w:val="7E987970"/>
    <w:rsid w:val="7EA970E7"/>
    <w:rsid w:val="7EAA17B2"/>
    <w:rsid w:val="7EDC20BB"/>
    <w:rsid w:val="7F0D1D41"/>
    <w:rsid w:val="7F210922"/>
    <w:rsid w:val="7F210E76"/>
    <w:rsid w:val="7F48616E"/>
    <w:rsid w:val="7F7A7E48"/>
    <w:rsid w:val="7FB64187"/>
    <w:rsid w:val="7FE9025A"/>
    <w:rsid w:val="7FEA0852"/>
    <w:rsid w:val="7FEE32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5">
    <w:name w:val="List 3"/>
    <w:basedOn w:val="1"/>
    <w:autoRedefine/>
    <w:qFormat/>
    <w:uiPriority w:val="0"/>
    <w:pPr>
      <w:numPr>
        <w:ilvl w:val="3"/>
        <w:numId w:val="1"/>
      </w:numPr>
      <w:tabs>
        <w:tab w:val="left" w:pos="1141"/>
      </w:tabs>
      <w:spacing w:line="500" w:lineRule="exact"/>
    </w:pPr>
    <w:rPr>
      <w:color w:val="000000"/>
      <w:kern w:val="0"/>
      <w:sz w:val="24"/>
      <w:lang w:val="zh-CN"/>
    </w:rPr>
  </w:style>
  <w:style w:type="paragraph" w:styleId="6">
    <w:name w:val="annotation text"/>
    <w:basedOn w:val="1"/>
    <w:qFormat/>
    <w:uiPriority w:val="0"/>
    <w:pPr>
      <w:jc w:val="left"/>
    </w:pPr>
  </w:style>
  <w:style w:type="paragraph" w:styleId="7">
    <w:name w:val="Body Text"/>
    <w:basedOn w:val="1"/>
    <w:next w:val="8"/>
    <w:autoRedefine/>
    <w:qFormat/>
    <w:uiPriority w:val="0"/>
    <w:pPr>
      <w:spacing w:after="120"/>
    </w:pPr>
  </w:style>
  <w:style w:type="paragraph" w:styleId="8">
    <w:name w:val="Body Text 2"/>
    <w:basedOn w:val="1"/>
    <w:qFormat/>
    <w:uiPriority w:val="0"/>
    <w:pPr>
      <w:spacing w:line="360" w:lineRule="auto"/>
    </w:pPr>
    <w:rPr>
      <w:rFonts w:ascii="宋体"/>
      <w:spacing w:val="-20"/>
      <w:sz w:val="28"/>
      <w:szCs w:val="20"/>
    </w:rPr>
  </w:style>
  <w:style w:type="paragraph" w:styleId="9">
    <w:name w:val="Body Text Indent"/>
    <w:basedOn w:val="1"/>
    <w:autoRedefine/>
    <w:qFormat/>
    <w:uiPriority w:val="0"/>
    <w:pPr>
      <w:spacing w:after="120"/>
      <w:ind w:left="420" w:leftChars="200"/>
    </w:pPr>
  </w:style>
  <w:style w:type="paragraph" w:styleId="10">
    <w:name w:val="List 2"/>
    <w:basedOn w:val="1"/>
    <w:autoRedefine/>
    <w:qFormat/>
    <w:uiPriority w:val="0"/>
    <w:pPr>
      <w:numPr>
        <w:ilvl w:val="2"/>
        <w:numId w:val="1"/>
      </w:numPr>
      <w:tabs>
        <w:tab w:val="left" w:pos="1141"/>
        <w:tab w:val="left" w:pos="1500"/>
      </w:tabs>
      <w:spacing w:line="500" w:lineRule="exact"/>
    </w:pPr>
    <w:rPr>
      <w:color w:val="000000"/>
      <w:sz w:val="24"/>
    </w:rPr>
  </w:style>
  <w:style w:type="paragraph" w:styleId="11">
    <w:name w:val="List Continue"/>
    <w:basedOn w:val="1"/>
    <w:autoRedefine/>
    <w:qFormat/>
    <w:uiPriority w:val="0"/>
    <w:pPr>
      <w:numPr>
        <w:ilvl w:val="6"/>
        <w:numId w:val="1"/>
      </w:numPr>
      <w:tabs>
        <w:tab w:val="left" w:pos="1141"/>
        <w:tab w:val="left" w:pos="1500"/>
      </w:tabs>
      <w:spacing w:line="500" w:lineRule="exact"/>
    </w:pPr>
    <w:rPr>
      <w:bCs/>
      <w:color w:val="000000"/>
      <w:sz w:val="24"/>
    </w:rPr>
  </w:style>
  <w:style w:type="paragraph" w:styleId="12">
    <w:name w:val="Body Text Indent 2"/>
    <w:basedOn w:val="1"/>
    <w:autoRedefine/>
    <w:qFormat/>
    <w:uiPriority w:val="0"/>
    <w:pPr>
      <w:spacing w:line="480" w:lineRule="exact"/>
      <w:ind w:firstLine="899" w:firstLineChars="321"/>
    </w:pPr>
    <w:rPr>
      <w:rFonts w:ascii="仿宋_GB2312" w:eastAsia="仿宋_GB2312"/>
      <w:sz w:val="28"/>
    </w:rPr>
  </w:style>
  <w:style w:type="paragraph" w:styleId="13">
    <w:name w:val="Balloon Text"/>
    <w:basedOn w:val="1"/>
    <w:link w:val="43"/>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qFormat/>
    <w:uiPriority w:val="0"/>
    <w:pPr>
      <w:tabs>
        <w:tab w:val="right" w:leader="dot" w:pos="8630"/>
      </w:tabs>
      <w:spacing w:line="460" w:lineRule="exact"/>
    </w:pPr>
    <w:rPr>
      <w:rFonts w:ascii="仿宋_GB2312" w:hAnsi="宋体" w:eastAsia="仿宋_GB2312"/>
      <w:sz w:val="28"/>
      <w:szCs w:val="28"/>
    </w:rPr>
  </w:style>
  <w:style w:type="paragraph" w:styleId="18">
    <w:name w:val="List"/>
    <w:basedOn w:val="1"/>
    <w:autoRedefine/>
    <w:qFormat/>
    <w:uiPriority w:val="0"/>
    <w:pPr>
      <w:numPr>
        <w:ilvl w:val="1"/>
        <w:numId w:val="1"/>
      </w:numPr>
      <w:tabs>
        <w:tab w:val="left" w:pos="1140"/>
      </w:tabs>
      <w:spacing w:line="500" w:lineRule="exact"/>
    </w:pPr>
    <w:rPr>
      <w:color w:val="000000"/>
      <w:sz w:val="24"/>
    </w:rPr>
  </w:style>
  <w:style w:type="paragraph" w:styleId="19">
    <w:name w:val="List 5"/>
    <w:basedOn w:val="1"/>
    <w:autoRedefine/>
    <w:qFormat/>
    <w:uiPriority w:val="0"/>
    <w:pPr>
      <w:numPr>
        <w:ilvl w:val="5"/>
        <w:numId w:val="1"/>
      </w:numPr>
      <w:tabs>
        <w:tab w:val="left" w:pos="1141"/>
      </w:tabs>
      <w:spacing w:line="500" w:lineRule="exact"/>
    </w:pPr>
    <w:rPr>
      <w:color w:val="000000"/>
      <w:sz w:val="24"/>
    </w:rPr>
  </w:style>
  <w:style w:type="paragraph" w:styleId="20">
    <w:name w:val="List 4"/>
    <w:basedOn w:val="1"/>
    <w:autoRedefine/>
    <w:qFormat/>
    <w:uiPriority w:val="0"/>
    <w:pPr>
      <w:numPr>
        <w:ilvl w:val="4"/>
        <w:numId w:val="1"/>
      </w:numPr>
      <w:tabs>
        <w:tab w:val="left" w:pos="1141"/>
        <w:tab w:val="left" w:pos="1500"/>
      </w:tabs>
      <w:spacing w:line="500" w:lineRule="exact"/>
    </w:pPr>
    <w:rPr>
      <w:color w:val="000000"/>
      <w:sz w:val="24"/>
    </w:rPr>
  </w:style>
  <w:style w:type="paragraph" w:styleId="21">
    <w:name w:val="List Continue 2"/>
    <w:basedOn w:val="1"/>
    <w:autoRedefine/>
    <w:qFormat/>
    <w:uiPriority w:val="0"/>
    <w:pPr>
      <w:numPr>
        <w:ilvl w:val="7"/>
        <w:numId w:val="1"/>
      </w:numPr>
      <w:tabs>
        <w:tab w:val="left" w:pos="1140"/>
      </w:tabs>
      <w:spacing w:line="500" w:lineRule="exact"/>
    </w:pPr>
    <w:rPr>
      <w:bCs/>
      <w:color w:val="000000"/>
      <w:sz w:val="24"/>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List Continue 3"/>
    <w:basedOn w:val="1"/>
    <w:autoRedefine/>
    <w:qFormat/>
    <w:uiPriority w:val="0"/>
    <w:pPr>
      <w:numPr>
        <w:ilvl w:val="8"/>
        <w:numId w:val="1"/>
      </w:numPr>
      <w:tabs>
        <w:tab w:val="left" w:pos="1140"/>
        <w:tab w:val="left" w:pos="1860"/>
      </w:tabs>
      <w:spacing w:line="500" w:lineRule="exact"/>
    </w:pPr>
    <w:rPr>
      <w:bCs/>
      <w:color w:val="000000"/>
      <w:sz w:val="24"/>
    </w:rPr>
  </w:style>
  <w:style w:type="paragraph" w:styleId="24">
    <w:name w:val="Body Text First Indent"/>
    <w:basedOn w:val="7"/>
    <w:next w:val="25"/>
    <w:qFormat/>
    <w:uiPriority w:val="0"/>
    <w:pPr>
      <w:ind w:firstLine="420" w:firstLineChars="100"/>
    </w:pPr>
  </w:style>
  <w:style w:type="paragraph" w:styleId="25">
    <w:name w:val="Body Text First Indent 2"/>
    <w:basedOn w:val="9"/>
    <w:autoRedefine/>
    <w:qFormat/>
    <w:uiPriority w:val="0"/>
    <w:pPr>
      <w:ind w:firstLine="420" w:firstLineChars="200"/>
    </w:pPr>
  </w:style>
  <w:style w:type="table" w:styleId="27">
    <w:name w:val="Table Grid"/>
    <w:basedOn w:val="2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autoRedefine/>
    <w:qFormat/>
    <w:uiPriority w:val="0"/>
  </w:style>
  <w:style w:type="character" w:styleId="31">
    <w:name w:val="FollowedHyperlink"/>
    <w:basedOn w:val="28"/>
    <w:qFormat/>
    <w:uiPriority w:val="0"/>
    <w:rPr>
      <w:color w:val="800080"/>
      <w:u w:val="none"/>
    </w:rPr>
  </w:style>
  <w:style w:type="character" w:styleId="32">
    <w:name w:val="Emphasis"/>
    <w:basedOn w:val="28"/>
    <w:qFormat/>
    <w:uiPriority w:val="0"/>
    <w:rPr>
      <w:rFonts w:ascii="ActionIcon ! important" w:hAnsi="ActionIcon ! important" w:eastAsia="ActionIcon ! important" w:cs="ActionIcon ! important"/>
      <w:b/>
      <w:bCs/>
      <w:vanish/>
      <w:color w:val="3D4B62"/>
      <w:sz w:val="24"/>
      <w:szCs w:val="24"/>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autoRedefine/>
    <w:qFormat/>
    <w:uiPriority w:val="0"/>
    <w:rPr>
      <w:color w:val="0000FF"/>
      <w:u w:val="singl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character" w:customStyle="1" w:styleId="42">
    <w:name w:val="标题 1 Char"/>
    <w:link w:val="2"/>
    <w:autoRedefine/>
    <w:qFormat/>
    <w:uiPriority w:val="0"/>
    <w:rPr>
      <w:rFonts w:eastAsia="宋体"/>
      <w:b/>
      <w:bCs/>
      <w:kern w:val="44"/>
      <w:sz w:val="44"/>
      <w:szCs w:val="44"/>
      <w:lang w:val="en-US" w:eastAsia="zh-CN" w:bidi="ar-SA"/>
    </w:rPr>
  </w:style>
  <w:style w:type="character" w:customStyle="1" w:styleId="43">
    <w:name w:val="批注框文本 Char"/>
    <w:link w:val="13"/>
    <w:autoRedefine/>
    <w:qFormat/>
    <w:uiPriority w:val="0"/>
    <w:rPr>
      <w:kern w:val="2"/>
      <w:sz w:val="18"/>
      <w:szCs w:val="18"/>
    </w:rPr>
  </w:style>
  <w:style w:type="character" w:customStyle="1" w:styleId="44">
    <w:name w:val="标题1 Char"/>
    <w:link w:val="45"/>
    <w:autoRedefine/>
    <w:qFormat/>
    <w:uiPriority w:val="0"/>
    <w:rPr>
      <w:rFonts w:ascii="仿宋_GB2312" w:eastAsia="仿宋_GB2312"/>
      <w:bCs/>
      <w:kern w:val="44"/>
      <w:sz w:val="32"/>
      <w:szCs w:val="32"/>
      <w:lang w:val="en-US" w:eastAsia="zh-CN" w:bidi="ar-SA"/>
    </w:rPr>
  </w:style>
  <w:style w:type="paragraph" w:customStyle="1" w:styleId="45">
    <w:name w:val="标题1"/>
    <w:basedOn w:val="1"/>
    <w:link w:val="44"/>
    <w:autoRedefine/>
    <w:qFormat/>
    <w:uiPriority w:val="0"/>
    <w:pPr>
      <w:spacing w:line="560" w:lineRule="exact"/>
      <w:ind w:firstLine="643" w:firstLineChars="200"/>
    </w:pPr>
    <w:rPr>
      <w:rFonts w:ascii="仿宋_GB2312" w:eastAsia="仿宋_GB2312"/>
      <w:bCs/>
      <w:kern w:val="44"/>
      <w:sz w:val="32"/>
      <w:szCs w:val="32"/>
    </w:rPr>
  </w:style>
  <w:style w:type="paragraph" w:customStyle="1" w:styleId="46">
    <w:name w:val="5"/>
    <w:basedOn w:val="1"/>
    <w:autoRedefine/>
    <w:qFormat/>
    <w:uiPriority w:val="0"/>
    <w:pPr>
      <w:jc w:val="left"/>
    </w:pPr>
    <w:rPr>
      <w:rFonts w:ascii="宋体" w:hAnsi="宋体"/>
      <w:b/>
      <w:bCs/>
      <w:sz w:val="18"/>
    </w:rPr>
  </w:style>
  <w:style w:type="paragraph" w:customStyle="1" w:styleId="47">
    <w:name w:val="_Style 30"/>
    <w:autoRedefine/>
    <w:semiHidden/>
    <w:qFormat/>
    <w:uiPriority w:val="99"/>
    <w:rPr>
      <w:rFonts w:ascii="Times New Roman" w:hAnsi="Times New Roman" w:eastAsia="宋体" w:cs="Times New Roman"/>
      <w:kern w:val="2"/>
      <w:sz w:val="21"/>
      <w:szCs w:val="24"/>
      <w:lang w:val="en-US" w:eastAsia="zh-CN" w:bidi="ar-SA"/>
    </w:rPr>
  </w:style>
  <w:style w:type="paragraph" w:customStyle="1" w:styleId="48">
    <w:name w:val="msonormal 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 Char"/>
    <w:basedOn w:val="1"/>
    <w:autoRedefine/>
    <w:qFormat/>
    <w:uiPriority w:val="0"/>
    <w:rPr>
      <w:rFonts w:ascii="Tahoma" w:hAnsi="Tahoma" w:eastAsia="仿宋_GB2312"/>
      <w:sz w:val="24"/>
      <w:szCs w:val="20"/>
    </w:rPr>
  </w:style>
  <w:style w:type="paragraph" w:customStyle="1" w:styleId="50">
    <w:name w:val="Default Paragraph Char Char Char Char"/>
    <w:basedOn w:val="1"/>
    <w:next w:val="1"/>
    <w:autoRedefine/>
    <w:qFormat/>
    <w:uiPriority w:val="0"/>
    <w:pPr>
      <w:widowControl/>
      <w:spacing w:line="360" w:lineRule="auto"/>
      <w:jc w:val="left"/>
    </w:pPr>
    <w:rPr>
      <w:kern w:val="0"/>
      <w:szCs w:val="20"/>
      <w:lang w:eastAsia="en-US"/>
    </w:rPr>
  </w:style>
  <w:style w:type="paragraph" w:customStyle="1" w:styleId="51">
    <w:name w:val="Char Char Char Char Char Char"/>
    <w:basedOn w:val="1"/>
    <w:autoRedefine/>
    <w:qFormat/>
    <w:uiPriority w:val="0"/>
    <w:rPr>
      <w:rFonts w:ascii="Tahoma" w:hAnsi="Tahoma"/>
      <w:sz w:val="24"/>
      <w:szCs w:val="20"/>
    </w:rPr>
  </w:style>
  <w:style w:type="paragraph" w:customStyle="1" w:styleId="5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5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 Char Char1"/>
    <w:basedOn w:val="1"/>
    <w:autoRedefine/>
    <w:qFormat/>
    <w:uiPriority w:val="0"/>
    <w:rPr>
      <w:rFonts w:ascii="Tahoma" w:hAnsi="Tahoma"/>
      <w:sz w:val="24"/>
      <w:szCs w:val="20"/>
    </w:rPr>
  </w:style>
  <w:style w:type="character" w:customStyle="1" w:styleId="55">
    <w:name w:val="mini-outputtext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合肥市产权交易中心</Company>
  <Pages>22</Pages>
  <Words>17373</Words>
  <Characters>17947</Characters>
  <Lines>102</Lines>
  <Paragraphs>28</Paragraphs>
  <TotalTime>123</TotalTime>
  <ScaleCrop>false</ScaleCrop>
  <LinksUpToDate>false</LinksUpToDate>
  <CharactersWithSpaces>18826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房屋经营权转让模板（资格预审+一次性报价）</cp:category>
  <dcterms:created xsi:type="dcterms:W3CDTF">2014-05-08T07:20:00Z</dcterms:created>
  <dc:creator>陈晨</dc:creator>
  <cp:lastModifiedBy>谢传军</cp:lastModifiedBy>
  <cp:lastPrinted>2016-08-15T08:20:00Z</cp:lastPrinted>
  <dcterms:modified xsi:type="dcterms:W3CDTF">2025-05-30T01:01:09Z</dcterms:modified>
  <dc:title>项目公告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71751BD88A5146E69142CDB8101AD53C_13</vt:lpwstr>
  </property>
  <property fmtid="{D5CDD505-2E9C-101B-9397-08002B2CF9AE}" pid="4" name="KSOTemplateDocerSaveRecord">
    <vt:lpwstr>eyJoZGlkIjoiZTRkMGVmZGZiYmVjZGRlYWU1OThlZjY3NjMwMWM4NTgiLCJ1c2VySWQiOiIzMDk0MjY4MDQifQ==</vt:lpwstr>
  </property>
</Properties>
</file>