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64B4D">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vertAlign w:val="superscript"/>
          <w14:textFill>
            <w14:solidFill>
              <w14:schemeClr w14:val="tx1"/>
            </w14:solidFill>
          </w14:textFill>
        </w:rPr>
      </w:pPr>
    </w:p>
    <w:p w14:paraId="5FF15B91">
      <w:pPr>
        <w:tabs>
          <w:tab w:val="left" w:pos="315"/>
          <w:tab w:val="left" w:pos="8820"/>
        </w:tabs>
        <w:spacing w:before="240" w:beforeLines="100" w:after="120" w:afterLines="50" w:line="500" w:lineRule="exact"/>
        <w:ind w:right="254" w:rightChars="127"/>
        <w:jc w:val="center"/>
        <w:rPr>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lang w:eastAsia="zh-CN"/>
          <w14:textFill>
            <w14:solidFill>
              <w14:schemeClr w14:val="tx1"/>
            </w14:solidFill>
          </w14:textFill>
        </w:rPr>
        <w:t>竞争性谈判</w:t>
      </w:r>
      <w:r>
        <w:rPr>
          <w:rFonts w:hint="eastAsia"/>
          <w:b/>
          <w:bCs/>
          <w:color w:val="000000" w:themeColor="text1"/>
          <w:sz w:val="52"/>
          <w:szCs w:val="52"/>
          <w:highlight w:val="none"/>
          <w14:textFill>
            <w14:solidFill>
              <w14:schemeClr w14:val="tx1"/>
            </w14:solidFill>
          </w14:textFill>
        </w:rPr>
        <w:t>文件</w:t>
      </w:r>
    </w:p>
    <w:p w14:paraId="19A6047A">
      <w:pPr>
        <w:pStyle w:val="4"/>
        <w:rPr>
          <w:color w:val="000000" w:themeColor="text1"/>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2018030</wp:posOffset>
            </wp:positionH>
            <wp:positionV relativeFrom="paragraph">
              <wp:posOffset>137160</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a:stretch>
                      <a:fillRect/>
                    </a:stretch>
                  </pic:blipFill>
                  <pic:spPr>
                    <a:xfrm>
                      <a:off x="0" y="0"/>
                      <a:ext cx="1502410" cy="1511935"/>
                    </a:xfrm>
                    <a:prstGeom prst="rect">
                      <a:avLst/>
                    </a:prstGeom>
                    <a:noFill/>
                    <a:ln>
                      <a:noFill/>
                    </a:ln>
                  </pic:spPr>
                </pic:pic>
              </a:graphicData>
            </a:graphic>
          </wp:anchor>
        </w:drawing>
      </w:r>
    </w:p>
    <w:bookmarkEnd w:id="0"/>
    <w:p w14:paraId="23F942E7">
      <w:pPr>
        <w:tabs>
          <w:tab w:val="left" w:pos="315"/>
          <w:tab w:val="left" w:pos="8820"/>
        </w:tabs>
        <w:spacing w:before="240" w:beforeLines="100" w:after="120" w:afterLines="50" w:line="500" w:lineRule="exact"/>
        <w:ind w:right="254" w:rightChars="127"/>
        <w:jc w:val="center"/>
        <w:rPr>
          <w:bCs/>
          <w:color w:val="000000" w:themeColor="text1"/>
          <w:sz w:val="44"/>
          <w:szCs w:val="44"/>
          <w:highlight w:val="none"/>
          <w14:textFill>
            <w14:solidFill>
              <w14:schemeClr w14:val="tx1"/>
            </w14:solidFill>
          </w14:textFill>
        </w:rPr>
      </w:pPr>
    </w:p>
    <w:p w14:paraId="1EE809EC">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415EA944">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72CB8B85">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1A958FA8">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6A2F374B">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4C691D0A">
      <w:pPr>
        <w:tabs>
          <w:tab w:val="left" w:pos="315"/>
          <w:tab w:val="left" w:pos="8820"/>
        </w:tabs>
        <w:spacing w:before="240" w:beforeLines="100" w:after="120" w:afterLines="50" w:line="500" w:lineRule="exact"/>
        <w:ind w:right="254" w:rightChars="127"/>
        <w:jc w:val="center"/>
        <w:rPr>
          <w:b/>
          <w:bCs/>
          <w:color w:val="000000" w:themeColor="text1"/>
          <w:sz w:val="44"/>
          <w:szCs w:val="44"/>
          <w:highlight w:val="none"/>
          <w14:textFill>
            <w14:solidFill>
              <w14:schemeClr w14:val="tx1"/>
            </w14:solidFill>
          </w14:textFill>
        </w:rPr>
      </w:pPr>
    </w:p>
    <w:p w14:paraId="65F8DCD1">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lang w:eastAsia="zh-CN"/>
          <w14:textFill>
            <w14:solidFill>
              <w14:schemeClr w14:val="tx1"/>
            </w14:solidFill>
          </w14:textFill>
        </w:rPr>
        <w:t>2025-2028年广告宣传物料制作业务</w:t>
      </w:r>
    </w:p>
    <w:p w14:paraId="5F2F47ED">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lang w:eastAsia="zh-CN"/>
          <w14:textFill>
            <w14:solidFill>
              <w14:schemeClr w14:val="tx1"/>
            </w14:solidFill>
          </w14:textFill>
        </w:rPr>
        <w:t>2025HEFRJ00490</w:t>
      </w:r>
    </w:p>
    <w:p w14:paraId="4472AAB9">
      <w:pPr>
        <w:tabs>
          <w:tab w:val="left" w:pos="2410"/>
        </w:tabs>
        <w:autoSpaceDE w:val="0"/>
        <w:autoSpaceDN w:val="0"/>
        <w:adjustRightInd w:val="0"/>
        <w:snapToGrid w:val="0"/>
        <w:spacing w:line="360" w:lineRule="auto"/>
        <w:rPr>
          <w:rFonts w:hint="eastAsia" w:eastAsia="宋体"/>
          <w:b/>
          <w:color w:val="000000" w:themeColor="text1"/>
          <w:spacing w:val="20"/>
          <w:sz w:val="32"/>
          <w:szCs w:val="32"/>
          <w:highlight w:val="none"/>
          <w:lang w:eastAsia="zh-CN"/>
          <w14:textFill>
            <w14:solidFill>
              <w14:schemeClr w14:val="tx1"/>
            </w14:solidFill>
          </w14:textFill>
        </w:rPr>
      </w:pPr>
      <w:r>
        <w:rPr>
          <w:rFonts w:hint="eastAsia"/>
          <w:b/>
          <w:color w:val="000000" w:themeColor="text1"/>
          <w:spacing w:val="20"/>
          <w:sz w:val="32"/>
          <w:szCs w:val="32"/>
          <w:highlight w:val="none"/>
          <w:lang w:val="en-US" w:eastAsia="zh-CN"/>
          <w14:textFill>
            <w14:solidFill>
              <w14:schemeClr w14:val="tx1"/>
            </w14:solidFill>
          </w14:textFill>
        </w:rPr>
        <w:t>招</w:t>
      </w:r>
      <w:r>
        <w:rPr>
          <w:rFonts w:hint="eastAsia"/>
          <w:b/>
          <w:color w:val="000000" w:themeColor="text1"/>
          <w:spacing w:val="20"/>
          <w:sz w:val="32"/>
          <w:szCs w:val="32"/>
          <w:highlight w:val="none"/>
          <w14:textFill>
            <w14:solidFill>
              <w14:schemeClr w14:val="tx1"/>
            </w14:solidFill>
          </w14:textFill>
        </w:rPr>
        <w:t xml:space="preserve"> </w:t>
      </w:r>
      <w:r>
        <w:rPr>
          <w:rFonts w:hint="eastAsia"/>
          <w:b/>
          <w:color w:val="000000" w:themeColor="text1"/>
          <w:spacing w:val="20"/>
          <w:sz w:val="32"/>
          <w:szCs w:val="32"/>
          <w:highlight w:val="none"/>
          <w:lang w:val="en-US" w:eastAsia="zh-CN"/>
          <w14:textFill>
            <w14:solidFill>
              <w14:schemeClr w14:val="tx1"/>
            </w14:solidFill>
          </w14:textFill>
        </w:rPr>
        <w:t>标</w:t>
      </w:r>
      <w:r>
        <w:rPr>
          <w:rFonts w:hint="eastAsia"/>
          <w:b/>
          <w:color w:val="000000" w:themeColor="text1"/>
          <w:spacing w:val="20"/>
          <w:sz w:val="32"/>
          <w:szCs w:val="32"/>
          <w:highlight w:val="none"/>
          <w14:textFill>
            <w14:solidFill>
              <w14:schemeClr w14:val="tx1"/>
            </w14:solidFill>
          </w14:textFill>
        </w:rPr>
        <w:t xml:space="preserve"> 人：</w:t>
      </w:r>
      <w:r>
        <w:rPr>
          <w:rFonts w:hint="eastAsia"/>
          <w:b/>
          <w:color w:val="000000" w:themeColor="text1"/>
          <w:spacing w:val="20"/>
          <w:sz w:val="32"/>
          <w:szCs w:val="32"/>
          <w:highlight w:val="none"/>
          <w:u w:val="single"/>
          <w:lang w:eastAsia="zh-CN"/>
          <w14:textFill>
            <w14:solidFill>
              <w14:schemeClr w14:val="tx1"/>
            </w14:solidFill>
          </w14:textFill>
        </w:rPr>
        <w:t>合百集团黄山百大商厦有限公司</w:t>
      </w:r>
    </w:p>
    <w:p w14:paraId="34E70CE8">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lang w:eastAsia="zh-CN"/>
          <w14:textFill>
            <w14:solidFill>
              <w14:schemeClr w14:val="tx1"/>
            </w14:solidFill>
          </w14:textFill>
        </w:rPr>
        <w:t>代理机构</w:t>
      </w:r>
      <w:r>
        <w:rPr>
          <w:rFonts w:hint="eastAsia"/>
          <w:b/>
          <w:color w:val="000000" w:themeColor="text1"/>
          <w:spacing w:val="20"/>
          <w:sz w:val="32"/>
          <w:szCs w:val="32"/>
          <w:highlight w:val="none"/>
          <w14:textFill>
            <w14:solidFill>
              <w14:schemeClr w14:val="tx1"/>
            </w14:solidFill>
          </w14:textFill>
        </w:rPr>
        <w:t>：</w:t>
      </w:r>
      <w:r>
        <w:rPr>
          <w:rFonts w:hint="eastAsia"/>
          <w:b/>
          <w:color w:val="000000" w:themeColor="text1"/>
          <w:spacing w:val="20"/>
          <w:sz w:val="32"/>
          <w:szCs w:val="32"/>
          <w:highlight w:val="none"/>
          <w:u w:val="single"/>
          <w14:textFill>
            <w14:solidFill>
              <w14:schemeClr w14:val="tx1"/>
            </w14:solidFill>
          </w14:textFill>
        </w:rPr>
        <w:t>安徽公共资源交易集团项目管理有限公司</w:t>
      </w:r>
    </w:p>
    <w:p w14:paraId="19F186BB">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b/>
          <w:color w:val="000000" w:themeColor="text1"/>
          <w:sz w:val="36"/>
          <w:highlight w:val="none"/>
          <w14:textFill>
            <w14:solidFill>
              <w14:schemeClr w14:val="tx1"/>
            </w14:solidFill>
          </w14:textFill>
        </w:rPr>
        <w:br w:type="page"/>
      </w:r>
    </w:p>
    <w:p w14:paraId="66B398C1">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358F07B0">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3B0AD385">
      <w:pPr>
        <w:pStyle w:val="35"/>
        <w:tabs>
          <w:tab w:val="right" w:leader="dot" w:pos="886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instrText xml:space="preserve"> </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_Toc15091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第一章 </w:t>
      </w:r>
      <w:r>
        <w:rPr>
          <w:rFonts w:hint="eastAsia" w:asciiTheme="minorEastAsia" w:hAnsiTheme="minorEastAsia" w:eastAsiaTheme="minorEastAsia"/>
          <w:color w:val="000000" w:themeColor="text1"/>
          <w:highlight w:val="none"/>
          <w:lang w:val="en-US" w:eastAsia="zh-CN"/>
          <w14:textFill>
            <w14:solidFill>
              <w14:schemeClr w14:val="tx1"/>
            </w14:solidFill>
          </w14:textFill>
        </w:rPr>
        <w:t>谈判公告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052A99E9">
      <w:pPr>
        <w:pStyle w:val="3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_Toc28008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第二章</w:t>
      </w:r>
      <w:r>
        <w:rPr>
          <w:rFonts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lang w:eastAsia="zh-CN"/>
          <w14:textFill>
            <w14:solidFill>
              <w14:schemeClr w14:val="tx1"/>
            </w14:solidFill>
          </w14:textFill>
        </w:rPr>
        <w:t>投标人</w:t>
      </w:r>
      <w:r>
        <w:rPr>
          <w:rFonts w:asciiTheme="minorEastAsia" w:hAnsiTheme="minorEastAsia" w:eastAsia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24815A09">
      <w:pPr>
        <w:pStyle w:val="45"/>
        <w:tabs>
          <w:tab w:val="right" w:leader="dot" w:pos="8869"/>
        </w:tabs>
        <w:ind w:left="0" w:leftChars="0" w:firstLine="0" w:firstLineChars="0"/>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_Toc26167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第三章 招标人要求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05EA82E">
      <w:pPr>
        <w:pStyle w:val="3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_Toc19762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3E300E62">
      <w:pPr>
        <w:pStyle w:val="45"/>
        <w:tabs>
          <w:tab w:val="right" w:leader="dot" w:pos="8869"/>
        </w:tabs>
        <w:ind w:left="0" w:leftChars="0" w:firstLine="0" w:firstLineChars="0"/>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_Toc23852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imes New Roman" w:hAnsi="Times New Roman"/>
          <w:caps w:val="0"/>
          <w:smallCaps w:val="0"/>
          <w:color w:val="000000" w:themeColor="text1"/>
          <w:highlight w:val="none"/>
          <w:lang w:eastAsia="zh-CN"/>
          <w14:textFill>
            <w14:solidFill>
              <w14:schemeClr w14:val="tx1"/>
            </w14:solidFill>
          </w14:textFill>
        </w:rPr>
        <w:t xml:space="preserve">第五章 </w:t>
      </w:r>
      <w:r>
        <w:rPr>
          <w:rFonts w:ascii="Times New Roman" w:hAnsi="Times New Roman" w:eastAsia="宋体"/>
          <w:caps w:val="0"/>
          <w:smallCaps w:val="0"/>
          <w:color w:val="000000" w:themeColor="text1"/>
          <w:highlight w:val="none"/>
          <w14:textFill>
            <w14:solidFill>
              <w14:schemeClr w14:val="tx1"/>
            </w14:solidFill>
          </w14:textFill>
        </w:rPr>
        <w:t>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F4232B0">
      <w:pPr>
        <w:pStyle w:val="35"/>
        <w:tabs>
          <w:tab w:val="right" w:leader="dot" w:pos="8869"/>
        </w:tabs>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_Toc23111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 xml:space="preserve">第六章  </w:t>
      </w:r>
      <w:r>
        <w:rPr>
          <w:rFonts w:hint="eastAsia" w:asciiTheme="minorEastAsia" w:hAnsiTheme="minorEastAsia" w:eastAsiaTheme="minorEastAsia"/>
          <w:color w:val="000000" w:themeColor="text1"/>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highlight w:val="none"/>
          <w14:textFill>
            <w14:solidFill>
              <w14:schemeClr w14:val="tx1"/>
            </w14:solidFill>
          </w14:textFill>
        </w:rPr>
        <w:t>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0B741C0F">
      <w:pPr>
        <w:pStyle w:val="45"/>
        <w:tabs>
          <w:tab w:val="right" w:leader="dot" w:pos="8869"/>
        </w:tabs>
        <w:ind w:left="0" w:leftChars="0" w:firstLine="0" w:firstLineChars="0"/>
        <w:rPr>
          <w:color w:val="000000" w:themeColor="text1"/>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begin"/>
      </w:r>
      <w:r>
        <w:rPr>
          <w:rFonts w:asciiTheme="minorEastAsia" w:hAnsiTheme="minorEastAsia"/>
          <w:color w:val="000000" w:themeColor="text1"/>
          <w:szCs w:val="24"/>
          <w:highlight w:val="none"/>
          <w14:textFill>
            <w14:solidFill>
              <w14:schemeClr w14:val="tx1"/>
            </w14:solidFill>
          </w14:textFill>
        </w:rPr>
        <w:instrText xml:space="preserve"> HYPERLINK \l _Toc25410 </w:instrText>
      </w:r>
      <w:r>
        <w:rPr>
          <w:rFonts w:asciiTheme="minorEastAsia" w:hAnsiTheme="minorEastAsia"/>
          <w:color w:val="000000" w:themeColor="text1"/>
          <w:szCs w:val="24"/>
          <w:highlight w:val="none"/>
          <w14:textFill>
            <w14:solidFill>
              <w14:schemeClr w14:val="tx1"/>
            </w14:solidFill>
          </w14:textFill>
        </w:rPr>
        <w:fldChar w:fldCharType="separate"/>
      </w:r>
      <w:r>
        <w:rPr>
          <w:rFonts w:hint="eastAsia" w:asciiTheme="minorEastAsia" w:hAnsiTheme="minorEastAsia" w:eastAsiaTheme="minorEastAsia"/>
          <w:color w:val="000000" w:themeColor="text1"/>
          <w:highlight w:val="none"/>
          <w14:textFill>
            <w14:solidFill>
              <w14:schemeClr w14:val="tx1"/>
            </w14:solidFill>
          </w14:textFill>
        </w:rPr>
        <w:t>第</w:t>
      </w:r>
      <w:r>
        <w:rPr>
          <w:rFonts w:hint="eastAsia" w:asciiTheme="minorEastAsia" w:hAnsiTheme="minorEastAsia" w:eastAsiaTheme="minorEastAsia"/>
          <w:color w:val="000000" w:themeColor="text1"/>
          <w:highlight w:val="none"/>
          <w:lang w:eastAsia="zh-CN"/>
          <w14:textFill>
            <w14:solidFill>
              <w14:schemeClr w14:val="tx1"/>
            </w14:solidFill>
          </w14:textFill>
        </w:rPr>
        <w:t>七</w:t>
      </w:r>
      <w:r>
        <w:rPr>
          <w:rFonts w:hint="eastAsia" w:asciiTheme="minorEastAsia" w:hAnsiTheme="minorEastAsia" w:eastAsiaTheme="minorEastAsia"/>
          <w:color w:val="000000" w:themeColor="text1"/>
          <w:highlight w:val="none"/>
          <w14:textFill>
            <w14:solidFill>
              <w14:schemeClr w14:val="tx1"/>
            </w14:solidFill>
          </w14:textFill>
        </w:rPr>
        <w:t xml:space="preserve">章 </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color w:val="000000" w:themeColor="text1"/>
          <w:highlight w:val="none"/>
          <w14:textFill>
            <w14:solidFill>
              <w14:schemeClr w14:val="tx1"/>
            </w14:solidFill>
          </w14:textFill>
        </w:rPr>
        <w:t>安徽公共资源交易集团电子交易操作规程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Theme="minorEastAsia" w:hAnsiTheme="minorEastAsia"/>
          <w:color w:val="000000" w:themeColor="text1"/>
          <w:szCs w:val="24"/>
          <w:highlight w:val="none"/>
          <w14:textFill>
            <w14:solidFill>
              <w14:schemeClr w14:val="tx1"/>
            </w14:solidFill>
          </w14:textFill>
        </w:rPr>
        <w:fldChar w:fldCharType="end"/>
      </w:r>
    </w:p>
    <w:p w14:paraId="7259D24B">
      <w:pPr>
        <w:pStyle w:val="45"/>
        <w:tabs>
          <w:tab w:val="right" w:leader="dot" w:pos="8296"/>
        </w:tabs>
        <w:rPr>
          <w:rFonts w:asciiTheme="minorEastAsia" w:hAnsiTheme="minorEastAsia"/>
          <w:b/>
          <w:color w:val="000000" w:themeColor="text1"/>
          <w:sz w:val="32"/>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50ED4065">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sectPr>
          <w:headerReference r:id="rId3" w:type="default"/>
          <w:footerReference r:id="rId4" w:type="default"/>
          <w:pgSz w:w="11907" w:h="16840"/>
          <w:pgMar w:top="1440" w:right="1519" w:bottom="1440" w:left="1519" w:header="851" w:footer="992" w:gutter="0"/>
          <w:cols w:space="720" w:num="1"/>
          <w:docGrid w:linePitch="462" w:charSpace="0"/>
        </w:sectPr>
      </w:pPr>
    </w:p>
    <w:p w14:paraId="575B356B">
      <w:pPr>
        <w:numPr>
          <w:ilvl w:val="0"/>
          <w:numId w:val="2"/>
        </w:num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t xml:space="preserve"> </w:t>
      </w:r>
      <w:bookmarkStart w:id="1" w:name="_Toc15091"/>
      <w:r>
        <w:rPr>
          <w:rFonts w:hint="eastAsia" w:asciiTheme="minorEastAsia" w:hAnsiTheme="minorEastAsia" w:eastAsiaTheme="minorEastAsia"/>
          <w:b/>
          <w:color w:val="000000" w:themeColor="text1"/>
          <w:sz w:val="28"/>
          <w:highlight w:val="none"/>
          <w:lang w:val="en-US" w:eastAsia="zh-CN"/>
          <w14:textFill>
            <w14:solidFill>
              <w14:schemeClr w14:val="tx1"/>
            </w14:solidFill>
          </w14:textFill>
        </w:rPr>
        <w:t>谈判公告</w:t>
      </w:r>
      <w:bookmarkEnd w:id="1"/>
    </w:p>
    <w:p w14:paraId="79916958">
      <w:pPr>
        <w:pStyle w:val="75"/>
        <w:widowControl w:val="0"/>
        <w:autoSpaceDE w:val="0"/>
        <w:autoSpaceDN w:val="0"/>
        <w:adjustRightInd w:val="0"/>
        <w:spacing w:before="0" w:after="0" w:line="360" w:lineRule="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安徽公共资源交易集团项目管理有限公司受</w:t>
      </w:r>
      <w:r>
        <w:rPr>
          <w:rFonts w:hint="eastAsia" w:asciiTheme="majorEastAsia" w:hAnsiTheme="majorEastAsia" w:eastAsiaTheme="majorEastAsia" w:cstheme="majorEastAsia"/>
          <w:caps w:val="0"/>
          <w:smallCaps w:val="0"/>
          <w:color w:val="000000" w:themeColor="text1"/>
          <w:kern w:val="2"/>
          <w:sz w:val="24"/>
          <w:szCs w:val="24"/>
          <w:highlight w:val="none"/>
          <w:u w:val="single"/>
          <w:lang w:val="en-US" w:eastAsia="zh-CN"/>
          <w14:textFill>
            <w14:solidFill>
              <w14:schemeClr w14:val="tx1"/>
            </w14:solidFill>
          </w14:textFill>
        </w:rPr>
        <w:t>合百集团黄山百大商厦有限公司</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委托，现对</w:t>
      </w:r>
      <w:r>
        <w:rPr>
          <w:rFonts w:hint="eastAsia" w:asciiTheme="majorEastAsia" w:hAnsiTheme="majorEastAsia" w:eastAsiaTheme="majorEastAsia" w:cstheme="majorEastAsia"/>
          <w:caps w:val="0"/>
          <w:smallCaps w:val="0"/>
          <w:color w:val="000000" w:themeColor="text1"/>
          <w:kern w:val="2"/>
          <w:sz w:val="24"/>
          <w:szCs w:val="24"/>
          <w:highlight w:val="none"/>
          <w:u w:val="single"/>
          <w:lang w:val="en-US" w:eastAsia="zh-CN"/>
          <w14:textFill>
            <w14:solidFill>
              <w14:schemeClr w14:val="tx1"/>
            </w14:solidFill>
          </w14:textFill>
        </w:rPr>
        <w:t>2025-2028年广告宣传物料制作业务</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进行竞争</w:t>
      </w: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性谈判</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，欢迎具备条件的国内</w:t>
      </w: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参加</w:t>
      </w:r>
      <w:r>
        <w:rPr>
          <w:rFonts w:hint="eastAsia" w:asciiTheme="majorEastAsia" w:hAnsiTheme="majorEastAsia" w:eastAsiaTheme="majorEastAsia" w:cstheme="majorEastAsia"/>
          <w:caps w:val="0"/>
          <w:smallCaps w:val="0"/>
          <w:color w:val="000000" w:themeColor="text1"/>
          <w:kern w:val="2"/>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aps w:val="0"/>
          <w:smallCaps w:val="0"/>
          <w:color w:val="000000" w:themeColor="text1"/>
          <w:kern w:val="2"/>
          <w:sz w:val="24"/>
          <w:szCs w:val="24"/>
          <w:highlight w:val="none"/>
          <w14:textFill>
            <w14:solidFill>
              <w14:schemeClr w14:val="tx1"/>
            </w14:solidFill>
          </w14:textFill>
        </w:rPr>
        <w:t>。</w:t>
      </w:r>
    </w:p>
    <w:p w14:paraId="75C6A3B1">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项目名称及内容</w:t>
      </w:r>
    </w:p>
    <w:p w14:paraId="63DB3638">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1.1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项目编号：</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2025HEFRJ00490</w:t>
      </w:r>
    </w:p>
    <w:p w14:paraId="357D2FE0">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1.2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项目名称：</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2025-2028年广告宣传物料制作业务</w:t>
      </w:r>
    </w:p>
    <w:p w14:paraId="496794D3">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1.3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项目地点：安徽省黄山市屯溪区新安北路23号</w:t>
      </w:r>
    </w:p>
    <w:p w14:paraId="74E9CA2D">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1.4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项目单位：</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合百集团黄山百大商厦有限公司</w:t>
      </w:r>
    </w:p>
    <w:p w14:paraId="2E54B101">
      <w:pPr>
        <w:autoSpaceDE w:val="0"/>
        <w:autoSpaceDN w:val="0"/>
        <w:adjustRightInd w:val="0"/>
        <w:spacing w:line="360" w:lineRule="auto"/>
        <w:ind w:firstLine="436" w:firstLineChars="182"/>
        <w:jc w:val="left"/>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1.5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项目概况：</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2025-2028年广告宣传物料制作业务，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详见谈判文件。</w:t>
      </w:r>
    </w:p>
    <w:p w14:paraId="45D5371D">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1.6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资金来源：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自筹</w:t>
      </w:r>
    </w:p>
    <w:p w14:paraId="3F34A18A">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1.7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项目预算：33.3315万元 </w:t>
      </w:r>
    </w:p>
    <w:p w14:paraId="02F6AB95">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1.8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项目类别：其他交易·服务</w:t>
      </w:r>
    </w:p>
    <w:p w14:paraId="3446D4EF">
      <w:pPr>
        <w:autoSpaceDE w:val="0"/>
        <w:autoSpaceDN w:val="0"/>
        <w:adjustRightInd w:val="0"/>
        <w:spacing w:line="360" w:lineRule="auto"/>
        <w:ind w:firstLine="436" w:firstLineChars="182"/>
        <w:jc w:val="left"/>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1.9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标段划分：共分</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个</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标段</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第</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标段。</w:t>
      </w:r>
    </w:p>
    <w:p w14:paraId="6A71E056">
      <w:pPr>
        <w:spacing w:line="360" w:lineRule="auto"/>
        <w:ind w:firstLine="435"/>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资格</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要求</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 xml:space="preserve"> </w:t>
      </w:r>
    </w:p>
    <w:p w14:paraId="0492D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投标人具有独立承担民事责任的能力；</w:t>
      </w:r>
    </w:p>
    <w:p w14:paraId="15CE4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投标人资质要求：</w:t>
      </w:r>
      <w:r>
        <w:rPr>
          <w:rFonts w:hint="eastAsia" w:asciiTheme="majorEastAsia" w:hAnsiTheme="majorEastAsia" w:eastAsiaTheme="majorEastAsia" w:cstheme="majorEastAsia"/>
          <w:b w:val="0"/>
          <w:bCs w:val="0"/>
          <w:i w:val="0"/>
          <w:iCs w:val="0"/>
          <w:color w:val="000000" w:themeColor="text1"/>
          <w:sz w:val="24"/>
          <w:szCs w:val="24"/>
          <w:highlight w:val="none"/>
          <w:lang w:val="en-US" w:eastAsia="zh-CN"/>
          <w14:textFill>
            <w14:solidFill>
              <w14:schemeClr w14:val="tx1"/>
            </w14:solidFill>
          </w14:textFill>
        </w:rPr>
        <w:t>/</w:t>
      </w:r>
    </w:p>
    <w:p w14:paraId="1CBEA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投标人业绩要求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p>
    <w:p w14:paraId="40A9F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本项目不接受联合体投标。</w:t>
      </w:r>
    </w:p>
    <w:p w14:paraId="5A4EE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bCs/>
          <w:i/>
          <w:iCs/>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2.5</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投标人</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不得</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存在以下不良信用记录情形</w:t>
      </w:r>
      <w:r>
        <w:rPr>
          <w:rFonts w:hint="eastAsia" w:asciiTheme="majorEastAsia" w:hAnsiTheme="majorEastAsia" w:eastAsiaTheme="majorEastAsia" w:cstheme="majorEastAsia"/>
          <w:b/>
          <w:bCs/>
          <w:i/>
          <w:iCs/>
          <w:strike w:val="0"/>
          <w:dstrike w:val="0"/>
          <w:color w:val="000000" w:themeColor="text1"/>
          <w:sz w:val="24"/>
          <w:szCs w:val="24"/>
          <w:highlight w:val="none"/>
          <w14:textFill>
            <w14:solidFill>
              <w14:schemeClr w14:val="tx1"/>
            </w14:solidFill>
          </w14:textFill>
        </w:rPr>
        <w:t>：</w:t>
      </w:r>
    </w:p>
    <w:p w14:paraId="348276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（1）被责令停产停业，暂扣或者吊销许可证，暂扣或者吊销执照；</w:t>
      </w:r>
    </w:p>
    <w:p w14:paraId="76F95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（2）进入清算程序，或被宣告破产，或其他丧失履约能力的情形；</w:t>
      </w:r>
    </w:p>
    <w:p w14:paraId="4B410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）在国家企业信用信息公示系统（http://www.gsxt.gov.cn/）中被列入严重违法失信企业名单；</w:t>
      </w:r>
    </w:p>
    <w:p w14:paraId="499B0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）在“信用中国”网站（http://www.creditchina.gov.cn/）中被列入失信被执行人名单；</w:t>
      </w:r>
    </w:p>
    <w:p w14:paraId="6C374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）在“信用中国”网站（http://www.creditchina.gov.cn/）中被列入重大税收违法</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失信主体</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名单；</w:t>
      </w:r>
    </w:p>
    <w:p w14:paraId="61742A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b/>
          <w:bCs/>
          <w:i/>
          <w:iCs/>
          <w:color w:val="000000" w:themeColor="text1"/>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strike w:val="0"/>
          <w:dstrike w:val="0"/>
          <w:color w:val="000000" w:themeColor="text1"/>
          <w:sz w:val="24"/>
          <w:szCs w:val="24"/>
          <w:highlight w:val="none"/>
          <w14:textFill>
            <w14:solidFill>
              <w14:schemeClr w14:val="tx1"/>
            </w14:solidFill>
          </w14:textFill>
        </w:rPr>
        <w:t>）在近三年内投标人或其法定代表人（单位负责人）有行贿犯罪行为的；</w:t>
      </w:r>
    </w:p>
    <w:p w14:paraId="201335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2.6其他要求：</w:t>
      </w:r>
      <w:r>
        <w:rPr>
          <w:rFonts w:hint="eastAsia" w:asciiTheme="majorEastAsia" w:hAnsiTheme="majorEastAsia" w:eastAsiaTheme="majorEastAsia" w:cstheme="majorEastAsia"/>
          <w:strike w:val="0"/>
          <w:dstrike w:val="0"/>
          <w:color w:val="000000" w:themeColor="text1"/>
          <w:sz w:val="24"/>
          <w:szCs w:val="24"/>
          <w:highlight w:val="none"/>
          <w:u w:val="single"/>
          <w:lang w:val="en-US" w:eastAsia="zh-CN"/>
          <w14:textFill>
            <w14:solidFill>
              <w14:schemeClr w14:val="tx1"/>
            </w14:solidFill>
          </w14:textFill>
        </w:rPr>
        <w:t xml:space="preserve"> /  </w:t>
      </w:r>
      <w:r>
        <w:rPr>
          <w:rFonts w:hint="eastAsia" w:asciiTheme="majorEastAsia" w:hAnsiTheme="majorEastAsia" w:eastAsiaTheme="majorEastAsia" w:cstheme="majorEastAsia"/>
          <w:strike w:val="0"/>
          <w:dstrike w:val="0"/>
          <w:color w:val="000000" w:themeColor="text1"/>
          <w:sz w:val="24"/>
          <w:szCs w:val="24"/>
          <w:highlight w:val="none"/>
          <w:lang w:val="en-US" w:eastAsia="zh-CN"/>
          <w14:textFill>
            <w14:solidFill>
              <w14:schemeClr w14:val="tx1"/>
            </w14:solidFill>
          </w14:textFill>
        </w:rPr>
        <w:t>。</w:t>
      </w:r>
    </w:p>
    <w:p w14:paraId="7619D6D9">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的获取</w:t>
      </w:r>
    </w:p>
    <w:p w14:paraId="4B05DD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获取时间：2025-05-22 到 投标截止时间</w:t>
      </w:r>
    </w:p>
    <w:p w14:paraId="27D04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获取方式：</w:t>
      </w:r>
    </w:p>
    <w:p w14:paraId="6C652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（1）本谈判项目实行全流程电子化交易。</w:t>
      </w:r>
    </w:p>
    <w:p w14:paraId="746225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（2）潜在投标人须登录安徽公共资源交易集团电子交易</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系统（以下简称“电子</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交易</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系统”）查阅</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11C8EC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）潜在投标人查阅</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后，如参与投标，则须</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在</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规定的</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获取时间内通过安徽公共资源交易集团电子交易系统完成投标信息的填写。</w:t>
      </w:r>
    </w:p>
    <w:p w14:paraId="10362B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获取过程中有任何疑问，请在工作时间（9：00-17：30，节假日休息）拨打技术支持热线（非项目咨询）：</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0512-58188516</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。项目咨询请拨打电话：0551-6622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3118</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、6622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3831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0F2BEE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3.3</w:t>
      </w:r>
      <w:r>
        <w:rPr>
          <w:rFonts w:hint="eastAsia" w:ascii="宋体" w:hAnsi="宋体" w:eastAsia="宋体"/>
          <w:bCs/>
          <w:color w:val="000000" w:themeColor="text1"/>
          <w:sz w:val="24"/>
          <w:szCs w:val="24"/>
          <w:highlight w:val="none"/>
          <w:lang w:val="en-US" w:eastAsia="zh-CN"/>
          <w14:textFill>
            <w14:solidFill>
              <w14:schemeClr w14:val="tx1"/>
            </w14:solidFill>
          </w14:textFill>
        </w:rPr>
        <w:t>电子交易服务费用：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元整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网上支付。</w:t>
      </w:r>
    </w:p>
    <w:p w14:paraId="682F10C7">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投标文件</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提交截止时间</w:t>
      </w:r>
    </w:p>
    <w:p w14:paraId="389DEAF5">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同</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时间</w:t>
      </w:r>
    </w:p>
    <w:p w14:paraId="2968223F">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5.</w:t>
      </w:r>
      <w:r>
        <w:rPr>
          <w:rFonts w:hint="eastAsia" w:asciiTheme="majorEastAsia" w:hAnsiTheme="majorEastAsia" w:eastAsiaTheme="majorEastAsia" w:cstheme="majorEastAsia"/>
          <w:b/>
          <w:bCs/>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时间及地点</w:t>
      </w:r>
    </w:p>
    <w:p w14:paraId="6579DAA9">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时间：2025-05-27 14:00</w:t>
      </w:r>
    </w:p>
    <w:p w14:paraId="7A122FBF">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5.2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地点：合肥市滨湖新区徽州大道4872号金融港中心A9幢安徽公共资源交易集团二楼评标室（五）</w:t>
      </w:r>
    </w:p>
    <w:p w14:paraId="3F30BBA3">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6.发布公告的媒介</w:t>
      </w:r>
    </w:p>
    <w:p w14:paraId="599FE8D7">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本次</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公告在安徽公共资源交易集团网站上发布。</w:t>
      </w:r>
    </w:p>
    <w:p w14:paraId="373B2E12">
      <w:pPr>
        <w:spacing w:line="360" w:lineRule="auto"/>
        <w:ind w:firstLine="435"/>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7.</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联系方式</w:t>
      </w:r>
    </w:p>
    <w:p w14:paraId="27B16764">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招标人</w:t>
      </w:r>
    </w:p>
    <w:p w14:paraId="3589D7E3">
      <w:pPr>
        <w:spacing w:line="360" w:lineRule="auto"/>
        <w:ind w:firstLine="435"/>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招标人</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合百集团黄山百大商厦有限公司  </w:t>
      </w:r>
    </w:p>
    <w:p w14:paraId="1199342B">
      <w:pPr>
        <w:spacing w:line="360" w:lineRule="auto"/>
        <w:ind w:firstLine="435"/>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安徽省黄山市屯溪区新安北路23号    </w:t>
      </w:r>
    </w:p>
    <w:p w14:paraId="622C68F6">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汪萍    </w:t>
      </w:r>
    </w:p>
    <w:p w14:paraId="13FCF2F7">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0559-2524438 </w:t>
      </w:r>
    </w:p>
    <w:p w14:paraId="223022B4">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代理机构</w:t>
      </w:r>
    </w:p>
    <w:p w14:paraId="06AA2C06">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代理机构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安徽公共资源交易集团项目管理有限公司</w:t>
      </w:r>
    </w:p>
    <w:p w14:paraId="1A684E5C">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合肥市滨湖新区南京路2588号（徽州大道与南京路交口）六楼</w:t>
      </w:r>
    </w:p>
    <w:p w14:paraId="7ED82691">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李工</w:t>
      </w:r>
    </w:p>
    <w:p w14:paraId="60509017">
      <w:pPr>
        <w:spacing w:line="360" w:lineRule="auto"/>
        <w:ind w:firstLine="435"/>
        <w:rPr>
          <w:rFonts w:hint="default"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0551-6622</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3118</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，6622</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3831</w:t>
      </w:r>
    </w:p>
    <w:p w14:paraId="229D8B46">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电子交易系统</w:t>
      </w:r>
    </w:p>
    <w:p w14:paraId="10D96845">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名  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安徽公共资源交易集团电子交易系统</w:t>
      </w:r>
    </w:p>
    <w:p w14:paraId="542D6503">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bookmarkStart w:id="2" w:name="_Hlk38114117"/>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0512-58188516</w:t>
      </w:r>
    </w:p>
    <w:bookmarkEnd w:id="2"/>
    <w:p w14:paraId="05488AE9">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7.4</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p>
    <w:p w14:paraId="7A152C7E">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合百集团黄山百大商厦有限公司纪检</w:t>
      </w:r>
    </w:p>
    <w:p w14:paraId="4A1BE3B8">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安徽省黄山市屯溪区新安北路23号</w:t>
      </w:r>
    </w:p>
    <w:p w14:paraId="3A28FE71">
      <w:pPr>
        <w:spacing w:line="360" w:lineRule="auto"/>
        <w:ind w:firstLine="435"/>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0559-2524978</w:t>
      </w:r>
    </w:p>
    <w:p w14:paraId="655F66B9">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8.</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其他事项说明</w:t>
      </w:r>
    </w:p>
    <w:p w14:paraId="12192074">
      <w:pPr>
        <w:spacing w:line="360" w:lineRule="auto"/>
        <w:ind w:firstLine="435"/>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8.1</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投标人</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应合理安排</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获取，责任自负。</w:t>
      </w:r>
    </w:p>
    <w:p w14:paraId="502C7F59">
      <w:pPr>
        <w:spacing w:line="360" w:lineRule="auto"/>
        <w:ind w:firstLine="435"/>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 xml:space="preserve">8.2 </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投标人如需开具</w:t>
      </w:r>
      <w:r>
        <w:rPr>
          <w:rFonts w:hint="eastAsia" w:ascii="宋体" w:hAnsi="宋体" w:eastAsia="宋体"/>
          <w:b/>
          <w:bCs w:val="0"/>
          <w:color w:val="000000" w:themeColor="text1"/>
          <w:sz w:val="24"/>
          <w:szCs w:val="24"/>
          <w:highlight w:val="none"/>
          <w:lang w:val="en-US" w:eastAsia="zh-CN"/>
          <w14:textFill>
            <w14:solidFill>
              <w14:schemeClr w14:val="tx1"/>
            </w14:solidFill>
          </w14:textFill>
        </w:rPr>
        <w:t>电子交易服务费用</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发票，在项目</w:t>
      </w:r>
      <w:r>
        <w:rPr>
          <w:rFonts w:hint="eastAsia" w:cs="宋体"/>
          <w:b/>
          <w:bCs w:val="0"/>
          <w:color w:val="000000" w:themeColor="text1"/>
          <w:sz w:val="24"/>
          <w:szCs w:val="24"/>
          <w:highlight w:val="none"/>
          <w:lang w:val="en-US" w:eastAsia="zh-CN"/>
          <w14:textFill>
            <w14:solidFill>
              <w14:schemeClr w14:val="tx1"/>
            </w14:solidFill>
          </w14:textFill>
        </w:rPr>
        <w:t>谈判</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次日后自行登录安徽公共资源交易集团电子交易系统平台打印。</w:t>
      </w:r>
    </w:p>
    <w:p w14:paraId="5286EC3A">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9.</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投标保证金账户（如采用银行转账或银行电汇形式递交的，请选择以下任何一家银行递交即可）</w:t>
      </w:r>
    </w:p>
    <w:p w14:paraId="3146E037">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标段简称:1标段</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建行合肥庐阳支行营业部</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户名：安徽公共资源交易集团项目管理有限公司</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账号：6232811630000477006</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开户银行：建行合肥庐阳支行营业部</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徽商银行合肥蜀山支行</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户名：安徽公共资源交易集团项目管理有限公司</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账号：1023701021000135582282692</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开户银行：徽商银行合肥蜀山支行</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光大银行合肥阜南路支行</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户名：安徽公共资源交易集团项目管理有限公司</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账号：76700188015917370</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br w:type="textWrapping"/>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 xml:space="preserve">    开户银行：光大银行合肥阜南路支行</w:t>
      </w:r>
    </w:p>
    <w:p w14:paraId="00DBC283">
      <w:pPr>
        <w:spacing w:line="360" w:lineRule="auto"/>
        <w:ind w:firstLine="435"/>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br w:type="page"/>
      </w:r>
    </w:p>
    <w:p w14:paraId="000AE53A">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 w:name="_Toc28008"/>
      <w:r>
        <w:rPr>
          <w:rFonts w:hint="eastAsia" w:asciiTheme="minorEastAsia" w:hAnsiTheme="minorEastAsia" w:eastAsiaTheme="minorEastAsia"/>
          <w:b/>
          <w:color w:val="000000" w:themeColor="text1"/>
          <w:sz w:val="28"/>
          <w:highlight w:val="none"/>
          <w14:textFill>
            <w14:solidFill>
              <w14:schemeClr w14:val="tx1"/>
            </w14:solidFill>
          </w14:textFill>
        </w:rPr>
        <w:t>第二章</w:t>
      </w:r>
      <w:r>
        <w:rPr>
          <w:rFonts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投标人</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47588E82">
      <w:pPr>
        <w:spacing w:line="360" w:lineRule="auto"/>
        <w:jc w:val="center"/>
        <w:outlineLvl w:val="2"/>
        <w:rPr>
          <w:rFonts w:hint="default" w:asciiTheme="minorEastAsia" w:hAnsiTheme="minorEastAsia" w:eastAsia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知前附表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395"/>
        <w:gridCol w:w="6173"/>
      </w:tblGrid>
      <w:tr w14:paraId="0789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14141C4">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条款号</w:t>
            </w:r>
          </w:p>
        </w:tc>
        <w:tc>
          <w:tcPr>
            <w:tcW w:w="818" w:type="pct"/>
            <w:vAlign w:val="center"/>
          </w:tcPr>
          <w:p w14:paraId="1E59C574">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条款名称</w:t>
            </w:r>
          </w:p>
        </w:tc>
        <w:tc>
          <w:tcPr>
            <w:tcW w:w="3621" w:type="pct"/>
            <w:vAlign w:val="center"/>
          </w:tcPr>
          <w:p w14:paraId="519C45F2">
            <w:pPr>
              <w:pStyle w:val="76"/>
              <w:widowControl w:val="0"/>
              <w:spacing w:before="0" w:beforeAutospacing="0" w:after="0" w:afterAutospacing="0" w:line="360" w:lineRule="auto"/>
              <w:rPr>
                <w:rFonts w:hint="eastAsia" w:ascii="宋体" w:hAnsi="宋体" w:eastAsia="宋体" w:cs="宋体"/>
                <w:bCs w:val="0"/>
                <w:color w:val="000000" w:themeColor="text1"/>
                <w:kern w:val="2"/>
                <w:sz w:val="24"/>
                <w:szCs w:val="24"/>
                <w:highlight w:val="none"/>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内容、说明与要求</w:t>
            </w:r>
          </w:p>
        </w:tc>
      </w:tr>
      <w:tr w14:paraId="68CC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148926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t>1</w:t>
            </w:r>
          </w:p>
        </w:tc>
        <w:tc>
          <w:tcPr>
            <w:tcW w:w="818" w:type="pct"/>
            <w:vAlign w:val="center"/>
          </w:tcPr>
          <w:p w14:paraId="212D7AA7">
            <w:pPr>
              <w:pStyle w:val="76"/>
              <w:widowControl w:val="0"/>
              <w:spacing w:before="0" w:beforeAutospacing="0" w:after="0" w:afterAutospacing="0" w:line="360" w:lineRule="auto"/>
              <w:jc w:val="both"/>
              <w:rPr>
                <w:rFonts w:hint="default"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strike w:val="0"/>
                <w:dstrike w:val="0"/>
                <w:color w:val="000000" w:themeColor="text1"/>
                <w:sz w:val="24"/>
                <w:szCs w:val="24"/>
                <w:highlight w:val="none"/>
                <w:lang w:val="en-US" w:eastAsia="zh-CN"/>
                <w14:textFill>
                  <w14:solidFill>
                    <w14:schemeClr w14:val="tx1"/>
                  </w14:solidFill>
                </w14:textFill>
              </w:rPr>
              <w:t>服务地点</w:t>
            </w:r>
          </w:p>
        </w:tc>
        <w:tc>
          <w:tcPr>
            <w:tcW w:w="3621" w:type="pct"/>
            <w:vAlign w:val="center"/>
          </w:tcPr>
          <w:p w14:paraId="56E59644">
            <w:pPr>
              <w:pStyle w:val="76"/>
              <w:widowControl w:val="0"/>
              <w:spacing w:before="0" w:beforeAutospacing="0" w:after="0" w:afterAutospacing="0" w:line="360" w:lineRule="auto"/>
              <w:jc w:val="both"/>
              <w:rPr>
                <w:rFonts w:hint="eastAsia"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t>安徽省黄山市屯溪区新安北路23号</w:t>
            </w:r>
          </w:p>
        </w:tc>
      </w:tr>
      <w:tr w14:paraId="5FB1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60" w:type="pct"/>
            <w:vAlign w:val="center"/>
          </w:tcPr>
          <w:p w14:paraId="639A3E4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strike w:val="0"/>
                <w:dstrike w:val="0"/>
                <w:color w:val="000000" w:themeColor="text1"/>
                <w:kern w:val="2"/>
                <w:sz w:val="24"/>
                <w:szCs w:val="24"/>
                <w:highlight w:val="none"/>
                <w:lang w:val="en-US" w:eastAsia="zh-CN" w:bidi="ar-SA"/>
                <w14:textFill>
                  <w14:solidFill>
                    <w14:schemeClr w14:val="tx1"/>
                  </w14:solidFill>
                </w14:textFill>
              </w:rPr>
              <w:t>2</w:t>
            </w:r>
          </w:p>
        </w:tc>
        <w:tc>
          <w:tcPr>
            <w:tcW w:w="818" w:type="pct"/>
            <w:vAlign w:val="center"/>
          </w:tcPr>
          <w:p w14:paraId="2220E194">
            <w:pPr>
              <w:pStyle w:val="76"/>
              <w:widowControl w:val="0"/>
              <w:spacing w:before="0" w:beforeAutospacing="0" w:after="0" w:afterAutospacing="0" w:line="360" w:lineRule="auto"/>
              <w:jc w:val="both"/>
              <w:rPr>
                <w:rFonts w:hint="default" w:ascii="宋体" w:hAnsi="宋体" w:eastAsia="宋体" w:cs="宋体"/>
                <w:b w:val="0"/>
                <w:bCs/>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bCs/>
                <w:strike w:val="0"/>
                <w:dstrike w:val="0"/>
                <w:color w:val="000000" w:themeColor="text1"/>
                <w:sz w:val="24"/>
                <w:szCs w:val="24"/>
                <w:highlight w:val="none"/>
                <w:lang w:val="en-US" w:eastAsia="zh-CN" w:bidi="ar-SA"/>
                <w14:textFill>
                  <w14:solidFill>
                    <w14:schemeClr w14:val="tx1"/>
                  </w14:solidFill>
                </w14:textFill>
              </w:rPr>
              <w:t>服务期限</w:t>
            </w:r>
          </w:p>
        </w:tc>
        <w:tc>
          <w:tcPr>
            <w:tcW w:w="3621" w:type="pct"/>
            <w:vAlign w:val="center"/>
          </w:tcPr>
          <w:p w14:paraId="4CC405D5">
            <w:pPr>
              <w:pStyle w:val="103"/>
              <w:tabs>
                <w:tab w:val="left" w:pos="1152"/>
              </w:tabs>
              <w:spacing w:before="0" w:beforeAutospacing="0" w:after="0" w:afterAutospacing="0" w:line="360" w:lineRule="auto"/>
              <w:rPr>
                <w:rFonts w:hint="default" w:ascii="宋体" w:hAnsi="宋体" w:eastAsia="宋体" w:cs="宋体"/>
                <w:b/>
                <w:strike w:val="0"/>
                <w:dstrike w:val="0"/>
                <w:color w:val="000000" w:themeColor="text1"/>
                <w:sz w:val="24"/>
                <w:szCs w:val="24"/>
                <w:highlight w:val="none"/>
                <w:lang w:val="en-US" w:eastAsia="zh-CN" w:bidi="ar-SA"/>
                <w14:textFill>
                  <w14:solidFill>
                    <w14:schemeClr w14:val="tx1"/>
                  </w14:solidFill>
                </w14:textFill>
              </w:rPr>
            </w:pPr>
            <w:r>
              <w:rPr>
                <w:rFonts w:hint="eastAsia" w:cs="宋体"/>
                <w:b w:val="0"/>
                <w:bCs/>
                <w:strike w:val="0"/>
                <w:dstrike w:val="0"/>
                <w:color w:val="000000" w:themeColor="text1"/>
                <w:sz w:val="24"/>
                <w:szCs w:val="24"/>
                <w:highlight w:val="none"/>
                <w:lang w:val="en-US" w:eastAsia="zh-CN" w:bidi="ar-SA"/>
                <w14:textFill>
                  <w14:solidFill>
                    <w14:schemeClr w14:val="tx1"/>
                  </w14:solidFill>
                </w14:textFill>
              </w:rPr>
              <w:t>自合同签订日起，三年</w:t>
            </w:r>
          </w:p>
        </w:tc>
      </w:tr>
      <w:tr w14:paraId="6E1A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0E51C5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0CB8DDC3">
            <w:pPr>
              <w:pStyle w:val="76"/>
              <w:widowControl w:val="0"/>
              <w:spacing w:before="0" w:beforeAutospacing="0" w:after="0" w:afterAutospacing="0" w:line="360" w:lineRule="auto"/>
              <w:jc w:val="left"/>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现场踏勘</w:t>
            </w:r>
          </w:p>
        </w:tc>
        <w:tc>
          <w:tcPr>
            <w:tcW w:w="3621" w:type="pct"/>
            <w:vAlign w:val="center"/>
          </w:tcPr>
          <w:p w14:paraId="6C93E398">
            <w:pPr>
              <w:spacing w:line="360" w:lineRule="auto"/>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14:textFill>
                  <w14:solidFill>
                    <w14:schemeClr w14:val="tx1"/>
                  </w14:solidFill>
                </w14:textFill>
              </w:rPr>
              <w:t>自行踏勘</w:t>
            </w:r>
          </w:p>
          <w:p w14:paraId="1189758D">
            <w:pPr>
              <w:spacing w:line="360" w:lineRule="auto"/>
              <w:rPr>
                <w:rFonts w:hint="eastAsia" w:ascii="宋体" w:hAnsi="宋体" w:eastAsia="宋体" w:cs="宋体"/>
                <w:bCs/>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eastAsia="宋体" w:cs="宋体"/>
                <w:bCs/>
                <w:color w:val="000000" w:themeColor="text1"/>
                <w:kern w:val="2"/>
                <w:sz w:val="24"/>
                <w:szCs w:val="24"/>
                <w:highlight w:val="none"/>
                <w14:textFill>
                  <w14:solidFill>
                    <w14:schemeClr w14:val="tx1"/>
                  </w14:solidFill>
                </w14:textFill>
              </w:rPr>
              <w:t>集中组织</w:t>
            </w:r>
          </w:p>
          <w:p w14:paraId="6362DABA">
            <w:pPr>
              <w:spacing w:line="360" w:lineRule="auto"/>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月</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日</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时</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分</w:t>
            </w:r>
          </w:p>
          <w:p w14:paraId="7F6F7026">
            <w:pPr>
              <w:spacing w:line="360" w:lineRule="auto"/>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14:textFill>
                  <w14:solidFill>
                    <w14:schemeClr w14:val="tx1"/>
                  </w14:solidFill>
                </w14:textFill>
              </w:rPr>
              <w:t>现场踏勘联系人及联系电话：</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p>
          <w:p w14:paraId="2B0B09C3">
            <w:pPr>
              <w:pStyle w:val="76"/>
              <w:widowControl w:val="0"/>
              <w:spacing w:before="0" w:beforeAutospacing="0" w:after="0" w:afterAutospacing="0" w:line="360" w:lineRule="auto"/>
              <w:jc w:val="both"/>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val="0"/>
                <w:color w:val="000000" w:themeColor="text1"/>
                <w:kern w:val="2"/>
                <w:sz w:val="24"/>
                <w:szCs w:val="24"/>
                <w:highlight w:val="none"/>
                <w14:textFill>
                  <w14:solidFill>
                    <w14:schemeClr w14:val="tx1"/>
                  </w14:solidFill>
                </w14:textFill>
              </w:rPr>
              <w:t>备注：如</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投标人</w:t>
            </w:r>
            <w:r>
              <w:rPr>
                <w:rFonts w:hint="eastAsia" w:ascii="宋体" w:hAnsi="宋体" w:eastAsia="宋体" w:cs="宋体"/>
                <w:bCs w:val="0"/>
                <w:color w:val="000000" w:themeColor="text1"/>
                <w:kern w:val="2"/>
                <w:sz w:val="24"/>
                <w:szCs w:val="24"/>
                <w:highlight w:val="none"/>
                <w14:textFill>
                  <w14:solidFill>
                    <w14:schemeClr w14:val="tx1"/>
                  </w14:solidFill>
                </w14:textFill>
              </w:rPr>
              <w:t>未参加</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招标人</w:t>
            </w:r>
            <w:r>
              <w:rPr>
                <w:rFonts w:hint="eastAsia" w:ascii="宋体" w:hAnsi="宋体" w:eastAsia="宋体" w:cs="宋体"/>
                <w:bCs w:val="0"/>
                <w:color w:val="000000" w:themeColor="text1"/>
                <w:kern w:val="2"/>
                <w:sz w:val="24"/>
                <w:szCs w:val="24"/>
                <w:highlight w:val="none"/>
                <w14:textFill>
                  <w14:solidFill>
                    <w14:schemeClr w14:val="tx1"/>
                  </w14:solidFill>
                </w14:textFill>
              </w:rPr>
              <w:t>统一组织的现场踏勘，视同放弃现场踏勘，由此引起的一切责任由</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投标人</w:t>
            </w:r>
            <w:r>
              <w:rPr>
                <w:rFonts w:hint="eastAsia" w:ascii="宋体" w:hAnsi="宋体" w:eastAsia="宋体" w:cs="宋体"/>
                <w:bCs w:val="0"/>
                <w:color w:val="000000" w:themeColor="text1"/>
                <w:kern w:val="2"/>
                <w:sz w:val="24"/>
                <w:szCs w:val="24"/>
                <w:highlight w:val="none"/>
                <w14:textFill>
                  <w14:solidFill>
                    <w14:schemeClr w14:val="tx1"/>
                  </w14:solidFill>
                </w14:textFill>
              </w:rPr>
              <w:t>自行承担。</w:t>
            </w:r>
          </w:p>
        </w:tc>
      </w:tr>
      <w:tr w14:paraId="20F7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C384D3D">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4</w:t>
            </w:r>
          </w:p>
        </w:tc>
        <w:tc>
          <w:tcPr>
            <w:tcW w:w="818" w:type="pct"/>
            <w:vAlign w:val="center"/>
          </w:tcPr>
          <w:p w14:paraId="1337EBE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关于联合体参加</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的相关约定</w:t>
            </w:r>
          </w:p>
        </w:tc>
        <w:tc>
          <w:tcPr>
            <w:tcW w:w="3621" w:type="pct"/>
            <w:vAlign w:val="center"/>
          </w:tcPr>
          <w:p w14:paraId="7DAD8BD6">
            <w:pPr>
              <w:pStyle w:val="76"/>
              <w:widowControl w:val="0"/>
              <w:spacing w:before="0" w:beforeAutospacing="0" w:after="0" w:afterAutospacing="0" w:line="360" w:lineRule="auto"/>
              <w:jc w:val="both"/>
              <w:rPr>
                <w:rFonts w:hint="default" w:ascii="宋体" w:hAnsi="宋体" w:eastAsia="宋体" w:cs="宋体"/>
                <w:b w:val="0"/>
                <w:bCs/>
                <w:i w:val="0"/>
                <w:iCs w:val="0"/>
                <w:color w:val="000000" w:themeColor="text1"/>
                <w:sz w:val="24"/>
                <w:szCs w:val="24"/>
                <w:highlight w:val="none"/>
                <w:lang w:val="en-US" w:eastAsia="zh-CN" w:bidi="ar-SA"/>
                <w14:textFill>
                  <w14:solidFill>
                    <w14:schemeClr w14:val="tx1"/>
                  </w14:solidFill>
                </w14:textFill>
              </w:rPr>
            </w:pPr>
            <w:r>
              <w:rPr>
                <w:rFonts w:hint="eastAsia" w:cs="宋体"/>
                <w:b w:val="0"/>
                <w:bCs/>
                <w:i w:val="0"/>
                <w:iCs w:val="0"/>
                <w:color w:val="000000" w:themeColor="text1"/>
                <w:sz w:val="24"/>
                <w:szCs w:val="24"/>
                <w:highlight w:val="none"/>
                <w:lang w:val="en-US" w:eastAsia="zh-CN" w:bidi="ar-SA"/>
                <w14:textFill>
                  <w14:solidFill>
                    <w14:schemeClr w14:val="tx1"/>
                  </w14:solidFill>
                </w14:textFill>
              </w:rPr>
              <w:t>/</w:t>
            </w:r>
          </w:p>
        </w:tc>
      </w:tr>
      <w:tr w14:paraId="2C1F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60" w:type="pct"/>
            <w:vAlign w:val="center"/>
          </w:tcPr>
          <w:p w14:paraId="647B449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5</w:t>
            </w:r>
          </w:p>
        </w:tc>
        <w:tc>
          <w:tcPr>
            <w:tcW w:w="818" w:type="pct"/>
            <w:vAlign w:val="center"/>
          </w:tcPr>
          <w:p w14:paraId="6B258B2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初审业绩要求</w:t>
            </w:r>
          </w:p>
        </w:tc>
        <w:tc>
          <w:tcPr>
            <w:tcW w:w="3621" w:type="pct"/>
            <w:vAlign w:val="center"/>
          </w:tcPr>
          <w:p w14:paraId="0162E5C7">
            <w:pPr>
              <w:pStyle w:val="77"/>
              <w:pBdr>
                <w:bottom w:val="none" w:color="auto" w:sz="0" w:space="0"/>
              </w:pBdr>
              <w:tabs>
                <w:tab w:val="clear" w:pos="4153"/>
                <w:tab w:val="clear" w:pos="8306"/>
              </w:tabs>
              <w:adjustRightInd/>
              <w:spacing w:line="360" w:lineRule="auto"/>
              <w:jc w:val="left"/>
              <w:textAlignment w:val="auto"/>
              <w:rPr>
                <w:rFonts w:hint="eastAsia" w:eastAsia="宋体"/>
                <w:color w:val="000000" w:themeColor="text1"/>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w:t>
            </w:r>
          </w:p>
        </w:tc>
      </w:tr>
      <w:tr w14:paraId="778D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10C5C09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6</w:t>
            </w:r>
          </w:p>
        </w:tc>
        <w:tc>
          <w:tcPr>
            <w:tcW w:w="818" w:type="pct"/>
            <w:vAlign w:val="center"/>
          </w:tcPr>
          <w:p w14:paraId="0370F1E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投标人提出疑问截止时间</w:t>
            </w:r>
          </w:p>
        </w:tc>
        <w:tc>
          <w:tcPr>
            <w:tcW w:w="3621" w:type="pct"/>
            <w:vAlign w:val="top"/>
          </w:tcPr>
          <w:p w14:paraId="79D522A5">
            <w:pPr>
              <w:spacing w:line="440" w:lineRule="exact"/>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Cs/>
                <w:color w:val="000000" w:themeColor="text1"/>
                <w:kern w:val="0"/>
                <w:sz w:val="24"/>
                <w:szCs w:val="24"/>
                <w:highlight w:val="none"/>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cs="宋体"/>
                <w:bCs/>
                <w:color w:val="000000" w:themeColor="text1"/>
                <w:kern w:val="2"/>
                <w:sz w:val="24"/>
                <w:szCs w:val="24"/>
                <w:highlight w:val="none"/>
                <w:u w:val="single"/>
                <w:lang w:val="en-US" w:eastAsia="zh-CN"/>
                <w14:textFill>
                  <w14:solidFill>
                    <w14:schemeClr w14:val="tx1"/>
                  </w14:solidFill>
                </w14:textFill>
              </w:rPr>
              <w:t>2025</w:t>
            </w:r>
            <w:r>
              <w:rPr>
                <w:rFonts w:hint="eastAsia" w:ascii="宋体" w:hAnsi="宋体" w:eastAsia="宋体" w:cs="宋体"/>
                <w:bCs/>
                <w:color w:val="000000" w:themeColor="text1"/>
                <w:kern w:val="2"/>
                <w:sz w:val="24"/>
                <w:szCs w:val="24"/>
                <w:highlight w:val="none"/>
                <w:u w:val="single"/>
                <w14:textFill>
                  <w14:solidFill>
                    <w14:schemeClr w14:val="tx1"/>
                  </w14:solidFill>
                </w14:textFill>
              </w:rPr>
              <w:t xml:space="preserve"> </w:t>
            </w:r>
            <w:r>
              <w:rPr>
                <w:rFonts w:hint="eastAsia" w:ascii="宋体" w:hAnsi="宋体" w:eastAsia="宋体" w:cs="宋体"/>
                <w:bCs/>
                <w:color w:val="000000" w:themeColor="text1"/>
                <w:kern w:val="2"/>
                <w:sz w:val="24"/>
                <w:szCs w:val="24"/>
                <w:highlight w:val="none"/>
                <w14:textFill>
                  <w14:solidFill>
                    <w14:schemeClr w14:val="tx1"/>
                  </w14:solidFill>
                </w14:textFill>
              </w:rPr>
              <w:t>年</w:t>
            </w:r>
            <w:r>
              <w:rPr>
                <w:rFonts w:hint="eastAsia" w:cs="宋体"/>
                <w:bCs/>
                <w:color w:val="000000" w:themeColor="text1"/>
                <w:kern w:val="2"/>
                <w:sz w:val="24"/>
                <w:szCs w:val="24"/>
                <w:highlight w:val="none"/>
                <w:u w:val="single"/>
                <w:lang w:val="en-US" w:eastAsia="zh-CN"/>
                <w14:textFill>
                  <w14:solidFill>
                    <w14:schemeClr w14:val="tx1"/>
                  </w14:solidFill>
                </w14:textFill>
              </w:rPr>
              <w:t>05</w:t>
            </w:r>
            <w:r>
              <w:rPr>
                <w:rFonts w:hint="eastAsia" w:ascii="宋体" w:hAnsi="宋体" w:eastAsia="宋体" w:cs="宋体"/>
                <w:bCs/>
                <w:color w:val="000000" w:themeColor="text1"/>
                <w:kern w:val="2"/>
                <w:sz w:val="24"/>
                <w:szCs w:val="24"/>
                <w:highlight w:val="none"/>
                <w14:textFill>
                  <w14:solidFill>
                    <w14:schemeClr w14:val="tx1"/>
                  </w14:solidFill>
                </w14:textFill>
              </w:rPr>
              <w:t>月</w:t>
            </w:r>
            <w:r>
              <w:rPr>
                <w:rFonts w:hint="eastAsia" w:cs="宋体"/>
                <w:bCs/>
                <w:color w:val="000000" w:themeColor="text1"/>
                <w:kern w:val="2"/>
                <w:sz w:val="24"/>
                <w:szCs w:val="24"/>
                <w:highlight w:val="none"/>
                <w:u w:val="single"/>
                <w:lang w:val="en-US" w:eastAsia="zh-CN"/>
                <w14:textFill>
                  <w14:solidFill>
                    <w14:schemeClr w14:val="tx1"/>
                  </w14:solidFill>
                </w14:textFill>
              </w:rPr>
              <w:t>25</w:t>
            </w:r>
            <w:r>
              <w:rPr>
                <w:rFonts w:hint="eastAsia" w:ascii="宋体" w:hAnsi="宋体" w:eastAsia="宋体" w:cs="宋体"/>
                <w:bCs/>
                <w:color w:val="000000" w:themeColor="text1"/>
                <w:kern w:val="2"/>
                <w:sz w:val="24"/>
                <w:szCs w:val="24"/>
                <w:highlight w:val="none"/>
                <w14:textFill>
                  <w14:solidFill>
                    <w14:schemeClr w14:val="tx1"/>
                  </w14:solidFill>
                </w14:textFill>
              </w:rPr>
              <w:t>日</w:t>
            </w:r>
            <w:r>
              <w:rPr>
                <w:rFonts w:hint="eastAsia" w:cs="宋体"/>
                <w:bCs/>
                <w:color w:val="000000" w:themeColor="text1"/>
                <w:kern w:val="2"/>
                <w:sz w:val="24"/>
                <w:szCs w:val="24"/>
                <w:highlight w:val="none"/>
                <w:u w:val="single"/>
                <w:lang w:val="en-US" w:eastAsia="zh-CN"/>
                <w14:textFill>
                  <w14:solidFill>
                    <w14:schemeClr w14:val="tx1"/>
                  </w14:solidFill>
                </w14:textFill>
              </w:rPr>
              <w:t>17</w:t>
            </w:r>
            <w:r>
              <w:rPr>
                <w:rFonts w:hint="eastAsia" w:ascii="宋体" w:hAnsi="宋体" w:eastAsia="宋体" w:cs="宋体"/>
                <w:bCs/>
                <w:color w:val="000000" w:themeColor="text1"/>
                <w:kern w:val="2"/>
                <w:sz w:val="24"/>
                <w:szCs w:val="24"/>
                <w:highlight w:val="none"/>
                <w14:textFill>
                  <w14:solidFill>
                    <w14:schemeClr w14:val="tx1"/>
                  </w14:solidFill>
                </w14:textFill>
              </w:rPr>
              <w:t>时</w:t>
            </w:r>
            <w:r>
              <w:rPr>
                <w:rFonts w:hint="eastAsia" w:cs="宋体"/>
                <w:bCs/>
                <w:color w:val="000000" w:themeColor="text1"/>
                <w:kern w:val="2"/>
                <w:sz w:val="24"/>
                <w:szCs w:val="24"/>
                <w:highlight w:val="none"/>
                <w:u w:val="single"/>
                <w:lang w:val="en-US" w:eastAsia="zh-CN"/>
                <w14:textFill>
                  <w14:solidFill>
                    <w14:schemeClr w14:val="tx1"/>
                  </w14:solidFill>
                </w14:textFill>
              </w:rPr>
              <w:t>30</w:t>
            </w:r>
            <w:r>
              <w:rPr>
                <w:rFonts w:hint="eastAsia" w:ascii="宋体" w:hAnsi="宋体" w:eastAsia="宋体" w:cs="宋体"/>
                <w:bCs/>
                <w:color w:val="000000" w:themeColor="text1"/>
                <w:kern w:val="2"/>
                <w:sz w:val="24"/>
                <w:szCs w:val="24"/>
                <w:highlight w:val="none"/>
                <w14:textFill>
                  <w14:solidFill>
                    <w14:schemeClr w14:val="tx1"/>
                  </w14:solidFill>
                </w14:textFill>
              </w:rPr>
              <w:t>分</w:t>
            </w:r>
          </w:p>
          <w:p w14:paraId="68CB4F49">
            <w:pPr>
              <w:spacing w:line="440" w:lineRule="exact"/>
              <w:rPr>
                <w:rFonts w:hint="eastAsia" w:ascii="宋体" w:hAnsi="宋体" w:eastAsia="宋体" w:cs="宋体"/>
                <w:bCs/>
                <w:color w:val="000000" w:themeColor="text1"/>
                <w:kern w:val="0"/>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0"/>
                <w:sz w:val="24"/>
                <w:szCs w:val="24"/>
                <w:highlight w:val="none"/>
                <w14:textFill>
                  <w14:solidFill>
                    <w14:schemeClr w14:val="tx1"/>
                  </w14:solidFill>
                </w14:textFill>
              </w:rPr>
              <w:t>形式：通过电子交易系统提交</w:t>
            </w:r>
          </w:p>
        </w:tc>
      </w:tr>
      <w:tr w14:paraId="5824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DE12700">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7</w:t>
            </w:r>
          </w:p>
        </w:tc>
        <w:tc>
          <w:tcPr>
            <w:tcW w:w="818" w:type="pct"/>
            <w:vAlign w:val="center"/>
          </w:tcPr>
          <w:p w14:paraId="5F2D0248">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构成</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的其他材料</w:t>
            </w:r>
          </w:p>
        </w:tc>
        <w:tc>
          <w:tcPr>
            <w:tcW w:w="3621" w:type="pct"/>
            <w:vAlign w:val="center"/>
          </w:tcPr>
          <w:p w14:paraId="19C18247">
            <w:pPr>
              <w:adjustRightInd w:val="0"/>
              <w:snapToGrid w:val="0"/>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无</w:t>
            </w:r>
          </w:p>
          <w:p w14:paraId="1C5F2965">
            <w:pPr>
              <w:adjustRightInd w:val="0"/>
              <w:snapToGrid w:val="0"/>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图纸</w:t>
            </w:r>
          </w:p>
          <w:p w14:paraId="0F7F3B4A">
            <w:pPr>
              <w:adjustRightInd w:val="0"/>
              <w:snapToGrid w:val="0"/>
              <w:spacing w:line="360" w:lineRule="auto"/>
              <w:jc w:val="lef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获得方式：</w:t>
            </w:r>
          </w:p>
          <w:p w14:paraId="5BB43BD7">
            <w:pPr>
              <w:pStyle w:val="76"/>
              <w:widowControl w:val="0"/>
              <w:spacing w:before="0" w:beforeAutospacing="0" w:after="0" w:afterAutospacing="0" w:line="360" w:lineRule="auto"/>
              <w:jc w:val="both"/>
              <w:rPr>
                <w:rFonts w:hint="eastAsia" w:ascii="宋体" w:hAnsi="宋体" w:eastAsia="宋体" w:cs="宋体"/>
                <w:b w:val="0"/>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上述资料请</w:t>
            </w: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在获取</w:t>
            </w:r>
            <w:r>
              <w:rPr>
                <w:rFonts w:hint="eastAsia" w:cs="宋体"/>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color w:val="000000" w:themeColor="text1"/>
                <w:sz w:val="24"/>
                <w:szCs w:val="24"/>
                <w:highlight w:val="none"/>
                <w14:textFill>
                  <w14:solidFill>
                    <w14:schemeClr w14:val="tx1"/>
                  </w14:solidFill>
                </w14:textFill>
              </w:rPr>
              <w:t>后，自行登录电子交易系统下载本项目附件。</w:t>
            </w:r>
          </w:p>
        </w:tc>
      </w:tr>
      <w:tr w14:paraId="41F5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4174313">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8</w:t>
            </w:r>
          </w:p>
        </w:tc>
        <w:tc>
          <w:tcPr>
            <w:tcW w:w="818" w:type="pct"/>
            <w:vAlign w:val="center"/>
          </w:tcPr>
          <w:p w14:paraId="433FBB9D">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保证金</w:t>
            </w:r>
          </w:p>
        </w:tc>
        <w:tc>
          <w:tcPr>
            <w:tcW w:w="3621" w:type="pct"/>
            <w:vAlign w:val="center"/>
          </w:tcPr>
          <w:p w14:paraId="166FD27C">
            <w:pPr>
              <w:snapToGrid w:val="0"/>
              <w:rPr>
                <w:rFonts w:hint="eastAsia" w:asciiTheme="minorEastAsia" w:hAnsiTheme="minorEastAsia" w:eastAsiaTheme="minorEastAsia" w:cstheme="minorEastAsia"/>
                <w:b/>
                <w:bCs/>
                <w:i/>
                <w:iCs/>
                <w:color w:val="000000" w:themeColor="text1"/>
                <w:kern w:val="2"/>
                <w:sz w:val="24"/>
                <w:szCs w:val="24"/>
                <w:highlight w:val="none"/>
                <w:shd w:val="clear" w:color="FFFFFF" w:fill="D9D9D9"/>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（1）金额：</w:t>
            </w:r>
            <w:r>
              <w:rPr>
                <w:rFonts w:hint="eastAsia" w:asciiTheme="minorEastAsia" w:hAnsiTheme="minorEastAsia" w:eastAsiaTheme="minorEastAsia" w:cstheme="minorEastAsia"/>
                <w:bCs/>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highlight w:val="none"/>
                <w:u w:val="single"/>
                <w:lang w:val="en-US" w:eastAsia="zh-CN"/>
                <w14:textFill>
                  <w14:solidFill>
                    <w14:schemeClr w14:val="tx1"/>
                  </w14:solidFill>
                </w14:textFill>
              </w:rPr>
              <w:t>0.5万元人民币。</w:t>
            </w:r>
          </w:p>
          <w:p w14:paraId="2D615177">
            <w:pPr>
              <w:snapToGrid w:val="0"/>
              <w:spacing w:line="360" w:lineRule="auto"/>
              <w:ind w:firstLine="120" w:firstLineChars="50"/>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（2）缴纳形式：</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 xml:space="preserve">银行转账  </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 xml:space="preserve">银行电汇  </w:t>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val="0"/>
                <w:caps w:val="0"/>
                <w:smallCaps w:val="0"/>
                <w:strike w:val="0"/>
                <w:dstrike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cs="宋体"/>
                <w:b w:val="0"/>
                <w:bCs w:val="0"/>
                <w:caps w:val="0"/>
                <w:smallCaps w:val="0"/>
                <w:strike w:val="0"/>
                <w:dstrike w:val="0"/>
                <w:color w:val="000000" w:themeColor="text1"/>
                <w:kern w:val="2"/>
                <w:position w:val="-4"/>
                <w:sz w:val="36"/>
                <w:szCs w:val="24"/>
                <w:highlight w:val="none"/>
                <w:lang w:val="en-US" w:eastAsia="zh-CN" w:bidi="ar-SA"/>
                <w14:textFill>
                  <w14:solidFill>
                    <w14:schemeClr w14:val="tx1"/>
                  </w14:solidFill>
                </w14:textFill>
              </w:rPr>
              <w:instrText xml:space="preserve">,</w:instrText>
            </w:r>
            <w:r>
              <w:rPr>
                <w:rFonts w:hint="eastAsia" w:cs="宋体"/>
                <w:b w:val="0"/>
                <w:bCs w:val="0"/>
                <w:caps w:val="0"/>
                <w:smallCaps w:val="0"/>
                <w:strike w:val="0"/>
                <w:dstrike w:val="0"/>
                <w:color w:val="000000" w:themeColor="text1"/>
                <w:kern w:val="2"/>
                <w:position w:val="0"/>
                <w:sz w:val="25"/>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strike w:val="0"/>
                <w:dstrike w:val="0"/>
                <w:color w:val="000000" w:themeColor="text1"/>
                <w:kern w:val="2"/>
                <w:position w:val="0"/>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val="0"/>
                <w:caps w:val="0"/>
                <w:smallCaps w:val="0"/>
                <w:strike w:val="0"/>
                <w:dstrike w:val="0"/>
                <w:color w:val="000000" w:themeColor="text1"/>
                <w:kern w:val="2"/>
                <w:sz w:val="24"/>
                <w:szCs w:val="24"/>
                <w:highlight w:val="none"/>
                <w:lang w:val="en-US" w:eastAsia="zh-CN" w:bidi="ar-SA"/>
                <w14:textFill>
                  <w14:solidFill>
                    <w14:schemeClr w14:val="tx1"/>
                  </w14:solidFill>
                </w14:textFill>
              </w:rPr>
              <w:t xml:space="preserve">银行保函 </w:t>
            </w:r>
          </w:p>
          <w:p w14:paraId="143525AC">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（3）递交要求：</w:t>
            </w:r>
          </w:p>
          <w:p w14:paraId="10D598EA">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①</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保证金的到账截止时间：</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截止时间。</w:t>
            </w:r>
          </w:p>
          <w:p w14:paraId="394BA1EC">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②转入的开户银行及账号见本项目招标公告所示</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，是否到账以系统查询为准</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w:t>
            </w:r>
          </w:p>
          <w:p w14:paraId="3E2071EF">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③采用银行保函，应为</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银行</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出具的见索即付无条件银行保函；投标人必须提供明确有效的查询途径（网址链接及查询方式），否则该银行保函无效。评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审</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时</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评审小组</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保留现场核查权利。</w:t>
            </w:r>
          </w:p>
          <w:p w14:paraId="021CE8CE">
            <w:pPr>
              <w:snapToGrid w:val="0"/>
              <w:spacing w:line="360" w:lineRule="auto"/>
              <w:ind w:firstLine="120" w:firstLineChars="5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7D1358F5">
            <w:pPr>
              <w:snapToGrid w:val="0"/>
              <w:spacing w:line="360" w:lineRule="auto"/>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（4）注意事项：</w:t>
            </w:r>
          </w:p>
          <w:p w14:paraId="2D56A9A5">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①</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保证金交纳账号采用动态虚拟账号，项目招标失败后，</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保证金交纳账号将会发生变化，请投标人参与后续招标时，注意勿将</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保证金错交至其他项目虚拟账号或前次公告账号。</w:t>
            </w:r>
          </w:p>
          <w:p w14:paraId="3BA92D9A">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②如本项目前次招标失败，招标人退还投标人的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保证金。投标人参与本次</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，须向本项目本次公告公布的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保证金账号重新交纳</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w:t>
            </w:r>
          </w:p>
          <w:p w14:paraId="550CE78F">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③凡转账到其他项目虚拟账户或本项目前次公告账户的，</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保证金无效。</w:t>
            </w:r>
          </w:p>
          <w:p w14:paraId="27B5EEC0">
            <w:pPr>
              <w:snapToGrid w:val="0"/>
              <w:spacing w:line="360" w:lineRule="auto"/>
              <w:ind w:firstLine="120" w:firstLineChars="50"/>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④投标人参与本项目多个标段投标的（如分多标段的），应该按标段分别递交</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保证金。未递交</w:t>
            </w:r>
            <w:r>
              <w:rPr>
                <w:rFonts w:hint="eastAsia" w:cs="宋体"/>
                <w:b w:val="0"/>
                <w:bCs w:val="0"/>
                <w:caps w:val="0"/>
                <w:smallCaps w:val="0"/>
                <w:color w:val="000000" w:themeColor="text1"/>
                <w:kern w:val="2"/>
                <w:sz w:val="24"/>
                <w:szCs w:val="24"/>
                <w:highlight w:val="none"/>
                <w:lang w:val="en-US" w:eastAsia="zh-CN" w:bidi="ar-SA"/>
                <w14:textFill>
                  <w14:solidFill>
                    <w14:schemeClr w14:val="tx1"/>
                  </w14:solidFill>
                </w14:textFill>
              </w:rPr>
              <w:t>谈判</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保证金的标段，其投标无效。</w:t>
            </w:r>
          </w:p>
          <w:p w14:paraId="30A2211F">
            <w:pPr>
              <w:snapToGrid w:val="0"/>
              <w:spacing w:line="360" w:lineRule="auto"/>
              <w:ind w:firstLine="120" w:firstLineChars="50"/>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⑤</w:t>
            </w:r>
            <w:r>
              <w:rPr>
                <w:rFonts w:hint="eastAsia" w:ascii="宋体" w:hAnsi="宋体" w:eastAsia="宋体" w:cs="宋体"/>
                <w:b w:val="0"/>
                <w:bCs w:val="0"/>
                <w:caps w:val="0"/>
                <w:smallCaps w:val="0"/>
                <w:color w:val="000000" w:themeColor="text1"/>
                <w:kern w:val="2"/>
                <w:sz w:val="24"/>
                <w:szCs w:val="24"/>
                <w:highlight w:val="none"/>
                <w:lang w:val="zh-CN" w:eastAsia="zh-CN" w:bidi="ar-SA"/>
                <w14:textFill>
                  <w14:solidFill>
                    <w14:schemeClr w14:val="tx1"/>
                  </w14:solidFill>
                </w14:textFill>
              </w:rPr>
              <w:t>以上</w:t>
            </w:r>
            <w:r>
              <w:rPr>
                <w:rFonts w:hint="eastAsia" w:ascii="宋体" w:hAnsi="宋体" w:eastAsia="宋体" w:cs="宋体"/>
                <w:b w:val="0"/>
                <w:bCs w:val="0"/>
                <w:caps w:val="0"/>
                <w:smallCaps w:val="0"/>
                <w:color w:val="000000" w:themeColor="text1"/>
                <w:kern w:val="2"/>
                <w:sz w:val="24"/>
                <w:szCs w:val="24"/>
                <w:highlight w:val="none"/>
                <w:lang w:val="en-US" w:eastAsia="zh-CN" w:bidi="ar-SA"/>
                <w14:textFill>
                  <w14:solidFill>
                    <w14:schemeClr w14:val="tx1"/>
                  </w14:solidFill>
                </w14:textFill>
              </w:rPr>
              <w:t>银行保函</w:t>
            </w:r>
            <w:r>
              <w:rPr>
                <w:rFonts w:hint="eastAsia" w:ascii="宋体" w:hAnsi="宋体" w:eastAsia="宋体" w:cs="宋体"/>
                <w:b w:val="0"/>
                <w:bCs w:val="0"/>
                <w:caps w:val="0"/>
                <w:smallCaps w:val="0"/>
                <w:color w:val="000000" w:themeColor="text1"/>
                <w:kern w:val="2"/>
                <w:sz w:val="24"/>
                <w:szCs w:val="24"/>
                <w:highlight w:val="none"/>
                <w:lang w:val="zh-CN" w:eastAsia="zh-CN" w:bidi="ar-SA"/>
                <w14:textFill>
                  <w14:solidFill>
                    <w14:schemeClr w14:val="tx1"/>
                  </w14:solidFill>
                </w14:textFill>
              </w:rPr>
              <w:t>承担责任的方式须满足无条件见索即付条件。</w:t>
            </w:r>
          </w:p>
        </w:tc>
      </w:tr>
      <w:tr w14:paraId="5828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A8EFA90">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9</w:t>
            </w:r>
          </w:p>
        </w:tc>
        <w:tc>
          <w:tcPr>
            <w:tcW w:w="818" w:type="pct"/>
            <w:vAlign w:val="center"/>
          </w:tcPr>
          <w:p w14:paraId="4A2DBB0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不予退还</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保证金的情形</w:t>
            </w:r>
          </w:p>
        </w:tc>
        <w:tc>
          <w:tcPr>
            <w:tcW w:w="3621" w:type="pct"/>
            <w:vAlign w:val="center"/>
          </w:tcPr>
          <w:p w14:paraId="2BFD7A1F">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1</w:t>
            </w:r>
            <w:r>
              <w:rPr>
                <w:rFonts w:hint="eastAsia" w:ascii="宋体" w:hAnsi="宋体" w:eastAsia="宋体" w:cs="宋体"/>
                <w:caps w:val="0"/>
                <w:smallCaps w:val="0"/>
                <w:color w:val="auto"/>
                <w:kern w:val="2"/>
                <w:sz w:val="24"/>
                <w:szCs w:val="24"/>
                <w:highlight w:val="none"/>
                <w:lang w:val="zh-CN" w:eastAsia="zh-CN" w:bidi="ar-SA"/>
              </w:rPr>
              <w:t>）投标人在</w:t>
            </w:r>
            <w:r>
              <w:rPr>
                <w:rFonts w:hint="eastAsia" w:cs="宋体"/>
                <w:caps w:val="0"/>
                <w:smallCaps w:val="0"/>
                <w:color w:val="auto"/>
                <w:kern w:val="2"/>
                <w:sz w:val="24"/>
                <w:szCs w:val="24"/>
                <w:highlight w:val="none"/>
                <w:lang w:val="zh-CN" w:eastAsia="zh-CN" w:bidi="ar-SA"/>
              </w:rPr>
              <w:t>谈判</w:t>
            </w:r>
            <w:r>
              <w:rPr>
                <w:rFonts w:hint="eastAsia" w:ascii="宋体" w:hAnsi="宋体" w:eastAsia="宋体" w:cs="宋体"/>
                <w:caps w:val="0"/>
                <w:smallCaps w:val="0"/>
                <w:color w:val="auto"/>
                <w:kern w:val="2"/>
                <w:sz w:val="24"/>
                <w:szCs w:val="24"/>
                <w:highlight w:val="none"/>
                <w:lang w:val="zh-CN" w:eastAsia="zh-CN" w:bidi="ar-SA"/>
              </w:rPr>
              <w:t>有效期内撤销投标文件的；</w:t>
            </w:r>
          </w:p>
          <w:p w14:paraId="0ED26E7E">
            <w:pPr>
              <w:snapToGrid w:val="0"/>
              <w:spacing w:line="360" w:lineRule="auto"/>
              <w:ind w:firstLine="120" w:firstLineChars="50"/>
              <w:rPr>
                <w:rFonts w:hint="eastAsia" w:ascii="宋体" w:hAnsi="宋体" w:eastAsia="宋体" w:cs="宋体"/>
                <w:caps w:val="0"/>
                <w:smallCaps w:val="0"/>
                <w:color w:val="auto"/>
                <w:kern w:val="2"/>
                <w:sz w:val="24"/>
                <w:szCs w:val="24"/>
                <w:highlight w:val="none"/>
                <w:lang w:val="zh-CN" w:eastAsia="zh-CN" w:bidi="ar-SA"/>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2</w:t>
            </w:r>
            <w:r>
              <w:rPr>
                <w:rFonts w:hint="eastAsia" w:ascii="宋体" w:hAnsi="宋体" w:eastAsia="宋体" w:cs="宋体"/>
                <w:caps w:val="0"/>
                <w:smallCaps w:val="0"/>
                <w:color w:val="auto"/>
                <w:kern w:val="2"/>
                <w:sz w:val="24"/>
                <w:szCs w:val="24"/>
                <w:highlight w:val="none"/>
                <w:lang w:val="zh-CN" w:eastAsia="zh-CN" w:bidi="ar-SA"/>
              </w:rPr>
              <w:t>）中标人放弃中标资格的；</w:t>
            </w:r>
          </w:p>
          <w:p w14:paraId="41CBD8A2">
            <w:pPr>
              <w:snapToGrid w:val="0"/>
              <w:spacing w:line="360" w:lineRule="auto"/>
              <w:ind w:firstLine="120" w:firstLineChars="50"/>
              <w:rPr>
                <w:rFonts w:hint="eastAsia" w:ascii="宋体" w:hAnsi="宋体" w:eastAsia="宋体" w:cs="宋体"/>
                <w:b w:val="0"/>
                <w:color w:val="000000" w:themeColor="text1"/>
                <w:sz w:val="24"/>
                <w:szCs w:val="24"/>
                <w:highlight w:val="none"/>
                <w:u w:val="none"/>
                <w:lang w:eastAsia="zh-CN"/>
                <w14:textFill>
                  <w14:solidFill>
                    <w14:schemeClr w14:val="tx1"/>
                  </w14:solidFill>
                </w14:textFill>
              </w:rPr>
            </w:pPr>
            <w:r>
              <w:rPr>
                <w:rFonts w:hint="eastAsia" w:ascii="宋体" w:hAnsi="宋体" w:eastAsia="宋体" w:cs="宋体"/>
                <w:caps w:val="0"/>
                <w:smallCaps w:val="0"/>
                <w:color w:val="auto"/>
                <w:kern w:val="2"/>
                <w:sz w:val="24"/>
                <w:szCs w:val="24"/>
                <w:highlight w:val="none"/>
                <w:lang w:val="zh-CN" w:eastAsia="zh-CN" w:bidi="ar-SA"/>
              </w:rPr>
              <w:t>（</w:t>
            </w:r>
            <w:r>
              <w:rPr>
                <w:rFonts w:hint="eastAsia" w:ascii="宋体" w:hAnsi="宋体" w:eastAsia="宋体" w:cs="宋体"/>
                <w:caps w:val="0"/>
                <w:smallCaps w:val="0"/>
                <w:color w:val="auto"/>
                <w:kern w:val="2"/>
                <w:sz w:val="24"/>
                <w:szCs w:val="24"/>
                <w:highlight w:val="none"/>
                <w:lang w:val="en-US" w:eastAsia="zh-CN" w:bidi="ar-SA"/>
              </w:rPr>
              <w:t>3</w:t>
            </w:r>
            <w:r>
              <w:rPr>
                <w:rFonts w:hint="eastAsia" w:ascii="宋体" w:hAnsi="宋体" w:eastAsia="宋体" w:cs="宋体"/>
                <w:caps w:val="0"/>
                <w:smallCaps w:val="0"/>
                <w:color w:val="auto"/>
                <w:kern w:val="2"/>
                <w:sz w:val="24"/>
                <w:szCs w:val="24"/>
                <w:highlight w:val="none"/>
                <w:lang w:val="zh-CN" w:eastAsia="zh-CN" w:bidi="ar-SA"/>
              </w:rPr>
              <w:t>）</w:t>
            </w:r>
            <w:r>
              <w:rPr>
                <w:rFonts w:hint="eastAsia" w:cs="宋体"/>
                <w:caps w:val="0"/>
                <w:smallCaps w:val="0"/>
                <w:color w:val="auto"/>
                <w:kern w:val="2"/>
                <w:sz w:val="24"/>
                <w:szCs w:val="24"/>
                <w:highlight w:val="none"/>
                <w:lang w:val="en-US" w:eastAsia="zh-CN" w:bidi="ar-SA"/>
              </w:rPr>
              <w:t>谈判文件</w:t>
            </w:r>
            <w:r>
              <w:rPr>
                <w:rFonts w:hint="eastAsia" w:ascii="宋体" w:hAnsi="宋体" w:eastAsia="宋体" w:cs="宋体"/>
                <w:caps w:val="0"/>
                <w:smallCaps w:val="0"/>
                <w:color w:val="auto"/>
                <w:kern w:val="2"/>
                <w:sz w:val="24"/>
                <w:szCs w:val="24"/>
                <w:highlight w:val="none"/>
                <w:lang w:val="en-US" w:eastAsia="zh-CN" w:bidi="ar-SA"/>
              </w:rPr>
              <w:t>规定的其他不予退还的情形。</w:t>
            </w:r>
          </w:p>
        </w:tc>
      </w:tr>
      <w:tr w14:paraId="31B3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467212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0</w:t>
            </w:r>
          </w:p>
        </w:tc>
        <w:tc>
          <w:tcPr>
            <w:tcW w:w="818" w:type="pct"/>
            <w:vAlign w:val="center"/>
          </w:tcPr>
          <w:p w14:paraId="617EA1BE">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现场提交的其他材料要求</w:t>
            </w:r>
          </w:p>
        </w:tc>
        <w:tc>
          <w:tcPr>
            <w:tcW w:w="3621" w:type="pct"/>
            <w:vAlign w:val="center"/>
          </w:tcPr>
          <w:p w14:paraId="4C64CDCD">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pPr>
            <w:r>
              <w:rPr>
                <w:rFonts w:hint="eastAsia" w:cs="宋体"/>
                <w:b w:val="0"/>
                <w:color w:val="000000" w:themeColor="text1"/>
                <w:sz w:val="24"/>
                <w:szCs w:val="24"/>
                <w:highlight w:val="none"/>
                <w:u w:val="single"/>
                <w:lang w:val="en-US" w:eastAsia="zh-CN"/>
                <w14:textFill>
                  <w14:solidFill>
                    <w14:schemeClr w14:val="tx1"/>
                  </w14:solidFill>
                </w14:textFill>
              </w:rPr>
              <w:t>/</w:t>
            </w:r>
          </w:p>
        </w:tc>
      </w:tr>
      <w:tr w14:paraId="5371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7772E19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1</w:t>
            </w:r>
          </w:p>
        </w:tc>
        <w:tc>
          <w:tcPr>
            <w:tcW w:w="818" w:type="pct"/>
            <w:vAlign w:val="center"/>
          </w:tcPr>
          <w:p w14:paraId="1AEEE5E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投标文件解密时间</w:t>
            </w:r>
          </w:p>
        </w:tc>
        <w:tc>
          <w:tcPr>
            <w:tcW w:w="3621" w:type="pct"/>
            <w:vAlign w:val="center"/>
          </w:tcPr>
          <w:p w14:paraId="253A308C">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none"/>
                <w14:textFill>
                  <w14:solidFill>
                    <w14:schemeClr w14:val="tx1"/>
                  </w14:solidFill>
                </w14:textFill>
              </w:rPr>
            </w:pPr>
            <w:r>
              <w:rPr>
                <w:rFonts w:hint="eastAsia" w:ascii="宋体" w:hAnsi="宋体" w:eastAsia="宋体" w:cs="宋体"/>
                <w:b w:val="0"/>
                <w:color w:val="000000" w:themeColor="text1"/>
                <w:sz w:val="24"/>
                <w:szCs w:val="24"/>
                <w:highlight w:val="none"/>
                <w:u w:val="none"/>
                <w:lang w:eastAsia="zh-CN"/>
                <w14:textFill>
                  <w14:solidFill>
                    <w14:schemeClr w14:val="tx1"/>
                  </w14:solidFill>
                </w14:textFill>
              </w:rPr>
              <w:t>投标文件</w:t>
            </w:r>
            <w:r>
              <w:rPr>
                <w:rFonts w:hint="eastAsia" w:ascii="宋体" w:hAnsi="宋体" w:eastAsia="宋体" w:cs="宋体"/>
                <w:b w:val="0"/>
                <w:color w:val="000000" w:themeColor="text1"/>
                <w:sz w:val="24"/>
                <w:szCs w:val="24"/>
                <w:highlight w:val="none"/>
                <w:u w:val="none"/>
                <w14:textFill>
                  <w14:solidFill>
                    <w14:schemeClr w14:val="tx1"/>
                  </w14:solidFill>
                </w14:textFill>
              </w:rPr>
              <w:t>提交截止时间后30分钟内（以电子交易系统解密倒计时为准）</w:t>
            </w:r>
          </w:p>
        </w:tc>
      </w:tr>
      <w:tr w14:paraId="116D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restart"/>
            <w:vAlign w:val="center"/>
          </w:tcPr>
          <w:p w14:paraId="1A57700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2</w:t>
            </w:r>
          </w:p>
        </w:tc>
        <w:tc>
          <w:tcPr>
            <w:tcW w:w="818" w:type="pct"/>
            <w:vMerge w:val="restart"/>
            <w:vAlign w:val="center"/>
          </w:tcPr>
          <w:p w14:paraId="5FECC66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确定中标候选人和中标人</w:t>
            </w:r>
          </w:p>
        </w:tc>
        <w:tc>
          <w:tcPr>
            <w:tcW w:w="3621" w:type="pct"/>
            <w:vAlign w:val="center"/>
          </w:tcPr>
          <w:p w14:paraId="5BF87E90">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pPr>
            <w:r>
              <w:rPr>
                <w:rFonts w:hint="eastAsia" w:cs="宋体"/>
                <w:b w:val="0"/>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val="0"/>
                <w:color w:val="000000" w:themeColor="text1"/>
                <w:sz w:val="24"/>
                <w:szCs w:val="24"/>
                <w:highlight w:val="none"/>
                <w14:textFill>
                  <w14:solidFill>
                    <w14:schemeClr w14:val="tx1"/>
                  </w14:solidFill>
                </w14:textFill>
              </w:rPr>
              <w:t>推荐</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中标候选人</w:t>
            </w:r>
            <w:r>
              <w:rPr>
                <w:rFonts w:hint="eastAsia" w:ascii="宋体" w:hAnsi="宋体" w:eastAsia="宋体" w:cs="宋体"/>
                <w:b w:val="0"/>
                <w:color w:val="000000" w:themeColor="text1"/>
                <w:sz w:val="24"/>
                <w:szCs w:val="24"/>
                <w:highlight w:val="none"/>
                <w14:textFill>
                  <w14:solidFill>
                    <w14:schemeClr w14:val="tx1"/>
                  </w14:solidFill>
                </w14:textFill>
              </w:rPr>
              <w:t>的数量：</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不多于</w:t>
            </w:r>
            <w:r>
              <w:rPr>
                <w:rFonts w:hint="eastAsia" w:cs="宋体"/>
                <w:b w:val="0"/>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b w:val="0"/>
                <w:color w:val="000000" w:themeColor="text1"/>
                <w:sz w:val="24"/>
                <w:szCs w:val="24"/>
                <w:highlight w:val="none"/>
                <w:u w:val="single"/>
                <w:lang w:val="en-US" w:eastAsia="zh-CN"/>
                <w14:textFill>
                  <w14:solidFill>
                    <w14:schemeClr w14:val="tx1"/>
                  </w14:solidFill>
                </w14:textFill>
              </w:rPr>
              <w:t>家</w:t>
            </w:r>
          </w:p>
        </w:tc>
      </w:tr>
      <w:tr w14:paraId="4E7B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continue"/>
            <w:vAlign w:val="center"/>
          </w:tcPr>
          <w:p w14:paraId="4BAA541F">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p>
        </w:tc>
        <w:tc>
          <w:tcPr>
            <w:tcW w:w="818" w:type="pct"/>
            <w:vMerge w:val="continue"/>
            <w:vAlign w:val="center"/>
          </w:tcPr>
          <w:p w14:paraId="3B5B06E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p>
        </w:tc>
        <w:tc>
          <w:tcPr>
            <w:tcW w:w="3621" w:type="pct"/>
            <w:vAlign w:val="center"/>
          </w:tcPr>
          <w:p w14:paraId="728D5147">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确定</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color w:val="000000" w:themeColor="text1"/>
                <w:sz w:val="24"/>
                <w:szCs w:val="24"/>
                <w:highlight w:val="none"/>
                <w14:textFill>
                  <w14:solidFill>
                    <w14:schemeClr w14:val="tx1"/>
                  </w14:solidFill>
                </w14:textFill>
              </w:rPr>
              <w:t>：</w:t>
            </w:r>
          </w:p>
          <w:p w14:paraId="5798B87A">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2" w:char="0052"/>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委托</w:t>
            </w:r>
            <w:r>
              <w:rPr>
                <w:rFonts w:hint="eastAsia" w:cs="宋体"/>
                <w:b w:val="0"/>
                <w:color w:val="000000" w:themeColor="text1"/>
                <w:sz w:val="24"/>
                <w:szCs w:val="24"/>
                <w:highlight w:val="none"/>
                <w:lang w:eastAsia="zh-CN"/>
                <w14:textFill>
                  <w14:solidFill>
                    <w14:schemeClr w14:val="tx1"/>
                  </w14:solidFill>
                </w14:textFill>
              </w:rPr>
              <w:t>评审小组</w:t>
            </w:r>
            <w:r>
              <w:rPr>
                <w:rFonts w:hint="eastAsia" w:ascii="宋体" w:hAnsi="宋体" w:eastAsia="宋体" w:cs="宋体"/>
                <w:b w:val="0"/>
                <w:color w:val="000000" w:themeColor="text1"/>
                <w:sz w:val="24"/>
                <w:szCs w:val="24"/>
                <w:highlight w:val="none"/>
                <w14:textFill>
                  <w14:solidFill>
                    <w14:schemeClr w14:val="tx1"/>
                  </w14:solidFill>
                </w14:textFill>
              </w:rPr>
              <w:t xml:space="preserve">确定     </w:t>
            </w:r>
          </w:p>
          <w:p w14:paraId="7652CF12">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2" w:char="00A3"/>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确定</w:t>
            </w:r>
          </w:p>
        </w:tc>
      </w:tr>
      <w:tr w14:paraId="652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6FC4272">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2089CC0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中标通知书发出的形式</w:t>
            </w:r>
          </w:p>
        </w:tc>
        <w:tc>
          <w:tcPr>
            <w:tcW w:w="3621" w:type="pct"/>
            <w:vAlign w:val="center"/>
          </w:tcPr>
          <w:p w14:paraId="205E7A0F">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□书面     </w:t>
            </w:r>
            <w:r>
              <w:rPr>
                <w:rFonts w:hint="eastAsia" w:ascii="宋体" w:hAnsi="宋体" w:eastAsia="宋体" w:cs="宋体"/>
                <w:b w:val="0"/>
                <w:color w:val="000000" w:themeColor="text1"/>
                <w:sz w:val="24"/>
                <w:szCs w:val="24"/>
                <w:highlight w:val="none"/>
                <w14:textFill>
                  <w14:solidFill>
                    <w14:schemeClr w14:val="tx1"/>
                  </w14:solidFill>
                </w14:textFill>
              </w:rPr>
              <w:sym w:font="Wingdings" w:char="F0FE"/>
            </w:r>
            <w:r>
              <w:rPr>
                <w:rFonts w:hint="eastAsia" w:ascii="宋体" w:hAnsi="宋体" w:eastAsia="宋体" w:cs="宋体"/>
                <w:b w:val="0"/>
                <w:color w:val="000000" w:themeColor="text1"/>
                <w:sz w:val="24"/>
                <w:szCs w:val="24"/>
                <w:highlight w:val="none"/>
                <w14:textFill>
                  <w14:solidFill>
                    <w14:schemeClr w14:val="tx1"/>
                  </w14:solidFill>
                </w14:textFill>
              </w:rPr>
              <w:t>数据电文</w:t>
            </w:r>
          </w:p>
          <w:p w14:paraId="4355A535">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特别提醒：本项目发布</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中标结果公告</w:t>
            </w:r>
            <w:r>
              <w:rPr>
                <w:rFonts w:hint="eastAsia" w:ascii="宋体" w:hAnsi="宋体" w:eastAsia="宋体" w:cs="宋体"/>
                <w:b w:val="0"/>
                <w:color w:val="000000" w:themeColor="text1"/>
                <w:sz w:val="24"/>
                <w:szCs w:val="24"/>
                <w:highlight w:val="none"/>
                <w14:textFill>
                  <w14:solidFill>
                    <w14:schemeClr w14:val="tx1"/>
                  </w14:solidFill>
                </w14:textFill>
              </w:rPr>
              <w:t>的同时，通过电子交易系统向</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color w:val="000000" w:themeColor="text1"/>
                <w:sz w:val="24"/>
                <w:szCs w:val="24"/>
                <w:highlight w:val="none"/>
                <w14:textFill>
                  <w14:solidFill>
                    <w14:schemeClr w14:val="tx1"/>
                  </w14:solidFill>
                </w14:textFill>
              </w:rPr>
              <w:t>发出</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中标通知书</w:t>
            </w: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lang w:eastAsia="zh-CN"/>
                <w14:textFill>
                  <w14:solidFill>
                    <w14:schemeClr w14:val="tx1"/>
                  </w14:solidFill>
                </w14:textFill>
              </w:rPr>
              <w:t>中标通知书</w:t>
            </w:r>
            <w:r>
              <w:rPr>
                <w:rFonts w:hint="eastAsia" w:ascii="宋体" w:hAnsi="宋体" w:eastAsia="宋体" w:cs="宋体"/>
                <w:b w:val="0"/>
                <w:color w:val="000000" w:themeColor="text1"/>
                <w:sz w:val="24"/>
                <w:szCs w:val="24"/>
                <w:highlight w:val="none"/>
                <w14:textFill>
                  <w14:solidFill>
                    <w14:schemeClr w14:val="tx1"/>
                  </w14:solidFill>
                </w14:textFill>
              </w:rPr>
              <w:t>发出视为已送达，</w:t>
            </w:r>
            <w:r>
              <w:rPr>
                <w:rFonts w:hint="eastAsia" w:ascii="宋体" w:hAnsi="宋体" w:eastAsia="宋体" w:cs="宋体"/>
                <w:b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color w:val="000000" w:themeColor="text1"/>
                <w:sz w:val="24"/>
                <w:szCs w:val="24"/>
                <w:highlight w:val="none"/>
                <w14:textFill>
                  <w14:solidFill>
                    <w14:schemeClr w14:val="tx1"/>
                  </w14:solidFill>
                </w14:textFill>
              </w:rPr>
              <w:t>应主动登录电子交易系统查询，</w:t>
            </w:r>
            <w:r>
              <w:rPr>
                <w:rFonts w:hint="eastAsia" w:ascii="宋体" w:hAnsi="宋体" w:eastAsia="宋体" w:cs="宋体"/>
                <w:b w:val="0"/>
                <w:color w:val="000000" w:themeColor="text1"/>
                <w:sz w:val="24"/>
                <w:szCs w:val="24"/>
                <w:highlight w:val="none"/>
                <w:lang w:eastAsia="zh-CN"/>
                <w14:textFill>
                  <w14:solidFill>
                    <w14:schemeClr w14:val="tx1"/>
                  </w14:solidFill>
                </w14:textFill>
              </w:rPr>
              <w:t>代理机构</w:t>
            </w:r>
            <w:r>
              <w:rPr>
                <w:rFonts w:hint="eastAsia" w:ascii="宋体" w:hAnsi="宋体" w:eastAsia="宋体" w:cs="宋体"/>
                <w:b w:val="0"/>
                <w:color w:val="000000" w:themeColor="text1"/>
                <w:sz w:val="24"/>
                <w:szCs w:val="24"/>
                <w:highlight w:val="none"/>
                <w14:textFill>
                  <w14:solidFill>
                    <w14:schemeClr w14:val="tx1"/>
                  </w14:solidFill>
                </w14:textFill>
              </w:rPr>
              <w:t>不承担</w:t>
            </w:r>
            <w:r>
              <w:rPr>
                <w:rFonts w:hint="eastAsia" w:ascii="宋体" w:hAnsi="宋体" w:eastAsia="宋体" w:cs="宋体"/>
                <w:b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color w:val="000000" w:themeColor="text1"/>
                <w:sz w:val="24"/>
                <w:szCs w:val="24"/>
                <w:highlight w:val="none"/>
                <w14:textFill>
                  <w14:solidFill>
                    <w14:schemeClr w14:val="tx1"/>
                  </w14:solidFill>
                </w14:textFill>
              </w:rPr>
              <w:t>未及时关注相关信息引发的相关责任。</w:t>
            </w:r>
          </w:p>
        </w:tc>
      </w:tr>
      <w:tr w14:paraId="17BF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AAB5D1B">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4</w:t>
            </w:r>
          </w:p>
        </w:tc>
        <w:tc>
          <w:tcPr>
            <w:tcW w:w="818" w:type="pct"/>
            <w:vAlign w:val="center"/>
          </w:tcPr>
          <w:p w14:paraId="362B2A7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告知</w:t>
            </w:r>
            <w:r>
              <w:rPr>
                <w:rFonts w:hint="eastAsia" w:cs="宋体"/>
                <w:bCs/>
                <w:color w:val="000000" w:themeColor="text1"/>
                <w:kern w:val="2"/>
                <w:sz w:val="24"/>
                <w:szCs w:val="24"/>
                <w:highlight w:val="none"/>
                <w:lang w:val="en-US" w:eastAsia="zh-CN"/>
                <w14:textFill>
                  <w14:solidFill>
                    <w14:schemeClr w14:val="tx1"/>
                  </w14:solidFill>
                </w14:textFill>
              </w:rPr>
              <w:t>谈判</w:t>
            </w: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结果的形式</w:t>
            </w:r>
          </w:p>
        </w:tc>
        <w:tc>
          <w:tcPr>
            <w:tcW w:w="3621" w:type="pct"/>
            <w:vAlign w:val="center"/>
          </w:tcPr>
          <w:p w14:paraId="7A527A1C">
            <w:pPr>
              <w:pStyle w:val="76"/>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sym w:font="Wingdings" w:char="F0FE"/>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自行登录电子</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交易</w:t>
            </w:r>
            <w:r>
              <w:rPr>
                <w:rFonts w:hint="eastAsia" w:ascii="宋体" w:hAnsi="宋体" w:eastAsia="宋体" w:cs="宋体"/>
                <w:b w:val="0"/>
                <w:bCs w:val="0"/>
                <w:color w:val="000000" w:themeColor="text1"/>
                <w:sz w:val="24"/>
                <w:szCs w:val="24"/>
                <w:highlight w:val="none"/>
                <w14:textFill>
                  <w14:solidFill>
                    <w14:schemeClr w14:val="tx1"/>
                  </w14:solidFill>
                </w14:textFill>
              </w:rPr>
              <w:t>系统查看</w:t>
            </w:r>
          </w:p>
          <w:p w14:paraId="17E23556">
            <w:pPr>
              <w:pStyle w:val="76"/>
              <w:widowControl w:val="0"/>
              <w:spacing w:before="0" w:beforeAutospacing="0" w:after="0" w:afterAutospacing="0" w:line="360" w:lineRule="auto"/>
              <w:jc w:val="both"/>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cs="宋体"/>
                <w:b w:val="0"/>
                <w:color w:val="000000" w:themeColor="text1"/>
                <w:sz w:val="24"/>
                <w:szCs w:val="24"/>
                <w:highlight w:val="none"/>
                <w:lang w:eastAsia="zh-CN"/>
                <w14:textFill>
                  <w14:solidFill>
                    <w14:schemeClr w14:val="tx1"/>
                  </w14:solidFill>
                </w14:textFill>
              </w:rPr>
              <w:t>谈判</w:t>
            </w:r>
            <w:r>
              <w:rPr>
                <w:rFonts w:hint="eastAsia" w:ascii="宋体" w:hAnsi="宋体" w:eastAsia="宋体" w:cs="宋体"/>
                <w:b w:val="0"/>
                <w:color w:val="000000" w:themeColor="text1"/>
                <w:sz w:val="24"/>
                <w:szCs w:val="24"/>
                <w:highlight w:val="none"/>
                <w14:textFill>
                  <w14:solidFill>
                    <w14:schemeClr w14:val="tx1"/>
                  </w14:solidFill>
                </w14:textFill>
              </w:rPr>
              <w:t>现场告知</w:t>
            </w:r>
          </w:p>
        </w:tc>
      </w:tr>
      <w:tr w14:paraId="7434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238C56C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5</w:t>
            </w:r>
          </w:p>
        </w:tc>
        <w:tc>
          <w:tcPr>
            <w:tcW w:w="818" w:type="pct"/>
            <w:vAlign w:val="center"/>
          </w:tcPr>
          <w:p w14:paraId="16BBEF10">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履约保证金</w:t>
            </w:r>
          </w:p>
        </w:tc>
        <w:tc>
          <w:tcPr>
            <w:tcW w:w="3621" w:type="pct"/>
          </w:tcPr>
          <w:p w14:paraId="15D4FE3B">
            <w:pPr>
              <w:snapToGrid w:val="0"/>
              <w:spacing w:line="360" w:lineRule="auto"/>
              <w:rPr>
                <w:rFonts w:hint="eastAsia" w:ascii="宋体" w:hAnsi="宋体" w:eastAsia="宋体" w:cs="宋体"/>
                <w:bCs/>
                <w:snapToGrid w:val="0"/>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（1）金额：</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 xml:space="preserve">  </w:t>
            </w:r>
            <w:r>
              <w:rPr>
                <w:rFonts w:hint="eastAsia" w:cs="宋体"/>
                <w:bCs/>
                <w:snapToGrid w:val="0"/>
                <w:color w:val="000000" w:themeColor="text1"/>
                <w:sz w:val="24"/>
                <w:szCs w:val="24"/>
                <w:highlight w:val="none"/>
                <w:u w:val="single"/>
                <w:lang w:val="en-US" w:eastAsia="zh-CN"/>
                <w14:textFill>
                  <w14:solidFill>
                    <w14:schemeClr w14:val="tx1"/>
                  </w14:solidFill>
                </w14:textFill>
              </w:rPr>
              <w:t>中标金额的2%</w:t>
            </w:r>
            <w:r>
              <w:rPr>
                <w:rFonts w:hint="eastAsia" w:ascii="宋体" w:hAnsi="宋体" w:eastAsia="宋体" w:cs="宋体"/>
                <w:bCs/>
                <w:snapToGrid w:val="0"/>
                <w:color w:val="000000" w:themeColor="text1"/>
                <w:sz w:val="24"/>
                <w:szCs w:val="24"/>
                <w:highlight w:val="none"/>
                <w:u w:val="single"/>
                <w14:textFill>
                  <w14:solidFill>
                    <w14:schemeClr w14:val="tx1"/>
                  </w14:solidFill>
                </w14:textFill>
              </w:rPr>
              <w:t xml:space="preserve">    </w:t>
            </w:r>
          </w:p>
          <w:p w14:paraId="00FB97A7">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snapToGrid w:val="0"/>
                <w:color w:val="000000" w:themeColor="text1"/>
                <w:sz w:val="24"/>
                <w:szCs w:val="24"/>
                <w:highlight w:val="none"/>
                <w14:textFill>
                  <w14:solidFill>
                    <w14:schemeClr w14:val="tx1"/>
                  </w14:solidFill>
                </w14:textFill>
              </w:rPr>
              <w:t>（2）</w:t>
            </w:r>
            <w:r>
              <w:rPr>
                <w:rFonts w:hint="eastAsia" w:ascii="宋体" w:hAnsi="宋体" w:eastAsia="宋体" w:cs="宋体"/>
                <w:bCs/>
                <w:snapToGrid w:val="0"/>
                <w:color w:val="000000" w:themeColor="text1"/>
                <w:sz w:val="24"/>
                <w:szCs w:val="24"/>
                <w:highlight w:val="none"/>
                <w:lang w:val="en-US" w:eastAsia="zh-CN"/>
                <w14:textFill>
                  <w14:solidFill>
                    <w14:schemeClr w14:val="tx1"/>
                  </w14:solidFill>
                </w14:textFill>
              </w:rPr>
              <w:t>缴纳</w:t>
            </w:r>
            <w:r>
              <w:rPr>
                <w:rFonts w:hint="eastAsia" w:ascii="宋体" w:hAnsi="宋体" w:eastAsia="宋体" w:cs="宋体"/>
                <w:bCs/>
                <w:snapToGrid w:val="0"/>
                <w:color w:val="000000" w:themeColor="text1"/>
                <w:sz w:val="24"/>
                <w:szCs w:val="24"/>
                <w:highlight w:val="none"/>
                <w14:textFill>
                  <w14:solidFill>
                    <w14:schemeClr w14:val="tx1"/>
                  </w14:solidFill>
                </w14:textFill>
              </w:rPr>
              <w:t>形式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银行转账</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银行电汇</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银行保函</w:t>
            </w:r>
          </w:p>
          <w:p w14:paraId="7D38073D">
            <w:pPr>
              <w:snapToGrid w:val="0"/>
              <w:spacing w:line="360" w:lineRule="auto"/>
              <w:rPr>
                <w:rFonts w:hint="eastAsia" w:ascii="宋体" w:hAnsi="宋体" w:eastAsia="宋体" w:cs="宋体"/>
                <w:b/>
                <w:bCs/>
                <w:snapToGrid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（3）具体要求：采用银行保函的，应为不可撤销、不可转让的见索即付独立保函。</w:t>
            </w:r>
          </w:p>
          <w:p w14:paraId="179900E5">
            <w:pPr>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楷体"/>
                <w:bCs/>
                <w:snapToGrid w:val="0"/>
                <w:color w:val="000000" w:themeColor="text1"/>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履约保证金提交期限的要求：签订合同前。</w:t>
            </w:r>
          </w:p>
          <w:p w14:paraId="2887CD66">
            <w:pPr>
              <w:snapToGrid w:val="0"/>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）履约保证金退还时限：</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合同期限届满且</w:t>
            </w:r>
            <w:r>
              <w:rPr>
                <w:rFonts w:hint="eastAsia" w:cs="宋体"/>
                <w:color w:val="000000" w:themeColor="text1"/>
                <w:kern w:val="0"/>
                <w:sz w:val="24"/>
                <w:highlight w:val="none"/>
                <w:lang w:eastAsia="zh-CN"/>
                <w14:textFill>
                  <w14:solidFill>
                    <w14:schemeClr w14:val="tx1"/>
                  </w14:solidFill>
                </w14:textFill>
              </w:rPr>
              <w:t>中标人</w:t>
            </w:r>
            <w:r>
              <w:rPr>
                <w:rFonts w:hint="eastAsia" w:ascii="宋体" w:hAnsi="宋体" w:cs="宋体"/>
                <w:color w:val="000000" w:themeColor="text1"/>
                <w:kern w:val="0"/>
                <w:sz w:val="24"/>
                <w:highlight w:val="none"/>
                <w14:textFill>
                  <w14:solidFill>
                    <w14:schemeClr w14:val="tx1"/>
                  </w14:solidFill>
                </w14:textFill>
              </w:rPr>
              <w:t>无任何违约情况，</w:t>
            </w:r>
            <w:r>
              <w:rPr>
                <w:rFonts w:hint="eastAsia" w:cs="宋体"/>
                <w:color w:val="000000" w:themeColor="text1"/>
                <w:kern w:val="0"/>
                <w:sz w:val="24"/>
                <w:highlight w:val="none"/>
                <w:lang w:eastAsia="zh-CN"/>
                <w14:textFill>
                  <w14:solidFill>
                    <w14:schemeClr w14:val="tx1"/>
                  </w14:solidFill>
                </w14:textFill>
              </w:rPr>
              <w:t>招标人</w:t>
            </w:r>
            <w:r>
              <w:rPr>
                <w:rFonts w:hint="eastAsia" w:ascii="宋体" w:hAnsi="宋体" w:cs="宋体"/>
                <w:color w:val="000000" w:themeColor="text1"/>
                <w:kern w:val="0"/>
                <w:sz w:val="24"/>
                <w:highlight w:val="none"/>
                <w14:textFill>
                  <w14:solidFill>
                    <w14:schemeClr w14:val="tx1"/>
                  </w14:solidFill>
                </w14:textFill>
              </w:rPr>
              <w:t>于60个工作日内退还履约保证金总额的90%；采购的全部物料免费质保期届满且</w:t>
            </w:r>
            <w:r>
              <w:rPr>
                <w:rFonts w:hint="eastAsia" w:cs="宋体"/>
                <w:color w:val="000000" w:themeColor="text1"/>
                <w:kern w:val="0"/>
                <w:sz w:val="24"/>
                <w:highlight w:val="none"/>
                <w:lang w:eastAsia="zh-CN"/>
                <w14:textFill>
                  <w14:solidFill>
                    <w14:schemeClr w14:val="tx1"/>
                  </w14:solidFill>
                </w14:textFill>
              </w:rPr>
              <w:t>中标人</w:t>
            </w:r>
            <w:r>
              <w:rPr>
                <w:rFonts w:hint="eastAsia" w:ascii="宋体" w:hAnsi="宋体" w:cs="宋体"/>
                <w:color w:val="000000" w:themeColor="text1"/>
                <w:kern w:val="0"/>
                <w:sz w:val="24"/>
                <w:highlight w:val="none"/>
                <w14:textFill>
                  <w14:solidFill>
                    <w14:schemeClr w14:val="tx1"/>
                  </w14:solidFill>
                </w14:textFill>
              </w:rPr>
              <w:t>所供产品无任何质量问题、按</w:t>
            </w:r>
            <w:r>
              <w:rPr>
                <w:rFonts w:hint="eastAsia" w:cs="宋体"/>
                <w:color w:val="000000" w:themeColor="text1"/>
                <w:kern w:val="0"/>
                <w:sz w:val="24"/>
                <w:highlight w:val="none"/>
                <w:lang w:eastAsia="zh-CN"/>
                <w14:textFill>
                  <w14:solidFill>
                    <w14:schemeClr w14:val="tx1"/>
                  </w14:solidFill>
                </w14:textFill>
              </w:rPr>
              <w:t>招标人</w:t>
            </w:r>
            <w:r>
              <w:rPr>
                <w:rFonts w:hint="eastAsia" w:ascii="宋体" w:hAnsi="宋体" w:cs="宋体"/>
                <w:color w:val="000000" w:themeColor="text1"/>
                <w:kern w:val="0"/>
                <w:sz w:val="24"/>
                <w:highlight w:val="none"/>
                <w14:textFill>
                  <w14:solidFill>
                    <w14:schemeClr w14:val="tx1"/>
                  </w14:solidFill>
                </w14:textFill>
              </w:rPr>
              <w:t>要求完成物料拆除后，</w:t>
            </w:r>
            <w:r>
              <w:rPr>
                <w:rFonts w:hint="eastAsia" w:cs="宋体"/>
                <w:color w:val="000000" w:themeColor="text1"/>
                <w:kern w:val="0"/>
                <w:sz w:val="24"/>
                <w:highlight w:val="none"/>
                <w:lang w:eastAsia="zh-CN"/>
                <w14:textFill>
                  <w14:solidFill>
                    <w14:schemeClr w14:val="tx1"/>
                  </w14:solidFill>
                </w14:textFill>
              </w:rPr>
              <w:t>招标人</w:t>
            </w:r>
            <w:r>
              <w:rPr>
                <w:rFonts w:hint="eastAsia" w:ascii="宋体" w:hAnsi="宋体" w:cs="宋体"/>
                <w:color w:val="000000" w:themeColor="text1"/>
                <w:kern w:val="0"/>
                <w:sz w:val="24"/>
                <w:highlight w:val="none"/>
                <w14:textFill>
                  <w14:solidFill>
                    <w14:schemeClr w14:val="tx1"/>
                  </w14:solidFill>
                </w14:textFill>
              </w:rPr>
              <w:t>于30个工作日内退还履约保证金总额的10%。</w:t>
            </w:r>
          </w:p>
          <w:p w14:paraId="3D95EE2F">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）其他要求：</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r>
              <w:rPr>
                <w:rFonts w:hint="eastAsia" w:cs="宋体"/>
                <w:b w:val="0"/>
                <w:bCs w:val="0"/>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 xml:space="preserve">  </w:t>
            </w:r>
          </w:p>
        </w:tc>
      </w:tr>
      <w:tr w14:paraId="3A7B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D820095">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6</w:t>
            </w:r>
          </w:p>
        </w:tc>
        <w:tc>
          <w:tcPr>
            <w:tcW w:w="818" w:type="pct"/>
            <w:vAlign w:val="center"/>
          </w:tcPr>
          <w:p w14:paraId="16A2A2C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招标代理服务费</w:t>
            </w:r>
          </w:p>
        </w:tc>
        <w:tc>
          <w:tcPr>
            <w:tcW w:w="3621" w:type="pct"/>
            <w:vAlign w:val="center"/>
          </w:tcPr>
          <w:p w14:paraId="7C2014F7">
            <w:pPr>
              <w:numPr>
                <w:ilvl w:val="0"/>
                <w:numId w:val="0"/>
              </w:numPr>
              <w:spacing w:line="360" w:lineRule="auto"/>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pPr>
            <w:r>
              <w:rPr>
                <w:rFonts w:hint="eastAsia" w:cs="宋体"/>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t>（1）招标代理服务费：中标人在领取中标通知书前须向招标代理机构缴纳招标代理服务费，可以银行转账、银行电汇方式。</w:t>
            </w:r>
          </w:p>
          <w:p w14:paraId="4D44075D">
            <w:pPr>
              <w:numPr>
                <w:ilvl w:val="0"/>
                <w:numId w:val="0"/>
              </w:numPr>
              <w:spacing w:line="360" w:lineRule="auto"/>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pPr>
            <w:r>
              <w:rPr>
                <w:rFonts w:hint="eastAsia" w:ascii="宋体" w:hAnsi="宋体" w:eastAsia="宋体" w:cs="楷体"/>
                <w:bCs/>
                <w:snapToGrid w:val="0"/>
                <w:color w:val="000000" w:themeColor="text1"/>
                <w:sz w:val="24"/>
                <w:szCs w:val="24"/>
                <w:highlight w:val="none"/>
                <w:lang w:val="en-US" w:eastAsia="zh-CN"/>
                <w14:textFill>
                  <w14:solidFill>
                    <w14:schemeClr w14:val="tx1"/>
                  </w14:solidFill>
                </w14:textFill>
              </w:rPr>
              <w:t>招标代理服务费：以每标段的中标价为计算基数，具体收取金额为附件1对应表格相应招标类别收费标准的80%，每标段收取金额不足4000元的按照4000元最低标准收取。</w:t>
            </w:r>
          </w:p>
          <w:p w14:paraId="4848BA17">
            <w:pPr>
              <w:numPr>
                <w:ilvl w:val="0"/>
                <w:numId w:val="0"/>
              </w:numPr>
              <w:spacing w:line="360" w:lineRule="auto"/>
              <w:rPr>
                <w:rFonts w:hint="eastAsia" w:ascii="宋体" w:hAnsi="宋体" w:eastAsia="宋体" w:cs="宋体"/>
                <w:b/>
                <w:bCs/>
                <w:i/>
                <w:iCs/>
                <w:color w:val="000000" w:themeColor="text1"/>
                <w:sz w:val="24"/>
                <w:szCs w:val="24"/>
                <w:highlight w:val="none"/>
                <w:lang w:eastAsia="zh-CN"/>
                <w14:textFill>
                  <w14:solidFill>
                    <w14:schemeClr w14:val="tx1"/>
                  </w14:solidFill>
                </w14:textFill>
              </w:rPr>
            </w:pPr>
            <w:r>
              <w:rPr>
                <w:rFonts w:hint="eastAsia" w:eastAsia="宋体" w:cs="楷体"/>
                <w:bCs/>
                <w:snapToGrid w:val="0"/>
                <w:color w:val="000000" w:themeColor="text1"/>
                <w:sz w:val="24"/>
                <w:szCs w:val="24"/>
                <w:highlight w:val="none"/>
                <w:lang w:val="en-US" w:eastAsia="zh-CN"/>
                <w14:textFill>
                  <w14:solidFill>
                    <w14:schemeClr w14:val="tx1"/>
                  </w14:solidFill>
                </w14:textFill>
              </w:rPr>
              <w:t>备注：以上相关费用，投标人在报价单中不单列，包含在投标总价中，招标人不再单独计量支付。</w:t>
            </w:r>
          </w:p>
          <w:p w14:paraId="2486AFEE">
            <w:pPr>
              <w:numPr>
                <w:ilvl w:val="0"/>
                <w:numId w:val="0"/>
              </w:num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以上费用</w:t>
            </w:r>
            <w:r>
              <w:rPr>
                <w:rFonts w:hint="eastAsia" w:ascii="宋体" w:hAnsi="宋体" w:eastAsia="宋体" w:cs="宋体"/>
                <w:color w:val="000000" w:themeColor="text1"/>
                <w:sz w:val="24"/>
                <w:szCs w:val="24"/>
                <w:highlight w:val="none"/>
                <w14:textFill>
                  <w14:solidFill>
                    <w14:schemeClr w14:val="tx1"/>
                  </w14:solidFill>
                </w14:textFill>
              </w:rPr>
              <w:t>代理机构有权从</w:t>
            </w:r>
            <w:r>
              <w:rPr>
                <w:rFonts w:hint="eastAsia" w:cs="宋体"/>
                <w:color w:val="000000" w:themeColor="text1"/>
                <w:sz w:val="24"/>
                <w:szCs w:val="24"/>
                <w:highlight w:val="none"/>
                <w:lang w:eastAsia="zh-CN"/>
                <w14:textFill>
                  <w14:solidFill>
                    <w14:schemeClr w14:val="tx1"/>
                  </w14:solidFill>
                </w14:textFill>
              </w:rPr>
              <w:t>谈判</w:t>
            </w:r>
            <w:r>
              <w:rPr>
                <w:rFonts w:hint="eastAsia" w:ascii="宋体" w:hAnsi="宋体" w:eastAsia="宋体" w:cs="宋体"/>
                <w:color w:val="000000" w:themeColor="text1"/>
                <w:sz w:val="24"/>
                <w:szCs w:val="24"/>
                <w:highlight w:val="none"/>
                <w14:textFill>
                  <w14:solidFill>
                    <w14:schemeClr w14:val="tx1"/>
                  </w14:solidFill>
                </w14:textFill>
              </w:rPr>
              <w:t>保证金中优先扣除。</w:t>
            </w:r>
          </w:p>
        </w:tc>
      </w:tr>
      <w:tr w14:paraId="22A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DF60CBE">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7</w:t>
            </w:r>
          </w:p>
        </w:tc>
        <w:tc>
          <w:tcPr>
            <w:tcW w:w="818" w:type="pct"/>
            <w:vAlign w:val="center"/>
          </w:tcPr>
          <w:p w14:paraId="098894F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补充约定</w:t>
            </w:r>
          </w:p>
        </w:tc>
        <w:tc>
          <w:tcPr>
            <w:tcW w:w="3621" w:type="pct"/>
            <w:vAlign w:val="center"/>
          </w:tcPr>
          <w:p w14:paraId="450EE3AD">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通过</w:t>
            </w:r>
            <w:r>
              <w:rPr>
                <w:rFonts w:hint="eastAsia" w:ascii="宋体" w:hAnsi="宋体" w:eastAsia="宋体" w:cs="宋体"/>
                <w:color w:val="000000" w:themeColor="text1"/>
                <w:sz w:val="24"/>
                <w:szCs w:val="24"/>
                <w:highlight w:val="none"/>
                <w:lang w:val="en-US" w:eastAsia="zh-CN"/>
                <w14:textFill>
                  <w14:solidFill>
                    <w14:schemeClr w14:val="tx1"/>
                  </w14:solidFill>
                </w14:textFill>
              </w:rPr>
              <w:t>初审</w:t>
            </w:r>
            <w:r>
              <w:rPr>
                <w:rFonts w:hint="eastAsia" w:ascii="宋体" w:hAnsi="宋体" w:eastAsia="宋体" w:cs="宋体"/>
                <w:color w:val="000000" w:themeColor="text1"/>
                <w:sz w:val="24"/>
                <w:szCs w:val="24"/>
                <w:highlight w:val="none"/>
                <w:lang w:eastAsia="zh-CN"/>
                <w14:textFill>
                  <w14:solidFill>
                    <w14:schemeClr w14:val="tx1"/>
                  </w14:solidFill>
                </w14:textFill>
              </w:rPr>
              <w:t>的投标人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w:t>
            </w:r>
            <w:r>
              <w:rPr>
                <w:rFonts w:hint="eastAsia" w:ascii="宋体" w:hAnsi="宋体" w:eastAsia="宋体" w:cs="宋体"/>
                <w:color w:val="000000" w:themeColor="text1"/>
                <w:sz w:val="24"/>
                <w:szCs w:val="24"/>
                <w:highlight w:val="none"/>
                <w:lang w:eastAsia="zh-CN"/>
                <w14:textFill>
                  <w14:solidFill>
                    <w14:schemeClr w14:val="tx1"/>
                  </w14:solidFill>
                </w14:textFill>
              </w:rPr>
              <w:t>1家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且评审小组认为具有竞争性的，继续评审（不进行第四章“</w:t>
            </w:r>
            <w:r>
              <w:rPr>
                <w:rFonts w:hint="eastAsia" w:ascii="宋体" w:hAnsi="宋体" w:eastAsia="宋体" w:cs="宋体"/>
                <w:color w:val="000000" w:themeColor="text1"/>
                <w:sz w:val="24"/>
                <w:szCs w:val="24"/>
                <w:highlight w:val="none"/>
                <w14:textFill>
                  <w14:solidFill>
                    <w14:schemeClr w14:val="tx1"/>
                  </w14:solidFill>
                </w14:textFill>
              </w:rPr>
              <w:t>2.2综合</w:t>
            </w:r>
            <w:r>
              <w:rPr>
                <w:rFonts w:hint="eastAsia" w:ascii="宋体" w:hAnsi="宋体" w:eastAsia="宋体" w:cs="宋体"/>
                <w:color w:val="000000" w:themeColor="text1"/>
                <w:sz w:val="24"/>
                <w:szCs w:val="24"/>
                <w:highlight w:val="none"/>
                <w:lang w:eastAsia="zh-CN"/>
                <w14:textFill>
                  <w14:solidFill>
                    <w14:schemeClr w14:val="tx1"/>
                  </w14:solidFill>
                </w14:textFill>
              </w:rPr>
              <w:t>评估”</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评审程序）并确定结果。</w:t>
            </w:r>
          </w:p>
        </w:tc>
      </w:tr>
      <w:tr w14:paraId="77D4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CB3E0C6">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1</w:t>
            </w:r>
            <w:r>
              <w:rPr>
                <w:rFonts w:hint="eastAsia" w:cs="宋体"/>
                <w:bCs/>
                <w:color w:val="000000" w:themeColor="text1"/>
                <w:kern w:val="2"/>
                <w:sz w:val="24"/>
                <w:szCs w:val="24"/>
                <w:highlight w:val="none"/>
                <w:lang w:val="en-US" w:eastAsia="zh-CN"/>
                <w14:textFill>
                  <w14:solidFill>
                    <w14:schemeClr w14:val="tx1"/>
                  </w14:solidFill>
                </w14:textFill>
              </w:rPr>
              <w:t>8</w:t>
            </w:r>
          </w:p>
        </w:tc>
        <w:tc>
          <w:tcPr>
            <w:tcW w:w="818" w:type="pct"/>
            <w:vAlign w:val="center"/>
          </w:tcPr>
          <w:p w14:paraId="25C51AD1">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报价须知</w:t>
            </w:r>
          </w:p>
        </w:tc>
        <w:tc>
          <w:tcPr>
            <w:tcW w:w="3621" w:type="pct"/>
            <w:vAlign w:val="center"/>
          </w:tcPr>
          <w:p w14:paraId="0612F13B">
            <w:pPr>
              <w:numPr>
                <w:ilvl w:val="0"/>
                <w:numId w:val="0"/>
              </w:numPr>
              <w:spacing w:line="360" w:lineRule="auto"/>
              <w:rPr>
                <w:rFonts w:hint="eastAsia" w:ascii="宋体" w:hAnsi="宋体" w:eastAsia="宋体" w:cs="宋体"/>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w:t>
            </w:r>
            <w:r>
              <w:rPr>
                <w:rFonts w:hint="eastAsia" w:cs="宋体"/>
                <w:bCs/>
                <w:color w:val="000000" w:themeColor="text1"/>
                <w:kern w:val="2"/>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）投标人最终投标报价</w:t>
            </w:r>
            <w:r>
              <w:rPr>
                <w:rFonts w:hint="eastAsia" w:cs="宋体"/>
                <w:bCs/>
                <w:color w:val="000000" w:themeColor="text1"/>
                <w:kern w:val="2"/>
                <w:sz w:val="24"/>
                <w:szCs w:val="24"/>
                <w:highlight w:val="none"/>
                <w:lang w:eastAsia="zh-CN"/>
                <w14:textFill>
                  <w14:solidFill>
                    <w14:schemeClr w14:val="tx1"/>
                  </w14:solidFill>
                </w14:textFill>
              </w:rPr>
              <w:t>不得</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高于</w:t>
            </w:r>
            <w:r>
              <w:rPr>
                <w:rFonts w:hint="eastAsia" w:cs="宋体"/>
                <w:bCs/>
                <w:color w:val="000000" w:themeColor="text1"/>
                <w:kern w:val="2"/>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（公告）列明的项目预算、最高投标限价，否则其投标文件将被否决。</w:t>
            </w:r>
          </w:p>
          <w:p w14:paraId="0E9F3194">
            <w:pPr>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在项目</w:t>
            </w:r>
            <w:r>
              <w:rPr>
                <w:rFonts w:hint="eastAsia" w:cs="宋体"/>
                <w:color w:val="000000" w:themeColor="text1"/>
                <w:kern w:val="2"/>
                <w:sz w:val="24"/>
                <w:szCs w:val="24"/>
                <w:highlight w:val="none"/>
                <w:lang w:eastAsia="zh-CN"/>
                <w14:textFill>
                  <w14:solidFill>
                    <w14:schemeClr w14:val="tx1"/>
                  </w14:solidFill>
                </w14:textFill>
              </w:rPr>
              <w:t>谈判</w:t>
            </w:r>
            <w:r>
              <w:rPr>
                <w:rFonts w:hint="eastAsia" w:ascii="宋体" w:hAnsi="宋体" w:eastAsia="宋体" w:cs="宋体"/>
                <w:color w:val="000000" w:themeColor="text1"/>
                <w:kern w:val="2"/>
                <w:sz w:val="24"/>
                <w:szCs w:val="24"/>
                <w:highlight w:val="none"/>
                <w14:textFill>
                  <w14:solidFill>
                    <w14:schemeClr w14:val="tx1"/>
                  </w14:solidFill>
                </w14:textFill>
              </w:rPr>
              <w:t>过程中，</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投标人最终投标报价</w:t>
            </w:r>
            <w:r>
              <w:rPr>
                <w:rFonts w:hint="eastAsia" w:ascii="宋体" w:hAnsi="宋体" w:eastAsia="宋体" w:cs="宋体"/>
                <w:color w:val="000000" w:themeColor="text1"/>
                <w:kern w:val="2"/>
                <w:sz w:val="24"/>
                <w:szCs w:val="24"/>
                <w:highlight w:val="none"/>
                <w14:textFill>
                  <w14:solidFill>
                    <w14:schemeClr w14:val="tx1"/>
                  </w14:solidFill>
                </w14:textFill>
              </w:rPr>
              <w:t>与公布的最高投标限价或项目</w:t>
            </w:r>
            <w:r>
              <w:rPr>
                <w:rFonts w:hint="eastAsia" w:ascii="宋体" w:hAnsi="宋体" w:eastAsia="宋体" w:cs="宋体"/>
                <w:color w:val="000000" w:themeColor="text1"/>
                <w:sz w:val="24"/>
                <w:szCs w:val="24"/>
                <w:highlight w:val="none"/>
                <w14:textFill>
                  <w14:solidFill>
                    <w14:schemeClr w14:val="tx1"/>
                  </w14:solidFill>
                </w14:textFill>
              </w:rPr>
              <w:t>预算</w:t>
            </w:r>
            <w:r>
              <w:rPr>
                <w:rFonts w:hint="eastAsia" w:ascii="宋体" w:hAnsi="宋体" w:eastAsia="宋体" w:cs="宋体"/>
                <w:color w:val="000000" w:themeColor="text1"/>
                <w:kern w:val="2"/>
                <w:sz w:val="24"/>
                <w:szCs w:val="24"/>
                <w:highlight w:val="none"/>
                <w14:textFill>
                  <w14:solidFill>
                    <w14:schemeClr w14:val="tx1"/>
                  </w14:solidFill>
                </w14:textFill>
              </w:rPr>
              <w:t>相比降幅过小，或</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投标人最终投标报价</w:t>
            </w:r>
            <w:r>
              <w:rPr>
                <w:rFonts w:hint="eastAsia" w:ascii="宋体" w:hAnsi="宋体" w:eastAsia="宋体" w:cs="宋体"/>
                <w:color w:val="000000" w:themeColor="text1"/>
                <w:kern w:val="2"/>
                <w:sz w:val="24"/>
                <w:szCs w:val="24"/>
                <w:highlight w:val="none"/>
                <w14:textFill>
                  <w14:solidFill>
                    <w14:schemeClr w14:val="tx1"/>
                  </w14:solidFill>
                </w14:textFill>
              </w:rPr>
              <w:t>明显缺乏竞争性的，</w:t>
            </w:r>
            <w:r>
              <w:rPr>
                <w:rFonts w:hint="eastAsia" w:cs="宋体"/>
                <w:color w:val="000000" w:themeColor="text1"/>
                <w:kern w:val="2"/>
                <w:sz w:val="24"/>
                <w:szCs w:val="24"/>
                <w:highlight w:val="none"/>
                <w:lang w:eastAsia="zh-CN"/>
                <w14:textFill>
                  <w14:solidFill>
                    <w14:schemeClr w14:val="tx1"/>
                  </w14:solidFill>
                </w14:textFill>
              </w:rPr>
              <w:t>评审小组</w:t>
            </w:r>
            <w:r>
              <w:rPr>
                <w:rFonts w:hint="eastAsia" w:ascii="宋体" w:hAnsi="宋体" w:eastAsia="宋体" w:cs="宋体"/>
                <w:color w:val="000000" w:themeColor="text1"/>
                <w:kern w:val="2"/>
                <w:sz w:val="24"/>
                <w:szCs w:val="24"/>
                <w:highlight w:val="none"/>
                <w14:textFill>
                  <w14:solidFill>
                    <w14:schemeClr w14:val="tx1"/>
                  </w14:solidFill>
                </w14:textFill>
              </w:rPr>
              <w:t>可以否决其</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投标</w:t>
            </w:r>
            <w:r>
              <w:rPr>
                <w:rFonts w:hint="eastAsia" w:ascii="宋体" w:hAnsi="宋体" w:eastAsia="宋体" w:cs="宋体"/>
                <w:color w:val="000000" w:themeColor="text1"/>
                <w:kern w:val="2"/>
                <w:sz w:val="24"/>
                <w:szCs w:val="24"/>
                <w:highlight w:val="none"/>
                <w14:textFill>
                  <w14:solidFill>
                    <w14:schemeClr w14:val="tx1"/>
                  </w14:solidFill>
                </w14:textFill>
              </w:rPr>
              <w:t>。</w:t>
            </w:r>
          </w:p>
        </w:tc>
      </w:tr>
      <w:tr w14:paraId="0BB5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45A16CD">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19</w:t>
            </w:r>
          </w:p>
        </w:tc>
        <w:tc>
          <w:tcPr>
            <w:tcW w:w="818" w:type="pct"/>
            <w:vAlign w:val="center"/>
          </w:tcPr>
          <w:p w14:paraId="41A21E03">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重要说明</w:t>
            </w:r>
          </w:p>
        </w:tc>
        <w:tc>
          <w:tcPr>
            <w:tcW w:w="3621" w:type="pct"/>
            <w:vAlign w:val="center"/>
          </w:tcPr>
          <w:p w14:paraId="7206B8B8">
            <w:pPr>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4"/>
                <w:szCs w:val="24"/>
                <w:highlight w:val="none"/>
                <w14:textFill>
                  <w14:solidFill>
                    <w14:schemeClr w14:val="tx1"/>
                  </w14:solidFill>
                </w14:textFill>
              </w:rPr>
              <w:t>应在规定期限内提交履约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color w:val="000000" w:themeColor="text1"/>
                <w:sz w:val="24"/>
                <w:szCs w:val="24"/>
                <w:highlight w:val="none"/>
                <w14:textFill>
                  <w14:solidFill>
                    <w14:schemeClr w14:val="tx1"/>
                  </w14:solidFill>
                </w14:textFill>
              </w:rPr>
              <w:t>并与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签订合同，若</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w:t>
            </w:r>
            <w:r>
              <w:rPr>
                <w:rFonts w:hint="eastAsia" w:ascii="宋体" w:hAnsi="宋体" w:eastAsia="宋体" w:cs="宋体"/>
                <w:b w:val="0"/>
                <w:bCs w:val="0"/>
                <w:color w:val="000000" w:themeColor="text1"/>
                <w:sz w:val="24"/>
                <w:szCs w:val="24"/>
                <w:highlight w:val="none"/>
                <w14:textFill>
                  <w14:solidFill>
                    <w14:schemeClr w14:val="tx1"/>
                  </w14:solidFill>
                </w14:textFill>
              </w:rPr>
              <w:t>未能在规定期限内提交履约</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保证金</w:t>
            </w:r>
            <w:r>
              <w:rPr>
                <w:rFonts w:hint="eastAsia" w:ascii="宋体" w:hAnsi="宋体" w:eastAsia="宋体" w:cs="宋体"/>
                <w:b w:val="0"/>
                <w:bCs w:val="0"/>
                <w:color w:val="000000" w:themeColor="text1"/>
                <w:sz w:val="24"/>
                <w:szCs w:val="24"/>
                <w:highlight w:val="none"/>
                <w14:textFill>
                  <w14:solidFill>
                    <w14:schemeClr w14:val="tx1"/>
                  </w14:solidFill>
                </w14:textFill>
              </w:rPr>
              <w:t>或签订合同，</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bCs w:val="0"/>
                <w:color w:val="000000" w:themeColor="text1"/>
                <w:sz w:val="24"/>
                <w:szCs w:val="24"/>
                <w:highlight w:val="none"/>
                <w14:textFill>
                  <w14:solidFill>
                    <w14:schemeClr w14:val="tx1"/>
                  </w14:solidFill>
                </w14:textFill>
              </w:rPr>
              <w:t>有权取消</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中标人中标资格</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0DEBC843">
            <w:pPr>
              <w:spacing w:line="360" w:lineRule="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）合同签订后，中标人存在规定时间内不组织人员进场开工，不履行合同义务等情况，招标人有权解除合同，并追究违约责任；</w:t>
            </w:r>
          </w:p>
          <w:p w14:paraId="134D662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）中标人在中标项目发生投诉、信访举报案件、履约存在争议时，拒绝协助配合</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有关</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部门调查案件的，招标人可以取消其中标资格或解除合同，并追究其违约责任。</w:t>
            </w:r>
          </w:p>
          <w:p w14:paraId="7694C874">
            <w:pPr>
              <w:pStyle w:val="4"/>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cs="宋体"/>
                <w:b w:val="0"/>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）投标人</w:t>
            </w:r>
            <w:r>
              <w:rPr>
                <w:rFonts w:hint="eastAsia" w:ascii="宋体" w:hAnsi="宋体" w:eastAsia="宋体" w:cs="宋体"/>
                <w:b w:val="0"/>
                <w:bCs w:val="0"/>
                <w:color w:val="000000" w:themeColor="text1"/>
                <w:sz w:val="24"/>
                <w:szCs w:val="24"/>
                <w:highlight w:val="none"/>
                <w14:textFill>
                  <w14:solidFill>
                    <w14:schemeClr w14:val="tx1"/>
                  </w14:solidFill>
                </w14:textFill>
              </w:rPr>
              <w:t>参与</w:t>
            </w:r>
            <w:r>
              <w:rPr>
                <w:rFonts w:hint="eastAsia" w:cs="宋体"/>
                <w:b w:val="0"/>
                <w:bCs w:val="0"/>
                <w:color w:val="000000" w:themeColor="text1"/>
                <w:sz w:val="24"/>
                <w:szCs w:val="24"/>
                <w:highlight w:val="none"/>
                <w:lang w:eastAsia="zh-CN"/>
                <w14:textFill>
                  <w14:solidFill>
                    <w14:schemeClr w14:val="tx1"/>
                  </w14:solidFill>
                </w14:textFill>
              </w:rPr>
              <w:t>谈判</w:t>
            </w:r>
            <w:r>
              <w:rPr>
                <w:rFonts w:hint="eastAsia" w:ascii="宋体" w:hAnsi="宋体" w:eastAsia="宋体" w:cs="宋体"/>
                <w:b w:val="0"/>
                <w:bCs w:val="0"/>
                <w:color w:val="000000" w:themeColor="text1"/>
                <w:sz w:val="24"/>
                <w:szCs w:val="24"/>
                <w:highlight w:val="none"/>
                <w14:textFill>
                  <w14:solidFill>
                    <w14:schemeClr w14:val="tx1"/>
                  </w14:solidFill>
                </w14:textFill>
              </w:rPr>
              <w:t>，应当诚信守法、公平竞争。如有以提供虚假材料（包括但不限于虚假技术参数响应、虚假业绩、虚假证书、虚假检测报告等）、串通</w:t>
            </w:r>
            <w:r>
              <w:rPr>
                <w:rFonts w:hint="eastAsia" w:cs="宋体"/>
                <w:b w:val="0"/>
                <w:bCs w:val="0"/>
                <w:color w:val="000000" w:themeColor="text1"/>
                <w:sz w:val="24"/>
                <w:szCs w:val="24"/>
                <w:highlight w:val="none"/>
                <w:lang w:eastAsia="zh-CN"/>
                <w14:textFill>
                  <w14:solidFill>
                    <w14:schemeClr w14:val="tx1"/>
                  </w14:solidFill>
                </w14:textFill>
              </w:rPr>
              <w:t>谈判</w:t>
            </w:r>
            <w:r>
              <w:rPr>
                <w:rFonts w:hint="eastAsia" w:ascii="宋体" w:hAnsi="宋体" w:eastAsia="宋体" w:cs="宋体"/>
                <w:b w:val="0"/>
                <w:bCs w:val="0"/>
                <w:color w:val="000000" w:themeColor="text1"/>
                <w:sz w:val="24"/>
                <w:szCs w:val="24"/>
                <w:highlight w:val="none"/>
                <w14:textFill>
                  <w14:solidFill>
                    <w14:schemeClr w14:val="tx1"/>
                  </w14:solidFill>
                </w14:textFill>
              </w:rPr>
              <w:t>、隐瞒失信信息等谋取</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中标</w:t>
            </w:r>
            <w:r>
              <w:rPr>
                <w:rFonts w:hint="eastAsia" w:ascii="宋体" w:hAnsi="宋体" w:eastAsia="宋体" w:cs="宋体"/>
                <w:b w:val="0"/>
                <w:bCs w:val="0"/>
                <w:color w:val="000000" w:themeColor="text1"/>
                <w:sz w:val="24"/>
                <w:szCs w:val="24"/>
                <w:highlight w:val="none"/>
                <w14:textFill>
                  <w14:solidFill>
                    <w14:schemeClr w14:val="tx1"/>
                  </w14:solidFill>
                </w14:textFill>
              </w:rPr>
              <w:t>的行为，一经发现，招标人可以取消其中标资格或解除合同，并追究其违约责任。</w:t>
            </w:r>
          </w:p>
        </w:tc>
      </w:tr>
      <w:tr w14:paraId="2BBC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9217FD3">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20</w:t>
            </w:r>
          </w:p>
        </w:tc>
        <w:tc>
          <w:tcPr>
            <w:tcW w:w="818" w:type="pct"/>
            <w:vAlign w:val="center"/>
          </w:tcPr>
          <w:p w14:paraId="072CE634">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电子招标</w:t>
            </w:r>
          </w:p>
        </w:tc>
        <w:tc>
          <w:tcPr>
            <w:tcW w:w="3621" w:type="pct"/>
            <w:vAlign w:val="center"/>
          </w:tcPr>
          <w:p w14:paraId="235027FB">
            <w:pPr>
              <w:widowControl/>
              <w:snapToGrid w:val="0"/>
              <w:spacing w:line="360" w:lineRule="auto"/>
              <w:jc w:val="left"/>
              <w:rPr>
                <w:rFonts w:hint="eastAsia"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本</w:t>
            </w:r>
            <w:r>
              <w:rPr>
                <w:rFonts w:hint="eastAsia"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lang w:eastAsia="zh-CN"/>
                <w14:textFill>
                  <w14:solidFill>
                    <w14:schemeClr w14:val="tx1"/>
                  </w14:solidFill>
                </w14:textFill>
              </w:rPr>
              <w:t>项目</w:t>
            </w:r>
            <w:r>
              <w:rPr>
                <w:rFonts w:hint="eastAsia" w:ascii="宋体" w:hAnsi="宋体" w:eastAsia="宋体" w:cs="宋体"/>
                <w:bCs/>
                <w:color w:val="000000" w:themeColor="text1"/>
                <w:sz w:val="24"/>
                <w:szCs w:val="24"/>
                <w:highlight w:val="none"/>
                <w14:textFill>
                  <w14:solidFill>
                    <w14:schemeClr w14:val="tx1"/>
                  </w14:solidFill>
                </w14:textFill>
              </w:rPr>
              <w:t>实行全流程电子化交易，除</w:t>
            </w:r>
            <w:r>
              <w:rPr>
                <w:rFonts w:hint="eastAsia" w:cs="宋体"/>
                <w:bCs/>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bCs/>
                <w:color w:val="000000" w:themeColor="text1"/>
                <w:sz w:val="24"/>
                <w:szCs w:val="24"/>
                <w:highlight w:val="none"/>
                <w14:textFill>
                  <w14:solidFill>
                    <w14:schemeClr w14:val="tx1"/>
                  </w14:solidFill>
                </w14:textFill>
              </w:rPr>
              <w:t>另有规定外，电子招标投标操作要求见本章附件</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安徽公共资源交易集团电子交易操作规程</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tc>
      </w:tr>
      <w:tr w14:paraId="1ADD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0BB3D66">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2</w:t>
            </w:r>
            <w:r>
              <w:rPr>
                <w:rFonts w:hint="eastAsia" w:cs="宋体"/>
                <w:bCs/>
                <w:color w:val="000000" w:themeColor="text1"/>
                <w:kern w:val="2"/>
                <w:sz w:val="24"/>
                <w:szCs w:val="24"/>
                <w:highlight w:val="none"/>
                <w:lang w:val="en-US" w:eastAsia="zh-CN"/>
                <w14:textFill>
                  <w14:solidFill>
                    <w14:schemeClr w14:val="tx1"/>
                  </w14:solidFill>
                </w14:textFill>
              </w:rPr>
              <w:t>1</w:t>
            </w:r>
          </w:p>
        </w:tc>
        <w:tc>
          <w:tcPr>
            <w:tcW w:w="818" w:type="pct"/>
            <w:vAlign w:val="center"/>
          </w:tcPr>
          <w:p w14:paraId="12F285EC">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解释权</w:t>
            </w:r>
          </w:p>
        </w:tc>
        <w:tc>
          <w:tcPr>
            <w:tcW w:w="3621" w:type="pct"/>
            <w:vAlign w:val="center"/>
          </w:tcPr>
          <w:p w14:paraId="0E99D1A9">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（1）构成本</w:t>
            </w:r>
            <w:r>
              <w:rPr>
                <w:rFonts w:hint="eastAsia" w:cs="宋体"/>
                <w:bCs/>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sz w:val="24"/>
                <w:szCs w:val="24"/>
                <w:highlight w:val="none"/>
                <w14:textFill>
                  <w14:solidFill>
                    <w14:schemeClr w14:val="tx1"/>
                  </w14:solidFill>
                </w14:textFill>
              </w:rPr>
              <w:t>的各个组成文件应互为解释，互为说明；</w:t>
            </w:r>
          </w:p>
          <w:p w14:paraId="23F1A50F">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752C9422">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46C4BA66">
            <w:pPr>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（4）除</w:t>
            </w:r>
            <w:r>
              <w:rPr>
                <w:rFonts w:hint="eastAsia" w:cs="宋体"/>
                <w:bCs/>
                <w:color w:val="000000" w:themeColor="text1"/>
                <w:sz w:val="24"/>
                <w:szCs w:val="24"/>
                <w:highlight w:val="none"/>
                <w:lang w:eastAsia="zh-CN"/>
                <w14:textFill>
                  <w14:solidFill>
                    <w14:schemeClr w14:val="tx1"/>
                  </w14:solidFill>
                </w14:textFill>
              </w:rPr>
              <w:t>谈判文件</w:t>
            </w:r>
            <w:r>
              <w:rPr>
                <w:rFonts w:hint="eastAsia" w:ascii="宋体" w:hAnsi="宋体" w:eastAsia="宋体" w:cs="宋体"/>
                <w:bCs/>
                <w:color w:val="000000" w:themeColor="text1"/>
                <w:sz w:val="24"/>
                <w:szCs w:val="24"/>
                <w:highlight w:val="none"/>
                <w14:textFill>
                  <w14:solidFill>
                    <w14:schemeClr w14:val="tx1"/>
                  </w14:solidFill>
                </w14:textFill>
              </w:rPr>
              <w:t>中有特别规定外，仅适用于</w:t>
            </w:r>
            <w:r>
              <w:rPr>
                <w:rFonts w:hint="eastAsia" w:cs="宋体"/>
                <w:bCs/>
                <w:color w:val="000000" w:themeColor="text1"/>
                <w:sz w:val="24"/>
                <w:szCs w:val="24"/>
                <w:highlight w:val="none"/>
                <w:lang w:eastAsia="zh-CN"/>
                <w14:textFill>
                  <w14:solidFill>
                    <w14:schemeClr w14:val="tx1"/>
                  </w14:solidFill>
                </w14:textFill>
              </w:rPr>
              <w:t>谈判</w:t>
            </w:r>
            <w:r>
              <w:rPr>
                <w:rFonts w:hint="eastAsia" w:ascii="宋体" w:hAnsi="宋体" w:eastAsia="宋体" w:cs="宋体"/>
                <w:bCs/>
                <w:color w:val="000000" w:themeColor="text1"/>
                <w:sz w:val="24"/>
                <w:szCs w:val="24"/>
                <w:highlight w:val="none"/>
                <w14:textFill>
                  <w14:solidFill>
                    <w14:schemeClr w14:val="tx1"/>
                  </w14:solidFill>
                </w14:textFill>
              </w:rPr>
              <w:t>及</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提交阶段的规定，按</w:t>
            </w:r>
            <w:r>
              <w:rPr>
                <w:rFonts w:hint="eastAsia" w:cs="宋体"/>
                <w:bCs/>
                <w:color w:val="000000" w:themeColor="text1"/>
                <w:sz w:val="24"/>
                <w:szCs w:val="24"/>
                <w:highlight w:val="none"/>
                <w:lang w:eastAsia="zh-CN"/>
                <w14:textFill>
                  <w14:solidFill>
                    <w14:schemeClr w14:val="tx1"/>
                  </w14:solidFill>
                </w14:textFill>
              </w:rPr>
              <w:t>谈判公告</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投标人</w:t>
            </w:r>
            <w:r>
              <w:rPr>
                <w:rFonts w:hint="eastAsia" w:ascii="宋体" w:hAnsi="宋体" w:eastAsia="宋体" w:cs="宋体"/>
                <w:bCs/>
                <w:color w:val="000000" w:themeColor="text1"/>
                <w:sz w:val="24"/>
                <w:szCs w:val="24"/>
                <w:highlight w:val="none"/>
                <w14:textFill>
                  <w14:solidFill>
                    <w14:schemeClr w14:val="tx1"/>
                  </w14:solidFill>
                </w14:textFill>
              </w:rPr>
              <w:t>须知</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前附表</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投标人须知正文、</w:t>
            </w:r>
            <w:r>
              <w:rPr>
                <w:rFonts w:hint="eastAsia" w:ascii="宋体" w:hAnsi="宋体" w:eastAsia="宋体" w:cs="宋体"/>
                <w:bCs/>
                <w:color w:val="000000" w:themeColor="text1"/>
                <w:sz w:val="24"/>
                <w:szCs w:val="24"/>
                <w:highlight w:val="none"/>
                <w14:textFill>
                  <w14:solidFill>
                    <w14:schemeClr w14:val="tx1"/>
                  </w14:solidFill>
                </w14:textFill>
              </w:rPr>
              <w:t>评审方法和标准、</w:t>
            </w:r>
            <w:r>
              <w:rPr>
                <w:rFonts w:hint="eastAsia" w:ascii="宋体" w:hAnsi="宋体" w:eastAsia="宋体" w:cs="宋体"/>
                <w:bCs/>
                <w:color w:val="000000" w:themeColor="text1"/>
                <w:sz w:val="24"/>
                <w:szCs w:val="24"/>
                <w:highlight w:val="none"/>
                <w:lang w:eastAsia="zh-CN"/>
                <w14:textFill>
                  <w14:solidFill>
                    <w14:schemeClr w14:val="tx1"/>
                  </w14:solidFill>
                </w14:textFill>
              </w:rPr>
              <w:t>投标文件</w:t>
            </w:r>
            <w:r>
              <w:rPr>
                <w:rFonts w:hint="eastAsia" w:ascii="宋体" w:hAnsi="宋体" w:eastAsia="宋体" w:cs="宋体"/>
                <w:bCs/>
                <w:color w:val="000000" w:themeColor="text1"/>
                <w:sz w:val="24"/>
                <w:szCs w:val="24"/>
                <w:highlight w:val="none"/>
                <w14:textFill>
                  <w14:solidFill>
                    <w14:schemeClr w14:val="tx1"/>
                  </w14:solidFill>
                </w14:textFill>
              </w:rPr>
              <w:t>格式的先后顺序解释；</w:t>
            </w:r>
          </w:p>
          <w:p w14:paraId="4A83E3B9">
            <w:pPr>
              <w:spacing w:line="36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有澄清的部分以最终的澄清更正内容为准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6BDD4CA">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color w:val="000000" w:themeColor="text1"/>
                <w:sz w:val="24"/>
                <w:szCs w:val="24"/>
                <w:highlight w:val="none"/>
                <w14:textFill>
                  <w14:solidFill>
                    <w14:schemeClr w14:val="tx1"/>
                  </w14:solidFill>
                </w14:textFill>
              </w:rPr>
              <w:t>）按本款前述规定仍不能形成结论的，由</w:t>
            </w:r>
            <w:r>
              <w:rPr>
                <w:rFonts w:hint="eastAsia" w:ascii="宋体" w:hAnsi="宋体" w:eastAsia="宋体" w:cs="宋体"/>
                <w:b w:val="0"/>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val="0"/>
                <w:color w:val="000000" w:themeColor="text1"/>
                <w:sz w:val="24"/>
                <w:szCs w:val="24"/>
                <w:highlight w:val="none"/>
                <w14:textFill>
                  <w14:solidFill>
                    <w14:schemeClr w14:val="tx1"/>
                  </w14:solidFill>
                </w14:textFill>
              </w:rPr>
              <w:t>负责解释。</w:t>
            </w:r>
          </w:p>
        </w:tc>
      </w:tr>
      <w:tr w14:paraId="2F96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72809EA9">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22</w:t>
            </w:r>
          </w:p>
        </w:tc>
        <w:tc>
          <w:tcPr>
            <w:tcW w:w="818" w:type="pct"/>
            <w:vAlign w:val="center"/>
          </w:tcPr>
          <w:p w14:paraId="5F283F23">
            <w:pPr>
              <w:pStyle w:val="77"/>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cs="宋体"/>
                <w:bCs/>
                <w:color w:val="000000" w:themeColor="text1"/>
                <w:kern w:val="2"/>
                <w:sz w:val="24"/>
                <w:szCs w:val="24"/>
                <w:highlight w:val="none"/>
                <w:lang w:val="en-US" w:eastAsia="zh-CN"/>
                <w14:textFill>
                  <w14:solidFill>
                    <w14:schemeClr w14:val="tx1"/>
                  </w14:solidFill>
                </w14:textFill>
              </w:rPr>
              <w:t>付款方式</w:t>
            </w:r>
          </w:p>
        </w:tc>
        <w:tc>
          <w:tcPr>
            <w:tcW w:w="3621" w:type="pct"/>
            <w:vAlign w:val="center"/>
          </w:tcPr>
          <w:p w14:paraId="7F9F0646">
            <w:pPr>
              <w:pStyle w:val="76"/>
              <w:widowControl w:val="0"/>
              <w:spacing w:before="0" w:beforeAutospacing="0" w:after="0" w:afterAutospacing="0" w:line="360" w:lineRule="auto"/>
              <w:jc w:val="both"/>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每一个月为一个周期结账一次</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持审核合格的</w:t>
            </w:r>
            <w:r>
              <w:rPr>
                <w:rFonts w:hint="eastAsia"/>
                <w:color w:val="000000" w:themeColor="text1"/>
                <w:sz w:val="24"/>
                <w:highlight w:val="none"/>
                <w:lang w:eastAsia="zh-CN"/>
                <w14:textFill>
                  <w14:solidFill>
                    <w14:schemeClr w14:val="tx1"/>
                  </w14:solidFill>
                </w14:textFill>
              </w:rPr>
              <w:t>本期</w:t>
            </w:r>
            <w:r>
              <w:rPr>
                <w:rFonts w:hint="eastAsia" w:ascii="宋体" w:hAnsi="宋体"/>
                <w:color w:val="000000" w:themeColor="text1"/>
                <w:sz w:val="24"/>
                <w:highlight w:val="none"/>
                <w14:textFill>
                  <w14:solidFill>
                    <w14:schemeClr w14:val="tx1"/>
                  </w14:solidFill>
                </w14:textFill>
              </w:rPr>
              <w:t>账单，按照审核确认的金额开具全额</w:t>
            </w:r>
            <w:r>
              <w:rPr>
                <w:rFonts w:hint="eastAsia" w:ascii="宋体" w:hAnsi="宋体"/>
                <w:color w:val="000000" w:themeColor="text1"/>
                <w:sz w:val="24"/>
                <w:highlight w:val="none"/>
                <w:u w:val="single"/>
                <w14:textFill>
                  <w14:solidFill>
                    <w14:schemeClr w14:val="tx1"/>
                  </w14:solidFill>
                </w14:textFill>
              </w:rPr>
              <w:t xml:space="preserve"> 6 </w:t>
            </w:r>
            <w:r>
              <w:rPr>
                <w:rFonts w:hint="eastAsia" w:ascii="宋体" w:hAnsi="宋体"/>
                <w:color w:val="000000" w:themeColor="text1"/>
                <w:sz w:val="24"/>
                <w:highlight w:val="none"/>
                <w14:textFill>
                  <w14:solidFill>
                    <w14:schemeClr w14:val="tx1"/>
                  </w14:solidFill>
                </w14:textFill>
              </w:rPr>
              <w:t>%增值税专用发票，付款时间为增值税专用发票送达</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之日30个工作日内办理转款结算。结算材料不完整、不合格或</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未提供 6% 增值税专用发票的，</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有权拒绝付款且不构成违约。</w:t>
            </w:r>
          </w:p>
        </w:tc>
      </w:tr>
      <w:tr w14:paraId="755F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C69C655">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2</w:t>
            </w:r>
            <w:r>
              <w:rPr>
                <w:rFonts w:hint="eastAsia" w:cs="宋体"/>
                <w:bCs/>
                <w:color w:val="000000" w:themeColor="text1"/>
                <w:kern w:val="2"/>
                <w:sz w:val="24"/>
                <w:szCs w:val="24"/>
                <w:highlight w:val="none"/>
                <w:lang w:val="en-US" w:eastAsia="zh-CN"/>
                <w14:textFill>
                  <w14:solidFill>
                    <w14:schemeClr w14:val="tx1"/>
                  </w14:solidFill>
                </w14:textFill>
              </w:rPr>
              <w:t>3</w:t>
            </w:r>
          </w:p>
        </w:tc>
        <w:tc>
          <w:tcPr>
            <w:tcW w:w="818" w:type="pct"/>
            <w:vAlign w:val="center"/>
          </w:tcPr>
          <w:p w14:paraId="442D37B7">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其他补充</w:t>
            </w:r>
          </w:p>
          <w:p w14:paraId="742CF94D">
            <w:pPr>
              <w:pStyle w:val="77"/>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14:textFill>
                  <w14:solidFill>
                    <w14:schemeClr w14:val="tx1"/>
                  </w14:solidFill>
                </w14:textFill>
              </w:rPr>
              <w:t>说明</w:t>
            </w:r>
          </w:p>
        </w:tc>
        <w:tc>
          <w:tcPr>
            <w:tcW w:w="3621" w:type="pct"/>
            <w:vAlign w:val="center"/>
          </w:tcPr>
          <w:p w14:paraId="5D9C0BCE">
            <w:pPr>
              <w:pStyle w:val="76"/>
              <w:widowControl w:val="0"/>
              <w:numPr>
                <w:ilvl w:val="0"/>
                <w:numId w:val="0"/>
              </w:numPr>
              <w:spacing w:before="0" w:beforeAutospacing="0" w:after="0" w:afterAutospacing="0" w:line="360" w:lineRule="auto"/>
              <w:jc w:val="both"/>
              <w:rPr>
                <w:rFonts w:hint="eastAsia" w:ascii="宋体" w:hAnsi="宋体" w:eastAsia="宋体" w:cs="宋体"/>
                <w:b/>
                <w:bCs w:val="0"/>
                <w:color w:val="000000" w:themeColor="text1"/>
                <w:sz w:val="24"/>
                <w:szCs w:val="24"/>
                <w:highlight w:val="none"/>
                <w:lang w:val="zh-CN" w:eastAsia="zh-CN"/>
                <w14:textFill>
                  <w14:solidFill>
                    <w14:schemeClr w14:val="tx1"/>
                  </w14:solidFill>
                </w14:textFill>
              </w:rPr>
            </w:pPr>
            <w:r>
              <w:rPr>
                <w:rFonts w:hint="eastAsia" w:ascii="宋体" w:hAnsi="宋体" w:eastAsia="宋体" w:cs="宋体"/>
                <w:b/>
                <w:bCs w:val="0"/>
                <w:color w:val="000000" w:themeColor="text1"/>
                <w:sz w:val="24"/>
                <w:szCs w:val="24"/>
                <w:lang w:val="zh-CN" w:eastAsia="zh-CN" w:bidi="ar-SA"/>
                <w14:textFill>
                  <w14:solidFill>
                    <w14:schemeClr w14:val="tx1"/>
                  </w14:solidFill>
                </w14:textFill>
              </w:rPr>
              <w:t>1.</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投标人不得与</w:t>
            </w:r>
            <w:r>
              <w:rPr>
                <w:rFonts w:hint="eastAsia" w:ascii="宋体" w:hAnsi="宋体" w:eastAsia="宋体" w:cs="宋体"/>
                <w:b/>
                <w:bCs w:val="0"/>
                <w:color w:val="000000" w:themeColor="text1"/>
                <w:sz w:val="24"/>
                <w:szCs w:val="24"/>
                <w:highlight w:val="none"/>
                <w:lang w:val="zh-CN" w:eastAsia="zh-CN"/>
                <w14:textFill>
                  <w14:solidFill>
                    <w14:schemeClr w14:val="tx1"/>
                  </w14:solidFill>
                </w14:textFill>
              </w:rPr>
              <w:t>本标段的其他投标人存在</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单位负责人为</w:t>
            </w:r>
            <w:bookmarkStart w:id="84" w:name="_GoBack"/>
            <w:bookmarkEnd w:id="84"/>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同一人或者存在直接控股、管理关系的情形</w:t>
            </w:r>
            <w:r>
              <w:rPr>
                <w:rFonts w:hint="eastAsia" w:ascii="宋体" w:hAnsi="宋体" w:eastAsia="宋体" w:cs="宋体"/>
                <w:b/>
                <w:bCs w:val="0"/>
                <w:color w:val="000000" w:themeColor="text1"/>
                <w:sz w:val="24"/>
                <w:szCs w:val="24"/>
                <w:highlight w:val="none"/>
                <w:lang w:val="zh-CN" w:eastAsia="zh-CN"/>
                <w14:textFill>
                  <w14:solidFill>
                    <w14:schemeClr w14:val="tx1"/>
                  </w14:solidFill>
                </w14:textFill>
              </w:rPr>
              <w:t>。</w:t>
            </w:r>
          </w:p>
          <w:p w14:paraId="26A0F629">
            <w:pPr>
              <w:pStyle w:val="76"/>
              <w:widowControl w:val="0"/>
              <w:numPr>
                <w:numId w:val="0"/>
              </w:numPr>
              <w:spacing w:before="0" w:beforeAutospacing="0" w:after="0" w:afterAutospacing="0" w:line="360" w:lineRule="auto"/>
              <w:jc w:val="both"/>
              <w:rPr>
                <w:rFonts w:hint="default"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cs="宋体"/>
                <w:b/>
                <w:bCs w:val="0"/>
                <w:color w:val="000000" w:themeColor="text1"/>
                <w:sz w:val="24"/>
                <w:szCs w:val="24"/>
                <w:highlight w:val="none"/>
                <w:lang w:val="en-US" w:eastAsia="zh-CN"/>
                <w14:textFill>
                  <w14:solidFill>
                    <w14:schemeClr w14:val="tx1"/>
                  </w14:solidFill>
                </w14:textFill>
              </w:rPr>
              <w:t>2.投标人需要按照投标文件格式提供供应商股权结构说明书。</w:t>
            </w:r>
          </w:p>
        </w:tc>
      </w:tr>
    </w:tbl>
    <w:p w14:paraId="3E070CBD">
      <w:pPr>
        <w:pStyle w:val="124"/>
        <w:adjustRightInd w:val="0"/>
        <w:snapToGrid w:val="0"/>
        <w:spacing w:line="360" w:lineRule="auto"/>
        <w:outlineLvl w:val="1"/>
        <w:rPr>
          <w:rFonts w:hint="eastAsia" w:ascii="宋体" w:hAnsi="宋体"/>
          <w:b/>
          <w:color w:val="000000" w:themeColor="text1"/>
          <w:sz w:val="24"/>
          <w:szCs w:val="24"/>
          <w:highlight w:val="none"/>
          <w14:textFill>
            <w14:solidFill>
              <w14:schemeClr w14:val="tx1"/>
            </w14:solidFill>
          </w14:textFill>
        </w:rPr>
      </w:pPr>
      <w:bookmarkStart w:id="4" w:name="_Toc4558"/>
    </w:p>
    <w:p w14:paraId="6D019C6D">
      <w:pPr>
        <w:pStyle w:val="3"/>
        <w:spacing w:before="240" w:beforeLines="100" w:after="240" w:afterLines="100" w:line="240" w:lineRule="auto"/>
        <w:jc w:val="center"/>
        <w:rPr>
          <w:rFonts w:hint="eastAsia" w:asciiTheme="minorEastAsia" w:hAnsiTheme="minorEastAsia" w:eastAsiaTheme="minorEastAsia" w:cstheme="minorEastAsia"/>
          <w:b/>
          <w:bCs/>
          <w:snapToGrid w:val="0"/>
          <w:color w:val="000000" w:themeColor="text1"/>
          <w:sz w:val="24"/>
          <w:szCs w:val="24"/>
          <w:highlight w:val="none"/>
          <w:lang w:val="en-US" w:eastAsia="zh-CN"/>
          <w14:textFill>
            <w14:solidFill>
              <w14:schemeClr w14:val="tx1"/>
            </w14:solidFill>
          </w14:textFill>
        </w:rPr>
      </w:pPr>
      <w:bookmarkStart w:id="5" w:name="_Toc6927"/>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附件1</w:t>
      </w:r>
      <w:r>
        <w:rPr>
          <w:rFonts w:hint="eastAsia" w:asciiTheme="minorEastAsia" w:hAnsiTheme="minorEastAsia" w:eastAsiaTheme="minorEastAsia" w:cstheme="minorEastAsia"/>
          <w:bCs/>
          <w:snapToGrid w:val="0"/>
          <w:color w:val="000000" w:themeColor="text1"/>
          <w:sz w:val="24"/>
          <w:szCs w:val="24"/>
          <w:highlight w:val="none"/>
          <w14:textFill>
            <w14:solidFill>
              <w14:schemeClr w14:val="tx1"/>
            </w14:solidFill>
          </w14:textFill>
        </w:rPr>
        <w:t>招标代理服务费</w:t>
      </w:r>
      <w:bookmarkEnd w:id="5"/>
      <w:r>
        <w:rPr>
          <w:rFonts w:hint="eastAsia" w:asciiTheme="minorEastAsia" w:hAnsiTheme="minorEastAsia" w:eastAsiaTheme="minorEastAsia" w:cstheme="minorEastAsia"/>
          <w:bCs/>
          <w:snapToGrid w:val="0"/>
          <w:color w:val="000000" w:themeColor="text1"/>
          <w:sz w:val="24"/>
          <w:szCs w:val="24"/>
          <w:highlight w:val="none"/>
          <w:lang w:val="en-US" w:eastAsia="zh-CN"/>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9D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40EB180A">
            <w:pPr>
              <w:keepNext w:val="0"/>
              <w:keepLines w:val="0"/>
              <w:widowControl/>
              <w:suppressLineNumbers w:val="0"/>
              <w:ind w:firstLine="720" w:firstLineChars="300"/>
              <w:jc w:val="left"/>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p>
          <w:p w14:paraId="0FD7C109">
            <w:pPr>
              <w:spacing w:line="460" w:lineRule="exact"/>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7540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09A42D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中标金额（万元）</w:t>
                  </w:r>
                </w:p>
              </w:tc>
              <w:tc>
                <w:tcPr>
                  <w:tcW w:w="1843" w:type="dxa"/>
                  <w:noWrap w:val="0"/>
                  <w:vAlign w:val="center"/>
                </w:tcPr>
                <w:p w14:paraId="0D587EA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货物招标</w:t>
                  </w:r>
                </w:p>
              </w:tc>
              <w:tc>
                <w:tcPr>
                  <w:tcW w:w="1843" w:type="dxa"/>
                  <w:noWrap w:val="0"/>
                  <w:vAlign w:val="center"/>
                </w:tcPr>
                <w:p w14:paraId="3B97AD8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服务招标</w:t>
                  </w:r>
                </w:p>
              </w:tc>
              <w:tc>
                <w:tcPr>
                  <w:tcW w:w="1856" w:type="dxa"/>
                  <w:noWrap w:val="0"/>
                  <w:vAlign w:val="center"/>
                </w:tcPr>
                <w:p w14:paraId="6362F62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工程施工/      工程总承包</w:t>
                  </w:r>
                </w:p>
              </w:tc>
            </w:tr>
            <w:tr w14:paraId="3425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03B5E9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100以下</w:t>
                  </w:r>
                </w:p>
              </w:tc>
              <w:tc>
                <w:tcPr>
                  <w:tcW w:w="1843" w:type="dxa"/>
                  <w:noWrap w:val="0"/>
                  <w:vAlign w:val="center"/>
                </w:tcPr>
                <w:p w14:paraId="67C0CE5A">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843" w:type="dxa"/>
                  <w:noWrap w:val="0"/>
                  <w:vAlign w:val="center"/>
                </w:tcPr>
                <w:p w14:paraId="18635B8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p>
              </w:tc>
              <w:tc>
                <w:tcPr>
                  <w:tcW w:w="1856" w:type="dxa"/>
                  <w:noWrap w:val="0"/>
                  <w:vAlign w:val="center"/>
                </w:tcPr>
                <w:p w14:paraId="29D9F6C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r>
            <w:tr w14:paraId="12E9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437C307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100-500</w:t>
                  </w:r>
                </w:p>
              </w:tc>
              <w:tc>
                <w:tcPr>
                  <w:tcW w:w="1843" w:type="dxa"/>
                  <w:noWrap w:val="0"/>
                  <w:vAlign w:val="center"/>
                </w:tcPr>
                <w:p w14:paraId="29E38FA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p>
              </w:tc>
              <w:tc>
                <w:tcPr>
                  <w:tcW w:w="1843" w:type="dxa"/>
                  <w:noWrap w:val="0"/>
                  <w:vAlign w:val="center"/>
                </w:tcPr>
                <w:p w14:paraId="77EAD6A0">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0.8%</w:t>
                  </w:r>
                </w:p>
              </w:tc>
              <w:tc>
                <w:tcPr>
                  <w:tcW w:w="1856" w:type="dxa"/>
                  <w:noWrap w:val="0"/>
                  <w:vAlign w:val="center"/>
                </w:tcPr>
                <w:p w14:paraId="7C49F45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0.7%</w:t>
                  </w:r>
                </w:p>
              </w:tc>
            </w:tr>
            <w:tr w14:paraId="1B39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0FB75F4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500-1000</w:t>
                  </w:r>
                </w:p>
              </w:tc>
              <w:tc>
                <w:tcPr>
                  <w:tcW w:w="1843" w:type="dxa"/>
                  <w:noWrap w:val="0"/>
                  <w:vAlign w:val="center"/>
                </w:tcPr>
                <w:p w14:paraId="118D7339">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0.8%</w:t>
                  </w:r>
                </w:p>
              </w:tc>
              <w:tc>
                <w:tcPr>
                  <w:tcW w:w="1843" w:type="dxa"/>
                  <w:noWrap w:val="0"/>
                  <w:vAlign w:val="center"/>
                </w:tcPr>
                <w:p w14:paraId="13C3269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0.45%</w:t>
                  </w:r>
                </w:p>
              </w:tc>
              <w:tc>
                <w:tcPr>
                  <w:tcW w:w="1856" w:type="dxa"/>
                  <w:noWrap w:val="0"/>
                  <w:vAlign w:val="center"/>
                </w:tcPr>
                <w:p w14:paraId="6E26CE4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0.55%</w:t>
                  </w:r>
                </w:p>
              </w:tc>
            </w:tr>
            <w:tr w14:paraId="1F77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62FD075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1000-5000</w:t>
                  </w:r>
                </w:p>
              </w:tc>
              <w:tc>
                <w:tcPr>
                  <w:tcW w:w="1843" w:type="dxa"/>
                  <w:noWrap w:val="0"/>
                  <w:vAlign w:val="center"/>
                </w:tcPr>
                <w:p w14:paraId="4758B85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0.5%</w:t>
                  </w:r>
                </w:p>
              </w:tc>
              <w:tc>
                <w:tcPr>
                  <w:tcW w:w="1843" w:type="dxa"/>
                  <w:noWrap w:val="0"/>
                  <w:vAlign w:val="center"/>
                </w:tcPr>
                <w:p w14:paraId="0C3AE667">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0.25%</w:t>
                  </w:r>
                </w:p>
              </w:tc>
              <w:tc>
                <w:tcPr>
                  <w:tcW w:w="1856" w:type="dxa"/>
                  <w:noWrap w:val="0"/>
                  <w:vAlign w:val="center"/>
                </w:tcPr>
                <w:p w14:paraId="0C5C4C45">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0.35%</w:t>
                  </w:r>
                </w:p>
              </w:tc>
            </w:tr>
            <w:tr w14:paraId="56E4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36A16D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5000-10000</w:t>
                  </w:r>
                </w:p>
              </w:tc>
              <w:tc>
                <w:tcPr>
                  <w:tcW w:w="1843" w:type="dxa"/>
                  <w:noWrap w:val="0"/>
                  <w:vAlign w:val="center"/>
                </w:tcPr>
                <w:p w14:paraId="6F2E8BE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0.25%</w:t>
                  </w:r>
                </w:p>
              </w:tc>
              <w:tc>
                <w:tcPr>
                  <w:tcW w:w="1843" w:type="dxa"/>
                  <w:noWrap w:val="0"/>
                  <w:vAlign w:val="center"/>
                </w:tcPr>
                <w:p w14:paraId="11710B09">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0.1%</w:t>
                  </w:r>
                </w:p>
              </w:tc>
              <w:tc>
                <w:tcPr>
                  <w:tcW w:w="1856" w:type="dxa"/>
                  <w:noWrap w:val="0"/>
                  <w:vAlign w:val="center"/>
                </w:tcPr>
                <w:p w14:paraId="4EFE6B7F">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0.2%</w:t>
                  </w:r>
                </w:p>
              </w:tc>
            </w:tr>
            <w:tr w14:paraId="26FD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5FF9E2F">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10000-100000</w:t>
                  </w:r>
                </w:p>
              </w:tc>
              <w:tc>
                <w:tcPr>
                  <w:tcW w:w="1843" w:type="dxa"/>
                  <w:noWrap w:val="0"/>
                  <w:vAlign w:val="center"/>
                </w:tcPr>
                <w:p w14:paraId="0551A168">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c>
                <w:tcPr>
                  <w:tcW w:w="1843" w:type="dxa"/>
                  <w:noWrap w:val="0"/>
                  <w:vAlign w:val="center"/>
                </w:tcPr>
                <w:p w14:paraId="68C0863C">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c>
                <w:tcPr>
                  <w:tcW w:w="1856" w:type="dxa"/>
                  <w:noWrap w:val="0"/>
                  <w:vAlign w:val="center"/>
                </w:tcPr>
                <w:p w14:paraId="2ED9CA3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0.05%</w:t>
                  </w:r>
                </w:p>
              </w:tc>
            </w:tr>
            <w:tr w14:paraId="650F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0"/>
                  <w:vAlign w:val="center"/>
                </w:tcPr>
                <w:p w14:paraId="16063363">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100000以上</w:t>
                  </w:r>
                </w:p>
              </w:tc>
              <w:tc>
                <w:tcPr>
                  <w:tcW w:w="1843" w:type="dxa"/>
                  <w:noWrap w:val="0"/>
                  <w:vAlign w:val="center"/>
                </w:tcPr>
                <w:p w14:paraId="774BBA86">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c>
                <w:tcPr>
                  <w:tcW w:w="1843" w:type="dxa"/>
                  <w:noWrap w:val="0"/>
                  <w:vAlign w:val="center"/>
                </w:tcPr>
                <w:p w14:paraId="4BB61E5A">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c>
                <w:tcPr>
                  <w:tcW w:w="1856" w:type="dxa"/>
                  <w:noWrap w:val="0"/>
                  <w:vAlign w:val="center"/>
                </w:tcPr>
                <w:p w14:paraId="6103FF1A">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0.01%</w:t>
                  </w:r>
                </w:p>
              </w:tc>
            </w:tr>
          </w:tbl>
          <w:p w14:paraId="6C95085B">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注：招标代理服务收费按差额定率累进法计算，中标金额含本数。例如：某服务招标代理业务中标金额为6000万元，</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具体收取金额为上表（招标代理服务费收费标准）相应招标类别收费标准*80%，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计算招标代理服务费收取金额如下：</w:t>
            </w:r>
          </w:p>
          <w:p w14:paraId="7D16EDCE">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100万元×1.5％×80%＝1.2万元</w:t>
            </w:r>
          </w:p>
          <w:p w14:paraId="219D660D">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（500－100）万元×0.8％×80%＝2.56万元</w:t>
            </w:r>
          </w:p>
          <w:p w14:paraId="3610BF8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（1000－500）万元×0.45％×80%＝1.8万元</w:t>
            </w:r>
          </w:p>
          <w:p w14:paraId="6F31F862">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（5000－1000）万元×0.25％×80%＝8万元</w:t>
            </w:r>
          </w:p>
          <w:p w14:paraId="19540374">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（6000－5000）万元×0.1％×80%＝0.8万元</w:t>
            </w:r>
          </w:p>
          <w:p w14:paraId="4EC91F31">
            <w:pPr>
              <w:spacing w:line="460" w:lineRule="exac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合计收费＝1.2＋2.56＋1.8＋8＋0.8＝14.36(万元)</w:t>
            </w:r>
          </w:p>
          <w:p w14:paraId="34BEA1D3">
            <w:pPr>
              <w:pStyle w:val="124"/>
              <w:adjustRightInd w:val="0"/>
              <w:snapToGrid w:val="0"/>
              <w:jc w:val="both"/>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p>
        </w:tc>
      </w:tr>
    </w:tbl>
    <w:p w14:paraId="28F468B0">
      <w:pPr>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br w:type="page"/>
      </w:r>
      <w:bookmarkEnd w:id="4"/>
      <w:bookmarkStart w:id="6" w:name="_Toc12601"/>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bookmarkEnd w:id="6"/>
    </w:p>
    <w:p w14:paraId="6A2856D0">
      <w:pPr>
        <w:spacing w:line="360" w:lineRule="auto"/>
        <w:ind w:firstLine="437"/>
        <w:outlineLvl w:val="1"/>
        <w:rPr>
          <w:rFonts w:hint="default"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pPr>
      <w:bookmarkStart w:id="7" w:name="_Toc1741"/>
      <w:r>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t>1.有关定义</w:t>
      </w:r>
      <w:bookmarkEnd w:id="7"/>
    </w:p>
    <w:p w14:paraId="490BC274">
      <w:pPr>
        <w:spacing w:line="360" w:lineRule="auto"/>
        <w:ind w:firstLine="437"/>
        <w:outlineLvl w:val="3"/>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本项目的交易方式为</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竞争性谈判</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，招标人为项目实施建设的发包人（甲方），投标人为参与</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竞争性谈判</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的主体，中标人为参与</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竞争性谈判</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，并获得项目实施的</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承包人（</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乙方</w:t>
      </w:r>
      <w:r>
        <w:rPr>
          <w:rFonts w:hint="eastAsia" w:asciiTheme="minorEastAsia" w:hAnsiTheme="minorEastAsia" w:eastAsiaTheme="minorEastAsia" w:cstheme="minorEastAsia"/>
          <w:b w:val="0"/>
          <w:bCs/>
          <w:color w:val="000000" w:themeColor="text1"/>
          <w:sz w:val="24"/>
          <w:szCs w:val="22"/>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2"/>
          <w:highlight w:val="none"/>
          <w14:textFill>
            <w14:solidFill>
              <w14:schemeClr w14:val="tx1"/>
            </w14:solidFill>
          </w14:textFill>
        </w:rPr>
        <w:t>。</w:t>
      </w:r>
    </w:p>
    <w:p w14:paraId="6FB51709">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8" w:name="_Toc7557"/>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.资金来源</w:t>
      </w:r>
      <w:bookmarkEnd w:id="8"/>
    </w:p>
    <w:p w14:paraId="6D116B52">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已获得足以支付本次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后所签订的合同项下的资金。</w:t>
      </w:r>
    </w:p>
    <w:p w14:paraId="6ABB4C93">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9" w:name="_Toc13299"/>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费用</w:t>
      </w:r>
      <w:bookmarkEnd w:id="9"/>
    </w:p>
    <w:p w14:paraId="52B254D3">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的结果如何，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应承担其所有与准备和参加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有关的费用。</w:t>
      </w:r>
    </w:p>
    <w:p w14:paraId="618CFD10">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0" w:name="_Toc1589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的澄清与修改</w:t>
      </w:r>
      <w:bookmarkEnd w:id="10"/>
    </w:p>
    <w:p w14:paraId="04ED5C4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内容有疑问，</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按</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须知前附表规定</w:t>
      </w:r>
      <w:r>
        <w:rPr>
          <w:rFonts w:hint="eastAsia" w:asciiTheme="minorEastAsia" w:hAnsiTheme="minorEastAsia" w:eastAsiaTheme="minorEastAsia" w:cstheme="minorEastAsia"/>
          <w:color w:val="000000" w:themeColor="text1"/>
          <w:sz w:val="24"/>
          <w:highlight w:val="none"/>
          <w:u w:val="none"/>
          <w:lang w:val="en-US" w:eastAsia="zh-CN"/>
          <w14:textFill>
            <w14:solidFill>
              <w14:schemeClr w14:val="tx1"/>
            </w14:solidFill>
          </w14:textFill>
        </w:rPr>
        <w:t>提出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w:t>
      </w:r>
    </w:p>
    <w:p w14:paraId="79EC89A4">
      <w:pPr>
        <w:pStyle w:val="16"/>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可主动或在解答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提出的问题时对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进行澄清或者修改。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将在安徽公共资源交易集团网站澄清或修改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应主动上网查询。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和招标人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未及时关注相关信息引发的相关责任。</w:t>
      </w:r>
    </w:p>
    <w:p w14:paraId="480EB514">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.3任何人或任何组织向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提供的任何书面或口头资料，未经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在网上发布或书面通知，均作无效处理，不得作为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的组成部分。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由此而做出的推论、理解和结论概不负责。</w:t>
      </w:r>
    </w:p>
    <w:p w14:paraId="786056BE">
      <w:pPr>
        <w:spacing w:line="360" w:lineRule="auto"/>
        <w:ind w:firstLine="435"/>
        <w:rPr>
          <w:rFonts w:hint="eastAsia" w:asciiTheme="minorEastAsia" w:hAnsiTheme="minorEastAsia" w:eastAsiaTheme="minorEastAsia" w:cstheme="minorEastAsia"/>
          <w:i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.4对于没有提出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疑问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又参与了本项目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将被视为完全认同本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（含澄清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修改等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内容）</w:t>
      </w:r>
      <w:r>
        <w:rPr>
          <w:rFonts w:hint="eastAsia" w:asciiTheme="minorEastAsia" w:hAnsiTheme="minorEastAsia" w:eastAsiaTheme="minorEastAsia" w:cstheme="minorEastAsia"/>
          <w:i w:val="0"/>
          <w:iCs/>
          <w:color w:val="000000" w:themeColor="text1"/>
          <w:sz w:val="24"/>
          <w:highlight w:val="none"/>
          <w14:textFill>
            <w14:solidFill>
              <w14:schemeClr w14:val="tx1"/>
            </w14:solidFill>
          </w14:textFill>
        </w:rPr>
        <w:t>。</w:t>
      </w:r>
    </w:p>
    <w:p w14:paraId="035B9D48">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1" w:name="_Toc2452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范围及</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中标准和计量单位的使用</w:t>
      </w:r>
      <w:bookmarkEnd w:id="11"/>
    </w:p>
    <w:p w14:paraId="7A5EE968">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中是否要求，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所承担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及伴随的货物和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工程</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均应符合国家强制性标准。</w:t>
      </w:r>
    </w:p>
    <w:p w14:paraId="5A584BF3">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有关的所有往来通知、函件和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均用中文表述。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提供的证明文件和资料可以为其他语言，但必须附中文译文。翻译的中文资料与外文资料如果出现差异时，以中文为准。</w:t>
      </w:r>
    </w:p>
    <w:p w14:paraId="08B8E832">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中有特殊要求外，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中所使用的计量单位，应采用中华人民共和国法定计量单位。</w:t>
      </w:r>
    </w:p>
    <w:p w14:paraId="5E486907">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2" w:name="_Toc24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构成</w:t>
      </w:r>
      <w:bookmarkEnd w:id="12"/>
    </w:p>
    <w:p w14:paraId="1996AC03">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应完整地按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要求编写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，具体内容详见第六章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格式的相关内容。</w:t>
      </w:r>
    </w:p>
    <w:p w14:paraId="1C920AFE">
      <w:pPr>
        <w:spacing w:line="360" w:lineRule="auto"/>
        <w:ind w:firstLine="437"/>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.2上述文件应按照</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规定的格式填写、签署和盖章。</w:t>
      </w:r>
    </w:p>
    <w:p w14:paraId="3F149486">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3" w:name="_Toc3035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.报价</w:t>
      </w:r>
      <w:bookmarkEnd w:id="13"/>
    </w:p>
    <w:p w14:paraId="3719390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的报价应当包括满足本次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全部内容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所有报价均应以人民币报价。</w:t>
      </w:r>
    </w:p>
    <w:p w14:paraId="76B3DBD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应在分项报价表上标明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谈判项目</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的单价（如适用）和总价，未标明的视同包含在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报价中。</w:t>
      </w:r>
    </w:p>
    <w:p w14:paraId="260DC7C9">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4" w:name="_Toc1724"/>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有效期</w:t>
      </w:r>
      <w:bookmarkEnd w:id="14"/>
    </w:p>
    <w:p w14:paraId="0A91D32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有效期为从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提交截止之日算起的日历天数，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为120日历天</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可根据实际情况，在原</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有效期截止之前，要求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延长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有效期。接受该要求的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将不会被要求和允许修正其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可以拒绝延长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有效期的要求，且不承担任何责任。上述要求和答复都应以书面形式提交。</w:t>
      </w:r>
    </w:p>
    <w:p w14:paraId="19A0F91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有效期内，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保持有效，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不得要求撤销或修改其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27F7B8FD">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5" w:name="_Toc20146"/>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的制作</w:t>
      </w:r>
      <w:bookmarkEnd w:id="15"/>
    </w:p>
    <w:p w14:paraId="4AA0710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.1本项目要求提供加密电子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的制作应满足以下规定：</w:t>
      </w:r>
    </w:p>
    <w:p w14:paraId="4F97440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使用电子交易系统提供的“投标文件制作工具”制作生成。“投标文件制作工具”可以通过电子交易系统中下载。</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应当在互联网络通畅状态下启用最新版投标文件制作工具制作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C95ED01">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（2）在第六章“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格式”中要求加盖</w:t>
      </w: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均应加盖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电子签章或公章。联合体参加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的，除联合协议及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规定须联合体各成员单位各自盖章的证明材料外，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由联合体牵头人按上述规定加盖联合体牵头人单位电子签章或公章。</w:t>
      </w:r>
    </w:p>
    <w:p w14:paraId="45EEF58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制作完成后，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进行文件加密，形成加密的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。采用数字证书加密的，加密时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的所有内容均只能使用同一把数字证书进行加密，否则引起的解密失败责任由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w:t>
      </w:r>
    </w:p>
    <w:p w14:paraId="71BE3FAE">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自身原因而导致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无法导入电子交易系统电子开标、评标系统的，该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视为无效</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自行承担由此导致的全部责任。（该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是指解密后的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DB67151">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6" w:name="_Toc2740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提交截止时间</w:t>
      </w:r>
      <w:bookmarkEnd w:id="16"/>
    </w:p>
    <w:p w14:paraId="72C251F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应在第一章“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w:t>
      </w:r>
      <w:r>
        <w:rPr>
          <w:rFonts w:hint="eastAsia" w:asciiTheme="minorEastAsia" w:hAnsiTheme="minorEastAsia" w:eastAsiaTheme="minorEastAsia" w:cstheme="minorEastAsia"/>
          <w:color w:val="000000" w:themeColor="text1"/>
          <w:sz w:val="24"/>
          <w:szCs w:val="22"/>
          <w:highlight w:val="none"/>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提交截止时间前，在网上提交加密电子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投标文件（如谈判延期，按最新发布谈判时间执行）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C1D497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定的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提交截止时间前上传了网上加密电子</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，但未在规定时间内进行解密的，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投标无效</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p>
    <w:p w14:paraId="1D17BF1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延迟</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提交截止时间制约的所有权利和义务均应延长至新的截止时间。</w:t>
      </w:r>
    </w:p>
    <w:p w14:paraId="777A5E40">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17" w:name="_Toc2462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的提交、修改与撤回</w:t>
      </w:r>
      <w:bookmarkEnd w:id="17"/>
    </w:p>
    <w:p w14:paraId="5F497D4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应当在第一章“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提交截止时间前，将加密的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在电子交易系统上传</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（如谈判延期，按最新发布谈判时间执行）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1D14551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提交截止时间前完成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的传输提交（以接收到电子签收凭证为准），并可以补充、修改或者撤回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提交截止时间前未完成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传输的，视为撤回</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。未按规定加密或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提交截止时间后送达的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，电子交易系统应当拒收。</w:t>
      </w:r>
    </w:p>
    <w:p w14:paraId="7E7B5A9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应在</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规定的解密时间前（以电子交易系统解密倒计时为准）对本单位的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进行解密。</w:t>
      </w:r>
    </w:p>
    <w:p w14:paraId="66372399">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18" w:name="_Toc27978"/>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评审小组</w:t>
      </w:r>
      <w:bookmarkEnd w:id="18"/>
    </w:p>
    <w:p w14:paraId="5EF0B1B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委派或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抽取经济技术专家等方式组建的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，负责本项目评审工作。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成员由3人以上单数组成，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及其成员应当依照有关规定履行相关职责和义务。</w:t>
      </w:r>
    </w:p>
    <w:p w14:paraId="1B12E74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规定的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评审方法和标准对投标人提交的投标文件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从质量和服务均能满足</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实质性响应要求的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中推荐</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，并编写评审报告。</w:t>
      </w:r>
    </w:p>
    <w:p w14:paraId="48CD9938">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19" w:name="_Toc2429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.终止</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竞争性谈判</w:t>
      </w:r>
      <w:bookmarkEnd w:id="19"/>
    </w:p>
    <w:p w14:paraId="0A63C6E4">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出现下列情况之一时，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有权宣布终止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竞争性谈判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采购，并将理由通知所有</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5269BE06">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通过初审的</w:t>
      </w:r>
      <w:r>
        <w:rPr>
          <w:rFonts w:hint="eastAsia" w:cs="@仿宋_GB2312" w:asciiTheme="minorEastAsia" w:hAnsiTheme="minorEastAsia" w:eastAsiaTheme="minorEastAsia"/>
          <w:color w:val="000000" w:themeColor="text1"/>
          <w:kern w:val="2"/>
          <w:sz w:val="24"/>
          <w:szCs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不足规定数量，导致本次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缺乏竞争的；</w:t>
      </w:r>
    </w:p>
    <w:p w14:paraId="1FE2CBF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（2）出现影响公正的违法、违规行为的；</w:t>
      </w:r>
    </w:p>
    <w:p w14:paraId="5DD08D07">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（3）因重大变故，</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任务取消的；</w:t>
      </w:r>
    </w:p>
    <w:p w14:paraId="3434497C">
      <w:pPr>
        <w:spacing w:line="360" w:lineRule="auto"/>
        <w:ind w:firstLine="435"/>
        <w:rPr>
          <w:rFonts w:hint="default"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谈判文件有重大漏洞，导致无法继续评审的；</w:t>
      </w:r>
    </w:p>
    <w:p w14:paraId="5ED3DD4D">
      <w:pPr>
        <w:spacing w:line="360" w:lineRule="auto"/>
        <w:ind w:firstLine="435"/>
        <w:rPr>
          <w:rFonts w:hint="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）法律法规规定的其他情形。</w:t>
      </w:r>
    </w:p>
    <w:p w14:paraId="551515EE">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0" w:name="_Toc25636"/>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的澄清、说明或更正</w:t>
      </w:r>
      <w:bookmarkEnd w:id="20"/>
    </w:p>
    <w:p w14:paraId="5111E192">
      <w:pPr>
        <w:spacing w:line="360" w:lineRule="auto"/>
        <w:ind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的有效性、完整性和响应程度进行审查，审查时可以要求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的澄清、说明或者更正不得超出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的范围或者改变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的实质性内容。对不同文字文本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的解释发生异议的，以中文文本为准。</w:t>
      </w:r>
    </w:p>
    <w:p w14:paraId="73A05031">
      <w:pPr>
        <w:spacing w:line="360" w:lineRule="auto"/>
        <w:ind w:firstLine="470" w:firstLineChars="196"/>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澄清、说明或者更正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应当以书面形式（</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即网上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询标）作出。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的澄清、说明或者更正应当</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加盖投标人电子签章或公章</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w:t>
      </w:r>
    </w:p>
    <w:p w14:paraId="5CEDAC47">
      <w:pPr>
        <w:spacing w:line="360" w:lineRule="auto"/>
        <w:ind w:firstLine="435"/>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14.3</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如有询标，</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通过远程登录的方式接受网上询标。投标人应登录电子交易系统并保持在线状态，以便及时接收</w:t>
      </w:r>
      <w:r>
        <w:rPr>
          <w:rFonts w:hint="eastAsia" w:asciiTheme="minorEastAsia" w:hAnsiTheme="minorEastAsia" w:eastAsiaTheme="minorEastAsia" w:cstheme="minorEastAsia"/>
          <w:b w:val="0"/>
          <w:bCs w:val="0"/>
          <w:color w:val="000000" w:themeColor="text1"/>
          <w:sz w:val="24"/>
          <w:highlight w:val="none"/>
          <w:lang w:val="en-US" w:eastAsia="zh-CN"/>
          <w14:textFill>
            <w14:solidFill>
              <w14:schemeClr w14:val="tx1"/>
            </w14:solidFill>
          </w14:textFill>
        </w:rPr>
        <w:t>评审小组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可能发出的询标函，并在规定时间内回复，因授权代表联系不上、没有及时登录系统等情形而无法接受</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询标的，</w:t>
      </w:r>
      <w:r>
        <w:rPr>
          <w:rFonts w:hint="eastAsia" w:asciiTheme="minorEastAsia" w:hAnsiTheme="minorEastAsia" w:eastAsiaTheme="minorEastAsia" w:cstheme="minorEastAsia"/>
          <w:b w:val="0"/>
          <w:bCs w:val="0"/>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b w:val="0"/>
          <w:bCs w:val="0"/>
          <w:color w:val="000000" w:themeColor="text1"/>
          <w:sz w:val="24"/>
          <w:highlight w:val="none"/>
          <w14:textFill>
            <w14:solidFill>
              <w14:schemeClr w14:val="tx1"/>
            </w14:solidFill>
          </w14:textFill>
        </w:rPr>
        <w:t>自行承担相关风险。</w:t>
      </w:r>
    </w:p>
    <w:p w14:paraId="588DDC7F">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1" w:name="_Toc619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最终投标报价</w:t>
      </w:r>
      <w:bookmarkEnd w:id="21"/>
    </w:p>
    <w:p w14:paraId="7470ED2D">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并不限定只进行</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轮报价，如果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认为有必要，可以要求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进行多轮报价。</w:t>
      </w:r>
    </w:p>
    <w:p w14:paraId="0CE6F009">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内容不做实质性变更或重大调整的前提下，</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下轮报价不得高于上一轮报价。</w:t>
      </w:r>
    </w:p>
    <w:p w14:paraId="369CFE64">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的有效组成部分，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也是签订合同的依据。</w:t>
      </w:r>
    </w:p>
    <w:p w14:paraId="6AF4A83A">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本项目的</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地点为本须知前附表所述，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可到</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现场踏勘以充分了解</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位置、情况及任何</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其他</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足以影响</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报价的情况，任何因忽视或误解</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场地情况而导致的索赔或</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服务期限</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延长申请将不被批准。对于受</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现场场地限制，如需要另外寻找场地解决临时住宿，由此所产生的费用应包含在</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报价范围内，</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不再承担该费用。</w:t>
      </w:r>
    </w:p>
    <w:p w14:paraId="658A351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本</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不接受恶意不平衡报价，不保证最低价</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p>
    <w:p w14:paraId="4A43BC62">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2" w:name="_Toc31444"/>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的推荐原则</w:t>
      </w:r>
      <w:bookmarkEnd w:id="22"/>
    </w:p>
    <w:p w14:paraId="30C03794">
      <w:pPr>
        <w:spacing w:line="360" w:lineRule="auto"/>
        <w:ind w:firstLine="470" w:firstLineChars="196"/>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评审小组依据本项目谈判文件所约定的评审方法和标准，按照最终投标报价由低到高的顺序依次推荐中标候选人。</w:t>
      </w:r>
      <w:r>
        <w:rPr>
          <w:rFonts w:hint="eastAsia" w:asciiTheme="minorEastAsia" w:hAnsiTheme="minorEastAsia" w:eastAsiaTheme="minorEastAsia" w:cstheme="minorEastAsia"/>
          <w:b w:val="0"/>
          <w:color w:val="000000" w:themeColor="text1"/>
          <w:sz w:val="24"/>
          <w:highlight w:val="none"/>
          <w:lang w:val="en-US" w:eastAsia="zh-CN"/>
          <w14:textFill>
            <w14:solidFill>
              <w14:schemeClr w14:val="tx1"/>
            </w14:solidFill>
          </w14:textFill>
        </w:rPr>
        <w:t>最终投标报价</w:t>
      </w: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相同的，由</w:t>
      </w:r>
      <w:r>
        <w:rPr>
          <w:rFonts w:hint="eastAsia" w:asciiTheme="minorEastAsia" w:hAnsiTheme="minorEastAsia" w:eastAsiaTheme="minorEastAsia" w:cstheme="minorEastAsia"/>
          <w:b w:val="0"/>
          <w:color w:val="000000" w:themeColor="text1"/>
          <w:sz w:val="24"/>
          <w:highlight w:val="none"/>
          <w:lang w:val="en-US" w:eastAsia="zh-CN"/>
          <w14:textFill>
            <w14:solidFill>
              <w14:schemeClr w14:val="tx1"/>
            </w14:solidFill>
          </w14:textFill>
        </w:rPr>
        <w:t>评审小组</w:t>
      </w: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根据投标文件投票，按少数服从多数的原则确定中标候选人顺序。</w:t>
      </w:r>
    </w:p>
    <w:p w14:paraId="7C69135C">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3" w:name="_Toc1433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.确定</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中标人</w:t>
      </w:r>
      <w:bookmarkEnd w:id="23"/>
    </w:p>
    <w:p w14:paraId="22841BF7">
      <w:pPr>
        <w:spacing w:line="360" w:lineRule="auto"/>
        <w:ind w:firstLine="470" w:firstLineChars="196"/>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b w:val="0"/>
          <w:color w:val="000000" w:themeColor="text1"/>
          <w:sz w:val="24"/>
          <w:highlight w:val="none"/>
          <w14:textFill>
            <w14:solidFill>
              <w14:schemeClr w14:val="tx1"/>
            </w14:solidFill>
          </w14:textFill>
        </w:rPr>
        <w:t>委托</w:t>
      </w:r>
      <w:r>
        <w:rPr>
          <w:rFonts w:hint="eastAsia" w:asciiTheme="minorEastAsia" w:hAnsiTheme="minorEastAsia" w:eastAsiaTheme="minorEastAsia" w:cstheme="minorEastAsia"/>
          <w:b w:val="0"/>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确定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，排名第一的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即为中标人，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在指定媒体上予以公告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招标人确定中标人的，由招标人函告代理机构后，由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在指定媒体上予以公告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p>
    <w:p w14:paraId="399CD328">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4" w:name="_Toc27900"/>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.编写评审报告</w:t>
      </w:r>
      <w:bookmarkEnd w:id="24"/>
    </w:p>
    <w:p w14:paraId="0A1F207F">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评审报告是根据全体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成员签字的原始评审记录和评审结果编写的报告，评审报告由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全体成员签字。对评审结论持有异议的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成员可以阐述其不同意见和理由。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成员拒绝在评审报告上签字且不陈述其不同意见和理由的，视为同意评审结论。</w:t>
      </w:r>
    </w:p>
    <w:p w14:paraId="2E9DF1DB">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5" w:name="_Toc30087"/>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.保密要求</w:t>
      </w:r>
      <w:bookmarkEnd w:id="25"/>
    </w:p>
    <w:p w14:paraId="64035ED1">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.1评审将在严格保密的情况下进行。</w:t>
      </w:r>
    </w:p>
    <w:p w14:paraId="1714196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.2有关人员应当遵守评审工作纪律，不得泄露评审文件、评审情况和评审中获悉的国家秘密、商业秘密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490FFD37">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6" w:name="_Toc2417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0</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中标结果公告</w:t>
      </w:r>
      <w:bookmarkEnd w:id="26"/>
    </w:p>
    <w:p w14:paraId="16C76868">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确定后，</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将在安徽公共资源交易集团网站（http://www.ahggzyjt.com）发布</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w:t>
      </w:r>
    </w:p>
    <w:p w14:paraId="3695EAA1">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内容应当包括</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及其委托的</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的名称、项目名称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名称</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金额。</w:t>
      </w:r>
    </w:p>
    <w:p w14:paraId="5048FB67">
      <w:pPr>
        <w:spacing w:line="360" w:lineRule="auto"/>
        <w:ind w:firstLine="437"/>
        <w:outlineLvl w:val="1"/>
        <w:rPr>
          <w:rFonts w:hint="default" w:asciiTheme="minorEastAsia" w:hAnsiTheme="minorEastAsia" w:eastAsiaTheme="minorEastAsia" w:cstheme="minorEastAsia"/>
          <w:b/>
          <w:color w:val="000000" w:themeColor="text1"/>
          <w:sz w:val="24"/>
          <w:highlight w:val="none"/>
          <w:lang w:val="en-US" w:eastAsia="zh-CN"/>
          <w14:textFill>
            <w14:solidFill>
              <w14:schemeClr w14:val="tx1"/>
            </w14:solidFill>
          </w14:textFill>
        </w:rPr>
      </w:pPr>
      <w:bookmarkStart w:id="27" w:name="_Toc28805"/>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21.谈判结果的异议、投诉</w:t>
      </w:r>
      <w:bookmarkEnd w:id="27"/>
    </w:p>
    <w:p w14:paraId="69494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pPr>
      <w:r>
        <w:rPr>
          <w:rFonts w:hint="eastAsia" w:cs="@仿宋_GB2312" w:asciiTheme="minorHAnsi" w:hAnsiTheme="minorHAnsi" w:eastAsiaTheme="minorEastAsia"/>
          <w:b w:val="0"/>
          <w:bCs w:val="0"/>
          <w:color w:val="000000" w:themeColor="text1"/>
          <w:kern w:val="2"/>
          <w:sz w:val="24"/>
          <w:szCs w:val="24"/>
          <w:highlight w:val="none"/>
          <w:lang w:val="en-US" w:eastAsia="zh-CN"/>
          <w14:textFill>
            <w14:solidFill>
              <w14:schemeClr w14:val="tx1"/>
            </w14:solidFill>
          </w14:textFill>
        </w:rPr>
        <w:t>21.1对</w:t>
      </w: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于谈判结果有异议的，应在中标结果公告规定的时间内向招标人或代理机构提出。</w:t>
      </w:r>
    </w:p>
    <w:p w14:paraId="0D72E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lang w:val="en-US" w:eastAsia="zh-CN"/>
          <w14:textFill>
            <w14:solidFill>
              <w14:schemeClr w14:val="tx1"/>
            </w14:solidFill>
          </w14:textFill>
        </w:rPr>
        <w:t>21.2对于异议答复不满意的，应在收到异议答复之日起3日内向谈判公告载明的监督管理部门提出。</w:t>
      </w:r>
    </w:p>
    <w:p w14:paraId="543AD4C4">
      <w:pPr>
        <w:spacing w:line="360" w:lineRule="auto"/>
        <w:ind w:firstLine="437"/>
        <w:outlineLvl w:val="1"/>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bookmarkStart w:id="28" w:name="_Toc576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中标通知书</w:t>
      </w:r>
      <w:bookmarkEnd w:id="28"/>
    </w:p>
    <w:p w14:paraId="2CDBF8BE">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的同时</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以</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须知前附表规定</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的形式向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7852F4F1">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具有同等法律效力。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发出以后，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改变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结果或者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放弃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，应当承担相应的法律责任。</w:t>
      </w:r>
    </w:p>
    <w:p w14:paraId="093FD0BC">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中标通知书</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是合同的组成部分。</w:t>
      </w:r>
    </w:p>
    <w:p w14:paraId="158A474B">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29" w:name="_Toc198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.告知</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结果</w:t>
      </w:r>
      <w:bookmarkEnd w:id="29"/>
    </w:p>
    <w:p w14:paraId="3924E36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中标结果公告</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发布后，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自行登录电子交易系统查询结果信息。</w:t>
      </w:r>
    </w:p>
    <w:p w14:paraId="64298799">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不做未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原因的解释。</w:t>
      </w:r>
    </w:p>
    <w:p w14:paraId="3852BFF7">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0" w:name="_Toc25230"/>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.履约保证金</w:t>
      </w:r>
      <w:bookmarkEnd w:id="30"/>
    </w:p>
    <w:p w14:paraId="7D6F81E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没有按照</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履约保证金的规定执行，将视为放弃</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。在此情况下，</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可确定下一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，也可以重新开展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009386AA">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1" w:name="_Toc32260"/>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25</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.代理费用</w:t>
      </w:r>
      <w:bookmarkEnd w:id="31"/>
    </w:p>
    <w:p w14:paraId="4D47C2B3">
      <w:pPr>
        <w:spacing w:line="360" w:lineRule="auto"/>
        <w:ind w:firstLine="435"/>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放弃</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中标资格</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本谈判项目应收取的</w:t>
      </w:r>
      <w:r>
        <w:rPr>
          <w:rFonts w:hint="eastAsia" w:ascii="宋体" w:hAnsi="宋体" w:eastAsia="宋体"/>
          <w:b w:val="0"/>
          <w:color w:val="000000" w:themeColor="text1"/>
          <w:sz w:val="24"/>
          <w:szCs w:val="24"/>
          <w:highlight w:val="none"/>
          <w14:textFill>
            <w14:solidFill>
              <w14:schemeClr w14:val="tx1"/>
            </w14:solidFill>
          </w14:textFill>
        </w:rPr>
        <w:t>招标代理</w:t>
      </w:r>
      <w:r>
        <w:rPr>
          <w:rFonts w:hint="eastAsia"/>
          <w:b w:val="0"/>
          <w:color w:val="000000" w:themeColor="text1"/>
          <w:sz w:val="24"/>
          <w:szCs w:val="24"/>
          <w:highlight w:val="none"/>
          <w14:textFill>
            <w14:solidFill>
              <w14:schemeClr w14:val="tx1"/>
            </w14:solidFill>
          </w14:textFill>
        </w:rPr>
        <w:t>服务费</w:t>
      </w:r>
      <w:r>
        <w:rPr>
          <w:rFonts w:hint="eastAsia" w:asciiTheme="minorEastAsia" w:hAnsiTheme="minorEastAsia" w:eastAsiaTheme="minorEastAsia" w:cstheme="minorEastAsia"/>
          <w:color w:val="000000" w:themeColor="text1"/>
          <w:kern w:val="2"/>
          <w:sz w:val="24"/>
          <w:highlight w:val="none"/>
          <w:lang w:eastAsia="zh-CN"/>
          <w14:textFill>
            <w14:solidFill>
              <w14:schemeClr w14:val="tx1"/>
            </w14:solidFill>
          </w14:textFill>
        </w:rPr>
        <w:t>、</w:t>
      </w:r>
      <w:r>
        <w:rPr>
          <w:rFonts w:hint="eastAsia" w:ascii="宋体" w:hAnsi="宋体" w:eastAsia="宋体"/>
          <w:b w:val="0"/>
          <w:color w:val="000000" w:themeColor="text1"/>
          <w:sz w:val="24"/>
          <w:szCs w:val="24"/>
          <w:highlight w:val="none"/>
          <w14:textFill>
            <w14:solidFill>
              <w14:schemeClr w14:val="tx1"/>
            </w14:solidFill>
          </w14:textFill>
        </w:rPr>
        <w:t>工程量清单和最高投标限价</w:t>
      </w:r>
      <w:r>
        <w:rPr>
          <w:rFonts w:hint="eastAsia"/>
          <w:b w:val="0"/>
          <w:color w:val="000000" w:themeColor="text1"/>
          <w:sz w:val="24"/>
          <w:szCs w:val="24"/>
          <w:highlight w:val="none"/>
          <w:lang w:eastAsia="zh-CN"/>
          <w14:textFill>
            <w14:solidFill>
              <w14:schemeClr w14:val="tx1"/>
            </w14:solidFill>
          </w14:textFill>
        </w:rPr>
        <w:t>编制费用</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由其承担。</w:t>
      </w:r>
    </w:p>
    <w:p w14:paraId="6A46A255">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2" w:name="_Toc1683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.签订合同</w:t>
      </w:r>
      <w:bookmarkEnd w:id="32"/>
    </w:p>
    <w:p w14:paraId="0472E72A">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应当在中标通知书发出后及时签订合同。</w:t>
      </w:r>
    </w:p>
    <w:p w14:paraId="7614DBB5">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及其澄清文件等，均为签订合同的依据。</w:t>
      </w:r>
    </w:p>
    <w:p w14:paraId="357DA474">
      <w:pPr>
        <w:spacing w:line="360" w:lineRule="auto"/>
        <w:ind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拒绝与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签订合同的，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可以按照评审报告推荐的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名单排序，确定下一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，也可以重新开展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谈判活动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中标人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拒绝签订</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的不得参加对该项目重新开展的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谈判活动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14:paraId="623D0F1A">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3" w:name="_Toc10013"/>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.廉洁自律规定</w:t>
      </w:r>
      <w:bookmarkEnd w:id="33"/>
    </w:p>
    <w:p w14:paraId="2BB0765B">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工作人员不得以不正当手段获取</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代理业务，不得与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恶意串通。</w:t>
      </w:r>
    </w:p>
    <w:p w14:paraId="782B1620">
      <w:pPr>
        <w:spacing w:line="360" w:lineRule="auto"/>
        <w:ind w:firstLine="435"/>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工作人员不得接受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组织的宴请、旅游、娱乐，不得收受礼品、现金、有价证券等，不得向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报销应当由个人承担的费用。</w:t>
      </w:r>
    </w:p>
    <w:p w14:paraId="09E221E3">
      <w:pPr>
        <w:spacing w:line="360" w:lineRule="auto"/>
        <w:ind w:firstLine="437"/>
        <w:outlineLvl w:val="1"/>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bookmarkStart w:id="34" w:name="_Toc19592"/>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28</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.需要补充的其他内容</w:t>
      </w:r>
      <w:bookmarkEnd w:id="34"/>
    </w:p>
    <w:p w14:paraId="4EC09BD2">
      <w:pPr>
        <w:spacing w:line="360" w:lineRule="auto"/>
        <w:ind w:firstLine="435"/>
        <w:rPr>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需要补充的其他内容，见</w:t>
      </w:r>
      <w:r>
        <w:rPr>
          <w:rFonts w:hint="eastAsia" w:asciiTheme="minorEastAsia" w:hAnsiTheme="minorEastAsia" w:eastAsiaTheme="minorEastAsia" w:cstheme="minorEastAsia"/>
          <w:color w:val="000000" w:themeColor="text1"/>
          <w:sz w:val="24"/>
          <w:highlight w:val="none"/>
          <w:u w:val="none"/>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highlight w:val="none"/>
          <w:u w:val="none"/>
          <w14:textFill>
            <w14:solidFill>
              <w14:schemeClr w14:val="tx1"/>
            </w14:solidFill>
          </w14:textFill>
        </w:rPr>
        <w:t>须知前附表</w:t>
      </w:r>
      <w:r>
        <w:rPr>
          <w:rFonts w:hint="eastAsia"/>
          <w:color w:val="000000" w:themeColor="text1"/>
          <w:sz w:val="24"/>
          <w:highlight w:val="none"/>
          <w:u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br w:type="page"/>
      </w:r>
    </w:p>
    <w:p w14:paraId="5C982109">
      <w:pPr>
        <w:pStyle w:val="3"/>
        <w:bidi w:val="0"/>
        <w:jc w:val="center"/>
        <w:outlineLvl w:val="0"/>
        <w:rPr>
          <w:rFonts w:ascii="Times New Roman" w:hAnsi="Times New Roman"/>
          <w:color w:val="000000" w:themeColor="text1"/>
          <w:sz w:val="24"/>
          <w:szCs w:val="24"/>
          <w:highlight w:val="none"/>
          <w14:textFill>
            <w14:solidFill>
              <w14:schemeClr w14:val="tx1"/>
            </w14:solidFill>
          </w14:textFill>
        </w:rPr>
      </w:pPr>
      <w:bookmarkStart w:id="35" w:name="_Toc26167"/>
      <w:r>
        <w:rPr>
          <w:rFonts w:hint="eastAsia"/>
          <w:color w:val="000000" w:themeColor="text1"/>
          <w:highlight w:val="none"/>
          <w:lang w:val="en-US" w:eastAsia="zh-CN"/>
          <w14:textFill>
            <w14:solidFill>
              <w14:schemeClr w14:val="tx1"/>
            </w14:solidFill>
          </w14:textFill>
        </w:rPr>
        <w:t>第三章 招标人要求</w:t>
      </w:r>
      <w:bookmarkEnd w:id="35"/>
    </w:p>
    <w:p w14:paraId="5E16AE5C">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bookmarkStart w:id="36" w:name="_Toc482188637"/>
      <w:bookmarkStart w:id="37" w:name="_Toc7176"/>
      <w:r>
        <w:rPr>
          <w:rFonts w:ascii="Times New Roman" w:hAnsi="Times New Roman"/>
          <w:b/>
          <w:color w:val="000000" w:themeColor="text1"/>
          <w:sz w:val="24"/>
          <w:szCs w:val="24"/>
          <w:highlight w:val="none"/>
          <w14:textFill>
            <w14:solidFill>
              <w14:schemeClr w14:val="tx1"/>
            </w14:solidFill>
          </w14:textFill>
        </w:rPr>
        <w:t>一、</w:t>
      </w:r>
      <w:bookmarkEnd w:id="36"/>
      <w:r>
        <w:rPr>
          <w:rFonts w:hint="eastAsia" w:ascii="Times New Roman" w:hAnsi="Times New Roman"/>
          <w:b/>
          <w:color w:val="000000" w:themeColor="text1"/>
          <w:sz w:val="24"/>
          <w:szCs w:val="24"/>
          <w:highlight w:val="none"/>
          <w14:textFill>
            <w14:solidFill>
              <w14:schemeClr w14:val="tx1"/>
            </w14:solidFill>
          </w14:textFill>
        </w:rPr>
        <w:t>项目概况</w:t>
      </w:r>
      <w:bookmarkEnd w:id="37"/>
    </w:p>
    <w:p w14:paraId="0987FA98">
      <w:pPr>
        <w:keepNext w:val="0"/>
        <w:keepLines w:val="0"/>
        <w:pageBreakBefore w:val="0"/>
        <w:widowControl w:val="0"/>
        <w:kinsoku/>
        <w:wordWrap/>
        <w:overflowPunct/>
        <w:topLinePunct w:val="0"/>
        <w:autoSpaceDE/>
        <w:autoSpaceDN/>
        <w:bidi w:val="0"/>
        <w:adjustRightInd/>
        <w:snapToGrid/>
        <w:spacing w:line="360" w:lineRule="auto"/>
        <w:ind w:firstLine="410" w:firstLineChars="171"/>
        <w:textAlignment w:val="auto"/>
        <w:rPr>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2025-2028年广告宣传物料制作业务，预算总额为</w:t>
      </w:r>
      <w:r>
        <w:rPr>
          <w:rFonts w:hint="eastAsia" w:ascii="Times New Roman" w:hAnsi="Times New Roman"/>
          <w:color w:val="000000" w:themeColor="text1"/>
          <w:sz w:val="24"/>
          <w:szCs w:val="24"/>
          <w:highlight w:val="none"/>
          <w:lang w:val="en-US" w:eastAsia="zh-CN"/>
          <w14:textFill>
            <w14:solidFill>
              <w14:schemeClr w14:val="tx1"/>
            </w14:solidFill>
          </w14:textFill>
        </w:rPr>
        <w:t>33.3315万元。</w:t>
      </w:r>
    </w:p>
    <w:p w14:paraId="16BF1E12">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bookmarkStart w:id="38" w:name="_Toc482188638"/>
      <w:bookmarkStart w:id="39" w:name="_Toc20457"/>
      <w:r>
        <w:rPr>
          <w:rFonts w:ascii="Times New Roman" w:hAnsi="Times New Roman"/>
          <w:b/>
          <w:color w:val="000000" w:themeColor="text1"/>
          <w:sz w:val="24"/>
          <w:szCs w:val="24"/>
          <w:highlight w:val="none"/>
          <w14:textFill>
            <w14:solidFill>
              <w14:schemeClr w14:val="tx1"/>
            </w14:solidFill>
          </w14:textFill>
        </w:rPr>
        <w:t>二、</w:t>
      </w:r>
      <w:bookmarkEnd w:id="38"/>
      <w:r>
        <w:rPr>
          <w:rFonts w:hint="eastAsia" w:ascii="Times New Roman" w:hAnsi="Times New Roman"/>
          <w:b/>
          <w:color w:val="000000" w:themeColor="text1"/>
          <w:sz w:val="24"/>
          <w:szCs w:val="24"/>
          <w:highlight w:val="none"/>
          <w14:textFill>
            <w14:solidFill>
              <w14:schemeClr w14:val="tx1"/>
            </w14:solidFill>
          </w14:textFill>
        </w:rPr>
        <w:t>服务内容及要求</w:t>
      </w:r>
      <w:bookmarkEnd w:id="39"/>
    </w:p>
    <w:p w14:paraId="3BEF2CDE">
      <w:pPr>
        <w:keepNext w:val="0"/>
        <w:keepLines w:val="0"/>
        <w:pageBreakBefore w:val="0"/>
        <w:kinsoku/>
        <w:wordWrap/>
        <w:overflowPunct/>
        <w:bidi w:val="0"/>
        <w:spacing w:line="5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bookmarkStart w:id="40" w:name="_Toc482188639"/>
      <w:bookmarkStart w:id="41" w:name="_Toc23162"/>
      <w:r>
        <w:rPr>
          <w:rFonts w:hint="eastAsia" w:ascii="宋体" w:hAnsi="宋体"/>
          <w:color w:val="000000" w:themeColor="text1"/>
          <w:sz w:val="24"/>
          <w:highlight w:val="none"/>
          <w:lang w:eastAsia="zh-CN"/>
          <w14:textFill>
            <w14:solidFill>
              <w14:schemeClr w14:val="tx1"/>
            </w14:solidFill>
          </w14:textFill>
        </w:rPr>
        <w:t>写真、喷绘、可移动车贴、</w:t>
      </w:r>
      <w:r>
        <w:rPr>
          <w:rFonts w:hint="eastAsia" w:ascii="宋体" w:hAnsi="宋体"/>
          <w:color w:val="000000" w:themeColor="text1"/>
          <w:sz w:val="24"/>
          <w:highlight w:val="none"/>
          <w:lang w:val="en-US" w:eastAsia="zh-CN"/>
          <w14:textFill>
            <w14:solidFill>
              <w14:schemeClr w14:val="tx1"/>
            </w14:solidFill>
          </w14:textFill>
        </w:rPr>
        <w:t>UV软膜、写真KT板、注水道旗等物料制作。</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需在合同约定时间内或</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通知确定的时间内，根据本协议约定及</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要求完成指定工作。季节性及重点节日氛围布置物料制作及安装2日内完成；日常促销物料制作安装2日内完成；临时性紧急物料（特殊加急）按约定时间制作安装。</w:t>
      </w:r>
    </w:p>
    <w:p w14:paraId="2F5E074D">
      <w:pPr>
        <w:keepNext w:val="0"/>
        <w:keepLines w:val="0"/>
        <w:pageBreakBefore w:val="0"/>
        <w:kinsoku/>
        <w:wordWrap/>
        <w:overflowPunct/>
        <w:bidi w:val="0"/>
        <w:spacing w:line="500" w:lineRule="exact"/>
        <w:ind w:firstLine="482" w:firstLineChars="200"/>
        <w:jc w:val="center"/>
        <w:textAlignment w:val="auto"/>
        <w:rPr>
          <w:rFonts w:hint="default" w:ascii="宋体" w:hAnsi="宋体"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需求一览表</w:t>
      </w:r>
    </w:p>
    <w:tbl>
      <w:tblPr>
        <w:tblStyle w:val="56"/>
        <w:tblW w:w="4996" w:type="pct"/>
        <w:tblInd w:w="0" w:type="dxa"/>
        <w:tblLayout w:type="autofit"/>
        <w:tblCellMar>
          <w:top w:w="0" w:type="dxa"/>
          <w:left w:w="108" w:type="dxa"/>
          <w:bottom w:w="0" w:type="dxa"/>
          <w:right w:w="108" w:type="dxa"/>
        </w:tblCellMar>
      </w:tblPr>
      <w:tblGrid>
        <w:gridCol w:w="466"/>
        <w:gridCol w:w="1549"/>
        <w:gridCol w:w="455"/>
        <w:gridCol w:w="580"/>
        <w:gridCol w:w="819"/>
        <w:gridCol w:w="819"/>
        <w:gridCol w:w="2276"/>
        <w:gridCol w:w="1551"/>
      </w:tblGrid>
      <w:tr w14:paraId="2589CDAD">
        <w:tblPrEx>
          <w:tblCellMar>
            <w:top w:w="0" w:type="dxa"/>
            <w:left w:w="108" w:type="dxa"/>
            <w:bottom w:w="0" w:type="dxa"/>
            <w:right w:w="108" w:type="dxa"/>
          </w:tblCellMar>
        </w:tblPrEx>
        <w:trPr>
          <w:trHeight w:val="884" w:hRule="atLeast"/>
        </w:trPr>
        <w:tc>
          <w:tcPr>
            <w:tcW w:w="292" w:type="pct"/>
            <w:tcBorders>
              <w:top w:val="single" w:color="auto" w:sz="4" w:space="0"/>
              <w:left w:val="single" w:color="auto" w:sz="4" w:space="0"/>
              <w:bottom w:val="nil"/>
              <w:right w:val="single" w:color="auto" w:sz="4" w:space="0"/>
            </w:tcBorders>
            <w:shd w:val="clear" w:color="auto" w:fill="FFFFFF"/>
            <w:noWrap w:val="0"/>
            <w:vAlign w:val="center"/>
          </w:tcPr>
          <w:p w14:paraId="633E2B1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编号</w:t>
            </w:r>
          </w:p>
        </w:tc>
        <w:tc>
          <w:tcPr>
            <w:tcW w:w="927" w:type="pct"/>
            <w:tcBorders>
              <w:top w:val="single" w:color="auto" w:sz="4" w:space="0"/>
              <w:left w:val="nil"/>
              <w:bottom w:val="nil"/>
              <w:right w:val="single" w:color="auto" w:sz="4" w:space="0"/>
            </w:tcBorders>
            <w:shd w:val="clear" w:color="auto" w:fill="FFFFFF"/>
            <w:noWrap w:val="0"/>
            <w:vAlign w:val="center"/>
          </w:tcPr>
          <w:p w14:paraId="029C272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85" w:type="pct"/>
            <w:tcBorders>
              <w:top w:val="single" w:color="auto" w:sz="4" w:space="0"/>
              <w:left w:val="nil"/>
              <w:bottom w:val="single" w:color="auto" w:sz="4" w:space="0"/>
              <w:right w:val="single" w:color="auto" w:sz="4" w:space="0"/>
            </w:tcBorders>
            <w:shd w:val="clear" w:color="auto" w:fill="FFFFFF"/>
            <w:noWrap w:val="0"/>
            <w:vAlign w:val="center"/>
          </w:tcPr>
          <w:p w14:paraId="2EB4A595">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356" w:type="pct"/>
            <w:tcBorders>
              <w:top w:val="single" w:color="auto" w:sz="4" w:space="0"/>
              <w:left w:val="nil"/>
              <w:bottom w:val="single" w:color="auto" w:sz="4" w:space="0"/>
              <w:right w:val="single" w:color="auto" w:sz="4" w:space="0"/>
            </w:tcBorders>
            <w:shd w:val="clear" w:color="auto" w:fill="FFFFFF"/>
            <w:noWrap w:val="0"/>
            <w:vAlign w:val="center"/>
          </w:tcPr>
          <w:p w14:paraId="00B7061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427" w:type="pct"/>
            <w:tcBorders>
              <w:top w:val="single" w:color="auto" w:sz="4" w:space="0"/>
              <w:left w:val="nil"/>
              <w:bottom w:val="single" w:color="auto" w:sz="4" w:space="0"/>
              <w:right w:val="single" w:color="auto" w:sz="4" w:space="0"/>
            </w:tcBorders>
            <w:shd w:val="clear" w:color="auto" w:fill="FFFFFF"/>
            <w:noWrap w:val="0"/>
            <w:vAlign w:val="center"/>
          </w:tcPr>
          <w:p w14:paraId="51E20A82">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单价（元）</w:t>
            </w:r>
          </w:p>
        </w:tc>
        <w:tc>
          <w:tcPr>
            <w:tcW w:w="428" w:type="pct"/>
            <w:tcBorders>
              <w:top w:val="single" w:color="auto" w:sz="4" w:space="0"/>
              <w:left w:val="nil"/>
              <w:bottom w:val="single" w:color="auto" w:sz="4" w:space="0"/>
              <w:right w:val="single" w:color="auto" w:sz="4" w:space="0"/>
            </w:tcBorders>
            <w:shd w:val="clear" w:color="auto" w:fill="FFFFFF"/>
            <w:noWrap w:val="0"/>
            <w:vAlign w:val="center"/>
          </w:tcPr>
          <w:p w14:paraId="0A315BBB">
            <w:pPr>
              <w:widowControl/>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小计</w:t>
            </w:r>
          </w:p>
          <w:p w14:paraId="7641BFE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c>
          <w:tcPr>
            <w:tcW w:w="13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A704DC">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物料要求</w:t>
            </w:r>
          </w:p>
        </w:tc>
        <w:tc>
          <w:tcPr>
            <w:tcW w:w="9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1B117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cs="宋体"/>
                <w:b/>
                <w:bCs/>
                <w:color w:val="000000" w:themeColor="text1"/>
                <w:kern w:val="0"/>
                <w:szCs w:val="21"/>
                <w:highlight w:val="none"/>
                <w:lang w:val="en-US" w:eastAsia="zh-CN"/>
                <w14:textFill>
                  <w14:solidFill>
                    <w14:schemeClr w14:val="tx1"/>
                  </w14:solidFill>
                </w14:textFill>
              </w:rPr>
              <w:t>推荐</w:t>
            </w:r>
            <w:r>
              <w:rPr>
                <w:rFonts w:hint="eastAsia" w:ascii="宋体" w:hAnsi="宋体" w:cs="宋体"/>
                <w:b/>
                <w:bCs/>
                <w:color w:val="000000" w:themeColor="text1"/>
                <w:kern w:val="0"/>
                <w:szCs w:val="21"/>
                <w:highlight w:val="none"/>
                <w14:textFill>
                  <w14:solidFill>
                    <w14:schemeClr w14:val="tx1"/>
                  </w14:solidFill>
                </w14:textFill>
              </w:rPr>
              <w:t>品牌</w:t>
            </w:r>
          </w:p>
        </w:tc>
      </w:tr>
      <w:tr w14:paraId="16682E8A">
        <w:tblPrEx>
          <w:tblCellMar>
            <w:top w:w="0" w:type="dxa"/>
            <w:left w:w="108" w:type="dxa"/>
            <w:bottom w:w="0" w:type="dxa"/>
            <w:right w:w="108" w:type="dxa"/>
          </w:tblCellMar>
        </w:tblPrEx>
        <w:trPr>
          <w:trHeight w:val="54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3688796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27" w:type="pct"/>
            <w:tcBorders>
              <w:top w:val="single" w:color="auto" w:sz="4" w:space="0"/>
              <w:left w:val="nil"/>
              <w:bottom w:val="single" w:color="auto" w:sz="4" w:space="0"/>
              <w:right w:val="single" w:color="auto" w:sz="4" w:space="0"/>
            </w:tcBorders>
            <w:noWrap w:val="0"/>
            <w:vAlign w:val="top"/>
          </w:tcPr>
          <w:p w14:paraId="7A4BFF7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写真</w:t>
            </w:r>
          </w:p>
        </w:tc>
        <w:tc>
          <w:tcPr>
            <w:tcW w:w="285" w:type="pct"/>
            <w:tcBorders>
              <w:top w:val="nil"/>
              <w:left w:val="nil"/>
              <w:bottom w:val="single" w:color="auto" w:sz="4" w:space="0"/>
              <w:right w:val="single" w:color="auto" w:sz="4" w:space="0"/>
            </w:tcBorders>
            <w:noWrap w:val="0"/>
            <w:vAlign w:val="top"/>
          </w:tcPr>
          <w:p w14:paraId="6534505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F068459">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05DF5B6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00121D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1ACE5C6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2203BA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5E43813C">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0E65E5A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27" w:type="pct"/>
            <w:tcBorders>
              <w:top w:val="nil"/>
              <w:left w:val="nil"/>
              <w:bottom w:val="single" w:color="auto" w:sz="4" w:space="0"/>
              <w:right w:val="single" w:color="auto" w:sz="4" w:space="0"/>
            </w:tcBorders>
            <w:noWrap w:val="0"/>
            <w:vAlign w:val="top"/>
          </w:tcPr>
          <w:p w14:paraId="7213E00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喷绘</w:t>
            </w:r>
          </w:p>
        </w:tc>
        <w:tc>
          <w:tcPr>
            <w:tcW w:w="285" w:type="pct"/>
            <w:tcBorders>
              <w:top w:val="nil"/>
              <w:left w:val="nil"/>
              <w:bottom w:val="single" w:color="auto" w:sz="4" w:space="0"/>
              <w:right w:val="single" w:color="auto" w:sz="4" w:space="0"/>
            </w:tcBorders>
            <w:noWrap w:val="0"/>
            <w:vAlign w:val="top"/>
          </w:tcPr>
          <w:p w14:paraId="7239AEB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17254D6">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835E8C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037E23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E6C165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宽</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3.2米 画面外打眼</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8620E2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3M  纳尔、玉龙</w:t>
            </w:r>
          </w:p>
        </w:tc>
      </w:tr>
      <w:tr w14:paraId="55060EEE">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935CFEC">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27" w:type="pct"/>
            <w:tcBorders>
              <w:top w:val="nil"/>
              <w:left w:val="nil"/>
              <w:bottom w:val="single" w:color="auto" w:sz="4" w:space="0"/>
              <w:right w:val="single" w:color="auto" w:sz="4" w:space="0"/>
            </w:tcBorders>
            <w:noWrap w:val="0"/>
            <w:vAlign w:val="top"/>
          </w:tcPr>
          <w:p w14:paraId="71A6213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单透</w:t>
            </w:r>
          </w:p>
        </w:tc>
        <w:tc>
          <w:tcPr>
            <w:tcW w:w="285" w:type="pct"/>
            <w:tcBorders>
              <w:top w:val="nil"/>
              <w:left w:val="nil"/>
              <w:bottom w:val="single" w:color="auto" w:sz="4" w:space="0"/>
              <w:right w:val="single" w:color="auto" w:sz="4" w:space="0"/>
            </w:tcBorders>
            <w:noWrap w:val="0"/>
            <w:vAlign w:val="top"/>
          </w:tcPr>
          <w:p w14:paraId="421B83A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30BE8CE8">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DF5E7F4">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CEA81B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2897D9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户外高清单透贴</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140g/m² </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CF619D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富士山、兮诺、易可斯</w:t>
            </w:r>
          </w:p>
        </w:tc>
      </w:tr>
      <w:tr w14:paraId="292245DB">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1B2D4C6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927" w:type="pct"/>
            <w:tcBorders>
              <w:top w:val="nil"/>
              <w:left w:val="nil"/>
              <w:bottom w:val="single" w:color="auto" w:sz="4" w:space="0"/>
              <w:right w:val="single" w:color="auto" w:sz="4" w:space="0"/>
            </w:tcBorders>
            <w:noWrap w:val="0"/>
            <w:vAlign w:val="top"/>
          </w:tcPr>
          <w:p w14:paraId="7B54911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(普通膜)</w:t>
            </w:r>
          </w:p>
        </w:tc>
        <w:tc>
          <w:tcPr>
            <w:tcW w:w="285" w:type="pct"/>
            <w:tcBorders>
              <w:top w:val="nil"/>
              <w:left w:val="nil"/>
              <w:bottom w:val="single" w:color="auto" w:sz="4" w:space="0"/>
              <w:right w:val="single" w:color="auto" w:sz="4" w:space="0"/>
            </w:tcBorders>
            <w:noWrap w:val="0"/>
            <w:vAlign w:val="top"/>
          </w:tcPr>
          <w:p w14:paraId="2ECC4D9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441C5E5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1200</w:t>
            </w:r>
          </w:p>
        </w:tc>
        <w:tc>
          <w:tcPr>
            <w:tcW w:w="427" w:type="pct"/>
            <w:tcBorders>
              <w:top w:val="single" w:color="auto" w:sz="4" w:space="0"/>
              <w:left w:val="nil"/>
              <w:bottom w:val="single" w:color="auto" w:sz="4" w:space="0"/>
              <w:right w:val="single" w:color="auto" w:sz="4" w:space="0"/>
            </w:tcBorders>
            <w:noWrap w:val="0"/>
            <w:vAlign w:val="center"/>
          </w:tcPr>
          <w:p w14:paraId="7A75C8A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31A1116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D77D34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2E0546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13696658">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384BB93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927" w:type="pct"/>
            <w:tcBorders>
              <w:top w:val="nil"/>
              <w:left w:val="nil"/>
              <w:bottom w:val="single" w:color="auto" w:sz="4" w:space="0"/>
              <w:right w:val="single" w:color="auto" w:sz="4" w:space="0"/>
            </w:tcBorders>
            <w:noWrap w:val="0"/>
            <w:vAlign w:val="top"/>
          </w:tcPr>
          <w:p w14:paraId="6006730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(斜纹膜)</w:t>
            </w:r>
          </w:p>
        </w:tc>
        <w:tc>
          <w:tcPr>
            <w:tcW w:w="285" w:type="pct"/>
            <w:tcBorders>
              <w:top w:val="nil"/>
              <w:left w:val="nil"/>
              <w:bottom w:val="single" w:color="auto" w:sz="4" w:space="0"/>
              <w:right w:val="single" w:color="auto" w:sz="4" w:space="0"/>
            </w:tcBorders>
            <w:noWrap w:val="0"/>
            <w:vAlign w:val="top"/>
          </w:tcPr>
          <w:p w14:paraId="54DC3386">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6CCA7DC">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1800</w:t>
            </w:r>
          </w:p>
        </w:tc>
        <w:tc>
          <w:tcPr>
            <w:tcW w:w="427" w:type="pct"/>
            <w:tcBorders>
              <w:top w:val="single" w:color="auto" w:sz="4" w:space="0"/>
              <w:left w:val="nil"/>
              <w:bottom w:val="single" w:color="auto" w:sz="4" w:space="0"/>
              <w:right w:val="single" w:color="auto" w:sz="4" w:space="0"/>
            </w:tcBorders>
            <w:noWrap w:val="0"/>
            <w:vAlign w:val="center"/>
          </w:tcPr>
          <w:p w14:paraId="13326B9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05717F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1D3259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BA912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11AA6CF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C5699E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927" w:type="pct"/>
            <w:tcBorders>
              <w:top w:val="nil"/>
              <w:left w:val="nil"/>
              <w:bottom w:val="single" w:color="auto" w:sz="4" w:space="0"/>
              <w:right w:val="single" w:color="auto" w:sz="4" w:space="0"/>
            </w:tcBorders>
            <w:noWrap w:val="0"/>
            <w:vAlign w:val="top"/>
          </w:tcPr>
          <w:p w14:paraId="17FDD81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285" w:type="pct"/>
            <w:tcBorders>
              <w:top w:val="nil"/>
              <w:left w:val="nil"/>
              <w:bottom w:val="single" w:color="auto" w:sz="4" w:space="0"/>
              <w:right w:val="single" w:color="auto" w:sz="4" w:space="0"/>
            </w:tcBorders>
            <w:noWrap w:val="0"/>
            <w:vAlign w:val="top"/>
          </w:tcPr>
          <w:p w14:paraId="5FFC66E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CD3CC5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600</w:t>
            </w:r>
          </w:p>
        </w:tc>
        <w:tc>
          <w:tcPr>
            <w:tcW w:w="427" w:type="pct"/>
            <w:tcBorders>
              <w:top w:val="single" w:color="auto" w:sz="4" w:space="0"/>
              <w:left w:val="nil"/>
              <w:bottom w:val="single" w:color="auto" w:sz="4" w:space="0"/>
              <w:right w:val="single" w:color="auto" w:sz="4" w:space="0"/>
            </w:tcBorders>
            <w:noWrap w:val="0"/>
            <w:vAlign w:val="center"/>
          </w:tcPr>
          <w:p w14:paraId="7B36478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346085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DAEA28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48D062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493132B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A78DE7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927" w:type="pct"/>
            <w:tcBorders>
              <w:top w:val="nil"/>
              <w:left w:val="nil"/>
              <w:bottom w:val="single" w:color="auto" w:sz="4" w:space="0"/>
              <w:right w:val="single" w:color="auto" w:sz="4" w:space="0"/>
            </w:tcBorders>
            <w:noWrap w:val="0"/>
            <w:vAlign w:val="top"/>
          </w:tcPr>
          <w:p w14:paraId="3767464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灯片</w:t>
            </w:r>
          </w:p>
        </w:tc>
        <w:tc>
          <w:tcPr>
            <w:tcW w:w="285" w:type="pct"/>
            <w:tcBorders>
              <w:top w:val="nil"/>
              <w:left w:val="nil"/>
              <w:bottom w:val="single" w:color="auto" w:sz="4" w:space="0"/>
              <w:right w:val="single" w:color="auto" w:sz="4" w:space="0"/>
            </w:tcBorders>
            <w:noWrap w:val="0"/>
            <w:vAlign w:val="top"/>
          </w:tcPr>
          <w:p w14:paraId="199161E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9873A1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6D10D52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C85F88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F9EE9D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透明膜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43E06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2FF86D9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0904D20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27" w:type="pct"/>
            <w:tcBorders>
              <w:top w:val="nil"/>
              <w:left w:val="nil"/>
              <w:bottom w:val="single" w:color="auto" w:sz="4" w:space="0"/>
              <w:right w:val="single" w:color="auto" w:sz="4" w:space="0"/>
            </w:tcBorders>
            <w:noWrap w:val="0"/>
            <w:vAlign w:val="top"/>
          </w:tcPr>
          <w:p w14:paraId="24FFFB73">
            <w:pPr>
              <w:ind w:firstLine="150" w:firstLineChars="100"/>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单面写真+普通KT板</w:t>
            </w:r>
          </w:p>
        </w:tc>
        <w:tc>
          <w:tcPr>
            <w:tcW w:w="285" w:type="pct"/>
            <w:tcBorders>
              <w:top w:val="nil"/>
              <w:left w:val="nil"/>
              <w:bottom w:val="single" w:color="auto" w:sz="4" w:space="0"/>
              <w:right w:val="single" w:color="auto" w:sz="4" w:space="0"/>
            </w:tcBorders>
            <w:noWrap w:val="0"/>
            <w:vAlign w:val="top"/>
          </w:tcPr>
          <w:p w14:paraId="275C9BD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45F3B0F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2FD0C60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D87D3D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DCE677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EBA6CE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3080F0EC">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E7146D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927" w:type="pct"/>
            <w:tcBorders>
              <w:top w:val="nil"/>
              <w:left w:val="nil"/>
              <w:bottom w:val="single" w:color="auto" w:sz="4" w:space="0"/>
              <w:right w:val="single" w:color="auto" w:sz="4" w:space="0"/>
            </w:tcBorders>
            <w:noWrap w:val="0"/>
            <w:vAlign w:val="top"/>
          </w:tcPr>
          <w:p w14:paraId="369AB8D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双面写真+普通KT板</w:t>
            </w:r>
          </w:p>
        </w:tc>
        <w:tc>
          <w:tcPr>
            <w:tcW w:w="285" w:type="pct"/>
            <w:tcBorders>
              <w:top w:val="nil"/>
              <w:left w:val="nil"/>
              <w:bottom w:val="single" w:color="auto" w:sz="4" w:space="0"/>
              <w:right w:val="single" w:color="auto" w:sz="4" w:space="0"/>
            </w:tcBorders>
            <w:noWrap w:val="0"/>
            <w:vAlign w:val="top"/>
          </w:tcPr>
          <w:p w14:paraId="6CD4E9D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66814D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7480309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C96A2A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E7F9B4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075D7D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5058FCA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36D638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927" w:type="pct"/>
            <w:tcBorders>
              <w:top w:val="nil"/>
              <w:left w:val="nil"/>
              <w:bottom w:val="single" w:color="auto" w:sz="4" w:space="0"/>
              <w:right w:val="single" w:color="auto" w:sz="4" w:space="0"/>
            </w:tcBorders>
            <w:noWrap w:val="0"/>
            <w:vAlign w:val="top"/>
          </w:tcPr>
          <w:p w14:paraId="11E6EA5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单面写真+好KT板</w:t>
            </w:r>
          </w:p>
        </w:tc>
        <w:tc>
          <w:tcPr>
            <w:tcW w:w="285" w:type="pct"/>
            <w:tcBorders>
              <w:top w:val="nil"/>
              <w:left w:val="nil"/>
              <w:bottom w:val="single" w:color="auto" w:sz="4" w:space="0"/>
              <w:right w:val="single" w:color="auto" w:sz="4" w:space="0"/>
            </w:tcBorders>
            <w:noWrap w:val="0"/>
            <w:vAlign w:val="top"/>
          </w:tcPr>
          <w:p w14:paraId="3BE3F2D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66366C7">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4308520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97C069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CEBD65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9EE0B5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47D9B962">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3A12E4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927" w:type="pct"/>
            <w:tcBorders>
              <w:top w:val="nil"/>
              <w:left w:val="nil"/>
              <w:bottom w:val="single" w:color="auto" w:sz="4" w:space="0"/>
              <w:right w:val="single" w:color="auto" w:sz="4" w:space="0"/>
            </w:tcBorders>
            <w:noWrap w:val="0"/>
            <w:vAlign w:val="top"/>
          </w:tcPr>
          <w:p w14:paraId="52C1EC0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双面写真+好KT板</w:t>
            </w:r>
          </w:p>
        </w:tc>
        <w:tc>
          <w:tcPr>
            <w:tcW w:w="285" w:type="pct"/>
            <w:tcBorders>
              <w:top w:val="nil"/>
              <w:left w:val="nil"/>
              <w:bottom w:val="single" w:color="auto" w:sz="4" w:space="0"/>
              <w:right w:val="single" w:color="auto" w:sz="4" w:space="0"/>
            </w:tcBorders>
            <w:noWrap w:val="0"/>
            <w:vAlign w:val="top"/>
          </w:tcPr>
          <w:p w14:paraId="1B20DB8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B6E224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76F79E6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D1BA93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B42D29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BBE4E1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2A14C805">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475641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927" w:type="pct"/>
            <w:tcBorders>
              <w:top w:val="nil"/>
              <w:left w:val="nil"/>
              <w:bottom w:val="single" w:color="auto" w:sz="4" w:space="0"/>
              <w:right w:val="single" w:color="auto" w:sz="4" w:space="0"/>
            </w:tcBorders>
            <w:noWrap w:val="0"/>
            <w:vAlign w:val="top"/>
          </w:tcPr>
          <w:p w14:paraId="24F635A0">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单面写真+3mmPVC板</w:t>
            </w:r>
          </w:p>
        </w:tc>
        <w:tc>
          <w:tcPr>
            <w:tcW w:w="285" w:type="pct"/>
            <w:tcBorders>
              <w:top w:val="nil"/>
              <w:left w:val="nil"/>
              <w:bottom w:val="single" w:color="auto" w:sz="4" w:space="0"/>
              <w:right w:val="single" w:color="auto" w:sz="4" w:space="0"/>
            </w:tcBorders>
            <w:noWrap w:val="0"/>
            <w:vAlign w:val="top"/>
          </w:tcPr>
          <w:p w14:paraId="379B853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AA983DA">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2DA52CA">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794668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8D1531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3mmPVC板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CBB8D2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129F4AB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F16946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927" w:type="pct"/>
            <w:tcBorders>
              <w:top w:val="nil"/>
              <w:left w:val="nil"/>
              <w:bottom w:val="single" w:color="auto" w:sz="4" w:space="0"/>
              <w:right w:val="single" w:color="auto" w:sz="4" w:space="0"/>
            </w:tcBorders>
            <w:noWrap w:val="0"/>
            <w:vAlign w:val="top"/>
          </w:tcPr>
          <w:p w14:paraId="615A9CCE">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单面写真+10mmPVC板</w:t>
            </w:r>
          </w:p>
        </w:tc>
        <w:tc>
          <w:tcPr>
            <w:tcW w:w="285" w:type="pct"/>
            <w:tcBorders>
              <w:top w:val="nil"/>
              <w:left w:val="nil"/>
              <w:bottom w:val="single" w:color="auto" w:sz="4" w:space="0"/>
              <w:right w:val="single" w:color="auto" w:sz="4" w:space="0"/>
            </w:tcBorders>
            <w:noWrap w:val="0"/>
            <w:vAlign w:val="top"/>
          </w:tcPr>
          <w:p w14:paraId="33106E2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84EC86E">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67EC522C">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C5389E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9101BC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背胶 覆膜 10mmPVC板（新增）</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19315C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6DE7A00E">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AA1E9D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927" w:type="pct"/>
            <w:tcBorders>
              <w:top w:val="nil"/>
              <w:left w:val="nil"/>
              <w:bottom w:val="single" w:color="auto" w:sz="4" w:space="0"/>
              <w:right w:val="single" w:color="auto" w:sz="4" w:space="0"/>
            </w:tcBorders>
            <w:noWrap w:val="0"/>
            <w:vAlign w:val="top"/>
          </w:tcPr>
          <w:p w14:paraId="5CF0BFA6">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1"/>
                <w:szCs w:val="11"/>
                <w:highlight w:val="none"/>
                <w:vertAlign w:val="baseline"/>
                <w:lang w:val="en-US" w:eastAsia="zh-CN"/>
                <w14:textFill>
                  <w14:solidFill>
                    <w14:schemeClr w14:val="tx1"/>
                  </w14:solidFill>
                </w14:textFill>
              </w:rPr>
              <w:t>注水旗画面（120cm*350cm）</w:t>
            </w:r>
          </w:p>
        </w:tc>
        <w:tc>
          <w:tcPr>
            <w:tcW w:w="285" w:type="pct"/>
            <w:tcBorders>
              <w:top w:val="nil"/>
              <w:left w:val="nil"/>
              <w:bottom w:val="single" w:color="auto" w:sz="4" w:space="0"/>
              <w:right w:val="single" w:color="auto" w:sz="4" w:space="0"/>
            </w:tcBorders>
            <w:noWrap w:val="0"/>
            <w:vAlign w:val="top"/>
          </w:tcPr>
          <w:p w14:paraId="3423D8C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面</w:t>
            </w:r>
          </w:p>
        </w:tc>
        <w:tc>
          <w:tcPr>
            <w:tcW w:w="356" w:type="pct"/>
            <w:tcBorders>
              <w:top w:val="single" w:color="auto" w:sz="4" w:space="0"/>
              <w:left w:val="nil"/>
              <w:bottom w:val="single" w:color="auto" w:sz="4" w:space="0"/>
              <w:right w:val="single" w:color="auto" w:sz="4" w:space="0"/>
            </w:tcBorders>
            <w:noWrap w:val="0"/>
            <w:vAlign w:val="center"/>
          </w:tcPr>
          <w:p w14:paraId="05558423">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0BC4C7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EA19860">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C3D41B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双喷布</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C87AE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180AE3E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1A6B768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27" w:type="pct"/>
            <w:tcBorders>
              <w:top w:val="nil"/>
              <w:left w:val="nil"/>
              <w:bottom w:val="single" w:color="auto" w:sz="4" w:space="0"/>
              <w:right w:val="single" w:color="auto" w:sz="4" w:space="0"/>
            </w:tcBorders>
            <w:noWrap w:val="0"/>
            <w:vAlign w:val="top"/>
          </w:tcPr>
          <w:p w14:paraId="03A12DC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丝印横幅</w:t>
            </w:r>
          </w:p>
        </w:tc>
        <w:tc>
          <w:tcPr>
            <w:tcW w:w="285" w:type="pct"/>
            <w:tcBorders>
              <w:top w:val="nil"/>
              <w:left w:val="nil"/>
              <w:bottom w:val="single" w:color="auto" w:sz="4" w:space="0"/>
              <w:right w:val="single" w:color="auto" w:sz="4" w:space="0"/>
            </w:tcBorders>
            <w:noWrap w:val="0"/>
            <w:vAlign w:val="top"/>
          </w:tcPr>
          <w:p w14:paraId="61840DC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w:t>
            </w:r>
          </w:p>
        </w:tc>
        <w:tc>
          <w:tcPr>
            <w:tcW w:w="356" w:type="pct"/>
            <w:tcBorders>
              <w:top w:val="single" w:color="auto" w:sz="4" w:space="0"/>
              <w:left w:val="nil"/>
              <w:bottom w:val="single" w:color="auto" w:sz="4" w:space="0"/>
              <w:right w:val="single" w:color="auto" w:sz="4" w:space="0"/>
            </w:tcBorders>
            <w:noWrap w:val="0"/>
            <w:vAlign w:val="center"/>
          </w:tcPr>
          <w:p w14:paraId="2BEE157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489287CB">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37BBA7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838AA5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 宽70cm</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985876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92C13CB">
        <w:tblPrEx>
          <w:tblCellMar>
            <w:top w:w="0" w:type="dxa"/>
            <w:left w:w="108" w:type="dxa"/>
            <w:bottom w:w="0" w:type="dxa"/>
            <w:right w:w="108" w:type="dxa"/>
          </w:tblCellMar>
        </w:tblPrEx>
        <w:trPr>
          <w:trHeight w:val="543" w:hRule="atLeast"/>
        </w:trPr>
        <w:tc>
          <w:tcPr>
            <w:tcW w:w="1862" w:type="pct"/>
            <w:gridSpan w:val="4"/>
            <w:tcBorders>
              <w:top w:val="single" w:color="auto" w:sz="4" w:space="0"/>
              <w:left w:val="single" w:color="auto" w:sz="4" w:space="0"/>
              <w:bottom w:val="single" w:color="auto" w:sz="4" w:space="0"/>
              <w:right w:val="single" w:color="auto" w:sz="4" w:space="0"/>
            </w:tcBorders>
            <w:noWrap w:val="0"/>
            <w:vAlign w:val="center"/>
          </w:tcPr>
          <w:p w14:paraId="0DDA8E23">
            <w:pPr>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3137" w:type="pct"/>
            <w:gridSpan w:val="4"/>
            <w:tcBorders>
              <w:top w:val="single" w:color="auto" w:sz="4" w:space="0"/>
              <w:left w:val="single" w:color="auto" w:sz="4" w:space="0"/>
              <w:bottom w:val="single" w:color="auto" w:sz="4" w:space="0"/>
              <w:right w:val="single" w:color="auto" w:sz="4" w:space="0"/>
            </w:tcBorders>
            <w:noWrap w:val="0"/>
            <w:vAlign w:val="center"/>
          </w:tcPr>
          <w:p w14:paraId="6DF97D2C">
            <w:pPr>
              <w:widowControl/>
              <w:ind w:firstLine="800" w:firstLineChars="400"/>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r>
    </w:tbl>
    <w:p w14:paraId="2EBC5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Times New Roman" w:hAnsi="Times New Roman"/>
          <w:b/>
          <w:color w:val="000000" w:themeColor="text1"/>
          <w:sz w:val="24"/>
          <w:szCs w:val="24"/>
          <w:highlight w:val="none"/>
          <w14:textFill>
            <w14:solidFill>
              <w14:schemeClr w14:val="tx1"/>
            </w14:solidFill>
          </w14:textFill>
        </w:rPr>
      </w:pPr>
      <w:r>
        <w:rPr>
          <w:rFonts w:hint="eastAsia" w:cs="宋体"/>
          <w:sz w:val="24"/>
          <w:szCs w:val="24"/>
          <w:highlight w:val="none"/>
          <w:lang w:val="en-US" w:eastAsia="zh-CN"/>
        </w:rPr>
        <w:t>注：</w:t>
      </w:r>
      <w:r>
        <w:rPr>
          <w:rFonts w:hint="eastAsia" w:cs="宋体"/>
          <w:sz w:val="24"/>
          <w:szCs w:val="24"/>
          <w:highlight w:val="none"/>
        </w:rPr>
        <w:t>对于招标人参考品牌的材料、设备，投标人可选用参考品牌或不低于参考品牌技术性能指标的其他品牌；采用其他品牌的应在投标文件中注明并提供相关技术性能指标、业绩等供评审小组评审，且标后须通过发包人审核，未在投标文件中注明且未提供相关技术性能指标、业绩，或经评审小组评审未通过的、标后发包人审核未通过的，中标后只能从招标人参考品牌中进行选择，合同价格不予调整。</w:t>
      </w:r>
    </w:p>
    <w:p w14:paraId="310BAB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三、</w:t>
      </w:r>
      <w:bookmarkEnd w:id="40"/>
      <w:r>
        <w:rPr>
          <w:rFonts w:hint="eastAsia" w:ascii="Times New Roman" w:hAnsi="Times New Roman"/>
          <w:b/>
          <w:color w:val="000000" w:themeColor="text1"/>
          <w:sz w:val="24"/>
          <w:szCs w:val="24"/>
          <w:highlight w:val="none"/>
          <w14:textFill>
            <w14:solidFill>
              <w14:schemeClr w14:val="tx1"/>
            </w14:solidFill>
          </w14:textFill>
        </w:rPr>
        <w:t>人员要求</w:t>
      </w:r>
      <w:bookmarkEnd w:id="41"/>
    </w:p>
    <w:p w14:paraId="00819D52">
      <w:pPr>
        <w:keepNext w:val="0"/>
        <w:keepLines w:val="0"/>
        <w:pageBreakBefore w:val="0"/>
        <w:kinsoku/>
        <w:wordWrap/>
        <w:overflowPunct/>
        <w:bidi w:val="0"/>
        <w:spacing w:line="500" w:lineRule="exact"/>
        <w:ind w:firstLine="480" w:firstLineChars="200"/>
        <w:textAlignment w:val="auto"/>
        <w:rPr>
          <w:rFonts w:hint="default" w:ascii="宋体" w:hAnsi="宋体"/>
          <w:color w:val="000000" w:themeColor="text1"/>
          <w:sz w:val="24"/>
          <w:highlight w:val="none"/>
          <w:lang w:val="en-US" w:eastAsia="zh-CN"/>
          <w14:textFill>
            <w14:solidFill>
              <w14:schemeClr w14:val="tx1"/>
            </w14:solidFill>
          </w14:textFill>
        </w:rPr>
      </w:pPr>
      <w:bookmarkStart w:id="42" w:name="_Toc482188644"/>
      <w:bookmarkStart w:id="43" w:name="_Toc5531"/>
      <w:r>
        <w:rPr>
          <w:rFonts w:hint="eastAsia" w:ascii="宋体" w:hAnsi="宋体"/>
          <w:color w:val="000000" w:themeColor="text1"/>
          <w:sz w:val="24"/>
          <w:highlight w:val="none"/>
          <w:lang w:eastAsia="zh-CN"/>
          <w14:textFill>
            <w14:solidFill>
              <w14:schemeClr w14:val="tx1"/>
            </w14:solidFill>
          </w14:textFill>
        </w:rPr>
        <w:t>每次物料安装必须有</w:t>
      </w:r>
      <w:r>
        <w:rPr>
          <w:rFonts w:hint="eastAsia" w:ascii="宋体" w:hAnsi="宋体"/>
          <w:color w:val="000000" w:themeColor="text1"/>
          <w:sz w:val="24"/>
          <w:highlight w:val="none"/>
          <w:lang w:val="en-US" w:eastAsia="zh-CN"/>
          <w14:textFill>
            <w14:solidFill>
              <w14:schemeClr w14:val="tx1"/>
            </w14:solidFill>
          </w14:textFill>
        </w:rPr>
        <w:t>2位安装师傅在场，确保安全性，安装的物料如出现安全事故，责任由</w:t>
      </w:r>
      <w:r>
        <w:rPr>
          <w:rFonts w:hint="eastAsia"/>
          <w:color w:val="000000" w:themeColor="text1"/>
          <w:sz w:val="24"/>
          <w:highlight w:val="none"/>
          <w:lang w:val="en-US" w:eastAsia="zh-CN"/>
          <w14:textFill>
            <w14:solidFill>
              <w14:schemeClr w14:val="tx1"/>
            </w14:solidFill>
          </w14:textFill>
        </w:rPr>
        <w:t>中标人</w:t>
      </w:r>
      <w:r>
        <w:rPr>
          <w:rFonts w:hint="eastAsia" w:ascii="宋体" w:hAnsi="宋体"/>
          <w:color w:val="000000" w:themeColor="text1"/>
          <w:sz w:val="24"/>
          <w:highlight w:val="none"/>
          <w:lang w:val="en-US" w:eastAsia="zh-CN"/>
          <w14:textFill>
            <w14:solidFill>
              <w14:schemeClr w14:val="tx1"/>
            </w14:solidFill>
          </w14:textFill>
        </w:rPr>
        <w:t>承担。</w:t>
      </w:r>
    </w:p>
    <w:p w14:paraId="10139E3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四</w:t>
      </w:r>
      <w:r>
        <w:rPr>
          <w:rFonts w:ascii="Times New Roman" w:hAnsi="Times New Roman"/>
          <w:b/>
          <w:color w:val="000000" w:themeColor="text1"/>
          <w:sz w:val="24"/>
          <w:szCs w:val="24"/>
          <w:highlight w:val="none"/>
          <w14:textFill>
            <w14:solidFill>
              <w14:schemeClr w14:val="tx1"/>
            </w14:solidFill>
          </w14:textFill>
        </w:rPr>
        <w:t>、</w:t>
      </w:r>
      <w:bookmarkEnd w:id="42"/>
      <w:r>
        <w:rPr>
          <w:rFonts w:hint="eastAsia" w:ascii="Times New Roman" w:hAnsi="Times New Roman"/>
          <w:b/>
          <w:color w:val="000000" w:themeColor="text1"/>
          <w:sz w:val="24"/>
          <w:szCs w:val="24"/>
          <w:highlight w:val="none"/>
          <w14:textFill>
            <w14:solidFill>
              <w14:schemeClr w14:val="tx1"/>
            </w14:solidFill>
          </w14:textFill>
        </w:rPr>
        <w:t>报价要求</w:t>
      </w:r>
      <w:bookmarkEnd w:id="43"/>
    </w:p>
    <w:p w14:paraId="3CD4AFFB">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bookmarkStart w:id="44" w:name="_Toc11121"/>
      <w:bookmarkStart w:id="45" w:name="_Toc482188645"/>
      <w:r>
        <w:rPr>
          <w:rFonts w:hint="eastAsia"/>
          <w:color w:val="000000" w:themeColor="text1"/>
          <w:sz w:val="24"/>
          <w:highlight w:val="none"/>
          <w:lang w:eastAsia="zh-CN"/>
          <w14:textFill>
            <w14:solidFill>
              <w14:schemeClr w14:val="tx1"/>
            </w14:solidFill>
          </w14:textFill>
        </w:rPr>
        <w:t>本项目以投标总价作为评标、定标的依据。中标后以综合单价作为结算的依据，据实结算。但招标人标后复核时如发现投标人投标总价与各项单价乘以数量的报价累计之和不符的，招标人将按最不利于投标人的方式进行调整，具体方式如下：</w:t>
      </w:r>
    </w:p>
    <w:p w14:paraId="2A53D7A0">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（1）若各项单价乘以数量的报价累计之和小于投标总价的，则以单价为准，修正总价；</w:t>
      </w:r>
    </w:p>
    <w:p w14:paraId="4E1D7F38">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（2）若各项单价乘以数量的报价累计之和大于投标中投标总价的，则以投标总价为准修正单价（修正原则：按“投标总价÷各项单价乘以数量的报价累计之和”所得出的比例 Y，同比例修正单价，即修正后的单价=原单价×Y）；</w:t>
      </w:r>
    </w:p>
    <w:p w14:paraId="1D3DAC03">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（3）未填报单价及漏项、漏量的项目均视为投标人免费提供或已包含在其他项目报价中。</w:t>
      </w:r>
    </w:p>
    <w:p w14:paraId="36270E2B">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本项目以最终投标报价作为评标、定标的依据，最终投标报价作为暂定合同价。</w:t>
      </w:r>
    </w:p>
    <w:p w14:paraId="47BA3007">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4.投标人投标前应进行现场勘查，各种风险须充分考虑，中标后不予调整；投标人不得以任何理由提出变更等理由增加造价、调整价格的要求。</w:t>
      </w:r>
    </w:p>
    <w:p w14:paraId="7AA4A518">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5.投标人须充分考虑所投货物成本，谨慎报价。中标及合同履约期内，不得以任何理由要求对其投标综合单价进行变更或拒绝供货。</w:t>
      </w:r>
    </w:p>
    <w:p w14:paraId="43A5D1EE">
      <w:pPr>
        <w:keepNext w:val="0"/>
        <w:keepLines w:val="0"/>
        <w:pageBreakBefore w:val="0"/>
        <w:kinsoku/>
        <w:wordWrap/>
        <w:overflowPunct/>
        <w:bidi w:val="0"/>
        <w:spacing w:line="500" w:lineRule="exact"/>
        <w:ind w:firstLine="480" w:firstLineChars="200"/>
        <w:textAlignment w:val="auto"/>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6.最终投标报价不得高于本项目概算，否则投标无效。</w:t>
      </w:r>
    </w:p>
    <w:p w14:paraId="19BE37B7">
      <w:pPr>
        <w:keepNext w:val="0"/>
        <w:keepLines w:val="0"/>
        <w:pageBreakBefore w:val="0"/>
        <w:kinsoku/>
        <w:wordWrap/>
        <w:overflowPunct/>
        <w:bidi w:val="0"/>
        <w:spacing w:line="500" w:lineRule="exact"/>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7.除非招标人对招标文件予以修改、更正，否则投标人应按招标人提供的货物需求的项目逐项填报单价和合价。投标人不得任意增删、修改货物需求中的内容与数量及项目排列顺序。所报</w:t>
      </w:r>
      <w:r>
        <w:rPr>
          <w:rFonts w:hint="eastAsia" w:ascii="宋体" w:hAnsi="宋体"/>
          <w:color w:val="000000" w:themeColor="text1"/>
          <w:sz w:val="24"/>
          <w:highlight w:val="none"/>
          <w14:textFill>
            <w14:solidFill>
              <w14:schemeClr w14:val="tx1"/>
            </w14:solidFill>
          </w14:textFill>
        </w:rPr>
        <w:t>价格包括但不限于设计、制作、运输、安装、拆除、税金等交付</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使用前的一切费用及风险，以及免费质保期间的所有维保费用。任何因忽视或误解实际情况而导致的费用增加由</w:t>
      </w: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自行承担。</w:t>
      </w:r>
    </w:p>
    <w:p w14:paraId="354BD3D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五、其他要求</w:t>
      </w:r>
      <w:bookmarkEnd w:id="44"/>
    </w:p>
    <w:bookmarkEnd w:id="45"/>
    <w:p w14:paraId="3AED07BF">
      <w:pPr>
        <w:spacing w:line="360" w:lineRule="auto"/>
        <w:ind w:firstLine="480" w:firstLineChars="200"/>
        <w:rPr>
          <w:rFonts w:ascii="Times New Roman" w:hAnsi="Times New Roman"/>
          <w:color w:val="000000" w:themeColor="text1"/>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中标人</w:t>
      </w:r>
      <w:r>
        <w:rPr>
          <w:rFonts w:hint="eastAsia" w:ascii="宋体" w:hAnsi="宋体"/>
          <w:color w:val="000000" w:themeColor="text1"/>
          <w:sz w:val="24"/>
          <w:highlight w:val="none"/>
          <w14:textFill>
            <w14:solidFill>
              <w14:schemeClr w14:val="tx1"/>
            </w14:solidFill>
          </w14:textFill>
        </w:rPr>
        <w:t>需在合同约定时间内或</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通知确定的时间内，根据本协议约定及</w:t>
      </w:r>
      <w:r>
        <w:rPr>
          <w:rFonts w:hint="eastAsia"/>
          <w:color w:val="000000" w:themeColor="text1"/>
          <w:sz w:val="24"/>
          <w:highlight w:val="none"/>
          <w:lang w:eastAsia="zh-CN"/>
          <w14:textFill>
            <w14:solidFill>
              <w14:schemeClr w14:val="tx1"/>
            </w14:solidFill>
          </w14:textFill>
        </w:rPr>
        <w:t>招标人</w:t>
      </w:r>
      <w:r>
        <w:rPr>
          <w:rFonts w:hint="eastAsia" w:ascii="宋体" w:hAnsi="宋体"/>
          <w:color w:val="000000" w:themeColor="text1"/>
          <w:sz w:val="24"/>
          <w:highlight w:val="none"/>
          <w14:textFill>
            <w14:solidFill>
              <w14:schemeClr w14:val="tx1"/>
            </w14:solidFill>
          </w14:textFill>
        </w:rPr>
        <w:t>要求完成指定工作。</w:t>
      </w:r>
    </w:p>
    <w:p w14:paraId="5A9709AA">
      <w:pPr>
        <w:pStyle w:val="3"/>
        <w:rPr>
          <w:rFonts w:hint="eastAsia" w:ascii="Times New Roman" w:hAnsi="Times New Roman"/>
          <w:color w:val="000000" w:themeColor="text1"/>
          <w:sz w:val="24"/>
          <w:szCs w:val="24"/>
          <w:highlight w:val="none"/>
          <w14:textFill>
            <w14:solidFill>
              <w14:schemeClr w14:val="tx1"/>
            </w14:solidFill>
          </w14:textFill>
        </w:rPr>
      </w:pPr>
    </w:p>
    <w:p w14:paraId="44414D5F">
      <w:pPr>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2E69D424">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6" w:name="_Toc19762"/>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46"/>
    </w:p>
    <w:p w14:paraId="58CD6132">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7" w:name="_Toc21331"/>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47"/>
    </w:p>
    <w:p w14:paraId="2813DBBD">
      <w:pPr>
        <w:spacing w:line="360" w:lineRule="auto"/>
        <w:ind w:firstLine="435"/>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采用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最低评标价法</w:t>
      </w:r>
      <w:r>
        <w:rPr>
          <w:rFonts w:hint="eastAsia" w:asciiTheme="minorEastAsia" w:hAnsiTheme="minorEastAsia" w:eastAsiaTheme="minorEastAsia"/>
          <w:color w:val="000000" w:themeColor="text1"/>
          <w:sz w:val="24"/>
          <w:highlight w:val="none"/>
          <w14:textFill>
            <w14:solidFill>
              <w14:schemeClr w14:val="tx1"/>
            </w14:solidFill>
          </w14:textFill>
        </w:rPr>
        <w:t>评审</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满足</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color w:val="000000" w:themeColor="text1"/>
          <w:sz w:val="24"/>
          <w:highlight w:val="none"/>
          <w14:textFill>
            <w14:solidFill>
              <w14:schemeClr w14:val="tx1"/>
            </w14:solidFill>
          </w14:textFill>
        </w:rPr>
        <w:t>文件全部实质性要求且</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最终投标报价</w:t>
      </w:r>
      <w:r>
        <w:rPr>
          <w:rFonts w:hint="eastAsia" w:asciiTheme="minorEastAsia" w:hAnsiTheme="minorEastAsia" w:eastAsiaTheme="minorEastAsia"/>
          <w:color w:val="000000" w:themeColor="text1"/>
          <w:sz w:val="24"/>
          <w:highlight w:val="none"/>
          <w14:textFill>
            <w14:solidFill>
              <w14:schemeClr w14:val="tx1"/>
            </w14:solidFill>
          </w14:textFill>
        </w:rPr>
        <w:t>最低的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为</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中标候选人</w:t>
      </w:r>
      <w:r>
        <w:rPr>
          <w:rFonts w:hint="eastAsia" w:asciiTheme="minorEastAsia" w:hAnsiTheme="minorEastAsia" w:eastAsiaTheme="minorEastAsia"/>
          <w:color w:val="000000" w:themeColor="text1"/>
          <w:sz w:val="24"/>
          <w:highlight w:val="none"/>
          <w14:textFill>
            <w14:solidFill>
              <w14:schemeClr w14:val="tx1"/>
            </w14:solidFill>
          </w14:textFill>
        </w:rPr>
        <w:t>的评审方法。</w:t>
      </w:r>
    </w:p>
    <w:p w14:paraId="08556D08">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8" w:name="_Toc32560"/>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bookmarkEnd w:id="48"/>
    </w:p>
    <w:p w14:paraId="259D18A0">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color w:val="000000" w:themeColor="text1"/>
          <w:sz w:val="24"/>
          <w:highlight w:val="none"/>
          <w14:textFill>
            <w14:solidFill>
              <w14:schemeClr w14:val="tx1"/>
            </w14:solidFill>
          </w14:textFill>
        </w:rPr>
        <w:t>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投标文件</w:t>
      </w:r>
      <w:r>
        <w:rPr>
          <w:rFonts w:hint="eastAsia" w:asciiTheme="minorEastAsia" w:hAnsiTheme="minorEastAsia" w:eastAsiaTheme="minorEastAsia"/>
          <w:color w:val="000000" w:themeColor="text1"/>
          <w:sz w:val="24"/>
          <w:highlight w:val="none"/>
          <w14:textFill>
            <w14:solidFill>
              <w14:schemeClr w14:val="tx1"/>
            </w14:solidFill>
          </w14:textFill>
        </w:rPr>
        <w:t>进行初审，以确定其是否满足</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color w:val="000000" w:themeColor="text1"/>
          <w:sz w:val="24"/>
          <w:highlight w:val="none"/>
          <w14:textFill>
            <w14:solidFill>
              <w14:schemeClr w14:val="tx1"/>
            </w14:solidFill>
          </w14:textFill>
        </w:rPr>
        <w:t>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14:paraId="5B5F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5000" w:type="pct"/>
            <w:gridSpan w:val="3"/>
            <w:tcBorders>
              <w:bottom w:val="single" w:color="auto" w:sz="4" w:space="0"/>
            </w:tcBorders>
            <w:vAlign w:val="center"/>
          </w:tcPr>
          <w:p w14:paraId="2861BF8D">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初审表</w:t>
            </w:r>
          </w:p>
        </w:tc>
      </w:tr>
      <w:tr w14:paraId="1CF1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14:paraId="6BD771A5">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序号</w:t>
            </w:r>
          </w:p>
        </w:tc>
        <w:tc>
          <w:tcPr>
            <w:tcW w:w="1304" w:type="pct"/>
            <w:tcBorders>
              <w:bottom w:val="single" w:color="auto" w:sz="4" w:space="0"/>
            </w:tcBorders>
            <w:vAlign w:val="center"/>
          </w:tcPr>
          <w:p w14:paraId="15F2A03F">
            <w:pPr>
              <w:adjustRightInd w:val="0"/>
              <w:snapToGrid w:val="0"/>
              <w:ind w:right="-10"/>
              <w:jc w:val="center"/>
              <w:rPr>
                <w:rFonts w:ascii="Calibri" w:hAnsi="Calibri" w:cs="Times New Roman"/>
                <w:b/>
                <w:color w:val="000000" w:themeColor="text1"/>
                <w:kern w:val="2"/>
                <w:sz w:val="24"/>
                <w:szCs w:val="24"/>
                <w:highlight w:val="none"/>
                <w14:textFill>
                  <w14:solidFill>
                    <w14:schemeClr w14:val="tx1"/>
                  </w14:solidFill>
                </w14:textFill>
              </w:rPr>
            </w:pPr>
            <w:r>
              <w:rPr>
                <w:rFonts w:hint="eastAsia" w:ascii="Calibri" w:hAnsi="Calibri" w:cs="Times New Roman"/>
                <w:b/>
                <w:color w:val="000000" w:themeColor="text1"/>
                <w:kern w:val="2"/>
                <w:sz w:val="24"/>
                <w:szCs w:val="24"/>
                <w:highlight w:val="none"/>
                <w14:textFill>
                  <w14:solidFill>
                    <w14:schemeClr w14:val="tx1"/>
                  </w14:solidFill>
                </w14:textFill>
              </w:rPr>
              <w:t>评审指标</w:t>
            </w:r>
          </w:p>
        </w:tc>
        <w:tc>
          <w:tcPr>
            <w:tcW w:w="3285" w:type="pct"/>
            <w:tcBorders>
              <w:bottom w:val="single" w:color="auto" w:sz="4" w:space="0"/>
            </w:tcBorders>
            <w:vAlign w:val="center"/>
          </w:tcPr>
          <w:p w14:paraId="66A853DE">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合格条件</w:t>
            </w:r>
          </w:p>
        </w:tc>
      </w:tr>
      <w:tr w14:paraId="5D51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bottom w:val="single" w:color="auto" w:sz="4" w:space="0"/>
            </w:tcBorders>
            <w:vAlign w:val="center"/>
          </w:tcPr>
          <w:p w14:paraId="60076F08">
            <w:pPr>
              <w:adjustRightInd w:val="0"/>
              <w:snapToGrid w:val="0"/>
              <w:ind w:right="-10"/>
              <w:jc w:val="center"/>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1</w:t>
            </w:r>
          </w:p>
        </w:tc>
        <w:tc>
          <w:tcPr>
            <w:tcW w:w="1304" w:type="pct"/>
            <w:tcBorders>
              <w:bottom w:val="single" w:color="auto" w:sz="4" w:space="0"/>
            </w:tcBorders>
            <w:vAlign w:val="center"/>
          </w:tcPr>
          <w:p w14:paraId="23B7F6D2">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营业执照</w:t>
            </w:r>
          </w:p>
        </w:tc>
        <w:tc>
          <w:tcPr>
            <w:tcW w:w="3285" w:type="pct"/>
            <w:tcBorders>
              <w:bottom w:val="single" w:color="auto" w:sz="4" w:space="0"/>
            </w:tcBorders>
            <w:vAlign w:val="center"/>
          </w:tcPr>
          <w:p w14:paraId="71E4819A">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提供有效的营业执照扫描件，应完整</w:t>
            </w:r>
            <w:r>
              <w:rPr>
                <w:rFonts w:hint="eastAsia" w:cs="Times New Roman"/>
                <w:color w:val="000000" w:themeColor="text1"/>
                <w:kern w:val="2"/>
                <w:sz w:val="24"/>
                <w:szCs w:val="22"/>
                <w:highlight w:val="none"/>
                <w:lang w:eastAsia="zh-CN"/>
                <w14:textFill>
                  <w14:solidFill>
                    <w14:schemeClr w14:val="tx1"/>
                  </w14:solidFill>
                </w14:textFill>
              </w:rPr>
              <w:t>地</w:t>
            </w:r>
            <w:r>
              <w:rPr>
                <w:rFonts w:hint="eastAsia" w:cs="Times New Roman"/>
                <w:color w:val="000000" w:themeColor="text1"/>
                <w:kern w:val="2"/>
                <w:sz w:val="24"/>
                <w:szCs w:val="22"/>
                <w:highlight w:val="none"/>
                <w14:textFill>
                  <w14:solidFill>
                    <w14:schemeClr w14:val="tx1"/>
                  </w14:solidFill>
                </w14:textFill>
              </w:rPr>
              <w:t>体现出营业执照的全部内容。</w:t>
            </w:r>
          </w:p>
        </w:tc>
      </w:tr>
      <w:tr w14:paraId="5353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2A136E">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2</w:t>
            </w:r>
          </w:p>
        </w:tc>
        <w:tc>
          <w:tcPr>
            <w:tcW w:w="1304" w:type="pct"/>
            <w:vAlign w:val="center"/>
          </w:tcPr>
          <w:p w14:paraId="5177DE93">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投标</w:t>
            </w:r>
            <w:r>
              <w:rPr>
                <w:rFonts w:hint="eastAsia" w:cs="Times New Roman"/>
                <w:color w:val="000000" w:themeColor="text1"/>
                <w:kern w:val="2"/>
                <w:sz w:val="24"/>
                <w:highlight w:val="none"/>
                <w14:textFill>
                  <w14:solidFill>
                    <w14:schemeClr w14:val="tx1"/>
                  </w14:solidFill>
                </w14:textFill>
              </w:rPr>
              <w:t>函</w:t>
            </w:r>
          </w:p>
        </w:tc>
        <w:tc>
          <w:tcPr>
            <w:tcW w:w="3285" w:type="pct"/>
            <w:vAlign w:val="center"/>
          </w:tcPr>
          <w:p w14:paraId="45BB1832">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0E9E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CB60FA1">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3</w:t>
            </w:r>
          </w:p>
        </w:tc>
        <w:tc>
          <w:tcPr>
            <w:tcW w:w="1304" w:type="pct"/>
            <w:vAlign w:val="center"/>
          </w:tcPr>
          <w:p w14:paraId="2AFED16D">
            <w:pPr>
              <w:adjustRightInd w:val="0"/>
              <w:snapToGrid w:val="0"/>
              <w:ind w:right="-10"/>
              <w:jc w:val="left"/>
              <w:rPr>
                <w:rFonts w:hint="eastAsia" w:cs="Times New Roman"/>
                <w:color w:val="000000" w:themeColor="text1"/>
                <w:kern w:val="2"/>
                <w:sz w:val="24"/>
                <w:highlight w:val="none"/>
                <w:lang w:val="en-US"/>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谈判文件</w:t>
            </w:r>
            <w:r>
              <w:rPr>
                <w:rFonts w:hint="eastAsia" w:cs="Times New Roman"/>
                <w:color w:val="000000" w:themeColor="text1"/>
                <w:kern w:val="2"/>
                <w:sz w:val="24"/>
                <w:highlight w:val="none"/>
                <w14:textFill>
                  <w14:solidFill>
                    <w14:schemeClr w14:val="tx1"/>
                  </w14:solidFill>
                </w14:textFill>
              </w:rPr>
              <w:t>获取情况</w:t>
            </w:r>
          </w:p>
        </w:tc>
        <w:tc>
          <w:tcPr>
            <w:tcW w:w="3285" w:type="pct"/>
            <w:vAlign w:val="center"/>
          </w:tcPr>
          <w:p w14:paraId="12E010AC">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在</w:t>
            </w:r>
            <w:r>
              <w:rPr>
                <w:rFonts w:hint="eastAsia" w:asciiTheme="minorEastAsia" w:hAnsiTheme="minorEastAsia" w:eastAsiaTheme="minorEastAsia"/>
                <w:color w:val="000000" w:themeColor="text1"/>
                <w:sz w:val="24"/>
                <w:szCs w:val="28"/>
                <w:highlight w:val="none"/>
                <w:lang w:eastAsia="zh-CN"/>
                <w14:textFill>
                  <w14:solidFill>
                    <w14:schemeClr w14:val="tx1"/>
                  </w14:solidFill>
                </w14:textFill>
              </w:rPr>
              <w:t>谈判文件</w:t>
            </w:r>
            <w:r>
              <w:rPr>
                <w:rFonts w:hint="eastAsia" w:asciiTheme="minorEastAsia" w:hAnsiTheme="minorEastAsia" w:eastAsiaTheme="minorEastAsia"/>
                <w:color w:val="000000" w:themeColor="text1"/>
                <w:sz w:val="24"/>
                <w:szCs w:val="28"/>
                <w:highlight w:val="none"/>
                <w14:textFill>
                  <w14:solidFill>
                    <w14:schemeClr w14:val="tx1"/>
                  </w14:solidFill>
                </w14:textFill>
              </w:rPr>
              <w:t>获取截止时间前完成</w:t>
            </w:r>
            <w:r>
              <w:rPr>
                <w:rFonts w:hint="eastAsia" w:asciiTheme="minorEastAsia" w:hAnsiTheme="minorEastAsia" w:eastAsiaTheme="minorEastAsia"/>
                <w:color w:val="000000" w:themeColor="text1"/>
                <w:sz w:val="24"/>
                <w:szCs w:val="28"/>
                <w:highlight w:val="none"/>
                <w:lang w:eastAsia="zh-CN"/>
                <w14:textFill>
                  <w14:solidFill>
                    <w14:schemeClr w14:val="tx1"/>
                  </w14:solidFill>
                </w14:textFill>
              </w:rPr>
              <w:t>谈判文件</w:t>
            </w:r>
            <w:r>
              <w:rPr>
                <w:rFonts w:hint="eastAsia" w:asciiTheme="minorEastAsia" w:hAnsiTheme="minorEastAsia" w:eastAsiaTheme="minorEastAsia"/>
                <w:color w:val="000000" w:themeColor="text1"/>
                <w:sz w:val="24"/>
                <w:szCs w:val="28"/>
                <w:highlight w:val="none"/>
                <w14:textFill>
                  <w14:solidFill>
                    <w14:schemeClr w14:val="tx1"/>
                  </w14:solidFill>
                </w14:textFill>
              </w:rPr>
              <w:t>获取</w:t>
            </w:r>
            <w:r>
              <w:rPr>
                <w:rFonts w:hint="eastAsia" w:cs="Times New Roman"/>
                <w:color w:val="000000" w:themeColor="text1"/>
                <w:kern w:val="2"/>
                <w:sz w:val="24"/>
                <w:szCs w:val="22"/>
                <w:highlight w:val="none"/>
                <w14:textFill>
                  <w14:solidFill>
                    <w14:schemeClr w14:val="tx1"/>
                  </w14:solidFill>
                </w14:textFill>
              </w:rPr>
              <w:t>。</w:t>
            </w:r>
          </w:p>
        </w:tc>
      </w:tr>
      <w:tr w14:paraId="1E4B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307574A">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4</w:t>
            </w:r>
          </w:p>
        </w:tc>
        <w:tc>
          <w:tcPr>
            <w:tcW w:w="1304" w:type="pct"/>
            <w:vAlign w:val="center"/>
          </w:tcPr>
          <w:p w14:paraId="194B0F56">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授权书</w:t>
            </w:r>
          </w:p>
        </w:tc>
        <w:tc>
          <w:tcPr>
            <w:tcW w:w="3285" w:type="pct"/>
            <w:vAlign w:val="center"/>
          </w:tcPr>
          <w:p w14:paraId="2F9C1BB8">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103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D909897">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5</w:t>
            </w:r>
          </w:p>
        </w:tc>
        <w:tc>
          <w:tcPr>
            <w:tcW w:w="1304" w:type="pct"/>
            <w:vAlign w:val="center"/>
          </w:tcPr>
          <w:p w14:paraId="4008859A">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lang w:eastAsia="zh-CN"/>
                <w14:textFill>
                  <w14:solidFill>
                    <w14:schemeClr w14:val="tx1"/>
                  </w14:solidFill>
                </w14:textFill>
              </w:rPr>
              <w:t>谈判</w:t>
            </w:r>
            <w:r>
              <w:rPr>
                <w:rFonts w:hint="eastAsia" w:cs="Times New Roman"/>
                <w:color w:val="000000" w:themeColor="text1"/>
                <w:kern w:val="2"/>
                <w:sz w:val="24"/>
                <w:highlight w:val="none"/>
                <w14:textFill>
                  <w14:solidFill>
                    <w14:schemeClr w14:val="tx1"/>
                  </w14:solidFill>
                </w14:textFill>
              </w:rPr>
              <w:t>保证金</w:t>
            </w:r>
          </w:p>
        </w:tc>
        <w:tc>
          <w:tcPr>
            <w:tcW w:w="3285" w:type="pct"/>
            <w:vAlign w:val="center"/>
          </w:tcPr>
          <w:p w14:paraId="55E57252">
            <w:pPr>
              <w:adjustRightInd w:val="0"/>
              <w:snapToGrid w:val="0"/>
              <w:spacing w:line="360" w:lineRule="auto"/>
              <w:ind w:right="-10"/>
              <w:rPr>
                <w:rFonts w:hint="eastAsia" w:eastAsia="宋体"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r>
              <w:rPr>
                <w:rFonts w:hint="eastAsia" w:cs="Times New Roman"/>
                <w:color w:val="000000" w:themeColor="text1"/>
                <w:kern w:val="2"/>
                <w:sz w:val="24"/>
                <w:szCs w:val="22"/>
                <w:highlight w:val="none"/>
                <w:lang w:eastAsia="zh-CN"/>
                <w14:textFill>
                  <w14:solidFill>
                    <w14:schemeClr w14:val="tx1"/>
                  </w14:solidFill>
                </w14:textFill>
              </w:rPr>
              <w:t>。</w:t>
            </w:r>
          </w:p>
        </w:tc>
      </w:tr>
      <w:tr w14:paraId="627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001B92C">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6</w:t>
            </w:r>
          </w:p>
        </w:tc>
        <w:tc>
          <w:tcPr>
            <w:tcW w:w="1304" w:type="pct"/>
            <w:vAlign w:val="center"/>
          </w:tcPr>
          <w:p w14:paraId="7820E54F">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lang w:eastAsia="zh-CN"/>
                <w14:textFill>
                  <w14:solidFill>
                    <w14:schemeClr w14:val="tx1"/>
                  </w14:solidFill>
                </w14:textFill>
              </w:rPr>
              <w:t>谈判</w:t>
            </w:r>
            <w:r>
              <w:rPr>
                <w:rFonts w:hint="eastAsia" w:cs="Times New Roman"/>
                <w:color w:val="000000" w:themeColor="text1"/>
                <w:kern w:val="2"/>
                <w:sz w:val="24"/>
                <w:highlight w:val="none"/>
                <w14:textFill>
                  <w14:solidFill>
                    <w14:schemeClr w14:val="tx1"/>
                  </w14:solidFill>
                </w14:textFill>
              </w:rPr>
              <w:t>报价</w:t>
            </w:r>
          </w:p>
        </w:tc>
        <w:tc>
          <w:tcPr>
            <w:tcW w:w="3285" w:type="pct"/>
            <w:vAlign w:val="center"/>
          </w:tcPr>
          <w:p w14:paraId="0435E2CC">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101E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50F0B66">
            <w:pPr>
              <w:adjustRightInd w:val="0"/>
              <w:snapToGrid w:val="0"/>
              <w:ind w:right="-10"/>
              <w:jc w:val="center"/>
              <w:rPr>
                <w:rFonts w:hint="default"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7</w:t>
            </w:r>
          </w:p>
        </w:tc>
        <w:tc>
          <w:tcPr>
            <w:tcW w:w="1304" w:type="pct"/>
            <w:vAlign w:val="center"/>
          </w:tcPr>
          <w:p w14:paraId="04B6B9EF">
            <w:pPr>
              <w:adjustRightInd w:val="0"/>
              <w:snapToGrid w:val="0"/>
              <w:spacing w:line="360" w:lineRule="auto"/>
              <w:ind w:right="-10"/>
              <w:rPr>
                <w:rFonts w:hint="eastAsia"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lang w:eastAsia="zh-CN"/>
                <w14:textFill>
                  <w14:solidFill>
                    <w14:schemeClr w14:val="tx1"/>
                  </w14:solidFill>
                </w14:textFill>
              </w:rPr>
              <w:t>未出现异常情形</w:t>
            </w:r>
          </w:p>
        </w:tc>
        <w:tc>
          <w:tcPr>
            <w:tcW w:w="3285" w:type="pct"/>
            <w:vAlign w:val="center"/>
          </w:tcPr>
          <w:p w14:paraId="2499A7CD">
            <w:pPr>
              <w:adjustRightInd w:val="0"/>
              <w:snapToGrid w:val="0"/>
              <w:spacing w:line="360" w:lineRule="auto"/>
              <w:ind w:right="-10"/>
              <w:rPr>
                <w:rFonts w:hint="eastAsia"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lang w:eastAsia="zh-CN"/>
                <w14:textFill>
                  <w14:solidFill>
                    <w14:schemeClr w14:val="tx1"/>
                  </w14:solidFill>
                </w14:textFill>
              </w:rPr>
              <w:t>不同投标人未出现使用相同的机器识别码进行投标的情</w:t>
            </w:r>
            <w:r>
              <w:rPr>
                <w:rFonts w:hint="eastAsia" w:cs="Times New Roman"/>
                <w:color w:val="000000" w:themeColor="text1"/>
                <w:kern w:val="2"/>
                <w:sz w:val="24"/>
                <w:szCs w:val="22"/>
                <w:highlight w:val="none"/>
                <w:lang w:val="en-US" w:eastAsia="zh-CN"/>
                <w14:textFill>
                  <w14:solidFill>
                    <w14:schemeClr w14:val="tx1"/>
                  </w14:solidFill>
                </w14:textFill>
              </w:rPr>
              <w:t>形</w:t>
            </w:r>
          </w:p>
        </w:tc>
      </w:tr>
      <w:tr w14:paraId="65B1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8A55859">
            <w:pPr>
              <w:adjustRightInd w:val="0"/>
              <w:snapToGrid w:val="0"/>
              <w:ind w:right="-10"/>
              <w:jc w:val="center"/>
              <w:rPr>
                <w:rFonts w:hint="default"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8</w:t>
            </w:r>
          </w:p>
        </w:tc>
        <w:tc>
          <w:tcPr>
            <w:tcW w:w="1304" w:type="pct"/>
            <w:vAlign w:val="center"/>
          </w:tcPr>
          <w:p w14:paraId="657EFB6B">
            <w:pPr>
              <w:adjustRightInd w:val="0"/>
              <w:snapToGrid w:val="0"/>
              <w:spacing w:line="360" w:lineRule="auto"/>
              <w:ind w:right="-10"/>
              <w:rPr>
                <w:rFonts w:hint="default" w:cs="Times New Roman"/>
                <w:color w:val="000000" w:themeColor="text1"/>
                <w:kern w:val="2"/>
                <w:sz w:val="24"/>
                <w:szCs w:val="22"/>
                <w:highlight w:val="none"/>
                <w:lang w:val="en-US" w:eastAsia="zh-CN"/>
                <w14:textFill>
                  <w14:solidFill>
                    <w14:schemeClr w14:val="tx1"/>
                  </w14:solidFill>
                </w14:textFill>
              </w:rPr>
            </w:pPr>
            <w:r>
              <w:rPr>
                <w:rFonts w:hint="default" w:cs="Times New Roman"/>
                <w:color w:val="000000" w:themeColor="text1"/>
                <w:kern w:val="2"/>
                <w:sz w:val="24"/>
                <w:szCs w:val="22"/>
                <w:highlight w:val="none"/>
                <w:lang w:val="en-US" w:eastAsia="zh-CN"/>
                <w14:textFill>
                  <w14:solidFill>
                    <w14:schemeClr w14:val="tx1"/>
                  </w14:solidFill>
                </w14:textFill>
              </w:rPr>
              <w:t>供应商股权结构说明书</w:t>
            </w:r>
          </w:p>
        </w:tc>
        <w:tc>
          <w:tcPr>
            <w:tcW w:w="3285" w:type="pct"/>
            <w:vAlign w:val="center"/>
          </w:tcPr>
          <w:p w14:paraId="06CA13B8">
            <w:pPr>
              <w:adjustRightInd w:val="0"/>
              <w:snapToGrid w:val="0"/>
              <w:spacing w:line="360" w:lineRule="auto"/>
              <w:ind w:right="-10"/>
              <w:rPr>
                <w:rFonts w:hint="eastAsia" w:cs="Times New Roman"/>
                <w:color w:val="000000" w:themeColor="text1"/>
                <w:kern w:val="2"/>
                <w:sz w:val="24"/>
                <w:szCs w:val="22"/>
                <w:highlight w:val="none"/>
                <w:lang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14:textFill>
                  <w14:solidFill>
                    <w14:schemeClr w14:val="tx1"/>
                  </w14:solidFill>
                </w14:textFill>
              </w:rPr>
              <w:t>要求。</w:t>
            </w:r>
          </w:p>
        </w:tc>
      </w:tr>
      <w:tr w14:paraId="3F7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14:paraId="2819915C">
            <w:pPr>
              <w:adjustRightInd w:val="0"/>
              <w:snapToGrid w:val="0"/>
              <w:ind w:right="-10"/>
              <w:jc w:val="center"/>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9</w:t>
            </w:r>
          </w:p>
        </w:tc>
        <w:tc>
          <w:tcPr>
            <w:tcW w:w="1304" w:type="pct"/>
            <w:vAlign w:val="center"/>
          </w:tcPr>
          <w:p w14:paraId="61ECC063">
            <w:pPr>
              <w:adjustRightInd w:val="0"/>
              <w:snapToGrid w:val="0"/>
              <w:ind w:right="-10"/>
              <w:jc w:val="left"/>
              <w:rPr>
                <w:rFonts w:hint="eastAsia"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其他要求</w:t>
            </w:r>
          </w:p>
        </w:tc>
        <w:tc>
          <w:tcPr>
            <w:tcW w:w="3285" w:type="pct"/>
            <w:vAlign w:val="center"/>
          </w:tcPr>
          <w:p w14:paraId="320597FC">
            <w:pPr>
              <w:adjustRightInd w:val="0"/>
              <w:snapToGrid w:val="0"/>
              <w:ind w:right="-10"/>
              <w:jc w:val="both"/>
              <w:rPr>
                <w:rFonts w:hint="eastAsia"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w:t>
            </w:r>
            <w:r>
              <w:rPr>
                <w:rFonts w:hint="eastAsia" w:cs="Times New Roman"/>
                <w:color w:val="000000" w:themeColor="text1"/>
                <w:kern w:val="2"/>
                <w:sz w:val="24"/>
                <w:szCs w:val="22"/>
                <w:highlight w:val="none"/>
                <w:lang w:eastAsia="zh-CN"/>
                <w14:textFill>
                  <w14:solidFill>
                    <w14:schemeClr w14:val="tx1"/>
                  </w14:solidFill>
                </w14:textFill>
              </w:rPr>
              <w:t>谈判文件</w:t>
            </w:r>
            <w:r>
              <w:rPr>
                <w:rFonts w:hint="eastAsia" w:cs="Times New Roman"/>
                <w:color w:val="000000" w:themeColor="text1"/>
                <w:kern w:val="2"/>
                <w:sz w:val="24"/>
                <w:szCs w:val="22"/>
                <w:highlight w:val="none"/>
                <w:lang w:val="en-US" w:eastAsia="zh-CN"/>
                <w14:textFill>
                  <w14:solidFill>
                    <w14:schemeClr w14:val="tx1"/>
                  </w14:solidFill>
                </w14:textFill>
              </w:rPr>
              <w:t>其他</w:t>
            </w:r>
            <w:r>
              <w:rPr>
                <w:rFonts w:hint="eastAsia" w:cs="Times New Roman"/>
                <w:color w:val="000000" w:themeColor="text1"/>
                <w:kern w:val="2"/>
                <w:sz w:val="24"/>
                <w:szCs w:val="22"/>
                <w:highlight w:val="none"/>
                <w14:textFill>
                  <w14:solidFill>
                    <w14:schemeClr w14:val="tx1"/>
                  </w14:solidFill>
                </w14:textFill>
              </w:rPr>
              <w:t>要求。</w:t>
            </w:r>
          </w:p>
        </w:tc>
      </w:tr>
      <w:tr w14:paraId="4AB5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0A64CCB">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ascii="Calibri" w:hAnsi="Calibri" w:cs="Times New Roman"/>
                <w:color w:val="000000" w:themeColor="text1"/>
                <w:kern w:val="2"/>
                <w:sz w:val="24"/>
                <w:szCs w:val="22"/>
                <w:highlight w:val="none"/>
                <w14:textFill>
                  <w14:solidFill>
                    <w14:schemeClr w14:val="tx1"/>
                  </w14:solidFill>
                </w14:textFill>
              </w:rPr>
              <w:t>评审指标通过标准：</w:t>
            </w:r>
            <w:r>
              <w:rPr>
                <w:rFonts w:hint="eastAsia" w:ascii="Calibri" w:hAnsi="Calibri" w:cs="Times New Roman"/>
                <w:color w:val="000000" w:themeColor="text1"/>
                <w:kern w:val="2"/>
                <w:sz w:val="24"/>
                <w:szCs w:val="22"/>
                <w:highlight w:val="none"/>
                <w:lang w:eastAsia="zh-CN"/>
                <w14:textFill>
                  <w14:solidFill>
                    <w14:schemeClr w14:val="tx1"/>
                  </w14:solidFill>
                </w14:textFill>
              </w:rPr>
              <w:t>投标人</w:t>
            </w:r>
            <w:r>
              <w:rPr>
                <w:rFonts w:hint="eastAsia" w:ascii="Calibri" w:hAnsi="Calibri" w:cs="Times New Roman"/>
                <w:color w:val="000000" w:themeColor="text1"/>
                <w:kern w:val="2"/>
                <w:sz w:val="24"/>
                <w:szCs w:val="22"/>
                <w:highlight w:val="none"/>
                <w14:textFill>
                  <w14:solidFill>
                    <w14:schemeClr w14:val="tx1"/>
                  </w14:solidFill>
                </w14:textFill>
              </w:rPr>
              <w:t>必须通过上述全部指标。</w:t>
            </w:r>
          </w:p>
        </w:tc>
      </w:tr>
    </w:tbl>
    <w:p w14:paraId="466AF91B">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color w:val="000000" w:themeColor="text1"/>
          <w:sz w:val="24"/>
          <w:highlight w:val="none"/>
          <w14:textFill>
            <w14:solidFill>
              <w14:schemeClr w14:val="tx1"/>
            </w14:solidFill>
          </w14:textFill>
        </w:rPr>
        <w:t>必须通过初审表中的全部评审指标。</w:t>
      </w:r>
    </w:p>
    <w:p w14:paraId="047E04B6">
      <w:pPr>
        <w:spacing w:line="360" w:lineRule="auto"/>
        <w:ind w:firstLine="437"/>
        <w:outlineLvl w:val="1"/>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pPr>
      <w:bookmarkStart w:id="49" w:name="_Toc32649"/>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三、评审程序</w:t>
      </w:r>
      <w:bookmarkEnd w:id="49"/>
    </w:p>
    <w:p w14:paraId="77C7416D">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对成功解密的投标文件按照</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初审表</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进行评审，</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未实质性响应</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b w:val="0"/>
          <w:bCs/>
          <w:color w:val="000000" w:themeColor="text1"/>
          <w:sz w:val="24"/>
          <w:highlight w:val="none"/>
          <w14:textFill>
            <w14:solidFill>
              <w14:schemeClr w14:val="tx1"/>
            </w14:solidFill>
          </w14:textFill>
        </w:rPr>
        <w:t>要求导致</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投标无效</w:t>
      </w:r>
      <w:r>
        <w:rPr>
          <w:rFonts w:hint="eastAsia"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14:textFill>
            <w14:solidFill>
              <w14:schemeClr w14:val="tx1"/>
            </w14:solidFill>
          </w14:textFill>
        </w:rPr>
        <w:t>将以询标的方式告知有关</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w:t>
      </w:r>
    </w:p>
    <w:p w14:paraId="42F05E2B">
      <w:pPr>
        <w:spacing w:line="360" w:lineRule="auto"/>
        <w:ind w:firstLine="435"/>
        <w:rPr>
          <w:rFonts w:hint="default"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b w:val="0"/>
          <w:bCs/>
          <w:color w:val="000000" w:themeColor="text1"/>
          <w:sz w:val="24"/>
          <w:highlight w:val="none"/>
          <w14:textFill>
            <w14:solidFill>
              <w14:schemeClr w14:val="tx1"/>
            </w14:solidFill>
          </w14:textFill>
        </w:rPr>
        <w:t>。初审合格后，</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本项目谈判条件如有变化，</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对初审合格的投标人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进行</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本项目谈判条件如无变化</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直接进入报价环节。</w:t>
      </w:r>
    </w:p>
    <w:p w14:paraId="524A7D21">
      <w:pPr>
        <w:spacing w:line="360" w:lineRule="auto"/>
        <w:ind w:firstLine="435"/>
        <w:rPr>
          <w:rFonts w:hint="default" w:asciiTheme="minorEastAsia" w:hAnsiTheme="minorEastAsia" w:eastAsiaTheme="minorEastAsia"/>
          <w:b w:val="0"/>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3.</w:t>
      </w:r>
      <w:r>
        <w:rPr>
          <w:rFonts w:asciiTheme="minorEastAsia" w:hAnsiTheme="minorEastAsia" w:eastAsiaTheme="minorEastAsia"/>
          <w:b w:val="0"/>
          <w:bCs/>
          <w:color w:val="000000" w:themeColor="text1"/>
          <w:sz w:val="24"/>
          <w:highlight w:val="none"/>
          <w14:textFill>
            <w14:solidFill>
              <w14:schemeClr w14:val="tx1"/>
            </w14:solidFill>
          </w14:textFill>
        </w:rPr>
        <w:t>报价</w:t>
      </w:r>
      <w:r>
        <w:rPr>
          <w:rFonts w:hint="eastAsia" w:asciiTheme="minorEastAsia" w:hAnsiTheme="minorEastAsia" w:eastAsiaTheme="minorEastAsia"/>
          <w:b w:val="0"/>
          <w:bCs/>
          <w:color w:val="000000" w:themeColor="text1"/>
          <w:sz w:val="24"/>
          <w:highlight w:val="none"/>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asciiTheme="minorEastAsia" w:hAnsiTheme="minorEastAsia" w:eastAsiaTheme="minorEastAsia"/>
          <w:b w:val="0"/>
          <w:bCs/>
          <w:color w:val="000000" w:themeColor="text1"/>
          <w:sz w:val="24"/>
          <w:highlight w:val="none"/>
          <w14:textFill>
            <w14:solidFill>
              <w14:schemeClr w14:val="tx1"/>
            </w14:solidFill>
          </w14:textFill>
        </w:rPr>
        <w:t>结束后，</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应当要求所有</w:t>
      </w:r>
      <w:r>
        <w:rPr>
          <w:rFonts w:hint="eastAsia" w:asciiTheme="minorEastAsia" w:hAnsiTheme="minorEastAsia" w:eastAsiaTheme="minorEastAsia"/>
          <w:b w:val="0"/>
          <w:bCs/>
          <w:color w:val="000000" w:themeColor="text1"/>
          <w:sz w:val="24"/>
          <w:highlight w:val="none"/>
          <w14:textFill>
            <w14:solidFill>
              <w14:schemeClr w14:val="tx1"/>
            </w14:solidFill>
          </w14:textFill>
        </w:rPr>
        <w:t>实质性响应</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最终投标报价</w:t>
      </w:r>
      <w:r>
        <w:rPr>
          <w:rFonts w:hint="eastAsia"/>
          <w:b w:val="0"/>
          <w:bCs/>
          <w:color w:val="000000" w:themeColor="text1"/>
          <w:sz w:val="24"/>
          <w:highlight w:val="none"/>
          <w14:textFill>
            <w14:solidFill>
              <w14:schemeClr w14:val="tx1"/>
            </w14:solidFill>
          </w14:textFill>
        </w:rPr>
        <w:t>。</w:t>
      </w:r>
      <w:r>
        <w:rPr>
          <w:rFonts w:hint="eastAsia"/>
          <w:b w:val="0"/>
          <w:bCs/>
          <w:color w:val="000000" w:themeColor="text1"/>
          <w:sz w:val="24"/>
          <w:highlight w:val="none"/>
          <w:lang w:val="en-US" w:eastAsia="zh-CN"/>
          <w14:textFill>
            <w14:solidFill>
              <w14:schemeClr w14:val="tx1"/>
            </w14:solidFill>
          </w14:textFill>
        </w:rPr>
        <w:t>如投标人未</w:t>
      </w:r>
      <w:r>
        <w:rPr>
          <w:rFonts w:asciiTheme="minorEastAsia" w:hAnsiTheme="minorEastAsia" w:eastAsiaTheme="minorEastAsia"/>
          <w:b w:val="0"/>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对应轮次的报价</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则按上一轮次报价为准。</w:t>
      </w:r>
    </w:p>
    <w:p w14:paraId="5E0F8C0A">
      <w:pPr>
        <w:spacing w:line="360" w:lineRule="auto"/>
        <w:ind w:firstLine="435"/>
        <w:outlineLvl w:val="1"/>
        <w:rPr>
          <w:rFonts w:asciiTheme="minorEastAsia" w:hAnsiTheme="minorEastAsia" w:eastAsiaTheme="minorEastAsia"/>
          <w:b w:val="0"/>
          <w:bCs/>
          <w:color w:val="000000" w:themeColor="text1"/>
          <w:sz w:val="24"/>
          <w:highlight w:val="none"/>
          <w14:textFill>
            <w14:solidFill>
              <w14:schemeClr w14:val="tx1"/>
            </w14:solidFill>
          </w14:textFill>
        </w:rPr>
      </w:pPr>
      <w:bookmarkStart w:id="50" w:name="_Toc30368"/>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b w:val="0"/>
          <w:bCs/>
          <w:color w:val="000000" w:themeColor="text1"/>
          <w:sz w:val="24"/>
          <w:highlight w:val="none"/>
          <w14:textFill>
            <w14:solidFill>
              <w14:schemeClr w14:val="tx1"/>
            </w14:solidFill>
          </w14:textFill>
        </w:rPr>
        <w:t>相关说明。</w:t>
      </w:r>
      <w:bookmarkEnd w:id="50"/>
    </w:p>
    <w:p w14:paraId="10717F52">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根据与</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投标人谈判</w:t>
      </w:r>
      <w:r>
        <w:rPr>
          <w:rFonts w:asciiTheme="minorEastAsia" w:hAnsiTheme="minorEastAsia" w:eastAsiaTheme="minorEastAsia"/>
          <w:b w:val="0"/>
          <w:bCs/>
          <w:color w:val="000000" w:themeColor="text1"/>
          <w:sz w:val="24"/>
          <w:highlight w:val="none"/>
          <w14:textFill>
            <w14:solidFill>
              <w14:schemeClr w14:val="tx1"/>
            </w14:solidFill>
          </w14:textFill>
        </w:rPr>
        <w:t>情况可能实质性变动</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asciiTheme="minorEastAsia" w:hAnsiTheme="minorEastAsia" w:eastAsiaTheme="minorEastAsia"/>
          <w:b w:val="0"/>
          <w:bCs/>
          <w:color w:val="000000" w:themeColor="text1"/>
          <w:sz w:val="24"/>
          <w:highlight w:val="none"/>
          <w14:textFill>
            <w14:solidFill>
              <w14:schemeClr w14:val="tx1"/>
            </w14:solidFill>
          </w14:textFill>
        </w:rPr>
        <w:t>的内容，包括</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招标需求</w:t>
      </w:r>
      <w:r>
        <w:rPr>
          <w:rFonts w:asciiTheme="minorEastAsia" w:hAnsiTheme="minorEastAsia" w:eastAsiaTheme="minorEastAsia"/>
          <w:b w:val="0"/>
          <w:bCs/>
          <w:color w:val="000000" w:themeColor="text1"/>
          <w:sz w:val="24"/>
          <w:highlight w:val="none"/>
          <w14:textFill>
            <w14:solidFill>
              <w14:schemeClr w14:val="tx1"/>
            </w14:solidFill>
          </w14:textFill>
        </w:rPr>
        <w:t>中的技术、服务要求以及合同草案条款。</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asciiTheme="minorEastAsia" w:hAnsiTheme="minorEastAsia" w:eastAsiaTheme="minorEastAsia"/>
          <w:b w:val="0"/>
          <w:bCs/>
          <w:color w:val="000000" w:themeColor="text1"/>
          <w:sz w:val="24"/>
          <w:highlight w:val="none"/>
          <w14:textFill>
            <w14:solidFill>
              <w14:schemeClr w14:val="tx1"/>
            </w14:solidFill>
          </w14:textFill>
        </w:rPr>
        <w:t>有实质性变动的，</w:t>
      </w:r>
      <w:r>
        <w:rPr>
          <w:rFonts w:hint="eastAsia" w:asciiTheme="minorEastAsia" w:hAnsiTheme="minorEastAsia" w:eastAsiaTheme="minorEastAsia"/>
          <w:b w:val="0"/>
          <w:bCs/>
          <w:color w:val="000000" w:themeColor="text1"/>
          <w:sz w:val="24"/>
          <w:highlight w:val="none"/>
          <w14:textFill>
            <w14:solidFill>
              <w14:schemeClr w14:val="tx1"/>
            </w14:solidFill>
          </w14:textFill>
        </w:rPr>
        <w:t>经</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招标人</w:t>
      </w:r>
      <w:r>
        <w:rPr>
          <w:rFonts w:hint="eastAsia" w:asciiTheme="minorEastAsia" w:hAnsiTheme="minorEastAsia" w:eastAsiaTheme="minorEastAsia"/>
          <w:b w:val="0"/>
          <w:bCs/>
          <w:color w:val="000000" w:themeColor="text1"/>
          <w:sz w:val="24"/>
          <w:highlight w:val="none"/>
          <w14:textFill>
            <w14:solidFill>
              <w14:schemeClr w14:val="tx1"/>
            </w14:solidFill>
          </w14:textFill>
        </w:rPr>
        <w:t>代表确认作为</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谈判文件</w:t>
      </w:r>
      <w:r>
        <w:rPr>
          <w:rFonts w:hint="eastAsia" w:asciiTheme="minorEastAsia" w:hAnsiTheme="minorEastAsia" w:eastAsiaTheme="minorEastAsia"/>
          <w:b w:val="0"/>
          <w:bCs/>
          <w:color w:val="000000" w:themeColor="text1"/>
          <w:sz w:val="24"/>
          <w:highlight w:val="none"/>
          <w14:textFill>
            <w14:solidFill>
              <w14:schemeClr w14:val="tx1"/>
            </w14:solidFill>
          </w14:textFill>
        </w:rPr>
        <w:t>的有效组成部分，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通知所有参加</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谈判</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w:t>
      </w:r>
    </w:p>
    <w:p w14:paraId="7B15F8B7">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发现</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的报价或者某些分项报价明显低于其他通过初审的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的报价，有可能影响产品质量和不能诚信履约的，应当要求其在合理的时间内</w:t>
      </w: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按要求</w:t>
      </w:r>
      <w:r>
        <w:rPr>
          <w:rFonts w:asciiTheme="minorEastAsia" w:hAnsiTheme="minorEastAsia" w:eastAsiaTheme="minorEastAsia"/>
          <w:b w:val="0"/>
          <w:bCs/>
          <w:color w:val="000000" w:themeColor="text1"/>
          <w:sz w:val="24"/>
          <w:highlight w:val="none"/>
          <w14:textFill>
            <w14:solidFill>
              <w14:schemeClr w14:val="tx1"/>
            </w14:solidFill>
          </w14:textFill>
        </w:rPr>
        <w:t>提供说明，必要时提交相关证明材料；</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w:t>
      </w:r>
      <w:r>
        <w:rPr>
          <w:rFonts w:asciiTheme="minorEastAsia" w:hAnsiTheme="minorEastAsia" w:eastAsiaTheme="minorEastAsia"/>
          <w:b w:val="0"/>
          <w:bCs/>
          <w:color w:val="000000" w:themeColor="text1"/>
          <w:sz w:val="24"/>
          <w:highlight w:val="none"/>
          <w14:textFill>
            <w14:solidFill>
              <w14:schemeClr w14:val="tx1"/>
            </w14:solidFill>
          </w14:textFill>
        </w:rPr>
        <w:t>不能证明其报价合理性的，其</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asciiTheme="minorEastAsia" w:hAnsiTheme="minorEastAsia" w:eastAsiaTheme="minorEastAsia"/>
          <w:b w:val="0"/>
          <w:bCs/>
          <w:color w:val="000000" w:themeColor="text1"/>
          <w:sz w:val="24"/>
          <w:highlight w:val="none"/>
          <w14:textFill>
            <w14:solidFill>
              <w14:schemeClr w14:val="tx1"/>
            </w14:solidFill>
          </w14:textFill>
        </w:rPr>
        <w:t>将被认定为</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投标无效</w:t>
      </w:r>
      <w:r>
        <w:rPr>
          <w:rFonts w:asciiTheme="minorEastAsia" w:hAnsiTheme="minorEastAsia" w:eastAsiaTheme="minorEastAsia"/>
          <w:b w:val="0"/>
          <w:bCs/>
          <w:color w:val="000000" w:themeColor="text1"/>
          <w:sz w:val="24"/>
          <w:highlight w:val="none"/>
          <w14:textFill>
            <w14:solidFill>
              <w14:schemeClr w14:val="tx1"/>
            </w14:solidFill>
          </w14:textFill>
        </w:rPr>
        <w:t>。</w:t>
      </w:r>
    </w:p>
    <w:p w14:paraId="7A3174DB">
      <w:pPr>
        <w:spacing w:line="360" w:lineRule="auto"/>
        <w:ind w:firstLine="435"/>
        <w:rPr>
          <w:rFonts w:asciiTheme="minorEastAsia" w:hAnsiTheme="minorEastAsia" w:eastAsiaTheme="minorEastAsia"/>
          <w:b w:val="0"/>
          <w:bCs/>
          <w:color w:val="000000" w:themeColor="text1"/>
          <w:sz w:val="24"/>
          <w:highlight w:val="none"/>
          <w14:textFill>
            <w14:solidFill>
              <w14:schemeClr w14:val="tx1"/>
            </w14:solidFill>
          </w14:textFill>
        </w:rPr>
      </w:pPr>
      <w:r>
        <w:rPr>
          <w:rFonts w:hint="eastAsia" w:asciiTheme="minorEastAsia" w:hAnsiTheme="minorEastAsia" w:eastAsiaTheme="minorEastAsia"/>
          <w:b w:val="0"/>
          <w:bCs/>
          <w:color w:val="000000" w:themeColor="text1"/>
          <w:sz w:val="24"/>
          <w:highlight w:val="none"/>
          <w:lang w:val="en-US" w:eastAsia="zh-CN"/>
          <w14:textFill>
            <w14:solidFill>
              <w14:schemeClr w14:val="tx1"/>
            </w14:solidFill>
          </w14:textFill>
        </w:rPr>
        <w:t>3.</w:t>
      </w:r>
      <w:r>
        <w:rPr>
          <w:rFonts w:asciiTheme="minorEastAsia" w:hAnsiTheme="minorEastAsia" w:eastAsiaTheme="minorEastAsia"/>
          <w:b w:val="0"/>
          <w:bCs/>
          <w:color w:val="000000" w:themeColor="text1"/>
          <w:sz w:val="24"/>
          <w:highlight w:val="none"/>
          <w14:textFill>
            <w14:solidFill>
              <w14:schemeClr w14:val="tx1"/>
            </w14:solidFill>
          </w14:textFill>
        </w:rPr>
        <w:t>无论何种原因，即使</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投标人谈判</w:t>
      </w:r>
      <w:r>
        <w:rPr>
          <w:rFonts w:asciiTheme="minorEastAsia" w:hAnsiTheme="minorEastAsia" w:eastAsiaTheme="minorEastAsia"/>
          <w:b w:val="0"/>
          <w:bCs/>
          <w:color w:val="000000" w:themeColor="text1"/>
          <w:sz w:val="24"/>
          <w:highlight w:val="none"/>
          <w14:textFill>
            <w14:solidFill>
              <w14:schemeClr w14:val="tx1"/>
            </w14:solidFill>
          </w14:textFill>
        </w:rPr>
        <w:t>时携带了证书材料的原件，但</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投标文件</w:t>
      </w:r>
      <w:r>
        <w:rPr>
          <w:rFonts w:asciiTheme="minorEastAsia" w:hAnsiTheme="minorEastAsia" w:eastAsiaTheme="minorEastAsia"/>
          <w:b w:val="0"/>
          <w:bCs/>
          <w:color w:val="000000" w:themeColor="text1"/>
          <w:sz w:val="24"/>
          <w:highlight w:val="none"/>
          <w14:textFill>
            <w14:solidFill>
              <w14:schemeClr w14:val="tx1"/>
            </w14:solidFill>
          </w14:textFill>
        </w:rPr>
        <w:t>中未提供与之内容完全一致的</w:t>
      </w:r>
      <w:r>
        <w:rPr>
          <w:rFonts w:hint="eastAsia" w:asciiTheme="minorEastAsia" w:hAnsiTheme="minorEastAsia" w:eastAsiaTheme="minorEastAsia"/>
          <w:b w:val="0"/>
          <w:bCs/>
          <w:color w:val="000000" w:themeColor="text1"/>
          <w:sz w:val="24"/>
          <w:highlight w:val="none"/>
          <w14:textFill>
            <w14:solidFill>
              <w14:schemeClr w14:val="tx1"/>
            </w14:solidFill>
          </w14:textFill>
        </w:rPr>
        <w:t>扫描件</w:t>
      </w:r>
      <w:r>
        <w:rPr>
          <w:rFonts w:asciiTheme="minorEastAsia" w:hAnsiTheme="minorEastAsia" w:eastAsiaTheme="minorEastAsia"/>
          <w:b w:val="0"/>
          <w:bCs/>
          <w:color w:val="000000" w:themeColor="text1"/>
          <w:sz w:val="24"/>
          <w:highlight w:val="none"/>
          <w14:textFill>
            <w14:solidFill>
              <w14:schemeClr w14:val="tx1"/>
            </w14:solidFill>
          </w14:textFill>
        </w:rPr>
        <w:t>的，</w:t>
      </w:r>
      <w:r>
        <w:rPr>
          <w:rFonts w:hint="eastAsia" w:asciiTheme="minorEastAsia" w:hAnsiTheme="minorEastAsia" w:eastAsiaTheme="minorEastAsia"/>
          <w:b w:val="0"/>
          <w:bCs/>
          <w:color w:val="000000" w:themeColor="text1"/>
          <w:sz w:val="24"/>
          <w:highlight w:val="none"/>
          <w:lang w:eastAsia="zh-CN"/>
          <w14:textFill>
            <w14:solidFill>
              <w14:schemeClr w14:val="tx1"/>
            </w14:solidFill>
          </w14:textFill>
        </w:rPr>
        <w:t>评审小组</w:t>
      </w:r>
      <w:r>
        <w:rPr>
          <w:rFonts w:asciiTheme="minorEastAsia" w:hAnsiTheme="minorEastAsia" w:eastAsiaTheme="minorEastAsia"/>
          <w:b w:val="0"/>
          <w:bCs/>
          <w:color w:val="000000" w:themeColor="text1"/>
          <w:sz w:val="24"/>
          <w:highlight w:val="none"/>
          <w14:textFill>
            <w14:solidFill>
              <w14:schemeClr w14:val="tx1"/>
            </w14:solidFill>
          </w14:textFill>
        </w:rPr>
        <w:t>可以视同其未提供。</w:t>
      </w:r>
    </w:p>
    <w:p w14:paraId="35E11CE8">
      <w:pPr>
        <w:pStyle w:val="4"/>
        <w:rPr>
          <w:color w:val="000000" w:themeColor="text1"/>
          <w:highlight w:val="none"/>
          <w14:textFill>
            <w14:solidFill>
              <w14:schemeClr w14:val="tx1"/>
            </w14:solidFill>
          </w14:textFill>
        </w:rPr>
      </w:pPr>
    </w:p>
    <w:p w14:paraId="1F9EA754">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5F342A35">
      <w:pPr>
        <w:pStyle w:val="3"/>
        <w:numPr>
          <w:ilvl w:val="0"/>
          <w:numId w:val="3"/>
        </w:numPr>
        <w:spacing w:line="500" w:lineRule="exact"/>
        <w:ind w:left="0" w:leftChars="0" w:firstLine="0" w:firstLineChars="0"/>
        <w:jc w:val="center"/>
        <w:outlineLvl w:val="0"/>
        <w:rPr>
          <w:rFonts w:hint="eastAsia" w:ascii="Times New Roman" w:hAnsi="Times New Roman"/>
          <w:caps w:val="0"/>
          <w:smallCaps w:val="0"/>
          <w:color w:val="000000" w:themeColor="text1"/>
          <w:highlight w:val="none"/>
          <w:lang w:eastAsia="zh-CN"/>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 xml:space="preserve"> </w:t>
      </w:r>
      <w:bookmarkStart w:id="51" w:name="_Toc23852"/>
      <w:r>
        <w:rPr>
          <w:rFonts w:ascii="Times New Roman" w:hAnsi="Times New Roman" w:eastAsia="宋体"/>
          <w:caps w:val="0"/>
          <w:smallCaps w:val="0"/>
          <w:color w:val="000000" w:themeColor="text1"/>
          <w:highlight w:val="none"/>
          <w14:textFill>
            <w14:solidFill>
              <w14:schemeClr w14:val="tx1"/>
            </w14:solidFill>
          </w14:textFill>
        </w:rPr>
        <w:t>合同</w:t>
      </w:r>
      <w:bookmarkEnd w:id="51"/>
    </w:p>
    <w:p w14:paraId="6A53E285">
      <w:pPr>
        <w:spacing w:line="560" w:lineRule="exact"/>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lang w:eastAsia="zh-CN"/>
          <w14:textFill>
            <w14:solidFill>
              <w14:schemeClr w14:val="tx1"/>
            </w14:solidFill>
          </w14:textFill>
        </w:rPr>
        <w:t>2025-2028年广告宣传物料制作业务</w:t>
      </w:r>
      <w:r>
        <w:rPr>
          <w:rFonts w:hint="eastAsia" w:ascii="宋体" w:hAnsi="宋体" w:cs="宋体"/>
          <w:b/>
          <w:bCs/>
          <w:color w:val="000000" w:themeColor="text1"/>
          <w:sz w:val="28"/>
          <w:szCs w:val="28"/>
          <w:highlight w:val="none"/>
          <w14:textFill>
            <w14:solidFill>
              <w14:schemeClr w14:val="tx1"/>
            </w14:solidFill>
          </w14:textFill>
        </w:rPr>
        <w:t>合同</w:t>
      </w:r>
    </w:p>
    <w:p w14:paraId="0F0C9348">
      <w:pPr>
        <w:spacing w:line="560" w:lineRule="exact"/>
        <w:rPr>
          <w:rFonts w:hint="eastAsia" w:eastAsia="宋体"/>
          <w:b/>
          <w:bCs/>
          <w:color w:val="000000" w:themeColor="text1"/>
          <w:sz w:val="24"/>
          <w:highlight w:val="none"/>
          <w:lang w:eastAsia="zh-CN"/>
          <w14:textFill>
            <w14:solidFill>
              <w14:schemeClr w14:val="tx1"/>
            </w14:solidFill>
          </w14:textFill>
        </w:rPr>
      </w:pPr>
      <w:r>
        <w:rPr>
          <w:rFonts w:hint="eastAsia"/>
          <w:b/>
          <w:color w:val="000000" w:themeColor="text1"/>
          <w:sz w:val="24"/>
          <w:highlight w:val="none"/>
          <w14:textFill>
            <w14:solidFill>
              <w14:schemeClr w14:val="tx1"/>
            </w14:solidFill>
          </w14:textFill>
        </w:rPr>
        <w:t>甲方</w:t>
      </w:r>
      <w:r>
        <w:rPr>
          <w:rFonts w:hint="eastAsia"/>
          <w:color w:val="000000" w:themeColor="text1"/>
          <w:sz w:val="24"/>
          <w:highlight w:val="none"/>
          <w14:textFill>
            <w14:solidFill>
              <w14:schemeClr w14:val="tx1"/>
            </w14:solidFill>
          </w14:textFill>
        </w:rPr>
        <w:t>（招标方）：</w:t>
      </w:r>
      <w:r>
        <w:rPr>
          <w:rFonts w:hint="eastAsia"/>
          <w:color w:val="000000" w:themeColor="text1"/>
          <w:sz w:val="24"/>
          <w:highlight w:val="none"/>
          <w:lang w:eastAsia="zh-CN"/>
          <w14:textFill>
            <w14:solidFill>
              <w14:schemeClr w14:val="tx1"/>
            </w14:solidFill>
          </w14:textFill>
        </w:rPr>
        <w:t>合百集团黄山百大商厦有限公司</w:t>
      </w:r>
    </w:p>
    <w:p w14:paraId="3F7D8614">
      <w:pPr>
        <w:spacing w:line="56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乙方</w:t>
      </w:r>
      <w:r>
        <w:rPr>
          <w:rFonts w:hint="eastAsia"/>
          <w:color w:val="000000" w:themeColor="text1"/>
          <w:sz w:val="24"/>
          <w:highlight w:val="none"/>
          <w14:textFill>
            <w14:solidFill>
              <w14:schemeClr w14:val="tx1"/>
            </w14:solidFill>
          </w14:textFill>
        </w:rPr>
        <w:t>（中标方）：</w:t>
      </w:r>
    </w:p>
    <w:p w14:paraId="68B24D7E">
      <w:pPr>
        <w:spacing w:line="560" w:lineRule="exact"/>
        <w:ind w:firstLine="420"/>
        <w:rPr>
          <w:rFonts w:hint="eastAsia" w:ascii="宋体" w:hAnsi="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w:t>
      </w:r>
      <w:r>
        <w:rPr>
          <w:rFonts w:hint="eastAsia"/>
          <w:color w:val="000000" w:themeColor="text1"/>
          <w:sz w:val="24"/>
          <w:highlight w:val="none"/>
          <w:lang w:eastAsia="zh-CN"/>
          <w14:textFill>
            <w14:solidFill>
              <w14:schemeClr w14:val="tx1"/>
            </w14:solidFill>
          </w14:textFill>
        </w:rPr>
        <w:t>2025-2028年广告宣传物料制作业务</w:t>
      </w:r>
      <w:r>
        <w:rPr>
          <w:rFonts w:hint="eastAsia" w:ascii="宋体" w:hAnsi="宋体"/>
          <w:color w:val="000000" w:themeColor="text1"/>
          <w:sz w:val="24"/>
          <w:highlight w:val="none"/>
          <w14:textFill>
            <w14:solidFill>
              <w14:schemeClr w14:val="tx1"/>
            </w14:solidFill>
          </w14:textFill>
        </w:rPr>
        <w:t>” 项目招标结果（项目编号：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），以及《中华人民共和国民法典》等有关法律、法规和规章的规定，招标方（甲方）和中标方（乙方）在平等、自愿的基础上，就甲方委托乙方提供广告宣传物料制作安装服务相关事宜协商一致，订立本合同。</w:t>
      </w:r>
    </w:p>
    <w:p w14:paraId="52217F48">
      <w:pPr>
        <w:pStyle w:val="20"/>
        <w:spacing w:line="400" w:lineRule="exact"/>
        <w:ind w:firstLine="472" w:firstLineChars="196"/>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一、服务项目</w:t>
      </w:r>
    </w:p>
    <w:p w14:paraId="12EE8319">
      <w:pPr>
        <w:spacing w:line="520" w:lineRule="exact"/>
        <w:ind w:firstLine="470" w:firstLineChars="196"/>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1.甲方委托乙方进行门店广告设计制作及安装，</w:t>
      </w:r>
      <w:r>
        <w:rPr>
          <w:rFonts w:hint="eastAsia"/>
          <w:color w:val="000000" w:themeColor="text1"/>
          <w:sz w:val="24"/>
          <w:highlight w:val="none"/>
          <w:lang w:val="en-US" w:eastAsia="zh-CN"/>
          <w14:textFill>
            <w14:solidFill>
              <w14:schemeClr w14:val="tx1"/>
            </w14:solidFill>
          </w14:textFill>
        </w:rPr>
        <w:t>需求</w:t>
      </w:r>
      <w:r>
        <w:rPr>
          <w:rFonts w:hint="eastAsia"/>
          <w:color w:val="000000" w:themeColor="text1"/>
          <w:sz w:val="24"/>
          <w:highlight w:val="none"/>
          <w14:textFill>
            <w14:solidFill>
              <w14:schemeClr w14:val="tx1"/>
            </w14:solidFill>
          </w14:textFill>
        </w:rPr>
        <w:t>如下：</w:t>
      </w:r>
    </w:p>
    <w:tbl>
      <w:tblPr>
        <w:tblStyle w:val="56"/>
        <w:tblW w:w="4996" w:type="pct"/>
        <w:tblInd w:w="0" w:type="dxa"/>
        <w:tblLayout w:type="autofit"/>
        <w:tblCellMar>
          <w:top w:w="0" w:type="dxa"/>
          <w:left w:w="108" w:type="dxa"/>
          <w:bottom w:w="0" w:type="dxa"/>
          <w:right w:w="108" w:type="dxa"/>
        </w:tblCellMar>
      </w:tblPr>
      <w:tblGrid>
        <w:gridCol w:w="466"/>
        <w:gridCol w:w="1549"/>
        <w:gridCol w:w="455"/>
        <w:gridCol w:w="580"/>
        <w:gridCol w:w="819"/>
        <w:gridCol w:w="819"/>
        <w:gridCol w:w="2276"/>
        <w:gridCol w:w="1551"/>
      </w:tblGrid>
      <w:tr w14:paraId="5B4CFF76">
        <w:tblPrEx>
          <w:tblCellMar>
            <w:top w:w="0" w:type="dxa"/>
            <w:left w:w="108" w:type="dxa"/>
            <w:bottom w:w="0" w:type="dxa"/>
            <w:right w:w="108" w:type="dxa"/>
          </w:tblCellMar>
        </w:tblPrEx>
        <w:trPr>
          <w:trHeight w:val="884" w:hRule="atLeast"/>
        </w:trPr>
        <w:tc>
          <w:tcPr>
            <w:tcW w:w="292" w:type="pct"/>
            <w:tcBorders>
              <w:top w:val="single" w:color="auto" w:sz="4" w:space="0"/>
              <w:left w:val="single" w:color="auto" w:sz="4" w:space="0"/>
              <w:bottom w:val="nil"/>
              <w:right w:val="single" w:color="auto" w:sz="4" w:space="0"/>
            </w:tcBorders>
            <w:shd w:val="clear" w:color="auto" w:fill="FFFFFF"/>
            <w:noWrap w:val="0"/>
            <w:vAlign w:val="center"/>
          </w:tcPr>
          <w:p w14:paraId="6CFC9E7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编号</w:t>
            </w:r>
          </w:p>
        </w:tc>
        <w:tc>
          <w:tcPr>
            <w:tcW w:w="927" w:type="pct"/>
            <w:tcBorders>
              <w:top w:val="single" w:color="auto" w:sz="4" w:space="0"/>
              <w:left w:val="nil"/>
              <w:bottom w:val="nil"/>
              <w:right w:val="single" w:color="auto" w:sz="4" w:space="0"/>
            </w:tcBorders>
            <w:shd w:val="clear" w:color="auto" w:fill="FFFFFF"/>
            <w:noWrap w:val="0"/>
            <w:vAlign w:val="center"/>
          </w:tcPr>
          <w:p w14:paraId="06623A66">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85" w:type="pct"/>
            <w:tcBorders>
              <w:top w:val="single" w:color="auto" w:sz="4" w:space="0"/>
              <w:left w:val="nil"/>
              <w:bottom w:val="single" w:color="auto" w:sz="4" w:space="0"/>
              <w:right w:val="single" w:color="auto" w:sz="4" w:space="0"/>
            </w:tcBorders>
            <w:shd w:val="clear" w:color="auto" w:fill="FFFFFF"/>
            <w:noWrap w:val="0"/>
            <w:vAlign w:val="center"/>
          </w:tcPr>
          <w:p w14:paraId="30F4E103">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356" w:type="pct"/>
            <w:tcBorders>
              <w:top w:val="single" w:color="auto" w:sz="4" w:space="0"/>
              <w:left w:val="nil"/>
              <w:bottom w:val="single" w:color="auto" w:sz="4" w:space="0"/>
              <w:right w:val="single" w:color="auto" w:sz="4" w:space="0"/>
            </w:tcBorders>
            <w:shd w:val="clear" w:color="auto" w:fill="FFFFFF"/>
            <w:noWrap w:val="0"/>
            <w:vAlign w:val="center"/>
          </w:tcPr>
          <w:p w14:paraId="3895015D">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427" w:type="pct"/>
            <w:tcBorders>
              <w:top w:val="single" w:color="auto" w:sz="4" w:space="0"/>
              <w:left w:val="nil"/>
              <w:bottom w:val="single" w:color="auto" w:sz="4" w:space="0"/>
              <w:right w:val="single" w:color="auto" w:sz="4" w:space="0"/>
            </w:tcBorders>
            <w:shd w:val="clear" w:color="auto" w:fill="FFFFFF"/>
            <w:noWrap w:val="0"/>
            <w:vAlign w:val="center"/>
          </w:tcPr>
          <w:p w14:paraId="7B8E387C">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单价（元）</w:t>
            </w:r>
          </w:p>
        </w:tc>
        <w:tc>
          <w:tcPr>
            <w:tcW w:w="428" w:type="pct"/>
            <w:tcBorders>
              <w:top w:val="single" w:color="auto" w:sz="4" w:space="0"/>
              <w:left w:val="nil"/>
              <w:bottom w:val="single" w:color="auto" w:sz="4" w:space="0"/>
              <w:right w:val="single" w:color="auto" w:sz="4" w:space="0"/>
            </w:tcBorders>
            <w:shd w:val="clear" w:color="auto" w:fill="FFFFFF"/>
            <w:noWrap w:val="0"/>
            <w:vAlign w:val="center"/>
          </w:tcPr>
          <w:p w14:paraId="2C2CF749">
            <w:pPr>
              <w:widowControl/>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小计</w:t>
            </w:r>
          </w:p>
          <w:p w14:paraId="4C7465DD">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c>
          <w:tcPr>
            <w:tcW w:w="13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223D34">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物料要求</w:t>
            </w:r>
          </w:p>
        </w:tc>
        <w:tc>
          <w:tcPr>
            <w:tcW w:w="9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9B26B1">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cs="宋体"/>
                <w:b/>
                <w:bCs/>
                <w:color w:val="000000" w:themeColor="text1"/>
                <w:kern w:val="0"/>
                <w:szCs w:val="21"/>
                <w:highlight w:val="none"/>
                <w:lang w:val="en-US" w:eastAsia="zh-CN"/>
                <w14:textFill>
                  <w14:solidFill>
                    <w14:schemeClr w14:val="tx1"/>
                  </w14:solidFill>
                </w14:textFill>
              </w:rPr>
              <w:t>推荐</w:t>
            </w:r>
            <w:r>
              <w:rPr>
                <w:rFonts w:hint="eastAsia" w:ascii="宋体" w:hAnsi="宋体" w:cs="宋体"/>
                <w:b/>
                <w:bCs/>
                <w:color w:val="000000" w:themeColor="text1"/>
                <w:kern w:val="0"/>
                <w:szCs w:val="21"/>
                <w:highlight w:val="none"/>
                <w14:textFill>
                  <w14:solidFill>
                    <w14:schemeClr w14:val="tx1"/>
                  </w14:solidFill>
                </w14:textFill>
              </w:rPr>
              <w:t>品牌</w:t>
            </w:r>
          </w:p>
        </w:tc>
      </w:tr>
      <w:tr w14:paraId="683AAF19">
        <w:tblPrEx>
          <w:tblCellMar>
            <w:top w:w="0" w:type="dxa"/>
            <w:left w:w="108" w:type="dxa"/>
            <w:bottom w:w="0" w:type="dxa"/>
            <w:right w:w="108" w:type="dxa"/>
          </w:tblCellMar>
        </w:tblPrEx>
        <w:trPr>
          <w:trHeight w:val="54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4F452DB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27" w:type="pct"/>
            <w:tcBorders>
              <w:top w:val="single" w:color="auto" w:sz="4" w:space="0"/>
              <w:left w:val="nil"/>
              <w:bottom w:val="single" w:color="auto" w:sz="4" w:space="0"/>
              <w:right w:val="single" w:color="auto" w:sz="4" w:space="0"/>
            </w:tcBorders>
            <w:noWrap w:val="0"/>
            <w:vAlign w:val="top"/>
          </w:tcPr>
          <w:p w14:paraId="0C31C69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写真</w:t>
            </w:r>
          </w:p>
        </w:tc>
        <w:tc>
          <w:tcPr>
            <w:tcW w:w="285" w:type="pct"/>
            <w:tcBorders>
              <w:top w:val="nil"/>
              <w:left w:val="nil"/>
              <w:bottom w:val="single" w:color="auto" w:sz="4" w:space="0"/>
              <w:right w:val="single" w:color="auto" w:sz="4" w:space="0"/>
            </w:tcBorders>
            <w:noWrap w:val="0"/>
            <w:vAlign w:val="top"/>
          </w:tcPr>
          <w:p w14:paraId="1028BAC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23B18B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6FB6EB7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530E9D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A68036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1D4BDC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628819C3">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D98578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27" w:type="pct"/>
            <w:tcBorders>
              <w:top w:val="nil"/>
              <w:left w:val="nil"/>
              <w:bottom w:val="single" w:color="auto" w:sz="4" w:space="0"/>
              <w:right w:val="single" w:color="auto" w:sz="4" w:space="0"/>
            </w:tcBorders>
            <w:noWrap w:val="0"/>
            <w:vAlign w:val="top"/>
          </w:tcPr>
          <w:p w14:paraId="1DA41C2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喷绘</w:t>
            </w:r>
          </w:p>
        </w:tc>
        <w:tc>
          <w:tcPr>
            <w:tcW w:w="285" w:type="pct"/>
            <w:tcBorders>
              <w:top w:val="nil"/>
              <w:left w:val="nil"/>
              <w:bottom w:val="single" w:color="auto" w:sz="4" w:space="0"/>
              <w:right w:val="single" w:color="auto" w:sz="4" w:space="0"/>
            </w:tcBorders>
            <w:noWrap w:val="0"/>
            <w:vAlign w:val="top"/>
          </w:tcPr>
          <w:p w14:paraId="19235B6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6F3AA4A">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085DBE6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03C641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DC8E72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宽</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3.2米 画面外打眼</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570242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3M  纳尔、玉龙</w:t>
            </w:r>
          </w:p>
        </w:tc>
      </w:tr>
      <w:tr w14:paraId="2BEC464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7A4E4A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27" w:type="pct"/>
            <w:tcBorders>
              <w:top w:val="nil"/>
              <w:left w:val="nil"/>
              <w:bottom w:val="single" w:color="auto" w:sz="4" w:space="0"/>
              <w:right w:val="single" w:color="auto" w:sz="4" w:space="0"/>
            </w:tcBorders>
            <w:noWrap w:val="0"/>
            <w:vAlign w:val="top"/>
          </w:tcPr>
          <w:p w14:paraId="2B05E7E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单透</w:t>
            </w:r>
          </w:p>
        </w:tc>
        <w:tc>
          <w:tcPr>
            <w:tcW w:w="285" w:type="pct"/>
            <w:tcBorders>
              <w:top w:val="nil"/>
              <w:left w:val="nil"/>
              <w:bottom w:val="single" w:color="auto" w:sz="4" w:space="0"/>
              <w:right w:val="single" w:color="auto" w:sz="4" w:space="0"/>
            </w:tcBorders>
            <w:noWrap w:val="0"/>
            <w:vAlign w:val="top"/>
          </w:tcPr>
          <w:p w14:paraId="7732F69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1426D7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50B20F26">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430B5D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70DC06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户外高清单透贴</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140g/m² </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9EE281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富士山、兮诺、易可斯</w:t>
            </w:r>
          </w:p>
        </w:tc>
      </w:tr>
      <w:tr w14:paraId="7D6E3CA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329851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927" w:type="pct"/>
            <w:tcBorders>
              <w:top w:val="nil"/>
              <w:left w:val="nil"/>
              <w:bottom w:val="single" w:color="auto" w:sz="4" w:space="0"/>
              <w:right w:val="single" w:color="auto" w:sz="4" w:space="0"/>
            </w:tcBorders>
            <w:noWrap w:val="0"/>
            <w:vAlign w:val="top"/>
          </w:tcPr>
          <w:p w14:paraId="683CCF8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(普通膜)</w:t>
            </w:r>
          </w:p>
        </w:tc>
        <w:tc>
          <w:tcPr>
            <w:tcW w:w="285" w:type="pct"/>
            <w:tcBorders>
              <w:top w:val="nil"/>
              <w:left w:val="nil"/>
              <w:bottom w:val="single" w:color="auto" w:sz="4" w:space="0"/>
              <w:right w:val="single" w:color="auto" w:sz="4" w:space="0"/>
            </w:tcBorders>
            <w:noWrap w:val="0"/>
            <w:vAlign w:val="top"/>
          </w:tcPr>
          <w:p w14:paraId="5EB9834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475AB4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1200</w:t>
            </w:r>
          </w:p>
        </w:tc>
        <w:tc>
          <w:tcPr>
            <w:tcW w:w="427" w:type="pct"/>
            <w:tcBorders>
              <w:top w:val="single" w:color="auto" w:sz="4" w:space="0"/>
              <w:left w:val="nil"/>
              <w:bottom w:val="single" w:color="auto" w:sz="4" w:space="0"/>
              <w:right w:val="single" w:color="auto" w:sz="4" w:space="0"/>
            </w:tcBorders>
            <w:noWrap w:val="0"/>
            <w:vAlign w:val="center"/>
          </w:tcPr>
          <w:p w14:paraId="402614BA">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A88ECE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9508A3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3C3CD6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52BA9A6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04E7B36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927" w:type="pct"/>
            <w:tcBorders>
              <w:top w:val="nil"/>
              <w:left w:val="nil"/>
              <w:bottom w:val="single" w:color="auto" w:sz="4" w:space="0"/>
              <w:right w:val="single" w:color="auto" w:sz="4" w:space="0"/>
            </w:tcBorders>
            <w:noWrap w:val="0"/>
            <w:vAlign w:val="top"/>
          </w:tcPr>
          <w:p w14:paraId="6254587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(斜纹膜)</w:t>
            </w:r>
          </w:p>
        </w:tc>
        <w:tc>
          <w:tcPr>
            <w:tcW w:w="285" w:type="pct"/>
            <w:tcBorders>
              <w:top w:val="nil"/>
              <w:left w:val="nil"/>
              <w:bottom w:val="single" w:color="auto" w:sz="4" w:space="0"/>
              <w:right w:val="single" w:color="auto" w:sz="4" w:space="0"/>
            </w:tcBorders>
            <w:noWrap w:val="0"/>
            <w:vAlign w:val="top"/>
          </w:tcPr>
          <w:p w14:paraId="49B248B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E508B39">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1800</w:t>
            </w:r>
          </w:p>
        </w:tc>
        <w:tc>
          <w:tcPr>
            <w:tcW w:w="427" w:type="pct"/>
            <w:tcBorders>
              <w:top w:val="single" w:color="auto" w:sz="4" w:space="0"/>
              <w:left w:val="nil"/>
              <w:bottom w:val="single" w:color="auto" w:sz="4" w:space="0"/>
              <w:right w:val="single" w:color="auto" w:sz="4" w:space="0"/>
            </w:tcBorders>
            <w:noWrap w:val="0"/>
            <w:vAlign w:val="center"/>
          </w:tcPr>
          <w:p w14:paraId="3E9DEBA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6D89AC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329A5C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4F9F7C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可乐利、纳尔、3M</w:t>
            </w:r>
          </w:p>
        </w:tc>
      </w:tr>
      <w:tr w14:paraId="0A4F5B3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0D12EC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927" w:type="pct"/>
            <w:tcBorders>
              <w:top w:val="nil"/>
              <w:left w:val="nil"/>
              <w:bottom w:val="single" w:color="auto" w:sz="4" w:space="0"/>
              <w:right w:val="single" w:color="auto" w:sz="4" w:space="0"/>
            </w:tcBorders>
            <w:noWrap w:val="0"/>
            <w:vAlign w:val="top"/>
          </w:tcPr>
          <w:p w14:paraId="7423564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285" w:type="pct"/>
            <w:tcBorders>
              <w:top w:val="nil"/>
              <w:left w:val="nil"/>
              <w:bottom w:val="single" w:color="auto" w:sz="4" w:space="0"/>
              <w:right w:val="single" w:color="auto" w:sz="4" w:space="0"/>
            </w:tcBorders>
            <w:noWrap w:val="0"/>
            <w:vAlign w:val="top"/>
          </w:tcPr>
          <w:p w14:paraId="20FB276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E1266C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600</w:t>
            </w:r>
          </w:p>
        </w:tc>
        <w:tc>
          <w:tcPr>
            <w:tcW w:w="427" w:type="pct"/>
            <w:tcBorders>
              <w:top w:val="single" w:color="auto" w:sz="4" w:space="0"/>
              <w:left w:val="nil"/>
              <w:bottom w:val="single" w:color="auto" w:sz="4" w:space="0"/>
              <w:right w:val="single" w:color="auto" w:sz="4" w:space="0"/>
            </w:tcBorders>
            <w:noWrap w:val="0"/>
            <w:vAlign w:val="center"/>
          </w:tcPr>
          <w:p w14:paraId="33F8133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E2DC20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A79540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5F6F09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4D4F810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C73FC9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927" w:type="pct"/>
            <w:tcBorders>
              <w:top w:val="nil"/>
              <w:left w:val="nil"/>
              <w:bottom w:val="single" w:color="auto" w:sz="4" w:space="0"/>
              <w:right w:val="single" w:color="auto" w:sz="4" w:space="0"/>
            </w:tcBorders>
            <w:noWrap w:val="0"/>
            <w:vAlign w:val="top"/>
          </w:tcPr>
          <w:p w14:paraId="665B229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灯片</w:t>
            </w:r>
          </w:p>
        </w:tc>
        <w:tc>
          <w:tcPr>
            <w:tcW w:w="285" w:type="pct"/>
            <w:tcBorders>
              <w:top w:val="nil"/>
              <w:left w:val="nil"/>
              <w:bottom w:val="single" w:color="auto" w:sz="4" w:space="0"/>
              <w:right w:val="single" w:color="auto" w:sz="4" w:space="0"/>
            </w:tcBorders>
            <w:noWrap w:val="0"/>
            <w:vAlign w:val="top"/>
          </w:tcPr>
          <w:p w14:paraId="5D03785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63306A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573359B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7F899E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2C93B3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透明膜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A7EA49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CC36EEC">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8B5E11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27" w:type="pct"/>
            <w:tcBorders>
              <w:top w:val="nil"/>
              <w:left w:val="nil"/>
              <w:bottom w:val="single" w:color="auto" w:sz="4" w:space="0"/>
              <w:right w:val="single" w:color="auto" w:sz="4" w:space="0"/>
            </w:tcBorders>
            <w:noWrap w:val="0"/>
            <w:vAlign w:val="top"/>
          </w:tcPr>
          <w:p w14:paraId="13F2256F">
            <w:pPr>
              <w:ind w:firstLine="150" w:firstLineChars="100"/>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单面写真+普通KT板</w:t>
            </w:r>
          </w:p>
        </w:tc>
        <w:tc>
          <w:tcPr>
            <w:tcW w:w="285" w:type="pct"/>
            <w:tcBorders>
              <w:top w:val="nil"/>
              <w:left w:val="nil"/>
              <w:bottom w:val="single" w:color="auto" w:sz="4" w:space="0"/>
              <w:right w:val="single" w:color="auto" w:sz="4" w:space="0"/>
            </w:tcBorders>
            <w:noWrap w:val="0"/>
            <w:vAlign w:val="top"/>
          </w:tcPr>
          <w:p w14:paraId="1BF0A2B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B70F958">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1E0F6829">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5F7C1F8">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D08681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5D703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531BDA7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E40DAD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927" w:type="pct"/>
            <w:tcBorders>
              <w:top w:val="nil"/>
              <w:left w:val="nil"/>
              <w:bottom w:val="single" w:color="auto" w:sz="4" w:space="0"/>
              <w:right w:val="single" w:color="auto" w:sz="4" w:space="0"/>
            </w:tcBorders>
            <w:noWrap w:val="0"/>
            <w:vAlign w:val="top"/>
          </w:tcPr>
          <w:p w14:paraId="69E34B3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双面写真+普通KT板</w:t>
            </w:r>
          </w:p>
        </w:tc>
        <w:tc>
          <w:tcPr>
            <w:tcW w:w="285" w:type="pct"/>
            <w:tcBorders>
              <w:top w:val="nil"/>
              <w:left w:val="nil"/>
              <w:bottom w:val="single" w:color="auto" w:sz="4" w:space="0"/>
              <w:right w:val="single" w:color="auto" w:sz="4" w:space="0"/>
            </w:tcBorders>
            <w:noWrap w:val="0"/>
            <w:vAlign w:val="top"/>
          </w:tcPr>
          <w:p w14:paraId="5109BBC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315A89C">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64C09AE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BE401B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82EB1C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6B876CA">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4EB3C7D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1852F3F">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927" w:type="pct"/>
            <w:tcBorders>
              <w:top w:val="nil"/>
              <w:left w:val="nil"/>
              <w:bottom w:val="single" w:color="auto" w:sz="4" w:space="0"/>
              <w:right w:val="single" w:color="auto" w:sz="4" w:space="0"/>
            </w:tcBorders>
            <w:noWrap w:val="0"/>
            <w:vAlign w:val="top"/>
          </w:tcPr>
          <w:p w14:paraId="55BE157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单面写真+好KT板</w:t>
            </w:r>
          </w:p>
        </w:tc>
        <w:tc>
          <w:tcPr>
            <w:tcW w:w="285" w:type="pct"/>
            <w:tcBorders>
              <w:top w:val="nil"/>
              <w:left w:val="nil"/>
              <w:bottom w:val="single" w:color="auto" w:sz="4" w:space="0"/>
              <w:right w:val="single" w:color="auto" w:sz="4" w:space="0"/>
            </w:tcBorders>
            <w:noWrap w:val="0"/>
            <w:vAlign w:val="top"/>
          </w:tcPr>
          <w:p w14:paraId="45EE20D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69DDB4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7BA726F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A30B26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1DE1B3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8ED7FA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66AB3382">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317808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927" w:type="pct"/>
            <w:tcBorders>
              <w:top w:val="nil"/>
              <w:left w:val="nil"/>
              <w:bottom w:val="single" w:color="auto" w:sz="4" w:space="0"/>
              <w:right w:val="single" w:color="auto" w:sz="4" w:space="0"/>
            </w:tcBorders>
            <w:noWrap w:val="0"/>
            <w:vAlign w:val="top"/>
          </w:tcPr>
          <w:p w14:paraId="518BFB1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双面写真+好KT板</w:t>
            </w:r>
          </w:p>
        </w:tc>
        <w:tc>
          <w:tcPr>
            <w:tcW w:w="285" w:type="pct"/>
            <w:tcBorders>
              <w:top w:val="nil"/>
              <w:left w:val="nil"/>
              <w:bottom w:val="single" w:color="auto" w:sz="4" w:space="0"/>
              <w:right w:val="single" w:color="auto" w:sz="4" w:space="0"/>
            </w:tcBorders>
            <w:noWrap w:val="0"/>
            <w:vAlign w:val="top"/>
          </w:tcPr>
          <w:p w14:paraId="675AFB7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A2EEC0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40EDCE0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E5B539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71DB0C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5505FB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福莱、纳尔、山福</w:t>
            </w:r>
          </w:p>
        </w:tc>
      </w:tr>
      <w:tr w14:paraId="1C0535B9">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F48985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927" w:type="pct"/>
            <w:tcBorders>
              <w:top w:val="nil"/>
              <w:left w:val="nil"/>
              <w:bottom w:val="single" w:color="auto" w:sz="4" w:space="0"/>
              <w:right w:val="single" w:color="auto" w:sz="4" w:space="0"/>
            </w:tcBorders>
            <w:noWrap w:val="0"/>
            <w:vAlign w:val="top"/>
          </w:tcPr>
          <w:p w14:paraId="26FF4D84">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单面写真+3mmPVC板</w:t>
            </w:r>
          </w:p>
        </w:tc>
        <w:tc>
          <w:tcPr>
            <w:tcW w:w="285" w:type="pct"/>
            <w:tcBorders>
              <w:top w:val="nil"/>
              <w:left w:val="nil"/>
              <w:bottom w:val="single" w:color="auto" w:sz="4" w:space="0"/>
              <w:right w:val="single" w:color="auto" w:sz="4" w:space="0"/>
            </w:tcBorders>
            <w:noWrap w:val="0"/>
            <w:vAlign w:val="top"/>
          </w:tcPr>
          <w:p w14:paraId="498E489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94D47F2">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28E23A0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27B1233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BDE57F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3mmPVC板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60782C2">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12CF2C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5D6808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927" w:type="pct"/>
            <w:tcBorders>
              <w:top w:val="nil"/>
              <w:left w:val="nil"/>
              <w:bottom w:val="single" w:color="auto" w:sz="4" w:space="0"/>
              <w:right w:val="single" w:color="auto" w:sz="4" w:space="0"/>
            </w:tcBorders>
            <w:noWrap w:val="0"/>
            <w:vAlign w:val="top"/>
          </w:tcPr>
          <w:p w14:paraId="0BA88040">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单面写真+10mmPVC板</w:t>
            </w:r>
          </w:p>
        </w:tc>
        <w:tc>
          <w:tcPr>
            <w:tcW w:w="285" w:type="pct"/>
            <w:tcBorders>
              <w:top w:val="nil"/>
              <w:left w:val="nil"/>
              <w:bottom w:val="single" w:color="auto" w:sz="4" w:space="0"/>
              <w:right w:val="single" w:color="auto" w:sz="4" w:space="0"/>
            </w:tcBorders>
            <w:noWrap w:val="0"/>
            <w:vAlign w:val="top"/>
          </w:tcPr>
          <w:p w14:paraId="3E81A0A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9B1BCF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18C56231">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A4D42FA">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76285F8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背胶 覆膜 10mmPVC板（新增）</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30EDD9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4748B46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FD38F1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927" w:type="pct"/>
            <w:tcBorders>
              <w:top w:val="nil"/>
              <w:left w:val="nil"/>
              <w:bottom w:val="single" w:color="auto" w:sz="4" w:space="0"/>
              <w:right w:val="single" w:color="auto" w:sz="4" w:space="0"/>
            </w:tcBorders>
            <w:noWrap w:val="0"/>
            <w:vAlign w:val="top"/>
          </w:tcPr>
          <w:p w14:paraId="6CC6AAFA">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1"/>
                <w:szCs w:val="11"/>
                <w:highlight w:val="none"/>
                <w:vertAlign w:val="baseline"/>
                <w:lang w:val="en-US" w:eastAsia="zh-CN"/>
                <w14:textFill>
                  <w14:solidFill>
                    <w14:schemeClr w14:val="tx1"/>
                  </w14:solidFill>
                </w14:textFill>
              </w:rPr>
              <w:t>注水旗画面（120cm*350cm）</w:t>
            </w:r>
          </w:p>
        </w:tc>
        <w:tc>
          <w:tcPr>
            <w:tcW w:w="285" w:type="pct"/>
            <w:tcBorders>
              <w:top w:val="nil"/>
              <w:left w:val="nil"/>
              <w:bottom w:val="single" w:color="auto" w:sz="4" w:space="0"/>
              <w:right w:val="single" w:color="auto" w:sz="4" w:space="0"/>
            </w:tcBorders>
            <w:noWrap w:val="0"/>
            <w:vAlign w:val="top"/>
          </w:tcPr>
          <w:p w14:paraId="472390B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面</w:t>
            </w:r>
          </w:p>
        </w:tc>
        <w:tc>
          <w:tcPr>
            <w:tcW w:w="356" w:type="pct"/>
            <w:tcBorders>
              <w:top w:val="single" w:color="auto" w:sz="4" w:space="0"/>
              <w:left w:val="nil"/>
              <w:bottom w:val="single" w:color="auto" w:sz="4" w:space="0"/>
              <w:right w:val="single" w:color="auto" w:sz="4" w:space="0"/>
            </w:tcBorders>
            <w:noWrap w:val="0"/>
            <w:vAlign w:val="center"/>
          </w:tcPr>
          <w:p w14:paraId="4DEDCE93">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5B5B55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3F65C08">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379F65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双喷布</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4541C1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3F769BB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5FE249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27" w:type="pct"/>
            <w:tcBorders>
              <w:top w:val="nil"/>
              <w:left w:val="nil"/>
              <w:bottom w:val="single" w:color="auto" w:sz="4" w:space="0"/>
              <w:right w:val="single" w:color="auto" w:sz="4" w:space="0"/>
            </w:tcBorders>
            <w:noWrap w:val="0"/>
            <w:vAlign w:val="top"/>
          </w:tcPr>
          <w:p w14:paraId="0896044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丝印横幅</w:t>
            </w:r>
          </w:p>
        </w:tc>
        <w:tc>
          <w:tcPr>
            <w:tcW w:w="285" w:type="pct"/>
            <w:tcBorders>
              <w:top w:val="nil"/>
              <w:left w:val="nil"/>
              <w:bottom w:val="single" w:color="auto" w:sz="4" w:space="0"/>
              <w:right w:val="single" w:color="auto" w:sz="4" w:space="0"/>
            </w:tcBorders>
            <w:noWrap w:val="0"/>
            <w:vAlign w:val="top"/>
          </w:tcPr>
          <w:p w14:paraId="48E9C49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w:t>
            </w:r>
          </w:p>
        </w:tc>
        <w:tc>
          <w:tcPr>
            <w:tcW w:w="356" w:type="pct"/>
            <w:tcBorders>
              <w:top w:val="single" w:color="auto" w:sz="4" w:space="0"/>
              <w:left w:val="nil"/>
              <w:bottom w:val="single" w:color="auto" w:sz="4" w:space="0"/>
              <w:right w:val="single" w:color="auto" w:sz="4" w:space="0"/>
            </w:tcBorders>
            <w:noWrap w:val="0"/>
            <w:vAlign w:val="center"/>
          </w:tcPr>
          <w:p w14:paraId="6BEB1DBD">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6B066178">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1CC1C2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0F2A93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 宽70cm</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ECFFF3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3A02C604">
        <w:tblPrEx>
          <w:tblCellMar>
            <w:top w:w="0" w:type="dxa"/>
            <w:left w:w="108" w:type="dxa"/>
            <w:bottom w:w="0" w:type="dxa"/>
            <w:right w:w="108" w:type="dxa"/>
          </w:tblCellMar>
        </w:tblPrEx>
        <w:trPr>
          <w:trHeight w:val="543" w:hRule="atLeast"/>
        </w:trPr>
        <w:tc>
          <w:tcPr>
            <w:tcW w:w="1862" w:type="pct"/>
            <w:gridSpan w:val="4"/>
            <w:tcBorders>
              <w:top w:val="single" w:color="auto" w:sz="4" w:space="0"/>
              <w:left w:val="single" w:color="auto" w:sz="4" w:space="0"/>
              <w:bottom w:val="single" w:color="auto" w:sz="4" w:space="0"/>
              <w:right w:val="single" w:color="auto" w:sz="4" w:space="0"/>
            </w:tcBorders>
            <w:noWrap w:val="0"/>
            <w:vAlign w:val="center"/>
          </w:tcPr>
          <w:p w14:paraId="0E159897">
            <w:pPr>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3137" w:type="pct"/>
            <w:gridSpan w:val="4"/>
            <w:tcBorders>
              <w:top w:val="single" w:color="auto" w:sz="4" w:space="0"/>
              <w:left w:val="single" w:color="auto" w:sz="4" w:space="0"/>
              <w:bottom w:val="single" w:color="auto" w:sz="4" w:space="0"/>
              <w:right w:val="single" w:color="auto" w:sz="4" w:space="0"/>
            </w:tcBorders>
            <w:noWrap w:val="0"/>
            <w:vAlign w:val="center"/>
          </w:tcPr>
          <w:p w14:paraId="318AA57D">
            <w:pPr>
              <w:widowControl/>
              <w:ind w:firstLine="800" w:firstLineChars="400"/>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r>
    </w:tbl>
    <w:p w14:paraId="3EE38CB5">
      <w:pPr>
        <w:spacing w:line="560" w:lineRule="exact"/>
        <w:ind w:firstLine="480" w:firstLineChars="200"/>
        <w:rPr>
          <w:rFonts w:hint="eastAsia" w:ascii="宋体" w:hAnsi="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kern w:val="0"/>
          <w:sz w:val="24"/>
          <w:highlight w:val="none"/>
          <w14:textFill>
            <w14:solidFill>
              <w14:schemeClr w14:val="tx1"/>
            </w14:solidFill>
          </w14:textFill>
        </w:rPr>
        <w:t>2.以上价格包括但不限于</w:t>
      </w:r>
      <w:r>
        <w:rPr>
          <w:rFonts w:hint="eastAsia" w:ascii="宋体" w:hAnsi="宋体"/>
          <w:b w:val="0"/>
          <w:bCs/>
          <w:color w:val="000000" w:themeColor="text1"/>
          <w:sz w:val="24"/>
          <w:highlight w:val="none"/>
          <w14:textFill>
            <w14:solidFill>
              <w14:schemeClr w14:val="tx1"/>
            </w14:solidFill>
          </w14:textFill>
        </w:rPr>
        <w:t>设计、制作、运输、安装、</w:t>
      </w:r>
      <w:r>
        <w:rPr>
          <w:rFonts w:hint="eastAsia" w:ascii="宋体" w:hAnsi="宋体" w:cs="宋体"/>
          <w:b w:val="0"/>
          <w:bCs/>
          <w:color w:val="000000" w:themeColor="text1"/>
          <w:kern w:val="0"/>
          <w:sz w:val="24"/>
          <w:highlight w:val="none"/>
          <w14:textFill>
            <w14:solidFill>
              <w14:schemeClr w14:val="tx1"/>
            </w14:solidFill>
          </w14:textFill>
        </w:rPr>
        <w:t>拆除</w:t>
      </w:r>
      <w:r>
        <w:rPr>
          <w:rFonts w:hint="eastAsia" w:ascii="宋体" w:hAnsi="宋体"/>
          <w:b w:val="0"/>
          <w:bCs/>
          <w:color w:val="000000" w:themeColor="text1"/>
          <w:sz w:val="24"/>
          <w:highlight w:val="none"/>
          <w14:textFill>
            <w14:solidFill>
              <w14:schemeClr w14:val="tx1"/>
            </w14:solidFill>
          </w14:textFill>
        </w:rPr>
        <w:t>、税金等交付甲方使用前的一切费用及风险，以及免费质保期间的所有维保费用、质保期满后的拆除费用（如有）。任何因忽视或误解实际情况而导致的费用增加由乙方自行承担。</w:t>
      </w:r>
    </w:p>
    <w:p w14:paraId="5DF45ED9">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3.乙方需在合同约定时间内或甲方通知确定的时间内，根据本协议约定及甲方要求完成指定工作。</w:t>
      </w:r>
    </w:p>
    <w:p w14:paraId="6B33322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制作材料由乙方根据甲方的要求自行准备并承担所需费用，甲方所付费用中已包含此项费用。合同期内，甲乙双方自行承担原材料市场价格涨跌风险，中标单价合同期内不予调整。如因乙方提供的材料出现质量问题及设计、制作、运输、安装、拆除等过程中导致甲方、第三方损失或侵犯第三人合法权益，由乙方承担赔偿责任，并赔偿因此给甲方造成的全部损失。</w:t>
      </w:r>
    </w:p>
    <w:p w14:paraId="5809DC1A">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二、合同期限</w:t>
      </w:r>
    </w:p>
    <w:p w14:paraId="2017F8DA">
      <w:pPr>
        <w:spacing w:line="560" w:lineRule="exact"/>
        <w:ind w:firstLine="472" w:firstLineChars="196"/>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hint="eastAsia" w:ascii="宋体" w:hAnsi="宋体" w:cs="宋体"/>
          <w:color w:val="000000" w:themeColor="text1"/>
          <w:kern w:val="0"/>
          <w:sz w:val="24"/>
          <w:highlight w:val="none"/>
          <w14:textFill>
            <w14:solidFill>
              <w14:schemeClr w14:val="tx1"/>
            </w14:solidFill>
          </w14:textFill>
        </w:rPr>
        <w:t>合同期限：采购周期为</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eastAsia="zh-CN"/>
          <w14:textFill>
            <w14:solidFill>
              <w14:schemeClr w14:val="tx1"/>
            </w14:solidFill>
          </w14:textFill>
        </w:rPr>
        <w:t>叁</w:t>
      </w:r>
      <w:r>
        <w:rPr>
          <w:rFonts w:hint="eastAsia" w:ascii="宋体" w:hAnsi="宋体" w:cs="宋体"/>
          <w:color w:val="000000" w:themeColor="text1"/>
          <w:kern w:val="0"/>
          <w:sz w:val="24"/>
          <w:highlight w:val="none"/>
          <w:u w:val="single"/>
          <w14:textFill>
            <w14:solidFill>
              <w14:schemeClr w14:val="tx1"/>
            </w14:solidFill>
          </w14:textFill>
        </w:rPr>
        <w:t xml:space="preserve">年 </w:t>
      </w:r>
      <w:r>
        <w:rPr>
          <w:rFonts w:hint="eastAsia" w:ascii="宋体" w:hAnsi="宋体"/>
          <w:color w:val="000000" w:themeColor="text1"/>
          <w:sz w:val="24"/>
          <w:highlight w:val="none"/>
          <w14:textFill>
            <w14:solidFill>
              <w14:schemeClr w14:val="tx1"/>
            </w14:solidFill>
          </w14:textFill>
        </w:rPr>
        <w:t>，即自202</w:t>
      </w:r>
      <w:r>
        <w:rPr>
          <w:rFonts w:hint="eastAsia" w:ascii="宋体" w:hAnsi="宋体"/>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日至202</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日，合同期内</w:t>
      </w:r>
      <w:r>
        <w:rPr>
          <w:rFonts w:hint="eastAsia" w:ascii="宋体" w:hAnsi="宋体" w:cs="宋体"/>
          <w:color w:val="000000" w:themeColor="text1"/>
          <w:kern w:val="0"/>
          <w:sz w:val="24"/>
          <w:highlight w:val="none"/>
          <w14:textFill>
            <w14:solidFill>
              <w14:schemeClr w14:val="tx1"/>
            </w14:solidFill>
          </w14:textFill>
        </w:rPr>
        <w:t>采购总额为</w:t>
      </w:r>
      <w:r>
        <w:rPr>
          <w:rFonts w:hint="eastAsia" w:ascii="宋体" w:hAnsi="宋体" w:cs="宋体"/>
          <w:b/>
          <w:color w:val="000000" w:themeColor="text1"/>
          <w:kern w:val="0"/>
          <w:sz w:val="24"/>
          <w:highlight w:val="none"/>
          <w14:textFill>
            <w14:solidFill>
              <w14:schemeClr w14:val="tx1"/>
            </w14:solidFill>
          </w14:textFill>
        </w:rPr>
        <w:t>人民币</w:t>
      </w:r>
      <w:r>
        <w:rPr>
          <w:rFonts w:hint="eastAsia" w:ascii="宋体" w:hAnsi="宋体" w:cs="宋体"/>
          <w:b/>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采购总额或采购周期达到前述任一条件后采购终止，待所采购的全部广告物料产品免费质保期满后合同终止。</w:t>
      </w:r>
    </w:p>
    <w:p w14:paraId="67080E5F">
      <w:pPr>
        <w:spacing w:line="560" w:lineRule="exact"/>
        <w:ind w:firstLine="470" w:firstLineChars="196"/>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合同期前三个月为试用期，甲方将对此期间乙方制作项目的产品质量、施工工艺进行抽检，对履约时效及服务水平不达标，产品质量、施工工艺、服务时效等标准不符合招标要求的，甲方有权单方提前解除合同，且不承担任何违约责任。</w:t>
      </w:r>
    </w:p>
    <w:p w14:paraId="5B2E9F04">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 履约保证金</w:t>
      </w:r>
    </w:p>
    <w:p w14:paraId="09ED3CE6">
      <w:pPr>
        <w:widowControl/>
        <w:spacing w:line="560" w:lineRule="exact"/>
        <w:ind w:left="0" w:leftChars="0" w:firstLine="480" w:firstLineChars="200"/>
        <w:jc w:val="left"/>
        <w:rPr>
          <w:rFonts w:hint="eastAsia" w:ascii="宋体" w:hAnsi="宋体" w:cs="宋体"/>
          <w:b/>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3.1乙方须在接到中标结果通知5个工作日内、合同签订前往甲方缴纳履约保证金，金额为</w:t>
      </w:r>
      <w:r>
        <w:rPr>
          <w:rFonts w:hint="eastAsia" w:ascii="宋体" w:hAnsi="宋体" w:cs="宋体"/>
          <w:b/>
          <w:color w:val="000000" w:themeColor="text1"/>
          <w:kern w:val="0"/>
          <w:sz w:val="24"/>
          <w:highlight w:val="none"/>
          <w14:textFill>
            <w14:solidFill>
              <w14:schemeClr w14:val="tx1"/>
            </w14:solidFill>
          </w14:textFill>
        </w:rPr>
        <w:t>人民币</w:t>
      </w:r>
      <w:r>
        <w:rPr>
          <w:rFonts w:hint="eastAsia" w:cs="宋体"/>
          <w:b/>
          <w:color w:val="000000" w:themeColor="text1"/>
          <w:kern w:val="0"/>
          <w:sz w:val="24"/>
          <w:highlight w:val="none"/>
          <w:lang w:val="en-US" w:eastAsia="zh-CN"/>
          <w14:textFill>
            <w14:solidFill>
              <w14:schemeClr w14:val="tx1"/>
            </w14:solidFill>
          </w14:textFill>
        </w:rPr>
        <w:t xml:space="preserve">   </w:t>
      </w:r>
      <w:r>
        <w:rPr>
          <w:rFonts w:hint="eastAsia" w:ascii="宋体" w:hAnsi="宋体" w:cs="宋体"/>
          <w:b/>
          <w:color w:val="000000" w:themeColor="text1"/>
          <w:kern w:val="0"/>
          <w:sz w:val="24"/>
          <w:highlight w:val="none"/>
          <w14:textFill>
            <w14:solidFill>
              <w14:schemeClr w14:val="tx1"/>
            </w14:solidFill>
          </w14:textFill>
        </w:rPr>
        <w:t>元整。</w:t>
      </w:r>
    </w:p>
    <w:p w14:paraId="70AEF2C8">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3.2履约保证金退还方式：</w:t>
      </w:r>
      <w:r>
        <w:rPr>
          <w:rFonts w:hint="eastAsia" w:cs="宋体"/>
          <w:color w:val="000000" w:themeColor="text1"/>
          <w:kern w:val="0"/>
          <w:sz w:val="24"/>
          <w:highlight w:val="none"/>
          <w:lang w:eastAsia="zh-CN"/>
          <w14:textFill>
            <w14:solidFill>
              <w14:schemeClr w14:val="tx1"/>
            </w14:solidFill>
          </w14:textFill>
        </w:rPr>
        <w:t>采购终止</w:t>
      </w:r>
      <w:r>
        <w:rPr>
          <w:rFonts w:hint="eastAsia" w:ascii="宋体" w:hAnsi="宋体" w:cs="宋体"/>
          <w:color w:val="000000" w:themeColor="text1"/>
          <w:kern w:val="0"/>
          <w:sz w:val="24"/>
          <w:highlight w:val="none"/>
          <w14:textFill>
            <w14:solidFill>
              <w14:schemeClr w14:val="tx1"/>
            </w14:solidFill>
          </w14:textFill>
        </w:rPr>
        <w:t xml:space="preserve">且乙方无任何违约情况，甲方于60个工作日内退还履约保证金总额的90%；采购的全部物料免费质保期届满且乙方所供产品无任何质量问题、按甲方要求完成物料拆除后，甲方于30个工作日内退还履约保证金总额的10%。 </w:t>
      </w:r>
    </w:p>
    <w:p w14:paraId="17A80DDA">
      <w:pPr>
        <w:widowControl/>
        <w:spacing w:line="560" w:lineRule="exact"/>
        <w:ind w:firstLine="482" w:firstLineChars="200"/>
        <w:jc w:val="left"/>
        <w:rPr>
          <w:rFonts w:hint="eastAsia"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履约保证金转账信息：</w:t>
      </w:r>
    </w:p>
    <w:p w14:paraId="74A5EE9E">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1.名称：合百集团黄山百大商厦有限公司</w:t>
      </w:r>
    </w:p>
    <w:p w14:paraId="2216432D">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2.开户行：黄山市中行</w:t>
      </w:r>
    </w:p>
    <w:p w14:paraId="3E247912">
      <w:pPr>
        <w:widowControl/>
        <w:spacing w:line="56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3.账号：188705498138</w:t>
      </w:r>
    </w:p>
    <w:p w14:paraId="75C30B06">
      <w:pPr>
        <w:widowControl/>
        <w:spacing w:line="560" w:lineRule="exact"/>
        <w:ind w:firstLine="480" w:firstLineChars="200"/>
        <w:jc w:val="left"/>
        <w:rPr>
          <w:rFonts w:hint="eastAsia"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转帐时请备注“</w:t>
      </w:r>
      <w:r>
        <w:rPr>
          <w:rFonts w:hint="eastAsia" w:cs="宋体"/>
          <w:color w:val="000000" w:themeColor="text1"/>
          <w:kern w:val="0"/>
          <w:sz w:val="24"/>
          <w:highlight w:val="none"/>
          <w:lang w:val="zh-CN"/>
          <w14:textFill>
            <w14:solidFill>
              <w14:schemeClr w14:val="tx1"/>
            </w14:solidFill>
          </w14:textFill>
        </w:rPr>
        <w:t>2025-2028年广告宣传物料制作业务</w:t>
      </w:r>
      <w:r>
        <w:rPr>
          <w:rFonts w:hint="eastAsia" w:ascii="宋体" w:hAnsi="宋体" w:cs="宋体"/>
          <w:color w:val="000000" w:themeColor="text1"/>
          <w:kern w:val="0"/>
          <w:sz w:val="24"/>
          <w:highlight w:val="none"/>
          <w:lang w:val="zh-CN"/>
          <w14:textFill>
            <w14:solidFill>
              <w14:schemeClr w14:val="tx1"/>
            </w14:solidFill>
          </w14:textFill>
        </w:rPr>
        <w:t>项目履约保证金”</w:t>
      </w:r>
    </w:p>
    <w:p w14:paraId="25DC0F78">
      <w:pPr>
        <w:topLinePunct/>
        <w:adjustRightInd w:val="0"/>
        <w:snapToGrid w:val="0"/>
        <w:spacing w:line="560" w:lineRule="exact"/>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三、付款周期及条件</w:t>
      </w:r>
    </w:p>
    <w:p w14:paraId="2BF9C0FF">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1.付款周期</w:t>
      </w:r>
    </w:p>
    <w:p w14:paraId="6CC1B9DF">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1.1乙方设计制作安装完成后，双方应签署《</w:t>
      </w:r>
      <w:r>
        <w:rPr>
          <w:rFonts w:hint="eastAsia"/>
          <w:color w:val="000000" w:themeColor="text1"/>
          <w:sz w:val="24"/>
          <w:highlight w:val="none"/>
          <w:lang w:eastAsia="zh-CN"/>
          <w14:textFill>
            <w14:solidFill>
              <w14:schemeClr w14:val="tx1"/>
            </w14:solidFill>
          </w14:textFill>
        </w:rPr>
        <w:t>验收</w:t>
      </w:r>
      <w:r>
        <w:rPr>
          <w:rFonts w:hint="eastAsia" w:ascii="宋体" w:hAnsi="宋体"/>
          <w:color w:val="000000" w:themeColor="text1"/>
          <w:sz w:val="24"/>
          <w:highlight w:val="none"/>
          <w14:textFill>
            <w14:solidFill>
              <w14:schemeClr w14:val="tx1"/>
            </w14:solidFill>
          </w14:textFill>
        </w:rPr>
        <w:t>确认单》。每一个月为一个周期结账一次，乙方将</w:t>
      </w:r>
      <w:r>
        <w:rPr>
          <w:rFonts w:hint="eastAsia"/>
          <w:color w:val="000000" w:themeColor="text1"/>
          <w:sz w:val="24"/>
          <w:highlight w:val="none"/>
          <w:lang w:eastAsia="zh-CN"/>
          <w14:textFill>
            <w14:solidFill>
              <w14:schemeClr w14:val="tx1"/>
            </w14:solidFill>
          </w14:textFill>
        </w:rPr>
        <w:t>本期</w:t>
      </w:r>
      <w:r>
        <w:rPr>
          <w:rFonts w:hint="eastAsia" w:ascii="宋体" w:hAnsi="宋体"/>
          <w:color w:val="000000" w:themeColor="text1"/>
          <w:sz w:val="24"/>
          <w:highlight w:val="none"/>
          <w14:textFill>
            <w14:solidFill>
              <w14:schemeClr w14:val="tx1"/>
            </w14:solidFill>
          </w14:textFill>
        </w:rPr>
        <w:t>账单按照要求整理、汇总报送甲方，甲方初步核验账单签收是否合规有效（须有甲方相关人员签名确认签收），否则不予接收并退回。甲方签收合规有效账单之日起15个工作日完成初步审核，出具初审结果或整改通知单，以书面形式告知乙方。</w:t>
      </w:r>
    </w:p>
    <w:p w14:paraId="50AC313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1.2如甲方逾期初步审核，乙方可以书面形式向甲方提报“初审逾期函”，如甲方在收到初审逾期函之日起15个工作日内仍未出具初步审核结果通知单，则视为甲方初步审核通过。</w:t>
      </w:r>
    </w:p>
    <w:p w14:paraId="26A21767">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2.付款条件</w:t>
      </w:r>
    </w:p>
    <w:p w14:paraId="21BED0C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每一个月为一个周期结账一次</w:t>
      </w:r>
      <w:r>
        <w:rPr>
          <w:rFonts w:hint="eastAsia"/>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乙方持审核合格的</w:t>
      </w:r>
      <w:r>
        <w:rPr>
          <w:rFonts w:hint="eastAsia"/>
          <w:color w:val="000000" w:themeColor="text1"/>
          <w:sz w:val="24"/>
          <w:highlight w:val="none"/>
          <w:lang w:eastAsia="zh-CN"/>
          <w14:textFill>
            <w14:solidFill>
              <w14:schemeClr w14:val="tx1"/>
            </w14:solidFill>
          </w14:textFill>
        </w:rPr>
        <w:t>本期</w:t>
      </w:r>
      <w:r>
        <w:rPr>
          <w:rFonts w:hint="eastAsia" w:ascii="宋体" w:hAnsi="宋体"/>
          <w:color w:val="000000" w:themeColor="text1"/>
          <w:sz w:val="24"/>
          <w:highlight w:val="none"/>
          <w14:textFill>
            <w14:solidFill>
              <w14:schemeClr w14:val="tx1"/>
            </w14:solidFill>
          </w14:textFill>
        </w:rPr>
        <w:t>账单，按照审核确认的金额开具全额</w:t>
      </w:r>
      <w:r>
        <w:rPr>
          <w:rFonts w:hint="eastAsia" w:ascii="宋体" w:hAnsi="宋体"/>
          <w:color w:val="000000" w:themeColor="text1"/>
          <w:sz w:val="24"/>
          <w:highlight w:val="none"/>
          <w:u w:val="single"/>
          <w14:textFill>
            <w14:solidFill>
              <w14:schemeClr w14:val="tx1"/>
            </w14:solidFill>
          </w14:textFill>
        </w:rPr>
        <w:t xml:space="preserve"> 6 </w:t>
      </w:r>
      <w:r>
        <w:rPr>
          <w:rFonts w:hint="eastAsia" w:ascii="宋体" w:hAnsi="宋体"/>
          <w:color w:val="000000" w:themeColor="text1"/>
          <w:sz w:val="24"/>
          <w:highlight w:val="none"/>
          <w14:textFill>
            <w14:solidFill>
              <w14:schemeClr w14:val="tx1"/>
            </w14:solidFill>
          </w14:textFill>
        </w:rPr>
        <w:t>%增值税专用发票，付款时间为增值税专用发票送达甲方之日30个工作日内办理转款结算。结算材料不完整、不合格或乙方未提供 6% 增值税专用发票的，甲方有权拒绝付款且不构成违约。</w:t>
      </w:r>
    </w:p>
    <w:p w14:paraId="2EF86D31">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3.结算资料包括</w:t>
      </w:r>
    </w:p>
    <w:p w14:paraId="77AC83AB">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3.1本协议及有效的附加协议</w:t>
      </w:r>
    </w:p>
    <w:p w14:paraId="1FC8C7D9">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3.2由甲方相关人员（物料申请或使用部门）签字或盖章后的项目费用报表及签字</w:t>
      </w:r>
      <w:r>
        <w:rPr>
          <w:rFonts w:hint="eastAsia"/>
          <w:color w:val="000000" w:themeColor="text1"/>
          <w:sz w:val="24"/>
          <w:highlight w:val="none"/>
          <w:u w:val="none"/>
          <w:lang w:eastAsia="zh-CN"/>
          <w14:textFill>
            <w14:solidFill>
              <w14:schemeClr w14:val="tx1"/>
            </w14:solidFill>
          </w14:textFill>
        </w:rPr>
        <w:t>的《</w:t>
      </w:r>
      <w:r>
        <w:rPr>
          <w:rFonts w:hint="eastAsia" w:ascii="宋体" w:hAnsi="宋体"/>
          <w:color w:val="000000" w:themeColor="text1"/>
          <w:sz w:val="24"/>
          <w:highlight w:val="none"/>
          <w:u w:val="none"/>
          <w14:textFill>
            <w14:solidFill>
              <w14:schemeClr w14:val="tx1"/>
            </w14:solidFill>
          </w14:textFill>
        </w:rPr>
        <w:t>验收</w:t>
      </w:r>
      <w:r>
        <w:rPr>
          <w:rFonts w:hint="eastAsia"/>
          <w:color w:val="000000" w:themeColor="text1"/>
          <w:sz w:val="24"/>
          <w:highlight w:val="none"/>
          <w:u w:val="none"/>
          <w:lang w:eastAsia="zh-CN"/>
          <w14:textFill>
            <w14:solidFill>
              <w14:schemeClr w14:val="tx1"/>
            </w14:solidFill>
          </w14:textFill>
        </w:rPr>
        <w:t>确认</w:t>
      </w:r>
      <w:r>
        <w:rPr>
          <w:rFonts w:hint="eastAsia" w:ascii="宋体" w:hAnsi="宋体"/>
          <w:color w:val="000000" w:themeColor="text1"/>
          <w:sz w:val="24"/>
          <w:highlight w:val="none"/>
          <w:u w:val="none"/>
          <w14:textFill>
            <w14:solidFill>
              <w14:schemeClr w14:val="tx1"/>
            </w14:solidFill>
          </w14:textFill>
        </w:rPr>
        <w:t>单</w:t>
      </w:r>
      <w:r>
        <w:rPr>
          <w:rFonts w:hint="eastAsia"/>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6A8EB8A0">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3.3乙方提供甲方确认签字账单和税务部门正规增值税专用发票。</w:t>
      </w:r>
    </w:p>
    <w:p w14:paraId="18996D68">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3.4上述结算账款材料及发票送达交接单，交接单一式二份，甲方一份，乙方一份，交接单上附发票复印件。</w:t>
      </w:r>
    </w:p>
    <w:p w14:paraId="27267BDF">
      <w:pPr>
        <w:autoSpaceDE w:val="0"/>
        <w:autoSpaceDN w:val="0"/>
        <w:adjustRightInd w:val="0"/>
        <w:spacing w:line="560" w:lineRule="exact"/>
        <w:ind w:left="126" w:leftChars="63" w:firstLine="361" w:firstLineChars="150"/>
        <w:jc w:val="left"/>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w:t>
      </w:r>
      <w:r>
        <w:rPr>
          <w:rFonts w:hint="eastAsia" w:ascii="宋体" w:hAnsi="宋体" w:cs="宋体"/>
          <w:b/>
          <w:color w:val="000000" w:themeColor="text1"/>
          <w:kern w:val="0"/>
          <w:sz w:val="24"/>
          <w:highlight w:val="none"/>
          <w:lang w:val="zh-CN"/>
          <w14:textFill>
            <w14:solidFill>
              <w14:schemeClr w14:val="tx1"/>
            </w14:solidFill>
          </w14:textFill>
        </w:rPr>
        <w:t>甲方开票信息：</w:t>
      </w:r>
    </w:p>
    <w:p w14:paraId="3844605F">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户   名：</w:t>
      </w:r>
      <w:r>
        <w:rPr>
          <w:rFonts w:hint="eastAsia" w:ascii="宋体" w:hAnsi="宋体" w:cs="宋体"/>
          <w:color w:val="000000" w:themeColor="text1"/>
          <w:kern w:val="0"/>
          <w:sz w:val="24"/>
          <w:highlight w:val="none"/>
          <w14:textFill>
            <w14:solidFill>
              <w14:schemeClr w14:val="tx1"/>
            </w14:solidFill>
          </w14:textFill>
        </w:rPr>
        <w:t>合百集团黄山百大商厦有限公司</w:t>
      </w:r>
    </w:p>
    <w:p w14:paraId="77C433C2">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税   号：</w:t>
      </w:r>
      <w:r>
        <w:rPr>
          <w:rFonts w:hint="eastAsia" w:ascii="宋体" w:hAnsi="宋体" w:cs="宋体"/>
          <w:color w:val="000000" w:themeColor="text1"/>
          <w:kern w:val="0"/>
          <w:sz w:val="24"/>
          <w:highlight w:val="none"/>
          <w14:textFill>
            <w14:solidFill>
              <w14:schemeClr w14:val="tx1"/>
            </w14:solidFill>
          </w14:textFill>
        </w:rPr>
        <w:t>91341000151541234E</w:t>
      </w:r>
    </w:p>
    <w:p w14:paraId="27EC3822">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地址、电话：</w:t>
      </w:r>
      <w:r>
        <w:rPr>
          <w:rFonts w:hint="eastAsia" w:ascii="宋体" w:hAnsi="宋体" w:cs="宋体"/>
          <w:color w:val="000000" w:themeColor="text1"/>
          <w:kern w:val="0"/>
          <w:sz w:val="24"/>
          <w:highlight w:val="none"/>
          <w14:textFill>
            <w14:solidFill>
              <w14:schemeClr w14:val="tx1"/>
            </w14:solidFill>
          </w14:textFill>
        </w:rPr>
        <w:t>黄山市新安北路23号   05592524368</w:t>
      </w:r>
    </w:p>
    <w:p w14:paraId="1ED08034">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开户行：</w:t>
      </w:r>
      <w:r>
        <w:rPr>
          <w:rFonts w:hint="eastAsia" w:ascii="宋体" w:hAnsi="宋体" w:cs="宋体"/>
          <w:color w:val="000000" w:themeColor="text1"/>
          <w:kern w:val="0"/>
          <w:sz w:val="24"/>
          <w:highlight w:val="none"/>
          <w14:textFill>
            <w14:solidFill>
              <w14:schemeClr w14:val="tx1"/>
            </w14:solidFill>
          </w14:textFill>
        </w:rPr>
        <w:t xml:space="preserve">黄山市中行 </w:t>
      </w:r>
    </w:p>
    <w:p w14:paraId="13E50297">
      <w:pPr>
        <w:spacing w:line="50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w:t>
      </w:r>
      <w:r>
        <w:rPr>
          <w:rFonts w:hint="eastAsia" w:ascii="宋体" w:hAnsi="宋体" w:cs="宋体"/>
          <w:color w:val="000000" w:themeColor="text1"/>
          <w:kern w:val="0"/>
          <w:sz w:val="24"/>
          <w:highlight w:val="none"/>
          <w14:textFill>
            <w14:solidFill>
              <w14:schemeClr w14:val="tx1"/>
            </w14:solidFill>
          </w14:textFill>
        </w:rPr>
        <w:t>188705498138</w:t>
      </w:r>
    </w:p>
    <w:p w14:paraId="0A888E1A">
      <w:pPr>
        <w:spacing w:line="560" w:lineRule="exact"/>
        <w:ind w:left="500" w:leftChars="25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5.乙方转账信息：</w:t>
      </w:r>
    </w:p>
    <w:p w14:paraId="6CB19464">
      <w:pPr>
        <w:spacing w:line="560" w:lineRule="exact"/>
        <w:ind w:firstLine="600" w:firstLineChars="2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【账户名称】</w:t>
      </w:r>
    </w:p>
    <w:p w14:paraId="3F0289D6">
      <w:pPr>
        <w:spacing w:line="560" w:lineRule="exact"/>
        <w:ind w:firstLine="600" w:firstLineChars="2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【开户银行】</w:t>
      </w:r>
    </w:p>
    <w:p w14:paraId="4D5D0770">
      <w:pPr>
        <w:spacing w:line="560" w:lineRule="exact"/>
        <w:ind w:firstLine="600" w:firstLineChars="2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【银行账号】</w:t>
      </w:r>
    </w:p>
    <w:p w14:paraId="7C01EF11">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乙方如更改账户，应提前14个工作日以书面形式通知甲方；由于乙方未按照本协议规定通知甲方而造成的损失由乙方自行全部承担。</w:t>
      </w:r>
    </w:p>
    <w:p w14:paraId="6116AA6A">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四、制作安装时间</w:t>
      </w:r>
      <w:r>
        <w:rPr>
          <w:rFonts w:hint="eastAsia"/>
          <w:b/>
          <w:color w:val="000000" w:themeColor="text1"/>
          <w:sz w:val="24"/>
          <w:highlight w:val="none"/>
          <w:lang w:eastAsia="zh-CN"/>
          <w14:textFill>
            <w14:solidFill>
              <w14:schemeClr w14:val="tx1"/>
            </w14:solidFill>
          </w14:textFill>
        </w:rPr>
        <w:t>、验收标准</w:t>
      </w:r>
      <w:r>
        <w:rPr>
          <w:rFonts w:hint="eastAsia" w:ascii="宋体" w:hAnsi="宋体"/>
          <w:b/>
          <w:color w:val="000000" w:themeColor="text1"/>
          <w:sz w:val="24"/>
          <w:highlight w:val="none"/>
          <w14:textFill>
            <w14:solidFill>
              <w14:schemeClr w14:val="tx1"/>
            </w14:solidFill>
          </w14:textFill>
        </w:rPr>
        <w:t>及保修服务标准</w:t>
      </w:r>
    </w:p>
    <w:p w14:paraId="4250BFA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1.季节性及重点节日氛围布置物料制作及安装在甲方通知后2日内完成，日常促销物料制作安装在甲方通知后</w:t>
      </w:r>
      <w:r>
        <w:rPr>
          <w:rFonts w:hint="eastAsia"/>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日内完成，临时性紧急物料（特殊加急）按甲方要求的时间制作安装，具体以甲方通知为准。</w:t>
      </w:r>
    </w:p>
    <w:p w14:paraId="724465D6">
      <w:pPr>
        <w:spacing w:line="560" w:lineRule="exact"/>
        <w:ind w:firstLine="480" w:firstLineChars="200"/>
        <w:rPr>
          <w:rFonts w:hint="eastAsia"/>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乙方制作安装的广告宣传物料宣传品必须符合行业内相关的技术标准和规范，满足甲方对宣传品的质量要求，做到与样品内容无差别、材质无误、墨色均匀、尺寸划一、包装结实等</w:t>
      </w:r>
      <w:r>
        <w:rPr>
          <w:rFonts w:hint="eastAsia"/>
          <w:color w:val="000000" w:themeColor="text1"/>
          <w:sz w:val="24"/>
          <w:highlight w:val="none"/>
          <w:lang w:eastAsia="zh-CN"/>
          <w14:textFill>
            <w14:solidFill>
              <w14:schemeClr w14:val="tx1"/>
            </w14:solidFill>
          </w14:textFill>
        </w:rPr>
        <w:t>。</w:t>
      </w:r>
    </w:p>
    <w:p w14:paraId="30213873">
      <w:pPr>
        <w:spacing w:line="560" w:lineRule="exact"/>
        <w:ind w:firstLine="480" w:firstLineChars="20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乙方完成广告宣传物料的设计制作安装，申请甲方验收，甲方应及时组织有关人员对广告宣传物料的材质、规格、尺寸、数量、内容等进行验收，经验收无误后甲方签字确认《</w:t>
      </w:r>
      <w:r>
        <w:rPr>
          <w:rFonts w:hint="eastAsia"/>
          <w:color w:val="000000" w:themeColor="text1"/>
          <w:sz w:val="24"/>
          <w:highlight w:val="none"/>
          <w:lang w:eastAsia="zh-CN"/>
          <w14:textFill>
            <w14:solidFill>
              <w14:schemeClr w14:val="tx1"/>
            </w14:solidFill>
          </w14:textFill>
        </w:rPr>
        <w:t>验收确认单</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验收确认单</w:t>
      </w:r>
      <w:r>
        <w:rPr>
          <w:rFonts w:hint="eastAsia"/>
          <w:color w:val="000000" w:themeColor="text1"/>
          <w:sz w:val="24"/>
          <w:highlight w:val="none"/>
          <w14:textFill>
            <w14:solidFill>
              <w14:schemeClr w14:val="tx1"/>
            </w14:solidFill>
          </w14:textFill>
        </w:rPr>
        <w:t>》为乙方交付安装的广告宣传物料已经甲方初步验收合格的唯一证明，但该验收仅是对广告宣传物料的形式验收，不免除乙方对广告宣传物料应承担的责任。因广告宣传物料本身质量及设计、制作、安装等问题造成甲方及第三人人身伤害及财产损失的，乙方负责处理并承担全部责任，包括赔偿因此给甲方造成的全部损失。</w:t>
      </w:r>
    </w:p>
    <w:p w14:paraId="5A46587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短期物料3个月质保期内免费质保（如KT板、写真、展架等），长期物料12个月内免费质保（喷绘/黑胶/户外写真/ PVC/亚克力等），质保期自乙方</w:t>
      </w:r>
      <w:r>
        <w:rPr>
          <w:rFonts w:hint="eastAsia"/>
          <w:color w:val="000000" w:themeColor="text1"/>
          <w:sz w:val="24"/>
          <w:highlight w:val="none"/>
          <w:lang w:eastAsia="zh-CN"/>
          <w14:textFill>
            <w14:solidFill>
              <w14:schemeClr w14:val="tx1"/>
            </w14:solidFill>
          </w14:textFill>
        </w:rPr>
        <w:t>该批次物料</w:t>
      </w:r>
      <w:r>
        <w:rPr>
          <w:rFonts w:hint="eastAsia" w:ascii="宋体" w:hAnsi="宋体"/>
          <w:color w:val="000000" w:themeColor="text1"/>
          <w:sz w:val="24"/>
          <w:highlight w:val="none"/>
          <w14:textFill>
            <w14:solidFill>
              <w14:schemeClr w14:val="tx1"/>
            </w14:solidFill>
          </w14:textFill>
        </w:rPr>
        <w:t>安装完成并经甲方验收合格之日起算。</w:t>
      </w:r>
    </w:p>
    <w:p w14:paraId="062B722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.在</w:t>
      </w:r>
      <w:r>
        <w:rPr>
          <w:rFonts w:hint="eastAsia"/>
          <w:color w:val="000000" w:themeColor="text1"/>
          <w:sz w:val="24"/>
          <w:highlight w:val="none"/>
          <w:lang w:eastAsia="zh-CN"/>
          <w14:textFill>
            <w14:solidFill>
              <w14:schemeClr w14:val="tx1"/>
            </w14:solidFill>
          </w14:textFill>
        </w:rPr>
        <w:t>免费</w:t>
      </w:r>
      <w:r>
        <w:rPr>
          <w:rFonts w:hint="eastAsia" w:ascii="宋体" w:hAnsi="宋体"/>
          <w:color w:val="000000" w:themeColor="text1"/>
          <w:sz w:val="24"/>
          <w:highlight w:val="none"/>
          <w14:textFill>
            <w14:solidFill>
              <w14:schemeClr w14:val="tx1"/>
            </w14:solidFill>
          </w14:textFill>
        </w:rPr>
        <w:t>质保期间，乙方如未及时解决制作项目出现的问题（在甲方书面通知乙方15个工作日内无任何整改措施的视为不及时），甲方有权请第三方进行维修、更换等，所发生的费用全部由乙方承担，如乙方拒不承担，甲方有权从履约保证金中扣除。</w:t>
      </w:r>
    </w:p>
    <w:p w14:paraId="295778C6">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五、合同执行</w:t>
      </w:r>
    </w:p>
    <w:p w14:paraId="3EFD661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1.甲乙双方严格按本合同条款执行；</w:t>
      </w:r>
    </w:p>
    <w:p w14:paraId="2456E493">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2.非因不可抗力因素乙方拒不履行、不完全履行合同义务，造成甲方活动和宣传受到影响的，乙方应赔偿因此给甲方造成的全部损失，且甲方有权提前解除合同并扣除全部履约保证金。</w:t>
      </w:r>
    </w:p>
    <w:p w14:paraId="2740CB00">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3.如出现乙方违约现象，甲方有权从履约保证金中扣除相应的金额作为违约金/赔偿金等，并追偿因乙方违约给甲方带来的直接/间接损失，由此造成的履约保证金不足部分，乙方需在接到甲方通知后 5天内补足差额 。</w:t>
      </w:r>
    </w:p>
    <w:p w14:paraId="1EE7602B">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 xml:space="preserve"> 六、违约责任</w:t>
      </w:r>
    </w:p>
    <w:p w14:paraId="4B58E83C">
      <w:pPr>
        <w:spacing w:line="560" w:lineRule="exact"/>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 xml:space="preserve">   1.制作安装延迟</w:t>
      </w:r>
    </w:p>
    <w:p w14:paraId="4E761400">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1.1乙方制作安装每逾期1天，需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次项目款30%的违约金。以此类推，累计逾期超过3天需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该批次</w:t>
      </w:r>
      <w:r>
        <w:rPr>
          <w:rFonts w:hint="eastAsia" w:ascii="宋体" w:hAnsi="宋体"/>
          <w:color w:val="000000" w:themeColor="text1"/>
          <w:sz w:val="24"/>
          <w:highlight w:val="none"/>
          <w14:textFill>
            <w14:solidFill>
              <w14:schemeClr w14:val="tx1"/>
            </w14:solidFill>
          </w14:textFill>
        </w:rPr>
        <w:t>次项目款100%的违约金，并赔偿因此给甲方造成的全部损失（损失依据活动方案预期达标效果与实际经营效果差额收益确定），且甲方有权单方解除合同，拒绝支付</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w:t>
      </w:r>
    </w:p>
    <w:p w14:paraId="06C0430D">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1.2违约金从结算的进度款</w:t>
      </w:r>
      <w:r>
        <w:rPr>
          <w:rFonts w:hint="eastAsia"/>
          <w:color w:val="000000" w:themeColor="text1"/>
          <w:sz w:val="24"/>
          <w:highlight w:val="none"/>
          <w:lang w:eastAsia="zh-CN"/>
          <w14:textFill>
            <w14:solidFill>
              <w14:schemeClr w14:val="tx1"/>
            </w14:solidFill>
          </w14:textFill>
        </w:rPr>
        <w:t>、履约保证金</w:t>
      </w:r>
      <w:r>
        <w:rPr>
          <w:rFonts w:hint="eastAsia" w:ascii="宋体" w:hAnsi="宋体"/>
          <w:color w:val="000000" w:themeColor="text1"/>
          <w:sz w:val="24"/>
          <w:highlight w:val="none"/>
          <w14:textFill>
            <w14:solidFill>
              <w14:schemeClr w14:val="tx1"/>
            </w14:solidFill>
          </w14:textFill>
        </w:rPr>
        <w:t>中直接扣除。</w:t>
      </w:r>
    </w:p>
    <w:p w14:paraId="2BFDF227">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2.表观质量不合格</w:t>
      </w:r>
    </w:p>
    <w:p w14:paraId="712D36EC">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2.1轮廓缺陷，直边不直，圆弧不圆滑，边口坑洼、不平、毛糙，如检查发现，乙方需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次项目款30%的违约金，并立即按甲方要求更换符合要求的物料。</w:t>
      </w:r>
    </w:p>
    <w:p w14:paraId="782907D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2.2物料画面不清晰（出色不均匀，有条状等），色彩不鲜明亮丽，有明显瑕疵（如起泡/粉尘/杂物等），如检查发现，乙方需</w:t>
      </w:r>
      <w:r>
        <w:rPr>
          <w:rFonts w:hint="eastAsia"/>
          <w:color w:val="000000" w:themeColor="text1"/>
          <w:sz w:val="24"/>
          <w:highlight w:val="none"/>
          <w:lang w:eastAsia="zh-CN"/>
          <w14:textFill>
            <w14:solidFill>
              <w14:schemeClr w14:val="tx1"/>
            </w14:solidFill>
          </w14:textFill>
        </w:rPr>
        <w:t>支付</w:t>
      </w:r>
      <w:r>
        <w:rPr>
          <w:rFonts w:hint="eastAsia" w:ascii="宋体" w:hAnsi="宋体"/>
          <w:color w:val="000000" w:themeColor="text1"/>
          <w:sz w:val="24"/>
          <w:highlight w:val="none"/>
          <w14:textFill>
            <w14:solidFill>
              <w14:schemeClr w14:val="tx1"/>
            </w14:solidFill>
          </w14:textFill>
        </w:rPr>
        <w:t>甲方</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次项目款30%的违约金，并按甲方要求更换符合要求的物料。</w:t>
      </w:r>
    </w:p>
    <w:p w14:paraId="1C16B8B5">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2.3违约金从结算的进度款</w:t>
      </w:r>
      <w:r>
        <w:rPr>
          <w:rFonts w:hint="eastAsia"/>
          <w:color w:val="000000" w:themeColor="text1"/>
          <w:sz w:val="24"/>
          <w:highlight w:val="none"/>
          <w:lang w:eastAsia="zh-CN"/>
          <w14:textFill>
            <w14:solidFill>
              <w14:schemeClr w14:val="tx1"/>
            </w14:solidFill>
          </w14:textFill>
        </w:rPr>
        <w:t>、履约保证金</w:t>
      </w:r>
      <w:r>
        <w:rPr>
          <w:rFonts w:hint="eastAsia" w:ascii="宋体" w:hAnsi="宋体"/>
          <w:color w:val="000000" w:themeColor="text1"/>
          <w:sz w:val="24"/>
          <w:highlight w:val="none"/>
          <w14:textFill>
            <w14:solidFill>
              <w14:schemeClr w14:val="tx1"/>
            </w14:solidFill>
          </w14:textFill>
        </w:rPr>
        <w:t>中直接扣除。</w:t>
      </w:r>
    </w:p>
    <w:p w14:paraId="3134C973">
      <w:pPr>
        <w:spacing w:line="560" w:lineRule="exact"/>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3.使用材料不符合下单指定材料或降低材料质量</w:t>
      </w:r>
    </w:p>
    <w:p w14:paraId="3E4CFF7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3.1甲方抽检发现乙方制作出的物料不符合下单指定材料，甲方视实际情况勘验是否满足使用，如能满足甲方使用要求且甲方选择使用，</w:t>
      </w:r>
      <w:r>
        <w:rPr>
          <w:rFonts w:hint="eastAsia"/>
          <w:color w:val="000000" w:themeColor="text1"/>
          <w:sz w:val="24"/>
          <w:highlight w:val="none"/>
          <w:lang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次项目款的50%支付违约金；如不能满足甲方使用要求或甲方选择不使用，乙方应立即按甲方要求予以更换，且不得影响甲方活动开展，并按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次项目款的100%支付违约金；出现两次不符合下单指定材料的，甲方有权立即终止合同、拒绝支付</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w:t>
      </w:r>
    </w:p>
    <w:p w14:paraId="1E09F7E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3.2 甲方发现乙方制作的物料材料质量降低或与样品差距较大，则视为降低产品质量的违约，如经过勘验能够满足甲方使用要求且甲方选择使用，</w:t>
      </w:r>
      <w:r>
        <w:rPr>
          <w:rFonts w:hint="eastAsia"/>
          <w:color w:val="000000" w:themeColor="text1"/>
          <w:sz w:val="24"/>
          <w:highlight w:val="none"/>
          <w:lang w:eastAsia="zh-CN"/>
          <w14:textFill>
            <w14:solidFill>
              <w14:schemeClr w14:val="tx1"/>
            </w14:solidFill>
          </w14:textFill>
        </w:rPr>
        <w:t>乙方</w:t>
      </w:r>
      <w:r>
        <w:rPr>
          <w:rFonts w:hint="eastAsia" w:ascii="宋体" w:hAnsi="宋体"/>
          <w:color w:val="000000" w:themeColor="text1"/>
          <w:sz w:val="24"/>
          <w:highlight w:val="none"/>
          <w14:textFill>
            <w14:solidFill>
              <w14:schemeClr w14:val="tx1"/>
            </w14:solidFill>
          </w14:textFill>
        </w:rPr>
        <w:t>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次项目款的50%支付违约金；如不能满足甲方使用要求或甲方选择不使用，乙方应按照甲方要求及时进行整改并按</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次项目款的100%支付违约金；出现两次降低材料质量的，甲方还有权解除合同，拒绝支付</w:t>
      </w:r>
      <w:r>
        <w:rPr>
          <w:rFonts w:hint="eastAsia"/>
          <w:color w:val="000000" w:themeColor="text1"/>
          <w:sz w:val="24"/>
          <w:highlight w:val="none"/>
          <w:lang w:eastAsia="zh-CN"/>
          <w14:textFill>
            <w14:solidFill>
              <w14:schemeClr w14:val="tx1"/>
            </w14:solidFill>
          </w14:textFill>
        </w:rPr>
        <w:t>该批</w:t>
      </w:r>
      <w:r>
        <w:rPr>
          <w:rFonts w:hint="eastAsia" w:ascii="宋体" w:hAnsi="宋体"/>
          <w:color w:val="000000" w:themeColor="text1"/>
          <w:sz w:val="24"/>
          <w:highlight w:val="none"/>
          <w14:textFill>
            <w14:solidFill>
              <w14:schemeClr w14:val="tx1"/>
            </w14:solidFill>
          </w14:textFill>
        </w:rPr>
        <w:t>次项目款。</w:t>
      </w:r>
    </w:p>
    <w:p w14:paraId="541C891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3.3 如乙方将本合同项目外包或转包给第三方或无实际履约能力（如加工制作场所等情况），甲方有权立即解除合同且不承担任何责任</w:t>
      </w:r>
      <w:r>
        <w:rPr>
          <w:rFonts w:hint="eastAsia"/>
          <w:color w:val="000000" w:themeColor="text1"/>
          <w:sz w:val="24"/>
          <w:highlight w:val="none"/>
          <w:lang w:eastAsia="zh-CN"/>
          <w14:textFill>
            <w14:solidFill>
              <w14:schemeClr w14:val="tx1"/>
            </w14:solidFill>
          </w14:textFill>
        </w:rPr>
        <w:t>。并扣除全部履约保证金</w:t>
      </w:r>
      <w:r>
        <w:rPr>
          <w:rFonts w:hint="eastAsia" w:ascii="宋体" w:hAnsi="宋体"/>
          <w:color w:val="000000" w:themeColor="text1"/>
          <w:sz w:val="24"/>
          <w:highlight w:val="none"/>
          <w14:textFill>
            <w14:solidFill>
              <w14:schemeClr w14:val="tx1"/>
            </w14:solidFill>
          </w14:textFill>
        </w:rPr>
        <w:t>。</w:t>
      </w:r>
    </w:p>
    <w:p w14:paraId="0D5501BD">
      <w:pPr>
        <w:spacing w:line="560" w:lineRule="exact"/>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4.安装工艺技术不合格</w:t>
      </w:r>
    </w:p>
    <w:p w14:paraId="1EE12370">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4.1板材类粘接、安装不牢，出现翘边/隆起/脱落等情况，如发现每处按问题物料金额扣除20%的违约金。如板材不能继续使用，则必须重新更换制作，并由乙方全额承担损失。若因此给甲方或第三方造成人身伤害或财产损失，应由乙方负责处理并承担全部责任，若甲方因此向第三方进行赔偿、受到行政处罚等，乙方应赔偿甲方因此遭受的全部损失。</w:t>
      </w:r>
    </w:p>
    <w:p w14:paraId="7262E7E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4.2板材拼接不合理，严禁纵横交叉错缝拼接。拼接要求：1.22mX2.44m以内展板严禁拼接，超出前述尺寸展板拼接采用统一形式进行拼接（横拼或纵拼），严禁纵横交叉错位拼接。拼接处感官要求：拼接处要严密，画面表观要平整，从画面正面看无明显的线条、凹陷、隆起、褶皱等情况。如发现每处按问题物料金额扣除20%的违约金。</w:t>
      </w:r>
    </w:p>
    <w:p w14:paraId="0D5E1E6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4.3裱糊类（如墙布/墙纸/黑胶地贴等）要平整服帖，不得出现褶皱、局部未粘固，边角翘起（长度不得超过10cm），如发现每处按问题物料金额扣除20%的违约金。</w:t>
      </w:r>
    </w:p>
    <w:p w14:paraId="57BE06E5">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5.甲方要求整改或维护项目乙方必须按照要求时间内采取有效措施完成，如逾期按照延迟条款追加处置，如在要求时间内拒不履行，甲方有权请第三方单位进行维护维修，所产生的费用从乙方结算进度款</w:t>
      </w:r>
      <w:r>
        <w:rPr>
          <w:rFonts w:hint="eastAsia"/>
          <w:color w:val="000000" w:themeColor="text1"/>
          <w:sz w:val="24"/>
          <w:highlight w:val="none"/>
          <w:lang w:eastAsia="zh-CN"/>
          <w14:textFill>
            <w14:solidFill>
              <w14:schemeClr w14:val="tx1"/>
            </w14:solidFill>
          </w14:textFill>
        </w:rPr>
        <w:t>、履约保证金</w:t>
      </w:r>
      <w:r>
        <w:rPr>
          <w:rFonts w:hint="eastAsia" w:ascii="宋体" w:hAnsi="宋体"/>
          <w:color w:val="000000" w:themeColor="text1"/>
          <w:sz w:val="24"/>
          <w:highlight w:val="none"/>
          <w14:textFill>
            <w14:solidFill>
              <w14:schemeClr w14:val="tx1"/>
            </w14:solidFill>
          </w14:textFill>
        </w:rPr>
        <w:t>中全额扣除。</w:t>
      </w:r>
    </w:p>
    <w:p w14:paraId="31A2BE17">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6.如发生上述事项，甲方一律以书面形式向乙方发违约事项通知单和违约金扣款通知。</w:t>
      </w:r>
    </w:p>
    <w:p w14:paraId="6E13D311">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七、权利和义务</w:t>
      </w:r>
    </w:p>
    <w:p w14:paraId="7F0B07F7">
      <w:pPr>
        <w:spacing w:line="560" w:lineRule="exact"/>
        <w:ind w:firstLine="482" w:firstLineChars="200"/>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1.甲方权利和义务</w:t>
      </w:r>
      <w:r>
        <w:rPr>
          <w:rFonts w:hint="eastAsia" w:ascii="宋体" w:hAnsi="宋体"/>
          <w:color w:val="000000" w:themeColor="text1"/>
          <w:sz w:val="24"/>
          <w:highlight w:val="none"/>
          <w14:textFill>
            <w14:solidFill>
              <w14:schemeClr w14:val="tx1"/>
            </w14:solidFill>
          </w14:textFill>
        </w:rPr>
        <w:t>：</w:t>
      </w:r>
    </w:p>
    <w:p w14:paraId="48DD771A">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1.1甲方有自主决定制作与否、时间、规格、材质、数量等的权利。</w:t>
      </w:r>
    </w:p>
    <w:p w14:paraId="26F6611B">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1.2甲方有权评估乙方的资质和能力，并可在制作过程随时进行监控、现场抽查及验收物料是否合格。</w:t>
      </w:r>
    </w:p>
    <w:p w14:paraId="4BD1F0D8">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1.3甲方应严格按照本协议要求的付款时间及时支付有关款项。</w:t>
      </w:r>
    </w:p>
    <w:p w14:paraId="53D549F3">
      <w:pPr>
        <w:spacing w:line="560" w:lineRule="exac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1.4如因广告宣传物料的制作需要，甲方可向乙方提供制作画面所需的图文资料或设计样稿(知识产权归甲方所有，未经甲方书面同意，乙方不得擅自使用或许可他人使用)，并有权提出具体的制作要求。</w:t>
      </w:r>
    </w:p>
    <w:p w14:paraId="4840E7FB">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2.乙方权利及义务：</w:t>
      </w:r>
    </w:p>
    <w:p w14:paraId="649FEA96">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2.1乙方需按甲方要求进行制作，不得作随意增减，确保制作物料数量符合要求。</w:t>
      </w:r>
    </w:p>
    <w:p w14:paraId="1FFCEB5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2.2乙方收到甲方下单文件和设计图文有义务进行仔细核对，如发现下单与设计图示不符，应及时寻求甲方进一步确认。</w:t>
      </w:r>
    </w:p>
    <w:p w14:paraId="265CEF4C">
      <w:pPr>
        <w:spacing w:line="560" w:lineRule="exact"/>
        <w:ind w:firstLine="480" w:firstLineChars="20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2.3乙方应确保制作工艺质量，如因质量问题对甲方造成损失，责任由乙方全部承担。</w:t>
      </w:r>
      <w:r>
        <w:rPr>
          <w:rFonts w:hint="eastAsia"/>
          <w:color w:val="000000" w:themeColor="text1"/>
          <w:sz w:val="24"/>
          <w:highlight w:val="none"/>
          <w:lang w:eastAsia="zh-CN"/>
          <w14:textFill>
            <w14:solidFill>
              <w14:schemeClr w14:val="tx1"/>
            </w14:solidFill>
          </w14:textFill>
        </w:rPr>
        <w:t>因乙方原因造成的退换货，全部费用由乙方承担</w:t>
      </w:r>
    </w:p>
    <w:p w14:paraId="2FB92E3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2.4乙方需妥善保管甲方提供的各类设计图文资料不外泄，特别是有关商场、品牌等相关商业促销信息的资料；一旦发生乙方应向甲方支付</w:t>
      </w:r>
      <w:r>
        <w:rPr>
          <w:rFonts w:hint="eastAsia" w:ascii="宋体" w:hAnsi="宋体"/>
          <w:color w:val="000000" w:themeColor="text1"/>
          <w:sz w:val="24"/>
          <w:highlight w:val="none"/>
          <w:u w:val="single"/>
          <w:lang w:val="en-US" w:eastAsia="zh-CN"/>
          <w14:textFill>
            <w14:solidFill>
              <w14:schemeClr w14:val="tx1"/>
            </w14:solidFill>
          </w14:textFill>
        </w:rPr>
        <w:t>1000</w:t>
      </w:r>
      <w:r>
        <w:rPr>
          <w:rFonts w:hint="eastAsia" w:ascii="宋体" w:hAnsi="宋体"/>
          <w:color w:val="000000" w:themeColor="text1"/>
          <w:sz w:val="24"/>
          <w:highlight w:val="none"/>
          <w14:textFill>
            <w14:solidFill>
              <w14:schemeClr w14:val="tx1"/>
            </w14:solidFill>
          </w14:textFill>
        </w:rPr>
        <w:t>元违约金并赔偿甲方因此遭受的全部损失。</w:t>
      </w:r>
    </w:p>
    <w:p w14:paraId="46CC58E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2.5乙方有权要求甲方依法全面履行协议并按时付款。</w:t>
      </w:r>
    </w:p>
    <w:p w14:paraId="057A2B72">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2.6乙方最终的制作物料要符合相应国家标准和甲方提出的要求。</w:t>
      </w:r>
    </w:p>
    <w:p w14:paraId="4B887964">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2.7按照甲方规定的时间完成指定项目的制作、配送、安装，并负责安装过程中各项安全安全工作。</w:t>
      </w:r>
    </w:p>
    <w:p w14:paraId="581CDCC3">
      <w:pPr>
        <w:spacing w:line="560" w:lineRule="exact"/>
        <w:ind w:firstLine="482"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八、合同的终止</w:t>
      </w:r>
    </w:p>
    <w:p w14:paraId="5CB40DE9">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出现下列情形之一，本协议终止：</w:t>
      </w:r>
    </w:p>
    <w:p w14:paraId="5F6399C5">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.本合同期限届满。</w:t>
      </w:r>
    </w:p>
    <w:p w14:paraId="43C4FC57">
      <w:pPr>
        <w:spacing w:line="56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.本合同期限届满前，经双方协商同意终止本协议。</w:t>
      </w:r>
    </w:p>
    <w:p w14:paraId="52BC6207">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3.本合同在履约过程中，遇到不可抗力因素，致使合同无法继续履行。</w:t>
      </w:r>
    </w:p>
    <w:p w14:paraId="7E744541">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任何一方欲提前终止此协议，需至少提前三十日以书面形式通知对方，经对方书面同意之日起三十日届满时，本协议终止。本协议的提前终止不应影响双方于本协议提前终止日之前根据本协议已产生的权利和义务。</w:t>
      </w:r>
    </w:p>
    <w:p w14:paraId="61F35047">
      <w:pPr>
        <w:spacing w:line="560" w:lineRule="exact"/>
        <w:ind w:firstLine="480"/>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九、</w:t>
      </w:r>
      <w:r>
        <w:rPr>
          <w:rFonts w:hint="eastAsia"/>
          <w:b/>
          <w:bCs/>
          <w:color w:val="000000" w:themeColor="text1"/>
          <w:sz w:val="24"/>
          <w:highlight w:val="none"/>
          <w:lang w:eastAsia="zh-CN"/>
          <w14:textFill>
            <w14:solidFill>
              <w14:schemeClr w14:val="tx1"/>
            </w14:solidFill>
          </w14:textFill>
        </w:rPr>
        <w:t>知识产权</w:t>
      </w:r>
    </w:p>
    <w:p w14:paraId="7DC71323">
      <w:pPr>
        <w:spacing w:line="56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 </w:t>
      </w:r>
    </w:p>
    <w:p w14:paraId="4EAFFF77">
      <w:pPr>
        <w:spacing w:line="560" w:lineRule="exact"/>
        <w:ind w:firstLine="48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2.乙方为履行本合同所完成的创意、设计、制作等全部工作成果(包括半成品)的知识产权全部归甲方所有，甲方有权自行决定进行使用及处置；未经甲方事先书面同意，乙方不得使用或处置。 </w:t>
      </w:r>
    </w:p>
    <w:p w14:paraId="2FC0F86B">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3.甲方向乙方提供的宣传物料样稿等文件资料所包含的创意、设计、图形、图片、文字，无论是否经过乙方更改，其知识产权均归甲方所有，未经甲方事先书面同意，乙方不得为本合同之外的目的自行使用或允许第三方使用，否则每发生一次，乙方应向甲方支付人民币 5 万元的违约金，若由此造成的实际损失超过违约金的，按实际损失予以赔偿。 </w:t>
      </w:r>
    </w:p>
    <w:p w14:paraId="0AFB489B">
      <w:pPr>
        <w:spacing w:line="560" w:lineRule="exact"/>
        <w:ind w:firstLine="480"/>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十、其他约定</w:t>
      </w:r>
      <w:r>
        <w:rPr>
          <w:rFonts w:ascii="宋体" w:hAnsi="宋体"/>
          <w:b/>
          <w:color w:val="000000" w:themeColor="text1"/>
          <w:sz w:val="24"/>
          <w:highlight w:val="none"/>
          <w14:textFill>
            <w14:solidFill>
              <w14:schemeClr w14:val="tx1"/>
            </w14:solidFill>
          </w14:textFill>
        </w:rPr>
        <w:t xml:space="preserve"> </w:t>
      </w:r>
    </w:p>
    <w:p w14:paraId="7F0E2028">
      <w:pPr>
        <w:spacing w:line="560" w:lineRule="exact"/>
        <w:ind w:firstLine="480"/>
        <w:rPr>
          <w:rFonts w:hint="eastAsia" w:ascii="宋体" w:hAnsi="宋体"/>
          <w:b/>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本合同依据“</w:t>
      </w:r>
      <w:r>
        <w:rPr>
          <w:rFonts w:hint="eastAsia"/>
          <w:color w:val="000000" w:themeColor="text1"/>
          <w:sz w:val="24"/>
          <w:highlight w:val="none"/>
          <w:lang w:eastAsia="zh-CN"/>
          <w14:textFill>
            <w14:solidFill>
              <w14:schemeClr w14:val="tx1"/>
            </w14:solidFill>
          </w14:textFill>
        </w:rPr>
        <w:t>2025-2028年广告宣传物料制作业务</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）招标项目而定，所涉该项目的</w:t>
      </w:r>
      <w:r>
        <w:rPr>
          <w:rFonts w:hint="eastAsia"/>
          <w:color w:val="000000" w:themeColor="text1"/>
          <w:sz w:val="24"/>
          <w:highlight w:val="none"/>
          <w:lang w:eastAsia="zh-CN"/>
          <w14:textFill>
            <w14:solidFill>
              <w14:schemeClr w14:val="tx1"/>
            </w14:solidFill>
          </w14:textFill>
        </w:rPr>
        <w:t>谈判文件</w:t>
      </w:r>
      <w:r>
        <w:rPr>
          <w:rFonts w:hint="eastAsia" w:ascii="宋体" w:hAnsi="宋体"/>
          <w:color w:val="000000" w:themeColor="text1"/>
          <w:sz w:val="24"/>
          <w:highlight w:val="none"/>
          <w14:textFill>
            <w14:solidFill>
              <w14:schemeClr w14:val="tx1"/>
            </w14:solidFill>
          </w14:textFill>
        </w:rPr>
        <w:t>及有关附件是本合同不可分割的组成部分，与本合同具有同等法律效力，这些文件包含但不限于：①</w:t>
      </w:r>
      <w:r>
        <w:rPr>
          <w:rFonts w:hint="eastAsia"/>
          <w:color w:val="000000" w:themeColor="text1"/>
          <w:sz w:val="24"/>
          <w:highlight w:val="none"/>
          <w:lang w:eastAsia="zh-CN"/>
          <w14:textFill>
            <w14:solidFill>
              <w14:schemeClr w14:val="tx1"/>
            </w14:solidFill>
          </w14:textFill>
        </w:rPr>
        <w:t>谈判文件</w:t>
      </w:r>
      <w:r>
        <w:rPr>
          <w:rFonts w:hint="eastAsia" w:ascii="宋体" w:hAnsi="宋体"/>
          <w:color w:val="000000" w:themeColor="text1"/>
          <w:sz w:val="24"/>
          <w:highlight w:val="none"/>
          <w14:textFill>
            <w14:solidFill>
              <w14:schemeClr w14:val="tx1"/>
            </w14:solidFill>
          </w14:textFill>
        </w:rPr>
        <w:t>、②乙方投标文件、③甲乙双方商定的其他文件。</w:t>
      </w:r>
    </w:p>
    <w:p w14:paraId="34657AD7">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.甲乙双方在履行本协议过程中发生的所有争议均应以友好方式协商解决，如协商不成，任何一方均可向甲方所在地人民法院提起诉讼。</w:t>
      </w:r>
    </w:p>
    <w:p w14:paraId="3F47BBAA">
      <w:pPr>
        <w:spacing w:line="560" w:lineRule="exact"/>
        <w:ind w:firstLine="480"/>
        <w:rPr>
          <w:rFonts w:hint="eastAsia"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.在争议持续期间，除争议部分外甲乙双方应当继续履行本协议其余部分。</w:t>
      </w:r>
    </w:p>
    <w:p w14:paraId="08AD9AF6">
      <w:pPr>
        <w:spacing w:line="560" w:lineRule="exact"/>
        <w:ind w:firstLine="48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.本协议未尽事宜，甲乙双方协商签署补充协议，与本协议具有同等法律效力。</w:t>
      </w:r>
    </w:p>
    <w:p w14:paraId="6B28FD9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.本协议自双方签字并盖章之日起生效，正本一式肆份，甲方叁份，乙方壹份，具有同等法律效力。</w:t>
      </w:r>
    </w:p>
    <w:p w14:paraId="45274EF2">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甲方：（盖章）                               乙方：（盖章）  </w:t>
      </w:r>
    </w:p>
    <w:p w14:paraId="43B9C6DE">
      <w:pPr>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甲方法定代表人签字：                      乙方法定代表人签字：</w:t>
      </w:r>
    </w:p>
    <w:p w14:paraId="28E41C18">
      <w:pPr>
        <w:spacing w:line="5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或授权代理人：                            或授权代理人：</w:t>
      </w:r>
      <w:r>
        <w:rPr>
          <w:rFonts w:ascii="宋体" w:hAnsi="宋体"/>
          <w:color w:val="000000" w:themeColor="text1"/>
          <w:sz w:val="24"/>
          <w:highlight w:val="none"/>
          <w14:textFill>
            <w14:solidFill>
              <w14:schemeClr w14:val="tx1"/>
            </w14:solidFill>
          </w14:textFill>
        </w:rPr>
        <w:t xml:space="preserve"> </w:t>
      </w:r>
    </w:p>
    <w:p w14:paraId="499A7A50">
      <w:pPr>
        <w:spacing w:line="560" w:lineRule="exact"/>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地址：</w:t>
      </w:r>
    </w:p>
    <w:p w14:paraId="5190B93E">
      <w:pPr>
        <w:spacing w:line="46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rFonts w:hint="eastAsia" w:ascii="宋体" w:hAns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日期</w:t>
      </w:r>
      <w:r>
        <w:rPr>
          <w:rFonts w:hint="eastAsia" w:ascii="宋体" w:hAnsi="宋体"/>
          <w:color w:val="000000" w:themeColor="text1"/>
          <w:sz w:val="24"/>
          <w:highlight w:val="none"/>
          <w14:textFill>
            <w14:solidFill>
              <w14:schemeClr w14:val="tx1"/>
            </w14:solidFill>
          </w14:textFill>
        </w:rPr>
        <w:t>：</w:t>
      </w:r>
    </w:p>
    <w:p w14:paraId="1C0FA0EA">
      <w:pPr>
        <w:spacing w:line="46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联系方式：                                  联系方式：</w:t>
      </w:r>
    </w:p>
    <w:p w14:paraId="3F901420">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4D2EA282">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084898D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6171BA1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3B452101">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b/>
          <w:color w:val="000000" w:themeColor="text1"/>
          <w:kern w:val="0"/>
          <w:sz w:val="24"/>
          <w:szCs w:val="24"/>
          <w:highlight w:val="none"/>
          <w14:textFill>
            <w14:solidFill>
              <w14:schemeClr w14:val="tx1"/>
            </w14:solidFill>
          </w14:textFill>
        </w:rPr>
      </w:pPr>
    </w:p>
    <w:p w14:paraId="426AFBAA">
      <w:pPr>
        <w:keepNext w:val="0"/>
        <w:keepLines w:val="0"/>
        <w:pageBreakBefore w:val="0"/>
        <w:widowControl w:val="0"/>
        <w:kinsoku/>
        <w:wordWrap/>
        <w:overflowPunct/>
        <w:topLinePunct w:val="0"/>
        <w:autoSpaceDE/>
        <w:autoSpaceDN/>
        <w:bidi w:val="0"/>
        <w:adjustRightInd/>
        <w:snapToGrid/>
        <w:spacing w:before="120" w:beforeLines="50" w:after="72" w:afterLines="3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备注：本合同的约定如与本项目</w:t>
      </w:r>
      <w:r>
        <w:rPr>
          <w:rFonts w:hint="eastAsia" w:cs="宋体"/>
          <w:b/>
          <w:color w:val="000000" w:themeColor="text1"/>
          <w:kern w:val="0"/>
          <w:sz w:val="24"/>
          <w:szCs w:val="24"/>
          <w:highlight w:val="none"/>
          <w:lang w:eastAsia="zh-CN"/>
          <w14:textFill>
            <w14:solidFill>
              <w14:schemeClr w14:val="tx1"/>
            </w14:solidFill>
          </w14:textFill>
        </w:rPr>
        <w:t>谈判文件</w:t>
      </w:r>
      <w:r>
        <w:rPr>
          <w:rFonts w:hint="eastAsia" w:ascii="宋体" w:hAnsi="宋体" w:eastAsia="宋体" w:cs="宋体"/>
          <w:b/>
          <w:color w:val="000000" w:themeColor="text1"/>
          <w:kern w:val="0"/>
          <w:sz w:val="24"/>
          <w:szCs w:val="24"/>
          <w:highlight w:val="none"/>
          <w14:textFill>
            <w14:solidFill>
              <w14:schemeClr w14:val="tx1"/>
            </w14:solidFill>
          </w14:textFill>
        </w:rPr>
        <w:t>的</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b/>
          <w:color w:val="000000" w:themeColor="text1"/>
          <w:kern w:val="0"/>
          <w:sz w:val="24"/>
          <w:szCs w:val="24"/>
          <w:highlight w:val="none"/>
          <w14:textFill>
            <w14:solidFill>
              <w14:schemeClr w14:val="tx1"/>
            </w14:solidFill>
          </w14:textFill>
        </w:rPr>
        <w:t>须知前附表和</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招标人要求</w:t>
      </w:r>
      <w:r>
        <w:rPr>
          <w:rFonts w:hint="eastAsia" w:ascii="宋体" w:hAnsi="宋体" w:eastAsia="宋体" w:cs="宋体"/>
          <w:b/>
          <w:color w:val="000000" w:themeColor="text1"/>
          <w:kern w:val="0"/>
          <w:sz w:val="24"/>
          <w:szCs w:val="24"/>
          <w:highlight w:val="none"/>
          <w14:textFill>
            <w14:solidFill>
              <w14:schemeClr w14:val="tx1"/>
            </w14:solidFill>
          </w14:textFill>
        </w:rPr>
        <w:t>的约定</w:t>
      </w:r>
      <w:r>
        <w:rPr>
          <w:rFonts w:hint="eastAsia" w:cs="宋体"/>
          <w:b/>
          <w:color w:val="000000" w:themeColor="text1"/>
          <w:kern w:val="0"/>
          <w:sz w:val="24"/>
          <w:szCs w:val="24"/>
          <w:highlight w:val="none"/>
          <w:lang w:val="en-US" w:eastAsia="zh-CN"/>
          <w14:textFill>
            <w14:solidFill>
              <w14:schemeClr w14:val="tx1"/>
            </w14:solidFill>
          </w14:textFill>
        </w:rPr>
        <w:t>有冲突时</w:t>
      </w:r>
      <w:r>
        <w:rPr>
          <w:rFonts w:hint="eastAsia" w:ascii="宋体" w:hAnsi="宋体" w:eastAsia="宋体" w:cs="宋体"/>
          <w:b/>
          <w:color w:val="000000" w:themeColor="text1"/>
          <w:kern w:val="0"/>
          <w:sz w:val="24"/>
          <w:szCs w:val="24"/>
          <w:highlight w:val="none"/>
          <w14:textFill>
            <w14:solidFill>
              <w14:schemeClr w14:val="tx1"/>
            </w14:solidFill>
          </w14:textFill>
        </w:rPr>
        <w:t>，以</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投标人</w:t>
      </w:r>
      <w:r>
        <w:rPr>
          <w:rFonts w:hint="eastAsia" w:ascii="宋体" w:hAnsi="宋体" w:eastAsia="宋体" w:cs="宋体"/>
          <w:b/>
          <w:color w:val="000000" w:themeColor="text1"/>
          <w:kern w:val="0"/>
          <w:sz w:val="24"/>
          <w:szCs w:val="24"/>
          <w:highlight w:val="none"/>
          <w14:textFill>
            <w14:solidFill>
              <w14:schemeClr w14:val="tx1"/>
            </w14:solidFill>
          </w14:textFill>
        </w:rPr>
        <w:t>须知前附表和</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招标人要求</w:t>
      </w:r>
      <w:r>
        <w:rPr>
          <w:rFonts w:hint="eastAsia" w:ascii="宋体" w:hAnsi="宋体" w:eastAsia="宋体" w:cs="宋体"/>
          <w:b/>
          <w:color w:val="000000" w:themeColor="text1"/>
          <w:kern w:val="0"/>
          <w:sz w:val="24"/>
          <w:szCs w:val="24"/>
          <w:highlight w:val="none"/>
          <w14:textFill>
            <w14:solidFill>
              <w14:schemeClr w14:val="tx1"/>
            </w14:solidFill>
          </w14:textFill>
        </w:rPr>
        <w:t>的约定为准。</w:t>
      </w:r>
    </w:p>
    <w:p w14:paraId="0DEB23D0">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pPr>
    </w:p>
    <w:p w14:paraId="02C42157">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val="0"/>
          <w:color w:val="000000" w:themeColor="text1"/>
          <w:kern w:val="2"/>
          <w:sz w:val="24"/>
          <w:szCs w:val="24"/>
          <w:highlight w:val="none"/>
          <w:lang w:val="en-US" w:eastAsia="zh-CN" w:bidi="ar"/>
          <w14:textFill>
            <w14:solidFill>
              <w14:schemeClr w14:val="tx1"/>
            </w14:solidFill>
          </w14:textFill>
        </w:rPr>
        <w:t>附件：</w:t>
      </w:r>
    </w:p>
    <w:p w14:paraId="7771FEBE">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t xml:space="preserve">附件1：廉政协议 </w:t>
      </w:r>
    </w:p>
    <w:p w14:paraId="6E3D9702">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highlight w:val="none"/>
          <w:lang w:val="en-US" w:eastAsia="zh-CN" w:bidi="ar"/>
          <w14:textFill>
            <w14:solidFill>
              <w14:schemeClr w14:val="tx1"/>
            </w14:solidFill>
          </w14:textFill>
        </w:rPr>
        <w:t>附件2：履约保证金</w:t>
      </w:r>
    </w:p>
    <w:p w14:paraId="6863920F">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t>附件3：业务联系单</w:t>
      </w:r>
    </w:p>
    <w:p w14:paraId="7A9B1BF5">
      <w:pPr>
        <w:keepNext w:val="0"/>
        <w:keepLines w:val="0"/>
        <w:pageBreakBefore w:val="0"/>
        <w:widowControl w:val="0"/>
        <w:suppressLineNumbers w:val="0"/>
        <w:kinsoku/>
        <w:wordWrap/>
        <w:topLinePunct w:val="0"/>
        <w:bidi w:val="0"/>
        <w:spacing w:before="0" w:beforeAutospacing="0" w:after="0" w:afterAutospacing="0" w:line="360" w:lineRule="auto"/>
        <w:ind w:left="0" w:right="0"/>
        <w:jc w:val="both"/>
        <w:rPr>
          <w:rFonts w:hint="eastAsia" w:ascii="仿宋" w:hAnsi="仿宋" w:eastAsia="仿宋" w:cs="仿宋"/>
          <w:b/>
          <w:bCs w:val="0"/>
          <w:color w:val="000000" w:themeColor="text1"/>
          <w:kern w:val="2"/>
          <w:sz w:val="24"/>
          <w:szCs w:val="24"/>
          <w:highlight w:val="none"/>
          <w14:textFill>
            <w14:solidFill>
              <w14:schemeClr w14:val="tx1"/>
            </w14:solidFill>
          </w14:textFill>
        </w:rPr>
      </w:pP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t>附件4：初步验收单</w:t>
      </w:r>
      <w:r>
        <w:rPr>
          <w:rFonts w:hint="eastAsia" w:ascii="仿宋" w:hAnsi="仿宋" w:eastAsia="仿宋" w:cs="仿宋"/>
          <w:b w:val="0"/>
          <w:bCs/>
          <w:color w:val="000000" w:themeColor="text1"/>
          <w:kern w:val="2"/>
          <w:sz w:val="24"/>
          <w:szCs w:val="24"/>
          <w:highlight w:val="none"/>
          <w:lang w:val="en-US" w:eastAsia="zh-CN" w:bidi="ar"/>
          <w14:textFill>
            <w14:solidFill>
              <w14:schemeClr w14:val="tx1"/>
            </w14:solidFill>
          </w14:textFill>
        </w:rPr>
        <w:br w:type="page"/>
      </w:r>
    </w:p>
    <w:p w14:paraId="0C55CB21">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
          <w14:textFill>
            <w14:solidFill>
              <w14:schemeClr w14:val="tx1"/>
            </w14:solidFill>
          </w14:textFill>
        </w:rPr>
        <w:t>附件1：廉政协议</w:t>
      </w:r>
    </w:p>
    <w:p w14:paraId="764A722A">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p>
    <w:p w14:paraId="3031AA5C">
      <w:pPr>
        <w:keepNext w:val="0"/>
        <w:keepLines w:val="0"/>
        <w:pageBreakBefore w:val="0"/>
        <w:widowControl/>
        <w:suppressLineNumbers w:val="0"/>
        <w:kinsoku/>
        <w:overflowPunct/>
        <w:topLinePunct w:val="0"/>
        <w:bidi w:val="0"/>
        <w:spacing w:before="0" w:beforeAutospacing="0" w:after="0" w:afterAutospacing="0" w:line="360" w:lineRule="auto"/>
        <w:ind w:left="0" w:right="0" w:firstLine="643"/>
        <w:jc w:val="center"/>
        <w:textAlignment w:val="auto"/>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廉 政 协 议</w:t>
      </w:r>
    </w:p>
    <w:p w14:paraId="188BCA0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w:t>
      </w:r>
    </w:p>
    <w:p w14:paraId="6D157E6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乙方：</w:t>
      </w:r>
    </w:p>
    <w:p w14:paraId="23F3770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为促进双方诚信经营、廉洁从业，防范商业贿赂，保护国家、集体和当事人的合法权益，根据国家有关法律法规和廉政建设的规定，（以下称甲方）与（以下称乙方），特此订立本协议共同遵照执行。</w:t>
      </w:r>
    </w:p>
    <w:p w14:paraId="44E8C13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第一条 甲乙双方的权利和义务</w:t>
      </w:r>
    </w:p>
    <w:p w14:paraId="6D09B3F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6A72B5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（二）严格执行的合同要求，自觉履行合同约定的相关义务。</w:t>
      </w:r>
    </w:p>
    <w:p w14:paraId="4DECA42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（三）在业务活动中坚持公开、公正、诚信、透明的原则，不得损害国家、集体利益。</w:t>
      </w:r>
    </w:p>
    <w:p w14:paraId="3E52FC4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（四）建立健全廉政制度，开展廉政教育，公布举报电话，监督并认真查处违法违纪行为。</w:t>
      </w:r>
    </w:p>
    <w:p w14:paraId="5FF36CD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49DDC97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第二条 甲方的义务</w:t>
      </w:r>
    </w:p>
    <w:p w14:paraId="1EBD0381">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（一）甲方及其工作人员不得索要或接受乙方的礼金、有价证券和贵重物品，不得在乙方报销任何应由甲方单位或个人支付的费用等。</w:t>
      </w:r>
    </w:p>
    <w:p w14:paraId="3092722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0F220A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 甲方及其工作人员不得要求或者接受乙方为其住房装修、婚丧嫁娶活动、配偶子女工作安排以及出国出境、旅游等提供方便等。</w:t>
      </w:r>
    </w:p>
    <w:p w14:paraId="2D8804F7">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 甲方工作人员不得在乙方有股权关联的企业兼职，不得向乙方介绍家属或者亲友从事与甲方业务有关的经济活动。</w:t>
      </w:r>
    </w:p>
    <w:p w14:paraId="4E3E10A0">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71626AF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（六）甲方工作人员不得利用职务之便收受乙方以回扣、手续费、加班费、咨询费、劳务费、协调费、辛苦费等各种名义给予或赠送的钱物。</w:t>
      </w:r>
    </w:p>
    <w:p w14:paraId="2C8F7A5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（七）甲方工作人员不得接受乙方给予或赠送的干股或红利。</w:t>
      </w:r>
    </w:p>
    <w:p w14:paraId="49A501D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（八）甲方任何人不得以个人的名义向乙方推荐设备、部件等供货商以及其他合作单位。</w:t>
      </w:r>
    </w:p>
    <w:p w14:paraId="16C0C0F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第三条 乙方的义务</w:t>
      </w:r>
    </w:p>
    <w:p w14:paraId="296E4E98">
      <w:pPr>
        <w:keepNext w:val="0"/>
        <w:keepLines w:val="0"/>
        <w:pageBreakBefore w:val="0"/>
        <w:widowControl/>
        <w:suppressLineNumbers w:val="0"/>
        <w:kinsoku/>
        <w:overflowPunct/>
        <w:topLinePunct w:val="0"/>
        <w:bidi w:val="0"/>
        <w:spacing w:before="0" w:beforeAutospacing="0" w:after="0" w:afterAutospacing="0" w:line="360" w:lineRule="auto"/>
        <w:ind w:left="0" w:right="0" w:firstLine="600" w:firstLineChars="25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（一）乙方不得以任何理由向甲方及其工作人员行贿或馈赠礼金、有价证券、贵重礼品。</w:t>
      </w:r>
    </w:p>
    <w:p w14:paraId="5D7E3C32">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（二）乙方不得以任何名义为甲方及其工作人员报销应由甲方单位或个人支付的任何费用。</w:t>
      </w:r>
    </w:p>
    <w:p w14:paraId="42D25F83">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（三）乙方不得以任何理由安排甲方工作人员参加可能影响相关业务公开、公正、公平性的宴请及娱乐活动。</w:t>
      </w:r>
    </w:p>
    <w:p w14:paraId="0E3CAD54">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（四）乙方不得为甲方单位和个人购置或提供通讯工具和高档办公用品等物品，也不得为甲方提供与工作无关的房屋、汽车等。</w:t>
      </w:r>
    </w:p>
    <w:p w14:paraId="11825C4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（五）乙方不得与甲方工作人员就合同中的质量、数量、价格、工程量、验收等条款进行私下商谈或者达成默契。</w:t>
      </w:r>
    </w:p>
    <w:p w14:paraId="6C06169C">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（六）乙方不得以回扣、手续费、加班费、咨询费、劳务费、协调费、辛苦费等各种名义向甲方工作人员给予或赠送钱物。</w:t>
      </w:r>
    </w:p>
    <w:p w14:paraId="7C34A9D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（七）乙方不得向甲方工作人员提供干股或红利。</w:t>
      </w:r>
    </w:p>
    <w:p w14:paraId="1FED3519">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（八）乙方须按专项纪检监察工作组（如有）要求开展相关工作。</w:t>
      </w:r>
    </w:p>
    <w:p w14:paraId="0637292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第四条 违约责任</w:t>
      </w:r>
    </w:p>
    <w:p w14:paraId="05C6E426">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65FF66F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甲方投诉联系部门：    ，联系电话：    。</w:t>
      </w:r>
    </w:p>
    <w:p w14:paraId="768612A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（二）乙方及其工作人员违反本协议第一、三条规定的，由甲方根据具体情节和造成的后果，对乙方采取以下一种或多种处理办法：</w:t>
      </w:r>
    </w:p>
    <w:p w14:paraId="58CEE81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1.全额收取乙方合同履约保证金不予退还； </w:t>
      </w:r>
    </w:p>
    <w:p w14:paraId="77E0C7D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2.追究乙方其他违约责任；</w:t>
      </w:r>
    </w:p>
    <w:p w14:paraId="164FB91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3.终止或解除双方已签订的包括本合同在内的所有合同；</w:t>
      </w:r>
    </w:p>
    <w:p w14:paraId="63CF7FA1">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甲方作出的处理意见，乙方应无条件接受并承担给甲方造成的损失，全额返还通过不正当手段从甲方获取的非法所得，并承担相应的法律责任。</w:t>
      </w:r>
    </w:p>
    <w:p w14:paraId="1948B69A">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第五条 双方约定</w:t>
      </w:r>
    </w:p>
    <w:p w14:paraId="228C3ADF">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本协议由双方或双方上级单位负责监督。可由甲方或甲方上级单位的纪检监察部门约请乙方或乙方上级单位的纪检监察部门对本协议履行情况进行检查，提出在本协议规定范围内的处理意见。</w:t>
      </w:r>
    </w:p>
    <w:p w14:paraId="0FDA7CC8">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第六条  本协议有效期为甲乙双方签署之日起至合同终止。  </w:t>
      </w:r>
    </w:p>
    <w:p w14:paraId="21C4D125">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第七条  本协议作为合同的附件，与本合同具有同等法律效力。</w:t>
      </w:r>
    </w:p>
    <w:p w14:paraId="748F9ACB">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05834192">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甲方（盖章）：              乙方（盖章）：</w:t>
      </w:r>
    </w:p>
    <w:p w14:paraId="2F203A0E">
      <w:pPr>
        <w:keepNext w:val="0"/>
        <w:keepLines w:val="0"/>
        <w:pageBreakBefore w:val="0"/>
        <w:widowControl/>
        <w:suppressLineNumbers w:val="0"/>
        <w:kinsoku/>
        <w:overflowPunct/>
        <w:topLinePunct w:val="0"/>
        <w:bidi w:val="0"/>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4E90F8B7">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法定代表人或                法定代表人或</w:t>
      </w:r>
    </w:p>
    <w:p w14:paraId="6251EE07">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授权代表：                  授权代表：</w:t>
      </w:r>
    </w:p>
    <w:p w14:paraId="5C4D47B4">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项目经办人：</w:t>
      </w:r>
    </w:p>
    <w:p w14:paraId="4B079E9A">
      <w:pPr>
        <w:pStyle w:val="13"/>
        <w:keepNext w:val="0"/>
        <w:keepLines w:val="0"/>
        <w:pageBreakBefore w:val="0"/>
        <w:widowControl/>
        <w:kinsoku/>
        <w:overflowPunct/>
        <w:topLinePunct w:val="0"/>
        <w:bidi w:val="0"/>
        <w:spacing w:line="360" w:lineRule="auto"/>
        <w:ind w:left="0" w:firstLine="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合同经办人：</w:t>
      </w:r>
    </w:p>
    <w:p w14:paraId="6EC26633">
      <w:pPr>
        <w:keepNext w:val="0"/>
        <w:keepLines w:val="0"/>
        <w:pageBreakBefore w:val="0"/>
        <w:widowControl/>
        <w:suppressLineNumbers w:val="0"/>
        <w:kinsoku/>
        <w:overflowPunct/>
        <w:topLinePunct w:val="0"/>
        <w:bidi w:val="0"/>
        <w:spacing w:before="0" w:beforeAutospacing="0" w:after="0" w:afterAutospacing="0" w:line="360" w:lineRule="auto"/>
        <w:ind w:left="0" w:right="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日期：                        日期：</w:t>
      </w:r>
    </w:p>
    <w:p w14:paraId="6E033C25">
      <w:pPr>
        <w:keepNext w:val="0"/>
        <w:keepLines w:val="0"/>
        <w:pageBreakBefore w:val="0"/>
        <w:widowControl w:val="0"/>
        <w:suppressLineNumbers w:val="0"/>
        <w:kinsoku/>
        <w:overflowPunct/>
        <w:topLinePunct w:val="0"/>
        <w:bidi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
          <w14:textFill>
            <w14:solidFill>
              <w14:schemeClr w14:val="tx1"/>
            </w14:solidFill>
          </w14:textFill>
        </w:rPr>
        <w:br w:type="page"/>
      </w:r>
    </w:p>
    <w:p w14:paraId="73F23DE8">
      <w:pPr>
        <w:pStyle w:val="13"/>
        <w:keepNext w:val="0"/>
        <w:keepLines w:val="0"/>
        <w:pageBreakBefore w:val="0"/>
        <w:widowControl/>
        <w:kinsoku/>
        <w:overflowPunct/>
        <w:topLinePunct w:val="0"/>
        <w:bidi w:val="0"/>
        <w:spacing w:line="360" w:lineRule="auto"/>
        <w:ind w:left="0" w:leftChars="0"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附件</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：履约保证金</w:t>
      </w:r>
    </w:p>
    <w:p w14:paraId="5210AF8A">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5C58AE4A">
      <w:pPr>
        <w:keepNext w:val="0"/>
        <w:keepLines w:val="0"/>
        <w:pageBreakBefore w:val="0"/>
        <w:kinsoku/>
        <w:overflowPunct/>
        <w:topLinePunct w:val="0"/>
        <w:bidi w:val="0"/>
        <w:spacing w:line="360" w:lineRule="auto"/>
        <w:jc w:val="center"/>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履约保函示范文本</w:t>
      </w:r>
    </w:p>
    <w:p w14:paraId="07BB9ACB">
      <w:pPr>
        <w:keepNext w:val="0"/>
        <w:keepLines w:val="0"/>
        <w:pageBreakBefore w:val="0"/>
        <w:kinsoku/>
        <w:wordWrap w:val="0"/>
        <w:overflowPunct/>
        <w:topLinePunct w:val="0"/>
        <w:bidi w:val="0"/>
        <w:spacing w:line="360" w:lineRule="auto"/>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编号：           </w:t>
      </w:r>
    </w:p>
    <w:p w14:paraId="0DA48C87">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DD19945">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（受益人名称）： </w:t>
      </w:r>
    </w:p>
    <w:p w14:paraId="0CCC7E2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鉴于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（以下简称“受益人”）与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（以下简称“申请人”）于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日就</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（标段编号）的</w:t>
      </w:r>
      <w:r>
        <w:rPr>
          <w:rFonts w:hint="eastAsia" w:asciiTheme="minorEastAsia" w:hAnsiTheme="minorEastAsia" w:eastAsiaTheme="minorEastAsia" w:cstheme="minorEastAsia"/>
          <w:snapToGrid w:val="0"/>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有关事项协商一致共同签订</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F844B3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一、本保函担保范围：承包人未按照基础合同的约定履行义务，应当向受益人承担的违约责任和赔偿因此造成的损失、利息、律师费、诉讼费用等实现债权的费用。</w:t>
      </w:r>
    </w:p>
    <w:p w14:paraId="5197A41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二、本保函担保金额最高不超过人民币（大写）</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14:paraId="70B9F1C7">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三、本保函有效期自开立之日起至</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之日止。 </w:t>
      </w:r>
    </w:p>
    <w:p w14:paraId="18224335">
      <w:pPr>
        <w:keepNext w:val="0"/>
        <w:keepLines w:val="0"/>
        <w:pageBreakBefore w:val="0"/>
        <w:kinsoku/>
        <w:overflowPunct/>
        <w:topLinePunct w:val="0"/>
        <w:bidi w:val="0"/>
        <w:spacing w:line="360" w:lineRule="auto"/>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2" w:name="_Hlk4030276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bookmarkEnd w:id="52"/>
    <w:p w14:paraId="6959582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（1）付款通知到达的日期在本保函的有效期内；</w:t>
      </w:r>
    </w:p>
    <w:p w14:paraId="43C20EB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（2）载明要求支付的金额；</w:t>
      </w:r>
    </w:p>
    <w:p w14:paraId="62475CE8">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（3）载明申请人违反合同义务的条款和内容；</w:t>
      </w:r>
    </w:p>
    <w:p w14:paraId="47A5347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61B2931A">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（5）付款通知应在本保函有效期内到达的地址是：</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DE0F70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Start w:id="53" w:name="_Hlk4030348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受益人发出的书面付款通知应由其法定代表人（负责人）或授权代理人签字并加盖公章。</w:t>
      </w:r>
      <w:bookmarkEnd w:id="53"/>
    </w:p>
    <w:p w14:paraId="6B972373">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4939BAD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六、与本保函有关的基础合同不成立、不生效、无效、被撤销、被解除，不影响本保函的独立有效。 </w:t>
      </w:r>
    </w:p>
    <w:p w14:paraId="291C5C7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4" w:name="_Hlk40303383"/>
      <w:bookmarkStart w:id="55" w:name="_Hlk4035498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七、本保函项下的义务和责任均在保函有效期到期后自动消灭。 </w:t>
      </w:r>
    </w:p>
    <w:p w14:paraId="1175BD72">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八、本保函适用的法律为中华人民共和国法律，因本保函产生的纠纷案件，</w:t>
      </w:r>
      <w:bookmarkEnd w:id="5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由受益人所在地人民法院管辖。 </w:t>
      </w:r>
    </w:p>
    <w:bookmarkEnd w:id="55"/>
    <w:p w14:paraId="771793E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073071EE">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E5AC130">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00BFF0A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4495511">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 立 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（公章） </w:t>
      </w:r>
    </w:p>
    <w:p w14:paraId="19C6368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法定代表人（或授权代表）：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（签字） </w:t>
      </w:r>
    </w:p>
    <w:p w14:paraId="133D8DFB">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5A0E1ABD">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3725FEC5">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76F57EB4">
      <w:pPr>
        <w:keepNext w:val="0"/>
        <w:keepLines w:val="0"/>
        <w:pageBreakBefore w:val="0"/>
        <w:kinsoku/>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    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266EDD77">
      <w:pPr>
        <w:keepNext w:val="0"/>
        <w:keepLines w:val="0"/>
        <w:pageBreakBefore w:val="0"/>
        <w:kinsoku/>
        <w:overflowPunct/>
        <w:topLinePunct w:val="0"/>
        <w:bidi w:val="0"/>
        <w:spacing w:line="360" w:lineRule="auto"/>
        <w:ind w:left="1432" w:leftChars="200" w:hanging="1032" w:hangingChars="43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开立时间：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14:paraId="3B6B3C68">
      <w:pPr>
        <w:keepNext w:val="0"/>
        <w:keepLines w:val="0"/>
        <w:pageBreakBefore w:val="0"/>
        <w:widowControl/>
        <w:kinsoku/>
        <w:overflowPunct/>
        <w:topLinePunct w:val="0"/>
        <w:bidi w:val="0"/>
        <w:spacing w:line="360" w:lineRule="auto"/>
        <w:jc w:val="lef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A76200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20BFA3F">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053B0A8D">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36B631F4">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263CCE2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73B35F8">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7B9AFEE">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6CB104A3">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4FF75F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121A02A5">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02E1B57">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7606522">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7B4EF240">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5190A789">
      <w:pPr>
        <w:spacing w:line="360" w:lineRule="auto"/>
        <w:rPr>
          <w:rFonts w:asciiTheme="minorEastAsia" w:hAnsiTheme="minorEastAsia" w:cstheme="minorEastAsia"/>
          <w:b/>
          <w:kern w:val="2"/>
          <w:sz w:val="24"/>
          <w:szCs w:val="24"/>
          <w:highlight w:val="none"/>
          <w:lang w:eastAsia="zh-CN" w:bidi="ar"/>
        </w:rPr>
      </w:pPr>
      <w:r>
        <w:rPr>
          <w:rFonts w:hint="eastAsia" w:asciiTheme="minorEastAsia" w:hAnsiTheme="minorEastAsia" w:cstheme="minorEastAsia"/>
          <w:b/>
          <w:color w:val="auto"/>
          <w:kern w:val="2"/>
          <w:sz w:val="24"/>
          <w:szCs w:val="24"/>
          <w:highlight w:val="none"/>
          <w:lang w:eastAsia="zh-CN" w:bidi="ar"/>
        </w:rPr>
        <w:t>附件</w:t>
      </w:r>
      <w:r>
        <w:rPr>
          <w:rFonts w:hint="eastAsia" w:asciiTheme="minorEastAsia" w:hAnsiTheme="minorEastAsia" w:cstheme="minorEastAsia"/>
          <w:b/>
          <w:color w:val="auto"/>
          <w:kern w:val="2"/>
          <w:sz w:val="24"/>
          <w:szCs w:val="24"/>
          <w:highlight w:val="none"/>
          <w:lang w:val="en-US" w:eastAsia="zh-CN" w:bidi="ar"/>
        </w:rPr>
        <w:t>3</w:t>
      </w:r>
      <w:r>
        <w:rPr>
          <w:rFonts w:hint="eastAsia" w:asciiTheme="minorEastAsia" w:hAnsiTheme="minorEastAsia" w:cstheme="minorEastAsia"/>
          <w:b/>
          <w:color w:val="auto"/>
          <w:kern w:val="2"/>
          <w:sz w:val="24"/>
          <w:szCs w:val="24"/>
          <w:highlight w:val="none"/>
          <w:lang w:eastAsia="zh-CN" w:bidi="ar"/>
        </w:rPr>
        <w:t>：</w:t>
      </w:r>
      <w:r>
        <w:rPr>
          <w:rFonts w:hint="eastAsia" w:asciiTheme="minorEastAsia" w:hAnsiTheme="minorEastAsia"/>
          <w:b/>
          <w:sz w:val="24"/>
          <w:highlight w:val="none"/>
          <w:lang w:eastAsia="zh-CN"/>
        </w:rPr>
        <w:t>广告宣传物料制作业务联系单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140"/>
        <w:gridCol w:w="986"/>
        <w:gridCol w:w="709"/>
        <w:gridCol w:w="709"/>
        <w:gridCol w:w="708"/>
        <w:gridCol w:w="709"/>
        <w:gridCol w:w="992"/>
        <w:gridCol w:w="993"/>
        <w:gridCol w:w="992"/>
      </w:tblGrid>
      <w:tr w14:paraId="0C56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92" w:type="dxa"/>
            <w:vAlign w:val="bottom"/>
          </w:tcPr>
          <w:p w14:paraId="1DC43771">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lang w:eastAsia="zh-CN"/>
              </w:rPr>
              <w:t>序号</w:t>
            </w:r>
          </w:p>
        </w:tc>
        <w:tc>
          <w:tcPr>
            <w:tcW w:w="1140" w:type="dxa"/>
            <w:vAlign w:val="bottom"/>
          </w:tcPr>
          <w:p w14:paraId="24342884">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物品</w:t>
            </w:r>
          </w:p>
          <w:p w14:paraId="1F6CB8A5">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名称</w:t>
            </w:r>
          </w:p>
        </w:tc>
        <w:tc>
          <w:tcPr>
            <w:tcW w:w="986" w:type="dxa"/>
            <w:vAlign w:val="bottom"/>
          </w:tcPr>
          <w:p w14:paraId="6B8F2479">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材质</w:t>
            </w:r>
          </w:p>
        </w:tc>
        <w:tc>
          <w:tcPr>
            <w:tcW w:w="709" w:type="dxa"/>
            <w:vAlign w:val="bottom"/>
          </w:tcPr>
          <w:p w14:paraId="1E9764D3">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规格</w:t>
            </w:r>
          </w:p>
        </w:tc>
        <w:tc>
          <w:tcPr>
            <w:tcW w:w="709" w:type="dxa"/>
            <w:vAlign w:val="bottom"/>
          </w:tcPr>
          <w:p w14:paraId="2D426D45">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单位</w:t>
            </w:r>
          </w:p>
        </w:tc>
        <w:tc>
          <w:tcPr>
            <w:tcW w:w="708" w:type="dxa"/>
            <w:vAlign w:val="bottom"/>
          </w:tcPr>
          <w:p w14:paraId="69A7CAEE">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数量</w:t>
            </w:r>
          </w:p>
        </w:tc>
        <w:tc>
          <w:tcPr>
            <w:tcW w:w="709" w:type="dxa"/>
            <w:vAlign w:val="bottom"/>
          </w:tcPr>
          <w:p w14:paraId="4B05E2E2">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单价</w:t>
            </w:r>
          </w:p>
        </w:tc>
        <w:tc>
          <w:tcPr>
            <w:tcW w:w="992" w:type="dxa"/>
            <w:vAlign w:val="bottom"/>
          </w:tcPr>
          <w:p w14:paraId="6D4503CE">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总价</w:t>
            </w:r>
          </w:p>
        </w:tc>
        <w:tc>
          <w:tcPr>
            <w:tcW w:w="993" w:type="dxa"/>
            <w:vAlign w:val="bottom"/>
          </w:tcPr>
          <w:p w14:paraId="46BE6355">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开单</w:t>
            </w:r>
          </w:p>
          <w:p w14:paraId="209008B4">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日期</w:t>
            </w:r>
          </w:p>
        </w:tc>
        <w:tc>
          <w:tcPr>
            <w:tcW w:w="992" w:type="dxa"/>
            <w:vAlign w:val="bottom"/>
          </w:tcPr>
          <w:p w14:paraId="58A981E3">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交货</w:t>
            </w:r>
          </w:p>
          <w:p w14:paraId="553A7099">
            <w:pPr>
              <w:spacing w:after="200" w:line="240" w:lineRule="exact"/>
              <w:jc w:val="center"/>
              <w:rPr>
                <w:rFonts w:asciiTheme="minorEastAsia" w:hAnsiTheme="minorEastAsia"/>
                <w:sz w:val="24"/>
                <w:szCs w:val="24"/>
                <w:highlight w:val="none"/>
              </w:rPr>
            </w:pPr>
            <w:r>
              <w:rPr>
                <w:rFonts w:hint="eastAsia" w:asciiTheme="minorEastAsia" w:hAnsiTheme="minorEastAsia"/>
                <w:sz w:val="24"/>
                <w:szCs w:val="24"/>
                <w:highlight w:val="none"/>
              </w:rPr>
              <w:t>日期</w:t>
            </w:r>
          </w:p>
        </w:tc>
      </w:tr>
      <w:tr w14:paraId="659F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Align w:val="bottom"/>
          </w:tcPr>
          <w:p w14:paraId="1CC7CDD0">
            <w:pPr>
              <w:spacing w:after="200" w:line="220" w:lineRule="atLeast"/>
              <w:rPr>
                <w:rFonts w:asciiTheme="minorEastAsia" w:hAnsiTheme="minorEastAsia"/>
                <w:sz w:val="24"/>
                <w:szCs w:val="24"/>
                <w:highlight w:val="none"/>
              </w:rPr>
            </w:pPr>
            <w:r>
              <w:rPr>
                <w:rFonts w:asciiTheme="minorEastAsia" w:hAnsiTheme="minorEastAsia"/>
                <w:sz w:val="24"/>
                <w:szCs w:val="24"/>
                <w:highlight w:val="none"/>
              </w:rPr>
              <w:t>1</w:t>
            </w:r>
          </w:p>
        </w:tc>
        <w:tc>
          <w:tcPr>
            <w:tcW w:w="1140" w:type="dxa"/>
            <w:vAlign w:val="bottom"/>
          </w:tcPr>
          <w:p w14:paraId="512D1CCA">
            <w:pPr>
              <w:spacing w:after="200" w:line="220" w:lineRule="atLeast"/>
              <w:rPr>
                <w:rFonts w:asciiTheme="minorEastAsia" w:hAnsiTheme="minorEastAsia"/>
                <w:sz w:val="24"/>
                <w:szCs w:val="24"/>
                <w:highlight w:val="none"/>
              </w:rPr>
            </w:pPr>
          </w:p>
        </w:tc>
        <w:tc>
          <w:tcPr>
            <w:tcW w:w="986" w:type="dxa"/>
            <w:vAlign w:val="bottom"/>
          </w:tcPr>
          <w:p w14:paraId="2BA08C49">
            <w:pPr>
              <w:spacing w:after="200" w:line="220" w:lineRule="atLeast"/>
              <w:rPr>
                <w:rFonts w:asciiTheme="minorEastAsia" w:hAnsiTheme="minorEastAsia"/>
                <w:sz w:val="24"/>
                <w:szCs w:val="24"/>
                <w:highlight w:val="none"/>
              </w:rPr>
            </w:pPr>
          </w:p>
        </w:tc>
        <w:tc>
          <w:tcPr>
            <w:tcW w:w="709" w:type="dxa"/>
            <w:vAlign w:val="bottom"/>
          </w:tcPr>
          <w:p w14:paraId="30F40507">
            <w:pPr>
              <w:spacing w:after="200" w:line="220" w:lineRule="atLeast"/>
              <w:rPr>
                <w:rFonts w:asciiTheme="minorEastAsia" w:hAnsiTheme="minorEastAsia"/>
                <w:sz w:val="24"/>
                <w:szCs w:val="24"/>
                <w:highlight w:val="none"/>
              </w:rPr>
            </w:pPr>
          </w:p>
        </w:tc>
        <w:tc>
          <w:tcPr>
            <w:tcW w:w="709" w:type="dxa"/>
            <w:vAlign w:val="bottom"/>
          </w:tcPr>
          <w:p w14:paraId="4494628E">
            <w:pPr>
              <w:spacing w:after="200" w:line="220" w:lineRule="atLeast"/>
              <w:rPr>
                <w:rFonts w:asciiTheme="minorEastAsia" w:hAnsiTheme="minorEastAsia"/>
                <w:sz w:val="24"/>
                <w:szCs w:val="24"/>
                <w:highlight w:val="none"/>
              </w:rPr>
            </w:pPr>
          </w:p>
        </w:tc>
        <w:tc>
          <w:tcPr>
            <w:tcW w:w="708" w:type="dxa"/>
            <w:vAlign w:val="bottom"/>
          </w:tcPr>
          <w:p w14:paraId="063CF432">
            <w:pPr>
              <w:spacing w:after="200" w:line="220" w:lineRule="atLeast"/>
              <w:rPr>
                <w:rFonts w:asciiTheme="minorEastAsia" w:hAnsiTheme="minorEastAsia"/>
                <w:sz w:val="24"/>
                <w:szCs w:val="24"/>
                <w:highlight w:val="none"/>
              </w:rPr>
            </w:pPr>
          </w:p>
        </w:tc>
        <w:tc>
          <w:tcPr>
            <w:tcW w:w="709" w:type="dxa"/>
            <w:vAlign w:val="bottom"/>
          </w:tcPr>
          <w:p w14:paraId="64D6EB1C">
            <w:pPr>
              <w:spacing w:after="200" w:line="220" w:lineRule="atLeast"/>
              <w:rPr>
                <w:rFonts w:asciiTheme="minorEastAsia" w:hAnsiTheme="minorEastAsia"/>
                <w:sz w:val="24"/>
                <w:szCs w:val="24"/>
                <w:highlight w:val="none"/>
              </w:rPr>
            </w:pPr>
          </w:p>
        </w:tc>
        <w:tc>
          <w:tcPr>
            <w:tcW w:w="992" w:type="dxa"/>
            <w:vAlign w:val="bottom"/>
          </w:tcPr>
          <w:p w14:paraId="6D9FFC57">
            <w:pPr>
              <w:spacing w:after="200" w:line="220" w:lineRule="atLeast"/>
              <w:rPr>
                <w:rFonts w:asciiTheme="minorEastAsia" w:hAnsiTheme="minorEastAsia"/>
                <w:sz w:val="24"/>
                <w:szCs w:val="24"/>
                <w:highlight w:val="none"/>
              </w:rPr>
            </w:pPr>
          </w:p>
        </w:tc>
        <w:tc>
          <w:tcPr>
            <w:tcW w:w="993" w:type="dxa"/>
            <w:vAlign w:val="bottom"/>
          </w:tcPr>
          <w:p w14:paraId="439CFCAD">
            <w:pPr>
              <w:spacing w:after="200" w:line="220" w:lineRule="atLeast"/>
              <w:rPr>
                <w:rFonts w:asciiTheme="minorEastAsia" w:hAnsiTheme="minorEastAsia"/>
                <w:sz w:val="24"/>
                <w:szCs w:val="24"/>
                <w:highlight w:val="none"/>
              </w:rPr>
            </w:pPr>
          </w:p>
        </w:tc>
        <w:tc>
          <w:tcPr>
            <w:tcW w:w="992" w:type="dxa"/>
            <w:vAlign w:val="bottom"/>
          </w:tcPr>
          <w:p w14:paraId="5272D80F">
            <w:pPr>
              <w:spacing w:after="200" w:line="220" w:lineRule="atLeast"/>
              <w:rPr>
                <w:rFonts w:asciiTheme="minorEastAsia" w:hAnsiTheme="minorEastAsia"/>
                <w:sz w:val="24"/>
                <w:szCs w:val="24"/>
                <w:highlight w:val="none"/>
              </w:rPr>
            </w:pPr>
          </w:p>
        </w:tc>
      </w:tr>
      <w:tr w14:paraId="70FC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92" w:type="dxa"/>
            <w:vAlign w:val="bottom"/>
          </w:tcPr>
          <w:p w14:paraId="18C32F35">
            <w:pPr>
              <w:spacing w:after="200" w:line="220" w:lineRule="atLeast"/>
              <w:rPr>
                <w:rFonts w:asciiTheme="minorEastAsia" w:hAnsiTheme="minorEastAsia"/>
                <w:sz w:val="24"/>
                <w:szCs w:val="24"/>
                <w:highlight w:val="none"/>
              </w:rPr>
            </w:pPr>
            <w:r>
              <w:rPr>
                <w:rFonts w:asciiTheme="minorEastAsia" w:hAnsiTheme="minorEastAsia"/>
                <w:sz w:val="24"/>
                <w:szCs w:val="24"/>
                <w:highlight w:val="none"/>
              </w:rPr>
              <w:t>2</w:t>
            </w:r>
          </w:p>
        </w:tc>
        <w:tc>
          <w:tcPr>
            <w:tcW w:w="1140" w:type="dxa"/>
            <w:vAlign w:val="bottom"/>
          </w:tcPr>
          <w:p w14:paraId="1D876944">
            <w:pPr>
              <w:spacing w:after="200" w:line="220" w:lineRule="atLeast"/>
              <w:rPr>
                <w:rFonts w:asciiTheme="minorEastAsia" w:hAnsiTheme="minorEastAsia"/>
                <w:sz w:val="24"/>
                <w:szCs w:val="24"/>
                <w:highlight w:val="none"/>
              </w:rPr>
            </w:pPr>
          </w:p>
        </w:tc>
        <w:tc>
          <w:tcPr>
            <w:tcW w:w="986" w:type="dxa"/>
            <w:vAlign w:val="bottom"/>
          </w:tcPr>
          <w:p w14:paraId="1DABE3BA">
            <w:pPr>
              <w:spacing w:after="200" w:line="220" w:lineRule="atLeast"/>
              <w:rPr>
                <w:rFonts w:asciiTheme="minorEastAsia" w:hAnsiTheme="minorEastAsia"/>
                <w:sz w:val="24"/>
                <w:szCs w:val="24"/>
                <w:highlight w:val="none"/>
              </w:rPr>
            </w:pPr>
          </w:p>
        </w:tc>
        <w:tc>
          <w:tcPr>
            <w:tcW w:w="709" w:type="dxa"/>
            <w:vAlign w:val="bottom"/>
          </w:tcPr>
          <w:p w14:paraId="23880E2A">
            <w:pPr>
              <w:spacing w:after="200" w:line="220" w:lineRule="atLeast"/>
              <w:rPr>
                <w:rFonts w:asciiTheme="minorEastAsia" w:hAnsiTheme="minorEastAsia"/>
                <w:sz w:val="24"/>
                <w:szCs w:val="24"/>
                <w:highlight w:val="none"/>
              </w:rPr>
            </w:pPr>
          </w:p>
        </w:tc>
        <w:tc>
          <w:tcPr>
            <w:tcW w:w="709" w:type="dxa"/>
            <w:vAlign w:val="bottom"/>
          </w:tcPr>
          <w:p w14:paraId="3829C5F9">
            <w:pPr>
              <w:spacing w:after="200" w:line="220" w:lineRule="atLeast"/>
              <w:rPr>
                <w:rFonts w:asciiTheme="minorEastAsia" w:hAnsiTheme="minorEastAsia"/>
                <w:sz w:val="24"/>
                <w:szCs w:val="24"/>
                <w:highlight w:val="none"/>
              </w:rPr>
            </w:pPr>
          </w:p>
        </w:tc>
        <w:tc>
          <w:tcPr>
            <w:tcW w:w="708" w:type="dxa"/>
            <w:vAlign w:val="bottom"/>
          </w:tcPr>
          <w:p w14:paraId="7A634658">
            <w:pPr>
              <w:spacing w:after="200" w:line="220" w:lineRule="atLeast"/>
              <w:rPr>
                <w:rFonts w:asciiTheme="minorEastAsia" w:hAnsiTheme="minorEastAsia"/>
                <w:sz w:val="24"/>
                <w:szCs w:val="24"/>
                <w:highlight w:val="none"/>
              </w:rPr>
            </w:pPr>
          </w:p>
        </w:tc>
        <w:tc>
          <w:tcPr>
            <w:tcW w:w="709" w:type="dxa"/>
            <w:vAlign w:val="bottom"/>
          </w:tcPr>
          <w:p w14:paraId="68AA081F">
            <w:pPr>
              <w:spacing w:after="200" w:line="220" w:lineRule="atLeast"/>
              <w:rPr>
                <w:rFonts w:asciiTheme="minorEastAsia" w:hAnsiTheme="minorEastAsia"/>
                <w:sz w:val="24"/>
                <w:szCs w:val="24"/>
                <w:highlight w:val="none"/>
              </w:rPr>
            </w:pPr>
          </w:p>
        </w:tc>
        <w:tc>
          <w:tcPr>
            <w:tcW w:w="992" w:type="dxa"/>
            <w:vAlign w:val="bottom"/>
          </w:tcPr>
          <w:p w14:paraId="08CE8D40">
            <w:pPr>
              <w:spacing w:after="200" w:line="220" w:lineRule="atLeast"/>
              <w:rPr>
                <w:rFonts w:asciiTheme="minorEastAsia" w:hAnsiTheme="minorEastAsia"/>
                <w:sz w:val="24"/>
                <w:szCs w:val="24"/>
                <w:highlight w:val="none"/>
              </w:rPr>
            </w:pPr>
          </w:p>
        </w:tc>
        <w:tc>
          <w:tcPr>
            <w:tcW w:w="993" w:type="dxa"/>
            <w:vAlign w:val="bottom"/>
          </w:tcPr>
          <w:p w14:paraId="2B992846">
            <w:pPr>
              <w:spacing w:after="200" w:line="220" w:lineRule="atLeast"/>
              <w:rPr>
                <w:rFonts w:asciiTheme="minorEastAsia" w:hAnsiTheme="minorEastAsia"/>
                <w:sz w:val="24"/>
                <w:szCs w:val="24"/>
                <w:highlight w:val="none"/>
              </w:rPr>
            </w:pPr>
          </w:p>
        </w:tc>
        <w:tc>
          <w:tcPr>
            <w:tcW w:w="992" w:type="dxa"/>
            <w:vAlign w:val="bottom"/>
          </w:tcPr>
          <w:p w14:paraId="1B263A18">
            <w:pPr>
              <w:spacing w:after="200" w:line="220" w:lineRule="atLeast"/>
              <w:rPr>
                <w:rFonts w:asciiTheme="minorEastAsia" w:hAnsiTheme="minorEastAsia"/>
                <w:sz w:val="24"/>
                <w:szCs w:val="24"/>
                <w:highlight w:val="none"/>
              </w:rPr>
            </w:pPr>
          </w:p>
        </w:tc>
      </w:tr>
      <w:tr w14:paraId="4A3C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30" w:type="dxa"/>
            <w:gridSpan w:val="10"/>
          </w:tcPr>
          <w:p w14:paraId="3103739C">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收货地址：</w:t>
            </w:r>
          </w:p>
          <w:p w14:paraId="3226F1FE">
            <w:pPr>
              <w:spacing w:after="200" w:line="220" w:lineRule="atLeast"/>
              <w:rPr>
                <w:rFonts w:asciiTheme="minorEastAsia" w:hAnsiTheme="minorEastAsia"/>
                <w:sz w:val="24"/>
                <w:szCs w:val="24"/>
                <w:highlight w:val="none"/>
              </w:rPr>
            </w:pPr>
          </w:p>
        </w:tc>
      </w:tr>
      <w:tr w14:paraId="323A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330" w:type="dxa"/>
            <w:gridSpan w:val="10"/>
          </w:tcPr>
          <w:p w14:paraId="67F36EEE">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制作单位：</w:t>
            </w:r>
          </w:p>
        </w:tc>
      </w:tr>
      <w:tr w14:paraId="4037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30" w:type="dxa"/>
            <w:gridSpan w:val="10"/>
          </w:tcPr>
          <w:p w14:paraId="13350BD0">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备注：</w:t>
            </w:r>
          </w:p>
        </w:tc>
      </w:tr>
    </w:tbl>
    <w:p w14:paraId="1023217B">
      <w:pPr>
        <w:rPr>
          <w:rFonts w:asciiTheme="minorEastAsia" w:hAnsiTheme="minorEastAsia"/>
          <w:i/>
          <w:iCs/>
          <w:sz w:val="24"/>
          <w:szCs w:val="24"/>
          <w:highlight w:val="none"/>
        </w:rPr>
      </w:pPr>
      <w:r>
        <w:rPr>
          <w:rFonts w:hint="eastAsia" w:asciiTheme="minorEastAsia" w:hAnsiTheme="minorEastAsia"/>
          <w:sz w:val="24"/>
          <w:szCs w:val="24"/>
          <w:highlight w:val="none"/>
        </w:rPr>
        <w:t>门店</w:t>
      </w:r>
      <w:r>
        <w:rPr>
          <w:rFonts w:asciiTheme="minorEastAsia" w:hAnsiTheme="minorEastAsia"/>
          <w:sz w:val="24"/>
          <w:szCs w:val="24"/>
          <w:highlight w:val="none"/>
        </w:rPr>
        <w:t xml:space="preserve">:                     </w:t>
      </w:r>
      <w:r>
        <w:rPr>
          <w:rFonts w:hint="eastAsia" w:asciiTheme="minorEastAsia" w:hAnsiTheme="minorEastAsia"/>
          <w:sz w:val="24"/>
          <w:szCs w:val="24"/>
          <w:highlight w:val="none"/>
        </w:rPr>
        <w:t>部门：                 联系方式：</w:t>
      </w:r>
    </w:p>
    <w:p w14:paraId="10624F71">
      <w:pPr>
        <w:spacing w:after="200"/>
        <w:ind w:firstLine="600" w:firstLineChars="250"/>
        <w:rPr>
          <w:rFonts w:cs="宋体" w:asciiTheme="minorEastAsia" w:hAnsiTheme="minorEastAsia"/>
          <w:sz w:val="24"/>
          <w:szCs w:val="24"/>
          <w:highlight w:val="none"/>
        </w:rPr>
      </w:pPr>
    </w:p>
    <w:p w14:paraId="54732978">
      <w:pPr>
        <w:spacing w:after="200"/>
        <w:ind w:firstLine="600" w:firstLineChars="250"/>
        <w:rPr>
          <w:rFonts w:cs="宋体" w:asciiTheme="minorEastAsia" w:hAnsiTheme="minorEastAsia"/>
          <w:sz w:val="24"/>
          <w:szCs w:val="24"/>
          <w:highlight w:val="none"/>
          <w:lang w:eastAsia="zh-CN"/>
        </w:rPr>
      </w:pPr>
    </w:p>
    <w:p w14:paraId="6B75A0D8">
      <w:pPr>
        <w:spacing w:after="200"/>
        <w:ind w:firstLine="600" w:firstLineChars="250"/>
        <w:rPr>
          <w:rFonts w:cs="宋体" w:asciiTheme="minorEastAsia" w:hAnsiTheme="minorEastAsia"/>
          <w:sz w:val="24"/>
          <w:szCs w:val="24"/>
          <w:highlight w:val="none"/>
          <w:lang w:eastAsia="zh-CN"/>
        </w:rPr>
      </w:pPr>
    </w:p>
    <w:p w14:paraId="30D6C8DF">
      <w:pPr>
        <w:spacing w:after="200"/>
        <w:ind w:firstLine="600" w:firstLineChars="250"/>
        <w:rPr>
          <w:rFonts w:cs="宋体" w:asciiTheme="minorEastAsia" w:hAnsiTheme="minorEastAsia"/>
          <w:sz w:val="24"/>
          <w:szCs w:val="24"/>
          <w:highlight w:val="none"/>
          <w:lang w:eastAsia="zh-CN"/>
        </w:rPr>
      </w:pPr>
    </w:p>
    <w:p w14:paraId="2AE64253">
      <w:pPr>
        <w:spacing w:after="200"/>
        <w:ind w:firstLine="600" w:firstLineChars="250"/>
        <w:rPr>
          <w:rFonts w:cs="宋体" w:asciiTheme="minorEastAsia" w:hAnsiTheme="minorEastAsia"/>
          <w:sz w:val="24"/>
          <w:szCs w:val="24"/>
          <w:highlight w:val="none"/>
          <w:lang w:eastAsia="zh-CN"/>
        </w:rPr>
      </w:pPr>
    </w:p>
    <w:p w14:paraId="508C4636">
      <w:pPr>
        <w:spacing w:after="200"/>
        <w:ind w:firstLine="600" w:firstLineChars="250"/>
        <w:rPr>
          <w:rFonts w:cs="宋体" w:asciiTheme="minorEastAsia" w:hAnsiTheme="minorEastAsia"/>
          <w:sz w:val="24"/>
          <w:szCs w:val="24"/>
          <w:highlight w:val="none"/>
          <w:lang w:eastAsia="zh-CN"/>
        </w:rPr>
      </w:pPr>
    </w:p>
    <w:p w14:paraId="3B112B08">
      <w:pPr>
        <w:spacing w:after="200"/>
        <w:ind w:firstLine="600" w:firstLineChars="250"/>
        <w:rPr>
          <w:rFonts w:cs="宋体" w:asciiTheme="minorEastAsia" w:hAnsiTheme="minorEastAsia"/>
          <w:sz w:val="24"/>
          <w:szCs w:val="24"/>
          <w:highlight w:val="none"/>
          <w:lang w:eastAsia="zh-CN"/>
        </w:rPr>
      </w:pPr>
      <w:r>
        <w:rPr>
          <w:rFonts w:hint="eastAsia" w:cs="宋体" w:asciiTheme="minorEastAsia" w:hAnsiTheme="minorEastAsia"/>
          <w:sz w:val="24"/>
          <w:szCs w:val="24"/>
          <w:highlight w:val="none"/>
          <w:lang w:eastAsia="zh-CN"/>
        </w:rPr>
        <w:t>经办人：                             部门领导确认：</w:t>
      </w:r>
    </w:p>
    <w:p w14:paraId="1934E392">
      <w:pPr>
        <w:spacing w:after="200" w:line="220" w:lineRule="atLeast"/>
        <w:jc w:val="center"/>
        <w:rPr>
          <w:rFonts w:cs="宋体" w:asciiTheme="minorEastAsia" w:hAnsiTheme="minorEastAsia"/>
          <w:b/>
          <w:sz w:val="24"/>
          <w:szCs w:val="24"/>
          <w:highlight w:val="none"/>
          <w:lang w:eastAsia="zh-CN"/>
        </w:rPr>
      </w:pPr>
    </w:p>
    <w:p w14:paraId="256D76C0">
      <w:pPr>
        <w:spacing w:line="360" w:lineRule="auto"/>
        <w:rPr>
          <w:rFonts w:asciiTheme="minorEastAsia" w:hAnsiTheme="minorEastAsia" w:cstheme="minorEastAsia"/>
          <w:b/>
          <w:kern w:val="2"/>
          <w:sz w:val="24"/>
          <w:szCs w:val="24"/>
          <w:highlight w:val="none"/>
          <w:lang w:eastAsia="zh-CN" w:bidi="ar"/>
        </w:rPr>
      </w:pPr>
    </w:p>
    <w:p w14:paraId="028FBC92">
      <w:pPr>
        <w:spacing w:line="360" w:lineRule="auto"/>
        <w:rPr>
          <w:rFonts w:asciiTheme="minorEastAsia" w:hAnsiTheme="minorEastAsia" w:cstheme="minorEastAsia"/>
          <w:b/>
          <w:kern w:val="2"/>
          <w:sz w:val="24"/>
          <w:szCs w:val="24"/>
          <w:highlight w:val="none"/>
          <w:lang w:eastAsia="zh-CN" w:bidi="ar"/>
        </w:rPr>
      </w:pPr>
    </w:p>
    <w:p w14:paraId="2F426E73">
      <w:pPr>
        <w:spacing w:line="360" w:lineRule="auto"/>
        <w:rPr>
          <w:rFonts w:asciiTheme="minorEastAsia" w:hAnsiTheme="minorEastAsia" w:cstheme="minorEastAsia"/>
          <w:b/>
          <w:kern w:val="2"/>
          <w:sz w:val="24"/>
          <w:szCs w:val="24"/>
          <w:highlight w:val="none"/>
          <w:lang w:eastAsia="zh-CN" w:bidi="ar"/>
        </w:rPr>
      </w:pPr>
    </w:p>
    <w:p w14:paraId="25D08CCE">
      <w:pPr>
        <w:spacing w:line="360" w:lineRule="auto"/>
        <w:rPr>
          <w:rFonts w:asciiTheme="minorEastAsia" w:hAnsiTheme="minorEastAsia" w:cstheme="minorEastAsia"/>
          <w:b/>
          <w:kern w:val="2"/>
          <w:sz w:val="24"/>
          <w:szCs w:val="24"/>
          <w:highlight w:val="none"/>
          <w:lang w:eastAsia="zh-CN" w:bidi="ar"/>
        </w:rPr>
      </w:pPr>
    </w:p>
    <w:p w14:paraId="38B67CF1">
      <w:pPr>
        <w:spacing w:line="360" w:lineRule="auto"/>
        <w:rPr>
          <w:rFonts w:asciiTheme="minorEastAsia" w:hAnsiTheme="minorEastAsia" w:cstheme="minorEastAsia"/>
          <w:b/>
          <w:kern w:val="2"/>
          <w:sz w:val="24"/>
          <w:szCs w:val="24"/>
          <w:highlight w:val="none"/>
          <w:lang w:eastAsia="zh-CN" w:bidi="ar"/>
        </w:rPr>
      </w:pPr>
    </w:p>
    <w:p w14:paraId="51541BAE">
      <w:pPr>
        <w:spacing w:line="360" w:lineRule="auto"/>
        <w:rPr>
          <w:rFonts w:asciiTheme="minorEastAsia" w:hAnsiTheme="minorEastAsia" w:cstheme="minorEastAsia"/>
          <w:b/>
          <w:kern w:val="2"/>
          <w:sz w:val="24"/>
          <w:szCs w:val="24"/>
          <w:highlight w:val="none"/>
          <w:lang w:eastAsia="zh-CN" w:bidi="ar"/>
        </w:rPr>
      </w:pPr>
    </w:p>
    <w:p w14:paraId="4B034DDE">
      <w:pPr>
        <w:spacing w:line="360" w:lineRule="auto"/>
        <w:rPr>
          <w:rFonts w:asciiTheme="minorEastAsia" w:hAnsiTheme="minorEastAsia" w:cstheme="minorEastAsia"/>
          <w:b/>
          <w:kern w:val="2"/>
          <w:sz w:val="24"/>
          <w:szCs w:val="24"/>
          <w:highlight w:val="none"/>
          <w:lang w:eastAsia="zh-CN" w:bidi="ar"/>
        </w:rPr>
      </w:pPr>
    </w:p>
    <w:p w14:paraId="786A9395">
      <w:pPr>
        <w:spacing w:line="360" w:lineRule="auto"/>
        <w:rPr>
          <w:rFonts w:asciiTheme="minorEastAsia" w:hAnsiTheme="minorEastAsia" w:cstheme="minorEastAsia"/>
          <w:b/>
          <w:color w:val="auto"/>
          <w:kern w:val="2"/>
          <w:sz w:val="24"/>
          <w:szCs w:val="24"/>
          <w:highlight w:val="none"/>
          <w:lang w:eastAsia="zh-CN" w:bidi="ar"/>
        </w:rPr>
      </w:pPr>
    </w:p>
    <w:p w14:paraId="714C148A">
      <w:pPr>
        <w:spacing w:line="360" w:lineRule="auto"/>
        <w:rPr>
          <w:rFonts w:asciiTheme="minorEastAsia" w:hAnsiTheme="minorEastAsia" w:cstheme="minorEastAsia"/>
          <w:b/>
          <w:color w:val="auto"/>
          <w:kern w:val="2"/>
          <w:sz w:val="24"/>
          <w:szCs w:val="24"/>
          <w:highlight w:val="none"/>
          <w:lang w:eastAsia="zh-CN" w:bidi="ar"/>
        </w:rPr>
      </w:pPr>
    </w:p>
    <w:p w14:paraId="479B129E">
      <w:pPr>
        <w:spacing w:line="360" w:lineRule="auto"/>
        <w:rPr>
          <w:rFonts w:asciiTheme="minorEastAsia" w:hAnsiTheme="minorEastAsia" w:cstheme="minorEastAsia"/>
          <w:b/>
          <w:color w:val="auto"/>
          <w:kern w:val="2"/>
          <w:sz w:val="24"/>
          <w:szCs w:val="24"/>
          <w:highlight w:val="none"/>
          <w:lang w:eastAsia="zh-CN" w:bidi="ar"/>
        </w:rPr>
      </w:pPr>
    </w:p>
    <w:p w14:paraId="465BB1F6">
      <w:pPr>
        <w:spacing w:line="360" w:lineRule="auto"/>
        <w:rPr>
          <w:rFonts w:asciiTheme="minorEastAsia" w:hAnsiTheme="minorEastAsia"/>
          <w:b/>
          <w:sz w:val="24"/>
          <w:highlight w:val="none"/>
          <w:lang w:eastAsia="zh-CN"/>
        </w:rPr>
      </w:pPr>
      <w:r>
        <w:rPr>
          <w:rFonts w:hint="eastAsia" w:asciiTheme="minorEastAsia" w:hAnsiTheme="minorEastAsia" w:cstheme="minorEastAsia"/>
          <w:b/>
          <w:color w:val="auto"/>
          <w:kern w:val="2"/>
          <w:sz w:val="24"/>
          <w:szCs w:val="24"/>
          <w:highlight w:val="none"/>
          <w:lang w:eastAsia="zh-CN" w:bidi="ar"/>
        </w:rPr>
        <w:t>附件</w:t>
      </w:r>
      <w:r>
        <w:rPr>
          <w:rFonts w:hint="eastAsia" w:asciiTheme="minorEastAsia" w:hAnsiTheme="minorEastAsia" w:cstheme="minorEastAsia"/>
          <w:b/>
          <w:color w:val="auto"/>
          <w:kern w:val="2"/>
          <w:sz w:val="24"/>
          <w:szCs w:val="24"/>
          <w:highlight w:val="none"/>
          <w:lang w:val="en-US" w:eastAsia="zh-CN" w:bidi="ar"/>
        </w:rPr>
        <w:t>4</w:t>
      </w:r>
      <w:r>
        <w:rPr>
          <w:rFonts w:hint="eastAsia" w:asciiTheme="minorEastAsia" w:hAnsiTheme="minorEastAsia" w:cstheme="minorEastAsia"/>
          <w:b/>
          <w:color w:val="auto"/>
          <w:kern w:val="2"/>
          <w:sz w:val="24"/>
          <w:szCs w:val="24"/>
          <w:highlight w:val="none"/>
          <w:lang w:eastAsia="zh-CN" w:bidi="ar"/>
        </w:rPr>
        <w:t>：</w:t>
      </w:r>
      <w:r>
        <w:rPr>
          <w:rFonts w:hint="eastAsia" w:asciiTheme="minorEastAsia" w:hAnsiTheme="minorEastAsia"/>
          <w:b/>
          <w:sz w:val="24"/>
          <w:highlight w:val="none"/>
          <w:lang w:eastAsia="zh-CN"/>
        </w:rPr>
        <w:t>广告宣传物料制作初步验收单</w:t>
      </w:r>
    </w:p>
    <w:tbl>
      <w:tblPr>
        <w:tblStyle w:val="56"/>
        <w:tblpPr w:leftFromText="180" w:rightFromText="180" w:vertAnchor="text" w:horzAnchor="margin" w:tblpY="4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14"/>
        <w:gridCol w:w="952"/>
        <w:gridCol w:w="983"/>
        <w:gridCol w:w="982"/>
        <w:gridCol w:w="819"/>
        <w:gridCol w:w="819"/>
        <w:gridCol w:w="1146"/>
        <w:gridCol w:w="1475"/>
      </w:tblGrid>
      <w:tr w14:paraId="0C9D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44" w:type="dxa"/>
            <w:vAlign w:val="bottom"/>
          </w:tcPr>
          <w:p w14:paraId="4E4F6CBE">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lang w:eastAsia="zh-CN"/>
              </w:rPr>
              <w:t>序号</w:t>
            </w:r>
          </w:p>
        </w:tc>
        <w:tc>
          <w:tcPr>
            <w:tcW w:w="1214" w:type="dxa"/>
            <w:vAlign w:val="bottom"/>
          </w:tcPr>
          <w:p w14:paraId="7D4BC085">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物品</w:t>
            </w:r>
          </w:p>
          <w:p w14:paraId="636D112A">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名称</w:t>
            </w:r>
          </w:p>
        </w:tc>
        <w:tc>
          <w:tcPr>
            <w:tcW w:w="952" w:type="dxa"/>
            <w:vAlign w:val="bottom"/>
          </w:tcPr>
          <w:p w14:paraId="640E7C81">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材质</w:t>
            </w:r>
          </w:p>
        </w:tc>
        <w:tc>
          <w:tcPr>
            <w:tcW w:w="983" w:type="dxa"/>
            <w:vAlign w:val="bottom"/>
          </w:tcPr>
          <w:p w14:paraId="2FA81749">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规格</w:t>
            </w:r>
          </w:p>
        </w:tc>
        <w:tc>
          <w:tcPr>
            <w:tcW w:w="982" w:type="dxa"/>
            <w:vAlign w:val="bottom"/>
          </w:tcPr>
          <w:p w14:paraId="53EB6CE4">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单位</w:t>
            </w:r>
          </w:p>
        </w:tc>
        <w:tc>
          <w:tcPr>
            <w:tcW w:w="819" w:type="dxa"/>
            <w:vAlign w:val="bottom"/>
          </w:tcPr>
          <w:p w14:paraId="17EEE341">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数量</w:t>
            </w:r>
          </w:p>
        </w:tc>
        <w:tc>
          <w:tcPr>
            <w:tcW w:w="819" w:type="dxa"/>
            <w:vAlign w:val="bottom"/>
          </w:tcPr>
          <w:p w14:paraId="4F5A7681">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单价</w:t>
            </w:r>
          </w:p>
        </w:tc>
        <w:tc>
          <w:tcPr>
            <w:tcW w:w="1146" w:type="dxa"/>
            <w:vAlign w:val="bottom"/>
          </w:tcPr>
          <w:p w14:paraId="66521213">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含税</w:t>
            </w:r>
          </w:p>
          <w:p w14:paraId="7A278DF2">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金额</w:t>
            </w:r>
          </w:p>
        </w:tc>
        <w:tc>
          <w:tcPr>
            <w:tcW w:w="1475" w:type="dxa"/>
            <w:vAlign w:val="bottom"/>
          </w:tcPr>
          <w:p w14:paraId="45DC229D">
            <w:pPr>
              <w:spacing w:after="200" w:line="220" w:lineRule="atLeast"/>
              <w:jc w:val="center"/>
              <w:rPr>
                <w:rFonts w:asciiTheme="minorEastAsia" w:hAnsiTheme="minorEastAsia"/>
                <w:sz w:val="24"/>
                <w:szCs w:val="24"/>
                <w:highlight w:val="none"/>
              </w:rPr>
            </w:pPr>
            <w:r>
              <w:rPr>
                <w:rFonts w:hint="eastAsia" w:asciiTheme="minorEastAsia" w:hAnsiTheme="minorEastAsia"/>
                <w:sz w:val="24"/>
                <w:szCs w:val="24"/>
                <w:highlight w:val="none"/>
              </w:rPr>
              <w:t>交货日期</w:t>
            </w:r>
          </w:p>
        </w:tc>
      </w:tr>
      <w:tr w14:paraId="2F2E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15D8A7E8">
            <w:pPr>
              <w:spacing w:after="200" w:line="220" w:lineRule="atLeast"/>
              <w:jc w:val="center"/>
              <w:rPr>
                <w:rFonts w:asciiTheme="minorEastAsia" w:hAnsiTheme="minorEastAsia"/>
                <w:sz w:val="24"/>
                <w:szCs w:val="24"/>
                <w:highlight w:val="none"/>
              </w:rPr>
            </w:pPr>
            <w:r>
              <w:rPr>
                <w:rFonts w:asciiTheme="minorEastAsia" w:hAnsiTheme="minorEastAsia"/>
                <w:sz w:val="24"/>
                <w:szCs w:val="24"/>
                <w:highlight w:val="none"/>
              </w:rPr>
              <w:t>1</w:t>
            </w:r>
          </w:p>
        </w:tc>
        <w:tc>
          <w:tcPr>
            <w:tcW w:w="1214" w:type="dxa"/>
            <w:vAlign w:val="bottom"/>
          </w:tcPr>
          <w:p w14:paraId="66650AA9">
            <w:pPr>
              <w:spacing w:after="200" w:line="220" w:lineRule="atLeast"/>
              <w:jc w:val="center"/>
              <w:rPr>
                <w:rFonts w:asciiTheme="minorEastAsia" w:hAnsiTheme="minorEastAsia"/>
                <w:sz w:val="24"/>
                <w:szCs w:val="24"/>
                <w:highlight w:val="none"/>
              </w:rPr>
            </w:pPr>
          </w:p>
        </w:tc>
        <w:tc>
          <w:tcPr>
            <w:tcW w:w="952" w:type="dxa"/>
            <w:vAlign w:val="bottom"/>
          </w:tcPr>
          <w:p w14:paraId="376649E9">
            <w:pPr>
              <w:spacing w:after="200" w:line="220" w:lineRule="atLeast"/>
              <w:jc w:val="center"/>
              <w:rPr>
                <w:rFonts w:asciiTheme="minorEastAsia" w:hAnsiTheme="minorEastAsia"/>
                <w:sz w:val="24"/>
                <w:szCs w:val="24"/>
                <w:highlight w:val="none"/>
              </w:rPr>
            </w:pPr>
          </w:p>
        </w:tc>
        <w:tc>
          <w:tcPr>
            <w:tcW w:w="983" w:type="dxa"/>
            <w:vAlign w:val="bottom"/>
          </w:tcPr>
          <w:p w14:paraId="68B994F3">
            <w:pPr>
              <w:spacing w:after="200" w:line="220" w:lineRule="atLeast"/>
              <w:jc w:val="center"/>
              <w:rPr>
                <w:rFonts w:asciiTheme="minorEastAsia" w:hAnsiTheme="minorEastAsia"/>
                <w:sz w:val="24"/>
                <w:szCs w:val="24"/>
                <w:highlight w:val="none"/>
              </w:rPr>
            </w:pPr>
          </w:p>
        </w:tc>
        <w:tc>
          <w:tcPr>
            <w:tcW w:w="982" w:type="dxa"/>
            <w:vAlign w:val="bottom"/>
          </w:tcPr>
          <w:p w14:paraId="614DDD25">
            <w:pPr>
              <w:spacing w:after="200" w:line="220" w:lineRule="atLeast"/>
              <w:jc w:val="center"/>
              <w:rPr>
                <w:rFonts w:asciiTheme="minorEastAsia" w:hAnsiTheme="minorEastAsia"/>
                <w:sz w:val="24"/>
                <w:szCs w:val="24"/>
                <w:highlight w:val="none"/>
              </w:rPr>
            </w:pPr>
          </w:p>
        </w:tc>
        <w:tc>
          <w:tcPr>
            <w:tcW w:w="819" w:type="dxa"/>
            <w:vAlign w:val="bottom"/>
          </w:tcPr>
          <w:p w14:paraId="302F2034">
            <w:pPr>
              <w:spacing w:after="200" w:line="220" w:lineRule="atLeast"/>
              <w:jc w:val="center"/>
              <w:rPr>
                <w:rFonts w:asciiTheme="minorEastAsia" w:hAnsiTheme="minorEastAsia"/>
                <w:sz w:val="24"/>
                <w:szCs w:val="24"/>
                <w:highlight w:val="none"/>
              </w:rPr>
            </w:pPr>
          </w:p>
        </w:tc>
        <w:tc>
          <w:tcPr>
            <w:tcW w:w="819" w:type="dxa"/>
            <w:vAlign w:val="bottom"/>
          </w:tcPr>
          <w:p w14:paraId="40D192FB">
            <w:pPr>
              <w:spacing w:after="200" w:line="220" w:lineRule="atLeast"/>
              <w:jc w:val="center"/>
              <w:rPr>
                <w:rFonts w:asciiTheme="minorEastAsia" w:hAnsiTheme="minorEastAsia"/>
                <w:sz w:val="24"/>
                <w:szCs w:val="24"/>
                <w:highlight w:val="none"/>
              </w:rPr>
            </w:pPr>
          </w:p>
        </w:tc>
        <w:tc>
          <w:tcPr>
            <w:tcW w:w="1146" w:type="dxa"/>
            <w:vAlign w:val="bottom"/>
          </w:tcPr>
          <w:p w14:paraId="656D4031">
            <w:pPr>
              <w:spacing w:after="200" w:line="220" w:lineRule="atLeast"/>
              <w:jc w:val="center"/>
              <w:rPr>
                <w:rFonts w:asciiTheme="minorEastAsia" w:hAnsiTheme="minorEastAsia"/>
                <w:sz w:val="24"/>
                <w:szCs w:val="24"/>
                <w:highlight w:val="none"/>
              </w:rPr>
            </w:pPr>
          </w:p>
        </w:tc>
        <w:tc>
          <w:tcPr>
            <w:tcW w:w="1475" w:type="dxa"/>
            <w:vAlign w:val="bottom"/>
          </w:tcPr>
          <w:p w14:paraId="08D0322F">
            <w:pPr>
              <w:spacing w:after="200" w:line="220" w:lineRule="atLeast"/>
              <w:jc w:val="center"/>
              <w:rPr>
                <w:rFonts w:asciiTheme="minorEastAsia" w:hAnsiTheme="minorEastAsia"/>
                <w:sz w:val="24"/>
                <w:szCs w:val="24"/>
                <w:highlight w:val="none"/>
              </w:rPr>
            </w:pPr>
          </w:p>
        </w:tc>
      </w:tr>
      <w:tr w14:paraId="34B4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44" w:type="dxa"/>
            <w:vAlign w:val="bottom"/>
          </w:tcPr>
          <w:p w14:paraId="5FDA3B28">
            <w:pPr>
              <w:spacing w:after="200" w:line="220" w:lineRule="atLeast"/>
              <w:jc w:val="center"/>
              <w:rPr>
                <w:rFonts w:asciiTheme="minorEastAsia" w:hAnsiTheme="minorEastAsia"/>
                <w:sz w:val="24"/>
                <w:szCs w:val="24"/>
                <w:highlight w:val="none"/>
              </w:rPr>
            </w:pPr>
            <w:r>
              <w:rPr>
                <w:rFonts w:asciiTheme="minorEastAsia" w:hAnsiTheme="minorEastAsia"/>
                <w:sz w:val="24"/>
                <w:szCs w:val="24"/>
                <w:highlight w:val="none"/>
              </w:rPr>
              <w:t>2</w:t>
            </w:r>
          </w:p>
        </w:tc>
        <w:tc>
          <w:tcPr>
            <w:tcW w:w="1214" w:type="dxa"/>
            <w:vAlign w:val="bottom"/>
          </w:tcPr>
          <w:p w14:paraId="54C8311F">
            <w:pPr>
              <w:spacing w:after="200" w:line="220" w:lineRule="atLeast"/>
              <w:jc w:val="center"/>
              <w:rPr>
                <w:rFonts w:asciiTheme="minorEastAsia" w:hAnsiTheme="minorEastAsia"/>
                <w:sz w:val="24"/>
                <w:szCs w:val="24"/>
                <w:highlight w:val="none"/>
              </w:rPr>
            </w:pPr>
          </w:p>
        </w:tc>
        <w:tc>
          <w:tcPr>
            <w:tcW w:w="952" w:type="dxa"/>
            <w:vAlign w:val="bottom"/>
          </w:tcPr>
          <w:p w14:paraId="275D5FE2">
            <w:pPr>
              <w:spacing w:after="200" w:line="220" w:lineRule="atLeast"/>
              <w:jc w:val="center"/>
              <w:rPr>
                <w:rFonts w:asciiTheme="minorEastAsia" w:hAnsiTheme="minorEastAsia"/>
                <w:sz w:val="24"/>
                <w:szCs w:val="24"/>
                <w:highlight w:val="none"/>
              </w:rPr>
            </w:pPr>
          </w:p>
        </w:tc>
        <w:tc>
          <w:tcPr>
            <w:tcW w:w="983" w:type="dxa"/>
            <w:vAlign w:val="bottom"/>
          </w:tcPr>
          <w:p w14:paraId="77A984B7">
            <w:pPr>
              <w:spacing w:after="200" w:line="220" w:lineRule="atLeast"/>
              <w:jc w:val="center"/>
              <w:rPr>
                <w:rFonts w:asciiTheme="minorEastAsia" w:hAnsiTheme="minorEastAsia"/>
                <w:sz w:val="24"/>
                <w:szCs w:val="24"/>
                <w:highlight w:val="none"/>
              </w:rPr>
            </w:pPr>
          </w:p>
        </w:tc>
        <w:tc>
          <w:tcPr>
            <w:tcW w:w="982" w:type="dxa"/>
            <w:vAlign w:val="bottom"/>
          </w:tcPr>
          <w:p w14:paraId="0928AE90">
            <w:pPr>
              <w:spacing w:after="200" w:line="220" w:lineRule="atLeast"/>
              <w:jc w:val="center"/>
              <w:rPr>
                <w:rFonts w:asciiTheme="minorEastAsia" w:hAnsiTheme="minorEastAsia"/>
                <w:sz w:val="24"/>
                <w:szCs w:val="24"/>
                <w:highlight w:val="none"/>
              </w:rPr>
            </w:pPr>
          </w:p>
        </w:tc>
        <w:tc>
          <w:tcPr>
            <w:tcW w:w="819" w:type="dxa"/>
            <w:vAlign w:val="bottom"/>
          </w:tcPr>
          <w:p w14:paraId="190B4FE9">
            <w:pPr>
              <w:spacing w:after="200" w:line="220" w:lineRule="atLeast"/>
              <w:jc w:val="center"/>
              <w:rPr>
                <w:rFonts w:asciiTheme="minorEastAsia" w:hAnsiTheme="minorEastAsia"/>
                <w:sz w:val="24"/>
                <w:szCs w:val="24"/>
                <w:highlight w:val="none"/>
              </w:rPr>
            </w:pPr>
          </w:p>
        </w:tc>
        <w:tc>
          <w:tcPr>
            <w:tcW w:w="819" w:type="dxa"/>
            <w:vAlign w:val="bottom"/>
          </w:tcPr>
          <w:p w14:paraId="2C758649">
            <w:pPr>
              <w:spacing w:after="200" w:line="220" w:lineRule="atLeast"/>
              <w:jc w:val="center"/>
              <w:rPr>
                <w:rFonts w:asciiTheme="minorEastAsia" w:hAnsiTheme="minorEastAsia"/>
                <w:sz w:val="24"/>
                <w:szCs w:val="24"/>
                <w:highlight w:val="none"/>
              </w:rPr>
            </w:pPr>
          </w:p>
        </w:tc>
        <w:tc>
          <w:tcPr>
            <w:tcW w:w="2621" w:type="dxa"/>
            <w:gridSpan w:val="2"/>
            <w:vAlign w:val="bottom"/>
          </w:tcPr>
          <w:p w14:paraId="4FBAD015">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合计金额:</w:t>
            </w:r>
          </w:p>
        </w:tc>
      </w:tr>
      <w:tr w14:paraId="68DA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134" w:type="dxa"/>
            <w:gridSpan w:val="9"/>
          </w:tcPr>
          <w:p w14:paraId="2E39203E">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收货地址：</w:t>
            </w:r>
          </w:p>
          <w:p w14:paraId="69375B73">
            <w:pPr>
              <w:spacing w:after="200" w:line="220" w:lineRule="atLeast"/>
              <w:rPr>
                <w:rFonts w:asciiTheme="minorEastAsia" w:hAnsiTheme="minorEastAsia"/>
                <w:sz w:val="24"/>
                <w:szCs w:val="24"/>
                <w:highlight w:val="none"/>
              </w:rPr>
            </w:pPr>
          </w:p>
        </w:tc>
      </w:tr>
      <w:tr w14:paraId="3A72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34" w:type="dxa"/>
            <w:gridSpan w:val="9"/>
          </w:tcPr>
          <w:p w14:paraId="4B39AFC4">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验收结果：</w:t>
            </w:r>
          </w:p>
        </w:tc>
      </w:tr>
      <w:tr w14:paraId="068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134" w:type="dxa"/>
            <w:gridSpan w:val="9"/>
          </w:tcPr>
          <w:p w14:paraId="67E2E7B1">
            <w:pPr>
              <w:spacing w:after="200" w:line="220" w:lineRule="atLeast"/>
              <w:rPr>
                <w:rFonts w:asciiTheme="minorEastAsia" w:hAnsiTheme="minorEastAsia"/>
                <w:sz w:val="24"/>
                <w:szCs w:val="24"/>
                <w:highlight w:val="none"/>
              </w:rPr>
            </w:pPr>
            <w:r>
              <w:rPr>
                <w:rFonts w:hint="eastAsia" w:asciiTheme="minorEastAsia" w:hAnsiTheme="minorEastAsia"/>
                <w:sz w:val="24"/>
                <w:szCs w:val="24"/>
                <w:highlight w:val="none"/>
              </w:rPr>
              <w:t>备注：</w:t>
            </w:r>
          </w:p>
          <w:p w14:paraId="144604D6">
            <w:pPr>
              <w:spacing w:after="200" w:line="220" w:lineRule="atLeast"/>
              <w:rPr>
                <w:rFonts w:asciiTheme="minorEastAsia" w:hAnsiTheme="minorEastAsia"/>
                <w:sz w:val="24"/>
                <w:szCs w:val="24"/>
                <w:highlight w:val="none"/>
              </w:rPr>
            </w:pPr>
            <w:r>
              <w:rPr>
                <w:rFonts w:asciiTheme="minorEastAsia" w:hAnsiTheme="minorEastAsia"/>
                <w:sz w:val="24"/>
                <w:szCs w:val="24"/>
                <w:highlight w:val="none"/>
              </w:rPr>
              <w:t xml:space="preserve"> </w:t>
            </w:r>
          </w:p>
        </w:tc>
      </w:tr>
    </w:tbl>
    <w:p w14:paraId="55B7BFAE">
      <w:pPr>
        <w:rPr>
          <w:rFonts w:asciiTheme="minorEastAsia" w:hAnsiTheme="minorEastAsia"/>
          <w:i/>
          <w:iCs/>
          <w:sz w:val="24"/>
          <w:szCs w:val="24"/>
          <w:highlight w:val="none"/>
        </w:rPr>
      </w:pPr>
      <w:r>
        <w:rPr>
          <w:rFonts w:hint="eastAsia" w:asciiTheme="minorEastAsia" w:hAnsiTheme="minorEastAsia"/>
          <w:sz w:val="24"/>
          <w:szCs w:val="24"/>
          <w:highlight w:val="none"/>
        </w:rPr>
        <w:t>门店</w:t>
      </w:r>
      <w:r>
        <w:rPr>
          <w:rFonts w:asciiTheme="minorEastAsia" w:hAnsiTheme="minorEastAsia"/>
          <w:sz w:val="24"/>
          <w:szCs w:val="24"/>
          <w:highlight w:val="none"/>
        </w:rPr>
        <w:t xml:space="preserve">:                        </w:t>
      </w:r>
      <w:r>
        <w:rPr>
          <w:rFonts w:hint="eastAsia" w:asciiTheme="minorEastAsia" w:hAnsiTheme="minorEastAsia"/>
          <w:sz w:val="24"/>
          <w:szCs w:val="24"/>
          <w:highlight w:val="none"/>
        </w:rPr>
        <w:t>部门：              联系方式：</w:t>
      </w:r>
    </w:p>
    <w:p w14:paraId="63D01BEE">
      <w:pPr>
        <w:spacing w:after="200"/>
        <w:rPr>
          <w:rFonts w:hint="eastAsia" w:cs="宋体" w:asciiTheme="minorEastAsia" w:hAnsiTheme="minorEastAsia"/>
          <w:sz w:val="24"/>
          <w:szCs w:val="24"/>
          <w:highlight w:val="none"/>
        </w:rPr>
      </w:pPr>
    </w:p>
    <w:p w14:paraId="2FE5E161">
      <w:pPr>
        <w:spacing w:after="200"/>
        <w:rPr>
          <w:rFonts w:cs="宋体" w:asciiTheme="minorEastAsia" w:hAnsiTheme="minorEastAsia"/>
          <w:sz w:val="24"/>
          <w:szCs w:val="24"/>
          <w:highlight w:val="none"/>
        </w:rPr>
      </w:pPr>
      <w:r>
        <w:rPr>
          <w:rFonts w:hint="eastAsia" w:cs="宋体" w:asciiTheme="minorEastAsia" w:hAnsiTheme="minorEastAsia"/>
          <w:sz w:val="24"/>
          <w:szCs w:val="24"/>
          <w:highlight w:val="none"/>
        </w:rPr>
        <w:t xml:space="preserve">送货人：       </w:t>
      </w:r>
      <w:r>
        <w:rPr>
          <w:rFonts w:hint="eastAsia" w:cs="宋体" w:asciiTheme="minorEastAsia" w:hAnsiTheme="minorEastAsia"/>
          <w:sz w:val="24"/>
          <w:szCs w:val="24"/>
          <w:highlight w:val="none"/>
          <w:lang w:eastAsia="zh-CN"/>
        </w:rPr>
        <w:t>　　　　　　　　　　　</w:t>
      </w:r>
      <w:r>
        <w:rPr>
          <w:rFonts w:hint="eastAsia" w:cs="宋体" w:asciiTheme="minorEastAsia" w:hAnsiTheme="minorEastAsia"/>
          <w:sz w:val="24"/>
          <w:szCs w:val="24"/>
          <w:highlight w:val="none"/>
        </w:rPr>
        <w:t xml:space="preserve">审核人：           </w:t>
      </w:r>
    </w:p>
    <w:p w14:paraId="2C30C24A">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p>
    <w:p w14:paraId="12CC69BB">
      <w:pPr>
        <w:keepNext w:val="0"/>
        <w:keepLines w:val="0"/>
        <w:pageBreakBefore w:val="0"/>
        <w:kinsoku/>
        <w:overflowPunct/>
        <w:topLinePunct w:val="0"/>
        <w:bidi w:val="0"/>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0A76D07">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56" w:name="_Toc23111"/>
      <w:r>
        <w:rPr>
          <w:rFonts w:hint="eastAsia" w:asciiTheme="minorEastAsia" w:hAnsiTheme="minorEastAsia" w:eastAsiaTheme="minorEastAsia"/>
          <w:b/>
          <w:color w:val="000000" w:themeColor="text1"/>
          <w:sz w:val="28"/>
          <w:highlight w:val="none"/>
          <w14:textFill>
            <w14:solidFill>
              <w14:schemeClr w14:val="tx1"/>
            </w14:solidFill>
          </w14:textFill>
        </w:rPr>
        <w:t xml:space="preserve">第六章  </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投标文件</w:t>
      </w:r>
      <w:r>
        <w:rPr>
          <w:rFonts w:hint="eastAsia" w:asciiTheme="minorEastAsia" w:hAnsiTheme="minorEastAsia" w:eastAsiaTheme="minorEastAsia"/>
          <w:b/>
          <w:color w:val="000000" w:themeColor="text1"/>
          <w:sz w:val="28"/>
          <w:highlight w:val="none"/>
          <w14:textFill>
            <w14:solidFill>
              <w14:schemeClr w14:val="tx1"/>
            </w14:solidFill>
          </w14:textFill>
        </w:rPr>
        <w:t>格式</w:t>
      </w:r>
      <w:bookmarkEnd w:id="56"/>
    </w:p>
    <w:p w14:paraId="4802134A">
      <w:pPr>
        <w:spacing w:line="500" w:lineRule="exact"/>
        <w:jc w:val="center"/>
        <w:outlineLvl w:val="1"/>
        <w:rPr>
          <w:rFonts w:hint="eastAsia" w:asciiTheme="minorEastAsia" w:hAnsiTheme="minorEastAsia" w:eastAsiaTheme="minorEastAsia"/>
          <w:b/>
          <w:color w:val="000000" w:themeColor="text1"/>
          <w:sz w:val="32"/>
          <w:highlight w:val="none"/>
          <w:lang w:eastAsia="zh-CN"/>
          <w14:textFill>
            <w14:solidFill>
              <w14:schemeClr w14:val="tx1"/>
            </w14:solidFill>
          </w14:textFill>
        </w:rPr>
      </w:pPr>
      <w:r>
        <w:rPr>
          <w:rFonts w:hint="eastAsia" w:asciiTheme="minorEastAsia" w:hAnsiTheme="minorEastAsia" w:eastAsiaTheme="minorEastAsia"/>
          <w:b/>
          <w:color w:val="000000" w:themeColor="text1"/>
          <w:sz w:val="32"/>
          <w:highlight w:val="none"/>
          <w:lang w:eastAsia="zh-CN"/>
          <w14:textFill>
            <w14:solidFill>
              <w14:schemeClr w14:val="tx1"/>
            </w14:solidFill>
          </w14:textFill>
        </w:rPr>
        <w:t>2025-2028年广告宣传物料制作业务</w:t>
      </w:r>
    </w:p>
    <w:p w14:paraId="4E667764">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4539DA44">
      <w:pPr>
        <w:spacing w:line="900" w:lineRule="exact"/>
        <w:jc w:val="center"/>
        <w:outlineLvl w:val="2"/>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t>投</w:t>
      </w:r>
    </w:p>
    <w:p w14:paraId="36D1B368">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19E8CB67">
      <w:pPr>
        <w:spacing w:line="900" w:lineRule="exact"/>
        <w:jc w:val="center"/>
        <w:outlineLvl w:val="2"/>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72"/>
          <w:highlight w:val="none"/>
          <w:lang w:val="en-US" w:eastAsia="zh-CN"/>
          <w14:textFill>
            <w14:solidFill>
              <w14:schemeClr w14:val="tx1"/>
            </w14:solidFill>
          </w14:textFill>
        </w:rPr>
        <w:t>标</w:t>
      </w:r>
    </w:p>
    <w:p w14:paraId="750431DA">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36ACAC7A">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670D5D88">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277B778">
      <w:pPr>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60815238">
      <w:pPr>
        <w:spacing w:after="156" w:afterLines="50"/>
        <w:jc w:val="center"/>
        <w:rPr>
          <w:rFonts w:asciiTheme="minorEastAsia" w:hAnsiTheme="minorEastAsia" w:eastAsiaTheme="minorEastAsia"/>
          <w:b/>
          <w:color w:val="000000" w:themeColor="text1"/>
          <w:sz w:val="72"/>
          <w:highlight w:val="none"/>
          <w14:textFill>
            <w14:solidFill>
              <w14:schemeClr w14:val="tx1"/>
            </w14:solidFill>
          </w14:textFill>
        </w:rPr>
      </w:pPr>
    </w:p>
    <w:p w14:paraId="104FBD89">
      <w:pPr>
        <w:spacing w:after="156"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0D1F1B8C">
      <w:pPr>
        <w:spacing w:after="156" w:afterLines="50" w:line="5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2F0C1C5">
      <w:pPr>
        <w:spacing w:after="156"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lang w:eastAsia="zh-CN"/>
          <w14:textFill>
            <w14:solidFill>
              <w14:schemeClr w14:val="tx1"/>
            </w14:solidFill>
          </w14:textFill>
        </w:rPr>
        <w:t>投标人</w:t>
      </w:r>
      <w:r>
        <w:rPr>
          <w:rFonts w:hint="eastAsia" w:asciiTheme="minorEastAsia" w:hAnsiTheme="minorEastAsia" w:eastAsiaTheme="minorEastAsia"/>
          <w:b/>
          <w:color w:val="000000" w:themeColor="text1"/>
          <w:sz w:val="32"/>
          <w:highlight w:val="none"/>
          <w14:textFill>
            <w14:solidFill>
              <w14:schemeClr w14:val="tx1"/>
            </w14:solidFill>
          </w14:textFill>
        </w:rPr>
        <w:t>：</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p>
    <w:p w14:paraId="79579A43">
      <w:pPr>
        <w:spacing w:after="156" w:afterLines="50" w:line="500" w:lineRule="exact"/>
        <w:jc w:val="center"/>
        <w:outlineLvl w:val="1"/>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bookmarkStart w:id="57" w:name="_Toc3294"/>
      <w:r>
        <w:rPr>
          <w:rFonts w:hint="eastAsia" w:asciiTheme="minorEastAsia" w:hAnsiTheme="minorEastAsia" w:eastAsiaTheme="minorEastAsia"/>
          <w:b/>
          <w:color w:val="000000" w:themeColor="text1"/>
          <w:sz w:val="32"/>
          <w:highlight w:val="none"/>
          <w14:textFill>
            <w14:solidFill>
              <w14:schemeClr w14:val="tx1"/>
            </w14:solidFill>
          </w14:textFill>
        </w:rPr>
        <w:t>年</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月</w:t>
      </w:r>
      <w:r>
        <w:rPr>
          <w:rFonts w:hint="eastAsia" w:asciiTheme="minorEastAsia" w:hAnsiTheme="minorEastAsia" w:eastAsiaTheme="minorEastAsia"/>
          <w:b/>
          <w:color w:val="000000" w:themeColor="text1"/>
          <w:sz w:val="32"/>
          <w:highlight w:val="none"/>
          <w:u w:val="single"/>
          <w14:textFill>
            <w14:solidFill>
              <w14:schemeClr w14:val="tx1"/>
            </w14:solidFill>
          </w14:textFill>
        </w:rPr>
        <w:t xml:space="preserve">  </w:t>
      </w:r>
      <w:r>
        <w:rPr>
          <w:rFonts w:hint="eastAsia" w:asciiTheme="minorEastAsia" w:hAnsiTheme="minorEastAsia" w:eastAsiaTheme="minorEastAsia"/>
          <w:b/>
          <w:color w:val="000000" w:themeColor="text1"/>
          <w:sz w:val="32"/>
          <w:highlight w:val="none"/>
          <w14:textFill>
            <w14:solidFill>
              <w14:schemeClr w14:val="tx1"/>
            </w14:solidFill>
          </w14:textFill>
        </w:rPr>
        <w:t>日</w:t>
      </w:r>
      <w:bookmarkEnd w:id="57"/>
    </w:p>
    <w:p w14:paraId="2AA766D5">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7E19737F">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8" w:name="_Toc461053086"/>
      <w:bookmarkStart w:id="59" w:name="_Toc461056631"/>
      <w:bookmarkStart w:id="60" w:name="_Toc520983587"/>
      <w:bookmarkStart w:id="61" w:name="_Toc25921"/>
      <w:r>
        <w:rPr>
          <w:rFonts w:hint="eastAsia" w:asciiTheme="minorEastAsia" w:hAnsiTheme="minorEastAsia" w:eastAsiaTheme="minorEastAsia"/>
          <w:b/>
          <w:color w:val="000000" w:themeColor="text1"/>
          <w:sz w:val="24"/>
          <w:highlight w:val="none"/>
          <w14:textFill>
            <w14:solidFill>
              <w14:schemeClr w14:val="tx1"/>
            </w14:solidFill>
          </w14:textFill>
        </w:rPr>
        <w:t>一</w:t>
      </w:r>
      <w:bookmarkEnd w:id="58"/>
      <w:bookmarkEnd w:id="59"/>
      <w:r>
        <w:rPr>
          <w:rFonts w:hint="eastAsia" w:asciiTheme="minorEastAsia" w:hAnsiTheme="minorEastAsia" w:eastAsiaTheme="minorEastAsia"/>
          <w:b/>
          <w:color w:val="000000" w:themeColor="text1"/>
          <w:sz w:val="24"/>
          <w:highlight w:val="none"/>
          <w14:textFill>
            <w14:solidFill>
              <w14:schemeClr w14:val="tx1"/>
            </w14:solidFill>
          </w14:textFill>
        </w:rPr>
        <w:t>、报价表格式</w:t>
      </w:r>
      <w:bookmarkEnd w:id="60"/>
      <w:bookmarkEnd w:id="61"/>
    </w:p>
    <w:p w14:paraId="698E1ED6">
      <w:pPr>
        <w:spacing w:before="156" w:beforeLines="50" w:after="156" w:afterLines="50" w:line="360" w:lineRule="auto"/>
        <w:jc w:val="left"/>
        <w:outlineLvl w:val="2"/>
        <w:rPr>
          <w:rFonts w:hint="default" w:cs="@仿宋_GB2312"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2"/>
          <w:sz w:val="24"/>
          <w:szCs w:val="24"/>
          <w:highlight w:val="none"/>
          <w14:textFill>
            <w14:solidFill>
              <w14:schemeClr w14:val="tx1"/>
            </w14:solidFill>
          </w14:textFill>
        </w:rPr>
        <w:t xml:space="preserve">1-1 </w:t>
      </w:r>
      <w:r>
        <w:rPr>
          <w:rFonts w:hint="eastAsia" w:cs="@仿宋_GB2312"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第一轮报价</w:t>
      </w:r>
    </w:p>
    <w:p w14:paraId="4DF3D5F1">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2025-2028年广告宣传物料制作业务</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6D1D7B5E">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2025HEFRJ00490</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85F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9D8DB54">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名称</w:t>
            </w:r>
          </w:p>
        </w:tc>
        <w:tc>
          <w:tcPr>
            <w:tcW w:w="3557" w:type="pct"/>
            <w:tcBorders>
              <w:left w:val="single" w:color="auto" w:sz="4" w:space="0"/>
            </w:tcBorders>
          </w:tcPr>
          <w:p w14:paraId="4CFDA60C">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2F06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C06F7FC">
            <w:pPr>
              <w:jc w:val="center"/>
              <w:rPr>
                <w:rFonts w:hint="eastAsia" w:cs="宋体" w:asciiTheme="minorEastAsia" w:hAnsiTheme="minorEastAsia" w:eastAsiaTheme="minorEastAsia"/>
                <w:b/>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557" w:type="pct"/>
            <w:tcBorders>
              <w:left w:val="single" w:color="auto" w:sz="4" w:space="0"/>
            </w:tcBorders>
            <w:vAlign w:val="center"/>
          </w:tcPr>
          <w:p w14:paraId="529F24AE">
            <w:pPr>
              <w:widowControl/>
              <w:rPr>
                <w:rFonts w:hint="eastAsia" w:cs="宋体" w:asciiTheme="minorEastAsia" w:hAnsiTheme="minorEastAsia" w:eastAsiaTheme="minorEastAsia"/>
                <w:b/>
                <w:color w:val="000000" w:themeColor="text1"/>
                <w:kern w:val="2"/>
                <w:sz w:val="24"/>
                <w:szCs w:val="24"/>
                <w:highlight w:val="none"/>
                <w:lang w:val="en-US" w:eastAsia="zh-CN" w:bidi="ar-SA"/>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w:t>
            </w:r>
          </w:p>
        </w:tc>
      </w:tr>
      <w:tr w14:paraId="0F20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A3D36F9">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color w:val="000000" w:themeColor="text1"/>
                <w:kern w:val="2"/>
                <w:sz w:val="24"/>
                <w:highlight w:val="none"/>
                <w14:textFill>
                  <w14:solidFill>
                    <w14:schemeClr w14:val="tx1"/>
                  </w14:solidFill>
                </w14:textFill>
              </w:rPr>
              <w:t>报价</w:t>
            </w:r>
          </w:p>
          <w:p w14:paraId="23BF1FC6">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557" w:type="pct"/>
            <w:vAlign w:val="center"/>
          </w:tcPr>
          <w:p w14:paraId="3EDBE539">
            <w:pPr>
              <w:snapToGrid w:val="0"/>
              <w:rPr>
                <w:rFonts w:cs="宋体" w:asciiTheme="minorEastAsia" w:hAnsiTheme="minorEastAsia" w:eastAsiaTheme="minorEastAsia"/>
                <w:color w:val="000000" w:themeColor="text1"/>
                <w:kern w:val="2"/>
                <w:sz w:val="24"/>
                <w:szCs w:val="24"/>
                <w:highlight w:val="none"/>
                <w14:textFill>
                  <w14:solidFill>
                    <w14:schemeClr w14:val="tx1"/>
                  </w14:solidFill>
                </w14:textFill>
              </w:rPr>
            </w:pPr>
          </w:p>
          <w:p w14:paraId="7E540675">
            <w:pPr>
              <w:snapToGrid w:val="0"/>
              <w:rPr>
                <w:rFonts w:cs="宋体" w:asciiTheme="minorEastAsia" w:hAnsiTheme="minorEastAsia" w:eastAsiaTheme="minorEastAsia"/>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 xml:space="preserve">                        </w:t>
            </w:r>
          </w:p>
          <w:p w14:paraId="145907BA">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2537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76309DC">
            <w:pPr>
              <w:snapToGrid w:val="0"/>
              <w:jc w:val="center"/>
              <w:rPr>
                <w:rFonts w:hint="default" w:cs="宋体" w:asciiTheme="minorEastAsia" w:hAnsiTheme="minorEastAsia" w:eastAsiaTheme="minorEastAsia"/>
                <w:b/>
                <w:strike/>
                <w:dstrike w:val="0"/>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strike w:val="0"/>
                <w:dstrike w:val="0"/>
                <w:color w:val="000000" w:themeColor="text1"/>
                <w:kern w:val="2"/>
                <w:sz w:val="24"/>
                <w:szCs w:val="24"/>
                <w:highlight w:val="none"/>
                <w:lang w:val="en-US" w:eastAsia="zh-CN"/>
                <w14:textFill>
                  <w14:solidFill>
                    <w14:schemeClr w14:val="tx1"/>
                  </w14:solidFill>
                </w14:textFill>
              </w:rPr>
              <w:t>服务期限</w:t>
            </w:r>
          </w:p>
        </w:tc>
        <w:tc>
          <w:tcPr>
            <w:tcW w:w="3557" w:type="pct"/>
            <w:vAlign w:val="center"/>
          </w:tcPr>
          <w:p w14:paraId="1E7D9461">
            <w:pPr>
              <w:snapToGrid w:val="0"/>
              <w:rPr>
                <w:rFonts w:cs="宋体" w:asciiTheme="minorEastAsia" w:hAnsiTheme="minorEastAsia" w:eastAsiaTheme="minorEastAsia"/>
                <w:b/>
                <w:strike/>
                <w:dstrike w:val="0"/>
                <w:color w:val="000000" w:themeColor="text1"/>
                <w:kern w:val="2"/>
                <w:sz w:val="24"/>
                <w:szCs w:val="24"/>
                <w:highlight w:val="none"/>
                <w14:textFill>
                  <w14:solidFill>
                    <w14:schemeClr w14:val="tx1"/>
                  </w14:solidFill>
                </w14:textFill>
              </w:rPr>
            </w:pPr>
          </w:p>
        </w:tc>
      </w:tr>
      <w:tr w14:paraId="379B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4227823F">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557" w:type="pct"/>
          </w:tcPr>
          <w:p w14:paraId="04322A10">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0ACAFF97">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szCs w:val="24"/>
          <w:highlight w:val="none"/>
          <w14:textFill>
            <w14:solidFill>
              <w14:schemeClr w14:val="tx1"/>
            </w14:solidFill>
          </w14:textFill>
        </w:rPr>
        <w:t>：</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4A3A5AEE">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32386C3F">
      <w:pPr>
        <w:adjustRightInd w:val="0"/>
        <w:snapToGrid w:val="0"/>
        <w:spacing w:line="360" w:lineRule="auto"/>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p>
    <w:p w14:paraId="39F261F2">
      <w:pPr>
        <w:adjustRightInd w:val="0"/>
        <w:snapToGrid w:val="0"/>
        <w:spacing w:line="360" w:lineRule="auto"/>
        <w:ind w:firstLine="482"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1.本表内容根据</w:t>
      </w: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要求包括了</w:t>
      </w: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要求提供的全部内容的所有费用。</w:t>
      </w:r>
    </w:p>
    <w:p w14:paraId="1A74AC61">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2.特殊事项在备注</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说明</w:t>
      </w: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中注明。</w:t>
      </w:r>
    </w:p>
    <w:p w14:paraId="6511820F">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br w:type="page"/>
      </w:r>
    </w:p>
    <w:p w14:paraId="4BC66484">
      <w:pPr>
        <w:adjustRightInd w:val="0"/>
        <w:snapToGrid w:val="0"/>
        <w:spacing w:line="360" w:lineRule="auto"/>
        <w:jc w:val="center"/>
        <w:outlineLvl w:val="2"/>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t>1-2 分项报价明细表</w:t>
      </w:r>
    </w:p>
    <w:tbl>
      <w:tblPr>
        <w:tblStyle w:val="56"/>
        <w:tblW w:w="4996" w:type="pct"/>
        <w:tblInd w:w="0" w:type="dxa"/>
        <w:tblLayout w:type="autofit"/>
        <w:tblCellMar>
          <w:top w:w="0" w:type="dxa"/>
          <w:left w:w="108" w:type="dxa"/>
          <w:bottom w:w="0" w:type="dxa"/>
          <w:right w:w="108" w:type="dxa"/>
        </w:tblCellMar>
      </w:tblPr>
      <w:tblGrid>
        <w:gridCol w:w="466"/>
        <w:gridCol w:w="1549"/>
        <w:gridCol w:w="455"/>
        <w:gridCol w:w="580"/>
        <w:gridCol w:w="819"/>
        <w:gridCol w:w="819"/>
        <w:gridCol w:w="2276"/>
        <w:gridCol w:w="1551"/>
      </w:tblGrid>
      <w:tr w14:paraId="58989862">
        <w:tblPrEx>
          <w:tblCellMar>
            <w:top w:w="0" w:type="dxa"/>
            <w:left w:w="108" w:type="dxa"/>
            <w:bottom w:w="0" w:type="dxa"/>
            <w:right w:w="108" w:type="dxa"/>
          </w:tblCellMar>
        </w:tblPrEx>
        <w:trPr>
          <w:trHeight w:val="884" w:hRule="atLeast"/>
        </w:trPr>
        <w:tc>
          <w:tcPr>
            <w:tcW w:w="292" w:type="pct"/>
            <w:tcBorders>
              <w:top w:val="single" w:color="auto" w:sz="4" w:space="0"/>
              <w:left w:val="single" w:color="auto" w:sz="4" w:space="0"/>
              <w:bottom w:val="nil"/>
              <w:right w:val="single" w:color="auto" w:sz="4" w:space="0"/>
            </w:tcBorders>
            <w:shd w:val="clear" w:color="auto" w:fill="FFFFFF"/>
            <w:noWrap w:val="0"/>
            <w:vAlign w:val="center"/>
          </w:tcPr>
          <w:p w14:paraId="329A81C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编号</w:t>
            </w:r>
          </w:p>
        </w:tc>
        <w:tc>
          <w:tcPr>
            <w:tcW w:w="927" w:type="pct"/>
            <w:tcBorders>
              <w:top w:val="single" w:color="auto" w:sz="4" w:space="0"/>
              <w:left w:val="nil"/>
              <w:bottom w:val="nil"/>
              <w:right w:val="single" w:color="auto" w:sz="4" w:space="0"/>
            </w:tcBorders>
            <w:shd w:val="clear" w:color="auto" w:fill="FFFFFF"/>
            <w:noWrap w:val="0"/>
            <w:vAlign w:val="center"/>
          </w:tcPr>
          <w:p w14:paraId="76061FE6">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85" w:type="pct"/>
            <w:tcBorders>
              <w:top w:val="single" w:color="auto" w:sz="4" w:space="0"/>
              <w:left w:val="nil"/>
              <w:bottom w:val="single" w:color="auto" w:sz="4" w:space="0"/>
              <w:right w:val="single" w:color="auto" w:sz="4" w:space="0"/>
            </w:tcBorders>
            <w:shd w:val="clear" w:color="auto" w:fill="FFFFFF"/>
            <w:noWrap w:val="0"/>
            <w:vAlign w:val="center"/>
          </w:tcPr>
          <w:p w14:paraId="65C33BAC">
            <w:pPr>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356" w:type="pct"/>
            <w:tcBorders>
              <w:top w:val="single" w:color="auto" w:sz="4" w:space="0"/>
              <w:left w:val="nil"/>
              <w:bottom w:val="single" w:color="auto" w:sz="4" w:space="0"/>
              <w:right w:val="single" w:color="auto" w:sz="4" w:space="0"/>
            </w:tcBorders>
            <w:shd w:val="clear" w:color="auto" w:fill="FFFFFF"/>
            <w:noWrap w:val="0"/>
            <w:vAlign w:val="center"/>
          </w:tcPr>
          <w:p w14:paraId="695C1D1F">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c>
          <w:tcPr>
            <w:tcW w:w="427" w:type="pct"/>
            <w:tcBorders>
              <w:top w:val="single" w:color="auto" w:sz="4" w:space="0"/>
              <w:left w:val="nil"/>
              <w:bottom w:val="single" w:color="auto" w:sz="4" w:space="0"/>
              <w:right w:val="single" w:color="auto" w:sz="4" w:space="0"/>
            </w:tcBorders>
            <w:shd w:val="clear" w:color="auto" w:fill="FFFFFF"/>
            <w:noWrap w:val="0"/>
            <w:vAlign w:val="center"/>
          </w:tcPr>
          <w:p w14:paraId="56BCE810">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单价（元）</w:t>
            </w:r>
          </w:p>
        </w:tc>
        <w:tc>
          <w:tcPr>
            <w:tcW w:w="428" w:type="pct"/>
            <w:tcBorders>
              <w:top w:val="single" w:color="auto" w:sz="4" w:space="0"/>
              <w:left w:val="nil"/>
              <w:bottom w:val="single" w:color="auto" w:sz="4" w:space="0"/>
              <w:right w:val="single" w:color="auto" w:sz="4" w:space="0"/>
            </w:tcBorders>
            <w:shd w:val="clear" w:color="auto" w:fill="FFFFFF"/>
            <w:noWrap w:val="0"/>
            <w:vAlign w:val="center"/>
          </w:tcPr>
          <w:p w14:paraId="15F05C33">
            <w:pPr>
              <w:widowControl/>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小计</w:t>
            </w:r>
          </w:p>
          <w:p w14:paraId="21587295">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（元）</w:t>
            </w:r>
          </w:p>
        </w:tc>
        <w:tc>
          <w:tcPr>
            <w:tcW w:w="135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09C9F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物料要求</w:t>
            </w:r>
          </w:p>
        </w:tc>
        <w:tc>
          <w:tcPr>
            <w:tcW w:w="92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20463B">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品牌</w:t>
            </w:r>
          </w:p>
        </w:tc>
      </w:tr>
      <w:tr w14:paraId="670EC916">
        <w:tblPrEx>
          <w:tblCellMar>
            <w:top w:w="0" w:type="dxa"/>
            <w:left w:w="108" w:type="dxa"/>
            <w:bottom w:w="0" w:type="dxa"/>
            <w:right w:w="108" w:type="dxa"/>
          </w:tblCellMar>
        </w:tblPrEx>
        <w:trPr>
          <w:trHeight w:val="543"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14:paraId="5D5348D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927" w:type="pct"/>
            <w:tcBorders>
              <w:top w:val="single" w:color="auto" w:sz="4" w:space="0"/>
              <w:left w:val="nil"/>
              <w:bottom w:val="single" w:color="auto" w:sz="4" w:space="0"/>
              <w:right w:val="single" w:color="auto" w:sz="4" w:space="0"/>
            </w:tcBorders>
            <w:noWrap w:val="0"/>
            <w:vAlign w:val="top"/>
          </w:tcPr>
          <w:p w14:paraId="0C605AF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写真</w:t>
            </w:r>
          </w:p>
        </w:tc>
        <w:tc>
          <w:tcPr>
            <w:tcW w:w="285" w:type="pct"/>
            <w:tcBorders>
              <w:top w:val="nil"/>
              <w:left w:val="nil"/>
              <w:bottom w:val="single" w:color="auto" w:sz="4" w:space="0"/>
              <w:right w:val="single" w:color="auto" w:sz="4" w:space="0"/>
            </w:tcBorders>
            <w:noWrap w:val="0"/>
            <w:vAlign w:val="top"/>
          </w:tcPr>
          <w:p w14:paraId="5536595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28EC211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D2FF4D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B32F76E">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494A405">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803EC7A">
            <w:pPr>
              <w:widowControl/>
              <w:jc w:val="center"/>
              <w:rPr>
                <w:rFonts w:ascii="宋体" w:hAnsi="宋体" w:cs="宋体"/>
                <w:color w:val="000000" w:themeColor="text1"/>
                <w:kern w:val="0"/>
                <w:szCs w:val="21"/>
                <w:highlight w:val="none"/>
                <w14:textFill>
                  <w14:solidFill>
                    <w14:schemeClr w14:val="tx1"/>
                  </w14:solidFill>
                </w14:textFill>
              </w:rPr>
            </w:pPr>
          </w:p>
        </w:tc>
      </w:tr>
      <w:tr w14:paraId="2E5B60D8">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E4771B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927" w:type="pct"/>
            <w:tcBorders>
              <w:top w:val="nil"/>
              <w:left w:val="nil"/>
              <w:bottom w:val="single" w:color="auto" w:sz="4" w:space="0"/>
              <w:right w:val="single" w:color="auto" w:sz="4" w:space="0"/>
            </w:tcBorders>
            <w:noWrap w:val="0"/>
            <w:vAlign w:val="top"/>
          </w:tcPr>
          <w:p w14:paraId="1200BDF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喷绘</w:t>
            </w:r>
          </w:p>
        </w:tc>
        <w:tc>
          <w:tcPr>
            <w:tcW w:w="285" w:type="pct"/>
            <w:tcBorders>
              <w:top w:val="nil"/>
              <w:left w:val="nil"/>
              <w:bottom w:val="single" w:color="auto" w:sz="4" w:space="0"/>
              <w:right w:val="single" w:color="auto" w:sz="4" w:space="0"/>
            </w:tcBorders>
            <w:noWrap w:val="0"/>
            <w:vAlign w:val="top"/>
          </w:tcPr>
          <w:p w14:paraId="4D5516A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C77808C">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6950644C">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3032BB58">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23D7CF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宽</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3.2米 画面外打眼</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4B97D07">
            <w:pPr>
              <w:widowControl/>
              <w:jc w:val="center"/>
              <w:rPr>
                <w:rFonts w:ascii="宋体" w:hAnsi="宋体" w:cs="宋体"/>
                <w:color w:val="000000" w:themeColor="text1"/>
                <w:kern w:val="0"/>
                <w:szCs w:val="21"/>
                <w:highlight w:val="none"/>
                <w14:textFill>
                  <w14:solidFill>
                    <w14:schemeClr w14:val="tx1"/>
                  </w14:solidFill>
                </w14:textFill>
              </w:rPr>
            </w:pPr>
          </w:p>
        </w:tc>
      </w:tr>
      <w:tr w14:paraId="72BBFF36">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6BAF1DA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927" w:type="pct"/>
            <w:tcBorders>
              <w:top w:val="nil"/>
              <w:left w:val="nil"/>
              <w:bottom w:val="single" w:color="auto" w:sz="4" w:space="0"/>
              <w:right w:val="single" w:color="auto" w:sz="4" w:space="0"/>
            </w:tcBorders>
            <w:noWrap w:val="0"/>
            <w:vAlign w:val="top"/>
          </w:tcPr>
          <w:p w14:paraId="7FEE840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单透</w:t>
            </w:r>
          </w:p>
        </w:tc>
        <w:tc>
          <w:tcPr>
            <w:tcW w:w="285" w:type="pct"/>
            <w:tcBorders>
              <w:top w:val="nil"/>
              <w:left w:val="nil"/>
              <w:bottom w:val="single" w:color="auto" w:sz="4" w:space="0"/>
              <w:right w:val="single" w:color="auto" w:sz="4" w:space="0"/>
            </w:tcBorders>
            <w:noWrap w:val="0"/>
            <w:vAlign w:val="top"/>
          </w:tcPr>
          <w:p w14:paraId="365A7C0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0622B60">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2EB38512">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2C0989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678E55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户外高清单透贴</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140g/m² </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4FBC8B1D">
            <w:pPr>
              <w:widowControl/>
              <w:jc w:val="center"/>
              <w:rPr>
                <w:rFonts w:ascii="宋体" w:hAnsi="宋体" w:cs="宋体"/>
                <w:color w:val="000000" w:themeColor="text1"/>
                <w:kern w:val="0"/>
                <w:szCs w:val="21"/>
                <w:highlight w:val="none"/>
                <w14:textFill>
                  <w14:solidFill>
                    <w14:schemeClr w14:val="tx1"/>
                  </w14:solidFill>
                </w14:textFill>
              </w:rPr>
            </w:pPr>
          </w:p>
        </w:tc>
      </w:tr>
      <w:tr w14:paraId="2BA83CD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557B06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927" w:type="pct"/>
            <w:tcBorders>
              <w:top w:val="nil"/>
              <w:left w:val="nil"/>
              <w:bottom w:val="single" w:color="auto" w:sz="4" w:space="0"/>
              <w:right w:val="single" w:color="auto" w:sz="4" w:space="0"/>
            </w:tcBorders>
            <w:noWrap w:val="0"/>
            <w:vAlign w:val="top"/>
          </w:tcPr>
          <w:p w14:paraId="3C657D3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(普通膜)</w:t>
            </w:r>
          </w:p>
        </w:tc>
        <w:tc>
          <w:tcPr>
            <w:tcW w:w="285" w:type="pct"/>
            <w:tcBorders>
              <w:top w:val="nil"/>
              <w:left w:val="nil"/>
              <w:bottom w:val="single" w:color="auto" w:sz="4" w:space="0"/>
              <w:right w:val="single" w:color="auto" w:sz="4" w:space="0"/>
            </w:tcBorders>
            <w:noWrap w:val="0"/>
            <w:vAlign w:val="top"/>
          </w:tcPr>
          <w:p w14:paraId="10BAB49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5A56B391">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1200</w:t>
            </w:r>
          </w:p>
        </w:tc>
        <w:tc>
          <w:tcPr>
            <w:tcW w:w="427" w:type="pct"/>
            <w:tcBorders>
              <w:top w:val="single" w:color="auto" w:sz="4" w:space="0"/>
              <w:left w:val="nil"/>
              <w:bottom w:val="single" w:color="auto" w:sz="4" w:space="0"/>
              <w:right w:val="single" w:color="auto" w:sz="4" w:space="0"/>
            </w:tcBorders>
            <w:noWrap w:val="0"/>
            <w:vAlign w:val="center"/>
          </w:tcPr>
          <w:p w14:paraId="72E12D7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58713E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2421FCB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96962F">
            <w:pPr>
              <w:widowControl/>
              <w:jc w:val="center"/>
              <w:rPr>
                <w:rFonts w:ascii="宋体" w:hAnsi="宋体" w:cs="宋体"/>
                <w:color w:val="000000" w:themeColor="text1"/>
                <w:kern w:val="0"/>
                <w:szCs w:val="21"/>
                <w:highlight w:val="none"/>
                <w14:textFill>
                  <w14:solidFill>
                    <w14:schemeClr w14:val="tx1"/>
                  </w14:solidFill>
                </w14:textFill>
              </w:rPr>
            </w:pPr>
          </w:p>
        </w:tc>
      </w:tr>
      <w:tr w14:paraId="36D73E2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895438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927" w:type="pct"/>
            <w:tcBorders>
              <w:top w:val="nil"/>
              <w:left w:val="nil"/>
              <w:bottom w:val="single" w:color="auto" w:sz="4" w:space="0"/>
              <w:right w:val="single" w:color="auto" w:sz="4" w:space="0"/>
            </w:tcBorders>
            <w:noWrap w:val="0"/>
            <w:vAlign w:val="top"/>
          </w:tcPr>
          <w:p w14:paraId="7816F19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移动背胶</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(斜纹膜)</w:t>
            </w:r>
          </w:p>
        </w:tc>
        <w:tc>
          <w:tcPr>
            <w:tcW w:w="285" w:type="pct"/>
            <w:tcBorders>
              <w:top w:val="nil"/>
              <w:left w:val="nil"/>
              <w:bottom w:val="single" w:color="auto" w:sz="4" w:space="0"/>
              <w:right w:val="single" w:color="auto" w:sz="4" w:space="0"/>
            </w:tcBorders>
            <w:noWrap w:val="0"/>
            <w:vAlign w:val="top"/>
          </w:tcPr>
          <w:p w14:paraId="631599D9">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EC7596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1800</w:t>
            </w:r>
          </w:p>
        </w:tc>
        <w:tc>
          <w:tcPr>
            <w:tcW w:w="427" w:type="pct"/>
            <w:tcBorders>
              <w:top w:val="single" w:color="auto" w:sz="4" w:space="0"/>
              <w:left w:val="nil"/>
              <w:bottom w:val="single" w:color="auto" w:sz="4" w:space="0"/>
              <w:right w:val="single" w:color="auto" w:sz="4" w:space="0"/>
            </w:tcBorders>
            <w:noWrap w:val="0"/>
            <w:vAlign w:val="center"/>
          </w:tcPr>
          <w:p w14:paraId="77FDAD1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B6495F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25D9EC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eastAsia="zh-CN"/>
                <w14:textFill>
                  <w14:solidFill>
                    <w14:schemeClr w14:val="tx1"/>
                  </w14:solidFill>
                </w14:textFill>
              </w:rPr>
              <w:t>一年可移动</w:t>
            </w: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 xml:space="preserve"> 白胶车贴140g/m²</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D74B906">
            <w:pPr>
              <w:widowControl/>
              <w:jc w:val="center"/>
              <w:rPr>
                <w:rFonts w:ascii="宋体" w:hAnsi="宋体" w:cs="宋体"/>
                <w:color w:val="000000" w:themeColor="text1"/>
                <w:kern w:val="0"/>
                <w:szCs w:val="21"/>
                <w:highlight w:val="none"/>
                <w14:textFill>
                  <w14:solidFill>
                    <w14:schemeClr w14:val="tx1"/>
                  </w14:solidFill>
                </w14:textFill>
              </w:rPr>
            </w:pPr>
          </w:p>
        </w:tc>
      </w:tr>
      <w:tr w14:paraId="70801CB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131976C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927" w:type="pct"/>
            <w:tcBorders>
              <w:top w:val="nil"/>
              <w:left w:val="nil"/>
              <w:bottom w:val="single" w:color="auto" w:sz="4" w:space="0"/>
              <w:right w:val="single" w:color="auto" w:sz="4" w:space="0"/>
            </w:tcBorders>
            <w:noWrap w:val="0"/>
            <w:vAlign w:val="top"/>
          </w:tcPr>
          <w:p w14:paraId="41073EE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285" w:type="pct"/>
            <w:tcBorders>
              <w:top w:val="nil"/>
              <w:left w:val="nil"/>
              <w:bottom w:val="single" w:color="auto" w:sz="4" w:space="0"/>
              <w:right w:val="single" w:color="auto" w:sz="4" w:space="0"/>
            </w:tcBorders>
            <w:noWrap w:val="0"/>
            <w:vAlign w:val="top"/>
          </w:tcPr>
          <w:p w14:paraId="7B49C7D1">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C3C603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600</w:t>
            </w:r>
          </w:p>
        </w:tc>
        <w:tc>
          <w:tcPr>
            <w:tcW w:w="427" w:type="pct"/>
            <w:tcBorders>
              <w:top w:val="single" w:color="auto" w:sz="4" w:space="0"/>
              <w:left w:val="nil"/>
              <w:bottom w:val="single" w:color="auto" w:sz="4" w:space="0"/>
              <w:right w:val="single" w:color="auto" w:sz="4" w:space="0"/>
            </w:tcBorders>
            <w:noWrap w:val="0"/>
            <w:vAlign w:val="center"/>
          </w:tcPr>
          <w:p w14:paraId="721843C7">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900E84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F9E37A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UV软膜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56D70D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5A6A79B9">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5AB792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927" w:type="pct"/>
            <w:tcBorders>
              <w:top w:val="nil"/>
              <w:left w:val="nil"/>
              <w:bottom w:val="single" w:color="auto" w:sz="4" w:space="0"/>
              <w:right w:val="single" w:color="auto" w:sz="4" w:space="0"/>
            </w:tcBorders>
            <w:noWrap w:val="0"/>
            <w:vAlign w:val="top"/>
          </w:tcPr>
          <w:p w14:paraId="7CA60B4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灯片</w:t>
            </w:r>
          </w:p>
        </w:tc>
        <w:tc>
          <w:tcPr>
            <w:tcW w:w="285" w:type="pct"/>
            <w:tcBorders>
              <w:top w:val="nil"/>
              <w:left w:val="nil"/>
              <w:bottom w:val="single" w:color="auto" w:sz="4" w:space="0"/>
              <w:right w:val="single" w:color="auto" w:sz="4" w:space="0"/>
            </w:tcBorders>
            <w:noWrap w:val="0"/>
            <w:vAlign w:val="top"/>
          </w:tcPr>
          <w:p w14:paraId="4066A1D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E13C314">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900</w:t>
            </w:r>
          </w:p>
        </w:tc>
        <w:tc>
          <w:tcPr>
            <w:tcW w:w="427" w:type="pct"/>
            <w:tcBorders>
              <w:top w:val="single" w:color="auto" w:sz="4" w:space="0"/>
              <w:left w:val="nil"/>
              <w:bottom w:val="single" w:color="auto" w:sz="4" w:space="0"/>
              <w:right w:val="single" w:color="auto" w:sz="4" w:space="0"/>
            </w:tcBorders>
            <w:noWrap w:val="0"/>
            <w:vAlign w:val="center"/>
          </w:tcPr>
          <w:p w14:paraId="760F48C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0ECE5F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8092626">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透明膜</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61BC2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1BD510C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1B5322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927" w:type="pct"/>
            <w:tcBorders>
              <w:top w:val="nil"/>
              <w:left w:val="nil"/>
              <w:bottom w:val="single" w:color="auto" w:sz="4" w:space="0"/>
              <w:right w:val="single" w:color="auto" w:sz="4" w:space="0"/>
            </w:tcBorders>
            <w:noWrap w:val="0"/>
            <w:vAlign w:val="top"/>
          </w:tcPr>
          <w:p w14:paraId="11DC5697">
            <w:pPr>
              <w:ind w:firstLine="150" w:firstLineChars="100"/>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单面写真+普通KT板</w:t>
            </w:r>
          </w:p>
        </w:tc>
        <w:tc>
          <w:tcPr>
            <w:tcW w:w="285" w:type="pct"/>
            <w:tcBorders>
              <w:top w:val="nil"/>
              <w:left w:val="nil"/>
              <w:bottom w:val="single" w:color="auto" w:sz="4" w:space="0"/>
              <w:right w:val="single" w:color="auto" w:sz="4" w:space="0"/>
            </w:tcBorders>
            <w:noWrap w:val="0"/>
            <w:vAlign w:val="top"/>
          </w:tcPr>
          <w:p w14:paraId="10C8CE4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9CE120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1155034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1E9F5F3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FA210D4">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5BC12874">
            <w:pPr>
              <w:widowControl/>
              <w:jc w:val="center"/>
              <w:rPr>
                <w:rFonts w:ascii="宋体" w:hAnsi="宋体" w:cs="宋体"/>
                <w:color w:val="000000" w:themeColor="text1"/>
                <w:kern w:val="0"/>
                <w:szCs w:val="21"/>
                <w:highlight w:val="none"/>
                <w14:textFill>
                  <w14:solidFill>
                    <w14:schemeClr w14:val="tx1"/>
                  </w14:solidFill>
                </w14:textFill>
              </w:rPr>
            </w:pPr>
          </w:p>
        </w:tc>
      </w:tr>
      <w:tr w14:paraId="4E1CA4A9">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BB1DF8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927" w:type="pct"/>
            <w:tcBorders>
              <w:top w:val="nil"/>
              <w:left w:val="nil"/>
              <w:bottom w:val="single" w:color="auto" w:sz="4" w:space="0"/>
              <w:right w:val="single" w:color="auto" w:sz="4" w:space="0"/>
            </w:tcBorders>
            <w:noWrap w:val="0"/>
            <w:vAlign w:val="top"/>
          </w:tcPr>
          <w:p w14:paraId="002B383C">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双面写真+普通KT板</w:t>
            </w:r>
          </w:p>
        </w:tc>
        <w:tc>
          <w:tcPr>
            <w:tcW w:w="285" w:type="pct"/>
            <w:tcBorders>
              <w:top w:val="nil"/>
              <w:left w:val="nil"/>
              <w:bottom w:val="single" w:color="auto" w:sz="4" w:space="0"/>
              <w:right w:val="single" w:color="auto" w:sz="4" w:space="0"/>
            </w:tcBorders>
            <w:noWrap w:val="0"/>
            <w:vAlign w:val="top"/>
          </w:tcPr>
          <w:p w14:paraId="28FFE62D">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7C4C0085">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750</w:t>
            </w:r>
          </w:p>
        </w:tc>
        <w:tc>
          <w:tcPr>
            <w:tcW w:w="427" w:type="pct"/>
            <w:tcBorders>
              <w:top w:val="single" w:color="auto" w:sz="4" w:space="0"/>
              <w:left w:val="nil"/>
              <w:bottom w:val="single" w:color="auto" w:sz="4" w:space="0"/>
              <w:right w:val="single" w:color="auto" w:sz="4" w:space="0"/>
            </w:tcBorders>
            <w:noWrap w:val="0"/>
            <w:vAlign w:val="center"/>
          </w:tcPr>
          <w:p w14:paraId="057E9AFB">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07DBA0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532B966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0EBC592">
            <w:pPr>
              <w:widowControl/>
              <w:jc w:val="center"/>
              <w:rPr>
                <w:rFonts w:ascii="宋体" w:hAnsi="宋体" w:cs="宋体"/>
                <w:color w:val="000000" w:themeColor="text1"/>
                <w:kern w:val="0"/>
                <w:szCs w:val="21"/>
                <w:highlight w:val="none"/>
                <w14:textFill>
                  <w14:solidFill>
                    <w14:schemeClr w14:val="tx1"/>
                  </w14:solidFill>
                </w14:textFill>
              </w:rPr>
            </w:pPr>
          </w:p>
        </w:tc>
      </w:tr>
      <w:tr w14:paraId="73E329FD">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70A2F62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927" w:type="pct"/>
            <w:tcBorders>
              <w:top w:val="nil"/>
              <w:left w:val="nil"/>
              <w:bottom w:val="single" w:color="auto" w:sz="4" w:space="0"/>
              <w:right w:val="single" w:color="auto" w:sz="4" w:space="0"/>
            </w:tcBorders>
            <w:noWrap w:val="0"/>
            <w:vAlign w:val="top"/>
          </w:tcPr>
          <w:p w14:paraId="4B9A342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单面写真+好KT板</w:t>
            </w:r>
          </w:p>
        </w:tc>
        <w:tc>
          <w:tcPr>
            <w:tcW w:w="285" w:type="pct"/>
            <w:tcBorders>
              <w:top w:val="nil"/>
              <w:left w:val="nil"/>
              <w:bottom w:val="single" w:color="auto" w:sz="4" w:space="0"/>
              <w:right w:val="single" w:color="auto" w:sz="4" w:space="0"/>
            </w:tcBorders>
            <w:noWrap w:val="0"/>
            <w:vAlign w:val="top"/>
          </w:tcPr>
          <w:p w14:paraId="759AD92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3AB9BCC0">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5D9C3C8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084CAEA3">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6AECCB1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38D55B9">
            <w:pPr>
              <w:widowControl/>
              <w:jc w:val="center"/>
              <w:rPr>
                <w:rFonts w:ascii="宋体" w:hAnsi="宋体" w:cs="宋体"/>
                <w:color w:val="000000" w:themeColor="text1"/>
                <w:kern w:val="0"/>
                <w:szCs w:val="21"/>
                <w:highlight w:val="none"/>
                <w14:textFill>
                  <w14:solidFill>
                    <w14:schemeClr w14:val="tx1"/>
                  </w14:solidFill>
                </w14:textFill>
              </w:rPr>
            </w:pPr>
          </w:p>
        </w:tc>
      </w:tr>
      <w:tr w14:paraId="60717E5A">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297167A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927" w:type="pct"/>
            <w:tcBorders>
              <w:top w:val="nil"/>
              <w:left w:val="nil"/>
              <w:bottom w:val="single" w:color="auto" w:sz="4" w:space="0"/>
              <w:right w:val="single" w:color="auto" w:sz="4" w:space="0"/>
            </w:tcBorders>
            <w:noWrap w:val="0"/>
            <w:vAlign w:val="top"/>
          </w:tcPr>
          <w:p w14:paraId="44FC5EA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双面写真+好KT板</w:t>
            </w:r>
          </w:p>
        </w:tc>
        <w:tc>
          <w:tcPr>
            <w:tcW w:w="285" w:type="pct"/>
            <w:tcBorders>
              <w:top w:val="nil"/>
              <w:left w:val="nil"/>
              <w:bottom w:val="single" w:color="auto" w:sz="4" w:space="0"/>
              <w:right w:val="single" w:color="auto" w:sz="4" w:space="0"/>
            </w:tcBorders>
            <w:noWrap w:val="0"/>
            <w:vAlign w:val="top"/>
          </w:tcPr>
          <w:p w14:paraId="2DD8E59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0BAF775E">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2200</w:t>
            </w:r>
          </w:p>
        </w:tc>
        <w:tc>
          <w:tcPr>
            <w:tcW w:w="427" w:type="pct"/>
            <w:tcBorders>
              <w:top w:val="single" w:color="auto" w:sz="4" w:space="0"/>
              <w:left w:val="nil"/>
              <w:bottom w:val="single" w:color="auto" w:sz="4" w:space="0"/>
              <w:right w:val="single" w:color="auto" w:sz="4" w:space="0"/>
            </w:tcBorders>
            <w:noWrap w:val="0"/>
            <w:vAlign w:val="center"/>
          </w:tcPr>
          <w:p w14:paraId="597CEF06">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5D1B504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374FB38A">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5mm纸塑泡沫KT板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2B49FA0D">
            <w:pPr>
              <w:widowControl/>
              <w:jc w:val="center"/>
              <w:rPr>
                <w:rFonts w:ascii="宋体" w:hAnsi="宋体" w:cs="宋体"/>
                <w:color w:val="000000" w:themeColor="text1"/>
                <w:kern w:val="0"/>
                <w:szCs w:val="21"/>
                <w:highlight w:val="none"/>
                <w14:textFill>
                  <w14:solidFill>
                    <w14:schemeClr w14:val="tx1"/>
                  </w14:solidFill>
                </w14:textFill>
              </w:rPr>
            </w:pPr>
          </w:p>
        </w:tc>
      </w:tr>
      <w:tr w14:paraId="6194E89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4168DB10">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927" w:type="pct"/>
            <w:tcBorders>
              <w:top w:val="nil"/>
              <w:left w:val="nil"/>
              <w:bottom w:val="single" w:color="auto" w:sz="4" w:space="0"/>
              <w:right w:val="single" w:color="auto" w:sz="4" w:space="0"/>
            </w:tcBorders>
            <w:noWrap w:val="0"/>
            <w:vAlign w:val="top"/>
          </w:tcPr>
          <w:p w14:paraId="0031768E">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单面写真+3mmPVC板</w:t>
            </w:r>
          </w:p>
        </w:tc>
        <w:tc>
          <w:tcPr>
            <w:tcW w:w="285" w:type="pct"/>
            <w:tcBorders>
              <w:top w:val="nil"/>
              <w:left w:val="nil"/>
              <w:bottom w:val="single" w:color="auto" w:sz="4" w:space="0"/>
              <w:right w:val="single" w:color="auto" w:sz="4" w:space="0"/>
            </w:tcBorders>
            <w:noWrap w:val="0"/>
            <w:vAlign w:val="top"/>
          </w:tcPr>
          <w:p w14:paraId="76243C37">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152716D2">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1B6E0C2F">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6C3B7CB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0D775D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120g/m² 背胶 覆膜 3mmPVC板</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73EDB7A4">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656E19C7">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100ACE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927" w:type="pct"/>
            <w:tcBorders>
              <w:top w:val="nil"/>
              <w:left w:val="nil"/>
              <w:bottom w:val="single" w:color="auto" w:sz="4" w:space="0"/>
              <w:right w:val="single" w:color="auto" w:sz="4" w:space="0"/>
            </w:tcBorders>
            <w:noWrap w:val="0"/>
            <w:vAlign w:val="top"/>
          </w:tcPr>
          <w:p w14:paraId="60D7993A">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单面写真+10mmPVC板</w:t>
            </w:r>
          </w:p>
        </w:tc>
        <w:tc>
          <w:tcPr>
            <w:tcW w:w="285" w:type="pct"/>
            <w:tcBorders>
              <w:top w:val="nil"/>
              <w:left w:val="nil"/>
              <w:bottom w:val="single" w:color="auto" w:sz="4" w:space="0"/>
              <w:right w:val="single" w:color="auto" w:sz="4" w:space="0"/>
            </w:tcBorders>
            <w:noWrap w:val="0"/>
            <w:vAlign w:val="top"/>
          </w:tcPr>
          <w:p w14:paraId="5EB2BAFF">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m²</w:t>
            </w:r>
          </w:p>
        </w:tc>
        <w:tc>
          <w:tcPr>
            <w:tcW w:w="356" w:type="pct"/>
            <w:tcBorders>
              <w:top w:val="single" w:color="auto" w:sz="4" w:space="0"/>
              <w:left w:val="nil"/>
              <w:bottom w:val="single" w:color="auto" w:sz="4" w:space="0"/>
              <w:right w:val="single" w:color="auto" w:sz="4" w:space="0"/>
            </w:tcBorders>
            <w:noWrap w:val="0"/>
            <w:vAlign w:val="center"/>
          </w:tcPr>
          <w:p w14:paraId="63ADC73F">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5281B211">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3DB57DBD">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1AD20233">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背胶 覆膜 10mmPVC板（新增）</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D66B3F3">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05D6F15F">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52A0F7B">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927" w:type="pct"/>
            <w:tcBorders>
              <w:top w:val="nil"/>
              <w:left w:val="nil"/>
              <w:bottom w:val="single" w:color="auto" w:sz="4" w:space="0"/>
              <w:right w:val="single" w:color="auto" w:sz="4" w:space="0"/>
            </w:tcBorders>
            <w:noWrap w:val="0"/>
            <w:vAlign w:val="top"/>
          </w:tcPr>
          <w:p w14:paraId="40BD4AD1">
            <w:pPr>
              <w:jc w:val="both"/>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1"/>
                <w:szCs w:val="11"/>
                <w:highlight w:val="none"/>
                <w:vertAlign w:val="baseline"/>
                <w:lang w:val="en-US" w:eastAsia="zh-CN"/>
                <w14:textFill>
                  <w14:solidFill>
                    <w14:schemeClr w14:val="tx1"/>
                  </w14:solidFill>
                </w14:textFill>
              </w:rPr>
              <w:t>注水旗画面（120cm*350cm）</w:t>
            </w:r>
          </w:p>
        </w:tc>
        <w:tc>
          <w:tcPr>
            <w:tcW w:w="285" w:type="pct"/>
            <w:tcBorders>
              <w:top w:val="nil"/>
              <w:left w:val="nil"/>
              <w:bottom w:val="single" w:color="auto" w:sz="4" w:space="0"/>
              <w:right w:val="single" w:color="auto" w:sz="4" w:space="0"/>
            </w:tcBorders>
            <w:noWrap w:val="0"/>
            <w:vAlign w:val="top"/>
          </w:tcPr>
          <w:p w14:paraId="6DE26F7B">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面</w:t>
            </w:r>
          </w:p>
        </w:tc>
        <w:tc>
          <w:tcPr>
            <w:tcW w:w="356" w:type="pct"/>
            <w:tcBorders>
              <w:top w:val="single" w:color="auto" w:sz="4" w:space="0"/>
              <w:left w:val="nil"/>
              <w:bottom w:val="single" w:color="auto" w:sz="4" w:space="0"/>
              <w:right w:val="single" w:color="auto" w:sz="4" w:space="0"/>
            </w:tcBorders>
            <w:noWrap w:val="0"/>
            <w:vAlign w:val="center"/>
          </w:tcPr>
          <w:p w14:paraId="38AC0140">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40C90AF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77ADAFC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05D4CDA8">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双喷布</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690961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275ACD94">
        <w:tblPrEx>
          <w:tblCellMar>
            <w:top w:w="0" w:type="dxa"/>
            <w:left w:w="108" w:type="dxa"/>
            <w:bottom w:w="0" w:type="dxa"/>
            <w:right w:w="108" w:type="dxa"/>
          </w:tblCellMar>
        </w:tblPrEx>
        <w:trPr>
          <w:trHeight w:val="543" w:hRule="atLeast"/>
        </w:trPr>
        <w:tc>
          <w:tcPr>
            <w:tcW w:w="292" w:type="pct"/>
            <w:tcBorders>
              <w:top w:val="nil"/>
              <w:left w:val="single" w:color="auto" w:sz="4" w:space="0"/>
              <w:bottom w:val="single" w:color="auto" w:sz="4" w:space="0"/>
              <w:right w:val="single" w:color="auto" w:sz="4" w:space="0"/>
            </w:tcBorders>
            <w:noWrap w:val="0"/>
            <w:vAlign w:val="center"/>
          </w:tcPr>
          <w:p w14:paraId="5A887126">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927" w:type="pct"/>
            <w:tcBorders>
              <w:top w:val="nil"/>
              <w:left w:val="nil"/>
              <w:bottom w:val="single" w:color="auto" w:sz="4" w:space="0"/>
              <w:right w:val="single" w:color="auto" w:sz="4" w:space="0"/>
            </w:tcBorders>
            <w:noWrap w:val="0"/>
            <w:vAlign w:val="top"/>
          </w:tcPr>
          <w:p w14:paraId="21D309A0">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丝印横幅</w:t>
            </w:r>
          </w:p>
        </w:tc>
        <w:tc>
          <w:tcPr>
            <w:tcW w:w="285" w:type="pct"/>
            <w:tcBorders>
              <w:top w:val="nil"/>
              <w:left w:val="nil"/>
              <w:bottom w:val="single" w:color="auto" w:sz="4" w:space="0"/>
              <w:right w:val="single" w:color="auto" w:sz="4" w:space="0"/>
            </w:tcBorders>
            <w:noWrap w:val="0"/>
            <w:vAlign w:val="top"/>
          </w:tcPr>
          <w:p w14:paraId="066F7D8E">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m</w:t>
            </w:r>
          </w:p>
        </w:tc>
        <w:tc>
          <w:tcPr>
            <w:tcW w:w="356" w:type="pct"/>
            <w:tcBorders>
              <w:top w:val="single" w:color="auto" w:sz="4" w:space="0"/>
              <w:left w:val="nil"/>
              <w:bottom w:val="single" w:color="auto" w:sz="4" w:space="0"/>
              <w:right w:val="single" w:color="auto" w:sz="4" w:space="0"/>
            </w:tcBorders>
            <w:noWrap w:val="0"/>
            <w:vAlign w:val="center"/>
          </w:tcPr>
          <w:p w14:paraId="1DB1968E">
            <w:pPr>
              <w:jc w:val="center"/>
              <w:rPr>
                <w:rFonts w:ascii="宋体" w:hAnsi="宋体" w:cs="宋体"/>
                <w:color w:val="000000" w:themeColor="text1"/>
                <w:kern w:val="0"/>
                <w:szCs w:val="21"/>
                <w:highlight w:val="none"/>
                <w14:textFill>
                  <w14:solidFill>
                    <w14:schemeClr w14:val="tx1"/>
                  </w14:solidFill>
                </w14:textFill>
              </w:rPr>
            </w:pPr>
            <w:r>
              <w:rPr>
                <w:rFonts w:hint="eastAsia" w:ascii="黑体" w:hAnsi="黑体" w:eastAsia="黑体" w:cs="黑体"/>
                <w:color w:val="000000" w:themeColor="text1"/>
                <w:sz w:val="15"/>
                <w:szCs w:val="15"/>
                <w:highlight w:val="none"/>
                <w:vertAlign w:val="baseline"/>
                <w:lang w:val="en-US" w:eastAsia="zh-CN"/>
                <w14:textFill>
                  <w14:solidFill>
                    <w14:schemeClr w14:val="tx1"/>
                  </w14:solidFill>
                </w14:textFill>
              </w:rPr>
              <w:t>300</w:t>
            </w:r>
          </w:p>
        </w:tc>
        <w:tc>
          <w:tcPr>
            <w:tcW w:w="427" w:type="pct"/>
            <w:tcBorders>
              <w:top w:val="single" w:color="auto" w:sz="4" w:space="0"/>
              <w:left w:val="nil"/>
              <w:bottom w:val="single" w:color="auto" w:sz="4" w:space="0"/>
              <w:right w:val="single" w:color="auto" w:sz="4" w:space="0"/>
            </w:tcBorders>
            <w:noWrap w:val="0"/>
            <w:vAlign w:val="center"/>
          </w:tcPr>
          <w:p w14:paraId="48D38D11">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428" w:type="pct"/>
            <w:tcBorders>
              <w:top w:val="single" w:color="auto" w:sz="4" w:space="0"/>
              <w:left w:val="nil"/>
              <w:bottom w:val="single" w:color="auto" w:sz="4" w:space="0"/>
              <w:right w:val="single" w:color="auto" w:sz="4" w:space="0"/>
            </w:tcBorders>
            <w:noWrap w:val="0"/>
            <w:vAlign w:val="center"/>
          </w:tcPr>
          <w:p w14:paraId="48CC94F4">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1354" w:type="pct"/>
            <w:tcBorders>
              <w:top w:val="single" w:color="auto" w:sz="4" w:space="0"/>
              <w:left w:val="single" w:color="auto" w:sz="4" w:space="0"/>
              <w:bottom w:val="single" w:color="auto" w:sz="4" w:space="0"/>
              <w:right w:val="single" w:color="auto" w:sz="4" w:space="0"/>
            </w:tcBorders>
            <w:noWrap w:val="0"/>
            <w:vAlign w:val="top"/>
          </w:tcPr>
          <w:p w14:paraId="4498DF49">
            <w:pPr>
              <w:jc w:val="center"/>
              <w:rPr>
                <w:rFonts w:ascii="宋体" w:hAnsi="宋体" w:cs="宋体"/>
                <w:color w:val="000000" w:themeColor="text1"/>
                <w:kern w:val="0"/>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15"/>
                <w:szCs w:val="15"/>
                <w:highlight w:val="none"/>
                <w:vertAlign w:val="baseline"/>
                <w:lang w:val="en-US" w:eastAsia="zh-CN"/>
                <w14:textFill>
                  <w14:solidFill>
                    <w14:schemeClr w14:val="tx1"/>
                  </w14:solidFill>
                </w14:textFill>
              </w:rPr>
              <w:t>丝印 宽70cm</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C846FA8">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r>
      <w:tr w14:paraId="304A0240">
        <w:tblPrEx>
          <w:tblCellMar>
            <w:top w:w="0" w:type="dxa"/>
            <w:left w:w="108" w:type="dxa"/>
            <w:bottom w:w="0" w:type="dxa"/>
            <w:right w:w="108" w:type="dxa"/>
          </w:tblCellMar>
        </w:tblPrEx>
        <w:trPr>
          <w:trHeight w:val="543" w:hRule="atLeast"/>
        </w:trPr>
        <w:tc>
          <w:tcPr>
            <w:tcW w:w="1862" w:type="pct"/>
            <w:gridSpan w:val="4"/>
            <w:tcBorders>
              <w:top w:val="single" w:color="auto" w:sz="4" w:space="0"/>
              <w:left w:val="single" w:color="auto" w:sz="4" w:space="0"/>
              <w:bottom w:val="single" w:color="auto" w:sz="4" w:space="0"/>
              <w:right w:val="single" w:color="auto" w:sz="4" w:space="0"/>
            </w:tcBorders>
            <w:noWrap w:val="0"/>
            <w:vAlign w:val="center"/>
          </w:tcPr>
          <w:p w14:paraId="3E57A4C9">
            <w:pPr>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合计</w:t>
            </w:r>
          </w:p>
        </w:tc>
        <w:tc>
          <w:tcPr>
            <w:tcW w:w="3137" w:type="pct"/>
            <w:gridSpan w:val="4"/>
            <w:tcBorders>
              <w:top w:val="single" w:color="auto" w:sz="4" w:space="0"/>
              <w:left w:val="single" w:color="auto" w:sz="4" w:space="0"/>
              <w:bottom w:val="single" w:color="auto" w:sz="4" w:space="0"/>
              <w:right w:val="single" w:color="auto" w:sz="4" w:space="0"/>
            </w:tcBorders>
            <w:noWrap w:val="0"/>
            <w:vAlign w:val="center"/>
          </w:tcPr>
          <w:p w14:paraId="2B1EDEDE">
            <w:pPr>
              <w:widowControl/>
              <w:ind w:firstLine="800" w:firstLineChars="400"/>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r>
    </w:tbl>
    <w:p w14:paraId="308FE2D2">
      <w:pPr>
        <w:rPr>
          <w:rFonts w:hint="eastAsia" w:ascii="宋体" w:hAnsi="宋体" w:eastAsia="宋体"/>
          <w:b/>
          <w:color w:val="000000" w:themeColor="text1"/>
          <w:sz w:val="24"/>
          <w:szCs w:val="28"/>
          <w:highlight w:val="none"/>
          <w14:textFill>
            <w14:solidFill>
              <w14:schemeClr w14:val="tx1"/>
            </w14:solidFill>
          </w14:textFill>
        </w:rPr>
      </w:pPr>
      <w:r>
        <w:rPr>
          <w:rFonts w:hint="eastAsia" w:ascii="宋体" w:hAnsi="宋体" w:eastAsia="宋体"/>
          <w:b/>
          <w:color w:val="000000" w:themeColor="text1"/>
          <w:sz w:val="24"/>
          <w:szCs w:val="28"/>
          <w:highlight w:val="none"/>
          <w14:textFill>
            <w14:solidFill>
              <w14:schemeClr w14:val="tx1"/>
            </w14:solidFill>
          </w14:textFill>
        </w:rPr>
        <w:br w:type="page"/>
      </w:r>
    </w:p>
    <w:p w14:paraId="2749775C">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2" w:name="_Toc461056632"/>
      <w:bookmarkStart w:id="63" w:name="_Toc461053087"/>
      <w:bookmarkStart w:id="64" w:name="_Toc520983588"/>
      <w:bookmarkStart w:id="65" w:name="_Toc17842"/>
      <w:r>
        <w:rPr>
          <w:rFonts w:hint="eastAsia" w:asciiTheme="minorEastAsia" w:hAnsiTheme="minorEastAsia" w:eastAsiaTheme="minorEastAsia"/>
          <w:b/>
          <w:color w:val="000000" w:themeColor="text1"/>
          <w:sz w:val="24"/>
          <w:highlight w:val="none"/>
          <w14:textFill>
            <w14:solidFill>
              <w14:schemeClr w14:val="tx1"/>
            </w14:solidFill>
          </w14:textFill>
        </w:rPr>
        <w:t>二</w:t>
      </w:r>
      <w:bookmarkEnd w:id="62"/>
      <w:bookmarkEnd w:id="63"/>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第_____轮</w:t>
      </w:r>
      <w:r>
        <w:rPr>
          <w:rFonts w:hint="eastAsia" w:asciiTheme="minorEastAsia" w:hAnsiTheme="minorEastAsia" w:eastAsiaTheme="minorEastAsia"/>
          <w:b/>
          <w:color w:val="000000" w:themeColor="text1"/>
          <w:sz w:val="24"/>
          <w:highlight w:val="none"/>
          <w:lang w:eastAsia="zh-CN"/>
          <w14:textFill>
            <w14:solidFill>
              <w14:schemeClr w14:val="tx1"/>
            </w14:solidFill>
          </w14:textFill>
        </w:rPr>
        <w:t>报价</w:t>
      </w:r>
      <w:bookmarkEnd w:id="64"/>
      <w:bookmarkEnd w:id="65"/>
    </w:p>
    <w:p w14:paraId="3ABDC35A">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2025-2028年广告宣传物料制作业务</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p w14:paraId="4A72606E">
      <w:pPr>
        <w:snapToGrid w:val="0"/>
        <w:spacing w:after="156"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2025HEFRJ00490</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275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02DAC14">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名称</w:t>
            </w:r>
          </w:p>
        </w:tc>
        <w:tc>
          <w:tcPr>
            <w:tcW w:w="3490" w:type="pct"/>
            <w:tcBorders>
              <w:left w:val="single" w:color="auto" w:sz="4" w:space="0"/>
            </w:tcBorders>
          </w:tcPr>
          <w:p w14:paraId="5527D027">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04E0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CCABA0F">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490" w:type="pct"/>
            <w:tcBorders>
              <w:left w:val="single" w:color="auto" w:sz="4" w:space="0"/>
            </w:tcBorders>
            <w:vAlign w:val="center"/>
          </w:tcPr>
          <w:p w14:paraId="024B2C8D">
            <w:pPr>
              <w:widowControl/>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w:t>
            </w:r>
          </w:p>
        </w:tc>
      </w:tr>
      <w:tr w14:paraId="6A0A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B53EAFA">
            <w:pPr>
              <w:spacing w:line="360" w:lineRule="auto"/>
              <w:jc w:val="center"/>
              <w:rPr>
                <w:rFonts w:hint="eastAsia" w:eastAsia="宋体" w:cs="@仿宋_GB2312"/>
                <w:b/>
                <w:color w:val="000000" w:themeColor="text1"/>
                <w:kern w:val="2"/>
                <w:sz w:val="24"/>
                <w:highlight w:val="none"/>
                <w:lang w:eastAsia="zh-CN"/>
                <w14:textFill>
                  <w14:solidFill>
                    <w14:schemeClr w14:val="tx1"/>
                  </w14:solidFill>
                </w14:textFill>
              </w:rPr>
            </w:pPr>
            <w:r>
              <w:rPr>
                <w:rFonts w:hint="eastAsia" w:cs="@仿宋_GB2312"/>
                <w:b/>
                <w:bCs/>
                <w:color w:val="000000" w:themeColor="text1"/>
                <w:kern w:val="2"/>
                <w:sz w:val="24"/>
                <w:szCs w:val="28"/>
                <w:highlight w:val="none"/>
                <w:lang w:eastAsia="zh-CN"/>
                <w14:textFill>
                  <w14:solidFill>
                    <w14:schemeClr w14:val="tx1"/>
                  </w14:solidFill>
                </w14:textFill>
              </w:rPr>
              <w:t>最终投标报价</w:t>
            </w:r>
          </w:p>
          <w:p w14:paraId="3BE5DF07">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490" w:type="pct"/>
            <w:vAlign w:val="center"/>
          </w:tcPr>
          <w:p w14:paraId="2FCD46B5">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 xml:space="preserve">                        </w:t>
            </w:r>
          </w:p>
        </w:tc>
      </w:tr>
      <w:tr w14:paraId="5C17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9D5BCC0">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strike w:val="0"/>
                <w:dstrike w:val="0"/>
                <w:color w:val="000000" w:themeColor="text1"/>
                <w:kern w:val="2"/>
                <w:sz w:val="24"/>
                <w:szCs w:val="24"/>
                <w:highlight w:val="none"/>
                <w:lang w:val="en-US" w:eastAsia="zh-CN"/>
                <w14:textFill>
                  <w14:solidFill>
                    <w14:schemeClr w14:val="tx1"/>
                  </w14:solidFill>
                </w14:textFill>
              </w:rPr>
              <w:t>服务期限</w:t>
            </w:r>
          </w:p>
        </w:tc>
        <w:tc>
          <w:tcPr>
            <w:tcW w:w="3490" w:type="pct"/>
            <w:vAlign w:val="center"/>
          </w:tcPr>
          <w:p w14:paraId="51157D29">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010E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1A924F94">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490" w:type="pct"/>
          </w:tcPr>
          <w:p w14:paraId="516DDA8F">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（此处可补充</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评审小组</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根据与</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投标人谈判</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情况变动的</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的内容，包括</w:t>
            </w:r>
            <w:r>
              <w:rPr>
                <w:rFonts w:hint="eastAsia" w:cs="宋体" w:asciiTheme="minorEastAsia" w:hAnsiTheme="minorEastAsia" w:eastAsiaTheme="minorEastAsia"/>
                <w:b/>
                <w:i/>
                <w:color w:val="000000" w:themeColor="text1"/>
                <w:kern w:val="2"/>
                <w:sz w:val="24"/>
                <w:szCs w:val="24"/>
                <w:highlight w:val="none"/>
                <w:lang w:eastAsia="zh-CN"/>
                <w14:textFill>
                  <w14:solidFill>
                    <w14:schemeClr w14:val="tx1"/>
                  </w14:solidFill>
                </w14:textFill>
              </w:rPr>
              <w:t>招标需求</w:t>
            </w: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中的技术、服务要求以及合同草案条款。）</w:t>
            </w:r>
          </w:p>
        </w:tc>
      </w:tr>
      <w:tr w14:paraId="34C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66A4DF89">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eastAsia="zh-CN"/>
                <w14:textFill>
                  <w14:solidFill>
                    <w14:schemeClr w14:val="tx1"/>
                  </w14:solidFill>
                </w14:textFill>
              </w:rPr>
              <w:t>评审小组</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签字</w:t>
            </w:r>
          </w:p>
        </w:tc>
        <w:tc>
          <w:tcPr>
            <w:tcW w:w="3490" w:type="pct"/>
          </w:tcPr>
          <w:p w14:paraId="0F4AA896">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2E94D730">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szCs w:val="24"/>
          <w:highlight w:val="none"/>
          <w14:textFill>
            <w14:solidFill>
              <w14:schemeClr w14:val="tx1"/>
            </w14:solidFill>
          </w14:textFill>
        </w:rPr>
        <w:t>：</w:t>
      </w:r>
      <w:r>
        <w:rPr>
          <w:rFonts w:hint="eastAsia" w:cs="@仿宋_GB2312"/>
          <w:color w:val="000000" w:themeColor="text1"/>
          <w:kern w:val="2"/>
          <w:sz w:val="24"/>
          <w:szCs w:val="24"/>
          <w:highlight w:val="none"/>
          <w:u w:val="single"/>
          <w14:textFill>
            <w14:solidFill>
              <w14:schemeClr w14:val="tx1"/>
            </w14:solidFill>
          </w14:textFill>
        </w:rPr>
        <w:t xml:space="preserve">     </w:t>
      </w:r>
      <w:r>
        <w:rPr>
          <w:rFonts w:cs="@仿宋_GB2312"/>
          <w:color w:val="000000" w:themeColor="text1"/>
          <w:kern w:val="2"/>
          <w:sz w:val="24"/>
          <w:szCs w:val="24"/>
          <w:highlight w:val="none"/>
          <w:u w:val="single"/>
          <w14:textFill>
            <w14:solidFill>
              <w14:schemeClr w14:val="tx1"/>
            </w14:solidFill>
          </w14:textFill>
        </w:rPr>
        <w:t xml:space="preserve">    </w:t>
      </w:r>
      <w:r>
        <w:rPr>
          <w:rFonts w:hint="eastAsia" w:cs="@仿宋_GB2312"/>
          <w:color w:val="000000" w:themeColor="text1"/>
          <w:kern w:val="2"/>
          <w:sz w:val="24"/>
          <w:szCs w:val="24"/>
          <w:highlight w:val="none"/>
          <w:u w:val="single"/>
          <w14:textFill>
            <w14:solidFill>
              <w14:schemeClr w14:val="tx1"/>
            </w14:solidFill>
          </w14:textFill>
        </w:rPr>
        <w:t xml:space="preserve">    </w:t>
      </w:r>
    </w:p>
    <w:p w14:paraId="42E63834">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 xml:space="preserve">日     </w:t>
      </w:r>
      <w:r>
        <w:rPr>
          <w:rFonts w:cs="@仿宋_GB2312"/>
          <w:color w:val="000000" w:themeColor="text1"/>
          <w:kern w:val="2"/>
          <w:sz w:val="24"/>
          <w:szCs w:val="24"/>
          <w:highlight w:val="none"/>
          <w14:textFill>
            <w14:solidFill>
              <w14:schemeClr w14:val="tx1"/>
            </w14:solidFill>
          </w14:textFill>
        </w:rPr>
        <w:t xml:space="preserve">    </w:t>
      </w:r>
      <w:r>
        <w:rPr>
          <w:rFonts w:hint="eastAsia" w:cs="@仿宋_GB2312"/>
          <w:color w:val="000000" w:themeColor="text1"/>
          <w:kern w:val="2"/>
          <w:sz w:val="24"/>
          <w:szCs w:val="24"/>
          <w:highlight w:val="none"/>
          <w14:textFill>
            <w14:solidFill>
              <w14:schemeClr w14:val="tx1"/>
            </w14:solidFill>
          </w14:textFill>
        </w:rPr>
        <w:t xml:space="preserve"> 期：</w:t>
      </w:r>
      <w:r>
        <w:rPr>
          <w:rFonts w:hint="eastAsia" w:cs="@仿宋_GB2312"/>
          <w:color w:val="000000" w:themeColor="text1"/>
          <w:kern w:val="2"/>
          <w:sz w:val="24"/>
          <w:szCs w:val="24"/>
          <w:highlight w:val="none"/>
          <w:u w:val="single"/>
          <w14:textFill>
            <w14:solidFill>
              <w14:schemeClr w14:val="tx1"/>
            </w14:solidFill>
          </w14:textFill>
        </w:rPr>
        <w:t xml:space="preserve">             </w:t>
      </w:r>
    </w:p>
    <w:p w14:paraId="42C90FC5">
      <w:pPr>
        <w:spacing w:line="360" w:lineRule="auto"/>
        <w:jc w:val="left"/>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p>
    <w:p w14:paraId="3830AE27">
      <w:pPr>
        <w:spacing w:line="360" w:lineRule="auto"/>
        <w:jc w:val="cente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t>注：本页报价表由投标人在接到报价通知后依据</w:t>
      </w:r>
      <w:r>
        <w:rPr>
          <w:rFonts w:hint="eastAsia" w:asciiTheme="minorEastAsia" w:hAnsiTheme="minorEastAsia" w:eastAsiaTheme="minorEastAsia"/>
          <w:b/>
          <w:bCs/>
          <w:color w:val="000000" w:themeColor="text1"/>
          <w:sz w:val="24"/>
          <w:szCs w:val="28"/>
          <w:highlight w:val="none"/>
          <w:lang w:val="en-US" w:eastAsia="zh-CN"/>
          <w14:textFill>
            <w14:solidFill>
              <w14:schemeClr w14:val="tx1"/>
            </w14:solidFill>
          </w14:textFill>
        </w:rPr>
        <w:t>协商</w:t>
      </w:r>
      <w: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t>情况填写，并在规定时间</w:t>
      </w:r>
    </w:p>
    <w:p w14:paraId="01B2EB4A">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8"/>
          <w:highlight w:val="none"/>
          <w:lang w:eastAsia="zh-CN"/>
          <w14:textFill>
            <w14:solidFill>
              <w14:schemeClr w14:val="tx1"/>
            </w14:solidFill>
          </w14:textFill>
        </w:rPr>
        <w:t>内提交。投标人在填写最终承诺报价后，（第一次报价-最终承诺报价）除以第一次报价后得出的优惠率视同为需求表中全部分项设备、工程量或服务的优惠浮动值（特定分项优惠除外），而不考虑措施项目清单和规费税金清单的金额改变。</w:t>
      </w:r>
    </w:p>
    <w:p w14:paraId="064425CD">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14:paraId="40AADAC4">
      <w:pPr>
        <w:widowControl/>
        <w:jc w:val="left"/>
        <w:rPr>
          <w:rFonts w:asciiTheme="minorEastAsia" w:hAnsiTheme="minorEastAsia" w:eastAsiaTheme="minorEastAsia"/>
          <w:b/>
          <w:color w:val="000000" w:themeColor="text1"/>
          <w:sz w:val="24"/>
          <w:highlight w:val="none"/>
          <w14:textFill>
            <w14:solidFill>
              <w14:schemeClr w14:val="tx1"/>
            </w14:solidFill>
          </w14:textFill>
        </w:rPr>
      </w:pPr>
      <w:bookmarkStart w:id="66" w:name="_Toc520983591"/>
    </w:p>
    <w:p w14:paraId="6F974D0D">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7" w:name="_Toc27070"/>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三</w:t>
      </w:r>
      <w:r>
        <w:rPr>
          <w:rFonts w:hint="eastAsia" w:asciiTheme="minorEastAsia" w:hAnsiTheme="minorEastAsia" w:eastAsiaTheme="minorEastAsia"/>
          <w:b/>
          <w:color w:val="000000" w:themeColor="text1"/>
          <w:sz w:val="24"/>
          <w:highlight w:val="none"/>
          <w14:textFill>
            <w14:solidFill>
              <w14:schemeClr w14:val="tx1"/>
            </w14:solidFill>
          </w14:textFill>
        </w:rPr>
        <w:t>、</w:t>
      </w:r>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投标</w:t>
      </w:r>
      <w:r>
        <w:rPr>
          <w:rFonts w:hint="eastAsia" w:asciiTheme="minorEastAsia" w:hAnsiTheme="minorEastAsia" w:eastAsiaTheme="minorEastAsia"/>
          <w:b/>
          <w:color w:val="000000" w:themeColor="text1"/>
          <w:sz w:val="24"/>
          <w:highlight w:val="none"/>
          <w14:textFill>
            <w14:solidFill>
              <w14:schemeClr w14:val="tx1"/>
            </w14:solidFill>
          </w14:textFill>
        </w:rPr>
        <w:t>函</w:t>
      </w:r>
      <w:bookmarkEnd w:id="66"/>
      <w:bookmarkEnd w:id="67"/>
    </w:p>
    <w:p w14:paraId="79C60687">
      <w:pPr>
        <w:spacing w:line="360" w:lineRule="auto"/>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lang w:eastAsia="zh-CN"/>
          <w14:textFill>
            <w14:solidFill>
              <w14:schemeClr w14:val="tx1"/>
            </w14:solidFill>
          </w14:textFill>
        </w:rPr>
        <w:t>合百集团黄山百大商厦有限公司</w:t>
      </w:r>
    </w:p>
    <w:p w14:paraId="29880B10">
      <w:pPr>
        <w:spacing w:line="360" w:lineRule="auto"/>
        <w:ind w:firstLine="482" w:firstLineChars="20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安徽公共资源交易集团项目管理有限公司</w:t>
      </w:r>
    </w:p>
    <w:p w14:paraId="656749EA">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根据贵方的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承诺</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如下：</w:t>
      </w:r>
    </w:p>
    <w:p w14:paraId="5893DB81">
      <w:pPr>
        <w:spacing w:line="360" w:lineRule="auto"/>
        <w:ind w:firstLine="480" w:firstLineChars="200"/>
        <w:rPr>
          <w:rFonts w:cs="宋体"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1.经踏勘项目现场和研究上述</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须知、合同条款、</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招标人要求</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及其他有关文件后，我方接受上述文件要求。我方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承诺按本</w:t>
      </w:r>
      <w:r>
        <w:rPr>
          <w:rFonts w:hint="eastAsia" w:cs="宋体" w:asciiTheme="minorEastAsia" w:hAnsiTheme="minorEastAsia" w:eastAsiaTheme="minorEastAsia"/>
          <w:bCs/>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、合同条款和</w:t>
      </w:r>
      <w:r>
        <w:rPr>
          <w:rFonts w:hint="eastAsia" w:cs="宋体" w:asciiTheme="minorEastAsia" w:hAnsiTheme="minorEastAsia" w:eastAsiaTheme="minorEastAsia"/>
          <w:bCs/>
          <w:color w:val="000000" w:themeColor="text1"/>
          <w:kern w:val="2"/>
          <w:sz w:val="24"/>
          <w:szCs w:val="24"/>
          <w:highlight w:val="none"/>
          <w:lang w:val="en-US" w:eastAsia="zh-CN"/>
          <w14:textFill>
            <w14:solidFill>
              <w14:schemeClr w14:val="tx1"/>
            </w14:solidFill>
          </w14:textFill>
        </w:rPr>
        <w:t>招标人要求承担上述项目的全部内容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w:t>
      </w:r>
    </w:p>
    <w:p w14:paraId="7A2E6208">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宋体" w:asciiTheme="minorEastAsia" w:hAnsiTheme="minorEastAsia"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b w:val="0"/>
          <w:bCs w:val="0"/>
          <w:color w:val="000000" w:themeColor="text1"/>
          <w:kern w:val="2"/>
          <w:sz w:val="24"/>
          <w:szCs w:val="24"/>
          <w:highlight w:val="none"/>
          <w:lang w:val="en-US" w:eastAsia="zh-CN" w:bidi="ar-SA"/>
          <w14:textFill>
            <w14:solidFill>
              <w14:schemeClr w14:val="tx1"/>
            </w14:solidFill>
          </w14:textFill>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14:paraId="5B42597B">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r>
        <w:rPr>
          <w:rFonts w:hint="eastAsia" w:ascii="宋体" w:hAnsi="宋体" w:eastAsia="宋体"/>
          <w:color w:val="000000" w:themeColor="text1"/>
          <w:sz w:val="24"/>
          <w:highlight w:val="none"/>
          <w14:textFill>
            <w14:solidFill>
              <w14:schemeClr w14:val="tx1"/>
            </w14:solidFill>
          </w14:textFill>
        </w:rPr>
        <w:t>.如我</w:t>
      </w:r>
      <w:r>
        <w:rPr>
          <w:rFonts w:hint="eastAsia"/>
          <w:color w:val="000000" w:themeColor="text1"/>
          <w:sz w:val="24"/>
          <w:highlight w:val="none"/>
          <w:lang w:val="en-US" w:eastAsia="zh-CN"/>
          <w14:textFill>
            <w14:solidFill>
              <w14:schemeClr w14:val="tx1"/>
            </w14:solidFill>
          </w14:textFill>
        </w:rPr>
        <w:t>方</w:t>
      </w:r>
      <w:r>
        <w:rPr>
          <w:rFonts w:hint="eastAsia"/>
          <w:color w:val="000000" w:themeColor="text1"/>
          <w:sz w:val="24"/>
          <w:highlight w:val="none"/>
          <w:lang w:eastAsia="zh-CN"/>
          <w14:textFill>
            <w14:solidFill>
              <w14:schemeClr w14:val="tx1"/>
            </w14:solidFill>
          </w14:textFill>
        </w:rPr>
        <w:t>中标</w:t>
      </w:r>
      <w:r>
        <w:rPr>
          <w:rFonts w:hint="eastAsia" w:ascii="宋体" w:hAnsi="宋体" w:eastAsia="宋体"/>
          <w:color w:val="000000" w:themeColor="text1"/>
          <w:sz w:val="24"/>
          <w:highlight w:val="none"/>
          <w14:textFill>
            <w14:solidFill>
              <w14:schemeClr w14:val="tx1"/>
            </w14:solidFill>
          </w14:textFill>
        </w:rPr>
        <w:t>，我</w:t>
      </w:r>
      <w:r>
        <w:rPr>
          <w:rFonts w:hint="eastAsia"/>
          <w:color w:val="000000" w:themeColor="text1"/>
          <w:sz w:val="24"/>
          <w:highlight w:val="none"/>
          <w:lang w:val="en-US" w:eastAsia="zh-CN"/>
          <w14:textFill>
            <w14:solidFill>
              <w14:schemeClr w14:val="tx1"/>
            </w14:solidFill>
          </w14:textFill>
        </w:rPr>
        <w:t>方</w:t>
      </w:r>
      <w:r>
        <w:rPr>
          <w:rFonts w:hint="eastAsia" w:ascii="宋体" w:hAnsi="宋体" w:eastAsia="宋体"/>
          <w:color w:val="000000" w:themeColor="text1"/>
          <w:sz w:val="24"/>
          <w:highlight w:val="none"/>
          <w14:textFill>
            <w14:solidFill>
              <w14:schemeClr w14:val="tx1"/>
            </w14:solidFill>
          </w14:textFill>
        </w:rPr>
        <w:t>承诺愿意按</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规定缴纳履约保证金和</w:t>
      </w:r>
      <w:r>
        <w:rPr>
          <w:rFonts w:hint="eastAsia" w:ascii="宋体" w:hAnsi="宋体" w:eastAsia="宋体"/>
          <w:color w:val="000000" w:themeColor="text1"/>
          <w:sz w:val="24"/>
          <w:highlight w:val="none"/>
          <w:lang w:val="en-US" w:eastAsia="zh-CN"/>
          <w14:textFill>
            <w14:solidFill>
              <w14:schemeClr w14:val="tx1"/>
            </w14:solidFill>
          </w14:textFill>
        </w:rPr>
        <w:t>代理费用</w:t>
      </w:r>
      <w:r>
        <w:rPr>
          <w:rFonts w:hint="eastAsia" w:ascii="宋体" w:hAnsi="宋体" w:eastAsia="宋体"/>
          <w:color w:val="000000" w:themeColor="text1"/>
          <w:sz w:val="24"/>
          <w:highlight w:val="none"/>
          <w14:textFill>
            <w14:solidFill>
              <w14:schemeClr w14:val="tx1"/>
            </w14:solidFill>
          </w14:textFill>
        </w:rPr>
        <w:t>。按本次</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规定及</w:t>
      </w:r>
      <w:r>
        <w:rPr>
          <w:rFonts w:hint="eastAsia"/>
          <w:color w:val="000000" w:themeColor="text1"/>
          <w:sz w:val="24"/>
          <w:highlight w:val="none"/>
          <w:lang w:eastAsia="zh-CN"/>
          <w14:textFill>
            <w14:solidFill>
              <w14:schemeClr w14:val="tx1"/>
            </w14:solidFill>
          </w14:textFill>
        </w:rPr>
        <w:t>最终投标报价</w:t>
      </w:r>
      <w:r>
        <w:rPr>
          <w:rFonts w:hint="eastAsia" w:ascii="宋体" w:hAnsi="宋体" w:eastAsia="宋体"/>
          <w:color w:val="000000" w:themeColor="text1"/>
          <w:sz w:val="24"/>
          <w:highlight w:val="none"/>
          <w14:textFill>
            <w14:solidFill>
              <w14:schemeClr w14:val="tx1"/>
            </w14:solidFill>
          </w14:textFill>
        </w:rPr>
        <w:t>承诺</w:t>
      </w:r>
      <w:r>
        <w:rPr>
          <w:rFonts w:hint="eastAsia"/>
          <w:color w:val="000000" w:themeColor="text1"/>
          <w:sz w:val="24"/>
          <w:highlight w:val="none"/>
          <w:lang w:val="en-US" w:eastAsia="zh-CN"/>
          <w14:textFill>
            <w14:solidFill>
              <w14:schemeClr w14:val="tx1"/>
            </w14:solidFill>
          </w14:textFill>
        </w:rPr>
        <w:t>提供服务</w:t>
      </w:r>
      <w:r>
        <w:rPr>
          <w:rFonts w:hint="eastAsia" w:ascii="宋体" w:hAnsi="宋体" w:eastAsia="宋体"/>
          <w:color w:val="000000" w:themeColor="text1"/>
          <w:sz w:val="24"/>
          <w:highlight w:val="none"/>
          <w14:textFill>
            <w14:solidFill>
              <w14:schemeClr w14:val="tx1"/>
            </w14:solidFill>
          </w14:textFill>
        </w:rPr>
        <w:t>。</w:t>
      </w:r>
    </w:p>
    <w:p w14:paraId="2AE75E9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r>
        <w:rPr>
          <w:rFonts w:hint="eastAsia" w:ascii="宋体" w:hAnsi="宋体" w:eastAsia="宋体"/>
          <w:color w:val="000000" w:themeColor="text1"/>
          <w:sz w:val="24"/>
          <w:highlight w:val="none"/>
          <w14:textFill>
            <w14:solidFill>
              <w14:schemeClr w14:val="tx1"/>
            </w14:solidFill>
          </w14:textFill>
        </w:rPr>
        <w:t>.我方根据本次</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的规定，严格履行合同的责任和义务</w:t>
      </w:r>
      <w:r>
        <w:rPr>
          <w:rFonts w:ascii="宋体" w:hAnsi="宋体" w:eastAsia="宋体"/>
          <w:color w:val="000000" w:themeColor="text1"/>
          <w:sz w:val="24"/>
          <w:highlight w:val="none"/>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并保证于</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strike w:val="0"/>
          <w:dstrike w:val="0"/>
          <w:color w:val="000000" w:themeColor="text1"/>
          <w:sz w:val="24"/>
          <w:highlight w:val="none"/>
          <w14:textFill>
            <w14:solidFill>
              <w14:schemeClr w14:val="tx1"/>
            </w14:solidFill>
          </w14:textFill>
        </w:rPr>
        <w:t>方要求的日期内完成</w:t>
      </w:r>
      <w:r>
        <w:rPr>
          <w:rFonts w:hint="eastAsia"/>
          <w:strike w:val="0"/>
          <w:dstrike w:val="0"/>
          <w:color w:val="000000" w:themeColor="text1"/>
          <w:sz w:val="24"/>
          <w:highlight w:val="none"/>
          <w:lang w:val="en-US" w:eastAsia="zh-CN"/>
          <w14:textFill>
            <w14:solidFill>
              <w14:schemeClr w14:val="tx1"/>
            </w14:solidFill>
          </w14:textFill>
        </w:rPr>
        <w:t>合同规定的全部义务</w:t>
      </w:r>
      <w:r>
        <w:rPr>
          <w:rFonts w:hint="eastAsia" w:ascii="宋体" w:hAnsi="宋体" w:eastAsia="宋体"/>
          <w:strike w:val="0"/>
          <w:dstrike w:val="0"/>
          <w:color w:val="000000" w:themeColor="text1"/>
          <w:sz w:val="24"/>
          <w:highlight w:val="none"/>
          <w14:textFill>
            <w14:solidFill>
              <w14:schemeClr w14:val="tx1"/>
            </w14:solidFill>
          </w14:textFill>
        </w:rPr>
        <w:t>。</w:t>
      </w:r>
    </w:p>
    <w:p w14:paraId="20038DBA">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r>
        <w:rPr>
          <w:rFonts w:hint="eastAsia" w:ascii="宋体" w:hAnsi="宋体" w:eastAsia="宋体"/>
          <w:color w:val="000000" w:themeColor="text1"/>
          <w:sz w:val="24"/>
          <w:highlight w:val="none"/>
          <w14:textFill>
            <w14:solidFill>
              <w14:schemeClr w14:val="tx1"/>
            </w14:solidFill>
          </w14:textFill>
        </w:rPr>
        <w:t>.我方同意按</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方要求在</w:t>
      </w:r>
      <w:r>
        <w:rPr>
          <w:rFonts w:hint="eastAsia"/>
          <w:color w:val="000000" w:themeColor="text1"/>
          <w:sz w:val="24"/>
          <w:highlight w:val="none"/>
          <w:lang w:eastAsia="zh-CN"/>
          <w14:textFill>
            <w14:solidFill>
              <w14:schemeClr w14:val="tx1"/>
            </w14:solidFill>
          </w14:textFill>
        </w:rPr>
        <w:t>谈判</w:t>
      </w:r>
      <w:r>
        <w:rPr>
          <w:rFonts w:hint="eastAsia" w:ascii="宋体" w:hAnsi="宋体" w:eastAsia="宋体"/>
          <w:color w:val="000000" w:themeColor="text1"/>
          <w:sz w:val="24"/>
          <w:highlight w:val="none"/>
          <w14:textFill>
            <w14:solidFill>
              <w14:schemeClr w14:val="tx1"/>
            </w14:solidFill>
          </w14:textFill>
        </w:rPr>
        <w:t>规定时间内向</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方提供与其</w:t>
      </w:r>
      <w:r>
        <w:rPr>
          <w:rFonts w:hint="eastAsia"/>
          <w:color w:val="000000" w:themeColor="text1"/>
          <w:sz w:val="24"/>
          <w:highlight w:val="none"/>
          <w:lang w:eastAsia="zh-CN"/>
          <w14:textFill>
            <w14:solidFill>
              <w14:schemeClr w14:val="tx1"/>
            </w14:solidFill>
          </w14:textFill>
        </w:rPr>
        <w:t>谈判</w:t>
      </w:r>
      <w:r>
        <w:rPr>
          <w:rFonts w:hint="eastAsia" w:ascii="宋体" w:hAnsi="宋体" w:eastAsia="宋体"/>
          <w:color w:val="000000" w:themeColor="text1"/>
          <w:sz w:val="24"/>
          <w:highlight w:val="none"/>
          <w14:textFill>
            <w14:solidFill>
              <w14:schemeClr w14:val="tx1"/>
            </w14:solidFill>
          </w14:textFill>
        </w:rPr>
        <w:t>有关的任何证据或补充资料，否则，我方的</w:t>
      </w:r>
      <w:r>
        <w:rPr>
          <w:rFonts w:hint="eastAsia"/>
          <w:color w:val="000000" w:themeColor="text1"/>
          <w:sz w:val="24"/>
          <w:highlight w:val="none"/>
          <w:lang w:val="en-US" w:eastAsia="zh-CN"/>
          <w14:textFill>
            <w14:solidFill>
              <w14:schemeClr w14:val="tx1"/>
            </w14:solidFill>
          </w14:textFill>
        </w:rPr>
        <w:t>投标</w:t>
      </w:r>
      <w:r>
        <w:rPr>
          <w:rFonts w:hint="eastAsia" w:ascii="宋体" w:hAnsi="宋体" w:eastAsia="宋体"/>
          <w:color w:val="000000" w:themeColor="text1"/>
          <w:sz w:val="24"/>
          <w:highlight w:val="none"/>
          <w14:textFill>
            <w14:solidFill>
              <w14:schemeClr w14:val="tx1"/>
            </w14:solidFill>
          </w14:textFill>
        </w:rPr>
        <w:t>文件可被</w:t>
      </w:r>
      <w:r>
        <w:rPr>
          <w:rFonts w:hint="eastAsia"/>
          <w:color w:val="000000" w:themeColor="text1"/>
          <w:sz w:val="24"/>
          <w:highlight w:val="none"/>
          <w:lang w:val="en-US" w:eastAsia="zh-CN"/>
          <w14:textFill>
            <w14:solidFill>
              <w14:schemeClr w14:val="tx1"/>
            </w14:solidFill>
          </w14:textFill>
        </w:rPr>
        <w:t>你</w:t>
      </w:r>
      <w:r>
        <w:rPr>
          <w:rFonts w:hint="eastAsia" w:ascii="宋体" w:hAnsi="宋体" w:eastAsia="宋体"/>
          <w:color w:val="000000" w:themeColor="text1"/>
          <w:sz w:val="24"/>
          <w:highlight w:val="none"/>
          <w14:textFill>
            <w14:solidFill>
              <w14:schemeClr w14:val="tx1"/>
            </w14:solidFill>
          </w14:textFill>
        </w:rPr>
        <w:t>方拒绝。</w:t>
      </w:r>
    </w:p>
    <w:p w14:paraId="2F3C5D15">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r>
        <w:rPr>
          <w:rFonts w:hint="eastAsia" w:ascii="宋体" w:hAnsi="宋体" w:eastAsia="宋体"/>
          <w:color w:val="000000" w:themeColor="text1"/>
          <w:sz w:val="24"/>
          <w:highlight w:val="none"/>
          <w14:textFill>
            <w14:solidFill>
              <w14:schemeClr w14:val="tx1"/>
            </w14:solidFill>
          </w14:textFill>
        </w:rPr>
        <w:t>.我方完全理解</w:t>
      </w:r>
      <w:r>
        <w:rPr>
          <w:rFonts w:hint="eastAsia"/>
          <w:color w:val="000000" w:themeColor="text1"/>
          <w:sz w:val="24"/>
          <w:highlight w:val="none"/>
          <w:lang w:eastAsia="zh-CN"/>
          <w14:textFill>
            <w14:solidFill>
              <w14:schemeClr w14:val="tx1"/>
            </w14:solidFill>
          </w14:textFill>
        </w:rPr>
        <w:t>你方</w:t>
      </w:r>
      <w:r>
        <w:rPr>
          <w:rFonts w:hint="eastAsia" w:ascii="宋体" w:hAnsi="宋体" w:eastAsia="宋体"/>
          <w:color w:val="000000" w:themeColor="text1"/>
          <w:sz w:val="24"/>
          <w:highlight w:val="none"/>
          <w14:textFill>
            <w14:solidFill>
              <w14:schemeClr w14:val="tx1"/>
            </w14:solidFill>
          </w14:textFill>
        </w:rPr>
        <w:t>不一定接受最低报价的</w:t>
      </w:r>
      <w:r>
        <w:rPr>
          <w:rFonts w:hint="eastAsia"/>
          <w:color w:val="000000" w:themeColor="text1"/>
          <w:sz w:val="24"/>
          <w:highlight w:val="none"/>
          <w:lang w:eastAsia="zh-CN"/>
          <w14:textFill>
            <w14:solidFill>
              <w14:schemeClr w14:val="tx1"/>
            </w14:solidFill>
          </w14:textFill>
        </w:rPr>
        <w:t>谈判</w:t>
      </w:r>
      <w:r>
        <w:rPr>
          <w:rFonts w:hint="eastAsia" w:ascii="宋体" w:hAnsi="宋体" w:eastAsia="宋体"/>
          <w:color w:val="000000" w:themeColor="text1"/>
          <w:sz w:val="24"/>
          <w:highlight w:val="none"/>
          <w14:textFill>
            <w14:solidFill>
              <w14:schemeClr w14:val="tx1"/>
            </w14:solidFill>
          </w14:textFill>
        </w:rPr>
        <w:t>。</w:t>
      </w:r>
    </w:p>
    <w:p w14:paraId="0E5541B4">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r>
        <w:rPr>
          <w:rFonts w:hint="eastAsia" w:ascii="宋体" w:hAnsi="宋体" w:eastAsia="宋体"/>
          <w:color w:val="000000" w:themeColor="text1"/>
          <w:sz w:val="24"/>
          <w:highlight w:val="none"/>
          <w14:textFill>
            <w14:solidFill>
              <w14:schemeClr w14:val="tx1"/>
            </w14:solidFill>
          </w14:textFill>
        </w:rPr>
        <w:t>.我方同意</w:t>
      </w:r>
      <w:r>
        <w:rPr>
          <w:rFonts w:hint="eastAsia"/>
          <w:color w:val="000000" w:themeColor="text1"/>
          <w:sz w:val="24"/>
          <w:highlight w:val="none"/>
          <w:lang w:eastAsia="zh-CN"/>
          <w14:textFill>
            <w14:solidFill>
              <w14:schemeClr w14:val="tx1"/>
            </w14:solidFill>
          </w14:textFill>
        </w:rPr>
        <w:t>谈判文件</w:t>
      </w:r>
      <w:r>
        <w:rPr>
          <w:rFonts w:hint="eastAsia" w:ascii="宋体" w:hAnsi="宋体" w:eastAsia="宋体"/>
          <w:color w:val="000000" w:themeColor="text1"/>
          <w:sz w:val="24"/>
          <w:highlight w:val="none"/>
          <w14:textFill>
            <w14:solidFill>
              <w14:schemeClr w14:val="tx1"/>
            </w14:solidFill>
          </w14:textFill>
        </w:rPr>
        <w:t>规定的付款方式、服务期限。</w:t>
      </w:r>
    </w:p>
    <w:p w14:paraId="00F8D7AE">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r>
        <w:rPr>
          <w:rFonts w:hint="eastAsia" w:ascii="宋体" w:hAnsi="宋体" w:eastAsia="宋体"/>
          <w:color w:val="000000" w:themeColor="text1"/>
          <w:sz w:val="24"/>
          <w:highlight w:val="none"/>
          <w14:textFill>
            <w14:solidFill>
              <w14:schemeClr w14:val="tx1"/>
            </w14:solidFill>
          </w14:textFill>
        </w:rPr>
        <w:t>.我方对</w:t>
      </w:r>
      <w:r>
        <w:rPr>
          <w:rFonts w:hint="eastAsia"/>
          <w:color w:val="000000" w:themeColor="text1"/>
          <w:sz w:val="24"/>
          <w:highlight w:val="none"/>
          <w:lang w:val="en-US" w:eastAsia="zh-CN"/>
          <w14:textFill>
            <w14:solidFill>
              <w14:schemeClr w14:val="tx1"/>
            </w14:solidFill>
          </w14:textFill>
        </w:rPr>
        <w:t>投标</w:t>
      </w:r>
      <w:r>
        <w:rPr>
          <w:rFonts w:hint="eastAsia" w:ascii="宋体" w:hAnsi="宋体" w:eastAsia="宋体"/>
          <w:color w:val="000000" w:themeColor="text1"/>
          <w:sz w:val="24"/>
          <w:highlight w:val="none"/>
          <w14:textFill>
            <w14:solidFill>
              <w14:schemeClr w14:val="tx1"/>
            </w14:solidFill>
          </w14:textFill>
        </w:rPr>
        <w:t>文件中所提供资料、文件、证书及证件的真实性和有效性负责。</w:t>
      </w:r>
    </w:p>
    <w:p w14:paraId="27E72617">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9</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.我方同意所提交的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在</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规定的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有效期内有效，在此期间内如果</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中标</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，我方将受此约束。</w:t>
      </w:r>
    </w:p>
    <w:p w14:paraId="4A3BDE8F">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0</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.除非另外达成协议并生效，你方的</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中标通知书</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和本</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以及</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谈判文件</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澄清、修改、补充将成为约束双方的合同文件的组成部分。</w:t>
      </w:r>
    </w:p>
    <w:p w14:paraId="544B71CC">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11.我方</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不存在</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谈判公告中“</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投标人</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资格</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要求”</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的“</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不良信用记录情形</w:t>
      </w:r>
      <w:r>
        <w:rPr>
          <w:rFonts w:hint="eastAsia" w:cs="宋体" w:asciiTheme="minorEastAsia" w:hAnsiTheme="minorEastAsia" w:eastAsiaTheme="minorEastAsia"/>
          <w:color w:val="000000" w:themeColor="text1"/>
          <w:kern w:val="2"/>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规定的任何一种情形。</w:t>
      </w:r>
    </w:p>
    <w:p w14:paraId="417E7E41">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bookmarkStart w:id="68" w:name="OLE_LINK1"/>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12.我方声明下述内容真实有效，如有虚假，将依法承担相应责任：</w:t>
      </w:r>
    </w:p>
    <w:p w14:paraId="631516C8">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5DFB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1E6C31D">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序号</w:t>
            </w:r>
          </w:p>
        </w:tc>
        <w:tc>
          <w:tcPr>
            <w:tcW w:w="2841" w:type="dxa"/>
            <w:noWrap w:val="0"/>
            <w:vAlign w:val="top"/>
          </w:tcPr>
          <w:p w14:paraId="5D1294BE">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单位名称</w:t>
            </w:r>
          </w:p>
        </w:tc>
        <w:tc>
          <w:tcPr>
            <w:tcW w:w="2841" w:type="dxa"/>
            <w:noWrap w:val="0"/>
            <w:vAlign w:val="top"/>
          </w:tcPr>
          <w:p w14:paraId="42661B6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相互关系</w:t>
            </w:r>
          </w:p>
        </w:tc>
      </w:tr>
      <w:tr w14:paraId="5A99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034001C">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t>1</w:t>
            </w:r>
          </w:p>
        </w:tc>
        <w:tc>
          <w:tcPr>
            <w:tcW w:w="2841" w:type="dxa"/>
            <w:noWrap w:val="0"/>
            <w:vAlign w:val="top"/>
          </w:tcPr>
          <w:p w14:paraId="276C526D">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E9ED85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5A75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BB3656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t>2</w:t>
            </w:r>
          </w:p>
        </w:tc>
        <w:tc>
          <w:tcPr>
            <w:tcW w:w="2841" w:type="dxa"/>
            <w:noWrap w:val="0"/>
            <w:vAlign w:val="top"/>
          </w:tcPr>
          <w:p w14:paraId="32CAEE82">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44D8C34">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tr w14:paraId="155C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BD53663">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4E5D6780">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c>
          <w:tcPr>
            <w:tcW w:w="2841" w:type="dxa"/>
            <w:noWrap w:val="0"/>
            <w:vAlign w:val="top"/>
          </w:tcPr>
          <w:p w14:paraId="29B4070F">
            <w:pPr>
              <w:pStyle w:val="1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themeColor="text1"/>
                <w:kern w:val="0"/>
                <w:sz w:val="24"/>
                <w:szCs w:val="24"/>
                <w:highlight w:val="none"/>
                <w:vertAlign w:val="baseline"/>
                <w:lang w:val="en-US" w:eastAsia="zh-CN" w:bidi="ar"/>
                <w14:textFill>
                  <w14:solidFill>
                    <w14:schemeClr w14:val="tx1"/>
                  </w14:solidFill>
                </w14:textFill>
              </w:rPr>
            </w:pPr>
          </w:p>
        </w:tc>
      </w:tr>
      <w:bookmarkEnd w:id="68"/>
    </w:tbl>
    <w:p w14:paraId="1611BDAD">
      <w:pPr>
        <w:spacing w:line="360" w:lineRule="auto"/>
        <w:ind w:firstLine="480" w:firstLineChars="200"/>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pPr>
    </w:p>
    <w:p w14:paraId="5717B42E">
      <w:pPr>
        <w:spacing w:line="360" w:lineRule="auto"/>
        <w:ind w:firstLine="480" w:firstLineChars="200"/>
        <w:rPr>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.其他补充说明：</w:t>
      </w:r>
      <w:r>
        <w:rPr>
          <w:rFonts w:hint="eastAsia" w:cs="宋体" w:asciiTheme="minorEastAsia" w:hAnsiTheme="minorEastAsia" w:eastAsiaTheme="minorEastAsia"/>
          <w:color w:val="000000" w:themeColor="text1"/>
          <w:kern w:val="2"/>
          <w:sz w:val="24"/>
          <w:szCs w:val="24"/>
          <w:highlight w:val="none"/>
          <w:u w:val="single"/>
          <w14:textFill>
            <w14:solidFill>
              <w14:schemeClr w14:val="tx1"/>
            </w14:solidFill>
          </w14:textFill>
        </w:rPr>
        <w:t xml:space="preserve">             补充说明事项（如有）       </w:t>
      </w:r>
    </w:p>
    <w:p w14:paraId="02C755EC">
      <w:pPr>
        <w:pStyle w:val="54"/>
        <w:ind w:firstLine="200"/>
        <w:rPr>
          <w:color w:val="000000" w:themeColor="text1"/>
          <w:highlight w:val="none"/>
          <w:lang w:val="en-US"/>
          <w14:textFill>
            <w14:solidFill>
              <w14:schemeClr w14:val="tx1"/>
            </w14:solidFill>
          </w14:textFill>
        </w:rPr>
      </w:pPr>
    </w:p>
    <w:p w14:paraId="55206E16">
      <w:pPr>
        <w:spacing w:line="360" w:lineRule="auto"/>
        <w:ind w:firstLine="4800" w:firstLineChars="2000"/>
        <w:rPr>
          <w:rFonts w:cs="@仿宋_GB2312"/>
          <w:color w:val="000000" w:themeColor="text1"/>
          <w:kern w:val="2"/>
          <w:sz w:val="24"/>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仿宋_GB2312"/>
          <w:color w:val="000000" w:themeColor="text1"/>
          <w:kern w:val="2"/>
          <w:sz w:val="24"/>
          <w:highlight w:val="none"/>
          <w14:textFill>
            <w14:solidFill>
              <w14:schemeClr w14:val="tx1"/>
            </w14:solidFill>
          </w14:textFill>
        </w:rPr>
        <w:t>：</w:t>
      </w:r>
      <w:r>
        <w:rPr>
          <w:rFonts w:hint="eastAsia" w:cs="@仿宋_GB2312"/>
          <w:color w:val="000000" w:themeColor="text1"/>
          <w:kern w:val="2"/>
          <w:sz w:val="24"/>
          <w:highlight w:val="none"/>
          <w:u w:val="single"/>
          <w14:textFill>
            <w14:solidFill>
              <w14:schemeClr w14:val="tx1"/>
            </w14:solidFill>
          </w14:textFill>
        </w:rPr>
        <w:t xml:space="preserve">             </w:t>
      </w:r>
    </w:p>
    <w:p w14:paraId="403C06E8">
      <w:pPr>
        <w:spacing w:line="360" w:lineRule="auto"/>
        <w:ind w:firstLine="4800" w:firstLineChars="2000"/>
        <w:rPr>
          <w:rFonts w:cs="@仿宋_GB2312"/>
          <w:color w:val="000000" w:themeColor="text1"/>
          <w:kern w:val="2"/>
          <w:sz w:val="24"/>
          <w:highlight w:val="none"/>
          <w:u w:val="singl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日          期：</w:t>
      </w:r>
      <w:r>
        <w:rPr>
          <w:rFonts w:hint="eastAsia" w:cs="@仿宋_GB2312"/>
          <w:color w:val="000000" w:themeColor="text1"/>
          <w:kern w:val="2"/>
          <w:sz w:val="24"/>
          <w:highlight w:val="none"/>
          <w:u w:val="single"/>
          <w14:textFill>
            <w14:solidFill>
              <w14:schemeClr w14:val="tx1"/>
            </w14:solidFill>
          </w14:textFill>
        </w:rPr>
        <w:t xml:space="preserve">             </w:t>
      </w:r>
    </w:p>
    <w:p w14:paraId="090F61F3">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4E990F5E">
      <w:pPr>
        <w:widowControl/>
        <w:jc w:val="left"/>
        <w:rPr>
          <w:color w:val="000000" w:themeColor="text1"/>
          <w:sz w:val="24"/>
          <w:highlight w:val="none"/>
          <w14:textFill>
            <w14:solidFill>
              <w14:schemeClr w14:val="tx1"/>
            </w14:solidFill>
          </w14:textFill>
        </w:rPr>
      </w:pPr>
    </w:p>
    <w:p w14:paraId="692F0512">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9" w:name="_Toc516969106"/>
      <w:bookmarkStart w:id="70" w:name="_Toc121626298"/>
      <w:bookmarkStart w:id="71" w:name="_Toc520983594"/>
      <w:bookmarkStart w:id="72" w:name="_Toc204594911"/>
      <w:bookmarkStart w:id="73" w:name="_Toc26348"/>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四</w:t>
      </w:r>
      <w:r>
        <w:rPr>
          <w:rFonts w:hint="eastAsia" w:asciiTheme="minorEastAsia" w:hAnsiTheme="minorEastAsia" w:eastAsiaTheme="minorEastAsia"/>
          <w:b/>
          <w:color w:val="000000" w:themeColor="text1"/>
          <w:sz w:val="24"/>
          <w:highlight w:val="none"/>
          <w14:textFill>
            <w14:solidFill>
              <w14:schemeClr w14:val="tx1"/>
            </w14:solidFill>
          </w14:textFill>
        </w:rPr>
        <w:t>、授权书</w:t>
      </w:r>
      <w:bookmarkEnd w:id="69"/>
      <w:bookmarkEnd w:id="70"/>
      <w:bookmarkEnd w:id="71"/>
      <w:bookmarkEnd w:id="72"/>
      <w:bookmarkEnd w:id="73"/>
    </w:p>
    <w:p w14:paraId="340E2AA2">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5228D16D">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本授权书声明：</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名称）授权</w:t>
      </w:r>
      <w:r>
        <w:rPr>
          <w:rFonts w:hint="eastAsia" w:hAnsi="宋体" w:eastAsia="宋体"/>
          <w:color w:val="000000" w:themeColor="text1"/>
          <w:sz w:val="24"/>
          <w:szCs w:val="28"/>
          <w:highlight w:val="none"/>
          <w:u w:val="single"/>
          <w14:textFill>
            <w14:solidFill>
              <w14:schemeClr w14:val="tx1"/>
            </w14:solidFill>
          </w14:textFill>
        </w:rPr>
        <w:t xml:space="preserve">       </w:t>
      </w:r>
      <w:r>
        <w:rPr>
          <w:rFonts w:hint="eastAsia" w:hAnsi="宋体" w:eastAsia="宋体"/>
          <w:color w:val="000000" w:themeColor="text1"/>
          <w:sz w:val="24"/>
          <w:szCs w:val="28"/>
          <w:highlight w:val="none"/>
          <w14:textFill>
            <w14:solidFill>
              <w14:schemeClr w14:val="tx1"/>
            </w14:solidFill>
          </w14:textFill>
        </w:rPr>
        <w:t>（</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授权代表姓名）代表我方参加本项目</w:t>
      </w:r>
      <w:r>
        <w:rPr>
          <w:rFonts w:hint="eastAsia" w:hAnsi="宋体" w:eastAsia="宋体"/>
          <w:bCs/>
          <w:color w:val="000000" w:themeColor="text1"/>
          <w:sz w:val="24"/>
          <w:szCs w:val="28"/>
          <w:highlight w:val="none"/>
          <w:lang w:eastAsia="zh-CN"/>
          <w14:textFill>
            <w14:solidFill>
              <w14:schemeClr w14:val="tx1"/>
            </w14:solidFill>
          </w14:textFill>
        </w:rPr>
        <w:t>谈判活动</w:t>
      </w:r>
      <w:r>
        <w:rPr>
          <w:rFonts w:hint="eastAsia" w:hAnsi="宋体" w:eastAsia="宋体"/>
          <w:color w:val="000000" w:themeColor="text1"/>
          <w:sz w:val="24"/>
          <w:szCs w:val="28"/>
          <w:highlight w:val="none"/>
          <w14:textFill>
            <w14:solidFill>
              <w14:schemeClr w14:val="tx1"/>
            </w14:solidFill>
          </w14:textFill>
        </w:rPr>
        <w:t>，全权代表我方处理</w:t>
      </w:r>
      <w:r>
        <w:rPr>
          <w:rFonts w:hint="eastAsia" w:hAnsi="宋体" w:eastAsia="宋体"/>
          <w:color w:val="000000" w:themeColor="text1"/>
          <w:sz w:val="24"/>
          <w:szCs w:val="28"/>
          <w:highlight w:val="none"/>
          <w:lang w:eastAsia="zh-CN"/>
          <w14:textFill>
            <w14:solidFill>
              <w14:schemeClr w14:val="tx1"/>
            </w14:solidFill>
          </w14:textFill>
        </w:rPr>
        <w:t>谈判</w:t>
      </w:r>
      <w:r>
        <w:rPr>
          <w:rFonts w:hint="eastAsia" w:hAnsi="宋体" w:eastAsia="宋体"/>
          <w:color w:val="000000" w:themeColor="text1"/>
          <w:sz w:val="24"/>
          <w:szCs w:val="28"/>
          <w:highlight w:val="none"/>
          <w14:textFill>
            <w14:solidFill>
              <w14:schemeClr w14:val="tx1"/>
            </w14:solidFill>
          </w14:textFill>
        </w:rPr>
        <w:t>过程的一切事宜，包括但不限于：提交</w:t>
      </w:r>
      <w:r>
        <w:rPr>
          <w:rFonts w:hint="eastAsia" w:hAnsi="宋体" w:eastAsia="宋体"/>
          <w:color w:val="000000" w:themeColor="text1"/>
          <w:sz w:val="24"/>
          <w:szCs w:val="28"/>
          <w:highlight w:val="none"/>
          <w:lang w:eastAsia="zh-CN"/>
          <w14:textFill>
            <w14:solidFill>
              <w14:schemeClr w14:val="tx1"/>
            </w14:solidFill>
          </w14:textFill>
        </w:rPr>
        <w:t>投标文件</w:t>
      </w:r>
      <w:r>
        <w:rPr>
          <w:rFonts w:hint="eastAsia" w:hAnsi="宋体" w:eastAsia="宋体"/>
          <w:color w:val="000000" w:themeColor="text1"/>
          <w:sz w:val="24"/>
          <w:szCs w:val="28"/>
          <w:highlight w:val="none"/>
          <w14:textFill>
            <w14:solidFill>
              <w14:schemeClr w14:val="tx1"/>
            </w14:solidFill>
          </w14:textFill>
        </w:rPr>
        <w:t>、参与</w:t>
      </w:r>
      <w:r>
        <w:rPr>
          <w:rFonts w:hint="eastAsia" w:hAnsi="宋体" w:eastAsia="宋体"/>
          <w:color w:val="000000" w:themeColor="text1"/>
          <w:sz w:val="24"/>
          <w:szCs w:val="28"/>
          <w:highlight w:val="none"/>
          <w:lang w:eastAsia="zh-CN"/>
          <w14:textFill>
            <w14:solidFill>
              <w14:schemeClr w14:val="tx1"/>
            </w14:solidFill>
          </w14:textFill>
        </w:rPr>
        <w:t>谈判</w:t>
      </w:r>
      <w:r>
        <w:rPr>
          <w:rFonts w:hint="eastAsia" w:hAnsi="宋体" w:eastAsia="宋体"/>
          <w:color w:val="000000" w:themeColor="text1"/>
          <w:sz w:val="24"/>
          <w:szCs w:val="28"/>
          <w:highlight w:val="none"/>
          <w14:textFill>
            <w14:solidFill>
              <w14:schemeClr w14:val="tx1"/>
            </w14:solidFill>
          </w14:textFill>
        </w:rPr>
        <w:t>、签约等。</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授权代表在</w:t>
      </w:r>
      <w:r>
        <w:rPr>
          <w:rFonts w:hint="eastAsia" w:hAnsi="宋体" w:eastAsia="宋体"/>
          <w:color w:val="000000" w:themeColor="text1"/>
          <w:sz w:val="24"/>
          <w:szCs w:val="28"/>
          <w:highlight w:val="none"/>
          <w:lang w:val="en-US" w:eastAsia="zh-CN"/>
          <w14:textFill>
            <w14:solidFill>
              <w14:schemeClr w14:val="tx1"/>
            </w14:solidFill>
          </w14:textFill>
        </w:rPr>
        <w:t>谈判</w:t>
      </w:r>
      <w:r>
        <w:rPr>
          <w:rFonts w:hint="eastAsia" w:hAnsi="宋体" w:eastAsia="宋体"/>
          <w:color w:val="000000" w:themeColor="text1"/>
          <w:sz w:val="24"/>
          <w:szCs w:val="28"/>
          <w:highlight w:val="none"/>
          <w:lang w:eastAsia="zh-CN"/>
          <w14:textFill>
            <w14:solidFill>
              <w14:schemeClr w14:val="tx1"/>
            </w14:solidFill>
          </w14:textFill>
        </w:rPr>
        <w:t>活动</w:t>
      </w:r>
      <w:r>
        <w:rPr>
          <w:rFonts w:hint="eastAsia" w:hAnsi="宋体" w:eastAsia="宋体"/>
          <w:color w:val="000000" w:themeColor="text1"/>
          <w:sz w:val="24"/>
          <w:szCs w:val="28"/>
          <w:highlight w:val="none"/>
          <w14:textFill>
            <w14:solidFill>
              <w14:schemeClr w14:val="tx1"/>
            </w14:solidFill>
          </w14:textFill>
        </w:rPr>
        <w:t>过程中所签署的一切文件和处理与之有关的一切事务，本公司均予以认可并对此承担责任。</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授权代表无转委托权。特此授权。</w:t>
      </w:r>
    </w:p>
    <w:p w14:paraId="1DE25E05">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173B600E">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60F5C8E4">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158AE665">
      <w:pPr>
        <w:pStyle w:val="27"/>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4BC8C390">
      <w:pPr>
        <w:pStyle w:val="27"/>
        <w:snapToGrid w:val="0"/>
        <w:spacing w:line="360" w:lineRule="auto"/>
        <w:ind w:firstLine="480" w:firstLineChars="200"/>
        <w:jc w:val="left"/>
        <w:rPr>
          <w:rFonts w:hAnsi="宋体" w:eastAsia="宋体"/>
          <w:color w:val="000000" w:themeColor="text1"/>
          <w:sz w:val="24"/>
          <w:szCs w:val="28"/>
          <w:highlight w:val="none"/>
          <w:u w:val="singl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6E6355BB">
      <w:pPr>
        <w:pStyle w:val="27"/>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338200DD">
      <w:pPr>
        <w:spacing w:line="360" w:lineRule="auto"/>
        <w:ind w:firstLine="360" w:firstLineChars="15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特此声明。</w:t>
      </w:r>
    </w:p>
    <w:p w14:paraId="4C7CFB36">
      <w:pPr>
        <w:spacing w:line="360" w:lineRule="auto"/>
        <w:rPr>
          <w:color w:val="000000" w:themeColor="text1"/>
          <w:sz w:val="24"/>
          <w:szCs w:val="28"/>
          <w:highlight w:val="none"/>
          <w14:textFill>
            <w14:solidFill>
              <w14:schemeClr w14:val="tx1"/>
            </w14:solidFill>
          </w14:textFill>
        </w:rPr>
      </w:pPr>
    </w:p>
    <w:p w14:paraId="148ABC84">
      <w:pPr>
        <w:spacing w:line="360" w:lineRule="auto"/>
        <w:rPr>
          <w:bCs/>
          <w:color w:val="000000" w:themeColor="text1"/>
          <w:sz w:val="24"/>
          <w:szCs w:val="28"/>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bCs/>
          <w:color w:val="000000" w:themeColor="text1"/>
          <w:sz w:val="24"/>
          <w:szCs w:val="28"/>
          <w:highlight w:val="none"/>
          <w14:textFill>
            <w14:solidFill>
              <w14:schemeClr w14:val="tx1"/>
            </w14:solidFill>
          </w14:textFill>
        </w:rPr>
        <w:t>：</w:t>
      </w:r>
      <w:r>
        <w:rPr>
          <w:rFonts w:hint="eastAsia"/>
          <w:bCs/>
          <w:color w:val="000000" w:themeColor="text1"/>
          <w:sz w:val="24"/>
          <w:szCs w:val="28"/>
          <w:highlight w:val="none"/>
          <w:u w:val="single"/>
          <w14:textFill>
            <w14:solidFill>
              <w14:schemeClr w14:val="tx1"/>
            </w14:solidFill>
          </w14:textFill>
        </w:rPr>
        <w:t xml:space="preserve">                    </w:t>
      </w:r>
    </w:p>
    <w:p w14:paraId="6783C66D">
      <w:pPr>
        <w:spacing w:line="360" w:lineRule="auto"/>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日      期：</w:t>
      </w:r>
      <w:r>
        <w:rPr>
          <w:rFonts w:hint="eastAsia"/>
          <w:color w:val="000000" w:themeColor="text1"/>
          <w:sz w:val="24"/>
          <w:szCs w:val="28"/>
          <w:highlight w:val="none"/>
          <w:u w:val="single"/>
          <w14:textFill>
            <w14:solidFill>
              <w14:schemeClr w14:val="tx1"/>
            </w14:solidFill>
          </w14:textFill>
        </w:rPr>
        <w:t xml:space="preserve">                    </w:t>
      </w:r>
    </w:p>
    <w:p w14:paraId="0F38C67E">
      <w:pPr>
        <w:spacing w:line="360" w:lineRule="auto"/>
        <w:rPr>
          <w:color w:val="000000" w:themeColor="text1"/>
          <w:sz w:val="24"/>
          <w:szCs w:val="28"/>
          <w:highlight w:val="none"/>
          <w14:textFill>
            <w14:solidFill>
              <w14:schemeClr w14:val="tx1"/>
            </w14:solidFill>
          </w14:textFill>
        </w:rPr>
      </w:pPr>
    </w:p>
    <w:p w14:paraId="29F58DC5">
      <w:pPr>
        <w:spacing w:line="360" w:lineRule="auto"/>
        <w:rPr>
          <w:color w:val="000000" w:themeColor="text1"/>
          <w:sz w:val="24"/>
          <w:szCs w:val="28"/>
          <w:highlight w:val="none"/>
          <w14:textFill>
            <w14:solidFill>
              <w14:schemeClr w14:val="tx1"/>
            </w14:solidFill>
          </w14:textFill>
        </w:rPr>
      </w:pPr>
    </w:p>
    <w:p w14:paraId="597D43A4">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注：</w:t>
      </w:r>
    </w:p>
    <w:p w14:paraId="1DE375EB">
      <w:pPr>
        <w:pStyle w:val="27"/>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1.本项目只允许有唯一的</w:t>
      </w:r>
      <w:r>
        <w:rPr>
          <w:rFonts w:hint="eastAsia" w:hAnsi="宋体" w:eastAsia="宋体"/>
          <w:color w:val="000000" w:themeColor="text1"/>
          <w:sz w:val="24"/>
          <w:szCs w:val="28"/>
          <w:highlight w:val="none"/>
          <w:lang w:eastAsia="zh-CN"/>
          <w14:textFill>
            <w14:solidFill>
              <w14:schemeClr w14:val="tx1"/>
            </w14:solidFill>
          </w14:textFill>
        </w:rPr>
        <w:t>投标人</w:t>
      </w:r>
      <w:r>
        <w:rPr>
          <w:rFonts w:hint="eastAsia" w:hAnsi="宋体" w:eastAsia="宋体"/>
          <w:color w:val="000000" w:themeColor="text1"/>
          <w:sz w:val="24"/>
          <w:szCs w:val="28"/>
          <w:highlight w:val="none"/>
          <w14:textFill>
            <w14:solidFill>
              <w14:schemeClr w14:val="tx1"/>
            </w14:solidFill>
          </w14:textFill>
        </w:rPr>
        <w:t>授权代表；</w:t>
      </w:r>
    </w:p>
    <w:p w14:paraId="3B8FF05F">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2.法定代表人参加</w:t>
      </w:r>
      <w:r>
        <w:rPr>
          <w:rFonts w:hint="eastAsia"/>
          <w:color w:val="000000" w:themeColor="text1"/>
          <w:sz w:val="24"/>
          <w:highlight w:val="none"/>
          <w:lang w:eastAsia="zh-CN"/>
          <w14:textFill>
            <w14:solidFill>
              <w14:schemeClr w14:val="tx1"/>
            </w14:solidFill>
          </w14:textFill>
        </w:rPr>
        <w:t>谈判</w:t>
      </w:r>
      <w:r>
        <w:rPr>
          <w:rFonts w:hint="eastAsia"/>
          <w:color w:val="000000" w:themeColor="text1"/>
          <w:sz w:val="24"/>
          <w:highlight w:val="none"/>
          <w14:textFill>
            <w14:solidFill>
              <w14:schemeClr w14:val="tx1"/>
            </w14:solidFill>
          </w14:textFill>
        </w:rPr>
        <w:t>的无需提供授权</w:t>
      </w:r>
      <w:r>
        <w:rPr>
          <w:rFonts w:hint="eastAsia"/>
          <w:strike w:val="0"/>
          <w:dstrike w:val="0"/>
          <w:color w:val="000000" w:themeColor="text1"/>
          <w:sz w:val="24"/>
          <w:highlight w:val="none"/>
          <w14:textFill>
            <w14:solidFill>
              <w14:schemeClr w14:val="tx1"/>
            </w14:solidFill>
          </w14:textFill>
        </w:rPr>
        <w:t>书，仅提供</w:t>
      </w:r>
      <w:r>
        <w:rPr>
          <w:rFonts w:hint="eastAsia"/>
          <w:strike w:val="0"/>
          <w:dstrike w:val="0"/>
          <w:color w:val="000000" w:themeColor="text1"/>
          <w:sz w:val="24"/>
          <w:highlight w:val="none"/>
          <w:lang w:val="en-US" w:eastAsia="zh-CN"/>
          <w14:textFill>
            <w14:solidFill>
              <w14:schemeClr w14:val="tx1"/>
            </w14:solidFill>
          </w14:textFill>
        </w:rPr>
        <w:t>法定代表人身份证明书</w:t>
      </w:r>
      <w:r>
        <w:rPr>
          <w:rFonts w:hint="eastAsia"/>
          <w:strike w:val="0"/>
          <w:dstrike w:val="0"/>
          <w:color w:val="000000" w:themeColor="text1"/>
          <w:sz w:val="24"/>
          <w:highlight w:val="none"/>
          <w14:textFill>
            <w14:solidFill>
              <w14:schemeClr w14:val="tx1"/>
            </w14:solidFill>
          </w14:textFill>
        </w:rPr>
        <w:t>。</w:t>
      </w:r>
    </w:p>
    <w:p w14:paraId="5FC7ABA4">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394D0744">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4" w:name="_Toc18208"/>
      <w:r>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五</w:t>
      </w:r>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、法定代表人身份证明书</w:t>
      </w:r>
      <w:bookmarkEnd w:id="74"/>
    </w:p>
    <w:p w14:paraId="4121B2AE">
      <w:pPr>
        <w:autoSpaceDE w:val="0"/>
        <w:autoSpaceDN w:val="0"/>
        <w:adjustRightInd w:val="0"/>
        <w:spacing w:line="360" w:lineRule="auto"/>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71B8F45E">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单位名称：</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41B3B30">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单位性质：</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37EE92FA">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地    址：</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2816E755">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成立时间：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年</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月</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日</w:t>
      </w:r>
    </w:p>
    <w:p w14:paraId="66DDE4F7">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经营期限：</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3045E320">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姓    名：</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性 </w:t>
      </w:r>
      <w:r>
        <w:rPr>
          <w:rFonts w:ascii="Calibri" w:hAnsi="Calibri" w:cs="Times New Roman"/>
          <w:color w:val="000000" w:themeColor="text1"/>
          <w:kern w:val="2"/>
          <w:sz w:val="24"/>
          <w:szCs w:val="28"/>
          <w:highlight w:val="non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别：</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1F53662C">
      <w:pPr>
        <w:snapToGrid w:val="0"/>
        <w:spacing w:line="360" w:lineRule="auto"/>
        <w:ind w:firstLine="480" w:firstLineChars="200"/>
        <w:jc w:val="left"/>
        <w:rPr>
          <w:rFonts w:ascii="Calibri" w:hAnsi="Calibri" w:cs="Times New Roman"/>
          <w:color w:val="000000" w:themeColor="text1"/>
          <w:kern w:val="2"/>
          <w:sz w:val="24"/>
          <w:szCs w:val="28"/>
          <w:highlight w:val="none"/>
          <w:u w:val="singl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年    龄：</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职    务：</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649356B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联系</w:t>
      </w:r>
      <w:r>
        <w:rPr>
          <w:rFonts w:ascii="Calibri" w:hAnsi="Calibri" w:cs="Times New Roman"/>
          <w:color w:val="000000" w:themeColor="text1"/>
          <w:kern w:val="2"/>
          <w:sz w:val="24"/>
          <w:szCs w:val="28"/>
          <w:highlight w:val="none"/>
          <w14:textFill>
            <w14:solidFill>
              <w14:schemeClr w14:val="tx1"/>
            </w14:solidFill>
          </w14:textFill>
        </w:rPr>
        <w:t>电话</w:t>
      </w:r>
      <w:r>
        <w:rPr>
          <w:rFonts w:hint="eastAsia" w:ascii="Calibri" w:hAnsi="Calibri" w:cs="Times New Roman"/>
          <w:color w:val="000000" w:themeColor="text1"/>
          <w:kern w:val="2"/>
          <w:sz w:val="24"/>
          <w:szCs w:val="28"/>
          <w:highlight w:val="none"/>
          <w14:textFill>
            <w14:solidFill>
              <w14:schemeClr w14:val="tx1"/>
            </w14:solidFill>
          </w14:textFill>
        </w:rPr>
        <w:t>：</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 手机号码：</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p>
    <w:p w14:paraId="7F40E31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14:textFill>
            <w14:solidFill>
              <w14:schemeClr w14:val="tx1"/>
            </w14:solidFill>
          </w14:textFill>
        </w:rPr>
        <w:t xml:space="preserve">系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w:t>
      </w:r>
      <w:r>
        <w:rPr>
          <w:rFonts w:hint="eastAsia" w:ascii="Calibri" w:hAnsi="Calibri" w:cs="Times New Roman"/>
          <w:color w:val="000000" w:themeColor="text1"/>
          <w:kern w:val="2"/>
          <w:sz w:val="24"/>
          <w:szCs w:val="28"/>
          <w:highlight w:val="none"/>
          <w:u w:val="single"/>
          <w:lang w:eastAsia="zh-CN"/>
          <w14:textFill>
            <w14:solidFill>
              <w14:schemeClr w14:val="tx1"/>
            </w14:solidFill>
          </w14:textFill>
        </w:rPr>
        <w:t>投标人</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单位名称）       </w:t>
      </w:r>
      <w:r>
        <w:rPr>
          <w:rFonts w:hint="eastAsia" w:ascii="Calibri" w:hAnsi="Calibri" w:cs="Times New Roman"/>
          <w:color w:val="000000" w:themeColor="text1"/>
          <w:kern w:val="2"/>
          <w:sz w:val="24"/>
          <w:szCs w:val="28"/>
          <w:highlight w:val="none"/>
          <w14:textFill>
            <w14:solidFill>
              <w14:schemeClr w14:val="tx1"/>
            </w14:solidFill>
          </w14:textFill>
        </w:rPr>
        <w:t>的法定代表人。</w:t>
      </w:r>
    </w:p>
    <w:p w14:paraId="5F6F2163">
      <w:pPr>
        <w:spacing w:before="62" w:beforeLines="20" w:after="62" w:afterLines="20" w:line="540" w:lineRule="exact"/>
        <w:ind w:firstLine="610"/>
        <w:rPr>
          <w:rFonts w:ascii="@仿宋_GB2312" w:hAnsi="Calibri" w:eastAsia="@仿宋_GB2312" w:cs="宋体"/>
          <w:color w:val="000000" w:themeColor="text1"/>
          <w:kern w:val="2"/>
          <w:sz w:val="24"/>
          <w:szCs w:val="24"/>
          <w:highlight w:val="none"/>
          <w14:textFill>
            <w14:solidFill>
              <w14:schemeClr w14:val="tx1"/>
            </w14:solidFill>
          </w14:textFill>
        </w:rPr>
      </w:pPr>
    </w:p>
    <w:p w14:paraId="262ED7E1">
      <w:pPr>
        <w:spacing w:before="62" w:beforeLines="20" w:after="62" w:afterLines="20" w:line="540" w:lineRule="exact"/>
        <w:ind w:left="400" w:leftChars="200" w:firstLine="240" w:firstLineChars="1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特此证明。</w:t>
      </w:r>
    </w:p>
    <w:p w14:paraId="79BD8518">
      <w:pPr>
        <w:tabs>
          <w:tab w:val="left" w:pos="720"/>
          <w:tab w:val="left" w:pos="900"/>
        </w:tabs>
        <w:spacing w:before="62" w:beforeLines="20" w:after="62" w:afterLines="20" w:line="540" w:lineRule="exact"/>
        <w:ind w:firstLine="480" w:firstLineChars="2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附：法定代表人身份证扫描件</w:t>
      </w:r>
    </w:p>
    <w:p w14:paraId="25D3A79D">
      <w:pPr>
        <w:tabs>
          <w:tab w:val="left" w:pos="720"/>
          <w:tab w:val="left" w:pos="900"/>
        </w:tabs>
        <w:spacing w:before="62" w:beforeLines="20" w:after="62" w:afterLines="20" w:line="540" w:lineRule="exact"/>
        <w:ind w:firstLine="480" w:firstLineChars="200"/>
        <w:rPr>
          <w:rFonts w:ascii="@仿宋_GB2312" w:hAnsi="Calibri" w:eastAsia="@仿宋_GB2312" w:cs="宋体"/>
          <w:color w:val="000000" w:themeColor="text1"/>
          <w:kern w:val="2"/>
          <w:sz w:val="24"/>
          <w:szCs w:val="24"/>
          <w:highlight w:val="none"/>
          <w14:textFill>
            <w14:solidFill>
              <w14:schemeClr w14:val="tx1"/>
            </w14:solidFill>
          </w14:textFill>
        </w:rPr>
      </w:pPr>
    </w:p>
    <w:p w14:paraId="1793A297">
      <w:pPr>
        <w:tabs>
          <w:tab w:val="left" w:pos="720"/>
          <w:tab w:val="left" w:pos="900"/>
        </w:tabs>
        <w:spacing w:before="62" w:beforeLines="20" w:after="62" w:afterLines="20" w:line="540" w:lineRule="exact"/>
        <w:ind w:firstLine="4560" w:firstLineChars="1900"/>
        <w:rPr>
          <w:rFonts w:ascii="@仿宋_GB2312" w:hAnsi="Calibri" w:eastAsia="@仿宋_GB2312" w:cs="宋体"/>
          <w:color w:val="000000" w:themeColor="text1"/>
          <w:kern w:val="2"/>
          <w:sz w:val="24"/>
          <w:szCs w:val="24"/>
          <w:highlight w:val="none"/>
          <w14:textFill>
            <w14:solidFill>
              <w14:schemeClr w14:val="tx1"/>
            </w14:solidFill>
          </w14:textFill>
        </w:rPr>
      </w:pPr>
    </w:p>
    <w:p w14:paraId="2BEA7F47">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lang w:eastAsia="zh-CN"/>
          <w14:textFill>
            <w14:solidFill>
              <w14:schemeClr w14:val="tx1"/>
            </w14:solidFill>
          </w14:textFill>
        </w:rPr>
        <w:t>投标人</w:t>
      </w:r>
      <w:r>
        <w:rPr>
          <w:rFonts w:hint="eastAsia" w:cs="@仿宋_GB2312"/>
          <w:color w:val="000000" w:themeColor="text1"/>
          <w:kern w:val="2"/>
          <w:sz w:val="24"/>
          <w:szCs w:val="24"/>
          <w:highlight w:val="none"/>
          <w14:textFill>
            <w14:solidFill>
              <w14:schemeClr w14:val="tx1"/>
            </w14:solidFill>
          </w14:textFill>
        </w:rPr>
        <w:t>电子签章</w:t>
      </w:r>
      <w:r>
        <w:rPr>
          <w:rFonts w:hint="eastAsia" w:cs="@仿宋_GB2312"/>
          <w:color w:val="000000" w:themeColor="text1"/>
          <w:kern w:val="2"/>
          <w:sz w:val="24"/>
          <w:szCs w:val="24"/>
          <w:highlight w:val="none"/>
          <w:lang w:val="en-US" w:eastAsia="zh-CN"/>
          <w14:textFill>
            <w14:solidFill>
              <w14:schemeClr w14:val="tx1"/>
            </w14:solidFill>
          </w14:textFill>
        </w:rPr>
        <w:t>或公章</w:t>
      </w:r>
      <w:r>
        <w:rPr>
          <w:rFonts w:hint="eastAsia" w:cs="宋体"/>
          <w:color w:val="000000" w:themeColor="text1"/>
          <w:kern w:val="2"/>
          <w:sz w:val="24"/>
          <w:szCs w:val="24"/>
          <w:highlight w:val="none"/>
          <w14:textFill>
            <w14:solidFill>
              <w14:schemeClr w14:val="tx1"/>
            </w14:solidFill>
          </w14:textFill>
        </w:rPr>
        <w:t>：</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692DDE25">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 xml:space="preserve">    </w:t>
      </w:r>
      <w:r>
        <w:rPr>
          <w:rFonts w:cs="宋体"/>
          <w:color w:val="000000" w:themeColor="text1"/>
          <w:kern w:val="2"/>
          <w:sz w:val="24"/>
          <w:szCs w:val="24"/>
          <w:highlight w:val="none"/>
          <w14:textFill>
            <w14:solidFill>
              <w14:schemeClr w14:val="tx1"/>
            </w14:solidFill>
          </w14:textFill>
        </w:rPr>
        <w:t xml:space="preserve">   </w:t>
      </w:r>
      <w:r>
        <w:rPr>
          <w:rFonts w:hint="eastAsia" w:cs="宋体"/>
          <w:color w:val="000000" w:themeColor="text1"/>
          <w:kern w:val="2"/>
          <w:sz w:val="24"/>
          <w:szCs w:val="24"/>
          <w:highlight w:val="none"/>
          <w14:textFill>
            <w14:solidFill>
              <w14:schemeClr w14:val="tx1"/>
            </w14:solidFill>
          </w14:textFill>
        </w:rPr>
        <w:t>期：</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r>
        <w:rPr>
          <w:rFonts w:hint="eastAsia" w:cs="宋体"/>
          <w:color w:val="000000" w:themeColor="text1"/>
          <w:kern w:val="2"/>
          <w:sz w:val="24"/>
          <w:szCs w:val="24"/>
          <w:highlight w:val="none"/>
          <w:u w:val="single"/>
          <w14:textFill>
            <w14:solidFill>
              <w14:schemeClr w14:val="tx1"/>
            </w14:solidFill>
          </w14:textFill>
        </w:rPr>
        <w:t xml:space="preserve">  </w:t>
      </w:r>
      <w:r>
        <w:rPr>
          <w:rFonts w:cs="宋体"/>
          <w:color w:val="000000" w:themeColor="text1"/>
          <w:kern w:val="2"/>
          <w:sz w:val="24"/>
          <w:szCs w:val="24"/>
          <w:highlight w:val="none"/>
          <w:u w:val="single"/>
          <w14:textFill>
            <w14:solidFill>
              <w14:schemeClr w14:val="tx1"/>
            </w14:solidFill>
          </w14:textFill>
        </w:rPr>
        <w:t xml:space="preserve">   </w:t>
      </w:r>
    </w:p>
    <w:p w14:paraId="398A3227">
      <w:pPr>
        <w:widowControl/>
        <w:jc w:val="left"/>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r>
        <w:rPr>
          <w:rFonts w:cs="@仿宋_GB2312" w:asciiTheme="minorEastAsia" w:hAnsiTheme="minorEastAsia" w:eastAsiaTheme="minorEastAsia"/>
          <w:color w:val="000000" w:themeColor="text1"/>
          <w:kern w:val="2"/>
          <w:sz w:val="24"/>
          <w:szCs w:val="24"/>
          <w:highlight w:val="none"/>
          <w14:textFill>
            <w14:solidFill>
              <w14:schemeClr w14:val="tx1"/>
            </w14:solidFill>
          </w14:textFill>
        </w:rPr>
        <w:br w:type="page"/>
      </w:r>
    </w:p>
    <w:p w14:paraId="36661E67">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pPr>
      <w:bookmarkStart w:id="75" w:name="_Toc9278"/>
      <w:r>
        <w:rPr>
          <w:rFonts w:hint="eastAsia" w:cs="@仿宋_GB2312" w:asciiTheme="minorEastAsia" w:hAnsiTheme="minorEastAsia" w:eastAsiaTheme="minorEastAsia"/>
          <w:b/>
          <w:bCs/>
          <w:color w:val="000000" w:themeColor="text1"/>
          <w:kern w:val="2"/>
          <w:sz w:val="24"/>
          <w:szCs w:val="24"/>
          <w:highlight w:val="none"/>
          <w:lang w:val="en-US" w:eastAsia="zh-CN"/>
          <w14:textFill>
            <w14:solidFill>
              <w14:schemeClr w14:val="tx1"/>
            </w14:solidFill>
          </w14:textFill>
        </w:rPr>
        <w:t>六、投标业绩</w:t>
      </w:r>
      <w:bookmarkEnd w:id="75"/>
    </w:p>
    <w:p w14:paraId="33A55795">
      <w:pPr>
        <w:keepNext/>
        <w:keepLines/>
        <w:pageBreakBefore w:val="0"/>
        <w:widowControl w:val="0"/>
        <w:numPr>
          <w:ilvl w:val="0"/>
          <w:numId w:val="4"/>
        </w:numPr>
        <w:kinsoku/>
        <w:wordWrap/>
        <w:overflowPunct/>
        <w:topLinePunct w:val="0"/>
        <w:autoSpaceDE/>
        <w:autoSpaceDN/>
        <w:bidi w:val="0"/>
        <w:adjustRightInd/>
        <w:snapToGrid/>
        <w:spacing w:line="240" w:lineRule="auto"/>
        <w:jc w:val="center"/>
        <w:textAlignment w:val="auto"/>
        <w:outlineLvl w:val="2"/>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业绩表</w:t>
      </w:r>
    </w:p>
    <w:p w14:paraId="49CA6E50">
      <w:pPr>
        <w:pStyle w:val="4"/>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val="en-US" w:eastAsia="zh-CN"/>
          <w14:textFill>
            <w14:solidFill>
              <w14:schemeClr w14:val="tx1"/>
            </w14:solidFill>
          </w14:textFill>
        </w:rPr>
        <w:t>（格式仅供参考）</w:t>
      </w:r>
    </w:p>
    <w:p w14:paraId="4CA5FF36">
      <w:pPr>
        <w:rPr>
          <w:rFonts w:eastAsia="@仿宋_GB2312" w:cs="@仿宋_GB2312"/>
          <w:color w:val="000000" w:themeColor="text1"/>
          <w:kern w:val="2"/>
          <w:sz w:val="21"/>
          <w:highlight w:val="none"/>
          <w14:textFill>
            <w14:solidFill>
              <w14:schemeClr w14:val="tx1"/>
            </w14:solidFill>
          </w14:textFill>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462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1FD2798F">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序号</w:t>
            </w:r>
          </w:p>
        </w:tc>
        <w:tc>
          <w:tcPr>
            <w:tcW w:w="971" w:type="pct"/>
            <w:vAlign w:val="center"/>
          </w:tcPr>
          <w:p w14:paraId="036D8559">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p>
        </w:tc>
        <w:tc>
          <w:tcPr>
            <w:tcW w:w="874" w:type="pct"/>
            <w:vAlign w:val="center"/>
          </w:tcPr>
          <w:p w14:paraId="2D3B06AE">
            <w:pPr>
              <w:widowControl/>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服务</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内容</w:t>
            </w:r>
          </w:p>
        </w:tc>
        <w:tc>
          <w:tcPr>
            <w:tcW w:w="918" w:type="pct"/>
            <w:vAlign w:val="center"/>
          </w:tcPr>
          <w:p w14:paraId="34A50ED1">
            <w:pPr>
              <w:widowControl/>
              <w:spacing w:line="360" w:lineRule="auto"/>
              <w:jc w:val="center"/>
              <w:rPr>
                <w:rFonts w:hint="default"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合同总金额</w:t>
            </w:r>
          </w:p>
        </w:tc>
        <w:tc>
          <w:tcPr>
            <w:tcW w:w="1043" w:type="pct"/>
            <w:vAlign w:val="center"/>
          </w:tcPr>
          <w:p w14:paraId="6C12BABC">
            <w:pPr>
              <w:widowControl/>
              <w:spacing w:line="360" w:lineRule="auto"/>
              <w:jc w:val="center"/>
              <w:rPr>
                <w:rFonts w:hint="default"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lang w:val="en-US" w:eastAsia="zh-CN"/>
                <w14:textFill>
                  <w14:solidFill>
                    <w14:schemeClr w14:val="tx1"/>
                  </w14:solidFill>
                </w14:textFill>
              </w:rPr>
              <w:t>业绩合同甲方及联系电话</w:t>
            </w:r>
          </w:p>
        </w:tc>
        <w:tc>
          <w:tcPr>
            <w:tcW w:w="637" w:type="pct"/>
            <w:vAlign w:val="center"/>
          </w:tcPr>
          <w:p w14:paraId="102402B5">
            <w:pPr>
              <w:spacing w:line="360" w:lineRule="auto"/>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w:t>
            </w:r>
          </w:p>
        </w:tc>
      </w:tr>
      <w:tr w14:paraId="4ECA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5B4777ED">
            <w:pPr>
              <w:spacing w:line="360" w:lineRule="auto"/>
              <w:jc w:val="center"/>
              <w:rPr>
                <w:rFonts w:hint="default"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投标人初审业绩（资格门槛业绩）</w:t>
            </w:r>
          </w:p>
        </w:tc>
      </w:tr>
      <w:tr w14:paraId="3A72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72870908">
            <w:pPr>
              <w:spacing w:line="360" w:lineRule="auto"/>
              <w:jc w:val="center"/>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14:textFill>
                  <w14:solidFill>
                    <w14:schemeClr w14:val="tx1"/>
                  </w14:solidFill>
                </w14:textFill>
              </w:rPr>
              <w:t>1</w:t>
            </w:r>
          </w:p>
        </w:tc>
        <w:tc>
          <w:tcPr>
            <w:tcW w:w="971" w:type="pct"/>
            <w:vAlign w:val="center"/>
          </w:tcPr>
          <w:p w14:paraId="6D1B63D1">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874" w:type="pct"/>
            <w:vAlign w:val="center"/>
          </w:tcPr>
          <w:p w14:paraId="2C8FAF80">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918" w:type="pct"/>
            <w:vAlign w:val="center"/>
          </w:tcPr>
          <w:p w14:paraId="3F017BD7">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1043" w:type="pct"/>
            <w:vAlign w:val="center"/>
          </w:tcPr>
          <w:p w14:paraId="47EA6B1C">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637" w:type="pct"/>
            <w:vAlign w:val="center"/>
          </w:tcPr>
          <w:p w14:paraId="4ADDB859">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r>
      <w:tr w14:paraId="632E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B8568A0">
            <w:pPr>
              <w:spacing w:line="360" w:lineRule="auto"/>
              <w:jc w:val="center"/>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项目负责人初审业绩（资格门槛业绩）</w:t>
            </w:r>
          </w:p>
        </w:tc>
      </w:tr>
      <w:tr w14:paraId="4475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2DEEC398">
            <w:pPr>
              <w:spacing w:line="360" w:lineRule="auto"/>
              <w:jc w:val="center"/>
              <w:rPr>
                <w:rFonts w:hint="eastAsia" w:cs="宋体" w:asciiTheme="minorEastAsia" w:hAnsiTheme="minorEastAsia" w:eastAsiaTheme="minorEastAsia"/>
                <w:b w:val="0"/>
                <w:bCs/>
                <w:color w:val="000000" w:themeColor="text1"/>
                <w:kern w:val="2"/>
                <w:sz w:val="24"/>
                <w:szCs w:val="24"/>
                <w:highlight w:val="none"/>
                <w:lang w:eastAsia="zh-CN"/>
                <w14:textFill>
                  <w14:solidFill>
                    <w14:schemeClr w14:val="tx1"/>
                  </w14:solidFill>
                </w14:textFill>
              </w:rPr>
            </w:pPr>
            <w:r>
              <w:rPr>
                <w:rFonts w:hint="eastAsia" w:cs="宋体" w:asciiTheme="minorEastAsia" w:hAnsiTheme="minorEastAsia" w:eastAsiaTheme="minorEastAsia"/>
                <w:b w:val="0"/>
                <w:bCs/>
                <w:color w:val="000000" w:themeColor="text1"/>
                <w:kern w:val="2"/>
                <w:sz w:val="24"/>
                <w:szCs w:val="24"/>
                <w:highlight w:val="none"/>
                <w:lang w:val="en-US" w:eastAsia="zh-CN"/>
                <w14:textFill>
                  <w14:solidFill>
                    <w14:schemeClr w14:val="tx1"/>
                  </w14:solidFill>
                </w14:textFill>
              </w:rPr>
              <w:t>1</w:t>
            </w:r>
          </w:p>
        </w:tc>
        <w:tc>
          <w:tcPr>
            <w:tcW w:w="971" w:type="pct"/>
            <w:vAlign w:val="center"/>
          </w:tcPr>
          <w:p w14:paraId="0B1EC201">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874" w:type="pct"/>
            <w:vAlign w:val="center"/>
          </w:tcPr>
          <w:p w14:paraId="672A3420">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918" w:type="pct"/>
            <w:vAlign w:val="center"/>
          </w:tcPr>
          <w:p w14:paraId="1040A27E">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1043" w:type="pct"/>
            <w:vAlign w:val="center"/>
          </w:tcPr>
          <w:p w14:paraId="66F2A524">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c>
          <w:tcPr>
            <w:tcW w:w="637" w:type="pct"/>
            <w:vAlign w:val="center"/>
          </w:tcPr>
          <w:p w14:paraId="00C22159">
            <w:pPr>
              <w:spacing w:line="360" w:lineRule="auto"/>
              <w:rPr>
                <w:rFonts w:cs="宋体" w:asciiTheme="minorEastAsia" w:hAnsiTheme="minorEastAsia" w:eastAsiaTheme="minorEastAsia"/>
                <w:b w:val="0"/>
                <w:bCs/>
                <w:color w:val="000000" w:themeColor="text1"/>
                <w:kern w:val="2"/>
                <w:sz w:val="24"/>
                <w:szCs w:val="24"/>
                <w:highlight w:val="none"/>
                <w14:textFill>
                  <w14:solidFill>
                    <w14:schemeClr w14:val="tx1"/>
                  </w14:solidFill>
                </w14:textFill>
              </w:rPr>
            </w:pPr>
          </w:p>
        </w:tc>
      </w:tr>
    </w:tbl>
    <w:p w14:paraId="2CF2F578">
      <w:pPr>
        <w:widowControl/>
        <w:jc w:val="left"/>
        <w:rPr>
          <w:rFonts w:asciiTheme="minorEastAsia" w:hAnsiTheme="minorEastAsia" w:eastAsiaTheme="minorEastAsia"/>
          <w:b/>
          <w:color w:val="000000" w:themeColor="text1"/>
          <w:sz w:val="24"/>
          <w:highlight w:val="none"/>
          <w14:textFill>
            <w14:solidFill>
              <w14:schemeClr w14:val="tx1"/>
            </w14:solidFill>
          </w14:textFill>
        </w:rPr>
      </w:pPr>
    </w:p>
    <w:p w14:paraId="59608F93">
      <w:pPr>
        <w:keepNext/>
        <w:keepLines/>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color w:val="000000" w:themeColor="text1"/>
          <w:sz w:val="24"/>
          <w:szCs w:val="24"/>
          <w:highlight w:val="none"/>
          <w:lang w:val="en-US" w:eastAsia="zh-CN"/>
          <w14:textFill>
            <w14:solidFill>
              <w14:schemeClr w14:val="tx1"/>
            </w14:solidFill>
          </w14:textFill>
        </w:rPr>
      </w:pPr>
    </w:p>
    <w:p w14:paraId="1B26FA84">
      <w:pPr>
        <w:keepNext/>
        <w:keepLines/>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2"/>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业绩证明材料</w:t>
      </w:r>
    </w:p>
    <w:p w14:paraId="094EE9FC">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（建议与上述“（一）业绩表”填写的业绩一一对应）</w:t>
      </w:r>
    </w:p>
    <w:p w14:paraId="3540CA95">
      <w:pPr>
        <w:rPr>
          <w:rFonts w:hint="eastAsia"/>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br w:type="page"/>
      </w:r>
    </w:p>
    <w:p w14:paraId="4F2C5FBD">
      <w:pPr>
        <w:keepNext/>
        <w:keepLines/>
        <w:numPr>
          <w:ilvl w:val="0"/>
          <w:numId w:val="0"/>
        </w:numPr>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lang w:val="en-US" w:eastAsia="zh-CN"/>
        </w:rPr>
      </w:pPr>
      <w:r>
        <w:rPr>
          <w:rFonts w:hint="eastAsia" w:cs="@仿宋_GB2312" w:asciiTheme="minorEastAsia" w:hAnsiTheme="minorEastAsia" w:eastAsiaTheme="minorEastAsia"/>
          <w:b/>
          <w:bCs/>
          <w:color w:val="auto"/>
          <w:kern w:val="2"/>
          <w:sz w:val="24"/>
          <w:szCs w:val="24"/>
          <w:highlight w:val="none"/>
          <w:lang w:val="en-US" w:eastAsia="zh-CN"/>
        </w:rPr>
        <w:t xml:space="preserve">七、供应商股权结构说明书 </w:t>
      </w:r>
    </w:p>
    <w:p w14:paraId="6FFC94D0">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为依照《中华人民共和国公司法》等法律法规成立的 （企业性质）公 </w:t>
      </w:r>
    </w:p>
    <w:p w14:paraId="3E338BCB">
      <w:pPr>
        <w:spacing w:line="440" w:lineRule="exac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司，公司注册资本为</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万元，公司股东出资比例和出资额如下： </w:t>
      </w:r>
    </w:p>
    <w:p w14:paraId="61E078FB">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1.股东：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1476F6FE">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2.股东：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303C16C6">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3.股东：</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出资比例：</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出资额：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 xml:space="preserve">万元； </w:t>
      </w:r>
    </w:p>
    <w:p w14:paraId="35CEA310">
      <w:pPr>
        <w:spacing w:line="440" w:lineRule="exact"/>
        <w:ind w:firstLine="435"/>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 </w:t>
      </w:r>
    </w:p>
    <w:p w14:paraId="56E43F18">
      <w:pPr>
        <w:spacing w:line="440" w:lineRule="exact"/>
        <w:ind w:firstLine="435"/>
        <w:rPr>
          <w:rFonts w:hint="eastAsia" w:ascii="宋体" w:hAnsi="宋体" w:eastAsia="宋体" w:cs="@仿宋_GB2312"/>
          <w:color w:val="auto"/>
          <w:kern w:val="2"/>
          <w:sz w:val="24"/>
          <w:szCs w:val="24"/>
          <w:highlight w:val="none"/>
          <w:u w:val="none"/>
        </w:rPr>
      </w:pPr>
      <w:r>
        <w:rPr>
          <w:rFonts w:hint="eastAsia" w:ascii="宋体" w:hAnsi="宋体" w:eastAsia="宋体" w:cs="@仿宋_GB2312"/>
          <w:color w:val="auto"/>
          <w:kern w:val="2"/>
          <w:sz w:val="24"/>
          <w:szCs w:val="24"/>
          <w:highlight w:val="none"/>
          <w:lang w:val="en-US" w:eastAsia="zh-CN"/>
        </w:rPr>
        <w:t>公司总经理（负责人）姓名：</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lang w:val="en-US" w:eastAsia="zh-CN"/>
        </w:rPr>
        <w:t>；联系电话：</w:t>
      </w:r>
      <w:r>
        <w:rPr>
          <w:rFonts w:hint="eastAsia" w:ascii="宋体" w:hAnsi="宋体" w:eastAsia="宋体" w:cs="@仿宋_GB2312"/>
          <w:color w:val="auto"/>
          <w:kern w:val="2"/>
          <w:sz w:val="24"/>
          <w:szCs w:val="24"/>
          <w:highlight w:val="none"/>
          <w:u w:val="single"/>
          <w:lang w:val="en-US" w:eastAsia="zh-CN"/>
        </w:rPr>
        <w:t xml:space="preserve">     </w:t>
      </w:r>
      <w:r>
        <w:rPr>
          <w:rFonts w:hint="eastAsia" w:ascii="宋体" w:hAnsi="宋体" w:eastAsia="宋体" w:cs="@仿宋_GB2312"/>
          <w:color w:val="auto"/>
          <w:kern w:val="2"/>
          <w:sz w:val="24"/>
          <w:szCs w:val="24"/>
          <w:highlight w:val="none"/>
          <w:u w:val="none"/>
          <w:lang w:val="en-US" w:eastAsia="zh-CN"/>
        </w:rPr>
        <w:t>；</w:t>
      </w:r>
    </w:p>
    <w:p w14:paraId="5AB2250E">
      <w:pPr>
        <w:spacing w:line="440" w:lineRule="exact"/>
        <w:rPr>
          <w:rFonts w:hint="eastAsia" w:ascii="宋体" w:hAnsi="宋体" w:eastAsia="宋体" w:cs="@仿宋_GB2312"/>
          <w:color w:val="auto"/>
          <w:kern w:val="2"/>
          <w:sz w:val="24"/>
          <w:szCs w:val="24"/>
          <w:highlight w:val="none"/>
          <w:lang w:val="en-US" w:eastAsia="zh-CN"/>
        </w:rPr>
      </w:pPr>
    </w:p>
    <w:p w14:paraId="21DE8EE6">
      <w:pPr>
        <w:spacing w:line="440" w:lineRule="exact"/>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rPr>
        <w:t xml:space="preserve">本单位对上述说明的真实性负责。如有虚假，将依法承担相应责任。 </w:t>
      </w:r>
    </w:p>
    <w:p w14:paraId="103CFCF6">
      <w:pPr>
        <w:spacing w:line="440" w:lineRule="exact"/>
        <w:rPr>
          <w:rFonts w:hint="eastAsia" w:ascii="宋体" w:hAnsi="宋体" w:eastAsia="宋体" w:cs="@仿宋_GB2312"/>
          <w:b/>
          <w:bCs/>
          <w:color w:val="auto"/>
          <w:kern w:val="2"/>
          <w:sz w:val="24"/>
          <w:szCs w:val="24"/>
          <w:highlight w:val="none"/>
          <w:lang w:val="en-US" w:eastAsia="zh-CN"/>
        </w:rPr>
      </w:pPr>
    </w:p>
    <w:p w14:paraId="00EB7382">
      <w:pPr>
        <w:spacing w:line="440" w:lineRule="exac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 xml:space="preserve">特此说明 </w:t>
      </w:r>
    </w:p>
    <w:p w14:paraId="5AE9CA10">
      <w:pPr>
        <w:spacing w:line="440" w:lineRule="exact"/>
        <w:rPr>
          <w:rFonts w:hint="eastAsia" w:ascii="宋体" w:hAnsi="宋体" w:eastAsia="宋体" w:cs="@仿宋_GB2312"/>
          <w:color w:val="auto"/>
          <w:kern w:val="2"/>
          <w:sz w:val="24"/>
          <w:szCs w:val="24"/>
          <w:highlight w:val="none"/>
          <w:lang w:val="en-US" w:eastAsia="zh-CN"/>
        </w:rPr>
      </w:pPr>
    </w:p>
    <w:p w14:paraId="3A79AD2C">
      <w:pPr>
        <w:spacing w:line="440" w:lineRule="exact"/>
        <w:jc w:val="center"/>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rPr>
        <w:t>投标人电子签章或公章：</w:t>
      </w:r>
      <w:r>
        <w:rPr>
          <w:rFonts w:hint="eastAsia" w:cs="@仿宋_GB2312"/>
          <w:color w:val="auto"/>
          <w:kern w:val="2"/>
          <w:sz w:val="24"/>
          <w:szCs w:val="24"/>
          <w:highlight w:val="none"/>
          <w:u w:val="single"/>
          <w:lang w:val="en-US" w:eastAsia="zh-CN"/>
        </w:rPr>
        <w:t xml:space="preserve">          </w:t>
      </w:r>
    </w:p>
    <w:p w14:paraId="5715BD5C">
      <w:pPr>
        <w:spacing w:line="440" w:lineRule="exact"/>
        <w:rPr>
          <w:rFonts w:hint="eastAsia" w:ascii="宋体" w:hAnsi="宋体" w:eastAsia="宋体" w:cs="@仿宋_GB2312"/>
          <w:color w:val="auto"/>
          <w:kern w:val="2"/>
          <w:sz w:val="24"/>
          <w:szCs w:val="24"/>
          <w:highlight w:val="none"/>
          <w:lang w:val="en-US" w:eastAsia="zh-CN"/>
        </w:rPr>
      </w:pPr>
    </w:p>
    <w:p w14:paraId="5C5882D6">
      <w:pPr>
        <w:spacing w:line="440" w:lineRule="exact"/>
        <w:jc w:val="center"/>
        <w:rPr>
          <w:rFonts w:hint="eastAsia" w:ascii="宋体" w:hAnsi="宋体" w:eastAsia="宋体" w:cs="@仿宋_GB2312"/>
          <w:color w:val="auto"/>
          <w:kern w:val="2"/>
          <w:sz w:val="24"/>
          <w:szCs w:val="24"/>
          <w:highlight w:val="none"/>
          <w:u w:val="single"/>
        </w:rPr>
      </w:pPr>
      <w:r>
        <w:rPr>
          <w:rFonts w:hint="eastAsia" w:cs="@仿宋_GB2312"/>
          <w:color w:val="auto"/>
          <w:kern w:val="2"/>
          <w:sz w:val="24"/>
          <w:szCs w:val="24"/>
          <w:highlight w:val="none"/>
          <w:lang w:val="en-US" w:eastAsia="zh-CN"/>
        </w:rPr>
        <w:t xml:space="preserve">               </w:t>
      </w:r>
      <w:r>
        <w:rPr>
          <w:rFonts w:hint="eastAsia" w:ascii="宋体" w:hAnsi="宋体" w:eastAsia="宋体" w:cs="@仿宋_GB2312"/>
          <w:color w:val="auto"/>
          <w:kern w:val="2"/>
          <w:sz w:val="24"/>
          <w:szCs w:val="24"/>
          <w:highlight w:val="none"/>
          <w:lang w:val="en-US" w:eastAsia="zh-CN"/>
        </w:rPr>
        <w:t>日 期：</w:t>
      </w:r>
      <w:r>
        <w:rPr>
          <w:rFonts w:hint="eastAsia" w:ascii="宋体" w:hAnsi="宋体" w:eastAsia="宋体" w:cs="@仿宋_GB2312"/>
          <w:color w:val="auto"/>
          <w:kern w:val="2"/>
          <w:sz w:val="24"/>
          <w:szCs w:val="24"/>
          <w:highlight w:val="none"/>
          <w:u w:val="single"/>
          <w:lang w:val="en-US" w:eastAsia="zh-CN"/>
        </w:rPr>
        <w:t xml:space="preserve">          </w:t>
      </w:r>
    </w:p>
    <w:p w14:paraId="16F465E0">
      <w:pPr>
        <w:keepNext/>
        <w:keepLines/>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br w:type="page"/>
      </w:r>
    </w:p>
    <w:p w14:paraId="27B4EC9A">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6" w:name="_Toc26464"/>
      <w:r>
        <w:rPr>
          <w:rFonts w:hint="eastAsia" w:asciiTheme="minorEastAsia" w:hAnsiTheme="minorEastAsia" w:eastAsiaTheme="minorEastAsia"/>
          <w:b/>
          <w:color w:val="000000" w:themeColor="text1"/>
          <w:sz w:val="24"/>
          <w:highlight w:val="none"/>
          <w:lang w:val="en-US" w:eastAsia="zh-CN"/>
          <w14:textFill>
            <w14:solidFill>
              <w14:schemeClr w14:val="tx1"/>
            </w14:solidFill>
          </w14:textFill>
        </w:rPr>
        <w:t>八</w:t>
      </w:r>
      <w:r>
        <w:rPr>
          <w:rFonts w:hint="eastAsia" w:asciiTheme="minorEastAsia" w:hAnsiTheme="minorEastAsia" w:eastAsiaTheme="minorEastAsia"/>
          <w:b/>
          <w:color w:val="000000" w:themeColor="text1"/>
          <w:sz w:val="24"/>
          <w:highlight w:val="none"/>
          <w14:textFill>
            <w14:solidFill>
              <w14:schemeClr w14:val="tx1"/>
            </w14:solidFill>
          </w14:textFill>
        </w:rPr>
        <w:t>、其他相关证明材料</w:t>
      </w:r>
      <w:bookmarkEnd w:id="76"/>
    </w:p>
    <w:p w14:paraId="1E1CE3D1">
      <w:pPr>
        <w:spacing w:line="360" w:lineRule="auto"/>
        <w:jc w:val="center"/>
        <w:outlineLvl w:val="1"/>
        <w:rPr>
          <w:rFonts w:hint="eastAsia" w:ascii="宋体" w:hAnsi="宋体" w:eastAsia="宋体"/>
          <w:color w:val="000000" w:themeColor="text1"/>
          <w:sz w:val="24"/>
          <w:szCs w:val="22"/>
          <w:highlight w:val="none"/>
          <w:lang w:eastAsia="zh-CN"/>
          <w14:textFill>
            <w14:solidFill>
              <w14:schemeClr w14:val="tx1"/>
            </w14:solidFill>
          </w14:textFill>
        </w:rPr>
      </w:pPr>
      <w:bookmarkStart w:id="77" w:name="_Toc11601"/>
      <w:bookmarkStart w:id="78" w:name="_Toc19685"/>
      <w:r>
        <w:rPr>
          <w:rFonts w:hint="eastAsia" w:ascii="宋体" w:hAnsi="宋体" w:eastAsia="宋体"/>
          <w:color w:val="000000" w:themeColor="text1"/>
          <w:sz w:val="24"/>
          <w:szCs w:val="22"/>
          <w:highlight w:val="none"/>
          <w:lang w:eastAsia="zh-CN"/>
          <w14:textFill>
            <w14:solidFill>
              <w14:schemeClr w14:val="tx1"/>
            </w14:solidFill>
          </w14:textFill>
        </w:rPr>
        <w:t>投标人按照第四章评审方法和标准放置的其他资料。</w:t>
      </w:r>
      <w:bookmarkEnd w:id="77"/>
      <w:bookmarkEnd w:id="78"/>
    </w:p>
    <w:p w14:paraId="726102C1">
      <w:pPr>
        <w:rPr>
          <w:rFonts w:hint="eastAsia" w:ascii="宋体" w:hAnsi="宋体" w:eastAsia="宋体"/>
          <w:color w:val="000000" w:themeColor="text1"/>
          <w:sz w:val="24"/>
          <w:szCs w:val="22"/>
          <w:highlight w:val="none"/>
          <w:lang w:eastAsia="zh-CN"/>
          <w14:textFill>
            <w14:solidFill>
              <w14:schemeClr w14:val="tx1"/>
            </w14:solidFill>
          </w14:textFill>
        </w:rPr>
      </w:pPr>
      <w:r>
        <w:rPr>
          <w:rFonts w:hint="eastAsia" w:ascii="宋体" w:hAnsi="宋体" w:eastAsia="宋体"/>
          <w:color w:val="000000" w:themeColor="text1"/>
          <w:sz w:val="24"/>
          <w:szCs w:val="22"/>
          <w:highlight w:val="none"/>
          <w:lang w:eastAsia="zh-CN"/>
          <w14:textFill>
            <w14:solidFill>
              <w14:schemeClr w14:val="tx1"/>
            </w14:solidFill>
          </w14:textFill>
        </w:rPr>
        <w:br w:type="page"/>
      </w:r>
    </w:p>
    <w:p w14:paraId="3125CC1D">
      <w:pPr>
        <w:spacing w:line="360" w:lineRule="auto"/>
        <w:jc w:val="center"/>
        <w:outlineLvl w:val="1"/>
        <w:rPr>
          <w:rFonts w:hint="eastAsia" w:asciiTheme="minorEastAsia" w:hAnsiTheme="minorEastAsia" w:eastAsiaTheme="minorEastAsia"/>
          <w:b/>
          <w:color w:val="000000" w:themeColor="text1"/>
          <w:sz w:val="28"/>
          <w:highlight w:val="none"/>
          <w14:textFill>
            <w14:solidFill>
              <w14:schemeClr w14:val="tx1"/>
            </w14:solidFill>
          </w14:textFill>
        </w:rPr>
      </w:pPr>
      <w:bookmarkStart w:id="79" w:name="_Toc25410"/>
      <w:r>
        <w:rPr>
          <w:rFonts w:hint="eastAsia" w:asciiTheme="minorEastAsia" w:hAnsiTheme="minorEastAsia" w:eastAsiaTheme="minorEastAsia"/>
          <w:b/>
          <w:color w:val="000000" w:themeColor="text1"/>
          <w:sz w:val="28"/>
          <w:highlight w:val="none"/>
          <w14:textFill>
            <w14:solidFill>
              <w14:schemeClr w14:val="tx1"/>
            </w14:solidFill>
          </w14:textFill>
        </w:rPr>
        <w:t>第</w:t>
      </w:r>
      <w:r>
        <w:rPr>
          <w:rFonts w:hint="eastAsia" w:asciiTheme="minorEastAsia" w:hAnsiTheme="minorEastAsia" w:eastAsiaTheme="minorEastAsia"/>
          <w:b/>
          <w:color w:val="000000" w:themeColor="text1"/>
          <w:sz w:val="28"/>
          <w:highlight w:val="none"/>
          <w:lang w:eastAsia="zh-CN"/>
          <w14:textFill>
            <w14:solidFill>
              <w14:schemeClr w14:val="tx1"/>
            </w14:solidFill>
          </w14:textFill>
        </w:rPr>
        <w:t>七</w:t>
      </w:r>
      <w:r>
        <w:rPr>
          <w:rFonts w:hint="eastAsia" w:asciiTheme="minorEastAsia" w:hAnsiTheme="minorEastAsia" w:eastAsiaTheme="minorEastAsia"/>
          <w:b/>
          <w:color w:val="000000" w:themeColor="text1"/>
          <w:sz w:val="28"/>
          <w:highlight w:val="none"/>
          <w14:textFill>
            <w14:solidFill>
              <w14:schemeClr w14:val="tx1"/>
            </w14:solidFill>
          </w14:textFill>
        </w:rPr>
        <w:t xml:space="preserve">章 </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8"/>
          <w:highlight w:val="none"/>
          <w14:textFill>
            <w14:solidFill>
              <w14:schemeClr w14:val="tx1"/>
            </w14:solidFill>
          </w14:textFill>
        </w:rPr>
        <w:t>安徽公共资源交易集团电子交易操作规程</w:t>
      </w:r>
      <w:bookmarkEnd w:id="79"/>
    </w:p>
    <w:p w14:paraId="5AEEE5B4">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为进一步规范交易行为，提高交易效率，</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充分利用信息网络技术</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，参照《中华人民共和国电子签名法》《电子招标投标办法》等有关规定，结合工作实际，制定本规程。</w:t>
      </w:r>
    </w:p>
    <w:p w14:paraId="7CE2ED7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1B1B36A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第三条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本规程所指的电子交易，是指以数据电文形式，依托安徽公共资源交易集团电子交易系统（简称“电子交易系统”）完成的全部或者部分交易活动。</w:t>
      </w:r>
    </w:p>
    <w:p w14:paraId="78E6468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第四条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本规程所指的招标文件，是指招标人（采购人）或代理机构采用公开招标、邀请招标、框架协议、比选、直接发包、竞争性谈判、竞争性磋商、询价、单一来源、资格审查等方式，</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交易项目的特点</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和招标人（采购人）的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实际需求制定的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规范性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14:paraId="21D285E0">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本规程所指的投标文件，是指投标人（供应商）应招标文件要求编制的响应</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性</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14:paraId="3A82D248">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第五条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电子交易系统是交易活动当事人通过数据电文形式完成交易活动的系统。</w:t>
      </w:r>
    </w:p>
    <w:p w14:paraId="3D7C5C1F">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电子交易系统具备在线完成交易活动全部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或部分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交易过程，</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编辑、生成、对接、交换和发布有关交易活动数据信息的功能，并为交易活动监督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部门实施监督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管理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提供所需的信息。</w:t>
      </w:r>
    </w:p>
    <w:p w14:paraId="4247937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第六条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招标人（采购人）或代理机构负责电子交易的组织实施，电子交易系统建设单位负责电子交易系统的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保障。</w:t>
      </w:r>
    </w:p>
    <w:p w14:paraId="522789F7">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第七条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电子交易各方主体应当按照相关规定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合法</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取得和使用数字证书及电子签章，通过数字证书登录电子交易系统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参与交易活动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。各方主体</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对其依托</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开展的所有操作</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承担法律责任。</w:t>
      </w:r>
    </w:p>
    <w:p w14:paraId="517FCD34">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投标人（供应商）应妥善保管数字证书，由于数字证书遗失、损坏、更换、续期等情况</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或其他自身原因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导致投标文件无法</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加密、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上传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，由其自行承担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所有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责任。</w:t>
      </w:r>
    </w:p>
    <w:p w14:paraId="3312B2C4">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第八条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招标人（采购人）或代理机构应在交易公告和招标文件中明确交易项目采取电子交易方式，并按相关流程通过电子交易系统制作招标文件。</w:t>
      </w:r>
    </w:p>
    <w:p w14:paraId="55C5368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第九条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交易公告、招标文件应由招标人（采购人）或代理机构通过电子交易系统发出，其中招标文件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加盖电子签章。</w:t>
      </w:r>
    </w:p>
    <w:p w14:paraId="5B978A4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投标人（供应商）登录电子交易系统获取</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709752D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第十一条</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  澄清、修改、更正或补疑等文件应由招标人（采购人）或代理机构通过电子交易系统发出，投标人（供应商）应及时查阅相关信息。</w:t>
      </w:r>
    </w:p>
    <w:p w14:paraId="3B06BF3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投标人（供应商）应使用电子标书制作软件制作投标文件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，电子标书制作软件应允许投标人（供应商）离线制作投标文件，并且具备分段或整体加密、解密功能。</w:t>
      </w:r>
    </w:p>
    <w:p w14:paraId="25D1141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投标人（供应商）应对投标文件进行电子签章并使用数字证书加密，</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并于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招标文件规定的投标截止时间前通过电子交易系统完成上传。</w:t>
      </w:r>
    </w:p>
    <w:p w14:paraId="4663E176">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投标人（供应商）对加密的投标文件进行撤回的，应通过电子交易系统在投标截止时间前进行撤回操作；投标人（供应商）对加密的投标文件进行修改的，应在投标截止时间前完成上传。</w:t>
      </w:r>
    </w:p>
    <w:p w14:paraId="669082BA">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交易活动涉及的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时间以电子交易系统显示的时间为准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须在投标截至时间前完成投标文件上传，</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逾期系统将自动关闭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44D39E2">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投标人（供应商）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投标截止时间后按招标文件规定的解密时间</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完成投标文件解密，加密和解密须</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同一数字证书。投标人（供应商）未在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规定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时间内完成解密的视为其放弃</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交易</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3D8939B">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招标人（采购人）或代理机构完成解密，导入并读取所有成功解密的投标文件。</w:t>
      </w:r>
    </w:p>
    <w:p w14:paraId="6D484952">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招标文件约定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须到达指定地点或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线上进行演示、答辩、磋商、谈判等情形的，投标人（供应商）应按照招标文件规定</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的时间到达指定地点或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登录电子交易系统保持在线。</w:t>
      </w:r>
    </w:p>
    <w:p w14:paraId="560523E6">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六</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未能成功解密的投标文件，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如招标文件</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允许使用电子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作为投标</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文件解密失败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的补救措施，</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并且</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在投标截止时间之前到达招标文件指定地点并成功递交，招标人（采购人）或代理机构可导入电子</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中非加密投标文件继续进行。若系统识别出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非</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未加密的投标文件和网上递交的加密投标文件识别码</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一致，电子交易系统拒绝导入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46C8CBA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七</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招标人（采购人）或代理机构组织评审</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评审委员会依据招标文件规定的评审办法进行评</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，并对评审结果签字或电子签名</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确认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6426B4E9">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应按招标文件</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约定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w:t>
      </w:r>
    </w:p>
    <w:p w14:paraId="0BF4CC71">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strike/>
          <w:dstrike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评审委员会</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评审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过程中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需要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投标人（供应商）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澄清、说明或补正的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以询标函（问询函）的形式通过电子交易系统发送给投标人（供应商）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7B710680">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评审结束前，</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投标人（供应商）应登录电子交易系统并保持在线状态，以便及时接收评审委员会可能发出的询标函（问询函），并在规定时间内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完成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回复，</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视为放弃澄清、说明或补正。</w:t>
      </w:r>
    </w:p>
    <w:p w14:paraId="41D68D9E">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代理机构应通过电子交易系统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公示或公布</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中标候选人（如有）、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中标（成交）结果。</w:t>
      </w:r>
    </w:p>
    <w:p w14:paraId="6E49DB41">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二十</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代理机构应通过电子交易系统向中标人（成交供应商）发出中标（成交）通知书，中标（成交）通知书发出即视为送达。</w:t>
      </w:r>
    </w:p>
    <w:p w14:paraId="6CFB8A19">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出现下列情形导致电子交易系统无法正常运行，影响交易活动的公平、公正和信息安全，各方当事人免责：</w:t>
      </w:r>
    </w:p>
    <w:p w14:paraId="73716453">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0" w:name="_Toc1492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（一）网络、服务器、数据库发生故障造成无法访问或使用的；</w:t>
      </w:r>
      <w:bookmarkEnd w:id="80"/>
    </w:p>
    <w:p w14:paraId="57FA3D75">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1" w:name="_Toc2304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（二）电力系统发生故障导致电子交易系统无法运行的；</w:t>
      </w:r>
      <w:bookmarkEnd w:id="81"/>
    </w:p>
    <w:p w14:paraId="407AA01A">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2" w:name="_Toc767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（三）出现网络攻击、病毒入侵</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电子交易系统软件设计缺陷、功能缺陷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以及电子交易系统安全漏洞导致无法正常提供服务的；</w:t>
      </w:r>
      <w:bookmarkEnd w:id="82"/>
    </w:p>
    <w:p w14:paraId="47D4D838">
      <w:pPr>
        <w:pStyle w:val="277"/>
        <w:keepNext w:val="0"/>
        <w:keepLines w:val="0"/>
        <w:pageBreakBefore w:val="0"/>
        <w:widowControl w:val="0"/>
        <w:kinsoku/>
        <w:wordWrap/>
        <w:overflowPunct/>
        <w:topLinePunct w:val="0"/>
        <w:autoSpaceDE/>
        <w:autoSpaceDN/>
        <w:bidi w:val="0"/>
        <w:adjustRightInd/>
        <w:snapToGrid/>
        <w:ind w:firstLine="640"/>
        <w:textAlignment w:val="auto"/>
        <w:outlineLvl w:val="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3" w:name="_Toc2959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（四）其他无法保证交易活动公平、公正和信息安全的情形。</w:t>
      </w:r>
      <w:bookmarkEnd w:id="83"/>
    </w:p>
    <w:p w14:paraId="69A5EF2C">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出现上述情形，系统建设方应及时组织相关方查明原因，排除故障。若能在故障发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及时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恢复系统运行且不影响项目正常交易的，交易程序继续进行；</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否则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，按以下程序操作：</w:t>
      </w:r>
    </w:p>
    <w:p w14:paraId="5CF14859">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（一）项目中止，中止期限由招标人（采购人）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根据项目具体情况确定。中止期限届满后中止情形尚未消除的，招标人（采购人）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或代理机构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可以根据实际情况决定延长中止期限。决定延长中止期限的，应通过电子交易系统向投标人（供应商）发出延长中止期限</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通知。</w:t>
      </w:r>
    </w:p>
    <w:p w14:paraId="765D2543">
      <w:pPr>
        <w:pStyle w:val="277"/>
        <w:keepNext w:val="0"/>
        <w:keepLines w:val="0"/>
        <w:pageBreakBefore w:val="0"/>
        <w:widowControl w:val="0"/>
        <w:kinsoku/>
        <w:wordWrap/>
        <w:overflowPunct/>
        <w:topLinePunct w:val="0"/>
        <w:autoSpaceDE/>
        <w:autoSpaceDN/>
        <w:bidi w:val="0"/>
        <w:adjustRightInd/>
        <w:snapToGrid/>
        <w:ind w:firstLine="640"/>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（二）项目恢复，导致项目中止的情形消除后，招标人（采购人）或代理机构应当尽快恢复交易程序，通过电子交易系统向投标人（供应商）发出恢复交易通知；已发出延长中止期限通知的，按通知执行</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或根据招标人（采购人）决定另行通知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770CAB5">
      <w:pPr>
        <w:pStyle w:val="277"/>
        <w:keepNext w:val="0"/>
        <w:keepLines w:val="0"/>
        <w:pageBreakBefore w:val="0"/>
        <w:widowControl w:val="0"/>
        <w:kinsoku/>
        <w:wordWrap/>
        <w:overflowPunct/>
        <w:topLinePunct w:val="0"/>
        <w:autoSpaceDE/>
        <w:autoSpaceDN/>
        <w:bidi w:val="0"/>
        <w:adjustRightInd/>
        <w:snapToGrid/>
        <w:ind w:firstLine="643"/>
        <w:textAlignment w:val="auto"/>
        <w:rPr>
          <w:rFonts w:hint="eastAsia" w:asciiTheme="minorEastAsia" w:hAnsiTheme="minorEastAsia" w:eastAsiaTheme="minorEastAsia" w:cstheme="minorEastAsia"/>
          <w:strike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在招标文件规定的解密时间内出现第二十</w:t>
      </w:r>
      <w:r>
        <w:rPr>
          <w:rFonts w:hint="eastAsia" w:asciiTheme="minorEastAsia" w:hAnsiTheme="minorEastAsia" w:eastAsiaTheme="minorEastAsia" w:cstheme="minorEastAsia"/>
          <w:strike w:val="0"/>
          <w:dstrike w:val="0"/>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条规定的意外情形时，如部分投标人（供应商）未完成投标文件解密的，系统恢复后，允许投标人（供应商）继续解密，解密时限重新计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算</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；在规定的解密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截止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出现第二十</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条规定的意外情形的，系统恢复后，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仅允许</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原解密时间内已成功解密但解密文件无法正常使用的投标人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w:t>
      </w:r>
      <w:r>
        <w:rPr>
          <w:rFonts w:hint="eastAsia" w:asciiTheme="minorEastAsia" w:hAnsiTheme="minorEastAsia" w:eastAsiaTheme="minorEastAsia" w:cstheme="minorEastAsia"/>
          <w:strike w:val="0"/>
          <w:dstrike w:val="0"/>
          <w:color w:val="000000" w:themeColor="text1"/>
          <w:sz w:val="24"/>
          <w:szCs w:val="24"/>
          <w:highlight w:val="none"/>
          <w:lang w:val="en-US" w:eastAsia="zh-CN"/>
          <w14:textFill>
            <w14:solidFill>
              <w14:schemeClr w14:val="tx1"/>
            </w14:solidFill>
          </w14:textFill>
        </w:rPr>
        <w:t>重新解密。</w:t>
      </w:r>
    </w:p>
    <w:p w14:paraId="15C4123A">
      <w:pPr>
        <w:keepNext w:val="0"/>
        <w:keepLines w:val="0"/>
        <w:pageBreakBefore w:val="0"/>
        <w:widowControl w:val="0"/>
        <w:kinsoku/>
        <w:wordWrap/>
        <w:overflowPunct/>
        <w:topLinePunct w:val="0"/>
        <w:autoSpaceDE/>
        <w:autoSpaceDN/>
        <w:bidi w:val="0"/>
        <w:adjustRightInd/>
        <w:snapToGrid/>
        <w:spacing w:line="576" w:lineRule="exact"/>
        <w:ind w:firstLine="472" w:firstLineChars="196"/>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w:t>
      </w:r>
      <w:r>
        <w:rPr>
          <w:rFonts w:hint="eastAsia" w:asciiTheme="minorEastAsia" w:hAnsiTheme="minorEastAsia" w:eastAsiaTheme="minorEastAsia" w:cstheme="minorEastAsia"/>
          <w:b/>
          <w:bCs/>
          <w:strike w:val="0"/>
          <w:dstrike w:val="0"/>
          <w:color w:val="000000" w:themeColor="text1"/>
          <w:sz w:val="24"/>
          <w:szCs w:val="24"/>
          <w:highlight w:val="none"/>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本规程由安徽公共资源交易集团负责解释。自发布之日起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施</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行，有效期</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p>
    <w:p w14:paraId="3030DD3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14:paraId="19A36BFB">
      <w:pPr>
        <w:bidi w:val="0"/>
        <w:rPr>
          <w:rFonts w:hint="eastAsia"/>
          <w:color w:val="000000" w:themeColor="text1"/>
          <w:highlight w:val="none"/>
          <w:lang w:eastAsia="zh-CN"/>
          <w14:textFill>
            <w14:solidFill>
              <w14:schemeClr w14:val="tx1"/>
            </w14:solidFill>
          </w14:textFill>
        </w:rPr>
      </w:pPr>
    </w:p>
    <w:p w14:paraId="07D64897">
      <w:pPr>
        <w:bidi w:val="0"/>
        <w:rPr>
          <w:rFonts w:hint="eastAsia"/>
          <w:color w:val="000000" w:themeColor="text1"/>
          <w:highlight w:val="none"/>
          <w:lang w:eastAsia="zh-CN"/>
          <w14:textFill>
            <w14:solidFill>
              <w14:schemeClr w14:val="tx1"/>
            </w14:solidFill>
          </w14:textFill>
        </w:rPr>
      </w:pPr>
    </w:p>
    <w:p w14:paraId="34FB99E3">
      <w:pPr>
        <w:bidi w:val="0"/>
        <w:rPr>
          <w:rFonts w:hint="eastAsia"/>
          <w:color w:val="000000" w:themeColor="text1"/>
          <w:highlight w:val="none"/>
          <w:lang w:eastAsia="zh-CN"/>
          <w14:textFill>
            <w14:solidFill>
              <w14:schemeClr w14:val="tx1"/>
            </w14:solidFill>
          </w14:textFill>
        </w:rPr>
      </w:pPr>
    </w:p>
    <w:p w14:paraId="14999B00">
      <w:pPr>
        <w:bidi w:val="0"/>
        <w:rPr>
          <w:rFonts w:hint="eastAsia"/>
          <w:color w:val="000000" w:themeColor="text1"/>
          <w:highlight w:val="none"/>
          <w:lang w:eastAsia="zh-CN"/>
          <w14:textFill>
            <w14:solidFill>
              <w14:schemeClr w14:val="tx1"/>
            </w14:solidFill>
          </w14:textFill>
        </w:rPr>
      </w:pPr>
    </w:p>
    <w:p w14:paraId="477BC936">
      <w:pPr>
        <w:bidi w:val="0"/>
        <w:rPr>
          <w:rFonts w:hint="eastAsia"/>
          <w:color w:val="000000" w:themeColor="text1"/>
          <w:highlight w:val="none"/>
          <w:lang w:eastAsia="zh-CN"/>
          <w14:textFill>
            <w14:solidFill>
              <w14:schemeClr w14:val="tx1"/>
            </w14:solidFill>
          </w14:textFill>
        </w:rPr>
      </w:pPr>
    </w:p>
    <w:p w14:paraId="617C137E">
      <w:pPr>
        <w:bidi w:val="0"/>
        <w:rPr>
          <w:rFonts w:hint="eastAsia"/>
          <w:color w:val="000000" w:themeColor="text1"/>
          <w:highlight w:val="none"/>
          <w:lang w:eastAsia="zh-CN"/>
          <w14:textFill>
            <w14:solidFill>
              <w14:schemeClr w14:val="tx1"/>
            </w14:solidFill>
          </w14:textFill>
        </w:rPr>
      </w:pPr>
    </w:p>
    <w:p w14:paraId="60316458">
      <w:pPr>
        <w:bidi w:val="0"/>
        <w:rPr>
          <w:rFonts w:hint="eastAsia"/>
          <w:color w:val="000000" w:themeColor="text1"/>
          <w:highlight w:val="none"/>
          <w:lang w:eastAsia="zh-CN"/>
          <w14:textFill>
            <w14:solidFill>
              <w14:schemeClr w14:val="tx1"/>
            </w14:solidFill>
          </w14:textFill>
        </w:rPr>
      </w:pPr>
    </w:p>
    <w:p w14:paraId="7DEA5ED1">
      <w:pPr>
        <w:bidi w:val="0"/>
        <w:rPr>
          <w:rFonts w:hint="eastAsia"/>
          <w:color w:val="000000" w:themeColor="text1"/>
          <w:highlight w:val="none"/>
          <w:lang w:eastAsia="zh-CN"/>
          <w14:textFill>
            <w14:solidFill>
              <w14:schemeClr w14:val="tx1"/>
            </w14:solidFill>
          </w14:textFill>
        </w:rPr>
      </w:pPr>
    </w:p>
    <w:p w14:paraId="06C4CB83">
      <w:pPr>
        <w:bidi w:val="0"/>
        <w:rPr>
          <w:rFonts w:hint="eastAsia"/>
          <w:color w:val="000000" w:themeColor="text1"/>
          <w:highlight w:val="none"/>
          <w:lang w:eastAsia="zh-CN"/>
          <w14:textFill>
            <w14:solidFill>
              <w14:schemeClr w14:val="tx1"/>
            </w14:solidFill>
          </w14:textFill>
        </w:rPr>
      </w:pPr>
    </w:p>
    <w:p w14:paraId="2A713119">
      <w:pPr>
        <w:bidi w:val="0"/>
        <w:rPr>
          <w:rFonts w:hint="eastAsia"/>
          <w:color w:val="000000" w:themeColor="text1"/>
          <w:highlight w:val="none"/>
          <w:lang w:eastAsia="zh-CN"/>
          <w14:textFill>
            <w14:solidFill>
              <w14:schemeClr w14:val="tx1"/>
            </w14:solidFill>
          </w14:textFill>
        </w:rPr>
      </w:pPr>
    </w:p>
    <w:p w14:paraId="4931D250">
      <w:pPr>
        <w:bidi w:val="0"/>
        <w:rPr>
          <w:rFonts w:hint="eastAsia"/>
          <w:color w:val="000000" w:themeColor="text1"/>
          <w:highlight w:val="none"/>
          <w:lang w:eastAsia="zh-CN"/>
          <w14:textFill>
            <w14:solidFill>
              <w14:schemeClr w14:val="tx1"/>
            </w14:solidFill>
          </w14:textFill>
        </w:rPr>
      </w:pPr>
    </w:p>
    <w:p w14:paraId="274C8FE1">
      <w:pPr>
        <w:bidi w:val="0"/>
        <w:rPr>
          <w:rFonts w:hint="eastAsia"/>
          <w:color w:val="000000" w:themeColor="text1"/>
          <w:highlight w:val="none"/>
          <w:lang w:eastAsia="zh-CN"/>
          <w14:textFill>
            <w14:solidFill>
              <w14:schemeClr w14:val="tx1"/>
            </w14:solidFill>
          </w14:textFill>
        </w:rPr>
      </w:pPr>
    </w:p>
    <w:p w14:paraId="5FC4987B">
      <w:pPr>
        <w:bidi w:val="0"/>
        <w:rPr>
          <w:rFonts w:hint="eastAsia"/>
          <w:color w:val="000000" w:themeColor="text1"/>
          <w:highlight w:val="none"/>
          <w:lang w:eastAsia="zh-CN"/>
          <w14:textFill>
            <w14:solidFill>
              <w14:schemeClr w14:val="tx1"/>
            </w14:solidFill>
          </w14:textFill>
        </w:rPr>
      </w:pPr>
    </w:p>
    <w:p w14:paraId="600BB9BB">
      <w:pPr>
        <w:bidi w:val="0"/>
        <w:rPr>
          <w:rFonts w:hint="eastAsia"/>
          <w:color w:val="000000" w:themeColor="text1"/>
          <w:highlight w:val="none"/>
          <w:lang w:eastAsia="zh-CN"/>
          <w14:textFill>
            <w14:solidFill>
              <w14:schemeClr w14:val="tx1"/>
            </w14:solidFill>
          </w14:textFill>
        </w:rPr>
      </w:pPr>
    </w:p>
    <w:p w14:paraId="4DFF08D0">
      <w:pPr>
        <w:bidi w:val="0"/>
        <w:rPr>
          <w:rFonts w:hint="eastAsia"/>
          <w:color w:val="000000" w:themeColor="text1"/>
          <w:highlight w:val="none"/>
          <w:lang w:eastAsia="zh-CN"/>
          <w14:textFill>
            <w14:solidFill>
              <w14:schemeClr w14:val="tx1"/>
            </w14:solidFill>
          </w14:textFill>
        </w:rPr>
      </w:pPr>
    </w:p>
    <w:p w14:paraId="63DAAEAC">
      <w:pPr>
        <w:bidi w:val="0"/>
        <w:rPr>
          <w:rFonts w:hint="eastAsia"/>
          <w:color w:val="000000" w:themeColor="text1"/>
          <w:highlight w:val="none"/>
          <w:lang w:eastAsia="zh-CN"/>
          <w14:textFill>
            <w14:solidFill>
              <w14:schemeClr w14:val="tx1"/>
            </w14:solidFill>
          </w14:textFill>
        </w:rPr>
      </w:pPr>
    </w:p>
    <w:p w14:paraId="10F92B18">
      <w:pPr>
        <w:bidi w:val="0"/>
        <w:rPr>
          <w:rFonts w:hint="eastAsia"/>
          <w:color w:val="000000" w:themeColor="text1"/>
          <w:highlight w:val="none"/>
          <w:lang w:eastAsia="zh-CN"/>
          <w14:textFill>
            <w14:solidFill>
              <w14:schemeClr w14:val="tx1"/>
            </w14:solidFill>
          </w14:textFill>
        </w:rPr>
      </w:pPr>
    </w:p>
    <w:p w14:paraId="0BC1E86D">
      <w:pPr>
        <w:tabs>
          <w:tab w:val="left" w:pos="6876"/>
        </w:tabs>
        <w:bidi w:val="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ab/>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1D0A">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15A4F6E">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96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94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FA05">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服务2025.4.22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F590C">
    <w:pPr>
      <w:pStyle w:val="34"/>
      <w:jc w:val="left"/>
      <w:rPr>
        <w:rFonts w:hint="default" w:eastAsiaTheme="minorEastAsia"/>
        <w:lang w:val="en-US" w:eastAsia="zh-CN"/>
      </w:rPr>
    </w:pPr>
    <w:r>
      <w:rPr>
        <w:rFonts w:hint="eastAsia" w:asciiTheme="minorEastAsia" w:hAnsiTheme="minorEastAsia" w:eastAsiaTheme="minorEastAsia"/>
      </w:rPr>
      <w:t>竞争性</w:t>
    </w:r>
    <w:r>
      <w:rPr>
        <w:rFonts w:hint="eastAsia" w:asciiTheme="minorEastAsia" w:hAnsiTheme="minorEastAsia" w:eastAsiaTheme="minorEastAsia"/>
        <w:lang w:eastAsia="zh-CN"/>
      </w:rPr>
      <w:t>谈判</w:t>
    </w:r>
    <w:r>
      <w:rPr>
        <w:rFonts w:hint="eastAsia" w:asciiTheme="minorEastAsia" w:hAnsiTheme="minorEastAsia" w:eastAsiaTheme="minorEastAsia"/>
        <w:lang w:val="en-US" w:eastAsia="zh-CN"/>
      </w:rPr>
      <w:t>文件示范文本</w:t>
    </w:r>
    <w:r>
      <w:rPr>
        <w:rFonts w:hint="eastAsia" w:asciiTheme="minorEastAsia" w:hAnsiTheme="minorEastAsia" w:eastAsiaTheme="minorEastAsia"/>
      </w:rPr>
      <w:t>—</w:t>
    </w:r>
    <w:r>
      <w:rPr>
        <w:rFonts w:hint="eastAsia" w:asciiTheme="minorEastAsia" w:hAnsiTheme="minorEastAsia" w:eastAsiaTheme="minorEastAsia"/>
        <w:lang w:val="en-US" w:eastAsia="zh-CN"/>
      </w:rPr>
      <w:t>服务2025.4.22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highlight w:val="none"/>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abstractNum w:abstractNumId="3">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BlMDg3YjFiMzQ2MGEzZTYzNzBjZjliNTRiOD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BF267F"/>
    <w:rsid w:val="01CE57B8"/>
    <w:rsid w:val="020C4532"/>
    <w:rsid w:val="021653B1"/>
    <w:rsid w:val="021F4C82"/>
    <w:rsid w:val="02242480"/>
    <w:rsid w:val="023263C4"/>
    <w:rsid w:val="024263C3"/>
    <w:rsid w:val="027F71D6"/>
    <w:rsid w:val="02A816E8"/>
    <w:rsid w:val="02C30CDE"/>
    <w:rsid w:val="030B62A1"/>
    <w:rsid w:val="031B2C7F"/>
    <w:rsid w:val="031C2553"/>
    <w:rsid w:val="032205B8"/>
    <w:rsid w:val="032F04D8"/>
    <w:rsid w:val="035E4919"/>
    <w:rsid w:val="03B51673"/>
    <w:rsid w:val="03BB0937"/>
    <w:rsid w:val="03C15358"/>
    <w:rsid w:val="03D869D2"/>
    <w:rsid w:val="03E21CD5"/>
    <w:rsid w:val="04054CCC"/>
    <w:rsid w:val="04073FBB"/>
    <w:rsid w:val="041A2F36"/>
    <w:rsid w:val="04336711"/>
    <w:rsid w:val="043D0754"/>
    <w:rsid w:val="046E26D5"/>
    <w:rsid w:val="0475016D"/>
    <w:rsid w:val="047714C2"/>
    <w:rsid w:val="04A848FC"/>
    <w:rsid w:val="04BC3FEE"/>
    <w:rsid w:val="04E60241"/>
    <w:rsid w:val="04E92909"/>
    <w:rsid w:val="05031C1C"/>
    <w:rsid w:val="05092444"/>
    <w:rsid w:val="050A3155"/>
    <w:rsid w:val="053A26CB"/>
    <w:rsid w:val="055F0B42"/>
    <w:rsid w:val="0580501B"/>
    <w:rsid w:val="059B1E55"/>
    <w:rsid w:val="05AF5900"/>
    <w:rsid w:val="05B9052D"/>
    <w:rsid w:val="05C05314"/>
    <w:rsid w:val="05CD39D7"/>
    <w:rsid w:val="05EC34F6"/>
    <w:rsid w:val="060528C8"/>
    <w:rsid w:val="061B11E8"/>
    <w:rsid w:val="061D52A4"/>
    <w:rsid w:val="062C51A3"/>
    <w:rsid w:val="0639166E"/>
    <w:rsid w:val="06523F87"/>
    <w:rsid w:val="065B15E4"/>
    <w:rsid w:val="06677A1E"/>
    <w:rsid w:val="06783F44"/>
    <w:rsid w:val="06823015"/>
    <w:rsid w:val="068E0BC9"/>
    <w:rsid w:val="06AA42E5"/>
    <w:rsid w:val="06BC3117"/>
    <w:rsid w:val="06E67100"/>
    <w:rsid w:val="073C31C4"/>
    <w:rsid w:val="074E7B40"/>
    <w:rsid w:val="078A2181"/>
    <w:rsid w:val="079511E1"/>
    <w:rsid w:val="07A174CB"/>
    <w:rsid w:val="07D822F4"/>
    <w:rsid w:val="0808754A"/>
    <w:rsid w:val="08337E2C"/>
    <w:rsid w:val="08636A5A"/>
    <w:rsid w:val="086A0E2C"/>
    <w:rsid w:val="08732AA9"/>
    <w:rsid w:val="08946CD7"/>
    <w:rsid w:val="08A46BE7"/>
    <w:rsid w:val="08BB1E7B"/>
    <w:rsid w:val="08DA0EE6"/>
    <w:rsid w:val="08DB07BA"/>
    <w:rsid w:val="0946657C"/>
    <w:rsid w:val="09A0519F"/>
    <w:rsid w:val="09A52083"/>
    <w:rsid w:val="09CF5E40"/>
    <w:rsid w:val="09E33DCA"/>
    <w:rsid w:val="09F9539C"/>
    <w:rsid w:val="0A1A6666"/>
    <w:rsid w:val="0A217755"/>
    <w:rsid w:val="0A365FB3"/>
    <w:rsid w:val="0A56459C"/>
    <w:rsid w:val="0A7015F7"/>
    <w:rsid w:val="0A77544C"/>
    <w:rsid w:val="0AA65F45"/>
    <w:rsid w:val="0AC86268"/>
    <w:rsid w:val="0AD656DD"/>
    <w:rsid w:val="0AD825C4"/>
    <w:rsid w:val="0AFA5870"/>
    <w:rsid w:val="0AFE2088"/>
    <w:rsid w:val="0B146AB7"/>
    <w:rsid w:val="0B163D2C"/>
    <w:rsid w:val="0B1F3EA8"/>
    <w:rsid w:val="0B291CB1"/>
    <w:rsid w:val="0B3644E0"/>
    <w:rsid w:val="0B47502B"/>
    <w:rsid w:val="0B6E3B68"/>
    <w:rsid w:val="0B93537C"/>
    <w:rsid w:val="0BC528CF"/>
    <w:rsid w:val="0BE81B6C"/>
    <w:rsid w:val="0C017795"/>
    <w:rsid w:val="0C085D6A"/>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AA3298"/>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303AE2"/>
    <w:rsid w:val="10305890"/>
    <w:rsid w:val="10463305"/>
    <w:rsid w:val="10615A49"/>
    <w:rsid w:val="10635C65"/>
    <w:rsid w:val="10732D06"/>
    <w:rsid w:val="107F1F1F"/>
    <w:rsid w:val="108E5392"/>
    <w:rsid w:val="10B22456"/>
    <w:rsid w:val="10CC55B8"/>
    <w:rsid w:val="10E044A9"/>
    <w:rsid w:val="10E87F18"/>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874F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6F413C5"/>
    <w:rsid w:val="171D41E4"/>
    <w:rsid w:val="1727436D"/>
    <w:rsid w:val="173A25E2"/>
    <w:rsid w:val="17485BB5"/>
    <w:rsid w:val="175D0B80"/>
    <w:rsid w:val="176E561B"/>
    <w:rsid w:val="17732C32"/>
    <w:rsid w:val="17836BED"/>
    <w:rsid w:val="178F10EE"/>
    <w:rsid w:val="17914E66"/>
    <w:rsid w:val="17916813"/>
    <w:rsid w:val="1797470D"/>
    <w:rsid w:val="17A91B8A"/>
    <w:rsid w:val="18015B6E"/>
    <w:rsid w:val="18172587"/>
    <w:rsid w:val="18205A58"/>
    <w:rsid w:val="1840677F"/>
    <w:rsid w:val="185403EE"/>
    <w:rsid w:val="18693E47"/>
    <w:rsid w:val="18BD54F4"/>
    <w:rsid w:val="18D94D16"/>
    <w:rsid w:val="18DC0363"/>
    <w:rsid w:val="18DD28F7"/>
    <w:rsid w:val="18E37943"/>
    <w:rsid w:val="190B0C48"/>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A476F"/>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62C22"/>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6E1A7C"/>
    <w:rsid w:val="1F705CA9"/>
    <w:rsid w:val="1F9B1719"/>
    <w:rsid w:val="1FB5190D"/>
    <w:rsid w:val="1FD27095"/>
    <w:rsid w:val="1FD46CA4"/>
    <w:rsid w:val="1FD55EF7"/>
    <w:rsid w:val="1FD65178"/>
    <w:rsid w:val="1FED10A7"/>
    <w:rsid w:val="1FF40688"/>
    <w:rsid w:val="20084133"/>
    <w:rsid w:val="20432151"/>
    <w:rsid w:val="206436A4"/>
    <w:rsid w:val="207D154D"/>
    <w:rsid w:val="208714FC"/>
    <w:rsid w:val="20895274"/>
    <w:rsid w:val="208D2E64"/>
    <w:rsid w:val="20980AE0"/>
    <w:rsid w:val="209B4FA7"/>
    <w:rsid w:val="20A2086D"/>
    <w:rsid w:val="20C718F8"/>
    <w:rsid w:val="20D109C9"/>
    <w:rsid w:val="20D22EB9"/>
    <w:rsid w:val="20E13046"/>
    <w:rsid w:val="20E45634"/>
    <w:rsid w:val="20FC2382"/>
    <w:rsid w:val="214D1EC4"/>
    <w:rsid w:val="21957C48"/>
    <w:rsid w:val="21BA76AF"/>
    <w:rsid w:val="21BF0821"/>
    <w:rsid w:val="21D266CD"/>
    <w:rsid w:val="21DC5877"/>
    <w:rsid w:val="21E977F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437464"/>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1D0F66"/>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4A7B39"/>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93791E"/>
    <w:rsid w:val="2EAE5EA6"/>
    <w:rsid w:val="2ED02873"/>
    <w:rsid w:val="2EEB0EA8"/>
    <w:rsid w:val="2EEB4275"/>
    <w:rsid w:val="2EF44200"/>
    <w:rsid w:val="2EF73CF0"/>
    <w:rsid w:val="2F4F5615"/>
    <w:rsid w:val="2F5223C5"/>
    <w:rsid w:val="2F5527C5"/>
    <w:rsid w:val="2F662C24"/>
    <w:rsid w:val="2F7512A8"/>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6157B6"/>
    <w:rsid w:val="319B4E07"/>
    <w:rsid w:val="319D0545"/>
    <w:rsid w:val="31AA6151"/>
    <w:rsid w:val="31D64091"/>
    <w:rsid w:val="321B78CE"/>
    <w:rsid w:val="3227669B"/>
    <w:rsid w:val="32385F9C"/>
    <w:rsid w:val="323D4B10"/>
    <w:rsid w:val="3263094F"/>
    <w:rsid w:val="327614B6"/>
    <w:rsid w:val="327B69E7"/>
    <w:rsid w:val="327D17AF"/>
    <w:rsid w:val="327F62D5"/>
    <w:rsid w:val="329A50BF"/>
    <w:rsid w:val="32A001FB"/>
    <w:rsid w:val="32BF6B7E"/>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821F0"/>
    <w:rsid w:val="33CD2241"/>
    <w:rsid w:val="33D10E94"/>
    <w:rsid w:val="33D46F83"/>
    <w:rsid w:val="340D25AE"/>
    <w:rsid w:val="34177C19"/>
    <w:rsid w:val="34256CB2"/>
    <w:rsid w:val="34353186"/>
    <w:rsid w:val="344B7B58"/>
    <w:rsid w:val="3474193F"/>
    <w:rsid w:val="34750EEE"/>
    <w:rsid w:val="349B6ECC"/>
    <w:rsid w:val="34AC732B"/>
    <w:rsid w:val="34E45C10"/>
    <w:rsid w:val="35253045"/>
    <w:rsid w:val="352A4ADA"/>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AB04AF"/>
    <w:rsid w:val="38B247E4"/>
    <w:rsid w:val="38C04D3D"/>
    <w:rsid w:val="38CE6B9E"/>
    <w:rsid w:val="38D17360"/>
    <w:rsid w:val="38D66725"/>
    <w:rsid w:val="38F83DFB"/>
    <w:rsid w:val="39123CD2"/>
    <w:rsid w:val="39220493"/>
    <w:rsid w:val="39930ABA"/>
    <w:rsid w:val="3993774F"/>
    <w:rsid w:val="39A2072B"/>
    <w:rsid w:val="39A44DF7"/>
    <w:rsid w:val="39B50DC2"/>
    <w:rsid w:val="39BB6B1C"/>
    <w:rsid w:val="39CD5D7A"/>
    <w:rsid w:val="39E42363"/>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62123F"/>
    <w:rsid w:val="3B714E2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4375B"/>
    <w:rsid w:val="3F5D194E"/>
    <w:rsid w:val="3F7F14E7"/>
    <w:rsid w:val="3F8B1360"/>
    <w:rsid w:val="3F9F14A0"/>
    <w:rsid w:val="3FA37E9F"/>
    <w:rsid w:val="3FEF7356"/>
    <w:rsid w:val="3FF21F94"/>
    <w:rsid w:val="40005166"/>
    <w:rsid w:val="400B4C01"/>
    <w:rsid w:val="40302BBE"/>
    <w:rsid w:val="40316936"/>
    <w:rsid w:val="40477F08"/>
    <w:rsid w:val="405165FE"/>
    <w:rsid w:val="406867FC"/>
    <w:rsid w:val="40C6735E"/>
    <w:rsid w:val="40D24B9C"/>
    <w:rsid w:val="40DE6ABE"/>
    <w:rsid w:val="410753AA"/>
    <w:rsid w:val="411E335F"/>
    <w:rsid w:val="41303889"/>
    <w:rsid w:val="415052BD"/>
    <w:rsid w:val="416A0352"/>
    <w:rsid w:val="41870F04"/>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2D37EC8"/>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6F3B0A"/>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6C4897"/>
    <w:rsid w:val="47AC3472"/>
    <w:rsid w:val="47AE29D8"/>
    <w:rsid w:val="47B462FA"/>
    <w:rsid w:val="47B745D4"/>
    <w:rsid w:val="47BC567F"/>
    <w:rsid w:val="4814634D"/>
    <w:rsid w:val="481907FA"/>
    <w:rsid w:val="48226AEB"/>
    <w:rsid w:val="483673CE"/>
    <w:rsid w:val="489A776F"/>
    <w:rsid w:val="489F4D85"/>
    <w:rsid w:val="48BE41E3"/>
    <w:rsid w:val="48C31D11"/>
    <w:rsid w:val="48C77E38"/>
    <w:rsid w:val="48CB5B7A"/>
    <w:rsid w:val="48D92B4D"/>
    <w:rsid w:val="48FD1AAC"/>
    <w:rsid w:val="490523D5"/>
    <w:rsid w:val="49135467"/>
    <w:rsid w:val="49221812"/>
    <w:rsid w:val="49451D5B"/>
    <w:rsid w:val="494D67E4"/>
    <w:rsid w:val="495A0BC8"/>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E90040"/>
    <w:rsid w:val="4AF320B9"/>
    <w:rsid w:val="4B2B2900"/>
    <w:rsid w:val="4B410375"/>
    <w:rsid w:val="4B5B0856"/>
    <w:rsid w:val="4B5F07FC"/>
    <w:rsid w:val="4B63653E"/>
    <w:rsid w:val="4B6B53F2"/>
    <w:rsid w:val="4B8547A4"/>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87C17"/>
    <w:rsid w:val="4D5A72FA"/>
    <w:rsid w:val="4D633A18"/>
    <w:rsid w:val="4DB90697"/>
    <w:rsid w:val="4DC52A56"/>
    <w:rsid w:val="4DDB0C4B"/>
    <w:rsid w:val="4DE208D2"/>
    <w:rsid w:val="4DE4148C"/>
    <w:rsid w:val="4E0062C6"/>
    <w:rsid w:val="4E0B2970"/>
    <w:rsid w:val="4E1759C1"/>
    <w:rsid w:val="4E3E6DEE"/>
    <w:rsid w:val="4E8862BB"/>
    <w:rsid w:val="4ED8558E"/>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E36CC"/>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F32D2F"/>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0E7673"/>
    <w:rsid w:val="582157B7"/>
    <w:rsid w:val="58384833"/>
    <w:rsid w:val="584638F4"/>
    <w:rsid w:val="585130AB"/>
    <w:rsid w:val="58564D34"/>
    <w:rsid w:val="588418A2"/>
    <w:rsid w:val="589715D5"/>
    <w:rsid w:val="58975A79"/>
    <w:rsid w:val="58BA6E11"/>
    <w:rsid w:val="58C12AF6"/>
    <w:rsid w:val="58DB209D"/>
    <w:rsid w:val="58F307D5"/>
    <w:rsid w:val="590649AC"/>
    <w:rsid w:val="5914296F"/>
    <w:rsid w:val="591A6D73"/>
    <w:rsid w:val="5934391F"/>
    <w:rsid w:val="59403789"/>
    <w:rsid w:val="5963340F"/>
    <w:rsid w:val="59637709"/>
    <w:rsid w:val="596E5E6A"/>
    <w:rsid w:val="59777658"/>
    <w:rsid w:val="598309D2"/>
    <w:rsid w:val="598C4EB2"/>
    <w:rsid w:val="59967080"/>
    <w:rsid w:val="599C5996"/>
    <w:rsid w:val="599E3266"/>
    <w:rsid w:val="59AA17DC"/>
    <w:rsid w:val="59B43BDF"/>
    <w:rsid w:val="59BB7545"/>
    <w:rsid w:val="5A0A227A"/>
    <w:rsid w:val="5A0E1D6B"/>
    <w:rsid w:val="5A184D97"/>
    <w:rsid w:val="5A1E7A92"/>
    <w:rsid w:val="5A3A32AF"/>
    <w:rsid w:val="5A492DA3"/>
    <w:rsid w:val="5A7A7400"/>
    <w:rsid w:val="5AC2381A"/>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A795A"/>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E40830"/>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5FE570CA"/>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535D14"/>
    <w:rsid w:val="616B56ED"/>
    <w:rsid w:val="617B2468"/>
    <w:rsid w:val="61975032"/>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9148DD"/>
    <w:rsid w:val="64FF08D8"/>
    <w:rsid w:val="65181CEF"/>
    <w:rsid w:val="65336B29"/>
    <w:rsid w:val="653603C7"/>
    <w:rsid w:val="654900FB"/>
    <w:rsid w:val="6550702A"/>
    <w:rsid w:val="65523BCC"/>
    <w:rsid w:val="6554084E"/>
    <w:rsid w:val="655D3BA6"/>
    <w:rsid w:val="65610523"/>
    <w:rsid w:val="65610E2C"/>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4239C"/>
    <w:rsid w:val="66DC18E2"/>
    <w:rsid w:val="671E7365"/>
    <w:rsid w:val="674A40AB"/>
    <w:rsid w:val="67526CF1"/>
    <w:rsid w:val="675668ED"/>
    <w:rsid w:val="67784CC7"/>
    <w:rsid w:val="679177C5"/>
    <w:rsid w:val="67BF433B"/>
    <w:rsid w:val="67C972D1"/>
    <w:rsid w:val="67CD533A"/>
    <w:rsid w:val="67E37916"/>
    <w:rsid w:val="67E46AF1"/>
    <w:rsid w:val="680415E4"/>
    <w:rsid w:val="6809591F"/>
    <w:rsid w:val="683A3D2B"/>
    <w:rsid w:val="68757459"/>
    <w:rsid w:val="687B5FA0"/>
    <w:rsid w:val="687C5234"/>
    <w:rsid w:val="68820ED6"/>
    <w:rsid w:val="6884144A"/>
    <w:rsid w:val="68925915"/>
    <w:rsid w:val="689D43BC"/>
    <w:rsid w:val="68A944C9"/>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24902"/>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9D1042"/>
    <w:rsid w:val="6DC35378"/>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3E36C7"/>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3B3BA8"/>
    <w:rsid w:val="723F4010"/>
    <w:rsid w:val="724C2FD8"/>
    <w:rsid w:val="726A345E"/>
    <w:rsid w:val="7276464A"/>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943C23"/>
    <w:rsid w:val="74B031AD"/>
    <w:rsid w:val="74B221BF"/>
    <w:rsid w:val="74B6388F"/>
    <w:rsid w:val="74CE4179"/>
    <w:rsid w:val="74D52B6F"/>
    <w:rsid w:val="74FA31C0"/>
    <w:rsid w:val="74FC2405"/>
    <w:rsid w:val="75020B69"/>
    <w:rsid w:val="750C4CA1"/>
    <w:rsid w:val="75330480"/>
    <w:rsid w:val="7543788B"/>
    <w:rsid w:val="754601B3"/>
    <w:rsid w:val="755374DD"/>
    <w:rsid w:val="75750A98"/>
    <w:rsid w:val="75797145"/>
    <w:rsid w:val="75812F0D"/>
    <w:rsid w:val="75842A89"/>
    <w:rsid w:val="758E2517"/>
    <w:rsid w:val="75B16FA1"/>
    <w:rsid w:val="75CB06B8"/>
    <w:rsid w:val="75CB690A"/>
    <w:rsid w:val="75E1732A"/>
    <w:rsid w:val="75FC2F67"/>
    <w:rsid w:val="7603347B"/>
    <w:rsid w:val="760360A4"/>
    <w:rsid w:val="760D6DDC"/>
    <w:rsid w:val="76147566"/>
    <w:rsid w:val="76247B36"/>
    <w:rsid w:val="7679608D"/>
    <w:rsid w:val="76AC0BFB"/>
    <w:rsid w:val="76B31AD3"/>
    <w:rsid w:val="76D22E4C"/>
    <w:rsid w:val="76D90BB3"/>
    <w:rsid w:val="76D96E05"/>
    <w:rsid w:val="76DA7887"/>
    <w:rsid w:val="771542E1"/>
    <w:rsid w:val="771670BC"/>
    <w:rsid w:val="77291523"/>
    <w:rsid w:val="772937FE"/>
    <w:rsid w:val="77400489"/>
    <w:rsid w:val="77661C66"/>
    <w:rsid w:val="776B3F01"/>
    <w:rsid w:val="777C7EBC"/>
    <w:rsid w:val="777D1E86"/>
    <w:rsid w:val="77843214"/>
    <w:rsid w:val="77894387"/>
    <w:rsid w:val="77A022D6"/>
    <w:rsid w:val="77A80CB1"/>
    <w:rsid w:val="77D26013"/>
    <w:rsid w:val="78112CFA"/>
    <w:rsid w:val="781520A6"/>
    <w:rsid w:val="78191D9D"/>
    <w:rsid w:val="781A237F"/>
    <w:rsid w:val="78212811"/>
    <w:rsid w:val="782567A5"/>
    <w:rsid w:val="785E1101"/>
    <w:rsid w:val="78734760"/>
    <w:rsid w:val="788B62BC"/>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2D1941"/>
    <w:rsid w:val="7A35180C"/>
    <w:rsid w:val="7A660CD8"/>
    <w:rsid w:val="7A6D48EA"/>
    <w:rsid w:val="7A7B0E7C"/>
    <w:rsid w:val="7A92282C"/>
    <w:rsid w:val="7AC35E02"/>
    <w:rsid w:val="7ACD712C"/>
    <w:rsid w:val="7B0E1773"/>
    <w:rsid w:val="7B24133B"/>
    <w:rsid w:val="7B2B1226"/>
    <w:rsid w:val="7B4D3D08"/>
    <w:rsid w:val="7B6E3FBF"/>
    <w:rsid w:val="7B9D48A5"/>
    <w:rsid w:val="7BC576C6"/>
    <w:rsid w:val="7BC9569A"/>
    <w:rsid w:val="7BCC6F38"/>
    <w:rsid w:val="7BF02C26"/>
    <w:rsid w:val="7BF070CA"/>
    <w:rsid w:val="7BF24BEF"/>
    <w:rsid w:val="7C0340C2"/>
    <w:rsid w:val="7C0B180E"/>
    <w:rsid w:val="7C0B6CB7"/>
    <w:rsid w:val="7C122B9D"/>
    <w:rsid w:val="7C183F2B"/>
    <w:rsid w:val="7C342153"/>
    <w:rsid w:val="7C3B5358"/>
    <w:rsid w:val="7C757E9E"/>
    <w:rsid w:val="7C7A6994"/>
    <w:rsid w:val="7C86358B"/>
    <w:rsid w:val="7C885555"/>
    <w:rsid w:val="7C9F3684"/>
    <w:rsid w:val="7CA801B8"/>
    <w:rsid w:val="7CA95420"/>
    <w:rsid w:val="7CD866E7"/>
    <w:rsid w:val="7D16178D"/>
    <w:rsid w:val="7D1F5429"/>
    <w:rsid w:val="7D290D52"/>
    <w:rsid w:val="7D524231"/>
    <w:rsid w:val="7D531E0F"/>
    <w:rsid w:val="7D570CC2"/>
    <w:rsid w:val="7D6E02A7"/>
    <w:rsid w:val="7DC45624"/>
    <w:rsid w:val="7DD277C6"/>
    <w:rsid w:val="7E235535"/>
    <w:rsid w:val="7E3A63DB"/>
    <w:rsid w:val="7E3C67B6"/>
    <w:rsid w:val="7E4B05E8"/>
    <w:rsid w:val="7E4D4360"/>
    <w:rsid w:val="7E9100D2"/>
    <w:rsid w:val="7EBC3294"/>
    <w:rsid w:val="7EC02D84"/>
    <w:rsid w:val="7EDA196C"/>
    <w:rsid w:val="7EF2547B"/>
    <w:rsid w:val="7EF62A49"/>
    <w:rsid w:val="7EFC3D40"/>
    <w:rsid w:val="7EFD1A58"/>
    <w:rsid w:val="7F0864D9"/>
    <w:rsid w:val="7F1A159B"/>
    <w:rsid w:val="7F791185"/>
    <w:rsid w:val="7F7E49ED"/>
    <w:rsid w:val="7F8F581D"/>
    <w:rsid w:val="7FB65F35"/>
    <w:rsid w:val="7FC5261C"/>
    <w:rsid w:val="7FDF36FC"/>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6"/>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autoRedefine/>
    <w:qFormat/>
    <w:uiPriority w:val="0"/>
    <w:pPr>
      <w:tabs>
        <w:tab w:val="left" w:pos="1800"/>
        <w:tab w:val="clear" w:pos="1440"/>
      </w:tabs>
      <w:ind w:left="1276" w:hanging="1276"/>
      <w:outlineLvl w:val="6"/>
    </w:pPr>
  </w:style>
  <w:style w:type="paragraph" w:styleId="9">
    <w:name w:val="heading 8"/>
    <w:basedOn w:val="1"/>
    <w:next w:val="1"/>
    <w:link w:val="109"/>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55"/>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autoRedefine/>
    <w:qFormat/>
    <w:uiPriority w:val="0"/>
    <w:pPr>
      <w:jc w:val="left"/>
    </w:pPr>
    <w:rPr>
      <w:rFonts w:ascii="Arial" w:hAnsi="Arial" w:eastAsia="黑体" w:cs="Arial"/>
    </w:rPr>
  </w:style>
  <w:style w:type="paragraph" w:styleId="17">
    <w:name w:val="Salutation"/>
    <w:basedOn w:val="1"/>
    <w:next w:val="1"/>
    <w:link w:val="121"/>
    <w:autoRedefine/>
    <w:qFormat/>
    <w:uiPriority w:val="0"/>
    <w:rPr>
      <w:rFonts w:ascii="仿宋_GB2312" w:hAnsi="Times New Roman" w:eastAsia="仿宋_GB2312" w:cs="Times New Roman"/>
      <w:kern w:val="2"/>
      <w:sz w:val="28"/>
      <w:lang w:val="zh-CN"/>
    </w:rPr>
  </w:style>
  <w:style w:type="paragraph" w:styleId="18">
    <w:name w:val="Body Text 3"/>
    <w:basedOn w:val="1"/>
    <w:link w:val="141"/>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15"/>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80"/>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7"/>
    <w:autoRedefine/>
    <w:qFormat/>
    <w:uiPriority w:val="0"/>
    <w:rPr>
      <w:rFonts w:ascii="Arial" w:hAnsi="Arial" w:cs="Arial"/>
      <w:b/>
      <w:sz w:val="28"/>
    </w:rPr>
  </w:style>
  <w:style w:type="paragraph" w:styleId="30">
    <w:name w:val="Body Text Indent 2"/>
    <w:basedOn w:val="1"/>
    <w:link w:val="137"/>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74"/>
    <w:autoRedefine/>
    <w:unhideWhenUsed/>
    <w:qFormat/>
    <w:uiPriority w:val="0"/>
    <w:rPr>
      <w:sz w:val="18"/>
      <w:szCs w:val="18"/>
    </w:rPr>
  </w:style>
  <w:style w:type="paragraph" w:styleId="32">
    <w:name w:val="footer"/>
    <w:basedOn w:val="1"/>
    <w:link w:val="79"/>
    <w:autoRedefine/>
    <w:unhideWhenUsed/>
    <w:qFormat/>
    <w:uiPriority w:val="99"/>
    <w:pPr>
      <w:tabs>
        <w:tab w:val="center" w:pos="4153"/>
        <w:tab w:val="right" w:pos="8306"/>
      </w:tabs>
      <w:snapToGrid w:val="0"/>
      <w:jc w:val="left"/>
    </w:pPr>
    <w:rPr>
      <w:sz w:val="18"/>
      <w:szCs w:val="18"/>
    </w:rPr>
  </w:style>
  <w:style w:type="paragraph" w:styleId="33">
    <w:name w:val="envelope return"/>
    <w:basedOn w:val="1"/>
    <w:next w:val="12"/>
    <w:autoRedefine/>
    <w:qFormat/>
    <w:uiPriority w:val="0"/>
  </w:style>
  <w:style w:type="paragraph" w:styleId="34">
    <w:name w:val="header"/>
    <w:basedOn w:val="1"/>
    <w:link w:val="7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9"/>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7"/>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6"/>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40"/>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next w:val="1"/>
    <w:autoRedefine/>
    <w:unhideWhenUsed/>
    <w:qFormat/>
    <w:uiPriority w:val="0"/>
    <w:pPr>
      <w:ind w:firstLine="420"/>
    </w:pPr>
    <w:rPr>
      <w:rFonts w:ascii="Calibri" w:hAnsi="Calibri"/>
      <w:szCs w:val="22"/>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rPr>
      <w:color w:val="333333"/>
      <w:sz w:val="19"/>
      <w:szCs w:val="19"/>
      <w:bdr w:val="none" w:color="auto" w:sz="0" w:space="0"/>
      <w:shd w:val="clear" w:fill="FFFFFF"/>
    </w:rPr>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000FF"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character" w:customStyle="1" w:styleId="74">
    <w:name w:val="批注框文本 Char"/>
    <w:basedOn w:val="58"/>
    <w:link w:val="31"/>
    <w:autoRedefine/>
    <w:qFormat/>
    <w:uiPriority w:val="0"/>
    <w:rPr>
      <w:rFonts w:ascii="@仿宋_GB2312" w:hAnsi="@仿宋_GB2312" w:eastAsia="@仿宋_GB2312" w:cs="@仿宋_GB2312"/>
      <w:sz w:val="18"/>
      <w:szCs w:val="18"/>
    </w:rPr>
  </w:style>
  <w:style w:type="paragraph" w:customStyle="1" w:styleId="75">
    <w:name w:val="正文（缩进）"/>
    <w:basedOn w:val="1"/>
    <w:autoRedefine/>
    <w:qFormat/>
    <w:uiPriority w:val="0"/>
    <w:pPr>
      <w:widowControl/>
      <w:spacing w:before="156" w:after="156"/>
      <w:ind w:firstLine="480" w:firstLineChars="200"/>
      <w:jc w:val="left"/>
    </w:pPr>
    <w:rPr>
      <w:sz w:val="24"/>
      <w:szCs w:val="24"/>
    </w:rPr>
  </w:style>
  <w:style w:type="paragraph" w:customStyle="1" w:styleId="76">
    <w:name w:val="xl31"/>
    <w:basedOn w:val="1"/>
    <w:autoRedefine/>
    <w:qFormat/>
    <w:uiPriority w:val="0"/>
    <w:pPr>
      <w:widowControl/>
      <w:spacing w:before="100" w:beforeAutospacing="1" w:after="100" w:afterAutospacing="1"/>
      <w:jc w:val="center"/>
    </w:pPr>
    <w:rPr>
      <w:b/>
      <w:bCs/>
      <w:sz w:val="28"/>
      <w:szCs w:val="28"/>
    </w:rPr>
  </w:style>
  <w:style w:type="paragraph" w:customStyle="1" w:styleId="77">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autoRedefine/>
    <w:qFormat/>
    <w:uiPriority w:val="99"/>
    <w:rPr>
      <w:rFonts w:ascii="@仿宋_GB2312" w:hAnsi="@仿宋_GB2312" w:eastAsia="@仿宋_GB2312" w:cs="@仿宋_GB2312"/>
      <w:sz w:val="18"/>
      <w:szCs w:val="18"/>
    </w:rPr>
  </w:style>
  <w:style w:type="character" w:customStyle="1" w:styleId="79">
    <w:name w:val="页脚 Char"/>
    <w:basedOn w:val="58"/>
    <w:link w:val="32"/>
    <w:autoRedefine/>
    <w:qFormat/>
    <w:uiPriority w:val="99"/>
    <w:rPr>
      <w:rFonts w:ascii="@仿宋_GB2312" w:hAnsi="@仿宋_GB2312" w:eastAsia="@仿宋_GB2312" w:cs="@仿宋_GB2312"/>
      <w:sz w:val="18"/>
      <w:szCs w:val="18"/>
    </w:rPr>
  </w:style>
  <w:style w:type="character" w:customStyle="1" w:styleId="80">
    <w:name w:val="纯文本 Char"/>
    <w:link w:val="27"/>
    <w:autoRedefine/>
    <w:qFormat/>
    <w:uiPriority w:val="0"/>
    <w:rPr>
      <w:rFonts w:ascii="宋体" w:hAnsi="Courier New"/>
    </w:rPr>
  </w:style>
  <w:style w:type="character" w:customStyle="1" w:styleId="81">
    <w:name w:val="纯文本 字符1"/>
    <w:basedOn w:val="58"/>
    <w:autoRedefine/>
    <w:semiHidden/>
    <w:qFormat/>
    <w:uiPriority w:val="99"/>
    <w:rPr>
      <w:rFonts w:hAnsi="Courier New" w:cs="Courier New" w:asciiTheme="minorEastAsia"/>
      <w:szCs w:val="20"/>
    </w:rPr>
  </w:style>
  <w:style w:type="character" w:customStyle="1" w:styleId="82">
    <w:name w:val="未处理的提及1"/>
    <w:basedOn w:val="58"/>
    <w:autoRedefine/>
    <w:semiHidden/>
    <w:unhideWhenUsed/>
    <w:qFormat/>
    <w:uiPriority w:val="99"/>
    <w:rPr>
      <w:color w:val="605E5C"/>
      <w:shd w:val="clear" w:color="auto" w:fill="E1DFDD"/>
    </w:rPr>
  </w:style>
  <w:style w:type="paragraph" w:styleId="83">
    <w:name w:val="List Paragraph"/>
    <w:basedOn w:val="1"/>
    <w:autoRedefine/>
    <w:qFormat/>
    <w:uiPriority w:val="34"/>
    <w:pPr>
      <w:ind w:firstLine="420" w:firstLineChars="200"/>
    </w:pPr>
  </w:style>
  <w:style w:type="paragraph" w:customStyle="1" w:styleId="84">
    <w:name w:val="Char Char Char Char Char Char Char1 Char"/>
    <w:basedOn w:val="1"/>
    <w:autoRedefine/>
    <w:qFormat/>
    <w:uiPriority w:val="0"/>
    <w:rPr>
      <w:rFonts w:ascii="Arial" w:hAnsi="Arial" w:cs="Arial"/>
      <w:sz w:val="24"/>
    </w:rPr>
  </w:style>
  <w:style w:type="table" w:customStyle="1" w:styleId="85">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autoRedefine/>
    <w:semiHidden/>
    <w:qFormat/>
    <w:uiPriority w:val="99"/>
    <w:rPr>
      <w:rFonts w:ascii="@仿宋_GB2312" w:hAnsi="@仿宋_GB2312" w:eastAsia="@仿宋_GB2312" w:cs="@仿宋_GB2312"/>
      <w:szCs w:val="20"/>
    </w:rPr>
  </w:style>
  <w:style w:type="character" w:customStyle="1" w:styleId="87">
    <w:name w:val="日期 Char"/>
    <w:link w:val="29"/>
    <w:autoRedefine/>
    <w:qFormat/>
    <w:uiPriority w:val="0"/>
    <w:rPr>
      <w:rFonts w:ascii="Arial" w:hAnsi="Arial" w:eastAsia="宋体" w:cs="Arial"/>
      <w:b/>
      <w:sz w:val="28"/>
      <w:szCs w:val="20"/>
    </w:rPr>
  </w:style>
  <w:style w:type="character" w:customStyle="1" w:styleId="88">
    <w:name w:val="纯文本 Char1"/>
    <w:link w:val="89"/>
    <w:autoRedefine/>
    <w:qFormat/>
    <w:locked/>
    <w:uiPriority w:val="99"/>
    <w:rPr>
      <w:rFonts w:ascii="Arial" w:hAnsi="Arial" w:eastAsia="Arial"/>
      <w:kern w:val="2"/>
      <w:sz w:val="21"/>
      <w:lang w:val="en-US" w:eastAsia="zh-CN" w:bidi="ar-SA"/>
    </w:rPr>
  </w:style>
  <w:style w:type="paragraph" w:customStyle="1" w:styleId="89">
    <w:name w:val="纯文本1"/>
    <w:basedOn w:val="1"/>
    <w:link w:val="88"/>
    <w:autoRedefine/>
    <w:qFormat/>
    <w:uiPriority w:val="0"/>
    <w:rPr>
      <w:rFonts w:ascii="Arial" w:hAnsi="Arial" w:eastAsia="Arial"/>
    </w:rPr>
  </w:style>
  <w:style w:type="character" w:customStyle="1" w:styleId="90">
    <w:name w:val="批注文字 Char"/>
    <w:basedOn w:val="58"/>
    <w:autoRedefine/>
    <w:qFormat/>
    <w:uiPriority w:val="0"/>
    <w:rPr>
      <w:rFonts w:ascii="@仿宋_GB2312" w:hAnsi="@仿宋_GB2312" w:eastAsia="@仿宋_GB2312" w:cs="@仿宋_GB2312"/>
      <w:szCs w:val="20"/>
    </w:rPr>
  </w:style>
  <w:style w:type="character" w:customStyle="1" w:styleId="91">
    <w:name w:val="批注文字 Char1"/>
    <w:link w:val="16"/>
    <w:autoRedefine/>
    <w:qFormat/>
    <w:uiPriority w:val="0"/>
    <w:rPr>
      <w:rFonts w:ascii="Arial" w:hAnsi="Arial" w:eastAsia="黑体" w:cs="Arial"/>
      <w:szCs w:val="20"/>
    </w:rPr>
  </w:style>
  <w:style w:type="character" w:customStyle="1" w:styleId="92">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93">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4">
    <w:name w:val="标题 3 Char"/>
    <w:basedOn w:val="58"/>
    <w:link w:val="4"/>
    <w:autoRedefine/>
    <w:qFormat/>
    <w:uiPriority w:val="0"/>
    <w:rPr>
      <w:rFonts w:ascii="@仿宋_GB2312" w:hAnsi="@仿宋_GB2312" w:eastAsia="@仿宋_GB2312" w:cs="@仿宋_GB2312"/>
      <w:b/>
      <w:bCs/>
      <w:sz w:val="32"/>
      <w:szCs w:val="32"/>
    </w:rPr>
  </w:style>
  <w:style w:type="character" w:customStyle="1" w:styleId="95">
    <w:name w:val="fontstyle01"/>
    <w:basedOn w:val="58"/>
    <w:autoRedefine/>
    <w:qFormat/>
    <w:uiPriority w:val="0"/>
    <w:rPr>
      <w:rFonts w:hint="eastAsia" w:ascii="宋体" w:hAnsi="宋体" w:eastAsia="宋体"/>
      <w:color w:val="000000"/>
      <w:sz w:val="22"/>
      <w:szCs w:val="22"/>
    </w:rPr>
  </w:style>
  <w:style w:type="character" w:customStyle="1" w:styleId="96">
    <w:name w:val="fontstyle21"/>
    <w:basedOn w:val="58"/>
    <w:autoRedefine/>
    <w:qFormat/>
    <w:uiPriority w:val="0"/>
    <w:rPr>
      <w:rFonts w:hint="default" w:ascii="TimesNewRomanPSMT" w:hAnsi="TimesNewRomanPSMT"/>
      <w:color w:val="000000"/>
      <w:sz w:val="22"/>
      <w:szCs w:val="22"/>
    </w:rPr>
  </w:style>
  <w:style w:type="character" w:customStyle="1" w:styleId="97">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9">
    <w:name w:val="标题 4 Char"/>
    <w:link w:val="5"/>
    <w:autoRedefine/>
    <w:qFormat/>
    <w:uiPriority w:val="0"/>
    <w:rPr>
      <w:rFonts w:ascii="@仿宋_GB2312" w:hAnsi="@仿宋_GB2312" w:eastAsia="@仿宋_GB2312" w:cs="@仿宋_GB2312"/>
      <w:b/>
      <w:bCs/>
      <w:sz w:val="28"/>
      <w:szCs w:val="28"/>
    </w:rPr>
  </w:style>
  <w:style w:type="character" w:customStyle="1" w:styleId="100">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101">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autoRedefine/>
    <w:qFormat/>
    <w:uiPriority w:val="0"/>
    <w:rPr>
      <w:rFonts w:ascii="Arial" w:hAnsi="Arial" w:eastAsia="黑体" w:cs="Arial"/>
      <w:b/>
      <w:bCs/>
      <w:szCs w:val="20"/>
    </w:rPr>
  </w:style>
  <w:style w:type="paragraph" w:customStyle="1" w:styleId="103">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106">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7">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autoRedefine/>
    <w:qFormat/>
    <w:uiPriority w:val="0"/>
    <w:rPr>
      <w:rFonts w:eastAsia="黑体" w:cs="Times New Roman"/>
      <w:kern w:val="2"/>
      <w:sz w:val="32"/>
      <w:szCs w:val="32"/>
      <w:lang w:val="zh-CN" w:eastAsia="zh-CN"/>
    </w:rPr>
  </w:style>
  <w:style w:type="character" w:customStyle="1" w:styleId="110">
    <w:name w:val="标题 9 Char"/>
    <w:basedOn w:val="58"/>
    <w:link w:val="10"/>
    <w:autoRedefine/>
    <w:qFormat/>
    <w:uiPriority w:val="0"/>
    <w:rPr>
      <w:rFonts w:ascii="Cambria" w:hAnsi="Cambria" w:cs="Times New Roman"/>
      <w:kern w:val="2"/>
      <w:sz w:val="21"/>
      <w:szCs w:val="21"/>
      <w:lang w:val="zh-CN" w:eastAsia="zh-CN"/>
    </w:rPr>
  </w:style>
  <w:style w:type="character" w:customStyle="1" w:styleId="111">
    <w:name w:val="纯文本 Char2"/>
    <w:autoRedefine/>
    <w:qFormat/>
    <w:uiPriority w:val="0"/>
    <w:rPr>
      <w:rFonts w:ascii="宋体" w:hAnsi="Courier New"/>
    </w:rPr>
  </w:style>
  <w:style w:type="table" w:customStyle="1" w:styleId="112">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5">
    <w:name w:val="正文文本缩进 Char"/>
    <w:basedOn w:val="58"/>
    <w:link w:val="20"/>
    <w:autoRedefine/>
    <w:qFormat/>
    <w:uiPriority w:val="0"/>
    <w:rPr>
      <w:rFonts w:asciiTheme="minorHAnsi" w:hAnsiTheme="minorHAnsi"/>
      <w:kern w:val="2"/>
      <w:sz w:val="21"/>
      <w:szCs w:val="22"/>
    </w:rPr>
  </w:style>
  <w:style w:type="paragraph" w:customStyle="1" w:styleId="116">
    <w:name w:val="Char"/>
    <w:basedOn w:val="1"/>
    <w:qFormat/>
    <w:uiPriority w:val="0"/>
    <w:rPr>
      <w:rFonts w:ascii="Tahoma" w:hAnsi="Tahoma" w:cs="Times New Roman"/>
      <w:sz w:val="24"/>
    </w:rPr>
  </w:style>
  <w:style w:type="character" w:customStyle="1" w:styleId="117">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8">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autoRedefine/>
    <w:qFormat/>
    <w:uiPriority w:val="0"/>
    <w:rPr>
      <w:rFonts w:ascii="Tahoma" w:hAnsi="Tahoma" w:cs="Times New Roman"/>
      <w:kern w:val="2"/>
      <w:sz w:val="24"/>
    </w:rPr>
  </w:style>
  <w:style w:type="paragraph" w:customStyle="1" w:styleId="130">
    <w:name w:val="Blockquote"/>
    <w:basedOn w:val="1"/>
    <w:link w:val="131"/>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autoRedefine/>
    <w:qFormat/>
    <w:uiPriority w:val="0"/>
    <w:rPr>
      <w:rFonts w:ascii="Times New Roman" w:hAnsi="Times New Roman" w:cs="Times New Roman"/>
      <w:sz w:val="24"/>
      <w:lang w:val="zh-CN" w:eastAsia="zh-CN"/>
    </w:rPr>
  </w:style>
  <w:style w:type="paragraph" w:customStyle="1" w:styleId="13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34">
    <w:name w:val="tdrownotice1"/>
    <w:autoRedefine/>
    <w:qFormat/>
    <w:uiPriority w:val="0"/>
    <w:rPr>
      <w:sz w:val="22"/>
    </w:rPr>
  </w:style>
  <w:style w:type="paragraph" w:customStyle="1" w:styleId="135">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7">
    <w:name w:val="正文文本缩进 2 Char"/>
    <w:basedOn w:val="58"/>
    <w:link w:val="30"/>
    <w:autoRedefine/>
    <w:qFormat/>
    <w:uiPriority w:val="0"/>
    <w:rPr>
      <w:rFonts w:hAnsi="MS Sans Serif" w:cs="Times New Roman"/>
      <w:bCs/>
      <w:spacing w:val="12"/>
      <w:sz w:val="24"/>
      <w:lang w:val="zh-CN" w:eastAsia="zh-CN"/>
    </w:rPr>
  </w:style>
  <w:style w:type="paragraph" w:customStyle="1" w:styleId="138">
    <w:name w:val="目录"/>
    <w:basedOn w:val="1"/>
    <w:autoRedefine/>
    <w:qFormat/>
    <w:uiPriority w:val="0"/>
    <w:pPr>
      <w:widowControl/>
      <w:jc w:val="center"/>
    </w:pPr>
    <w:rPr>
      <w:rFonts w:hAnsi="Calibri" w:cs="Times New Roman"/>
      <w:b/>
      <w:sz w:val="36"/>
    </w:rPr>
  </w:style>
  <w:style w:type="paragraph" w:customStyle="1" w:styleId="139">
    <w:name w:val="目录文字"/>
    <w:basedOn w:val="1"/>
    <w:autoRedefine/>
    <w:qFormat/>
    <w:uiPriority w:val="0"/>
    <w:pPr>
      <w:widowControl/>
      <w:spacing w:line="480" w:lineRule="auto"/>
      <w:jc w:val="left"/>
    </w:pPr>
    <w:rPr>
      <w:rFonts w:cs="Times New Roman"/>
      <w:sz w:val="24"/>
    </w:rPr>
  </w:style>
  <w:style w:type="character" w:customStyle="1" w:styleId="140">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41">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45">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autoRedefine/>
    <w:qFormat/>
    <w:uiPriority w:val="0"/>
    <w:rPr>
      <w:rFonts w:ascii="Calibri" w:hAnsi="Calibri" w:cs="Times New Roman"/>
      <w:kern w:val="2"/>
      <w:sz w:val="21"/>
      <w:szCs w:val="22"/>
    </w:rPr>
  </w:style>
  <w:style w:type="paragraph" w:customStyle="1" w:styleId="148">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autoRedefine/>
    <w:qFormat/>
    <w:uiPriority w:val="0"/>
  </w:style>
  <w:style w:type="table" w:customStyle="1" w:styleId="151">
    <w:name w:val="网格型11"/>
    <w:basedOn w:val="56"/>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autoRedefine/>
    <w:qFormat/>
    <w:uiPriority w:val="0"/>
    <w:rPr>
      <w:rFonts w:ascii="Times New Roman" w:hAnsi="Times New Roman" w:eastAsia="宋体" w:cs="Times New Roman"/>
      <w:sz w:val="18"/>
      <w:szCs w:val="18"/>
    </w:rPr>
  </w:style>
  <w:style w:type="character" w:customStyle="1" w:styleId="153">
    <w:name w:val="批注主题 Char1"/>
    <w:basedOn w:val="91"/>
    <w:autoRedefine/>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5">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autoRedefine/>
    <w:qFormat/>
    <w:uiPriority w:val="0"/>
    <w:rPr>
      <w:rFonts w:ascii="Calibri" w:hAnsi="Calibri" w:eastAsia="宋体"/>
      <w:b/>
      <w:kern w:val="44"/>
      <w:sz w:val="44"/>
      <w:szCs w:val="44"/>
    </w:rPr>
  </w:style>
  <w:style w:type="character" w:customStyle="1" w:styleId="157">
    <w:name w:val="标题 3 Char1"/>
    <w:autoRedefine/>
    <w:semiHidden/>
    <w:qFormat/>
    <w:uiPriority w:val="0"/>
    <w:rPr>
      <w:rFonts w:ascii="Calibri" w:hAnsi="Calibri" w:eastAsia="宋体"/>
      <w:b/>
      <w:kern w:val="2"/>
      <w:sz w:val="32"/>
    </w:rPr>
  </w:style>
  <w:style w:type="character" w:customStyle="1" w:styleId="158">
    <w:name w:val="标题 4 Char1"/>
    <w:autoRedefine/>
    <w:semiHidden/>
    <w:qFormat/>
    <w:uiPriority w:val="0"/>
    <w:rPr>
      <w:rFonts w:ascii="Cambria" w:hAnsi="Cambria" w:eastAsia="宋体"/>
      <w:b/>
      <w:kern w:val="2"/>
      <w:sz w:val="28"/>
      <w:szCs w:val="28"/>
    </w:rPr>
  </w:style>
  <w:style w:type="character" w:customStyle="1" w:styleId="159">
    <w:name w:val="标题 5 Char1"/>
    <w:autoRedefine/>
    <w:semiHidden/>
    <w:qFormat/>
    <w:uiPriority w:val="0"/>
    <w:rPr>
      <w:rFonts w:ascii="Calibri" w:hAnsi="Calibri" w:eastAsia="宋体"/>
      <w:b/>
      <w:kern w:val="2"/>
      <w:sz w:val="28"/>
      <w:szCs w:val="28"/>
    </w:rPr>
  </w:style>
  <w:style w:type="character" w:customStyle="1" w:styleId="160">
    <w:name w:val="标题 6 Char1"/>
    <w:autoRedefine/>
    <w:semiHidden/>
    <w:qFormat/>
    <w:uiPriority w:val="0"/>
    <w:rPr>
      <w:rFonts w:ascii="Cambria" w:hAnsi="Cambria" w:eastAsia="宋体"/>
      <w:b/>
      <w:kern w:val="2"/>
      <w:sz w:val="24"/>
      <w:szCs w:val="24"/>
    </w:rPr>
  </w:style>
  <w:style w:type="character" w:customStyle="1" w:styleId="161">
    <w:name w:val="标题 7 Char1"/>
    <w:autoRedefine/>
    <w:semiHidden/>
    <w:qFormat/>
    <w:uiPriority w:val="0"/>
    <w:rPr>
      <w:rFonts w:ascii="Calibri" w:hAnsi="Calibri" w:eastAsia="宋体"/>
      <w:b/>
      <w:kern w:val="2"/>
      <w:sz w:val="24"/>
      <w:szCs w:val="24"/>
    </w:rPr>
  </w:style>
  <w:style w:type="character" w:customStyle="1" w:styleId="162">
    <w:name w:val="标题 8 Char1"/>
    <w:autoRedefine/>
    <w:semiHidden/>
    <w:qFormat/>
    <w:uiPriority w:val="0"/>
    <w:rPr>
      <w:rFonts w:ascii="Cambria" w:hAnsi="Cambria" w:eastAsia="宋体"/>
      <w:kern w:val="2"/>
      <w:sz w:val="24"/>
      <w:szCs w:val="24"/>
    </w:rPr>
  </w:style>
  <w:style w:type="character" w:customStyle="1" w:styleId="163">
    <w:name w:val="标题 9 Char1"/>
    <w:autoRedefine/>
    <w:semiHidden/>
    <w:qFormat/>
    <w:uiPriority w:val="0"/>
    <w:rPr>
      <w:rFonts w:ascii="Cambria" w:hAnsi="Cambria" w:eastAsia="宋体"/>
      <w:kern w:val="2"/>
      <w:sz w:val="21"/>
      <w:szCs w:val="21"/>
    </w:rPr>
  </w:style>
  <w:style w:type="paragraph" w:customStyle="1" w:styleId="164">
    <w:name w:val="MsoNormal"/>
    <w:basedOn w:val="165"/>
    <w:autoRedefine/>
    <w:qFormat/>
    <w:uiPriority w:val="0"/>
    <w:rPr>
      <w:rFonts w:ascii="Calibri" w:hAnsi="Calibri" w:eastAsia="Calibri"/>
      <w:sz w:val="21"/>
    </w:rPr>
  </w:style>
  <w:style w:type="paragraph" w:customStyle="1" w:styleId="165">
    <w:name w:val="Normal_0"/>
    <w:autoRedefine/>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autoRedefine/>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autoRedefine/>
    <w:qFormat/>
    <w:uiPriority w:val="99"/>
    <w:rPr>
      <w:rFonts w:ascii="宋体" w:hAnsi="Courier New"/>
      <w:szCs w:val="21"/>
    </w:rPr>
  </w:style>
  <w:style w:type="character" w:customStyle="1" w:styleId="171">
    <w:name w:val="Texte Char1"/>
    <w:link w:val="170"/>
    <w:autoRedefine/>
    <w:qFormat/>
    <w:uiPriority w:val="99"/>
    <w:rPr>
      <w:rFonts w:hAnsi="Courier New" w:cs="Times New Roman"/>
      <w:kern w:val="2"/>
      <w:sz w:val="21"/>
      <w:szCs w:val="21"/>
    </w:rPr>
  </w:style>
  <w:style w:type="paragraph" w:customStyle="1" w:styleId="172">
    <w:name w:val="纯文本_1"/>
    <w:basedOn w:val="173"/>
    <w:link w:val="174"/>
    <w:autoRedefine/>
    <w:qFormat/>
    <w:uiPriority w:val="0"/>
    <w:rPr>
      <w:rFonts w:ascii="宋体" w:hAnsi="Courier New"/>
      <w:szCs w:val="21"/>
      <w:lang w:val="zh-CN"/>
    </w:rPr>
  </w:style>
  <w:style w:type="paragraph" w:customStyle="1" w:styleId="17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autoRedefine/>
    <w:qFormat/>
    <w:uiPriority w:val="0"/>
    <w:rPr>
      <w:rFonts w:hAnsi="Courier New" w:cs="Times New Roman"/>
      <w:kern w:val="2"/>
      <w:sz w:val="21"/>
      <w:szCs w:val="21"/>
      <w:lang w:val="zh-CN" w:eastAsia="zh-CN"/>
    </w:rPr>
  </w:style>
  <w:style w:type="paragraph" w:customStyle="1" w:styleId="175">
    <w:name w:val="标题 3_0"/>
    <w:basedOn w:val="176"/>
    <w:next w:val="177"/>
    <w:link w:val="18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autoRedefine/>
    <w:unhideWhenUsed/>
    <w:qFormat/>
    <w:uiPriority w:val="0"/>
    <w:pPr>
      <w:ind w:firstLine="420" w:firstLineChars="200"/>
    </w:pPr>
    <w:rPr>
      <w:rFonts w:ascii="Calibri" w:hAnsi="Calibri"/>
      <w:bCs/>
      <w:szCs w:val="32"/>
    </w:rPr>
  </w:style>
  <w:style w:type="paragraph" w:customStyle="1" w:styleId="178">
    <w:name w:val="标题 1_0"/>
    <w:basedOn w:val="176"/>
    <w:next w:val="176"/>
    <w:link w:val="17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autoRedefine/>
    <w:qFormat/>
    <w:uiPriority w:val="0"/>
    <w:rPr>
      <w:rFonts w:ascii="黑体" w:hAnsi="Times New Roman" w:eastAsia="黑体" w:cs="Times New Roman"/>
      <w:sz w:val="52"/>
      <w:lang w:val="zh-CN" w:eastAsia="zh-CN"/>
    </w:rPr>
  </w:style>
  <w:style w:type="paragraph" w:customStyle="1" w:styleId="180">
    <w:name w:val="标题 6_0"/>
    <w:basedOn w:val="176"/>
    <w:next w:val="176"/>
    <w:link w:val="18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autoRedefine/>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autoRedefine/>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autoRedefine/>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autoRedefine/>
    <w:qFormat/>
    <w:uiPriority w:val="0"/>
    <w:rPr>
      <w:rFonts w:ascii="Arial" w:hAnsi="Arial" w:eastAsia="黑体" w:cs="Times New Roman"/>
      <w:sz w:val="21"/>
      <w:szCs w:val="21"/>
      <w:lang w:val="zh-CN" w:eastAsia="zh-CN"/>
    </w:rPr>
  </w:style>
  <w:style w:type="character" w:customStyle="1" w:styleId="188">
    <w:name w:val="标题 3 Char_0"/>
    <w:link w:val="175"/>
    <w:autoRedefine/>
    <w:qFormat/>
    <w:uiPriority w:val="0"/>
    <w:rPr>
      <w:rFonts w:ascii="Times New Roman" w:hAnsi="Times New Roman" w:cs="Times New Roman"/>
      <w:b/>
      <w:sz w:val="32"/>
      <w:lang w:val="zh-CN" w:eastAsia="zh-CN"/>
    </w:rPr>
  </w:style>
  <w:style w:type="paragraph" w:customStyle="1" w:styleId="189">
    <w:name w:val="Blockquote_0"/>
    <w:basedOn w:val="176"/>
    <w:link w:val="19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autoRedefine/>
    <w:qFormat/>
    <w:locked/>
    <w:uiPriority w:val="0"/>
    <w:rPr>
      <w:rFonts w:ascii="Times New Roman" w:hAnsi="Times New Roman" w:cs="Times New Roman"/>
      <w:sz w:val="24"/>
      <w:lang w:val="zh-CN" w:eastAsia="zh-CN"/>
    </w:rPr>
  </w:style>
  <w:style w:type="paragraph" w:customStyle="1" w:styleId="191">
    <w:name w:val="标题 4_0"/>
    <w:basedOn w:val="176"/>
    <w:next w:val="176"/>
    <w:link w:val="19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autoRedefine/>
    <w:qFormat/>
    <w:uiPriority w:val="0"/>
    <w:rPr>
      <w:rFonts w:ascii="Arial" w:hAnsi="Arial" w:eastAsia="黑体" w:cs="Times New Roman"/>
      <w:sz w:val="28"/>
      <w:lang w:val="zh-CN" w:eastAsia="zh-CN"/>
    </w:rPr>
  </w:style>
  <w:style w:type="paragraph" w:customStyle="1" w:styleId="193">
    <w:name w:val="纯文本_2"/>
    <w:basedOn w:val="176"/>
    <w:link w:val="194"/>
    <w:autoRedefine/>
    <w:qFormat/>
    <w:uiPriority w:val="0"/>
    <w:rPr>
      <w:rFonts w:ascii="宋体" w:hAnsi="Courier New"/>
      <w:szCs w:val="21"/>
      <w:lang w:val="zh-CN"/>
    </w:rPr>
  </w:style>
  <w:style w:type="character" w:customStyle="1" w:styleId="194">
    <w:name w:val="纯文本 Char1_1"/>
    <w:link w:val="193"/>
    <w:autoRedefine/>
    <w:qFormat/>
    <w:uiPriority w:val="0"/>
    <w:rPr>
      <w:rFonts w:hAnsi="Courier New" w:cs="Times New Roman"/>
      <w:kern w:val="2"/>
      <w:sz w:val="21"/>
      <w:szCs w:val="21"/>
      <w:lang w:val="zh-CN" w:eastAsia="zh-CN"/>
    </w:rPr>
  </w:style>
  <w:style w:type="paragraph" w:customStyle="1" w:styleId="195">
    <w:name w:val="Blockquote_0_1"/>
    <w:basedOn w:val="196"/>
    <w:link w:val="19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autoRedefine/>
    <w:qFormat/>
    <w:locked/>
    <w:uiPriority w:val="0"/>
    <w:rPr>
      <w:rFonts w:ascii="Times New Roman" w:hAnsi="Times New Roman" w:cs="Times New Roman"/>
      <w:sz w:val="24"/>
      <w:lang w:val="zh-CN" w:eastAsia="zh-CN"/>
    </w:rPr>
  </w:style>
  <w:style w:type="paragraph" w:customStyle="1" w:styleId="198">
    <w:name w:val="正文文本_0"/>
    <w:basedOn w:val="176"/>
    <w:link w:val="199"/>
    <w:autoRedefine/>
    <w:qFormat/>
    <w:uiPriority w:val="0"/>
    <w:pPr>
      <w:spacing w:after="120"/>
    </w:pPr>
    <w:rPr>
      <w:lang w:val="zh-CN"/>
    </w:rPr>
  </w:style>
  <w:style w:type="character" w:customStyle="1" w:styleId="199">
    <w:name w:val="正文文本 Char_0"/>
    <w:link w:val="198"/>
    <w:autoRedefine/>
    <w:qFormat/>
    <w:uiPriority w:val="0"/>
    <w:rPr>
      <w:rFonts w:ascii="Times New Roman" w:hAnsi="Times New Roman" w:cs="Times New Roman"/>
      <w:kern w:val="2"/>
      <w:sz w:val="21"/>
      <w:szCs w:val="24"/>
      <w:lang w:val="zh-CN" w:eastAsia="zh-CN"/>
    </w:rPr>
  </w:style>
  <w:style w:type="paragraph" w:customStyle="1" w:styleId="200">
    <w:name w:val="普通(网站)_0"/>
    <w:basedOn w:val="176"/>
    <w:autoRedefine/>
    <w:qFormat/>
    <w:uiPriority w:val="0"/>
    <w:pPr>
      <w:widowControl/>
      <w:spacing w:before="100" w:beforeAutospacing="1" w:after="100" w:afterAutospacing="1"/>
      <w:jc w:val="left"/>
    </w:pPr>
    <w:rPr>
      <w:rFonts w:ascii="宋体" w:hAnsi="宋体"/>
      <w:kern w:val="0"/>
      <w:sz w:val="24"/>
    </w:rPr>
  </w:style>
  <w:style w:type="paragraph" w:customStyle="1" w:styleId="20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autoRedefine/>
    <w:qFormat/>
    <w:uiPriority w:val="0"/>
    <w:rPr>
      <w:rFonts w:ascii="Times New Roman" w:hAnsi="Times New Roman" w:cs="Times New Roman"/>
      <w:sz w:val="18"/>
      <w:lang w:val="zh-CN" w:eastAsia="zh-CN"/>
    </w:rPr>
  </w:style>
  <w:style w:type="paragraph" w:customStyle="1" w:styleId="205">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autoRedefine/>
    <w:qFormat/>
    <w:uiPriority w:val="0"/>
    <w:rPr>
      <w:rFonts w:ascii="Tahoma" w:hAnsi="Tahoma" w:cs="Times New Roman"/>
      <w:kern w:val="2"/>
      <w:sz w:val="24"/>
    </w:rPr>
  </w:style>
  <w:style w:type="paragraph" w:customStyle="1" w:styleId="228">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9">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30">
    <w:name w:val="Char Char"/>
    <w:autoRedefine/>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autoRedefine/>
    <w:qFormat/>
    <w:uiPriority w:val="0"/>
    <w:rPr>
      <w:rFonts w:ascii="Arial" w:hAnsi="Arial"/>
      <w:b/>
      <w:bCs/>
      <w:sz w:val="24"/>
      <w:szCs w:val="32"/>
    </w:rPr>
  </w:style>
  <w:style w:type="paragraph" w:customStyle="1" w:styleId="232">
    <w:name w:val="标题4"/>
    <w:basedOn w:val="3"/>
    <w:next w:val="24"/>
    <w:link w:val="231"/>
    <w:autoRedefine/>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autoRedefine/>
    <w:qFormat/>
    <w:uiPriority w:val="0"/>
    <w:rPr>
      <w:b/>
      <w:bCs/>
      <w:i/>
      <w:iCs/>
      <w:color w:val="4F81BD"/>
    </w:rPr>
  </w:style>
  <w:style w:type="paragraph" w:styleId="234">
    <w:name w:val="Intense Quote"/>
    <w:basedOn w:val="1"/>
    <w:next w:val="1"/>
    <w:link w:val="233"/>
    <w:autoRedefine/>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autoRedefine/>
    <w:qFormat/>
    <w:uiPriority w:val="30"/>
    <w:rPr>
      <w:rFonts w:ascii="Times New Roman" w:hAnsi="Times New Roman" w:eastAsia="宋体" w:cs="Times New Roman"/>
      <w:i/>
      <w:iCs/>
      <w:color w:val="5B9BD5"/>
      <w:szCs w:val="24"/>
    </w:rPr>
  </w:style>
  <w:style w:type="character" w:customStyle="1" w:styleId="237">
    <w:name w:val="标题5 Char Char"/>
    <w:link w:val="238"/>
    <w:autoRedefine/>
    <w:qFormat/>
    <w:uiPriority w:val="0"/>
    <w:rPr>
      <w:rFonts w:ascii="Arial" w:hAnsi="Arial"/>
      <w:b/>
      <w:bCs/>
      <w:sz w:val="24"/>
      <w:szCs w:val="32"/>
    </w:rPr>
  </w:style>
  <w:style w:type="paragraph" w:customStyle="1" w:styleId="238">
    <w:name w:val="标题5"/>
    <w:basedOn w:val="4"/>
    <w:link w:val="237"/>
    <w:autoRedefine/>
    <w:qFormat/>
    <w:uiPriority w:val="0"/>
    <w:pPr>
      <w:spacing w:line="413" w:lineRule="auto"/>
      <w:jc w:val="left"/>
    </w:pPr>
    <w:rPr>
      <w:rFonts w:ascii="Arial" w:hAnsi="Arial"/>
      <w:sz w:val="24"/>
    </w:rPr>
  </w:style>
  <w:style w:type="character" w:customStyle="1" w:styleId="239">
    <w:name w:val="引用 Char"/>
    <w:link w:val="240"/>
    <w:autoRedefine/>
    <w:qFormat/>
    <w:uiPriority w:val="0"/>
    <w:rPr>
      <w:i/>
      <w:iCs/>
      <w:color w:val="000000"/>
    </w:rPr>
  </w:style>
  <w:style w:type="paragraph" w:styleId="240">
    <w:name w:val="Quote"/>
    <w:basedOn w:val="1"/>
    <w:next w:val="1"/>
    <w:link w:val="239"/>
    <w:autoRedefine/>
    <w:qFormat/>
    <w:uiPriority w:val="0"/>
    <w:rPr>
      <w:i/>
      <w:iCs/>
      <w:color w:val="000000"/>
    </w:rPr>
  </w:style>
  <w:style w:type="paragraph" w:customStyle="1" w:styleId="241">
    <w:name w:val="引用1"/>
    <w:basedOn w:val="1"/>
    <w:next w:val="1"/>
    <w:autoRedefine/>
    <w:qFormat/>
    <w:uiPriority w:val="0"/>
    <w:rPr>
      <w:rFonts w:ascii="Calibri" w:hAnsi="Calibri" w:cs="Times New Roman"/>
      <w:i/>
      <w:iCs/>
      <w:color w:val="000000"/>
      <w:kern w:val="2"/>
      <w:sz w:val="21"/>
      <w:szCs w:val="22"/>
    </w:rPr>
  </w:style>
  <w:style w:type="character" w:customStyle="1" w:styleId="242">
    <w:name w:val="引用 Char1"/>
    <w:basedOn w:val="58"/>
    <w:autoRedefine/>
    <w:qFormat/>
    <w:uiPriority w:val="29"/>
    <w:rPr>
      <w:rFonts w:ascii="Times New Roman" w:hAnsi="Times New Roman" w:eastAsia="宋体" w:cs="Times New Roman"/>
      <w:i/>
      <w:iCs/>
      <w:color w:val="404040"/>
      <w:szCs w:val="24"/>
    </w:rPr>
  </w:style>
  <w:style w:type="character" w:customStyle="1" w:styleId="243">
    <w:name w:val="ask-title2"/>
    <w:autoRedefine/>
    <w:qFormat/>
    <w:uiPriority w:val="0"/>
  </w:style>
  <w:style w:type="character" w:customStyle="1" w:styleId="244">
    <w:name w:val="正文文本 Char1"/>
    <w:autoRedefine/>
    <w:qFormat/>
    <w:uiPriority w:val="0"/>
    <w:rPr>
      <w:kern w:val="2"/>
      <w:sz w:val="21"/>
      <w:szCs w:val="22"/>
    </w:rPr>
  </w:style>
  <w:style w:type="character" w:customStyle="1" w:styleId="245">
    <w:name w:val="不明显强调1"/>
    <w:autoRedefine/>
    <w:qFormat/>
    <w:uiPriority w:val="0"/>
    <w:rPr>
      <w:i/>
      <w:iCs/>
      <w:color w:val="808080"/>
    </w:rPr>
  </w:style>
  <w:style w:type="character" w:customStyle="1" w:styleId="246">
    <w:name w:val="明显参考1"/>
    <w:autoRedefine/>
    <w:qFormat/>
    <w:uiPriority w:val="0"/>
    <w:rPr>
      <w:b/>
      <w:bCs/>
      <w:smallCaps/>
      <w:color w:val="C0504D"/>
      <w:spacing w:val="5"/>
      <w:u w:val="single"/>
    </w:rPr>
  </w:style>
  <w:style w:type="character" w:customStyle="1" w:styleId="247">
    <w:name w:val="书籍标题1"/>
    <w:autoRedefine/>
    <w:qFormat/>
    <w:uiPriority w:val="0"/>
    <w:rPr>
      <w:b/>
      <w:bCs/>
      <w:smallCaps/>
      <w:spacing w:val="5"/>
    </w:rPr>
  </w:style>
  <w:style w:type="character" w:customStyle="1" w:styleId="248">
    <w:name w:val="日期 Char1"/>
    <w:autoRedefine/>
    <w:qFormat/>
    <w:uiPriority w:val="0"/>
    <w:rPr>
      <w:kern w:val="2"/>
      <w:sz w:val="21"/>
      <w:szCs w:val="22"/>
    </w:rPr>
  </w:style>
  <w:style w:type="character" w:customStyle="1" w:styleId="249">
    <w:name w:val="明显强调1"/>
    <w:autoRedefine/>
    <w:qFormat/>
    <w:uiPriority w:val="0"/>
    <w:rPr>
      <w:b/>
      <w:bCs/>
      <w:i/>
      <w:iCs/>
      <w:color w:val="4F81BD"/>
    </w:rPr>
  </w:style>
  <w:style w:type="character" w:customStyle="1" w:styleId="250">
    <w:name w:val="textcontents"/>
    <w:autoRedefine/>
    <w:qFormat/>
    <w:uiPriority w:val="0"/>
    <w:rPr>
      <w:rFonts w:cs="Times New Roman"/>
    </w:rPr>
  </w:style>
  <w:style w:type="character" w:customStyle="1" w:styleId="251">
    <w:name w:val="不明显参考1"/>
    <w:autoRedefine/>
    <w:qFormat/>
    <w:uiPriority w:val="0"/>
    <w:rPr>
      <w:smallCaps/>
      <w:color w:val="C0504D"/>
      <w:u w:val="single"/>
    </w:rPr>
  </w:style>
  <w:style w:type="character" w:customStyle="1" w:styleId="252">
    <w:name w:val="批注文字 Char Char"/>
    <w:autoRedefine/>
    <w:qFormat/>
    <w:uiPriority w:val="0"/>
    <w:rPr>
      <w:rFonts w:ascii="宋体" w:hAnsi="Times New Roman" w:eastAsia="宋体" w:cs="Times New Roman"/>
      <w:sz w:val="28"/>
      <w:szCs w:val="20"/>
    </w:rPr>
  </w:style>
  <w:style w:type="character" w:customStyle="1" w:styleId="253">
    <w:name w:val="文档结构图 Char1"/>
    <w:autoRedefine/>
    <w:qFormat/>
    <w:uiPriority w:val="0"/>
    <w:rPr>
      <w:rFonts w:ascii="宋体"/>
      <w:kern w:val="2"/>
      <w:sz w:val="18"/>
      <w:szCs w:val="18"/>
    </w:rPr>
  </w:style>
  <w:style w:type="paragraph" w:customStyle="1" w:styleId="254">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5">
    <w:name w:val="页脚 Char1"/>
    <w:autoRedefine/>
    <w:semiHidden/>
    <w:qFormat/>
    <w:uiPriority w:val="99"/>
    <w:rPr>
      <w:kern w:val="2"/>
      <w:sz w:val="18"/>
      <w:szCs w:val="18"/>
    </w:rPr>
  </w:style>
  <w:style w:type="character" w:customStyle="1" w:styleId="256">
    <w:name w:val="批注框文本 Char2"/>
    <w:autoRedefine/>
    <w:semiHidden/>
    <w:qFormat/>
    <w:uiPriority w:val="99"/>
    <w:rPr>
      <w:kern w:val="2"/>
      <w:sz w:val="18"/>
      <w:szCs w:val="18"/>
    </w:rPr>
  </w:style>
  <w:style w:type="character" w:customStyle="1" w:styleId="257">
    <w:name w:val="批注主题 Char2"/>
    <w:autoRedefine/>
    <w:semiHidden/>
    <w:qFormat/>
    <w:uiPriority w:val="99"/>
    <w:rPr>
      <w:b/>
      <w:bCs/>
      <w:kern w:val="2"/>
      <w:sz w:val="21"/>
      <w:szCs w:val="22"/>
    </w:rPr>
  </w:style>
  <w:style w:type="character" w:customStyle="1" w:styleId="258">
    <w:name w:val="文档结构图 Char2"/>
    <w:autoRedefine/>
    <w:semiHidden/>
    <w:qFormat/>
    <w:uiPriority w:val="99"/>
    <w:rPr>
      <w:rFonts w:ascii="宋体"/>
      <w:kern w:val="2"/>
      <w:sz w:val="18"/>
      <w:szCs w:val="18"/>
    </w:rPr>
  </w:style>
  <w:style w:type="character" w:customStyle="1" w:styleId="259">
    <w:name w:val="页眉 Char1"/>
    <w:autoRedefine/>
    <w:semiHidden/>
    <w:qFormat/>
    <w:uiPriority w:val="99"/>
    <w:rPr>
      <w:kern w:val="2"/>
      <w:sz w:val="18"/>
      <w:szCs w:val="18"/>
    </w:rPr>
  </w:style>
  <w:style w:type="character" w:customStyle="1" w:styleId="260">
    <w:name w:val="日期 Char2"/>
    <w:autoRedefine/>
    <w:semiHidden/>
    <w:qFormat/>
    <w:uiPriority w:val="99"/>
    <w:rPr>
      <w:kern w:val="2"/>
      <w:sz w:val="21"/>
      <w:szCs w:val="22"/>
    </w:rPr>
  </w:style>
  <w:style w:type="character" w:customStyle="1" w:styleId="261">
    <w:name w:val="正文文本 Char2"/>
    <w:autoRedefine/>
    <w:semiHidden/>
    <w:qFormat/>
    <w:uiPriority w:val="99"/>
    <w:rPr>
      <w:kern w:val="2"/>
      <w:sz w:val="21"/>
      <w:szCs w:val="22"/>
    </w:rPr>
  </w:style>
  <w:style w:type="character" w:customStyle="1" w:styleId="262">
    <w:name w:val="标题 Char1"/>
    <w:autoRedefine/>
    <w:qFormat/>
    <w:uiPriority w:val="10"/>
    <w:rPr>
      <w:rFonts w:ascii="Cambria" w:hAnsi="Cambria" w:cs="Times New Roman"/>
      <w:b/>
      <w:bCs/>
      <w:kern w:val="2"/>
      <w:sz w:val="32"/>
      <w:szCs w:val="32"/>
    </w:rPr>
  </w:style>
  <w:style w:type="character" w:customStyle="1" w:styleId="263">
    <w:name w:val="副标题 Char1"/>
    <w:autoRedefine/>
    <w:qFormat/>
    <w:uiPriority w:val="11"/>
    <w:rPr>
      <w:rFonts w:ascii="Cambria" w:hAnsi="Cambria" w:cs="Times New Roman"/>
      <w:b/>
      <w:bCs/>
      <w:kern w:val="28"/>
      <w:sz w:val="32"/>
      <w:szCs w:val="32"/>
    </w:rPr>
  </w:style>
  <w:style w:type="paragraph" w:customStyle="1" w:styleId="264">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autoRedefine/>
    <w:qFormat/>
    <w:uiPriority w:val="0"/>
    <w:rPr>
      <w:rFonts w:ascii="楷体" w:eastAsia="楷体"/>
      <w:b/>
      <w:color w:val="0000FF"/>
    </w:rPr>
  </w:style>
  <w:style w:type="paragraph" w:customStyle="1" w:styleId="268">
    <w:name w:val="正文2"/>
    <w:link w:val="267"/>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autoRedefine/>
    <w:qFormat/>
    <w:locked/>
    <w:uiPriority w:val="99"/>
    <w:rPr>
      <w:rFonts w:ascii="MingLiU" w:eastAsia="MingLiU" w:cs="MingLiU"/>
      <w:spacing w:val="20"/>
      <w:sz w:val="22"/>
      <w:shd w:val="clear" w:color="auto" w:fill="FFFFFF"/>
    </w:rPr>
  </w:style>
  <w:style w:type="paragraph" w:customStyle="1" w:styleId="271">
    <w:name w:val="正文文本 (2)1"/>
    <w:basedOn w:val="1"/>
    <w:link w:val="270"/>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autoRedefine/>
    <w:qFormat/>
    <w:uiPriority w:val="99"/>
    <w:rPr>
      <w:rFonts w:ascii="MingLiU" w:eastAsia="MingLiU" w:cs="MingLiU"/>
      <w:spacing w:val="0"/>
      <w:sz w:val="22"/>
      <w:shd w:val="clear" w:color="auto" w:fill="FFFFFF"/>
    </w:rPr>
  </w:style>
  <w:style w:type="character" w:customStyle="1" w:styleId="273">
    <w:name w:val="访问过的超链接1"/>
    <w:basedOn w:val="58"/>
    <w:autoRedefine/>
    <w:semiHidden/>
    <w:unhideWhenUsed/>
    <w:qFormat/>
    <w:uiPriority w:val="99"/>
    <w:rPr>
      <w:color w:val="954F72"/>
      <w:u w:val="single"/>
    </w:rPr>
  </w:style>
  <w:style w:type="character" w:customStyle="1" w:styleId="274">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75">
    <w:name w:val="引用 Char2"/>
    <w:basedOn w:val="58"/>
    <w:autoRedefine/>
    <w:qFormat/>
    <w:uiPriority w:val="29"/>
    <w:rPr>
      <w:i/>
      <w:iCs/>
      <w:color w:val="000000" w:themeColor="text1"/>
      <w14:textFill>
        <w14:solidFill>
          <w14:schemeClr w14:val="tx1"/>
        </w14:solidFill>
      </w14:textFill>
    </w:rPr>
  </w:style>
  <w:style w:type="table" w:customStyle="1" w:styleId="276">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57</Pages>
  <Words>1394</Words>
  <Characters>1702</Characters>
  <Lines>395</Lines>
  <Paragraphs>111</Paragraphs>
  <TotalTime>14</TotalTime>
  <ScaleCrop>false</ScaleCrop>
  <LinksUpToDate>false</LinksUpToDate>
  <CharactersWithSpaces>1781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lenovo</cp:lastModifiedBy>
  <cp:lastPrinted>2023-05-30T07:28:00Z</cp:lastPrinted>
  <dcterms:modified xsi:type="dcterms:W3CDTF">2025-05-21T01:24:22Z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59FDE7B590FE46769AC1EE13D9A28C26_13</vt:lpwstr>
  </property>
  <property fmtid="{D5CDD505-2E9C-101B-9397-08002B2CF9AE}" pid="4" name="KSOTemplateDocerSaveRecord">
    <vt:lpwstr>eyJoZGlkIjoiOGM5MTgxY2JkZTlhOThhMjYwMGNlNzUwMjQ3MzgxNzUiLCJ1c2VySWQiOiIxNjc0MzI2MTk1In0=</vt:lpwstr>
  </property>
</Properties>
</file>