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49B3D">
      <w:pPr>
        <w:tabs>
          <w:tab w:val="left" w:pos="315"/>
          <w:tab w:val="left" w:pos="8820"/>
        </w:tabs>
        <w:spacing w:before="240" w:beforeLines="100" w:after="120" w:afterLines="50" w:line="500" w:lineRule="exact"/>
        <w:ind w:right="254" w:rightChars="127"/>
        <w:jc w:val="center"/>
        <w:rPr>
          <w:b/>
          <w:bCs/>
          <w:sz w:val="52"/>
          <w:szCs w:val="52"/>
          <w:highlight w:val="none"/>
          <w:vertAlign w:val="superscript"/>
        </w:rPr>
      </w:pPr>
    </w:p>
    <w:p w14:paraId="2C84FEB3">
      <w:pPr>
        <w:tabs>
          <w:tab w:val="left" w:pos="315"/>
          <w:tab w:val="left" w:pos="8820"/>
        </w:tabs>
        <w:spacing w:before="240" w:beforeLines="100" w:after="120" w:afterLines="50" w:line="500" w:lineRule="exact"/>
        <w:ind w:right="254" w:rightChars="127"/>
        <w:jc w:val="center"/>
        <w:rPr>
          <w:b/>
          <w:bCs/>
          <w:sz w:val="52"/>
          <w:szCs w:val="52"/>
          <w:highlight w:val="none"/>
        </w:rPr>
      </w:pPr>
      <w:bookmarkStart w:id="0" w:name="_Hlk9544796"/>
      <w:r>
        <w:rPr>
          <w:rFonts w:hint="eastAsia"/>
          <w:b/>
          <w:bCs/>
          <w:sz w:val="52"/>
          <w:szCs w:val="52"/>
          <w:highlight w:val="none"/>
          <w:lang w:eastAsia="zh-CN"/>
        </w:rPr>
        <w:t>竞争性谈判</w:t>
      </w:r>
      <w:r>
        <w:rPr>
          <w:rFonts w:hint="eastAsia"/>
          <w:b/>
          <w:bCs/>
          <w:sz w:val="52"/>
          <w:szCs w:val="52"/>
          <w:highlight w:val="none"/>
        </w:rPr>
        <w:t>文件</w:t>
      </w:r>
    </w:p>
    <w:p w14:paraId="36E69172">
      <w:pPr>
        <w:pStyle w:val="4"/>
        <w:rPr>
          <w:highlight w:val="none"/>
        </w:rPr>
      </w:pPr>
      <w:r>
        <w:rPr>
          <w:rFonts w:hint="eastAsia" w:ascii="宋体" w:hAnsi="宋体" w:cs="宋体"/>
          <w:color w:val="auto"/>
          <w:sz w:val="28"/>
          <w:highlight w:val="none"/>
        </w:rPr>
        <w:drawing>
          <wp:anchor distT="0" distB="0" distL="114300" distR="114300" simplePos="0" relativeHeight="251660288" behindDoc="1" locked="0" layoutInCell="1" allowOverlap="1">
            <wp:simplePos x="0" y="0"/>
            <wp:positionH relativeFrom="column">
              <wp:posOffset>2026920</wp:posOffset>
            </wp:positionH>
            <wp:positionV relativeFrom="paragraph">
              <wp:posOffset>163195</wp:posOffset>
            </wp:positionV>
            <wp:extent cx="1502410" cy="1511935"/>
            <wp:effectExtent l="0" t="0" r="0" b="0"/>
            <wp:wrapNone/>
            <wp:docPr id="1"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logo"/>
                    <pic:cNvPicPr>
                      <a:picLocks noChangeAspect="1"/>
                    </pic:cNvPicPr>
                  </pic:nvPicPr>
                  <pic:blipFill>
                    <a:blip r:embed="rId9"/>
                    <a:stretch>
                      <a:fillRect/>
                    </a:stretch>
                  </pic:blipFill>
                  <pic:spPr>
                    <a:xfrm>
                      <a:off x="0" y="0"/>
                      <a:ext cx="1502410" cy="1511935"/>
                    </a:xfrm>
                    <a:prstGeom prst="rect">
                      <a:avLst/>
                    </a:prstGeom>
                    <a:noFill/>
                    <a:ln>
                      <a:noFill/>
                    </a:ln>
                  </pic:spPr>
                </pic:pic>
              </a:graphicData>
            </a:graphic>
          </wp:anchor>
        </w:drawing>
      </w:r>
    </w:p>
    <w:bookmarkEnd w:id="0"/>
    <w:p w14:paraId="19931AA4">
      <w:pPr>
        <w:tabs>
          <w:tab w:val="left" w:pos="315"/>
          <w:tab w:val="left" w:pos="8820"/>
        </w:tabs>
        <w:spacing w:before="240" w:beforeLines="100" w:after="120" w:afterLines="50" w:line="500" w:lineRule="exact"/>
        <w:ind w:right="254" w:rightChars="127"/>
        <w:jc w:val="center"/>
        <w:rPr>
          <w:bCs/>
          <w:sz w:val="44"/>
          <w:szCs w:val="44"/>
          <w:highlight w:val="none"/>
        </w:rPr>
      </w:pPr>
    </w:p>
    <w:p w14:paraId="1A9C4850">
      <w:pPr>
        <w:tabs>
          <w:tab w:val="left" w:pos="315"/>
          <w:tab w:val="left" w:pos="8820"/>
        </w:tabs>
        <w:spacing w:before="240" w:beforeLines="100" w:after="120" w:afterLines="50" w:line="500" w:lineRule="exact"/>
        <w:ind w:right="254" w:rightChars="127"/>
        <w:jc w:val="center"/>
        <w:rPr>
          <w:b/>
          <w:bCs/>
          <w:sz w:val="44"/>
          <w:szCs w:val="44"/>
          <w:highlight w:val="none"/>
        </w:rPr>
      </w:pPr>
    </w:p>
    <w:p w14:paraId="70999735">
      <w:pPr>
        <w:tabs>
          <w:tab w:val="left" w:pos="315"/>
          <w:tab w:val="left" w:pos="8820"/>
        </w:tabs>
        <w:spacing w:before="240" w:beforeLines="100" w:after="120" w:afterLines="50" w:line="500" w:lineRule="exact"/>
        <w:ind w:right="254" w:rightChars="127"/>
        <w:jc w:val="center"/>
        <w:rPr>
          <w:b/>
          <w:bCs/>
          <w:sz w:val="44"/>
          <w:szCs w:val="44"/>
          <w:highlight w:val="none"/>
        </w:rPr>
      </w:pPr>
    </w:p>
    <w:p w14:paraId="642B2DEB">
      <w:pPr>
        <w:tabs>
          <w:tab w:val="left" w:pos="315"/>
          <w:tab w:val="left" w:pos="8820"/>
        </w:tabs>
        <w:spacing w:before="240" w:beforeLines="100" w:after="120" w:afterLines="50" w:line="500" w:lineRule="exact"/>
        <w:ind w:right="254" w:rightChars="127"/>
        <w:jc w:val="center"/>
        <w:rPr>
          <w:b/>
          <w:bCs/>
          <w:sz w:val="44"/>
          <w:szCs w:val="44"/>
          <w:highlight w:val="none"/>
        </w:rPr>
      </w:pPr>
    </w:p>
    <w:p w14:paraId="7CAF81D9">
      <w:pPr>
        <w:tabs>
          <w:tab w:val="left" w:pos="315"/>
          <w:tab w:val="left" w:pos="8820"/>
        </w:tabs>
        <w:spacing w:before="240" w:beforeLines="100" w:after="120" w:afterLines="50" w:line="500" w:lineRule="exact"/>
        <w:ind w:right="254" w:rightChars="127"/>
        <w:jc w:val="center"/>
        <w:rPr>
          <w:b/>
          <w:bCs/>
          <w:sz w:val="44"/>
          <w:szCs w:val="44"/>
          <w:highlight w:val="none"/>
        </w:rPr>
      </w:pPr>
    </w:p>
    <w:p w14:paraId="207A28C9">
      <w:pPr>
        <w:tabs>
          <w:tab w:val="left" w:pos="315"/>
          <w:tab w:val="left" w:pos="8820"/>
        </w:tabs>
        <w:spacing w:before="240" w:beforeLines="100" w:after="120" w:afterLines="50" w:line="500" w:lineRule="exact"/>
        <w:ind w:right="254" w:rightChars="127"/>
        <w:jc w:val="center"/>
        <w:rPr>
          <w:b/>
          <w:bCs/>
          <w:sz w:val="44"/>
          <w:szCs w:val="44"/>
          <w:highlight w:val="none"/>
        </w:rPr>
      </w:pPr>
    </w:p>
    <w:p w14:paraId="27D1CE96">
      <w:pPr>
        <w:tabs>
          <w:tab w:val="left" w:pos="315"/>
          <w:tab w:val="left" w:pos="8820"/>
        </w:tabs>
        <w:spacing w:before="240" w:beforeLines="100" w:after="120" w:afterLines="50" w:line="500" w:lineRule="exact"/>
        <w:ind w:right="254" w:rightChars="127"/>
        <w:jc w:val="center"/>
        <w:rPr>
          <w:b/>
          <w:bCs/>
          <w:sz w:val="44"/>
          <w:szCs w:val="44"/>
          <w:highlight w:val="none"/>
        </w:rPr>
      </w:pPr>
    </w:p>
    <w:p w14:paraId="4918E9E3">
      <w:pPr>
        <w:tabs>
          <w:tab w:val="left" w:pos="2410"/>
        </w:tabs>
        <w:autoSpaceDE w:val="0"/>
        <w:autoSpaceDN w:val="0"/>
        <w:adjustRightInd w:val="0"/>
        <w:snapToGrid w:val="0"/>
        <w:spacing w:line="360" w:lineRule="auto"/>
        <w:rPr>
          <w:rFonts w:hint="eastAsia" w:eastAsia="宋体"/>
          <w:b/>
          <w:spacing w:val="20"/>
          <w:sz w:val="32"/>
          <w:szCs w:val="32"/>
          <w:highlight w:val="none"/>
          <w:lang w:eastAsia="zh-CN"/>
        </w:rPr>
      </w:pPr>
      <w:r>
        <w:rPr>
          <w:rFonts w:hint="eastAsia"/>
          <w:b/>
          <w:spacing w:val="20"/>
          <w:sz w:val="32"/>
          <w:szCs w:val="32"/>
          <w:highlight w:val="none"/>
        </w:rPr>
        <w:t>项目名称：</w:t>
      </w:r>
      <w:r>
        <w:rPr>
          <w:rFonts w:hint="eastAsia"/>
          <w:b/>
          <w:spacing w:val="20"/>
          <w:sz w:val="32"/>
          <w:szCs w:val="32"/>
          <w:highlight w:val="none"/>
          <w:u w:val="single"/>
          <w:lang w:eastAsia="zh-CN"/>
        </w:rPr>
        <w:t>黄山百大2025-2030年LED电子屏运营服务</w:t>
      </w:r>
    </w:p>
    <w:p w14:paraId="1623214C">
      <w:pPr>
        <w:tabs>
          <w:tab w:val="left" w:pos="2410"/>
        </w:tabs>
        <w:autoSpaceDE w:val="0"/>
        <w:autoSpaceDN w:val="0"/>
        <w:adjustRightInd w:val="0"/>
        <w:snapToGrid w:val="0"/>
        <w:spacing w:line="360" w:lineRule="auto"/>
        <w:rPr>
          <w:b/>
          <w:spacing w:val="20"/>
          <w:sz w:val="32"/>
          <w:szCs w:val="32"/>
          <w:highlight w:val="none"/>
        </w:rPr>
      </w:pPr>
      <w:r>
        <w:rPr>
          <w:rFonts w:hint="eastAsia"/>
          <w:b/>
          <w:spacing w:val="20"/>
          <w:sz w:val="32"/>
          <w:szCs w:val="32"/>
          <w:highlight w:val="none"/>
        </w:rPr>
        <w:t>项目编号：</w:t>
      </w:r>
      <w:r>
        <w:rPr>
          <w:rFonts w:hint="eastAsia"/>
          <w:b/>
          <w:spacing w:val="20"/>
          <w:sz w:val="32"/>
          <w:szCs w:val="32"/>
          <w:highlight w:val="none"/>
          <w:u w:val="single"/>
        </w:rPr>
        <w:t>2025HEWRJ00228</w:t>
      </w:r>
    </w:p>
    <w:p w14:paraId="76D4E3FA">
      <w:pPr>
        <w:tabs>
          <w:tab w:val="left" w:pos="2410"/>
        </w:tabs>
        <w:autoSpaceDE w:val="0"/>
        <w:autoSpaceDN w:val="0"/>
        <w:adjustRightInd w:val="0"/>
        <w:snapToGrid w:val="0"/>
        <w:spacing w:line="360" w:lineRule="auto"/>
        <w:rPr>
          <w:rFonts w:hint="eastAsia" w:eastAsia="宋体"/>
          <w:b/>
          <w:spacing w:val="20"/>
          <w:sz w:val="32"/>
          <w:szCs w:val="32"/>
          <w:highlight w:val="none"/>
          <w:lang w:eastAsia="zh-CN"/>
        </w:rPr>
      </w:pPr>
      <w:r>
        <w:rPr>
          <w:rFonts w:hint="eastAsia"/>
          <w:b/>
          <w:spacing w:val="20"/>
          <w:sz w:val="32"/>
          <w:szCs w:val="32"/>
          <w:highlight w:val="none"/>
          <w:lang w:val="en-US" w:eastAsia="zh-CN"/>
        </w:rPr>
        <w:t>招</w:t>
      </w:r>
      <w:r>
        <w:rPr>
          <w:rFonts w:hint="eastAsia"/>
          <w:b/>
          <w:spacing w:val="20"/>
          <w:sz w:val="32"/>
          <w:szCs w:val="32"/>
          <w:highlight w:val="none"/>
        </w:rPr>
        <w:t xml:space="preserve"> </w:t>
      </w:r>
      <w:r>
        <w:rPr>
          <w:rFonts w:hint="eastAsia"/>
          <w:b/>
          <w:spacing w:val="20"/>
          <w:sz w:val="32"/>
          <w:szCs w:val="32"/>
          <w:highlight w:val="none"/>
          <w:lang w:val="en-US" w:eastAsia="zh-CN"/>
        </w:rPr>
        <w:t>标</w:t>
      </w:r>
      <w:r>
        <w:rPr>
          <w:rFonts w:hint="eastAsia"/>
          <w:b/>
          <w:spacing w:val="20"/>
          <w:sz w:val="32"/>
          <w:szCs w:val="32"/>
          <w:highlight w:val="none"/>
        </w:rPr>
        <w:t xml:space="preserve"> 人：</w:t>
      </w:r>
      <w:r>
        <w:rPr>
          <w:rFonts w:hint="eastAsia"/>
          <w:b/>
          <w:spacing w:val="20"/>
          <w:sz w:val="32"/>
          <w:szCs w:val="32"/>
          <w:highlight w:val="none"/>
          <w:u w:val="single"/>
          <w:lang w:eastAsia="zh-CN"/>
        </w:rPr>
        <w:t>合百集团黄山百大商厦有限公司</w:t>
      </w:r>
    </w:p>
    <w:p w14:paraId="2DEA6EC3">
      <w:pPr>
        <w:tabs>
          <w:tab w:val="left" w:pos="2410"/>
        </w:tabs>
        <w:autoSpaceDE w:val="0"/>
        <w:autoSpaceDN w:val="0"/>
        <w:adjustRightInd w:val="0"/>
        <w:snapToGrid w:val="0"/>
        <w:spacing w:line="360" w:lineRule="auto"/>
        <w:rPr>
          <w:b/>
          <w:spacing w:val="20"/>
          <w:sz w:val="32"/>
          <w:szCs w:val="32"/>
          <w:highlight w:val="none"/>
        </w:rPr>
      </w:pPr>
      <w:r>
        <w:rPr>
          <w:rFonts w:hint="eastAsia"/>
          <w:b/>
          <w:spacing w:val="20"/>
          <w:sz w:val="32"/>
          <w:szCs w:val="32"/>
          <w:highlight w:val="none"/>
          <w:lang w:eastAsia="zh-CN"/>
        </w:rPr>
        <w:t>代理机构</w:t>
      </w:r>
      <w:r>
        <w:rPr>
          <w:rFonts w:hint="eastAsia"/>
          <w:b/>
          <w:spacing w:val="20"/>
          <w:sz w:val="32"/>
          <w:szCs w:val="32"/>
          <w:highlight w:val="none"/>
        </w:rPr>
        <w:t>：</w:t>
      </w:r>
      <w:r>
        <w:rPr>
          <w:rFonts w:hint="eastAsia"/>
          <w:b/>
          <w:spacing w:val="20"/>
          <w:sz w:val="32"/>
          <w:szCs w:val="32"/>
          <w:highlight w:val="none"/>
          <w:u w:val="single"/>
        </w:rPr>
        <w:t>安徽公共资源交易集团项目管理有限公司</w:t>
      </w:r>
    </w:p>
    <w:p w14:paraId="4B40C333">
      <w:pPr>
        <w:tabs>
          <w:tab w:val="left" w:pos="2410"/>
        </w:tabs>
        <w:autoSpaceDE w:val="0"/>
        <w:autoSpaceDN w:val="0"/>
        <w:adjustRightInd w:val="0"/>
        <w:snapToGrid w:val="0"/>
        <w:spacing w:line="360" w:lineRule="auto"/>
        <w:jc w:val="center"/>
        <w:rPr>
          <w:b/>
          <w:sz w:val="36"/>
          <w:highlight w:val="none"/>
        </w:rPr>
      </w:pPr>
      <w:r>
        <w:rPr>
          <w:b/>
          <w:sz w:val="36"/>
          <w:highlight w:val="none"/>
        </w:rPr>
        <w:br w:type="page"/>
      </w:r>
    </w:p>
    <w:p w14:paraId="01AEA564">
      <w:pPr>
        <w:tabs>
          <w:tab w:val="left" w:pos="2410"/>
        </w:tabs>
        <w:autoSpaceDE w:val="0"/>
        <w:autoSpaceDN w:val="0"/>
        <w:adjustRightInd w:val="0"/>
        <w:snapToGrid w:val="0"/>
        <w:spacing w:line="360" w:lineRule="auto"/>
        <w:jc w:val="center"/>
        <w:rPr>
          <w:b/>
          <w:sz w:val="28"/>
          <w:highlight w:val="none"/>
        </w:rPr>
      </w:pPr>
      <w:r>
        <w:rPr>
          <w:rFonts w:hint="eastAsia"/>
          <w:b/>
          <w:sz w:val="28"/>
          <w:highlight w:val="none"/>
        </w:rPr>
        <w:t>目  录</w:t>
      </w:r>
    </w:p>
    <w:p w14:paraId="4C94A65C">
      <w:pPr>
        <w:tabs>
          <w:tab w:val="left" w:pos="2410"/>
        </w:tabs>
        <w:autoSpaceDE w:val="0"/>
        <w:autoSpaceDN w:val="0"/>
        <w:adjustRightInd w:val="0"/>
        <w:snapToGrid w:val="0"/>
        <w:spacing w:line="360" w:lineRule="auto"/>
        <w:jc w:val="center"/>
        <w:rPr>
          <w:b/>
          <w:sz w:val="28"/>
          <w:highlight w:val="none"/>
        </w:rPr>
      </w:pPr>
    </w:p>
    <w:p w14:paraId="6C8F4F56">
      <w:pPr>
        <w:pStyle w:val="35"/>
        <w:tabs>
          <w:tab w:val="right" w:leader="dot" w:pos="8869"/>
        </w:tabs>
        <w:rPr>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_Toc15091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hint="eastAsia" w:asciiTheme="minorEastAsia" w:hAnsiTheme="minorEastAsia" w:eastAsiaTheme="minorEastAsia"/>
          <w:highlight w:val="none"/>
          <w:lang w:val="en-US" w:eastAsia="zh-CN"/>
        </w:rPr>
        <w:t>谈判公告</w:t>
      </w:r>
      <w:r>
        <w:rPr>
          <w:highlight w:val="none"/>
        </w:rPr>
        <w:tab/>
      </w:r>
      <w:r>
        <w:rPr>
          <w:highlight w:val="none"/>
        </w:rPr>
        <w:fldChar w:fldCharType="begin"/>
      </w:r>
      <w:r>
        <w:rPr>
          <w:highlight w:val="none"/>
        </w:rPr>
        <w:instrText xml:space="preserve"> PAGEREF _Toc15091 \h </w:instrText>
      </w:r>
      <w:r>
        <w:rPr>
          <w:highlight w:val="none"/>
        </w:rPr>
        <w:fldChar w:fldCharType="separate"/>
      </w:r>
      <w:r>
        <w:rPr>
          <w:highlight w:val="none"/>
        </w:rPr>
        <w:t>1</w:t>
      </w:r>
      <w:r>
        <w:rPr>
          <w:highlight w:val="none"/>
        </w:rPr>
        <w:fldChar w:fldCharType="end"/>
      </w:r>
      <w:r>
        <w:rPr>
          <w:rFonts w:asciiTheme="minorEastAsia" w:hAnsiTheme="minorEastAsia"/>
          <w:szCs w:val="24"/>
          <w:highlight w:val="none"/>
        </w:rPr>
        <w:fldChar w:fldCharType="end"/>
      </w:r>
    </w:p>
    <w:p w14:paraId="236DC73A">
      <w:pPr>
        <w:pStyle w:val="35"/>
        <w:tabs>
          <w:tab w:val="right" w:leader="dot" w:pos="886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_Toc28008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hint="eastAsia" w:asciiTheme="minorEastAsia" w:hAnsiTheme="minorEastAsia" w:eastAsiaTheme="minorEastAsia"/>
          <w:highlight w:val="none"/>
          <w:lang w:eastAsia="zh-CN"/>
        </w:rPr>
        <w:t>投标人</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_Toc28008 \h </w:instrText>
      </w:r>
      <w:r>
        <w:rPr>
          <w:highlight w:val="none"/>
        </w:rPr>
        <w:fldChar w:fldCharType="separate"/>
      </w:r>
      <w:r>
        <w:rPr>
          <w:highlight w:val="none"/>
        </w:rPr>
        <w:t>4</w:t>
      </w:r>
      <w:r>
        <w:rPr>
          <w:highlight w:val="none"/>
        </w:rPr>
        <w:fldChar w:fldCharType="end"/>
      </w:r>
      <w:r>
        <w:rPr>
          <w:rFonts w:asciiTheme="minorEastAsia" w:hAnsiTheme="minorEastAsia"/>
          <w:szCs w:val="24"/>
          <w:highlight w:val="none"/>
        </w:rPr>
        <w:fldChar w:fldCharType="end"/>
      </w:r>
    </w:p>
    <w:p w14:paraId="4A70E893">
      <w:pPr>
        <w:pStyle w:val="45"/>
        <w:tabs>
          <w:tab w:val="right" w:leader="dot" w:pos="8869"/>
        </w:tabs>
        <w:ind w:left="0" w:leftChars="0" w:firstLine="0" w:firstLineChars="0"/>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_Toc26167 </w:instrText>
      </w:r>
      <w:r>
        <w:rPr>
          <w:rFonts w:asciiTheme="minorEastAsia" w:hAnsiTheme="minorEastAsia"/>
          <w:szCs w:val="24"/>
          <w:highlight w:val="none"/>
        </w:rPr>
        <w:fldChar w:fldCharType="separate"/>
      </w:r>
      <w:r>
        <w:rPr>
          <w:rFonts w:hint="eastAsia"/>
          <w:highlight w:val="none"/>
          <w:lang w:val="en-US" w:eastAsia="zh-CN"/>
        </w:rPr>
        <w:t>第三章 招标人要求</w:t>
      </w:r>
      <w:r>
        <w:rPr>
          <w:highlight w:val="none"/>
        </w:rPr>
        <w:tab/>
      </w:r>
      <w:r>
        <w:rPr>
          <w:highlight w:val="none"/>
        </w:rPr>
        <w:fldChar w:fldCharType="begin"/>
      </w:r>
      <w:r>
        <w:rPr>
          <w:highlight w:val="none"/>
        </w:rPr>
        <w:instrText xml:space="preserve"> PAGEREF _Toc26167 \h </w:instrText>
      </w:r>
      <w:r>
        <w:rPr>
          <w:highlight w:val="none"/>
        </w:rPr>
        <w:fldChar w:fldCharType="separate"/>
      </w:r>
      <w:r>
        <w:rPr>
          <w:highlight w:val="none"/>
        </w:rPr>
        <w:t>15</w:t>
      </w:r>
      <w:r>
        <w:rPr>
          <w:highlight w:val="none"/>
        </w:rPr>
        <w:fldChar w:fldCharType="end"/>
      </w:r>
      <w:r>
        <w:rPr>
          <w:rFonts w:asciiTheme="minorEastAsia" w:hAnsiTheme="minorEastAsia"/>
          <w:szCs w:val="24"/>
          <w:highlight w:val="none"/>
        </w:rPr>
        <w:fldChar w:fldCharType="end"/>
      </w:r>
    </w:p>
    <w:p w14:paraId="0BD71959">
      <w:pPr>
        <w:pStyle w:val="35"/>
        <w:tabs>
          <w:tab w:val="right" w:leader="dot" w:pos="886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_Toc19762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_Toc19762 \h </w:instrText>
      </w:r>
      <w:r>
        <w:rPr>
          <w:highlight w:val="none"/>
        </w:rPr>
        <w:fldChar w:fldCharType="separate"/>
      </w:r>
      <w:r>
        <w:rPr>
          <w:highlight w:val="none"/>
        </w:rPr>
        <w:t>16</w:t>
      </w:r>
      <w:r>
        <w:rPr>
          <w:highlight w:val="none"/>
        </w:rPr>
        <w:fldChar w:fldCharType="end"/>
      </w:r>
      <w:r>
        <w:rPr>
          <w:rFonts w:asciiTheme="minorEastAsia" w:hAnsiTheme="minorEastAsia"/>
          <w:szCs w:val="24"/>
          <w:highlight w:val="none"/>
        </w:rPr>
        <w:fldChar w:fldCharType="end"/>
      </w:r>
    </w:p>
    <w:p w14:paraId="2A72881A">
      <w:pPr>
        <w:pStyle w:val="45"/>
        <w:tabs>
          <w:tab w:val="right" w:leader="dot" w:pos="8869"/>
        </w:tabs>
        <w:ind w:left="0" w:leftChars="0" w:firstLine="0" w:firstLineChars="0"/>
        <w:rPr>
          <w:rFonts w:hint="eastAsia" w:eastAsiaTheme="minorEastAsia"/>
          <w:highlight w:val="none"/>
          <w:lang w:val="en-US" w:eastAsia="zh-CN"/>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_Toc23852 </w:instrText>
      </w:r>
      <w:r>
        <w:rPr>
          <w:rFonts w:asciiTheme="minorEastAsia" w:hAnsiTheme="minorEastAsia"/>
          <w:szCs w:val="24"/>
          <w:highlight w:val="none"/>
        </w:rPr>
        <w:fldChar w:fldCharType="separate"/>
      </w:r>
      <w:r>
        <w:rPr>
          <w:rFonts w:hint="eastAsia" w:ascii="Times New Roman" w:hAnsi="Times New Roman"/>
          <w:caps w:val="0"/>
          <w:smallCaps w:val="0"/>
          <w:highlight w:val="none"/>
          <w:lang w:eastAsia="zh-CN"/>
        </w:rPr>
        <w:t xml:space="preserve">第五章 </w:t>
      </w:r>
      <w:r>
        <w:rPr>
          <w:rFonts w:ascii="Times New Roman" w:hAnsi="Times New Roman" w:eastAsia="宋体"/>
          <w:caps w:val="0"/>
          <w:smallCaps w:val="0"/>
          <w:highlight w:val="none"/>
        </w:rPr>
        <w:t>合同</w:t>
      </w:r>
      <w:r>
        <w:rPr>
          <w:highlight w:val="none"/>
        </w:rPr>
        <w:tab/>
      </w:r>
      <w:r>
        <w:rPr>
          <w:rFonts w:hint="eastAsia"/>
          <w:highlight w:val="none"/>
          <w:lang w:val="en-US" w:eastAsia="zh-CN"/>
        </w:rPr>
        <w:t>2</w:t>
      </w:r>
      <w:r>
        <w:rPr>
          <w:rFonts w:asciiTheme="minorEastAsia" w:hAnsiTheme="minorEastAsia"/>
          <w:szCs w:val="24"/>
          <w:highlight w:val="none"/>
        </w:rPr>
        <w:fldChar w:fldCharType="end"/>
      </w:r>
      <w:r>
        <w:rPr>
          <w:rFonts w:hint="eastAsia" w:asciiTheme="minorEastAsia" w:hAnsiTheme="minorEastAsia"/>
          <w:szCs w:val="24"/>
          <w:highlight w:val="none"/>
          <w:lang w:val="en-US" w:eastAsia="zh-CN"/>
        </w:rPr>
        <w:t>0</w:t>
      </w:r>
    </w:p>
    <w:p w14:paraId="7DEE4534">
      <w:pPr>
        <w:pStyle w:val="35"/>
        <w:tabs>
          <w:tab w:val="right" w:leader="dot" w:pos="886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_Toc23111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第六章  </w:t>
      </w:r>
      <w:r>
        <w:rPr>
          <w:rFonts w:hint="eastAsia" w:asciiTheme="minorEastAsia" w:hAnsiTheme="minorEastAsia" w:eastAsiaTheme="minorEastAsia"/>
          <w:highlight w:val="none"/>
          <w:lang w:eastAsia="zh-CN"/>
        </w:rPr>
        <w:t>投标文件</w:t>
      </w:r>
      <w:r>
        <w:rPr>
          <w:rFonts w:hint="eastAsia" w:asciiTheme="minorEastAsia" w:hAnsiTheme="minorEastAsia" w:eastAsiaTheme="minorEastAsia"/>
          <w:highlight w:val="none"/>
        </w:rPr>
        <w:t>格式</w:t>
      </w:r>
      <w:r>
        <w:rPr>
          <w:highlight w:val="none"/>
        </w:rPr>
        <w:tab/>
      </w:r>
      <w:r>
        <w:rPr>
          <w:highlight w:val="none"/>
        </w:rPr>
        <w:fldChar w:fldCharType="begin"/>
      </w:r>
      <w:r>
        <w:rPr>
          <w:highlight w:val="none"/>
        </w:rPr>
        <w:instrText xml:space="preserve"> PAGEREF _Toc23111 \h </w:instrText>
      </w:r>
      <w:r>
        <w:rPr>
          <w:highlight w:val="none"/>
        </w:rPr>
        <w:fldChar w:fldCharType="separate"/>
      </w:r>
      <w:r>
        <w:rPr>
          <w:highlight w:val="none"/>
        </w:rPr>
        <w:t>26</w:t>
      </w:r>
      <w:r>
        <w:rPr>
          <w:highlight w:val="none"/>
        </w:rPr>
        <w:fldChar w:fldCharType="end"/>
      </w:r>
      <w:r>
        <w:rPr>
          <w:rFonts w:asciiTheme="minorEastAsia" w:hAnsiTheme="minorEastAsia"/>
          <w:szCs w:val="24"/>
          <w:highlight w:val="none"/>
        </w:rPr>
        <w:fldChar w:fldCharType="end"/>
      </w:r>
    </w:p>
    <w:p w14:paraId="3FCFC12E">
      <w:pPr>
        <w:pStyle w:val="45"/>
        <w:tabs>
          <w:tab w:val="right" w:leader="dot" w:pos="8869"/>
        </w:tabs>
        <w:ind w:left="0" w:leftChars="0" w:firstLine="0" w:firstLineChars="0"/>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_Toc25410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eastAsia="zh-CN"/>
        </w:rPr>
        <w:t>七</w:t>
      </w:r>
      <w:r>
        <w:rPr>
          <w:rFonts w:hint="eastAsia" w:asciiTheme="minorEastAsia" w:hAnsiTheme="minorEastAsia" w:eastAsiaTheme="minorEastAsia"/>
          <w:highlight w:val="none"/>
        </w:rPr>
        <w:t xml:space="preserve">章 </w:t>
      </w:r>
      <w:r>
        <w:rPr>
          <w:rFonts w:hint="eastAsia" w:asciiTheme="minorEastAsia" w:hAnsiTheme="minorEastAsia" w:eastAsiaTheme="minorEastAsia" w:cstheme="minorEastAsia"/>
          <w:szCs w:val="24"/>
          <w:highlight w:val="none"/>
        </w:rPr>
        <w:t xml:space="preserve"> </w:t>
      </w:r>
      <w:r>
        <w:rPr>
          <w:rFonts w:hint="eastAsia" w:asciiTheme="minorEastAsia" w:hAnsiTheme="minorEastAsia" w:eastAsiaTheme="minorEastAsia"/>
          <w:highlight w:val="none"/>
        </w:rPr>
        <w:t>安徽公共资源交易集团电子交易操作规程</w:t>
      </w:r>
      <w:r>
        <w:rPr>
          <w:highlight w:val="none"/>
        </w:rPr>
        <w:tab/>
      </w:r>
      <w:r>
        <w:rPr>
          <w:highlight w:val="none"/>
        </w:rPr>
        <w:fldChar w:fldCharType="begin"/>
      </w:r>
      <w:r>
        <w:rPr>
          <w:highlight w:val="none"/>
        </w:rPr>
        <w:instrText xml:space="preserve"> PAGEREF _Toc25410 \h </w:instrText>
      </w:r>
      <w:r>
        <w:rPr>
          <w:highlight w:val="none"/>
        </w:rPr>
        <w:fldChar w:fldCharType="separate"/>
      </w:r>
      <w:r>
        <w:rPr>
          <w:highlight w:val="none"/>
        </w:rPr>
        <w:t>36</w:t>
      </w:r>
      <w:r>
        <w:rPr>
          <w:highlight w:val="none"/>
        </w:rPr>
        <w:fldChar w:fldCharType="end"/>
      </w:r>
      <w:r>
        <w:rPr>
          <w:rFonts w:asciiTheme="minorEastAsia" w:hAnsiTheme="minorEastAsia"/>
          <w:szCs w:val="24"/>
          <w:highlight w:val="none"/>
        </w:rPr>
        <w:fldChar w:fldCharType="end"/>
      </w:r>
    </w:p>
    <w:p w14:paraId="24EC9B51">
      <w:pPr>
        <w:pStyle w:val="45"/>
        <w:tabs>
          <w:tab w:val="right" w:leader="dot" w:pos="8296"/>
        </w:tabs>
        <w:rPr>
          <w:rFonts w:asciiTheme="minorEastAsia" w:hAnsiTheme="minorEastAsia"/>
          <w:b/>
          <w:sz w:val="32"/>
          <w:highlight w:val="none"/>
        </w:rPr>
      </w:pPr>
      <w:r>
        <w:rPr>
          <w:rFonts w:asciiTheme="minorEastAsia" w:hAnsiTheme="minorEastAsia"/>
          <w:szCs w:val="24"/>
          <w:highlight w:val="none"/>
        </w:rPr>
        <w:fldChar w:fldCharType="end"/>
      </w:r>
    </w:p>
    <w:p w14:paraId="782934CA">
      <w:pPr>
        <w:spacing w:line="360" w:lineRule="auto"/>
        <w:jc w:val="center"/>
        <w:outlineLvl w:val="1"/>
        <w:rPr>
          <w:rFonts w:asciiTheme="minorEastAsia" w:hAnsiTheme="minorEastAsia" w:eastAsiaTheme="minorEastAsia"/>
          <w:b/>
          <w:sz w:val="28"/>
          <w:highlight w:val="none"/>
        </w:rPr>
        <w:sectPr>
          <w:headerReference r:id="rId3" w:type="default"/>
          <w:footerReference r:id="rId4" w:type="default"/>
          <w:pgSz w:w="11907" w:h="16840"/>
          <w:pgMar w:top="1440" w:right="1519" w:bottom="1440" w:left="1519" w:header="851" w:footer="992" w:gutter="0"/>
          <w:pgNumType w:fmt="decimal"/>
          <w:cols w:space="720" w:num="1"/>
          <w:docGrid w:linePitch="462" w:charSpace="0"/>
        </w:sectPr>
      </w:pPr>
    </w:p>
    <w:p w14:paraId="5AA66BFD">
      <w:pPr>
        <w:numPr>
          <w:ilvl w:val="0"/>
          <w:numId w:val="2"/>
        </w:numPr>
        <w:spacing w:line="360" w:lineRule="auto"/>
        <w:jc w:val="center"/>
        <w:outlineLvl w:val="0"/>
        <w:rPr>
          <w:rFonts w:hint="eastAsia" w:asciiTheme="minorEastAsia" w:hAnsiTheme="minorEastAsia" w:eastAsiaTheme="minorEastAsia"/>
          <w:b/>
          <w:sz w:val="28"/>
          <w:highlight w:val="none"/>
        </w:rPr>
      </w:pPr>
      <w:r>
        <w:rPr>
          <w:rFonts w:asciiTheme="minorEastAsia" w:hAnsiTheme="minorEastAsia" w:eastAsiaTheme="minorEastAsia"/>
          <w:b/>
          <w:sz w:val="28"/>
          <w:highlight w:val="none"/>
        </w:rPr>
        <w:t xml:space="preserve"> </w:t>
      </w:r>
      <w:bookmarkStart w:id="1" w:name="_Toc15091"/>
      <w:r>
        <w:rPr>
          <w:rFonts w:hint="eastAsia" w:asciiTheme="minorEastAsia" w:hAnsiTheme="minorEastAsia" w:eastAsiaTheme="minorEastAsia"/>
          <w:b/>
          <w:sz w:val="28"/>
          <w:highlight w:val="none"/>
          <w:lang w:val="en-US" w:eastAsia="zh-CN"/>
        </w:rPr>
        <w:t>谈判公告</w:t>
      </w:r>
      <w:bookmarkEnd w:id="1"/>
    </w:p>
    <w:p w14:paraId="172EA49A">
      <w:pPr>
        <w:pStyle w:val="68"/>
        <w:widowControl w:val="0"/>
        <w:autoSpaceDE w:val="0"/>
        <w:autoSpaceDN w:val="0"/>
        <w:adjustRightInd w:val="0"/>
        <w:spacing w:before="0" w:after="0"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aps w:val="0"/>
          <w:smallCaps w:val="0"/>
          <w:color w:val="auto"/>
          <w:kern w:val="2"/>
          <w:sz w:val="24"/>
          <w:szCs w:val="24"/>
          <w:highlight w:val="none"/>
          <w:lang w:eastAsia="zh-CN"/>
        </w:rPr>
        <w:t>安徽公共资源交易集团项目管理有限公司受</w:t>
      </w:r>
      <w:r>
        <w:rPr>
          <w:rFonts w:hint="eastAsia" w:asciiTheme="majorEastAsia" w:hAnsiTheme="majorEastAsia" w:eastAsiaTheme="majorEastAsia" w:cstheme="majorEastAsia"/>
          <w:caps w:val="0"/>
          <w:smallCaps w:val="0"/>
          <w:color w:val="auto"/>
          <w:kern w:val="2"/>
          <w:sz w:val="24"/>
          <w:szCs w:val="24"/>
          <w:highlight w:val="none"/>
          <w:u w:val="single"/>
          <w:lang w:val="en-US" w:eastAsia="zh-CN"/>
        </w:rPr>
        <w:t>合百集团黄山百大商厦有限公司</w:t>
      </w:r>
      <w:r>
        <w:rPr>
          <w:rFonts w:hint="eastAsia" w:asciiTheme="majorEastAsia" w:hAnsiTheme="majorEastAsia" w:eastAsiaTheme="majorEastAsia" w:cstheme="majorEastAsia"/>
          <w:caps w:val="0"/>
          <w:smallCaps w:val="0"/>
          <w:color w:val="auto"/>
          <w:kern w:val="2"/>
          <w:sz w:val="24"/>
          <w:szCs w:val="24"/>
          <w:highlight w:val="none"/>
        </w:rPr>
        <w:t>委托，现对</w:t>
      </w:r>
      <w:r>
        <w:rPr>
          <w:rFonts w:hint="eastAsia" w:asciiTheme="majorEastAsia" w:hAnsiTheme="majorEastAsia" w:eastAsiaTheme="majorEastAsia" w:cstheme="majorEastAsia"/>
          <w:caps w:val="0"/>
          <w:smallCaps w:val="0"/>
          <w:color w:val="auto"/>
          <w:kern w:val="2"/>
          <w:sz w:val="24"/>
          <w:szCs w:val="24"/>
          <w:highlight w:val="none"/>
          <w:u w:val="single"/>
          <w:lang w:val="en-US" w:eastAsia="zh-CN"/>
        </w:rPr>
        <w:t>黄山百大2025-2030年LED电子屏运营服务</w:t>
      </w:r>
      <w:r>
        <w:rPr>
          <w:rFonts w:hint="eastAsia" w:asciiTheme="majorEastAsia" w:hAnsiTheme="majorEastAsia" w:eastAsiaTheme="majorEastAsia" w:cstheme="majorEastAsia"/>
          <w:caps w:val="0"/>
          <w:smallCaps w:val="0"/>
          <w:color w:val="auto"/>
          <w:kern w:val="2"/>
          <w:sz w:val="24"/>
          <w:szCs w:val="24"/>
          <w:highlight w:val="none"/>
        </w:rPr>
        <w:t>进行</w:t>
      </w:r>
      <w:bookmarkStart w:id="77" w:name="_GoBack"/>
      <w:r>
        <w:rPr>
          <w:rFonts w:hint="eastAsia" w:asciiTheme="majorEastAsia" w:hAnsiTheme="majorEastAsia" w:eastAsiaTheme="majorEastAsia" w:cstheme="majorEastAsia"/>
          <w:caps w:val="0"/>
          <w:smallCaps w:val="0"/>
          <w:color w:val="auto"/>
          <w:kern w:val="2"/>
          <w:sz w:val="24"/>
          <w:szCs w:val="24"/>
          <w:highlight w:val="none"/>
        </w:rPr>
        <w:t>竞争</w:t>
      </w:r>
      <w:r>
        <w:rPr>
          <w:rFonts w:hint="eastAsia" w:asciiTheme="majorEastAsia" w:hAnsiTheme="majorEastAsia" w:eastAsiaTheme="majorEastAsia" w:cstheme="majorEastAsia"/>
          <w:caps w:val="0"/>
          <w:smallCaps w:val="0"/>
          <w:color w:val="auto"/>
          <w:kern w:val="2"/>
          <w:sz w:val="24"/>
          <w:szCs w:val="24"/>
          <w:highlight w:val="none"/>
          <w:lang w:eastAsia="zh-CN"/>
        </w:rPr>
        <w:t>性谈判</w:t>
      </w:r>
      <w:bookmarkEnd w:id="77"/>
      <w:r>
        <w:rPr>
          <w:rFonts w:hint="eastAsia" w:asciiTheme="majorEastAsia" w:hAnsiTheme="majorEastAsia" w:eastAsiaTheme="majorEastAsia" w:cstheme="majorEastAsia"/>
          <w:caps w:val="0"/>
          <w:smallCaps w:val="0"/>
          <w:color w:val="auto"/>
          <w:kern w:val="2"/>
          <w:sz w:val="24"/>
          <w:szCs w:val="24"/>
          <w:highlight w:val="none"/>
        </w:rPr>
        <w:t>，欢迎具备条件的国内</w:t>
      </w:r>
      <w:r>
        <w:rPr>
          <w:rFonts w:hint="eastAsia" w:asciiTheme="majorEastAsia" w:hAnsiTheme="majorEastAsia" w:eastAsiaTheme="majorEastAsia" w:cstheme="majorEastAsia"/>
          <w:caps w:val="0"/>
          <w:smallCaps w:val="0"/>
          <w:color w:val="auto"/>
          <w:kern w:val="2"/>
          <w:sz w:val="24"/>
          <w:szCs w:val="24"/>
          <w:highlight w:val="none"/>
          <w:lang w:eastAsia="zh-CN"/>
        </w:rPr>
        <w:t>投标人</w:t>
      </w:r>
      <w:r>
        <w:rPr>
          <w:rFonts w:hint="eastAsia" w:asciiTheme="majorEastAsia" w:hAnsiTheme="majorEastAsia" w:eastAsiaTheme="majorEastAsia" w:cstheme="majorEastAsia"/>
          <w:caps w:val="0"/>
          <w:smallCaps w:val="0"/>
          <w:color w:val="auto"/>
          <w:kern w:val="2"/>
          <w:sz w:val="24"/>
          <w:szCs w:val="24"/>
          <w:highlight w:val="none"/>
        </w:rPr>
        <w:t>参加</w:t>
      </w:r>
      <w:r>
        <w:rPr>
          <w:rFonts w:hint="eastAsia" w:asciiTheme="majorEastAsia" w:hAnsiTheme="majorEastAsia" w:eastAsiaTheme="majorEastAsia" w:cstheme="majorEastAsia"/>
          <w:caps w:val="0"/>
          <w:smallCaps w:val="0"/>
          <w:color w:val="auto"/>
          <w:kern w:val="2"/>
          <w:sz w:val="24"/>
          <w:szCs w:val="24"/>
          <w:highlight w:val="none"/>
          <w:lang w:eastAsia="zh-CN"/>
        </w:rPr>
        <w:t>谈判</w:t>
      </w:r>
      <w:r>
        <w:rPr>
          <w:rFonts w:hint="eastAsia" w:asciiTheme="majorEastAsia" w:hAnsiTheme="majorEastAsia" w:eastAsiaTheme="majorEastAsia" w:cstheme="majorEastAsia"/>
          <w:caps w:val="0"/>
          <w:smallCaps w:val="0"/>
          <w:color w:val="auto"/>
          <w:kern w:val="2"/>
          <w:sz w:val="24"/>
          <w:szCs w:val="24"/>
          <w:highlight w:val="none"/>
        </w:rPr>
        <w:t>。</w:t>
      </w:r>
    </w:p>
    <w:p w14:paraId="2D65E786">
      <w:pPr>
        <w:spacing w:line="360" w:lineRule="auto"/>
        <w:ind w:firstLine="435"/>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lang w:val="en-US" w:eastAsia="zh-CN"/>
        </w:rPr>
        <w:t>1.</w:t>
      </w:r>
      <w:r>
        <w:rPr>
          <w:rFonts w:hint="eastAsia" w:asciiTheme="majorEastAsia" w:hAnsiTheme="majorEastAsia" w:eastAsiaTheme="majorEastAsia" w:cstheme="majorEastAsia"/>
          <w:b/>
          <w:bCs/>
          <w:sz w:val="24"/>
          <w:szCs w:val="24"/>
          <w:highlight w:val="none"/>
        </w:rPr>
        <w:t>项目名称及内容</w:t>
      </w:r>
    </w:p>
    <w:p w14:paraId="6222494B">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 xml:space="preserve">1.1 </w:t>
      </w:r>
      <w:r>
        <w:rPr>
          <w:rFonts w:hint="eastAsia" w:asciiTheme="majorEastAsia" w:hAnsiTheme="majorEastAsia" w:eastAsiaTheme="majorEastAsia" w:cstheme="majorEastAsia"/>
          <w:sz w:val="24"/>
          <w:szCs w:val="24"/>
          <w:highlight w:val="none"/>
        </w:rPr>
        <w:t>项目编号：</w:t>
      </w:r>
      <w:r>
        <w:rPr>
          <w:rFonts w:hint="eastAsia" w:asciiTheme="majorEastAsia" w:hAnsiTheme="majorEastAsia" w:eastAsiaTheme="majorEastAsia" w:cstheme="majorEastAsia"/>
          <w:sz w:val="24"/>
          <w:szCs w:val="24"/>
          <w:highlight w:val="none"/>
          <w:u w:val="single"/>
          <w:lang w:eastAsia="zh-CN"/>
        </w:rPr>
        <w:t>2025HEWRJ00228</w:t>
      </w:r>
    </w:p>
    <w:p w14:paraId="0F50F5FF">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 xml:space="preserve">1.2 </w:t>
      </w:r>
      <w:r>
        <w:rPr>
          <w:rFonts w:hint="eastAsia" w:asciiTheme="majorEastAsia" w:hAnsiTheme="majorEastAsia" w:eastAsiaTheme="majorEastAsia" w:cstheme="majorEastAsia"/>
          <w:sz w:val="24"/>
          <w:szCs w:val="24"/>
          <w:highlight w:val="none"/>
        </w:rPr>
        <w:t>项目名称：</w:t>
      </w:r>
      <w:r>
        <w:rPr>
          <w:rFonts w:hint="eastAsia" w:asciiTheme="majorEastAsia" w:hAnsiTheme="majorEastAsia" w:eastAsiaTheme="majorEastAsia" w:cstheme="majorEastAsia"/>
          <w:sz w:val="24"/>
          <w:szCs w:val="24"/>
          <w:highlight w:val="none"/>
          <w:u w:val="single"/>
          <w:lang w:eastAsia="zh-CN"/>
        </w:rPr>
        <w:t>黄山百大2025-2030年LED电子屏运营服务</w:t>
      </w:r>
    </w:p>
    <w:p w14:paraId="62EC28F0">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 xml:space="preserve">1.3 </w:t>
      </w:r>
      <w:r>
        <w:rPr>
          <w:rFonts w:hint="eastAsia" w:asciiTheme="majorEastAsia" w:hAnsiTheme="majorEastAsia" w:eastAsiaTheme="majorEastAsia" w:cstheme="majorEastAsia"/>
          <w:sz w:val="24"/>
          <w:szCs w:val="24"/>
          <w:highlight w:val="none"/>
        </w:rPr>
        <w:t>项目地点：安徽省黄山市屯溪区新安北路23号</w:t>
      </w:r>
    </w:p>
    <w:p w14:paraId="0FD34B4A">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 xml:space="preserve">1.4 </w:t>
      </w:r>
      <w:r>
        <w:rPr>
          <w:rFonts w:hint="eastAsia" w:asciiTheme="majorEastAsia" w:hAnsiTheme="majorEastAsia" w:eastAsiaTheme="majorEastAsia" w:cstheme="majorEastAsia"/>
          <w:sz w:val="24"/>
          <w:szCs w:val="24"/>
          <w:highlight w:val="none"/>
        </w:rPr>
        <w:t>项目单位：</w:t>
      </w:r>
      <w:r>
        <w:rPr>
          <w:rFonts w:hint="eastAsia" w:asciiTheme="majorEastAsia" w:hAnsiTheme="majorEastAsia" w:eastAsiaTheme="majorEastAsia" w:cstheme="majorEastAsia"/>
          <w:sz w:val="24"/>
          <w:szCs w:val="24"/>
          <w:highlight w:val="none"/>
          <w:u w:val="single"/>
          <w:lang w:eastAsia="zh-CN"/>
        </w:rPr>
        <w:t>合百集团黄山百大商厦有限公司</w:t>
      </w:r>
    </w:p>
    <w:p w14:paraId="405A5B16">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 xml:space="preserve">1.5 </w:t>
      </w:r>
      <w:r>
        <w:rPr>
          <w:rFonts w:hint="eastAsia" w:asciiTheme="majorEastAsia" w:hAnsiTheme="majorEastAsia" w:eastAsiaTheme="majorEastAsia" w:cstheme="majorEastAsia"/>
          <w:sz w:val="24"/>
          <w:szCs w:val="24"/>
          <w:highlight w:val="none"/>
        </w:rPr>
        <w:t>项目概况：LED大屏运营招商合同到期，为充分利用物业资源，增加公司利润，提升对外形象。</w:t>
      </w:r>
      <w:r>
        <w:rPr>
          <w:rFonts w:hint="eastAsia" w:asciiTheme="majorEastAsia" w:hAnsiTheme="majorEastAsia" w:eastAsiaTheme="majorEastAsia" w:cstheme="majorEastAsia"/>
          <w:sz w:val="24"/>
          <w:szCs w:val="24"/>
          <w:highlight w:val="none"/>
          <w:lang w:val="en-US" w:eastAsia="zh-CN"/>
        </w:rPr>
        <w:t>根据</w:t>
      </w:r>
      <w:r>
        <w:rPr>
          <w:rFonts w:hint="eastAsia" w:asciiTheme="majorEastAsia" w:hAnsiTheme="majorEastAsia" w:eastAsiaTheme="majorEastAsia" w:cstheme="majorEastAsia"/>
          <w:sz w:val="24"/>
          <w:szCs w:val="24"/>
          <w:highlight w:val="none"/>
        </w:rPr>
        <w:t>合百集团黄山百大商厦有限公司招标采购管理规定，拟开展黄山百大2025-2030年LED电子屏运营服务招标。</w:t>
      </w:r>
    </w:p>
    <w:p w14:paraId="0DBB1310">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 xml:space="preserve">1.6 </w:t>
      </w:r>
      <w:r>
        <w:rPr>
          <w:rFonts w:hint="eastAsia" w:asciiTheme="majorEastAsia" w:hAnsiTheme="majorEastAsia" w:eastAsiaTheme="majorEastAsia" w:cstheme="majorEastAsia"/>
          <w:sz w:val="24"/>
          <w:szCs w:val="24"/>
          <w:highlight w:val="none"/>
        </w:rPr>
        <w:t>资金来源：</w:t>
      </w:r>
      <w:r>
        <w:rPr>
          <w:rFonts w:hint="eastAsia" w:asciiTheme="majorEastAsia" w:hAnsiTheme="majorEastAsia" w:eastAsiaTheme="majorEastAsia" w:cstheme="majorEastAsia"/>
          <w:sz w:val="24"/>
          <w:szCs w:val="24"/>
          <w:highlight w:val="none"/>
          <w:lang w:val="en-US" w:eastAsia="zh-CN"/>
        </w:rPr>
        <w:t>自筹</w:t>
      </w:r>
    </w:p>
    <w:p w14:paraId="35FD7140">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 xml:space="preserve">1.7 </w:t>
      </w:r>
      <w:r>
        <w:rPr>
          <w:rFonts w:hint="eastAsia" w:asciiTheme="majorEastAsia" w:hAnsiTheme="majorEastAsia" w:eastAsiaTheme="majorEastAsia" w:cstheme="majorEastAsia"/>
          <w:sz w:val="24"/>
          <w:szCs w:val="24"/>
          <w:highlight w:val="none"/>
        </w:rPr>
        <w:t>项目预算：</w:t>
      </w:r>
      <w:r>
        <w:rPr>
          <w:rFonts w:hint="eastAsia" w:asciiTheme="majorEastAsia" w:hAnsiTheme="majorEastAsia" w:eastAsiaTheme="majorEastAsia" w:cstheme="majorEastAsia"/>
          <w:sz w:val="24"/>
          <w:szCs w:val="24"/>
          <w:highlight w:val="none"/>
          <w:lang w:val="en-US" w:eastAsia="zh-CN"/>
        </w:rPr>
        <w:t>0元</w:t>
      </w:r>
    </w:p>
    <w:p w14:paraId="57CC64F9">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 xml:space="preserve">1.8 </w:t>
      </w:r>
      <w:r>
        <w:rPr>
          <w:rFonts w:hint="eastAsia" w:asciiTheme="majorEastAsia" w:hAnsiTheme="majorEastAsia" w:eastAsiaTheme="majorEastAsia" w:cstheme="majorEastAsia"/>
          <w:sz w:val="24"/>
          <w:szCs w:val="24"/>
          <w:highlight w:val="none"/>
        </w:rPr>
        <w:t>项目类别：其他交易·服务</w:t>
      </w:r>
    </w:p>
    <w:p w14:paraId="6540E8C9">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 xml:space="preserve">1.9 </w:t>
      </w:r>
      <w:r>
        <w:rPr>
          <w:rFonts w:hint="eastAsia" w:asciiTheme="majorEastAsia" w:hAnsiTheme="majorEastAsia" w:eastAsiaTheme="majorEastAsia" w:cstheme="majorEastAsia"/>
          <w:sz w:val="24"/>
          <w:szCs w:val="24"/>
          <w:highlight w:val="none"/>
        </w:rPr>
        <w:t>标段划分：共分</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1</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个</w:t>
      </w:r>
      <w:r>
        <w:rPr>
          <w:rFonts w:hint="eastAsia" w:asciiTheme="majorEastAsia" w:hAnsiTheme="majorEastAsia" w:eastAsiaTheme="majorEastAsia" w:cstheme="majorEastAsia"/>
          <w:sz w:val="24"/>
          <w:szCs w:val="24"/>
          <w:highlight w:val="none"/>
          <w:lang w:val="en-US" w:eastAsia="zh-CN"/>
        </w:rPr>
        <w:t>标段</w:t>
      </w:r>
      <w:r>
        <w:rPr>
          <w:rFonts w:hint="eastAsia" w:asciiTheme="majorEastAsia" w:hAnsiTheme="majorEastAsia" w:eastAsiaTheme="majorEastAsia" w:cstheme="majorEastAsia"/>
          <w:sz w:val="24"/>
          <w:szCs w:val="24"/>
          <w:highlight w:val="none"/>
        </w:rPr>
        <w:t>，本次</w:t>
      </w:r>
      <w:r>
        <w:rPr>
          <w:rFonts w:hint="eastAsia" w:asciiTheme="majorEastAsia" w:hAnsiTheme="majorEastAsia" w:eastAsiaTheme="majorEastAsia" w:cstheme="majorEastAsia"/>
          <w:sz w:val="24"/>
          <w:szCs w:val="24"/>
          <w:highlight w:val="none"/>
          <w:lang w:val="en-US" w:eastAsia="zh-CN"/>
        </w:rPr>
        <w:t>谈判</w:t>
      </w:r>
      <w:r>
        <w:rPr>
          <w:rFonts w:hint="eastAsia" w:asciiTheme="majorEastAsia" w:hAnsiTheme="majorEastAsia" w:eastAsiaTheme="majorEastAsia" w:cstheme="majorEastAsia"/>
          <w:sz w:val="24"/>
          <w:szCs w:val="24"/>
          <w:highlight w:val="none"/>
        </w:rPr>
        <w:t>第</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u w:val="single"/>
          <w:lang w:val="en-US" w:eastAsia="zh-CN"/>
        </w:rPr>
        <w:t>1</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lang w:eastAsia="zh-CN"/>
        </w:rPr>
        <w:t>标段。</w:t>
      </w:r>
    </w:p>
    <w:p w14:paraId="4569FDA4">
      <w:pPr>
        <w:spacing w:line="360" w:lineRule="auto"/>
        <w:ind w:firstLine="435"/>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2.</w:t>
      </w:r>
      <w:r>
        <w:rPr>
          <w:rFonts w:hint="eastAsia" w:asciiTheme="majorEastAsia" w:hAnsiTheme="majorEastAsia" w:eastAsiaTheme="majorEastAsia" w:cstheme="majorEastAsia"/>
          <w:b/>
          <w:bCs/>
          <w:sz w:val="24"/>
          <w:szCs w:val="24"/>
          <w:highlight w:val="none"/>
          <w:lang w:eastAsia="zh-CN"/>
        </w:rPr>
        <w:t>投标人</w:t>
      </w:r>
      <w:r>
        <w:rPr>
          <w:rFonts w:hint="eastAsia" w:asciiTheme="majorEastAsia" w:hAnsiTheme="majorEastAsia" w:eastAsiaTheme="majorEastAsia" w:cstheme="majorEastAsia"/>
          <w:b/>
          <w:bCs/>
          <w:sz w:val="24"/>
          <w:szCs w:val="24"/>
          <w:highlight w:val="none"/>
        </w:rPr>
        <w:t>资格</w:t>
      </w:r>
      <w:r>
        <w:rPr>
          <w:rFonts w:hint="eastAsia" w:asciiTheme="majorEastAsia" w:hAnsiTheme="majorEastAsia" w:eastAsiaTheme="majorEastAsia" w:cstheme="majorEastAsia"/>
          <w:b/>
          <w:bCs/>
          <w:sz w:val="24"/>
          <w:szCs w:val="24"/>
          <w:highlight w:val="none"/>
          <w:lang w:eastAsia="zh-CN"/>
        </w:rPr>
        <w:t>要求</w:t>
      </w:r>
      <w:r>
        <w:rPr>
          <w:rFonts w:hint="eastAsia" w:asciiTheme="majorEastAsia" w:hAnsiTheme="majorEastAsia" w:eastAsiaTheme="majorEastAsia" w:cstheme="majorEastAsia"/>
          <w:b/>
          <w:bCs/>
          <w:sz w:val="24"/>
          <w:szCs w:val="24"/>
          <w:highlight w:val="none"/>
          <w:lang w:val="en-US" w:eastAsia="zh-CN"/>
        </w:rPr>
        <w:t xml:space="preserve"> </w:t>
      </w:r>
    </w:p>
    <w:p w14:paraId="4965D1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2.1</w:t>
      </w:r>
      <w:r>
        <w:rPr>
          <w:rFonts w:hint="eastAsia" w:asciiTheme="majorEastAsia" w:hAnsiTheme="majorEastAsia" w:eastAsiaTheme="majorEastAsia" w:cstheme="majorEastAsia"/>
          <w:sz w:val="24"/>
          <w:szCs w:val="24"/>
          <w:highlight w:val="none"/>
        </w:rPr>
        <w:t>投标人具有</w:t>
      </w:r>
      <w:r>
        <w:rPr>
          <w:rFonts w:hint="eastAsia" w:cs="Times New Roman"/>
          <w:kern w:val="2"/>
          <w:sz w:val="24"/>
          <w:szCs w:val="22"/>
          <w:highlight w:val="none"/>
        </w:rPr>
        <w:t>营业执照</w:t>
      </w:r>
      <w:r>
        <w:rPr>
          <w:rFonts w:hint="eastAsia" w:cs="Times New Roman"/>
          <w:kern w:val="2"/>
          <w:sz w:val="24"/>
          <w:szCs w:val="22"/>
          <w:highlight w:val="none"/>
          <w:lang w:val="en-US" w:eastAsia="zh-CN"/>
        </w:rPr>
        <w:t>和</w:t>
      </w:r>
      <w:r>
        <w:rPr>
          <w:rFonts w:hint="eastAsia" w:asciiTheme="majorEastAsia" w:hAnsiTheme="majorEastAsia" w:eastAsiaTheme="majorEastAsia" w:cstheme="majorEastAsia"/>
          <w:sz w:val="24"/>
          <w:szCs w:val="24"/>
          <w:highlight w:val="none"/>
        </w:rPr>
        <w:t>独立承担民事责任的能力；</w:t>
      </w:r>
    </w:p>
    <w:p w14:paraId="7FFE17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color w:val="FF0000"/>
          <w:sz w:val="24"/>
          <w:szCs w:val="24"/>
          <w:highlight w:val="none"/>
        </w:rPr>
      </w:pPr>
      <w:r>
        <w:rPr>
          <w:rFonts w:hint="eastAsia" w:asciiTheme="majorEastAsia" w:hAnsiTheme="majorEastAsia" w:eastAsiaTheme="majorEastAsia" w:cstheme="majorEastAsia"/>
          <w:sz w:val="24"/>
          <w:szCs w:val="24"/>
          <w:highlight w:val="none"/>
          <w:lang w:val="en-US" w:eastAsia="zh-CN"/>
        </w:rPr>
        <w:t>2.2</w:t>
      </w:r>
      <w:r>
        <w:rPr>
          <w:rFonts w:hint="eastAsia" w:asciiTheme="majorEastAsia" w:hAnsiTheme="majorEastAsia" w:eastAsiaTheme="majorEastAsia" w:cstheme="majorEastAsia"/>
          <w:sz w:val="24"/>
          <w:szCs w:val="24"/>
          <w:highlight w:val="none"/>
          <w:lang w:eastAsia="zh-CN"/>
        </w:rPr>
        <w:t>投标人资质要求：</w:t>
      </w:r>
      <w:r>
        <w:rPr>
          <w:rFonts w:hint="eastAsia" w:asciiTheme="majorEastAsia" w:hAnsiTheme="majorEastAsia" w:eastAsiaTheme="majorEastAsia" w:cstheme="majorEastAsia"/>
          <w:sz w:val="24"/>
          <w:szCs w:val="24"/>
          <w:highlight w:val="none"/>
          <w:lang w:val="en-US" w:eastAsia="zh-CN"/>
        </w:rPr>
        <w:t>/</w:t>
      </w:r>
    </w:p>
    <w:p w14:paraId="16DCF2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2.3</w:t>
      </w:r>
      <w:r>
        <w:rPr>
          <w:rFonts w:hint="eastAsia" w:asciiTheme="majorEastAsia" w:hAnsiTheme="majorEastAsia" w:eastAsiaTheme="majorEastAsia" w:cstheme="majorEastAsia"/>
          <w:sz w:val="24"/>
          <w:szCs w:val="24"/>
          <w:highlight w:val="none"/>
        </w:rPr>
        <w:t>投标人业绩要求：</w:t>
      </w:r>
      <w:r>
        <w:rPr>
          <w:rFonts w:hint="eastAsia" w:asciiTheme="majorEastAsia" w:hAnsiTheme="majorEastAsia" w:eastAsiaTheme="majorEastAsia" w:cstheme="majorEastAsia"/>
          <w:sz w:val="24"/>
          <w:szCs w:val="24"/>
          <w:highlight w:val="none"/>
          <w:lang w:val="en-US" w:eastAsia="zh-CN"/>
        </w:rPr>
        <w:t>/</w:t>
      </w:r>
    </w:p>
    <w:p w14:paraId="1A2728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2.4</w:t>
      </w:r>
      <w:r>
        <w:rPr>
          <w:rFonts w:hint="eastAsia" w:asciiTheme="majorEastAsia" w:hAnsiTheme="majorEastAsia" w:eastAsiaTheme="majorEastAsia" w:cstheme="majorEastAsia"/>
          <w:sz w:val="24"/>
          <w:szCs w:val="24"/>
          <w:highlight w:val="none"/>
        </w:rPr>
        <w:t>本项目不接受联合体投标。</w:t>
      </w:r>
    </w:p>
    <w:p w14:paraId="751B34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strike w:val="0"/>
          <w:dstrike w:val="0"/>
          <w:sz w:val="24"/>
          <w:szCs w:val="24"/>
          <w:highlight w:val="none"/>
        </w:rPr>
      </w:pPr>
      <w:r>
        <w:rPr>
          <w:rFonts w:hint="eastAsia" w:asciiTheme="majorEastAsia" w:hAnsiTheme="majorEastAsia" w:eastAsiaTheme="majorEastAsia" w:cstheme="majorEastAsia"/>
          <w:strike w:val="0"/>
          <w:dstrike w:val="0"/>
          <w:sz w:val="24"/>
          <w:szCs w:val="24"/>
          <w:highlight w:val="none"/>
          <w:lang w:val="en-US" w:eastAsia="zh-CN"/>
        </w:rPr>
        <w:t>2.5</w:t>
      </w:r>
      <w:r>
        <w:rPr>
          <w:rFonts w:hint="eastAsia" w:asciiTheme="majorEastAsia" w:hAnsiTheme="majorEastAsia" w:eastAsiaTheme="majorEastAsia" w:cstheme="majorEastAsia"/>
          <w:strike w:val="0"/>
          <w:dstrike w:val="0"/>
          <w:sz w:val="24"/>
          <w:szCs w:val="24"/>
          <w:highlight w:val="none"/>
        </w:rPr>
        <w:t>投标人</w:t>
      </w:r>
      <w:r>
        <w:rPr>
          <w:rFonts w:hint="eastAsia" w:asciiTheme="majorEastAsia" w:hAnsiTheme="majorEastAsia" w:eastAsiaTheme="majorEastAsia" w:cstheme="majorEastAsia"/>
          <w:strike w:val="0"/>
          <w:dstrike w:val="0"/>
          <w:sz w:val="24"/>
          <w:szCs w:val="24"/>
          <w:highlight w:val="none"/>
          <w:lang w:val="en-US" w:eastAsia="zh-CN"/>
        </w:rPr>
        <w:t>不得</w:t>
      </w:r>
      <w:r>
        <w:rPr>
          <w:rFonts w:hint="eastAsia" w:asciiTheme="majorEastAsia" w:hAnsiTheme="majorEastAsia" w:eastAsiaTheme="majorEastAsia" w:cstheme="majorEastAsia"/>
          <w:strike w:val="0"/>
          <w:dstrike w:val="0"/>
          <w:sz w:val="24"/>
          <w:szCs w:val="24"/>
          <w:highlight w:val="none"/>
        </w:rPr>
        <w:t>存在以下不良信用记录情形</w:t>
      </w:r>
      <w:r>
        <w:rPr>
          <w:rFonts w:hint="eastAsia" w:asciiTheme="majorEastAsia" w:hAnsiTheme="majorEastAsia" w:eastAsiaTheme="majorEastAsia" w:cstheme="majorEastAsia"/>
          <w:b/>
          <w:bCs/>
          <w:i/>
          <w:iCs/>
          <w:strike w:val="0"/>
          <w:dstrike w:val="0"/>
          <w:sz w:val="24"/>
          <w:szCs w:val="24"/>
          <w:highlight w:val="none"/>
        </w:rPr>
        <w:t>：</w:t>
      </w:r>
    </w:p>
    <w:p w14:paraId="18A8F5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sz w:val="24"/>
          <w:szCs w:val="24"/>
          <w:highlight w:val="none"/>
        </w:rPr>
      </w:pPr>
      <w:r>
        <w:rPr>
          <w:rFonts w:hint="eastAsia" w:asciiTheme="majorEastAsia" w:hAnsiTheme="majorEastAsia" w:eastAsiaTheme="majorEastAsia" w:cstheme="majorEastAsia"/>
          <w:strike w:val="0"/>
          <w:dstrike w:val="0"/>
          <w:sz w:val="24"/>
          <w:szCs w:val="24"/>
          <w:highlight w:val="none"/>
        </w:rPr>
        <w:t>（1）被责令停产停业，暂扣或者吊销许可证，暂扣或者吊销执照；</w:t>
      </w:r>
    </w:p>
    <w:p w14:paraId="010A8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sz w:val="24"/>
          <w:szCs w:val="24"/>
          <w:highlight w:val="none"/>
        </w:rPr>
      </w:pPr>
      <w:r>
        <w:rPr>
          <w:rFonts w:hint="eastAsia" w:asciiTheme="majorEastAsia" w:hAnsiTheme="majorEastAsia" w:eastAsiaTheme="majorEastAsia" w:cstheme="majorEastAsia"/>
          <w:strike w:val="0"/>
          <w:dstrike w:val="0"/>
          <w:sz w:val="24"/>
          <w:szCs w:val="24"/>
          <w:highlight w:val="none"/>
        </w:rPr>
        <w:t>（2）进入清算程序，或被宣告破产，或其他丧失履约能力的情形；</w:t>
      </w:r>
    </w:p>
    <w:p w14:paraId="18349F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sz w:val="24"/>
          <w:szCs w:val="24"/>
          <w:highlight w:val="none"/>
        </w:rPr>
      </w:pPr>
      <w:r>
        <w:rPr>
          <w:rFonts w:hint="eastAsia" w:asciiTheme="majorEastAsia" w:hAnsiTheme="majorEastAsia" w:eastAsiaTheme="majorEastAsia" w:cstheme="majorEastAsia"/>
          <w:strike w:val="0"/>
          <w:dstrike w:val="0"/>
          <w:sz w:val="24"/>
          <w:szCs w:val="24"/>
          <w:highlight w:val="none"/>
        </w:rPr>
        <w:t>（</w:t>
      </w:r>
      <w:r>
        <w:rPr>
          <w:rFonts w:hint="eastAsia" w:asciiTheme="majorEastAsia" w:hAnsiTheme="majorEastAsia" w:eastAsiaTheme="majorEastAsia" w:cstheme="majorEastAsia"/>
          <w:strike w:val="0"/>
          <w:dstrike w:val="0"/>
          <w:sz w:val="24"/>
          <w:szCs w:val="24"/>
          <w:highlight w:val="none"/>
          <w:lang w:val="en-US" w:eastAsia="zh-CN"/>
        </w:rPr>
        <w:t>3</w:t>
      </w:r>
      <w:r>
        <w:rPr>
          <w:rFonts w:hint="eastAsia" w:asciiTheme="majorEastAsia" w:hAnsiTheme="majorEastAsia" w:eastAsiaTheme="majorEastAsia" w:cstheme="majorEastAsia"/>
          <w:strike w:val="0"/>
          <w:dstrike w:val="0"/>
          <w:sz w:val="24"/>
          <w:szCs w:val="24"/>
          <w:highlight w:val="none"/>
        </w:rPr>
        <w:t>）在国家企业信用信息公示系统（http://www.gsxt.gov.cn/）中被列入严重违法失信企业名单；</w:t>
      </w:r>
    </w:p>
    <w:p w14:paraId="00254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sz w:val="24"/>
          <w:szCs w:val="24"/>
          <w:highlight w:val="none"/>
        </w:rPr>
      </w:pPr>
      <w:r>
        <w:rPr>
          <w:rFonts w:hint="eastAsia" w:asciiTheme="majorEastAsia" w:hAnsiTheme="majorEastAsia" w:eastAsiaTheme="majorEastAsia" w:cstheme="majorEastAsia"/>
          <w:strike w:val="0"/>
          <w:dstrike w:val="0"/>
          <w:sz w:val="24"/>
          <w:szCs w:val="24"/>
          <w:highlight w:val="none"/>
        </w:rPr>
        <w:t>（</w:t>
      </w:r>
      <w:r>
        <w:rPr>
          <w:rFonts w:hint="eastAsia" w:asciiTheme="majorEastAsia" w:hAnsiTheme="majorEastAsia" w:eastAsiaTheme="majorEastAsia" w:cstheme="majorEastAsia"/>
          <w:strike w:val="0"/>
          <w:dstrike w:val="0"/>
          <w:sz w:val="24"/>
          <w:szCs w:val="24"/>
          <w:highlight w:val="none"/>
          <w:lang w:val="en-US" w:eastAsia="zh-CN"/>
        </w:rPr>
        <w:t>4</w:t>
      </w:r>
      <w:r>
        <w:rPr>
          <w:rFonts w:hint="eastAsia" w:asciiTheme="majorEastAsia" w:hAnsiTheme="majorEastAsia" w:eastAsiaTheme="majorEastAsia" w:cstheme="majorEastAsia"/>
          <w:strike w:val="0"/>
          <w:dstrike w:val="0"/>
          <w:sz w:val="24"/>
          <w:szCs w:val="24"/>
          <w:highlight w:val="none"/>
        </w:rPr>
        <w:t>）在“信用中国”网站（http://www.creditchina.gov.cn/）中被列入失信被执行人名单；</w:t>
      </w:r>
    </w:p>
    <w:p w14:paraId="3CCAB4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sz w:val="24"/>
          <w:szCs w:val="24"/>
          <w:highlight w:val="none"/>
        </w:rPr>
      </w:pPr>
      <w:r>
        <w:rPr>
          <w:rFonts w:hint="eastAsia" w:asciiTheme="majorEastAsia" w:hAnsiTheme="majorEastAsia" w:eastAsiaTheme="majorEastAsia" w:cstheme="majorEastAsia"/>
          <w:strike w:val="0"/>
          <w:dstrike w:val="0"/>
          <w:sz w:val="24"/>
          <w:szCs w:val="24"/>
          <w:highlight w:val="none"/>
        </w:rPr>
        <w:t>（</w:t>
      </w:r>
      <w:r>
        <w:rPr>
          <w:rFonts w:hint="eastAsia" w:asciiTheme="majorEastAsia" w:hAnsiTheme="majorEastAsia" w:eastAsiaTheme="majorEastAsia" w:cstheme="majorEastAsia"/>
          <w:strike w:val="0"/>
          <w:dstrike w:val="0"/>
          <w:sz w:val="24"/>
          <w:szCs w:val="24"/>
          <w:highlight w:val="none"/>
          <w:lang w:val="en-US" w:eastAsia="zh-CN"/>
        </w:rPr>
        <w:t>5</w:t>
      </w:r>
      <w:r>
        <w:rPr>
          <w:rFonts w:hint="eastAsia" w:asciiTheme="majorEastAsia" w:hAnsiTheme="majorEastAsia" w:eastAsiaTheme="majorEastAsia" w:cstheme="majorEastAsia"/>
          <w:strike w:val="0"/>
          <w:dstrike w:val="0"/>
          <w:sz w:val="24"/>
          <w:szCs w:val="24"/>
          <w:highlight w:val="none"/>
        </w:rPr>
        <w:t>）在“信用中国”网站（http://www.creditchina.gov.cn/）中被列入重大税收违法</w:t>
      </w:r>
      <w:r>
        <w:rPr>
          <w:rFonts w:hint="eastAsia" w:asciiTheme="majorEastAsia" w:hAnsiTheme="majorEastAsia" w:eastAsiaTheme="majorEastAsia" w:cstheme="majorEastAsia"/>
          <w:strike w:val="0"/>
          <w:dstrike w:val="0"/>
          <w:sz w:val="24"/>
          <w:szCs w:val="24"/>
          <w:highlight w:val="none"/>
          <w:lang w:val="en-US" w:eastAsia="zh-CN"/>
        </w:rPr>
        <w:t>失信主体</w:t>
      </w:r>
      <w:r>
        <w:rPr>
          <w:rFonts w:hint="eastAsia" w:asciiTheme="majorEastAsia" w:hAnsiTheme="majorEastAsia" w:eastAsiaTheme="majorEastAsia" w:cstheme="majorEastAsia"/>
          <w:strike w:val="0"/>
          <w:dstrike w:val="0"/>
          <w:sz w:val="24"/>
          <w:szCs w:val="24"/>
          <w:highlight w:val="none"/>
        </w:rPr>
        <w:t>名单；</w:t>
      </w:r>
    </w:p>
    <w:p w14:paraId="73E4A2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b/>
          <w:bCs/>
          <w:i/>
          <w:iCs/>
          <w:color w:val="FF0000"/>
          <w:sz w:val="24"/>
          <w:szCs w:val="24"/>
          <w:highlight w:val="none"/>
          <w:lang w:val="en-US" w:eastAsia="zh-CN" w:bidi="ar-SA"/>
        </w:rPr>
      </w:pPr>
      <w:r>
        <w:rPr>
          <w:rFonts w:hint="eastAsia" w:asciiTheme="majorEastAsia" w:hAnsiTheme="majorEastAsia" w:eastAsiaTheme="majorEastAsia" w:cstheme="majorEastAsia"/>
          <w:strike w:val="0"/>
          <w:dstrike w:val="0"/>
          <w:sz w:val="24"/>
          <w:szCs w:val="24"/>
          <w:highlight w:val="none"/>
        </w:rPr>
        <w:t>（</w:t>
      </w:r>
      <w:r>
        <w:rPr>
          <w:rFonts w:hint="eastAsia" w:asciiTheme="majorEastAsia" w:hAnsiTheme="majorEastAsia" w:eastAsiaTheme="majorEastAsia" w:cstheme="majorEastAsia"/>
          <w:strike w:val="0"/>
          <w:dstrike w:val="0"/>
          <w:sz w:val="24"/>
          <w:szCs w:val="24"/>
          <w:highlight w:val="none"/>
          <w:lang w:val="en-US" w:eastAsia="zh-CN"/>
        </w:rPr>
        <w:t>6</w:t>
      </w:r>
      <w:r>
        <w:rPr>
          <w:rFonts w:hint="eastAsia" w:asciiTheme="majorEastAsia" w:hAnsiTheme="majorEastAsia" w:eastAsiaTheme="majorEastAsia" w:cstheme="majorEastAsia"/>
          <w:strike w:val="0"/>
          <w:dstrike w:val="0"/>
          <w:sz w:val="24"/>
          <w:szCs w:val="24"/>
          <w:highlight w:val="none"/>
        </w:rPr>
        <w:t>）在近三年内投标人或其法定代表人（单位负责人）有行贿犯罪行为的；</w:t>
      </w:r>
    </w:p>
    <w:p w14:paraId="32D90E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trike w:val="0"/>
          <w:dstrike w:val="0"/>
          <w:sz w:val="24"/>
          <w:szCs w:val="24"/>
          <w:highlight w:val="none"/>
          <w:lang w:val="en-US" w:eastAsia="zh-CN"/>
        </w:rPr>
      </w:pPr>
      <w:r>
        <w:rPr>
          <w:rFonts w:hint="eastAsia" w:asciiTheme="majorEastAsia" w:hAnsiTheme="majorEastAsia" w:eastAsiaTheme="majorEastAsia" w:cstheme="majorEastAsia"/>
          <w:strike w:val="0"/>
          <w:dstrike w:val="0"/>
          <w:sz w:val="24"/>
          <w:szCs w:val="24"/>
          <w:highlight w:val="none"/>
          <w:lang w:val="en-US" w:eastAsia="zh-CN"/>
        </w:rPr>
        <w:t>2.6其他要求：</w:t>
      </w:r>
      <w:r>
        <w:rPr>
          <w:rFonts w:hint="eastAsia" w:asciiTheme="majorEastAsia" w:hAnsiTheme="majorEastAsia" w:eastAsiaTheme="majorEastAsia" w:cstheme="majorEastAsia"/>
          <w:strike w:val="0"/>
          <w:dstrike w:val="0"/>
          <w:sz w:val="24"/>
          <w:szCs w:val="24"/>
          <w:highlight w:val="none"/>
          <w:u w:val="single"/>
          <w:lang w:val="en-US" w:eastAsia="zh-CN"/>
        </w:rPr>
        <w:t xml:space="preserve">  /  </w:t>
      </w:r>
      <w:r>
        <w:rPr>
          <w:rFonts w:hint="eastAsia" w:asciiTheme="majorEastAsia" w:hAnsiTheme="majorEastAsia" w:eastAsiaTheme="majorEastAsia" w:cstheme="majorEastAsia"/>
          <w:strike w:val="0"/>
          <w:dstrike w:val="0"/>
          <w:sz w:val="24"/>
          <w:szCs w:val="24"/>
          <w:highlight w:val="none"/>
          <w:lang w:val="en-US" w:eastAsia="zh-CN"/>
        </w:rPr>
        <w:t>。</w:t>
      </w:r>
    </w:p>
    <w:p w14:paraId="43A563AA">
      <w:pPr>
        <w:spacing w:line="360" w:lineRule="auto"/>
        <w:ind w:firstLine="435"/>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lang w:val="en-US" w:eastAsia="zh-CN"/>
        </w:rPr>
        <w:t>3.</w:t>
      </w:r>
      <w:r>
        <w:rPr>
          <w:rFonts w:hint="eastAsia" w:asciiTheme="majorEastAsia" w:hAnsiTheme="majorEastAsia" w:eastAsiaTheme="majorEastAsia" w:cstheme="majorEastAsia"/>
          <w:b/>
          <w:bCs/>
          <w:sz w:val="24"/>
          <w:szCs w:val="24"/>
          <w:highlight w:val="none"/>
          <w:lang w:eastAsia="zh-CN"/>
        </w:rPr>
        <w:t>谈判文件</w:t>
      </w:r>
      <w:r>
        <w:rPr>
          <w:rFonts w:hint="eastAsia" w:asciiTheme="majorEastAsia" w:hAnsiTheme="majorEastAsia" w:eastAsiaTheme="majorEastAsia" w:cstheme="majorEastAsia"/>
          <w:b/>
          <w:bCs/>
          <w:sz w:val="24"/>
          <w:szCs w:val="24"/>
          <w:highlight w:val="none"/>
        </w:rPr>
        <w:t>的获取</w:t>
      </w:r>
    </w:p>
    <w:p w14:paraId="6094D1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3.1</w:t>
      </w:r>
      <w:r>
        <w:rPr>
          <w:rFonts w:hint="eastAsia" w:asciiTheme="majorEastAsia" w:hAnsiTheme="majorEastAsia" w:eastAsiaTheme="majorEastAsia" w:cstheme="majorEastAsia"/>
          <w:sz w:val="24"/>
          <w:szCs w:val="24"/>
          <w:highlight w:val="none"/>
        </w:rPr>
        <w:t>获取时间：2025-04-0</w:t>
      </w:r>
      <w:r>
        <w:rPr>
          <w:rFonts w:hint="eastAsia" w:asciiTheme="majorEastAsia" w:hAnsiTheme="majorEastAsia" w:eastAsiaTheme="majorEastAsia" w:cstheme="majorEastAsia"/>
          <w:sz w:val="24"/>
          <w:szCs w:val="24"/>
          <w:highlight w:val="none"/>
          <w:lang w:val="en-US" w:eastAsia="zh-CN"/>
        </w:rPr>
        <w:t>4</w:t>
      </w:r>
      <w:r>
        <w:rPr>
          <w:rFonts w:hint="eastAsia" w:asciiTheme="majorEastAsia" w:hAnsiTheme="majorEastAsia" w:eastAsiaTheme="majorEastAsia" w:cstheme="majorEastAsia"/>
          <w:sz w:val="24"/>
          <w:szCs w:val="24"/>
          <w:highlight w:val="none"/>
        </w:rPr>
        <w:t xml:space="preserve"> 到 投标截止时间</w:t>
      </w:r>
    </w:p>
    <w:p w14:paraId="1B78BB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3.2</w:t>
      </w:r>
      <w:r>
        <w:rPr>
          <w:rFonts w:hint="eastAsia" w:asciiTheme="majorEastAsia" w:hAnsiTheme="majorEastAsia" w:eastAsiaTheme="majorEastAsia" w:cstheme="majorEastAsia"/>
          <w:sz w:val="24"/>
          <w:szCs w:val="24"/>
          <w:highlight w:val="none"/>
        </w:rPr>
        <w:t>获取方式：</w:t>
      </w:r>
    </w:p>
    <w:p w14:paraId="0514A5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（1）本谈判项目实行全流程电子化交易。</w:t>
      </w:r>
    </w:p>
    <w:p w14:paraId="627570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（2）潜在投标人须登录安徽公共资源交易集团电子交易</w:t>
      </w:r>
      <w:r>
        <w:rPr>
          <w:rFonts w:hint="eastAsia" w:asciiTheme="majorEastAsia" w:hAnsiTheme="majorEastAsia" w:eastAsiaTheme="majorEastAsia" w:cstheme="majorEastAsia"/>
          <w:sz w:val="24"/>
          <w:szCs w:val="24"/>
          <w:highlight w:val="none"/>
        </w:rPr>
        <w:t>系统（以下简称“电子</w:t>
      </w:r>
      <w:r>
        <w:rPr>
          <w:rFonts w:hint="eastAsia" w:asciiTheme="majorEastAsia" w:hAnsiTheme="majorEastAsia" w:eastAsiaTheme="majorEastAsia" w:cstheme="majorEastAsia"/>
          <w:sz w:val="24"/>
          <w:szCs w:val="24"/>
          <w:highlight w:val="none"/>
          <w:lang w:val="en-US" w:eastAsia="zh-CN"/>
        </w:rPr>
        <w:t>交易</w:t>
      </w:r>
      <w:r>
        <w:rPr>
          <w:rFonts w:hint="eastAsia" w:asciiTheme="majorEastAsia" w:hAnsiTheme="majorEastAsia" w:eastAsiaTheme="majorEastAsia" w:cstheme="majorEastAsia"/>
          <w:sz w:val="24"/>
          <w:szCs w:val="24"/>
          <w:highlight w:val="none"/>
        </w:rPr>
        <w:t>系统”）查阅</w:t>
      </w:r>
      <w:r>
        <w:rPr>
          <w:rFonts w:hint="eastAsia" w:asciiTheme="majorEastAsia" w:hAnsiTheme="majorEastAsia" w:eastAsiaTheme="majorEastAsia" w:cstheme="majorEastAsia"/>
          <w:sz w:val="24"/>
          <w:szCs w:val="24"/>
          <w:highlight w:val="none"/>
          <w:lang w:eastAsia="zh-CN"/>
        </w:rPr>
        <w:t>谈判文件</w:t>
      </w:r>
      <w:r>
        <w:rPr>
          <w:rFonts w:hint="eastAsia" w:asciiTheme="majorEastAsia" w:hAnsiTheme="majorEastAsia" w:eastAsiaTheme="majorEastAsia" w:cstheme="majorEastAsia"/>
          <w:sz w:val="24"/>
          <w:szCs w:val="24"/>
          <w:highlight w:val="none"/>
        </w:rPr>
        <w:t>。</w:t>
      </w:r>
    </w:p>
    <w:p w14:paraId="319478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）潜在投标人查阅</w:t>
      </w:r>
      <w:r>
        <w:rPr>
          <w:rFonts w:hint="eastAsia" w:asciiTheme="majorEastAsia" w:hAnsiTheme="majorEastAsia" w:eastAsiaTheme="majorEastAsia" w:cstheme="majorEastAsia"/>
          <w:sz w:val="24"/>
          <w:szCs w:val="24"/>
          <w:highlight w:val="none"/>
          <w:lang w:val="en-US" w:eastAsia="zh-CN"/>
        </w:rPr>
        <w:t>谈判文件</w:t>
      </w:r>
      <w:r>
        <w:rPr>
          <w:rFonts w:hint="eastAsia" w:asciiTheme="majorEastAsia" w:hAnsiTheme="majorEastAsia" w:eastAsiaTheme="majorEastAsia" w:cstheme="majorEastAsia"/>
          <w:sz w:val="24"/>
          <w:szCs w:val="24"/>
          <w:highlight w:val="none"/>
        </w:rPr>
        <w:t>后，如参与投标，则须</w:t>
      </w:r>
      <w:r>
        <w:rPr>
          <w:rFonts w:hint="eastAsia" w:asciiTheme="majorEastAsia" w:hAnsiTheme="majorEastAsia" w:eastAsiaTheme="majorEastAsia" w:cstheme="majorEastAsia"/>
          <w:sz w:val="24"/>
          <w:szCs w:val="24"/>
          <w:highlight w:val="none"/>
          <w:lang w:val="en-US" w:eastAsia="zh-CN"/>
        </w:rPr>
        <w:t>在</w:t>
      </w:r>
      <w:r>
        <w:rPr>
          <w:rFonts w:hint="eastAsia" w:asciiTheme="majorEastAsia" w:hAnsiTheme="majorEastAsia" w:eastAsiaTheme="majorEastAsia" w:cstheme="majorEastAsia"/>
          <w:sz w:val="24"/>
          <w:szCs w:val="24"/>
          <w:highlight w:val="none"/>
        </w:rPr>
        <w:t>规定的</w:t>
      </w:r>
      <w:r>
        <w:rPr>
          <w:rFonts w:hint="eastAsia" w:asciiTheme="majorEastAsia" w:hAnsiTheme="majorEastAsia" w:eastAsiaTheme="majorEastAsia" w:cstheme="majorEastAsia"/>
          <w:sz w:val="24"/>
          <w:szCs w:val="24"/>
          <w:highlight w:val="none"/>
          <w:lang w:eastAsia="zh-CN"/>
        </w:rPr>
        <w:t>谈判文件</w:t>
      </w:r>
      <w:r>
        <w:rPr>
          <w:rFonts w:hint="eastAsia" w:asciiTheme="majorEastAsia" w:hAnsiTheme="majorEastAsia" w:eastAsiaTheme="majorEastAsia" w:cstheme="majorEastAsia"/>
          <w:sz w:val="24"/>
          <w:szCs w:val="24"/>
          <w:highlight w:val="none"/>
        </w:rPr>
        <w:t>获取时间内通过安徽公共资源交易集团电子交易系统完成投标信息的填写。</w:t>
      </w:r>
    </w:p>
    <w:p w14:paraId="3A20AB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4</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eastAsia="zh-CN"/>
        </w:rPr>
        <w:t>谈判文件</w:t>
      </w:r>
      <w:r>
        <w:rPr>
          <w:rFonts w:hint="eastAsia" w:asciiTheme="majorEastAsia" w:hAnsiTheme="majorEastAsia" w:eastAsiaTheme="majorEastAsia" w:cstheme="majorEastAsia"/>
          <w:sz w:val="24"/>
          <w:szCs w:val="24"/>
          <w:highlight w:val="none"/>
        </w:rPr>
        <w:t>获取过程中有任何疑问，请在工作时间（9：00-17：30，节假日休息）拨打技术支持热线（非项目咨询）：0512-58188516。项目咨询请拨打电话：0551-6622</w:t>
      </w:r>
      <w:r>
        <w:rPr>
          <w:rFonts w:hint="eastAsia" w:asciiTheme="majorEastAsia" w:hAnsiTheme="majorEastAsia" w:eastAsiaTheme="majorEastAsia" w:cstheme="majorEastAsia"/>
          <w:sz w:val="24"/>
          <w:szCs w:val="24"/>
          <w:highlight w:val="none"/>
          <w:lang w:val="en-US" w:eastAsia="zh-CN"/>
        </w:rPr>
        <w:t>3118</w:t>
      </w:r>
      <w:r>
        <w:rPr>
          <w:rFonts w:hint="eastAsia" w:asciiTheme="majorEastAsia" w:hAnsiTheme="majorEastAsia" w:eastAsiaTheme="majorEastAsia" w:cstheme="majorEastAsia"/>
          <w:sz w:val="24"/>
          <w:szCs w:val="24"/>
          <w:highlight w:val="none"/>
        </w:rPr>
        <w:t>、6622</w:t>
      </w:r>
      <w:r>
        <w:rPr>
          <w:rFonts w:hint="eastAsia" w:asciiTheme="majorEastAsia" w:hAnsiTheme="majorEastAsia" w:eastAsiaTheme="majorEastAsia" w:cstheme="majorEastAsia"/>
          <w:sz w:val="24"/>
          <w:szCs w:val="24"/>
          <w:highlight w:val="none"/>
          <w:lang w:val="en-US" w:eastAsia="zh-CN"/>
        </w:rPr>
        <w:t>3831</w:t>
      </w:r>
      <w:r>
        <w:rPr>
          <w:rFonts w:hint="eastAsia" w:asciiTheme="majorEastAsia" w:hAnsiTheme="majorEastAsia" w:eastAsiaTheme="majorEastAsia" w:cstheme="majorEastAsia"/>
          <w:sz w:val="24"/>
          <w:szCs w:val="24"/>
          <w:highlight w:val="none"/>
        </w:rPr>
        <w:t>。</w:t>
      </w:r>
    </w:p>
    <w:p w14:paraId="2A2EB2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3.3</w:t>
      </w:r>
      <w:r>
        <w:rPr>
          <w:rFonts w:hint="eastAsia" w:ascii="宋体" w:hAnsi="宋体" w:eastAsia="宋体"/>
          <w:bCs/>
          <w:color w:val="auto"/>
          <w:sz w:val="24"/>
          <w:szCs w:val="24"/>
          <w:highlight w:val="none"/>
          <w:lang w:val="en-US" w:eastAsia="zh-CN"/>
        </w:rPr>
        <w:t>电子交易服务费用：</w:t>
      </w:r>
      <w:r>
        <w:rPr>
          <w:rFonts w:hint="eastAsia" w:ascii="宋体" w:hAnsi="宋体" w:eastAsia="宋体" w:cs="宋体"/>
          <w:sz w:val="24"/>
          <w:szCs w:val="24"/>
          <w:highlight w:val="none"/>
          <w:u w:val="single"/>
          <w:lang w:val="en-US" w:eastAsia="zh-CN"/>
        </w:rPr>
        <w:t xml:space="preserve">  </w:t>
      </w:r>
      <w:r>
        <w:rPr>
          <w:rFonts w:hint="eastAsia" w:cs="宋体"/>
          <w:sz w:val="24"/>
          <w:szCs w:val="24"/>
          <w:highlight w:val="none"/>
          <w:u w:val="single"/>
          <w:lang w:val="en-US" w:eastAsia="zh-CN"/>
        </w:rPr>
        <w:t>200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网上支付。</w:t>
      </w:r>
    </w:p>
    <w:p w14:paraId="394445C5">
      <w:pPr>
        <w:spacing w:line="360" w:lineRule="auto"/>
        <w:ind w:firstLine="435"/>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lang w:val="en-US" w:eastAsia="zh-CN"/>
        </w:rPr>
        <w:t>4.</w:t>
      </w:r>
      <w:r>
        <w:rPr>
          <w:rFonts w:hint="eastAsia" w:asciiTheme="majorEastAsia" w:hAnsiTheme="majorEastAsia" w:eastAsiaTheme="majorEastAsia" w:cstheme="majorEastAsia"/>
          <w:b/>
          <w:bCs/>
          <w:sz w:val="24"/>
          <w:szCs w:val="24"/>
          <w:highlight w:val="none"/>
          <w:lang w:eastAsia="zh-CN"/>
        </w:rPr>
        <w:t>投标文件</w:t>
      </w:r>
      <w:r>
        <w:rPr>
          <w:rFonts w:hint="eastAsia" w:asciiTheme="majorEastAsia" w:hAnsiTheme="majorEastAsia" w:eastAsiaTheme="majorEastAsia" w:cstheme="majorEastAsia"/>
          <w:b/>
          <w:bCs/>
          <w:sz w:val="24"/>
          <w:szCs w:val="24"/>
          <w:highlight w:val="none"/>
        </w:rPr>
        <w:t>提交截止时间</w:t>
      </w:r>
    </w:p>
    <w:p w14:paraId="51273528">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同</w:t>
      </w:r>
      <w:r>
        <w:rPr>
          <w:rFonts w:hint="eastAsia" w:asciiTheme="majorEastAsia" w:hAnsiTheme="majorEastAsia" w:eastAsiaTheme="majorEastAsia" w:cstheme="majorEastAsia"/>
          <w:sz w:val="24"/>
          <w:szCs w:val="24"/>
          <w:highlight w:val="none"/>
          <w:lang w:eastAsia="zh-CN"/>
        </w:rPr>
        <w:t>谈判</w:t>
      </w:r>
      <w:r>
        <w:rPr>
          <w:rFonts w:hint="eastAsia" w:asciiTheme="majorEastAsia" w:hAnsiTheme="majorEastAsia" w:eastAsiaTheme="majorEastAsia" w:cstheme="majorEastAsia"/>
          <w:sz w:val="24"/>
          <w:szCs w:val="24"/>
          <w:highlight w:val="none"/>
        </w:rPr>
        <w:t>时间</w:t>
      </w:r>
    </w:p>
    <w:p w14:paraId="3D7C3737">
      <w:pPr>
        <w:spacing w:line="360" w:lineRule="auto"/>
        <w:ind w:firstLine="435"/>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lang w:val="en-US" w:eastAsia="zh-CN"/>
        </w:rPr>
        <w:t>5.</w:t>
      </w:r>
      <w:r>
        <w:rPr>
          <w:rFonts w:hint="eastAsia" w:asciiTheme="majorEastAsia" w:hAnsiTheme="majorEastAsia" w:eastAsiaTheme="majorEastAsia" w:cstheme="majorEastAsia"/>
          <w:b/>
          <w:bCs/>
          <w:sz w:val="24"/>
          <w:szCs w:val="24"/>
          <w:highlight w:val="none"/>
          <w:lang w:eastAsia="zh-CN"/>
        </w:rPr>
        <w:t>谈判</w:t>
      </w:r>
      <w:r>
        <w:rPr>
          <w:rFonts w:hint="eastAsia" w:asciiTheme="majorEastAsia" w:hAnsiTheme="majorEastAsia" w:eastAsiaTheme="majorEastAsia" w:cstheme="majorEastAsia"/>
          <w:b/>
          <w:bCs/>
          <w:sz w:val="24"/>
          <w:szCs w:val="24"/>
          <w:highlight w:val="none"/>
        </w:rPr>
        <w:t>时间及地点</w:t>
      </w:r>
    </w:p>
    <w:p w14:paraId="7AD53145">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5.1</w:t>
      </w:r>
      <w:r>
        <w:rPr>
          <w:rFonts w:hint="eastAsia" w:asciiTheme="majorEastAsia" w:hAnsiTheme="majorEastAsia" w:eastAsiaTheme="majorEastAsia" w:cstheme="majorEastAsia"/>
          <w:sz w:val="24"/>
          <w:szCs w:val="24"/>
          <w:highlight w:val="none"/>
          <w:lang w:eastAsia="zh-CN"/>
        </w:rPr>
        <w:t>谈判</w:t>
      </w:r>
      <w:r>
        <w:rPr>
          <w:rFonts w:hint="eastAsia" w:asciiTheme="majorEastAsia" w:hAnsiTheme="majorEastAsia" w:eastAsiaTheme="majorEastAsia" w:cstheme="majorEastAsia"/>
          <w:sz w:val="24"/>
          <w:szCs w:val="24"/>
          <w:highlight w:val="none"/>
        </w:rPr>
        <w:t>时间：2025-04-10 14:00</w:t>
      </w:r>
    </w:p>
    <w:p w14:paraId="6453C7DE">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5.2</w:t>
      </w:r>
      <w:r>
        <w:rPr>
          <w:rFonts w:hint="eastAsia" w:asciiTheme="majorEastAsia" w:hAnsiTheme="majorEastAsia" w:eastAsiaTheme="majorEastAsia" w:cstheme="majorEastAsia"/>
          <w:sz w:val="24"/>
          <w:szCs w:val="24"/>
          <w:highlight w:val="none"/>
          <w:lang w:eastAsia="zh-CN"/>
        </w:rPr>
        <w:t>谈判</w:t>
      </w:r>
      <w:r>
        <w:rPr>
          <w:rFonts w:hint="eastAsia" w:asciiTheme="majorEastAsia" w:hAnsiTheme="majorEastAsia" w:eastAsiaTheme="majorEastAsia" w:cstheme="majorEastAsia"/>
          <w:sz w:val="24"/>
          <w:szCs w:val="24"/>
          <w:highlight w:val="none"/>
        </w:rPr>
        <w:t xml:space="preserve">地点：合肥市滨湖新区徽州大道4872号金融港中心A9幢安徽公共资源交易集团二楼评标室（七） </w:t>
      </w:r>
    </w:p>
    <w:p w14:paraId="07401D10">
      <w:pPr>
        <w:spacing w:line="360" w:lineRule="auto"/>
        <w:ind w:firstLine="435"/>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lang w:val="en-US" w:eastAsia="zh-CN"/>
        </w:rPr>
        <w:t>6.发布公告的媒介</w:t>
      </w:r>
    </w:p>
    <w:p w14:paraId="04C2AC96">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本次</w:t>
      </w:r>
      <w:r>
        <w:rPr>
          <w:rFonts w:hint="eastAsia" w:asciiTheme="majorEastAsia" w:hAnsiTheme="majorEastAsia" w:eastAsiaTheme="majorEastAsia" w:cstheme="majorEastAsia"/>
          <w:sz w:val="24"/>
          <w:szCs w:val="24"/>
          <w:highlight w:val="none"/>
          <w:lang w:eastAsia="zh-CN"/>
        </w:rPr>
        <w:t>谈判</w:t>
      </w:r>
      <w:r>
        <w:rPr>
          <w:rFonts w:hint="eastAsia" w:asciiTheme="majorEastAsia" w:hAnsiTheme="majorEastAsia" w:eastAsiaTheme="majorEastAsia" w:cstheme="majorEastAsia"/>
          <w:sz w:val="24"/>
          <w:szCs w:val="24"/>
          <w:highlight w:val="none"/>
        </w:rPr>
        <w:t>公告在安徽公共资源交易集团网站上发布。</w:t>
      </w:r>
    </w:p>
    <w:p w14:paraId="0AA2739B">
      <w:pPr>
        <w:spacing w:line="360" w:lineRule="auto"/>
        <w:ind w:firstLine="435"/>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lang w:val="en-US" w:eastAsia="zh-CN"/>
        </w:rPr>
        <w:t>7.</w:t>
      </w:r>
      <w:r>
        <w:rPr>
          <w:rFonts w:hint="eastAsia" w:asciiTheme="majorEastAsia" w:hAnsiTheme="majorEastAsia" w:eastAsiaTheme="majorEastAsia" w:cstheme="majorEastAsia"/>
          <w:b/>
          <w:bCs/>
          <w:sz w:val="24"/>
          <w:szCs w:val="24"/>
          <w:highlight w:val="none"/>
        </w:rPr>
        <w:t>联系方式</w:t>
      </w:r>
    </w:p>
    <w:p w14:paraId="2FA276E4">
      <w:pPr>
        <w:spacing w:line="360" w:lineRule="auto"/>
        <w:ind w:firstLine="435"/>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7.1</w:t>
      </w:r>
      <w:r>
        <w:rPr>
          <w:rFonts w:hint="eastAsia" w:asciiTheme="majorEastAsia" w:hAnsiTheme="majorEastAsia" w:eastAsiaTheme="majorEastAsia" w:cstheme="majorEastAsia"/>
          <w:sz w:val="24"/>
          <w:szCs w:val="24"/>
          <w:highlight w:val="none"/>
          <w:lang w:eastAsia="zh-CN"/>
        </w:rPr>
        <w:t>招标人</w:t>
      </w:r>
    </w:p>
    <w:p w14:paraId="4CDD2FA5">
      <w:pPr>
        <w:spacing w:line="360" w:lineRule="auto"/>
        <w:ind w:firstLine="435"/>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招标人</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合百集团黄山百大商厦有限公司        </w:t>
      </w:r>
    </w:p>
    <w:p w14:paraId="0EE63694">
      <w:pPr>
        <w:spacing w:line="360" w:lineRule="auto"/>
        <w:ind w:firstLine="435"/>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安徽省黄山市屯溪区新安北路23号         </w:t>
      </w:r>
    </w:p>
    <w:p w14:paraId="77884CC5">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程</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工</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p>
    <w:p w14:paraId="25C8A6B3">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0559-2524528         </w:t>
      </w:r>
    </w:p>
    <w:p w14:paraId="23ADFB1A">
      <w:pPr>
        <w:spacing w:line="360" w:lineRule="auto"/>
        <w:ind w:firstLine="435"/>
        <w:rPr>
          <w:rFonts w:hint="eastAsia" w:asciiTheme="majorEastAsia" w:hAnsiTheme="majorEastAsia" w:eastAsiaTheme="majorEastAsia" w:cstheme="majorEastAsia"/>
          <w:b/>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7.2</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代理机构</w:t>
      </w:r>
    </w:p>
    <w:p w14:paraId="489212B2">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代理机构</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安徽公共资源交易集团项目管理有限公司</w:t>
      </w:r>
    </w:p>
    <w:p w14:paraId="4921B58A">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合肥市滨湖新区南京路2588号（徽州大道与南京路交口）六楼</w:t>
      </w:r>
    </w:p>
    <w:p w14:paraId="0514F13E">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李工</w:t>
      </w:r>
    </w:p>
    <w:p w14:paraId="563154CE">
      <w:pPr>
        <w:spacing w:line="360" w:lineRule="auto"/>
        <w:ind w:firstLine="435"/>
        <w:rPr>
          <w:rFonts w:hint="default"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0551-6622</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3118</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，6622</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3831</w:t>
      </w:r>
    </w:p>
    <w:p w14:paraId="130596EB">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7.3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电子交易系统</w:t>
      </w:r>
    </w:p>
    <w:p w14:paraId="70B0822D">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名  称：</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安徽公共资源交易集团电子交易系统</w:t>
      </w:r>
    </w:p>
    <w:p w14:paraId="1E337BE7">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bookmarkStart w:id="2" w:name="_Hlk38114117"/>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400 998 0000</w:t>
      </w:r>
    </w:p>
    <w:bookmarkEnd w:id="2"/>
    <w:p w14:paraId="3E5E2860">
      <w:pPr>
        <w:spacing w:line="360" w:lineRule="auto"/>
        <w:ind w:firstLine="435"/>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7.4</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监督管理部门</w:t>
      </w:r>
    </w:p>
    <w:p w14:paraId="64C1669E">
      <w:pPr>
        <w:spacing w:line="360" w:lineRule="auto"/>
        <w:ind w:firstLine="435"/>
        <w:rPr>
          <w:rFonts w:hint="eastAsia" w:asciiTheme="majorEastAsia" w:hAnsiTheme="majorEastAsia" w:eastAsiaTheme="majorEastAsia" w:cstheme="majorEastAsia"/>
          <w:b/>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监督管理部门：</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合百集团黄山百大商厦有限公司纪检</w:t>
      </w:r>
    </w:p>
    <w:p w14:paraId="14C73BB3">
      <w:pPr>
        <w:spacing w:line="360" w:lineRule="auto"/>
        <w:ind w:firstLine="435"/>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址：安徽省黄山市屯溪区新安北路23号</w:t>
      </w:r>
    </w:p>
    <w:p w14:paraId="306526E8">
      <w:pPr>
        <w:spacing w:line="360" w:lineRule="auto"/>
        <w:ind w:firstLine="435"/>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话：0559-2524978</w:t>
      </w:r>
    </w:p>
    <w:p w14:paraId="5D574236">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sz w:val="24"/>
          <w:szCs w:val="24"/>
          <w:highlight w:val="none"/>
          <w:lang w:val="en-US" w:eastAsia="zh-CN"/>
        </w:rPr>
        <w:t>8.</w:t>
      </w:r>
      <w:r>
        <w:rPr>
          <w:rFonts w:hint="eastAsia" w:asciiTheme="majorEastAsia" w:hAnsiTheme="majorEastAsia" w:eastAsiaTheme="majorEastAsia" w:cstheme="majorEastAsia"/>
          <w:b/>
          <w:sz w:val="24"/>
          <w:szCs w:val="24"/>
          <w:highlight w:val="none"/>
        </w:rPr>
        <w:t>其他事项说明</w:t>
      </w:r>
    </w:p>
    <w:p w14:paraId="7AFA3FAC">
      <w:pPr>
        <w:spacing w:line="360" w:lineRule="auto"/>
        <w:ind w:firstLine="435"/>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sz w:val="24"/>
          <w:szCs w:val="24"/>
          <w:highlight w:val="none"/>
          <w:lang w:val="en-US" w:eastAsia="zh-CN"/>
        </w:rPr>
        <w:t>8.1</w:t>
      </w:r>
      <w:r>
        <w:rPr>
          <w:rFonts w:hint="eastAsia" w:asciiTheme="majorEastAsia" w:hAnsiTheme="majorEastAsia" w:eastAsiaTheme="majorEastAsia" w:cstheme="majorEastAsia"/>
          <w:bCs/>
          <w:sz w:val="24"/>
          <w:szCs w:val="24"/>
          <w:highlight w:val="none"/>
          <w:lang w:eastAsia="zh-CN"/>
        </w:rPr>
        <w:t>投标人</w:t>
      </w:r>
      <w:r>
        <w:rPr>
          <w:rFonts w:hint="eastAsia" w:asciiTheme="majorEastAsia" w:hAnsiTheme="majorEastAsia" w:eastAsiaTheme="majorEastAsia" w:cstheme="majorEastAsia"/>
          <w:bCs/>
          <w:sz w:val="24"/>
          <w:szCs w:val="24"/>
          <w:highlight w:val="none"/>
        </w:rPr>
        <w:t>应合理安排</w:t>
      </w:r>
      <w:r>
        <w:rPr>
          <w:rFonts w:hint="eastAsia" w:asciiTheme="majorEastAsia" w:hAnsiTheme="majorEastAsia" w:eastAsiaTheme="majorEastAsia" w:cstheme="majorEastAsia"/>
          <w:sz w:val="24"/>
          <w:szCs w:val="24"/>
          <w:highlight w:val="none"/>
          <w:lang w:eastAsia="zh-CN"/>
        </w:rPr>
        <w:t>谈判文件</w:t>
      </w:r>
      <w:r>
        <w:rPr>
          <w:rFonts w:hint="eastAsia" w:asciiTheme="majorEastAsia" w:hAnsiTheme="majorEastAsia" w:eastAsiaTheme="majorEastAsia" w:cstheme="majorEastAsia"/>
          <w:bCs/>
          <w:sz w:val="24"/>
          <w:szCs w:val="24"/>
          <w:highlight w:val="none"/>
        </w:rPr>
        <w:t>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sz w:val="24"/>
          <w:szCs w:val="24"/>
          <w:highlight w:val="none"/>
          <w:lang w:eastAsia="zh-CN"/>
        </w:rPr>
        <w:t>谈判文件</w:t>
      </w:r>
      <w:r>
        <w:rPr>
          <w:rFonts w:hint="eastAsia" w:asciiTheme="majorEastAsia" w:hAnsiTheme="majorEastAsia" w:eastAsiaTheme="majorEastAsia" w:cstheme="majorEastAsia"/>
          <w:bCs/>
          <w:sz w:val="24"/>
          <w:szCs w:val="24"/>
          <w:highlight w:val="none"/>
        </w:rPr>
        <w:t>获取，责任自负。</w:t>
      </w:r>
    </w:p>
    <w:p w14:paraId="3C6C47CE">
      <w:pPr>
        <w:spacing w:line="360" w:lineRule="auto"/>
        <w:ind w:firstLine="435"/>
        <w:rPr>
          <w:rFonts w:hint="eastAsia" w:asciiTheme="majorEastAsia" w:hAnsiTheme="majorEastAsia" w:eastAsiaTheme="majorEastAsia" w:cstheme="majorEastAsia"/>
          <w:b/>
          <w:bCs w:val="0"/>
          <w:sz w:val="24"/>
          <w:szCs w:val="24"/>
          <w:highlight w:val="none"/>
          <w:lang w:val="en-US" w:eastAsia="zh-CN"/>
        </w:rPr>
      </w:pPr>
      <w:r>
        <w:rPr>
          <w:rFonts w:hint="eastAsia" w:asciiTheme="majorEastAsia" w:hAnsiTheme="majorEastAsia" w:eastAsiaTheme="majorEastAsia" w:cstheme="majorEastAsia"/>
          <w:b/>
          <w:bCs w:val="0"/>
          <w:sz w:val="24"/>
          <w:szCs w:val="24"/>
          <w:highlight w:val="none"/>
          <w:lang w:val="en-US" w:eastAsia="zh-CN"/>
        </w:rPr>
        <w:t xml:space="preserve">8.2 </w:t>
      </w:r>
      <w:r>
        <w:rPr>
          <w:rFonts w:hint="eastAsia" w:ascii="宋体" w:hAnsi="宋体" w:eastAsia="宋体" w:cs="宋体"/>
          <w:b/>
          <w:bCs w:val="0"/>
          <w:sz w:val="24"/>
          <w:szCs w:val="24"/>
          <w:highlight w:val="none"/>
          <w:lang w:val="en-US" w:eastAsia="zh-CN"/>
        </w:rPr>
        <w:t>投标人如需开具</w:t>
      </w:r>
      <w:r>
        <w:rPr>
          <w:rFonts w:hint="eastAsia" w:ascii="宋体" w:hAnsi="宋体" w:eastAsia="宋体"/>
          <w:b/>
          <w:bCs w:val="0"/>
          <w:color w:val="auto"/>
          <w:sz w:val="24"/>
          <w:szCs w:val="24"/>
          <w:highlight w:val="none"/>
          <w:lang w:val="en-US" w:eastAsia="zh-CN"/>
        </w:rPr>
        <w:t>电子交易服务费用</w:t>
      </w:r>
      <w:r>
        <w:rPr>
          <w:rFonts w:hint="eastAsia" w:ascii="宋体" w:hAnsi="宋体" w:eastAsia="宋体" w:cs="宋体"/>
          <w:b/>
          <w:bCs w:val="0"/>
          <w:sz w:val="24"/>
          <w:szCs w:val="24"/>
          <w:highlight w:val="none"/>
          <w:lang w:val="en-US" w:eastAsia="zh-CN"/>
        </w:rPr>
        <w:t>发票，在项目</w:t>
      </w:r>
      <w:r>
        <w:rPr>
          <w:rFonts w:hint="eastAsia" w:ascii="宋体" w:hAnsi="宋体" w:eastAsia="宋体" w:cs="宋体"/>
          <w:b/>
          <w:bCs w:val="0"/>
          <w:color w:val="auto"/>
          <w:sz w:val="24"/>
          <w:szCs w:val="24"/>
          <w:highlight w:val="none"/>
          <w:lang w:val="en-US" w:eastAsia="zh-CN"/>
        </w:rPr>
        <w:t>磋商</w:t>
      </w:r>
      <w:r>
        <w:rPr>
          <w:rFonts w:hint="eastAsia" w:ascii="宋体" w:hAnsi="宋体" w:eastAsia="宋体" w:cs="宋体"/>
          <w:b/>
          <w:bCs w:val="0"/>
          <w:sz w:val="24"/>
          <w:szCs w:val="24"/>
          <w:highlight w:val="none"/>
          <w:lang w:val="en-US" w:eastAsia="zh-CN"/>
        </w:rPr>
        <w:t>次日后自行登录安徽公共资源交易集团电子交易系统平台打印。</w:t>
      </w:r>
    </w:p>
    <w:p w14:paraId="52408ABA">
      <w:pPr>
        <w:spacing w:line="360" w:lineRule="auto"/>
        <w:ind w:firstLine="435"/>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lang w:val="en-US" w:eastAsia="zh-CN"/>
        </w:rPr>
        <w:t>9.</w:t>
      </w:r>
      <w:r>
        <w:rPr>
          <w:rFonts w:hint="eastAsia" w:asciiTheme="majorEastAsia" w:hAnsiTheme="majorEastAsia" w:eastAsiaTheme="majorEastAsia" w:cstheme="majorEastAsia"/>
          <w:b/>
          <w:sz w:val="24"/>
          <w:szCs w:val="24"/>
          <w:highlight w:val="none"/>
        </w:rPr>
        <w:t>投标保证金账户（如采用银行转账或银行电汇形式递交的，请选择以下任何一家银行递交即可）</w:t>
      </w:r>
    </w:p>
    <w:p w14:paraId="1ECE5CA4">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本项目无需谈判保证金。</w:t>
      </w:r>
      <w:r>
        <w:rPr>
          <w:rFonts w:hint="eastAsia" w:asciiTheme="majorEastAsia" w:hAnsiTheme="majorEastAsia" w:eastAsiaTheme="majorEastAsia" w:cstheme="majorEastAsia"/>
          <w:sz w:val="24"/>
          <w:szCs w:val="24"/>
          <w:highlight w:val="none"/>
        </w:rPr>
        <w:br w:type="page"/>
      </w:r>
    </w:p>
    <w:p w14:paraId="75DD86CE">
      <w:pPr>
        <w:spacing w:line="360" w:lineRule="auto"/>
        <w:jc w:val="center"/>
        <w:outlineLvl w:val="0"/>
        <w:rPr>
          <w:rFonts w:asciiTheme="minorEastAsia" w:hAnsiTheme="minorEastAsia" w:eastAsiaTheme="minorEastAsia"/>
          <w:b/>
          <w:sz w:val="28"/>
          <w:highlight w:val="none"/>
        </w:rPr>
      </w:pPr>
      <w:bookmarkStart w:id="3" w:name="_Toc28008"/>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lang w:eastAsia="zh-CN"/>
        </w:rPr>
        <w:t>投标人</w:t>
      </w:r>
      <w:r>
        <w:rPr>
          <w:rFonts w:asciiTheme="minorEastAsia" w:hAnsiTheme="minorEastAsia" w:eastAsiaTheme="minorEastAsia"/>
          <w:b/>
          <w:sz w:val="28"/>
          <w:highlight w:val="none"/>
        </w:rPr>
        <w:t>须知</w:t>
      </w:r>
      <w:bookmarkEnd w:id="3"/>
    </w:p>
    <w:p w14:paraId="44FCB676">
      <w:pPr>
        <w:spacing w:line="360" w:lineRule="auto"/>
        <w:jc w:val="center"/>
        <w:outlineLvl w:val="2"/>
        <w:rPr>
          <w:rFonts w:hint="default" w:asciiTheme="minorEastAsia" w:hAnsiTheme="minorEastAsia" w:eastAsiaTheme="minorEastAsia"/>
          <w:b/>
          <w:sz w:val="24"/>
          <w:highlight w:val="none"/>
          <w:lang w:val="en-US" w:eastAsia="zh-CN"/>
        </w:rPr>
      </w:pPr>
      <w:r>
        <w:rPr>
          <w:rFonts w:hint="eastAsia" w:asciiTheme="minorEastAsia" w:hAnsiTheme="minorEastAsia" w:eastAsiaTheme="minorEastAsia"/>
          <w:b/>
          <w:sz w:val="24"/>
          <w:highlight w:val="none"/>
          <w:lang w:eastAsia="zh-CN"/>
        </w:rPr>
        <w:t>投标人</w:t>
      </w:r>
      <w:r>
        <w:rPr>
          <w:rFonts w:asciiTheme="minorEastAsia" w:hAnsiTheme="minorEastAsia" w:eastAsiaTheme="minorEastAsia"/>
          <w:b/>
          <w:sz w:val="24"/>
          <w:highlight w:val="none"/>
        </w:rPr>
        <w:t>须</w:t>
      </w:r>
      <w:r>
        <w:rPr>
          <w:rFonts w:hint="eastAsia" w:asciiTheme="minorEastAsia" w:hAnsiTheme="minorEastAsia" w:eastAsiaTheme="minorEastAsia"/>
          <w:b/>
          <w:sz w:val="24"/>
          <w:highlight w:val="none"/>
          <w:lang w:val="en-US" w:eastAsia="zh-CN"/>
        </w:rPr>
        <w:t>知前附表</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32"/>
        <w:gridCol w:w="6338"/>
      </w:tblGrid>
      <w:tr w14:paraId="3E95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31473682">
            <w:pPr>
              <w:pStyle w:val="69"/>
              <w:widowControl w:val="0"/>
              <w:spacing w:before="0" w:beforeAutospacing="0" w:after="0" w:afterAutospacing="0" w:line="360" w:lineRule="auto"/>
              <w:rPr>
                <w:rFonts w:hint="eastAsia" w:ascii="宋体" w:hAnsi="宋体" w:eastAsia="宋体" w:cs="宋体"/>
                <w:bCs w:val="0"/>
                <w:kern w:val="2"/>
                <w:sz w:val="24"/>
                <w:szCs w:val="24"/>
                <w:highlight w:val="none"/>
              </w:rPr>
            </w:pPr>
            <w:r>
              <w:rPr>
                <w:rFonts w:hint="eastAsia" w:ascii="宋体" w:hAnsi="宋体" w:eastAsia="宋体" w:cs="宋体"/>
                <w:bCs w:val="0"/>
                <w:kern w:val="2"/>
                <w:sz w:val="24"/>
                <w:szCs w:val="24"/>
                <w:highlight w:val="none"/>
              </w:rPr>
              <w:t>条款号</w:t>
            </w:r>
          </w:p>
        </w:tc>
        <w:tc>
          <w:tcPr>
            <w:tcW w:w="818" w:type="pct"/>
            <w:vAlign w:val="center"/>
          </w:tcPr>
          <w:p w14:paraId="416C8069">
            <w:pPr>
              <w:pStyle w:val="69"/>
              <w:widowControl w:val="0"/>
              <w:spacing w:before="0" w:beforeAutospacing="0" w:after="0" w:afterAutospacing="0" w:line="360" w:lineRule="auto"/>
              <w:rPr>
                <w:rFonts w:hint="eastAsia" w:ascii="宋体" w:hAnsi="宋体" w:eastAsia="宋体" w:cs="宋体"/>
                <w:bCs w:val="0"/>
                <w:kern w:val="2"/>
                <w:sz w:val="24"/>
                <w:szCs w:val="24"/>
                <w:highlight w:val="none"/>
              </w:rPr>
            </w:pPr>
            <w:r>
              <w:rPr>
                <w:rFonts w:hint="eastAsia" w:ascii="宋体" w:hAnsi="宋体" w:eastAsia="宋体" w:cs="宋体"/>
                <w:bCs w:val="0"/>
                <w:kern w:val="2"/>
                <w:sz w:val="24"/>
                <w:szCs w:val="24"/>
                <w:highlight w:val="none"/>
              </w:rPr>
              <w:t>条款名称</w:t>
            </w:r>
          </w:p>
        </w:tc>
        <w:tc>
          <w:tcPr>
            <w:tcW w:w="3621" w:type="pct"/>
            <w:vAlign w:val="center"/>
          </w:tcPr>
          <w:p w14:paraId="777ACC64">
            <w:pPr>
              <w:pStyle w:val="69"/>
              <w:widowControl w:val="0"/>
              <w:spacing w:before="0" w:beforeAutospacing="0" w:after="0" w:afterAutospacing="0" w:line="360" w:lineRule="auto"/>
              <w:rPr>
                <w:rFonts w:hint="eastAsia" w:ascii="宋体" w:hAnsi="宋体" w:eastAsia="宋体" w:cs="宋体"/>
                <w:bCs w:val="0"/>
                <w:kern w:val="2"/>
                <w:sz w:val="24"/>
                <w:szCs w:val="24"/>
                <w:highlight w:val="none"/>
              </w:rPr>
            </w:pPr>
            <w:r>
              <w:rPr>
                <w:rFonts w:hint="eastAsia" w:ascii="宋体" w:hAnsi="宋体" w:eastAsia="宋体" w:cs="宋体"/>
                <w:bCs w:val="0"/>
                <w:kern w:val="2"/>
                <w:sz w:val="24"/>
                <w:szCs w:val="24"/>
                <w:highlight w:val="none"/>
              </w:rPr>
              <w:t>内容、说明与要求</w:t>
            </w:r>
          </w:p>
        </w:tc>
      </w:tr>
      <w:tr w14:paraId="6663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2F57509D">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kern w:val="2"/>
                <w:sz w:val="24"/>
                <w:szCs w:val="24"/>
                <w:highlight w:val="none"/>
                <w:lang w:val="en-US" w:eastAsia="zh-CN" w:bidi="ar-SA"/>
              </w:rPr>
            </w:pPr>
            <w:r>
              <w:rPr>
                <w:rFonts w:hint="eastAsia" w:ascii="宋体" w:hAnsi="宋体" w:eastAsia="宋体" w:cs="宋体"/>
                <w:bCs/>
                <w:strike w:val="0"/>
                <w:dstrike w:val="0"/>
                <w:kern w:val="2"/>
                <w:sz w:val="24"/>
                <w:szCs w:val="24"/>
                <w:highlight w:val="none"/>
                <w:lang w:val="en-US" w:eastAsia="zh-CN" w:bidi="ar-SA"/>
              </w:rPr>
              <w:t>1</w:t>
            </w:r>
          </w:p>
        </w:tc>
        <w:tc>
          <w:tcPr>
            <w:tcW w:w="818" w:type="pct"/>
            <w:vAlign w:val="center"/>
          </w:tcPr>
          <w:p w14:paraId="3FD0EDB2">
            <w:pPr>
              <w:pStyle w:val="69"/>
              <w:widowControl w:val="0"/>
              <w:spacing w:before="0" w:beforeAutospacing="0" w:after="0" w:afterAutospacing="0" w:line="360" w:lineRule="auto"/>
              <w:jc w:val="both"/>
              <w:rPr>
                <w:rFonts w:hint="default" w:ascii="宋体" w:hAnsi="宋体" w:eastAsia="宋体" w:cs="宋体"/>
                <w:b w:val="0"/>
                <w:bCs/>
                <w:strike w:val="0"/>
                <w:dstrike w:val="0"/>
                <w:sz w:val="24"/>
                <w:szCs w:val="24"/>
                <w:highlight w:val="none"/>
                <w:lang w:val="en-US" w:eastAsia="zh-CN" w:bidi="ar-SA"/>
              </w:rPr>
            </w:pPr>
            <w:r>
              <w:rPr>
                <w:rFonts w:hint="eastAsia" w:cs="宋体"/>
                <w:b w:val="0"/>
                <w:strike w:val="0"/>
                <w:dstrike w:val="0"/>
                <w:sz w:val="24"/>
                <w:szCs w:val="24"/>
                <w:highlight w:val="none"/>
                <w:lang w:val="en-US" w:eastAsia="zh-CN"/>
              </w:rPr>
              <w:t>服务地点</w:t>
            </w:r>
          </w:p>
        </w:tc>
        <w:tc>
          <w:tcPr>
            <w:tcW w:w="3621" w:type="pct"/>
            <w:vAlign w:val="center"/>
          </w:tcPr>
          <w:p w14:paraId="3071BEEF">
            <w:pPr>
              <w:pStyle w:val="69"/>
              <w:widowControl w:val="0"/>
              <w:spacing w:before="0" w:beforeAutospacing="0" w:after="0" w:afterAutospacing="0" w:line="360" w:lineRule="auto"/>
              <w:jc w:val="both"/>
              <w:rPr>
                <w:rFonts w:hint="eastAsia" w:ascii="宋体" w:hAnsi="宋体" w:eastAsia="宋体" w:cs="宋体"/>
                <w:b w:val="0"/>
                <w:bCs/>
                <w:strike w:val="0"/>
                <w:dstrike w:val="0"/>
                <w:sz w:val="24"/>
                <w:szCs w:val="24"/>
                <w:highlight w:val="none"/>
                <w:lang w:val="en-US" w:eastAsia="zh-CN" w:bidi="ar-SA"/>
              </w:rPr>
            </w:pPr>
            <w:r>
              <w:rPr>
                <w:rFonts w:hint="eastAsia" w:ascii="宋体" w:hAnsi="宋体" w:eastAsia="宋体" w:cs="宋体"/>
                <w:b w:val="0"/>
                <w:bCs/>
                <w:strike w:val="0"/>
                <w:dstrike w:val="0"/>
                <w:sz w:val="24"/>
                <w:szCs w:val="24"/>
                <w:highlight w:val="none"/>
                <w:lang w:val="en-US" w:eastAsia="zh-CN" w:bidi="ar-SA"/>
              </w:rPr>
              <w:t>安徽省黄山市屯溪区新安北路23号</w:t>
            </w:r>
          </w:p>
        </w:tc>
      </w:tr>
      <w:tr w14:paraId="112E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52B045CF">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kern w:val="2"/>
                <w:sz w:val="24"/>
                <w:szCs w:val="24"/>
                <w:highlight w:val="none"/>
                <w:lang w:val="en-US" w:eastAsia="zh-CN" w:bidi="ar-SA"/>
              </w:rPr>
            </w:pPr>
            <w:r>
              <w:rPr>
                <w:rFonts w:hint="eastAsia" w:ascii="宋体" w:hAnsi="宋体" w:eastAsia="宋体" w:cs="宋体"/>
                <w:bCs/>
                <w:strike w:val="0"/>
                <w:dstrike w:val="0"/>
                <w:kern w:val="2"/>
                <w:sz w:val="24"/>
                <w:szCs w:val="24"/>
                <w:highlight w:val="none"/>
                <w:lang w:val="en-US" w:eastAsia="zh-CN" w:bidi="ar-SA"/>
              </w:rPr>
              <w:t>2</w:t>
            </w:r>
          </w:p>
        </w:tc>
        <w:tc>
          <w:tcPr>
            <w:tcW w:w="818" w:type="pct"/>
            <w:vAlign w:val="center"/>
          </w:tcPr>
          <w:p w14:paraId="62698B14">
            <w:pPr>
              <w:pStyle w:val="69"/>
              <w:widowControl w:val="0"/>
              <w:spacing w:before="0" w:beforeAutospacing="0" w:after="0" w:afterAutospacing="0" w:line="360" w:lineRule="auto"/>
              <w:jc w:val="both"/>
              <w:rPr>
                <w:rFonts w:hint="default" w:ascii="宋体" w:hAnsi="宋体" w:eastAsia="宋体" w:cs="宋体"/>
                <w:b w:val="0"/>
                <w:bCs/>
                <w:strike w:val="0"/>
                <w:dstrike w:val="0"/>
                <w:sz w:val="24"/>
                <w:szCs w:val="24"/>
                <w:highlight w:val="none"/>
                <w:lang w:val="en-US" w:eastAsia="zh-CN" w:bidi="ar-SA"/>
              </w:rPr>
            </w:pPr>
            <w:r>
              <w:rPr>
                <w:rFonts w:hint="eastAsia" w:cs="宋体"/>
                <w:b w:val="0"/>
                <w:bCs/>
                <w:strike w:val="0"/>
                <w:dstrike w:val="0"/>
                <w:sz w:val="24"/>
                <w:szCs w:val="24"/>
                <w:highlight w:val="none"/>
                <w:lang w:val="en-US" w:eastAsia="zh-CN" w:bidi="ar-SA"/>
              </w:rPr>
              <w:t>服务期限</w:t>
            </w:r>
          </w:p>
        </w:tc>
        <w:tc>
          <w:tcPr>
            <w:tcW w:w="3621" w:type="pct"/>
            <w:vAlign w:val="center"/>
          </w:tcPr>
          <w:p w14:paraId="2873258C">
            <w:pPr>
              <w:pStyle w:val="96"/>
              <w:tabs>
                <w:tab w:val="left" w:pos="1152"/>
              </w:tabs>
              <w:spacing w:before="0" w:beforeAutospacing="0" w:after="0" w:afterAutospacing="0" w:line="360" w:lineRule="auto"/>
              <w:rPr>
                <w:rFonts w:hint="eastAsia" w:ascii="宋体" w:hAnsi="宋体" w:eastAsia="宋体" w:cs="宋体"/>
                <w:b/>
                <w:strike/>
                <w:dstrike w:val="0"/>
                <w:sz w:val="24"/>
                <w:szCs w:val="24"/>
                <w:highlight w:val="none"/>
                <w:lang w:val="en-US" w:eastAsia="zh-CN" w:bidi="ar-SA"/>
              </w:rPr>
            </w:pPr>
            <w:r>
              <w:rPr>
                <w:rFonts w:hint="eastAsia" w:ascii="宋体" w:hAnsi="宋体" w:eastAsia="宋体" w:cs="宋体"/>
                <w:b w:val="0"/>
                <w:bCs/>
                <w:strike w:val="0"/>
                <w:dstrike w:val="0"/>
                <w:sz w:val="24"/>
                <w:szCs w:val="24"/>
                <w:highlight w:val="none"/>
                <w:lang w:val="en-US" w:eastAsia="zh-CN" w:bidi="ar-SA"/>
              </w:rPr>
              <w:t>自合同签订日</w:t>
            </w:r>
            <w:r>
              <w:rPr>
                <w:rFonts w:hint="eastAsia" w:cs="宋体"/>
                <w:b w:val="0"/>
                <w:bCs/>
                <w:strike w:val="0"/>
                <w:dstrike w:val="0"/>
                <w:sz w:val="24"/>
                <w:szCs w:val="24"/>
                <w:highlight w:val="none"/>
                <w:lang w:val="en-US" w:eastAsia="zh-CN" w:bidi="ar-SA"/>
              </w:rPr>
              <w:t>起，5</w:t>
            </w:r>
            <w:r>
              <w:rPr>
                <w:rFonts w:hint="eastAsia" w:ascii="宋体" w:hAnsi="宋体" w:eastAsia="宋体" w:cs="宋体"/>
                <w:b w:val="0"/>
                <w:bCs/>
                <w:strike w:val="0"/>
                <w:dstrike w:val="0"/>
                <w:sz w:val="24"/>
                <w:szCs w:val="24"/>
                <w:highlight w:val="none"/>
                <w:lang w:val="en-US" w:eastAsia="zh-CN" w:bidi="ar-SA"/>
              </w:rPr>
              <w:t>年</w:t>
            </w:r>
          </w:p>
        </w:tc>
      </w:tr>
      <w:tr w14:paraId="1E19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0216DF8C">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rPr>
              <w:t>3</w:t>
            </w:r>
          </w:p>
        </w:tc>
        <w:tc>
          <w:tcPr>
            <w:tcW w:w="818" w:type="pct"/>
            <w:vAlign w:val="center"/>
          </w:tcPr>
          <w:p w14:paraId="43FA8DCB">
            <w:pPr>
              <w:pStyle w:val="69"/>
              <w:widowControl w:val="0"/>
              <w:spacing w:before="0" w:beforeAutospacing="0" w:after="0" w:afterAutospacing="0" w:line="360" w:lineRule="auto"/>
              <w:jc w:val="left"/>
              <w:rPr>
                <w:rFonts w:hint="eastAsia" w:ascii="宋体" w:hAnsi="宋体" w:eastAsia="宋体" w:cs="宋体"/>
                <w:b w:val="0"/>
                <w:bCs/>
                <w:sz w:val="24"/>
                <w:szCs w:val="24"/>
                <w:highlight w:val="none"/>
                <w:lang w:val="en-US" w:eastAsia="zh-CN" w:bidi="ar-SA"/>
              </w:rPr>
            </w:pPr>
            <w:r>
              <w:rPr>
                <w:rFonts w:hint="eastAsia" w:ascii="宋体" w:hAnsi="宋体" w:eastAsia="宋体" w:cs="宋体"/>
                <w:b w:val="0"/>
                <w:sz w:val="24"/>
                <w:szCs w:val="24"/>
                <w:highlight w:val="none"/>
              </w:rPr>
              <w:t>现场踏勘</w:t>
            </w:r>
          </w:p>
        </w:tc>
        <w:tc>
          <w:tcPr>
            <w:tcW w:w="3621" w:type="pct"/>
            <w:vAlign w:val="center"/>
          </w:tcPr>
          <w:p w14:paraId="33FC28C1">
            <w:pPr>
              <w:spacing w:line="360" w:lineRule="auto"/>
              <w:rPr>
                <w:rFonts w:hint="eastAsia" w:ascii="宋体" w:hAnsi="宋体" w:eastAsia="宋体" w:cs="宋体"/>
                <w:bCs/>
                <w:kern w:val="2"/>
                <w:sz w:val="24"/>
                <w:szCs w:val="24"/>
                <w:highlight w:val="none"/>
              </w:rPr>
            </w:pPr>
            <w:r>
              <w:rPr>
                <w:rFonts w:hint="eastAsia" w:cs="宋体"/>
                <w:kern w:val="2"/>
                <w:sz w:val="24"/>
                <w:szCs w:val="24"/>
                <w:highlight w:val="none"/>
                <w:lang w:eastAsia="zh-CN"/>
              </w:rPr>
              <w:t>☑</w:t>
            </w:r>
            <w:r>
              <w:rPr>
                <w:rFonts w:hint="eastAsia" w:ascii="宋体" w:hAnsi="宋体" w:eastAsia="宋体" w:cs="宋体"/>
                <w:bCs/>
                <w:kern w:val="2"/>
                <w:sz w:val="24"/>
                <w:szCs w:val="24"/>
                <w:highlight w:val="none"/>
              </w:rPr>
              <w:t>自行踏勘</w:t>
            </w:r>
          </w:p>
          <w:p w14:paraId="1DEE1224">
            <w:pPr>
              <w:spacing w:line="360" w:lineRule="auto"/>
              <w:rPr>
                <w:rFonts w:hint="eastAsia" w:ascii="宋体" w:hAnsi="宋体" w:eastAsia="宋体" w:cs="宋体"/>
                <w:bCs/>
                <w:kern w:val="2"/>
                <w:sz w:val="24"/>
                <w:szCs w:val="24"/>
                <w:highlight w:val="none"/>
              </w:rPr>
            </w:pPr>
            <w:r>
              <w:rPr>
                <w:rFonts w:hint="eastAsia" w:ascii="宋体" w:hAnsi="宋体" w:eastAsia="宋体" w:cs="宋体"/>
                <w:kern w:val="2"/>
                <w:sz w:val="24"/>
                <w:szCs w:val="24"/>
                <w:highlight w:val="none"/>
              </w:rPr>
              <w:t>□</w:t>
            </w:r>
            <w:r>
              <w:rPr>
                <w:rFonts w:hint="eastAsia" w:ascii="宋体" w:hAnsi="宋体" w:eastAsia="宋体" w:cs="宋体"/>
                <w:bCs/>
                <w:kern w:val="2"/>
                <w:sz w:val="24"/>
                <w:szCs w:val="24"/>
                <w:highlight w:val="none"/>
              </w:rPr>
              <w:t>集中组织</w:t>
            </w:r>
          </w:p>
          <w:p w14:paraId="5E476DFE">
            <w:pPr>
              <w:spacing w:line="360" w:lineRule="auto"/>
              <w:rPr>
                <w:rFonts w:hint="eastAsia" w:ascii="宋体" w:hAnsi="宋体" w:eastAsia="宋体" w:cs="宋体"/>
                <w:bCs/>
                <w:kern w:val="2"/>
                <w:sz w:val="24"/>
                <w:szCs w:val="24"/>
                <w:highlight w:val="none"/>
                <w:u w:val="single"/>
              </w:rPr>
            </w:pPr>
            <w:r>
              <w:rPr>
                <w:rFonts w:hint="eastAsia" w:ascii="宋体" w:hAnsi="宋体" w:eastAsia="宋体" w:cs="宋体"/>
                <w:bCs/>
                <w:kern w:val="2"/>
                <w:sz w:val="24"/>
                <w:szCs w:val="24"/>
                <w:highlight w:val="none"/>
              </w:rPr>
              <w:t>时间：</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年</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月</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日</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时</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分</w:t>
            </w:r>
          </w:p>
          <w:p w14:paraId="342D4223">
            <w:pPr>
              <w:spacing w:line="360" w:lineRule="auto"/>
              <w:rPr>
                <w:rFonts w:hint="eastAsia" w:ascii="宋体" w:hAnsi="宋体" w:eastAsia="宋体" w:cs="宋体"/>
                <w:bCs/>
                <w:kern w:val="2"/>
                <w:sz w:val="24"/>
                <w:szCs w:val="24"/>
                <w:highlight w:val="none"/>
                <w:u w:val="single"/>
              </w:rPr>
            </w:pPr>
            <w:r>
              <w:rPr>
                <w:rFonts w:hint="eastAsia" w:ascii="宋体" w:hAnsi="宋体" w:eastAsia="宋体" w:cs="宋体"/>
                <w:bCs/>
                <w:kern w:val="2"/>
                <w:sz w:val="24"/>
                <w:szCs w:val="24"/>
                <w:highlight w:val="none"/>
              </w:rPr>
              <w:t>现场踏勘联系人及联系电话：</w:t>
            </w:r>
            <w:r>
              <w:rPr>
                <w:rFonts w:hint="eastAsia" w:ascii="宋体" w:hAnsi="宋体" w:eastAsia="宋体" w:cs="宋体"/>
                <w:bCs/>
                <w:kern w:val="2"/>
                <w:sz w:val="24"/>
                <w:szCs w:val="24"/>
                <w:highlight w:val="none"/>
                <w:u w:val="single"/>
              </w:rPr>
              <w:t xml:space="preserve">           </w:t>
            </w:r>
          </w:p>
          <w:p w14:paraId="3F741B31">
            <w:pPr>
              <w:pStyle w:val="69"/>
              <w:widowControl w:val="0"/>
              <w:spacing w:before="0" w:beforeAutospacing="0" w:after="0" w:afterAutospacing="0" w:line="360" w:lineRule="auto"/>
              <w:jc w:val="both"/>
              <w:rPr>
                <w:rFonts w:hint="eastAsia" w:ascii="宋体" w:hAnsi="宋体" w:eastAsia="宋体" w:cs="宋体"/>
                <w:b/>
                <w:bCs/>
                <w:sz w:val="24"/>
                <w:szCs w:val="24"/>
                <w:highlight w:val="none"/>
                <w:lang w:val="en-US" w:eastAsia="zh-CN" w:bidi="ar-SA"/>
              </w:rPr>
            </w:pPr>
            <w:r>
              <w:rPr>
                <w:rFonts w:hint="eastAsia" w:ascii="宋体" w:hAnsi="宋体" w:eastAsia="宋体" w:cs="宋体"/>
                <w:bCs w:val="0"/>
                <w:kern w:val="2"/>
                <w:sz w:val="24"/>
                <w:szCs w:val="24"/>
                <w:highlight w:val="none"/>
              </w:rPr>
              <w:t>备注：如</w:t>
            </w:r>
            <w:r>
              <w:rPr>
                <w:rFonts w:hint="eastAsia" w:ascii="宋体" w:hAnsi="宋体" w:eastAsia="宋体" w:cs="宋体"/>
                <w:bCs w:val="0"/>
                <w:kern w:val="2"/>
                <w:sz w:val="24"/>
                <w:szCs w:val="24"/>
                <w:highlight w:val="none"/>
                <w:lang w:eastAsia="zh-CN"/>
              </w:rPr>
              <w:t>投标人</w:t>
            </w:r>
            <w:r>
              <w:rPr>
                <w:rFonts w:hint="eastAsia" w:ascii="宋体" w:hAnsi="宋体" w:eastAsia="宋体" w:cs="宋体"/>
                <w:bCs w:val="0"/>
                <w:kern w:val="2"/>
                <w:sz w:val="24"/>
                <w:szCs w:val="24"/>
                <w:highlight w:val="none"/>
              </w:rPr>
              <w:t>未参加</w:t>
            </w:r>
            <w:r>
              <w:rPr>
                <w:rFonts w:hint="eastAsia" w:ascii="宋体" w:hAnsi="宋体" w:eastAsia="宋体" w:cs="宋体"/>
                <w:bCs w:val="0"/>
                <w:kern w:val="2"/>
                <w:sz w:val="24"/>
                <w:szCs w:val="24"/>
                <w:highlight w:val="none"/>
                <w:lang w:eastAsia="zh-CN"/>
              </w:rPr>
              <w:t>招标人</w:t>
            </w:r>
            <w:r>
              <w:rPr>
                <w:rFonts w:hint="eastAsia" w:ascii="宋体" w:hAnsi="宋体" w:eastAsia="宋体" w:cs="宋体"/>
                <w:bCs w:val="0"/>
                <w:kern w:val="2"/>
                <w:sz w:val="24"/>
                <w:szCs w:val="24"/>
                <w:highlight w:val="none"/>
              </w:rPr>
              <w:t>统一组织的现场踏勘，视同放弃现场踏勘，由此引起的一切责任由</w:t>
            </w:r>
            <w:r>
              <w:rPr>
                <w:rFonts w:hint="eastAsia" w:ascii="宋体" w:hAnsi="宋体" w:eastAsia="宋体" w:cs="宋体"/>
                <w:bCs w:val="0"/>
                <w:kern w:val="2"/>
                <w:sz w:val="24"/>
                <w:szCs w:val="24"/>
                <w:highlight w:val="none"/>
                <w:lang w:eastAsia="zh-CN"/>
              </w:rPr>
              <w:t>投标人</w:t>
            </w:r>
            <w:r>
              <w:rPr>
                <w:rFonts w:hint="eastAsia" w:ascii="宋体" w:hAnsi="宋体" w:eastAsia="宋体" w:cs="宋体"/>
                <w:bCs w:val="0"/>
                <w:kern w:val="2"/>
                <w:sz w:val="24"/>
                <w:szCs w:val="24"/>
                <w:highlight w:val="none"/>
              </w:rPr>
              <w:t>自行承担。</w:t>
            </w:r>
          </w:p>
        </w:tc>
      </w:tr>
      <w:tr w14:paraId="4EC7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08000D3B">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4</w:t>
            </w:r>
          </w:p>
        </w:tc>
        <w:tc>
          <w:tcPr>
            <w:tcW w:w="818" w:type="pct"/>
            <w:vAlign w:val="center"/>
          </w:tcPr>
          <w:p w14:paraId="28ADC021">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关于联合体参加</w:t>
            </w:r>
            <w:r>
              <w:rPr>
                <w:rFonts w:hint="eastAsia" w:cs="宋体"/>
                <w:bCs/>
                <w:kern w:val="2"/>
                <w:sz w:val="24"/>
                <w:szCs w:val="24"/>
                <w:highlight w:val="none"/>
                <w:lang w:val="en-US" w:eastAsia="zh-CN"/>
              </w:rPr>
              <w:t>谈判</w:t>
            </w:r>
            <w:r>
              <w:rPr>
                <w:rFonts w:hint="eastAsia" w:ascii="宋体" w:hAnsi="宋体" w:eastAsia="宋体" w:cs="宋体"/>
                <w:bCs/>
                <w:kern w:val="2"/>
                <w:sz w:val="24"/>
                <w:szCs w:val="24"/>
                <w:highlight w:val="none"/>
                <w:lang w:val="en-US" w:eastAsia="zh-CN"/>
              </w:rPr>
              <w:t>的相关约定</w:t>
            </w:r>
          </w:p>
        </w:tc>
        <w:tc>
          <w:tcPr>
            <w:tcW w:w="3621" w:type="pct"/>
            <w:vAlign w:val="center"/>
          </w:tcPr>
          <w:p w14:paraId="76D68DB2">
            <w:pPr>
              <w:pStyle w:val="69"/>
              <w:widowControl w:val="0"/>
              <w:spacing w:before="0" w:beforeAutospacing="0" w:after="0" w:afterAutospacing="0" w:line="360" w:lineRule="auto"/>
              <w:jc w:val="both"/>
              <w:rPr>
                <w:rFonts w:hint="default" w:ascii="宋体" w:hAnsi="宋体" w:eastAsia="宋体" w:cs="宋体"/>
                <w:b w:val="0"/>
                <w:bCs/>
                <w:i w:val="0"/>
                <w:iCs w:val="0"/>
                <w:sz w:val="24"/>
                <w:szCs w:val="24"/>
                <w:highlight w:val="none"/>
                <w:lang w:val="en-US" w:eastAsia="zh-CN" w:bidi="ar-SA"/>
              </w:rPr>
            </w:pPr>
            <w:r>
              <w:rPr>
                <w:rFonts w:hint="eastAsia" w:cs="宋体"/>
                <w:b w:val="0"/>
                <w:bCs/>
                <w:i w:val="0"/>
                <w:iCs w:val="0"/>
                <w:sz w:val="24"/>
                <w:szCs w:val="24"/>
                <w:highlight w:val="none"/>
                <w:lang w:val="en-US" w:eastAsia="zh-CN" w:bidi="ar-SA"/>
              </w:rPr>
              <w:t>/</w:t>
            </w:r>
          </w:p>
        </w:tc>
      </w:tr>
      <w:tr w14:paraId="0D74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9" w:type="pct"/>
            <w:vAlign w:val="center"/>
          </w:tcPr>
          <w:p w14:paraId="7990B4F7">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5</w:t>
            </w:r>
          </w:p>
        </w:tc>
        <w:tc>
          <w:tcPr>
            <w:tcW w:w="818" w:type="pct"/>
            <w:vAlign w:val="center"/>
          </w:tcPr>
          <w:p w14:paraId="18AFC462">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初审业绩要求</w:t>
            </w:r>
          </w:p>
        </w:tc>
        <w:tc>
          <w:tcPr>
            <w:tcW w:w="3621" w:type="pct"/>
            <w:vAlign w:val="center"/>
          </w:tcPr>
          <w:p w14:paraId="17E4E81F">
            <w:pPr>
              <w:numPr>
                <w:ilvl w:val="0"/>
                <w:numId w:val="0"/>
              </w:numPr>
              <w:spacing w:line="360" w:lineRule="auto"/>
              <w:rPr>
                <w:rFonts w:hint="default"/>
                <w:highlight w:val="none"/>
                <w:lang w:val="en-US" w:eastAsia="zh-CN"/>
              </w:rPr>
            </w:pPr>
            <w:r>
              <w:rPr>
                <w:rFonts w:hint="eastAsia"/>
                <w:highlight w:val="none"/>
                <w:lang w:val="en-US" w:eastAsia="zh-CN"/>
              </w:rPr>
              <w:t>/</w:t>
            </w:r>
          </w:p>
        </w:tc>
      </w:tr>
      <w:tr w14:paraId="4880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0B69B613">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6</w:t>
            </w:r>
          </w:p>
        </w:tc>
        <w:tc>
          <w:tcPr>
            <w:tcW w:w="818" w:type="pct"/>
            <w:vAlign w:val="center"/>
          </w:tcPr>
          <w:p w14:paraId="0B276F99">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投标人提出疑问截止时间</w:t>
            </w:r>
          </w:p>
        </w:tc>
        <w:tc>
          <w:tcPr>
            <w:tcW w:w="3621" w:type="pct"/>
            <w:vAlign w:val="top"/>
          </w:tcPr>
          <w:p w14:paraId="19828592">
            <w:pPr>
              <w:spacing w:line="44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时间：</w:t>
            </w:r>
            <w:r>
              <w:rPr>
                <w:rFonts w:hint="eastAsia" w:ascii="宋体" w:hAnsi="宋体" w:eastAsia="宋体" w:cs="宋体"/>
                <w:bCs/>
                <w:kern w:val="2"/>
                <w:sz w:val="24"/>
                <w:szCs w:val="24"/>
                <w:highlight w:val="none"/>
                <w:u w:val="single"/>
              </w:rPr>
              <w:t xml:space="preserve"> </w:t>
            </w:r>
            <w:r>
              <w:rPr>
                <w:rFonts w:hint="eastAsia" w:cs="宋体"/>
                <w:bCs/>
                <w:kern w:val="2"/>
                <w:sz w:val="24"/>
                <w:szCs w:val="24"/>
                <w:highlight w:val="none"/>
                <w:u w:val="single"/>
                <w:lang w:val="en-US" w:eastAsia="zh-CN"/>
              </w:rPr>
              <w:t>2025</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年</w:t>
            </w:r>
            <w:r>
              <w:rPr>
                <w:rFonts w:hint="eastAsia" w:cs="宋体"/>
                <w:bCs/>
                <w:kern w:val="2"/>
                <w:sz w:val="24"/>
                <w:szCs w:val="24"/>
                <w:highlight w:val="none"/>
                <w:u w:val="single"/>
                <w:lang w:val="en-US" w:eastAsia="zh-CN"/>
              </w:rPr>
              <w:t>04</w:t>
            </w:r>
            <w:r>
              <w:rPr>
                <w:rFonts w:hint="eastAsia" w:ascii="宋体" w:hAnsi="宋体" w:eastAsia="宋体" w:cs="宋体"/>
                <w:bCs/>
                <w:kern w:val="2"/>
                <w:sz w:val="24"/>
                <w:szCs w:val="24"/>
                <w:highlight w:val="none"/>
              </w:rPr>
              <w:t>月</w:t>
            </w:r>
            <w:r>
              <w:rPr>
                <w:rFonts w:hint="eastAsia" w:cs="宋体"/>
                <w:bCs/>
                <w:kern w:val="2"/>
                <w:sz w:val="24"/>
                <w:szCs w:val="24"/>
                <w:highlight w:val="none"/>
                <w:u w:val="single"/>
                <w:lang w:val="en-US" w:eastAsia="zh-CN"/>
              </w:rPr>
              <w:t>07</w:t>
            </w:r>
            <w:r>
              <w:rPr>
                <w:rFonts w:hint="eastAsia" w:ascii="宋体" w:hAnsi="宋体" w:eastAsia="宋体" w:cs="宋体"/>
                <w:bCs/>
                <w:kern w:val="2"/>
                <w:sz w:val="24"/>
                <w:szCs w:val="24"/>
                <w:highlight w:val="none"/>
              </w:rPr>
              <w:t>日</w:t>
            </w:r>
            <w:r>
              <w:rPr>
                <w:rFonts w:hint="eastAsia" w:cs="宋体"/>
                <w:bCs/>
                <w:kern w:val="2"/>
                <w:sz w:val="24"/>
                <w:szCs w:val="24"/>
                <w:highlight w:val="none"/>
                <w:u w:val="single"/>
                <w:lang w:val="en-US" w:eastAsia="zh-CN"/>
              </w:rPr>
              <w:t>17</w:t>
            </w:r>
            <w:r>
              <w:rPr>
                <w:rFonts w:hint="eastAsia" w:ascii="宋体" w:hAnsi="宋体" w:eastAsia="宋体" w:cs="宋体"/>
                <w:bCs/>
                <w:kern w:val="2"/>
                <w:sz w:val="24"/>
                <w:szCs w:val="24"/>
                <w:highlight w:val="none"/>
              </w:rPr>
              <w:t>时</w:t>
            </w:r>
            <w:r>
              <w:rPr>
                <w:rFonts w:hint="eastAsia" w:cs="宋体"/>
                <w:bCs/>
                <w:kern w:val="2"/>
                <w:sz w:val="24"/>
                <w:szCs w:val="24"/>
                <w:highlight w:val="none"/>
                <w:u w:val="single"/>
                <w:lang w:val="en-US" w:eastAsia="zh-CN"/>
              </w:rPr>
              <w:t>30</w:t>
            </w:r>
            <w:r>
              <w:rPr>
                <w:rFonts w:hint="eastAsia" w:ascii="宋体" w:hAnsi="宋体" w:eastAsia="宋体" w:cs="宋体"/>
                <w:bCs/>
                <w:kern w:val="2"/>
                <w:sz w:val="24"/>
                <w:szCs w:val="24"/>
                <w:highlight w:val="none"/>
              </w:rPr>
              <w:t>分</w:t>
            </w:r>
          </w:p>
          <w:p w14:paraId="4B9859C2">
            <w:pPr>
              <w:spacing w:line="440" w:lineRule="exact"/>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形式：通过电子交易系统提交</w:t>
            </w:r>
          </w:p>
        </w:tc>
      </w:tr>
      <w:tr w14:paraId="554D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41F137A1">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7</w:t>
            </w:r>
          </w:p>
        </w:tc>
        <w:tc>
          <w:tcPr>
            <w:tcW w:w="818" w:type="pct"/>
            <w:vAlign w:val="center"/>
          </w:tcPr>
          <w:p w14:paraId="4CA88C0A">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构成</w:t>
            </w:r>
            <w:r>
              <w:rPr>
                <w:rFonts w:hint="eastAsia" w:cs="宋体"/>
                <w:bCs/>
                <w:kern w:val="2"/>
                <w:sz w:val="24"/>
                <w:szCs w:val="24"/>
                <w:highlight w:val="none"/>
                <w:lang w:val="en-US" w:eastAsia="zh-CN"/>
              </w:rPr>
              <w:t>谈判</w:t>
            </w:r>
            <w:r>
              <w:rPr>
                <w:rFonts w:hint="eastAsia" w:ascii="宋体" w:hAnsi="宋体" w:eastAsia="宋体" w:cs="宋体"/>
                <w:bCs/>
                <w:kern w:val="2"/>
                <w:sz w:val="24"/>
                <w:szCs w:val="24"/>
                <w:highlight w:val="none"/>
                <w:lang w:val="en-US" w:eastAsia="zh-CN"/>
              </w:rPr>
              <w:t>的其他材料</w:t>
            </w:r>
          </w:p>
        </w:tc>
        <w:tc>
          <w:tcPr>
            <w:tcW w:w="3621" w:type="pct"/>
            <w:vAlign w:val="center"/>
          </w:tcPr>
          <w:p w14:paraId="549C780B">
            <w:pPr>
              <w:adjustRightInd w:val="0"/>
              <w:snapToGrid w:val="0"/>
              <w:spacing w:line="360" w:lineRule="auto"/>
              <w:jc w:val="left"/>
              <w:rPr>
                <w:rFonts w:hint="eastAsia" w:ascii="宋体" w:hAnsi="宋体" w:eastAsia="宋体" w:cs="宋体"/>
                <w:bCs/>
                <w:color w:val="auto"/>
                <w:sz w:val="24"/>
                <w:szCs w:val="24"/>
                <w:highlight w:val="none"/>
              </w:rPr>
            </w:pPr>
            <w:r>
              <w:rPr>
                <w:rFonts w:hint="eastAsia" w:cs="宋体"/>
                <w:bCs/>
                <w:color w:val="auto"/>
                <w:sz w:val="24"/>
                <w:szCs w:val="24"/>
                <w:highlight w:val="none"/>
                <w:lang w:eastAsia="zh-CN"/>
              </w:rPr>
              <w:t>☑</w:t>
            </w:r>
            <w:r>
              <w:rPr>
                <w:rFonts w:hint="eastAsia" w:asciiTheme="minorEastAsia" w:hAnsiTheme="minorEastAsia" w:eastAsiaTheme="minorEastAsia"/>
                <w:sz w:val="24"/>
                <w:highlight w:val="none"/>
              </w:rPr>
              <w:t>无</w:t>
            </w:r>
          </w:p>
          <w:p w14:paraId="4692D7C5">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图纸</w:t>
            </w:r>
          </w:p>
          <w:p w14:paraId="0EFF692C">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获得方式：</w:t>
            </w:r>
          </w:p>
          <w:p w14:paraId="7F2D6C8C">
            <w:pPr>
              <w:pStyle w:val="69"/>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color w:val="auto"/>
                <w:sz w:val="24"/>
                <w:szCs w:val="24"/>
                <w:highlight w:val="none"/>
              </w:rPr>
              <w:t>上述资料请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在获取</w:t>
            </w:r>
            <w:r>
              <w:rPr>
                <w:rFonts w:hint="eastAsia" w:cs="宋体"/>
                <w:color w:val="auto"/>
                <w:sz w:val="24"/>
                <w:szCs w:val="24"/>
                <w:highlight w:val="none"/>
                <w:lang w:eastAsia="zh-CN"/>
              </w:rPr>
              <w:t>谈判文件</w:t>
            </w:r>
            <w:r>
              <w:rPr>
                <w:rFonts w:hint="eastAsia" w:ascii="宋体" w:hAnsi="宋体" w:eastAsia="宋体" w:cs="宋体"/>
                <w:color w:val="auto"/>
                <w:sz w:val="24"/>
                <w:szCs w:val="24"/>
                <w:highlight w:val="none"/>
              </w:rPr>
              <w:t>后，自行登录电子交易系统下载本项目附件。</w:t>
            </w:r>
          </w:p>
        </w:tc>
      </w:tr>
      <w:tr w14:paraId="2EE7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15AD413B">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8</w:t>
            </w:r>
          </w:p>
        </w:tc>
        <w:tc>
          <w:tcPr>
            <w:tcW w:w="818" w:type="pct"/>
            <w:vAlign w:val="center"/>
          </w:tcPr>
          <w:p w14:paraId="616382C3">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谈判</w:t>
            </w: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保证金</w:t>
            </w:r>
          </w:p>
        </w:tc>
        <w:tc>
          <w:tcPr>
            <w:tcW w:w="3621" w:type="pct"/>
            <w:vAlign w:val="center"/>
          </w:tcPr>
          <w:p w14:paraId="27DFB203">
            <w:pPr>
              <w:snapToGrid w:val="0"/>
              <w:spacing w:line="360" w:lineRule="auto"/>
              <w:rPr>
                <w:rFonts w:hint="default" w:ascii="宋体" w:hAnsi="宋体" w:eastAsia="宋体" w:cs="宋体"/>
                <w:b w:val="0"/>
                <w:color w:val="000000" w:themeColor="text1"/>
                <w:sz w:val="24"/>
                <w:szCs w:val="24"/>
                <w:highlight w:val="none"/>
                <w:lang w:val="en-US" w:eastAsia="zh-CN" w:bidi="ar-SA"/>
                <w14:textFill>
                  <w14:solidFill>
                    <w14:schemeClr w14:val="tx1"/>
                  </w14:solidFill>
                </w14:textFill>
              </w:rPr>
            </w:pPr>
            <w:r>
              <w:rPr>
                <w:rFonts w:hint="eastAsia" w:cs="宋体"/>
                <w:b w:val="0"/>
                <w:color w:val="000000" w:themeColor="text1"/>
                <w:sz w:val="24"/>
                <w:szCs w:val="24"/>
                <w:highlight w:val="none"/>
                <w:lang w:val="en-US" w:eastAsia="zh-CN" w:bidi="ar-SA"/>
                <w14:textFill>
                  <w14:solidFill>
                    <w14:schemeClr w14:val="tx1"/>
                  </w14:solidFill>
                </w14:textFill>
              </w:rPr>
              <w:t>/</w:t>
            </w:r>
          </w:p>
        </w:tc>
      </w:tr>
      <w:tr w14:paraId="3CDC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17421BE6">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9</w:t>
            </w:r>
          </w:p>
        </w:tc>
        <w:tc>
          <w:tcPr>
            <w:tcW w:w="818" w:type="pct"/>
            <w:vAlign w:val="center"/>
          </w:tcPr>
          <w:p w14:paraId="7FAC7A23">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不予退还</w:t>
            </w:r>
            <w:r>
              <w:rPr>
                <w:rFonts w:hint="eastAsia" w:cs="宋体"/>
                <w:bCs/>
                <w:color w:val="000000" w:themeColor="text1"/>
                <w:kern w:val="2"/>
                <w:sz w:val="24"/>
                <w:szCs w:val="24"/>
                <w:highlight w:val="none"/>
                <w:lang w:val="en-US" w:eastAsia="zh-CN"/>
                <w14:textFill>
                  <w14:solidFill>
                    <w14:schemeClr w14:val="tx1"/>
                  </w14:solidFill>
                </w14:textFill>
              </w:rPr>
              <w:t>谈判</w:t>
            </w: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保证金的情形</w:t>
            </w:r>
          </w:p>
        </w:tc>
        <w:tc>
          <w:tcPr>
            <w:tcW w:w="3621" w:type="pct"/>
            <w:vAlign w:val="center"/>
          </w:tcPr>
          <w:p w14:paraId="667D7593">
            <w:pPr>
              <w:snapToGrid w:val="0"/>
              <w:spacing w:line="360" w:lineRule="auto"/>
              <w:ind w:firstLine="120" w:firstLineChars="50"/>
              <w:rPr>
                <w:rFonts w:hint="default" w:ascii="宋体" w:hAnsi="宋体" w:eastAsia="宋体" w:cs="宋体"/>
                <w:b w:val="0"/>
                <w:color w:val="000000" w:themeColor="text1"/>
                <w:sz w:val="24"/>
                <w:szCs w:val="24"/>
                <w:highlight w:val="none"/>
                <w:u w:val="none"/>
                <w:lang w:val="en-US" w:eastAsia="zh-CN" w:bidi="ar-SA"/>
                <w14:textFill>
                  <w14:solidFill>
                    <w14:schemeClr w14:val="tx1"/>
                  </w14:solidFill>
                </w14:textFill>
              </w:rPr>
            </w:pPr>
            <w:r>
              <w:rPr>
                <w:rFonts w:hint="eastAsia" w:cs="宋体"/>
                <w:b w:val="0"/>
                <w:color w:val="000000" w:themeColor="text1"/>
                <w:sz w:val="24"/>
                <w:szCs w:val="24"/>
                <w:highlight w:val="none"/>
                <w:u w:val="none"/>
                <w:lang w:val="en-US" w:eastAsia="zh-CN" w:bidi="ar-SA"/>
                <w14:textFill>
                  <w14:solidFill>
                    <w14:schemeClr w14:val="tx1"/>
                  </w14:solidFill>
                </w14:textFill>
              </w:rPr>
              <w:t>/</w:t>
            </w:r>
          </w:p>
        </w:tc>
      </w:tr>
      <w:tr w14:paraId="1192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439FA7D1">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0</w:t>
            </w:r>
          </w:p>
        </w:tc>
        <w:tc>
          <w:tcPr>
            <w:tcW w:w="818" w:type="pct"/>
            <w:vAlign w:val="center"/>
          </w:tcPr>
          <w:p w14:paraId="14853658">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谈判</w:t>
            </w: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现场提交的其他材料要求</w:t>
            </w:r>
          </w:p>
        </w:tc>
        <w:tc>
          <w:tcPr>
            <w:tcW w:w="3621" w:type="pct"/>
            <w:vAlign w:val="center"/>
          </w:tcPr>
          <w:p w14:paraId="75F54FE0">
            <w:pPr>
              <w:pStyle w:val="69"/>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u w:val="single"/>
                <w:lang w:val="en-US" w:eastAsia="zh-CN"/>
                <w14:textFill>
                  <w14:solidFill>
                    <w14:schemeClr w14:val="tx1"/>
                  </w14:solidFill>
                </w14:textFill>
              </w:rPr>
            </w:pPr>
            <w:r>
              <w:rPr>
                <w:rFonts w:hint="eastAsia" w:cs="宋体"/>
                <w:b w:val="0"/>
                <w:color w:val="000000" w:themeColor="text1"/>
                <w:sz w:val="24"/>
                <w:szCs w:val="24"/>
                <w:highlight w:val="none"/>
                <w:u w:val="single"/>
                <w:lang w:val="en-US" w:eastAsia="zh-CN"/>
                <w14:textFill>
                  <w14:solidFill>
                    <w14:schemeClr w14:val="tx1"/>
                  </w14:solidFill>
                </w14:textFill>
              </w:rPr>
              <w:t>/</w:t>
            </w:r>
          </w:p>
        </w:tc>
      </w:tr>
      <w:tr w14:paraId="2016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7FF43DF8">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1</w:t>
            </w:r>
          </w:p>
        </w:tc>
        <w:tc>
          <w:tcPr>
            <w:tcW w:w="818" w:type="pct"/>
            <w:vAlign w:val="center"/>
          </w:tcPr>
          <w:p w14:paraId="252D682C">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投标文件解密时间</w:t>
            </w:r>
          </w:p>
        </w:tc>
        <w:tc>
          <w:tcPr>
            <w:tcW w:w="3621" w:type="pct"/>
            <w:vAlign w:val="center"/>
          </w:tcPr>
          <w:p w14:paraId="5DB07018">
            <w:pPr>
              <w:pStyle w:val="69"/>
              <w:widowControl w:val="0"/>
              <w:spacing w:before="0" w:beforeAutospacing="0" w:after="0" w:afterAutospacing="0" w:line="360" w:lineRule="auto"/>
              <w:jc w:val="both"/>
              <w:rPr>
                <w:rFonts w:hint="eastAsia" w:ascii="宋体" w:hAnsi="宋体" w:eastAsia="宋体" w:cs="宋体"/>
                <w:b w:val="0"/>
                <w:sz w:val="24"/>
                <w:szCs w:val="24"/>
                <w:highlight w:val="none"/>
                <w:u w:val="none"/>
              </w:rPr>
            </w:pPr>
            <w:r>
              <w:rPr>
                <w:rFonts w:hint="eastAsia" w:ascii="宋体" w:hAnsi="宋体" w:eastAsia="宋体" w:cs="宋体"/>
                <w:b w:val="0"/>
                <w:sz w:val="24"/>
                <w:szCs w:val="24"/>
                <w:highlight w:val="none"/>
                <w:u w:val="none"/>
                <w:lang w:eastAsia="zh-CN"/>
              </w:rPr>
              <w:t>投标文件</w:t>
            </w:r>
            <w:r>
              <w:rPr>
                <w:rFonts w:hint="eastAsia" w:ascii="宋体" w:hAnsi="宋体" w:eastAsia="宋体" w:cs="宋体"/>
                <w:b w:val="0"/>
                <w:sz w:val="24"/>
                <w:szCs w:val="24"/>
                <w:highlight w:val="none"/>
                <w:u w:val="none"/>
              </w:rPr>
              <w:t>提交截止时间后30分钟内（以电子交易系统解密倒计时为准）</w:t>
            </w:r>
          </w:p>
        </w:tc>
      </w:tr>
      <w:tr w14:paraId="4159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Merge w:val="restart"/>
            <w:vAlign w:val="center"/>
          </w:tcPr>
          <w:p w14:paraId="248CA763">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2</w:t>
            </w:r>
          </w:p>
        </w:tc>
        <w:tc>
          <w:tcPr>
            <w:tcW w:w="818" w:type="pct"/>
            <w:vMerge w:val="restart"/>
            <w:vAlign w:val="center"/>
          </w:tcPr>
          <w:p w14:paraId="4A7A3C5C">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确定中标候选人和中标人</w:t>
            </w:r>
          </w:p>
        </w:tc>
        <w:tc>
          <w:tcPr>
            <w:tcW w:w="3621" w:type="pct"/>
            <w:vAlign w:val="center"/>
          </w:tcPr>
          <w:p w14:paraId="03FC3BAE">
            <w:pPr>
              <w:pStyle w:val="69"/>
              <w:widowControl w:val="0"/>
              <w:spacing w:before="0" w:beforeAutospacing="0" w:after="0" w:afterAutospacing="0" w:line="360" w:lineRule="auto"/>
              <w:jc w:val="both"/>
              <w:rPr>
                <w:rFonts w:hint="eastAsia" w:ascii="宋体" w:hAnsi="宋体" w:eastAsia="宋体" w:cs="宋体"/>
                <w:b w:val="0"/>
                <w:sz w:val="24"/>
                <w:szCs w:val="24"/>
                <w:highlight w:val="none"/>
                <w:u w:val="single"/>
                <w:lang w:val="en-US" w:eastAsia="zh-CN"/>
              </w:rPr>
            </w:pPr>
            <w:r>
              <w:rPr>
                <w:rFonts w:hint="eastAsia" w:cs="宋体"/>
                <w:b w:val="0"/>
                <w:sz w:val="24"/>
                <w:szCs w:val="24"/>
                <w:highlight w:val="none"/>
                <w:lang w:eastAsia="zh-CN"/>
              </w:rPr>
              <w:t>评审小组</w:t>
            </w:r>
            <w:r>
              <w:rPr>
                <w:rFonts w:hint="eastAsia" w:ascii="宋体" w:hAnsi="宋体" w:eastAsia="宋体" w:cs="宋体"/>
                <w:b w:val="0"/>
                <w:sz w:val="24"/>
                <w:szCs w:val="24"/>
                <w:highlight w:val="none"/>
              </w:rPr>
              <w:t>推荐</w:t>
            </w:r>
            <w:r>
              <w:rPr>
                <w:rFonts w:hint="eastAsia" w:ascii="宋体" w:hAnsi="宋体" w:eastAsia="宋体" w:cs="宋体"/>
                <w:b w:val="0"/>
                <w:sz w:val="24"/>
                <w:szCs w:val="24"/>
                <w:highlight w:val="none"/>
                <w:lang w:eastAsia="zh-CN"/>
              </w:rPr>
              <w:t>中标候选人</w:t>
            </w:r>
            <w:r>
              <w:rPr>
                <w:rFonts w:hint="eastAsia" w:ascii="宋体" w:hAnsi="宋体" w:eastAsia="宋体" w:cs="宋体"/>
                <w:b w:val="0"/>
                <w:sz w:val="24"/>
                <w:szCs w:val="24"/>
                <w:highlight w:val="none"/>
              </w:rPr>
              <w:t>的数量：</w:t>
            </w:r>
            <w:r>
              <w:rPr>
                <w:rFonts w:hint="eastAsia" w:ascii="宋体" w:hAnsi="宋体" w:eastAsia="宋体" w:cs="宋体"/>
                <w:b w:val="0"/>
                <w:sz w:val="24"/>
                <w:szCs w:val="24"/>
                <w:highlight w:val="none"/>
                <w:u w:val="single"/>
                <w:lang w:val="en-US" w:eastAsia="zh-CN"/>
              </w:rPr>
              <w:t>不多于</w:t>
            </w:r>
            <w:r>
              <w:rPr>
                <w:rFonts w:hint="eastAsia" w:cs="宋体"/>
                <w:b w:val="0"/>
                <w:sz w:val="24"/>
                <w:szCs w:val="24"/>
                <w:highlight w:val="none"/>
                <w:u w:val="single"/>
                <w:lang w:val="en-US" w:eastAsia="zh-CN"/>
              </w:rPr>
              <w:t>1</w:t>
            </w:r>
            <w:r>
              <w:rPr>
                <w:rFonts w:hint="eastAsia" w:ascii="宋体" w:hAnsi="宋体" w:eastAsia="宋体" w:cs="宋体"/>
                <w:b w:val="0"/>
                <w:sz w:val="24"/>
                <w:szCs w:val="24"/>
                <w:highlight w:val="none"/>
                <w:u w:val="single"/>
                <w:lang w:val="en-US" w:eastAsia="zh-CN"/>
              </w:rPr>
              <w:t>家</w:t>
            </w:r>
          </w:p>
        </w:tc>
      </w:tr>
      <w:tr w14:paraId="5DE5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Merge w:val="continue"/>
            <w:vAlign w:val="center"/>
          </w:tcPr>
          <w:p w14:paraId="11FDF265">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p>
        </w:tc>
        <w:tc>
          <w:tcPr>
            <w:tcW w:w="818" w:type="pct"/>
            <w:vMerge w:val="continue"/>
            <w:vAlign w:val="center"/>
          </w:tcPr>
          <w:p w14:paraId="473BB5A6">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p>
        </w:tc>
        <w:tc>
          <w:tcPr>
            <w:tcW w:w="3621" w:type="pct"/>
            <w:vAlign w:val="center"/>
          </w:tcPr>
          <w:p w14:paraId="7FF272E6">
            <w:pPr>
              <w:pStyle w:val="69"/>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确定</w:t>
            </w:r>
            <w:r>
              <w:rPr>
                <w:rFonts w:hint="eastAsia" w:ascii="宋体" w:hAnsi="宋体" w:eastAsia="宋体" w:cs="宋体"/>
                <w:b w:val="0"/>
                <w:sz w:val="24"/>
                <w:szCs w:val="24"/>
                <w:highlight w:val="none"/>
                <w:lang w:eastAsia="zh-CN"/>
              </w:rPr>
              <w:t>中标人</w:t>
            </w:r>
            <w:r>
              <w:rPr>
                <w:rFonts w:hint="eastAsia" w:ascii="宋体" w:hAnsi="宋体" w:eastAsia="宋体" w:cs="宋体"/>
                <w:b w:val="0"/>
                <w:sz w:val="24"/>
                <w:szCs w:val="24"/>
                <w:highlight w:val="none"/>
              </w:rPr>
              <w:t>：</w:t>
            </w:r>
          </w:p>
          <w:p w14:paraId="76FB2567">
            <w:pPr>
              <w:pStyle w:val="69"/>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sym w:font="Wingdings 2" w:char="0052"/>
            </w:r>
            <w:r>
              <w:rPr>
                <w:rFonts w:hint="eastAsia" w:ascii="宋体" w:hAnsi="宋体" w:eastAsia="宋体" w:cs="宋体"/>
                <w:b w:val="0"/>
                <w:sz w:val="24"/>
                <w:szCs w:val="24"/>
                <w:highlight w:val="none"/>
                <w:lang w:eastAsia="zh-CN"/>
              </w:rPr>
              <w:t>招标人</w:t>
            </w:r>
            <w:r>
              <w:rPr>
                <w:rFonts w:hint="eastAsia" w:ascii="宋体" w:hAnsi="宋体" w:eastAsia="宋体" w:cs="宋体"/>
                <w:b w:val="0"/>
                <w:sz w:val="24"/>
                <w:szCs w:val="24"/>
                <w:highlight w:val="none"/>
              </w:rPr>
              <w:t>委托</w:t>
            </w:r>
            <w:r>
              <w:rPr>
                <w:rFonts w:hint="eastAsia" w:cs="宋体"/>
                <w:b w:val="0"/>
                <w:sz w:val="24"/>
                <w:szCs w:val="24"/>
                <w:highlight w:val="none"/>
                <w:lang w:eastAsia="zh-CN"/>
              </w:rPr>
              <w:t>评审小组</w:t>
            </w:r>
            <w:r>
              <w:rPr>
                <w:rFonts w:hint="eastAsia" w:ascii="宋体" w:hAnsi="宋体" w:eastAsia="宋体" w:cs="宋体"/>
                <w:b w:val="0"/>
                <w:sz w:val="24"/>
                <w:szCs w:val="24"/>
                <w:highlight w:val="none"/>
              </w:rPr>
              <w:t xml:space="preserve">确定     </w:t>
            </w:r>
          </w:p>
          <w:p w14:paraId="36051C27">
            <w:pPr>
              <w:pStyle w:val="69"/>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sym w:font="Wingdings 2" w:char="00A3"/>
            </w:r>
            <w:r>
              <w:rPr>
                <w:rFonts w:hint="eastAsia" w:ascii="宋体" w:hAnsi="宋体" w:eastAsia="宋体" w:cs="宋体"/>
                <w:b w:val="0"/>
                <w:sz w:val="24"/>
                <w:szCs w:val="24"/>
                <w:highlight w:val="none"/>
                <w:lang w:eastAsia="zh-CN"/>
              </w:rPr>
              <w:t>招标人</w:t>
            </w:r>
            <w:r>
              <w:rPr>
                <w:rFonts w:hint="eastAsia" w:ascii="宋体" w:hAnsi="宋体" w:eastAsia="宋体" w:cs="宋体"/>
                <w:b w:val="0"/>
                <w:sz w:val="24"/>
                <w:szCs w:val="24"/>
                <w:highlight w:val="none"/>
              </w:rPr>
              <w:t>确定</w:t>
            </w:r>
          </w:p>
        </w:tc>
      </w:tr>
      <w:tr w14:paraId="4796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39FCFD80">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3</w:t>
            </w:r>
          </w:p>
        </w:tc>
        <w:tc>
          <w:tcPr>
            <w:tcW w:w="818" w:type="pct"/>
            <w:vAlign w:val="center"/>
          </w:tcPr>
          <w:p w14:paraId="423419DC">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中标通知书发出的形式</w:t>
            </w:r>
          </w:p>
        </w:tc>
        <w:tc>
          <w:tcPr>
            <w:tcW w:w="3621" w:type="pct"/>
            <w:vAlign w:val="center"/>
          </w:tcPr>
          <w:p w14:paraId="682556AB">
            <w:pPr>
              <w:pStyle w:val="69"/>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 xml:space="preserve">□书面     </w:t>
            </w:r>
            <w:r>
              <w:rPr>
                <w:rFonts w:hint="eastAsia" w:ascii="宋体" w:hAnsi="宋体" w:eastAsia="宋体" w:cs="宋体"/>
                <w:b w:val="0"/>
                <w:sz w:val="24"/>
                <w:szCs w:val="24"/>
                <w:highlight w:val="none"/>
              </w:rPr>
              <w:sym w:font="Wingdings" w:char="F0FE"/>
            </w:r>
            <w:r>
              <w:rPr>
                <w:rFonts w:hint="eastAsia" w:ascii="宋体" w:hAnsi="宋体" w:eastAsia="宋体" w:cs="宋体"/>
                <w:b w:val="0"/>
                <w:sz w:val="24"/>
                <w:szCs w:val="24"/>
                <w:highlight w:val="none"/>
              </w:rPr>
              <w:t>数据电文</w:t>
            </w:r>
          </w:p>
          <w:p w14:paraId="4CC33ED0">
            <w:pPr>
              <w:pStyle w:val="69"/>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特别提醒：本项目发布</w:t>
            </w:r>
            <w:r>
              <w:rPr>
                <w:rFonts w:hint="eastAsia" w:ascii="宋体" w:hAnsi="宋体" w:eastAsia="宋体" w:cs="宋体"/>
                <w:b w:val="0"/>
                <w:sz w:val="24"/>
                <w:szCs w:val="24"/>
                <w:highlight w:val="none"/>
                <w:lang w:eastAsia="zh-CN"/>
              </w:rPr>
              <w:t>中标结果公告</w:t>
            </w:r>
            <w:r>
              <w:rPr>
                <w:rFonts w:hint="eastAsia" w:ascii="宋体" w:hAnsi="宋体" w:eastAsia="宋体" w:cs="宋体"/>
                <w:b w:val="0"/>
                <w:sz w:val="24"/>
                <w:szCs w:val="24"/>
                <w:highlight w:val="none"/>
              </w:rPr>
              <w:t>的同时，通过电子交易系统向</w:t>
            </w:r>
            <w:r>
              <w:rPr>
                <w:rFonts w:hint="eastAsia" w:ascii="宋体" w:hAnsi="宋体" w:eastAsia="宋体" w:cs="宋体"/>
                <w:b w:val="0"/>
                <w:sz w:val="24"/>
                <w:szCs w:val="24"/>
                <w:highlight w:val="none"/>
                <w:lang w:eastAsia="zh-CN"/>
              </w:rPr>
              <w:t>中标人</w:t>
            </w:r>
            <w:r>
              <w:rPr>
                <w:rFonts w:hint="eastAsia" w:ascii="宋体" w:hAnsi="宋体" w:eastAsia="宋体" w:cs="宋体"/>
                <w:b w:val="0"/>
                <w:sz w:val="24"/>
                <w:szCs w:val="24"/>
                <w:highlight w:val="none"/>
              </w:rPr>
              <w:t>发出</w:t>
            </w:r>
            <w:r>
              <w:rPr>
                <w:rFonts w:hint="eastAsia" w:ascii="宋体" w:hAnsi="宋体" w:eastAsia="宋体" w:cs="宋体"/>
                <w:b w:val="0"/>
                <w:sz w:val="24"/>
                <w:szCs w:val="24"/>
                <w:highlight w:val="none"/>
                <w:lang w:eastAsia="zh-CN"/>
              </w:rPr>
              <w:t>中标通知书</w:t>
            </w:r>
            <w:r>
              <w:rPr>
                <w:rFonts w:hint="eastAsia" w:ascii="宋体" w:hAnsi="宋体" w:eastAsia="宋体" w:cs="宋体"/>
                <w:b w:val="0"/>
                <w:sz w:val="24"/>
                <w:szCs w:val="24"/>
                <w:highlight w:val="none"/>
              </w:rPr>
              <w:t>。</w:t>
            </w:r>
            <w:r>
              <w:rPr>
                <w:rFonts w:hint="eastAsia" w:ascii="宋体" w:hAnsi="宋体" w:eastAsia="宋体" w:cs="宋体"/>
                <w:b w:val="0"/>
                <w:sz w:val="24"/>
                <w:szCs w:val="24"/>
                <w:highlight w:val="none"/>
                <w:lang w:eastAsia="zh-CN"/>
              </w:rPr>
              <w:t>中标通知书</w:t>
            </w:r>
            <w:r>
              <w:rPr>
                <w:rFonts w:hint="eastAsia" w:ascii="宋体" w:hAnsi="宋体" w:eastAsia="宋体" w:cs="宋体"/>
                <w:b w:val="0"/>
                <w:sz w:val="24"/>
                <w:szCs w:val="24"/>
                <w:highlight w:val="none"/>
              </w:rPr>
              <w:t>发出视为已送达，</w:t>
            </w:r>
            <w:r>
              <w:rPr>
                <w:rFonts w:hint="eastAsia" w:ascii="宋体" w:hAnsi="宋体" w:eastAsia="宋体" w:cs="宋体"/>
                <w:b w:val="0"/>
                <w:sz w:val="24"/>
                <w:szCs w:val="24"/>
                <w:highlight w:val="none"/>
                <w:lang w:eastAsia="zh-CN"/>
              </w:rPr>
              <w:t>投标人</w:t>
            </w:r>
            <w:r>
              <w:rPr>
                <w:rFonts w:hint="eastAsia" w:ascii="宋体" w:hAnsi="宋体" w:eastAsia="宋体" w:cs="宋体"/>
                <w:b w:val="0"/>
                <w:sz w:val="24"/>
                <w:szCs w:val="24"/>
                <w:highlight w:val="none"/>
              </w:rPr>
              <w:t>应主动登录电子交易系统查询，</w:t>
            </w:r>
            <w:r>
              <w:rPr>
                <w:rFonts w:hint="eastAsia" w:ascii="宋体" w:hAnsi="宋体" w:eastAsia="宋体" w:cs="宋体"/>
                <w:b w:val="0"/>
                <w:sz w:val="24"/>
                <w:szCs w:val="24"/>
                <w:highlight w:val="none"/>
                <w:lang w:eastAsia="zh-CN"/>
              </w:rPr>
              <w:t>代理机构</w:t>
            </w:r>
            <w:r>
              <w:rPr>
                <w:rFonts w:hint="eastAsia" w:ascii="宋体" w:hAnsi="宋体" w:eastAsia="宋体" w:cs="宋体"/>
                <w:b w:val="0"/>
                <w:sz w:val="24"/>
                <w:szCs w:val="24"/>
                <w:highlight w:val="none"/>
              </w:rPr>
              <w:t>不承担</w:t>
            </w:r>
            <w:r>
              <w:rPr>
                <w:rFonts w:hint="eastAsia" w:ascii="宋体" w:hAnsi="宋体" w:eastAsia="宋体" w:cs="宋体"/>
                <w:b w:val="0"/>
                <w:sz w:val="24"/>
                <w:szCs w:val="24"/>
                <w:highlight w:val="none"/>
                <w:lang w:eastAsia="zh-CN"/>
              </w:rPr>
              <w:t>投标人</w:t>
            </w:r>
            <w:r>
              <w:rPr>
                <w:rFonts w:hint="eastAsia" w:ascii="宋体" w:hAnsi="宋体" w:eastAsia="宋体" w:cs="宋体"/>
                <w:b w:val="0"/>
                <w:sz w:val="24"/>
                <w:szCs w:val="24"/>
                <w:highlight w:val="none"/>
              </w:rPr>
              <w:t>未及时关注相关信息引发的相关责任。</w:t>
            </w:r>
          </w:p>
        </w:tc>
      </w:tr>
      <w:tr w14:paraId="4AFE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6E73C21A">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4</w:t>
            </w:r>
          </w:p>
        </w:tc>
        <w:tc>
          <w:tcPr>
            <w:tcW w:w="818" w:type="pct"/>
            <w:vAlign w:val="center"/>
          </w:tcPr>
          <w:p w14:paraId="0D26D471">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告知</w:t>
            </w:r>
            <w:r>
              <w:rPr>
                <w:rFonts w:hint="eastAsia" w:cs="宋体"/>
                <w:bCs/>
                <w:kern w:val="2"/>
                <w:sz w:val="24"/>
                <w:szCs w:val="24"/>
                <w:highlight w:val="none"/>
                <w:lang w:val="en-US" w:eastAsia="zh-CN"/>
              </w:rPr>
              <w:t>谈判</w:t>
            </w:r>
            <w:r>
              <w:rPr>
                <w:rFonts w:hint="eastAsia" w:ascii="宋体" w:hAnsi="宋体" w:eastAsia="宋体" w:cs="宋体"/>
                <w:bCs/>
                <w:kern w:val="2"/>
                <w:sz w:val="24"/>
                <w:szCs w:val="24"/>
                <w:highlight w:val="none"/>
                <w:lang w:val="en-US" w:eastAsia="zh-CN"/>
              </w:rPr>
              <w:t>结果的形式</w:t>
            </w:r>
          </w:p>
        </w:tc>
        <w:tc>
          <w:tcPr>
            <w:tcW w:w="3621" w:type="pct"/>
            <w:vAlign w:val="center"/>
          </w:tcPr>
          <w:p w14:paraId="4F46D213">
            <w:pPr>
              <w:pStyle w:val="69"/>
              <w:widowControl w:val="0"/>
              <w:spacing w:before="0" w:beforeAutospacing="0" w:after="0" w:afterAutospacing="0"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sz w:val="24"/>
                <w:szCs w:val="24"/>
                <w:highlight w:val="none"/>
              </w:rPr>
              <w:sym w:font="Wingdings" w:char="F0FE"/>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自行登录电子</w:t>
            </w:r>
            <w:r>
              <w:rPr>
                <w:rFonts w:hint="eastAsia" w:ascii="宋体" w:hAnsi="宋体" w:eastAsia="宋体" w:cs="宋体"/>
                <w:b w:val="0"/>
                <w:bCs w:val="0"/>
                <w:sz w:val="24"/>
                <w:szCs w:val="24"/>
                <w:highlight w:val="none"/>
                <w:lang w:val="en-US" w:eastAsia="zh-CN"/>
              </w:rPr>
              <w:t>交易</w:t>
            </w:r>
            <w:r>
              <w:rPr>
                <w:rFonts w:hint="eastAsia" w:ascii="宋体" w:hAnsi="宋体" w:eastAsia="宋体" w:cs="宋体"/>
                <w:b w:val="0"/>
                <w:bCs w:val="0"/>
                <w:sz w:val="24"/>
                <w:szCs w:val="24"/>
                <w:highlight w:val="none"/>
              </w:rPr>
              <w:t>系统查看</w:t>
            </w:r>
          </w:p>
          <w:p w14:paraId="0939E353">
            <w:pPr>
              <w:pStyle w:val="69"/>
              <w:widowControl w:val="0"/>
              <w:spacing w:before="0" w:beforeAutospacing="0" w:after="0" w:afterAutospacing="0"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sz w:val="24"/>
                <w:szCs w:val="24"/>
                <w:highlight w:val="none"/>
              </w:rPr>
              <w:t>□</w:t>
            </w:r>
            <w:r>
              <w:rPr>
                <w:rFonts w:hint="eastAsia" w:cs="宋体"/>
                <w:b w:val="0"/>
                <w:sz w:val="24"/>
                <w:szCs w:val="24"/>
                <w:highlight w:val="none"/>
                <w:lang w:eastAsia="zh-CN"/>
              </w:rPr>
              <w:t>谈判</w:t>
            </w:r>
            <w:r>
              <w:rPr>
                <w:rFonts w:hint="eastAsia" w:ascii="宋体" w:hAnsi="宋体" w:eastAsia="宋体" w:cs="宋体"/>
                <w:b w:val="0"/>
                <w:sz w:val="24"/>
                <w:szCs w:val="24"/>
                <w:highlight w:val="none"/>
              </w:rPr>
              <w:t>现场告知</w:t>
            </w:r>
          </w:p>
        </w:tc>
      </w:tr>
      <w:tr w14:paraId="354B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2F79D185">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5</w:t>
            </w:r>
          </w:p>
        </w:tc>
        <w:tc>
          <w:tcPr>
            <w:tcW w:w="818" w:type="pct"/>
            <w:vAlign w:val="center"/>
          </w:tcPr>
          <w:p w14:paraId="0DDD438E">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履约保证金</w:t>
            </w:r>
          </w:p>
        </w:tc>
        <w:tc>
          <w:tcPr>
            <w:tcW w:w="3621" w:type="pct"/>
          </w:tcPr>
          <w:p w14:paraId="4F662927">
            <w:pPr>
              <w:snapToGrid w:val="0"/>
              <w:spacing w:line="360" w:lineRule="auto"/>
              <w:rPr>
                <w:rFonts w:hint="eastAsia" w:ascii="宋体" w:hAnsi="宋体" w:eastAsia="宋体" w:cs="宋体"/>
                <w:bCs/>
                <w:snapToGrid w:val="0"/>
                <w:sz w:val="24"/>
                <w:szCs w:val="24"/>
                <w:highlight w:val="none"/>
              </w:rPr>
            </w:pPr>
            <w:r>
              <w:rPr>
                <w:rFonts w:hint="eastAsia" w:ascii="宋体" w:hAnsi="宋体" w:eastAsia="宋体" w:cs="宋体"/>
                <w:bCs/>
                <w:snapToGrid w:val="0"/>
                <w:sz w:val="24"/>
                <w:szCs w:val="24"/>
                <w:highlight w:val="none"/>
              </w:rPr>
              <w:t>（1）金额：</w:t>
            </w:r>
            <w:r>
              <w:rPr>
                <w:rFonts w:hint="eastAsia" w:ascii="宋体" w:hAnsi="宋体" w:eastAsia="宋体" w:cs="宋体"/>
                <w:bCs/>
                <w:snapToGrid w:val="0"/>
                <w:sz w:val="24"/>
                <w:szCs w:val="24"/>
                <w:highlight w:val="none"/>
                <w:u w:val="single"/>
              </w:rPr>
              <w:t xml:space="preserve">  </w:t>
            </w:r>
            <w:r>
              <w:rPr>
                <w:rFonts w:hint="eastAsia" w:cs="宋体"/>
                <w:bCs/>
                <w:snapToGrid w:val="0"/>
                <w:sz w:val="24"/>
                <w:szCs w:val="24"/>
                <w:highlight w:val="none"/>
                <w:u w:val="single"/>
                <w:lang w:val="en-US" w:eastAsia="zh-CN"/>
              </w:rPr>
              <w:t>中标合同金额的2%</w:t>
            </w:r>
            <w:r>
              <w:rPr>
                <w:rFonts w:hint="eastAsia" w:ascii="宋体" w:hAnsi="宋体" w:eastAsia="宋体" w:cs="宋体"/>
                <w:bCs/>
                <w:snapToGrid w:val="0"/>
                <w:sz w:val="24"/>
                <w:szCs w:val="24"/>
                <w:highlight w:val="none"/>
                <w:u w:val="single"/>
              </w:rPr>
              <w:t xml:space="preserve">    </w:t>
            </w:r>
          </w:p>
          <w:p w14:paraId="52D55BFC">
            <w:pPr>
              <w:snapToGrid w:val="0"/>
              <w:spacing w:line="360" w:lineRule="auto"/>
              <w:rPr>
                <w:rFonts w:hint="eastAsia" w:ascii="宋体" w:hAnsi="宋体" w:eastAsia="宋体" w:cs="宋体"/>
                <w:sz w:val="24"/>
                <w:szCs w:val="24"/>
                <w:highlight w:val="none"/>
              </w:rPr>
            </w:pPr>
            <w:r>
              <w:rPr>
                <w:rFonts w:hint="eastAsia" w:ascii="宋体" w:hAnsi="宋体" w:eastAsia="宋体" w:cs="宋体"/>
                <w:bCs/>
                <w:snapToGrid w:val="0"/>
                <w:sz w:val="24"/>
                <w:szCs w:val="24"/>
                <w:highlight w:val="none"/>
              </w:rPr>
              <w:t>（2）</w:t>
            </w:r>
            <w:r>
              <w:rPr>
                <w:rFonts w:hint="eastAsia" w:ascii="宋体" w:hAnsi="宋体" w:eastAsia="宋体" w:cs="宋体"/>
                <w:bCs/>
                <w:snapToGrid w:val="0"/>
                <w:sz w:val="24"/>
                <w:szCs w:val="24"/>
                <w:highlight w:val="none"/>
                <w:lang w:val="en-US" w:eastAsia="zh-CN"/>
              </w:rPr>
              <w:t>缴纳</w:t>
            </w:r>
            <w:r>
              <w:rPr>
                <w:rFonts w:hint="eastAsia" w:ascii="宋体" w:hAnsi="宋体" w:eastAsia="宋体" w:cs="宋体"/>
                <w:bCs/>
                <w:snapToGrid w:val="0"/>
                <w:sz w:val="24"/>
                <w:szCs w:val="24"/>
                <w:highlight w:val="none"/>
              </w:rPr>
              <w:t>形式</w:t>
            </w:r>
            <w:r>
              <w:rPr>
                <w:rFonts w:hint="eastAsia" w:ascii="宋体" w:hAnsi="宋体" w:eastAsia="宋体" w:cs="宋体"/>
                <w:sz w:val="24"/>
                <w:szCs w:val="24"/>
                <w:highlight w:val="none"/>
              </w:rPr>
              <w:t>：</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银行转账</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银行电汇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银行保函</w:t>
            </w:r>
          </w:p>
          <w:p w14:paraId="4A731BCF">
            <w:pPr>
              <w:snapToGrid w:val="0"/>
              <w:spacing w:line="360" w:lineRule="auto"/>
              <w:rPr>
                <w:rFonts w:hint="eastAsia" w:ascii="宋体" w:hAnsi="宋体" w:eastAsia="宋体" w:cs="宋体"/>
                <w:b/>
                <w:bCs/>
                <w:snapToGrid w:val="0"/>
                <w:sz w:val="24"/>
                <w:szCs w:val="24"/>
                <w:highlight w:val="none"/>
              </w:rPr>
            </w:pPr>
            <w:r>
              <w:rPr>
                <w:rFonts w:hint="eastAsia" w:ascii="宋体" w:hAnsi="宋体" w:eastAsia="宋体" w:cs="宋体"/>
                <w:sz w:val="24"/>
                <w:szCs w:val="24"/>
                <w:highlight w:val="none"/>
              </w:rPr>
              <w:t>（3）具体要求：采用银行保函的，应为不可撤销、不可转让的见索即付独立保函。</w:t>
            </w:r>
          </w:p>
          <w:p w14:paraId="00DB1421">
            <w:pPr>
              <w:pStyle w:val="69"/>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）其他要求：</w:t>
            </w:r>
            <w:r>
              <w:rPr>
                <w:rFonts w:hint="eastAsia" w:ascii="宋体" w:hAnsi="宋体" w:eastAsia="宋体" w:cs="宋体"/>
                <w:b w:val="0"/>
                <w:bCs w:val="0"/>
                <w:sz w:val="24"/>
                <w:szCs w:val="24"/>
                <w:highlight w:val="none"/>
                <w:u w:val="single"/>
              </w:rPr>
              <w:t xml:space="preserve">  </w:t>
            </w:r>
            <w:r>
              <w:rPr>
                <w:rFonts w:hint="eastAsia" w:cs="宋体"/>
                <w:b w:val="0"/>
                <w:bCs w:val="0"/>
                <w:sz w:val="24"/>
                <w:szCs w:val="24"/>
                <w:highlight w:val="none"/>
                <w:u w:val="single"/>
                <w:lang w:val="en-US" w:eastAsia="zh-CN"/>
              </w:rPr>
              <w:t>/</w:t>
            </w:r>
            <w:r>
              <w:rPr>
                <w:rFonts w:hint="eastAsia" w:ascii="宋体" w:hAnsi="宋体" w:eastAsia="宋体" w:cs="宋体"/>
                <w:b w:val="0"/>
                <w:bCs w:val="0"/>
                <w:sz w:val="24"/>
                <w:szCs w:val="24"/>
                <w:highlight w:val="none"/>
                <w:u w:val="single"/>
              </w:rPr>
              <w:t xml:space="preserve">    </w:t>
            </w:r>
          </w:p>
        </w:tc>
      </w:tr>
      <w:tr w14:paraId="0572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5B789CE6">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6</w:t>
            </w:r>
          </w:p>
        </w:tc>
        <w:tc>
          <w:tcPr>
            <w:tcW w:w="818" w:type="pct"/>
            <w:vAlign w:val="center"/>
          </w:tcPr>
          <w:p w14:paraId="58894594">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招标代理服务费</w:t>
            </w:r>
          </w:p>
        </w:tc>
        <w:tc>
          <w:tcPr>
            <w:tcW w:w="3621" w:type="pct"/>
            <w:vAlign w:val="center"/>
          </w:tcPr>
          <w:p w14:paraId="49DFE58D">
            <w:pPr>
              <w:numPr>
                <w:ilvl w:val="0"/>
                <w:numId w:val="0"/>
              </w:numPr>
              <w:spacing w:line="360" w:lineRule="auto"/>
              <w:rPr>
                <w:rFonts w:hint="eastAsia" w:ascii="宋体" w:hAnsi="宋体" w:eastAsia="宋体" w:cs="楷体"/>
                <w:bCs/>
                <w:snapToGrid w:val="0"/>
                <w:sz w:val="24"/>
                <w:szCs w:val="24"/>
                <w:highlight w:val="none"/>
                <w:lang w:val="en-US" w:eastAsia="zh-CN"/>
              </w:rPr>
            </w:pPr>
            <w:r>
              <w:rPr>
                <w:rFonts w:hint="eastAsia" w:cs="宋体"/>
                <w:bCs/>
                <w:sz w:val="24"/>
                <w:szCs w:val="24"/>
                <w:highlight w:val="none"/>
                <w:lang w:val="en-US" w:eastAsia="zh-CN"/>
              </w:rPr>
              <w:t xml:space="preserve"> </w:t>
            </w:r>
            <w:r>
              <w:rPr>
                <w:rFonts w:hint="eastAsia" w:ascii="宋体" w:hAnsi="宋体" w:eastAsia="宋体" w:cs="楷体"/>
                <w:bCs/>
                <w:snapToGrid w:val="0"/>
                <w:sz w:val="24"/>
                <w:szCs w:val="24"/>
                <w:highlight w:val="none"/>
                <w:lang w:val="en-US" w:eastAsia="zh-CN"/>
              </w:rPr>
              <w:t>招标代理服务费：中标人在领取中标通知书前须向招标代理机构缴纳招标代理服务费，可以银行转账、银行电汇方式。</w:t>
            </w:r>
          </w:p>
          <w:p w14:paraId="5088295D">
            <w:pPr>
              <w:numPr>
                <w:ilvl w:val="0"/>
                <w:numId w:val="0"/>
              </w:numPr>
              <w:spacing w:line="360" w:lineRule="auto"/>
              <w:rPr>
                <w:rFonts w:hint="eastAsia" w:ascii="宋体" w:hAnsi="宋体" w:eastAsia="宋体" w:cs="宋体"/>
                <w:sz w:val="24"/>
                <w:szCs w:val="24"/>
                <w:highlight w:val="none"/>
                <w:lang w:eastAsia="zh-CN"/>
              </w:rPr>
            </w:pPr>
            <w:r>
              <w:rPr>
                <w:rFonts w:hint="eastAsia" w:cs="宋体"/>
                <w:bCs/>
                <w:color w:val="000000" w:themeColor="text1"/>
                <w:sz w:val="24"/>
                <w:szCs w:val="24"/>
                <w:highlight w:val="none"/>
                <w14:textFill>
                  <w14:solidFill>
                    <w14:schemeClr w14:val="tx1"/>
                  </w14:solidFill>
                </w14:textFill>
              </w:rPr>
              <w:t>本项目采取定额收费，</w:t>
            </w:r>
            <w:r>
              <w:rPr>
                <w:rFonts w:hint="eastAsia" w:cs="楷体"/>
                <w:bCs/>
                <w:snapToGrid w:val="0"/>
                <w:color w:val="000000" w:themeColor="text1"/>
                <w:sz w:val="24"/>
                <w:szCs w:val="24"/>
                <w:highlight w:val="none"/>
                <w14:textFill>
                  <w14:solidFill>
                    <w14:schemeClr w14:val="tx1"/>
                  </w14:solidFill>
                </w14:textFill>
              </w:rPr>
              <w:t>按照4000元人民币最低标准收取</w:t>
            </w:r>
            <w:r>
              <w:rPr>
                <w:rFonts w:hint="eastAsia" w:cs="宋体"/>
                <w:bCs/>
                <w:color w:val="000000" w:themeColor="text1"/>
                <w:sz w:val="24"/>
                <w:szCs w:val="24"/>
                <w:highlight w:val="none"/>
                <w14:textFill>
                  <w14:solidFill>
                    <w14:schemeClr w14:val="tx1"/>
                  </w14:solidFill>
                </w14:textFill>
              </w:rPr>
              <w:t>。</w:t>
            </w:r>
          </w:p>
        </w:tc>
      </w:tr>
      <w:tr w14:paraId="145B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41C9AE4B">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7</w:t>
            </w:r>
          </w:p>
        </w:tc>
        <w:tc>
          <w:tcPr>
            <w:tcW w:w="818" w:type="pct"/>
            <w:vAlign w:val="center"/>
          </w:tcPr>
          <w:p w14:paraId="2A1D3081">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补充约定</w:t>
            </w:r>
          </w:p>
        </w:tc>
        <w:tc>
          <w:tcPr>
            <w:tcW w:w="3621" w:type="pct"/>
            <w:vAlign w:val="center"/>
          </w:tcPr>
          <w:p w14:paraId="06426272">
            <w:pPr>
              <w:pageBreakBefore w:val="0"/>
              <w:widowControl w:val="0"/>
              <w:numPr>
                <w:ilvl w:val="255"/>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通过初审的</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为</w:t>
            </w:r>
            <w:r>
              <w:rPr>
                <w:rFonts w:hint="eastAsia" w:ascii="宋体" w:hAnsi="宋体" w:eastAsia="宋体" w:cs="宋体"/>
                <w:color w:val="000000" w:themeColor="text1"/>
                <w:sz w:val="24"/>
                <w:szCs w:val="24"/>
                <w:highlight w:val="none"/>
                <w14:textFill>
                  <w14:solidFill>
                    <w14:schemeClr w14:val="tx1"/>
                  </w14:solidFill>
                </w14:textFill>
              </w:rPr>
              <w:t>2家</w:t>
            </w:r>
            <w:r>
              <w:rPr>
                <w:rFonts w:hint="eastAsia" w:ascii="宋体" w:hAnsi="宋体" w:eastAsia="宋体" w:cs="宋体"/>
                <w:color w:val="000000" w:themeColor="text1"/>
                <w:sz w:val="24"/>
                <w:szCs w:val="24"/>
                <w:highlight w:val="none"/>
                <w:lang w:val="en-US" w:eastAsia="zh-CN"/>
                <w14:textFill>
                  <w14:solidFill>
                    <w14:schemeClr w14:val="tx1"/>
                  </w14:solidFill>
                </w14:textFill>
              </w:rPr>
              <w:t>及以上的</w:t>
            </w:r>
            <w:r>
              <w:rPr>
                <w:rFonts w:hint="eastAsia" w:ascii="宋体" w:hAnsi="宋体" w:eastAsia="宋体" w:cs="宋体"/>
                <w:color w:val="000000" w:themeColor="text1"/>
                <w:sz w:val="24"/>
                <w:szCs w:val="24"/>
                <w:highlight w:val="none"/>
                <w:lang w:eastAsia="zh-CN"/>
                <w14:textFill>
                  <w14:solidFill>
                    <w14:schemeClr w14:val="tx1"/>
                  </w14:solidFill>
                </w14:textFill>
              </w:rPr>
              <w:t>，按</w:t>
            </w:r>
            <w:r>
              <w:rPr>
                <w:rFonts w:hint="eastAsia" w:cs="宋体"/>
                <w:color w:val="000000" w:themeColor="text1"/>
                <w:sz w:val="24"/>
                <w:szCs w:val="24"/>
                <w:highlight w:val="none"/>
                <w:lang w:val="en-US" w:eastAsia="zh-CN"/>
                <w14:textFill>
                  <w14:solidFill>
                    <w14:schemeClr w14:val="tx1"/>
                  </w14:solidFill>
                </w14:textFill>
              </w:rPr>
              <w:t>谈判文件</w:t>
            </w:r>
            <w:r>
              <w:rPr>
                <w:rFonts w:hint="eastAsia" w:ascii="宋体" w:hAnsi="宋体" w:eastAsia="宋体" w:cs="宋体"/>
                <w:color w:val="000000" w:themeColor="text1"/>
                <w:sz w:val="24"/>
                <w:szCs w:val="24"/>
                <w:highlight w:val="none"/>
                <w:lang w:eastAsia="zh-CN"/>
                <w14:textFill>
                  <w14:solidFill>
                    <w14:schemeClr w14:val="tx1"/>
                  </w14:solidFill>
                </w14:textFill>
              </w:rPr>
              <w:t>约定进行评审并确定结果</w:t>
            </w:r>
            <w:r>
              <w:rPr>
                <w:rFonts w:hint="eastAsia" w:ascii="宋体" w:hAnsi="宋体" w:eastAsia="宋体" w:cs="宋体"/>
                <w:color w:val="000000" w:themeColor="text1"/>
                <w:sz w:val="24"/>
                <w:szCs w:val="24"/>
                <w:highlight w:val="none"/>
                <w14:textFill>
                  <w14:solidFill>
                    <w14:schemeClr w14:val="tx1"/>
                  </w14:solidFill>
                </w14:textFill>
              </w:rPr>
              <w:t>；</w:t>
            </w:r>
          </w:p>
          <w:p w14:paraId="54002DEA">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通过初审的</w:t>
            </w:r>
            <w:r>
              <w:rPr>
                <w:rFonts w:hint="eastAsia" w:ascii="宋体" w:hAnsi="宋体" w:eastAsia="宋体" w:cs="宋体"/>
                <w:b/>
                <w:bCs/>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为</w:t>
            </w:r>
            <w:r>
              <w:rPr>
                <w:rFonts w:hint="eastAsia" w:ascii="宋体" w:hAnsi="宋体" w:eastAsia="宋体" w:cs="宋体"/>
                <w:b/>
                <w:bCs/>
                <w:color w:val="000000" w:themeColor="text1"/>
                <w:sz w:val="24"/>
                <w:szCs w:val="24"/>
                <w:highlight w:val="none"/>
                <w14:textFill>
                  <w14:solidFill>
                    <w14:schemeClr w14:val="tx1"/>
                  </w14:solidFill>
                </w14:textFill>
              </w:rPr>
              <w:t>1家</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且</w:t>
            </w:r>
            <w:r>
              <w:rPr>
                <w:rFonts w:hint="eastAsia" w:cs="宋体"/>
                <w:b/>
                <w:bCs/>
                <w:color w:val="000000" w:themeColor="text1"/>
                <w:sz w:val="24"/>
                <w:szCs w:val="24"/>
                <w:highlight w:val="none"/>
                <w:lang w:val="en-US" w:eastAsia="zh-CN"/>
                <w14:textFill>
                  <w14:solidFill>
                    <w14:schemeClr w14:val="tx1"/>
                  </w14:solidFill>
                </w14:textFill>
              </w:rPr>
              <w:t>评审小组</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认为具有竞争性的，继续评审并确定结果。</w:t>
            </w:r>
          </w:p>
        </w:tc>
      </w:tr>
      <w:tr w14:paraId="14AB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6B34CA24">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8</w:t>
            </w:r>
          </w:p>
        </w:tc>
        <w:tc>
          <w:tcPr>
            <w:tcW w:w="818" w:type="pct"/>
            <w:vAlign w:val="center"/>
          </w:tcPr>
          <w:p w14:paraId="6CCAE54D">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报价须知</w:t>
            </w:r>
          </w:p>
        </w:tc>
        <w:tc>
          <w:tcPr>
            <w:tcW w:w="3621" w:type="pct"/>
            <w:vAlign w:val="center"/>
          </w:tcPr>
          <w:p w14:paraId="057AEEFF">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cs="宋体"/>
                <w:b/>
                <w:bCs w:val="0"/>
                <w:color w:val="000000" w:themeColor="text1"/>
                <w:kern w:val="2"/>
                <w:sz w:val="24"/>
                <w:szCs w:val="24"/>
                <w:highlight w:val="none"/>
                <w14:textFill>
                  <w14:solidFill>
                    <w14:schemeClr w14:val="tx1"/>
                  </w14:solidFill>
                </w14:textFill>
              </w:rPr>
              <w:t>投标人</w:t>
            </w:r>
            <w:r>
              <w:rPr>
                <w:rFonts w:hint="eastAsia" w:asciiTheme="minorEastAsia" w:hAnsiTheme="minorEastAsia" w:eastAsiaTheme="minorEastAsia" w:cstheme="minorEastAsia"/>
                <w:b/>
                <w:bCs w:val="0"/>
                <w:sz w:val="24"/>
                <w:szCs w:val="20"/>
                <w:highlight w:val="none"/>
                <w:lang w:val="en-US" w:eastAsia="zh-CN" w:bidi="ar-SA"/>
              </w:rPr>
              <w:t>报价不得低于18万元/年，服务期限5年，即投标总额不得低于90万元</w:t>
            </w:r>
            <w:r>
              <w:rPr>
                <w:rFonts w:hint="eastAsia" w:cs="宋体"/>
                <w:b/>
                <w:bCs w:val="0"/>
                <w:color w:val="000000" w:themeColor="text1"/>
                <w:kern w:val="2"/>
                <w:sz w:val="24"/>
                <w:szCs w:val="24"/>
                <w:highlight w:val="none"/>
                <w14:textFill>
                  <w14:solidFill>
                    <w14:schemeClr w14:val="tx1"/>
                  </w14:solidFill>
                </w14:textFill>
              </w:rPr>
              <w:t>。</w:t>
            </w:r>
          </w:p>
        </w:tc>
      </w:tr>
      <w:tr w14:paraId="3376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2449C96A">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19</w:t>
            </w:r>
          </w:p>
        </w:tc>
        <w:tc>
          <w:tcPr>
            <w:tcW w:w="818" w:type="pct"/>
            <w:vAlign w:val="center"/>
          </w:tcPr>
          <w:p w14:paraId="2F5BEA97">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重要说明</w:t>
            </w:r>
          </w:p>
        </w:tc>
        <w:tc>
          <w:tcPr>
            <w:tcW w:w="3621" w:type="pct"/>
            <w:vAlign w:val="center"/>
          </w:tcPr>
          <w:p w14:paraId="3B54836C">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）中标人</w:t>
            </w:r>
            <w:r>
              <w:rPr>
                <w:rFonts w:hint="eastAsia" w:ascii="宋体" w:hAnsi="宋体" w:eastAsia="宋体" w:cs="宋体"/>
                <w:b w:val="0"/>
                <w:bCs w:val="0"/>
                <w:sz w:val="24"/>
                <w:szCs w:val="24"/>
                <w:highlight w:val="none"/>
              </w:rPr>
              <w:t>应在规定期限内提交履约</w:t>
            </w:r>
            <w:r>
              <w:rPr>
                <w:rFonts w:hint="eastAsia" w:ascii="宋体" w:hAnsi="宋体" w:eastAsia="宋体" w:cs="宋体"/>
                <w:b w:val="0"/>
                <w:bCs w:val="0"/>
                <w:sz w:val="24"/>
                <w:szCs w:val="24"/>
                <w:highlight w:val="none"/>
                <w:lang w:val="en-US" w:eastAsia="zh-CN"/>
              </w:rPr>
              <w:t>保证金</w:t>
            </w:r>
            <w:r>
              <w:rPr>
                <w:rFonts w:hint="eastAsia" w:ascii="宋体" w:hAnsi="宋体" w:eastAsia="宋体" w:cs="宋体"/>
                <w:b w:val="0"/>
                <w:bCs w:val="0"/>
                <w:sz w:val="24"/>
                <w:szCs w:val="24"/>
                <w:highlight w:val="none"/>
              </w:rPr>
              <w:t>并与</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签订合同，若</w:t>
            </w:r>
            <w:r>
              <w:rPr>
                <w:rFonts w:hint="eastAsia" w:ascii="宋体" w:hAnsi="宋体" w:eastAsia="宋体" w:cs="宋体"/>
                <w:b w:val="0"/>
                <w:bCs w:val="0"/>
                <w:sz w:val="24"/>
                <w:szCs w:val="24"/>
                <w:highlight w:val="none"/>
                <w:lang w:eastAsia="zh-CN"/>
              </w:rPr>
              <w:t>中标人</w:t>
            </w:r>
            <w:r>
              <w:rPr>
                <w:rFonts w:hint="eastAsia" w:ascii="宋体" w:hAnsi="宋体" w:eastAsia="宋体" w:cs="宋体"/>
                <w:b w:val="0"/>
                <w:bCs w:val="0"/>
                <w:sz w:val="24"/>
                <w:szCs w:val="24"/>
                <w:highlight w:val="none"/>
              </w:rPr>
              <w:t>未能在规定期限内提交履约</w:t>
            </w:r>
            <w:r>
              <w:rPr>
                <w:rFonts w:hint="eastAsia" w:ascii="宋体" w:hAnsi="宋体" w:eastAsia="宋体" w:cs="宋体"/>
                <w:b w:val="0"/>
                <w:bCs w:val="0"/>
                <w:sz w:val="24"/>
                <w:szCs w:val="24"/>
                <w:highlight w:val="none"/>
                <w:lang w:val="en-US" w:eastAsia="zh-CN"/>
              </w:rPr>
              <w:t>保证金</w:t>
            </w:r>
            <w:r>
              <w:rPr>
                <w:rFonts w:hint="eastAsia" w:ascii="宋体" w:hAnsi="宋体" w:eastAsia="宋体" w:cs="宋体"/>
                <w:b w:val="0"/>
                <w:bCs w:val="0"/>
                <w:sz w:val="24"/>
                <w:szCs w:val="24"/>
                <w:highlight w:val="none"/>
              </w:rPr>
              <w:t>或签订合同，</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有权取消</w:t>
            </w:r>
            <w:r>
              <w:rPr>
                <w:rFonts w:hint="eastAsia" w:ascii="宋体" w:hAnsi="宋体" w:eastAsia="宋体" w:cs="宋体"/>
                <w:b w:val="0"/>
                <w:bCs w:val="0"/>
                <w:sz w:val="24"/>
                <w:szCs w:val="24"/>
                <w:highlight w:val="none"/>
                <w:lang w:eastAsia="zh-CN"/>
              </w:rPr>
              <w:t>中标人中标资格</w:t>
            </w:r>
            <w:r>
              <w:rPr>
                <w:rFonts w:hint="eastAsia" w:ascii="宋体" w:hAnsi="宋体" w:eastAsia="宋体" w:cs="宋体"/>
                <w:b w:val="0"/>
                <w:bCs w:val="0"/>
                <w:sz w:val="24"/>
                <w:szCs w:val="24"/>
                <w:highlight w:val="none"/>
              </w:rPr>
              <w:t>；</w:t>
            </w:r>
          </w:p>
          <w:p w14:paraId="78C00854">
            <w:pPr>
              <w:spacing w:line="36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）合同签订后，中标人存在规定时间内不组织人员进场开工，不履行合同义务等情况，招标人有权解除合同，并追究违约责任；</w:t>
            </w:r>
          </w:p>
          <w:p w14:paraId="6A50880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）中标人在中标项目发生投诉、信访举报案件、履约存在争议时，拒绝协助配合</w:t>
            </w:r>
            <w:r>
              <w:rPr>
                <w:rFonts w:hint="eastAsia" w:ascii="宋体" w:hAnsi="宋体" w:eastAsia="宋体" w:cs="宋体"/>
                <w:b w:val="0"/>
                <w:bCs w:val="0"/>
                <w:sz w:val="24"/>
                <w:szCs w:val="24"/>
                <w:highlight w:val="none"/>
                <w:lang w:val="en-US" w:eastAsia="zh-CN"/>
              </w:rPr>
              <w:t>有关</w:t>
            </w:r>
            <w:r>
              <w:rPr>
                <w:rFonts w:hint="eastAsia" w:ascii="宋体" w:hAnsi="宋体" w:eastAsia="宋体" w:cs="宋体"/>
                <w:b w:val="0"/>
                <w:bCs w:val="0"/>
                <w:sz w:val="24"/>
                <w:szCs w:val="24"/>
                <w:highlight w:val="none"/>
                <w:lang w:eastAsia="zh-CN"/>
              </w:rPr>
              <w:t>部门调查案件的，招标人可以取消其中标资格或解除合同，并追究其违约责任。</w:t>
            </w:r>
          </w:p>
          <w:p w14:paraId="42196A30">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参与</w:t>
            </w:r>
            <w:r>
              <w:rPr>
                <w:rFonts w:hint="eastAsia" w:cs="宋体"/>
                <w:b w:val="0"/>
                <w:bCs w:val="0"/>
                <w:sz w:val="24"/>
                <w:szCs w:val="24"/>
                <w:highlight w:val="none"/>
                <w:lang w:eastAsia="zh-CN"/>
              </w:rPr>
              <w:t>谈判</w:t>
            </w:r>
            <w:r>
              <w:rPr>
                <w:rFonts w:hint="eastAsia" w:ascii="宋体" w:hAnsi="宋体" w:eastAsia="宋体" w:cs="宋体"/>
                <w:b w:val="0"/>
                <w:bCs w:val="0"/>
                <w:sz w:val="24"/>
                <w:szCs w:val="24"/>
                <w:highlight w:val="none"/>
              </w:rPr>
              <w:t>，应当诚信守法、公平竞争。如有以提供虚假材料（包括但不限于虚假技术参数响应、虚假业绩、虚假证书、虚假检测报告等）、串通</w:t>
            </w:r>
            <w:r>
              <w:rPr>
                <w:rFonts w:hint="eastAsia" w:cs="宋体"/>
                <w:b w:val="0"/>
                <w:bCs w:val="0"/>
                <w:sz w:val="24"/>
                <w:szCs w:val="24"/>
                <w:highlight w:val="none"/>
                <w:lang w:eastAsia="zh-CN"/>
              </w:rPr>
              <w:t>谈判</w:t>
            </w:r>
            <w:r>
              <w:rPr>
                <w:rFonts w:hint="eastAsia" w:ascii="宋体" w:hAnsi="宋体" w:eastAsia="宋体" w:cs="宋体"/>
                <w:b w:val="0"/>
                <w:bCs w:val="0"/>
                <w:sz w:val="24"/>
                <w:szCs w:val="24"/>
                <w:highlight w:val="none"/>
              </w:rPr>
              <w:t>、隐瞒失信信息等谋取</w:t>
            </w:r>
            <w:r>
              <w:rPr>
                <w:rFonts w:hint="eastAsia" w:ascii="宋体" w:hAnsi="宋体" w:eastAsia="宋体" w:cs="宋体"/>
                <w:b w:val="0"/>
                <w:bCs w:val="0"/>
                <w:sz w:val="24"/>
                <w:szCs w:val="24"/>
                <w:highlight w:val="none"/>
                <w:lang w:eastAsia="zh-CN"/>
              </w:rPr>
              <w:t>中标</w:t>
            </w:r>
            <w:r>
              <w:rPr>
                <w:rFonts w:hint="eastAsia" w:ascii="宋体" w:hAnsi="宋体" w:eastAsia="宋体" w:cs="宋体"/>
                <w:b w:val="0"/>
                <w:bCs w:val="0"/>
                <w:sz w:val="24"/>
                <w:szCs w:val="24"/>
                <w:highlight w:val="none"/>
              </w:rPr>
              <w:t>的行为，一经发现，招标人可以取消其中标资格或解除合同，并追究其违约责任。</w:t>
            </w:r>
          </w:p>
        </w:tc>
      </w:tr>
      <w:tr w14:paraId="3339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11D42AA8">
            <w:pPr>
              <w:pStyle w:val="70"/>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20</w:t>
            </w:r>
          </w:p>
        </w:tc>
        <w:tc>
          <w:tcPr>
            <w:tcW w:w="818" w:type="pct"/>
            <w:vAlign w:val="center"/>
          </w:tcPr>
          <w:p w14:paraId="70E4B08B">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电子招标</w:t>
            </w:r>
          </w:p>
        </w:tc>
        <w:tc>
          <w:tcPr>
            <w:tcW w:w="3621" w:type="pct"/>
            <w:vAlign w:val="center"/>
          </w:tcPr>
          <w:p w14:paraId="5E627F53">
            <w:pPr>
              <w:widowControl/>
              <w:snapToGrid w:val="0"/>
              <w:spacing w:line="360" w:lineRule="auto"/>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rPr>
              <w:t>本</w:t>
            </w:r>
            <w:r>
              <w:rPr>
                <w:rFonts w:hint="eastAsia" w:cs="宋体"/>
                <w:bCs/>
                <w:color w:val="auto"/>
                <w:sz w:val="24"/>
                <w:szCs w:val="24"/>
                <w:highlight w:val="none"/>
                <w:lang w:eastAsia="zh-CN"/>
              </w:rPr>
              <w:t>谈判</w:t>
            </w:r>
            <w:r>
              <w:rPr>
                <w:rFonts w:hint="eastAsia" w:ascii="宋体" w:hAnsi="宋体" w:eastAsia="宋体" w:cs="宋体"/>
                <w:bCs/>
                <w:color w:val="auto"/>
                <w:sz w:val="24"/>
                <w:szCs w:val="24"/>
                <w:highlight w:val="none"/>
                <w:lang w:eastAsia="zh-CN"/>
              </w:rPr>
              <w:t>项目</w:t>
            </w:r>
            <w:r>
              <w:rPr>
                <w:rFonts w:hint="eastAsia" w:ascii="宋体" w:hAnsi="宋体" w:eastAsia="宋体" w:cs="宋体"/>
                <w:bCs/>
                <w:color w:val="auto"/>
                <w:sz w:val="24"/>
                <w:szCs w:val="24"/>
                <w:highlight w:val="none"/>
              </w:rPr>
              <w:t>实行全流程电子化交易，除</w:t>
            </w:r>
            <w:r>
              <w:rPr>
                <w:rFonts w:hint="eastAsia" w:cs="宋体"/>
                <w:bCs/>
                <w:color w:val="auto"/>
                <w:sz w:val="24"/>
                <w:szCs w:val="24"/>
                <w:highlight w:val="none"/>
                <w:lang w:val="en-US" w:eastAsia="zh-CN"/>
              </w:rPr>
              <w:t>谈判文件</w:t>
            </w:r>
            <w:r>
              <w:rPr>
                <w:rFonts w:hint="eastAsia" w:ascii="宋体" w:hAnsi="宋体" w:eastAsia="宋体" w:cs="宋体"/>
                <w:bCs/>
                <w:color w:val="auto"/>
                <w:sz w:val="24"/>
                <w:szCs w:val="24"/>
                <w:highlight w:val="none"/>
              </w:rPr>
              <w:t>另有规定外，电子招标投标操作要求见本章附件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安徽公共资源交易集团电子交易操作规程</w:t>
            </w:r>
            <w:r>
              <w:rPr>
                <w:rFonts w:hint="eastAsia" w:ascii="宋体" w:hAnsi="宋体" w:eastAsia="宋体" w:cs="宋体"/>
                <w:bCs/>
                <w:sz w:val="24"/>
                <w:szCs w:val="24"/>
                <w:highlight w:val="none"/>
                <w:lang w:eastAsia="zh-CN"/>
              </w:rPr>
              <w:t>》。</w:t>
            </w:r>
          </w:p>
        </w:tc>
      </w:tr>
      <w:tr w14:paraId="2E18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288FA4E7">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2</w:t>
            </w:r>
            <w:r>
              <w:rPr>
                <w:rFonts w:hint="eastAsia" w:cs="宋体"/>
                <w:bCs/>
                <w:kern w:val="2"/>
                <w:sz w:val="24"/>
                <w:szCs w:val="24"/>
                <w:highlight w:val="none"/>
                <w:lang w:val="en-US" w:eastAsia="zh-CN"/>
              </w:rPr>
              <w:t>1</w:t>
            </w:r>
          </w:p>
        </w:tc>
        <w:tc>
          <w:tcPr>
            <w:tcW w:w="818" w:type="pct"/>
            <w:vAlign w:val="center"/>
          </w:tcPr>
          <w:p w14:paraId="2A4C5679">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解释权</w:t>
            </w:r>
          </w:p>
        </w:tc>
        <w:tc>
          <w:tcPr>
            <w:tcW w:w="3621" w:type="pct"/>
            <w:vAlign w:val="center"/>
          </w:tcPr>
          <w:p w14:paraId="58EE50C9">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（1）构成本</w:t>
            </w:r>
            <w:r>
              <w:rPr>
                <w:rFonts w:hint="eastAsia" w:cs="宋体"/>
                <w:bCs/>
                <w:sz w:val="24"/>
                <w:szCs w:val="24"/>
                <w:highlight w:val="none"/>
                <w:lang w:eastAsia="zh-CN"/>
              </w:rPr>
              <w:t>谈判文件</w:t>
            </w:r>
            <w:r>
              <w:rPr>
                <w:rFonts w:hint="eastAsia" w:ascii="宋体" w:hAnsi="宋体" w:eastAsia="宋体" w:cs="宋体"/>
                <w:bCs/>
                <w:sz w:val="24"/>
                <w:szCs w:val="24"/>
                <w:highlight w:val="none"/>
              </w:rPr>
              <w:t>的各个组成文件应互为解释，互为说明；</w:t>
            </w:r>
          </w:p>
          <w:p w14:paraId="352F3E77">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（2）同一组成文件中就同一事项的规定或约定不一致的，以编排顺序在后者为准；</w:t>
            </w:r>
          </w:p>
          <w:p w14:paraId="0D4A6CF3">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（3）如有不明确或不一致，构成合同文件组成内容的，以合同文件约定内容为准，且以专用合同条款约定的合同文件优先顺序解释；</w:t>
            </w:r>
          </w:p>
          <w:p w14:paraId="4D8FFEF9">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（4）除</w:t>
            </w:r>
            <w:r>
              <w:rPr>
                <w:rFonts w:hint="eastAsia" w:cs="宋体"/>
                <w:bCs/>
                <w:sz w:val="24"/>
                <w:szCs w:val="24"/>
                <w:highlight w:val="none"/>
                <w:lang w:eastAsia="zh-CN"/>
              </w:rPr>
              <w:t>谈判文件</w:t>
            </w:r>
            <w:r>
              <w:rPr>
                <w:rFonts w:hint="eastAsia" w:ascii="宋体" w:hAnsi="宋体" w:eastAsia="宋体" w:cs="宋体"/>
                <w:bCs/>
                <w:sz w:val="24"/>
                <w:szCs w:val="24"/>
                <w:highlight w:val="none"/>
              </w:rPr>
              <w:t>中有特别规定外，仅适用于</w:t>
            </w:r>
            <w:r>
              <w:rPr>
                <w:rFonts w:hint="eastAsia" w:cs="宋体"/>
                <w:bCs/>
                <w:sz w:val="24"/>
                <w:szCs w:val="24"/>
                <w:highlight w:val="none"/>
                <w:lang w:eastAsia="zh-CN"/>
              </w:rPr>
              <w:t>谈判</w:t>
            </w:r>
            <w:r>
              <w:rPr>
                <w:rFonts w:hint="eastAsia" w:ascii="宋体" w:hAnsi="宋体" w:eastAsia="宋体" w:cs="宋体"/>
                <w:bCs/>
                <w:sz w:val="24"/>
                <w:szCs w:val="24"/>
                <w:highlight w:val="none"/>
              </w:rPr>
              <w:t>及</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提交阶段的规定，按</w:t>
            </w:r>
            <w:r>
              <w:rPr>
                <w:rFonts w:hint="eastAsia" w:cs="宋体"/>
                <w:bCs/>
                <w:sz w:val="24"/>
                <w:szCs w:val="24"/>
                <w:highlight w:val="none"/>
                <w:lang w:eastAsia="zh-CN"/>
              </w:rPr>
              <w:t>谈判公告</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须知</w:t>
            </w:r>
            <w:r>
              <w:rPr>
                <w:rFonts w:hint="eastAsia" w:ascii="宋体" w:hAnsi="宋体" w:eastAsia="宋体" w:cs="宋体"/>
                <w:bCs/>
                <w:sz w:val="24"/>
                <w:szCs w:val="24"/>
                <w:highlight w:val="none"/>
                <w:lang w:val="en-US" w:eastAsia="zh-CN"/>
              </w:rPr>
              <w:t>前附表</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投标人须知正文、</w:t>
            </w:r>
            <w:r>
              <w:rPr>
                <w:rFonts w:hint="eastAsia" w:ascii="宋体" w:hAnsi="宋体" w:eastAsia="宋体" w:cs="宋体"/>
                <w:bCs/>
                <w:sz w:val="24"/>
                <w:szCs w:val="24"/>
                <w:highlight w:val="none"/>
              </w:rPr>
              <w:t>评审方法和标准、</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格式的先后顺序解释；</w:t>
            </w:r>
          </w:p>
          <w:p w14:paraId="39669540">
            <w:pPr>
              <w:spacing w:line="360" w:lineRule="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有澄清的部分以最终的澄清更正内容为准</w:t>
            </w:r>
            <w:r>
              <w:rPr>
                <w:rFonts w:hint="eastAsia" w:ascii="宋体" w:hAnsi="宋体" w:eastAsia="宋体" w:cs="宋体"/>
                <w:sz w:val="24"/>
                <w:szCs w:val="24"/>
                <w:highlight w:val="none"/>
                <w:lang w:eastAsia="zh-CN"/>
              </w:rPr>
              <w:t>；</w:t>
            </w:r>
          </w:p>
          <w:p w14:paraId="05BC8422">
            <w:pPr>
              <w:pStyle w:val="69"/>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w:t>
            </w:r>
            <w:r>
              <w:rPr>
                <w:rFonts w:hint="eastAsia" w:ascii="宋体" w:hAnsi="宋体" w:eastAsia="宋体" w:cs="宋体"/>
                <w:b w:val="0"/>
                <w:sz w:val="24"/>
                <w:szCs w:val="24"/>
                <w:highlight w:val="none"/>
                <w:lang w:val="en-US" w:eastAsia="zh-CN"/>
              </w:rPr>
              <w:t>6</w:t>
            </w:r>
            <w:r>
              <w:rPr>
                <w:rFonts w:hint="eastAsia" w:ascii="宋体" w:hAnsi="宋体" w:eastAsia="宋体" w:cs="宋体"/>
                <w:b w:val="0"/>
                <w:sz w:val="24"/>
                <w:szCs w:val="24"/>
                <w:highlight w:val="none"/>
              </w:rPr>
              <w:t>）按本款前述规定仍不能形成结论的，由</w:t>
            </w:r>
            <w:r>
              <w:rPr>
                <w:rFonts w:hint="eastAsia" w:ascii="宋体" w:hAnsi="宋体" w:eastAsia="宋体" w:cs="宋体"/>
                <w:b w:val="0"/>
                <w:sz w:val="24"/>
                <w:szCs w:val="24"/>
                <w:highlight w:val="none"/>
                <w:lang w:eastAsia="zh-CN"/>
              </w:rPr>
              <w:t>招标人</w:t>
            </w:r>
            <w:r>
              <w:rPr>
                <w:rFonts w:hint="eastAsia" w:ascii="宋体" w:hAnsi="宋体" w:eastAsia="宋体" w:cs="宋体"/>
                <w:b w:val="0"/>
                <w:sz w:val="24"/>
                <w:szCs w:val="24"/>
                <w:highlight w:val="none"/>
              </w:rPr>
              <w:t>负责解释。</w:t>
            </w:r>
          </w:p>
        </w:tc>
      </w:tr>
      <w:tr w14:paraId="4680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663EA21E">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2</w:t>
            </w:r>
            <w:r>
              <w:rPr>
                <w:rFonts w:hint="eastAsia" w:cs="宋体"/>
                <w:bCs/>
                <w:kern w:val="2"/>
                <w:sz w:val="24"/>
                <w:szCs w:val="24"/>
                <w:highlight w:val="none"/>
                <w:lang w:val="en-US" w:eastAsia="zh-CN"/>
              </w:rPr>
              <w:t>2</w:t>
            </w:r>
          </w:p>
        </w:tc>
        <w:tc>
          <w:tcPr>
            <w:tcW w:w="818" w:type="pct"/>
            <w:vAlign w:val="center"/>
          </w:tcPr>
          <w:p w14:paraId="0D1D9DAF">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其他补充</w:t>
            </w:r>
          </w:p>
          <w:p w14:paraId="38DFFFC4">
            <w:pPr>
              <w:pStyle w:val="70"/>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说明</w:t>
            </w:r>
          </w:p>
        </w:tc>
        <w:tc>
          <w:tcPr>
            <w:tcW w:w="3621" w:type="pct"/>
            <w:vAlign w:val="center"/>
          </w:tcPr>
          <w:p w14:paraId="38DCBB3E">
            <w:pPr>
              <w:pStyle w:val="69"/>
              <w:widowControl w:val="0"/>
              <w:numPr>
                <w:ilvl w:val="0"/>
                <w:numId w:val="0"/>
              </w:numPr>
              <w:spacing w:before="0" w:beforeAutospacing="0" w:after="0" w:afterAutospacing="0" w:line="360" w:lineRule="auto"/>
              <w:jc w:val="both"/>
              <w:rPr>
                <w:rFonts w:hint="eastAsia" w:cs="宋体"/>
                <w:b w:val="0"/>
                <w:sz w:val="24"/>
                <w:szCs w:val="24"/>
                <w:highlight w:val="none"/>
                <w:lang w:eastAsia="zh-CN"/>
              </w:rPr>
            </w:pPr>
            <w:r>
              <w:rPr>
                <w:rFonts w:hint="eastAsia" w:ascii="宋体" w:hAnsi="宋体" w:eastAsia="宋体" w:cs="宋体"/>
                <w:b/>
                <w:bCs w:val="0"/>
                <w:sz w:val="24"/>
                <w:szCs w:val="24"/>
                <w:highlight w:val="none"/>
                <w:lang w:val="en-US" w:eastAsia="zh-CN"/>
              </w:rPr>
              <w:t>1.投标人不得与</w:t>
            </w:r>
            <w:r>
              <w:rPr>
                <w:rFonts w:hint="eastAsia" w:ascii="宋体" w:hAnsi="宋体" w:eastAsia="宋体" w:cs="宋体"/>
                <w:b/>
                <w:bCs w:val="0"/>
                <w:sz w:val="24"/>
                <w:szCs w:val="24"/>
                <w:highlight w:val="none"/>
                <w:lang w:val="zh-CN" w:eastAsia="zh-CN"/>
              </w:rPr>
              <w:t>本标段的其他投标人存在</w:t>
            </w:r>
            <w:r>
              <w:rPr>
                <w:rFonts w:hint="eastAsia" w:ascii="宋体" w:hAnsi="宋体" w:eastAsia="宋体" w:cs="宋体"/>
                <w:b/>
                <w:bCs w:val="0"/>
                <w:sz w:val="24"/>
                <w:szCs w:val="24"/>
                <w:highlight w:val="none"/>
                <w:lang w:val="en-US" w:eastAsia="zh-CN"/>
              </w:rPr>
              <w:t>单位负责人为同一人或者存在直接控股、管理关系的情形</w:t>
            </w:r>
            <w:r>
              <w:rPr>
                <w:rFonts w:hint="eastAsia" w:ascii="宋体" w:hAnsi="宋体" w:eastAsia="宋体" w:cs="宋体"/>
                <w:b/>
                <w:bCs w:val="0"/>
                <w:sz w:val="24"/>
                <w:szCs w:val="24"/>
                <w:highlight w:val="none"/>
                <w:lang w:val="zh-CN" w:eastAsia="zh-CN"/>
              </w:rPr>
              <w:t>。</w:t>
            </w:r>
          </w:p>
        </w:tc>
      </w:tr>
    </w:tbl>
    <w:p w14:paraId="64A602D2">
      <w:pPr>
        <w:pStyle w:val="117"/>
        <w:adjustRightInd w:val="0"/>
        <w:snapToGrid w:val="0"/>
        <w:spacing w:line="360" w:lineRule="auto"/>
        <w:outlineLvl w:val="1"/>
        <w:rPr>
          <w:rFonts w:hint="eastAsia" w:ascii="宋体" w:hAnsi="宋体"/>
          <w:b/>
          <w:sz w:val="24"/>
          <w:szCs w:val="24"/>
          <w:highlight w:val="none"/>
        </w:rPr>
      </w:pPr>
      <w:bookmarkStart w:id="4" w:name="_Toc4558"/>
    </w:p>
    <w:p w14:paraId="3C2962F1">
      <w:pPr>
        <w:pStyle w:val="3"/>
        <w:spacing w:before="240" w:beforeLines="100" w:after="240" w:afterLines="100" w:line="240" w:lineRule="auto"/>
        <w:jc w:val="center"/>
        <w:rPr>
          <w:rFonts w:hint="eastAsia" w:asciiTheme="minorEastAsia" w:hAnsiTheme="minorEastAsia" w:eastAsiaTheme="minorEastAsia" w:cstheme="minorEastAsia"/>
          <w:b/>
          <w:bCs/>
          <w:snapToGrid w:val="0"/>
          <w:color w:val="auto"/>
          <w:sz w:val="24"/>
          <w:szCs w:val="24"/>
          <w:highlight w:val="none"/>
          <w:lang w:val="en-US" w:eastAsia="zh-CN"/>
        </w:rPr>
      </w:pPr>
      <w:bookmarkStart w:id="5" w:name="_Toc6927"/>
      <w:r>
        <w:rPr>
          <w:rFonts w:hint="eastAsia" w:asciiTheme="minorEastAsia" w:hAnsiTheme="minorEastAsia" w:eastAsiaTheme="minorEastAsia" w:cstheme="minorEastAsia"/>
          <w:b w:val="0"/>
          <w:bCs w:val="0"/>
          <w:color w:val="000000"/>
          <w:sz w:val="24"/>
          <w:szCs w:val="24"/>
          <w:highlight w:val="none"/>
          <w:lang w:val="en-US" w:eastAsia="zh-CN"/>
        </w:rPr>
        <w:t>附件1</w:t>
      </w:r>
      <w:r>
        <w:rPr>
          <w:rFonts w:hint="eastAsia" w:asciiTheme="minorEastAsia" w:hAnsiTheme="minorEastAsia" w:eastAsiaTheme="minorEastAsia" w:cstheme="minorEastAsia"/>
          <w:bCs/>
          <w:snapToGrid w:val="0"/>
          <w:color w:val="auto"/>
          <w:sz w:val="24"/>
          <w:szCs w:val="24"/>
          <w:highlight w:val="none"/>
        </w:rPr>
        <w:t>招标代理服务费</w:t>
      </w:r>
      <w:bookmarkEnd w:id="5"/>
      <w:r>
        <w:rPr>
          <w:rFonts w:hint="eastAsia" w:asciiTheme="minorEastAsia" w:hAnsiTheme="minorEastAsia" w:eastAsiaTheme="minorEastAsia" w:cstheme="minorEastAsia"/>
          <w:bCs/>
          <w:snapToGrid w:val="0"/>
          <w:color w:val="auto"/>
          <w:sz w:val="24"/>
          <w:szCs w:val="24"/>
          <w:highlight w:val="none"/>
          <w:lang w:val="en-US" w:eastAsia="zh-CN"/>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8"/>
      </w:tblGrid>
      <w:tr w14:paraId="3649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75B5FEF4">
            <w:pPr>
              <w:keepNext w:val="0"/>
              <w:keepLines w:val="0"/>
              <w:widowControl/>
              <w:suppressLineNumbers w:val="0"/>
              <w:ind w:firstLine="720" w:firstLineChars="30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p>
          <w:p w14:paraId="1299233F">
            <w:pPr>
              <w:spacing w:line="460" w:lineRule="exact"/>
              <w:jc w:val="center"/>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 招标代理服务费收费标准 </w:t>
            </w: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843"/>
              <w:gridCol w:w="1843"/>
              <w:gridCol w:w="1856"/>
            </w:tblGrid>
            <w:tr w14:paraId="3217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3AAAC853">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中标金额（万元）</w:t>
                  </w:r>
                </w:p>
              </w:tc>
              <w:tc>
                <w:tcPr>
                  <w:tcW w:w="1843" w:type="dxa"/>
                  <w:noWrap w:val="0"/>
                  <w:vAlign w:val="center"/>
                </w:tcPr>
                <w:p w14:paraId="70BF4547">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货物招标</w:t>
                  </w:r>
                </w:p>
              </w:tc>
              <w:tc>
                <w:tcPr>
                  <w:tcW w:w="1843" w:type="dxa"/>
                  <w:noWrap w:val="0"/>
                  <w:vAlign w:val="center"/>
                </w:tcPr>
                <w:p w14:paraId="41BE4275">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服务招标</w:t>
                  </w:r>
                </w:p>
              </w:tc>
              <w:tc>
                <w:tcPr>
                  <w:tcW w:w="1856" w:type="dxa"/>
                  <w:noWrap w:val="0"/>
                  <w:vAlign w:val="center"/>
                </w:tcPr>
                <w:p w14:paraId="63F0E4D7">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工程施工/      工程总承包</w:t>
                  </w:r>
                </w:p>
              </w:tc>
            </w:tr>
            <w:tr w14:paraId="21E2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7CBFD30B">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100以下</w:t>
                  </w:r>
                </w:p>
              </w:tc>
              <w:tc>
                <w:tcPr>
                  <w:tcW w:w="1843" w:type="dxa"/>
                  <w:noWrap w:val="0"/>
                  <w:vAlign w:val="center"/>
                </w:tcPr>
                <w:p w14:paraId="50326259">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1.5%</w:t>
                  </w:r>
                </w:p>
              </w:tc>
              <w:tc>
                <w:tcPr>
                  <w:tcW w:w="1843" w:type="dxa"/>
                  <w:noWrap w:val="0"/>
                  <w:vAlign w:val="center"/>
                </w:tcPr>
                <w:p w14:paraId="002C5779">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1.5%</w:t>
                  </w:r>
                </w:p>
              </w:tc>
              <w:tc>
                <w:tcPr>
                  <w:tcW w:w="1856" w:type="dxa"/>
                  <w:noWrap w:val="0"/>
                  <w:vAlign w:val="center"/>
                </w:tcPr>
                <w:p w14:paraId="44FD83B1">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w:t>
                  </w:r>
                </w:p>
              </w:tc>
            </w:tr>
            <w:tr w14:paraId="7741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1AC6836C">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100-500</w:t>
                  </w:r>
                </w:p>
              </w:tc>
              <w:tc>
                <w:tcPr>
                  <w:tcW w:w="1843" w:type="dxa"/>
                  <w:noWrap w:val="0"/>
                  <w:vAlign w:val="center"/>
                </w:tcPr>
                <w:p w14:paraId="18D94233">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1.1%</w:t>
                  </w:r>
                </w:p>
              </w:tc>
              <w:tc>
                <w:tcPr>
                  <w:tcW w:w="1843" w:type="dxa"/>
                  <w:noWrap w:val="0"/>
                  <w:vAlign w:val="center"/>
                </w:tcPr>
                <w:p w14:paraId="7940E51A">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0.8%</w:t>
                  </w:r>
                </w:p>
              </w:tc>
              <w:tc>
                <w:tcPr>
                  <w:tcW w:w="1856" w:type="dxa"/>
                  <w:noWrap w:val="0"/>
                  <w:vAlign w:val="center"/>
                </w:tcPr>
                <w:p w14:paraId="32D296DF">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0.7%</w:t>
                  </w:r>
                </w:p>
              </w:tc>
            </w:tr>
            <w:tr w14:paraId="760E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571D16E3">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500-1000</w:t>
                  </w:r>
                </w:p>
              </w:tc>
              <w:tc>
                <w:tcPr>
                  <w:tcW w:w="1843" w:type="dxa"/>
                  <w:noWrap w:val="0"/>
                  <w:vAlign w:val="center"/>
                </w:tcPr>
                <w:p w14:paraId="644AEC33">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0.8%</w:t>
                  </w:r>
                </w:p>
              </w:tc>
              <w:tc>
                <w:tcPr>
                  <w:tcW w:w="1843" w:type="dxa"/>
                  <w:noWrap w:val="0"/>
                  <w:vAlign w:val="center"/>
                </w:tcPr>
                <w:p w14:paraId="3B8535F8">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0.45%</w:t>
                  </w:r>
                </w:p>
              </w:tc>
              <w:tc>
                <w:tcPr>
                  <w:tcW w:w="1856" w:type="dxa"/>
                  <w:noWrap w:val="0"/>
                  <w:vAlign w:val="center"/>
                </w:tcPr>
                <w:p w14:paraId="1A307D5B">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0.55%</w:t>
                  </w:r>
                </w:p>
              </w:tc>
            </w:tr>
            <w:tr w14:paraId="2D81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7023839C">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1000-5000</w:t>
                  </w:r>
                </w:p>
              </w:tc>
              <w:tc>
                <w:tcPr>
                  <w:tcW w:w="1843" w:type="dxa"/>
                  <w:noWrap w:val="0"/>
                  <w:vAlign w:val="center"/>
                </w:tcPr>
                <w:p w14:paraId="1A322841">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0.5%</w:t>
                  </w:r>
                </w:p>
              </w:tc>
              <w:tc>
                <w:tcPr>
                  <w:tcW w:w="1843" w:type="dxa"/>
                  <w:noWrap w:val="0"/>
                  <w:vAlign w:val="center"/>
                </w:tcPr>
                <w:p w14:paraId="0FD91999">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0.25%</w:t>
                  </w:r>
                </w:p>
              </w:tc>
              <w:tc>
                <w:tcPr>
                  <w:tcW w:w="1856" w:type="dxa"/>
                  <w:noWrap w:val="0"/>
                  <w:vAlign w:val="center"/>
                </w:tcPr>
                <w:p w14:paraId="27F1CA83">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0.35%</w:t>
                  </w:r>
                </w:p>
              </w:tc>
            </w:tr>
            <w:tr w14:paraId="7E58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636A8206">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5000-10000</w:t>
                  </w:r>
                </w:p>
              </w:tc>
              <w:tc>
                <w:tcPr>
                  <w:tcW w:w="1843" w:type="dxa"/>
                  <w:noWrap w:val="0"/>
                  <w:vAlign w:val="center"/>
                </w:tcPr>
                <w:p w14:paraId="58B96F91">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0.25%</w:t>
                  </w:r>
                </w:p>
              </w:tc>
              <w:tc>
                <w:tcPr>
                  <w:tcW w:w="1843" w:type="dxa"/>
                  <w:noWrap w:val="0"/>
                  <w:vAlign w:val="center"/>
                </w:tcPr>
                <w:p w14:paraId="6175F436">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0.1%</w:t>
                  </w:r>
                </w:p>
              </w:tc>
              <w:tc>
                <w:tcPr>
                  <w:tcW w:w="1856" w:type="dxa"/>
                  <w:noWrap w:val="0"/>
                  <w:vAlign w:val="center"/>
                </w:tcPr>
                <w:p w14:paraId="5A531727">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0.2%</w:t>
                  </w:r>
                </w:p>
              </w:tc>
            </w:tr>
            <w:tr w14:paraId="0AAA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2558FA9C">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10000-100000</w:t>
                  </w:r>
                </w:p>
              </w:tc>
              <w:tc>
                <w:tcPr>
                  <w:tcW w:w="1843" w:type="dxa"/>
                  <w:noWrap w:val="0"/>
                  <w:vAlign w:val="center"/>
                </w:tcPr>
                <w:p w14:paraId="27A8C971">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0.05%</w:t>
                  </w:r>
                </w:p>
              </w:tc>
              <w:tc>
                <w:tcPr>
                  <w:tcW w:w="1843" w:type="dxa"/>
                  <w:noWrap w:val="0"/>
                  <w:vAlign w:val="center"/>
                </w:tcPr>
                <w:p w14:paraId="009D951D">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0.05%</w:t>
                  </w:r>
                </w:p>
              </w:tc>
              <w:tc>
                <w:tcPr>
                  <w:tcW w:w="1856" w:type="dxa"/>
                  <w:noWrap w:val="0"/>
                  <w:vAlign w:val="center"/>
                </w:tcPr>
                <w:p w14:paraId="581BAC8F">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0.05%</w:t>
                  </w:r>
                </w:p>
              </w:tc>
            </w:tr>
            <w:tr w14:paraId="4474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75FB7B36">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100000以上</w:t>
                  </w:r>
                </w:p>
              </w:tc>
              <w:tc>
                <w:tcPr>
                  <w:tcW w:w="1843" w:type="dxa"/>
                  <w:noWrap w:val="0"/>
                  <w:vAlign w:val="center"/>
                </w:tcPr>
                <w:p w14:paraId="3BC1E92B">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0.01%</w:t>
                  </w:r>
                </w:p>
              </w:tc>
              <w:tc>
                <w:tcPr>
                  <w:tcW w:w="1843" w:type="dxa"/>
                  <w:noWrap w:val="0"/>
                  <w:vAlign w:val="center"/>
                </w:tcPr>
                <w:p w14:paraId="15D6E3BC">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0.01%</w:t>
                  </w:r>
                </w:p>
              </w:tc>
              <w:tc>
                <w:tcPr>
                  <w:tcW w:w="1856" w:type="dxa"/>
                  <w:noWrap w:val="0"/>
                  <w:vAlign w:val="center"/>
                </w:tcPr>
                <w:p w14:paraId="6D7D558A">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0.01%</w:t>
                  </w:r>
                </w:p>
              </w:tc>
            </w:tr>
          </w:tbl>
          <w:p w14:paraId="07AEE4E6">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4"/>
                <w:szCs w:val="24"/>
                <w:highlight w:val="none"/>
                <w:lang w:val="en-US" w:eastAsia="zh-CN"/>
              </w:rPr>
              <w:t>注：招</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标代理服务收费按差额定率累进法计算，中标金额含本数。例如：某服务招标代理业务中标金额为6000万元，</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具体收取金额为上表（招标代理服务费收费标准）相应招标类别收费标准*80%，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计算招标代理服务费收取金额如下：</w:t>
            </w:r>
          </w:p>
          <w:p w14:paraId="64D66FED">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100万元×1.5％×80%＝1.2万元</w:t>
            </w:r>
          </w:p>
          <w:p w14:paraId="50103C02">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（500－100）万元×0.8％×80%＝2.56万元</w:t>
            </w:r>
          </w:p>
          <w:p w14:paraId="4F2E1859">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（1000－500）万元×0.45％×80%＝1.8万元</w:t>
            </w:r>
          </w:p>
          <w:p w14:paraId="6D719CE4">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（5000－1000）万元×0.25％×80%＝8万元</w:t>
            </w:r>
          </w:p>
          <w:p w14:paraId="1DDCC557">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（6000－5000）万元×0.1％×80%＝0.8万元</w:t>
            </w:r>
          </w:p>
          <w:p w14:paraId="5AC22FC1">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合计收费＝1.2＋2.56＋1.8＋8＋0.8＝14.36(万元)</w:t>
            </w:r>
          </w:p>
          <w:p w14:paraId="5AB9540E">
            <w:pPr>
              <w:pStyle w:val="117"/>
              <w:adjustRightInd w:val="0"/>
              <w:snapToGrid w:val="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p>
        </w:tc>
      </w:tr>
    </w:tbl>
    <w:p w14:paraId="24693BD1">
      <w:pPr>
        <w:jc w:val="center"/>
        <w:outlineLvl w:val="1"/>
        <w:rPr>
          <w:rFonts w:hint="eastAsia" w:asciiTheme="minorEastAsia" w:hAnsiTheme="minorEastAsia" w:eastAsiaTheme="minorEastAsia"/>
          <w:b/>
          <w:sz w:val="24"/>
          <w:highlight w:val="none"/>
        </w:rPr>
      </w:pPr>
      <w:r>
        <w:rPr>
          <w:rFonts w:hint="eastAsia" w:ascii="宋体" w:hAnsi="宋体"/>
          <w:b/>
          <w:sz w:val="24"/>
          <w:szCs w:val="24"/>
          <w:highlight w:val="none"/>
        </w:rPr>
        <w:br w:type="page"/>
      </w:r>
      <w:bookmarkEnd w:id="4"/>
      <w:bookmarkStart w:id="6" w:name="_Toc12601"/>
      <w:r>
        <w:rPr>
          <w:rFonts w:hint="eastAsia" w:asciiTheme="minorEastAsia" w:hAnsiTheme="minorEastAsia" w:eastAsiaTheme="minorEastAsia"/>
          <w:b/>
          <w:sz w:val="24"/>
          <w:highlight w:val="none"/>
          <w:lang w:eastAsia="zh-CN"/>
        </w:rPr>
        <w:t>投标人</w:t>
      </w:r>
      <w:r>
        <w:rPr>
          <w:rFonts w:asciiTheme="minorEastAsia" w:hAnsiTheme="minorEastAsia" w:eastAsiaTheme="minorEastAsia"/>
          <w:b/>
          <w:sz w:val="24"/>
          <w:highlight w:val="none"/>
        </w:rPr>
        <w:t>须知</w:t>
      </w:r>
      <w:r>
        <w:rPr>
          <w:rFonts w:hint="eastAsia" w:asciiTheme="minorEastAsia" w:hAnsiTheme="minorEastAsia" w:eastAsiaTheme="minorEastAsia"/>
          <w:b/>
          <w:sz w:val="24"/>
          <w:highlight w:val="none"/>
        </w:rPr>
        <w:t>正文</w:t>
      </w:r>
      <w:bookmarkEnd w:id="6"/>
    </w:p>
    <w:p w14:paraId="3CCFAB8B">
      <w:pPr>
        <w:spacing w:line="360" w:lineRule="auto"/>
        <w:ind w:firstLine="437"/>
        <w:outlineLvl w:val="1"/>
        <w:rPr>
          <w:rFonts w:hint="default" w:asciiTheme="minorEastAsia" w:hAnsiTheme="minorEastAsia" w:eastAsiaTheme="minorEastAsia" w:cstheme="minorEastAsia"/>
          <w:b/>
          <w:bCs w:val="0"/>
          <w:sz w:val="24"/>
          <w:highlight w:val="none"/>
          <w:lang w:val="en-US" w:eastAsia="zh-CN"/>
        </w:rPr>
      </w:pPr>
      <w:bookmarkStart w:id="7" w:name="_Toc1741"/>
      <w:r>
        <w:rPr>
          <w:rFonts w:hint="eastAsia" w:asciiTheme="minorEastAsia" w:hAnsiTheme="minorEastAsia" w:eastAsiaTheme="minorEastAsia" w:cstheme="minorEastAsia"/>
          <w:b/>
          <w:bCs w:val="0"/>
          <w:sz w:val="24"/>
          <w:highlight w:val="none"/>
          <w:lang w:val="en-US" w:eastAsia="zh-CN"/>
        </w:rPr>
        <w:t>1.有关定义</w:t>
      </w:r>
      <w:bookmarkEnd w:id="7"/>
    </w:p>
    <w:p w14:paraId="51140386">
      <w:pPr>
        <w:spacing w:line="360" w:lineRule="auto"/>
        <w:ind w:firstLine="437"/>
        <w:outlineLvl w:val="3"/>
        <w:rPr>
          <w:rFonts w:hint="eastAsia" w:asciiTheme="minorEastAsia" w:hAnsiTheme="minorEastAsia" w:eastAsiaTheme="minorEastAsia" w:cstheme="minorEastAsia"/>
          <w:b w:val="0"/>
          <w:bCs/>
          <w:sz w:val="24"/>
          <w:szCs w:val="22"/>
          <w:highlight w:val="none"/>
        </w:rPr>
      </w:pPr>
      <w:r>
        <w:rPr>
          <w:rFonts w:hint="eastAsia" w:asciiTheme="minorEastAsia" w:hAnsiTheme="minorEastAsia" w:eastAsiaTheme="minorEastAsia" w:cstheme="minorEastAsia"/>
          <w:b w:val="0"/>
          <w:bCs/>
          <w:sz w:val="24"/>
          <w:szCs w:val="22"/>
          <w:highlight w:val="none"/>
        </w:rPr>
        <w:t>本项目的交易方式为</w:t>
      </w:r>
      <w:r>
        <w:rPr>
          <w:rFonts w:hint="eastAsia" w:asciiTheme="minorEastAsia" w:hAnsiTheme="minorEastAsia" w:eastAsiaTheme="minorEastAsia" w:cstheme="minorEastAsia"/>
          <w:b w:val="0"/>
          <w:bCs/>
          <w:sz w:val="24"/>
          <w:szCs w:val="22"/>
          <w:highlight w:val="none"/>
          <w:lang w:eastAsia="zh-CN"/>
        </w:rPr>
        <w:t>竞争性谈判</w:t>
      </w:r>
      <w:r>
        <w:rPr>
          <w:rFonts w:hint="eastAsia" w:asciiTheme="minorEastAsia" w:hAnsiTheme="minorEastAsia" w:eastAsiaTheme="minorEastAsia" w:cstheme="minorEastAsia"/>
          <w:b w:val="0"/>
          <w:bCs/>
          <w:sz w:val="24"/>
          <w:szCs w:val="22"/>
          <w:highlight w:val="none"/>
        </w:rPr>
        <w:t>，招标人为项目实施建设的发包人（甲方），投标人为参与</w:t>
      </w:r>
      <w:r>
        <w:rPr>
          <w:rFonts w:hint="eastAsia" w:asciiTheme="minorEastAsia" w:hAnsiTheme="minorEastAsia" w:eastAsiaTheme="minorEastAsia" w:cstheme="minorEastAsia"/>
          <w:b w:val="0"/>
          <w:bCs/>
          <w:sz w:val="24"/>
          <w:szCs w:val="22"/>
          <w:highlight w:val="none"/>
          <w:lang w:eastAsia="zh-CN"/>
        </w:rPr>
        <w:t>竞争性谈判</w:t>
      </w:r>
      <w:r>
        <w:rPr>
          <w:rFonts w:hint="eastAsia" w:asciiTheme="minorEastAsia" w:hAnsiTheme="minorEastAsia" w:eastAsiaTheme="minorEastAsia" w:cstheme="minorEastAsia"/>
          <w:b w:val="0"/>
          <w:bCs/>
          <w:sz w:val="24"/>
          <w:szCs w:val="22"/>
          <w:highlight w:val="none"/>
        </w:rPr>
        <w:t>的主体，中标人为参与</w:t>
      </w:r>
      <w:r>
        <w:rPr>
          <w:rFonts w:hint="eastAsia" w:asciiTheme="minorEastAsia" w:hAnsiTheme="minorEastAsia" w:eastAsiaTheme="minorEastAsia" w:cstheme="minorEastAsia"/>
          <w:b w:val="0"/>
          <w:bCs/>
          <w:sz w:val="24"/>
          <w:szCs w:val="22"/>
          <w:highlight w:val="none"/>
          <w:lang w:eastAsia="zh-CN"/>
        </w:rPr>
        <w:t>竞争性谈判</w:t>
      </w:r>
      <w:r>
        <w:rPr>
          <w:rFonts w:hint="eastAsia" w:asciiTheme="minorEastAsia" w:hAnsiTheme="minorEastAsia" w:eastAsiaTheme="minorEastAsia" w:cstheme="minorEastAsia"/>
          <w:b w:val="0"/>
          <w:bCs/>
          <w:sz w:val="24"/>
          <w:szCs w:val="22"/>
          <w:highlight w:val="none"/>
        </w:rPr>
        <w:t>，并获得项目实施的</w:t>
      </w:r>
      <w:r>
        <w:rPr>
          <w:rFonts w:hint="eastAsia" w:asciiTheme="minorEastAsia" w:hAnsiTheme="minorEastAsia" w:eastAsiaTheme="minorEastAsia" w:cstheme="minorEastAsia"/>
          <w:b w:val="0"/>
          <w:bCs/>
          <w:sz w:val="24"/>
          <w:szCs w:val="22"/>
          <w:highlight w:val="none"/>
          <w:lang w:eastAsia="zh-CN"/>
        </w:rPr>
        <w:t>承包人（</w:t>
      </w:r>
      <w:r>
        <w:rPr>
          <w:rFonts w:hint="eastAsia" w:asciiTheme="minorEastAsia" w:hAnsiTheme="minorEastAsia" w:eastAsiaTheme="minorEastAsia" w:cstheme="minorEastAsia"/>
          <w:b w:val="0"/>
          <w:bCs/>
          <w:sz w:val="24"/>
          <w:szCs w:val="22"/>
          <w:highlight w:val="none"/>
        </w:rPr>
        <w:t>乙方</w:t>
      </w:r>
      <w:r>
        <w:rPr>
          <w:rFonts w:hint="eastAsia" w:asciiTheme="minorEastAsia" w:hAnsiTheme="minorEastAsia" w:eastAsiaTheme="minorEastAsia" w:cstheme="minorEastAsia"/>
          <w:b w:val="0"/>
          <w:bCs/>
          <w:sz w:val="24"/>
          <w:szCs w:val="22"/>
          <w:highlight w:val="none"/>
          <w:lang w:eastAsia="zh-CN"/>
        </w:rPr>
        <w:t>）</w:t>
      </w:r>
      <w:r>
        <w:rPr>
          <w:rFonts w:hint="eastAsia" w:asciiTheme="minorEastAsia" w:hAnsiTheme="minorEastAsia" w:eastAsiaTheme="minorEastAsia" w:cstheme="minorEastAsia"/>
          <w:b w:val="0"/>
          <w:bCs/>
          <w:sz w:val="24"/>
          <w:szCs w:val="22"/>
          <w:highlight w:val="none"/>
        </w:rPr>
        <w:t>。</w:t>
      </w:r>
    </w:p>
    <w:p w14:paraId="792BF4A2">
      <w:pPr>
        <w:spacing w:line="360" w:lineRule="auto"/>
        <w:ind w:firstLine="437"/>
        <w:outlineLvl w:val="1"/>
        <w:rPr>
          <w:rFonts w:hint="eastAsia" w:asciiTheme="minorEastAsia" w:hAnsiTheme="minorEastAsia" w:eastAsiaTheme="minorEastAsia" w:cstheme="minorEastAsia"/>
          <w:b/>
          <w:sz w:val="24"/>
          <w:highlight w:val="none"/>
        </w:rPr>
      </w:pPr>
      <w:bookmarkStart w:id="8" w:name="_Toc7557"/>
      <w:r>
        <w:rPr>
          <w:rFonts w:hint="eastAsia" w:asciiTheme="minorEastAsia" w:hAnsiTheme="minorEastAsia" w:eastAsiaTheme="minorEastAsia" w:cstheme="minorEastAsia"/>
          <w:b/>
          <w:sz w:val="24"/>
          <w:highlight w:val="none"/>
          <w:lang w:val="en-US" w:eastAsia="zh-CN"/>
        </w:rPr>
        <w:t>2</w:t>
      </w:r>
      <w:r>
        <w:rPr>
          <w:rFonts w:hint="eastAsia" w:asciiTheme="minorEastAsia" w:hAnsiTheme="minorEastAsia" w:eastAsiaTheme="minorEastAsia" w:cstheme="minorEastAsia"/>
          <w:b/>
          <w:sz w:val="24"/>
          <w:highlight w:val="none"/>
        </w:rPr>
        <w:t>.资金来源</w:t>
      </w:r>
      <w:bookmarkEnd w:id="8"/>
    </w:p>
    <w:p w14:paraId="7E174A5D">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本项目的</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已获得足以支付本次</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后所签订的合同项下的资金。</w:t>
      </w:r>
    </w:p>
    <w:p w14:paraId="6CC2E520">
      <w:pPr>
        <w:spacing w:line="360" w:lineRule="auto"/>
        <w:ind w:firstLine="437"/>
        <w:outlineLvl w:val="1"/>
        <w:rPr>
          <w:rFonts w:hint="eastAsia" w:asciiTheme="minorEastAsia" w:hAnsiTheme="minorEastAsia" w:eastAsiaTheme="minorEastAsia" w:cstheme="minorEastAsia"/>
          <w:b/>
          <w:sz w:val="24"/>
          <w:highlight w:val="none"/>
        </w:rPr>
      </w:pPr>
      <w:bookmarkStart w:id="9" w:name="_Toc13299"/>
      <w:r>
        <w:rPr>
          <w:rFonts w:hint="eastAsia" w:asciiTheme="minorEastAsia" w:hAnsiTheme="minorEastAsia" w:eastAsiaTheme="minorEastAsia" w:cstheme="minorEastAsia"/>
          <w:b/>
          <w:sz w:val="24"/>
          <w:highlight w:val="none"/>
          <w:lang w:val="en-US" w:eastAsia="zh-CN"/>
        </w:rPr>
        <w:t>3</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谈判</w:t>
      </w:r>
      <w:r>
        <w:rPr>
          <w:rFonts w:hint="eastAsia" w:asciiTheme="minorEastAsia" w:hAnsiTheme="minorEastAsia" w:eastAsiaTheme="minorEastAsia" w:cstheme="minorEastAsia"/>
          <w:b/>
          <w:sz w:val="24"/>
          <w:highlight w:val="none"/>
        </w:rPr>
        <w:t>费用</w:t>
      </w:r>
      <w:bookmarkEnd w:id="9"/>
    </w:p>
    <w:p w14:paraId="3E5211B6">
      <w:pPr>
        <w:spacing w:line="360" w:lineRule="auto"/>
        <w:ind w:firstLine="43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不论</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的结果如何，</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应承担其所有与准备和参加</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有关的费用。</w:t>
      </w:r>
    </w:p>
    <w:p w14:paraId="76A5D871">
      <w:pPr>
        <w:spacing w:line="360" w:lineRule="auto"/>
        <w:ind w:firstLine="437"/>
        <w:outlineLvl w:val="1"/>
        <w:rPr>
          <w:rFonts w:hint="eastAsia" w:asciiTheme="minorEastAsia" w:hAnsiTheme="minorEastAsia" w:eastAsiaTheme="minorEastAsia" w:cstheme="minorEastAsia"/>
          <w:b/>
          <w:sz w:val="24"/>
          <w:highlight w:val="none"/>
        </w:rPr>
      </w:pPr>
      <w:bookmarkStart w:id="10" w:name="_Toc15895"/>
      <w:r>
        <w:rPr>
          <w:rFonts w:hint="eastAsia" w:asciiTheme="minorEastAsia" w:hAnsiTheme="minorEastAsia" w:eastAsiaTheme="minorEastAsia" w:cstheme="minorEastAsia"/>
          <w:b/>
          <w:sz w:val="24"/>
          <w:highlight w:val="none"/>
          <w:lang w:val="en-US" w:eastAsia="zh-CN"/>
        </w:rPr>
        <w:t>4</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谈判文件</w:t>
      </w:r>
      <w:r>
        <w:rPr>
          <w:rFonts w:hint="eastAsia" w:asciiTheme="minorEastAsia" w:hAnsiTheme="minorEastAsia" w:eastAsiaTheme="minorEastAsia" w:cstheme="minorEastAsia"/>
          <w:b/>
          <w:sz w:val="24"/>
          <w:highlight w:val="none"/>
        </w:rPr>
        <w:t>的澄清与修改</w:t>
      </w:r>
      <w:bookmarkEnd w:id="10"/>
    </w:p>
    <w:p w14:paraId="78C8C75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如对</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u w:val="none"/>
        </w:rPr>
        <w:t>内容有疑问，</w:t>
      </w:r>
      <w:r>
        <w:rPr>
          <w:rFonts w:hint="eastAsia" w:asciiTheme="minorEastAsia" w:hAnsiTheme="minorEastAsia" w:eastAsiaTheme="minorEastAsia" w:cstheme="minorEastAsia"/>
          <w:color w:val="auto"/>
          <w:sz w:val="24"/>
          <w:highlight w:val="none"/>
          <w:u w:val="none"/>
          <w:lang w:val="en-US" w:eastAsia="zh-CN"/>
        </w:rPr>
        <w:t>按</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须知前附表规定</w:t>
      </w:r>
      <w:r>
        <w:rPr>
          <w:rFonts w:hint="eastAsia" w:asciiTheme="minorEastAsia" w:hAnsiTheme="minorEastAsia" w:eastAsiaTheme="minorEastAsia" w:cstheme="minorEastAsia"/>
          <w:color w:val="auto"/>
          <w:sz w:val="24"/>
          <w:highlight w:val="none"/>
          <w:u w:val="none"/>
          <w:lang w:val="en-US" w:eastAsia="zh-CN"/>
        </w:rPr>
        <w:t>提出</w:t>
      </w:r>
      <w:r>
        <w:rPr>
          <w:rFonts w:hint="eastAsia" w:asciiTheme="minorEastAsia" w:hAnsiTheme="minorEastAsia" w:eastAsiaTheme="minorEastAsia" w:cstheme="minorEastAsia"/>
          <w:color w:val="auto"/>
          <w:sz w:val="24"/>
          <w:highlight w:val="none"/>
          <w:u w:val="none"/>
        </w:rPr>
        <w:t>。</w:t>
      </w:r>
    </w:p>
    <w:p w14:paraId="79A7DACC">
      <w:pPr>
        <w:pStyle w:val="16"/>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可主动或在解答</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提出的问题时对</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rPr>
        <w:t>进行澄清或者修改。</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将在安徽公共资源交易集团网站澄清或修改</w:t>
      </w:r>
      <w:r>
        <w:rPr>
          <w:rFonts w:hint="eastAsia" w:asciiTheme="minorEastAsia" w:hAnsiTheme="minorEastAsia" w:eastAsiaTheme="minorEastAsia" w:cstheme="minorEastAsia"/>
          <w:color w:val="auto"/>
          <w:sz w:val="24"/>
          <w:highlight w:val="none"/>
          <w:lang w:eastAsia="zh-CN"/>
        </w:rPr>
        <w:t>谈判文件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应主动上网查询。</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lang w:val="en-US" w:eastAsia="zh-CN"/>
        </w:rPr>
        <w:t>和招标人</w:t>
      </w:r>
      <w:r>
        <w:rPr>
          <w:rFonts w:hint="eastAsia" w:asciiTheme="minorEastAsia" w:hAnsiTheme="minorEastAsia" w:eastAsiaTheme="minorEastAsia" w:cstheme="minorEastAsia"/>
          <w:color w:val="auto"/>
          <w:sz w:val="24"/>
          <w:highlight w:val="none"/>
          <w:lang w:eastAsia="zh-CN"/>
        </w:rPr>
        <w:t>不</w:t>
      </w:r>
      <w:r>
        <w:rPr>
          <w:rFonts w:hint="eastAsia" w:asciiTheme="minorEastAsia" w:hAnsiTheme="minorEastAsia" w:eastAsiaTheme="minorEastAsia" w:cstheme="minorEastAsia"/>
          <w:color w:val="auto"/>
          <w:sz w:val="24"/>
          <w:highlight w:val="none"/>
        </w:rPr>
        <w:t>承担</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未及时关注相关信息引发的相关责任。</w:t>
      </w:r>
    </w:p>
    <w:p w14:paraId="1B3D6A70">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.3任何人或任何组织向</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提供的任何书面或口头资料，未经</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在网上发布或书面通知，均作无效处理，不得作为</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的组成部分。</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对</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由此而做出的推论、理解和结论概不负责。</w:t>
      </w:r>
    </w:p>
    <w:p w14:paraId="462B316B">
      <w:pPr>
        <w:spacing w:line="360" w:lineRule="auto"/>
        <w:ind w:firstLine="435"/>
        <w:rPr>
          <w:rFonts w:hint="eastAsia" w:asciiTheme="minorEastAsia" w:hAnsiTheme="minorEastAsia" w:eastAsiaTheme="minorEastAsia" w:cstheme="minorEastAsia"/>
          <w:iCs/>
          <w:sz w:val="24"/>
          <w:highlight w:val="none"/>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.4对于没有提出</w:t>
      </w:r>
      <w:r>
        <w:rPr>
          <w:rFonts w:hint="eastAsia" w:asciiTheme="minorEastAsia" w:hAnsiTheme="minorEastAsia" w:eastAsiaTheme="minorEastAsia" w:cstheme="minorEastAsia"/>
          <w:sz w:val="24"/>
          <w:highlight w:val="none"/>
          <w:lang w:val="en-US" w:eastAsia="zh-CN"/>
        </w:rPr>
        <w:t>疑问</w:t>
      </w:r>
      <w:r>
        <w:rPr>
          <w:rFonts w:hint="eastAsia" w:asciiTheme="minorEastAsia" w:hAnsiTheme="minorEastAsia" w:eastAsiaTheme="minorEastAsia" w:cstheme="minorEastAsia"/>
          <w:sz w:val="24"/>
          <w:highlight w:val="none"/>
        </w:rPr>
        <w:t>又参与了本项目</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将被视为完全认同本</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（含澄清</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修改等</w:t>
      </w:r>
      <w:r>
        <w:rPr>
          <w:rFonts w:hint="eastAsia" w:asciiTheme="minorEastAsia" w:hAnsiTheme="minorEastAsia" w:eastAsiaTheme="minorEastAsia" w:cstheme="minorEastAsia"/>
          <w:sz w:val="24"/>
          <w:highlight w:val="none"/>
        </w:rPr>
        <w:t>内容）</w:t>
      </w:r>
      <w:r>
        <w:rPr>
          <w:rFonts w:hint="eastAsia" w:asciiTheme="minorEastAsia" w:hAnsiTheme="minorEastAsia" w:eastAsiaTheme="minorEastAsia" w:cstheme="minorEastAsia"/>
          <w:i w:val="0"/>
          <w:iCs/>
          <w:sz w:val="24"/>
          <w:highlight w:val="none"/>
        </w:rPr>
        <w:t>。</w:t>
      </w:r>
    </w:p>
    <w:p w14:paraId="4E09E1B7">
      <w:pPr>
        <w:spacing w:line="360" w:lineRule="auto"/>
        <w:ind w:firstLine="437"/>
        <w:outlineLvl w:val="1"/>
        <w:rPr>
          <w:rFonts w:hint="eastAsia" w:asciiTheme="minorEastAsia" w:hAnsiTheme="minorEastAsia" w:eastAsiaTheme="minorEastAsia" w:cstheme="minorEastAsia"/>
          <w:b/>
          <w:sz w:val="24"/>
          <w:highlight w:val="none"/>
        </w:rPr>
      </w:pPr>
      <w:bookmarkStart w:id="11" w:name="_Toc24525"/>
      <w:r>
        <w:rPr>
          <w:rFonts w:hint="eastAsia" w:asciiTheme="minorEastAsia" w:hAnsiTheme="minorEastAsia" w:eastAsiaTheme="minorEastAsia" w:cstheme="minorEastAsia"/>
          <w:b/>
          <w:sz w:val="24"/>
          <w:highlight w:val="none"/>
          <w:lang w:val="en-US" w:eastAsia="zh-CN"/>
        </w:rPr>
        <w:t>5</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谈判</w:t>
      </w:r>
      <w:r>
        <w:rPr>
          <w:rFonts w:hint="eastAsia" w:asciiTheme="minorEastAsia" w:hAnsiTheme="minorEastAsia" w:eastAsiaTheme="minorEastAsia" w:cstheme="minorEastAsia"/>
          <w:b/>
          <w:sz w:val="24"/>
          <w:highlight w:val="none"/>
        </w:rPr>
        <w:t>范围及</w:t>
      </w:r>
      <w:r>
        <w:rPr>
          <w:rFonts w:hint="eastAsia" w:asciiTheme="minorEastAsia" w:hAnsiTheme="minorEastAsia" w:eastAsiaTheme="minorEastAsia" w:cstheme="minorEastAsia"/>
          <w:b/>
          <w:sz w:val="24"/>
          <w:highlight w:val="none"/>
          <w:lang w:eastAsia="zh-CN"/>
        </w:rPr>
        <w:t>投标文件</w:t>
      </w:r>
      <w:r>
        <w:rPr>
          <w:rFonts w:hint="eastAsia" w:asciiTheme="minorEastAsia" w:hAnsiTheme="minorEastAsia" w:eastAsiaTheme="minorEastAsia" w:cstheme="minorEastAsia"/>
          <w:b/>
          <w:sz w:val="24"/>
          <w:highlight w:val="none"/>
        </w:rPr>
        <w:t>中标准和计量单位的使用</w:t>
      </w:r>
      <w:bookmarkEnd w:id="11"/>
    </w:p>
    <w:p w14:paraId="6D407D28">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无论</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中是否要求，</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所承担</w:t>
      </w:r>
      <w:r>
        <w:rPr>
          <w:rFonts w:hint="eastAsia" w:asciiTheme="minorEastAsia" w:hAnsiTheme="minorEastAsia" w:eastAsiaTheme="minorEastAsia" w:cstheme="minorEastAsia"/>
          <w:sz w:val="24"/>
          <w:highlight w:val="none"/>
          <w:lang w:eastAsia="zh-CN"/>
        </w:rPr>
        <w:t>服务</w:t>
      </w:r>
      <w:r>
        <w:rPr>
          <w:rFonts w:hint="eastAsia" w:asciiTheme="minorEastAsia" w:hAnsiTheme="minorEastAsia" w:eastAsiaTheme="minorEastAsia" w:cstheme="minorEastAsia"/>
          <w:sz w:val="24"/>
          <w:highlight w:val="none"/>
        </w:rPr>
        <w:t>及伴随的货物和</w:t>
      </w:r>
      <w:r>
        <w:rPr>
          <w:rFonts w:hint="eastAsia" w:asciiTheme="minorEastAsia" w:hAnsiTheme="minorEastAsia" w:eastAsiaTheme="minorEastAsia" w:cstheme="minorEastAsia"/>
          <w:sz w:val="24"/>
          <w:highlight w:val="none"/>
          <w:lang w:eastAsia="zh-CN"/>
        </w:rPr>
        <w:t>工程</w:t>
      </w:r>
      <w:r>
        <w:rPr>
          <w:rFonts w:hint="eastAsia" w:asciiTheme="minorEastAsia" w:hAnsiTheme="minorEastAsia" w:eastAsiaTheme="minorEastAsia" w:cstheme="minorEastAsia"/>
          <w:sz w:val="24"/>
          <w:highlight w:val="none"/>
        </w:rPr>
        <w:t>均应符合国家强制性标准。</w:t>
      </w:r>
    </w:p>
    <w:p w14:paraId="41F381F3">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与</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之间与</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有关的所有往来通知、函件和</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均用中文表述。</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随</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提供的证明文件和资料可以为其他语言，但必须附中文译文。翻译的中文资料与外文资料如果出现差异时，以中文为准。</w:t>
      </w:r>
    </w:p>
    <w:p w14:paraId="1113DC0A">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除</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中有特殊要求外，</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中所使用的计量单位，应采用中华人民共和国法定计量单位。</w:t>
      </w:r>
    </w:p>
    <w:p w14:paraId="70562A46">
      <w:pPr>
        <w:spacing w:line="360" w:lineRule="auto"/>
        <w:ind w:firstLine="437"/>
        <w:outlineLvl w:val="1"/>
        <w:rPr>
          <w:rFonts w:hint="eastAsia" w:asciiTheme="minorEastAsia" w:hAnsiTheme="minorEastAsia" w:eastAsiaTheme="minorEastAsia" w:cstheme="minorEastAsia"/>
          <w:b/>
          <w:sz w:val="24"/>
          <w:highlight w:val="none"/>
        </w:rPr>
      </w:pPr>
      <w:bookmarkStart w:id="12" w:name="_Toc245"/>
      <w:r>
        <w:rPr>
          <w:rFonts w:hint="eastAsia" w:asciiTheme="minorEastAsia" w:hAnsiTheme="minorEastAsia" w:eastAsiaTheme="minorEastAsia" w:cstheme="minorEastAsia"/>
          <w:b/>
          <w:sz w:val="24"/>
          <w:highlight w:val="none"/>
          <w:lang w:val="en-US" w:eastAsia="zh-CN"/>
        </w:rPr>
        <w:t>6</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投标文件</w:t>
      </w:r>
      <w:r>
        <w:rPr>
          <w:rFonts w:hint="eastAsia" w:asciiTheme="minorEastAsia" w:hAnsiTheme="minorEastAsia" w:eastAsiaTheme="minorEastAsia" w:cstheme="minorEastAsia"/>
          <w:b/>
          <w:sz w:val="24"/>
          <w:highlight w:val="none"/>
        </w:rPr>
        <w:t>构成</w:t>
      </w:r>
      <w:bookmarkEnd w:id="12"/>
    </w:p>
    <w:p w14:paraId="00C6E2C4">
      <w:pPr>
        <w:spacing w:line="360" w:lineRule="auto"/>
        <w:ind w:firstLine="43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应完整地按</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提供的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格式及</w:t>
      </w:r>
      <w:r>
        <w:rPr>
          <w:rFonts w:hint="eastAsia" w:asciiTheme="minorEastAsia" w:hAnsiTheme="minorEastAsia" w:eastAsiaTheme="minorEastAsia" w:cstheme="minorEastAsia"/>
          <w:sz w:val="24"/>
          <w:highlight w:val="none"/>
          <w:lang w:eastAsia="zh-CN"/>
        </w:rPr>
        <w:t>谈判文件评审</w:t>
      </w:r>
      <w:r>
        <w:rPr>
          <w:rFonts w:hint="eastAsia" w:asciiTheme="minorEastAsia" w:hAnsiTheme="minorEastAsia" w:eastAsiaTheme="minorEastAsia" w:cstheme="minorEastAsia"/>
          <w:sz w:val="24"/>
          <w:highlight w:val="none"/>
        </w:rPr>
        <w:t>要求编写</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，具体内容详见第六章</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格式的相关内容。</w:t>
      </w:r>
    </w:p>
    <w:p w14:paraId="500F86FF">
      <w:pPr>
        <w:spacing w:line="360" w:lineRule="auto"/>
        <w:ind w:firstLine="43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.2上述文件应按照</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规定的格式填写、签署和盖章。</w:t>
      </w:r>
    </w:p>
    <w:p w14:paraId="495A5301">
      <w:pPr>
        <w:spacing w:line="360" w:lineRule="auto"/>
        <w:ind w:firstLine="437"/>
        <w:outlineLvl w:val="1"/>
        <w:rPr>
          <w:rFonts w:hint="eastAsia" w:asciiTheme="minorEastAsia" w:hAnsiTheme="minorEastAsia" w:eastAsiaTheme="minorEastAsia" w:cstheme="minorEastAsia"/>
          <w:b/>
          <w:sz w:val="24"/>
          <w:highlight w:val="none"/>
        </w:rPr>
      </w:pPr>
      <w:bookmarkStart w:id="13" w:name="_Toc30352"/>
      <w:r>
        <w:rPr>
          <w:rFonts w:hint="eastAsia" w:asciiTheme="minorEastAsia" w:hAnsiTheme="minorEastAsia" w:eastAsiaTheme="minorEastAsia" w:cstheme="minorEastAsia"/>
          <w:b/>
          <w:sz w:val="24"/>
          <w:highlight w:val="none"/>
          <w:lang w:val="en-US" w:eastAsia="zh-CN"/>
        </w:rPr>
        <w:t>7</w:t>
      </w:r>
      <w:r>
        <w:rPr>
          <w:rFonts w:hint="eastAsia" w:asciiTheme="minorEastAsia" w:hAnsiTheme="minorEastAsia" w:eastAsiaTheme="minorEastAsia" w:cstheme="minorEastAsia"/>
          <w:b/>
          <w:sz w:val="24"/>
          <w:highlight w:val="none"/>
        </w:rPr>
        <w:t>.报价</w:t>
      </w:r>
      <w:bookmarkEnd w:id="13"/>
    </w:p>
    <w:p w14:paraId="4DB45575">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的报价应当包括满足本次</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全部内容</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所有报价均应以人民币报价。</w:t>
      </w:r>
    </w:p>
    <w:p w14:paraId="7526C109">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应在分项报价表上标明</w:t>
      </w:r>
      <w:r>
        <w:rPr>
          <w:rFonts w:hint="eastAsia" w:asciiTheme="minorEastAsia" w:hAnsiTheme="minorEastAsia" w:eastAsiaTheme="minorEastAsia" w:cstheme="minorEastAsia"/>
          <w:sz w:val="24"/>
          <w:highlight w:val="none"/>
          <w:lang w:eastAsia="zh-CN"/>
        </w:rPr>
        <w:t>谈判项目</w:t>
      </w:r>
      <w:r>
        <w:rPr>
          <w:rFonts w:hint="eastAsia" w:asciiTheme="minorEastAsia" w:hAnsiTheme="minorEastAsia" w:eastAsiaTheme="minorEastAsia" w:cstheme="minorEastAsia"/>
          <w:sz w:val="24"/>
          <w:highlight w:val="none"/>
        </w:rPr>
        <w:t>的单价（如适用）和总价，未标明的视同包含在</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报价中。</w:t>
      </w:r>
    </w:p>
    <w:p w14:paraId="250FB29C">
      <w:pPr>
        <w:spacing w:line="360" w:lineRule="auto"/>
        <w:ind w:firstLine="437"/>
        <w:outlineLvl w:val="1"/>
        <w:rPr>
          <w:rFonts w:hint="eastAsia" w:asciiTheme="minorEastAsia" w:hAnsiTheme="minorEastAsia" w:eastAsiaTheme="minorEastAsia" w:cstheme="minorEastAsia"/>
          <w:b/>
          <w:sz w:val="24"/>
          <w:highlight w:val="none"/>
        </w:rPr>
      </w:pPr>
      <w:bookmarkStart w:id="14" w:name="_Toc1724"/>
      <w:r>
        <w:rPr>
          <w:rFonts w:hint="eastAsia" w:asciiTheme="minorEastAsia" w:hAnsiTheme="minorEastAsia" w:eastAsiaTheme="minorEastAsia" w:cstheme="minorEastAsia"/>
          <w:b/>
          <w:sz w:val="24"/>
          <w:highlight w:val="none"/>
          <w:lang w:val="en-US" w:eastAsia="zh-CN"/>
        </w:rPr>
        <w:t>8</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谈判</w:t>
      </w:r>
      <w:r>
        <w:rPr>
          <w:rFonts w:hint="eastAsia" w:asciiTheme="minorEastAsia" w:hAnsiTheme="minorEastAsia" w:eastAsiaTheme="minorEastAsia" w:cstheme="minorEastAsia"/>
          <w:b/>
          <w:sz w:val="24"/>
          <w:highlight w:val="none"/>
        </w:rPr>
        <w:t>有效期</w:t>
      </w:r>
      <w:bookmarkEnd w:id="14"/>
    </w:p>
    <w:p w14:paraId="536ACAB4">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有效期为从</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提交截止之日算起的日历天数，</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有效期</w:t>
      </w:r>
      <w:r>
        <w:rPr>
          <w:rFonts w:hint="eastAsia" w:asciiTheme="minorEastAsia" w:hAnsiTheme="minorEastAsia" w:eastAsiaTheme="minorEastAsia" w:cstheme="minorEastAsia"/>
          <w:sz w:val="24"/>
          <w:highlight w:val="none"/>
          <w:lang w:val="en-US" w:eastAsia="zh-CN"/>
        </w:rPr>
        <w:t>为120日历天</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或</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可根据实际情况，在原</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有效期截止之前，要求</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延长</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有效期。接受该要求的</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将不会被要求和允许修正其</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可以拒绝延长</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有效期的要求，且不承担任何责任。上述要求和答复都应以书面形式提交。</w:t>
      </w:r>
    </w:p>
    <w:p w14:paraId="4B358ABE">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w:t>
      </w:r>
      <w:r>
        <w:rPr>
          <w:rFonts w:hint="eastAsia" w:asciiTheme="minorEastAsia" w:hAnsiTheme="minorEastAsia" w:eastAsiaTheme="minorEastAsia" w:cstheme="minorEastAsia"/>
          <w:sz w:val="24"/>
          <w:highlight w:val="none"/>
        </w:rPr>
        <w:t>.2在</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有效期内，</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保持有效，</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不得要求撤销或修改其</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w:t>
      </w:r>
    </w:p>
    <w:p w14:paraId="221185C3">
      <w:pPr>
        <w:spacing w:line="360" w:lineRule="auto"/>
        <w:ind w:firstLine="437"/>
        <w:outlineLvl w:val="1"/>
        <w:rPr>
          <w:rFonts w:hint="eastAsia" w:asciiTheme="minorEastAsia" w:hAnsiTheme="minorEastAsia" w:eastAsiaTheme="minorEastAsia" w:cstheme="minorEastAsia"/>
          <w:b/>
          <w:sz w:val="24"/>
          <w:highlight w:val="none"/>
        </w:rPr>
      </w:pPr>
      <w:bookmarkStart w:id="15" w:name="_Toc20146"/>
      <w:r>
        <w:rPr>
          <w:rFonts w:hint="eastAsia" w:asciiTheme="minorEastAsia" w:hAnsiTheme="minorEastAsia" w:eastAsiaTheme="minorEastAsia" w:cstheme="minorEastAsia"/>
          <w:b/>
          <w:sz w:val="24"/>
          <w:highlight w:val="none"/>
          <w:lang w:val="en-US" w:eastAsia="zh-CN"/>
        </w:rPr>
        <w:t>9</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投标文件</w:t>
      </w:r>
      <w:r>
        <w:rPr>
          <w:rFonts w:hint="eastAsia" w:asciiTheme="minorEastAsia" w:hAnsiTheme="minorEastAsia" w:eastAsiaTheme="minorEastAsia" w:cstheme="minorEastAsia"/>
          <w:b/>
          <w:sz w:val="24"/>
          <w:highlight w:val="none"/>
        </w:rPr>
        <w:t>的制作</w:t>
      </w:r>
      <w:bookmarkEnd w:id="15"/>
    </w:p>
    <w:p w14:paraId="6D80EDBA">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9</w:t>
      </w:r>
      <w:r>
        <w:rPr>
          <w:rFonts w:hint="eastAsia" w:asciiTheme="minorEastAsia" w:hAnsiTheme="minorEastAsia" w:eastAsiaTheme="minorEastAsia" w:cstheme="minorEastAsia"/>
          <w:sz w:val="24"/>
          <w:highlight w:val="none"/>
        </w:rPr>
        <w:t>.1本项目要求提供加密电子</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的制作应满足以下规定：</w:t>
      </w:r>
    </w:p>
    <w:p w14:paraId="36FE3EC0">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由</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使用电子交易系统提供的“投标文件制作工具”制作生成。“投标文件制作工具”可以通过电子交易系统中下载。</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应当在互联网络通畅状态下启用最新版投标文件制作工具制作</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w:t>
      </w:r>
    </w:p>
    <w:p w14:paraId="55F09523">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（2）在第六章“</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格式”中要求加盖</w:t>
      </w:r>
      <w:r>
        <w:rPr>
          <w:rFonts w:hint="eastAsia" w:cs="@仿宋_GB2312"/>
          <w:kern w:val="2"/>
          <w:sz w:val="24"/>
          <w:szCs w:val="24"/>
          <w:highlight w:val="none"/>
          <w:lang w:eastAsia="zh-CN"/>
        </w:rPr>
        <w:t>投标人</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或公章处</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均应加盖</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电子签章或公章。联合体参加</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的，除联合协议及</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规定须联合体各成员单位各自盖章的证明材料外，</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由联合体牵头人按上述规定加盖联合体牵头人单位电子签章或公章。</w:t>
      </w:r>
    </w:p>
    <w:p w14:paraId="0681E85A">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制作完成后，</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应对</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进行文件加密，形成加密的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。采用数字证书加密的，加密时</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的所有内容均只能使用同一把数字证书进行加密，否则引起的解密失败责任由</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自行承担。</w:t>
      </w:r>
    </w:p>
    <w:p w14:paraId="6D5D4284">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9</w:t>
      </w:r>
      <w:r>
        <w:rPr>
          <w:rFonts w:hint="eastAsia" w:asciiTheme="minorEastAsia" w:hAnsiTheme="minorEastAsia" w:eastAsiaTheme="minorEastAsia" w:cstheme="minorEastAsia"/>
          <w:sz w:val="24"/>
          <w:highlight w:val="none"/>
        </w:rPr>
        <w:t>.2因</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自身原因而导致</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无法导入电子交易系统电子开标、评标系统的，该</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视为无效</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自行承担由此导致的全部责任。（该</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是指解密后的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w:t>
      </w:r>
    </w:p>
    <w:p w14:paraId="0989D76E">
      <w:pPr>
        <w:spacing w:line="360" w:lineRule="auto"/>
        <w:ind w:firstLine="437"/>
        <w:outlineLvl w:val="1"/>
        <w:rPr>
          <w:rFonts w:hint="eastAsia" w:asciiTheme="minorEastAsia" w:hAnsiTheme="minorEastAsia" w:eastAsiaTheme="minorEastAsia" w:cstheme="minorEastAsia"/>
          <w:b/>
          <w:sz w:val="24"/>
          <w:highlight w:val="none"/>
        </w:rPr>
      </w:pPr>
      <w:bookmarkStart w:id="16" w:name="_Toc27406"/>
      <w:r>
        <w:rPr>
          <w:rFonts w:hint="eastAsia" w:asciiTheme="minorEastAsia" w:hAnsiTheme="minorEastAsia" w:eastAsiaTheme="minorEastAsia" w:cstheme="minorEastAsia"/>
          <w:b/>
          <w:sz w:val="24"/>
          <w:highlight w:val="none"/>
        </w:rPr>
        <w:t>1</w:t>
      </w:r>
      <w:r>
        <w:rPr>
          <w:rFonts w:hint="eastAsia" w:asciiTheme="minorEastAsia" w:hAnsiTheme="minorEastAsia" w:eastAsiaTheme="minorEastAsia" w:cstheme="minorEastAsia"/>
          <w:b/>
          <w:sz w:val="24"/>
          <w:highlight w:val="none"/>
          <w:lang w:val="en-US" w:eastAsia="zh-CN"/>
        </w:rPr>
        <w:t>0</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投标文件</w:t>
      </w:r>
      <w:r>
        <w:rPr>
          <w:rFonts w:hint="eastAsia" w:asciiTheme="minorEastAsia" w:hAnsiTheme="minorEastAsia" w:eastAsiaTheme="minorEastAsia" w:cstheme="minorEastAsia"/>
          <w:b/>
          <w:sz w:val="24"/>
          <w:highlight w:val="none"/>
        </w:rPr>
        <w:t>提交截止时间</w:t>
      </w:r>
      <w:bookmarkEnd w:id="16"/>
    </w:p>
    <w:p w14:paraId="6031FDC9">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应在第一章“</w:t>
      </w:r>
      <w:r>
        <w:rPr>
          <w:rFonts w:hint="eastAsia" w:asciiTheme="minorEastAsia" w:hAnsiTheme="minorEastAsia" w:eastAsiaTheme="minorEastAsia" w:cstheme="minorEastAsia"/>
          <w:sz w:val="24"/>
          <w:highlight w:val="none"/>
          <w:lang w:eastAsia="zh-CN"/>
        </w:rPr>
        <w:t>谈判公告</w:t>
      </w:r>
      <w:r>
        <w:rPr>
          <w:rFonts w:hint="eastAsia" w:asciiTheme="minorEastAsia" w:hAnsiTheme="minorEastAsia" w:eastAsiaTheme="minorEastAsia" w:cstheme="minorEastAsia"/>
          <w:sz w:val="24"/>
          <w:highlight w:val="none"/>
        </w:rPr>
        <w:t>”规定</w:t>
      </w:r>
      <w:r>
        <w:rPr>
          <w:rFonts w:hint="eastAsia" w:asciiTheme="minorEastAsia" w:hAnsiTheme="minorEastAsia" w:eastAsiaTheme="minorEastAsia" w:cstheme="minorEastAsia"/>
          <w:sz w:val="24"/>
          <w:szCs w:val="22"/>
          <w:highlight w:val="none"/>
          <w:lang w:eastAsia="zh-CN"/>
        </w:rPr>
        <w:t>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提交截止时间前，在网上提交加密电子</w:t>
      </w:r>
      <w:r>
        <w:rPr>
          <w:rFonts w:hint="eastAsia" w:asciiTheme="minorEastAsia" w:hAnsiTheme="minorEastAsia" w:eastAsiaTheme="minorEastAsia" w:cstheme="minorEastAsia"/>
          <w:sz w:val="24"/>
          <w:highlight w:val="none"/>
          <w:lang w:eastAsia="zh-CN"/>
        </w:rPr>
        <w:t>投标文件（如谈判延期，按最新发布谈判时间执行）</w:t>
      </w:r>
      <w:r>
        <w:rPr>
          <w:rFonts w:hint="eastAsia" w:asciiTheme="minorEastAsia" w:hAnsiTheme="minorEastAsia" w:eastAsiaTheme="minorEastAsia" w:cstheme="minorEastAsia"/>
          <w:sz w:val="24"/>
          <w:highlight w:val="none"/>
        </w:rPr>
        <w:t>。</w:t>
      </w:r>
    </w:p>
    <w:p w14:paraId="55651C3F">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在</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规</w:t>
      </w:r>
      <w:r>
        <w:rPr>
          <w:rFonts w:hint="eastAsia" w:asciiTheme="minorEastAsia" w:hAnsiTheme="minorEastAsia" w:eastAsiaTheme="minorEastAsia" w:cstheme="minorEastAsia"/>
          <w:b w:val="0"/>
          <w:bCs w:val="0"/>
          <w:sz w:val="24"/>
          <w:highlight w:val="none"/>
        </w:rPr>
        <w:t>定的</w:t>
      </w:r>
      <w:r>
        <w:rPr>
          <w:rFonts w:hint="eastAsia" w:asciiTheme="minorEastAsia" w:hAnsiTheme="minorEastAsia" w:eastAsiaTheme="minorEastAsia" w:cstheme="minorEastAsia"/>
          <w:b w:val="0"/>
          <w:bCs w:val="0"/>
          <w:sz w:val="24"/>
          <w:highlight w:val="none"/>
          <w:lang w:eastAsia="zh-CN"/>
        </w:rPr>
        <w:t>投标文件</w:t>
      </w:r>
      <w:r>
        <w:rPr>
          <w:rFonts w:hint="eastAsia" w:asciiTheme="minorEastAsia" w:hAnsiTheme="minorEastAsia" w:eastAsiaTheme="minorEastAsia" w:cstheme="minorEastAsia"/>
          <w:b w:val="0"/>
          <w:bCs w:val="0"/>
          <w:sz w:val="24"/>
          <w:highlight w:val="none"/>
        </w:rPr>
        <w:t>提交截止时间前上传了网上加密电子</w:t>
      </w:r>
      <w:r>
        <w:rPr>
          <w:rFonts w:hint="eastAsia" w:asciiTheme="minorEastAsia" w:hAnsiTheme="minorEastAsia" w:eastAsiaTheme="minorEastAsia" w:cstheme="minorEastAsia"/>
          <w:b w:val="0"/>
          <w:bCs w:val="0"/>
          <w:sz w:val="24"/>
          <w:highlight w:val="none"/>
          <w:lang w:eastAsia="zh-CN"/>
        </w:rPr>
        <w:t>投标文件</w:t>
      </w:r>
      <w:r>
        <w:rPr>
          <w:rFonts w:hint="eastAsia" w:asciiTheme="minorEastAsia" w:hAnsiTheme="minorEastAsia" w:eastAsiaTheme="minorEastAsia" w:cstheme="minorEastAsia"/>
          <w:b w:val="0"/>
          <w:bCs w:val="0"/>
          <w:sz w:val="24"/>
          <w:highlight w:val="none"/>
        </w:rPr>
        <w:t>，但未在规定时间内进行解密的，</w:t>
      </w:r>
      <w:r>
        <w:rPr>
          <w:rFonts w:hint="eastAsia" w:asciiTheme="minorEastAsia" w:hAnsiTheme="minorEastAsia" w:eastAsiaTheme="minorEastAsia" w:cstheme="minorEastAsia"/>
          <w:b w:val="0"/>
          <w:bCs w:val="0"/>
          <w:sz w:val="24"/>
          <w:highlight w:val="none"/>
          <w:lang w:eastAsia="zh-CN"/>
        </w:rPr>
        <w:t>投标无效</w:t>
      </w:r>
      <w:r>
        <w:rPr>
          <w:rFonts w:hint="eastAsia" w:asciiTheme="minorEastAsia" w:hAnsiTheme="minorEastAsia" w:eastAsiaTheme="minorEastAsia" w:cstheme="minorEastAsia"/>
          <w:b w:val="0"/>
          <w:bCs w:val="0"/>
          <w:sz w:val="24"/>
          <w:highlight w:val="none"/>
        </w:rPr>
        <w:t>。</w:t>
      </w:r>
    </w:p>
    <w:p w14:paraId="6721DC54">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和</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延迟</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提交截止时间的。</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和</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受</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提交截止时间制约的所有权利和义务均应延长至新的截止时间。</w:t>
      </w:r>
    </w:p>
    <w:p w14:paraId="1991CD1A">
      <w:pPr>
        <w:spacing w:line="360" w:lineRule="auto"/>
        <w:ind w:firstLine="437"/>
        <w:outlineLvl w:val="1"/>
        <w:rPr>
          <w:rFonts w:hint="eastAsia" w:asciiTheme="minorEastAsia" w:hAnsiTheme="minorEastAsia" w:eastAsiaTheme="minorEastAsia" w:cstheme="minorEastAsia"/>
          <w:b/>
          <w:sz w:val="24"/>
          <w:highlight w:val="none"/>
        </w:rPr>
      </w:pPr>
      <w:bookmarkStart w:id="17" w:name="_Toc24626"/>
      <w:r>
        <w:rPr>
          <w:rFonts w:hint="eastAsia" w:asciiTheme="minorEastAsia" w:hAnsiTheme="minorEastAsia" w:eastAsiaTheme="minorEastAsia" w:cstheme="minorEastAsia"/>
          <w:b/>
          <w:sz w:val="24"/>
          <w:highlight w:val="none"/>
        </w:rPr>
        <w:t>1</w:t>
      </w:r>
      <w:r>
        <w:rPr>
          <w:rFonts w:hint="eastAsia" w:asciiTheme="minorEastAsia" w:hAnsiTheme="minorEastAsia" w:eastAsiaTheme="minorEastAsia" w:cstheme="minorEastAsia"/>
          <w:b/>
          <w:sz w:val="24"/>
          <w:highlight w:val="none"/>
          <w:lang w:val="en-US" w:eastAsia="zh-CN"/>
        </w:rPr>
        <w:t>1</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投标文件</w:t>
      </w:r>
      <w:r>
        <w:rPr>
          <w:rFonts w:hint="eastAsia" w:asciiTheme="minorEastAsia" w:hAnsiTheme="minorEastAsia" w:eastAsiaTheme="minorEastAsia" w:cstheme="minorEastAsia"/>
          <w:b/>
          <w:sz w:val="24"/>
          <w:highlight w:val="none"/>
        </w:rPr>
        <w:t>的提交、修改与撤回</w:t>
      </w:r>
      <w:bookmarkEnd w:id="17"/>
    </w:p>
    <w:p w14:paraId="54AE0657">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应当在第一章“</w:t>
      </w:r>
      <w:r>
        <w:rPr>
          <w:rFonts w:hint="eastAsia" w:asciiTheme="minorEastAsia" w:hAnsiTheme="minorEastAsia" w:eastAsiaTheme="minorEastAsia" w:cstheme="minorEastAsia"/>
          <w:sz w:val="24"/>
          <w:highlight w:val="none"/>
          <w:lang w:eastAsia="zh-CN"/>
        </w:rPr>
        <w:t>谈判公告</w:t>
      </w:r>
      <w:r>
        <w:rPr>
          <w:rFonts w:hint="eastAsia" w:asciiTheme="minorEastAsia" w:hAnsiTheme="minorEastAsia" w:eastAsiaTheme="minorEastAsia" w:cstheme="minorEastAsia"/>
          <w:sz w:val="24"/>
          <w:highlight w:val="none"/>
        </w:rPr>
        <w:t>”规定的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提交截止时间前，将加密的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在电子交易系统上传</w:t>
      </w:r>
      <w:r>
        <w:rPr>
          <w:rFonts w:hint="eastAsia" w:asciiTheme="minorEastAsia" w:hAnsiTheme="minorEastAsia" w:eastAsiaTheme="minorEastAsia" w:cstheme="minorEastAsia"/>
          <w:sz w:val="24"/>
          <w:highlight w:val="none"/>
          <w:lang w:eastAsia="zh-CN"/>
        </w:rPr>
        <w:t>（如谈判延期，按最新发布谈判时间执行）</w:t>
      </w:r>
      <w:r>
        <w:rPr>
          <w:rFonts w:hint="eastAsia" w:asciiTheme="minorEastAsia" w:hAnsiTheme="minorEastAsia" w:eastAsiaTheme="minorEastAsia" w:cstheme="minorEastAsia"/>
          <w:sz w:val="24"/>
          <w:highlight w:val="none"/>
        </w:rPr>
        <w:t>。</w:t>
      </w:r>
    </w:p>
    <w:p w14:paraId="6D809870">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应当在</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提交截止时间前完成</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的传输提交（以接收到电子签收凭证为准），并可以补充、修改或者撤回</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提交截止时间前未完成</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传输的，视为撤回</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。未按规定加密或</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提交截止时间后送达的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，电子交易系统应当拒收。</w:t>
      </w:r>
    </w:p>
    <w:p w14:paraId="6BB57AA2">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应在</w:t>
      </w:r>
      <w:r>
        <w:rPr>
          <w:rFonts w:hint="eastAsia" w:asciiTheme="minorEastAsia" w:hAnsiTheme="minorEastAsia" w:eastAsiaTheme="minorEastAsia" w:cstheme="minorEastAsia"/>
          <w:sz w:val="24"/>
          <w:highlight w:val="none"/>
          <w:u w:val="none"/>
          <w:lang w:eastAsia="zh-CN"/>
        </w:rPr>
        <w:t>投标人</w:t>
      </w:r>
      <w:r>
        <w:rPr>
          <w:rFonts w:hint="eastAsia" w:asciiTheme="minorEastAsia" w:hAnsiTheme="minorEastAsia" w:eastAsiaTheme="minorEastAsia" w:cstheme="minorEastAsia"/>
          <w:sz w:val="24"/>
          <w:highlight w:val="none"/>
          <w:u w:val="none"/>
        </w:rPr>
        <w:t>须知前附表</w:t>
      </w:r>
      <w:r>
        <w:rPr>
          <w:rFonts w:hint="eastAsia" w:asciiTheme="minorEastAsia" w:hAnsiTheme="minorEastAsia" w:eastAsiaTheme="minorEastAsia" w:cstheme="minorEastAsia"/>
          <w:sz w:val="24"/>
          <w:highlight w:val="none"/>
        </w:rPr>
        <w:t>规定的解密时间前（以电子交易系统解密倒计时为准）对本单位的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进行解密。</w:t>
      </w:r>
    </w:p>
    <w:p w14:paraId="401BD0EC">
      <w:pPr>
        <w:spacing w:line="360" w:lineRule="auto"/>
        <w:ind w:firstLine="437"/>
        <w:outlineLvl w:val="1"/>
        <w:rPr>
          <w:rFonts w:hint="eastAsia" w:asciiTheme="minorEastAsia" w:hAnsiTheme="minorEastAsia" w:eastAsiaTheme="minorEastAsia" w:cstheme="minorEastAsia"/>
          <w:b/>
          <w:sz w:val="24"/>
          <w:highlight w:val="none"/>
          <w:lang w:eastAsia="zh-CN"/>
        </w:rPr>
      </w:pPr>
      <w:bookmarkStart w:id="18" w:name="_Toc27978"/>
      <w:r>
        <w:rPr>
          <w:rFonts w:hint="eastAsia" w:asciiTheme="minorEastAsia" w:hAnsiTheme="minorEastAsia" w:eastAsiaTheme="minorEastAsia" w:cstheme="minorEastAsia"/>
          <w:b/>
          <w:sz w:val="24"/>
          <w:highlight w:val="none"/>
        </w:rPr>
        <w:t>1</w:t>
      </w:r>
      <w:r>
        <w:rPr>
          <w:rFonts w:hint="eastAsia" w:asciiTheme="minorEastAsia" w:hAnsiTheme="minorEastAsia" w:eastAsiaTheme="minorEastAsia" w:cstheme="minorEastAsia"/>
          <w:b/>
          <w:sz w:val="24"/>
          <w:highlight w:val="none"/>
          <w:lang w:val="en-US" w:eastAsia="zh-CN"/>
        </w:rPr>
        <w:t>2</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评审小组</w:t>
      </w:r>
      <w:bookmarkEnd w:id="18"/>
    </w:p>
    <w:p w14:paraId="4DC8C309">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.1由</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委派或</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委托</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抽取经济技术专家等方式组建的</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highlight w:val="none"/>
        </w:rPr>
        <w:t>，负责本项目评审工作。</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highlight w:val="none"/>
        </w:rPr>
        <w:t>成员由3人以上单数组成，</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highlight w:val="none"/>
        </w:rPr>
        <w:t>及其成员应当依照有关规定履行相关职责和义务。</w:t>
      </w:r>
    </w:p>
    <w:p w14:paraId="575110D2">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highlight w:val="none"/>
        </w:rPr>
        <w:t>根据</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规定的</w:t>
      </w:r>
      <w:r>
        <w:rPr>
          <w:rFonts w:hint="eastAsia" w:asciiTheme="minorEastAsia" w:hAnsiTheme="minorEastAsia" w:eastAsiaTheme="minorEastAsia" w:cstheme="minorEastAsia"/>
          <w:sz w:val="24"/>
          <w:highlight w:val="none"/>
          <w:lang w:val="en-US" w:eastAsia="zh-CN"/>
        </w:rPr>
        <w:t>评审方法和标准对投标人提交的投标文件</w:t>
      </w:r>
      <w:r>
        <w:rPr>
          <w:rFonts w:hint="eastAsia" w:asciiTheme="minorEastAsia" w:hAnsiTheme="minorEastAsia" w:eastAsiaTheme="minorEastAsia" w:cstheme="minorEastAsia"/>
          <w:sz w:val="24"/>
          <w:highlight w:val="none"/>
        </w:rPr>
        <w:t>进行</w:t>
      </w:r>
      <w:r>
        <w:rPr>
          <w:rFonts w:hint="eastAsia" w:asciiTheme="minorEastAsia" w:hAnsiTheme="minorEastAsia" w:eastAsiaTheme="minorEastAsia" w:cstheme="minorEastAsia"/>
          <w:sz w:val="24"/>
          <w:highlight w:val="none"/>
          <w:lang w:val="en-US" w:eastAsia="zh-CN"/>
        </w:rPr>
        <w:t>评审，</w:t>
      </w:r>
      <w:r>
        <w:rPr>
          <w:rFonts w:hint="eastAsia" w:asciiTheme="minorEastAsia" w:hAnsiTheme="minorEastAsia" w:eastAsiaTheme="minorEastAsia" w:cstheme="minorEastAsia"/>
          <w:sz w:val="24"/>
          <w:highlight w:val="none"/>
        </w:rPr>
        <w:t>从质量和服务均能满足</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实质性响应要求的</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中推荐</w:t>
      </w:r>
      <w:r>
        <w:rPr>
          <w:rFonts w:hint="eastAsia" w:asciiTheme="minorEastAsia" w:hAnsiTheme="minorEastAsia" w:eastAsiaTheme="minorEastAsia" w:cstheme="minorEastAsia"/>
          <w:sz w:val="24"/>
          <w:highlight w:val="none"/>
          <w:lang w:eastAsia="zh-CN"/>
        </w:rPr>
        <w:t>中标候选人</w:t>
      </w:r>
      <w:r>
        <w:rPr>
          <w:rFonts w:hint="eastAsia" w:asciiTheme="minorEastAsia" w:hAnsiTheme="minorEastAsia" w:eastAsiaTheme="minorEastAsia" w:cstheme="minorEastAsia"/>
          <w:sz w:val="24"/>
          <w:highlight w:val="none"/>
        </w:rPr>
        <w:t>，并编写评审报告。</w:t>
      </w:r>
    </w:p>
    <w:p w14:paraId="0408103D">
      <w:pPr>
        <w:spacing w:line="360" w:lineRule="auto"/>
        <w:ind w:firstLine="437"/>
        <w:outlineLvl w:val="1"/>
        <w:rPr>
          <w:rFonts w:hint="eastAsia" w:asciiTheme="minorEastAsia" w:hAnsiTheme="minorEastAsia" w:eastAsiaTheme="minorEastAsia" w:cstheme="minorEastAsia"/>
          <w:b/>
          <w:sz w:val="24"/>
          <w:highlight w:val="none"/>
          <w:lang w:eastAsia="zh-CN"/>
        </w:rPr>
      </w:pPr>
      <w:bookmarkStart w:id="19" w:name="_Toc24292"/>
      <w:r>
        <w:rPr>
          <w:rFonts w:hint="eastAsia" w:asciiTheme="minorEastAsia" w:hAnsiTheme="minorEastAsia" w:eastAsiaTheme="minorEastAsia" w:cstheme="minorEastAsia"/>
          <w:b/>
          <w:sz w:val="24"/>
          <w:highlight w:val="none"/>
          <w:lang w:val="en-US" w:eastAsia="zh-CN"/>
        </w:rPr>
        <w:t>13</w:t>
      </w:r>
      <w:r>
        <w:rPr>
          <w:rFonts w:hint="eastAsia" w:asciiTheme="minorEastAsia" w:hAnsiTheme="minorEastAsia" w:eastAsiaTheme="minorEastAsia" w:cstheme="minorEastAsia"/>
          <w:b/>
          <w:sz w:val="24"/>
          <w:highlight w:val="none"/>
        </w:rPr>
        <w:t>.终止</w:t>
      </w:r>
      <w:r>
        <w:rPr>
          <w:rFonts w:hint="eastAsia" w:asciiTheme="minorEastAsia" w:hAnsiTheme="minorEastAsia" w:eastAsiaTheme="minorEastAsia" w:cstheme="minorEastAsia"/>
          <w:b/>
          <w:sz w:val="24"/>
          <w:highlight w:val="none"/>
          <w:lang w:eastAsia="zh-CN"/>
        </w:rPr>
        <w:t>竞争性谈判</w:t>
      </w:r>
      <w:bookmarkEnd w:id="19"/>
    </w:p>
    <w:p w14:paraId="6B0E9A4E">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出现下列情况之一时，</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和</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有权宣布终止</w:t>
      </w:r>
      <w:r>
        <w:rPr>
          <w:rFonts w:hint="eastAsia" w:asciiTheme="minorEastAsia" w:hAnsiTheme="minorEastAsia" w:eastAsiaTheme="minorEastAsia" w:cstheme="minorEastAsia"/>
          <w:sz w:val="24"/>
          <w:highlight w:val="none"/>
          <w:lang w:eastAsia="zh-CN"/>
        </w:rPr>
        <w:t>竞争性谈判</w:t>
      </w:r>
      <w:r>
        <w:rPr>
          <w:rFonts w:hint="eastAsia" w:asciiTheme="minorEastAsia" w:hAnsiTheme="minorEastAsia" w:eastAsiaTheme="minorEastAsia" w:cstheme="minorEastAsia"/>
          <w:sz w:val="24"/>
          <w:highlight w:val="none"/>
        </w:rPr>
        <w:t>采购，并将理由通知所有</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w:t>
      </w:r>
    </w:p>
    <w:p w14:paraId="0E3539AC">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cs="@仿宋_GB2312" w:asciiTheme="minorEastAsia" w:hAnsiTheme="minorEastAsia" w:eastAsiaTheme="minorEastAsia"/>
          <w:kern w:val="2"/>
          <w:sz w:val="24"/>
          <w:szCs w:val="24"/>
          <w:highlight w:val="none"/>
        </w:rPr>
        <w:t>通过初审的</w:t>
      </w:r>
      <w:r>
        <w:rPr>
          <w:rFonts w:hint="eastAsia" w:cs="@仿宋_GB2312" w:asciiTheme="minorEastAsia" w:hAnsiTheme="minorEastAsia" w:eastAsiaTheme="minorEastAsia"/>
          <w:kern w:val="2"/>
          <w:sz w:val="24"/>
          <w:szCs w:val="24"/>
          <w:highlight w:val="none"/>
          <w:lang w:eastAsia="zh-CN"/>
        </w:rPr>
        <w:t>投标人</w:t>
      </w:r>
      <w:r>
        <w:rPr>
          <w:rFonts w:hint="eastAsia" w:asciiTheme="minorEastAsia" w:hAnsiTheme="minorEastAsia" w:eastAsiaTheme="minorEastAsia" w:cstheme="minorEastAsia"/>
          <w:sz w:val="24"/>
          <w:highlight w:val="none"/>
        </w:rPr>
        <w:t>不足规定数量，导致本次</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缺乏竞争的；</w:t>
      </w:r>
    </w:p>
    <w:p w14:paraId="6F474135">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（2）出现影响公正的违法、违规行为的；</w:t>
      </w:r>
    </w:p>
    <w:p w14:paraId="426C24FC">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（3）因重大变故，</w:t>
      </w:r>
      <w:r>
        <w:rPr>
          <w:rFonts w:hint="eastAsia" w:asciiTheme="minorEastAsia" w:hAnsiTheme="minorEastAsia" w:eastAsiaTheme="minorEastAsia" w:cstheme="minorEastAsia"/>
          <w:sz w:val="24"/>
          <w:highlight w:val="none"/>
          <w:lang w:val="en-US" w:eastAsia="zh-CN"/>
        </w:rPr>
        <w:t>招标</w:t>
      </w:r>
      <w:r>
        <w:rPr>
          <w:rFonts w:hint="eastAsia" w:asciiTheme="minorEastAsia" w:hAnsiTheme="minorEastAsia" w:eastAsiaTheme="minorEastAsia" w:cstheme="minorEastAsia"/>
          <w:sz w:val="24"/>
          <w:highlight w:val="none"/>
        </w:rPr>
        <w:t>任务取消的；</w:t>
      </w:r>
    </w:p>
    <w:p w14:paraId="22AE27BF">
      <w:pPr>
        <w:spacing w:line="360" w:lineRule="auto"/>
        <w:ind w:firstLine="435"/>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谈判文件有重大漏洞，导致无法继续评审的；</w:t>
      </w:r>
    </w:p>
    <w:p w14:paraId="4AFE94E6">
      <w:pPr>
        <w:spacing w:line="360" w:lineRule="auto"/>
        <w:ind w:firstLine="435"/>
        <w:rPr>
          <w:rFonts w:hint="eastAsia"/>
          <w:highlight w:val="none"/>
        </w:rPr>
      </w:pP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）法律法规规定的其他情形。</w:t>
      </w:r>
    </w:p>
    <w:p w14:paraId="0BD8AC13">
      <w:pPr>
        <w:spacing w:line="360" w:lineRule="auto"/>
        <w:ind w:firstLine="437"/>
        <w:outlineLvl w:val="1"/>
        <w:rPr>
          <w:rFonts w:hint="eastAsia" w:asciiTheme="minorEastAsia" w:hAnsiTheme="minorEastAsia" w:eastAsiaTheme="minorEastAsia" w:cstheme="minorEastAsia"/>
          <w:b/>
          <w:sz w:val="24"/>
          <w:highlight w:val="none"/>
        </w:rPr>
      </w:pPr>
      <w:bookmarkStart w:id="20" w:name="_Toc25636"/>
      <w:r>
        <w:rPr>
          <w:rFonts w:hint="eastAsia" w:asciiTheme="minorEastAsia" w:hAnsiTheme="minorEastAsia" w:eastAsiaTheme="minorEastAsia" w:cstheme="minorEastAsia"/>
          <w:b/>
          <w:sz w:val="24"/>
          <w:highlight w:val="none"/>
          <w:lang w:val="en-US" w:eastAsia="zh-CN"/>
        </w:rPr>
        <w:t>14</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投标文件</w:t>
      </w:r>
      <w:r>
        <w:rPr>
          <w:rFonts w:hint="eastAsia" w:asciiTheme="minorEastAsia" w:hAnsiTheme="minorEastAsia" w:eastAsiaTheme="minorEastAsia" w:cstheme="minorEastAsia"/>
          <w:b/>
          <w:sz w:val="24"/>
          <w:highlight w:val="none"/>
        </w:rPr>
        <w:t>的澄清、说明或更正</w:t>
      </w:r>
      <w:bookmarkEnd w:id="20"/>
    </w:p>
    <w:p w14:paraId="6B3CEAF9">
      <w:pPr>
        <w:spacing w:line="360" w:lineRule="auto"/>
        <w:ind w:firstLine="470" w:firstLineChars="19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14</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highlight w:val="none"/>
        </w:rPr>
        <w:t>将对</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的有效性、完整性和响应程度进行审查，审查时可以要求</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对</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中含义不明确、同类问题表述不一致或者有明显文字和计算错误的内容等作出必要的澄清、说明或者更正。</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的澄清、说明或者更正不得超出</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的范围或者改变</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的实质性内容。对不同文字文本</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的解释发生异议的，以中文文本为准。</w:t>
      </w:r>
    </w:p>
    <w:p w14:paraId="0C15A63D">
      <w:pPr>
        <w:spacing w:line="360" w:lineRule="auto"/>
        <w:ind w:firstLine="470" w:firstLineChars="196"/>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sz w:val="24"/>
          <w:highlight w:val="none"/>
          <w:lang w:val="en-US" w:eastAsia="zh-CN"/>
        </w:rPr>
        <w:t>14</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highlight w:val="none"/>
        </w:rPr>
        <w:t>要求</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澄清、说明或者更正</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应当以书面形式（</w:t>
      </w:r>
      <w:r>
        <w:rPr>
          <w:rFonts w:hint="eastAsia" w:asciiTheme="minorEastAsia" w:hAnsiTheme="minorEastAsia" w:eastAsiaTheme="minorEastAsia" w:cstheme="minorEastAsia"/>
          <w:sz w:val="24"/>
          <w:highlight w:val="none"/>
          <w:lang w:val="en-US" w:eastAsia="zh-CN"/>
        </w:rPr>
        <w:t>即网上</w:t>
      </w:r>
      <w:r>
        <w:rPr>
          <w:rFonts w:hint="eastAsia" w:asciiTheme="minorEastAsia" w:hAnsiTheme="minorEastAsia" w:eastAsiaTheme="minorEastAsia" w:cstheme="minorEastAsia"/>
          <w:sz w:val="24"/>
          <w:highlight w:val="none"/>
        </w:rPr>
        <w:t>询标）作出。</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的澄清、说明或者更正应当</w:t>
      </w:r>
      <w:r>
        <w:rPr>
          <w:rFonts w:hint="eastAsia" w:asciiTheme="minorEastAsia" w:hAnsiTheme="minorEastAsia" w:eastAsiaTheme="minorEastAsia" w:cstheme="minorEastAsia"/>
          <w:sz w:val="24"/>
          <w:highlight w:val="none"/>
          <w:lang w:val="en-US" w:eastAsia="zh-CN"/>
        </w:rPr>
        <w:t>加盖投标人电子签章或公章</w:t>
      </w:r>
      <w:r>
        <w:rPr>
          <w:rFonts w:hint="eastAsia" w:asciiTheme="minorEastAsia" w:hAnsiTheme="minorEastAsia" w:eastAsiaTheme="minorEastAsia" w:cstheme="minorEastAsia"/>
          <w:b w:val="0"/>
          <w:bCs w:val="0"/>
          <w:sz w:val="24"/>
          <w:highlight w:val="none"/>
        </w:rPr>
        <w:t>。</w:t>
      </w:r>
    </w:p>
    <w:p w14:paraId="449D12E3">
      <w:pPr>
        <w:spacing w:line="360" w:lineRule="auto"/>
        <w:ind w:firstLine="435"/>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lang w:val="en-US" w:eastAsia="zh-CN"/>
        </w:rPr>
        <w:t>14.3</w:t>
      </w:r>
      <w:r>
        <w:rPr>
          <w:rFonts w:hint="eastAsia" w:asciiTheme="minorEastAsia" w:hAnsiTheme="minorEastAsia" w:eastAsiaTheme="minorEastAsia" w:cstheme="minorEastAsia"/>
          <w:b w:val="0"/>
          <w:bCs w:val="0"/>
          <w:sz w:val="24"/>
          <w:highlight w:val="none"/>
        </w:rPr>
        <w:t>如有询标，</w:t>
      </w:r>
      <w:r>
        <w:rPr>
          <w:rFonts w:hint="eastAsia" w:asciiTheme="minorEastAsia" w:hAnsiTheme="minorEastAsia" w:eastAsiaTheme="minorEastAsia" w:cstheme="minorEastAsia"/>
          <w:b w:val="0"/>
          <w:bCs w:val="0"/>
          <w:sz w:val="24"/>
          <w:highlight w:val="none"/>
          <w:lang w:val="en-US" w:eastAsia="zh-CN"/>
        </w:rPr>
        <w:t>投标人</w:t>
      </w:r>
      <w:r>
        <w:rPr>
          <w:rFonts w:hint="eastAsia" w:asciiTheme="minorEastAsia" w:hAnsiTheme="minorEastAsia" w:eastAsiaTheme="minorEastAsia" w:cstheme="minorEastAsia"/>
          <w:b w:val="0"/>
          <w:bCs w:val="0"/>
          <w:sz w:val="24"/>
          <w:highlight w:val="none"/>
        </w:rPr>
        <w:t>通过远程登录的方式接受网上询标。投标人应登录电子交易系统并保持在线状态，以便及时接收</w:t>
      </w:r>
      <w:r>
        <w:rPr>
          <w:rFonts w:hint="eastAsia" w:asciiTheme="minorEastAsia" w:hAnsiTheme="minorEastAsia" w:eastAsiaTheme="minorEastAsia" w:cstheme="minorEastAsia"/>
          <w:b w:val="0"/>
          <w:bCs w:val="0"/>
          <w:sz w:val="24"/>
          <w:highlight w:val="none"/>
          <w:lang w:val="en-US" w:eastAsia="zh-CN"/>
        </w:rPr>
        <w:t>评审小组</w:t>
      </w:r>
      <w:r>
        <w:rPr>
          <w:rFonts w:hint="eastAsia" w:asciiTheme="minorEastAsia" w:hAnsiTheme="minorEastAsia" w:eastAsiaTheme="minorEastAsia" w:cstheme="minorEastAsia"/>
          <w:b w:val="0"/>
          <w:bCs w:val="0"/>
          <w:sz w:val="24"/>
          <w:highlight w:val="none"/>
        </w:rPr>
        <w:t>可能发出的询标函，并在规定时间内回复，因授权代表联系不上、没有及时登录系统等情形而无法接受</w:t>
      </w:r>
      <w:r>
        <w:rPr>
          <w:rFonts w:hint="eastAsia" w:asciiTheme="minorEastAsia" w:hAnsiTheme="minorEastAsia" w:eastAsiaTheme="minorEastAsia" w:cstheme="minorEastAsia"/>
          <w:b w:val="0"/>
          <w:bCs w:val="0"/>
          <w:sz w:val="24"/>
          <w:highlight w:val="none"/>
          <w:lang w:eastAsia="zh-CN"/>
        </w:rPr>
        <w:t>评审小组</w:t>
      </w:r>
      <w:r>
        <w:rPr>
          <w:rFonts w:hint="eastAsia" w:asciiTheme="minorEastAsia" w:hAnsiTheme="minorEastAsia" w:eastAsiaTheme="minorEastAsia" w:cstheme="minorEastAsia"/>
          <w:b w:val="0"/>
          <w:bCs w:val="0"/>
          <w:sz w:val="24"/>
          <w:highlight w:val="none"/>
        </w:rPr>
        <w:t>询标的，</w:t>
      </w:r>
      <w:r>
        <w:rPr>
          <w:rFonts w:hint="eastAsia" w:asciiTheme="minorEastAsia" w:hAnsiTheme="minorEastAsia" w:eastAsiaTheme="minorEastAsia" w:cstheme="minorEastAsia"/>
          <w:b w:val="0"/>
          <w:bCs w:val="0"/>
          <w:sz w:val="24"/>
          <w:highlight w:val="none"/>
          <w:lang w:eastAsia="zh-CN"/>
        </w:rPr>
        <w:t>投标人</w:t>
      </w:r>
      <w:r>
        <w:rPr>
          <w:rFonts w:hint="eastAsia" w:asciiTheme="minorEastAsia" w:hAnsiTheme="minorEastAsia" w:eastAsiaTheme="minorEastAsia" w:cstheme="minorEastAsia"/>
          <w:b w:val="0"/>
          <w:bCs w:val="0"/>
          <w:sz w:val="24"/>
          <w:highlight w:val="none"/>
        </w:rPr>
        <w:t>自行承担相关风险。</w:t>
      </w:r>
    </w:p>
    <w:p w14:paraId="21DEC5A0">
      <w:pPr>
        <w:spacing w:line="360" w:lineRule="auto"/>
        <w:ind w:firstLine="437"/>
        <w:outlineLvl w:val="1"/>
        <w:rPr>
          <w:rFonts w:hint="eastAsia" w:asciiTheme="minorEastAsia" w:hAnsiTheme="minorEastAsia" w:eastAsiaTheme="minorEastAsia" w:cstheme="minorEastAsia"/>
          <w:b/>
          <w:sz w:val="24"/>
          <w:highlight w:val="none"/>
          <w:lang w:eastAsia="zh-CN"/>
        </w:rPr>
      </w:pPr>
      <w:bookmarkStart w:id="21" w:name="_Toc6192"/>
      <w:r>
        <w:rPr>
          <w:rFonts w:hint="eastAsia" w:asciiTheme="minorEastAsia" w:hAnsiTheme="minorEastAsia" w:eastAsiaTheme="minorEastAsia" w:cstheme="minorEastAsia"/>
          <w:b/>
          <w:sz w:val="24"/>
          <w:highlight w:val="none"/>
          <w:lang w:val="en-US" w:eastAsia="zh-CN"/>
        </w:rPr>
        <w:t>15</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最终投标报价</w:t>
      </w:r>
      <w:bookmarkEnd w:id="21"/>
    </w:p>
    <w:p w14:paraId="66D94A38">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bookmarkStart w:id="22" w:name="_Toc31444"/>
      <w:r>
        <w:rPr>
          <w:rFonts w:hint="eastAsia" w:asciiTheme="minorEastAsia" w:hAnsiTheme="minorEastAsia" w:eastAsiaTheme="minorEastAsia" w:cstheme="minorEastAsia"/>
          <w:color w:val="000000" w:themeColor="text1"/>
          <w:sz w:val="24"/>
          <w:highlight w:val="none"/>
          <w14:textFill>
            <w14:solidFill>
              <w14:schemeClr w14:val="tx1"/>
            </w14:solidFill>
          </w14:textFill>
        </w:rPr>
        <w:t>15.1谈判并不限定只进行二轮报价，如果评审小组认为有必要，可以要求投标人进行多轮报价。</w:t>
      </w:r>
    </w:p>
    <w:p w14:paraId="5AD1742F">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15.2在谈判内容不做实质性变更或重大调整的前提下，投标人下轮报价不得低于上一轮报价。</w:t>
      </w:r>
    </w:p>
    <w:p w14:paraId="50D9A63A">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15.3最终投标报价是投标人投标文件的有效组成部分，最终投标报价也是签订合同的依据。</w:t>
      </w:r>
    </w:p>
    <w:p w14:paraId="7AD15B2D">
      <w:pPr>
        <w:spacing w:line="360" w:lineRule="auto"/>
        <w:ind w:firstLine="435"/>
        <w:rPr>
          <w:rFonts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15.4本项目的服务地点为本须知前附表所述，投标人可到项目现场踏勘以充分了解项目位置、情况及任何其他足以影响谈判报价的情况，任何因忽视或误解项目场地情况而导致的索赔或服务期限延长申请将不被批准。对于受项目现场场地限制，如需要另外寻找场地解决临时住宿，由此所产生的费用应包含在谈判报价范围内，招标人不再承担该费用。</w:t>
      </w:r>
    </w:p>
    <w:p w14:paraId="569A47EC">
      <w:pPr>
        <w:spacing w:line="360" w:lineRule="auto"/>
        <w:ind w:firstLine="437"/>
        <w:outlineLvl w:val="1"/>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16</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中标候选人</w:t>
      </w:r>
      <w:r>
        <w:rPr>
          <w:rFonts w:hint="eastAsia" w:asciiTheme="minorEastAsia" w:hAnsiTheme="minorEastAsia" w:eastAsiaTheme="minorEastAsia" w:cstheme="minorEastAsia"/>
          <w:b/>
          <w:sz w:val="24"/>
          <w:highlight w:val="none"/>
        </w:rPr>
        <w:t>的推荐原则</w:t>
      </w:r>
      <w:bookmarkEnd w:id="22"/>
    </w:p>
    <w:p w14:paraId="1DABE87F">
      <w:pPr>
        <w:spacing w:line="360" w:lineRule="auto"/>
        <w:ind w:firstLine="437"/>
        <w:outlineLvl w:val="1"/>
        <w:rPr>
          <w:rFonts w:hint="eastAsia" w:asciiTheme="minorEastAsia" w:hAnsiTheme="minorEastAsia" w:eastAsiaTheme="minorEastAsia" w:cstheme="minorEastAsia"/>
          <w:color w:val="000000" w:themeColor="text1"/>
          <w:sz w:val="24"/>
          <w:highlight w:val="none"/>
          <w14:textFill>
            <w14:solidFill>
              <w14:schemeClr w14:val="tx1"/>
            </w14:solidFill>
          </w14:textFill>
        </w:rPr>
      </w:pPr>
      <w:bookmarkStart w:id="23" w:name="_Toc14332"/>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审小组依据本项目谈判文件所约定的评审方法和标准，按照最终投标报价由高到低的顺序依次推荐中标候选人。最终投标报价相同的，由评审小组根据投标文件投票，按少数服从多数的原则确定中标候选人顺序。</w:t>
      </w:r>
    </w:p>
    <w:p w14:paraId="41273002">
      <w:pPr>
        <w:spacing w:line="360" w:lineRule="auto"/>
        <w:ind w:firstLine="437"/>
        <w:outlineLvl w:val="1"/>
        <w:rPr>
          <w:rFonts w:hint="eastAsia" w:asciiTheme="minorEastAsia" w:hAnsiTheme="minorEastAsia" w:eastAsiaTheme="minorEastAsia" w:cstheme="minorEastAsia"/>
          <w:b/>
          <w:sz w:val="24"/>
          <w:highlight w:val="none"/>
          <w:lang w:eastAsia="zh-CN"/>
        </w:rPr>
      </w:pPr>
      <w:r>
        <w:rPr>
          <w:rFonts w:hint="eastAsia" w:asciiTheme="minorEastAsia" w:hAnsiTheme="minorEastAsia" w:eastAsiaTheme="minorEastAsia" w:cstheme="minorEastAsia"/>
          <w:b/>
          <w:sz w:val="24"/>
          <w:highlight w:val="none"/>
          <w:lang w:val="en-US" w:eastAsia="zh-CN"/>
        </w:rPr>
        <w:t>17</w:t>
      </w:r>
      <w:r>
        <w:rPr>
          <w:rFonts w:hint="eastAsia" w:asciiTheme="minorEastAsia" w:hAnsiTheme="minorEastAsia" w:eastAsiaTheme="minorEastAsia" w:cstheme="minorEastAsia"/>
          <w:b/>
          <w:sz w:val="24"/>
          <w:highlight w:val="none"/>
        </w:rPr>
        <w:t>.确定</w:t>
      </w:r>
      <w:r>
        <w:rPr>
          <w:rFonts w:hint="eastAsia" w:asciiTheme="minorEastAsia" w:hAnsiTheme="minorEastAsia" w:eastAsiaTheme="minorEastAsia" w:cstheme="minorEastAsia"/>
          <w:b/>
          <w:sz w:val="24"/>
          <w:highlight w:val="none"/>
          <w:lang w:eastAsia="zh-CN"/>
        </w:rPr>
        <w:t>中标人</w:t>
      </w:r>
      <w:bookmarkEnd w:id="23"/>
    </w:p>
    <w:p w14:paraId="1B831EBF">
      <w:pPr>
        <w:spacing w:line="360" w:lineRule="auto"/>
        <w:ind w:firstLine="470" w:firstLineChars="196"/>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b w:val="0"/>
          <w:sz w:val="24"/>
          <w:highlight w:val="none"/>
          <w:lang w:eastAsia="zh-CN"/>
        </w:rPr>
        <w:t>招标人</w:t>
      </w:r>
      <w:r>
        <w:rPr>
          <w:rFonts w:hint="eastAsia" w:asciiTheme="minorEastAsia" w:hAnsiTheme="minorEastAsia" w:eastAsiaTheme="minorEastAsia" w:cstheme="minorEastAsia"/>
          <w:b w:val="0"/>
          <w:sz w:val="24"/>
          <w:highlight w:val="none"/>
        </w:rPr>
        <w:t>委托</w:t>
      </w:r>
      <w:r>
        <w:rPr>
          <w:rFonts w:hint="eastAsia" w:asciiTheme="minorEastAsia" w:hAnsiTheme="minorEastAsia" w:eastAsiaTheme="minorEastAsia" w:cstheme="minorEastAsia"/>
          <w:b w:val="0"/>
          <w:sz w:val="24"/>
          <w:highlight w:val="none"/>
          <w:lang w:eastAsia="zh-CN"/>
        </w:rPr>
        <w:t>评审小组</w:t>
      </w:r>
      <w:r>
        <w:rPr>
          <w:rFonts w:hint="eastAsia" w:asciiTheme="minorEastAsia" w:hAnsiTheme="minorEastAsia" w:eastAsiaTheme="minorEastAsia" w:cstheme="minorEastAsia"/>
          <w:sz w:val="24"/>
          <w:highlight w:val="none"/>
        </w:rPr>
        <w:t>确定</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lang w:val="en-US" w:eastAsia="zh-CN"/>
        </w:rPr>
        <w:t>的</w:t>
      </w:r>
      <w:r>
        <w:rPr>
          <w:rFonts w:hint="eastAsia" w:asciiTheme="minorEastAsia" w:hAnsiTheme="minorEastAsia" w:eastAsiaTheme="minorEastAsia" w:cstheme="minorEastAsia"/>
          <w:sz w:val="24"/>
          <w:highlight w:val="none"/>
        </w:rPr>
        <w:t>，排名第一的</w:t>
      </w:r>
      <w:r>
        <w:rPr>
          <w:rFonts w:hint="eastAsia" w:asciiTheme="minorEastAsia" w:hAnsiTheme="minorEastAsia" w:eastAsiaTheme="minorEastAsia" w:cstheme="minorEastAsia"/>
          <w:sz w:val="24"/>
          <w:highlight w:val="none"/>
          <w:lang w:eastAsia="zh-CN"/>
        </w:rPr>
        <w:t>中标候选人</w:t>
      </w:r>
      <w:r>
        <w:rPr>
          <w:rFonts w:hint="eastAsia" w:asciiTheme="minorEastAsia" w:hAnsiTheme="minorEastAsia" w:eastAsiaTheme="minorEastAsia" w:cstheme="minorEastAsia"/>
          <w:sz w:val="24"/>
          <w:highlight w:val="none"/>
          <w:lang w:val="en-US" w:eastAsia="zh-CN"/>
        </w:rPr>
        <w:t>即为中标人，</w:t>
      </w:r>
      <w:r>
        <w:rPr>
          <w:rFonts w:hint="eastAsia" w:asciiTheme="minorEastAsia" w:hAnsiTheme="minorEastAsia" w:eastAsiaTheme="minorEastAsia" w:cstheme="minorEastAsia"/>
          <w:sz w:val="24"/>
          <w:highlight w:val="none"/>
        </w:rPr>
        <w:t>由</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在指定媒体上予以公告</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招标人确定中标人的，由招标人函告代理机构后，由</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在指定媒体上予以公告</w:t>
      </w:r>
      <w:r>
        <w:rPr>
          <w:rFonts w:hint="eastAsia" w:asciiTheme="minorEastAsia" w:hAnsiTheme="minorEastAsia" w:eastAsiaTheme="minorEastAsia" w:cstheme="minorEastAsia"/>
          <w:sz w:val="24"/>
          <w:highlight w:val="none"/>
          <w:lang w:eastAsia="zh-CN"/>
        </w:rPr>
        <w:t>。</w:t>
      </w:r>
    </w:p>
    <w:p w14:paraId="209489CD">
      <w:pPr>
        <w:spacing w:line="360" w:lineRule="auto"/>
        <w:ind w:firstLine="437"/>
        <w:outlineLvl w:val="1"/>
        <w:rPr>
          <w:rFonts w:hint="eastAsia" w:asciiTheme="minorEastAsia" w:hAnsiTheme="minorEastAsia" w:eastAsiaTheme="minorEastAsia" w:cstheme="minorEastAsia"/>
          <w:b/>
          <w:sz w:val="24"/>
          <w:highlight w:val="none"/>
        </w:rPr>
      </w:pPr>
      <w:bookmarkStart w:id="24" w:name="_Toc27900"/>
      <w:r>
        <w:rPr>
          <w:rFonts w:hint="eastAsia" w:asciiTheme="minorEastAsia" w:hAnsiTheme="minorEastAsia" w:eastAsiaTheme="minorEastAsia" w:cstheme="minorEastAsia"/>
          <w:b/>
          <w:sz w:val="24"/>
          <w:highlight w:val="none"/>
          <w:lang w:val="en-US" w:eastAsia="zh-CN"/>
        </w:rPr>
        <w:t>18</w:t>
      </w:r>
      <w:r>
        <w:rPr>
          <w:rFonts w:hint="eastAsia" w:asciiTheme="minorEastAsia" w:hAnsiTheme="minorEastAsia" w:eastAsiaTheme="minorEastAsia" w:cstheme="minorEastAsia"/>
          <w:b/>
          <w:sz w:val="24"/>
          <w:highlight w:val="none"/>
        </w:rPr>
        <w:t>.编写评审报告</w:t>
      </w:r>
      <w:bookmarkEnd w:id="24"/>
    </w:p>
    <w:p w14:paraId="72D6C298">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评审报告是根据全体</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highlight w:val="none"/>
        </w:rPr>
        <w:t>成员签字的原始评审记录和评审结果编写的报告，评审报告由</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highlight w:val="none"/>
        </w:rPr>
        <w:t>全体成员签字。对评审结论持有异议的</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highlight w:val="none"/>
        </w:rPr>
        <w:t>成员可以阐述其不同意见和理由。</w:t>
      </w:r>
      <w:r>
        <w:rPr>
          <w:rFonts w:hint="eastAsia" w:asciiTheme="minorEastAsia" w:hAnsiTheme="minorEastAsia" w:eastAsiaTheme="minorEastAsia" w:cstheme="minorEastAsia"/>
          <w:sz w:val="24"/>
          <w:highlight w:val="none"/>
          <w:lang w:eastAsia="zh-CN"/>
        </w:rPr>
        <w:t>评审小组</w:t>
      </w:r>
      <w:r>
        <w:rPr>
          <w:rFonts w:hint="eastAsia" w:asciiTheme="minorEastAsia" w:hAnsiTheme="minorEastAsia" w:eastAsiaTheme="minorEastAsia" w:cstheme="minorEastAsia"/>
          <w:sz w:val="24"/>
          <w:highlight w:val="none"/>
        </w:rPr>
        <w:t>成员拒绝在评审报告上签字且不陈述其不同意见和理由的，视为同意评审结论。</w:t>
      </w:r>
    </w:p>
    <w:p w14:paraId="5DDDF71A">
      <w:pPr>
        <w:spacing w:line="360" w:lineRule="auto"/>
        <w:ind w:firstLine="437"/>
        <w:outlineLvl w:val="1"/>
        <w:rPr>
          <w:rFonts w:hint="eastAsia" w:asciiTheme="minorEastAsia" w:hAnsiTheme="minorEastAsia" w:eastAsiaTheme="minorEastAsia" w:cstheme="minorEastAsia"/>
          <w:b/>
          <w:sz w:val="24"/>
          <w:highlight w:val="none"/>
        </w:rPr>
      </w:pPr>
      <w:bookmarkStart w:id="25" w:name="_Toc30087"/>
      <w:r>
        <w:rPr>
          <w:rFonts w:hint="eastAsia" w:asciiTheme="minorEastAsia" w:hAnsiTheme="minorEastAsia" w:eastAsiaTheme="minorEastAsia" w:cstheme="minorEastAsia"/>
          <w:b/>
          <w:sz w:val="24"/>
          <w:highlight w:val="none"/>
          <w:lang w:val="en-US" w:eastAsia="zh-CN"/>
        </w:rPr>
        <w:t>19</w:t>
      </w:r>
      <w:r>
        <w:rPr>
          <w:rFonts w:hint="eastAsia" w:asciiTheme="minorEastAsia" w:hAnsiTheme="minorEastAsia" w:eastAsiaTheme="minorEastAsia" w:cstheme="minorEastAsia"/>
          <w:b/>
          <w:sz w:val="24"/>
          <w:highlight w:val="none"/>
        </w:rPr>
        <w:t>.保密要求</w:t>
      </w:r>
      <w:bookmarkEnd w:id="25"/>
    </w:p>
    <w:p w14:paraId="79307090">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19</w:t>
      </w:r>
      <w:r>
        <w:rPr>
          <w:rFonts w:hint="eastAsia" w:asciiTheme="minorEastAsia" w:hAnsiTheme="minorEastAsia" w:eastAsiaTheme="minorEastAsia" w:cstheme="minorEastAsia"/>
          <w:sz w:val="24"/>
          <w:highlight w:val="none"/>
        </w:rPr>
        <w:t>.1评审将在严格保密的情况下进行。</w:t>
      </w:r>
    </w:p>
    <w:p w14:paraId="52514D87">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19</w:t>
      </w:r>
      <w:r>
        <w:rPr>
          <w:rFonts w:hint="eastAsia" w:asciiTheme="minorEastAsia" w:hAnsiTheme="minorEastAsia" w:eastAsiaTheme="minorEastAsia" w:cstheme="minorEastAsia"/>
          <w:sz w:val="24"/>
          <w:highlight w:val="none"/>
        </w:rPr>
        <w:t>.2有关人员应当遵守评审工作纪律，不得泄露评审文件、评审情况和评审中获悉的国家秘密、商业秘密</w:t>
      </w:r>
      <w:r>
        <w:rPr>
          <w:rFonts w:hint="eastAsia" w:asciiTheme="minorEastAsia" w:hAnsiTheme="minorEastAsia" w:eastAsiaTheme="minorEastAsia" w:cstheme="minorEastAsia"/>
          <w:sz w:val="24"/>
          <w:highlight w:val="none"/>
          <w:lang w:eastAsia="zh-CN"/>
        </w:rPr>
        <w:t>等</w:t>
      </w:r>
      <w:r>
        <w:rPr>
          <w:rFonts w:hint="eastAsia" w:asciiTheme="minorEastAsia" w:hAnsiTheme="minorEastAsia" w:eastAsiaTheme="minorEastAsia" w:cstheme="minorEastAsia"/>
          <w:sz w:val="24"/>
          <w:highlight w:val="none"/>
        </w:rPr>
        <w:t>。</w:t>
      </w:r>
    </w:p>
    <w:p w14:paraId="4D8F7F91">
      <w:pPr>
        <w:spacing w:line="360" w:lineRule="auto"/>
        <w:ind w:firstLine="437"/>
        <w:outlineLvl w:val="1"/>
        <w:rPr>
          <w:rFonts w:hint="eastAsia" w:asciiTheme="minorEastAsia" w:hAnsiTheme="minorEastAsia" w:eastAsiaTheme="minorEastAsia" w:cstheme="minorEastAsia"/>
          <w:b/>
          <w:sz w:val="24"/>
          <w:highlight w:val="none"/>
          <w:lang w:eastAsia="zh-CN"/>
        </w:rPr>
      </w:pPr>
      <w:bookmarkStart w:id="26" w:name="_Toc24176"/>
      <w:r>
        <w:rPr>
          <w:rFonts w:hint="eastAsia" w:asciiTheme="minorEastAsia" w:hAnsiTheme="minorEastAsia" w:eastAsiaTheme="minorEastAsia" w:cstheme="minorEastAsia"/>
          <w:b/>
          <w:sz w:val="24"/>
          <w:highlight w:val="none"/>
        </w:rPr>
        <w:t>2</w:t>
      </w:r>
      <w:r>
        <w:rPr>
          <w:rFonts w:hint="eastAsia" w:asciiTheme="minorEastAsia" w:hAnsiTheme="minorEastAsia" w:eastAsiaTheme="minorEastAsia" w:cstheme="minorEastAsia"/>
          <w:b/>
          <w:sz w:val="24"/>
          <w:highlight w:val="none"/>
          <w:lang w:val="en-US" w:eastAsia="zh-CN"/>
        </w:rPr>
        <w:t>0</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中标结果公告</w:t>
      </w:r>
      <w:bookmarkEnd w:id="26"/>
    </w:p>
    <w:p w14:paraId="5C80D131">
      <w:pPr>
        <w:spacing w:line="360" w:lineRule="auto"/>
        <w:ind w:firstLine="435"/>
        <w:rPr>
          <w:rFonts w:hint="eastAsia"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2</w:t>
      </w:r>
      <w:r>
        <w:rPr>
          <w:rFonts w:hint="eastAsia" w:asciiTheme="minorEastAsia" w:hAnsiTheme="minorEastAsia" w:eastAsiaTheme="minorEastAsia" w:cstheme="minorEastAsia"/>
          <w:kern w:val="2"/>
          <w:sz w:val="24"/>
          <w:highlight w:val="none"/>
          <w:lang w:val="en-US" w:eastAsia="zh-CN"/>
        </w:rPr>
        <w:t>0</w:t>
      </w:r>
      <w:r>
        <w:rPr>
          <w:rFonts w:hint="eastAsia" w:asciiTheme="minorEastAsia" w:hAnsiTheme="minorEastAsia" w:eastAsiaTheme="minorEastAsia" w:cstheme="minorEastAsia"/>
          <w:kern w:val="2"/>
          <w:sz w:val="24"/>
          <w:highlight w:val="none"/>
        </w:rPr>
        <w:t>.1</w:t>
      </w:r>
      <w:r>
        <w:rPr>
          <w:rFonts w:hint="eastAsia" w:asciiTheme="minorEastAsia" w:hAnsiTheme="minorEastAsia" w:eastAsiaTheme="minorEastAsia" w:cstheme="minorEastAsia"/>
          <w:kern w:val="2"/>
          <w:sz w:val="24"/>
          <w:highlight w:val="none"/>
          <w:lang w:eastAsia="zh-CN"/>
        </w:rPr>
        <w:t>中标人</w:t>
      </w:r>
      <w:r>
        <w:rPr>
          <w:rFonts w:hint="eastAsia" w:asciiTheme="minorEastAsia" w:hAnsiTheme="minorEastAsia" w:eastAsiaTheme="minorEastAsia" w:cstheme="minorEastAsia"/>
          <w:kern w:val="2"/>
          <w:sz w:val="24"/>
          <w:highlight w:val="none"/>
        </w:rPr>
        <w:t>确定后，</w:t>
      </w:r>
      <w:r>
        <w:rPr>
          <w:rFonts w:hint="eastAsia" w:asciiTheme="minorEastAsia" w:hAnsiTheme="minorEastAsia" w:eastAsiaTheme="minorEastAsia" w:cstheme="minorEastAsia"/>
          <w:kern w:val="2"/>
          <w:sz w:val="24"/>
          <w:highlight w:val="none"/>
          <w:lang w:eastAsia="zh-CN"/>
        </w:rPr>
        <w:t>代理机构</w:t>
      </w:r>
      <w:r>
        <w:rPr>
          <w:rFonts w:hint="eastAsia" w:asciiTheme="minorEastAsia" w:hAnsiTheme="minorEastAsia" w:eastAsiaTheme="minorEastAsia" w:cstheme="minorEastAsia"/>
          <w:kern w:val="2"/>
          <w:sz w:val="24"/>
          <w:highlight w:val="none"/>
        </w:rPr>
        <w:t>将在安徽公共资源交易集团网站（http://www.ahggzyjt.com）发布</w:t>
      </w:r>
      <w:r>
        <w:rPr>
          <w:rFonts w:hint="eastAsia" w:asciiTheme="minorEastAsia" w:hAnsiTheme="minorEastAsia" w:eastAsiaTheme="minorEastAsia" w:cstheme="minorEastAsia"/>
          <w:kern w:val="2"/>
          <w:sz w:val="24"/>
          <w:highlight w:val="none"/>
          <w:lang w:eastAsia="zh-CN"/>
        </w:rPr>
        <w:t>中标结果公告</w:t>
      </w:r>
      <w:r>
        <w:rPr>
          <w:rFonts w:hint="eastAsia" w:asciiTheme="minorEastAsia" w:hAnsiTheme="minorEastAsia" w:eastAsiaTheme="minorEastAsia" w:cstheme="minorEastAsia"/>
          <w:kern w:val="2"/>
          <w:sz w:val="24"/>
          <w:highlight w:val="none"/>
        </w:rPr>
        <w:t>。</w:t>
      </w:r>
    </w:p>
    <w:p w14:paraId="114CBF67">
      <w:pPr>
        <w:spacing w:line="360" w:lineRule="auto"/>
        <w:ind w:firstLine="435"/>
        <w:rPr>
          <w:rFonts w:hint="eastAsia"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2</w:t>
      </w:r>
      <w:r>
        <w:rPr>
          <w:rFonts w:hint="eastAsia" w:asciiTheme="minorEastAsia" w:hAnsiTheme="minorEastAsia" w:eastAsiaTheme="minorEastAsia" w:cstheme="minorEastAsia"/>
          <w:kern w:val="2"/>
          <w:sz w:val="24"/>
          <w:highlight w:val="none"/>
          <w:lang w:val="en-US" w:eastAsia="zh-CN"/>
        </w:rPr>
        <w:t>0</w:t>
      </w:r>
      <w:r>
        <w:rPr>
          <w:rFonts w:hint="eastAsia" w:asciiTheme="minorEastAsia" w:hAnsiTheme="minorEastAsia" w:eastAsiaTheme="minorEastAsia" w:cstheme="minorEastAsia"/>
          <w:kern w:val="2"/>
          <w:sz w:val="24"/>
          <w:highlight w:val="none"/>
        </w:rPr>
        <w:t>.2</w:t>
      </w:r>
      <w:r>
        <w:rPr>
          <w:rFonts w:hint="eastAsia" w:asciiTheme="minorEastAsia" w:hAnsiTheme="minorEastAsia" w:eastAsiaTheme="minorEastAsia" w:cstheme="minorEastAsia"/>
          <w:kern w:val="2"/>
          <w:sz w:val="24"/>
          <w:highlight w:val="none"/>
          <w:lang w:eastAsia="zh-CN"/>
        </w:rPr>
        <w:t>中标结果公告</w:t>
      </w:r>
      <w:r>
        <w:rPr>
          <w:rFonts w:hint="eastAsia" w:asciiTheme="minorEastAsia" w:hAnsiTheme="minorEastAsia" w:eastAsiaTheme="minorEastAsia" w:cstheme="minorEastAsia"/>
          <w:kern w:val="2"/>
          <w:sz w:val="24"/>
          <w:highlight w:val="none"/>
        </w:rPr>
        <w:t>内容应当包括</w:t>
      </w:r>
      <w:r>
        <w:rPr>
          <w:rFonts w:hint="eastAsia" w:asciiTheme="minorEastAsia" w:hAnsiTheme="minorEastAsia" w:eastAsiaTheme="minorEastAsia" w:cstheme="minorEastAsia"/>
          <w:kern w:val="2"/>
          <w:sz w:val="24"/>
          <w:highlight w:val="none"/>
          <w:lang w:eastAsia="zh-CN"/>
        </w:rPr>
        <w:t>招标人</w:t>
      </w:r>
      <w:r>
        <w:rPr>
          <w:rFonts w:hint="eastAsia" w:asciiTheme="minorEastAsia" w:hAnsiTheme="minorEastAsia" w:eastAsiaTheme="minorEastAsia" w:cstheme="minorEastAsia"/>
          <w:kern w:val="2"/>
          <w:sz w:val="24"/>
          <w:highlight w:val="none"/>
        </w:rPr>
        <w:t>及其委托的</w:t>
      </w:r>
      <w:r>
        <w:rPr>
          <w:rFonts w:hint="eastAsia" w:asciiTheme="minorEastAsia" w:hAnsiTheme="minorEastAsia" w:eastAsiaTheme="minorEastAsia" w:cstheme="minorEastAsia"/>
          <w:kern w:val="2"/>
          <w:sz w:val="24"/>
          <w:highlight w:val="none"/>
          <w:lang w:eastAsia="zh-CN"/>
        </w:rPr>
        <w:t>代理机构</w:t>
      </w:r>
      <w:r>
        <w:rPr>
          <w:rFonts w:hint="eastAsia" w:asciiTheme="minorEastAsia" w:hAnsiTheme="minorEastAsia" w:eastAsiaTheme="minorEastAsia" w:cstheme="minorEastAsia"/>
          <w:kern w:val="2"/>
          <w:sz w:val="24"/>
          <w:highlight w:val="none"/>
        </w:rPr>
        <w:t>的名称、项目名称</w:t>
      </w:r>
      <w:r>
        <w:rPr>
          <w:rFonts w:hint="eastAsia" w:asciiTheme="minorEastAsia" w:hAnsiTheme="minorEastAsia" w:eastAsiaTheme="minorEastAsia" w:cstheme="minorEastAsia"/>
          <w:kern w:val="2"/>
          <w:sz w:val="24"/>
          <w:highlight w:val="none"/>
          <w:lang w:eastAsia="zh-CN"/>
        </w:rPr>
        <w:t>、</w:t>
      </w:r>
      <w:r>
        <w:rPr>
          <w:rFonts w:hint="eastAsia" w:asciiTheme="minorEastAsia" w:hAnsiTheme="minorEastAsia" w:eastAsiaTheme="minorEastAsia" w:cstheme="minorEastAsia"/>
          <w:kern w:val="2"/>
          <w:sz w:val="24"/>
          <w:highlight w:val="none"/>
        </w:rPr>
        <w:t>项目编号</w:t>
      </w:r>
      <w:r>
        <w:rPr>
          <w:rFonts w:hint="eastAsia" w:asciiTheme="minorEastAsia" w:hAnsiTheme="minorEastAsia" w:eastAsiaTheme="minorEastAsia" w:cstheme="minorEastAsia"/>
          <w:kern w:val="2"/>
          <w:sz w:val="24"/>
          <w:highlight w:val="none"/>
          <w:lang w:eastAsia="zh-CN"/>
        </w:rPr>
        <w:t>、中标人</w:t>
      </w:r>
      <w:r>
        <w:rPr>
          <w:rFonts w:hint="eastAsia" w:asciiTheme="minorEastAsia" w:hAnsiTheme="minorEastAsia" w:eastAsiaTheme="minorEastAsia" w:cstheme="minorEastAsia"/>
          <w:kern w:val="2"/>
          <w:sz w:val="24"/>
          <w:highlight w:val="none"/>
        </w:rPr>
        <w:t>名称</w:t>
      </w:r>
      <w:r>
        <w:rPr>
          <w:rFonts w:hint="eastAsia" w:asciiTheme="minorEastAsia" w:hAnsiTheme="minorEastAsia" w:eastAsiaTheme="minorEastAsia" w:cstheme="minorEastAsia"/>
          <w:kern w:val="2"/>
          <w:sz w:val="24"/>
          <w:highlight w:val="none"/>
          <w:lang w:eastAsia="zh-CN"/>
        </w:rPr>
        <w:t>、中标</w:t>
      </w:r>
      <w:r>
        <w:rPr>
          <w:rFonts w:hint="eastAsia" w:asciiTheme="minorEastAsia" w:hAnsiTheme="minorEastAsia" w:eastAsiaTheme="minorEastAsia" w:cstheme="minorEastAsia"/>
          <w:kern w:val="2"/>
          <w:sz w:val="24"/>
          <w:highlight w:val="none"/>
        </w:rPr>
        <w:t>金额。</w:t>
      </w:r>
    </w:p>
    <w:p w14:paraId="5E7D5DF5">
      <w:pPr>
        <w:spacing w:line="360" w:lineRule="auto"/>
        <w:ind w:firstLine="437"/>
        <w:outlineLvl w:val="1"/>
        <w:rPr>
          <w:rFonts w:hint="default" w:asciiTheme="minorEastAsia" w:hAnsiTheme="minorEastAsia" w:eastAsiaTheme="minorEastAsia" w:cstheme="minorEastAsia"/>
          <w:b/>
          <w:sz w:val="24"/>
          <w:highlight w:val="none"/>
          <w:lang w:val="en-US" w:eastAsia="zh-CN"/>
        </w:rPr>
      </w:pPr>
      <w:bookmarkStart w:id="27" w:name="_Toc28805"/>
      <w:r>
        <w:rPr>
          <w:rFonts w:hint="eastAsia" w:asciiTheme="minorEastAsia" w:hAnsiTheme="minorEastAsia" w:eastAsiaTheme="minorEastAsia" w:cstheme="minorEastAsia"/>
          <w:b/>
          <w:sz w:val="24"/>
          <w:highlight w:val="none"/>
          <w:lang w:val="en-US" w:eastAsia="zh-CN"/>
        </w:rPr>
        <w:t>21.谈判结果的异议、投诉</w:t>
      </w:r>
      <w:bookmarkEnd w:id="27"/>
    </w:p>
    <w:p w14:paraId="4BD11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_GB2312" w:asciiTheme="minorHAnsi" w:hAnsiTheme="minorHAnsi" w:eastAsiaTheme="minorEastAsia"/>
          <w:kern w:val="2"/>
          <w:sz w:val="24"/>
          <w:szCs w:val="24"/>
          <w:highlight w:val="none"/>
          <w:lang w:val="en-US" w:eastAsia="zh-CN"/>
        </w:rPr>
      </w:pPr>
      <w:r>
        <w:rPr>
          <w:rFonts w:hint="eastAsia" w:cs="@仿宋_GB2312" w:asciiTheme="minorHAnsi" w:hAnsiTheme="minorHAnsi" w:eastAsiaTheme="minorEastAsia"/>
          <w:b w:val="0"/>
          <w:bCs w:val="0"/>
          <w:kern w:val="2"/>
          <w:sz w:val="24"/>
          <w:szCs w:val="24"/>
          <w:highlight w:val="none"/>
          <w:lang w:val="en-US" w:eastAsia="zh-CN"/>
        </w:rPr>
        <w:t>21.1对</w:t>
      </w:r>
      <w:r>
        <w:rPr>
          <w:rFonts w:hint="eastAsia" w:cs="@仿宋_GB2312" w:asciiTheme="minorHAnsi" w:hAnsiTheme="minorHAnsi" w:eastAsiaTheme="minorEastAsia"/>
          <w:kern w:val="2"/>
          <w:sz w:val="24"/>
          <w:szCs w:val="24"/>
          <w:highlight w:val="none"/>
          <w:lang w:val="en-US" w:eastAsia="zh-CN"/>
        </w:rPr>
        <w:t>于谈判结果有异议的，应在中标结果公告规定的时间内向招标人或代理机构提出。</w:t>
      </w:r>
    </w:p>
    <w:p w14:paraId="6D9930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cs="@仿宋_GB2312" w:asciiTheme="minorHAnsi" w:hAnsiTheme="minorHAnsi" w:eastAsiaTheme="minorEastAsia"/>
          <w:kern w:val="2"/>
          <w:sz w:val="24"/>
          <w:szCs w:val="24"/>
          <w:highlight w:val="none"/>
          <w:lang w:val="en-US" w:eastAsia="zh-CN"/>
        </w:rPr>
        <w:t>21.2对于异议答复不满意的，应在收到异议答复之日起3日内向谈判公告载明的监督管理部门提出。</w:t>
      </w:r>
    </w:p>
    <w:p w14:paraId="04D64AF9">
      <w:pPr>
        <w:spacing w:line="360" w:lineRule="auto"/>
        <w:ind w:firstLine="437"/>
        <w:outlineLvl w:val="1"/>
        <w:rPr>
          <w:rFonts w:hint="eastAsia" w:asciiTheme="minorEastAsia" w:hAnsiTheme="minorEastAsia" w:eastAsiaTheme="minorEastAsia" w:cstheme="minorEastAsia"/>
          <w:b/>
          <w:sz w:val="24"/>
          <w:highlight w:val="none"/>
          <w:lang w:eastAsia="zh-CN"/>
        </w:rPr>
      </w:pPr>
      <w:bookmarkStart w:id="28" w:name="_Toc5763"/>
      <w:r>
        <w:rPr>
          <w:rFonts w:hint="eastAsia" w:asciiTheme="minorEastAsia" w:hAnsiTheme="minorEastAsia" w:eastAsiaTheme="minorEastAsia" w:cstheme="minorEastAsia"/>
          <w:b/>
          <w:sz w:val="24"/>
          <w:highlight w:val="none"/>
        </w:rPr>
        <w:t>2</w:t>
      </w:r>
      <w:r>
        <w:rPr>
          <w:rFonts w:hint="eastAsia" w:asciiTheme="minorEastAsia" w:hAnsiTheme="minorEastAsia" w:eastAsiaTheme="minorEastAsia" w:cstheme="minorEastAsia"/>
          <w:b/>
          <w:sz w:val="24"/>
          <w:highlight w:val="none"/>
          <w:lang w:val="en-US" w:eastAsia="zh-CN"/>
        </w:rPr>
        <w:t>2</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中标通知书</w:t>
      </w:r>
      <w:bookmarkEnd w:id="28"/>
    </w:p>
    <w:p w14:paraId="2DF296CE">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发布</w:t>
      </w:r>
      <w:r>
        <w:rPr>
          <w:rFonts w:hint="eastAsia" w:asciiTheme="minorEastAsia" w:hAnsiTheme="minorEastAsia" w:eastAsiaTheme="minorEastAsia" w:cstheme="minorEastAsia"/>
          <w:sz w:val="24"/>
          <w:highlight w:val="none"/>
          <w:lang w:eastAsia="zh-CN"/>
        </w:rPr>
        <w:t>中标结果公告</w:t>
      </w:r>
      <w:r>
        <w:rPr>
          <w:rFonts w:hint="eastAsia" w:asciiTheme="minorEastAsia" w:hAnsiTheme="minorEastAsia" w:eastAsiaTheme="minorEastAsia" w:cstheme="minorEastAsia"/>
          <w:sz w:val="24"/>
          <w:highlight w:val="none"/>
        </w:rPr>
        <w:t>的同时</w:t>
      </w:r>
      <w:r>
        <w:rPr>
          <w:rFonts w:hint="eastAsia" w:asciiTheme="minorEastAsia" w:hAnsiTheme="minorEastAsia" w:eastAsiaTheme="minorEastAsia" w:cstheme="minorEastAsia"/>
          <w:sz w:val="24"/>
          <w:highlight w:val="none"/>
          <w:u w:val="none"/>
        </w:rPr>
        <w:t>以</w:t>
      </w:r>
      <w:r>
        <w:rPr>
          <w:rFonts w:hint="eastAsia" w:asciiTheme="minorEastAsia" w:hAnsiTheme="minorEastAsia" w:eastAsiaTheme="minorEastAsia" w:cstheme="minorEastAsia"/>
          <w:sz w:val="24"/>
          <w:highlight w:val="none"/>
          <w:u w:val="none"/>
          <w:lang w:eastAsia="zh-CN"/>
        </w:rPr>
        <w:t>投标人</w:t>
      </w:r>
      <w:r>
        <w:rPr>
          <w:rFonts w:hint="eastAsia" w:asciiTheme="minorEastAsia" w:hAnsiTheme="minorEastAsia" w:eastAsiaTheme="minorEastAsia" w:cstheme="minorEastAsia"/>
          <w:sz w:val="24"/>
          <w:highlight w:val="none"/>
          <w:u w:val="none"/>
        </w:rPr>
        <w:t>须知前附表规定</w:t>
      </w:r>
      <w:r>
        <w:rPr>
          <w:rFonts w:hint="eastAsia" w:asciiTheme="minorEastAsia" w:hAnsiTheme="minorEastAsia" w:eastAsiaTheme="minorEastAsia" w:cstheme="minorEastAsia"/>
          <w:sz w:val="24"/>
          <w:highlight w:val="none"/>
        </w:rPr>
        <w:t>的形式向</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发出</w:t>
      </w:r>
      <w:r>
        <w:rPr>
          <w:rFonts w:hint="eastAsia" w:asciiTheme="minorEastAsia" w:hAnsiTheme="minorEastAsia" w:eastAsiaTheme="minorEastAsia" w:cstheme="minorEastAsia"/>
          <w:sz w:val="24"/>
          <w:highlight w:val="none"/>
          <w:lang w:eastAsia="zh-CN"/>
        </w:rPr>
        <w:t>中标通知书</w:t>
      </w:r>
      <w:r>
        <w:rPr>
          <w:rFonts w:hint="eastAsia" w:asciiTheme="minorEastAsia" w:hAnsiTheme="minorEastAsia" w:eastAsiaTheme="minorEastAsia" w:cstheme="minorEastAsia"/>
          <w:sz w:val="24"/>
          <w:highlight w:val="none"/>
        </w:rPr>
        <w:t>。</w:t>
      </w:r>
    </w:p>
    <w:p w14:paraId="1A751B31">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中标通知书</w:t>
      </w:r>
      <w:r>
        <w:rPr>
          <w:rFonts w:hint="eastAsia" w:asciiTheme="minorEastAsia" w:hAnsiTheme="minorEastAsia" w:eastAsiaTheme="minorEastAsia" w:cstheme="minorEastAsia"/>
          <w:sz w:val="24"/>
          <w:highlight w:val="none"/>
        </w:rPr>
        <w:t>对</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和</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具有同等法律效力。</w:t>
      </w:r>
      <w:r>
        <w:rPr>
          <w:rFonts w:hint="eastAsia" w:asciiTheme="minorEastAsia" w:hAnsiTheme="minorEastAsia" w:eastAsiaTheme="minorEastAsia" w:cstheme="minorEastAsia"/>
          <w:sz w:val="24"/>
          <w:highlight w:val="none"/>
          <w:lang w:eastAsia="zh-CN"/>
        </w:rPr>
        <w:t>中标通知书</w:t>
      </w:r>
      <w:r>
        <w:rPr>
          <w:rFonts w:hint="eastAsia" w:asciiTheme="minorEastAsia" w:hAnsiTheme="minorEastAsia" w:eastAsiaTheme="minorEastAsia" w:cstheme="minorEastAsia"/>
          <w:sz w:val="24"/>
          <w:highlight w:val="none"/>
        </w:rPr>
        <w:t>发出以后，</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改变</w:t>
      </w:r>
      <w:r>
        <w:rPr>
          <w:rFonts w:hint="eastAsia" w:asciiTheme="minorEastAsia" w:hAnsiTheme="minorEastAsia" w:eastAsiaTheme="minorEastAsia" w:cstheme="minorEastAsia"/>
          <w:sz w:val="24"/>
          <w:highlight w:val="none"/>
          <w:lang w:eastAsia="zh-CN"/>
        </w:rPr>
        <w:t>中标</w:t>
      </w:r>
      <w:r>
        <w:rPr>
          <w:rFonts w:hint="eastAsia" w:asciiTheme="minorEastAsia" w:hAnsiTheme="minorEastAsia" w:eastAsiaTheme="minorEastAsia" w:cstheme="minorEastAsia"/>
          <w:sz w:val="24"/>
          <w:highlight w:val="none"/>
        </w:rPr>
        <w:t>结果或者</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放弃</w:t>
      </w:r>
      <w:r>
        <w:rPr>
          <w:rFonts w:hint="eastAsia" w:asciiTheme="minorEastAsia" w:hAnsiTheme="minorEastAsia" w:eastAsiaTheme="minorEastAsia" w:cstheme="minorEastAsia"/>
          <w:sz w:val="24"/>
          <w:highlight w:val="none"/>
          <w:lang w:eastAsia="zh-CN"/>
        </w:rPr>
        <w:t>中标资格</w:t>
      </w:r>
      <w:r>
        <w:rPr>
          <w:rFonts w:hint="eastAsia" w:asciiTheme="minorEastAsia" w:hAnsiTheme="minorEastAsia" w:eastAsiaTheme="minorEastAsia" w:cstheme="minorEastAsia"/>
          <w:sz w:val="24"/>
          <w:highlight w:val="none"/>
        </w:rPr>
        <w:t>，应当承担相应的法律责任。</w:t>
      </w:r>
    </w:p>
    <w:p w14:paraId="0E7749DC">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eastAsia="zh-CN"/>
        </w:rPr>
        <w:t>中标通知书</w:t>
      </w:r>
      <w:r>
        <w:rPr>
          <w:rFonts w:hint="eastAsia" w:asciiTheme="minorEastAsia" w:hAnsiTheme="minorEastAsia" w:eastAsiaTheme="minorEastAsia" w:cstheme="minorEastAsia"/>
          <w:sz w:val="24"/>
          <w:highlight w:val="none"/>
        </w:rPr>
        <w:t>是合同的组成部分。</w:t>
      </w:r>
    </w:p>
    <w:p w14:paraId="45C04DB0">
      <w:pPr>
        <w:spacing w:line="360" w:lineRule="auto"/>
        <w:ind w:firstLine="437"/>
        <w:outlineLvl w:val="1"/>
        <w:rPr>
          <w:rFonts w:hint="eastAsia" w:asciiTheme="minorEastAsia" w:hAnsiTheme="minorEastAsia" w:eastAsiaTheme="minorEastAsia" w:cstheme="minorEastAsia"/>
          <w:b/>
          <w:sz w:val="24"/>
          <w:highlight w:val="none"/>
        </w:rPr>
      </w:pPr>
      <w:bookmarkStart w:id="29" w:name="_Toc1986"/>
      <w:r>
        <w:rPr>
          <w:rFonts w:hint="eastAsia" w:asciiTheme="minorEastAsia" w:hAnsiTheme="minorEastAsia" w:eastAsiaTheme="minorEastAsia" w:cstheme="minorEastAsia"/>
          <w:b/>
          <w:sz w:val="24"/>
          <w:highlight w:val="none"/>
        </w:rPr>
        <w:t>2</w:t>
      </w:r>
      <w:r>
        <w:rPr>
          <w:rFonts w:hint="eastAsia" w:asciiTheme="minorEastAsia" w:hAnsiTheme="minorEastAsia" w:eastAsiaTheme="minorEastAsia" w:cstheme="minorEastAsia"/>
          <w:b/>
          <w:sz w:val="24"/>
          <w:highlight w:val="none"/>
          <w:lang w:val="en-US" w:eastAsia="zh-CN"/>
        </w:rPr>
        <w:t>3</w:t>
      </w:r>
      <w:r>
        <w:rPr>
          <w:rFonts w:hint="eastAsia" w:asciiTheme="minorEastAsia" w:hAnsiTheme="minorEastAsia" w:eastAsiaTheme="minorEastAsia" w:cstheme="minorEastAsia"/>
          <w:b/>
          <w:sz w:val="24"/>
          <w:highlight w:val="none"/>
        </w:rPr>
        <w:t>.告知</w:t>
      </w:r>
      <w:r>
        <w:rPr>
          <w:rFonts w:hint="eastAsia" w:asciiTheme="minorEastAsia" w:hAnsiTheme="minorEastAsia" w:eastAsiaTheme="minorEastAsia" w:cstheme="minorEastAsia"/>
          <w:b/>
          <w:sz w:val="24"/>
          <w:highlight w:val="none"/>
          <w:lang w:eastAsia="zh-CN"/>
        </w:rPr>
        <w:t>谈判</w:t>
      </w:r>
      <w:r>
        <w:rPr>
          <w:rFonts w:hint="eastAsia" w:asciiTheme="minorEastAsia" w:hAnsiTheme="minorEastAsia" w:eastAsiaTheme="minorEastAsia" w:cstheme="minorEastAsia"/>
          <w:b/>
          <w:sz w:val="24"/>
          <w:highlight w:val="none"/>
        </w:rPr>
        <w:t>结果</w:t>
      </w:r>
      <w:bookmarkEnd w:id="29"/>
    </w:p>
    <w:p w14:paraId="4BC51C94">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中标结果公告</w:t>
      </w:r>
      <w:r>
        <w:rPr>
          <w:rFonts w:hint="eastAsia" w:asciiTheme="minorEastAsia" w:hAnsiTheme="minorEastAsia" w:eastAsiaTheme="minorEastAsia" w:cstheme="minorEastAsia"/>
          <w:sz w:val="24"/>
          <w:highlight w:val="none"/>
        </w:rPr>
        <w:t>发布后，</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自行登录电子交易系统查询结果信息。</w:t>
      </w:r>
    </w:p>
    <w:p w14:paraId="5674265F">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对未</w:t>
      </w:r>
      <w:r>
        <w:rPr>
          <w:rFonts w:hint="eastAsia" w:asciiTheme="minorEastAsia" w:hAnsiTheme="minorEastAsia" w:eastAsiaTheme="minorEastAsia" w:cstheme="minorEastAsia"/>
          <w:sz w:val="24"/>
          <w:highlight w:val="none"/>
          <w:lang w:eastAsia="zh-CN"/>
        </w:rPr>
        <w:t>中标</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不做未</w:t>
      </w:r>
      <w:r>
        <w:rPr>
          <w:rFonts w:hint="eastAsia" w:asciiTheme="minorEastAsia" w:hAnsiTheme="minorEastAsia" w:eastAsiaTheme="minorEastAsia" w:cstheme="minorEastAsia"/>
          <w:sz w:val="24"/>
          <w:highlight w:val="none"/>
          <w:lang w:eastAsia="zh-CN"/>
        </w:rPr>
        <w:t>中标</w:t>
      </w:r>
      <w:r>
        <w:rPr>
          <w:rFonts w:hint="eastAsia" w:asciiTheme="minorEastAsia" w:hAnsiTheme="minorEastAsia" w:eastAsiaTheme="minorEastAsia" w:cstheme="minorEastAsia"/>
          <w:sz w:val="24"/>
          <w:highlight w:val="none"/>
        </w:rPr>
        <w:t>原因的解释。</w:t>
      </w:r>
    </w:p>
    <w:p w14:paraId="43C08BB9">
      <w:pPr>
        <w:spacing w:line="360" w:lineRule="auto"/>
        <w:ind w:firstLine="437"/>
        <w:outlineLvl w:val="1"/>
        <w:rPr>
          <w:rFonts w:hint="eastAsia" w:asciiTheme="minorEastAsia" w:hAnsiTheme="minorEastAsia" w:eastAsiaTheme="minorEastAsia" w:cstheme="minorEastAsia"/>
          <w:b/>
          <w:sz w:val="24"/>
          <w:highlight w:val="none"/>
        </w:rPr>
      </w:pPr>
      <w:bookmarkStart w:id="30" w:name="_Toc25230"/>
      <w:r>
        <w:rPr>
          <w:rFonts w:hint="eastAsia" w:asciiTheme="minorEastAsia" w:hAnsiTheme="minorEastAsia" w:eastAsiaTheme="minorEastAsia" w:cstheme="minorEastAsia"/>
          <w:b/>
          <w:sz w:val="24"/>
          <w:highlight w:val="none"/>
          <w:lang w:val="en-US" w:eastAsia="zh-CN"/>
        </w:rPr>
        <w:t>24</w:t>
      </w:r>
      <w:r>
        <w:rPr>
          <w:rFonts w:hint="eastAsia" w:asciiTheme="minorEastAsia" w:hAnsiTheme="minorEastAsia" w:eastAsiaTheme="minorEastAsia" w:cstheme="minorEastAsia"/>
          <w:b/>
          <w:sz w:val="24"/>
          <w:highlight w:val="none"/>
        </w:rPr>
        <w:t>.履约保证金</w:t>
      </w:r>
      <w:bookmarkEnd w:id="30"/>
    </w:p>
    <w:p w14:paraId="2C95B5B5">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如果</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没有按照</w:t>
      </w:r>
      <w:r>
        <w:rPr>
          <w:rFonts w:hint="eastAsia" w:asciiTheme="minorEastAsia" w:hAnsiTheme="minorEastAsia" w:eastAsiaTheme="minorEastAsia" w:cstheme="minorEastAsia"/>
          <w:sz w:val="24"/>
          <w:highlight w:val="none"/>
          <w:lang w:val="en-US" w:eastAsia="zh-CN"/>
        </w:rPr>
        <w:t>投标人须知前附表中</w:t>
      </w:r>
      <w:r>
        <w:rPr>
          <w:rFonts w:hint="eastAsia" w:asciiTheme="minorEastAsia" w:hAnsiTheme="minorEastAsia" w:eastAsiaTheme="minorEastAsia" w:cstheme="minorEastAsia"/>
          <w:sz w:val="24"/>
          <w:highlight w:val="none"/>
        </w:rPr>
        <w:t>履约保证金的规定执行，将视为放弃</w:t>
      </w:r>
      <w:r>
        <w:rPr>
          <w:rFonts w:hint="eastAsia" w:asciiTheme="minorEastAsia" w:hAnsiTheme="minorEastAsia" w:eastAsiaTheme="minorEastAsia" w:cstheme="minorEastAsia"/>
          <w:sz w:val="24"/>
          <w:highlight w:val="none"/>
          <w:lang w:eastAsia="zh-CN"/>
        </w:rPr>
        <w:t>中标资格</w:t>
      </w:r>
      <w:r>
        <w:rPr>
          <w:rFonts w:hint="eastAsia" w:asciiTheme="minorEastAsia" w:hAnsiTheme="minorEastAsia" w:eastAsiaTheme="minorEastAsia" w:cstheme="minorEastAsia"/>
          <w:sz w:val="24"/>
          <w:highlight w:val="none"/>
        </w:rPr>
        <w:t>。在此情况下，</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可确定下一</w:t>
      </w:r>
      <w:r>
        <w:rPr>
          <w:rFonts w:hint="eastAsia" w:asciiTheme="minorEastAsia" w:hAnsiTheme="minorEastAsia" w:eastAsiaTheme="minorEastAsia" w:cstheme="minorEastAsia"/>
          <w:sz w:val="24"/>
          <w:highlight w:val="none"/>
          <w:lang w:eastAsia="zh-CN"/>
        </w:rPr>
        <w:t>中标候选人</w:t>
      </w:r>
      <w:r>
        <w:rPr>
          <w:rFonts w:hint="eastAsia" w:asciiTheme="minorEastAsia" w:hAnsiTheme="minorEastAsia" w:eastAsiaTheme="minorEastAsia" w:cstheme="minorEastAsia"/>
          <w:sz w:val="24"/>
          <w:highlight w:val="none"/>
        </w:rPr>
        <w:t>为</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，也可以重新开展</w:t>
      </w:r>
      <w:r>
        <w:rPr>
          <w:rFonts w:hint="eastAsia" w:asciiTheme="minorEastAsia" w:hAnsiTheme="minorEastAsia" w:eastAsiaTheme="minorEastAsia" w:cstheme="minorEastAsia"/>
          <w:sz w:val="24"/>
          <w:highlight w:val="none"/>
          <w:lang w:eastAsia="zh-CN"/>
        </w:rPr>
        <w:t>谈判</w:t>
      </w:r>
      <w:r>
        <w:rPr>
          <w:rFonts w:hint="eastAsia" w:asciiTheme="minorEastAsia" w:hAnsiTheme="minorEastAsia" w:eastAsiaTheme="minorEastAsia" w:cstheme="minorEastAsia"/>
          <w:sz w:val="24"/>
          <w:highlight w:val="none"/>
        </w:rPr>
        <w:t>。</w:t>
      </w:r>
    </w:p>
    <w:p w14:paraId="44CBC921">
      <w:pPr>
        <w:spacing w:line="360" w:lineRule="auto"/>
        <w:ind w:firstLine="437"/>
        <w:outlineLvl w:val="1"/>
        <w:rPr>
          <w:rFonts w:hint="eastAsia" w:asciiTheme="minorEastAsia" w:hAnsiTheme="minorEastAsia" w:eastAsiaTheme="minorEastAsia" w:cstheme="minorEastAsia"/>
          <w:b/>
          <w:sz w:val="24"/>
          <w:highlight w:val="none"/>
        </w:rPr>
      </w:pPr>
      <w:bookmarkStart w:id="31" w:name="_Toc32260"/>
      <w:r>
        <w:rPr>
          <w:rFonts w:hint="eastAsia" w:asciiTheme="minorEastAsia" w:hAnsiTheme="minorEastAsia" w:eastAsiaTheme="minorEastAsia" w:cstheme="minorEastAsia"/>
          <w:b/>
          <w:sz w:val="24"/>
          <w:highlight w:val="none"/>
          <w:lang w:val="en-US" w:eastAsia="zh-CN"/>
        </w:rPr>
        <w:t>25</w:t>
      </w:r>
      <w:r>
        <w:rPr>
          <w:rFonts w:hint="eastAsia" w:asciiTheme="minorEastAsia" w:hAnsiTheme="minorEastAsia" w:eastAsiaTheme="minorEastAsia" w:cstheme="minorEastAsia"/>
          <w:b/>
          <w:sz w:val="24"/>
          <w:highlight w:val="none"/>
        </w:rPr>
        <w:t>.代理费用</w:t>
      </w:r>
      <w:bookmarkEnd w:id="31"/>
    </w:p>
    <w:p w14:paraId="036187BD">
      <w:pPr>
        <w:spacing w:line="360" w:lineRule="auto"/>
        <w:ind w:firstLine="435"/>
        <w:rPr>
          <w:rFonts w:hint="eastAsia"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lang w:eastAsia="zh-CN"/>
        </w:rPr>
        <w:t>中标人</w:t>
      </w:r>
      <w:r>
        <w:rPr>
          <w:rFonts w:hint="eastAsia" w:asciiTheme="minorEastAsia" w:hAnsiTheme="minorEastAsia" w:eastAsiaTheme="minorEastAsia" w:cstheme="minorEastAsia"/>
          <w:kern w:val="2"/>
          <w:sz w:val="24"/>
          <w:highlight w:val="none"/>
        </w:rPr>
        <w:t>放弃</w:t>
      </w:r>
      <w:r>
        <w:rPr>
          <w:rFonts w:hint="eastAsia" w:asciiTheme="minorEastAsia" w:hAnsiTheme="minorEastAsia" w:eastAsiaTheme="minorEastAsia" w:cstheme="minorEastAsia"/>
          <w:kern w:val="2"/>
          <w:sz w:val="24"/>
          <w:highlight w:val="none"/>
          <w:lang w:eastAsia="zh-CN"/>
        </w:rPr>
        <w:t>中标资格</w:t>
      </w:r>
      <w:r>
        <w:rPr>
          <w:rFonts w:hint="eastAsia" w:asciiTheme="minorEastAsia" w:hAnsiTheme="minorEastAsia" w:eastAsiaTheme="minorEastAsia" w:cstheme="minorEastAsia"/>
          <w:kern w:val="2"/>
          <w:sz w:val="24"/>
          <w:highlight w:val="none"/>
        </w:rPr>
        <w:t>的，</w:t>
      </w:r>
      <w:r>
        <w:rPr>
          <w:rFonts w:hint="eastAsia" w:asciiTheme="minorEastAsia" w:hAnsiTheme="minorEastAsia" w:eastAsiaTheme="minorEastAsia" w:cstheme="minorEastAsia"/>
          <w:sz w:val="24"/>
          <w:highlight w:val="none"/>
          <w:lang w:val="en-US" w:eastAsia="zh-CN"/>
        </w:rPr>
        <w:t>本谈判项目应收取的</w:t>
      </w:r>
      <w:r>
        <w:rPr>
          <w:rFonts w:hint="eastAsia" w:ascii="宋体" w:hAnsi="宋体" w:eastAsia="宋体"/>
          <w:b w:val="0"/>
          <w:sz w:val="24"/>
          <w:szCs w:val="24"/>
          <w:highlight w:val="none"/>
        </w:rPr>
        <w:t>招标代理</w:t>
      </w:r>
      <w:r>
        <w:rPr>
          <w:rFonts w:hint="eastAsia"/>
          <w:b w:val="0"/>
          <w:sz w:val="24"/>
          <w:szCs w:val="24"/>
          <w:highlight w:val="none"/>
        </w:rPr>
        <w:t>服务费</w:t>
      </w:r>
      <w:r>
        <w:rPr>
          <w:rFonts w:hint="eastAsia" w:asciiTheme="minorEastAsia" w:hAnsiTheme="minorEastAsia" w:eastAsiaTheme="minorEastAsia" w:cstheme="minorEastAsia"/>
          <w:kern w:val="2"/>
          <w:sz w:val="24"/>
          <w:highlight w:val="none"/>
          <w:lang w:eastAsia="zh-CN"/>
        </w:rPr>
        <w:t>、</w:t>
      </w:r>
      <w:r>
        <w:rPr>
          <w:rFonts w:hint="eastAsia" w:ascii="宋体" w:hAnsi="宋体" w:eastAsia="宋体"/>
          <w:b w:val="0"/>
          <w:sz w:val="24"/>
          <w:szCs w:val="24"/>
          <w:highlight w:val="none"/>
        </w:rPr>
        <w:t>工程量清单和最高投标限价</w:t>
      </w:r>
      <w:r>
        <w:rPr>
          <w:rFonts w:hint="eastAsia"/>
          <w:b w:val="0"/>
          <w:sz w:val="24"/>
          <w:szCs w:val="24"/>
          <w:highlight w:val="none"/>
          <w:lang w:eastAsia="zh-CN"/>
        </w:rPr>
        <w:t>编制费用</w:t>
      </w:r>
      <w:r>
        <w:rPr>
          <w:rFonts w:hint="eastAsia" w:asciiTheme="minorEastAsia" w:hAnsiTheme="minorEastAsia" w:eastAsiaTheme="minorEastAsia" w:cstheme="minorEastAsia"/>
          <w:kern w:val="2"/>
          <w:sz w:val="24"/>
          <w:highlight w:val="none"/>
        </w:rPr>
        <w:t>由其承担。</w:t>
      </w:r>
    </w:p>
    <w:p w14:paraId="7E1044A2">
      <w:pPr>
        <w:spacing w:line="360" w:lineRule="auto"/>
        <w:ind w:firstLine="437"/>
        <w:outlineLvl w:val="1"/>
        <w:rPr>
          <w:rFonts w:hint="eastAsia" w:asciiTheme="minorEastAsia" w:hAnsiTheme="minorEastAsia" w:eastAsiaTheme="minorEastAsia" w:cstheme="minorEastAsia"/>
          <w:b/>
          <w:sz w:val="24"/>
          <w:highlight w:val="none"/>
        </w:rPr>
      </w:pPr>
      <w:bookmarkStart w:id="32" w:name="_Toc16832"/>
      <w:r>
        <w:rPr>
          <w:rFonts w:hint="eastAsia" w:asciiTheme="minorEastAsia" w:hAnsiTheme="minorEastAsia" w:eastAsiaTheme="minorEastAsia" w:cstheme="minorEastAsia"/>
          <w:b/>
          <w:sz w:val="24"/>
          <w:highlight w:val="none"/>
          <w:lang w:val="en-US" w:eastAsia="zh-CN"/>
        </w:rPr>
        <w:t>26</w:t>
      </w:r>
      <w:r>
        <w:rPr>
          <w:rFonts w:hint="eastAsia" w:asciiTheme="minorEastAsia" w:hAnsiTheme="minorEastAsia" w:eastAsiaTheme="minorEastAsia" w:cstheme="minorEastAsia"/>
          <w:b/>
          <w:sz w:val="24"/>
          <w:highlight w:val="none"/>
        </w:rPr>
        <w:t>.签订合同</w:t>
      </w:r>
      <w:bookmarkEnd w:id="32"/>
    </w:p>
    <w:p w14:paraId="2AE4B753">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26</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与</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应当在中标通知书发出后及时签订合同。</w:t>
      </w:r>
    </w:p>
    <w:p w14:paraId="73349CC2">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26</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谈判文件</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投标文件</w:t>
      </w:r>
      <w:r>
        <w:rPr>
          <w:rFonts w:hint="eastAsia" w:asciiTheme="minorEastAsia" w:hAnsiTheme="minorEastAsia" w:eastAsiaTheme="minorEastAsia" w:cstheme="minorEastAsia"/>
          <w:sz w:val="24"/>
          <w:highlight w:val="none"/>
        </w:rPr>
        <w:t>及其澄清文件等，均为签订合同的依据。</w:t>
      </w:r>
    </w:p>
    <w:p w14:paraId="133D2BB5">
      <w:pPr>
        <w:spacing w:line="360" w:lineRule="auto"/>
        <w:ind w:firstLine="470" w:firstLineChars="19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26</w:t>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拒绝与</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签订合同的，</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可以按照评审报告推荐的</w:t>
      </w:r>
      <w:r>
        <w:rPr>
          <w:rFonts w:hint="eastAsia" w:asciiTheme="minorEastAsia" w:hAnsiTheme="minorEastAsia" w:eastAsiaTheme="minorEastAsia" w:cstheme="minorEastAsia"/>
          <w:sz w:val="24"/>
          <w:highlight w:val="none"/>
          <w:lang w:eastAsia="zh-CN"/>
        </w:rPr>
        <w:t>中标候选人</w:t>
      </w:r>
      <w:r>
        <w:rPr>
          <w:rFonts w:hint="eastAsia" w:asciiTheme="minorEastAsia" w:hAnsiTheme="minorEastAsia" w:eastAsiaTheme="minorEastAsia" w:cstheme="minorEastAsia"/>
          <w:sz w:val="24"/>
          <w:highlight w:val="none"/>
        </w:rPr>
        <w:t>名单排序，确定下一</w:t>
      </w:r>
      <w:r>
        <w:rPr>
          <w:rFonts w:hint="eastAsia" w:asciiTheme="minorEastAsia" w:hAnsiTheme="minorEastAsia" w:eastAsiaTheme="minorEastAsia" w:cstheme="minorEastAsia"/>
          <w:sz w:val="24"/>
          <w:highlight w:val="none"/>
          <w:lang w:eastAsia="zh-CN"/>
        </w:rPr>
        <w:t>中标候选人</w:t>
      </w:r>
      <w:r>
        <w:rPr>
          <w:rFonts w:hint="eastAsia" w:asciiTheme="minorEastAsia" w:hAnsiTheme="minorEastAsia" w:eastAsiaTheme="minorEastAsia" w:cstheme="minorEastAsia"/>
          <w:sz w:val="24"/>
          <w:highlight w:val="none"/>
        </w:rPr>
        <w:t>为</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，也可以重新开展</w:t>
      </w:r>
      <w:r>
        <w:rPr>
          <w:rFonts w:hint="eastAsia" w:asciiTheme="minorEastAsia" w:hAnsiTheme="minorEastAsia" w:eastAsiaTheme="minorEastAsia" w:cstheme="minorEastAsia"/>
          <w:sz w:val="24"/>
          <w:highlight w:val="none"/>
          <w:lang w:eastAsia="zh-CN"/>
        </w:rPr>
        <w:t>谈判活动</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中标人</w:t>
      </w:r>
      <w:r>
        <w:rPr>
          <w:rFonts w:hint="eastAsia" w:asciiTheme="minorEastAsia" w:hAnsiTheme="minorEastAsia" w:eastAsiaTheme="minorEastAsia" w:cstheme="minorEastAsia"/>
          <w:sz w:val="24"/>
          <w:highlight w:val="none"/>
        </w:rPr>
        <w:t>拒绝签订</w:t>
      </w:r>
      <w:r>
        <w:rPr>
          <w:rFonts w:hint="eastAsia" w:asciiTheme="minorEastAsia" w:hAnsiTheme="minorEastAsia" w:eastAsiaTheme="minorEastAsia" w:cstheme="minorEastAsia"/>
          <w:sz w:val="24"/>
          <w:highlight w:val="none"/>
          <w:lang w:eastAsia="zh-CN"/>
        </w:rPr>
        <w:t>合同</w:t>
      </w:r>
      <w:r>
        <w:rPr>
          <w:rFonts w:hint="eastAsia" w:asciiTheme="minorEastAsia" w:hAnsiTheme="minorEastAsia" w:eastAsiaTheme="minorEastAsia" w:cstheme="minorEastAsia"/>
          <w:sz w:val="24"/>
          <w:highlight w:val="none"/>
        </w:rPr>
        <w:t>的不得参加对该项目重新开展的</w:t>
      </w:r>
      <w:r>
        <w:rPr>
          <w:rFonts w:hint="eastAsia" w:asciiTheme="minorEastAsia" w:hAnsiTheme="minorEastAsia" w:eastAsiaTheme="minorEastAsia" w:cstheme="minorEastAsia"/>
          <w:sz w:val="24"/>
          <w:highlight w:val="none"/>
          <w:lang w:eastAsia="zh-CN"/>
        </w:rPr>
        <w:t>谈判活动</w:t>
      </w:r>
      <w:r>
        <w:rPr>
          <w:rFonts w:hint="eastAsia" w:asciiTheme="minorEastAsia" w:hAnsiTheme="minorEastAsia" w:eastAsiaTheme="minorEastAsia" w:cstheme="minorEastAsia"/>
          <w:sz w:val="24"/>
          <w:highlight w:val="none"/>
        </w:rPr>
        <w:t>。</w:t>
      </w:r>
    </w:p>
    <w:p w14:paraId="788BF3FA">
      <w:pPr>
        <w:spacing w:line="360" w:lineRule="auto"/>
        <w:ind w:firstLine="437"/>
        <w:outlineLvl w:val="1"/>
        <w:rPr>
          <w:rFonts w:hint="eastAsia" w:asciiTheme="minorEastAsia" w:hAnsiTheme="minorEastAsia" w:eastAsiaTheme="minorEastAsia" w:cstheme="minorEastAsia"/>
          <w:b/>
          <w:sz w:val="24"/>
          <w:highlight w:val="none"/>
        </w:rPr>
      </w:pPr>
      <w:bookmarkStart w:id="33" w:name="_Toc10013"/>
      <w:r>
        <w:rPr>
          <w:rFonts w:hint="eastAsia" w:asciiTheme="minorEastAsia" w:hAnsiTheme="minorEastAsia" w:eastAsiaTheme="minorEastAsia" w:cstheme="minorEastAsia"/>
          <w:b/>
          <w:sz w:val="24"/>
          <w:highlight w:val="none"/>
          <w:lang w:val="en-US" w:eastAsia="zh-CN"/>
        </w:rPr>
        <w:t>27</w:t>
      </w:r>
      <w:r>
        <w:rPr>
          <w:rFonts w:hint="eastAsia" w:asciiTheme="minorEastAsia" w:hAnsiTheme="minorEastAsia" w:eastAsiaTheme="minorEastAsia" w:cstheme="minorEastAsia"/>
          <w:b/>
          <w:sz w:val="24"/>
          <w:highlight w:val="none"/>
        </w:rPr>
        <w:t>.廉洁自律规定</w:t>
      </w:r>
      <w:bookmarkEnd w:id="33"/>
    </w:p>
    <w:p w14:paraId="4BD0D73F">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27</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工作人员不得以不正当手段获取</w:t>
      </w:r>
      <w:r>
        <w:rPr>
          <w:rFonts w:hint="eastAsia" w:asciiTheme="minorEastAsia" w:hAnsiTheme="minorEastAsia" w:eastAsiaTheme="minorEastAsia" w:cstheme="minorEastAsia"/>
          <w:sz w:val="24"/>
          <w:highlight w:val="none"/>
          <w:lang w:val="en-US" w:eastAsia="zh-CN"/>
        </w:rPr>
        <w:t>招标</w:t>
      </w:r>
      <w:r>
        <w:rPr>
          <w:rFonts w:hint="eastAsia" w:asciiTheme="minorEastAsia" w:hAnsiTheme="minorEastAsia" w:eastAsiaTheme="minorEastAsia" w:cstheme="minorEastAsia"/>
          <w:sz w:val="24"/>
          <w:highlight w:val="none"/>
        </w:rPr>
        <w:t>代理业务，不得与</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恶意串通。</w:t>
      </w:r>
    </w:p>
    <w:p w14:paraId="27A611B7">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27</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工作人员不得接受</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或者</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组织的宴请、旅游、娱乐，不得收受礼品、现金、有价证券等，不得向</w:t>
      </w:r>
      <w:r>
        <w:rPr>
          <w:rFonts w:hint="eastAsia" w:asciiTheme="minorEastAsia" w:hAnsiTheme="minorEastAsia" w:eastAsiaTheme="minorEastAsia" w:cstheme="minorEastAsia"/>
          <w:sz w:val="24"/>
          <w:highlight w:val="none"/>
          <w:lang w:eastAsia="zh-CN"/>
        </w:rPr>
        <w:t>招标人</w:t>
      </w:r>
      <w:r>
        <w:rPr>
          <w:rFonts w:hint="eastAsia" w:asciiTheme="minorEastAsia" w:hAnsiTheme="minorEastAsia" w:eastAsiaTheme="minorEastAsia" w:cstheme="minorEastAsia"/>
          <w:sz w:val="24"/>
          <w:highlight w:val="none"/>
        </w:rPr>
        <w:t>或者</w:t>
      </w:r>
      <w:r>
        <w:rPr>
          <w:rFonts w:hint="eastAsia" w:asciiTheme="minorEastAsia" w:hAnsiTheme="minorEastAsia" w:eastAsiaTheme="minorEastAsia" w:cstheme="minorEastAsia"/>
          <w:sz w:val="24"/>
          <w:highlight w:val="none"/>
          <w:lang w:eastAsia="zh-CN"/>
        </w:rPr>
        <w:t>投标人</w:t>
      </w:r>
      <w:r>
        <w:rPr>
          <w:rFonts w:hint="eastAsia" w:asciiTheme="minorEastAsia" w:hAnsiTheme="minorEastAsia" w:eastAsiaTheme="minorEastAsia" w:cstheme="minorEastAsia"/>
          <w:sz w:val="24"/>
          <w:highlight w:val="none"/>
        </w:rPr>
        <w:t>报销应当由个人承担的费用。</w:t>
      </w:r>
    </w:p>
    <w:p w14:paraId="200DFF26">
      <w:pPr>
        <w:spacing w:line="360" w:lineRule="auto"/>
        <w:ind w:firstLine="437"/>
        <w:outlineLvl w:val="1"/>
        <w:rPr>
          <w:rFonts w:hint="eastAsia" w:asciiTheme="minorEastAsia" w:hAnsiTheme="minorEastAsia" w:eastAsiaTheme="minorEastAsia" w:cstheme="minorEastAsia"/>
          <w:b/>
          <w:sz w:val="24"/>
          <w:highlight w:val="none"/>
        </w:rPr>
      </w:pPr>
      <w:bookmarkStart w:id="34" w:name="_Toc19592"/>
      <w:r>
        <w:rPr>
          <w:rFonts w:hint="eastAsia" w:asciiTheme="minorEastAsia" w:hAnsiTheme="minorEastAsia" w:eastAsiaTheme="minorEastAsia" w:cstheme="minorEastAsia"/>
          <w:b/>
          <w:sz w:val="24"/>
          <w:highlight w:val="none"/>
          <w:lang w:val="en-US" w:eastAsia="zh-CN"/>
        </w:rPr>
        <w:t>28</w:t>
      </w:r>
      <w:r>
        <w:rPr>
          <w:rFonts w:hint="eastAsia" w:asciiTheme="minorEastAsia" w:hAnsiTheme="minorEastAsia" w:eastAsiaTheme="minorEastAsia" w:cstheme="minorEastAsia"/>
          <w:b/>
          <w:sz w:val="24"/>
          <w:highlight w:val="none"/>
        </w:rPr>
        <w:t>.需要补充的其他内容</w:t>
      </w:r>
      <w:bookmarkEnd w:id="34"/>
    </w:p>
    <w:p w14:paraId="709C5F07">
      <w:pPr>
        <w:spacing w:line="360" w:lineRule="auto"/>
        <w:ind w:firstLine="435"/>
        <w:rPr>
          <w:sz w:val="24"/>
          <w:highlight w:val="none"/>
        </w:rPr>
      </w:pPr>
      <w:r>
        <w:rPr>
          <w:rFonts w:hint="eastAsia" w:asciiTheme="minorEastAsia" w:hAnsiTheme="minorEastAsia" w:eastAsiaTheme="minorEastAsia" w:cstheme="minorEastAsia"/>
          <w:sz w:val="24"/>
          <w:highlight w:val="none"/>
          <w:u w:val="none"/>
        </w:rPr>
        <w:t>需要补充的其他内容，见</w:t>
      </w:r>
      <w:r>
        <w:rPr>
          <w:rFonts w:hint="eastAsia" w:asciiTheme="minorEastAsia" w:hAnsiTheme="minorEastAsia" w:eastAsiaTheme="minorEastAsia" w:cstheme="minorEastAsia"/>
          <w:sz w:val="24"/>
          <w:highlight w:val="none"/>
          <w:u w:val="none"/>
          <w:lang w:eastAsia="zh-CN"/>
        </w:rPr>
        <w:t>投标人</w:t>
      </w:r>
      <w:r>
        <w:rPr>
          <w:rFonts w:hint="eastAsia" w:asciiTheme="minorEastAsia" w:hAnsiTheme="minorEastAsia" w:eastAsiaTheme="minorEastAsia" w:cstheme="minorEastAsia"/>
          <w:sz w:val="24"/>
          <w:highlight w:val="none"/>
          <w:u w:val="none"/>
        </w:rPr>
        <w:t>须知前附表</w:t>
      </w:r>
      <w:r>
        <w:rPr>
          <w:rFonts w:hint="eastAsia"/>
          <w:sz w:val="24"/>
          <w:highlight w:val="none"/>
          <w:u w:val="none"/>
        </w:rPr>
        <w:t>。</w:t>
      </w:r>
      <w:r>
        <w:rPr>
          <w:rFonts w:asciiTheme="minorEastAsia" w:hAnsiTheme="minorEastAsia" w:eastAsiaTheme="minorEastAsia"/>
          <w:sz w:val="24"/>
          <w:highlight w:val="none"/>
        </w:rPr>
        <w:br w:type="page"/>
      </w:r>
    </w:p>
    <w:p w14:paraId="503D95FB">
      <w:pPr>
        <w:pStyle w:val="3"/>
        <w:bidi w:val="0"/>
        <w:jc w:val="center"/>
        <w:outlineLvl w:val="0"/>
        <w:rPr>
          <w:rFonts w:hint="default"/>
          <w:highlight w:val="none"/>
          <w:lang w:val="en-US" w:eastAsia="zh-CN"/>
        </w:rPr>
      </w:pPr>
      <w:bookmarkStart w:id="35" w:name="_Toc26167"/>
      <w:r>
        <w:rPr>
          <w:rFonts w:hint="eastAsia"/>
          <w:highlight w:val="none"/>
          <w:lang w:val="en-US" w:eastAsia="zh-CN"/>
        </w:rPr>
        <w:t>第三章 招标人要求</w:t>
      </w:r>
      <w:bookmarkEnd w:id="35"/>
    </w:p>
    <w:p w14:paraId="2D34DB80">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b/>
          <w:sz w:val="24"/>
          <w:szCs w:val="24"/>
          <w:highlight w:val="none"/>
        </w:rPr>
      </w:pPr>
      <w:bookmarkStart w:id="36" w:name="_Toc482188637"/>
      <w:bookmarkStart w:id="37" w:name="_Toc7176"/>
      <w:r>
        <w:rPr>
          <w:rFonts w:ascii="Times New Roman" w:hAnsi="Times New Roman"/>
          <w:b/>
          <w:sz w:val="24"/>
          <w:szCs w:val="24"/>
          <w:highlight w:val="none"/>
        </w:rPr>
        <w:t>一、</w:t>
      </w:r>
      <w:bookmarkEnd w:id="36"/>
      <w:r>
        <w:rPr>
          <w:rFonts w:hint="eastAsia" w:ascii="Times New Roman" w:hAnsi="Times New Roman"/>
          <w:b/>
          <w:sz w:val="24"/>
          <w:szCs w:val="24"/>
          <w:highlight w:val="none"/>
        </w:rPr>
        <w:t>项目概况</w:t>
      </w:r>
      <w:bookmarkEnd w:id="37"/>
    </w:p>
    <w:p w14:paraId="6D917715">
      <w:pPr>
        <w:spacing w:line="360" w:lineRule="auto"/>
        <w:ind w:firstLine="437"/>
        <w:outlineLvl w:val="1"/>
        <w:rPr>
          <w:rFonts w:hint="eastAsia" w:asciiTheme="minorEastAsia" w:hAnsiTheme="minorEastAsia" w:eastAsiaTheme="minorEastAsia"/>
          <w:color w:val="000000" w:themeColor="text1"/>
          <w:sz w:val="24"/>
          <w:highlight w:val="none"/>
          <w14:textFill>
            <w14:solidFill>
              <w14:schemeClr w14:val="tx1"/>
            </w14:solidFill>
          </w14:textFill>
        </w:rPr>
      </w:pPr>
      <w:bookmarkStart w:id="38" w:name="OLE_LINK2"/>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黄山百大是黄山市屯溪区标志性建筑 ，项目位于屯溪区新安北路与黄山路交口，交通便利，视野开阔。</w:t>
      </w:r>
      <w:r>
        <w:rPr>
          <w:rFonts w:hint="eastAsia" w:asciiTheme="minorEastAsia" w:hAnsiTheme="minorEastAsia" w:eastAsiaTheme="minorEastAsia"/>
          <w:color w:val="000000" w:themeColor="text1"/>
          <w:sz w:val="24"/>
          <w:highlight w:val="none"/>
          <w14:textFill>
            <w14:solidFill>
              <w14:schemeClr w14:val="tx1"/>
            </w14:solidFill>
          </w14:textFill>
        </w:rPr>
        <w:t>黄山百大</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现有</w:t>
      </w:r>
      <w:r>
        <w:rPr>
          <w:rFonts w:hint="eastAsia" w:asciiTheme="minorEastAsia" w:hAnsiTheme="minorEastAsia" w:eastAsiaTheme="minorEastAsia"/>
          <w:color w:val="000000" w:themeColor="text1"/>
          <w:sz w:val="24"/>
          <w:highlight w:val="none"/>
          <w14:textFill>
            <w14:solidFill>
              <w14:schemeClr w14:val="tx1"/>
            </w14:solidFill>
          </w14:textFill>
        </w:rPr>
        <w:t>外立面1块户外全彩LED电子屏，外形尺寸宽度15米*高23米</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，系</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2010年建设</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为充分利用现有物业资源，增加公司利润，提升对外形象</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开展</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黄山百大</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2025-2030年LED电子屏运营服务项目</w:t>
      </w:r>
      <w:r>
        <w:rPr>
          <w:rFonts w:hint="eastAsia" w:asciiTheme="minorEastAsia" w:hAnsiTheme="minorEastAsia" w:eastAsiaTheme="minorEastAsia"/>
          <w:color w:val="000000" w:themeColor="text1"/>
          <w:sz w:val="24"/>
          <w:highlight w:val="none"/>
          <w14:textFill>
            <w14:solidFill>
              <w14:schemeClr w14:val="tx1"/>
            </w14:solidFill>
          </w14:textFill>
        </w:rPr>
        <w:t>招标采购。</w:t>
      </w:r>
      <w:bookmarkEnd w:id="38"/>
    </w:p>
    <w:p w14:paraId="5F4AA40F">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1"/>
        <w:rPr>
          <w:rFonts w:hint="eastAsia" w:ascii="Times New Roman" w:hAnsi="Times New Roman"/>
          <w:b/>
          <w:sz w:val="24"/>
          <w:szCs w:val="24"/>
          <w:highlight w:val="none"/>
        </w:rPr>
      </w:pPr>
      <w:bookmarkStart w:id="39" w:name="_Toc20457"/>
      <w:r>
        <w:rPr>
          <w:rFonts w:hint="eastAsia" w:ascii="Times New Roman" w:hAnsi="Times New Roman"/>
          <w:b/>
          <w:sz w:val="24"/>
          <w:szCs w:val="24"/>
          <w:highlight w:val="none"/>
        </w:rPr>
        <w:t>服务内容及要求</w:t>
      </w:r>
      <w:bookmarkEnd w:id="39"/>
    </w:p>
    <w:p w14:paraId="71D5B2A9">
      <w:pPr>
        <w:spacing w:line="360" w:lineRule="auto"/>
        <w:ind w:firstLine="437"/>
        <w:outlineLvl w:val="1"/>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1.显示屏由中标人负责使用、出资维护、管理，招标人不承担任何费用。招标人提供显示屏用电电源，实际运行中产生的电费由中标人支付给招标人。</w:t>
      </w:r>
    </w:p>
    <w:p w14:paraId="136E1DB1">
      <w:pPr>
        <w:spacing w:line="360" w:lineRule="auto"/>
        <w:ind w:firstLine="437" w:firstLineChars="0"/>
        <w:outlineLvl w:val="1"/>
        <w:rPr>
          <w:rFonts w:ascii="宋体" w:hAnsi="宋体"/>
          <w:b w:val="0"/>
          <w:bCs/>
          <w:sz w:val="24"/>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2.服务期内，中标人</w:t>
      </w:r>
      <w:r>
        <w:rPr>
          <w:rFonts w:hint="eastAsia" w:ascii="宋体" w:hAnsi="宋体"/>
          <w:b w:val="0"/>
          <w:bCs/>
          <w:sz w:val="24"/>
        </w:rPr>
        <w:t>应无偿为</w:t>
      </w:r>
      <w:r>
        <w:rPr>
          <w:rFonts w:hint="eastAsia"/>
          <w:b w:val="0"/>
          <w:bCs/>
          <w:sz w:val="24"/>
          <w:lang w:eastAsia="zh-CN"/>
        </w:rPr>
        <w:t>招标人</w:t>
      </w:r>
      <w:r>
        <w:rPr>
          <w:rFonts w:hint="eastAsia" w:ascii="宋体" w:hAnsi="宋体"/>
          <w:b w:val="0"/>
          <w:bCs/>
          <w:sz w:val="24"/>
        </w:rPr>
        <w:t>发布广告</w:t>
      </w:r>
      <w:r>
        <w:rPr>
          <w:rFonts w:ascii="宋体" w:hAnsi="宋体"/>
          <w:b w:val="0"/>
          <w:bCs/>
          <w:sz w:val="24"/>
        </w:rPr>
        <w:t>(</w:t>
      </w:r>
      <w:r>
        <w:rPr>
          <w:rFonts w:ascii="宋体" w:hAnsi="宋体" w:eastAsia="宋体" w:cs="宋体"/>
          <w:b w:val="0"/>
          <w:bCs/>
          <w:sz w:val="24"/>
          <w:szCs w:val="24"/>
        </w:rPr>
        <w:t>每天不少于 180 分钟的广告免费发布时长</w:t>
      </w:r>
      <w:r>
        <w:rPr>
          <w:rFonts w:hint="eastAsia" w:ascii="宋体" w:hAnsi="宋体"/>
          <w:b w:val="0"/>
          <w:bCs/>
          <w:sz w:val="24"/>
        </w:rPr>
        <w:t>，一个广告画面时长为15秒、滚动播放</w:t>
      </w:r>
      <w:r>
        <w:rPr>
          <w:rFonts w:ascii="宋体" w:hAnsi="宋体"/>
          <w:b w:val="0"/>
          <w:bCs/>
          <w:sz w:val="24"/>
        </w:rPr>
        <w:t>)</w:t>
      </w:r>
      <w:r>
        <w:rPr>
          <w:rFonts w:hint="eastAsia" w:ascii="宋体" w:hAnsi="宋体"/>
          <w:b w:val="0"/>
          <w:bCs/>
          <w:sz w:val="24"/>
        </w:rPr>
        <w:t>，每年特殊时段（如内购会、店庆、家宴、双十一等</w:t>
      </w:r>
      <w:r>
        <w:rPr>
          <w:rFonts w:hint="eastAsia"/>
          <w:b w:val="0"/>
          <w:bCs/>
          <w:sz w:val="24"/>
          <w:szCs w:val="24"/>
          <w:lang w:eastAsia="zh-CN"/>
        </w:rPr>
        <w:t>大促活动</w:t>
      </w:r>
      <w:r>
        <w:rPr>
          <w:rFonts w:hint="eastAsia" w:ascii="宋体" w:hAnsi="宋体"/>
          <w:b w:val="0"/>
          <w:bCs/>
          <w:sz w:val="24"/>
        </w:rPr>
        <w:t>）当天免费发布</w:t>
      </w:r>
      <w:r>
        <w:rPr>
          <w:rFonts w:hint="eastAsia"/>
          <w:b w:val="0"/>
          <w:bCs/>
          <w:sz w:val="24"/>
          <w:lang w:eastAsia="zh-CN"/>
        </w:rPr>
        <w:t>招标人</w:t>
      </w:r>
      <w:r>
        <w:rPr>
          <w:rFonts w:hint="eastAsia" w:ascii="宋体" w:hAnsi="宋体"/>
          <w:b w:val="0"/>
          <w:bCs/>
          <w:sz w:val="24"/>
        </w:rPr>
        <w:t>广告不少于全部广告画面时段的三分之一。</w:t>
      </w:r>
      <w:r>
        <w:rPr>
          <w:rFonts w:hint="eastAsia"/>
          <w:b w:val="0"/>
          <w:bCs/>
          <w:sz w:val="24"/>
          <w:lang w:eastAsia="zh-CN"/>
        </w:rPr>
        <w:t>招标人</w:t>
      </w:r>
      <w:r>
        <w:rPr>
          <w:rFonts w:hint="eastAsia" w:ascii="宋体" w:hAnsi="宋体"/>
          <w:b w:val="0"/>
          <w:bCs/>
          <w:sz w:val="24"/>
        </w:rPr>
        <w:t>额外投放的广告费用同等条件下给予优惠。</w:t>
      </w:r>
      <w:r>
        <w:rPr>
          <w:rFonts w:hint="eastAsia"/>
          <w:b w:val="0"/>
          <w:bCs/>
          <w:sz w:val="24"/>
          <w:lang w:eastAsia="zh-CN"/>
        </w:rPr>
        <w:t>中标人</w:t>
      </w:r>
      <w:r>
        <w:rPr>
          <w:rFonts w:hint="eastAsia" w:ascii="宋体" w:hAnsi="宋体"/>
          <w:b w:val="0"/>
          <w:bCs/>
          <w:sz w:val="24"/>
        </w:rPr>
        <w:t>不得发布</w:t>
      </w:r>
      <w:r>
        <w:rPr>
          <w:rFonts w:hint="eastAsia"/>
          <w:b w:val="0"/>
          <w:bCs/>
          <w:sz w:val="24"/>
          <w:lang w:eastAsia="zh-CN"/>
        </w:rPr>
        <w:t>招标人</w:t>
      </w:r>
      <w:r>
        <w:rPr>
          <w:rFonts w:hint="eastAsia" w:ascii="宋体" w:hAnsi="宋体"/>
          <w:b w:val="0"/>
          <w:bCs/>
          <w:sz w:val="24"/>
        </w:rPr>
        <w:t>同行业的具有竞争性质的商业广告。</w:t>
      </w:r>
    </w:p>
    <w:p w14:paraId="649124F5">
      <w:pPr>
        <w:pStyle w:val="55"/>
        <w:numPr>
          <w:ilvl w:val="0"/>
          <w:numId w:val="0"/>
        </w:numPr>
        <w:ind w:leftChars="200"/>
      </w:pPr>
    </w:p>
    <w:p w14:paraId="534FB7F9">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b/>
          <w:sz w:val="24"/>
          <w:szCs w:val="24"/>
          <w:highlight w:val="none"/>
        </w:rPr>
      </w:pPr>
      <w:bookmarkStart w:id="40" w:name="_Toc482188644"/>
      <w:bookmarkStart w:id="41" w:name="_Toc5531"/>
      <w:r>
        <w:rPr>
          <w:rFonts w:hint="eastAsia" w:ascii="Times New Roman" w:hAnsi="Times New Roman"/>
          <w:b/>
          <w:sz w:val="24"/>
          <w:szCs w:val="24"/>
          <w:highlight w:val="none"/>
          <w:lang w:val="en-US" w:eastAsia="zh-CN"/>
        </w:rPr>
        <w:t>三</w:t>
      </w:r>
      <w:r>
        <w:rPr>
          <w:rFonts w:ascii="Times New Roman" w:hAnsi="Times New Roman"/>
          <w:b/>
          <w:sz w:val="24"/>
          <w:szCs w:val="24"/>
          <w:highlight w:val="none"/>
        </w:rPr>
        <w:t>、</w:t>
      </w:r>
      <w:bookmarkEnd w:id="40"/>
      <w:r>
        <w:rPr>
          <w:rFonts w:hint="eastAsia" w:ascii="Times New Roman" w:hAnsi="Times New Roman"/>
          <w:b/>
          <w:sz w:val="24"/>
          <w:szCs w:val="24"/>
          <w:highlight w:val="none"/>
        </w:rPr>
        <w:t>报价要求</w:t>
      </w:r>
      <w:bookmarkEnd w:id="41"/>
    </w:p>
    <w:p w14:paraId="1FBCBEFB">
      <w:pPr>
        <w:spacing w:line="360" w:lineRule="auto"/>
        <w:ind w:firstLine="437"/>
        <w:outlineLvl w:val="1"/>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投标人就本项目运营服务费最低投标报价不得低于18万元/年（运营期5年），即总投标报价不得低于90万元，否则视为投标无效。</w:t>
      </w:r>
    </w:p>
    <w:p w14:paraId="76788613">
      <w:pPr>
        <w:spacing w:line="360" w:lineRule="auto"/>
        <w:ind w:firstLine="400" w:firstLineChars="200"/>
        <w:rPr>
          <w:rFonts w:ascii="Times New Roman" w:hAnsi="Times New Roman"/>
          <w:color w:val="FF0000"/>
          <w:highlight w:val="none"/>
        </w:rPr>
      </w:pPr>
    </w:p>
    <w:p w14:paraId="28F37266">
      <w:pPr>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br w:type="page"/>
      </w:r>
    </w:p>
    <w:p w14:paraId="0E5DD49D">
      <w:pPr>
        <w:spacing w:line="360" w:lineRule="auto"/>
        <w:jc w:val="center"/>
        <w:outlineLvl w:val="0"/>
        <w:rPr>
          <w:rFonts w:asciiTheme="minorEastAsia" w:hAnsiTheme="minorEastAsia" w:eastAsiaTheme="minorEastAsia"/>
          <w:b/>
          <w:sz w:val="28"/>
          <w:highlight w:val="none"/>
        </w:rPr>
      </w:pPr>
      <w:bookmarkStart w:id="42" w:name="_Toc19762"/>
      <w:r>
        <w:rPr>
          <w:rFonts w:hint="eastAsia" w:asciiTheme="minorEastAsia" w:hAnsiTheme="minorEastAsia" w:eastAsiaTheme="minorEastAsia"/>
          <w:b/>
          <w:sz w:val="28"/>
          <w:highlight w:val="none"/>
        </w:rPr>
        <w:t>第四章  评审方法和标准</w:t>
      </w:r>
      <w:bookmarkEnd w:id="42"/>
    </w:p>
    <w:p w14:paraId="18BC2838">
      <w:pPr>
        <w:spacing w:line="360" w:lineRule="auto"/>
        <w:ind w:firstLine="437"/>
        <w:outlineLvl w:val="1"/>
        <w:rPr>
          <w:rFonts w:asciiTheme="minorEastAsia" w:hAnsiTheme="minorEastAsia" w:eastAsiaTheme="minorEastAsia"/>
          <w:b/>
          <w:sz w:val="24"/>
          <w:highlight w:val="none"/>
        </w:rPr>
      </w:pPr>
      <w:bookmarkStart w:id="43" w:name="_Toc21331"/>
      <w:r>
        <w:rPr>
          <w:rFonts w:hint="eastAsia" w:asciiTheme="minorEastAsia" w:hAnsiTheme="minorEastAsia" w:eastAsiaTheme="minorEastAsia"/>
          <w:b/>
          <w:sz w:val="24"/>
          <w:highlight w:val="none"/>
        </w:rPr>
        <w:t>一、总则</w:t>
      </w:r>
      <w:bookmarkEnd w:id="43"/>
    </w:p>
    <w:p w14:paraId="0FFD1BC1">
      <w:pPr>
        <w:spacing w:line="360" w:lineRule="auto"/>
        <w:ind w:firstLine="437"/>
        <w:outlineLvl w:val="1"/>
        <w:rPr>
          <w:rFonts w:hint="eastAsia" w:asciiTheme="minorEastAsia" w:hAnsiTheme="minorEastAsia" w:eastAsiaTheme="minorEastAsia"/>
          <w:color w:val="000000" w:themeColor="text1"/>
          <w:sz w:val="24"/>
          <w:highlight w:val="none"/>
          <w14:textFill>
            <w14:solidFill>
              <w14:schemeClr w14:val="tx1"/>
            </w14:solidFill>
          </w14:textFill>
        </w:rPr>
      </w:pPr>
      <w:bookmarkStart w:id="44" w:name="_Toc32560"/>
      <w:r>
        <w:rPr>
          <w:rFonts w:hint="eastAsia" w:asciiTheme="minorEastAsia" w:hAnsiTheme="minorEastAsia" w:eastAsiaTheme="minorEastAsia"/>
          <w:color w:val="000000" w:themeColor="text1"/>
          <w:sz w:val="24"/>
          <w:highlight w:val="none"/>
          <w14:textFill>
            <w14:solidFill>
              <w14:schemeClr w14:val="tx1"/>
            </w14:solidFill>
          </w14:textFill>
        </w:rPr>
        <w:t>本项目采用最高评标价法评审，投标文件满足谈判文件全部实质性要求且</w:t>
      </w:r>
      <w:r>
        <w:rPr>
          <w:rFonts w:hint="eastAsia" w:asciiTheme="minorEastAsia" w:hAnsiTheme="minorEastAsia" w:eastAsiaTheme="minorEastAsia"/>
          <w:bCs/>
          <w:color w:val="000000" w:themeColor="text1"/>
          <w:sz w:val="24"/>
          <w:highlight w:val="none"/>
          <w14:textFill>
            <w14:solidFill>
              <w14:schemeClr w14:val="tx1"/>
            </w14:solidFill>
          </w14:textFill>
        </w:rPr>
        <w:t>最终投标报价</w:t>
      </w:r>
      <w:r>
        <w:rPr>
          <w:rFonts w:hint="eastAsia" w:asciiTheme="minorEastAsia" w:hAnsiTheme="minorEastAsia" w:eastAsiaTheme="minorEastAsia"/>
          <w:color w:val="000000" w:themeColor="text1"/>
          <w:sz w:val="24"/>
          <w:highlight w:val="none"/>
          <w14:textFill>
            <w14:solidFill>
              <w14:schemeClr w14:val="tx1"/>
            </w14:solidFill>
          </w14:textFill>
        </w:rPr>
        <w:t>最高的投标人为中标候选人的评审方法。</w:t>
      </w:r>
    </w:p>
    <w:p w14:paraId="1AFB21D4">
      <w:pPr>
        <w:spacing w:line="360" w:lineRule="auto"/>
        <w:ind w:firstLine="437"/>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二、评审方法</w:t>
      </w:r>
      <w:bookmarkEnd w:id="44"/>
    </w:p>
    <w:p w14:paraId="3AC8496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eastAsia="zh-CN"/>
        </w:rPr>
        <w:t>评审小组</w:t>
      </w:r>
      <w:r>
        <w:rPr>
          <w:rFonts w:hint="eastAsia" w:asciiTheme="minorEastAsia" w:hAnsiTheme="minorEastAsia" w:eastAsiaTheme="minorEastAsia"/>
          <w:sz w:val="24"/>
          <w:highlight w:val="none"/>
        </w:rPr>
        <w:t>对</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的</w:t>
      </w:r>
      <w:r>
        <w:rPr>
          <w:rFonts w:hint="eastAsia" w:asciiTheme="minorEastAsia" w:hAnsiTheme="minorEastAsia" w:eastAsiaTheme="minorEastAsia"/>
          <w:sz w:val="24"/>
          <w:highlight w:val="none"/>
          <w:lang w:eastAsia="zh-CN"/>
        </w:rPr>
        <w:t>投标文件</w:t>
      </w:r>
      <w:r>
        <w:rPr>
          <w:rFonts w:hint="eastAsia" w:asciiTheme="minorEastAsia" w:hAnsiTheme="minorEastAsia" w:eastAsiaTheme="minorEastAsia"/>
          <w:sz w:val="24"/>
          <w:highlight w:val="none"/>
        </w:rPr>
        <w:t>进行初审，以确定其是否满足</w:t>
      </w:r>
      <w:r>
        <w:rPr>
          <w:rFonts w:hint="eastAsia" w:asciiTheme="minorEastAsia" w:hAnsiTheme="minorEastAsia" w:eastAsiaTheme="minorEastAsia"/>
          <w:sz w:val="24"/>
          <w:highlight w:val="none"/>
          <w:lang w:eastAsia="zh-CN"/>
        </w:rPr>
        <w:t>谈判文件</w:t>
      </w:r>
      <w:r>
        <w:rPr>
          <w:rFonts w:hint="eastAsia" w:asciiTheme="minorEastAsia" w:hAnsiTheme="minorEastAsia" w:eastAsiaTheme="minorEastAsia"/>
          <w:sz w:val="24"/>
          <w:highlight w:val="none"/>
        </w:rPr>
        <w:t>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281"/>
        <w:gridCol w:w="5755"/>
      </w:tblGrid>
      <w:tr w14:paraId="3CD6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5000" w:type="pct"/>
            <w:gridSpan w:val="3"/>
            <w:tcBorders>
              <w:bottom w:val="single" w:color="auto" w:sz="4" w:space="0"/>
            </w:tcBorders>
            <w:vAlign w:val="center"/>
          </w:tcPr>
          <w:p w14:paraId="63E3E85D">
            <w:pPr>
              <w:adjustRightInd w:val="0"/>
              <w:snapToGrid w:val="0"/>
              <w:ind w:right="-10"/>
              <w:jc w:val="center"/>
              <w:rPr>
                <w:rFonts w:ascii="Calibri" w:hAnsi="Calibri" w:cs="Times New Roman"/>
                <w:b/>
                <w:kern w:val="2"/>
                <w:sz w:val="24"/>
                <w:szCs w:val="22"/>
                <w:highlight w:val="none"/>
              </w:rPr>
            </w:pPr>
            <w:r>
              <w:rPr>
                <w:rFonts w:hint="eastAsia" w:ascii="Calibri" w:hAnsi="Calibri" w:cs="Times New Roman"/>
                <w:b/>
                <w:kern w:val="2"/>
                <w:sz w:val="24"/>
                <w:szCs w:val="22"/>
                <w:highlight w:val="none"/>
              </w:rPr>
              <w:t>初审表</w:t>
            </w:r>
          </w:p>
        </w:tc>
      </w:tr>
      <w:tr w14:paraId="5CB3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7" w:type="pct"/>
            <w:tcBorders>
              <w:bottom w:val="single" w:color="auto" w:sz="4" w:space="0"/>
            </w:tcBorders>
            <w:vAlign w:val="center"/>
          </w:tcPr>
          <w:p w14:paraId="21DA1ADE">
            <w:pPr>
              <w:adjustRightInd w:val="0"/>
              <w:snapToGrid w:val="0"/>
              <w:ind w:right="-10"/>
              <w:jc w:val="center"/>
              <w:rPr>
                <w:rFonts w:ascii="Calibri" w:hAnsi="Calibri" w:cs="Times New Roman"/>
                <w:b/>
                <w:kern w:val="2"/>
                <w:sz w:val="24"/>
                <w:szCs w:val="22"/>
                <w:highlight w:val="none"/>
              </w:rPr>
            </w:pPr>
            <w:r>
              <w:rPr>
                <w:rFonts w:hint="eastAsia" w:ascii="Calibri" w:hAnsi="Calibri" w:cs="Times New Roman"/>
                <w:b/>
                <w:kern w:val="2"/>
                <w:sz w:val="24"/>
                <w:szCs w:val="22"/>
                <w:highlight w:val="none"/>
              </w:rPr>
              <w:t>序号</w:t>
            </w:r>
          </w:p>
        </w:tc>
        <w:tc>
          <w:tcPr>
            <w:tcW w:w="1304" w:type="pct"/>
            <w:tcBorders>
              <w:bottom w:val="single" w:color="auto" w:sz="4" w:space="0"/>
            </w:tcBorders>
            <w:vAlign w:val="center"/>
          </w:tcPr>
          <w:p w14:paraId="18C89B82">
            <w:pPr>
              <w:adjustRightInd w:val="0"/>
              <w:snapToGrid w:val="0"/>
              <w:ind w:right="-10"/>
              <w:jc w:val="center"/>
              <w:rPr>
                <w:rFonts w:ascii="Calibri" w:hAnsi="Calibri" w:cs="Times New Roman"/>
                <w:b/>
                <w:kern w:val="2"/>
                <w:sz w:val="24"/>
                <w:szCs w:val="24"/>
                <w:highlight w:val="none"/>
              </w:rPr>
            </w:pPr>
            <w:r>
              <w:rPr>
                <w:rFonts w:hint="eastAsia" w:ascii="Calibri" w:hAnsi="Calibri" w:cs="Times New Roman"/>
                <w:b/>
                <w:kern w:val="2"/>
                <w:sz w:val="24"/>
                <w:szCs w:val="24"/>
                <w:highlight w:val="none"/>
              </w:rPr>
              <w:t>评审指标</w:t>
            </w:r>
          </w:p>
        </w:tc>
        <w:tc>
          <w:tcPr>
            <w:tcW w:w="3287" w:type="pct"/>
            <w:tcBorders>
              <w:bottom w:val="single" w:color="auto" w:sz="4" w:space="0"/>
            </w:tcBorders>
            <w:vAlign w:val="center"/>
          </w:tcPr>
          <w:p w14:paraId="7CD26A0D">
            <w:pPr>
              <w:adjustRightInd w:val="0"/>
              <w:snapToGrid w:val="0"/>
              <w:ind w:right="-10"/>
              <w:jc w:val="center"/>
              <w:rPr>
                <w:rFonts w:ascii="Calibri" w:hAnsi="Calibri" w:cs="Times New Roman"/>
                <w:b/>
                <w:kern w:val="2"/>
                <w:sz w:val="24"/>
                <w:szCs w:val="22"/>
                <w:highlight w:val="none"/>
              </w:rPr>
            </w:pPr>
            <w:r>
              <w:rPr>
                <w:rFonts w:hint="eastAsia" w:ascii="Calibri" w:hAnsi="Calibri" w:cs="Times New Roman"/>
                <w:b/>
                <w:kern w:val="2"/>
                <w:sz w:val="24"/>
                <w:szCs w:val="22"/>
                <w:highlight w:val="none"/>
              </w:rPr>
              <w:t>合格条件</w:t>
            </w:r>
          </w:p>
        </w:tc>
      </w:tr>
      <w:tr w14:paraId="469D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04CF9CAE">
            <w:pPr>
              <w:adjustRightInd w:val="0"/>
              <w:snapToGrid w:val="0"/>
              <w:ind w:right="-10"/>
              <w:jc w:val="center"/>
              <w:rPr>
                <w:rFonts w:ascii="Calibri" w:hAnsi="Calibri" w:cs="Times New Roman"/>
                <w:kern w:val="2"/>
                <w:sz w:val="24"/>
                <w:szCs w:val="22"/>
                <w:highlight w:val="none"/>
              </w:rPr>
            </w:pPr>
            <w:r>
              <w:rPr>
                <w:rFonts w:hint="eastAsia" w:cs="Times New Roman"/>
                <w:kern w:val="2"/>
                <w:sz w:val="24"/>
                <w:highlight w:val="none"/>
              </w:rPr>
              <w:t>1</w:t>
            </w:r>
          </w:p>
        </w:tc>
        <w:tc>
          <w:tcPr>
            <w:tcW w:w="1304" w:type="pct"/>
            <w:tcBorders>
              <w:bottom w:val="single" w:color="auto" w:sz="4" w:space="0"/>
            </w:tcBorders>
            <w:vAlign w:val="center"/>
          </w:tcPr>
          <w:p w14:paraId="6F429C71">
            <w:pPr>
              <w:adjustRightInd w:val="0"/>
              <w:snapToGrid w:val="0"/>
              <w:ind w:right="-10"/>
              <w:jc w:val="left"/>
              <w:rPr>
                <w:rFonts w:hint="eastAsia" w:cs="Times New Roman"/>
                <w:kern w:val="2"/>
                <w:sz w:val="24"/>
                <w:highlight w:val="none"/>
              </w:rPr>
            </w:pPr>
            <w:r>
              <w:rPr>
                <w:rFonts w:hint="eastAsia" w:cs="Times New Roman"/>
                <w:kern w:val="2"/>
                <w:sz w:val="24"/>
                <w:highlight w:val="none"/>
              </w:rPr>
              <w:t>营业执照</w:t>
            </w:r>
          </w:p>
        </w:tc>
        <w:tc>
          <w:tcPr>
            <w:tcW w:w="3287" w:type="pct"/>
            <w:tcBorders>
              <w:bottom w:val="single" w:color="auto" w:sz="4" w:space="0"/>
            </w:tcBorders>
            <w:vAlign w:val="center"/>
          </w:tcPr>
          <w:p w14:paraId="1910BC35">
            <w:pPr>
              <w:adjustRightInd w:val="0"/>
              <w:snapToGrid w:val="0"/>
              <w:spacing w:line="360" w:lineRule="auto"/>
              <w:ind w:right="-10"/>
              <w:rPr>
                <w:rFonts w:ascii="Calibri" w:hAnsi="Calibri" w:cs="Times New Roman"/>
                <w:kern w:val="2"/>
                <w:sz w:val="24"/>
                <w:szCs w:val="22"/>
                <w:highlight w:val="none"/>
              </w:rPr>
            </w:pPr>
            <w:r>
              <w:rPr>
                <w:rFonts w:hint="eastAsia" w:cs="Times New Roman"/>
                <w:kern w:val="2"/>
                <w:sz w:val="24"/>
                <w:szCs w:val="22"/>
                <w:highlight w:val="none"/>
              </w:rPr>
              <w:t>提供有效的营业执照扫描件，应完整</w:t>
            </w:r>
            <w:r>
              <w:rPr>
                <w:rFonts w:hint="eastAsia" w:cs="Times New Roman"/>
                <w:kern w:val="2"/>
                <w:sz w:val="24"/>
                <w:szCs w:val="22"/>
                <w:highlight w:val="none"/>
                <w:lang w:eastAsia="zh-CN"/>
              </w:rPr>
              <w:t>地</w:t>
            </w:r>
            <w:r>
              <w:rPr>
                <w:rFonts w:hint="eastAsia" w:cs="Times New Roman"/>
                <w:kern w:val="2"/>
                <w:sz w:val="24"/>
                <w:szCs w:val="22"/>
                <w:highlight w:val="none"/>
              </w:rPr>
              <w:t>体现出营业执照的全部内容。</w:t>
            </w:r>
          </w:p>
        </w:tc>
      </w:tr>
      <w:tr w14:paraId="0908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52F33D98">
            <w:pPr>
              <w:adjustRightInd w:val="0"/>
              <w:snapToGrid w:val="0"/>
              <w:ind w:right="-10"/>
              <w:jc w:val="center"/>
              <w:rPr>
                <w:rFonts w:hint="eastAsia" w:eastAsia="宋体" w:cs="Times New Roman"/>
                <w:kern w:val="2"/>
                <w:sz w:val="24"/>
                <w:highlight w:val="none"/>
                <w:lang w:eastAsia="zh-CN"/>
              </w:rPr>
            </w:pPr>
            <w:r>
              <w:rPr>
                <w:rFonts w:hint="eastAsia" w:cs="Times New Roman"/>
                <w:kern w:val="2"/>
                <w:sz w:val="24"/>
                <w:highlight w:val="none"/>
                <w:lang w:val="en-US" w:eastAsia="zh-CN"/>
              </w:rPr>
              <w:t>2</w:t>
            </w:r>
          </w:p>
        </w:tc>
        <w:tc>
          <w:tcPr>
            <w:tcW w:w="1304" w:type="pct"/>
            <w:vAlign w:val="center"/>
          </w:tcPr>
          <w:p w14:paraId="32120C5D">
            <w:pPr>
              <w:adjustRightInd w:val="0"/>
              <w:snapToGrid w:val="0"/>
              <w:ind w:right="-10"/>
              <w:jc w:val="left"/>
              <w:rPr>
                <w:rFonts w:hint="eastAsia" w:cs="Times New Roman"/>
                <w:kern w:val="2"/>
                <w:sz w:val="24"/>
                <w:highlight w:val="none"/>
              </w:rPr>
            </w:pPr>
            <w:r>
              <w:rPr>
                <w:rFonts w:hint="eastAsia" w:cs="Times New Roman"/>
                <w:kern w:val="2"/>
                <w:sz w:val="24"/>
                <w:highlight w:val="none"/>
                <w:lang w:val="en-US" w:eastAsia="zh-CN"/>
              </w:rPr>
              <w:t>投标</w:t>
            </w:r>
            <w:r>
              <w:rPr>
                <w:rFonts w:hint="eastAsia" w:cs="Times New Roman"/>
                <w:kern w:val="2"/>
                <w:sz w:val="24"/>
                <w:highlight w:val="none"/>
              </w:rPr>
              <w:t>函</w:t>
            </w:r>
          </w:p>
        </w:tc>
        <w:tc>
          <w:tcPr>
            <w:tcW w:w="3287" w:type="pct"/>
            <w:vAlign w:val="center"/>
          </w:tcPr>
          <w:p w14:paraId="63144198">
            <w:pPr>
              <w:adjustRightInd w:val="0"/>
              <w:snapToGrid w:val="0"/>
              <w:spacing w:line="360" w:lineRule="auto"/>
              <w:ind w:right="-10"/>
              <w:rPr>
                <w:rFonts w:ascii="Calibri" w:hAnsi="Calibri" w:cs="Times New Roman"/>
                <w:kern w:val="2"/>
                <w:sz w:val="24"/>
                <w:szCs w:val="22"/>
                <w:highlight w:val="none"/>
              </w:rPr>
            </w:pPr>
            <w:r>
              <w:rPr>
                <w:rFonts w:hint="eastAsia" w:cs="Times New Roman"/>
                <w:kern w:val="2"/>
                <w:sz w:val="24"/>
                <w:szCs w:val="22"/>
                <w:highlight w:val="none"/>
              </w:rPr>
              <w:t>符合</w:t>
            </w:r>
            <w:r>
              <w:rPr>
                <w:rFonts w:hint="eastAsia" w:cs="Times New Roman"/>
                <w:kern w:val="2"/>
                <w:sz w:val="24"/>
                <w:szCs w:val="22"/>
                <w:highlight w:val="none"/>
                <w:lang w:eastAsia="zh-CN"/>
              </w:rPr>
              <w:t>谈判文件</w:t>
            </w:r>
            <w:r>
              <w:rPr>
                <w:rFonts w:hint="eastAsia" w:cs="Times New Roman"/>
                <w:kern w:val="2"/>
                <w:sz w:val="24"/>
                <w:szCs w:val="22"/>
                <w:highlight w:val="none"/>
              </w:rPr>
              <w:t>要求。</w:t>
            </w:r>
          </w:p>
        </w:tc>
      </w:tr>
      <w:tr w14:paraId="5579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3CD2D6FE">
            <w:pPr>
              <w:adjustRightInd w:val="0"/>
              <w:snapToGrid w:val="0"/>
              <w:ind w:right="-10"/>
              <w:jc w:val="center"/>
              <w:rPr>
                <w:rFonts w:hint="default" w:eastAsia="宋体" w:cs="Times New Roman"/>
                <w:kern w:val="2"/>
                <w:sz w:val="24"/>
                <w:highlight w:val="none"/>
                <w:lang w:val="en-US" w:eastAsia="zh-CN"/>
              </w:rPr>
            </w:pPr>
            <w:r>
              <w:rPr>
                <w:rFonts w:hint="eastAsia" w:cs="Times New Roman"/>
                <w:kern w:val="2"/>
                <w:sz w:val="24"/>
                <w:highlight w:val="none"/>
                <w:lang w:val="en-US" w:eastAsia="zh-CN"/>
              </w:rPr>
              <w:t>3</w:t>
            </w:r>
          </w:p>
        </w:tc>
        <w:tc>
          <w:tcPr>
            <w:tcW w:w="1304" w:type="pct"/>
            <w:vAlign w:val="center"/>
          </w:tcPr>
          <w:p w14:paraId="1CF25E44">
            <w:pPr>
              <w:adjustRightInd w:val="0"/>
              <w:snapToGrid w:val="0"/>
              <w:ind w:right="-10"/>
              <w:jc w:val="left"/>
              <w:rPr>
                <w:rFonts w:hint="eastAsia" w:cs="Times New Roman"/>
                <w:kern w:val="2"/>
                <w:sz w:val="24"/>
                <w:highlight w:val="none"/>
                <w:lang w:val="en-US"/>
              </w:rPr>
            </w:pPr>
            <w:r>
              <w:rPr>
                <w:rFonts w:hint="eastAsia" w:cs="Times New Roman"/>
                <w:kern w:val="2"/>
                <w:sz w:val="24"/>
                <w:highlight w:val="none"/>
                <w:lang w:val="en-US" w:eastAsia="zh-CN"/>
              </w:rPr>
              <w:t>谈判文件</w:t>
            </w:r>
            <w:r>
              <w:rPr>
                <w:rFonts w:hint="eastAsia" w:cs="Times New Roman"/>
                <w:kern w:val="2"/>
                <w:sz w:val="24"/>
                <w:highlight w:val="none"/>
              </w:rPr>
              <w:t>获取情况</w:t>
            </w:r>
          </w:p>
        </w:tc>
        <w:tc>
          <w:tcPr>
            <w:tcW w:w="3287" w:type="pct"/>
            <w:vAlign w:val="center"/>
          </w:tcPr>
          <w:p w14:paraId="788DD316">
            <w:pPr>
              <w:adjustRightInd w:val="0"/>
              <w:snapToGrid w:val="0"/>
              <w:spacing w:line="360" w:lineRule="auto"/>
              <w:ind w:right="-10"/>
              <w:rPr>
                <w:rFonts w:ascii="Calibri" w:hAnsi="Calibri" w:cs="Times New Roman"/>
                <w:kern w:val="2"/>
                <w:sz w:val="24"/>
                <w:szCs w:val="22"/>
                <w:highlight w:val="none"/>
              </w:rPr>
            </w:pPr>
            <w:r>
              <w:rPr>
                <w:rFonts w:hint="eastAsia" w:asciiTheme="minorEastAsia" w:hAnsiTheme="minorEastAsia" w:eastAsiaTheme="minorEastAsia"/>
                <w:sz w:val="24"/>
                <w:szCs w:val="28"/>
                <w:highlight w:val="none"/>
              </w:rPr>
              <w:t>在</w:t>
            </w:r>
            <w:r>
              <w:rPr>
                <w:rFonts w:hint="eastAsia" w:asciiTheme="minorEastAsia" w:hAnsiTheme="minorEastAsia" w:eastAsiaTheme="minorEastAsia"/>
                <w:sz w:val="24"/>
                <w:szCs w:val="28"/>
                <w:highlight w:val="none"/>
                <w:lang w:eastAsia="zh-CN"/>
              </w:rPr>
              <w:t>谈判文件</w:t>
            </w:r>
            <w:r>
              <w:rPr>
                <w:rFonts w:hint="eastAsia" w:asciiTheme="minorEastAsia" w:hAnsiTheme="minorEastAsia" w:eastAsiaTheme="minorEastAsia"/>
                <w:sz w:val="24"/>
                <w:szCs w:val="28"/>
                <w:highlight w:val="none"/>
              </w:rPr>
              <w:t>获取截止时间前完成</w:t>
            </w:r>
            <w:r>
              <w:rPr>
                <w:rFonts w:hint="eastAsia" w:asciiTheme="minorEastAsia" w:hAnsiTheme="minorEastAsia" w:eastAsiaTheme="minorEastAsia"/>
                <w:sz w:val="24"/>
                <w:szCs w:val="28"/>
                <w:highlight w:val="none"/>
                <w:lang w:eastAsia="zh-CN"/>
              </w:rPr>
              <w:t>谈判文件</w:t>
            </w:r>
            <w:r>
              <w:rPr>
                <w:rFonts w:hint="eastAsia" w:asciiTheme="minorEastAsia" w:hAnsiTheme="minorEastAsia" w:eastAsiaTheme="minorEastAsia"/>
                <w:sz w:val="24"/>
                <w:szCs w:val="28"/>
                <w:highlight w:val="none"/>
              </w:rPr>
              <w:t>获取</w:t>
            </w:r>
            <w:r>
              <w:rPr>
                <w:rFonts w:hint="eastAsia" w:cs="Times New Roman"/>
                <w:kern w:val="2"/>
                <w:sz w:val="24"/>
                <w:szCs w:val="22"/>
                <w:highlight w:val="none"/>
              </w:rPr>
              <w:t>。</w:t>
            </w:r>
          </w:p>
        </w:tc>
      </w:tr>
      <w:tr w14:paraId="53F7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2AB86B0D">
            <w:pPr>
              <w:adjustRightInd w:val="0"/>
              <w:snapToGrid w:val="0"/>
              <w:ind w:right="-10"/>
              <w:jc w:val="center"/>
              <w:rPr>
                <w:rFonts w:hint="default" w:eastAsia="宋体" w:cs="Times New Roman"/>
                <w:kern w:val="2"/>
                <w:sz w:val="24"/>
                <w:highlight w:val="none"/>
                <w:lang w:val="en-US" w:eastAsia="zh-CN"/>
              </w:rPr>
            </w:pPr>
            <w:r>
              <w:rPr>
                <w:rFonts w:hint="eastAsia" w:cs="Times New Roman"/>
                <w:kern w:val="2"/>
                <w:sz w:val="24"/>
                <w:highlight w:val="none"/>
                <w:lang w:val="en-US" w:eastAsia="zh-CN"/>
              </w:rPr>
              <w:t>4</w:t>
            </w:r>
          </w:p>
        </w:tc>
        <w:tc>
          <w:tcPr>
            <w:tcW w:w="1304" w:type="pct"/>
            <w:vAlign w:val="center"/>
          </w:tcPr>
          <w:p w14:paraId="3F034ECC">
            <w:pPr>
              <w:adjustRightInd w:val="0"/>
              <w:snapToGrid w:val="0"/>
              <w:ind w:right="-10"/>
              <w:jc w:val="left"/>
              <w:rPr>
                <w:rFonts w:hint="eastAsia" w:cs="Times New Roman"/>
                <w:kern w:val="2"/>
                <w:sz w:val="24"/>
                <w:highlight w:val="none"/>
              </w:rPr>
            </w:pPr>
            <w:r>
              <w:rPr>
                <w:rFonts w:hint="eastAsia" w:cs="Times New Roman"/>
                <w:kern w:val="2"/>
                <w:sz w:val="24"/>
                <w:highlight w:val="none"/>
              </w:rPr>
              <w:t>授权书</w:t>
            </w:r>
          </w:p>
        </w:tc>
        <w:tc>
          <w:tcPr>
            <w:tcW w:w="3287" w:type="pct"/>
            <w:vAlign w:val="center"/>
          </w:tcPr>
          <w:p w14:paraId="61260A41">
            <w:pPr>
              <w:adjustRightInd w:val="0"/>
              <w:snapToGrid w:val="0"/>
              <w:spacing w:line="360" w:lineRule="auto"/>
              <w:ind w:right="-10"/>
              <w:rPr>
                <w:rFonts w:ascii="Calibri" w:hAnsi="Calibri" w:cs="Times New Roman"/>
                <w:kern w:val="2"/>
                <w:sz w:val="24"/>
                <w:szCs w:val="22"/>
                <w:highlight w:val="none"/>
              </w:rPr>
            </w:pPr>
            <w:r>
              <w:rPr>
                <w:rFonts w:hint="eastAsia" w:cs="Times New Roman"/>
                <w:kern w:val="2"/>
                <w:sz w:val="24"/>
                <w:szCs w:val="22"/>
                <w:highlight w:val="none"/>
              </w:rPr>
              <w:t>符合</w:t>
            </w:r>
            <w:r>
              <w:rPr>
                <w:rFonts w:hint="eastAsia" w:cs="Times New Roman"/>
                <w:kern w:val="2"/>
                <w:sz w:val="24"/>
                <w:szCs w:val="22"/>
                <w:highlight w:val="none"/>
                <w:lang w:eastAsia="zh-CN"/>
              </w:rPr>
              <w:t>谈判文件</w:t>
            </w:r>
            <w:r>
              <w:rPr>
                <w:rFonts w:hint="eastAsia" w:cs="Times New Roman"/>
                <w:kern w:val="2"/>
                <w:sz w:val="24"/>
                <w:szCs w:val="22"/>
                <w:highlight w:val="none"/>
              </w:rPr>
              <w:t>要求。</w:t>
            </w:r>
          </w:p>
        </w:tc>
      </w:tr>
      <w:tr w14:paraId="5A36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60095919">
            <w:pPr>
              <w:adjustRightInd w:val="0"/>
              <w:snapToGrid w:val="0"/>
              <w:ind w:right="-10"/>
              <w:jc w:val="center"/>
              <w:rPr>
                <w:rFonts w:hint="default" w:eastAsia="宋体" w:cs="Times New Roman"/>
                <w:kern w:val="2"/>
                <w:sz w:val="24"/>
                <w:highlight w:val="none"/>
                <w:lang w:val="en-US" w:eastAsia="zh-CN"/>
              </w:rPr>
            </w:pPr>
            <w:r>
              <w:rPr>
                <w:rFonts w:hint="eastAsia" w:cs="Times New Roman"/>
                <w:kern w:val="2"/>
                <w:sz w:val="24"/>
                <w:highlight w:val="none"/>
                <w:lang w:val="en-US" w:eastAsia="zh-CN"/>
              </w:rPr>
              <w:t>5</w:t>
            </w:r>
          </w:p>
        </w:tc>
        <w:tc>
          <w:tcPr>
            <w:tcW w:w="1304" w:type="pct"/>
            <w:vAlign w:val="center"/>
          </w:tcPr>
          <w:p w14:paraId="0175BDA7">
            <w:pPr>
              <w:adjustRightInd w:val="0"/>
              <w:snapToGrid w:val="0"/>
              <w:ind w:right="-10"/>
              <w:jc w:val="left"/>
              <w:rPr>
                <w:rFonts w:hint="eastAsia" w:cs="Times New Roman"/>
                <w:kern w:val="2"/>
                <w:sz w:val="24"/>
                <w:highlight w:val="none"/>
              </w:rPr>
            </w:pPr>
            <w:r>
              <w:rPr>
                <w:rFonts w:hint="eastAsia" w:cs="Times New Roman"/>
                <w:kern w:val="2"/>
                <w:sz w:val="24"/>
                <w:highlight w:val="none"/>
                <w:lang w:eastAsia="zh-CN"/>
              </w:rPr>
              <w:t>谈判</w:t>
            </w:r>
            <w:r>
              <w:rPr>
                <w:rFonts w:hint="eastAsia" w:cs="Times New Roman"/>
                <w:kern w:val="2"/>
                <w:sz w:val="24"/>
                <w:highlight w:val="none"/>
              </w:rPr>
              <w:t>报价</w:t>
            </w:r>
          </w:p>
        </w:tc>
        <w:tc>
          <w:tcPr>
            <w:tcW w:w="3287" w:type="pct"/>
            <w:vAlign w:val="center"/>
          </w:tcPr>
          <w:p w14:paraId="42881534">
            <w:pPr>
              <w:adjustRightInd w:val="0"/>
              <w:snapToGrid w:val="0"/>
              <w:spacing w:line="360" w:lineRule="auto"/>
              <w:ind w:right="-10"/>
              <w:rPr>
                <w:rFonts w:ascii="Calibri" w:hAnsi="Calibri" w:cs="Times New Roman"/>
                <w:kern w:val="2"/>
                <w:sz w:val="24"/>
                <w:szCs w:val="22"/>
                <w:highlight w:val="none"/>
              </w:rPr>
            </w:pPr>
            <w:r>
              <w:rPr>
                <w:rFonts w:hint="eastAsia" w:cs="Times New Roman"/>
                <w:kern w:val="2"/>
                <w:sz w:val="24"/>
                <w:szCs w:val="22"/>
                <w:highlight w:val="none"/>
              </w:rPr>
              <w:t>符合</w:t>
            </w:r>
            <w:r>
              <w:rPr>
                <w:rFonts w:hint="eastAsia" w:cs="Times New Roman"/>
                <w:kern w:val="2"/>
                <w:sz w:val="24"/>
                <w:szCs w:val="22"/>
                <w:highlight w:val="none"/>
                <w:lang w:eastAsia="zh-CN"/>
              </w:rPr>
              <w:t>谈判文件</w:t>
            </w:r>
            <w:r>
              <w:rPr>
                <w:rFonts w:hint="eastAsia" w:cs="Times New Roman"/>
                <w:kern w:val="2"/>
                <w:sz w:val="24"/>
                <w:szCs w:val="22"/>
                <w:highlight w:val="none"/>
              </w:rPr>
              <w:t>要求。</w:t>
            </w:r>
          </w:p>
        </w:tc>
      </w:tr>
      <w:tr w14:paraId="4768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3DB745C6">
            <w:pPr>
              <w:adjustRightInd w:val="0"/>
              <w:snapToGrid w:val="0"/>
              <w:ind w:right="-10"/>
              <w:jc w:val="center"/>
              <w:rPr>
                <w:rFonts w:hint="default" w:cs="Times New Roman"/>
                <w:kern w:val="2"/>
                <w:sz w:val="24"/>
                <w:highlight w:val="none"/>
                <w:lang w:val="en-US" w:eastAsia="zh-CN"/>
              </w:rPr>
            </w:pPr>
            <w:r>
              <w:rPr>
                <w:rFonts w:hint="eastAsia" w:cs="Times New Roman"/>
                <w:kern w:val="2"/>
                <w:sz w:val="24"/>
                <w:highlight w:val="none"/>
                <w:lang w:val="en-US" w:eastAsia="zh-CN"/>
              </w:rPr>
              <w:t>6</w:t>
            </w:r>
          </w:p>
        </w:tc>
        <w:tc>
          <w:tcPr>
            <w:tcW w:w="1304" w:type="pct"/>
            <w:vAlign w:val="center"/>
          </w:tcPr>
          <w:p w14:paraId="1A8873A4">
            <w:pPr>
              <w:adjustRightInd w:val="0"/>
              <w:snapToGrid w:val="0"/>
              <w:spacing w:line="360" w:lineRule="auto"/>
              <w:ind w:right="-10"/>
              <w:rPr>
                <w:rFonts w:hint="eastAsia" w:cs="Times New Roman"/>
                <w:kern w:val="2"/>
                <w:sz w:val="24"/>
                <w:szCs w:val="22"/>
                <w:highlight w:val="none"/>
                <w:lang w:eastAsia="zh-CN"/>
              </w:rPr>
            </w:pPr>
            <w:r>
              <w:rPr>
                <w:rFonts w:hint="eastAsia" w:cs="Times New Roman"/>
                <w:kern w:val="2"/>
                <w:sz w:val="24"/>
                <w:szCs w:val="22"/>
                <w:highlight w:val="none"/>
                <w:lang w:eastAsia="zh-CN"/>
              </w:rPr>
              <w:t>未出现异常情形</w:t>
            </w:r>
          </w:p>
        </w:tc>
        <w:tc>
          <w:tcPr>
            <w:tcW w:w="3287" w:type="pct"/>
            <w:vAlign w:val="center"/>
          </w:tcPr>
          <w:p w14:paraId="01DE883E">
            <w:pPr>
              <w:adjustRightInd w:val="0"/>
              <w:snapToGrid w:val="0"/>
              <w:spacing w:line="360" w:lineRule="auto"/>
              <w:ind w:right="-10"/>
              <w:rPr>
                <w:rFonts w:hint="eastAsia" w:cs="Times New Roman"/>
                <w:kern w:val="2"/>
                <w:sz w:val="24"/>
                <w:szCs w:val="22"/>
                <w:highlight w:val="none"/>
                <w:lang w:eastAsia="zh-CN"/>
              </w:rPr>
            </w:pPr>
            <w:r>
              <w:rPr>
                <w:rFonts w:hint="eastAsia" w:cs="Times New Roman"/>
                <w:kern w:val="2"/>
                <w:sz w:val="24"/>
                <w:szCs w:val="22"/>
                <w:highlight w:val="none"/>
                <w:lang w:eastAsia="zh-CN"/>
              </w:rPr>
              <w:t>不同投标人未出现使用相同的机器识别码进行投标的情</w:t>
            </w:r>
            <w:r>
              <w:rPr>
                <w:rFonts w:hint="eastAsia" w:cs="Times New Roman"/>
                <w:kern w:val="2"/>
                <w:sz w:val="24"/>
                <w:szCs w:val="22"/>
                <w:highlight w:val="none"/>
                <w:lang w:val="en-US" w:eastAsia="zh-CN"/>
              </w:rPr>
              <w:t>形</w:t>
            </w:r>
          </w:p>
        </w:tc>
      </w:tr>
      <w:tr w14:paraId="61BA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57823580">
            <w:pPr>
              <w:adjustRightInd w:val="0"/>
              <w:snapToGrid w:val="0"/>
              <w:ind w:right="-10"/>
              <w:jc w:val="center"/>
              <w:rPr>
                <w:rFonts w:hint="default" w:cs="Times New Roman"/>
                <w:kern w:val="2"/>
                <w:sz w:val="24"/>
                <w:highlight w:val="none"/>
                <w:lang w:val="en-US" w:eastAsia="zh-CN"/>
              </w:rPr>
            </w:pPr>
            <w:r>
              <w:rPr>
                <w:rFonts w:hint="eastAsia" w:cs="Times New Roman"/>
                <w:kern w:val="2"/>
                <w:sz w:val="24"/>
                <w:highlight w:val="none"/>
                <w:lang w:val="en-US" w:eastAsia="zh-CN"/>
              </w:rPr>
              <w:t>7</w:t>
            </w:r>
          </w:p>
        </w:tc>
        <w:tc>
          <w:tcPr>
            <w:tcW w:w="1304" w:type="pct"/>
            <w:vAlign w:val="center"/>
          </w:tcPr>
          <w:p w14:paraId="77A9B996">
            <w:pPr>
              <w:adjustRightInd w:val="0"/>
              <w:snapToGrid w:val="0"/>
              <w:spacing w:line="360" w:lineRule="auto"/>
              <w:ind w:right="-10"/>
              <w:rPr>
                <w:rFonts w:hint="default" w:cs="Times New Roman"/>
                <w:kern w:val="2"/>
                <w:sz w:val="24"/>
                <w:szCs w:val="22"/>
                <w:highlight w:val="none"/>
                <w:lang w:val="en-US" w:eastAsia="zh-CN"/>
              </w:rPr>
            </w:pPr>
            <w:r>
              <w:rPr>
                <w:rFonts w:hint="default" w:cs="Times New Roman"/>
                <w:kern w:val="2"/>
                <w:sz w:val="24"/>
                <w:szCs w:val="22"/>
                <w:highlight w:val="none"/>
                <w:lang w:val="en-US" w:eastAsia="zh-CN"/>
              </w:rPr>
              <w:t>股权结构说明书</w:t>
            </w:r>
          </w:p>
        </w:tc>
        <w:tc>
          <w:tcPr>
            <w:tcW w:w="3287" w:type="pct"/>
            <w:vAlign w:val="center"/>
          </w:tcPr>
          <w:p w14:paraId="6547E5B3">
            <w:pPr>
              <w:adjustRightInd w:val="0"/>
              <w:snapToGrid w:val="0"/>
              <w:spacing w:line="360" w:lineRule="auto"/>
              <w:ind w:right="-10"/>
              <w:rPr>
                <w:rFonts w:hint="default" w:cs="Times New Roman"/>
                <w:kern w:val="2"/>
                <w:sz w:val="24"/>
                <w:szCs w:val="22"/>
                <w:highlight w:val="none"/>
                <w:lang w:val="en-US" w:eastAsia="zh-CN"/>
              </w:rPr>
            </w:pPr>
            <w:r>
              <w:rPr>
                <w:rFonts w:hint="eastAsia" w:cs="Times New Roman"/>
                <w:kern w:val="2"/>
                <w:sz w:val="24"/>
                <w:szCs w:val="22"/>
                <w:highlight w:val="none"/>
                <w:lang w:val="en-US" w:eastAsia="zh-CN"/>
              </w:rPr>
              <w:t>符合谈判文件第六章投标文件格式-七、</w:t>
            </w:r>
            <w:r>
              <w:rPr>
                <w:b w:val="0"/>
                <w:bCs w:val="0"/>
                <w:sz w:val="24"/>
                <w:szCs w:val="24"/>
                <w:lang w:eastAsia="zh-CN"/>
              </w:rPr>
              <w:t>供应商股权结构说明书</w:t>
            </w:r>
            <w:r>
              <w:rPr>
                <w:rFonts w:hint="eastAsia"/>
                <w:b w:val="0"/>
                <w:bCs w:val="0"/>
                <w:sz w:val="24"/>
                <w:szCs w:val="24"/>
                <w:lang w:val="en-US" w:eastAsia="zh-CN"/>
              </w:rPr>
              <w:t>要求</w:t>
            </w:r>
          </w:p>
        </w:tc>
      </w:tr>
      <w:tr w14:paraId="5F21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07" w:type="pct"/>
            <w:vAlign w:val="center"/>
          </w:tcPr>
          <w:p w14:paraId="2DA6B6D5">
            <w:pPr>
              <w:adjustRightInd w:val="0"/>
              <w:snapToGrid w:val="0"/>
              <w:ind w:right="-10"/>
              <w:jc w:val="center"/>
              <w:rPr>
                <w:rFonts w:hint="default" w:eastAsia="宋体" w:cs="Times New Roman"/>
                <w:kern w:val="2"/>
                <w:sz w:val="24"/>
                <w:highlight w:val="none"/>
                <w:lang w:val="en-US" w:eastAsia="zh-CN"/>
              </w:rPr>
            </w:pPr>
            <w:r>
              <w:rPr>
                <w:rFonts w:hint="eastAsia" w:cs="Times New Roman"/>
                <w:kern w:val="2"/>
                <w:sz w:val="24"/>
                <w:highlight w:val="none"/>
                <w:lang w:val="en-US" w:eastAsia="zh-CN"/>
              </w:rPr>
              <w:t>8</w:t>
            </w:r>
          </w:p>
        </w:tc>
        <w:tc>
          <w:tcPr>
            <w:tcW w:w="1304" w:type="pct"/>
            <w:vAlign w:val="center"/>
          </w:tcPr>
          <w:p w14:paraId="4B15ACA0">
            <w:pPr>
              <w:adjustRightInd w:val="0"/>
              <w:snapToGrid w:val="0"/>
              <w:ind w:right="-10"/>
              <w:jc w:val="left"/>
              <w:rPr>
                <w:rFonts w:hint="eastAsia" w:cs="Times New Roman"/>
                <w:kern w:val="2"/>
                <w:sz w:val="24"/>
                <w:highlight w:val="none"/>
              </w:rPr>
            </w:pPr>
            <w:r>
              <w:rPr>
                <w:rFonts w:hint="eastAsia" w:cs="Times New Roman"/>
                <w:kern w:val="2"/>
                <w:sz w:val="24"/>
                <w:highlight w:val="none"/>
              </w:rPr>
              <w:t>其他要求</w:t>
            </w:r>
          </w:p>
        </w:tc>
        <w:tc>
          <w:tcPr>
            <w:tcW w:w="3287" w:type="pct"/>
            <w:vAlign w:val="center"/>
          </w:tcPr>
          <w:p w14:paraId="46F69FE2">
            <w:pPr>
              <w:adjustRightInd w:val="0"/>
              <w:snapToGrid w:val="0"/>
              <w:ind w:right="-10"/>
              <w:jc w:val="both"/>
              <w:rPr>
                <w:rFonts w:hint="eastAsia" w:cs="Times New Roman"/>
                <w:kern w:val="2"/>
                <w:sz w:val="24"/>
                <w:highlight w:val="none"/>
                <w:lang w:val="en-US" w:eastAsia="zh-CN"/>
              </w:rPr>
            </w:pPr>
            <w:r>
              <w:rPr>
                <w:rFonts w:hint="eastAsia" w:cs="Times New Roman"/>
                <w:kern w:val="2"/>
                <w:sz w:val="24"/>
                <w:szCs w:val="22"/>
                <w:highlight w:val="none"/>
              </w:rPr>
              <w:t>符合</w:t>
            </w:r>
            <w:r>
              <w:rPr>
                <w:rFonts w:hint="eastAsia" w:cs="Times New Roman"/>
                <w:kern w:val="2"/>
                <w:sz w:val="24"/>
                <w:szCs w:val="22"/>
                <w:highlight w:val="none"/>
                <w:lang w:eastAsia="zh-CN"/>
              </w:rPr>
              <w:t>谈判文件</w:t>
            </w:r>
            <w:r>
              <w:rPr>
                <w:rFonts w:hint="eastAsia" w:cs="Times New Roman"/>
                <w:kern w:val="2"/>
                <w:sz w:val="24"/>
                <w:szCs w:val="22"/>
                <w:highlight w:val="none"/>
                <w:lang w:val="en-US" w:eastAsia="zh-CN"/>
              </w:rPr>
              <w:t>其他</w:t>
            </w:r>
            <w:r>
              <w:rPr>
                <w:rFonts w:hint="eastAsia" w:cs="Times New Roman"/>
                <w:kern w:val="2"/>
                <w:sz w:val="24"/>
                <w:szCs w:val="22"/>
                <w:highlight w:val="none"/>
              </w:rPr>
              <w:t>要求</w:t>
            </w:r>
          </w:p>
        </w:tc>
      </w:tr>
      <w:tr w14:paraId="15F9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6D3CD8A8">
            <w:pPr>
              <w:adjustRightInd w:val="0"/>
              <w:snapToGrid w:val="0"/>
              <w:ind w:right="-10"/>
              <w:jc w:val="left"/>
              <w:rPr>
                <w:rFonts w:ascii="Calibri" w:hAnsi="Calibri" w:cs="Times New Roman"/>
                <w:kern w:val="2"/>
                <w:sz w:val="24"/>
                <w:szCs w:val="22"/>
                <w:highlight w:val="none"/>
              </w:rPr>
            </w:pPr>
            <w:r>
              <w:rPr>
                <w:rFonts w:hint="eastAsia" w:ascii="Calibri" w:hAnsi="Calibri" w:cs="Times New Roman"/>
                <w:kern w:val="2"/>
                <w:sz w:val="24"/>
                <w:szCs w:val="22"/>
                <w:highlight w:val="none"/>
              </w:rPr>
              <w:t>评审指标通过标准：</w:t>
            </w:r>
            <w:r>
              <w:rPr>
                <w:rFonts w:hint="eastAsia" w:ascii="Calibri" w:hAnsi="Calibri" w:cs="Times New Roman"/>
                <w:kern w:val="2"/>
                <w:sz w:val="24"/>
                <w:szCs w:val="22"/>
                <w:highlight w:val="none"/>
                <w:lang w:eastAsia="zh-CN"/>
              </w:rPr>
              <w:t>投标人</w:t>
            </w:r>
            <w:r>
              <w:rPr>
                <w:rFonts w:hint="eastAsia" w:ascii="Calibri" w:hAnsi="Calibri" w:cs="Times New Roman"/>
                <w:kern w:val="2"/>
                <w:sz w:val="24"/>
                <w:szCs w:val="22"/>
                <w:highlight w:val="none"/>
              </w:rPr>
              <w:t>必须通过上述全部指标。</w:t>
            </w:r>
          </w:p>
        </w:tc>
      </w:tr>
    </w:tbl>
    <w:p w14:paraId="4DF96C81">
      <w:pPr>
        <w:spacing w:line="360" w:lineRule="auto"/>
        <w:ind w:firstLine="435"/>
        <w:rPr>
          <w:rFonts w:asciiTheme="minorEastAsia" w:hAnsiTheme="minorEastAsia" w:eastAsiaTheme="minorEastAsia"/>
          <w:sz w:val="24"/>
          <w:highlight w:val="none"/>
        </w:rPr>
      </w:pPr>
    </w:p>
    <w:p w14:paraId="2FA5151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初审指标通过标准：</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必须通过初审表中的全部评审指标。</w:t>
      </w:r>
    </w:p>
    <w:p w14:paraId="0888AE5C">
      <w:pPr>
        <w:spacing w:line="360" w:lineRule="auto"/>
        <w:ind w:firstLine="437"/>
        <w:outlineLvl w:val="1"/>
        <w:rPr>
          <w:rFonts w:hint="eastAsia" w:asciiTheme="minorEastAsia" w:hAnsiTheme="minorEastAsia" w:eastAsiaTheme="minorEastAsia"/>
          <w:b/>
          <w:sz w:val="24"/>
          <w:highlight w:val="none"/>
          <w:lang w:val="en-US" w:eastAsia="zh-CN"/>
        </w:rPr>
      </w:pPr>
      <w:bookmarkStart w:id="45" w:name="_Toc32649"/>
      <w:r>
        <w:rPr>
          <w:rFonts w:hint="eastAsia" w:asciiTheme="minorEastAsia" w:hAnsiTheme="minorEastAsia" w:eastAsiaTheme="minorEastAsia"/>
          <w:b/>
          <w:sz w:val="24"/>
          <w:highlight w:val="none"/>
          <w:lang w:val="en-US" w:eastAsia="zh-CN"/>
        </w:rPr>
        <w:t>三、评审程序</w:t>
      </w:r>
      <w:bookmarkEnd w:id="45"/>
    </w:p>
    <w:p w14:paraId="6623F14A">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sz w:val="24"/>
          <w:highlight w:val="none"/>
          <w:lang w:val="en-US" w:eastAsia="zh-CN"/>
        </w:rPr>
        <w:t>1.</w:t>
      </w:r>
      <w:r>
        <w:rPr>
          <w:rFonts w:hint="eastAsia" w:asciiTheme="minorEastAsia" w:hAnsiTheme="minorEastAsia" w:eastAsiaTheme="minorEastAsia"/>
          <w:b w:val="0"/>
          <w:bCs/>
          <w:sz w:val="24"/>
          <w:highlight w:val="none"/>
        </w:rPr>
        <w:t>初审。</w:t>
      </w:r>
      <w:r>
        <w:rPr>
          <w:rFonts w:hint="eastAsia" w:asciiTheme="minorEastAsia" w:hAnsiTheme="minorEastAsia" w:eastAsiaTheme="minorEastAsia"/>
          <w:b w:val="0"/>
          <w:bCs/>
          <w:sz w:val="24"/>
          <w:highlight w:val="none"/>
          <w:lang w:eastAsia="zh-CN"/>
        </w:rPr>
        <w:t>评审小组</w:t>
      </w:r>
      <w:r>
        <w:rPr>
          <w:rFonts w:hint="eastAsia" w:asciiTheme="minorEastAsia" w:hAnsiTheme="minorEastAsia" w:eastAsiaTheme="minorEastAsia"/>
          <w:b w:val="0"/>
          <w:bCs/>
          <w:sz w:val="24"/>
          <w:highlight w:val="none"/>
          <w:lang w:val="en-US" w:eastAsia="zh-CN"/>
        </w:rPr>
        <w:t>对成功解密的投标文件按照</w:t>
      </w:r>
      <w:r>
        <w:rPr>
          <w:rFonts w:hint="eastAsia" w:asciiTheme="minorEastAsia" w:hAnsiTheme="minorEastAsia" w:eastAsiaTheme="minorEastAsia"/>
          <w:b w:val="0"/>
          <w:bCs/>
          <w:sz w:val="24"/>
          <w:highlight w:val="none"/>
        </w:rPr>
        <w:t>初审表</w:t>
      </w:r>
      <w:r>
        <w:rPr>
          <w:rFonts w:hint="eastAsia" w:asciiTheme="minorEastAsia" w:hAnsiTheme="minorEastAsia" w:eastAsiaTheme="minorEastAsia"/>
          <w:b w:val="0"/>
          <w:bCs/>
          <w:sz w:val="24"/>
          <w:highlight w:val="none"/>
          <w:lang w:val="en-US" w:eastAsia="zh-CN"/>
        </w:rPr>
        <w:t>进行评审，</w:t>
      </w:r>
      <w:r>
        <w:rPr>
          <w:rFonts w:hint="eastAsia" w:asciiTheme="minorEastAsia" w:hAnsiTheme="minorEastAsia" w:eastAsiaTheme="minorEastAsia"/>
          <w:b w:val="0"/>
          <w:bCs/>
          <w:sz w:val="24"/>
          <w:highlight w:val="none"/>
          <w:lang w:eastAsia="zh-CN"/>
        </w:rPr>
        <w:t>投标人</w:t>
      </w:r>
      <w:r>
        <w:rPr>
          <w:rFonts w:hint="eastAsia" w:asciiTheme="minorEastAsia" w:hAnsiTheme="minorEastAsia" w:eastAsiaTheme="minorEastAsia"/>
          <w:b w:val="0"/>
          <w:bCs/>
          <w:sz w:val="24"/>
          <w:highlight w:val="none"/>
        </w:rPr>
        <w:t>未实质性响应</w:t>
      </w:r>
      <w:r>
        <w:rPr>
          <w:rFonts w:hint="eastAsia" w:asciiTheme="minorEastAsia" w:hAnsiTheme="minorEastAsia" w:eastAsiaTheme="minorEastAsia"/>
          <w:b w:val="0"/>
          <w:bCs/>
          <w:sz w:val="24"/>
          <w:highlight w:val="none"/>
          <w:lang w:eastAsia="zh-CN"/>
        </w:rPr>
        <w:t>谈判文件</w:t>
      </w:r>
      <w:r>
        <w:rPr>
          <w:rFonts w:hint="eastAsia" w:asciiTheme="minorEastAsia" w:hAnsiTheme="minorEastAsia" w:eastAsiaTheme="minorEastAsia"/>
          <w:b w:val="0"/>
          <w:bCs/>
          <w:sz w:val="24"/>
          <w:highlight w:val="none"/>
        </w:rPr>
        <w:t>要求导致</w:t>
      </w:r>
      <w:r>
        <w:rPr>
          <w:rFonts w:hint="eastAsia" w:asciiTheme="minorEastAsia" w:hAnsiTheme="minorEastAsia" w:eastAsiaTheme="minorEastAsia"/>
          <w:b w:val="0"/>
          <w:bCs/>
          <w:sz w:val="24"/>
          <w:highlight w:val="none"/>
          <w:lang w:eastAsia="zh-CN"/>
        </w:rPr>
        <w:t>投</w:t>
      </w:r>
      <w:r>
        <w:rPr>
          <w:rFonts w:hint="eastAsia" w:asciiTheme="minorEastAsia" w:hAnsiTheme="minorEastAsia" w:eastAsiaTheme="minorEastAsia"/>
          <w:b w:val="0"/>
          <w:bCs/>
          <w:color w:val="auto"/>
          <w:sz w:val="24"/>
          <w:highlight w:val="none"/>
          <w:lang w:eastAsia="zh-CN"/>
        </w:rPr>
        <w:t>标无效</w:t>
      </w:r>
      <w:r>
        <w:rPr>
          <w:rFonts w:hint="eastAsia"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rPr>
        <w:t>将以询标的方式告知有关</w:t>
      </w:r>
      <w:r>
        <w:rPr>
          <w:rFonts w:hint="eastAsia" w:asciiTheme="minorEastAsia" w:hAnsiTheme="minorEastAsia" w:eastAsiaTheme="minorEastAsia"/>
          <w:b w:val="0"/>
          <w:bCs/>
          <w:color w:val="auto"/>
          <w:sz w:val="24"/>
          <w:highlight w:val="none"/>
          <w:lang w:eastAsia="zh-CN"/>
        </w:rPr>
        <w:t>投标人</w:t>
      </w:r>
      <w:r>
        <w:rPr>
          <w:rFonts w:hint="eastAsia" w:asciiTheme="minorEastAsia" w:hAnsiTheme="minorEastAsia" w:eastAsiaTheme="minorEastAsia"/>
          <w:b w:val="0"/>
          <w:bCs/>
          <w:color w:val="auto"/>
          <w:sz w:val="24"/>
          <w:highlight w:val="none"/>
        </w:rPr>
        <w:t>。</w:t>
      </w:r>
    </w:p>
    <w:p w14:paraId="0867F2C8">
      <w:pPr>
        <w:spacing w:line="360" w:lineRule="auto"/>
        <w:ind w:firstLine="435"/>
        <w:rPr>
          <w:rFonts w:hint="default" w:asciiTheme="minorEastAsia" w:hAnsiTheme="minorEastAsia" w:eastAsiaTheme="minorEastAsia"/>
          <w:b w:val="0"/>
          <w:bCs/>
          <w:color w:val="auto"/>
          <w:sz w:val="24"/>
          <w:highlight w:val="none"/>
          <w:lang w:val="en-US" w:eastAsia="zh-CN"/>
        </w:rPr>
      </w:pPr>
      <w:r>
        <w:rPr>
          <w:rFonts w:hint="eastAsia" w:asciiTheme="minorEastAsia" w:hAnsiTheme="minorEastAsia" w:eastAsiaTheme="minorEastAsia"/>
          <w:b w:val="0"/>
          <w:bCs/>
          <w:color w:val="auto"/>
          <w:sz w:val="24"/>
          <w:highlight w:val="none"/>
          <w:lang w:val="en-US" w:eastAsia="zh-CN"/>
        </w:rPr>
        <w:t>2.</w:t>
      </w:r>
      <w:r>
        <w:rPr>
          <w:rFonts w:hint="eastAsia" w:asciiTheme="minorEastAsia" w:hAnsiTheme="minorEastAsia" w:eastAsiaTheme="minorEastAsia"/>
          <w:b w:val="0"/>
          <w:bCs/>
          <w:color w:val="auto"/>
          <w:sz w:val="24"/>
          <w:highlight w:val="none"/>
          <w:lang w:eastAsia="zh-CN"/>
        </w:rPr>
        <w:t>谈判</w:t>
      </w:r>
      <w:r>
        <w:rPr>
          <w:rFonts w:hint="eastAsia" w:asciiTheme="minorEastAsia" w:hAnsiTheme="minorEastAsia" w:eastAsiaTheme="minorEastAsia"/>
          <w:b w:val="0"/>
          <w:bCs/>
          <w:color w:val="auto"/>
          <w:sz w:val="24"/>
          <w:highlight w:val="none"/>
        </w:rPr>
        <w:t>。初审合格后，</w:t>
      </w:r>
      <w:r>
        <w:rPr>
          <w:rFonts w:hint="eastAsia" w:asciiTheme="minorEastAsia" w:hAnsiTheme="minorEastAsia" w:eastAsiaTheme="minorEastAsia"/>
          <w:b w:val="0"/>
          <w:bCs/>
          <w:color w:val="auto"/>
          <w:sz w:val="24"/>
          <w:highlight w:val="none"/>
          <w:lang w:val="en-US" w:eastAsia="zh-CN"/>
        </w:rPr>
        <w:t>本项目谈判条件如有变化，</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lang w:val="en-US" w:eastAsia="zh-CN"/>
        </w:rPr>
        <w:t>对初审合格的投标人</w:t>
      </w:r>
      <w:r>
        <w:rPr>
          <w:rFonts w:hint="eastAsia" w:asciiTheme="minorEastAsia" w:hAnsiTheme="minorEastAsia" w:eastAsiaTheme="minorEastAsia"/>
          <w:b w:val="0"/>
          <w:bCs/>
          <w:color w:val="auto"/>
          <w:sz w:val="24"/>
          <w:highlight w:val="none"/>
        </w:rPr>
        <w:t>进行</w:t>
      </w:r>
      <w:r>
        <w:rPr>
          <w:rFonts w:hint="eastAsia" w:asciiTheme="minorEastAsia" w:hAnsiTheme="minorEastAsia" w:eastAsiaTheme="minorEastAsia"/>
          <w:b w:val="0"/>
          <w:bCs/>
          <w:color w:val="auto"/>
          <w:sz w:val="24"/>
          <w:highlight w:val="none"/>
          <w:lang w:eastAsia="zh-CN"/>
        </w:rPr>
        <w:t>谈判；</w:t>
      </w:r>
      <w:r>
        <w:rPr>
          <w:rFonts w:hint="eastAsia" w:asciiTheme="minorEastAsia" w:hAnsiTheme="minorEastAsia" w:eastAsiaTheme="minorEastAsia"/>
          <w:b w:val="0"/>
          <w:bCs/>
          <w:color w:val="auto"/>
          <w:sz w:val="24"/>
          <w:highlight w:val="none"/>
          <w:lang w:val="en-US" w:eastAsia="zh-CN"/>
        </w:rPr>
        <w:t>本项目谈判条件如无变化</w:t>
      </w: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直接进入报价环节。</w:t>
      </w:r>
    </w:p>
    <w:p w14:paraId="7BF04152">
      <w:pPr>
        <w:spacing w:line="360" w:lineRule="auto"/>
        <w:ind w:firstLine="435"/>
        <w:rPr>
          <w:rFonts w:hint="default" w:asciiTheme="minorEastAsia" w:hAnsiTheme="minorEastAsia" w:eastAsiaTheme="minorEastAsia"/>
          <w:b w:val="0"/>
          <w:bCs/>
          <w:sz w:val="24"/>
          <w:highlight w:val="none"/>
          <w:lang w:val="en-US" w:eastAsia="zh-CN"/>
        </w:rPr>
      </w:pPr>
      <w:r>
        <w:rPr>
          <w:rFonts w:hint="eastAsia" w:asciiTheme="minorEastAsia" w:hAnsiTheme="minorEastAsia" w:eastAsiaTheme="minorEastAsia"/>
          <w:b w:val="0"/>
          <w:bCs/>
          <w:color w:val="auto"/>
          <w:sz w:val="24"/>
          <w:highlight w:val="none"/>
          <w:lang w:val="en-US" w:eastAsia="zh-CN"/>
        </w:rPr>
        <w:t>3.</w:t>
      </w:r>
      <w:r>
        <w:rPr>
          <w:rFonts w:asciiTheme="minorEastAsia" w:hAnsiTheme="minorEastAsia" w:eastAsiaTheme="minorEastAsia"/>
          <w:b w:val="0"/>
          <w:bCs/>
          <w:color w:val="auto"/>
          <w:sz w:val="24"/>
          <w:highlight w:val="none"/>
        </w:rPr>
        <w:t>报价</w:t>
      </w:r>
      <w:r>
        <w:rPr>
          <w:rFonts w:hint="eastAsia" w:asciiTheme="minorEastAsia" w:hAnsiTheme="minorEastAsia" w:eastAsiaTheme="minorEastAsia"/>
          <w:b w:val="0"/>
          <w:bCs/>
          <w:color w:val="auto"/>
          <w:sz w:val="24"/>
          <w:highlight w:val="none"/>
        </w:rPr>
        <w:t>。</w:t>
      </w:r>
      <w:r>
        <w:rPr>
          <w:rFonts w:hint="eastAsia" w:asciiTheme="minorEastAsia" w:hAnsiTheme="minorEastAsia" w:eastAsiaTheme="minorEastAsia"/>
          <w:b w:val="0"/>
          <w:bCs/>
          <w:color w:val="auto"/>
          <w:sz w:val="24"/>
          <w:highlight w:val="none"/>
          <w:lang w:eastAsia="zh-CN"/>
        </w:rPr>
        <w:t>谈判</w:t>
      </w:r>
      <w:r>
        <w:rPr>
          <w:rFonts w:asciiTheme="minorEastAsia" w:hAnsiTheme="minorEastAsia" w:eastAsiaTheme="minorEastAsia"/>
          <w:b w:val="0"/>
          <w:bCs/>
          <w:color w:val="auto"/>
          <w:sz w:val="24"/>
          <w:highlight w:val="none"/>
        </w:rPr>
        <w:t>结束后，</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应当要求所有</w:t>
      </w:r>
      <w:r>
        <w:rPr>
          <w:rFonts w:hint="eastAsia" w:asciiTheme="minorEastAsia" w:hAnsiTheme="minorEastAsia" w:eastAsiaTheme="minorEastAsia"/>
          <w:b w:val="0"/>
          <w:bCs/>
          <w:color w:val="auto"/>
          <w:sz w:val="24"/>
          <w:highlight w:val="none"/>
        </w:rPr>
        <w:t>实质性响应</w:t>
      </w:r>
      <w:r>
        <w:rPr>
          <w:rFonts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在规定时间内提交</w:t>
      </w:r>
      <w:r>
        <w:rPr>
          <w:rFonts w:hint="eastAsia" w:asciiTheme="minorEastAsia" w:hAnsiTheme="minorEastAsia" w:eastAsiaTheme="minorEastAsia"/>
          <w:b w:val="0"/>
          <w:bCs/>
          <w:color w:val="auto"/>
          <w:sz w:val="24"/>
          <w:highlight w:val="none"/>
          <w:lang w:eastAsia="zh-CN"/>
        </w:rPr>
        <w:t>最终投标报价</w:t>
      </w:r>
      <w:r>
        <w:rPr>
          <w:rFonts w:hint="eastAsia"/>
          <w:b w:val="0"/>
          <w:bCs/>
          <w:color w:val="auto"/>
          <w:sz w:val="24"/>
          <w:highlight w:val="none"/>
        </w:rPr>
        <w:t>。</w:t>
      </w:r>
      <w:r>
        <w:rPr>
          <w:rFonts w:hint="eastAsia"/>
          <w:b w:val="0"/>
          <w:bCs/>
          <w:color w:val="auto"/>
          <w:sz w:val="24"/>
          <w:highlight w:val="none"/>
          <w:lang w:val="en-US" w:eastAsia="zh-CN"/>
        </w:rPr>
        <w:t>如投标人未</w:t>
      </w:r>
      <w:r>
        <w:rPr>
          <w:rFonts w:asciiTheme="minorEastAsia" w:hAnsiTheme="minorEastAsia" w:eastAsiaTheme="minorEastAsia"/>
          <w:b w:val="0"/>
          <w:bCs/>
          <w:color w:val="auto"/>
          <w:sz w:val="24"/>
          <w:highlight w:val="none"/>
        </w:rPr>
        <w:t>在规定时间内提交</w:t>
      </w:r>
      <w:r>
        <w:rPr>
          <w:rFonts w:hint="eastAsia" w:asciiTheme="minorEastAsia" w:hAnsiTheme="minorEastAsia" w:eastAsiaTheme="minorEastAsia"/>
          <w:b w:val="0"/>
          <w:bCs/>
          <w:color w:val="auto"/>
          <w:sz w:val="24"/>
          <w:highlight w:val="none"/>
          <w:lang w:val="en-US" w:eastAsia="zh-CN"/>
        </w:rPr>
        <w:t>对应轮次</w:t>
      </w:r>
      <w:r>
        <w:rPr>
          <w:rFonts w:hint="eastAsia" w:asciiTheme="minorEastAsia" w:hAnsiTheme="minorEastAsia" w:eastAsiaTheme="minorEastAsia"/>
          <w:b w:val="0"/>
          <w:bCs/>
          <w:sz w:val="24"/>
          <w:highlight w:val="none"/>
          <w:lang w:val="en-US" w:eastAsia="zh-CN"/>
        </w:rPr>
        <w:t>的报价</w:t>
      </w:r>
      <w:r>
        <w:rPr>
          <w:rFonts w:hint="eastAsia" w:asciiTheme="minorEastAsia" w:hAnsiTheme="minorEastAsia" w:eastAsiaTheme="minorEastAsia"/>
          <w:b w:val="0"/>
          <w:bCs/>
          <w:sz w:val="24"/>
          <w:highlight w:val="none"/>
          <w:lang w:eastAsia="zh-CN"/>
        </w:rPr>
        <w:t>，</w:t>
      </w:r>
      <w:r>
        <w:rPr>
          <w:rFonts w:hint="eastAsia" w:asciiTheme="minorEastAsia" w:hAnsiTheme="minorEastAsia" w:eastAsiaTheme="minorEastAsia"/>
          <w:b w:val="0"/>
          <w:bCs/>
          <w:sz w:val="24"/>
          <w:highlight w:val="none"/>
          <w:lang w:val="en-US" w:eastAsia="zh-CN"/>
        </w:rPr>
        <w:t>则按上一轮次报价为准。</w:t>
      </w:r>
    </w:p>
    <w:p w14:paraId="6C34662A">
      <w:pPr>
        <w:spacing w:line="360" w:lineRule="auto"/>
        <w:ind w:firstLine="435"/>
        <w:outlineLvl w:val="1"/>
        <w:rPr>
          <w:rFonts w:asciiTheme="minorEastAsia" w:hAnsiTheme="minorEastAsia" w:eastAsiaTheme="minorEastAsia"/>
          <w:b w:val="0"/>
          <w:bCs/>
          <w:sz w:val="24"/>
          <w:highlight w:val="none"/>
        </w:rPr>
      </w:pPr>
      <w:bookmarkStart w:id="46" w:name="_Toc30368"/>
      <w:r>
        <w:rPr>
          <w:rFonts w:hint="eastAsia" w:asciiTheme="minorEastAsia" w:hAnsiTheme="minorEastAsia" w:eastAsiaTheme="minorEastAsia"/>
          <w:b w:val="0"/>
          <w:bCs/>
          <w:sz w:val="24"/>
          <w:highlight w:val="none"/>
          <w:lang w:val="en-US" w:eastAsia="zh-CN"/>
        </w:rPr>
        <w:t>四、</w:t>
      </w:r>
      <w:r>
        <w:rPr>
          <w:rFonts w:hint="eastAsia" w:asciiTheme="minorEastAsia" w:hAnsiTheme="minorEastAsia" w:eastAsiaTheme="minorEastAsia"/>
          <w:b w:val="0"/>
          <w:bCs/>
          <w:sz w:val="24"/>
          <w:highlight w:val="none"/>
        </w:rPr>
        <w:t>相关说明。</w:t>
      </w:r>
      <w:bookmarkEnd w:id="46"/>
    </w:p>
    <w:p w14:paraId="71F6834E">
      <w:pPr>
        <w:spacing w:line="360" w:lineRule="auto"/>
        <w:ind w:firstLine="435"/>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1.</w:t>
      </w:r>
      <w:r>
        <w:rPr>
          <w:rFonts w:hint="eastAsia" w:asciiTheme="minorEastAsia" w:hAnsiTheme="minorEastAsia" w:eastAsiaTheme="minorEastAsia"/>
          <w:b w:val="0"/>
          <w:bCs/>
          <w:sz w:val="24"/>
          <w:highlight w:val="none"/>
          <w:lang w:eastAsia="zh-CN"/>
        </w:rPr>
        <w:t>评审小组</w:t>
      </w:r>
      <w:r>
        <w:rPr>
          <w:rFonts w:asciiTheme="minorEastAsia" w:hAnsiTheme="minorEastAsia" w:eastAsiaTheme="minorEastAsia"/>
          <w:b w:val="0"/>
          <w:bCs/>
          <w:sz w:val="24"/>
          <w:highlight w:val="none"/>
        </w:rPr>
        <w:t>根据与</w:t>
      </w:r>
      <w:r>
        <w:rPr>
          <w:rFonts w:hint="eastAsia" w:asciiTheme="minorEastAsia" w:hAnsiTheme="minorEastAsia" w:eastAsiaTheme="minorEastAsia"/>
          <w:b w:val="0"/>
          <w:bCs/>
          <w:sz w:val="24"/>
          <w:highlight w:val="none"/>
          <w:lang w:eastAsia="zh-CN"/>
        </w:rPr>
        <w:t>投标人谈判</w:t>
      </w:r>
      <w:r>
        <w:rPr>
          <w:rFonts w:asciiTheme="minorEastAsia" w:hAnsiTheme="minorEastAsia" w:eastAsiaTheme="minorEastAsia"/>
          <w:b w:val="0"/>
          <w:bCs/>
          <w:sz w:val="24"/>
          <w:highlight w:val="none"/>
        </w:rPr>
        <w:t>情况可能实质性变动</w:t>
      </w:r>
      <w:r>
        <w:rPr>
          <w:rFonts w:hint="eastAsia" w:asciiTheme="minorEastAsia" w:hAnsiTheme="minorEastAsia" w:eastAsiaTheme="minorEastAsia"/>
          <w:b w:val="0"/>
          <w:bCs/>
          <w:sz w:val="24"/>
          <w:highlight w:val="none"/>
          <w:lang w:eastAsia="zh-CN"/>
        </w:rPr>
        <w:t>谈判文件</w:t>
      </w:r>
      <w:r>
        <w:rPr>
          <w:rFonts w:asciiTheme="minorEastAsia" w:hAnsiTheme="minorEastAsia" w:eastAsiaTheme="minorEastAsia"/>
          <w:b w:val="0"/>
          <w:bCs/>
          <w:sz w:val="24"/>
          <w:highlight w:val="none"/>
        </w:rPr>
        <w:t>的内容，包括</w:t>
      </w:r>
      <w:r>
        <w:rPr>
          <w:rFonts w:hint="eastAsia" w:asciiTheme="minorEastAsia" w:hAnsiTheme="minorEastAsia" w:eastAsiaTheme="minorEastAsia"/>
          <w:b w:val="0"/>
          <w:bCs/>
          <w:sz w:val="24"/>
          <w:highlight w:val="none"/>
          <w:lang w:eastAsia="zh-CN"/>
        </w:rPr>
        <w:t>招标需求</w:t>
      </w:r>
      <w:r>
        <w:rPr>
          <w:rFonts w:asciiTheme="minorEastAsia" w:hAnsiTheme="minorEastAsia" w:eastAsiaTheme="minorEastAsia"/>
          <w:b w:val="0"/>
          <w:bCs/>
          <w:sz w:val="24"/>
          <w:highlight w:val="none"/>
        </w:rPr>
        <w:t>中的技术、服务要求以及合同草案条款。</w:t>
      </w:r>
      <w:r>
        <w:rPr>
          <w:rFonts w:hint="eastAsia" w:asciiTheme="minorEastAsia" w:hAnsiTheme="minorEastAsia" w:eastAsiaTheme="minorEastAsia"/>
          <w:b w:val="0"/>
          <w:bCs/>
          <w:sz w:val="24"/>
          <w:highlight w:val="none"/>
          <w:lang w:eastAsia="zh-CN"/>
        </w:rPr>
        <w:t>谈判文件</w:t>
      </w:r>
      <w:r>
        <w:rPr>
          <w:rFonts w:asciiTheme="minorEastAsia" w:hAnsiTheme="minorEastAsia" w:eastAsiaTheme="minorEastAsia"/>
          <w:b w:val="0"/>
          <w:bCs/>
          <w:sz w:val="24"/>
          <w:highlight w:val="none"/>
        </w:rPr>
        <w:t>有实质性变动的，</w:t>
      </w:r>
      <w:r>
        <w:rPr>
          <w:rFonts w:hint="eastAsia" w:asciiTheme="minorEastAsia" w:hAnsiTheme="minorEastAsia" w:eastAsiaTheme="minorEastAsia"/>
          <w:b w:val="0"/>
          <w:bCs/>
          <w:sz w:val="24"/>
          <w:highlight w:val="none"/>
        </w:rPr>
        <w:t>经</w:t>
      </w:r>
      <w:r>
        <w:rPr>
          <w:rFonts w:hint="eastAsia" w:asciiTheme="minorEastAsia" w:hAnsiTheme="minorEastAsia" w:eastAsiaTheme="minorEastAsia"/>
          <w:b w:val="0"/>
          <w:bCs/>
          <w:sz w:val="24"/>
          <w:highlight w:val="none"/>
          <w:lang w:eastAsia="zh-CN"/>
        </w:rPr>
        <w:t>招标人</w:t>
      </w:r>
      <w:r>
        <w:rPr>
          <w:rFonts w:hint="eastAsia" w:asciiTheme="minorEastAsia" w:hAnsiTheme="minorEastAsia" w:eastAsiaTheme="minorEastAsia"/>
          <w:b w:val="0"/>
          <w:bCs/>
          <w:sz w:val="24"/>
          <w:highlight w:val="none"/>
        </w:rPr>
        <w:t>代表确认作为</w:t>
      </w:r>
      <w:r>
        <w:rPr>
          <w:rFonts w:hint="eastAsia" w:asciiTheme="minorEastAsia" w:hAnsiTheme="minorEastAsia" w:eastAsiaTheme="minorEastAsia"/>
          <w:b w:val="0"/>
          <w:bCs/>
          <w:sz w:val="24"/>
          <w:highlight w:val="none"/>
          <w:lang w:eastAsia="zh-CN"/>
        </w:rPr>
        <w:t>谈判文件</w:t>
      </w:r>
      <w:r>
        <w:rPr>
          <w:rFonts w:hint="eastAsia" w:asciiTheme="minorEastAsia" w:hAnsiTheme="minorEastAsia" w:eastAsiaTheme="minorEastAsia"/>
          <w:b w:val="0"/>
          <w:bCs/>
          <w:sz w:val="24"/>
          <w:highlight w:val="none"/>
        </w:rPr>
        <w:t>的有效组成部分，</w:t>
      </w:r>
      <w:r>
        <w:rPr>
          <w:rFonts w:hint="eastAsia" w:asciiTheme="minorEastAsia" w:hAnsiTheme="minorEastAsia" w:eastAsiaTheme="minorEastAsia"/>
          <w:b w:val="0"/>
          <w:bCs/>
          <w:sz w:val="24"/>
          <w:highlight w:val="none"/>
          <w:lang w:eastAsia="zh-CN"/>
        </w:rPr>
        <w:t>评审小组</w:t>
      </w:r>
      <w:r>
        <w:rPr>
          <w:rFonts w:asciiTheme="minorEastAsia" w:hAnsiTheme="minorEastAsia" w:eastAsiaTheme="minorEastAsia"/>
          <w:b w:val="0"/>
          <w:bCs/>
          <w:sz w:val="24"/>
          <w:highlight w:val="none"/>
        </w:rPr>
        <w:t>通知所有参加</w:t>
      </w:r>
      <w:r>
        <w:rPr>
          <w:rFonts w:hint="eastAsia" w:asciiTheme="minorEastAsia" w:hAnsiTheme="minorEastAsia" w:eastAsiaTheme="minorEastAsia"/>
          <w:b w:val="0"/>
          <w:bCs/>
          <w:sz w:val="24"/>
          <w:highlight w:val="none"/>
          <w:lang w:eastAsia="zh-CN"/>
        </w:rPr>
        <w:t>谈判</w:t>
      </w:r>
      <w:r>
        <w:rPr>
          <w:rFonts w:asciiTheme="minorEastAsia" w:hAnsiTheme="minorEastAsia" w:eastAsiaTheme="minorEastAsia"/>
          <w:b w:val="0"/>
          <w:bCs/>
          <w:sz w:val="24"/>
          <w:highlight w:val="none"/>
        </w:rPr>
        <w:t>的</w:t>
      </w:r>
      <w:r>
        <w:rPr>
          <w:rFonts w:hint="eastAsia" w:asciiTheme="minorEastAsia" w:hAnsiTheme="minorEastAsia" w:eastAsiaTheme="minorEastAsia"/>
          <w:b w:val="0"/>
          <w:bCs/>
          <w:sz w:val="24"/>
          <w:highlight w:val="none"/>
          <w:lang w:eastAsia="zh-CN"/>
        </w:rPr>
        <w:t>投标人</w:t>
      </w:r>
      <w:r>
        <w:rPr>
          <w:rFonts w:asciiTheme="minorEastAsia" w:hAnsiTheme="minorEastAsia" w:eastAsiaTheme="minorEastAsia"/>
          <w:b w:val="0"/>
          <w:bCs/>
          <w:sz w:val="24"/>
          <w:highlight w:val="none"/>
        </w:rPr>
        <w:t>。</w:t>
      </w:r>
    </w:p>
    <w:p w14:paraId="00E95788">
      <w:pPr>
        <w:spacing w:line="360" w:lineRule="auto"/>
        <w:ind w:firstLine="435"/>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2.</w:t>
      </w:r>
      <w:r>
        <w:rPr>
          <w:rFonts w:hint="eastAsia" w:asciiTheme="minorEastAsia" w:hAnsiTheme="minorEastAsia" w:eastAsiaTheme="minorEastAsia"/>
          <w:b w:val="0"/>
          <w:bCs/>
          <w:sz w:val="24"/>
          <w:highlight w:val="none"/>
          <w:lang w:eastAsia="zh-CN"/>
        </w:rPr>
        <w:t>评审小组</w:t>
      </w:r>
      <w:r>
        <w:rPr>
          <w:rFonts w:asciiTheme="minorEastAsia" w:hAnsiTheme="minorEastAsia" w:eastAsiaTheme="minorEastAsia"/>
          <w:b w:val="0"/>
          <w:bCs/>
          <w:sz w:val="24"/>
          <w:highlight w:val="none"/>
        </w:rPr>
        <w:t>发现</w:t>
      </w:r>
      <w:r>
        <w:rPr>
          <w:rFonts w:hint="eastAsia" w:asciiTheme="minorEastAsia" w:hAnsiTheme="minorEastAsia" w:eastAsiaTheme="minorEastAsia"/>
          <w:b w:val="0"/>
          <w:bCs/>
          <w:sz w:val="24"/>
          <w:highlight w:val="none"/>
          <w:lang w:eastAsia="zh-CN"/>
        </w:rPr>
        <w:t>投标人</w:t>
      </w:r>
      <w:r>
        <w:rPr>
          <w:rFonts w:asciiTheme="minorEastAsia" w:hAnsiTheme="minorEastAsia" w:eastAsiaTheme="minorEastAsia"/>
          <w:b w:val="0"/>
          <w:bCs/>
          <w:sz w:val="24"/>
          <w:highlight w:val="none"/>
        </w:rPr>
        <w:t>的报价或者某些分项报价明显低于其他通过初审的</w:t>
      </w:r>
      <w:r>
        <w:rPr>
          <w:rFonts w:hint="eastAsia" w:asciiTheme="minorEastAsia" w:hAnsiTheme="minorEastAsia" w:eastAsiaTheme="minorEastAsia"/>
          <w:b w:val="0"/>
          <w:bCs/>
          <w:sz w:val="24"/>
          <w:highlight w:val="none"/>
          <w:lang w:eastAsia="zh-CN"/>
        </w:rPr>
        <w:t>投标人</w:t>
      </w:r>
      <w:r>
        <w:rPr>
          <w:rFonts w:asciiTheme="minorEastAsia" w:hAnsiTheme="minorEastAsia" w:eastAsiaTheme="minorEastAsia"/>
          <w:b w:val="0"/>
          <w:bCs/>
          <w:sz w:val="24"/>
          <w:highlight w:val="none"/>
        </w:rPr>
        <w:t>的报价，有可能影响产品质量和不能诚信履约的，应当要求其在合理的时间内</w:t>
      </w:r>
      <w:r>
        <w:rPr>
          <w:rFonts w:hint="eastAsia" w:asciiTheme="minorEastAsia" w:hAnsiTheme="minorEastAsia" w:eastAsiaTheme="minorEastAsia"/>
          <w:b w:val="0"/>
          <w:bCs/>
          <w:sz w:val="24"/>
          <w:highlight w:val="none"/>
          <w:lang w:val="en-US" w:eastAsia="zh-CN"/>
        </w:rPr>
        <w:t>按要求</w:t>
      </w:r>
      <w:r>
        <w:rPr>
          <w:rFonts w:asciiTheme="minorEastAsia" w:hAnsiTheme="minorEastAsia" w:eastAsiaTheme="minorEastAsia"/>
          <w:b w:val="0"/>
          <w:bCs/>
          <w:sz w:val="24"/>
          <w:highlight w:val="none"/>
        </w:rPr>
        <w:t>提供说明，必要时提交相关证明材料；</w:t>
      </w:r>
      <w:r>
        <w:rPr>
          <w:rFonts w:hint="eastAsia" w:asciiTheme="minorEastAsia" w:hAnsiTheme="minorEastAsia" w:eastAsiaTheme="minorEastAsia"/>
          <w:b w:val="0"/>
          <w:bCs/>
          <w:sz w:val="24"/>
          <w:highlight w:val="none"/>
          <w:lang w:eastAsia="zh-CN"/>
        </w:rPr>
        <w:t>投标人</w:t>
      </w:r>
      <w:r>
        <w:rPr>
          <w:rFonts w:asciiTheme="minorEastAsia" w:hAnsiTheme="minorEastAsia" w:eastAsiaTheme="minorEastAsia"/>
          <w:b w:val="0"/>
          <w:bCs/>
          <w:sz w:val="24"/>
          <w:highlight w:val="none"/>
        </w:rPr>
        <w:t>不能证明其报价合理性的，其</w:t>
      </w:r>
      <w:r>
        <w:rPr>
          <w:rFonts w:hint="eastAsia" w:asciiTheme="minorEastAsia" w:hAnsiTheme="minorEastAsia" w:eastAsiaTheme="minorEastAsia"/>
          <w:b w:val="0"/>
          <w:bCs/>
          <w:sz w:val="24"/>
          <w:highlight w:val="none"/>
          <w:lang w:eastAsia="zh-CN"/>
        </w:rPr>
        <w:t>投标文件</w:t>
      </w:r>
      <w:r>
        <w:rPr>
          <w:rFonts w:asciiTheme="minorEastAsia" w:hAnsiTheme="minorEastAsia" w:eastAsiaTheme="minorEastAsia"/>
          <w:b w:val="0"/>
          <w:bCs/>
          <w:sz w:val="24"/>
          <w:highlight w:val="none"/>
        </w:rPr>
        <w:t>将被认定为</w:t>
      </w:r>
      <w:r>
        <w:rPr>
          <w:rFonts w:hint="eastAsia" w:asciiTheme="minorEastAsia" w:hAnsiTheme="minorEastAsia" w:eastAsiaTheme="minorEastAsia"/>
          <w:b w:val="0"/>
          <w:bCs/>
          <w:sz w:val="24"/>
          <w:highlight w:val="none"/>
          <w:lang w:eastAsia="zh-CN"/>
        </w:rPr>
        <w:t>投标无效</w:t>
      </w:r>
      <w:r>
        <w:rPr>
          <w:rFonts w:asciiTheme="minorEastAsia" w:hAnsiTheme="minorEastAsia" w:eastAsiaTheme="minorEastAsia"/>
          <w:b w:val="0"/>
          <w:bCs/>
          <w:sz w:val="24"/>
          <w:highlight w:val="none"/>
        </w:rPr>
        <w:t>。</w:t>
      </w:r>
    </w:p>
    <w:p w14:paraId="11C8C2D0">
      <w:pPr>
        <w:spacing w:line="360" w:lineRule="auto"/>
        <w:ind w:firstLine="435"/>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lang w:val="en-US" w:eastAsia="zh-CN"/>
        </w:rPr>
        <w:t>3.</w:t>
      </w:r>
      <w:r>
        <w:rPr>
          <w:rFonts w:asciiTheme="minorEastAsia" w:hAnsiTheme="minorEastAsia" w:eastAsiaTheme="minorEastAsia"/>
          <w:b w:val="0"/>
          <w:bCs/>
          <w:sz w:val="24"/>
          <w:highlight w:val="none"/>
        </w:rPr>
        <w:t>无论何种原因，即使</w:t>
      </w:r>
      <w:r>
        <w:rPr>
          <w:rFonts w:hint="eastAsia" w:asciiTheme="minorEastAsia" w:hAnsiTheme="minorEastAsia" w:eastAsiaTheme="minorEastAsia"/>
          <w:b w:val="0"/>
          <w:bCs/>
          <w:sz w:val="24"/>
          <w:highlight w:val="none"/>
          <w:lang w:eastAsia="zh-CN"/>
        </w:rPr>
        <w:t>投标人谈判</w:t>
      </w:r>
      <w:r>
        <w:rPr>
          <w:rFonts w:asciiTheme="minorEastAsia" w:hAnsiTheme="minorEastAsia" w:eastAsiaTheme="minorEastAsia"/>
          <w:b w:val="0"/>
          <w:bCs/>
          <w:sz w:val="24"/>
          <w:highlight w:val="none"/>
        </w:rPr>
        <w:t>时携带了证书材料的原件，但</w:t>
      </w:r>
      <w:r>
        <w:rPr>
          <w:rFonts w:hint="eastAsia" w:asciiTheme="minorEastAsia" w:hAnsiTheme="minorEastAsia" w:eastAsiaTheme="minorEastAsia"/>
          <w:b w:val="0"/>
          <w:bCs/>
          <w:sz w:val="24"/>
          <w:highlight w:val="none"/>
          <w:lang w:eastAsia="zh-CN"/>
        </w:rPr>
        <w:t>投标文件</w:t>
      </w:r>
      <w:r>
        <w:rPr>
          <w:rFonts w:asciiTheme="minorEastAsia" w:hAnsiTheme="minorEastAsia" w:eastAsiaTheme="minorEastAsia"/>
          <w:b w:val="0"/>
          <w:bCs/>
          <w:sz w:val="24"/>
          <w:highlight w:val="none"/>
        </w:rPr>
        <w:t>中未提供与之内容完全一致的</w:t>
      </w:r>
      <w:r>
        <w:rPr>
          <w:rFonts w:hint="eastAsia" w:asciiTheme="minorEastAsia" w:hAnsiTheme="minorEastAsia" w:eastAsiaTheme="minorEastAsia"/>
          <w:b w:val="0"/>
          <w:bCs/>
          <w:sz w:val="24"/>
          <w:highlight w:val="none"/>
        </w:rPr>
        <w:t>扫描件</w:t>
      </w:r>
      <w:r>
        <w:rPr>
          <w:rFonts w:asciiTheme="minorEastAsia" w:hAnsiTheme="minorEastAsia" w:eastAsiaTheme="minorEastAsia"/>
          <w:b w:val="0"/>
          <w:bCs/>
          <w:sz w:val="24"/>
          <w:highlight w:val="none"/>
        </w:rPr>
        <w:t>的，</w:t>
      </w:r>
      <w:r>
        <w:rPr>
          <w:rFonts w:hint="eastAsia" w:asciiTheme="minorEastAsia" w:hAnsiTheme="minorEastAsia" w:eastAsiaTheme="minorEastAsia"/>
          <w:b w:val="0"/>
          <w:bCs/>
          <w:sz w:val="24"/>
          <w:highlight w:val="none"/>
          <w:lang w:eastAsia="zh-CN"/>
        </w:rPr>
        <w:t>评审小组</w:t>
      </w:r>
      <w:r>
        <w:rPr>
          <w:rFonts w:asciiTheme="minorEastAsia" w:hAnsiTheme="minorEastAsia" w:eastAsiaTheme="minorEastAsia"/>
          <w:b w:val="0"/>
          <w:bCs/>
          <w:sz w:val="24"/>
          <w:highlight w:val="none"/>
        </w:rPr>
        <w:t>可以视同其未提供。</w:t>
      </w:r>
    </w:p>
    <w:p w14:paraId="0E82E2F9">
      <w:pPr>
        <w:pStyle w:val="4"/>
        <w:rPr>
          <w:highlight w:val="none"/>
        </w:rPr>
      </w:pPr>
    </w:p>
    <w:p w14:paraId="1479E6EA">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46E7E85C">
      <w:pPr>
        <w:pStyle w:val="3"/>
        <w:numPr>
          <w:ilvl w:val="0"/>
          <w:numId w:val="4"/>
        </w:numPr>
        <w:spacing w:line="500" w:lineRule="exact"/>
        <w:ind w:left="0" w:leftChars="0" w:firstLine="0" w:firstLineChars="0"/>
        <w:jc w:val="center"/>
        <w:outlineLvl w:val="0"/>
        <w:rPr>
          <w:rFonts w:hint="eastAsia" w:ascii="Times New Roman" w:hAnsi="Times New Roman"/>
          <w:caps w:val="0"/>
          <w:smallCaps w:val="0"/>
          <w:color w:val="auto"/>
          <w:highlight w:val="none"/>
          <w:lang w:eastAsia="zh-CN"/>
        </w:rPr>
      </w:pPr>
      <w:r>
        <w:rPr>
          <w:rFonts w:hint="eastAsia" w:asciiTheme="minorEastAsia" w:hAnsiTheme="minorEastAsia" w:eastAsiaTheme="minorEastAsia"/>
          <w:b/>
          <w:sz w:val="28"/>
          <w:highlight w:val="none"/>
        </w:rPr>
        <w:t xml:space="preserve"> 黄山百大外立面电子屏运营服务合同</w:t>
      </w:r>
    </w:p>
    <w:p w14:paraId="49D1AC5C">
      <w:pPr>
        <w:spacing w:line="500" w:lineRule="exact"/>
        <w:ind w:firstLine="480" w:firstLineChars="200"/>
        <w:rPr>
          <w:rFonts w:hint="eastAsia" w:ascii="宋体" w:hAnsi="宋体" w:eastAsia="宋体"/>
          <w:sz w:val="24"/>
          <w:lang w:eastAsia="zh-CN"/>
        </w:rPr>
      </w:pPr>
      <w:r>
        <w:rPr>
          <w:rFonts w:hint="eastAsia" w:ascii="宋体" w:hAnsi="宋体"/>
          <w:sz w:val="24"/>
        </w:rPr>
        <w:t>招标方</w:t>
      </w:r>
      <w:r>
        <w:rPr>
          <w:rFonts w:ascii="宋体" w:hAnsi="宋体"/>
          <w:sz w:val="24"/>
        </w:rPr>
        <w:t>:</w:t>
      </w:r>
      <w:r>
        <w:rPr>
          <w:rFonts w:hint="eastAsia" w:ascii="宋体" w:hAnsi="宋体"/>
          <w:sz w:val="24"/>
          <w:lang w:eastAsia="zh-CN"/>
        </w:rPr>
        <w:t>合百集团黄山百大商厦有限公司</w:t>
      </w:r>
      <w:r>
        <w:rPr>
          <w:rFonts w:hint="eastAsia" w:ascii="宋体" w:hAnsi="宋体"/>
          <w:sz w:val="24"/>
        </w:rPr>
        <w:t xml:space="preserve">（以下简称：甲方） </w:t>
      </w:r>
      <w:r>
        <w:rPr>
          <w:rFonts w:hint="eastAsia" w:ascii="宋体" w:hAnsi="宋体"/>
          <w:sz w:val="24"/>
          <w:lang w:val="en-US" w:eastAsia="zh-CN"/>
        </w:rPr>
        <w:t xml:space="preserve"> </w:t>
      </w:r>
    </w:p>
    <w:p w14:paraId="070DB22E">
      <w:pPr>
        <w:spacing w:line="500" w:lineRule="exact"/>
        <w:ind w:firstLine="480" w:firstLineChars="200"/>
        <w:rPr>
          <w:rFonts w:hint="eastAsia" w:ascii="宋体" w:hAnsi="宋体"/>
          <w:sz w:val="24"/>
          <w:lang w:val="en-US" w:eastAsia="zh-CN"/>
        </w:rPr>
      </w:pPr>
      <w:r>
        <w:rPr>
          <w:rFonts w:hint="eastAsia" w:ascii="宋体" w:hAnsi="宋体"/>
          <w:sz w:val="24"/>
        </w:rPr>
        <w:t>中标方</w:t>
      </w:r>
      <w:r>
        <w:rPr>
          <w:rFonts w:ascii="宋体" w:hAnsi="宋体"/>
          <w:sz w:val="24"/>
        </w:rPr>
        <w:t>:</w:t>
      </w:r>
      <w:r>
        <w:rPr>
          <w:rFonts w:hint="eastAsia" w:ascii="宋体" w:hAnsi="宋体"/>
          <w:sz w:val="24"/>
          <w:lang w:val="en-US" w:eastAsia="zh-CN"/>
        </w:rPr>
        <w:t xml:space="preserve">                            </w:t>
      </w:r>
      <w:r>
        <w:rPr>
          <w:rFonts w:hint="eastAsia" w:ascii="宋体" w:hAnsi="宋体"/>
          <w:sz w:val="24"/>
        </w:rPr>
        <w:t>（以下简称：乙方）</w:t>
      </w:r>
      <w:r>
        <w:rPr>
          <w:rFonts w:hint="eastAsia" w:ascii="宋体" w:hAnsi="宋体"/>
          <w:sz w:val="24"/>
          <w:lang w:val="en-US" w:eastAsia="zh-CN"/>
        </w:rPr>
        <w:t xml:space="preserve"> </w:t>
      </w:r>
    </w:p>
    <w:p w14:paraId="3A02A557">
      <w:pPr>
        <w:spacing w:line="500" w:lineRule="exact"/>
        <w:ind w:firstLine="480" w:firstLineChars="200"/>
        <w:rPr>
          <w:rFonts w:ascii="宋体" w:hAnsi="宋体"/>
          <w:sz w:val="24"/>
        </w:rPr>
      </w:pPr>
      <w:r>
        <w:rPr>
          <w:rFonts w:hint="eastAsia" w:ascii="宋体" w:hAnsi="宋体"/>
          <w:sz w:val="24"/>
        </w:rPr>
        <w:t>根据《中华人民共和国</w:t>
      </w:r>
      <w:r>
        <w:rPr>
          <w:rFonts w:hint="eastAsia"/>
          <w:sz w:val="24"/>
          <w:lang w:val="en-US" w:eastAsia="zh-CN"/>
        </w:rPr>
        <w:t>民法典</w:t>
      </w:r>
      <w:r>
        <w:rPr>
          <w:rFonts w:hint="eastAsia" w:ascii="宋体" w:hAnsi="宋体"/>
          <w:sz w:val="24"/>
        </w:rPr>
        <w:t>》及相关法律、法规，双方本着平等、自愿原则，就乙方与甲方黄山百大外立面全彩</w:t>
      </w:r>
      <w:r>
        <w:rPr>
          <w:rFonts w:ascii="宋体" w:hAnsi="宋体"/>
          <w:sz w:val="24"/>
        </w:rPr>
        <w:t>LED</w:t>
      </w:r>
      <w:r>
        <w:rPr>
          <w:rFonts w:hint="eastAsia" w:ascii="宋体" w:hAnsi="宋体"/>
          <w:sz w:val="24"/>
        </w:rPr>
        <w:t>电子显示屏媒体</w:t>
      </w:r>
      <w:r>
        <w:rPr>
          <w:rFonts w:ascii="宋体" w:hAnsi="宋体"/>
          <w:sz w:val="24"/>
        </w:rPr>
        <w:t>(</w:t>
      </w:r>
      <w:r>
        <w:rPr>
          <w:rFonts w:hint="eastAsia" w:ascii="宋体" w:hAnsi="宋体"/>
          <w:sz w:val="24"/>
        </w:rPr>
        <w:t>以下简称“显示屏</w:t>
      </w:r>
      <w:r>
        <w:rPr>
          <w:rFonts w:ascii="宋体" w:hAnsi="宋体"/>
          <w:sz w:val="24"/>
        </w:rPr>
        <w:t>")</w:t>
      </w:r>
      <w:r>
        <w:rPr>
          <w:rFonts w:hint="eastAsia" w:ascii="宋体" w:hAnsi="宋体"/>
          <w:sz w:val="24"/>
        </w:rPr>
        <w:t>合作经营事宜，特签订本合同，供双方共同遵守。合同签订时间：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日，签订地点：黄山市</w:t>
      </w:r>
      <w:r>
        <w:rPr>
          <w:rFonts w:hint="eastAsia" w:ascii="宋体" w:hAnsi="宋体"/>
          <w:sz w:val="24"/>
          <w:u w:val="single"/>
        </w:rPr>
        <w:t xml:space="preserve"> 屯溪</w:t>
      </w:r>
      <w:r>
        <w:rPr>
          <w:rFonts w:ascii="宋体" w:hAnsi="宋体"/>
          <w:sz w:val="24"/>
          <w:u w:val="single"/>
        </w:rPr>
        <w:t xml:space="preserve"> </w:t>
      </w:r>
      <w:r>
        <w:rPr>
          <w:rFonts w:hint="eastAsia" w:ascii="宋体" w:hAnsi="宋体"/>
          <w:sz w:val="24"/>
        </w:rPr>
        <w:t>区。</w:t>
      </w:r>
    </w:p>
    <w:p w14:paraId="7A594588">
      <w:pPr>
        <w:spacing w:line="500" w:lineRule="exact"/>
        <w:ind w:firstLine="482" w:firstLineChars="200"/>
        <w:rPr>
          <w:rFonts w:ascii="宋体" w:hAnsi="宋体"/>
          <w:b/>
          <w:sz w:val="24"/>
        </w:rPr>
      </w:pPr>
      <w:r>
        <w:rPr>
          <w:rFonts w:hint="eastAsia" w:ascii="宋体" w:hAnsi="宋体"/>
          <w:b/>
          <w:sz w:val="24"/>
        </w:rPr>
        <w:t>一、</w:t>
      </w:r>
      <w:r>
        <w:rPr>
          <w:rFonts w:hint="eastAsia"/>
          <w:b/>
          <w:sz w:val="24"/>
          <w:lang w:eastAsia="zh-CN"/>
        </w:rPr>
        <w:t>运营</w:t>
      </w:r>
      <w:r>
        <w:rPr>
          <w:rFonts w:hint="eastAsia" w:ascii="宋体" w:hAnsi="宋体"/>
          <w:b/>
          <w:sz w:val="24"/>
        </w:rPr>
        <w:t>合作内容</w:t>
      </w:r>
    </w:p>
    <w:p w14:paraId="3F7CE74E">
      <w:pPr>
        <w:spacing w:line="500" w:lineRule="exact"/>
        <w:ind w:firstLine="480" w:firstLineChars="200"/>
        <w:rPr>
          <w:rFonts w:ascii="宋体" w:hAnsi="宋体"/>
          <w:sz w:val="24"/>
        </w:rPr>
      </w:pPr>
      <w:r>
        <w:rPr>
          <w:rFonts w:hint="eastAsia" w:ascii="宋体" w:hAnsi="宋体"/>
          <w:sz w:val="24"/>
        </w:rPr>
        <w:t>1.甲方有权监督乙方，按照本合同约定和户外广告设置管理的相关规定，发布户外广告。乙方不得发布国家法律法规明令禁止的广告，</w:t>
      </w:r>
      <w:r>
        <w:rPr>
          <w:rFonts w:hint="eastAsia"/>
          <w:sz w:val="24"/>
          <w:lang w:eastAsia="zh-CN"/>
        </w:rPr>
        <w:t>应</w:t>
      </w:r>
      <w:r>
        <w:rPr>
          <w:rFonts w:hint="eastAsia" w:ascii="宋体" w:hAnsi="宋体"/>
          <w:sz w:val="24"/>
        </w:rPr>
        <w:t>自觉维护社会公德。</w:t>
      </w:r>
    </w:p>
    <w:p w14:paraId="320B4827">
      <w:pPr>
        <w:spacing w:line="500" w:lineRule="exact"/>
        <w:ind w:firstLine="480" w:firstLineChars="200"/>
        <w:rPr>
          <w:rFonts w:ascii="宋体" w:hAnsi="宋体"/>
          <w:sz w:val="24"/>
        </w:rPr>
      </w:pPr>
      <w:r>
        <w:rPr>
          <w:rFonts w:hint="eastAsia" w:ascii="宋体" w:hAnsi="宋体"/>
          <w:sz w:val="24"/>
        </w:rPr>
        <w:t>2.乙方自行负责发布户外广告、办理相关手续。</w:t>
      </w:r>
    </w:p>
    <w:p w14:paraId="1EB4EF7F">
      <w:pPr>
        <w:spacing w:line="500" w:lineRule="exact"/>
        <w:ind w:firstLine="480" w:firstLineChars="200"/>
        <w:rPr>
          <w:rFonts w:ascii="宋体" w:hAnsi="宋体"/>
          <w:sz w:val="24"/>
        </w:rPr>
      </w:pPr>
      <w:r>
        <w:rPr>
          <w:rFonts w:hint="eastAsia" w:ascii="宋体" w:hAnsi="宋体"/>
          <w:sz w:val="24"/>
        </w:rPr>
        <w:t>3.在本合同约定的户外广告设置载体使用权期限内，如遇市政建设、城市规划调整、社会公共利益需要、城市管理行政机关要求调整或拆除等原因，造成乙方无法继续享有本合同约定的户外广告设置载体使用权，甲方应书面通知乙方，并根据户外广告设置载体使用权当年剩余期限退还当年预付剩余天数的运营</w:t>
      </w:r>
      <w:r>
        <w:rPr>
          <w:rFonts w:hint="eastAsia" w:ascii="宋体" w:hAnsi="宋体" w:cs="宋体"/>
          <w:kern w:val="0"/>
          <w:sz w:val="24"/>
        </w:rPr>
        <w:t>分成</w:t>
      </w:r>
      <w:r>
        <w:rPr>
          <w:rFonts w:hint="eastAsia" w:ascii="宋体" w:hAnsi="宋体"/>
          <w:sz w:val="24"/>
        </w:rPr>
        <w:t>，本合同终止，双方均不承担违约责任。</w:t>
      </w:r>
    </w:p>
    <w:p w14:paraId="643D83F4">
      <w:pPr>
        <w:spacing w:line="500" w:lineRule="exact"/>
        <w:ind w:firstLine="480" w:firstLineChars="200"/>
        <w:rPr>
          <w:rFonts w:hint="default" w:ascii="宋体" w:hAnsi="宋体" w:eastAsia="宋体"/>
          <w:sz w:val="24"/>
          <w:lang w:val="en-US" w:eastAsia="zh-CN"/>
        </w:rPr>
      </w:pPr>
      <w:r>
        <w:rPr>
          <w:rFonts w:hint="eastAsia" w:ascii="宋体" w:hAnsi="宋体"/>
          <w:sz w:val="24"/>
        </w:rPr>
        <w:t>4.乙方在取得户外广告设置载体使用权期限内不得擅自转让或转租</w:t>
      </w:r>
      <w:r>
        <w:rPr>
          <w:rFonts w:hint="eastAsia"/>
          <w:sz w:val="24"/>
          <w:lang w:eastAsia="zh-CN"/>
        </w:rPr>
        <w:t>，否则乙方构成违约，甲方有权单方解除合同，当年已预付的运营分成不予退还，且扣除全部履约保证金</w:t>
      </w:r>
      <w:r>
        <w:rPr>
          <w:rFonts w:hint="eastAsia" w:ascii="宋体" w:hAnsi="宋体"/>
          <w:sz w:val="24"/>
        </w:rPr>
        <w:t>。</w:t>
      </w:r>
    </w:p>
    <w:p w14:paraId="65E2C919">
      <w:pPr>
        <w:spacing w:line="500" w:lineRule="exact"/>
        <w:ind w:firstLine="482" w:firstLineChars="200"/>
        <w:rPr>
          <w:rFonts w:ascii="宋体" w:hAnsi="宋体"/>
          <w:b/>
          <w:sz w:val="24"/>
        </w:rPr>
      </w:pPr>
      <w:r>
        <w:rPr>
          <w:rFonts w:hint="eastAsia" w:ascii="宋体" w:hAnsi="宋体"/>
          <w:b/>
          <w:sz w:val="24"/>
        </w:rPr>
        <w:t>二、运营内容</w:t>
      </w:r>
    </w:p>
    <w:p w14:paraId="403A6EC6">
      <w:pPr>
        <w:spacing w:line="500" w:lineRule="exact"/>
        <w:ind w:firstLine="482" w:firstLineChars="200"/>
        <w:rPr>
          <w:rFonts w:ascii="宋体" w:hAnsi="宋体"/>
          <w:b/>
          <w:sz w:val="24"/>
        </w:rPr>
      </w:pPr>
      <w:r>
        <w:rPr>
          <w:rFonts w:hint="eastAsia" w:ascii="宋体" w:hAnsi="宋体"/>
          <w:b/>
          <w:sz w:val="24"/>
        </w:rPr>
        <w:t>（一）位置、时间</w:t>
      </w:r>
    </w:p>
    <w:p w14:paraId="0FC2AEE2">
      <w:pPr>
        <w:spacing w:line="500" w:lineRule="exact"/>
        <w:ind w:firstLine="480" w:firstLineChars="200"/>
        <w:rPr>
          <w:rFonts w:ascii="宋体" w:hAnsi="宋体"/>
          <w:sz w:val="24"/>
        </w:rPr>
      </w:pPr>
      <w:r>
        <w:rPr>
          <w:rFonts w:ascii="宋体" w:hAnsi="宋体"/>
          <w:sz w:val="24"/>
        </w:rPr>
        <w:t>1.</w:t>
      </w:r>
      <w:r>
        <w:rPr>
          <w:rFonts w:hint="eastAsia" w:ascii="宋体" w:hAnsi="宋体"/>
          <w:sz w:val="24"/>
        </w:rPr>
        <w:t>位置</w:t>
      </w:r>
      <w:r>
        <w:rPr>
          <w:rFonts w:ascii="宋体" w:hAnsi="宋体"/>
          <w:sz w:val="24"/>
        </w:rPr>
        <w:t>:</w:t>
      </w:r>
      <w:r>
        <w:rPr>
          <w:rFonts w:hint="eastAsia" w:ascii="宋体" w:hAnsi="宋体"/>
          <w:sz w:val="24"/>
        </w:rPr>
        <w:t xml:space="preserve"> </w:t>
      </w:r>
      <w:r>
        <w:rPr>
          <w:rFonts w:hint="eastAsia" w:ascii="宋体" w:hAnsi="宋体"/>
          <w:sz w:val="24"/>
          <w:u w:val="single"/>
        </w:rPr>
        <w:t xml:space="preserve">  安徽省黄山市屯溪区新安北路23号 </w:t>
      </w:r>
    </w:p>
    <w:p w14:paraId="345B4D29">
      <w:pPr>
        <w:spacing w:line="500" w:lineRule="exact"/>
        <w:ind w:firstLine="480" w:firstLineChars="200"/>
        <w:rPr>
          <w:rFonts w:ascii="宋体" w:hAnsi="宋体"/>
          <w:sz w:val="24"/>
        </w:rPr>
      </w:pPr>
      <w:r>
        <w:rPr>
          <w:rFonts w:ascii="宋体" w:hAnsi="宋体"/>
          <w:sz w:val="24"/>
        </w:rPr>
        <w:t>2.</w:t>
      </w:r>
      <w:r>
        <w:rPr>
          <w:rFonts w:hint="eastAsia" w:ascii="宋体" w:hAnsi="宋体"/>
          <w:sz w:val="24"/>
        </w:rPr>
        <w:t>合作期</w:t>
      </w:r>
      <w:r>
        <w:rPr>
          <w:rFonts w:ascii="宋体" w:hAnsi="宋体"/>
          <w:sz w:val="24"/>
        </w:rPr>
        <w:t>:</w:t>
      </w:r>
      <w:r>
        <w:rPr>
          <w:rFonts w:hint="eastAsia" w:ascii="宋体" w:hAnsi="宋体" w:cs="宋体"/>
          <w:sz w:val="24"/>
          <w:u w:val="single"/>
        </w:rPr>
        <w:t>伍</w:t>
      </w:r>
      <w:r>
        <w:rPr>
          <w:rFonts w:hint="eastAsia" w:ascii="宋体" w:hAnsi="宋体"/>
          <w:sz w:val="24"/>
        </w:rPr>
        <w:t>年，自</w:t>
      </w:r>
      <w:r>
        <w:rPr>
          <w:rFonts w:hint="eastAsia" w:ascii="宋体" w:hAnsi="宋体" w:cs="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sz w:val="24"/>
        </w:rPr>
        <w:t>月</w:t>
      </w:r>
      <w:r>
        <w:rPr>
          <w:rFonts w:hint="eastAsia" w:ascii="宋体" w:hAnsi="宋体" w:cs="宋体"/>
          <w:sz w:val="24"/>
          <w:u w:val="single"/>
        </w:rPr>
        <w:t></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sz w:val="24"/>
        </w:rPr>
        <w:t>日至</w:t>
      </w:r>
      <w:r>
        <w:rPr>
          <w:rFonts w:hint="eastAsia" w:ascii="宋体" w:hAnsi="宋体" w:cs="宋体"/>
          <w:sz w:val="24"/>
          <w:u w:val="single"/>
        </w:rPr>
        <w:t></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sz w:val="24"/>
        </w:rPr>
        <w:t>年</w:t>
      </w:r>
      <w:r>
        <w:rPr>
          <w:rFonts w:hint="eastAsia" w:ascii="宋体" w:hAnsi="宋体" w:cs="宋体"/>
          <w:sz w:val="24"/>
          <w:u w:val="single"/>
        </w:rPr>
        <w:t></w:t>
      </w:r>
      <w:r>
        <w:rPr>
          <w:rFonts w:hint="eastAsia" w:ascii="宋体" w:hAnsi="宋体" w:cs="宋体"/>
          <w:sz w:val="24"/>
          <w:u w:val="single"/>
          <w:lang w:val="en-US" w:eastAsia="zh-CN"/>
        </w:rPr>
        <w:t xml:space="preserve">  </w:t>
      </w:r>
      <w:r>
        <w:rPr>
          <w:rFonts w:hint="eastAsia" w:ascii="宋体" w:hAnsi="宋体"/>
          <w:sz w:val="24"/>
        </w:rPr>
        <w:t xml:space="preserve">月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sz w:val="24"/>
        </w:rPr>
        <w:t>日止。</w:t>
      </w:r>
    </w:p>
    <w:p w14:paraId="4683E39C">
      <w:pPr>
        <w:spacing w:line="500" w:lineRule="exact"/>
        <w:ind w:firstLine="482" w:firstLineChars="200"/>
        <w:rPr>
          <w:rFonts w:ascii="宋体" w:hAnsi="宋体"/>
          <w:b/>
          <w:sz w:val="24"/>
        </w:rPr>
      </w:pPr>
      <w:r>
        <w:rPr>
          <w:rFonts w:hint="eastAsia" w:ascii="宋体" w:hAnsi="宋体"/>
          <w:b/>
          <w:sz w:val="24"/>
        </w:rPr>
        <w:t>（二）用途</w:t>
      </w:r>
    </w:p>
    <w:p w14:paraId="29B036B3">
      <w:pPr>
        <w:spacing w:line="500" w:lineRule="exact"/>
        <w:ind w:firstLine="480" w:firstLineChars="200"/>
        <w:rPr>
          <w:rFonts w:ascii="宋体" w:hAnsi="宋体"/>
          <w:sz w:val="24"/>
        </w:rPr>
      </w:pPr>
      <w:r>
        <w:rPr>
          <w:rFonts w:hint="eastAsia" w:ascii="宋体" w:hAnsi="宋体"/>
          <w:sz w:val="24"/>
        </w:rPr>
        <w:t>乙方使用显示屏进行广告发布。</w:t>
      </w:r>
    </w:p>
    <w:p w14:paraId="07E1D660">
      <w:pPr>
        <w:spacing w:line="500" w:lineRule="exact"/>
        <w:ind w:firstLine="482" w:firstLineChars="200"/>
        <w:rPr>
          <w:rFonts w:ascii="宋体" w:hAnsi="宋体"/>
          <w:b/>
          <w:sz w:val="24"/>
        </w:rPr>
      </w:pPr>
      <w:r>
        <w:rPr>
          <w:rFonts w:hint="eastAsia" w:ascii="宋体" w:hAnsi="宋体"/>
          <w:b/>
          <w:sz w:val="24"/>
        </w:rPr>
        <w:t>（三）合同运营分成及付款方式</w:t>
      </w:r>
    </w:p>
    <w:p w14:paraId="4A00A520">
      <w:pPr>
        <w:spacing w:line="500" w:lineRule="exact"/>
        <w:ind w:firstLine="480" w:firstLineChars="200"/>
        <w:rPr>
          <w:rFonts w:ascii="宋体" w:hAnsi="宋体"/>
          <w:sz w:val="24"/>
        </w:rPr>
      </w:pPr>
      <w:r>
        <w:rPr>
          <w:rFonts w:ascii="宋体" w:hAnsi="宋体"/>
          <w:sz w:val="24"/>
        </w:rPr>
        <w:t>1.</w:t>
      </w:r>
      <w:r>
        <w:rPr>
          <w:rFonts w:hint="eastAsia" w:ascii="宋体" w:hAnsi="宋体"/>
          <w:sz w:val="24"/>
        </w:rPr>
        <w:t>合同运营分成金额为</w:t>
      </w:r>
      <w:r>
        <w:rPr>
          <w:rFonts w:hint="eastAsia" w:ascii="MingLiU_HKSCS" w:hAnsi="MingLiU_HKSCS" w:cs="MingLiU_HKSCS"/>
          <w:sz w:val="24"/>
          <w:u w:val="single"/>
        </w:rPr>
        <w:t xml:space="preserve"> </w:t>
      </w:r>
      <w:r>
        <w:rPr>
          <w:rFonts w:hint="eastAsia" w:ascii="MingLiU_HKSCS" w:hAnsi="MingLiU_HKSCS" w:cs="MingLiU_HKSCS"/>
          <w:sz w:val="24"/>
          <w:u w:val="single"/>
          <w:lang w:val="en-US" w:eastAsia="zh-CN"/>
        </w:rPr>
        <w:t xml:space="preserve">   </w:t>
      </w:r>
      <w:r>
        <w:rPr>
          <w:rFonts w:hint="eastAsia" w:ascii="MingLiU_HKSCS" w:hAnsi="MingLiU_HKSCS" w:cs="MingLiU_HKSCS"/>
          <w:sz w:val="24"/>
          <w:u w:val="single"/>
        </w:rPr>
        <w:t xml:space="preserve"> </w:t>
      </w:r>
      <w:r>
        <w:rPr>
          <w:rFonts w:hint="eastAsia" w:ascii="宋体" w:hAnsi="宋体"/>
          <w:sz w:val="24"/>
        </w:rPr>
        <w:t>万元</w:t>
      </w:r>
      <w:r>
        <w:rPr>
          <w:rFonts w:ascii="宋体" w:hAnsi="宋体"/>
          <w:sz w:val="24"/>
        </w:rPr>
        <w:t>/</w:t>
      </w:r>
      <w:r>
        <w:rPr>
          <w:rFonts w:hint="eastAsia" w:ascii="宋体" w:hAnsi="宋体"/>
          <w:sz w:val="24"/>
        </w:rPr>
        <w:t>年</w:t>
      </w:r>
      <w:r>
        <w:rPr>
          <w:rFonts w:ascii="宋体" w:hAnsi="宋体"/>
          <w:sz w:val="24"/>
        </w:rPr>
        <w:t>X</w:t>
      </w:r>
      <w:r>
        <w:rPr>
          <w:rFonts w:hint="eastAsia" w:ascii="宋体" w:hAnsi="宋体"/>
          <w:sz w:val="24"/>
        </w:rPr>
        <w:t>合作期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MingLiU_HKSCS" w:hAnsi="MingLiU_HKSCS" w:cs="MingLiU_HKSCS"/>
          <w:sz w:val="24"/>
          <w:u w:val="single"/>
        </w:rPr>
        <w:t xml:space="preserve"> </w:t>
      </w:r>
      <w:r>
        <w:rPr>
          <w:rFonts w:hint="eastAsia" w:ascii="宋体" w:hAnsi="宋体"/>
          <w:sz w:val="24"/>
        </w:rPr>
        <w:t>年</w:t>
      </w:r>
      <w:r>
        <w:rPr>
          <w:rFonts w:ascii="宋体" w:hAnsi="宋体"/>
          <w:sz w:val="24"/>
        </w:rPr>
        <w:t>=</w:t>
      </w:r>
      <w:r>
        <w:rPr>
          <w:rFonts w:hint="eastAsia" w:ascii="宋体" w:hAnsi="宋体"/>
          <w:sz w:val="24"/>
          <w:u w:val="single"/>
        </w:rPr>
        <w:t xml:space="preserve"> </w:t>
      </w:r>
      <w:r>
        <w:rPr>
          <w:rFonts w:hint="eastAsia" w:ascii="MingLiU_HKSCS" w:hAnsi="MingLiU_HKSCS" w:cs="MingLiU_HKSCS"/>
          <w:sz w:val="24"/>
          <w:u w:val="single"/>
          <w:lang w:val="en-US" w:eastAsia="zh-CN"/>
        </w:rPr>
        <w:t xml:space="preserve">  </w:t>
      </w:r>
      <w:r>
        <w:rPr>
          <w:rFonts w:hint="eastAsia" w:ascii="MingLiU_HKSCS" w:hAnsi="MingLiU_HKSCS" w:cs="MingLiU_HKSCS"/>
          <w:sz w:val="24"/>
          <w:u w:val="single"/>
        </w:rPr>
        <w:t xml:space="preserve"> </w:t>
      </w:r>
      <w:r>
        <w:rPr>
          <w:rFonts w:hint="eastAsia" w:ascii="宋体" w:hAnsi="宋体"/>
          <w:sz w:val="24"/>
        </w:rPr>
        <w:t>万元</w:t>
      </w:r>
      <w:r>
        <w:rPr>
          <w:rFonts w:ascii="宋体" w:hAnsi="宋体"/>
          <w:sz w:val="24"/>
        </w:rPr>
        <w:t>(</w:t>
      </w:r>
      <w:r>
        <w:rPr>
          <w:rFonts w:hint="eastAsia" w:ascii="宋体" w:hAnsi="宋体"/>
          <w:sz w:val="24"/>
        </w:rPr>
        <w:t>小写</w:t>
      </w:r>
      <w:r>
        <w:rPr>
          <w:rFonts w:ascii="宋体" w:hAnsi="宋体"/>
          <w:sz w:val="24"/>
        </w:rPr>
        <w:t>)</w:t>
      </w:r>
      <w:r>
        <w:rPr>
          <w:rFonts w:hint="eastAsia" w:ascii="宋体" w:hAnsi="宋体"/>
          <w:sz w:val="24"/>
        </w:rPr>
        <w:t>，即人民币</w:t>
      </w:r>
      <w:r>
        <w:rPr>
          <w:rFonts w:ascii="宋体" w:hAnsi="宋体"/>
          <w:sz w:val="24"/>
        </w:rPr>
        <w:t>(</w:t>
      </w:r>
      <w:r>
        <w:rPr>
          <w:rFonts w:hint="eastAsia" w:ascii="宋体" w:hAnsi="宋体"/>
          <w:sz w:val="24"/>
        </w:rPr>
        <w:t>大写</w:t>
      </w:r>
      <w:r>
        <w:rPr>
          <w:rFonts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。乙方确认，无论显示屏是否投入使用，乙方均应当在本合同期限内按照前述标准向甲方支付运营分成。</w:t>
      </w:r>
    </w:p>
    <w:p w14:paraId="69E10A69">
      <w:pPr>
        <w:spacing w:line="500" w:lineRule="exact"/>
        <w:ind w:firstLine="480" w:firstLineChars="200"/>
        <w:rPr>
          <w:rFonts w:ascii="宋体" w:hAnsi="宋体"/>
          <w:sz w:val="24"/>
        </w:rPr>
      </w:pPr>
      <w:r>
        <w:rPr>
          <w:rFonts w:ascii="宋体" w:hAnsi="宋体"/>
          <w:sz w:val="24"/>
        </w:rPr>
        <w:t>2.</w:t>
      </w:r>
      <w:r>
        <w:rPr>
          <w:rFonts w:hint="eastAsia" w:ascii="宋体" w:hAnsi="宋体"/>
          <w:sz w:val="24"/>
        </w:rPr>
        <w:t>付款方式</w:t>
      </w:r>
      <w:r>
        <w:rPr>
          <w:rFonts w:ascii="宋体" w:hAnsi="宋体"/>
          <w:sz w:val="24"/>
        </w:rPr>
        <w:t>:</w:t>
      </w:r>
      <w:r>
        <w:rPr>
          <w:rFonts w:hint="eastAsia" w:ascii="宋体" w:hAnsi="宋体"/>
          <w:sz w:val="24"/>
        </w:rPr>
        <w:t>乙方需在合同签订后一个月内以转账的方式支付首年运营分成，以后每年提前一个月支付下一年度运营分成，先支付后使用。</w:t>
      </w:r>
    </w:p>
    <w:p w14:paraId="75912E92">
      <w:pPr>
        <w:spacing w:line="500" w:lineRule="exact"/>
        <w:ind w:firstLine="482" w:firstLineChars="200"/>
        <w:rPr>
          <w:rFonts w:ascii="宋体" w:hAnsi="宋体"/>
          <w:b/>
          <w:sz w:val="24"/>
        </w:rPr>
      </w:pPr>
      <w:r>
        <w:rPr>
          <w:rFonts w:hint="eastAsia" w:ascii="宋体" w:hAnsi="宋体"/>
          <w:b/>
          <w:sz w:val="24"/>
        </w:rPr>
        <w:t>（四）合同双方的权利义务</w:t>
      </w:r>
    </w:p>
    <w:p w14:paraId="59580F2D">
      <w:pPr>
        <w:spacing w:line="500" w:lineRule="exact"/>
        <w:ind w:firstLine="480" w:firstLineChars="200"/>
        <w:rPr>
          <w:rFonts w:ascii="宋体" w:hAnsi="宋体"/>
          <w:sz w:val="24"/>
        </w:rPr>
      </w:pPr>
      <w:r>
        <w:rPr>
          <w:rFonts w:hint="eastAsia" w:ascii="宋体" w:hAnsi="宋体"/>
          <w:sz w:val="24"/>
        </w:rPr>
        <w:t>1.在本合同规定范围内的显示屏由乙方负责使用、出资维护、管理，甲方不承担任何费用。若合同终止，由乙方在7个日历天内负责移交给甲方。</w:t>
      </w:r>
    </w:p>
    <w:p w14:paraId="1A550FE8">
      <w:pPr>
        <w:spacing w:line="500" w:lineRule="exact"/>
        <w:ind w:firstLine="480" w:firstLineChars="200"/>
        <w:rPr>
          <w:rFonts w:ascii="宋体" w:hAnsi="宋体"/>
          <w:sz w:val="24"/>
        </w:rPr>
      </w:pPr>
      <w:r>
        <w:rPr>
          <w:rFonts w:hint="eastAsia" w:ascii="宋体" w:hAnsi="宋体"/>
          <w:sz w:val="24"/>
        </w:rPr>
        <w:t>2.乙方在经营过程中所涉及的治安、工商、市容、规划、城管等方面责任及纠纷均由乙方承担，与甲方无任何关系，户外广告设置载体的使用必须符合规划、城管、工商等管理部门的规定。</w:t>
      </w:r>
    </w:p>
    <w:p w14:paraId="37EB42FD">
      <w:pPr>
        <w:spacing w:line="500" w:lineRule="exact"/>
        <w:ind w:firstLine="480" w:firstLineChars="200"/>
        <w:rPr>
          <w:rFonts w:ascii="宋体" w:hAnsi="宋体"/>
          <w:b/>
          <w:sz w:val="24"/>
        </w:rPr>
      </w:pPr>
      <w:r>
        <w:rPr>
          <w:rFonts w:hint="eastAsia" w:ascii="宋体" w:hAnsi="宋体"/>
          <w:sz w:val="24"/>
        </w:rPr>
        <w:t>3</w:t>
      </w:r>
      <w:bookmarkStart w:id="47" w:name="OLE_LINK4"/>
      <w:r>
        <w:rPr>
          <w:rFonts w:ascii="宋体" w:hAnsi="宋体"/>
          <w:sz w:val="24"/>
        </w:rPr>
        <w:t>.</w:t>
      </w:r>
      <w:r>
        <w:rPr>
          <w:rFonts w:hint="eastAsia" w:ascii="宋体" w:hAnsi="宋体"/>
          <w:b/>
          <w:sz w:val="24"/>
        </w:rPr>
        <w:t>合同期内，乙方应无偿为甲方发布广告</w:t>
      </w:r>
      <w:r>
        <w:rPr>
          <w:rFonts w:ascii="宋体" w:hAnsi="宋体"/>
          <w:b/>
          <w:sz w:val="24"/>
        </w:rPr>
        <w:t>(</w:t>
      </w:r>
      <w:r>
        <w:rPr>
          <w:rFonts w:ascii="宋体" w:hAnsi="宋体" w:eastAsia="宋体" w:cs="宋体"/>
          <w:b/>
          <w:bCs/>
          <w:sz w:val="24"/>
          <w:szCs w:val="24"/>
        </w:rPr>
        <w:t>每天不少于 180 分钟的广告免费发布时长</w:t>
      </w:r>
      <w:r>
        <w:rPr>
          <w:rFonts w:hint="eastAsia" w:ascii="宋体" w:hAnsi="宋体"/>
          <w:b/>
          <w:sz w:val="24"/>
        </w:rPr>
        <w:t>，一个广告画面时长为15秒、滚动播放</w:t>
      </w:r>
      <w:r>
        <w:rPr>
          <w:rFonts w:ascii="宋体" w:hAnsi="宋体"/>
          <w:b/>
          <w:sz w:val="24"/>
        </w:rPr>
        <w:t>)</w:t>
      </w:r>
      <w:r>
        <w:rPr>
          <w:rFonts w:hint="eastAsia" w:ascii="宋体" w:hAnsi="宋体"/>
          <w:b/>
          <w:sz w:val="24"/>
        </w:rPr>
        <w:t>，每年特殊时段（如内购会、店庆、家宴、双十一等</w:t>
      </w:r>
      <w:r>
        <w:rPr>
          <w:rFonts w:hint="eastAsia"/>
          <w:b/>
          <w:bCs/>
          <w:sz w:val="24"/>
          <w:szCs w:val="24"/>
          <w:lang w:eastAsia="zh-CN"/>
        </w:rPr>
        <w:t>大促活动</w:t>
      </w:r>
      <w:r>
        <w:rPr>
          <w:rFonts w:hint="eastAsia" w:ascii="宋体" w:hAnsi="宋体"/>
          <w:b/>
          <w:sz w:val="24"/>
        </w:rPr>
        <w:t>）当天免费发布甲方广告不少于全部广告画面时段的三分之一。甲方额外投放的广告费用同等条件下给予优惠。乙方不得发布甲方同行业的具有竞争性质的商业广告。</w:t>
      </w:r>
    </w:p>
    <w:bookmarkEnd w:id="47"/>
    <w:p w14:paraId="6179DACA">
      <w:pPr>
        <w:spacing w:line="50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合同执行期间，甲方对于乙方的经营行为不负任何法律及经济责任，如因</w:t>
      </w:r>
      <w:r>
        <w:rPr>
          <w:rFonts w:hint="eastAsia"/>
          <w:sz w:val="24"/>
          <w:lang w:eastAsia="zh-CN"/>
        </w:rPr>
        <w:t>使用、维护、管理造成</w:t>
      </w:r>
      <w:r>
        <w:rPr>
          <w:rFonts w:hint="eastAsia" w:ascii="宋体" w:hAnsi="宋体"/>
          <w:sz w:val="24"/>
        </w:rPr>
        <w:t>显示屏故障等原因造成客户纠纷或任何第三方的损失均由乙方承担。</w:t>
      </w:r>
    </w:p>
    <w:p w14:paraId="40B04251">
      <w:pPr>
        <w:spacing w:line="500" w:lineRule="exact"/>
        <w:ind w:firstLine="480" w:firstLineChars="200"/>
        <w:rPr>
          <w:rFonts w:ascii="宋体" w:hAnsi="宋体"/>
          <w:sz w:val="24"/>
        </w:rPr>
      </w:pPr>
      <w:r>
        <w:rPr>
          <w:rFonts w:hint="eastAsia" w:ascii="宋体" w:hAnsi="宋体"/>
          <w:sz w:val="24"/>
        </w:rPr>
        <w:t>5</w:t>
      </w:r>
      <w:r>
        <w:rPr>
          <w:rFonts w:ascii="宋体" w:hAnsi="宋体"/>
          <w:sz w:val="24"/>
        </w:rPr>
        <w:t>.</w:t>
      </w:r>
      <w:bookmarkStart w:id="48" w:name="OLE_LINK3"/>
      <w:r>
        <w:rPr>
          <w:rFonts w:hint="eastAsia" w:ascii="宋体" w:hAnsi="宋体"/>
          <w:sz w:val="24"/>
        </w:rPr>
        <w:t>甲方提供显示屏用电电源，实际运行中产生的电费（以供电部门发票为准）由乙方支付给甲方。</w:t>
      </w:r>
      <w:bookmarkEnd w:id="48"/>
    </w:p>
    <w:p w14:paraId="7BFA2539">
      <w:pPr>
        <w:spacing w:line="500" w:lineRule="exact"/>
        <w:ind w:firstLine="480" w:firstLineChars="200"/>
        <w:rPr>
          <w:rFonts w:ascii="宋体" w:hAnsi="宋体"/>
          <w:sz w:val="24"/>
        </w:rPr>
      </w:pPr>
      <w:r>
        <w:rPr>
          <w:rFonts w:hint="eastAsia" w:ascii="宋体" w:hAnsi="宋体"/>
          <w:sz w:val="24"/>
        </w:rPr>
        <w:t>6.乙方应当对其</w:t>
      </w:r>
      <w:r>
        <w:rPr>
          <w:rFonts w:hint="eastAsia"/>
          <w:sz w:val="24"/>
          <w:lang w:eastAsia="zh-CN"/>
        </w:rPr>
        <w:t>发布</w:t>
      </w:r>
      <w:r>
        <w:rPr>
          <w:rFonts w:hint="eastAsia" w:ascii="宋体" w:hAnsi="宋体"/>
          <w:sz w:val="24"/>
        </w:rPr>
        <w:t>的广告内容的真实性、合法性和适当性负责</w:t>
      </w:r>
      <w:r>
        <w:rPr>
          <w:rFonts w:hint="eastAsia"/>
          <w:sz w:val="24"/>
          <w:lang w:eastAsia="zh-CN"/>
        </w:rPr>
        <w:t>，并对甲方提供经乙方发布的广告内容的合法合规性进行审查并对此负责</w:t>
      </w:r>
      <w:r>
        <w:rPr>
          <w:rFonts w:hint="eastAsia" w:ascii="宋体" w:hAnsi="宋体"/>
          <w:sz w:val="24"/>
        </w:rPr>
        <w:t>。乙方保证其提供的用以发布的广告内容和形式不会违反任何适用的国家法律、法规、政策及公共道德准则，也不会损害任何第三方的合法权益。因乙方提供的广告违法或侵权所造成的一切法律责任均由乙方自行承担。若因此导致甲方蒙受任何损失的，乙方有义务向甲方提供全面足额的赔偿。</w:t>
      </w:r>
    </w:p>
    <w:p w14:paraId="3B64D236">
      <w:pPr>
        <w:spacing w:line="500" w:lineRule="exact"/>
        <w:ind w:firstLine="480" w:firstLineChars="200"/>
        <w:rPr>
          <w:rFonts w:ascii="宋体" w:hAnsi="宋体"/>
          <w:sz w:val="24"/>
        </w:rPr>
      </w:pPr>
      <w:r>
        <w:rPr>
          <w:rFonts w:hint="eastAsia" w:ascii="宋体" w:hAnsi="宋体"/>
          <w:sz w:val="24"/>
        </w:rPr>
        <w:t>7.如果广告发布需要办理相关主管部门的审批手续，由乙方负责办理。乙方应于每次广告发布前</w:t>
      </w:r>
      <w:r>
        <w:rPr>
          <w:rFonts w:hint="eastAsia" w:ascii="宋体" w:hAnsi="宋体"/>
          <w:sz w:val="24"/>
          <w:u w:val="single"/>
        </w:rPr>
        <w:t>5个</w:t>
      </w:r>
      <w:r>
        <w:rPr>
          <w:rFonts w:hint="eastAsia" w:ascii="宋体" w:hAnsi="宋体"/>
          <w:sz w:val="24"/>
        </w:rPr>
        <w:t>工作日前将行政审批手续办理完毕，以确保广告能够及时顺利发布。</w:t>
      </w:r>
    </w:p>
    <w:p w14:paraId="0593DC9B">
      <w:pPr>
        <w:spacing w:line="500" w:lineRule="exact"/>
        <w:ind w:firstLine="480" w:firstLineChars="200"/>
        <w:rPr>
          <w:rFonts w:ascii="宋体" w:hAnsi="宋体"/>
          <w:sz w:val="24"/>
        </w:rPr>
      </w:pPr>
      <w:r>
        <w:rPr>
          <w:rFonts w:hint="eastAsia" w:ascii="宋体" w:hAnsi="宋体"/>
          <w:sz w:val="24"/>
        </w:rPr>
        <w:t>8</w:t>
      </w:r>
      <w:r>
        <w:rPr>
          <w:rFonts w:hint="eastAsia" w:ascii="宋体" w:hAnsi="宋体"/>
          <w:sz w:val="24"/>
          <w:lang w:eastAsia="zh-CN"/>
        </w:rPr>
        <w:t>.</w:t>
      </w:r>
      <w:r>
        <w:rPr>
          <w:rFonts w:hint="eastAsia" w:ascii="宋体" w:hAnsi="宋体"/>
          <w:sz w:val="24"/>
        </w:rPr>
        <w:t>乙方对显示屏因脱落或部分脱落导致的人身、财产损害承担所有责任，</w:t>
      </w:r>
      <w:r>
        <w:rPr>
          <w:rFonts w:hint="eastAsia"/>
          <w:sz w:val="24"/>
          <w:lang w:eastAsia="zh-CN"/>
        </w:rPr>
        <w:t>并负责处理，</w:t>
      </w:r>
      <w:r>
        <w:rPr>
          <w:rFonts w:hint="eastAsia" w:ascii="宋体" w:hAnsi="宋体"/>
          <w:sz w:val="24"/>
        </w:rPr>
        <w:t>如因此导致甲方被受害方索赔产生损失的，乙方应全额向甲方赔偿。</w:t>
      </w:r>
    </w:p>
    <w:p w14:paraId="26DFFE15">
      <w:pPr>
        <w:spacing w:line="500" w:lineRule="exact"/>
        <w:ind w:firstLine="480" w:firstLineChars="200"/>
        <w:rPr>
          <w:rFonts w:hint="eastAsia" w:ascii="宋体" w:hAnsi="宋体" w:cs="宋体"/>
          <w:bCs/>
          <w:kern w:val="0"/>
          <w:sz w:val="24"/>
        </w:rPr>
      </w:pPr>
      <w:r>
        <w:rPr>
          <w:rFonts w:hint="eastAsia" w:ascii="宋体" w:hAnsi="宋体" w:cs="宋体"/>
          <w:bCs/>
          <w:kern w:val="0"/>
          <w:sz w:val="24"/>
        </w:rPr>
        <w:t>9</w:t>
      </w:r>
      <w:r>
        <w:rPr>
          <w:rFonts w:hint="eastAsia" w:ascii="宋体" w:hAnsi="宋体" w:cs="宋体"/>
          <w:bCs/>
          <w:kern w:val="0"/>
          <w:sz w:val="24"/>
          <w:lang w:eastAsia="zh-CN"/>
        </w:rPr>
        <w:t>.</w:t>
      </w:r>
      <w:r>
        <w:rPr>
          <w:rFonts w:hint="eastAsia" w:ascii="宋体" w:hAnsi="宋体" w:cs="宋体"/>
          <w:bCs/>
          <w:kern w:val="0"/>
          <w:sz w:val="24"/>
        </w:rPr>
        <w:t xml:space="preserve"> 本合同提前解除或终止后，乙方应在7天</w:t>
      </w:r>
      <w:r>
        <w:rPr>
          <w:rFonts w:hint="eastAsia" w:cs="宋体"/>
          <w:bCs/>
          <w:kern w:val="0"/>
          <w:sz w:val="24"/>
          <w:lang w:eastAsia="zh-CN"/>
        </w:rPr>
        <w:t>内</w:t>
      </w:r>
      <w:r>
        <w:rPr>
          <w:rFonts w:hint="eastAsia" w:ascii="宋体" w:hAnsi="宋体" w:cs="宋体"/>
          <w:bCs/>
          <w:kern w:val="0"/>
          <w:sz w:val="24"/>
        </w:rPr>
        <w:t>向甲方移交LED屏，</w:t>
      </w:r>
      <w:r>
        <w:rPr>
          <w:rFonts w:hint="eastAsia" w:cs="宋体"/>
          <w:bCs/>
          <w:kern w:val="0"/>
          <w:sz w:val="24"/>
          <w:lang w:eastAsia="zh-CN"/>
        </w:rPr>
        <w:t>并确保</w:t>
      </w:r>
      <w:r>
        <w:rPr>
          <w:rFonts w:hint="eastAsia" w:cs="宋体"/>
          <w:bCs/>
          <w:kern w:val="0"/>
          <w:sz w:val="24"/>
          <w:lang w:val="en-US" w:eastAsia="zh-CN"/>
        </w:rPr>
        <w:t>LED屏正常使用，</w:t>
      </w:r>
      <w:r>
        <w:rPr>
          <w:rFonts w:hint="eastAsia" w:ascii="宋体" w:hAnsi="宋体" w:cs="宋体"/>
          <w:bCs/>
          <w:kern w:val="0"/>
          <w:sz w:val="24"/>
        </w:rPr>
        <w:t>逾期未移交，视同乙方已移交，甲方有权自行收回</w:t>
      </w:r>
      <w:r>
        <w:rPr>
          <w:rFonts w:hint="eastAsia" w:cs="宋体"/>
          <w:bCs/>
          <w:kern w:val="0"/>
          <w:sz w:val="24"/>
          <w:lang w:eastAsia="zh-CN"/>
        </w:rPr>
        <w:t>，由此造成的损失由乙方自行承担</w:t>
      </w:r>
      <w:r>
        <w:rPr>
          <w:rFonts w:hint="eastAsia" w:ascii="宋体" w:hAnsi="宋体" w:cs="宋体"/>
          <w:bCs/>
          <w:kern w:val="0"/>
          <w:sz w:val="24"/>
        </w:rPr>
        <w:t>。</w:t>
      </w:r>
    </w:p>
    <w:p w14:paraId="2086A753">
      <w:pPr>
        <w:spacing w:line="500" w:lineRule="exact"/>
        <w:ind w:firstLine="480" w:firstLineChars="200"/>
        <w:rPr>
          <w:rFonts w:hint="eastAsia" w:ascii="宋体" w:hAnsi="宋体" w:cs="宋体"/>
          <w:bCs/>
          <w:kern w:val="0"/>
          <w:sz w:val="24"/>
        </w:rPr>
      </w:pPr>
    </w:p>
    <w:p w14:paraId="6CBEEE7D">
      <w:pPr>
        <w:numPr>
          <w:ilvl w:val="0"/>
          <w:numId w:val="5"/>
        </w:numPr>
        <w:ind w:left="210" w:leftChars="0" w:firstLineChars="0"/>
        <w:rPr>
          <w:rFonts w:ascii="宋体" w:hAnsi="宋体" w:eastAsia="宋体" w:cs="宋体"/>
          <w:sz w:val="24"/>
          <w:szCs w:val="24"/>
        </w:rPr>
      </w:pPr>
      <w:r>
        <w:rPr>
          <w:rFonts w:hint="eastAsia" w:ascii="宋体" w:hAnsi="宋体"/>
          <w:b/>
          <w:sz w:val="24"/>
        </w:rPr>
        <w:t>履约保证金</w:t>
      </w:r>
      <w:r>
        <w:rPr>
          <w:rFonts w:ascii="宋体" w:hAnsi="宋体" w:eastAsia="宋体" w:cs="宋体"/>
          <w:sz w:val="24"/>
          <w:szCs w:val="24"/>
        </w:rPr>
        <w:t xml:space="preserve"> </w:t>
      </w:r>
    </w:p>
    <w:p w14:paraId="73FD4AD6">
      <w:pPr>
        <w:spacing w:line="500" w:lineRule="exact"/>
        <w:ind w:firstLine="480" w:firstLineChars="200"/>
        <w:rPr>
          <w:rFonts w:hint="eastAsia" w:ascii="宋体" w:hAnsi="宋体"/>
          <w:sz w:val="24"/>
        </w:rPr>
      </w:pPr>
      <w:r>
        <w:rPr>
          <w:rFonts w:hint="eastAsia" w:ascii="宋体" w:hAnsi="宋体"/>
          <w:sz w:val="24"/>
        </w:rPr>
        <w:t>乙方须在《成交确认书》出具之日起 3 个工作日内（合同签订前）向甲方指定账户交纳履约保证金，履约保证金金额为中标合同金额的2%， 即</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元人民币。</w:t>
      </w:r>
    </w:p>
    <w:p w14:paraId="45E50DA3">
      <w:pPr>
        <w:spacing w:line="500" w:lineRule="exact"/>
        <w:ind w:firstLine="480" w:firstLineChars="200"/>
        <w:rPr>
          <w:rFonts w:hint="eastAsia" w:ascii="宋体" w:hAnsi="宋体"/>
          <w:sz w:val="24"/>
        </w:rPr>
      </w:pPr>
      <w:r>
        <w:rPr>
          <w:rFonts w:hint="eastAsia" w:ascii="宋体" w:hAnsi="宋体"/>
          <w:sz w:val="24"/>
        </w:rPr>
        <w:t>合同到期且乙方无违约情形</w:t>
      </w:r>
      <w:r>
        <w:rPr>
          <w:rFonts w:hint="eastAsia"/>
          <w:sz w:val="24"/>
          <w:lang w:eastAsia="zh-CN"/>
        </w:rPr>
        <w:t>后</w:t>
      </w:r>
      <w:r>
        <w:rPr>
          <w:rFonts w:hint="eastAsia" w:ascii="宋体" w:hAnsi="宋体"/>
          <w:sz w:val="24"/>
        </w:rPr>
        <w:t>，,甲方在 30 个工作日内将保证金退还给乙方。</w:t>
      </w:r>
    </w:p>
    <w:p w14:paraId="4EEC00CB">
      <w:pPr>
        <w:spacing w:line="500" w:lineRule="exact"/>
        <w:ind w:firstLine="480" w:firstLineChars="200"/>
        <w:rPr>
          <w:rFonts w:hint="eastAsia" w:ascii="宋体" w:hAnsi="宋体"/>
          <w:sz w:val="24"/>
        </w:rPr>
      </w:pPr>
      <w:r>
        <w:rPr>
          <w:rFonts w:hint="eastAsia" w:ascii="宋体" w:hAnsi="宋体"/>
          <w:sz w:val="24"/>
        </w:rPr>
        <w:t>乙方如果违反本合同及甲方管理规定任何条款及有其他违约、侵权或违反  行政法律、法规的行为，给甲方造成损失或应向甲方支付违约金的，甲方有权优 先从</w:t>
      </w:r>
      <w:r>
        <w:rPr>
          <w:rFonts w:hint="eastAsia"/>
          <w:sz w:val="24"/>
          <w:lang w:eastAsia="zh-CN"/>
        </w:rPr>
        <w:t>履约</w:t>
      </w:r>
      <w:r>
        <w:rPr>
          <w:rFonts w:hint="eastAsia" w:ascii="宋体" w:hAnsi="宋体"/>
          <w:sz w:val="24"/>
        </w:rPr>
        <w:t>保证金扣除相应金额抵付；乙方上述违法违约行为给乙方派驻员工或任何第三人造成损失的，甲方有权持续扣留上述保证金直至乙方将派驻员工及第三方造成的损失处理完毕。若有行政或司法文书要求甲方将上述保证金支付给派驻员工或第三方的，视同甲方已经将保证金退还给乙方。</w:t>
      </w:r>
    </w:p>
    <w:p w14:paraId="7B92397B">
      <w:pPr>
        <w:spacing w:line="500" w:lineRule="exact"/>
        <w:ind w:firstLine="480" w:firstLineChars="200"/>
        <w:rPr>
          <w:rFonts w:hint="eastAsia" w:ascii="宋体" w:hAnsi="宋体"/>
          <w:sz w:val="24"/>
        </w:rPr>
      </w:pPr>
      <w:r>
        <w:rPr>
          <w:rFonts w:hint="eastAsia" w:ascii="宋体" w:hAnsi="宋体"/>
          <w:sz w:val="24"/>
        </w:rPr>
        <w:t>4.当</w:t>
      </w:r>
      <w:r>
        <w:rPr>
          <w:rFonts w:hint="eastAsia"/>
          <w:sz w:val="24"/>
          <w:lang w:eastAsia="zh-CN"/>
        </w:rPr>
        <w:t>履约</w:t>
      </w:r>
      <w:r>
        <w:rPr>
          <w:rFonts w:hint="eastAsia" w:ascii="宋体" w:hAnsi="宋体"/>
          <w:sz w:val="24"/>
        </w:rPr>
        <w:t>保证金不足时，乙方必须在甲方送达缴款通知 5 日内补足。</w:t>
      </w:r>
    </w:p>
    <w:p w14:paraId="331FC2DE">
      <w:pPr>
        <w:spacing w:line="500" w:lineRule="exact"/>
        <w:ind w:firstLine="482" w:firstLineChars="200"/>
        <w:rPr>
          <w:rFonts w:ascii="宋体" w:hAnsi="宋体"/>
          <w:b/>
          <w:sz w:val="24"/>
        </w:rPr>
      </w:pPr>
      <w:r>
        <w:rPr>
          <w:rFonts w:hint="eastAsia" w:ascii="宋体" w:hAnsi="宋体"/>
          <w:b/>
          <w:sz w:val="24"/>
          <w:lang w:eastAsia="zh-CN"/>
        </w:rPr>
        <w:t>四</w:t>
      </w:r>
      <w:r>
        <w:rPr>
          <w:rFonts w:hint="eastAsia" w:ascii="宋体" w:hAnsi="宋体"/>
          <w:b/>
          <w:sz w:val="24"/>
        </w:rPr>
        <w:t>、违约责任</w:t>
      </w:r>
    </w:p>
    <w:p w14:paraId="0CF35C8E">
      <w:pPr>
        <w:spacing w:line="500" w:lineRule="exact"/>
        <w:ind w:firstLine="480" w:firstLineChars="200"/>
        <w:rPr>
          <w:rFonts w:ascii="宋体" w:hAnsi="宋体"/>
          <w:sz w:val="24"/>
        </w:rPr>
      </w:pPr>
      <w:r>
        <w:rPr>
          <w:rFonts w:hint="eastAsia" w:ascii="宋体" w:hAnsi="宋体"/>
          <w:sz w:val="24"/>
        </w:rPr>
        <w:t>1.任何一方未履行合同任何一项条款均被视为违约。违约方应承担自己的违约行为而给守约方造成的经济损失及相关法律责任。</w:t>
      </w:r>
    </w:p>
    <w:p w14:paraId="7BE3994C">
      <w:pPr>
        <w:spacing w:line="500" w:lineRule="exact"/>
        <w:ind w:firstLine="480" w:firstLineChars="200"/>
        <w:rPr>
          <w:rFonts w:ascii="宋体" w:hAnsi="宋体"/>
          <w:sz w:val="24"/>
        </w:rPr>
      </w:pPr>
      <w:r>
        <w:rPr>
          <w:rFonts w:hint="eastAsia" w:ascii="宋体" w:hAnsi="宋体"/>
          <w:sz w:val="24"/>
        </w:rPr>
        <w:t>2.乙方不按时交纳运营分成， 每迟延一天应按照欠付费用的万分之五向甲方支付违约金。</w:t>
      </w:r>
    </w:p>
    <w:p w14:paraId="3CB93F86">
      <w:pPr>
        <w:spacing w:line="500" w:lineRule="exact"/>
        <w:ind w:firstLine="480" w:firstLineChars="200"/>
        <w:rPr>
          <w:rFonts w:ascii="宋体" w:hAnsi="宋体"/>
          <w:sz w:val="24"/>
        </w:rPr>
      </w:pPr>
      <w:r>
        <w:rPr>
          <w:rFonts w:hint="eastAsia" w:ascii="宋体" w:hAnsi="宋体"/>
          <w:sz w:val="24"/>
        </w:rPr>
        <w:t>3.因乙方保管或使用不当导致显示屏的损坏影响甲方使用的，乙方负责尽快将其维修完毕，未能使用的免费时段可延后累计使用。</w:t>
      </w:r>
    </w:p>
    <w:p w14:paraId="2653E8DC">
      <w:pPr>
        <w:spacing w:line="500" w:lineRule="exact"/>
        <w:ind w:firstLine="480" w:firstLineChars="200"/>
        <w:rPr>
          <w:rFonts w:ascii="宋体" w:hAnsi="宋体"/>
          <w:sz w:val="24"/>
        </w:rPr>
      </w:pPr>
      <w:r>
        <w:rPr>
          <w:rFonts w:hint="eastAsia" w:ascii="宋体" w:hAnsi="宋体"/>
          <w:sz w:val="24"/>
        </w:rPr>
        <w:t>4.乙方如发布甲方同行业的具有竞争性质的商业广告，甲方有权要求其立即停播此广告，如乙方不予执行，甲方有权予以断电并要求乙方按合同</w:t>
      </w:r>
      <w:r>
        <w:rPr>
          <w:rFonts w:hint="eastAsia"/>
          <w:sz w:val="24"/>
          <w:lang w:eastAsia="zh-CN"/>
        </w:rPr>
        <w:t>总</w:t>
      </w:r>
      <w:r>
        <w:rPr>
          <w:rFonts w:hint="eastAsia" w:ascii="宋体" w:hAnsi="宋体"/>
          <w:sz w:val="24"/>
        </w:rPr>
        <w:t>金额的5%支付违约金；此类事件发生3次以上（含3次），甲方有权解除合同，且不退还乙方已支付的任何费用。</w:t>
      </w:r>
    </w:p>
    <w:p w14:paraId="0478D58A">
      <w:pPr>
        <w:spacing w:line="500" w:lineRule="exact"/>
        <w:ind w:firstLine="480" w:firstLineChars="200"/>
        <w:rPr>
          <w:rFonts w:ascii="宋体" w:hAnsi="宋体"/>
          <w:sz w:val="24"/>
        </w:rPr>
      </w:pPr>
      <w:r>
        <w:rPr>
          <w:rFonts w:ascii="宋体" w:hAnsi="宋体"/>
          <w:sz w:val="24"/>
        </w:rPr>
        <w:t>5.乙方应保证在双方约定的运营时间段内，LED屏保持正常放映状态，如需维修等不可抗力原因须停运，乙方应提前2日通知甲方，非正常原因，如连续黑屏时间逾3小时，甲方有权要求乙方立即恢复播放</w:t>
      </w:r>
      <w:r>
        <w:rPr>
          <w:rFonts w:hint="eastAsia" w:ascii="宋体" w:hAnsi="宋体"/>
          <w:sz w:val="24"/>
        </w:rPr>
        <w:t>；如连续黑屏</w:t>
      </w:r>
      <w:r>
        <w:rPr>
          <w:rFonts w:ascii="宋体" w:hAnsi="宋体"/>
          <w:sz w:val="24"/>
        </w:rPr>
        <w:t>15日，甲方有权解除合同，并要求乙方按合同总金额的5%支付违约金，且不退还乙方已支付的任何费用。</w:t>
      </w:r>
    </w:p>
    <w:p w14:paraId="1F7EE40B">
      <w:pPr>
        <w:spacing w:line="500" w:lineRule="exact"/>
        <w:ind w:firstLine="482" w:firstLineChars="200"/>
        <w:rPr>
          <w:rFonts w:ascii="宋体" w:hAnsi="宋体"/>
          <w:b/>
          <w:sz w:val="24"/>
        </w:rPr>
      </w:pPr>
      <w:r>
        <w:rPr>
          <w:rFonts w:hint="eastAsia" w:ascii="宋体" w:hAnsi="宋体"/>
          <w:b/>
          <w:sz w:val="24"/>
          <w:lang w:eastAsia="zh-CN"/>
        </w:rPr>
        <w:t>五</w:t>
      </w:r>
      <w:r>
        <w:rPr>
          <w:rFonts w:hint="eastAsia" w:ascii="宋体" w:hAnsi="宋体"/>
          <w:b/>
          <w:sz w:val="24"/>
        </w:rPr>
        <w:t>、解除合同条款</w:t>
      </w:r>
      <w:r>
        <w:rPr>
          <w:rFonts w:ascii="宋体" w:hAnsi="宋体"/>
          <w:b/>
          <w:sz w:val="24"/>
        </w:rPr>
        <w:t>:</w:t>
      </w:r>
    </w:p>
    <w:p w14:paraId="24A38B8B">
      <w:pPr>
        <w:spacing w:line="500" w:lineRule="exact"/>
        <w:ind w:firstLine="480" w:firstLineChars="200"/>
        <w:rPr>
          <w:rFonts w:hint="default" w:ascii="宋体" w:hAnsi="宋体" w:eastAsia="宋体"/>
          <w:sz w:val="24"/>
          <w:lang w:val="en-US" w:eastAsia="zh-CN"/>
        </w:rPr>
      </w:pPr>
      <w:r>
        <w:rPr>
          <w:rFonts w:hint="eastAsia"/>
          <w:sz w:val="24"/>
          <w:lang w:val="en-US" w:eastAsia="zh-CN"/>
        </w:rPr>
        <w:t>有下列情形之一的，甲方有权单方解除合同，且不退还乙方支付的任何费用，但本合同另约定的除外：</w:t>
      </w:r>
    </w:p>
    <w:p w14:paraId="28ECB4E0">
      <w:pPr>
        <w:spacing w:line="500" w:lineRule="exact"/>
        <w:ind w:firstLine="480" w:firstLineChars="200"/>
        <w:rPr>
          <w:rFonts w:ascii="宋体" w:hAnsi="宋体"/>
          <w:sz w:val="24"/>
        </w:rPr>
      </w:pPr>
      <w:r>
        <w:rPr>
          <w:rFonts w:ascii="宋体" w:hAnsi="宋体"/>
          <w:sz w:val="24"/>
        </w:rPr>
        <w:t>1.</w:t>
      </w:r>
      <w:r>
        <w:rPr>
          <w:rFonts w:hint="eastAsia" w:ascii="宋体" w:hAnsi="宋体"/>
          <w:sz w:val="24"/>
        </w:rPr>
        <w:t>乙方未按期支付运营分成的；</w:t>
      </w:r>
    </w:p>
    <w:p w14:paraId="0814C2B4">
      <w:pPr>
        <w:spacing w:line="500" w:lineRule="exact"/>
        <w:ind w:firstLine="480" w:firstLineChars="200"/>
        <w:rPr>
          <w:rFonts w:ascii="宋体" w:hAnsi="宋体"/>
          <w:sz w:val="24"/>
        </w:rPr>
      </w:pPr>
      <w:r>
        <w:rPr>
          <w:rFonts w:ascii="宋体" w:hAnsi="宋体"/>
          <w:sz w:val="24"/>
        </w:rPr>
        <w:t>2.</w:t>
      </w:r>
      <w:r>
        <w:rPr>
          <w:rFonts w:hint="eastAsia" w:ascii="宋体" w:hAnsi="宋体"/>
          <w:sz w:val="24"/>
        </w:rPr>
        <w:t>乙方未获得有关部门批准的（如工商、城管等</w:t>
      </w:r>
      <w:r>
        <w:rPr>
          <w:rFonts w:ascii="宋体" w:hAnsi="宋体"/>
          <w:sz w:val="24"/>
        </w:rPr>
        <w:t>)</w:t>
      </w:r>
      <w:r>
        <w:rPr>
          <w:rFonts w:hint="eastAsia" w:ascii="宋体" w:hAnsi="宋体"/>
          <w:sz w:val="24"/>
        </w:rPr>
        <w:t>；</w:t>
      </w:r>
    </w:p>
    <w:p w14:paraId="52CF053A">
      <w:pPr>
        <w:spacing w:line="500" w:lineRule="exact"/>
        <w:ind w:firstLine="480" w:firstLineChars="200"/>
        <w:rPr>
          <w:rFonts w:ascii="宋体" w:hAnsi="宋体"/>
          <w:sz w:val="24"/>
        </w:rPr>
      </w:pPr>
      <w:r>
        <w:rPr>
          <w:rFonts w:ascii="宋体" w:hAnsi="宋体"/>
          <w:sz w:val="24"/>
        </w:rPr>
        <w:t>3.</w:t>
      </w:r>
      <w:r>
        <w:rPr>
          <w:rFonts w:hint="eastAsia" w:ascii="宋体" w:hAnsi="宋体"/>
          <w:sz w:val="24"/>
        </w:rPr>
        <w:t>乙方发布违法违规广告；</w:t>
      </w:r>
    </w:p>
    <w:p w14:paraId="71548873">
      <w:pPr>
        <w:spacing w:line="500" w:lineRule="exact"/>
        <w:ind w:firstLine="480" w:firstLineChars="200"/>
        <w:rPr>
          <w:rFonts w:ascii="宋体" w:hAnsi="宋体"/>
          <w:sz w:val="24"/>
        </w:rPr>
      </w:pPr>
      <w:r>
        <w:rPr>
          <w:rFonts w:ascii="宋体" w:hAnsi="宋体"/>
          <w:sz w:val="24"/>
        </w:rPr>
        <w:t>4.</w:t>
      </w:r>
      <w:r>
        <w:rPr>
          <w:rFonts w:hint="eastAsia" w:ascii="宋体" w:hAnsi="宋体"/>
          <w:sz w:val="24"/>
        </w:rPr>
        <w:t>乙方使用维护运营过程中出现人员伤亡，甲方不负责赔偿；</w:t>
      </w:r>
    </w:p>
    <w:p w14:paraId="714292B8">
      <w:pPr>
        <w:spacing w:line="500" w:lineRule="exact"/>
        <w:ind w:firstLine="480" w:firstLineChars="200"/>
        <w:rPr>
          <w:rFonts w:ascii="宋体" w:hAnsi="宋体"/>
          <w:sz w:val="24"/>
        </w:rPr>
      </w:pPr>
      <w:r>
        <w:rPr>
          <w:rFonts w:ascii="宋体" w:hAnsi="宋体"/>
          <w:sz w:val="24"/>
        </w:rPr>
        <w:t>5.</w:t>
      </w:r>
      <w:r>
        <w:rPr>
          <w:rFonts w:hint="eastAsia" w:ascii="宋体" w:hAnsi="宋体"/>
          <w:sz w:val="24"/>
        </w:rPr>
        <w:t>甲方或有发现安全隐患的，在使用过程中发现危及甲方建筑安全，甲方有权解除合同并且不承担任何费用；</w:t>
      </w:r>
    </w:p>
    <w:p w14:paraId="124F1787">
      <w:pPr>
        <w:spacing w:line="500" w:lineRule="exact"/>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合同期间，如因政府规划，甲方楼体需要重建，即拆除之日起合同自然终止，甲方不承担违约责任。乙方支付的当年运营分成按合同实际履行天数计算执行，多退少补；</w:t>
      </w:r>
    </w:p>
    <w:p w14:paraId="6B449F00">
      <w:pPr>
        <w:spacing w:line="500" w:lineRule="exact"/>
        <w:ind w:firstLine="480" w:firstLineChars="200"/>
        <w:rPr>
          <w:rFonts w:ascii="宋体" w:hAnsi="宋体"/>
          <w:sz w:val="24"/>
        </w:rPr>
      </w:pPr>
      <w:r>
        <w:rPr>
          <w:rFonts w:hint="eastAsia" w:ascii="宋体" w:hAnsi="宋体"/>
          <w:sz w:val="24"/>
        </w:rPr>
        <w:t>7.乙方发布甲方同行业的具有竞争性质的商业广告；</w:t>
      </w:r>
    </w:p>
    <w:p w14:paraId="760C7C0F">
      <w:pPr>
        <w:spacing w:line="500" w:lineRule="exact"/>
        <w:ind w:firstLine="482" w:firstLineChars="200"/>
        <w:rPr>
          <w:rFonts w:ascii="宋体" w:hAnsi="宋体"/>
          <w:b/>
          <w:sz w:val="24"/>
        </w:rPr>
      </w:pPr>
      <w:r>
        <w:rPr>
          <w:rFonts w:hint="eastAsia" w:ascii="宋体" w:hAnsi="宋体"/>
          <w:b/>
          <w:sz w:val="24"/>
          <w:lang w:eastAsia="zh-CN"/>
        </w:rPr>
        <w:t>六</w:t>
      </w:r>
      <w:r>
        <w:rPr>
          <w:rFonts w:hint="eastAsia" w:ascii="宋体" w:hAnsi="宋体"/>
          <w:b/>
          <w:sz w:val="24"/>
        </w:rPr>
        <w:t>、不可抗力</w:t>
      </w:r>
    </w:p>
    <w:p w14:paraId="67A5E8CB">
      <w:pPr>
        <w:spacing w:line="500" w:lineRule="exact"/>
        <w:ind w:firstLine="480" w:firstLineChars="200"/>
        <w:rPr>
          <w:rFonts w:ascii="宋体" w:hAnsi="宋体"/>
          <w:sz w:val="24"/>
        </w:rPr>
      </w:pPr>
      <w:r>
        <w:rPr>
          <w:rFonts w:ascii="宋体" w:hAnsi="宋体"/>
          <w:sz w:val="24"/>
        </w:rPr>
        <w:t>1.</w:t>
      </w:r>
      <w:r>
        <w:rPr>
          <w:rFonts w:hint="eastAsia" w:ascii="宋体" w:hAnsi="宋体"/>
          <w:sz w:val="24"/>
        </w:rPr>
        <w:t>本合同所指不可抗力是指不能预见、不能避免、不能克服的客观情况。</w:t>
      </w:r>
      <w:r>
        <w:rPr>
          <w:rFonts w:ascii="宋体" w:hAnsi="宋体"/>
          <w:sz w:val="24"/>
        </w:rPr>
        <w:t>(</w:t>
      </w:r>
      <w:r>
        <w:rPr>
          <w:rFonts w:hint="eastAsia" w:ascii="宋体" w:hAnsi="宋体"/>
          <w:sz w:val="24"/>
        </w:rPr>
        <w:t>例如</w:t>
      </w:r>
      <w:r>
        <w:rPr>
          <w:rFonts w:ascii="宋体" w:hAnsi="宋体"/>
          <w:sz w:val="24"/>
        </w:rPr>
        <w:t>:</w:t>
      </w:r>
      <w:r>
        <w:rPr>
          <w:rFonts w:hint="eastAsia" w:ascii="宋体" w:hAnsi="宋体"/>
          <w:sz w:val="24"/>
        </w:rPr>
        <w:t>政府规划、重大自然灾害、地震、台风等</w:t>
      </w:r>
      <w:r>
        <w:rPr>
          <w:rFonts w:ascii="宋体" w:hAnsi="宋体"/>
          <w:sz w:val="24"/>
        </w:rPr>
        <w:t>)</w:t>
      </w:r>
      <w:r>
        <w:rPr>
          <w:rFonts w:hint="eastAsia" w:ascii="宋体" w:hAnsi="宋体"/>
          <w:sz w:val="24"/>
        </w:rPr>
        <w:t>。</w:t>
      </w:r>
    </w:p>
    <w:p w14:paraId="55BFDB26">
      <w:pPr>
        <w:spacing w:line="500" w:lineRule="exact"/>
        <w:ind w:firstLine="480" w:firstLineChars="200"/>
        <w:rPr>
          <w:rFonts w:ascii="宋体" w:hAnsi="宋体"/>
          <w:sz w:val="24"/>
        </w:rPr>
      </w:pPr>
      <w:r>
        <w:rPr>
          <w:rFonts w:ascii="宋体" w:hAnsi="宋体"/>
          <w:sz w:val="24"/>
        </w:rPr>
        <w:t>2.</w:t>
      </w:r>
      <w:r>
        <w:rPr>
          <w:rFonts w:hint="eastAsia" w:ascii="宋体" w:hAnsi="宋体"/>
          <w:sz w:val="24"/>
        </w:rPr>
        <w:t>不可抗力事件终止或被排除后，双方应继续履行本合同，并应尽快通知另一方。</w:t>
      </w:r>
    </w:p>
    <w:p w14:paraId="16BAD7AE">
      <w:pPr>
        <w:spacing w:line="500" w:lineRule="exact"/>
        <w:ind w:firstLine="482" w:firstLineChars="200"/>
        <w:rPr>
          <w:rFonts w:ascii="宋体" w:hAnsi="宋体"/>
          <w:b/>
          <w:sz w:val="24"/>
        </w:rPr>
      </w:pPr>
      <w:r>
        <w:rPr>
          <w:rFonts w:hint="eastAsia" w:ascii="宋体" w:hAnsi="宋体"/>
          <w:b/>
          <w:sz w:val="24"/>
          <w:lang w:eastAsia="zh-CN"/>
        </w:rPr>
        <w:t>七</w:t>
      </w:r>
      <w:r>
        <w:rPr>
          <w:rFonts w:hint="eastAsia" w:ascii="宋体" w:hAnsi="宋体"/>
          <w:b/>
          <w:sz w:val="24"/>
        </w:rPr>
        <w:t>、争议解决条款</w:t>
      </w:r>
    </w:p>
    <w:p w14:paraId="456FB008">
      <w:pPr>
        <w:spacing w:line="500" w:lineRule="exact"/>
        <w:ind w:firstLine="480" w:firstLineChars="200"/>
        <w:rPr>
          <w:rFonts w:ascii="宋体" w:hAnsi="宋体"/>
          <w:sz w:val="24"/>
        </w:rPr>
      </w:pPr>
      <w:r>
        <w:rPr>
          <w:rFonts w:ascii="宋体" w:hAnsi="宋体"/>
          <w:sz w:val="24"/>
        </w:rPr>
        <w:t>本合同在履行过程中发生的争议，由双方当事人协商解决。协商或调解不成的，依法向</w:t>
      </w:r>
      <w:r>
        <w:rPr>
          <w:rFonts w:hint="eastAsia" w:ascii="宋体" w:hAnsi="宋体"/>
          <w:sz w:val="24"/>
        </w:rPr>
        <w:t>甲方所在地</w:t>
      </w:r>
      <w:r>
        <w:rPr>
          <w:rFonts w:ascii="宋体" w:hAnsi="宋体"/>
          <w:sz w:val="24"/>
        </w:rPr>
        <w:t>人民法院起诉。</w:t>
      </w:r>
    </w:p>
    <w:p w14:paraId="0E6E77B2">
      <w:pPr>
        <w:spacing w:line="500" w:lineRule="exact"/>
        <w:ind w:left="534" w:leftChars="267" w:firstLine="1"/>
        <w:rPr>
          <w:rFonts w:ascii="宋体" w:hAnsi="宋体"/>
          <w:sz w:val="24"/>
        </w:rPr>
      </w:pPr>
      <w:r>
        <w:rPr>
          <w:rFonts w:hint="eastAsia" w:ascii="宋体" w:hAnsi="宋体"/>
          <w:b/>
          <w:sz w:val="24"/>
          <w:lang w:eastAsia="zh-CN"/>
        </w:rPr>
        <w:t>八</w:t>
      </w:r>
      <w:r>
        <w:rPr>
          <w:rFonts w:hint="eastAsia" w:ascii="宋体" w:hAnsi="宋体"/>
          <w:b/>
          <w:sz w:val="24"/>
        </w:rPr>
        <w:t>、合同其它条款</w:t>
      </w:r>
      <w:r>
        <w:rPr>
          <w:rFonts w:ascii="宋体" w:hAnsi="宋体"/>
          <w:sz w:val="24"/>
        </w:rPr>
        <w:br w:type="textWrapping"/>
      </w:r>
      <w:r>
        <w:rPr>
          <w:rFonts w:ascii="宋体" w:hAnsi="宋体"/>
          <w:sz w:val="24"/>
        </w:rPr>
        <w:t>1.</w:t>
      </w:r>
      <w:r>
        <w:rPr>
          <w:rFonts w:hint="eastAsia" w:ascii="宋体" w:hAnsi="宋体"/>
          <w:sz w:val="24"/>
        </w:rPr>
        <w:t>合同自双方签字</w:t>
      </w:r>
      <w:r>
        <w:rPr>
          <w:rFonts w:hint="eastAsia"/>
          <w:sz w:val="24"/>
          <w:lang w:eastAsia="zh-CN"/>
        </w:rPr>
        <w:t>并</w:t>
      </w:r>
      <w:r>
        <w:rPr>
          <w:rFonts w:hint="eastAsia" w:ascii="宋体" w:hAnsi="宋体"/>
          <w:sz w:val="24"/>
        </w:rPr>
        <w:t>盖章后立即生效。</w:t>
      </w:r>
    </w:p>
    <w:p w14:paraId="4CEEEABB">
      <w:pPr>
        <w:spacing w:line="500" w:lineRule="exact"/>
        <w:ind w:firstLine="480" w:firstLineChars="200"/>
        <w:rPr>
          <w:rFonts w:ascii="宋体" w:hAnsi="宋体"/>
          <w:sz w:val="24"/>
        </w:rPr>
      </w:pPr>
      <w:r>
        <w:rPr>
          <w:rFonts w:hint="eastAsia" w:ascii="宋体" w:hAnsi="宋体"/>
          <w:sz w:val="24"/>
        </w:rPr>
        <w:t>2.本合同未尽事宜，可由双方约定后作为合同附件。与合同具有同等法律效力。</w:t>
      </w:r>
    </w:p>
    <w:p w14:paraId="5FB583D7">
      <w:pPr>
        <w:spacing w:line="500" w:lineRule="exact"/>
        <w:ind w:firstLine="480" w:firstLineChars="200"/>
        <w:rPr>
          <w:rFonts w:ascii="宋体" w:hAnsi="宋体"/>
          <w:sz w:val="24"/>
        </w:rPr>
      </w:pPr>
      <w:r>
        <w:rPr>
          <w:rFonts w:ascii="宋体" w:hAnsi="宋体"/>
          <w:sz w:val="24"/>
        </w:rPr>
        <w:t>3.</w:t>
      </w:r>
      <w:r>
        <w:rPr>
          <w:rFonts w:hint="eastAsia" w:ascii="宋体" w:hAnsi="宋体"/>
          <w:sz w:val="24"/>
        </w:rPr>
        <w:t>合同到期后，同等条件下乙方有权优先续约。</w:t>
      </w:r>
    </w:p>
    <w:p w14:paraId="4A287C5F">
      <w:pPr>
        <w:spacing w:line="500" w:lineRule="exact"/>
        <w:ind w:firstLine="480" w:firstLineChars="200"/>
        <w:rPr>
          <w:rFonts w:ascii="宋体" w:hAnsi="宋体"/>
          <w:sz w:val="24"/>
        </w:rPr>
      </w:pPr>
      <w:r>
        <w:rPr>
          <w:rFonts w:ascii="宋体" w:hAnsi="宋体"/>
          <w:sz w:val="24"/>
        </w:rPr>
        <w:t>4.</w:t>
      </w:r>
      <w:r>
        <w:rPr>
          <w:rFonts w:hint="eastAsia" w:ascii="宋体" w:hAnsi="宋体"/>
          <w:sz w:val="24"/>
        </w:rPr>
        <w:t>本合同壹式陆份。甲乙双方各执叁份，具有同等法律效力。</w:t>
      </w:r>
    </w:p>
    <w:p w14:paraId="642650E9">
      <w:pPr>
        <w:spacing w:line="500" w:lineRule="exact"/>
        <w:ind w:firstLine="480" w:firstLineChars="200"/>
        <w:rPr>
          <w:rFonts w:ascii="宋体" w:hAnsi="宋体"/>
          <w:sz w:val="24"/>
        </w:rPr>
      </w:pPr>
    </w:p>
    <w:p w14:paraId="170EAEDD">
      <w:pPr>
        <w:spacing w:line="500" w:lineRule="exact"/>
        <w:ind w:firstLine="480" w:firstLineChars="200"/>
        <w:rPr>
          <w:rFonts w:ascii="宋体" w:hAnsi="宋体"/>
          <w:sz w:val="24"/>
        </w:rPr>
      </w:pPr>
      <w:r>
        <w:rPr>
          <w:rFonts w:hint="eastAsia" w:ascii="宋体" w:hAnsi="宋体"/>
          <w:sz w:val="24"/>
        </w:rPr>
        <w:t>甲方</w:t>
      </w:r>
      <w:r>
        <w:rPr>
          <w:rFonts w:ascii="宋体" w:hAnsi="宋体"/>
          <w:sz w:val="24"/>
        </w:rPr>
        <w:t>:  (</w:t>
      </w:r>
      <w:r>
        <w:rPr>
          <w:rFonts w:hint="eastAsia" w:ascii="宋体" w:hAnsi="宋体"/>
          <w:sz w:val="24"/>
        </w:rPr>
        <w:t>公章</w:t>
      </w:r>
      <w:r>
        <w:rPr>
          <w:rFonts w:ascii="宋体" w:hAnsi="宋体"/>
          <w:sz w:val="24"/>
        </w:rPr>
        <w:t xml:space="preserve">)             </w:t>
      </w:r>
      <w:r>
        <w:rPr>
          <w:rFonts w:hint="eastAsia" w:ascii="宋体" w:hAnsi="宋体"/>
          <w:sz w:val="24"/>
        </w:rPr>
        <w:t xml:space="preserve">           乙方</w:t>
      </w:r>
      <w:r>
        <w:rPr>
          <w:rFonts w:ascii="宋体" w:hAnsi="宋体"/>
          <w:sz w:val="24"/>
        </w:rPr>
        <w:t>: (</w:t>
      </w:r>
      <w:r>
        <w:rPr>
          <w:rFonts w:hint="eastAsia" w:ascii="宋体" w:hAnsi="宋体"/>
          <w:sz w:val="24"/>
        </w:rPr>
        <w:t>公章</w:t>
      </w:r>
      <w:r>
        <w:rPr>
          <w:rFonts w:ascii="宋体" w:hAnsi="宋体"/>
          <w:sz w:val="24"/>
        </w:rPr>
        <w:t>)</w:t>
      </w:r>
    </w:p>
    <w:p w14:paraId="6C88F3AD">
      <w:pPr>
        <w:spacing w:line="500" w:lineRule="exact"/>
        <w:ind w:firstLine="480" w:firstLineChars="200"/>
        <w:rPr>
          <w:rFonts w:ascii="宋体" w:hAnsi="宋体"/>
          <w:sz w:val="24"/>
        </w:rPr>
      </w:pPr>
    </w:p>
    <w:p w14:paraId="6FD6DA3D">
      <w:pPr>
        <w:spacing w:line="500" w:lineRule="exact"/>
        <w:ind w:firstLine="480" w:firstLineChars="200"/>
        <w:rPr>
          <w:rFonts w:ascii="宋体" w:hAnsi="宋体"/>
          <w:sz w:val="24"/>
        </w:rPr>
      </w:pPr>
      <w:r>
        <w:rPr>
          <w:rFonts w:hint="eastAsia" w:ascii="宋体" w:hAnsi="宋体"/>
          <w:sz w:val="24"/>
        </w:rPr>
        <w:t>法定代表人或其委托代理人：</w:t>
      </w:r>
      <w:r>
        <w:rPr>
          <w:rFonts w:ascii="宋体" w:hAnsi="宋体"/>
          <w:sz w:val="24"/>
        </w:rPr>
        <w:t xml:space="preserve">    </w:t>
      </w:r>
      <w:r>
        <w:rPr>
          <w:rFonts w:hint="eastAsia" w:ascii="宋体" w:hAnsi="宋体"/>
          <w:sz w:val="24"/>
        </w:rPr>
        <w:t xml:space="preserve">      法定代表人或其委托代理人：</w:t>
      </w:r>
    </w:p>
    <w:p w14:paraId="60C43638">
      <w:pPr>
        <w:spacing w:line="500" w:lineRule="exact"/>
        <w:ind w:firstLine="480" w:firstLineChars="200"/>
        <w:rPr>
          <w:rFonts w:ascii="宋体" w:hAnsi="宋体"/>
          <w:sz w:val="24"/>
        </w:rPr>
      </w:pPr>
      <w:r>
        <w:rPr>
          <w:rFonts w:hint="eastAsia" w:ascii="宋体" w:hAnsi="宋体"/>
          <w:sz w:val="24"/>
        </w:rPr>
        <w:t>（签字）                           （签字）</w:t>
      </w:r>
    </w:p>
    <w:p w14:paraId="6BDBFD42">
      <w:pPr>
        <w:spacing w:line="500" w:lineRule="exact"/>
        <w:ind w:firstLine="480" w:firstLineChars="200"/>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 xml:space="preserve"> 日期</w:t>
      </w:r>
      <w:r>
        <w:rPr>
          <w:rFonts w:ascii="宋体" w:hAnsi="宋体"/>
          <w:sz w:val="24"/>
        </w:rPr>
        <w:t>:</w:t>
      </w:r>
    </w:p>
    <w:p w14:paraId="2A8DD115">
      <w:pPr>
        <w:spacing w:line="520" w:lineRule="exact"/>
        <w:rPr>
          <w:rFonts w:hint="eastAsia" w:cs="仿宋_GB2312" w:asciiTheme="minorEastAsia" w:hAnsiTheme="minorEastAsia" w:eastAsiaTheme="minorEastAsia"/>
          <w:color w:val="000000"/>
          <w:sz w:val="24"/>
          <w:u w:color="FF0000"/>
          <w:lang w:val="en-US" w:eastAsia="zh-CN"/>
        </w:rPr>
      </w:pPr>
    </w:p>
    <w:p w14:paraId="60A21BD0">
      <w:pPr>
        <w:spacing w:line="520" w:lineRule="exact"/>
        <w:rPr>
          <w:rFonts w:hint="eastAsia" w:cs="仿宋_GB2312" w:asciiTheme="minorEastAsia" w:hAnsiTheme="minorEastAsia" w:eastAsiaTheme="minorEastAsia"/>
          <w:b/>
          <w:bCs/>
          <w:color w:val="000000"/>
          <w:sz w:val="24"/>
          <w:u w:color="FF0000"/>
          <w:lang w:val="en-US" w:eastAsia="zh-CN"/>
        </w:rPr>
      </w:pPr>
      <w:r>
        <w:rPr>
          <w:rFonts w:hint="eastAsia" w:cs="仿宋_GB2312" w:asciiTheme="minorEastAsia" w:hAnsiTheme="minorEastAsia" w:eastAsiaTheme="minorEastAsia"/>
          <w:b/>
          <w:bCs/>
          <w:color w:val="000000"/>
          <w:sz w:val="24"/>
          <w:u w:color="FF0000"/>
          <w:lang w:val="en-US" w:eastAsia="zh-CN"/>
        </w:rPr>
        <w:t>附件:</w:t>
      </w:r>
    </w:p>
    <w:p w14:paraId="26835C79">
      <w:pPr>
        <w:spacing w:line="520" w:lineRule="exact"/>
        <w:rPr>
          <w:rFonts w:hint="eastAsia" w:cs="仿宋_GB2312" w:asciiTheme="minorEastAsia" w:hAnsiTheme="minorEastAsia" w:eastAsiaTheme="minorEastAsia"/>
          <w:color w:val="000000"/>
          <w:sz w:val="24"/>
          <w:u w:color="FF0000"/>
          <w:lang w:val="en-US" w:eastAsia="zh-CN"/>
        </w:rPr>
      </w:pPr>
      <w:r>
        <w:rPr>
          <w:rFonts w:hint="eastAsia" w:cs="仿宋_GB2312" w:asciiTheme="minorEastAsia" w:hAnsiTheme="minorEastAsia" w:eastAsiaTheme="minorEastAsia"/>
          <w:color w:val="000000"/>
          <w:sz w:val="24"/>
          <w:u w:color="FF0000"/>
          <w:lang w:val="en-US" w:eastAsia="zh-CN"/>
        </w:rPr>
        <w:t>附件1：廉政协议</w:t>
      </w:r>
    </w:p>
    <w:p w14:paraId="1CFEEBCC">
      <w:pPr>
        <w:spacing w:line="520" w:lineRule="exact"/>
        <w:rPr>
          <w:rFonts w:hint="eastAsia" w:cs="仿宋_GB2312" w:asciiTheme="minorEastAsia" w:hAnsiTheme="minorEastAsia" w:eastAsiaTheme="minorEastAsia"/>
          <w:color w:val="000000"/>
          <w:sz w:val="24"/>
          <w:u w:color="FF0000"/>
          <w:lang w:val="en-US" w:eastAsia="zh-CN"/>
        </w:rPr>
      </w:pPr>
    </w:p>
    <w:p w14:paraId="5CB77C63">
      <w:pPr>
        <w:rPr>
          <w:rFonts w:ascii="宋体" w:hAnsi="宋体" w:eastAsia="宋体" w:cs="宋体"/>
          <w:sz w:val="24"/>
          <w:szCs w:val="24"/>
        </w:rPr>
      </w:pPr>
      <w:r>
        <w:rPr>
          <w:rFonts w:ascii="宋体" w:hAnsi="宋体" w:eastAsia="宋体" w:cs="宋体"/>
          <w:sz w:val="24"/>
          <w:szCs w:val="24"/>
        </w:rPr>
        <w:t xml:space="preserve">附件 1：廉政协议 </w:t>
      </w:r>
    </w:p>
    <w:p w14:paraId="1B3C37A9">
      <w:pPr>
        <w:jc w:val="center"/>
        <w:rPr>
          <w:rFonts w:hint="eastAsia" w:ascii="宋体" w:hAnsi="宋体" w:eastAsia="宋体" w:cs="宋体"/>
          <w:sz w:val="32"/>
          <w:szCs w:val="32"/>
        </w:rPr>
      </w:pPr>
    </w:p>
    <w:p w14:paraId="2C1BD9AB">
      <w:pPr>
        <w:jc w:val="center"/>
        <w:rPr>
          <w:rFonts w:hint="eastAsia" w:ascii="宋体" w:hAnsi="宋体" w:eastAsia="宋体" w:cs="宋体"/>
          <w:sz w:val="32"/>
          <w:szCs w:val="32"/>
        </w:rPr>
      </w:pPr>
      <w:r>
        <w:rPr>
          <w:rFonts w:hint="eastAsia" w:ascii="宋体" w:hAnsi="宋体" w:eastAsia="宋体" w:cs="宋体"/>
          <w:sz w:val="32"/>
          <w:szCs w:val="32"/>
        </w:rPr>
        <w:t>廉 政 协 议</w:t>
      </w:r>
    </w:p>
    <w:p w14:paraId="0ED89BD0">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宋体"/>
          <w:sz w:val="24"/>
          <w:szCs w:val="24"/>
        </w:rPr>
      </w:pPr>
      <w:r>
        <w:rPr>
          <w:rFonts w:ascii="宋体" w:hAnsi="宋体" w:eastAsia="宋体" w:cs="宋体"/>
          <w:sz w:val="24"/>
          <w:szCs w:val="24"/>
        </w:rPr>
        <w:t xml:space="preserve">甲方： </w:t>
      </w:r>
    </w:p>
    <w:p w14:paraId="5019D7E4">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宋体"/>
          <w:sz w:val="28"/>
          <w:szCs w:val="28"/>
        </w:rPr>
      </w:pPr>
      <w:r>
        <w:rPr>
          <w:rFonts w:ascii="宋体" w:hAnsi="宋体" w:eastAsia="宋体" w:cs="宋体"/>
          <w:sz w:val="24"/>
          <w:szCs w:val="24"/>
        </w:rPr>
        <w:t>乙方：</w:t>
      </w:r>
      <w:r>
        <w:rPr>
          <w:rFonts w:ascii="宋体" w:hAnsi="宋体" w:eastAsia="宋体" w:cs="宋体"/>
          <w:sz w:val="28"/>
          <w:szCs w:val="28"/>
        </w:rPr>
        <w:t xml:space="preserve"> </w:t>
      </w:r>
    </w:p>
    <w:p w14:paraId="068A5A7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rPr>
      </w:pPr>
      <w:r>
        <w:rPr>
          <w:rFonts w:ascii="宋体" w:hAnsi="宋体" w:eastAsia="宋体" w:cs="宋体"/>
          <w:sz w:val="24"/>
          <w:szCs w:val="24"/>
        </w:rPr>
        <w:t xml:space="preserve">为促进双方诚信经营、廉洁从业，防范商业贿赂，保护国家、集体和当事人 的合法权益，根据国家有关法律法规和廉政建设的规定，（以下称甲方）与（以 下称乙方），特此订立本协议共同遵照执行。 </w:t>
      </w:r>
    </w:p>
    <w:p w14:paraId="73DEC963">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sz w:val="24"/>
          <w:szCs w:val="24"/>
        </w:rPr>
      </w:pPr>
      <w:r>
        <w:rPr>
          <w:rFonts w:ascii="宋体" w:hAnsi="宋体" w:eastAsia="宋体" w:cs="宋体"/>
          <w:sz w:val="24"/>
          <w:szCs w:val="24"/>
        </w:rPr>
        <w:t xml:space="preserve">甲乙双方的权利和义务 </w:t>
      </w:r>
    </w:p>
    <w:p w14:paraId="1097C52E">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firstLine="240" w:firstLineChars="100"/>
        <w:textAlignment w:val="auto"/>
        <w:rPr>
          <w:rFonts w:ascii="宋体" w:hAnsi="宋体" w:eastAsia="宋体" w:cs="宋体"/>
          <w:sz w:val="24"/>
          <w:szCs w:val="24"/>
        </w:rPr>
      </w:pPr>
      <w:r>
        <w:rPr>
          <w:rFonts w:ascii="宋体" w:hAnsi="宋体" w:eastAsia="宋体" w:cs="宋体"/>
          <w:sz w:val="24"/>
          <w:szCs w:val="24"/>
        </w:rPr>
        <w:t>甲乙双方自觉遵守《中华人民共和国反不正当竞争法》、国家工商行 政管理局《关于禁止商业贿赂行为的暂行规定》、国家最高人民检察院、最高人 民法院《关于办理受贿刑事案件适用法律若干问题的意见》及相关法律法规和廉 政建设的规定。</w:t>
      </w:r>
    </w:p>
    <w:p w14:paraId="734F657C">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240" w:firstLineChars="100"/>
        <w:textAlignment w:val="auto"/>
        <w:rPr>
          <w:rFonts w:ascii="宋体" w:hAnsi="宋体" w:eastAsia="宋体" w:cs="宋体"/>
          <w:sz w:val="24"/>
          <w:szCs w:val="24"/>
        </w:rPr>
      </w:pPr>
      <w:r>
        <w:rPr>
          <w:rFonts w:ascii="宋体" w:hAnsi="宋体" w:eastAsia="宋体" w:cs="宋体"/>
          <w:sz w:val="24"/>
          <w:szCs w:val="24"/>
        </w:rPr>
        <w:t xml:space="preserve">严格执行的合同要求，自觉履行合同约定的相关义务。 </w:t>
      </w:r>
    </w:p>
    <w:p w14:paraId="3FB12520">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240" w:firstLineChars="100"/>
        <w:textAlignment w:val="auto"/>
        <w:rPr>
          <w:rFonts w:ascii="宋体" w:hAnsi="宋体" w:eastAsia="宋体" w:cs="宋体"/>
          <w:sz w:val="24"/>
          <w:szCs w:val="24"/>
        </w:rPr>
      </w:pPr>
      <w:r>
        <w:rPr>
          <w:rFonts w:ascii="宋体" w:hAnsi="宋体" w:eastAsia="宋体" w:cs="宋体"/>
          <w:sz w:val="24"/>
          <w:szCs w:val="24"/>
        </w:rPr>
        <w:t xml:space="preserve">在业务活动中坚持公开、公正、诚信、透明的原则，不得损害国家、 集体利益。 </w:t>
      </w:r>
    </w:p>
    <w:p w14:paraId="0C12C089">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240" w:firstLineChars="100"/>
        <w:textAlignment w:val="auto"/>
        <w:rPr>
          <w:rFonts w:ascii="宋体" w:hAnsi="宋体" w:eastAsia="宋体" w:cs="宋体"/>
          <w:sz w:val="24"/>
          <w:szCs w:val="24"/>
        </w:rPr>
      </w:pPr>
      <w:r>
        <w:rPr>
          <w:rFonts w:ascii="宋体" w:hAnsi="宋体" w:eastAsia="宋体" w:cs="宋体"/>
          <w:sz w:val="24"/>
          <w:szCs w:val="24"/>
        </w:rPr>
        <w:t xml:space="preserve">建立健全廉政制度，开展廉政教育，公布举报电话，监督并认真查处 违法违纪行为。 </w:t>
      </w:r>
    </w:p>
    <w:p w14:paraId="5BDA9477">
      <w:pPr>
        <w:keepNext w:val="0"/>
        <w:keepLines w:val="0"/>
        <w:pageBreakBefore w:val="0"/>
        <w:widowControl w:val="0"/>
        <w:numPr>
          <w:ilvl w:val="0"/>
          <w:numId w:val="7"/>
        </w:numPr>
        <w:kinsoku/>
        <w:wordWrap/>
        <w:overflowPunct/>
        <w:topLinePunct w:val="0"/>
        <w:autoSpaceDE/>
        <w:autoSpaceDN/>
        <w:bidi w:val="0"/>
        <w:adjustRightInd/>
        <w:snapToGrid/>
        <w:spacing w:line="520" w:lineRule="exact"/>
        <w:ind w:left="0" w:leftChars="0" w:firstLine="240" w:firstLineChars="100"/>
        <w:textAlignment w:val="auto"/>
        <w:rPr>
          <w:rFonts w:ascii="宋体" w:hAnsi="宋体" w:eastAsia="宋体" w:cs="宋体"/>
          <w:sz w:val="24"/>
          <w:szCs w:val="24"/>
        </w:rPr>
      </w:pPr>
      <w:r>
        <w:rPr>
          <w:rFonts w:ascii="宋体" w:hAnsi="宋体" w:eastAsia="宋体" w:cs="宋体"/>
          <w:sz w:val="24"/>
          <w:szCs w:val="24"/>
        </w:rPr>
        <w:t>发现对方在业务活动中有违反廉政规定的行为，应及时提醒对方纠正。 情节严重的，应向其上级有关部门举报、建议给予处理，并有权要求告知处理结 果。</w:t>
      </w:r>
    </w:p>
    <w:p w14:paraId="1A25832F">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甲方的义务 </w:t>
      </w:r>
    </w:p>
    <w:p w14:paraId="11BE4E25">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Chars="200"/>
        <w:textAlignment w:val="auto"/>
        <w:rPr>
          <w:rFonts w:ascii="宋体" w:hAnsi="宋体" w:eastAsia="宋体" w:cs="宋体"/>
          <w:sz w:val="24"/>
          <w:szCs w:val="24"/>
        </w:rPr>
      </w:pPr>
      <w:r>
        <w:rPr>
          <w:rFonts w:ascii="宋体" w:hAnsi="宋体" w:eastAsia="宋体" w:cs="宋体"/>
          <w:sz w:val="24"/>
          <w:szCs w:val="24"/>
        </w:rPr>
        <w:t xml:space="preserve">甲方及其工作人员不得索要或接受乙方的礼金、有价证券和贵重物 品，不得在乙方报销任何应由甲方单位或个人支付的费用等。 </w:t>
      </w:r>
    </w:p>
    <w:p w14:paraId="3DF2C91F">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400" w:leftChars="200" w:firstLine="0" w:firstLineChars="0"/>
        <w:textAlignment w:val="auto"/>
        <w:rPr>
          <w:rFonts w:ascii="宋体" w:hAnsi="宋体" w:eastAsia="宋体" w:cs="宋体"/>
          <w:sz w:val="24"/>
          <w:szCs w:val="24"/>
        </w:rPr>
      </w:pPr>
      <w:r>
        <w:rPr>
          <w:rFonts w:ascii="宋体" w:hAnsi="宋体" w:eastAsia="宋体" w:cs="宋体"/>
          <w:sz w:val="24"/>
          <w:szCs w:val="24"/>
        </w:rPr>
        <w:t>甲方工作人员不得参加乙方安排的可能影响相关业务公开、公正、公 平性的宴请和娱乐活动；不得参与任何形式的赌博，严禁通过赌博方式取得乙方 及其工作人员的财物；不得接受乙方提供的通讯工具和高档办公用品等。</w:t>
      </w:r>
    </w:p>
    <w:p w14:paraId="534452A4">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400" w:leftChars="200" w:firstLine="0" w:firstLineChars="0"/>
        <w:textAlignment w:val="auto"/>
        <w:rPr>
          <w:sz w:val="24"/>
          <w:szCs w:val="24"/>
        </w:rPr>
      </w:pPr>
      <w:r>
        <w:rPr>
          <w:rFonts w:ascii="宋体" w:hAnsi="宋体" w:eastAsia="宋体" w:cs="宋体"/>
          <w:sz w:val="24"/>
          <w:szCs w:val="24"/>
        </w:rPr>
        <w:t>甲方及其工作人员不得要求或者接受乙方为其住房装修、婚丧嫁娶 活动、配偶子女工作安排以及出国出境、旅游等提供方便等。</w:t>
      </w:r>
    </w:p>
    <w:p w14:paraId="72929A7D">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400" w:leftChars="200" w:firstLine="0" w:firstLineChars="0"/>
        <w:textAlignment w:val="auto"/>
        <w:rPr>
          <w:rFonts w:ascii="宋体" w:hAnsi="宋体" w:eastAsia="宋体" w:cs="宋体"/>
          <w:sz w:val="24"/>
          <w:szCs w:val="24"/>
        </w:rPr>
      </w:pPr>
      <w:r>
        <w:rPr>
          <w:rFonts w:ascii="宋体" w:hAnsi="宋体" w:eastAsia="宋体" w:cs="宋体"/>
          <w:sz w:val="24"/>
          <w:szCs w:val="24"/>
        </w:rPr>
        <w:t>甲方工作人员不得在乙方有股权关联的企业兼职，不得向乙方介绍 家属或者亲友从事与甲方业务有关的经济活动。</w:t>
      </w:r>
    </w:p>
    <w:p w14:paraId="1031C1DC">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400" w:leftChars="200" w:firstLine="0" w:firstLineChars="0"/>
        <w:textAlignment w:val="auto"/>
        <w:rPr>
          <w:rFonts w:ascii="宋体" w:hAnsi="宋体" w:eastAsia="宋体" w:cs="宋体"/>
          <w:sz w:val="24"/>
          <w:szCs w:val="24"/>
        </w:rPr>
      </w:pPr>
      <w:r>
        <w:rPr>
          <w:rFonts w:ascii="宋体" w:hAnsi="宋体" w:eastAsia="宋体" w:cs="宋体"/>
          <w:sz w:val="24"/>
          <w:szCs w:val="24"/>
        </w:rPr>
        <w:t xml:space="preserve">甲方工作人员不得以明显低于市场的价格向乙方购买房屋、汽车等物 品；不得以明显高于市场的价格向乙方出售房屋、汽车等物品；不得以其他交易 形式非法收受请托人财物。 </w:t>
      </w:r>
    </w:p>
    <w:p w14:paraId="08C30454">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400" w:leftChars="200" w:firstLine="0" w:firstLineChars="0"/>
        <w:textAlignment w:val="auto"/>
        <w:rPr>
          <w:rFonts w:ascii="宋体" w:hAnsi="宋体" w:eastAsia="宋体" w:cs="宋体"/>
          <w:sz w:val="24"/>
          <w:szCs w:val="24"/>
        </w:rPr>
      </w:pPr>
      <w:r>
        <w:rPr>
          <w:rFonts w:ascii="宋体" w:hAnsi="宋体" w:eastAsia="宋体" w:cs="宋体"/>
          <w:sz w:val="24"/>
          <w:szCs w:val="24"/>
        </w:rPr>
        <w:t>甲方工作人员不得利用职务之便收受乙方以回扣、手续费、加班费、 咨询费、劳务费、协调费、辛苦费等各种名义给予或赠送的钱物。</w:t>
      </w:r>
    </w:p>
    <w:p w14:paraId="759AA48D">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400" w:leftChars="200" w:firstLine="0" w:firstLineChars="0"/>
        <w:textAlignment w:val="auto"/>
        <w:rPr>
          <w:rFonts w:ascii="宋体" w:hAnsi="宋体" w:eastAsia="宋体" w:cs="宋体"/>
          <w:sz w:val="24"/>
          <w:szCs w:val="24"/>
        </w:rPr>
      </w:pPr>
      <w:r>
        <w:rPr>
          <w:rFonts w:ascii="宋体" w:hAnsi="宋体" w:eastAsia="宋体" w:cs="宋体"/>
          <w:sz w:val="24"/>
          <w:szCs w:val="24"/>
        </w:rPr>
        <w:t>甲方工作人员不得接受乙方给予或赠送的干股或红利。</w:t>
      </w:r>
    </w:p>
    <w:p w14:paraId="62F956E9">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left="400" w:leftChars="200" w:firstLine="0" w:firstLineChars="0"/>
        <w:textAlignment w:val="auto"/>
        <w:rPr>
          <w:rFonts w:ascii="宋体" w:hAnsi="宋体" w:eastAsia="宋体" w:cs="宋体"/>
          <w:sz w:val="24"/>
          <w:szCs w:val="24"/>
        </w:rPr>
      </w:pPr>
      <w:r>
        <w:rPr>
          <w:rFonts w:ascii="宋体" w:hAnsi="宋体" w:eastAsia="宋体" w:cs="宋体"/>
          <w:sz w:val="24"/>
          <w:szCs w:val="24"/>
        </w:rPr>
        <w:t>甲方任何人不得以个人的名义向乙方推荐设备、部件等供货商以及其 他合作单位。</w:t>
      </w:r>
    </w:p>
    <w:p w14:paraId="241BD046">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乙方的义务 </w:t>
      </w:r>
    </w:p>
    <w:p w14:paraId="18C95F00">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Chars="200"/>
        <w:textAlignment w:val="auto"/>
        <w:rPr>
          <w:rFonts w:ascii="宋体" w:hAnsi="宋体" w:eastAsia="宋体" w:cs="宋体"/>
          <w:sz w:val="24"/>
          <w:szCs w:val="24"/>
        </w:rPr>
      </w:pPr>
      <w:r>
        <w:rPr>
          <w:rFonts w:ascii="宋体" w:hAnsi="宋体" w:eastAsia="宋体" w:cs="宋体"/>
          <w:sz w:val="24"/>
          <w:szCs w:val="24"/>
        </w:rPr>
        <w:t xml:space="preserve">乙方不得以任何理由向甲方及其工作人员行贿或馈赠礼金、有价证 券、贵重礼品。 </w:t>
      </w:r>
    </w:p>
    <w:p w14:paraId="11DAA3E9">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400" w:leftChars="200" w:firstLine="0" w:firstLineChars="0"/>
        <w:textAlignment w:val="auto"/>
        <w:rPr>
          <w:rFonts w:ascii="宋体" w:hAnsi="宋体" w:eastAsia="宋体" w:cs="宋体"/>
          <w:sz w:val="24"/>
          <w:szCs w:val="24"/>
        </w:rPr>
      </w:pPr>
      <w:r>
        <w:rPr>
          <w:rFonts w:ascii="宋体" w:hAnsi="宋体" w:eastAsia="宋体" w:cs="宋体"/>
          <w:sz w:val="24"/>
          <w:szCs w:val="24"/>
        </w:rPr>
        <w:t xml:space="preserve">乙方不得以任何名义为甲方及其工作人员报销应由甲方单位或个人支 付的任何费用。 </w:t>
      </w:r>
    </w:p>
    <w:p w14:paraId="4670EBA6">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400" w:leftChars="200" w:firstLine="0" w:firstLineChars="0"/>
        <w:textAlignment w:val="auto"/>
        <w:rPr>
          <w:rFonts w:ascii="宋体" w:hAnsi="宋体" w:eastAsia="宋体" w:cs="宋体"/>
          <w:sz w:val="24"/>
          <w:szCs w:val="24"/>
        </w:rPr>
      </w:pPr>
      <w:r>
        <w:rPr>
          <w:rFonts w:ascii="宋体" w:hAnsi="宋体" w:eastAsia="宋体" w:cs="宋体"/>
          <w:sz w:val="24"/>
          <w:szCs w:val="24"/>
        </w:rPr>
        <w:t xml:space="preserve">乙方不得以任何理由安排甲方工作人员参加可能影响相关业务公开、 公正、公平性的宴请及娱乐活动。 </w:t>
      </w:r>
    </w:p>
    <w:p w14:paraId="63FE5300">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400" w:leftChars="200" w:firstLine="0" w:firstLineChars="0"/>
        <w:textAlignment w:val="auto"/>
        <w:rPr>
          <w:rFonts w:ascii="宋体" w:hAnsi="宋体" w:eastAsia="宋体" w:cs="宋体"/>
          <w:sz w:val="24"/>
          <w:szCs w:val="24"/>
        </w:rPr>
      </w:pPr>
      <w:r>
        <w:rPr>
          <w:rFonts w:ascii="宋体" w:hAnsi="宋体" w:eastAsia="宋体" w:cs="宋体"/>
          <w:sz w:val="24"/>
          <w:szCs w:val="24"/>
        </w:rPr>
        <w:t xml:space="preserve">乙方不得为甲方单位和个人购置或提供通讯工具和高档办公用品等物 品，也不得为甲方提供与工作无关的房屋、汽车等。 </w:t>
      </w:r>
    </w:p>
    <w:p w14:paraId="1BE474CE">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400" w:leftChars="200" w:firstLine="0" w:firstLineChars="0"/>
        <w:textAlignment w:val="auto"/>
        <w:rPr>
          <w:rFonts w:ascii="宋体" w:hAnsi="宋体" w:eastAsia="宋体" w:cs="宋体"/>
          <w:sz w:val="24"/>
          <w:szCs w:val="24"/>
        </w:rPr>
      </w:pPr>
      <w:r>
        <w:rPr>
          <w:rFonts w:ascii="宋体" w:hAnsi="宋体" w:eastAsia="宋体" w:cs="宋体"/>
          <w:sz w:val="24"/>
          <w:szCs w:val="24"/>
        </w:rPr>
        <w:t xml:space="preserve">乙方不得与甲方工作人员就合同中的质量、数量、价格、工程量、验 收等条款进行私下商谈或者达成默契。 </w:t>
      </w:r>
    </w:p>
    <w:p w14:paraId="5BC8EE07">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400" w:leftChars="200" w:firstLine="0" w:firstLineChars="0"/>
        <w:textAlignment w:val="auto"/>
        <w:rPr>
          <w:rFonts w:ascii="宋体" w:hAnsi="宋体" w:eastAsia="宋体" w:cs="宋体"/>
          <w:sz w:val="24"/>
          <w:szCs w:val="24"/>
        </w:rPr>
      </w:pPr>
      <w:r>
        <w:rPr>
          <w:rFonts w:ascii="宋体" w:hAnsi="宋体" w:eastAsia="宋体" w:cs="宋体"/>
          <w:sz w:val="24"/>
          <w:szCs w:val="24"/>
        </w:rPr>
        <w:t xml:space="preserve">乙方不得以回扣、手续费、加班费、咨询费、劳务费、协调费、辛苦 费等各种名义向甲方工作人员给予或赠送钱物。 </w:t>
      </w:r>
    </w:p>
    <w:p w14:paraId="1C126856">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400" w:leftChars="200" w:firstLine="0" w:firstLineChars="0"/>
        <w:textAlignment w:val="auto"/>
        <w:rPr>
          <w:rFonts w:ascii="宋体" w:hAnsi="宋体" w:eastAsia="宋体" w:cs="宋体"/>
          <w:sz w:val="24"/>
          <w:szCs w:val="24"/>
        </w:rPr>
      </w:pPr>
      <w:r>
        <w:rPr>
          <w:rFonts w:ascii="宋体" w:hAnsi="宋体" w:eastAsia="宋体" w:cs="宋体"/>
          <w:sz w:val="24"/>
          <w:szCs w:val="24"/>
        </w:rPr>
        <w:t xml:space="preserve">乙方不得向甲方工作人员提供干股或红利。 </w:t>
      </w:r>
    </w:p>
    <w:p w14:paraId="489BAFCE">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400" w:leftChars="200" w:firstLine="0" w:firstLineChars="0"/>
        <w:textAlignment w:val="auto"/>
        <w:rPr>
          <w:rFonts w:ascii="宋体" w:hAnsi="宋体" w:eastAsia="宋体" w:cs="宋体"/>
          <w:sz w:val="24"/>
          <w:szCs w:val="24"/>
        </w:rPr>
      </w:pPr>
      <w:r>
        <w:rPr>
          <w:rFonts w:ascii="宋体" w:hAnsi="宋体" w:eastAsia="宋体" w:cs="宋体"/>
          <w:sz w:val="24"/>
          <w:szCs w:val="24"/>
        </w:rPr>
        <w:t>乙方须按专项纪检监察工作组（如有）要求开展相关工作。</w:t>
      </w:r>
    </w:p>
    <w:p w14:paraId="60975B7A">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违约责任 </w:t>
      </w:r>
    </w:p>
    <w:p w14:paraId="2EBC7BE1">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leftChars="200"/>
        <w:textAlignment w:val="auto"/>
        <w:rPr>
          <w:rFonts w:ascii="宋体" w:hAnsi="宋体" w:eastAsia="宋体" w:cs="宋体"/>
          <w:sz w:val="24"/>
          <w:szCs w:val="24"/>
        </w:rPr>
      </w:pPr>
      <w:r>
        <w:rPr>
          <w:rFonts w:ascii="宋体" w:hAnsi="宋体" w:eastAsia="宋体" w:cs="宋体"/>
          <w:sz w:val="24"/>
          <w:szCs w:val="24"/>
        </w:rPr>
        <w:t>甲方及其工作人员违反本协议第一、二条规定的，由甲方按管理权限， 对相关责任人依据有关规定给予党纪、政纪处分或组织处理；涉嫌犯罪的，移交 司法机关追究刑事责任；给乙方单位造成经济损失的，应予以赔偿。</w:t>
      </w:r>
    </w:p>
    <w:p w14:paraId="695EE4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40" w:firstLineChars="100"/>
        <w:textAlignment w:val="auto"/>
        <w:rPr>
          <w:rFonts w:ascii="宋体" w:hAnsi="宋体" w:eastAsia="宋体" w:cs="宋体"/>
          <w:sz w:val="24"/>
          <w:szCs w:val="24"/>
        </w:rPr>
      </w:pPr>
      <w:r>
        <w:rPr>
          <w:rFonts w:ascii="宋体" w:hAnsi="宋体" w:eastAsia="宋体" w:cs="宋体"/>
          <w:sz w:val="24"/>
          <w:szCs w:val="24"/>
        </w:rPr>
        <w:t xml:space="preserve">甲方投诉联系部门： ，联系电话： 。 </w:t>
      </w:r>
    </w:p>
    <w:p w14:paraId="66BC1E0D">
      <w:pPr>
        <w:keepNext w:val="0"/>
        <w:keepLines w:val="0"/>
        <w:pageBreakBefore w:val="0"/>
        <w:widowControl w:val="0"/>
        <w:numPr>
          <w:ilvl w:val="0"/>
          <w:numId w:val="10"/>
        </w:numPr>
        <w:kinsoku/>
        <w:wordWrap/>
        <w:overflowPunct/>
        <w:topLinePunct w:val="0"/>
        <w:autoSpaceDE/>
        <w:autoSpaceDN/>
        <w:bidi w:val="0"/>
        <w:adjustRightInd/>
        <w:snapToGrid/>
        <w:spacing w:line="520" w:lineRule="exact"/>
        <w:ind w:left="400" w:leftChars="200" w:firstLine="0" w:firstLineChars="0"/>
        <w:textAlignment w:val="auto"/>
        <w:rPr>
          <w:rFonts w:ascii="宋体" w:hAnsi="宋体" w:eastAsia="宋体" w:cs="宋体"/>
          <w:sz w:val="24"/>
          <w:szCs w:val="24"/>
        </w:rPr>
      </w:pPr>
      <w:r>
        <w:rPr>
          <w:rFonts w:ascii="宋体" w:hAnsi="宋体" w:eastAsia="宋体" w:cs="宋体"/>
          <w:sz w:val="24"/>
          <w:szCs w:val="24"/>
        </w:rPr>
        <w:t>乙方及其工作人员违反本协议第一、三条规定的，由甲方根据具体情 节和造成的后果，对乙方采取以下一种或多种处理办法：</w:t>
      </w:r>
    </w:p>
    <w:p w14:paraId="0644C957">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540" w:leftChars="0" w:firstLine="0" w:firstLineChars="0"/>
        <w:textAlignment w:val="auto"/>
        <w:rPr>
          <w:rFonts w:ascii="宋体" w:hAnsi="宋体" w:eastAsia="宋体" w:cs="宋体"/>
          <w:sz w:val="24"/>
          <w:szCs w:val="24"/>
        </w:rPr>
      </w:pPr>
      <w:r>
        <w:rPr>
          <w:rFonts w:ascii="宋体" w:hAnsi="宋体" w:eastAsia="宋体" w:cs="宋体"/>
          <w:sz w:val="24"/>
          <w:szCs w:val="24"/>
        </w:rPr>
        <w:t>全额收取乙方合同履约保证金不予退还；</w:t>
      </w:r>
    </w:p>
    <w:p w14:paraId="37838742">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540" w:leftChars="0" w:firstLine="0" w:firstLineChars="0"/>
        <w:textAlignment w:val="auto"/>
        <w:rPr>
          <w:rFonts w:ascii="宋体" w:hAnsi="宋体" w:eastAsia="宋体" w:cs="宋体"/>
          <w:sz w:val="24"/>
          <w:szCs w:val="24"/>
        </w:rPr>
      </w:pPr>
      <w:r>
        <w:rPr>
          <w:rFonts w:ascii="宋体" w:hAnsi="宋体" w:eastAsia="宋体" w:cs="宋体"/>
          <w:sz w:val="24"/>
          <w:szCs w:val="24"/>
        </w:rPr>
        <w:t xml:space="preserve">追究乙方其他违约责任； </w:t>
      </w:r>
    </w:p>
    <w:p w14:paraId="57A06663">
      <w:pPr>
        <w:keepNext w:val="0"/>
        <w:keepLines w:val="0"/>
        <w:pageBreakBefore w:val="0"/>
        <w:widowControl w:val="0"/>
        <w:numPr>
          <w:ilvl w:val="0"/>
          <w:numId w:val="11"/>
        </w:numPr>
        <w:kinsoku/>
        <w:wordWrap/>
        <w:overflowPunct/>
        <w:topLinePunct w:val="0"/>
        <w:autoSpaceDE/>
        <w:autoSpaceDN/>
        <w:bidi w:val="0"/>
        <w:adjustRightInd/>
        <w:snapToGrid/>
        <w:spacing w:line="520" w:lineRule="exact"/>
        <w:ind w:left="540" w:leftChars="0" w:firstLine="0" w:firstLineChars="0"/>
        <w:textAlignment w:val="auto"/>
        <w:rPr>
          <w:rFonts w:ascii="宋体" w:hAnsi="宋体" w:eastAsia="宋体" w:cs="宋体"/>
          <w:sz w:val="24"/>
          <w:szCs w:val="24"/>
        </w:rPr>
      </w:pPr>
      <w:r>
        <w:rPr>
          <w:rFonts w:ascii="宋体" w:hAnsi="宋体" w:eastAsia="宋体" w:cs="宋体"/>
          <w:sz w:val="24"/>
          <w:szCs w:val="24"/>
        </w:rPr>
        <w:t>终止或解除双方已签订的包括本合同在内的所有合同； 甲方作出的处理意见，乙方应无条件接受并承担给甲方造成的损失，全额返 还通过不正当手段从甲方获取的非法所得，并承担相应的法律责任。</w:t>
      </w:r>
    </w:p>
    <w:p w14:paraId="3EE972FD">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双方约定 </w:t>
      </w:r>
    </w:p>
    <w:p w14:paraId="39A0178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ascii="宋体" w:hAnsi="宋体" w:eastAsia="宋体" w:cs="宋体"/>
          <w:sz w:val="24"/>
          <w:szCs w:val="24"/>
        </w:rPr>
      </w:pPr>
      <w:r>
        <w:rPr>
          <w:rFonts w:ascii="宋体" w:hAnsi="宋体" w:eastAsia="宋体" w:cs="宋体"/>
          <w:sz w:val="24"/>
          <w:szCs w:val="24"/>
        </w:rPr>
        <w:t>本协议由双方或双方上级单位负责监督。可由甲方或甲方上级单位的纪检监 察部门约请乙方或乙方上级单位的纪检监察部门对本协议履行情况进行检查，提 出在本协议规定范围内的处理意见。</w:t>
      </w:r>
    </w:p>
    <w:p w14:paraId="43280D35">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本协议有效期为甲乙双方签署之日起至合同终止。 </w:t>
      </w:r>
    </w:p>
    <w:p w14:paraId="2256D04A">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本协议作为合同的附件，与本合同具有同等法律效力。 </w:t>
      </w:r>
    </w:p>
    <w:p w14:paraId="47460D0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ascii="宋体" w:hAnsi="宋体" w:eastAsia="宋体" w:cs="宋体"/>
          <w:sz w:val="24"/>
          <w:szCs w:val="24"/>
        </w:rPr>
      </w:pPr>
      <w:r>
        <w:rPr>
          <w:rFonts w:ascii="宋体" w:hAnsi="宋体" w:eastAsia="宋体" w:cs="宋体"/>
          <w:sz w:val="24"/>
          <w:szCs w:val="24"/>
        </w:rPr>
        <w:t xml:space="preserve">甲方（盖章）：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乙方（盖章）： </w:t>
      </w:r>
    </w:p>
    <w:p w14:paraId="7DF114C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ascii="宋体" w:hAnsi="宋体" w:eastAsia="宋体" w:cs="宋体"/>
          <w:sz w:val="24"/>
          <w:szCs w:val="24"/>
        </w:rPr>
      </w:pPr>
      <w:r>
        <w:rPr>
          <w:rFonts w:ascii="宋体" w:hAnsi="宋体" w:eastAsia="宋体" w:cs="宋体"/>
          <w:sz w:val="24"/>
          <w:szCs w:val="24"/>
        </w:rPr>
        <w:t xml:space="preserve">法定代表人或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法定代表人或 </w:t>
      </w:r>
    </w:p>
    <w:p w14:paraId="2C6528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240" w:firstLineChars="100"/>
        <w:textAlignment w:val="auto"/>
        <w:rPr>
          <w:rFonts w:ascii="宋体" w:hAnsi="宋体" w:eastAsia="宋体" w:cs="宋体"/>
          <w:sz w:val="24"/>
          <w:szCs w:val="24"/>
        </w:rPr>
      </w:pPr>
      <w:r>
        <w:rPr>
          <w:rFonts w:ascii="宋体" w:hAnsi="宋体" w:eastAsia="宋体" w:cs="宋体"/>
          <w:sz w:val="24"/>
          <w:szCs w:val="24"/>
        </w:rPr>
        <w:t xml:space="preserve">授权代表： </w:t>
      </w:r>
      <w:r>
        <w:rPr>
          <w:rFonts w:hint="eastAsia" w:ascii="宋体" w:hAnsi="宋体" w:eastAsia="宋体" w:cs="宋体"/>
          <w:sz w:val="24"/>
          <w:szCs w:val="24"/>
          <w:lang w:val="en-US" w:eastAsia="zh-CN"/>
        </w:rPr>
        <w:t xml:space="preserve">                      </w:t>
      </w:r>
      <w:r>
        <w:rPr>
          <w:rFonts w:ascii="宋体" w:hAnsi="宋体" w:eastAsia="宋体" w:cs="宋体"/>
          <w:sz w:val="24"/>
          <w:szCs w:val="24"/>
        </w:rPr>
        <w:t>授权代表：</w:t>
      </w:r>
    </w:p>
    <w:p w14:paraId="7FACB3D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240" w:firstLineChars="100"/>
        <w:textAlignment w:val="auto"/>
        <w:rPr>
          <w:rFonts w:ascii="宋体" w:hAnsi="宋体" w:eastAsia="宋体" w:cs="宋体"/>
          <w:sz w:val="24"/>
          <w:szCs w:val="24"/>
        </w:rPr>
      </w:pPr>
      <w:r>
        <w:rPr>
          <w:rFonts w:ascii="宋体" w:hAnsi="宋体" w:eastAsia="宋体" w:cs="宋体"/>
          <w:sz w:val="24"/>
          <w:szCs w:val="24"/>
        </w:rPr>
        <w:t xml:space="preserve"> 项目经办人： </w:t>
      </w:r>
    </w:p>
    <w:p w14:paraId="6C691A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240" w:firstLineChars="100"/>
        <w:textAlignment w:val="auto"/>
        <w:rPr>
          <w:rFonts w:ascii="宋体" w:hAnsi="宋体" w:eastAsia="宋体" w:cs="宋体"/>
          <w:sz w:val="24"/>
          <w:szCs w:val="24"/>
        </w:rPr>
      </w:pPr>
      <w:r>
        <w:rPr>
          <w:rFonts w:ascii="宋体" w:hAnsi="宋体" w:eastAsia="宋体" w:cs="宋体"/>
          <w:sz w:val="24"/>
          <w:szCs w:val="24"/>
        </w:rPr>
        <w:t xml:space="preserve">合同经办人： </w:t>
      </w:r>
    </w:p>
    <w:p w14:paraId="2491C6E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240" w:firstLineChars="100"/>
        <w:textAlignment w:val="auto"/>
        <w:rPr>
          <w:sz w:val="24"/>
          <w:szCs w:val="24"/>
        </w:rPr>
      </w:pPr>
      <w:r>
        <w:rPr>
          <w:rFonts w:ascii="宋体" w:hAnsi="宋体" w:eastAsia="宋体" w:cs="宋体"/>
          <w:sz w:val="24"/>
          <w:szCs w:val="24"/>
        </w:rPr>
        <w:t>日期：</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日期：</w:t>
      </w:r>
    </w:p>
    <w:p w14:paraId="7455F618">
      <w:pPr>
        <w:keepNext w:val="0"/>
        <w:keepLines w:val="0"/>
        <w:pageBreakBefore w:val="0"/>
        <w:widowControl/>
        <w:kinsoku/>
        <w:overflowPunct/>
        <w:topLinePunct w:val="0"/>
        <w:bidi w:val="0"/>
        <w:spacing w:line="360" w:lineRule="auto"/>
        <w:jc w:val="left"/>
        <w:textAlignment w:val="auto"/>
        <w:rPr>
          <w:rFonts w:hint="eastAsia" w:asciiTheme="minorEastAsia" w:hAnsiTheme="minorEastAsia" w:eastAsiaTheme="minorEastAsia" w:cstheme="minorEastAsia"/>
          <w:b/>
          <w:sz w:val="24"/>
          <w:szCs w:val="24"/>
          <w:highlight w:val="none"/>
        </w:rPr>
      </w:pPr>
    </w:p>
    <w:p w14:paraId="7A058E99">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br w:type="page"/>
      </w:r>
    </w:p>
    <w:p w14:paraId="59460BCC">
      <w:pPr>
        <w:spacing w:line="360" w:lineRule="auto"/>
        <w:jc w:val="center"/>
        <w:outlineLvl w:val="0"/>
        <w:rPr>
          <w:rFonts w:asciiTheme="minorEastAsia" w:hAnsiTheme="minorEastAsia" w:eastAsiaTheme="minorEastAsia"/>
          <w:b/>
          <w:sz w:val="28"/>
          <w:highlight w:val="none"/>
        </w:rPr>
      </w:pPr>
      <w:bookmarkStart w:id="49" w:name="_Toc23111"/>
      <w:r>
        <w:rPr>
          <w:rFonts w:hint="eastAsia" w:asciiTheme="minorEastAsia" w:hAnsiTheme="minorEastAsia" w:eastAsiaTheme="minorEastAsia"/>
          <w:b/>
          <w:sz w:val="28"/>
          <w:highlight w:val="none"/>
        </w:rPr>
        <w:t xml:space="preserve">第六章  </w:t>
      </w:r>
      <w:r>
        <w:rPr>
          <w:rFonts w:hint="eastAsia" w:asciiTheme="minorEastAsia" w:hAnsiTheme="minorEastAsia" w:eastAsiaTheme="minorEastAsia"/>
          <w:b/>
          <w:sz w:val="28"/>
          <w:highlight w:val="none"/>
          <w:lang w:eastAsia="zh-CN"/>
        </w:rPr>
        <w:t>投标文件</w:t>
      </w:r>
      <w:r>
        <w:rPr>
          <w:rFonts w:hint="eastAsia" w:asciiTheme="minorEastAsia" w:hAnsiTheme="minorEastAsia" w:eastAsiaTheme="minorEastAsia"/>
          <w:b/>
          <w:sz w:val="28"/>
          <w:highlight w:val="none"/>
        </w:rPr>
        <w:t>格式</w:t>
      </w:r>
      <w:bookmarkEnd w:id="49"/>
    </w:p>
    <w:p w14:paraId="0537DE62">
      <w:pPr>
        <w:spacing w:line="500" w:lineRule="exact"/>
        <w:jc w:val="center"/>
        <w:outlineLvl w:val="1"/>
        <w:rPr>
          <w:rFonts w:hint="eastAsia" w:asciiTheme="minorEastAsia" w:hAnsiTheme="minorEastAsia" w:eastAsiaTheme="minorEastAsia"/>
          <w:b/>
          <w:sz w:val="32"/>
          <w:highlight w:val="none"/>
          <w:lang w:eastAsia="zh-CN"/>
        </w:rPr>
      </w:pPr>
      <w:r>
        <w:rPr>
          <w:rFonts w:hint="eastAsia" w:asciiTheme="minorEastAsia" w:hAnsiTheme="minorEastAsia" w:eastAsiaTheme="minorEastAsia"/>
          <w:b/>
          <w:sz w:val="32"/>
          <w:highlight w:val="none"/>
          <w:lang w:eastAsia="zh-CN"/>
        </w:rPr>
        <w:t>黄山百大2025-2030年LED电子屏运营服务</w:t>
      </w:r>
    </w:p>
    <w:p w14:paraId="5B2EEED3">
      <w:pPr>
        <w:spacing w:line="900" w:lineRule="exact"/>
        <w:jc w:val="center"/>
        <w:rPr>
          <w:rFonts w:asciiTheme="minorEastAsia" w:hAnsiTheme="minorEastAsia" w:eastAsiaTheme="minorEastAsia"/>
          <w:b/>
          <w:sz w:val="72"/>
          <w:highlight w:val="none"/>
        </w:rPr>
      </w:pPr>
    </w:p>
    <w:p w14:paraId="0ADD028A">
      <w:pPr>
        <w:spacing w:line="900" w:lineRule="exact"/>
        <w:jc w:val="center"/>
        <w:outlineLvl w:val="2"/>
        <w:rPr>
          <w:rFonts w:hint="eastAsia" w:asciiTheme="minorEastAsia" w:hAnsiTheme="minorEastAsia" w:eastAsiaTheme="minorEastAsia"/>
          <w:b/>
          <w:sz w:val="72"/>
          <w:highlight w:val="none"/>
          <w:lang w:val="en-US" w:eastAsia="zh-CN"/>
        </w:rPr>
      </w:pPr>
      <w:r>
        <w:rPr>
          <w:rFonts w:hint="eastAsia" w:asciiTheme="minorEastAsia" w:hAnsiTheme="minorEastAsia" w:eastAsiaTheme="minorEastAsia"/>
          <w:b/>
          <w:sz w:val="72"/>
          <w:highlight w:val="none"/>
          <w:lang w:val="en-US" w:eastAsia="zh-CN"/>
        </w:rPr>
        <w:t>投</w:t>
      </w:r>
    </w:p>
    <w:p w14:paraId="51F31DA1">
      <w:pPr>
        <w:spacing w:line="900" w:lineRule="exact"/>
        <w:jc w:val="center"/>
        <w:rPr>
          <w:rFonts w:asciiTheme="minorEastAsia" w:hAnsiTheme="minorEastAsia" w:eastAsiaTheme="minorEastAsia"/>
          <w:b/>
          <w:sz w:val="72"/>
          <w:highlight w:val="none"/>
        </w:rPr>
      </w:pPr>
    </w:p>
    <w:p w14:paraId="10A21381">
      <w:pPr>
        <w:spacing w:line="900" w:lineRule="exact"/>
        <w:jc w:val="center"/>
        <w:outlineLvl w:val="2"/>
        <w:rPr>
          <w:rFonts w:hint="eastAsia" w:asciiTheme="minorEastAsia" w:hAnsiTheme="minorEastAsia" w:eastAsiaTheme="minorEastAsia"/>
          <w:b/>
          <w:sz w:val="72"/>
          <w:highlight w:val="none"/>
          <w:lang w:val="en-US" w:eastAsia="zh-CN"/>
        </w:rPr>
      </w:pPr>
      <w:r>
        <w:rPr>
          <w:rFonts w:hint="eastAsia" w:asciiTheme="minorEastAsia" w:hAnsiTheme="minorEastAsia" w:eastAsiaTheme="minorEastAsia"/>
          <w:b/>
          <w:sz w:val="72"/>
          <w:highlight w:val="none"/>
          <w:lang w:val="en-US" w:eastAsia="zh-CN"/>
        </w:rPr>
        <w:t>标</w:t>
      </w:r>
    </w:p>
    <w:p w14:paraId="4E8405C2">
      <w:pPr>
        <w:spacing w:line="900" w:lineRule="exact"/>
        <w:jc w:val="center"/>
        <w:rPr>
          <w:rFonts w:asciiTheme="minorEastAsia" w:hAnsiTheme="minorEastAsia" w:eastAsiaTheme="minorEastAsia"/>
          <w:b/>
          <w:sz w:val="72"/>
          <w:highlight w:val="none"/>
        </w:rPr>
      </w:pPr>
    </w:p>
    <w:p w14:paraId="50C26FCA">
      <w:pPr>
        <w:spacing w:line="90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44CE3254">
      <w:pPr>
        <w:spacing w:line="900" w:lineRule="exact"/>
        <w:jc w:val="center"/>
        <w:rPr>
          <w:rFonts w:asciiTheme="minorEastAsia" w:hAnsiTheme="minorEastAsia" w:eastAsiaTheme="minorEastAsia"/>
          <w:b/>
          <w:sz w:val="72"/>
          <w:highlight w:val="none"/>
        </w:rPr>
      </w:pPr>
    </w:p>
    <w:p w14:paraId="47A4FFCC">
      <w:pPr>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622440C7">
      <w:pPr>
        <w:spacing w:after="156" w:afterLines="50"/>
        <w:jc w:val="center"/>
        <w:rPr>
          <w:rFonts w:asciiTheme="minorEastAsia" w:hAnsiTheme="minorEastAsia" w:eastAsiaTheme="minorEastAsia"/>
          <w:b/>
          <w:sz w:val="72"/>
          <w:highlight w:val="none"/>
        </w:rPr>
      </w:pPr>
    </w:p>
    <w:p w14:paraId="0D2E10D8">
      <w:pPr>
        <w:spacing w:after="156" w:afterLines="50" w:line="500" w:lineRule="exact"/>
        <w:jc w:val="center"/>
        <w:rPr>
          <w:rFonts w:asciiTheme="minorEastAsia" w:hAnsiTheme="minorEastAsia" w:eastAsiaTheme="minorEastAsia"/>
          <w:b/>
          <w:sz w:val="28"/>
          <w:szCs w:val="28"/>
          <w:highlight w:val="none"/>
        </w:rPr>
      </w:pPr>
    </w:p>
    <w:p w14:paraId="627352CE">
      <w:pPr>
        <w:spacing w:after="156" w:afterLines="50" w:line="500" w:lineRule="exact"/>
        <w:jc w:val="center"/>
        <w:rPr>
          <w:rFonts w:asciiTheme="minorEastAsia" w:hAnsiTheme="minorEastAsia" w:eastAsiaTheme="minorEastAsia"/>
          <w:b/>
          <w:sz w:val="72"/>
          <w:highlight w:val="none"/>
        </w:rPr>
      </w:pPr>
    </w:p>
    <w:p w14:paraId="64522ED6">
      <w:pPr>
        <w:spacing w:after="156" w:afterLines="50" w:line="500" w:lineRule="exact"/>
        <w:ind w:firstLine="2522" w:firstLineChars="785"/>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lang w:eastAsia="zh-CN"/>
        </w:rPr>
        <w:t>投标人</w:t>
      </w:r>
      <w:r>
        <w:rPr>
          <w:rFonts w:hint="eastAsia" w:asciiTheme="minorEastAsia" w:hAnsiTheme="minorEastAsia" w:eastAsiaTheme="minorEastAsia"/>
          <w:b/>
          <w:sz w:val="32"/>
          <w:highlight w:val="none"/>
        </w:rPr>
        <w:t>：</w:t>
      </w:r>
      <w:r>
        <w:rPr>
          <w:rFonts w:hint="eastAsia" w:asciiTheme="minorEastAsia" w:hAnsiTheme="minorEastAsia" w:eastAsiaTheme="minorEastAsia"/>
          <w:b/>
          <w:sz w:val="32"/>
          <w:highlight w:val="none"/>
          <w:u w:val="single"/>
        </w:rPr>
        <w:t xml:space="preserve">               </w:t>
      </w:r>
    </w:p>
    <w:p w14:paraId="6D6DA931">
      <w:pPr>
        <w:spacing w:after="156" w:afterLines="50" w:line="500" w:lineRule="exact"/>
        <w:jc w:val="center"/>
        <w:outlineLvl w:val="1"/>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bookmarkStart w:id="50" w:name="_Toc3294"/>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50"/>
    </w:p>
    <w:p w14:paraId="3BCF2105">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60586C54">
      <w:pPr>
        <w:spacing w:line="360" w:lineRule="auto"/>
        <w:jc w:val="center"/>
        <w:outlineLvl w:val="1"/>
        <w:rPr>
          <w:rFonts w:asciiTheme="minorEastAsia" w:hAnsiTheme="minorEastAsia" w:eastAsiaTheme="minorEastAsia"/>
          <w:b/>
          <w:color w:val="auto"/>
          <w:sz w:val="24"/>
          <w:highlight w:val="none"/>
        </w:rPr>
      </w:pPr>
      <w:bookmarkStart w:id="51" w:name="_Toc461056631"/>
      <w:bookmarkStart w:id="52" w:name="_Toc461053086"/>
      <w:bookmarkStart w:id="53" w:name="_Toc520983587"/>
      <w:bookmarkStart w:id="54" w:name="_Toc25921"/>
      <w:r>
        <w:rPr>
          <w:rFonts w:hint="eastAsia" w:asciiTheme="minorEastAsia" w:hAnsiTheme="minorEastAsia" w:eastAsiaTheme="minorEastAsia"/>
          <w:b/>
          <w:color w:val="auto"/>
          <w:sz w:val="24"/>
          <w:highlight w:val="none"/>
        </w:rPr>
        <w:t>一</w:t>
      </w:r>
      <w:bookmarkEnd w:id="51"/>
      <w:bookmarkEnd w:id="52"/>
      <w:r>
        <w:rPr>
          <w:rFonts w:hint="eastAsia" w:asciiTheme="minorEastAsia" w:hAnsiTheme="minorEastAsia" w:eastAsiaTheme="minorEastAsia"/>
          <w:b/>
          <w:color w:val="auto"/>
          <w:sz w:val="24"/>
          <w:highlight w:val="none"/>
        </w:rPr>
        <w:t>、报价表格式</w:t>
      </w:r>
      <w:bookmarkEnd w:id="53"/>
      <w:bookmarkEnd w:id="54"/>
    </w:p>
    <w:p w14:paraId="2234CC00">
      <w:pPr>
        <w:spacing w:before="156" w:beforeLines="50" w:after="156" w:afterLines="50" w:line="360" w:lineRule="auto"/>
        <w:jc w:val="left"/>
        <w:outlineLvl w:val="2"/>
        <w:rPr>
          <w:rFonts w:hint="default" w:cs="@仿宋_GB2312" w:asciiTheme="minorEastAsia" w:hAnsiTheme="minorEastAsia" w:eastAsiaTheme="minorEastAsia"/>
          <w:b/>
          <w:color w:val="auto"/>
          <w:kern w:val="2"/>
          <w:sz w:val="24"/>
          <w:szCs w:val="24"/>
          <w:highlight w:val="none"/>
          <w:lang w:val="en-US" w:eastAsia="zh-CN"/>
        </w:rPr>
      </w:pPr>
      <w:r>
        <w:rPr>
          <w:rFonts w:hint="eastAsia" w:cs="@仿宋_GB2312" w:asciiTheme="minorEastAsia" w:hAnsiTheme="minorEastAsia" w:eastAsiaTheme="minorEastAsia"/>
          <w:b/>
          <w:color w:val="auto"/>
          <w:kern w:val="2"/>
          <w:sz w:val="24"/>
          <w:szCs w:val="24"/>
          <w:highlight w:val="none"/>
        </w:rPr>
        <w:t xml:space="preserve">1-1 </w:t>
      </w:r>
      <w:r>
        <w:rPr>
          <w:rFonts w:hint="eastAsia" w:cs="@仿宋_GB2312" w:asciiTheme="minorEastAsia" w:hAnsiTheme="minorEastAsia" w:eastAsiaTheme="minorEastAsia"/>
          <w:b/>
          <w:color w:val="auto"/>
          <w:kern w:val="2"/>
          <w:sz w:val="24"/>
          <w:szCs w:val="24"/>
          <w:highlight w:val="none"/>
          <w:lang w:val="en-US" w:eastAsia="zh-CN"/>
        </w:rPr>
        <w:t>第一轮报价</w:t>
      </w:r>
    </w:p>
    <w:p w14:paraId="5580F726">
      <w:pPr>
        <w:snapToGrid w:val="0"/>
        <w:spacing w:line="360" w:lineRule="auto"/>
        <w:jc w:val="left"/>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项目名称：</w:t>
      </w:r>
      <w:r>
        <w:rPr>
          <w:rFonts w:hint="eastAsia" w:cs="宋体" w:asciiTheme="minorEastAsia" w:hAnsiTheme="minorEastAsia" w:eastAsiaTheme="minorEastAsia"/>
          <w:b/>
          <w:kern w:val="2"/>
          <w:sz w:val="24"/>
          <w:szCs w:val="24"/>
          <w:highlight w:val="none"/>
          <w:u w:val="single"/>
        </w:rPr>
        <w:t xml:space="preserve"> </w:t>
      </w:r>
      <w:r>
        <w:rPr>
          <w:rFonts w:hint="eastAsia" w:cs="宋体" w:asciiTheme="minorEastAsia" w:hAnsiTheme="minorEastAsia" w:eastAsiaTheme="minorEastAsia"/>
          <w:b/>
          <w:kern w:val="2"/>
          <w:sz w:val="24"/>
          <w:szCs w:val="24"/>
          <w:highlight w:val="none"/>
          <w:u w:val="single"/>
          <w:lang w:eastAsia="zh-CN"/>
        </w:rPr>
        <w:t>黄山百大2025-2030年LED电子屏运营服务</w:t>
      </w:r>
      <w:r>
        <w:rPr>
          <w:rFonts w:hint="eastAsia" w:cs="宋体" w:asciiTheme="minorEastAsia" w:hAnsiTheme="minorEastAsia" w:eastAsiaTheme="minorEastAsia"/>
          <w:b/>
          <w:kern w:val="2"/>
          <w:sz w:val="24"/>
          <w:szCs w:val="24"/>
          <w:highlight w:val="none"/>
          <w:u w:val="single"/>
        </w:rPr>
        <w:t xml:space="preserve">    </w:t>
      </w:r>
    </w:p>
    <w:p w14:paraId="59A40AD1">
      <w:pPr>
        <w:snapToGrid w:val="0"/>
        <w:spacing w:after="156" w:afterLines="50" w:line="360" w:lineRule="auto"/>
        <w:jc w:val="left"/>
        <w:rPr>
          <w:rFonts w:cs="宋体" w:asciiTheme="minorEastAsia" w:hAnsiTheme="minorEastAsia" w:eastAsiaTheme="minorEastAsia"/>
          <w:b/>
          <w:bCs/>
          <w:kern w:val="2"/>
          <w:sz w:val="24"/>
          <w:szCs w:val="24"/>
          <w:highlight w:val="none"/>
          <w:u w:val="single"/>
        </w:rPr>
      </w:pPr>
      <w:r>
        <w:rPr>
          <w:rFonts w:hint="eastAsia" w:cs="宋体" w:asciiTheme="minorEastAsia" w:hAnsiTheme="minorEastAsia" w:eastAsiaTheme="minorEastAsia"/>
          <w:b/>
          <w:kern w:val="2"/>
          <w:sz w:val="24"/>
          <w:szCs w:val="24"/>
          <w:highlight w:val="none"/>
        </w:rPr>
        <w:t>项目编号：</w:t>
      </w:r>
      <w:r>
        <w:rPr>
          <w:rFonts w:hint="eastAsia" w:cs="宋体" w:asciiTheme="minorEastAsia" w:hAnsiTheme="minorEastAsia" w:eastAsiaTheme="minorEastAsia"/>
          <w:b/>
          <w:kern w:val="2"/>
          <w:sz w:val="24"/>
          <w:szCs w:val="24"/>
          <w:highlight w:val="none"/>
          <w:u w:val="single"/>
        </w:rPr>
        <w:t xml:space="preserve"> </w:t>
      </w:r>
      <w:r>
        <w:rPr>
          <w:rFonts w:hint="eastAsia" w:cs="宋体" w:asciiTheme="minorEastAsia" w:hAnsiTheme="minorEastAsia" w:eastAsiaTheme="minorEastAsia"/>
          <w:b/>
          <w:kern w:val="2"/>
          <w:sz w:val="24"/>
          <w:szCs w:val="24"/>
          <w:highlight w:val="none"/>
          <w:u w:val="single"/>
          <w:lang w:eastAsia="zh-CN"/>
        </w:rPr>
        <w:t>2025HEWRJ00228</w:t>
      </w:r>
      <w:r>
        <w:rPr>
          <w:rFonts w:hint="eastAsia" w:cs="宋体" w:asciiTheme="minorEastAsia" w:hAnsiTheme="minorEastAsia" w:eastAsiaTheme="minorEastAsia"/>
          <w:b/>
          <w:kern w:val="2"/>
          <w:sz w:val="24"/>
          <w:szCs w:val="24"/>
          <w:highlight w:val="none"/>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3"/>
        <w:gridCol w:w="6225"/>
      </w:tblGrid>
      <w:tr w14:paraId="3E64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F213DE5">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lang w:eastAsia="zh-CN"/>
              </w:rPr>
              <w:t>投标人</w:t>
            </w:r>
            <w:r>
              <w:rPr>
                <w:rFonts w:hint="eastAsia" w:cs="宋体" w:asciiTheme="minorEastAsia" w:hAnsiTheme="minorEastAsia" w:eastAsiaTheme="minorEastAsia"/>
                <w:b/>
                <w:kern w:val="2"/>
                <w:sz w:val="24"/>
                <w:szCs w:val="24"/>
                <w:highlight w:val="none"/>
              </w:rPr>
              <w:t>名称</w:t>
            </w:r>
          </w:p>
        </w:tc>
        <w:tc>
          <w:tcPr>
            <w:tcW w:w="3557" w:type="pct"/>
            <w:tcBorders>
              <w:left w:val="single" w:color="auto" w:sz="4" w:space="0"/>
            </w:tcBorders>
          </w:tcPr>
          <w:p w14:paraId="01589393">
            <w:pPr>
              <w:rPr>
                <w:rFonts w:cs="宋体" w:asciiTheme="minorEastAsia" w:hAnsiTheme="minorEastAsia" w:eastAsiaTheme="minorEastAsia"/>
                <w:b/>
                <w:kern w:val="2"/>
                <w:sz w:val="24"/>
                <w:szCs w:val="24"/>
                <w:highlight w:val="none"/>
              </w:rPr>
            </w:pPr>
          </w:p>
        </w:tc>
      </w:tr>
      <w:tr w14:paraId="4AE0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81CAA10">
            <w:pPr>
              <w:jc w:val="center"/>
              <w:rPr>
                <w:rFonts w:hint="eastAsia" w:cs="宋体" w:asciiTheme="minorEastAsia" w:hAnsiTheme="minorEastAsia" w:eastAsiaTheme="minorEastAsia"/>
                <w:b/>
                <w:kern w:val="2"/>
                <w:sz w:val="24"/>
                <w:szCs w:val="24"/>
                <w:highlight w:val="none"/>
                <w:lang w:val="en-US" w:eastAsia="zh-CN" w:bidi="ar-SA"/>
              </w:rPr>
            </w:pPr>
            <w:r>
              <w:rPr>
                <w:rFonts w:hint="eastAsia" w:cs="宋体" w:asciiTheme="minorEastAsia" w:hAnsiTheme="minorEastAsia" w:eastAsiaTheme="minorEastAsia"/>
                <w:b/>
                <w:bCs/>
                <w:kern w:val="2"/>
                <w:sz w:val="24"/>
                <w:szCs w:val="24"/>
                <w:highlight w:val="none"/>
                <w:lang w:eastAsia="zh-CN"/>
              </w:rPr>
              <w:t>谈判</w:t>
            </w:r>
            <w:r>
              <w:rPr>
                <w:rFonts w:hint="eastAsia" w:cs="宋体" w:asciiTheme="minorEastAsia" w:hAnsiTheme="minorEastAsia" w:eastAsiaTheme="minorEastAsia"/>
                <w:b/>
                <w:kern w:val="2"/>
                <w:sz w:val="24"/>
                <w:szCs w:val="24"/>
                <w:highlight w:val="none"/>
              </w:rPr>
              <w:t>范围</w:t>
            </w:r>
          </w:p>
        </w:tc>
        <w:tc>
          <w:tcPr>
            <w:tcW w:w="3557" w:type="pct"/>
            <w:tcBorders>
              <w:left w:val="single" w:color="auto" w:sz="4" w:space="0"/>
            </w:tcBorders>
            <w:vAlign w:val="center"/>
          </w:tcPr>
          <w:p w14:paraId="43FA74AA">
            <w:pPr>
              <w:widowControl/>
              <w:rPr>
                <w:rFonts w:hint="eastAsia" w:cs="宋体" w:asciiTheme="minorEastAsia" w:hAnsiTheme="minorEastAsia" w:eastAsiaTheme="minorEastAsia"/>
                <w:b/>
                <w:kern w:val="2"/>
                <w:sz w:val="24"/>
                <w:szCs w:val="24"/>
                <w:highlight w:val="none"/>
                <w:lang w:val="en-US" w:eastAsia="zh-CN" w:bidi="ar-SA"/>
              </w:rPr>
            </w:pPr>
            <w:r>
              <w:rPr>
                <w:rFonts w:hint="eastAsia" w:cs="@仿宋_GB2312" w:asciiTheme="minorEastAsia" w:hAnsiTheme="minorEastAsia" w:eastAsiaTheme="minorEastAsia"/>
                <w:kern w:val="2"/>
                <w:sz w:val="24"/>
                <w:szCs w:val="28"/>
                <w:highlight w:val="none"/>
              </w:rPr>
              <w:t xml:space="preserve">全部 </w:t>
            </w:r>
          </w:p>
        </w:tc>
      </w:tr>
      <w:tr w14:paraId="2095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422C8965">
            <w:pPr>
              <w:spacing w:line="360" w:lineRule="auto"/>
              <w:jc w:val="center"/>
              <w:rPr>
                <w:rFonts w:cs="@仿宋_GB2312"/>
                <w:b/>
                <w:kern w:val="2"/>
                <w:sz w:val="24"/>
                <w:highlight w:val="none"/>
              </w:rPr>
            </w:pPr>
            <w:r>
              <w:rPr>
                <w:rFonts w:hint="eastAsia" w:cs="@仿宋_GB2312"/>
                <w:b/>
                <w:kern w:val="2"/>
                <w:sz w:val="24"/>
                <w:highlight w:val="none"/>
              </w:rPr>
              <w:t>报价</w:t>
            </w:r>
          </w:p>
          <w:p w14:paraId="1AB7FF03">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（详见备注说明）</w:t>
            </w:r>
          </w:p>
        </w:tc>
        <w:tc>
          <w:tcPr>
            <w:tcW w:w="3557" w:type="pct"/>
            <w:vAlign w:val="center"/>
          </w:tcPr>
          <w:p w14:paraId="4ECDCA06">
            <w:pPr>
              <w:snapToGrid w:val="0"/>
              <w:rPr>
                <w:rFonts w:cs="宋体" w:asciiTheme="minorEastAsia" w:hAnsiTheme="minorEastAsia" w:eastAsiaTheme="minorEastAsia"/>
                <w:kern w:val="2"/>
                <w:sz w:val="24"/>
                <w:szCs w:val="24"/>
                <w:highlight w:val="none"/>
              </w:rPr>
            </w:pPr>
          </w:p>
          <w:p w14:paraId="29FAA1A4">
            <w:pPr>
              <w:snapToGrid w:val="0"/>
              <w:rPr>
                <w:rFonts w:cs="宋体" w:asciiTheme="minorEastAsia" w:hAnsiTheme="minorEastAsia" w:eastAsiaTheme="minorEastAsia"/>
                <w:bCs/>
                <w:kern w:val="2"/>
                <w:sz w:val="24"/>
                <w:szCs w:val="24"/>
                <w:highlight w:val="none"/>
                <w:u w:val="single"/>
              </w:rPr>
            </w:pPr>
            <w:r>
              <w:rPr>
                <w:rFonts w:hint="eastAsia" w:cs="宋体" w:asciiTheme="minorEastAsia" w:hAnsiTheme="minorEastAsia" w:eastAsiaTheme="minorEastAsia"/>
                <w:bCs/>
                <w:kern w:val="2"/>
                <w:sz w:val="24"/>
                <w:szCs w:val="24"/>
                <w:highlight w:val="none"/>
              </w:rPr>
              <w:t>人民币大写：</w:t>
            </w:r>
            <w:r>
              <w:rPr>
                <w:rFonts w:hint="eastAsia" w:cs="宋体" w:asciiTheme="minorEastAsia" w:hAnsiTheme="minorEastAsia" w:eastAsiaTheme="minorEastAsia"/>
                <w:bCs/>
                <w:kern w:val="2"/>
                <w:sz w:val="24"/>
                <w:szCs w:val="24"/>
                <w:highlight w:val="none"/>
                <w:u w:val="single"/>
              </w:rPr>
              <w:t xml:space="preserve">                        </w:t>
            </w:r>
          </w:p>
          <w:p w14:paraId="7C065974">
            <w:pPr>
              <w:snapToGrid w:val="0"/>
              <w:rPr>
                <w:rFonts w:cs="宋体" w:asciiTheme="minorEastAsia" w:hAnsiTheme="minorEastAsia" w:eastAsiaTheme="minorEastAsia"/>
                <w:b/>
                <w:kern w:val="2"/>
                <w:sz w:val="24"/>
                <w:szCs w:val="24"/>
                <w:highlight w:val="none"/>
              </w:rPr>
            </w:pPr>
          </w:p>
        </w:tc>
      </w:tr>
      <w:tr w14:paraId="2281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52A9FB1C">
            <w:pPr>
              <w:snapToGrid w:val="0"/>
              <w:jc w:val="center"/>
              <w:rPr>
                <w:rFonts w:hint="default" w:cs="宋体" w:asciiTheme="minorEastAsia" w:hAnsiTheme="minorEastAsia" w:eastAsiaTheme="minorEastAsia"/>
                <w:b/>
                <w:strike/>
                <w:dstrike w:val="0"/>
                <w:kern w:val="2"/>
                <w:sz w:val="24"/>
                <w:szCs w:val="24"/>
                <w:highlight w:val="none"/>
                <w:lang w:val="en-US" w:eastAsia="zh-CN"/>
              </w:rPr>
            </w:pPr>
            <w:r>
              <w:rPr>
                <w:rFonts w:hint="eastAsia" w:cs="宋体" w:asciiTheme="minorEastAsia" w:hAnsiTheme="minorEastAsia" w:eastAsiaTheme="minorEastAsia"/>
                <w:b/>
                <w:strike w:val="0"/>
                <w:dstrike w:val="0"/>
                <w:kern w:val="2"/>
                <w:sz w:val="24"/>
                <w:szCs w:val="24"/>
                <w:highlight w:val="none"/>
                <w:lang w:val="en-US" w:eastAsia="zh-CN"/>
              </w:rPr>
              <w:t>服务期限</w:t>
            </w:r>
          </w:p>
        </w:tc>
        <w:tc>
          <w:tcPr>
            <w:tcW w:w="3557" w:type="pct"/>
            <w:vAlign w:val="center"/>
          </w:tcPr>
          <w:p w14:paraId="7E181CEB">
            <w:pPr>
              <w:snapToGrid w:val="0"/>
              <w:rPr>
                <w:rFonts w:cs="宋体" w:asciiTheme="minorEastAsia" w:hAnsiTheme="minorEastAsia" w:eastAsiaTheme="minorEastAsia"/>
                <w:b/>
                <w:strike/>
                <w:dstrike w:val="0"/>
                <w:kern w:val="2"/>
                <w:sz w:val="24"/>
                <w:szCs w:val="24"/>
                <w:highlight w:val="none"/>
              </w:rPr>
            </w:pPr>
          </w:p>
        </w:tc>
      </w:tr>
      <w:tr w14:paraId="4364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2569CC21">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备注说明</w:t>
            </w:r>
          </w:p>
        </w:tc>
        <w:tc>
          <w:tcPr>
            <w:tcW w:w="3557" w:type="pct"/>
          </w:tcPr>
          <w:p w14:paraId="0453D7C9">
            <w:pPr>
              <w:rPr>
                <w:rFonts w:cs="宋体" w:asciiTheme="minorEastAsia" w:hAnsiTheme="minorEastAsia" w:eastAsiaTheme="minorEastAsia"/>
                <w:b/>
                <w:kern w:val="2"/>
                <w:sz w:val="24"/>
                <w:szCs w:val="24"/>
                <w:highlight w:val="none"/>
              </w:rPr>
            </w:pPr>
          </w:p>
        </w:tc>
      </w:tr>
    </w:tbl>
    <w:p w14:paraId="04281564">
      <w:pPr>
        <w:spacing w:line="440" w:lineRule="exact"/>
        <w:ind w:firstLine="4800" w:firstLineChars="2000"/>
        <w:rPr>
          <w:rFonts w:cs="@仿宋_GB2312"/>
          <w:kern w:val="2"/>
          <w:sz w:val="24"/>
          <w:szCs w:val="24"/>
          <w:highlight w:val="none"/>
          <w:u w:val="single"/>
        </w:rPr>
      </w:pPr>
      <w:r>
        <w:rPr>
          <w:rFonts w:hint="eastAsia" w:cs="@仿宋_GB2312"/>
          <w:kern w:val="2"/>
          <w:sz w:val="24"/>
          <w:szCs w:val="24"/>
          <w:highlight w:val="none"/>
          <w:lang w:eastAsia="zh-CN"/>
        </w:rPr>
        <w:t>投标人</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cs="@仿宋_GB2312"/>
          <w:kern w:val="2"/>
          <w:sz w:val="24"/>
          <w:szCs w:val="24"/>
          <w:highlight w:val="none"/>
        </w:rPr>
        <w:t>：</w:t>
      </w:r>
      <w:r>
        <w:rPr>
          <w:rFonts w:hint="eastAsia" w:cs="@仿宋_GB2312"/>
          <w:kern w:val="2"/>
          <w:sz w:val="24"/>
          <w:szCs w:val="24"/>
          <w:highlight w:val="none"/>
          <w:u w:val="single"/>
        </w:rPr>
        <w:t xml:space="preserve">     </w:t>
      </w:r>
      <w:r>
        <w:rPr>
          <w:rFonts w:cs="@仿宋_GB2312"/>
          <w:kern w:val="2"/>
          <w:sz w:val="24"/>
          <w:szCs w:val="24"/>
          <w:highlight w:val="none"/>
          <w:u w:val="single"/>
        </w:rPr>
        <w:t xml:space="preserve">    </w:t>
      </w:r>
      <w:r>
        <w:rPr>
          <w:rFonts w:hint="eastAsia" w:cs="@仿宋_GB2312"/>
          <w:kern w:val="2"/>
          <w:sz w:val="24"/>
          <w:szCs w:val="24"/>
          <w:highlight w:val="none"/>
          <w:u w:val="single"/>
        </w:rPr>
        <w:t xml:space="preserve">    </w:t>
      </w:r>
    </w:p>
    <w:p w14:paraId="0354C566">
      <w:pPr>
        <w:spacing w:line="440" w:lineRule="exact"/>
        <w:ind w:firstLine="4800" w:firstLineChars="2000"/>
        <w:rPr>
          <w:rFonts w:cs="@仿宋_GB2312"/>
          <w:kern w:val="2"/>
          <w:sz w:val="24"/>
          <w:szCs w:val="24"/>
          <w:highlight w:val="none"/>
          <w:u w:val="single"/>
        </w:rPr>
      </w:pPr>
      <w:r>
        <w:rPr>
          <w:rFonts w:hint="eastAsia" w:cs="@仿宋_GB2312"/>
          <w:kern w:val="2"/>
          <w:sz w:val="24"/>
          <w:szCs w:val="24"/>
          <w:highlight w:val="none"/>
        </w:rPr>
        <w:t xml:space="preserve">日     </w:t>
      </w:r>
      <w:r>
        <w:rPr>
          <w:rFonts w:cs="@仿宋_GB2312"/>
          <w:kern w:val="2"/>
          <w:sz w:val="24"/>
          <w:szCs w:val="24"/>
          <w:highlight w:val="none"/>
        </w:rPr>
        <w:t xml:space="preserve">    </w:t>
      </w:r>
      <w:r>
        <w:rPr>
          <w:rFonts w:hint="eastAsia" w:cs="@仿宋_GB2312"/>
          <w:kern w:val="2"/>
          <w:sz w:val="24"/>
          <w:szCs w:val="24"/>
          <w:highlight w:val="none"/>
        </w:rPr>
        <w:t xml:space="preserve"> 期：</w:t>
      </w:r>
      <w:r>
        <w:rPr>
          <w:rFonts w:hint="eastAsia" w:cs="@仿宋_GB2312"/>
          <w:kern w:val="2"/>
          <w:sz w:val="24"/>
          <w:szCs w:val="24"/>
          <w:highlight w:val="none"/>
          <w:u w:val="single"/>
        </w:rPr>
        <w:t xml:space="preserve">             </w:t>
      </w:r>
    </w:p>
    <w:p w14:paraId="2D54A601">
      <w:pPr>
        <w:adjustRightInd w:val="0"/>
        <w:snapToGrid w:val="0"/>
        <w:spacing w:line="360" w:lineRule="auto"/>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注：</w:t>
      </w:r>
    </w:p>
    <w:p w14:paraId="4F7C49C6">
      <w:pPr>
        <w:adjustRightInd w:val="0"/>
        <w:snapToGrid w:val="0"/>
        <w:spacing w:line="360" w:lineRule="auto"/>
        <w:ind w:firstLine="482"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b/>
          <w:bCs/>
          <w:kern w:val="2"/>
          <w:sz w:val="24"/>
          <w:szCs w:val="24"/>
          <w:highlight w:val="none"/>
        </w:rPr>
        <w:t>1.本表内容根据</w:t>
      </w:r>
      <w:r>
        <w:rPr>
          <w:rFonts w:hint="eastAsia" w:cs="宋体" w:asciiTheme="minorEastAsia" w:hAnsiTheme="minorEastAsia" w:eastAsiaTheme="minorEastAsia"/>
          <w:b/>
          <w:bCs/>
          <w:kern w:val="2"/>
          <w:sz w:val="24"/>
          <w:szCs w:val="24"/>
          <w:highlight w:val="none"/>
          <w:lang w:eastAsia="zh-CN"/>
        </w:rPr>
        <w:t>谈判文件</w:t>
      </w:r>
      <w:r>
        <w:rPr>
          <w:rFonts w:hint="eastAsia" w:cs="宋体" w:asciiTheme="minorEastAsia" w:hAnsiTheme="minorEastAsia" w:eastAsiaTheme="minorEastAsia"/>
          <w:b/>
          <w:bCs/>
          <w:kern w:val="2"/>
          <w:sz w:val="24"/>
          <w:szCs w:val="24"/>
          <w:highlight w:val="none"/>
        </w:rPr>
        <w:t>要求包括了</w:t>
      </w:r>
      <w:r>
        <w:rPr>
          <w:rFonts w:hint="eastAsia" w:cs="宋体" w:asciiTheme="minorEastAsia" w:hAnsiTheme="minorEastAsia" w:eastAsiaTheme="minorEastAsia"/>
          <w:b/>
          <w:bCs/>
          <w:kern w:val="2"/>
          <w:sz w:val="24"/>
          <w:szCs w:val="24"/>
          <w:highlight w:val="none"/>
          <w:lang w:eastAsia="zh-CN"/>
        </w:rPr>
        <w:t>谈判文件</w:t>
      </w:r>
      <w:r>
        <w:rPr>
          <w:rFonts w:hint="eastAsia" w:cs="宋体" w:asciiTheme="minorEastAsia" w:hAnsiTheme="minorEastAsia" w:eastAsiaTheme="minorEastAsia"/>
          <w:b/>
          <w:bCs/>
          <w:kern w:val="2"/>
          <w:sz w:val="24"/>
          <w:szCs w:val="24"/>
          <w:highlight w:val="none"/>
        </w:rPr>
        <w:t>要求提供的全部内容的所有费用。</w:t>
      </w:r>
    </w:p>
    <w:p w14:paraId="6EF7FC8C">
      <w:pPr>
        <w:adjustRightInd w:val="0"/>
        <w:snapToGrid w:val="0"/>
        <w:spacing w:line="360" w:lineRule="auto"/>
        <w:ind w:firstLine="482" w:firstLineChars="200"/>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2.特殊事项在备注</w:t>
      </w:r>
      <w:r>
        <w:rPr>
          <w:rFonts w:hint="eastAsia" w:cs="宋体" w:asciiTheme="minorEastAsia" w:hAnsiTheme="minorEastAsia" w:eastAsiaTheme="minorEastAsia"/>
          <w:b/>
          <w:kern w:val="2"/>
          <w:sz w:val="24"/>
          <w:szCs w:val="24"/>
          <w:highlight w:val="none"/>
        </w:rPr>
        <w:t>说明</w:t>
      </w:r>
      <w:r>
        <w:rPr>
          <w:rFonts w:hint="eastAsia" w:cs="宋体" w:asciiTheme="minorEastAsia" w:hAnsiTheme="minorEastAsia" w:eastAsiaTheme="minorEastAsia"/>
          <w:b/>
          <w:bCs/>
          <w:kern w:val="2"/>
          <w:sz w:val="24"/>
          <w:szCs w:val="24"/>
          <w:highlight w:val="none"/>
        </w:rPr>
        <w:t>中注明。</w:t>
      </w:r>
    </w:p>
    <w:p w14:paraId="061CB044">
      <w:pPr>
        <w:adjustRightInd w:val="0"/>
        <w:snapToGrid w:val="0"/>
        <w:spacing w:line="360" w:lineRule="auto"/>
        <w:ind w:firstLine="482" w:firstLineChars="200"/>
        <w:rPr>
          <w:rFonts w:cs="宋体" w:asciiTheme="minorEastAsia" w:hAnsiTheme="minorEastAsia" w:eastAsiaTheme="minorEastAsia"/>
          <w:b/>
          <w:bCs/>
          <w:kern w:val="2"/>
          <w:sz w:val="24"/>
          <w:szCs w:val="24"/>
          <w:highlight w:val="none"/>
        </w:rPr>
      </w:pPr>
      <w:r>
        <w:rPr>
          <w:rFonts w:cs="宋体" w:asciiTheme="minorEastAsia" w:hAnsiTheme="minorEastAsia" w:eastAsiaTheme="minorEastAsia"/>
          <w:b/>
          <w:bCs/>
          <w:kern w:val="2"/>
          <w:sz w:val="24"/>
          <w:szCs w:val="24"/>
          <w:highlight w:val="none"/>
        </w:rPr>
        <w:br w:type="page"/>
      </w:r>
    </w:p>
    <w:p w14:paraId="575E5D71">
      <w:pPr>
        <w:adjustRightInd w:val="0"/>
        <w:snapToGrid w:val="0"/>
        <w:spacing w:line="360" w:lineRule="auto"/>
        <w:jc w:val="center"/>
        <w:outlineLvl w:val="2"/>
        <w:rPr>
          <w:rFonts w:hint="eastAsia" w:ascii="宋体" w:hAnsi="宋体" w:eastAsia="宋体"/>
          <w:b/>
          <w:sz w:val="24"/>
          <w:szCs w:val="28"/>
          <w:highlight w:val="none"/>
        </w:rPr>
      </w:pPr>
      <w:r>
        <w:rPr>
          <w:rFonts w:hint="eastAsia" w:ascii="宋体" w:hAnsi="宋体" w:eastAsia="宋体"/>
          <w:b/>
          <w:sz w:val="24"/>
          <w:szCs w:val="28"/>
          <w:highlight w:val="none"/>
        </w:rPr>
        <w:t>1-2 分项报价明细表</w:t>
      </w:r>
    </w:p>
    <w:p w14:paraId="62FCAA3B">
      <w:pPr>
        <w:jc w:val="center"/>
        <w:rPr>
          <w:rFonts w:hint="eastAsia" w:ascii="宋体" w:hAnsi="宋体" w:eastAsia="宋体"/>
          <w:b/>
          <w:sz w:val="24"/>
          <w:szCs w:val="28"/>
          <w:highlight w:val="none"/>
        </w:rPr>
      </w:pPr>
      <w:r>
        <w:rPr>
          <w:rFonts w:hint="eastAsia"/>
          <w:b/>
          <w:i/>
          <w:iCs/>
          <w:color w:val="000000" w:themeColor="text1"/>
          <w:sz w:val="24"/>
          <w:szCs w:val="24"/>
          <w:highlight w:val="none"/>
          <w:lang w:val="en-US" w:eastAsia="zh-CN"/>
          <w14:textFill>
            <w14:solidFill>
              <w14:schemeClr w14:val="tx1"/>
            </w14:solidFill>
          </w14:textFill>
        </w:rPr>
        <w:t>/</w:t>
      </w:r>
      <w:r>
        <w:rPr>
          <w:rFonts w:hint="eastAsia" w:ascii="宋体" w:hAnsi="宋体" w:eastAsia="宋体"/>
          <w:b/>
          <w:sz w:val="24"/>
          <w:szCs w:val="28"/>
          <w:highlight w:val="none"/>
        </w:rPr>
        <w:br w:type="page"/>
      </w:r>
    </w:p>
    <w:p w14:paraId="6BF46214">
      <w:pPr>
        <w:spacing w:line="360" w:lineRule="auto"/>
        <w:jc w:val="center"/>
        <w:outlineLvl w:val="1"/>
        <w:rPr>
          <w:rFonts w:asciiTheme="minorEastAsia" w:hAnsiTheme="minorEastAsia" w:eastAsiaTheme="minorEastAsia"/>
          <w:b/>
          <w:color w:val="auto"/>
          <w:sz w:val="24"/>
          <w:highlight w:val="none"/>
        </w:rPr>
      </w:pPr>
      <w:bookmarkStart w:id="55" w:name="_Toc461053087"/>
      <w:bookmarkStart w:id="56" w:name="_Toc461056632"/>
      <w:bookmarkStart w:id="57" w:name="_Toc520983588"/>
      <w:bookmarkStart w:id="58" w:name="_Toc17842"/>
      <w:r>
        <w:rPr>
          <w:rFonts w:hint="eastAsia" w:asciiTheme="minorEastAsia" w:hAnsiTheme="minorEastAsia" w:eastAsiaTheme="minorEastAsia"/>
          <w:b/>
          <w:color w:val="auto"/>
          <w:sz w:val="24"/>
          <w:highlight w:val="none"/>
        </w:rPr>
        <w:t>二</w:t>
      </w:r>
      <w:bookmarkEnd w:id="55"/>
      <w:bookmarkEnd w:id="56"/>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第_____轮</w:t>
      </w:r>
      <w:r>
        <w:rPr>
          <w:rFonts w:hint="eastAsia" w:asciiTheme="minorEastAsia" w:hAnsiTheme="minorEastAsia" w:eastAsiaTheme="minorEastAsia"/>
          <w:b/>
          <w:color w:val="auto"/>
          <w:sz w:val="24"/>
          <w:highlight w:val="none"/>
          <w:lang w:eastAsia="zh-CN"/>
        </w:rPr>
        <w:t>报价</w:t>
      </w:r>
      <w:bookmarkEnd w:id="57"/>
      <w:bookmarkEnd w:id="58"/>
    </w:p>
    <w:p w14:paraId="28ECA6B4">
      <w:pPr>
        <w:snapToGrid w:val="0"/>
        <w:spacing w:line="360" w:lineRule="auto"/>
        <w:jc w:val="left"/>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项目名称：</w:t>
      </w:r>
      <w:r>
        <w:rPr>
          <w:rFonts w:hint="eastAsia" w:cs="宋体" w:asciiTheme="minorEastAsia" w:hAnsiTheme="minorEastAsia" w:eastAsiaTheme="minorEastAsia"/>
          <w:b/>
          <w:kern w:val="2"/>
          <w:sz w:val="24"/>
          <w:szCs w:val="24"/>
          <w:highlight w:val="none"/>
          <w:u w:val="single"/>
        </w:rPr>
        <w:t xml:space="preserve"> </w:t>
      </w:r>
      <w:r>
        <w:rPr>
          <w:rFonts w:hint="eastAsia" w:cs="宋体" w:asciiTheme="minorEastAsia" w:hAnsiTheme="minorEastAsia" w:eastAsiaTheme="minorEastAsia"/>
          <w:b/>
          <w:kern w:val="2"/>
          <w:sz w:val="24"/>
          <w:szCs w:val="24"/>
          <w:highlight w:val="none"/>
          <w:u w:val="single"/>
          <w:lang w:eastAsia="zh-CN"/>
        </w:rPr>
        <w:t>黄山百大2025-2030年LED电子屏运营服务</w:t>
      </w:r>
      <w:r>
        <w:rPr>
          <w:rFonts w:hint="eastAsia" w:cs="宋体" w:asciiTheme="minorEastAsia" w:hAnsiTheme="minorEastAsia" w:eastAsiaTheme="minorEastAsia"/>
          <w:b/>
          <w:kern w:val="2"/>
          <w:sz w:val="24"/>
          <w:szCs w:val="24"/>
          <w:highlight w:val="none"/>
          <w:u w:val="single"/>
        </w:rPr>
        <w:t xml:space="preserve">    </w:t>
      </w:r>
    </w:p>
    <w:p w14:paraId="25B7CEE3">
      <w:pPr>
        <w:snapToGrid w:val="0"/>
        <w:spacing w:after="156" w:afterLines="50" w:line="360" w:lineRule="auto"/>
        <w:jc w:val="left"/>
        <w:rPr>
          <w:rFonts w:cs="宋体" w:asciiTheme="minorEastAsia" w:hAnsiTheme="minorEastAsia" w:eastAsiaTheme="minorEastAsia"/>
          <w:b/>
          <w:bCs/>
          <w:kern w:val="2"/>
          <w:sz w:val="24"/>
          <w:szCs w:val="24"/>
          <w:highlight w:val="none"/>
          <w:u w:val="single"/>
        </w:rPr>
      </w:pPr>
      <w:r>
        <w:rPr>
          <w:rFonts w:hint="eastAsia" w:cs="宋体" w:asciiTheme="minorEastAsia" w:hAnsiTheme="minorEastAsia" w:eastAsiaTheme="minorEastAsia"/>
          <w:b/>
          <w:kern w:val="2"/>
          <w:sz w:val="24"/>
          <w:szCs w:val="24"/>
          <w:highlight w:val="none"/>
        </w:rPr>
        <w:t>项目编号：</w:t>
      </w:r>
      <w:r>
        <w:rPr>
          <w:rFonts w:hint="eastAsia" w:cs="宋体" w:asciiTheme="minorEastAsia" w:hAnsiTheme="minorEastAsia" w:eastAsiaTheme="minorEastAsia"/>
          <w:b/>
          <w:kern w:val="2"/>
          <w:sz w:val="24"/>
          <w:szCs w:val="24"/>
          <w:highlight w:val="none"/>
          <w:u w:val="single"/>
        </w:rPr>
        <w:t xml:space="preserve"> </w:t>
      </w:r>
      <w:r>
        <w:rPr>
          <w:rFonts w:hint="eastAsia" w:cs="宋体" w:asciiTheme="minorEastAsia" w:hAnsiTheme="minorEastAsia" w:eastAsiaTheme="minorEastAsia"/>
          <w:b/>
          <w:kern w:val="2"/>
          <w:sz w:val="24"/>
          <w:szCs w:val="24"/>
          <w:highlight w:val="none"/>
          <w:u w:val="single"/>
          <w:lang w:eastAsia="zh-CN"/>
        </w:rPr>
        <w:t>2025HEWRJ00228</w:t>
      </w:r>
      <w:r>
        <w:rPr>
          <w:rFonts w:hint="eastAsia" w:cs="宋体" w:asciiTheme="minorEastAsia" w:hAnsiTheme="minorEastAsia" w:eastAsiaTheme="minorEastAsia"/>
          <w:b/>
          <w:kern w:val="2"/>
          <w:sz w:val="24"/>
          <w:szCs w:val="24"/>
          <w:highlight w:val="none"/>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0"/>
        <w:gridCol w:w="6108"/>
      </w:tblGrid>
      <w:tr w14:paraId="7137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4B792B7E">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lang w:eastAsia="zh-CN"/>
              </w:rPr>
              <w:t>投标人</w:t>
            </w:r>
            <w:r>
              <w:rPr>
                <w:rFonts w:hint="eastAsia" w:cs="宋体" w:asciiTheme="minorEastAsia" w:hAnsiTheme="minorEastAsia" w:eastAsiaTheme="minorEastAsia"/>
                <w:b/>
                <w:kern w:val="2"/>
                <w:sz w:val="24"/>
                <w:szCs w:val="24"/>
                <w:highlight w:val="none"/>
              </w:rPr>
              <w:t>名称</w:t>
            </w:r>
          </w:p>
        </w:tc>
        <w:tc>
          <w:tcPr>
            <w:tcW w:w="3490" w:type="pct"/>
            <w:tcBorders>
              <w:left w:val="single" w:color="auto" w:sz="4" w:space="0"/>
            </w:tcBorders>
          </w:tcPr>
          <w:p w14:paraId="2C050E82">
            <w:pPr>
              <w:rPr>
                <w:rFonts w:cs="宋体" w:asciiTheme="minorEastAsia" w:hAnsiTheme="minorEastAsia" w:eastAsiaTheme="minorEastAsia"/>
                <w:b/>
                <w:kern w:val="2"/>
                <w:sz w:val="24"/>
                <w:szCs w:val="24"/>
                <w:highlight w:val="none"/>
              </w:rPr>
            </w:pPr>
          </w:p>
        </w:tc>
      </w:tr>
      <w:tr w14:paraId="5F82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4D916CFC">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bCs/>
                <w:kern w:val="2"/>
                <w:sz w:val="24"/>
                <w:szCs w:val="24"/>
                <w:highlight w:val="none"/>
                <w:lang w:eastAsia="zh-CN"/>
              </w:rPr>
              <w:t>谈判</w:t>
            </w:r>
            <w:r>
              <w:rPr>
                <w:rFonts w:hint="eastAsia" w:cs="宋体" w:asciiTheme="minorEastAsia" w:hAnsiTheme="minorEastAsia" w:eastAsiaTheme="minorEastAsia"/>
                <w:b/>
                <w:kern w:val="2"/>
                <w:sz w:val="24"/>
                <w:szCs w:val="24"/>
                <w:highlight w:val="none"/>
              </w:rPr>
              <w:t>范围</w:t>
            </w:r>
          </w:p>
        </w:tc>
        <w:tc>
          <w:tcPr>
            <w:tcW w:w="3490" w:type="pct"/>
            <w:tcBorders>
              <w:left w:val="single" w:color="auto" w:sz="4" w:space="0"/>
            </w:tcBorders>
            <w:vAlign w:val="center"/>
          </w:tcPr>
          <w:p w14:paraId="2A08BC10">
            <w:pPr>
              <w:widowControl/>
              <w:rPr>
                <w:rFonts w:hint="eastAsia" w:cs="宋体" w:asciiTheme="minorEastAsia" w:hAnsiTheme="minorEastAsia" w:eastAsiaTheme="minorEastAsia"/>
                <w:b/>
                <w:kern w:val="2"/>
                <w:sz w:val="24"/>
                <w:szCs w:val="24"/>
                <w:highlight w:val="none"/>
                <w:lang w:eastAsia="zh-CN"/>
              </w:rPr>
            </w:pPr>
            <w:r>
              <w:rPr>
                <w:rFonts w:hint="eastAsia" w:cs="@仿宋_GB2312" w:asciiTheme="minorEastAsia" w:hAnsiTheme="minorEastAsia" w:eastAsiaTheme="minorEastAsia"/>
                <w:kern w:val="2"/>
                <w:sz w:val="24"/>
                <w:szCs w:val="28"/>
                <w:highlight w:val="none"/>
              </w:rPr>
              <w:t xml:space="preserve">全部 </w:t>
            </w:r>
          </w:p>
        </w:tc>
      </w:tr>
      <w:tr w14:paraId="37DD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67A98307">
            <w:pPr>
              <w:spacing w:line="360" w:lineRule="auto"/>
              <w:jc w:val="center"/>
              <w:rPr>
                <w:rFonts w:hint="eastAsia" w:eastAsia="宋体" w:cs="@仿宋_GB2312"/>
                <w:b/>
                <w:kern w:val="2"/>
                <w:sz w:val="24"/>
                <w:highlight w:val="none"/>
                <w:lang w:eastAsia="zh-CN"/>
              </w:rPr>
            </w:pPr>
            <w:r>
              <w:rPr>
                <w:rFonts w:hint="eastAsia" w:cs="@仿宋_GB2312"/>
                <w:b/>
                <w:bCs/>
                <w:kern w:val="2"/>
                <w:sz w:val="24"/>
                <w:szCs w:val="28"/>
                <w:highlight w:val="none"/>
                <w:lang w:eastAsia="zh-CN"/>
              </w:rPr>
              <w:t>最终投标报价</w:t>
            </w:r>
          </w:p>
          <w:p w14:paraId="7E6C3565">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（详见备注说明）</w:t>
            </w:r>
          </w:p>
        </w:tc>
        <w:tc>
          <w:tcPr>
            <w:tcW w:w="3490" w:type="pct"/>
            <w:vAlign w:val="center"/>
          </w:tcPr>
          <w:p w14:paraId="3C9A81EC">
            <w:pPr>
              <w:snapToGrid w:val="0"/>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Cs/>
                <w:kern w:val="2"/>
                <w:sz w:val="24"/>
                <w:szCs w:val="24"/>
                <w:highlight w:val="none"/>
              </w:rPr>
              <w:t>人民币大写：</w:t>
            </w:r>
            <w:r>
              <w:rPr>
                <w:rFonts w:hint="eastAsia" w:cs="宋体" w:asciiTheme="minorEastAsia" w:hAnsiTheme="minorEastAsia" w:eastAsiaTheme="minorEastAsia"/>
                <w:bCs/>
                <w:kern w:val="2"/>
                <w:sz w:val="24"/>
                <w:szCs w:val="24"/>
                <w:highlight w:val="none"/>
                <w:u w:val="single"/>
              </w:rPr>
              <w:t xml:space="preserve">                        </w:t>
            </w:r>
          </w:p>
        </w:tc>
      </w:tr>
      <w:tr w14:paraId="682E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008E190D">
            <w:pPr>
              <w:snapToGrid w:val="0"/>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strike w:val="0"/>
                <w:dstrike w:val="0"/>
                <w:kern w:val="2"/>
                <w:sz w:val="24"/>
                <w:szCs w:val="24"/>
                <w:highlight w:val="none"/>
                <w:lang w:val="en-US" w:eastAsia="zh-CN"/>
              </w:rPr>
              <w:t>服务期限</w:t>
            </w:r>
          </w:p>
        </w:tc>
        <w:tc>
          <w:tcPr>
            <w:tcW w:w="3490" w:type="pct"/>
            <w:vAlign w:val="center"/>
          </w:tcPr>
          <w:p w14:paraId="76DC91BC">
            <w:pPr>
              <w:snapToGrid w:val="0"/>
              <w:rPr>
                <w:rFonts w:cs="宋体" w:asciiTheme="minorEastAsia" w:hAnsiTheme="minorEastAsia" w:eastAsiaTheme="minorEastAsia"/>
                <w:b/>
                <w:kern w:val="2"/>
                <w:sz w:val="24"/>
                <w:szCs w:val="24"/>
                <w:highlight w:val="none"/>
              </w:rPr>
            </w:pPr>
          </w:p>
        </w:tc>
      </w:tr>
      <w:tr w14:paraId="1BF5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9" w:hRule="atLeast"/>
          <w:jc w:val="center"/>
        </w:trPr>
        <w:tc>
          <w:tcPr>
            <w:tcW w:w="1509" w:type="pct"/>
            <w:vAlign w:val="center"/>
          </w:tcPr>
          <w:p w14:paraId="344B231B">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备注说明</w:t>
            </w:r>
          </w:p>
        </w:tc>
        <w:tc>
          <w:tcPr>
            <w:tcW w:w="3490" w:type="pct"/>
          </w:tcPr>
          <w:p w14:paraId="2FE3C6DA">
            <w:pP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i/>
                <w:kern w:val="2"/>
                <w:sz w:val="24"/>
                <w:szCs w:val="24"/>
                <w:highlight w:val="none"/>
              </w:rPr>
              <w:t>（此处可补充</w:t>
            </w:r>
            <w:r>
              <w:rPr>
                <w:rFonts w:hint="eastAsia" w:cs="宋体" w:asciiTheme="minorEastAsia" w:hAnsiTheme="minorEastAsia" w:eastAsiaTheme="minorEastAsia"/>
                <w:b/>
                <w:i/>
                <w:kern w:val="2"/>
                <w:sz w:val="24"/>
                <w:szCs w:val="24"/>
                <w:highlight w:val="none"/>
                <w:lang w:eastAsia="zh-CN"/>
              </w:rPr>
              <w:t>评审小组</w:t>
            </w:r>
            <w:r>
              <w:rPr>
                <w:rFonts w:hint="eastAsia" w:cs="宋体" w:asciiTheme="minorEastAsia" w:hAnsiTheme="minorEastAsia" w:eastAsiaTheme="minorEastAsia"/>
                <w:b/>
                <w:i/>
                <w:kern w:val="2"/>
                <w:sz w:val="24"/>
                <w:szCs w:val="24"/>
                <w:highlight w:val="none"/>
              </w:rPr>
              <w:t>根据与</w:t>
            </w:r>
            <w:r>
              <w:rPr>
                <w:rFonts w:hint="eastAsia" w:cs="宋体" w:asciiTheme="minorEastAsia" w:hAnsiTheme="minorEastAsia" w:eastAsiaTheme="minorEastAsia"/>
                <w:b/>
                <w:i/>
                <w:kern w:val="2"/>
                <w:sz w:val="24"/>
                <w:szCs w:val="24"/>
                <w:highlight w:val="none"/>
                <w:lang w:eastAsia="zh-CN"/>
              </w:rPr>
              <w:t>投标人谈判</w:t>
            </w:r>
            <w:r>
              <w:rPr>
                <w:rFonts w:hint="eastAsia" w:cs="宋体" w:asciiTheme="minorEastAsia" w:hAnsiTheme="minorEastAsia" w:eastAsiaTheme="minorEastAsia"/>
                <w:b/>
                <w:i/>
                <w:kern w:val="2"/>
                <w:sz w:val="24"/>
                <w:szCs w:val="24"/>
                <w:highlight w:val="none"/>
              </w:rPr>
              <w:t>情况变动的</w:t>
            </w:r>
            <w:r>
              <w:rPr>
                <w:rFonts w:hint="eastAsia" w:cs="宋体" w:asciiTheme="minorEastAsia" w:hAnsiTheme="minorEastAsia" w:eastAsiaTheme="minorEastAsia"/>
                <w:b/>
                <w:i/>
                <w:kern w:val="2"/>
                <w:sz w:val="24"/>
                <w:szCs w:val="24"/>
                <w:highlight w:val="none"/>
                <w:lang w:eastAsia="zh-CN"/>
              </w:rPr>
              <w:t>谈判文件</w:t>
            </w:r>
            <w:r>
              <w:rPr>
                <w:rFonts w:hint="eastAsia" w:cs="宋体" w:asciiTheme="minorEastAsia" w:hAnsiTheme="minorEastAsia" w:eastAsiaTheme="minorEastAsia"/>
                <w:b/>
                <w:i/>
                <w:kern w:val="2"/>
                <w:sz w:val="24"/>
                <w:szCs w:val="24"/>
                <w:highlight w:val="none"/>
              </w:rPr>
              <w:t>的内容，包括</w:t>
            </w:r>
            <w:r>
              <w:rPr>
                <w:rFonts w:hint="eastAsia" w:cs="宋体" w:asciiTheme="minorEastAsia" w:hAnsiTheme="minorEastAsia" w:eastAsiaTheme="minorEastAsia"/>
                <w:b/>
                <w:i/>
                <w:kern w:val="2"/>
                <w:sz w:val="24"/>
                <w:szCs w:val="24"/>
                <w:highlight w:val="none"/>
                <w:lang w:eastAsia="zh-CN"/>
              </w:rPr>
              <w:t>招标需求</w:t>
            </w:r>
            <w:r>
              <w:rPr>
                <w:rFonts w:hint="eastAsia" w:cs="宋体" w:asciiTheme="minorEastAsia" w:hAnsiTheme="minorEastAsia" w:eastAsiaTheme="minorEastAsia"/>
                <w:b/>
                <w:i/>
                <w:kern w:val="2"/>
                <w:sz w:val="24"/>
                <w:szCs w:val="24"/>
                <w:highlight w:val="none"/>
              </w:rPr>
              <w:t>中的技术、服务要求以及合同草案条款。）</w:t>
            </w:r>
          </w:p>
        </w:tc>
      </w:tr>
      <w:tr w14:paraId="38EB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0E434A99">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lang w:eastAsia="zh-CN"/>
              </w:rPr>
              <w:t>评审小组</w:t>
            </w:r>
            <w:r>
              <w:rPr>
                <w:rFonts w:hint="eastAsia" w:cs="宋体" w:asciiTheme="minorEastAsia" w:hAnsiTheme="minorEastAsia" w:eastAsiaTheme="minorEastAsia"/>
                <w:b/>
                <w:kern w:val="2"/>
                <w:sz w:val="24"/>
                <w:szCs w:val="24"/>
                <w:highlight w:val="none"/>
              </w:rPr>
              <w:t>签字</w:t>
            </w:r>
          </w:p>
        </w:tc>
        <w:tc>
          <w:tcPr>
            <w:tcW w:w="3490" w:type="pct"/>
          </w:tcPr>
          <w:p w14:paraId="27702EF6">
            <w:pPr>
              <w:rPr>
                <w:rFonts w:cs="宋体" w:asciiTheme="minorEastAsia" w:hAnsiTheme="minorEastAsia" w:eastAsiaTheme="minorEastAsia"/>
                <w:b/>
                <w:kern w:val="2"/>
                <w:sz w:val="24"/>
                <w:szCs w:val="24"/>
                <w:highlight w:val="none"/>
              </w:rPr>
            </w:pPr>
          </w:p>
        </w:tc>
      </w:tr>
    </w:tbl>
    <w:p w14:paraId="22208CF1">
      <w:pPr>
        <w:spacing w:line="440" w:lineRule="exact"/>
        <w:ind w:firstLine="3600" w:firstLineChars="1500"/>
        <w:rPr>
          <w:rFonts w:cs="@仿宋_GB2312"/>
          <w:kern w:val="2"/>
          <w:sz w:val="24"/>
          <w:szCs w:val="24"/>
          <w:highlight w:val="none"/>
          <w:u w:val="single"/>
        </w:rPr>
      </w:pPr>
      <w:r>
        <w:rPr>
          <w:rFonts w:hint="eastAsia" w:cs="@仿宋_GB2312"/>
          <w:kern w:val="2"/>
          <w:sz w:val="24"/>
          <w:szCs w:val="24"/>
          <w:highlight w:val="none"/>
          <w:lang w:eastAsia="zh-CN"/>
        </w:rPr>
        <w:t>投标人</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cs="@仿宋_GB2312"/>
          <w:kern w:val="2"/>
          <w:sz w:val="24"/>
          <w:szCs w:val="24"/>
          <w:highlight w:val="none"/>
        </w:rPr>
        <w:t>：</w:t>
      </w:r>
      <w:r>
        <w:rPr>
          <w:rFonts w:hint="eastAsia" w:cs="@仿宋_GB2312"/>
          <w:kern w:val="2"/>
          <w:sz w:val="24"/>
          <w:szCs w:val="24"/>
          <w:highlight w:val="none"/>
          <w:u w:val="single"/>
        </w:rPr>
        <w:t xml:space="preserve">     </w:t>
      </w:r>
      <w:r>
        <w:rPr>
          <w:rFonts w:cs="@仿宋_GB2312"/>
          <w:kern w:val="2"/>
          <w:sz w:val="24"/>
          <w:szCs w:val="24"/>
          <w:highlight w:val="none"/>
          <w:u w:val="single"/>
        </w:rPr>
        <w:t xml:space="preserve">    </w:t>
      </w:r>
      <w:r>
        <w:rPr>
          <w:rFonts w:hint="eastAsia" w:cs="@仿宋_GB2312"/>
          <w:kern w:val="2"/>
          <w:sz w:val="24"/>
          <w:szCs w:val="24"/>
          <w:highlight w:val="none"/>
          <w:u w:val="single"/>
        </w:rPr>
        <w:t xml:space="preserve">    </w:t>
      </w:r>
    </w:p>
    <w:p w14:paraId="7E3106FE">
      <w:pPr>
        <w:spacing w:line="440" w:lineRule="exact"/>
        <w:ind w:firstLine="3600" w:firstLineChars="1500"/>
        <w:rPr>
          <w:rFonts w:cs="@仿宋_GB2312"/>
          <w:kern w:val="2"/>
          <w:sz w:val="24"/>
          <w:szCs w:val="24"/>
          <w:highlight w:val="none"/>
          <w:u w:val="single"/>
        </w:rPr>
      </w:pPr>
      <w:r>
        <w:rPr>
          <w:rFonts w:hint="eastAsia" w:cs="@仿宋_GB2312"/>
          <w:kern w:val="2"/>
          <w:sz w:val="24"/>
          <w:szCs w:val="24"/>
          <w:highlight w:val="none"/>
        </w:rPr>
        <w:t xml:space="preserve">日     </w:t>
      </w:r>
      <w:r>
        <w:rPr>
          <w:rFonts w:cs="@仿宋_GB2312"/>
          <w:kern w:val="2"/>
          <w:sz w:val="24"/>
          <w:szCs w:val="24"/>
          <w:highlight w:val="none"/>
        </w:rPr>
        <w:t xml:space="preserve">    </w:t>
      </w:r>
      <w:r>
        <w:rPr>
          <w:rFonts w:hint="eastAsia" w:cs="@仿宋_GB2312"/>
          <w:kern w:val="2"/>
          <w:sz w:val="24"/>
          <w:szCs w:val="24"/>
          <w:highlight w:val="none"/>
        </w:rPr>
        <w:t xml:space="preserve"> 期：</w:t>
      </w:r>
      <w:r>
        <w:rPr>
          <w:rFonts w:hint="eastAsia" w:cs="@仿宋_GB2312"/>
          <w:kern w:val="2"/>
          <w:sz w:val="24"/>
          <w:szCs w:val="24"/>
          <w:highlight w:val="none"/>
          <w:u w:val="single"/>
        </w:rPr>
        <w:t xml:space="preserve">             </w:t>
      </w:r>
    </w:p>
    <w:p w14:paraId="52567E81">
      <w:pPr>
        <w:spacing w:line="360" w:lineRule="auto"/>
        <w:jc w:val="left"/>
        <w:rPr>
          <w:rFonts w:cs="宋体" w:asciiTheme="minorEastAsia" w:hAnsiTheme="minorEastAsia" w:eastAsiaTheme="minorEastAsia"/>
          <w:b/>
          <w:bCs/>
          <w:kern w:val="2"/>
          <w:sz w:val="24"/>
          <w:szCs w:val="24"/>
          <w:highlight w:val="none"/>
        </w:rPr>
      </w:pPr>
    </w:p>
    <w:p w14:paraId="15979633">
      <w:pPr>
        <w:spacing w:line="360" w:lineRule="auto"/>
        <w:jc w:val="left"/>
        <w:rPr>
          <w:rFonts w:hint="eastAsia" w:eastAsiaTheme="minorEastAsia"/>
          <w:bCs/>
          <w:color w:val="0000FF"/>
          <w:sz w:val="24"/>
          <w:highlight w:val="none"/>
          <w:lang w:val="en-US" w:eastAsia="zh-CN"/>
        </w:rPr>
      </w:pPr>
      <w:r>
        <w:rPr>
          <w:rFonts w:hint="eastAsia" w:cs="宋体" w:asciiTheme="minorEastAsia" w:hAnsiTheme="minorEastAsia" w:eastAsiaTheme="minorEastAsia"/>
          <w:b/>
          <w:bCs/>
          <w:kern w:val="2"/>
          <w:sz w:val="24"/>
          <w:szCs w:val="24"/>
          <w:highlight w:val="none"/>
        </w:rPr>
        <w:t>注：</w:t>
      </w:r>
      <w:r>
        <w:rPr>
          <w:rFonts w:hint="eastAsia" w:cs="@仿宋_GB2312"/>
          <w:b/>
          <w:bCs/>
          <w:kern w:val="2"/>
          <w:sz w:val="24"/>
          <w:highlight w:val="none"/>
        </w:rPr>
        <w:t>本页报价表由</w:t>
      </w:r>
      <w:r>
        <w:rPr>
          <w:rFonts w:hint="eastAsia" w:cs="@仿宋_GB2312"/>
          <w:b/>
          <w:bCs/>
          <w:kern w:val="2"/>
          <w:sz w:val="24"/>
          <w:highlight w:val="none"/>
          <w:lang w:eastAsia="zh-CN"/>
        </w:rPr>
        <w:t>投标人</w:t>
      </w:r>
      <w:r>
        <w:rPr>
          <w:rFonts w:hint="eastAsia" w:cs="@仿宋_GB2312"/>
          <w:b/>
          <w:bCs/>
          <w:kern w:val="2"/>
          <w:sz w:val="24"/>
          <w:highlight w:val="none"/>
        </w:rPr>
        <w:t>在接到报价通知后依据</w:t>
      </w:r>
      <w:r>
        <w:rPr>
          <w:rFonts w:hint="eastAsia" w:cs="@仿宋_GB2312"/>
          <w:b/>
          <w:bCs/>
          <w:kern w:val="2"/>
          <w:sz w:val="24"/>
          <w:highlight w:val="none"/>
          <w:lang w:eastAsia="zh-CN"/>
        </w:rPr>
        <w:t>谈判</w:t>
      </w:r>
      <w:r>
        <w:rPr>
          <w:rFonts w:hint="eastAsia" w:cs="@仿宋_GB2312"/>
          <w:b/>
          <w:bCs/>
          <w:kern w:val="2"/>
          <w:sz w:val="24"/>
          <w:highlight w:val="none"/>
        </w:rPr>
        <w:t>情况填写</w:t>
      </w:r>
      <w:r>
        <w:rPr>
          <w:rFonts w:hint="eastAsia" w:cs="@仿宋_GB2312"/>
          <w:b/>
          <w:bCs/>
          <w:kern w:val="2"/>
          <w:sz w:val="24"/>
          <w:highlight w:val="none"/>
          <w:lang w:eastAsia="zh-CN"/>
        </w:rPr>
        <w:t>，</w:t>
      </w:r>
      <w:r>
        <w:rPr>
          <w:rFonts w:hint="eastAsia" w:cs="@仿宋_GB2312"/>
          <w:b/>
          <w:bCs/>
          <w:kern w:val="2"/>
          <w:sz w:val="24"/>
          <w:highlight w:val="none"/>
        </w:rPr>
        <w:t>并在规定时间内提交。</w:t>
      </w:r>
    </w:p>
    <w:p w14:paraId="1EBB4389">
      <w:pPr>
        <w:widowControl/>
        <w:jc w:val="left"/>
        <w:rPr>
          <w:bCs/>
          <w:sz w:val="24"/>
          <w:highlight w:val="none"/>
        </w:rPr>
      </w:pPr>
      <w:r>
        <w:rPr>
          <w:bCs/>
          <w:sz w:val="24"/>
          <w:highlight w:val="none"/>
        </w:rPr>
        <w:br w:type="page"/>
      </w:r>
    </w:p>
    <w:p w14:paraId="609F274C">
      <w:pPr>
        <w:widowControl/>
        <w:jc w:val="left"/>
        <w:rPr>
          <w:rFonts w:asciiTheme="minorEastAsia" w:hAnsiTheme="minorEastAsia" w:eastAsiaTheme="minorEastAsia"/>
          <w:b/>
          <w:sz w:val="24"/>
          <w:highlight w:val="none"/>
        </w:rPr>
      </w:pPr>
      <w:bookmarkStart w:id="59" w:name="_Toc520983591"/>
    </w:p>
    <w:p w14:paraId="67BB37AB">
      <w:pPr>
        <w:spacing w:line="360" w:lineRule="auto"/>
        <w:jc w:val="center"/>
        <w:outlineLvl w:val="1"/>
        <w:rPr>
          <w:rFonts w:asciiTheme="minorEastAsia" w:hAnsiTheme="minorEastAsia" w:eastAsiaTheme="minorEastAsia"/>
          <w:b/>
          <w:sz w:val="24"/>
          <w:highlight w:val="none"/>
        </w:rPr>
      </w:pPr>
      <w:bookmarkStart w:id="60" w:name="_Toc27070"/>
      <w:r>
        <w:rPr>
          <w:rFonts w:hint="eastAsia" w:asciiTheme="minorEastAsia" w:hAnsiTheme="minorEastAsia" w:eastAsiaTheme="minorEastAsia"/>
          <w:b/>
          <w:sz w:val="24"/>
          <w:highlight w:val="none"/>
          <w:lang w:val="en-US" w:eastAsia="zh-CN"/>
        </w:rPr>
        <w:t>三</w:t>
      </w:r>
      <w:r>
        <w:rPr>
          <w:rFonts w:hint="eastAsia" w:asciiTheme="minorEastAsia" w:hAnsiTheme="minorEastAsia" w:eastAsiaTheme="minorEastAsia"/>
          <w:b/>
          <w:sz w:val="24"/>
          <w:highlight w:val="none"/>
        </w:rPr>
        <w:t>、</w:t>
      </w:r>
      <w:r>
        <w:rPr>
          <w:rFonts w:hint="eastAsia" w:asciiTheme="minorEastAsia" w:hAnsiTheme="minorEastAsia" w:eastAsiaTheme="minorEastAsia"/>
          <w:b/>
          <w:sz w:val="24"/>
          <w:highlight w:val="none"/>
          <w:lang w:val="en-US" w:eastAsia="zh-CN"/>
        </w:rPr>
        <w:t>投标</w:t>
      </w:r>
      <w:r>
        <w:rPr>
          <w:rFonts w:hint="eastAsia" w:asciiTheme="minorEastAsia" w:hAnsiTheme="minorEastAsia" w:eastAsiaTheme="minorEastAsia"/>
          <w:b/>
          <w:sz w:val="24"/>
          <w:highlight w:val="none"/>
        </w:rPr>
        <w:t>函</w:t>
      </w:r>
      <w:bookmarkEnd w:id="59"/>
      <w:bookmarkEnd w:id="60"/>
    </w:p>
    <w:p w14:paraId="38418D8F">
      <w:pPr>
        <w:spacing w:line="360" w:lineRule="auto"/>
        <w:rPr>
          <w:rFonts w:hint="eastAsia" w:cs="宋体" w:asciiTheme="minorEastAsia" w:hAnsiTheme="minorEastAsia" w:eastAsiaTheme="minorEastAsia"/>
          <w:b/>
          <w:kern w:val="2"/>
          <w:sz w:val="24"/>
          <w:szCs w:val="24"/>
          <w:highlight w:val="none"/>
          <w:u w:val="single"/>
          <w:lang w:eastAsia="zh-CN"/>
        </w:rPr>
      </w:pPr>
      <w:r>
        <w:rPr>
          <w:rFonts w:hint="eastAsia" w:cs="宋体" w:asciiTheme="minorEastAsia" w:hAnsiTheme="minorEastAsia" w:eastAsiaTheme="minorEastAsia"/>
          <w:b/>
          <w:kern w:val="2"/>
          <w:sz w:val="24"/>
          <w:szCs w:val="24"/>
          <w:highlight w:val="none"/>
        </w:rPr>
        <w:t>致：</w:t>
      </w:r>
      <w:r>
        <w:rPr>
          <w:rFonts w:hint="eastAsia" w:cs="宋体" w:asciiTheme="minorEastAsia" w:hAnsiTheme="minorEastAsia" w:eastAsiaTheme="minorEastAsia"/>
          <w:b/>
          <w:kern w:val="2"/>
          <w:sz w:val="24"/>
          <w:szCs w:val="24"/>
          <w:highlight w:val="none"/>
          <w:u w:val="single"/>
          <w:lang w:eastAsia="zh-CN"/>
        </w:rPr>
        <w:t>合百集团黄山百大商厦有限公司</w:t>
      </w:r>
    </w:p>
    <w:p w14:paraId="0337DC58">
      <w:pPr>
        <w:spacing w:line="360" w:lineRule="auto"/>
        <w:ind w:firstLine="482" w:firstLineChars="20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u w:val="single"/>
        </w:rPr>
        <w:t>安徽公共资源交易集团项目管理有限公司</w:t>
      </w:r>
    </w:p>
    <w:p w14:paraId="1AF23239">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根据贵方的</w:t>
      </w:r>
      <w:r>
        <w:rPr>
          <w:rFonts w:hint="eastAsia" w:cs="宋体" w:asciiTheme="minorEastAsia" w:hAnsiTheme="minorEastAsia" w:eastAsiaTheme="minorEastAsia"/>
          <w:kern w:val="2"/>
          <w:sz w:val="24"/>
          <w:szCs w:val="24"/>
          <w:highlight w:val="none"/>
          <w:lang w:eastAsia="zh-CN"/>
        </w:rPr>
        <w:t>谈判文件</w:t>
      </w:r>
      <w:r>
        <w:rPr>
          <w:rFonts w:hint="eastAsia" w:cs="宋体" w:asciiTheme="minorEastAsia" w:hAnsiTheme="minorEastAsia" w:eastAsiaTheme="minorEastAsia"/>
          <w:kern w:val="2"/>
          <w:sz w:val="24"/>
          <w:szCs w:val="24"/>
          <w:highlight w:val="none"/>
        </w:rPr>
        <w:t>，我方</w:t>
      </w:r>
      <w:r>
        <w:rPr>
          <w:rFonts w:hint="eastAsia" w:cs="宋体" w:asciiTheme="minorEastAsia" w:hAnsiTheme="minorEastAsia" w:eastAsiaTheme="minorEastAsia"/>
          <w:kern w:val="2"/>
          <w:sz w:val="24"/>
          <w:szCs w:val="24"/>
          <w:highlight w:val="none"/>
          <w:lang w:eastAsia="zh-CN"/>
        </w:rPr>
        <w:t>承诺</w:t>
      </w:r>
      <w:r>
        <w:rPr>
          <w:rFonts w:hint="eastAsia" w:cs="宋体" w:asciiTheme="minorEastAsia" w:hAnsiTheme="minorEastAsia" w:eastAsiaTheme="minorEastAsia"/>
          <w:kern w:val="2"/>
          <w:sz w:val="24"/>
          <w:szCs w:val="24"/>
          <w:highlight w:val="none"/>
        </w:rPr>
        <w:t>如下：</w:t>
      </w:r>
    </w:p>
    <w:p w14:paraId="51E55B37">
      <w:pPr>
        <w:spacing w:line="360" w:lineRule="auto"/>
        <w:ind w:firstLine="480" w:firstLineChars="200"/>
        <w:rPr>
          <w:rFonts w:cs="宋体" w:asciiTheme="minorEastAsia" w:hAnsiTheme="minorEastAsia" w:eastAsiaTheme="minorEastAsia"/>
          <w:kern w:val="2"/>
          <w:sz w:val="24"/>
          <w:szCs w:val="24"/>
          <w:highlight w:val="none"/>
          <w:u w:val="single"/>
        </w:rPr>
      </w:pPr>
      <w:r>
        <w:rPr>
          <w:rFonts w:hint="eastAsia" w:cs="宋体" w:asciiTheme="minorEastAsia" w:hAnsiTheme="minorEastAsia" w:eastAsiaTheme="minorEastAsia"/>
          <w:kern w:val="2"/>
          <w:sz w:val="24"/>
          <w:szCs w:val="24"/>
          <w:highlight w:val="none"/>
        </w:rPr>
        <w:t>1.经踏勘项目现场和研究上述</w:t>
      </w:r>
      <w:r>
        <w:rPr>
          <w:rFonts w:hint="eastAsia" w:cs="宋体" w:asciiTheme="minorEastAsia" w:hAnsiTheme="minorEastAsia" w:eastAsiaTheme="minorEastAsia"/>
          <w:kern w:val="2"/>
          <w:sz w:val="24"/>
          <w:szCs w:val="24"/>
          <w:highlight w:val="none"/>
          <w:lang w:eastAsia="zh-CN"/>
        </w:rPr>
        <w:t>谈判文件</w:t>
      </w:r>
      <w:r>
        <w:rPr>
          <w:rFonts w:hint="eastAsia" w:cs="宋体" w:asciiTheme="minorEastAsia" w:hAnsiTheme="minorEastAsia" w:eastAsiaTheme="minorEastAsia"/>
          <w:kern w:val="2"/>
          <w:sz w:val="24"/>
          <w:szCs w:val="24"/>
          <w:highlight w:val="none"/>
        </w:rPr>
        <w:t>的</w:t>
      </w:r>
      <w:r>
        <w:rPr>
          <w:rFonts w:hint="eastAsia" w:cs="宋体" w:asciiTheme="minorEastAsia" w:hAnsiTheme="minorEastAsia" w:eastAsiaTheme="minorEastAsia"/>
          <w:kern w:val="2"/>
          <w:sz w:val="24"/>
          <w:szCs w:val="24"/>
          <w:highlight w:val="none"/>
          <w:lang w:eastAsia="zh-CN"/>
        </w:rPr>
        <w:t>谈判</w:t>
      </w:r>
      <w:r>
        <w:rPr>
          <w:rFonts w:hint="eastAsia" w:cs="宋体" w:asciiTheme="minorEastAsia" w:hAnsiTheme="minorEastAsia" w:eastAsiaTheme="minorEastAsia"/>
          <w:kern w:val="2"/>
          <w:sz w:val="24"/>
          <w:szCs w:val="24"/>
          <w:highlight w:val="none"/>
        </w:rPr>
        <w:t>须知、合同条款、</w:t>
      </w:r>
      <w:r>
        <w:rPr>
          <w:rFonts w:hint="eastAsia" w:cs="宋体" w:asciiTheme="minorEastAsia" w:hAnsiTheme="minorEastAsia" w:eastAsiaTheme="minorEastAsia"/>
          <w:kern w:val="2"/>
          <w:sz w:val="24"/>
          <w:szCs w:val="24"/>
          <w:highlight w:val="none"/>
          <w:lang w:val="en-US" w:eastAsia="zh-CN"/>
        </w:rPr>
        <w:t>招标人要求</w:t>
      </w:r>
      <w:r>
        <w:rPr>
          <w:rFonts w:hint="eastAsia" w:cs="宋体" w:asciiTheme="minorEastAsia" w:hAnsiTheme="minorEastAsia" w:eastAsiaTheme="minorEastAsia"/>
          <w:kern w:val="2"/>
          <w:sz w:val="24"/>
          <w:szCs w:val="24"/>
          <w:highlight w:val="none"/>
        </w:rPr>
        <w:t>及其他有关文件后，我方接受上述文件要求。我方</w:t>
      </w:r>
      <w:r>
        <w:rPr>
          <w:rFonts w:hint="eastAsia" w:cs="宋体" w:asciiTheme="minorEastAsia" w:hAnsiTheme="minorEastAsia" w:eastAsiaTheme="minorEastAsia"/>
          <w:bCs/>
          <w:kern w:val="2"/>
          <w:sz w:val="24"/>
          <w:szCs w:val="24"/>
          <w:highlight w:val="none"/>
        </w:rPr>
        <w:t>承诺按本</w:t>
      </w:r>
      <w:r>
        <w:rPr>
          <w:rFonts w:hint="eastAsia" w:cs="宋体" w:asciiTheme="minorEastAsia" w:hAnsiTheme="minorEastAsia" w:eastAsiaTheme="minorEastAsia"/>
          <w:bCs/>
          <w:kern w:val="2"/>
          <w:sz w:val="24"/>
          <w:szCs w:val="24"/>
          <w:highlight w:val="none"/>
          <w:lang w:eastAsia="zh-CN"/>
        </w:rPr>
        <w:t>谈判文件</w:t>
      </w:r>
      <w:r>
        <w:rPr>
          <w:rFonts w:hint="eastAsia" w:cs="宋体" w:asciiTheme="minorEastAsia" w:hAnsiTheme="minorEastAsia" w:eastAsiaTheme="minorEastAsia"/>
          <w:bCs/>
          <w:kern w:val="2"/>
          <w:sz w:val="24"/>
          <w:szCs w:val="24"/>
          <w:highlight w:val="none"/>
        </w:rPr>
        <w:t>、合同条款和</w:t>
      </w:r>
      <w:r>
        <w:rPr>
          <w:rFonts w:hint="eastAsia" w:cs="宋体" w:asciiTheme="minorEastAsia" w:hAnsiTheme="minorEastAsia" w:eastAsiaTheme="minorEastAsia"/>
          <w:bCs/>
          <w:kern w:val="2"/>
          <w:sz w:val="24"/>
          <w:szCs w:val="24"/>
          <w:highlight w:val="none"/>
          <w:lang w:val="en-US" w:eastAsia="zh-CN"/>
        </w:rPr>
        <w:t>招标人要求承担上述项目的全部内容</w:t>
      </w:r>
      <w:r>
        <w:rPr>
          <w:rFonts w:hint="eastAsia" w:cs="宋体" w:asciiTheme="minorEastAsia" w:hAnsiTheme="minorEastAsia" w:eastAsiaTheme="minorEastAsia"/>
          <w:bCs/>
          <w:kern w:val="2"/>
          <w:sz w:val="24"/>
          <w:szCs w:val="24"/>
          <w:highlight w:val="none"/>
        </w:rPr>
        <w:t>。</w:t>
      </w:r>
    </w:p>
    <w:p w14:paraId="1C15E1A4">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宋体" w:asciiTheme="minorEastAsia" w:hAnsiTheme="minorEastAsia" w:eastAsiaTheme="minorEastAsia"/>
          <w:b w:val="0"/>
          <w:bCs w:val="0"/>
          <w:kern w:val="2"/>
          <w:sz w:val="24"/>
          <w:szCs w:val="24"/>
          <w:highlight w:val="none"/>
          <w:lang w:val="en-US" w:eastAsia="zh-CN" w:bidi="ar-SA"/>
        </w:rPr>
      </w:pPr>
      <w:r>
        <w:rPr>
          <w:rFonts w:hint="eastAsia" w:cs="宋体" w:asciiTheme="minorEastAsia" w:hAnsiTheme="minorEastAsia" w:eastAsiaTheme="minorEastAsia"/>
          <w:b w:val="0"/>
          <w:bCs w:val="0"/>
          <w:kern w:val="2"/>
          <w:sz w:val="24"/>
          <w:szCs w:val="24"/>
          <w:highlight w:val="none"/>
          <w:lang w:val="en-US" w:eastAsia="zh-CN" w:bidi="ar-SA"/>
        </w:rPr>
        <w:t>2.我方已详细审核全部谈判文件，包括谈判文件的补疑、澄清、变更或补充（如有），参考资料及有关附件，我方正式认可并遵守本次谈判文件，并对谈判文件各项条款（包括谈判时间）、规定及要求均无异议。且我方自愿放弃针对上述各项条款提出异议的权利。</w:t>
      </w:r>
    </w:p>
    <w:p w14:paraId="533ADAC8">
      <w:pPr>
        <w:spacing w:line="360" w:lineRule="auto"/>
        <w:ind w:firstLine="480" w:firstLineChars="200"/>
        <w:rPr>
          <w:rFonts w:ascii="宋体" w:hAnsi="宋体" w:eastAsia="宋体"/>
          <w:sz w:val="24"/>
          <w:highlight w:val="none"/>
        </w:rPr>
      </w:pPr>
      <w:r>
        <w:rPr>
          <w:rFonts w:hint="eastAsia"/>
          <w:sz w:val="24"/>
          <w:highlight w:val="none"/>
          <w:lang w:val="en-US" w:eastAsia="zh-CN"/>
        </w:rPr>
        <w:t>3</w:t>
      </w:r>
      <w:r>
        <w:rPr>
          <w:rFonts w:hint="eastAsia" w:ascii="宋体" w:hAnsi="宋体" w:eastAsia="宋体"/>
          <w:sz w:val="24"/>
          <w:highlight w:val="none"/>
        </w:rPr>
        <w:t>.如我</w:t>
      </w:r>
      <w:r>
        <w:rPr>
          <w:rFonts w:hint="eastAsia"/>
          <w:sz w:val="24"/>
          <w:highlight w:val="none"/>
          <w:lang w:val="en-US" w:eastAsia="zh-CN"/>
        </w:rPr>
        <w:t>方</w:t>
      </w:r>
      <w:r>
        <w:rPr>
          <w:rFonts w:hint="eastAsia"/>
          <w:sz w:val="24"/>
          <w:highlight w:val="none"/>
          <w:lang w:eastAsia="zh-CN"/>
        </w:rPr>
        <w:t>中标</w:t>
      </w:r>
      <w:r>
        <w:rPr>
          <w:rFonts w:hint="eastAsia" w:ascii="宋体" w:hAnsi="宋体" w:eastAsia="宋体"/>
          <w:sz w:val="24"/>
          <w:highlight w:val="none"/>
        </w:rPr>
        <w:t>，我</w:t>
      </w:r>
      <w:r>
        <w:rPr>
          <w:rFonts w:hint="eastAsia"/>
          <w:sz w:val="24"/>
          <w:highlight w:val="none"/>
          <w:lang w:val="en-US" w:eastAsia="zh-CN"/>
        </w:rPr>
        <w:t>方</w:t>
      </w:r>
      <w:r>
        <w:rPr>
          <w:rFonts w:hint="eastAsia" w:ascii="宋体" w:hAnsi="宋体" w:eastAsia="宋体"/>
          <w:sz w:val="24"/>
          <w:highlight w:val="none"/>
        </w:rPr>
        <w:t>承诺愿意按</w:t>
      </w:r>
      <w:r>
        <w:rPr>
          <w:rFonts w:hint="eastAsia"/>
          <w:sz w:val="24"/>
          <w:highlight w:val="none"/>
          <w:lang w:eastAsia="zh-CN"/>
        </w:rPr>
        <w:t>谈判文件</w:t>
      </w:r>
      <w:r>
        <w:rPr>
          <w:rFonts w:hint="eastAsia" w:ascii="宋体" w:hAnsi="宋体" w:eastAsia="宋体"/>
          <w:sz w:val="24"/>
          <w:highlight w:val="none"/>
        </w:rPr>
        <w:t>规定缴纳履约保证金和</w:t>
      </w:r>
      <w:r>
        <w:rPr>
          <w:rFonts w:hint="eastAsia" w:ascii="宋体" w:hAnsi="宋体" w:eastAsia="宋体"/>
          <w:sz w:val="24"/>
          <w:highlight w:val="none"/>
          <w:lang w:val="en-US" w:eastAsia="zh-CN"/>
        </w:rPr>
        <w:t>代理费用</w:t>
      </w:r>
      <w:r>
        <w:rPr>
          <w:rFonts w:hint="eastAsia" w:ascii="宋体" w:hAnsi="宋体" w:eastAsia="宋体"/>
          <w:sz w:val="24"/>
          <w:highlight w:val="none"/>
        </w:rPr>
        <w:t>。按本次</w:t>
      </w:r>
      <w:r>
        <w:rPr>
          <w:rFonts w:hint="eastAsia"/>
          <w:sz w:val="24"/>
          <w:highlight w:val="none"/>
          <w:lang w:eastAsia="zh-CN"/>
        </w:rPr>
        <w:t>谈判文件</w:t>
      </w:r>
      <w:r>
        <w:rPr>
          <w:rFonts w:hint="eastAsia" w:ascii="宋体" w:hAnsi="宋体" w:eastAsia="宋体"/>
          <w:sz w:val="24"/>
          <w:highlight w:val="none"/>
        </w:rPr>
        <w:t>规定及</w:t>
      </w:r>
      <w:r>
        <w:rPr>
          <w:rFonts w:hint="eastAsia"/>
          <w:sz w:val="24"/>
          <w:highlight w:val="none"/>
          <w:lang w:eastAsia="zh-CN"/>
        </w:rPr>
        <w:t>最终投标报价</w:t>
      </w:r>
      <w:r>
        <w:rPr>
          <w:rFonts w:hint="eastAsia" w:ascii="宋体" w:hAnsi="宋体" w:eastAsia="宋体"/>
          <w:sz w:val="24"/>
          <w:highlight w:val="none"/>
        </w:rPr>
        <w:t>承诺</w:t>
      </w:r>
      <w:r>
        <w:rPr>
          <w:rFonts w:hint="eastAsia"/>
          <w:sz w:val="24"/>
          <w:highlight w:val="none"/>
          <w:lang w:val="en-US" w:eastAsia="zh-CN"/>
        </w:rPr>
        <w:t>提供服务</w:t>
      </w:r>
      <w:r>
        <w:rPr>
          <w:rFonts w:hint="eastAsia" w:ascii="宋体" w:hAnsi="宋体" w:eastAsia="宋体"/>
          <w:sz w:val="24"/>
          <w:highlight w:val="none"/>
        </w:rPr>
        <w:t>。</w:t>
      </w:r>
    </w:p>
    <w:p w14:paraId="27C4AC91">
      <w:pPr>
        <w:spacing w:line="360" w:lineRule="auto"/>
        <w:ind w:firstLine="480" w:firstLineChars="200"/>
        <w:rPr>
          <w:rFonts w:ascii="宋体" w:hAnsi="宋体" w:eastAsia="宋体"/>
          <w:sz w:val="24"/>
          <w:highlight w:val="none"/>
        </w:rPr>
      </w:pPr>
      <w:r>
        <w:rPr>
          <w:rFonts w:hint="eastAsia"/>
          <w:sz w:val="24"/>
          <w:highlight w:val="none"/>
          <w:lang w:val="en-US" w:eastAsia="zh-CN"/>
        </w:rPr>
        <w:t>4</w:t>
      </w:r>
      <w:r>
        <w:rPr>
          <w:rFonts w:hint="eastAsia" w:ascii="宋体" w:hAnsi="宋体" w:eastAsia="宋体"/>
          <w:sz w:val="24"/>
          <w:highlight w:val="none"/>
        </w:rPr>
        <w:t>.我方根据本次</w:t>
      </w:r>
      <w:r>
        <w:rPr>
          <w:rFonts w:hint="eastAsia"/>
          <w:sz w:val="24"/>
          <w:highlight w:val="none"/>
          <w:lang w:eastAsia="zh-CN"/>
        </w:rPr>
        <w:t>谈判文件</w:t>
      </w:r>
      <w:r>
        <w:rPr>
          <w:rFonts w:hint="eastAsia" w:ascii="宋体" w:hAnsi="宋体" w:eastAsia="宋体"/>
          <w:sz w:val="24"/>
          <w:highlight w:val="none"/>
        </w:rPr>
        <w:t>的规定，严格履行合同的责任和义务</w:t>
      </w:r>
      <w:r>
        <w:rPr>
          <w:rFonts w:ascii="宋体" w:hAnsi="宋体" w:eastAsia="宋体"/>
          <w:sz w:val="24"/>
          <w:highlight w:val="none"/>
        </w:rPr>
        <w:t>,</w:t>
      </w:r>
      <w:r>
        <w:rPr>
          <w:rFonts w:hint="eastAsia" w:ascii="宋体" w:hAnsi="宋体" w:eastAsia="宋体"/>
          <w:sz w:val="24"/>
          <w:highlight w:val="none"/>
        </w:rPr>
        <w:t>并保证于</w:t>
      </w:r>
      <w:r>
        <w:rPr>
          <w:rFonts w:hint="eastAsia"/>
          <w:sz w:val="24"/>
          <w:highlight w:val="none"/>
          <w:lang w:val="en-US" w:eastAsia="zh-CN"/>
        </w:rPr>
        <w:t>你</w:t>
      </w:r>
      <w:r>
        <w:rPr>
          <w:rFonts w:hint="eastAsia" w:ascii="宋体" w:hAnsi="宋体" w:eastAsia="宋体"/>
          <w:strike w:val="0"/>
          <w:dstrike w:val="0"/>
          <w:sz w:val="24"/>
          <w:highlight w:val="none"/>
        </w:rPr>
        <w:t>方要求的日期内</w:t>
      </w:r>
      <w:r>
        <w:rPr>
          <w:rFonts w:hint="eastAsia" w:ascii="宋体" w:hAnsi="宋体" w:eastAsia="宋体"/>
          <w:strike w:val="0"/>
          <w:dstrike w:val="0"/>
          <w:color w:val="auto"/>
          <w:sz w:val="24"/>
          <w:highlight w:val="none"/>
        </w:rPr>
        <w:t>完成</w:t>
      </w:r>
      <w:r>
        <w:rPr>
          <w:rFonts w:hint="eastAsia"/>
          <w:strike w:val="0"/>
          <w:dstrike w:val="0"/>
          <w:color w:val="auto"/>
          <w:sz w:val="24"/>
          <w:highlight w:val="none"/>
          <w:lang w:val="en-US" w:eastAsia="zh-CN"/>
        </w:rPr>
        <w:t>合同规定的全部义务</w:t>
      </w:r>
      <w:r>
        <w:rPr>
          <w:rFonts w:hint="eastAsia" w:ascii="宋体" w:hAnsi="宋体" w:eastAsia="宋体"/>
          <w:strike w:val="0"/>
          <w:dstrike w:val="0"/>
          <w:color w:val="auto"/>
          <w:sz w:val="24"/>
          <w:highlight w:val="none"/>
        </w:rPr>
        <w:t>。</w:t>
      </w:r>
    </w:p>
    <w:p w14:paraId="4706818F">
      <w:pPr>
        <w:spacing w:line="360" w:lineRule="auto"/>
        <w:ind w:firstLine="480" w:firstLineChars="200"/>
        <w:rPr>
          <w:rFonts w:ascii="宋体" w:hAnsi="宋体" w:eastAsia="宋体"/>
          <w:sz w:val="24"/>
          <w:highlight w:val="none"/>
        </w:rPr>
      </w:pPr>
      <w:r>
        <w:rPr>
          <w:rFonts w:hint="eastAsia"/>
          <w:sz w:val="24"/>
          <w:highlight w:val="none"/>
          <w:lang w:val="en-US" w:eastAsia="zh-CN"/>
        </w:rPr>
        <w:t>5</w:t>
      </w:r>
      <w:r>
        <w:rPr>
          <w:rFonts w:hint="eastAsia" w:ascii="宋体" w:hAnsi="宋体" w:eastAsia="宋体"/>
          <w:sz w:val="24"/>
          <w:highlight w:val="none"/>
        </w:rPr>
        <w:t>.我方同意按</w:t>
      </w:r>
      <w:r>
        <w:rPr>
          <w:rFonts w:hint="eastAsia"/>
          <w:sz w:val="24"/>
          <w:highlight w:val="none"/>
          <w:lang w:val="en-US" w:eastAsia="zh-CN"/>
        </w:rPr>
        <w:t>你</w:t>
      </w:r>
      <w:r>
        <w:rPr>
          <w:rFonts w:hint="eastAsia" w:ascii="宋体" w:hAnsi="宋体" w:eastAsia="宋体"/>
          <w:sz w:val="24"/>
          <w:highlight w:val="none"/>
        </w:rPr>
        <w:t>方要求在</w:t>
      </w:r>
      <w:r>
        <w:rPr>
          <w:rFonts w:hint="eastAsia"/>
          <w:sz w:val="24"/>
          <w:highlight w:val="none"/>
          <w:lang w:eastAsia="zh-CN"/>
        </w:rPr>
        <w:t>谈判</w:t>
      </w:r>
      <w:r>
        <w:rPr>
          <w:rFonts w:hint="eastAsia" w:ascii="宋体" w:hAnsi="宋体" w:eastAsia="宋体"/>
          <w:sz w:val="24"/>
          <w:highlight w:val="none"/>
        </w:rPr>
        <w:t>规定时间内向</w:t>
      </w:r>
      <w:r>
        <w:rPr>
          <w:rFonts w:hint="eastAsia"/>
          <w:sz w:val="24"/>
          <w:highlight w:val="none"/>
          <w:lang w:val="en-US" w:eastAsia="zh-CN"/>
        </w:rPr>
        <w:t>你</w:t>
      </w:r>
      <w:r>
        <w:rPr>
          <w:rFonts w:hint="eastAsia" w:ascii="宋体" w:hAnsi="宋体" w:eastAsia="宋体"/>
          <w:sz w:val="24"/>
          <w:highlight w:val="none"/>
        </w:rPr>
        <w:t>方提供与其</w:t>
      </w:r>
      <w:r>
        <w:rPr>
          <w:rFonts w:hint="eastAsia"/>
          <w:sz w:val="24"/>
          <w:highlight w:val="none"/>
          <w:lang w:eastAsia="zh-CN"/>
        </w:rPr>
        <w:t>谈判</w:t>
      </w:r>
      <w:r>
        <w:rPr>
          <w:rFonts w:hint="eastAsia" w:ascii="宋体" w:hAnsi="宋体" w:eastAsia="宋体"/>
          <w:sz w:val="24"/>
          <w:highlight w:val="none"/>
        </w:rPr>
        <w:t>有关的任何证据或补充资料，否则，我方的</w:t>
      </w:r>
      <w:r>
        <w:rPr>
          <w:rFonts w:hint="eastAsia"/>
          <w:sz w:val="24"/>
          <w:highlight w:val="none"/>
          <w:lang w:val="en-US" w:eastAsia="zh-CN"/>
        </w:rPr>
        <w:t>投标</w:t>
      </w:r>
      <w:r>
        <w:rPr>
          <w:rFonts w:hint="eastAsia" w:ascii="宋体" w:hAnsi="宋体" w:eastAsia="宋体"/>
          <w:sz w:val="24"/>
          <w:highlight w:val="none"/>
        </w:rPr>
        <w:t>文件可被</w:t>
      </w:r>
      <w:r>
        <w:rPr>
          <w:rFonts w:hint="eastAsia"/>
          <w:sz w:val="24"/>
          <w:highlight w:val="none"/>
          <w:lang w:val="en-US" w:eastAsia="zh-CN"/>
        </w:rPr>
        <w:t>你</w:t>
      </w:r>
      <w:r>
        <w:rPr>
          <w:rFonts w:hint="eastAsia" w:ascii="宋体" w:hAnsi="宋体" w:eastAsia="宋体"/>
          <w:sz w:val="24"/>
          <w:highlight w:val="none"/>
        </w:rPr>
        <w:t>方拒绝。</w:t>
      </w:r>
    </w:p>
    <w:p w14:paraId="514A35C7">
      <w:pPr>
        <w:spacing w:line="360" w:lineRule="auto"/>
        <w:ind w:firstLine="480" w:firstLineChars="200"/>
        <w:rPr>
          <w:rFonts w:ascii="宋体" w:hAnsi="宋体" w:eastAsia="宋体"/>
          <w:sz w:val="24"/>
          <w:highlight w:val="none"/>
        </w:rPr>
      </w:pPr>
      <w:r>
        <w:rPr>
          <w:rFonts w:hint="eastAsia"/>
          <w:sz w:val="24"/>
          <w:highlight w:val="none"/>
          <w:lang w:val="en-US" w:eastAsia="zh-CN"/>
        </w:rPr>
        <w:t>6</w:t>
      </w:r>
      <w:r>
        <w:rPr>
          <w:rFonts w:hint="eastAsia" w:ascii="宋体" w:hAnsi="宋体" w:eastAsia="宋体"/>
          <w:sz w:val="24"/>
          <w:highlight w:val="none"/>
        </w:rPr>
        <w:t>.我方完全理解</w:t>
      </w:r>
      <w:r>
        <w:rPr>
          <w:rFonts w:hint="eastAsia"/>
          <w:sz w:val="24"/>
          <w:highlight w:val="none"/>
          <w:lang w:eastAsia="zh-CN"/>
        </w:rPr>
        <w:t>你方</w:t>
      </w:r>
      <w:r>
        <w:rPr>
          <w:rFonts w:hint="eastAsia" w:ascii="宋体" w:hAnsi="宋体" w:eastAsia="宋体"/>
          <w:sz w:val="24"/>
          <w:highlight w:val="none"/>
        </w:rPr>
        <w:t>不一定接受最</w:t>
      </w:r>
      <w:r>
        <w:rPr>
          <w:rFonts w:hint="eastAsia"/>
          <w:sz w:val="24"/>
          <w:highlight w:val="none"/>
          <w:lang w:val="en-US" w:eastAsia="zh-CN"/>
        </w:rPr>
        <w:t>高</w:t>
      </w:r>
      <w:r>
        <w:rPr>
          <w:rFonts w:hint="eastAsia" w:ascii="宋体" w:hAnsi="宋体" w:eastAsia="宋体"/>
          <w:sz w:val="24"/>
          <w:highlight w:val="none"/>
        </w:rPr>
        <w:t>报价的</w:t>
      </w:r>
      <w:r>
        <w:rPr>
          <w:rFonts w:hint="eastAsia"/>
          <w:sz w:val="24"/>
          <w:highlight w:val="none"/>
          <w:lang w:eastAsia="zh-CN"/>
        </w:rPr>
        <w:t>谈判</w:t>
      </w:r>
      <w:r>
        <w:rPr>
          <w:rFonts w:hint="eastAsia" w:ascii="宋体" w:hAnsi="宋体" w:eastAsia="宋体"/>
          <w:sz w:val="24"/>
          <w:highlight w:val="none"/>
        </w:rPr>
        <w:t>。</w:t>
      </w:r>
    </w:p>
    <w:p w14:paraId="5B5AFE1B">
      <w:pPr>
        <w:spacing w:line="360" w:lineRule="auto"/>
        <w:ind w:firstLine="480" w:firstLineChars="200"/>
        <w:rPr>
          <w:rFonts w:ascii="宋体" w:hAnsi="宋体" w:eastAsia="宋体"/>
          <w:sz w:val="24"/>
          <w:highlight w:val="none"/>
        </w:rPr>
      </w:pPr>
      <w:r>
        <w:rPr>
          <w:rFonts w:hint="eastAsia"/>
          <w:sz w:val="24"/>
          <w:highlight w:val="none"/>
          <w:lang w:val="en-US" w:eastAsia="zh-CN"/>
        </w:rPr>
        <w:t>7</w:t>
      </w:r>
      <w:r>
        <w:rPr>
          <w:rFonts w:hint="eastAsia" w:ascii="宋体" w:hAnsi="宋体" w:eastAsia="宋体"/>
          <w:sz w:val="24"/>
          <w:highlight w:val="none"/>
        </w:rPr>
        <w:t>.我方同意</w:t>
      </w:r>
      <w:r>
        <w:rPr>
          <w:rFonts w:hint="eastAsia"/>
          <w:sz w:val="24"/>
          <w:highlight w:val="none"/>
          <w:lang w:eastAsia="zh-CN"/>
        </w:rPr>
        <w:t>谈判文件</w:t>
      </w:r>
      <w:r>
        <w:rPr>
          <w:rFonts w:hint="eastAsia" w:ascii="宋体" w:hAnsi="宋体" w:eastAsia="宋体"/>
          <w:sz w:val="24"/>
          <w:highlight w:val="none"/>
        </w:rPr>
        <w:t>规定的付款方式、服务期限。</w:t>
      </w:r>
    </w:p>
    <w:p w14:paraId="144B27D4">
      <w:pPr>
        <w:spacing w:line="360" w:lineRule="auto"/>
        <w:ind w:firstLine="480" w:firstLineChars="200"/>
        <w:rPr>
          <w:rFonts w:ascii="宋体" w:hAnsi="宋体" w:eastAsia="宋体"/>
          <w:sz w:val="24"/>
          <w:highlight w:val="none"/>
        </w:rPr>
      </w:pPr>
      <w:r>
        <w:rPr>
          <w:rFonts w:hint="eastAsia"/>
          <w:sz w:val="24"/>
          <w:highlight w:val="none"/>
          <w:lang w:val="en-US" w:eastAsia="zh-CN"/>
        </w:rPr>
        <w:t>8</w:t>
      </w:r>
      <w:r>
        <w:rPr>
          <w:rFonts w:hint="eastAsia" w:ascii="宋体" w:hAnsi="宋体" w:eastAsia="宋体"/>
          <w:sz w:val="24"/>
          <w:highlight w:val="none"/>
        </w:rPr>
        <w:t>.我方对</w:t>
      </w:r>
      <w:r>
        <w:rPr>
          <w:rFonts w:hint="eastAsia"/>
          <w:sz w:val="24"/>
          <w:highlight w:val="none"/>
          <w:lang w:val="en-US" w:eastAsia="zh-CN"/>
        </w:rPr>
        <w:t>投标</w:t>
      </w:r>
      <w:r>
        <w:rPr>
          <w:rFonts w:hint="eastAsia" w:ascii="宋体" w:hAnsi="宋体" w:eastAsia="宋体"/>
          <w:sz w:val="24"/>
          <w:highlight w:val="none"/>
        </w:rPr>
        <w:t>文件中所提供资料、文件、证书及证件的真实性和有效性负责。</w:t>
      </w:r>
    </w:p>
    <w:p w14:paraId="1B7933DE">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lang w:val="en-US" w:eastAsia="zh-CN"/>
        </w:rPr>
        <w:t>9</w:t>
      </w:r>
      <w:r>
        <w:rPr>
          <w:rFonts w:hint="eastAsia" w:cs="宋体" w:asciiTheme="minorEastAsia" w:hAnsiTheme="minorEastAsia" w:eastAsiaTheme="minorEastAsia"/>
          <w:kern w:val="2"/>
          <w:sz w:val="24"/>
          <w:szCs w:val="24"/>
          <w:highlight w:val="none"/>
        </w:rPr>
        <w:t>.我方同意所提交的</w:t>
      </w:r>
      <w:r>
        <w:rPr>
          <w:rFonts w:hint="eastAsia" w:cs="宋体" w:asciiTheme="minorEastAsia" w:hAnsiTheme="minorEastAsia" w:eastAsiaTheme="minorEastAsia"/>
          <w:kern w:val="2"/>
          <w:sz w:val="24"/>
          <w:szCs w:val="24"/>
          <w:highlight w:val="none"/>
          <w:lang w:eastAsia="zh-CN"/>
        </w:rPr>
        <w:t>投标文件</w:t>
      </w:r>
      <w:r>
        <w:rPr>
          <w:rFonts w:hint="eastAsia" w:cs="宋体" w:asciiTheme="minorEastAsia" w:hAnsiTheme="minorEastAsia" w:eastAsiaTheme="minorEastAsia"/>
          <w:kern w:val="2"/>
          <w:sz w:val="24"/>
          <w:szCs w:val="24"/>
          <w:highlight w:val="none"/>
        </w:rPr>
        <w:t>在</w:t>
      </w:r>
      <w:r>
        <w:rPr>
          <w:rFonts w:hint="eastAsia" w:cs="宋体" w:asciiTheme="minorEastAsia" w:hAnsiTheme="minorEastAsia" w:eastAsiaTheme="minorEastAsia"/>
          <w:kern w:val="2"/>
          <w:sz w:val="24"/>
          <w:szCs w:val="24"/>
          <w:highlight w:val="none"/>
          <w:lang w:eastAsia="zh-CN"/>
        </w:rPr>
        <w:t>谈判文件</w:t>
      </w:r>
      <w:r>
        <w:rPr>
          <w:rFonts w:hint="eastAsia" w:cs="宋体" w:asciiTheme="minorEastAsia" w:hAnsiTheme="minorEastAsia" w:eastAsiaTheme="minorEastAsia"/>
          <w:kern w:val="2"/>
          <w:sz w:val="24"/>
          <w:szCs w:val="24"/>
          <w:highlight w:val="none"/>
        </w:rPr>
        <w:t>规定的</w:t>
      </w:r>
      <w:r>
        <w:rPr>
          <w:rFonts w:hint="eastAsia" w:cs="宋体" w:asciiTheme="minorEastAsia" w:hAnsiTheme="minorEastAsia" w:eastAsiaTheme="minorEastAsia"/>
          <w:kern w:val="2"/>
          <w:sz w:val="24"/>
          <w:szCs w:val="24"/>
          <w:highlight w:val="none"/>
          <w:lang w:eastAsia="zh-CN"/>
        </w:rPr>
        <w:t>谈判</w:t>
      </w:r>
      <w:r>
        <w:rPr>
          <w:rFonts w:hint="eastAsia" w:cs="宋体" w:asciiTheme="minorEastAsia" w:hAnsiTheme="minorEastAsia" w:eastAsiaTheme="minorEastAsia"/>
          <w:kern w:val="2"/>
          <w:sz w:val="24"/>
          <w:szCs w:val="24"/>
          <w:highlight w:val="none"/>
        </w:rPr>
        <w:t>有效期内有效，在此期间内如果</w:t>
      </w:r>
      <w:r>
        <w:rPr>
          <w:rFonts w:hint="eastAsia" w:cs="宋体" w:asciiTheme="minorEastAsia" w:hAnsiTheme="minorEastAsia" w:eastAsiaTheme="minorEastAsia"/>
          <w:kern w:val="2"/>
          <w:sz w:val="24"/>
          <w:szCs w:val="24"/>
          <w:highlight w:val="none"/>
          <w:lang w:eastAsia="zh-CN"/>
        </w:rPr>
        <w:t>中标</w:t>
      </w:r>
      <w:r>
        <w:rPr>
          <w:rFonts w:hint="eastAsia" w:cs="宋体" w:asciiTheme="minorEastAsia" w:hAnsiTheme="minorEastAsia" w:eastAsiaTheme="minorEastAsia"/>
          <w:kern w:val="2"/>
          <w:sz w:val="24"/>
          <w:szCs w:val="24"/>
          <w:highlight w:val="none"/>
        </w:rPr>
        <w:t>，我方将受此约束。</w:t>
      </w:r>
    </w:p>
    <w:p w14:paraId="61E2E1D0">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1</w:t>
      </w:r>
      <w:r>
        <w:rPr>
          <w:rFonts w:hint="eastAsia" w:cs="宋体" w:asciiTheme="minorEastAsia" w:hAnsiTheme="minorEastAsia" w:eastAsiaTheme="minorEastAsia"/>
          <w:kern w:val="2"/>
          <w:sz w:val="24"/>
          <w:szCs w:val="24"/>
          <w:highlight w:val="none"/>
          <w:lang w:val="en-US" w:eastAsia="zh-CN"/>
        </w:rPr>
        <w:t>0</w:t>
      </w:r>
      <w:r>
        <w:rPr>
          <w:rFonts w:hint="eastAsia" w:cs="宋体" w:asciiTheme="minorEastAsia" w:hAnsiTheme="minorEastAsia" w:eastAsiaTheme="minorEastAsia"/>
          <w:kern w:val="2"/>
          <w:sz w:val="24"/>
          <w:szCs w:val="24"/>
          <w:highlight w:val="none"/>
        </w:rPr>
        <w:t>.除非另外达成协议并生效，你方的</w:t>
      </w:r>
      <w:r>
        <w:rPr>
          <w:rFonts w:hint="eastAsia" w:cs="宋体" w:asciiTheme="minorEastAsia" w:hAnsiTheme="minorEastAsia" w:eastAsiaTheme="minorEastAsia"/>
          <w:kern w:val="2"/>
          <w:sz w:val="24"/>
          <w:szCs w:val="24"/>
          <w:highlight w:val="none"/>
          <w:lang w:eastAsia="zh-CN"/>
        </w:rPr>
        <w:t>中标通知书</w:t>
      </w:r>
      <w:r>
        <w:rPr>
          <w:rFonts w:hint="eastAsia" w:cs="宋体" w:asciiTheme="minorEastAsia" w:hAnsiTheme="minorEastAsia" w:eastAsiaTheme="minorEastAsia"/>
          <w:kern w:val="2"/>
          <w:sz w:val="24"/>
          <w:szCs w:val="24"/>
          <w:highlight w:val="none"/>
        </w:rPr>
        <w:t>和本</w:t>
      </w:r>
      <w:r>
        <w:rPr>
          <w:rFonts w:hint="eastAsia" w:cs="宋体" w:asciiTheme="minorEastAsia" w:hAnsiTheme="minorEastAsia" w:eastAsiaTheme="minorEastAsia"/>
          <w:kern w:val="2"/>
          <w:sz w:val="24"/>
          <w:szCs w:val="24"/>
          <w:highlight w:val="none"/>
          <w:lang w:eastAsia="zh-CN"/>
        </w:rPr>
        <w:t>投标文件</w:t>
      </w:r>
      <w:r>
        <w:rPr>
          <w:rFonts w:hint="eastAsia" w:cs="宋体" w:asciiTheme="minorEastAsia" w:hAnsiTheme="minorEastAsia" w:eastAsiaTheme="minorEastAsia"/>
          <w:kern w:val="2"/>
          <w:sz w:val="24"/>
          <w:szCs w:val="24"/>
          <w:highlight w:val="none"/>
        </w:rPr>
        <w:t>以及</w:t>
      </w:r>
      <w:r>
        <w:rPr>
          <w:rFonts w:hint="eastAsia" w:cs="宋体" w:asciiTheme="minorEastAsia" w:hAnsiTheme="minorEastAsia" w:eastAsiaTheme="minorEastAsia"/>
          <w:kern w:val="2"/>
          <w:sz w:val="24"/>
          <w:szCs w:val="24"/>
          <w:highlight w:val="none"/>
          <w:lang w:eastAsia="zh-CN"/>
        </w:rPr>
        <w:t>谈判文件</w:t>
      </w:r>
      <w:r>
        <w:rPr>
          <w:rFonts w:hint="eastAsia" w:cs="宋体" w:asciiTheme="minorEastAsia" w:hAnsiTheme="minorEastAsia" w:eastAsiaTheme="minorEastAsia"/>
          <w:kern w:val="2"/>
          <w:sz w:val="24"/>
          <w:szCs w:val="24"/>
          <w:highlight w:val="none"/>
        </w:rPr>
        <w:t>、</w:t>
      </w:r>
      <w:r>
        <w:rPr>
          <w:rFonts w:hint="eastAsia" w:cs="宋体" w:asciiTheme="minorEastAsia" w:hAnsiTheme="minorEastAsia" w:eastAsiaTheme="minorEastAsia"/>
          <w:kern w:val="2"/>
          <w:sz w:val="24"/>
          <w:szCs w:val="24"/>
          <w:highlight w:val="none"/>
          <w:lang w:eastAsia="zh-CN"/>
        </w:rPr>
        <w:t>谈判文件</w:t>
      </w:r>
      <w:r>
        <w:rPr>
          <w:rFonts w:hint="eastAsia" w:cs="宋体" w:asciiTheme="minorEastAsia" w:hAnsiTheme="minorEastAsia" w:eastAsiaTheme="minorEastAsia"/>
          <w:kern w:val="2"/>
          <w:sz w:val="24"/>
          <w:szCs w:val="24"/>
          <w:highlight w:val="none"/>
        </w:rPr>
        <w:t>澄清、修改、补充将成为约束双方的合同文件的组成部分。</w:t>
      </w:r>
    </w:p>
    <w:p w14:paraId="7DE02E53">
      <w:pPr>
        <w:spacing w:line="360" w:lineRule="auto"/>
        <w:ind w:firstLine="480" w:firstLineChars="200"/>
        <w:rPr>
          <w:rFonts w:hint="eastAsia"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lang w:val="en-US" w:eastAsia="zh-CN"/>
        </w:rPr>
        <w:t>11.我方</w:t>
      </w:r>
      <w:r>
        <w:rPr>
          <w:rFonts w:hint="eastAsia" w:cs="宋体" w:asciiTheme="minorEastAsia" w:hAnsiTheme="minorEastAsia" w:eastAsiaTheme="minorEastAsia"/>
          <w:kern w:val="2"/>
          <w:sz w:val="24"/>
          <w:szCs w:val="24"/>
          <w:highlight w:val="none"/>
        </w:rPr>
        <w:t>不存在</w:t>
      </w:r>
      <w:r>
        <w:rPr>
          <w:rFonts w:hint="eastAsia" w:cs="宋体" w:asciiTheme="minorEastAsia" w:hAnsiTheme="minorEastAsia" w:eastAsiaTheme="minorEastAsia"/>
          <w:kern w:val="2"/>
          <w:sz w:val="24"/>
          <w:szCs w:val="24"/>
          <w:highlight w:val="none"/>
          <w:lang w:val="en-US" w:eastAsia="zh-CN"/>
        </w:rPr>
        <w:t>谈判公告中“</w:t>
      </w:r>
      <w:r>
        <w:rPr>
          <w:rFonts w:hint="eastAsia" w:cs="宋体" w:asciiTheme="minorEastAsia" w:hAnsiTheme="minorEastAsia" w:eastAsiaTheme="minorEastAsia"/>
          <w:kern w:val="2"/>
          <w:sz w:val="24"/>
          <w:szCs w:val="24"/>
          <w:highlight w:val="none"/>
          <w:lang w:eastAsia="zh-CN"/>
        </w:rPr>
        <w:t>投标人</w:t>
      </w:r>
      <w:r>
        <w:rPr>
          <w:rFonts w:hint="eastAsia" w:cs="宋体" w:asciiTheme="minorEastAsia" w:hAnsiTheme="minorEastAsia" w:eastAsiaTheme="minorEastAsia"/>
          <w:kern w:val="2"/>
          <w:sz w:val="24"/>
          <w:szCs w:val="24"/>
          <w:highlight w:val="none"/>
        </w:rPr>
        <w:t>资格</w:t>
      </w:r>
      <w:r>
        <w:rPr>
          <w:rFonts w:hint="eastAsia" w:cs="宋体" w:asciiTheme="minorEastAsia" w:hAnsiTheme="minorEastAsia" w:eastAsiaTheme="minorEastAsia"/>
          <w:kern w:val="2"/>
          <w:sz w:val="24"/>
          <w:szCs w:val="24"/>
          <w:highlight w:val="none"/>
          <w:lang w:eastAsia="zh-CN"/>
        </w:rPr>
        <w:t>要求”</w:t>
      </w:r>
      <w:r>
        <w:rPr>
          <w:rFonts w:hint="eastAsia" w:cs="宋体" w:asciiTheme="minorEastAsia" w:hAnsiTheme="minorEastAsia" w:eastAsiaTheme="minorEastAsia"/>
          <w:kern w:val="2"/>
          <w:sz w:val="24"/>
          <w:szCs w:val="24"/>
          <w:highlight w:val="none"/>
          <w:lang w:val="en-US" w:eastAsia="zh-CN"/>
        </w:rPr>
        <w:t>的“</w:t>
      </w:r>
      <w:r>
        <w:rPr>
          <w:rFonts w:hint="eastAsia" w:cs="宋体" w:asciiTheme="minorEastAsia" w:hAnsiTheme="minorEastAsia" w:eastAsiaTheme="minorEastAsia"/>
          <w:kern w:val="2"/>
          <w:sz w:val="24"/>
          <w:szCs w:val="24"/>
          <w:highlight w:val="none"/>
        </w:rPr>
        <w:t>不良信用记录情形</w:t>
      </w:r>
      <w:r>
        <w:rPr>
          <w:rFonts w:hint="eastAsia" w:cs="宋体" w:asciiTheme="minorEastAsia" w:hAnsiTheme="minorEastAsia" w:eastAsiaTheme="minorEastAsia"/>
          <w:kern w:val="2"/>
          <w:sz w:val="24"/>
          <w:szCs w:val="24"/>
          <w:highlight w:val="none"/>
          <w:lang w:eastAsia="zh-CN"/>
        </w:rPr>
        <w:t>”</w:t>
      </w:r>
      <w:r>
        <w:rPr>
          <w:rFonts w:hint="eastAsia" w:cs="宋体" w:asciiTheme="minorEastAsia" w:hAnsiTheme="minorEastAsia" w:eastAsiaTheme="minorEastAsia"/>
          <w:kern w:val="2"/>
          <w:sz w:val="24"/>
          <w:szCs w:val="24"/>
          <w:highlight w:val="none"/>
        </w:rPr>
        <w:t>规定的任何一种情形。</w:t>
      </w:r>
    </w:p>
    <w:p w14:paraId="005245B0">
      <w:pPr>
        <w:spacing w:line="360" w:lineRule="auto"/>
        <w:ind w:firstLine="480" w:firstLineChars="200"/>
        <w:rPr>
          <w:rFonts w:hint="eastAsia" w:cs="宋体" w:asciiTheme="minorEastAsia" w:hAnsiTheme="minorEastAsia" w:eastAsiaTheme="minorEastAsia"/>
          <w:kern w:val="2"/>
          <w:sz w:val="24"/>
          <w:szCs w:val="24"/>
          <w:highlight w:val="none"/>
          <w:lang w:val="en-US" w:eastAsia="zh-CN"/>
        </w:rPr>
      </w:pPr>
      <w:bookmarkStart w:id="61" w:name="OLE_LINK1"/>
      <w:r>
        <w:rPr>
          <w:rFonts w:hint="eastAsia" w:cs="宋体" w:asciiTheme="minorEastAsia" w:hAnsiTheme="minorEastAsia" w:eastAsiaTheme="minorEastAsia"/>
          <w:kern w:val="2"/>
          <w:sz w:val="24"/>
          <w:szCs w:val="24"/>
          <w:highlight w:val="none"/>
          <w:lang w:val="en-US" w:eastAsia="zh-CN"/>
        </w:rPr>
        <w:t>12.我方声明下述内容真实有效，如有虚假，将依法承担相应责任：</w:t>
      </w:r>
    </w:p>
    <w:p w14:paraId="05CE0891">
      <w:pPr>
        <w:spacing w:line="360" w:lineRule="auto"/>
        <w:ind w:firstLine="480" w:firstLineChars="200"/>
        <w:rPr>
          <w:rFonts w:hint="eastAsia" w:cs="宋体" w:asciiTheme="minorEastAsia" w:hAnsiTheme="minorEastAsia" w:eastAsiaTheme="minorEastAsia"/>
          <w:kern w:val="2"/>
          <w:sz w:val="24"/>
          <w:szCs w:val="24"/>
          <w:highlight w:val="none"/>
          <w:lang w:val="en-US" w:eastAsia="zh-CN"/>
        </w:rPr>
      </w:pPr>
      <w:r>
        <w:rPr>
          <w:rFonts w:hint="eastAsia" w:cs="宋体" w:asciiTheme="minorEastAsia" w:hAnsiTheme="minorEastAsia" w:eastAsiaTheme="minorEastAsia"/>
          <w:kern w:val="2"/>
          <w:sz w:val="24"/>
          <w:szCs w:val="24"/>
          <w:highlight w:val="none"/>
          <w:lang w:val="en-US" w:eastAsia="zh-CN"/>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260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30F15555">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序号</w:t>
            </w:r>
          </w:p>
        </w:tc>
        <w:tc>
          <w:tcPr>
            <w:tcW w:w="2841" w:type="dxa"/>
            <w:noWrap w:val="0"/>
            <w:vAlign w:val="top"/>
          </w:tcPr>
          <w:p w14:paraId="79B93E4C">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单位名称</w:t>
            </w:r>
          </w:p>
        </w:tc>
        <w:tc>
          <w:tcPr>
            <w:tcW w:w="2841" w:type="dxa"/>
            <w:noWrap w:val="0"/>
            <w:vAlign w:val="top"/>
          </w:tcPr>
          <w:p w14:paraId="10CD582B">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相互关系</w:t>
            </w:r>
          </w:p>
        </w:tc>
      </w:tr>
      <w:tr w14:paraId="6BCE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390342E3">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1</w:t>
            </w:r>
          </w:p>
        </w:tc>
        <w:tc>
          <w:tcPr>
            <w:tcW w:w="2841" w:type="dxa"/>
            <w:noWrap w:val="0"/>
            <w:vAlign w:val="top"/>
          </w:tcPr>
          <w:p w14:paraId="4A90926C">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c>
          <w:tcPr>
            <w:tcW w:w="2841" w:type="dxa"/>
            <w:noWrap w:val="0"/>
            <w:vAlign w:val="top"/>
          </w:tcPr>
          <w:p w14:paraId="296898C9">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r>
      <w:tr w14:paraId="6256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E7DFD48">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2</w:t>
            </w:r>
          </w:p>
        </w:tc>
        <w:tc>
          <w:tcPr>
            <w:tcW w:w="2841" w:type="dxa"/>
            <w:noWrap w:val="0"/>
            <w:vAlign w:val="top"/>
          </w:tcPr>
          <w:p w14:paraId="6109BDB6">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c>
          <w:tcPr>
            <w:tcW w:w="2841" w:type="dxa"/>
            <w:noWrap w:val="0"/>
            <w:vAlign w:val="top"/>
          </w:tcPr>
          <w:p w14:paraId="24DCEACF">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p>
        </w:tc>
      </w:tr>
      <w:tr w14:paraId="1B6F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3C3E80A">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yellow"/>
                <w:vertAlign w:val="baseline"/>
                <w:lang w:val="en-US" w:eastAsia="zh-CN" w:bidi="ar"/>
              </w:rPr>
            </w:pPr>
          </w:p>
        </w:tc>
        <w:tc>
          <w:tcPr>
            <w:tcW w:w="2841" w:type="dxa"/>
            <w:noWrap w:val="0"/>
            <w:vAlign w:val="top"/>
          </w:tcPr>
          <w:p w14:paraId="1265F48B">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yellow"/>
                <w:vertAlign w:val="baseline"/>
                <w:lang w:val="en-US" w:eastAsia="zh-CN" w:bidi="ar"/>
              </w:rPr>
            </w:pPr>
          </w:p>
        </w:tc>
        <w:tc>
          <w:tcPr>
            <w:tcW w:w="2841" w:type="dxa"/>
            <w:noWrap w:val="0"/>
            <w:vAlign w:val="top"/>
          </w:tcPr>
          <w:p w14:paraId="3207E608">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yellow"/>
                <w:vertAlign w:val="baseline"/>
                <w:lang w:val="en-US" w:eastAsia="zh-CN" w:bidi="ar"/>
              </w:rPr>
            </w:pPr>
          </w:p>
        </w:tc>
      </w:tr>
      <w:bookmarkEnd w:id="61"/>
    </w:tbl>
    <w:p w14:paraId="20F8087D">
      <w:pPr>
        <w:spacing w:line="360" w:lineRule="auto"/>
        <w:ind w:firstLine="480" w:firstLineChars="200"/>
        <w:rPr>
          <w:rFonts w:hint="eastAsia" w:cs="宋体" w:asciiTheme="minorEastAsia" w:hAnsiTheme="minorEastAsia" w:eastAsiaTheme="minorEastAsia"/>
          <w:kern w:val="2"/>
          <w:sz w:val="24"/>
          <w:szCs w:val="24"/>
          <w:highlight w:val="none"/>
        </w:rPr>
      </w:pPr>
    </w:p>
    <w:p w14:paraId="5C8DB0C2">
      <w:pPr>
        <w:spacing w:line="360" w:lineRule="auto"/>
        <w:ind w:firstLine="480" w:firstLineChars="200"/>
        <w:rPr>
          <w:highlight w:val="none"/>
        </w:rPr>
      </w:pPr>
      <w:r>
        <w:rPr>
          <w:rFonts w:cs="宋体" w:asciiTheme="minorEastAsia" w:hAnsiTheme="minorEastAsia" w:eastAsiaTheme="minorEastAsia"/>
          <w:kern w:val="2"/>
          <w:sz w:val="24"/>
          <w:szCs w:val="24"/>
          <w:highlight w:val="none"/>
        </w:rPr>
        <w:t>1</w:t>
      </w:r>
      <w:r>
        <w:rPr>
          <w:rFonts w:hint="eastAsia" w:cs="宋体" w:asciiTheme="minorEastAsia" w:hAnsiTheme="minorEastAsia" w:eastAsiaTheme="minorEastAsia"/>
          <w:kern w:val="2"/>
          <w:sz w:val="24"/>
          <w:szCs w:val="24"/>
          <w:highlight w:val="none"/>
          <w:lang w:val="en-US" w:eastAsia="zh-CN"/>
        </w:rPr>
        <w:t>3</w:t>
      </w:r>
      <w:r>
        <w:rPr>
          <w:rFonts w:hint="eastAsia" w:cs="宋体" w:asciiTheme="minorEastAsia" w:hAnsiTheme="minorEastAsia" w:eastAsiaTheme="minorEastAsia"/>
          <w:kern w:val="2"/>
          <w:sz w:val="24"/>
          <w:szCs w:val="24"/>
          <w:highlight w:val="none"/>
        </w:rPr>
        <w:t>.其他补充说明：</w:t>
      </w:r>
      <w:r>
        <w:rPr>
          <w:rFonts w:hint="eastAsia" w:cs="宋体" w:asciiTheme="minorEastAsia" w:hAnsiTheme="minorEastAsia" w:eastAsiaTheme="minorEastAsia"/>
          <w:kern w:val="2"/>
          <w:sz w:val="24"/>
          <w:szCs w:val="24"/>
          <w:highlight w:val="none"/>
          <w:u w:val="single"/>
        </w:rPr>
        <w:t xml:space="preserve">             补充说明事项（如有）       </w:t>
      </w:r>
    </w:p>
    <w:p w14:paraId="6DC44E42">
      <w:pPr>
        <w:pStyle w:val="54"/>
        <w:ind w:firstLine="200"/>
        <w:rPr>
          <w:highlight w:val="none"/>
          <w:lang w:val="en-US"/>
        </w:rPr>
      </w:pPr>
    </w:p>
    <w:p w14:paraId="6DD2EBA5">
      <w:pPr>
        <w:spacing w:line="360" w:lineRule="auto"/>
        <w:ind w:firstLine="4800" w:firstLineChars="2000"/>
        <w:rPr>
          <w:rFonts w:cs="@仿宋_GB2312"/>
          <w:kern w:val="2"/>
          <w:sz w:val="24"/>
          <w:highlight w:val="none"/>
        </w:rPr>
      </w:pPr>
      <w:r>
        <w:rPr>
          <w:rFonts w:hint="eastAsia" w:cs="@仿宋_GB2312"/>
          <w:kern w:val="2"/>
          <w:sz w:val="24"/>
          <w:szCs w:val="24"/>
          <w:highlight w:val="none"/>
          <w:lang w:eastAsia="zh-CN"/>
        </w:rPr>
        <w:t>投标人</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cs="@仿宋_GB2312"/>
          <w:kern w:val="2"/>
          <w:sz w:val="24"/>
          <w:highlight w:val="none"/>
        </w:rPr>
        <w:t>：</w:t>
      </w:r>
      <w:r>
        <w:rPr>
          <w:rFonts w:hint="eastAsia" w:cs="@仿宋_GB2312"/>
          <w:kern w:val="2"/>
          <w:sz w:val="24"/>
          <w:highlight w:val="none"/>
          <w:u w:val="single"/>
        </w:rPr>
        <w:t xml:space="preserve">             </w:t>
      </w:r>
    </w:p>
    <w:p w14:paraId="4AAA17BF">
      <w:pPr>
        <w:spacing w:line="360" w:lineRule="auto"/>
        <w:ind w:firstLine="4800" w:firstLineChars="2000"/>
        <w:rPr>
          <w:rFonts w:cs="@仿宋_GB2312"/>
          <w:kern w:val="2"/>
          <w:sz w:val="24"/>
          <w:highlight w:val="none"/>
          <w:u w:val="single"/>
        </w:rPr>
      </w:pPr>
      <w:r>
        <w:rPr>
          <w:rFonts w:hint="eastAsia" w:cs="@仿宋_GB2312"/>
          <w:kern w:val="2"/>
          <w:sz w:val="24"/>
          <w:highlight w:val="none"/>
        </w:rPr>
        <w:t>日          期：</w:t>
      </w:r>
      <w:r>
        <w:rPr>
          <w:rFonts w:hint="eastAsia" w:cs="@仿宋_GB2312"/>
          <w:kern w:val="2"/>
          <w:sz w:val="24"/>
          <w:highlight w:val="none"/>
          <w:u w:val="single"/>
        </w:rPr>
        <w:t xml:space="preserve">             </w:t>
      </w:r>
    </w:p>
    <w:p w14:paraId="18DF5BDF">
      <w:pPr>
        <w:widowControl/>
        <w:jc w:val="left"/>
        <w:rPr>
          <w:sz w:val="24"/>
          <w:highlight w:val="none"/>
        </w:rPr>
      </w:pPr>
      <w:r>
        <w:rPr>
          <w:sz w:val="24"/>
          <w:highlight w:val="none"/>
        </w:rPr>
        <w:br w:type="page"/>
      </w:r>
    </w:p>
    <w:p w14:paraId="7AEDDE40">
      <w:pPr>
        <w:widowControl/>
        <w:jc w:val="left"/>
        <w:rPr>
          <w:sz w:val="24"/>
          <w:highlight w:val="none"/>
        </w:rPr>
      </w:pPr>
    </w:p>
    <w:p w14:paraId="35A0B50C">
      <w:pPr>
        <w:spacing w:line="360" w:lineRule="auto"/>
        <w:jc w:val="center"/>
        <w:outlineLvl w:val="1"/>
        <w:rPr>
          <w:rFonts w:asciiTheme="minorEastAsia" w:hAnsiTheme="minorEastAsia" w:eastAsiaTheme="minorEastAsia"/>
          <w:b/>
          <w:sz w:val="24"/>
          <w:highlight w:val="none"/>
        </w:rPr>
      </w:pPr>
      <w:bookmarkStart w:id="62" w:name="_Toc520983594"/>
      <w:bookmarkStart w:id="63" w:name="_Toc204594911"/>
      <w:bookmarkStart w:id="64" w:name="_Toc121626298"/>
      <w:bookmarkStart w:id="65" w:name="_Toc516969106"/>
      <w:bookmarkStart w:id="66" w:name="_Toc26348"/>
      <w:r>
        <w:rPr>
          <w:rFonts w:hint="eastAsia" w:asciiTheme="minorEastAsia" w:hAnsiTheme="minorEastAsia" w:eastAsiaTheme="minorEastAsia"/>
          <w:b/>
          <w:sz w:val="24"/>
          <w:highlight w:val="none"/>
          <w:lang w:val="en-US" w:eastAsia="zh-CN"/>
        </w:rPr>
        <w:t>四</w:t>
      </w:r>
      <w:r>
        <w:rPr>
          <w:rFonts w:hint="eastAsia" w:asciiTheme="minorEastAsia" w:hAnsiTheme="minorEastAsia" w:eastAsiaTheme="minorEastAsia"/>
          <w:b/>
          <w:sz w:val="24"/>
          <w:highlight w:val="none"/>
        </w:rPr>
        <w:t>、授权书</w:t>
      </w:r>
      <w:bookmarkEnd w:id="62"/>
      <w:bookmarkEnd w:id="63"/>
      <w:bookmarkEnd w:id="64"/>
      <w:bookmarkEnd w:id="65"/>
      <w:bookmarkEnd w:id="66"/>
    </w:p>
    <w:p w14:paraId="5B6CDF24">
      <w:pPr>
        <w:spacing w:line="360" w:lineRule="auto"/>
        <w:jc w:val="center"/>
        <w:rPr>
          <w:rFonts w:asciiTheme="minorEastAsia" w:hAnsiTheme="minorEastAsia" w:eastAsiaTheme="minorEastAsia"/>
          <w:b/>
          <w:sz w:val="24"/>
          <w:highlight w:val="none"/>
        </w:rPr>
      </w:pPr>
    </w:p>
    <w:p w14:paraId="1AD7B5DD">
      <w:pPr>
        <w:pStyle w:val="28"/>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本授权书声明：</w:t>
      </w:r>
      <w:r>
        <w:rPr>
          <w:rFonts w:hint="eastAsia" w:hAnsi="宋体" w:eastAsia="宋体"/>
          <w:sz w:val="24"/>
          <w:szCs w:val="28"/>
          <w:highlight w:val="none"/>
          <w:u w:val="single"/>
        </w:rPr>
        <w:t xml:space="preserve">           </w:t>
      </w:r>
      <w:r>
        <w:rPr>
          <w:rFonts w:hint="eastAsia" w:hAnsi="宋体" w:eastAsia="宋体"/>
          <w:sz w:val="24"/>
          <w:szCs w:val="28"/>
          <w:highlight w:val="none"/>
        </w:rPr>
        <w:t>（</w:t>
      </w:r>
      <w:r>
        <w:rPr>
          <w:rFonts w:hint="eastAsia" w:hAnsi="宋体" w:eastAsia="宋体"/>
          <w:sz w:val="24"/>
          <w:szCs w:val="28"/>
          <w:highlight w:val="none"/>
          <w:lang w:eastAsia="zh-CN"/>
        </w:rPr>
        <w:t>投标人</w:t>
      </w:r>
      <w:r>
        <w:rPr>
          <w:rFonts w:hint="eastAsia" w:hAnsi="宋体" w:eastAsia="宋体"/>
          <w:sz w:val="24"/>
          <w:szCs w:val="28"/>
          <w:highlight w:val="none"/>
        </w:rPr>
        <w:t>名称）授权</w:t>
      </w:r>
      <w:r>
        <w:rPr>
          <w:rFonts w:hint="eastAsia" w:hAnsi="宋体" w:eastAsia="宋体"/>
          <w:sz w:val="24"/>
          <w:szCs w:val="28"/>
          <w:highlight w:val="none"/>
          <w:u w:val="single"/>
        </w:rPr>
        <w:t xml:space="preserve">       </w:t>
      </w:r>
      <w:r>
        <w:rPr>
          <w:rFonts w:hint="eastAsia" w:hAnsi="宋体" w:eastAsia="宋体"/>
          <w:sz w:val="24"/>
          <w:szCs w:val="28"/>
          <w:highlight w:val="none"/>
        </w:rPr>
        <w:t>（</w:t>
      </w:r>
      <w:r>
        <w:rPr>
          <w:rFonts w:hint="eastAsia" w:hAnsi="宋体" w:eastAsia="宋体"/>
          <w:sz w:val="24"/>
          <w:szCs w:val="28"/>
          <w:highlight w:val="none"/>
          <w:lang w:eastAsia="zh-CN"/>
        </w:rPr>
        <w:t>投标人</w:t>
      </w:r>
      <w:r>
        <w:rPr>
          <w:rFonts w:hint="eastAsia" w:hAnsi="宋体" w:eastAsia="宋体"/>
          <w:sz w:val="24"/>
          <w:szCs w:val="28"/>
          <w:highlight w:val="none"/>
        </w:rPr>
        <w:t>授权代表姓名）代表我方参加本项目</w:t>
      </w:r>
      <w:r>
        <w:rPr>
          <w:rFonts w:hint="eastAsia" w:hAnsi="宋体" w:eastAsia="宋体"/>
          <w:bCs/>
          <w:sz w:val="24"/>
          <w:szCs w:val="28"/>
          <w:highlight w:val="none"/>
          <w:lang w:eastAsia="zh-CN"/>
        </w:rPr>
        <w:t>谈判活动</w:t>
      </w:r>
      <w:r>
        <w:rPr>
          <w:rFonts w:hint="eastAsia" w:hAnsi="宋体" w:eastAsia="宋体"/>
          <w:sz w:val="24"/>
          <w:szCs w:val="28"/>
          <w:highlight w:val="none"/>
        </w:rPr>
        <w:t>，全权代表我方处理</w:t>
      </w:r>
      <w:r>
        <w:rPr>
          <w:rFonts w:hint="eastAsia" w:hAnsi="宋体" w:eastAsia="宋体"/>
          <w:sz w:val="24"/>
          <w:szCs w:val="28"/>
          <w:highlight w:val="none"/>
          <w:lang w:eastAsia="zh-CN"/>
        </w:rPr>
        <w:t>谈判</w:t>
      </w:r>
      <w:r>
        <w:rPr>
          <w:rFonts w:hint="eastAsia" w:hAnsi="宋体" w:eastAsia="宋体"/>
          <w:sz w:val="24"/>
          <w:szCs w:val="28"/>
          <w:highlight w:val="none"/>
        </w:rPr>
        <w:t>过程的一切事宜，包括但不限于：提交</w:t>
      </w:r>
      <w:r>
        <w:rPr>
          <w:rFonts w:hint="eastAsia" w:hAnsi="宋体" w:eastAsia="宋体"/>
          <w:sz w:val="24"/>
          <w:szCs w:val="28"/>
          <w:highlight w:val="none"/>
          <w:lang w:eastAsia="zh-CN"/>
        </w:rPr>
        <w:t>投标文件</w:t>
      </w:r>
      <w:r>
        <w:rPr>
          <w:rFonts w:hint="eastAsia" w:hAnsi="宋体" w:eastAsia="宋体"/>
          <w:sz w:val="24"/>
          <w:szCs w:val="28"/>
          <w:highlight w:val="none"/>
        </w:rPr>
        <w:t>、参与</w:t>
      </w:r>
      <w:r>
        <w:rPr>
          <w:rFonts w:hint="eastAsia" w:hAnsi="宋体" w:eastAsia="宋体"/>
          <w:sz w:val="24"/>
          <w:szCs w:val="28"/>
          <w:highlight w:val="none"/>
          <w:lang w:eastAsia="zh-CN"/>
        </w:rPr>
        <w:t>谈判</w:t>
      </w:r>
      <w:r>
        <w:rPr>
          <w:rFonts w:hint="eastAsia" w:hAnsi="宋体" w:eastAsia="宋体"/>
          <w:sz w:val="24"/>
          <w:szCs w:val="28"/>
          <w:highlight w:val="none"/>
        </w:rPr>
        <w:t>、签约等。</w:t>
      </w:r>
      <w:r>
        <w:rPr>
          <w:rFonts w:hint="eastAsia" w:hAnsi="宋体" w:eastAsia="宋体"/>
          <w:sz w:val="24"/>
          <w:szCs w:val="28"/>
          <w:highlight w:val="none"/>
          <w:lang w:eastAsia="zh-CN"/>
        </w:rPr>
        <w:t>投标人</w:t>
      </w:r>
      <w:r>
        <w:rPr>
          <w:rFonts w:hint="eastAsia" w:hAnsi="宋体" w:eastAsia="宋体"/>
          <w:sz w:val="24"/>
          <w:szCs w:val="28"/>
          <w:highlight w:val="none"/>
        </w:rPr>
        <w:t>授权代表在</w:t>
      </w:r>
      <w:r>
        <w:rPr>
          <w:rFonts w:hint="eastAsia" w:hAnsi="宋体" w:eastAsia="宋体"/>
          <w:sz w:val="24"/>
          <w:szCs w:val="28"/>
          <w:highlight w:val="none"/>
          <w:lang w:val="en-US" w:eastAsia="zh-CN"/>
        </w:rPr>
        <w:t>谈判</w:t>
      </w:r>
      <w:r>
        <w:rPr>
          <w:rFonts w:hint="eastAsia" w:hAnsi="宋体" w:eastAsia="宋体"/>
          <w:sz w:val="24"/>
          <w:szCs w:val="28"/>
          <w:highlight w:val="none"/>
          <w:lang w:eastAsia="zh-CN"/>
        </w:rPr>
        <w:t>活动</w:t>
      </w:r>
      <w:r>
        <w:rPr>
          <w:rFonts w:hint="eastAsia" w:hAnsi="宋体" w:eastAsia="宋体"/>
          <w:sz w:val="24"/>
          <w:szCs w:val="28"/>
          <w:highlight w:val="none"/>
        </w:rPr>
        <w:t>过程中所签署的一切文件和处理与之有关的一切事务，本公司均予以认可并对此承担责任。</w:t>
      </w:r>
      <w:r>
        <w:rPr>
          <w:rFonts w:hint="eastAsia" w:hAnsi="宋体" w:eastAsia="宋体"/>
          <w:sz w:val="24"/>
          <w:szCs w:val="28"/>
          <w:highlight w:val="none"/>
          <w:lang w:eastAsia="zh-CN"/>
        </w:rPr>
        <w:t>投标人</w:t>
      </w:r>
      <w:r>
        <w:rPr>
          <w:rFonts w:hint="eastAsia" w:hAnsi="宋体" w:eastAsia="宋体"/>
          <w:sz w:val="24"/>
          <w:szCs w:val="28"/>
          <w:highlight w:val="none"/>
        </w:rPr>
        <w:t>授权代表无转委托权。特此授权。</w:t>
      </w:r>
    </w:p>
    <w:p w14:paraId="74ECCFEF">
      <w:pPr>
        <w:pStyle w:val="28"/>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本授权书自出具之日起生效。</w:t>
      </w:r>
    </w:p>
    <w:p w14:paraId="5512D37C">
      <w:pPr>
        <w:pStyle w:val="28"/>
        <w:snapToGrid w:val="0"/>
        <w:spacing w:line="360" w:lineRule="auto"/>
        <w:ind w:firstLine="480" w:firstLineChars="200"/>
        <w:jc w:val="left"/>
        <w:rPr>
          <w:rFonts w:hAnsi="宋体" w:eastAsia="宋体"/>
          <w:sz w:val="24"/>
          <w:highlight w:val="none"/>
        </w:rPr>
      </w:pPr>
    </w:p>
    <w:p w14:paraId="5EFD0564">
      <w:pPr>
        <w:pStyle w:val="28"/>
        <w:snapToGrid w:val="0"/>
        <w:spacing w:line="360" w:lineRule="auto"/>
        <w:ind w:firstLine="480" w:firstLineChars="200"/>
        <w:jc w:val="left"/>
        <w:rPr>
          <w:rFonts w:hAnsi="宋体" w:eastAsia="宋体"/>
          <w:sz w:val="24"/>
          <w:highlight w:val="none"/>
        </w:rPr>
      </w:pPr>
    </w:p>
    <w:p w14:paraId="169EE5ED">
      <w:pPr>
        <w:pStyle w:val="28"/>
        <w:snapToGrid w:val="0"/>
        <w:spacing w:line="360" w:lineRule="auto"/>
        <w:ind w:firstLine="480" w:firstLineChars="200"/>
        <w:jc w:val="left"/>
        <w:rPr>
          <w:rFonts w:hAnsi="宋体" w:eastAsia="宋体"/>
          <w:sz w:val="24"/>
          <w:highlight w:val="none"/>
        </w:rPr>
      </w:pPr>
    </w:p>
    <w:p w14:paraId="66A8CD6D">
      <w:pPr>
        <w:pStyle w:val="28"/>
        <w:snapToGrid w:val="0"/>
        <w:spacing w:line="360" w:lineRule="auto"/>
        <w:ind w:firstLine="480" w:firstLineChars="200"/>
        <w:jc w:val="left"/>
        <w:rPr>
          <w:rFonts w:hAnsi="宋体" w:eastAsia="宋体"/>
          <w:sz w:val="24"/>
          <w:szCs w:val="28"/>
          <w:highlight w:val="none"/>
          <w:u w:val="single"/>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76F1AD42">
      <w:pPr>
        <w:pStyle w:val="28"/>
        <w:snapToGrid w:val="0"/>
        <w:spacing w:line="360" w:lineRule="auto"/>
        <w:ind w:firstLine="480" w:firstLineChars="200"/>
        <w:jc w:val="left"/>
        <w:rPr>
          <w:rFonts w:hAnsi="宋体" w:eastAsia="宋体"/>
          <w:sz w:val="24"/>
          <w:szCs w:val="28"/>
          <w:highlight w:val="none"/>
        </w:rPr>
      </w:pPr>
    </w:p>
    <w:p w14:paraId="56F04772">
      <w:pPr>
        <w:spacing w:line="360" w:lineRule="auto"/>
        <w:ind w:firstLine="360" w:firstLineChars="150"/>
        <w:rPr>
          <w:sz w:val="24"/>
          <w:szCs w:val="28"/>
          <w:highlight w:val="none"/>
        </w:rPr>
      </w:pPr>
      <w:r>
        <w:rPr>
          <w:rFonts w:hint="eastAsia"/>
          <w:sz w:val="24"/>
          <w:szCs w:val="28"/>
          <w:highlight w:val="none"/>
        </w:rPr>
        <w:t>特此声明。</w:t>
      </w:r>
    </w:p>
    <w:p w14:paraId="5904FDAB">
      <w:pPr>
        <w:spacing w:line="360" w:lineRule="auto"/>
        <w:rPr>
          <w:sz w:val="24"/>
          <w:szCs w:val="28"/>
          <w:highlight w:val="none"/>
        </w:rPr>
      </w:pPr>
    </w:p>
    <w:p w14:paraId="5F283125">
      <w:pPr>
        <w:spacing w:line="360" w:lineRule="auto"/>
        <w:rPr>
          <w:bCs/>
          <w:sz w:val="24"/>
          <w:szCs w:val="28"/>
          <w:highlight w:val="none"/>
        </w:rPr>
      </w:pPr>
      <w:r>
        <w:rPr>
          <w:rFonts w:hint="eastAsia" w:cs="@仿宋_GB2312"/>
          <w:kern w:val="2"/>
          <w:sz w:val="24"/>
          <w:szCs w:val="24"/>
          <w:highlight w:val="none"/>
          <w:lang w:eastAsia="zh-CN"/>
        </w:rPr>
        <w:t>投标人</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bCs/>
          <w:sz w:val="24"/>
          <w:szCs w:val="28"/>
          <w:highlight w:val="none"/>
        </w:rPr>
        <w:t>：</w:t>
      </w:r>
      <w:r>
        <w:rPr>
          <w:rFonts w:hint="eastAsia"/>
          <w:bCs/>
          <w:sz w:val="24"/>
          <w:szCs w:val="28"/>
          <w:highlight w:val="none"/>
          <w:u w:val="single"/>
        </w:rPr>
        <w:t xml:space="preserve">                    </w:t>
      </w:r>
    </w:p>
    <w:p w14:paraId="5FB3B590">
      <w:pPr>
        <w:spacing w:line="360" w:lineRule="auto"/>
        <w:rPr>
          <w:sz w:val="24"/>
          <w:szCs w:val="28"/>
          <w:highlight w:val="none"/>
        </w:rPr>
      </w:pPr>
      <w:r>
        <w:rPr>
          <w:rFonts w:hint="eastAsia"/>
          <w:sz w:val="24"/>
          <w:szCs w:val="28"/>
          <w:highlight w:val="none"/>
        </w:rPr>
        <w:t>日      期：</w:t>
      </w:r>
      <w:r>
        <w:rPr>
          <w:rFonts w:hint="eastAsia"/>
          <w:sz w:val="24"/>
          <w:szCs w:val="28"/>
          <w:highlight w:val="none"/>
          <w:u w:val="single"/>
        </w:rPr>
        <w:t xml:space="preserve">                    </w:t>
      </w:r>
    </w:p>
    <w:p w14:paraId="1A1F191C">
      <w:pPr>
        <w:spacing w:line="360" w:lineRule="auto"/>
        <w:rPr>
          <w:sz w:val="24"/>
          <w:szCs w:val="28"/>
          <w:highlight w:val="none"/>
        </w:rPr>
      </w:pPr>
    </w:p>
    <w:p w14:paraId="04F2FDB6">
      <w:pPr>
        <w:spacing w:line="360" w:lineRule="auto"/>
        <w:rPr>
          <w:sz w:val="24"/>
          <w:szCs w:val="28"/>
          <w:highlight w:val="none"/>
        </w:rPr>
      </w:pPr>
    </w:p>
    <w:p w14:paraId="39B129D4">
      <w:pPr>
        <w:pStyle w:val="28"/>
        <w:snapToGrid w:val="0"/>
        <w:spacing w:line="360" w:lineRule="auto"/>
        <w:jc w:val="left"/>
        <w:rPr>
          <w:rFonts w:hAnsi="宋体" w:eastAsia="宋体"/>
          <w:sz w:val="24"/>
          <w:szCs w:val="28"/>
          <w:highlight w:val="none"/>
        </w:rPr>
      </w:pPr>
      <w:r>
        <w:rPr>
          <w:rFonts w:hint="eastAsia" w:hAnsi="宋体" w:eastAsia="宋体"/>
          <w:sz w:val="24"/>
          <w:szCs w:val="28"/>
          <w:highlight w:val="none"/>
        </w:rPr>
        <w:t>注：</w:t>
      </w:r>
    </w:p>
    <w:p w14:paraId="427DE3F1">
      <w:pPr>
        <w:pStyle w:val="28"/>
        <w:snapToGrid w:val="0"/>
        <w:spacing w:line="360" w:lineRule="auto"/>
        <w:jc w:val="left"/>
        <w:rPr>
          <w:rFonts w:hAnsi="宋体" w:eastAsia="宋体"/>
          <w:sz w:val="24"/>
          <w:szCs w:val="28"/>
          <w:highlight w:val="none"/>
        </w:rPr>
      </w:pPr>
      <w:r>
        <w:rPr>
          <w:rFonts w:hint="eastAsia" w:hAnsi="宋体" w:eastAsia="宋体"/>
          <w:sz w:val="24"/>
          <w:szCs w:val="28"/>
          <w:highlight w:val="none"/>
        </w:rPr>
        <w:t>1.本项目只允许有唯一的</w:t>
      </w:r>
      <w:r>
        <w:rPr>
          <w:rFonts w:hint="eastAsia" w:hAnsi="宋体" w:eastAsia="宋体"/>
          <w:sz w:val="24"/>
          <w:szCs w:val="28"/>
          <w:highlight w:val="none"/>
          <w:lang w:eastAsia="zh-CN"/>
        </w:rPr>
        <w:t>投标人</w:t>
      </w:r>
      <w:r>
        <w:rPr>
          <w:rFonts w:hint="eastAsia" w:hAnsi="宋体" w:eastAsia="宋体"/>
          <w:sz w:val="24"/>
          <w:szCs w:val="28"/>
          <w:highlight w:val="none"/>
        </w:rPr>
        <w:t>授权代表；</w:t>
      </w:r>
    </w:p>
    <w:p w14:paraId="3ABDD45F">
      <w:pPr>
        <w:spacing w:line="360" w:lineRule="auto"/>
        <w:jc w:val="left"/>
        <w:rPr>
          <w:sz w:val="24"/>
          <w:highlight w:val="none"/>
        </w:rPr>
      </w:pPr>
      <w:r>
        <w:rPr>
          <w:rFonts w:hint="eastAsia"/>
          <w:sz w:val="24"/>
          <w:highlight w:val="none"/>
        </w:rPr>
        <w:t>2.法定代表人参加</w:t>
      </w:r>
      <w:r>
        <w:rPr>
          <w:rFonts w:hint="eastAsia"/>
          <w:sz w:val="24"/>
          <w:highlight w:val="none"/>
          <w:lang w:eastAsia="zh-CN"/>
        </w:rPr>
        <w:t>谈判</w:t>
      </w:r>
      <w:r>
        <w:rPr>
          <w:rFonts w:hint="eastAsia"/>
          <w:sz w:val="24"/>
          <w:highlight w:val="none"/>
        </w:rPr>
        <w:t>的无需提供授权</w:t>
      </w:r>
      <w:r>
        <w:rPr>
          <w:rFonts w:hint="eastAsia"/>
          <w:strike w:val="0"/>
          <w:dstrike w:val="0"/>
          <w:sz w:val="24"/>
          <w:highlight w:val="none"/>
        </w:rPr>
        <w:t>书，仅提供</w:t>
      </w:r>
      <w:r>
        <w:rPr>
          <w:rFonts w:hint="eastAsia"/>
          <w:strike w:val="0"/>
          <w:dstrike w:val="0"/>
          <w:sz w:val="24"/>
          <w:highlight w:val="none"/>
          <w:lang w:val="en-US" w:eastAsia="zh-CN"/>
        </w:rPr>
        <w:t>法定代表人身份证明书</w:t>
      </w:r>
      <w:r>
        <w:rPr>
          <w:rFonts w:hint="eastAsia"/>
          <w:strike w:val="0"/>
          <w:dstrike w:val="0"/>
          <w:sz w:val="24"/>
          <w:highlight w:val="none"/>
        </w:rPr>
        <w:t>。</w:t>
      </w:r>
    </w:p>
    <w:p w14:paraId="1EE136A4">
      <w:pPr>
        <w:widowControl/>
        <w:jc w:val="left"/>
        <w:rPr>
          <w:sz w:val="24"/>
          <w:highlight w:val="none"/>
        </w:rPr>
      </w:pPr>
      <w:r>
        <w:rPr>
          <w:sz w:val="24"/>
          <w:highlight w:val="none"/>
        </w:rPr>
        <w:br w:type="page"/>
      </w:r>
    </w:p>
    <w:p w14:paraId="17E0AA7A">
      <w:pPr>
        <w:keepNext/>
        <w:keepLines/>
        <w:spacing w:before="260" w:after="260" w:line="416" w:lineRule="auto"/>
        <w:jc w:val="center"/>
        <w:outlineLvl w:val="1"/>
        <w:rPr>
          <w:rFonts w:cs="@仿宋_GB2312" w:asciiTheme="minorEastAsia" w:hAnsiTheme="minorEastAsia" w:eastAsiaTheme="minorEastAsia"/>
          <w:b/>
          <w:bCs/>
          <w:kern w:val="2"/>
          <w:sz w:val="24"/>
          <w:szCs w:val="24"/>
          <w:highlight w:val="none"/>
        </w:rPr>
      </w:pPr>
      <w:bookmarkStart w:id="67" w:name="_Toc18208"/>
      <w:r>
        <w:rPr>
          <w:rFonts w:hint="eastAsia" w:cs="@仿宋_GB2312" w:asciiTheme="minorEastAsia" w:hAnsiTheme="minorEastAsia" w:eastAsiaTheme="minorEastAsia"/>
          <w:b/>
          <w:bCs/>
          <w:kern w:val="2"/>
          <w:sz w:val="24"/>
          <w:szCs w:val="24"/>
          <w:highlight w:val="none"/>
          <w:lang w:val="en-US" w:eastAsia="zh-CN"/>
        </w:rPr>
        <w:t>五</w:t>
      </w:r>
      <w:r>
        <w:rPr>
          <w:rFonts w:hint="eastAsia" w:cs="@仿宋_GB2312" w:asciiTheme="minorEastAsia" w:hAnsiTheme="minorEastAsia" w:eastAsiaTheme="minorEastAsia"/>
          <w:b/>
          <w:bCs/>
          <w:kern w:val="2"/>
          <w:sz w:val="24"/>
          <w:szCs w:val="24"/>
          <w:highlight w:val="none"/>
        </w:rPr>
        <w:t>、法定代表人身份证明书</w:t>
      </w:r>
      <w:bookmarkEnd w:id="67"/>
    </w:p>
    <w:p w14:paraId="14569880">
      <w:pPr>
        <w:autoSpaceDE w:val="0"/>
        <w:autoSpaceDN w:val="0"/>
        <w:adjustRightInd w:val="0"/>
        <w:spacing w:line="360" w:lineRule="auto"/>
        <w:jc w:val="center"/>
        <w:rPr>
          <w:rFonts w:ascii="@仿宋_GB2312" w:eastAsia="@仿宋_GB2312" w:cs="宋体"/>
          <w:b/>
          <w:kern w:val="2"/>
          <w:sz w:val="21"/>
          <w:szCs w:val="24"/>
          <w:highlight w:val="none"/>
          <w:lang w:val="zh-CN"/>
        </w:rPr>
      </w:pPr>
    </w:p>
    <w:p w14:paraId="47C1CB8A">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单位名称：</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5511498E">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单位性质：</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0E8EDB8D">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地    址：</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17D3B95F">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成立时间：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月</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日</w:t>
      </w:r>
    </w:p>
    <w:p w14:paraId="78DD289E">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经营期限：</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57652D9F">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姓    名：</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性 </w:t>
      </w:r>
      <w:r>
        <w:rPr>
          <w:rFonts w:ascii="Calibri" w:hAnsi="Calibri" w:cs="Times New Roman"/>
          <w:kern w:val="2"/>
          <w:sz w:val="24"/>
          <w:szCs w:val="28"/>
          <w:highlight w:val="none"/>
        </w:rPr>
        <w:t xml:space="preserve">  </w:t>
      </w:r>
      <w:r>
        <w:rPr>
          <w:rFonts w:hint="eastAsia" w:ascii="Calibri" w:hAnsi="Calibri" w:cs="Times New Roman"/>
          <w:kern w:val="2"/>
          <w:sz w:val="24"/>
          <w:szCs w:val="28"/>
          <w:highlight w:val="none"/>
        </w:rPr>
        <w:t xml:space="preserve"> 别：</w:t>
      </w:r>
      <w:r>
        <w:rPr>
          <w:rFonts w:hint="eastAsia" w:ascii="Calibri" w:hAnsi="Calibri" w:cs="Times New Roman"/>
          <w:kern w:val="2"/>
          <w:sz w:val="24"/>
          <w:szCs w:val="28"/>
          <w:highlight w:val="none"/>
          <w:u w:val="single"/>
        </w:rPr>
        <w:t xml:space="preserve">             </w:t>
      </w:r>
    </w:p>
    <w:p w14:paraId="088B3D80">
      <w:pPr>
        <w:snapToGrid w:val="0"/>
        <w:spacing w:line="360" w:lineRule="auto"/>
        <w:ind w:firstLine="480" w:firstLineChars="200"/>
        <w:jc w:val="left"/>
        <w:rPr>
          <w:rFonts w:ascii="Calibri" w:hAnsi="Calibri" w:cs="Times New Roman"/>
          <w:kern w:val="2"/>
          <w:sz w:val="24"/>
          <w:szCs w:val="28"/>
          <w:highlight w:val="none"/>
          <w:u w:val="single"/>
        </w:rPr>
      </w:pPr>
      <w:r>
        <w:rPr>
          <w:rFonts w:hint="eastAsia" w:ascii="Calibri" w:hAnsi="Calibri" w:cs="Times New Roman"/>
          <w:kern w:val="2"/>
          <w:sz w:val="24"/>
          <w:szCs w:val="28"/>
          <w:highlight w:val="none"/>
        </w:rPr>
        <w:t>年    龄：</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职    务：</w:t>
      </w:r>
      <w:r>
        <w:rPr>
          <w:rFonts w:hint="eastAsia" w:ascii="Calibri" w:hAnsi="Calibri" w:cs="Times New Roman"/>
          <w:kern w:val="2"/>
          <w:sz w:val="24"/>
          <w:szCs w:val="28"/>
          <w:highlight w:val="none"/>
          <w:u w:val="single"/>
        </w:rPr>
        <w:t xml:space="preserve">             </w:t>
      </w:r>
    </w:p>
    <w:p w14:paraId="1C3E0D05">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联系</w:t>
      </w:r>
      <w:r>
        <w:rPr>
          <w:rFonts w:ascii="Calibri" w:hAnsi="Calibri" w:cs="Times New Roman"/>
          <w:kern w:val="2"/>
          <w:sz w:val="24"/>
          <w:szCs w:val="28"/>
          <w:highlight w:val="none"/>
        </w:rPr>
        <w:t>电话</w:t>
      </w:r>
      <w:r>
        <w:rPr>
          <w:rFonts w:hint="eastAsia" w:ascii="Calibri" w:hAnsi="Calibri" w:cs="Times New Roman"/>
          <w:kern w:val="2"/>
          <w:sz w:val="24"/>
          <w:szCs w:val="28"/>
          <w:highlight w:val="none"/>
        </w:rPr>
        <w:t>：</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手机号码：</w:t>
      </w:r>
      <w:r>
        <w:rPr>
          <w:rFonts w:hint="eastAsia" w:ascii="Calibri" w:hAnsi="Calibri" w:cs="Times New Roman"/>
          <w:kern w:val="2"/>
          <w:sz w:val="24"/>
          <w:szCs w:val="28"/>
          <w:highlight w:val="none"/>
          <w:u w:val="single"/>
        </w:rPr>
        <w:t xml:space="preserve">             </w:t>
      </w:r>
    </w:p>
    <w:p w14:paraId="3C8091F9">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系  </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lang w:eastAsia="zh-CN"/>
        </w:rPr>
        <w:t>投标人</w:t>
      </w:r>
      <w:r>
        <w:rPr>
          <w:rFonts w:hint="eastAsia" w:ascii="Calibri" w:hAnsi="Calibri" w:cs="Times New Roman"/>
          <w:kern w:val="2"/>
          <w:sz w:val="24"/>
          <w:szCs w:val="28"/>
          <w:highlight w:val="none"/>
          <w:u w:val="single"/>
        </w:rPr>
        <w:t xml:space="preserve">单位名称）       </w:t>
      </w:r>
      <w:r>
        <w:rPr>
          <w:rFonts w:hint="eastAsia" w:ascii="Calibri" w:hAnsi="Calibri" w:cs="Times New Roman"/>
          <w:kern w:val="2"/>
          <w:sz w:val="24"/>
          <w:szCs w:val="28"/>
          <w:highlight w:val="none"/>
        </w:rPr>
        <w:t>的法定代表人。</w:t>
      </w:r>
    </w:p>
    <w:p w14:paraId="5008D840">
      <w:pPr>
        <w:spacing w:before="62" w:beforeLines="20" w:after="62" w:afterLines="20" w:line="540" w:lineRule="exact"/>
        <w:ind w:firstLine="610"/>
        <w:rPr>
          <w:rFonts w:ascii="@仿宋_GB2312" w:hAnsi="Calibri" w:eastAsia="@仿宋_GB2312" w:cs="宋体"/>
          <w:kern w:val="2"/>
          <w:sz w:val="24"/>
          <w:szCs w:val="24"/>
          <w:highlight w:val="none"/>
        </w:rPr>
      </w:pPr>
    </w:p>
    <w:p w14:paraId="3C99C88F">
      <w:pPr>
        <w:spacing w:before="62" w:beforeLines="20" w:after="62" w:afterLines="20" w:line="540" w:lineRule="exact"/>
        <w:ind w:left="400" w:leftChars="200" w:firstLine="240" w:firstLineChars="100"/>
        <w:rPr>
          <w:rFonts w:ascii="Calibri" w:hAnsi="Calibri" w:cs="宋体"/>
          <w:kern w:val="2"/>
          <w:sz w:val="24"/>
          <w:szCs w:val="24"/>
          <w:highlight w:val="none"/>
        </w:rPr>
      </w:pPr>
      <w:r>
        <w:rPr>
          <w:rFonts w:hint="eastAsia" w:ascii="Calibri" w:hAnsi="Calibri" w:cs="宋体"/>
          <w:kern w:val="2"/>
          <w:sz w:val="24"/>
          <w:szCs w:val="24"/>
          <w:highlight w:val="none"/>
        </w:rPr>
        <w:t>特此证明。</w:t>
      </w:r>
    </w:p>
    <w:p w14:paraId="128E0845">
      <w:pPr>
        <w:tabs>
          <w:tab w:val="left" w:pos="720"/>
          <w:tab w:val="left" w:pos="900"/>
        </w:tabs>
        <w:spacing w:before="62" w:beforeLines="20" w:after="62" w:afterLines="20" w:line="540" w:lineRule="exact"/>
        <w:ind w:firstLine="480" w:firstLineChars="200"/>
        <w:rPr>
          <w:rFonts w:ascii="Calibri" w:hAnsi="Calibri" w:cs="宋体"/>
          <w:kern w:val="2"/>
          <w:sz w:val="24"/>
          <w:szCs w:val="24"/>
          <w:highlight w:val="none"/>
        </w:rPr>
      </w:pPr>
      <w:r>
        <w:rPr>
          <w:rFonts w:hint="eastAsia" w:ascii="Calibri" w:hAnsi="Calibri" w:cs="宋体"/>
          <w:kern w:val="2"/>
          <w:sz w:val="24"/>
          <w:szCs w:val="24"/>
          <w:highlight w:val="none"/>
        </w:rPr>
        <w:t>附：法定代表人身份证扫描件</w:t>
      </w:r>
    </w:p>
    <w:p w14:paraId="6E92E6B2">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highlight w:val="none"/>
        </w:rPr>
      </w:pPr>
    </w:p>
    <w:p w14:paraId="3C307BB5">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highlight w:val="none"/>
        </w:rPr>
      </w:pPr>
    </w:p>
    <w:p w14:paraId="023A7284">
      <w:pPr>
        <w:spacing w:line="360" w:lineRule="auto"/>
        <w:ind w:firstLine="3840" w:firstLineChars="1600"/>
        <w:rPr>
          <w:rFonts w:cs="宋体"/>
          <w:kern w:val="2"/>
          <w:sz w:val="24"/>
          <w:szCs w:val="24"/>
          <w:highlight w:val="none"/>
        </w:rPr>
      </w:pPr>
      <w:r>
        <w:rPr>
          <w:rFonts w:hint="eastAsia" w:cs="@仿宋_GB2312"/>
          <w:kern w:val="2"/>
          <w:sz w:val="24"/>
          <w:szCs w:val="24"/>
          <w:highlight w:val="none"/>
          <w:lang w:eastAsia="zh-CN"/>
        </w:rPr>
        <w:t>投标人</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cs="宋体"/>
          <w:kern w:val="2"/>
          <w:sz w:val="24"/>
          <w:szCs w:val="24"/>
          <w:highlight w:val="none"/>
        </w:rPr>
        <w:t>：</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1631D935">
      <w:pPr>
        <w:spacing w:line="360" w:lineRule="auto"/>
        <w:ind w:firstLine="3840" w:firstLineChars="1600"/>
        <w:rPr>
          <w:rFonts w:cs="宋体"/>
          <w:kern w:val="2"/>
          <w:sz w:val="24"/>
          <w:szCs w:val="24"/>
          <w:highlight w:val="none"/>
        </w:rPr>
      </w:pPr>
      <w:r>
        <w:rPr>
          <w:rFonts w:hint="eastAsia" w:cs="宋体"/>
          <w:kern w:val="2"/>
          <w:sz w:val="24"/>
          <w:szCs w:val="24"/>
          <w:highlight w:val="none"/>
        </w:rPr>
        <w:t>日</w:t>
      </w:r>
      <w:r>
        <w:rPr>
          <w:rFonts w:cs="宋体"/>
          <w:kern w:val="2"/>
          <w:sz w:val="24"/>
          <w:szCs w:val="24"/>
          <w:highlight w:val="none"/>
        </w:rPr>
        <w:t xml:space="preserve">   </w:t>
      </w:r>
      <w:r>
        <w:rPr>
          <w:rFonts w:hint="eastAsia" w:cs="宋体"/>
          <w:kern w:val="2"/>
          <w:sz w:val="24"/>
          <w:szCs w:val="24"/>
          <w:highlight w:val="none"/>
        </w:rPr>
        <w:t xml:space="preserve">    </w:t>
      </w:r>
      <w:r>
        <w:rPr>
          <w:rFonts w:cs="宋体"/>
          <w:kern w:val="2"/>
          <w:sz w:val="24"/>
          <w:szCs w:val="24"/>
          <w:highlight w:val="none"/>
        </w:rPr>
        <w:t xml:space="preserve">   </w:t>
      </w:r>
      <w:r>
        <w:rPr>
          <w:rFonts w:hint="eastAsia" w:cs="宋体"/>
          <w:kern w:val="2"/>
          <w:sz w:val="24"/>
          <w:szCs w:val="24"/>
          <w:highlight w:val="none"/>
        </w:rPr>
        <w:t>期：</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23ED2B5C">
      <w:pPr>
        <w:widowControl/>
        <w:jc w:val="left"/>
        <w:rPr>
          <w:rFonts w:cs="@仿宋_GB2312" w:asciiTheme="minorEastAsia" w:hAnsiTheme="minorEastAsia" w:eastAsiaTheme="minorEastAsia"/>
          <w:b/>
          <w:bCs/>
          <w:kern w:val="2"/>
          <w:sz w:val="24"/>
          <w:szCs w:val="24"/>
          <w:highlight w:val="none"/>
        </w:rPr>
      </w:pPr>
      <w:r>
        <w:rPr>
          <w:rFonts w:cs="@仿宋_GB2312" w:asciiTheme="minorEastAsia" w:hAnsiTheme="minorEastAsia" w:eastAsiaTheme="minorEastAsia"/>
          <w:kern w:val="2"/>
          <w:sz w:val="24"/>
          <w:szCs w:val="24"/>
          <w:highlight w:val="none"/>
        </w:rPr>
        <w:br w:type="page"/>
      </w:r>
    </w:p>
    <w:p w14:paraId="78736C83">
      <w:pPr>
        <w:keepNext/>
        <w:keepLines/>
        <w:numPr>
          <w:ilvl w:val="0"/>
          <w:numId w:val="0"/>
        </w:numPr>
        <w:spacing w:before="260" w:after="260" w:line="416" w:lineRule="auto"/>
        <w:jc w:val="center"/>
        <w:outlineLvl w:val="1"/>
        <w:rPr>
          <w:rFonts w:hint="eastAsia" w:cs="@仿宋_GB2312" w:asciiTheme="minorEastAsia" w:hAnsiTheme="minorEastAsia" w:eastAsiaTheme="minorEastAsia"/>
          <w:b/>
          <w:bCs/>
          <w:kern w:val="2"/>
          <w:sz w:val="24"/>
          <w:szCs w:val="24"/>
          <w:highlight w:val="none"/>
          <w:lang w:val="en-US" w:eastAsia="zh-CN"/>
        </w:rPr>
      </w:pPr>
      <w:bookmarkStart w:id="68" w:name="_Toc9278"/>
      <w:r>
        <w:rPr>
          <w:rFonts w:hint="eastAsia" w:cs="@仿宋_GB2312" w:asciiTheme="minorEastAsia" w:hAnsiTheme="minorEastAsia" w:eastAsiaTheme="minorEastAsia"/>
          <w:b/>
          <w:bCs/>
          <w:kern w:val="2"/>
          <w:sz w:val="24"/>
          <w:szCs w:val="24"/>
          <w:highlight w:val="none"/>
          <w:lang w:val="en-US" w:eastAsia="zh-CN"/>
        </w:rPr>
        <w:t>六、投标业绩</w:t>
      </w:r>
      <w:bookmarkEnd w:id="68"/>
    </w:p>
    <w:p w14:paraId="29A65340">
      <w:pPr>
        <w:keepNext/>
        <w:keepLines/>
        <w:pageBreakBefore w:val="0"/>
        <w:widowControl w:val="0"/>
        <w:numPr>
          <w:ilvl w:val="0"/>
          <w:numId w:val="12"/>
        </w:numPr>
        <w:kinsoku/>
        <w:wordWrap/>
        <w:overflowPunct/>
        <w:topLinePunct w:val="0"/>
        <w:autoSpaceDE/>
        <w:autoSpaceDN/>
        <w:bidi w:val="0"/>
        <w:adjustRightInd/>
        <w:snapToGrid/>
        <w:spacing w:line="240" w:lineRule="auto"/>
        <w:jc w:val="center"/>
        <w:textAlignment w:val="auto"/>
        <w:outlineLvl w:val="2"/>
        <w:rPr>
          <w:rFonts w:hint="eastAsia"/>
          <w:sz w:val="24"/>
          <w:szCs w:val="24"/>
          <w:highlight w:val="none"/>
          <w:lang w:val="en-US" w:eastAsia="zh-CN"/>
        </w:rPr>
      </w:pPr>
      <w:r>
        <w:rPr>
          <w:rFonts w:hint="eastAsia"/>
          <w:sz w:val="24"/>
          <w:szCs w:val="24"/>
          <w:highlight w:val="none"/>
          <w:lang w:val="en-US" w:eastAsia="zh-CN"/>
        </w:rPr>
        <w:t>业绩表</w:t>
      </w:r>
    </w:p>
    <w:p w14:paraId="35272A76">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（格式仅供参考）</w:t>
      </w:r>
    </w:p>
    <w:p w14:paraId="695A056F">
      <w:pPr>
        <w:widowControl/>
        <w:jc w:val="center"/>
        <w:rPr>
          <w:rFonts w:hint="default" w:asciiTheme="minorEastAsia" w:hAnsiTheme="minorEastAsia" w:eastAsiaTheme="minorEastAsia"/>
          <w:b/>
          <w:sz w:val="24"/>
          <w:highlight w:val="none"/>
          <w:lang w:val="en-US" w:eastAsia="zh-CN"/>
        </w:rPr>
      </w:pPr>
      <w:r>
        <w:rPr>
          <w:rFonts w:hint="eastAsia" w:asciiTheme="minorEastAsia" w:hAnsiTheme="minorEastAsia" w:eastAsiaTheme="minorEastAsia"/>
          <w:b/>
          <w:sz w:val="24"/>
          <w:highlight w:val="none"/>
          <w:lang w:val="en-US" w:eastAsia="zh-CN"/>
        </w:rPr>
        <w:t>/</w:t>
      </w:r>
    </w:p>
    <w:p w14:paraId="392FE9A4">
      <w:pPr>
        <w:keepNext/>
        <w:keepLines/>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sz w:val="24"/>
          <w:szCs w:val="24"/>
          <w:highlight w:val="none"/>
          <w:lang w:val="en-US" w:eastAsia="zh-CN"/>
        </w:rPr>
      </w:pPr>
    </w:p>
    <w:p w14:paraId="2806A018">
      <w:pPr>
        <w:keepNext/>
        <w:keepLines/>
        <w:pageBreakBefore w:val="0"/>
        <w:widowControl w:val="0"/>
        <w:numPr>
          <w:ilvl w:val="0"/>
          <w:numId w:val="12"/>
        </w:numPr>
        <w:kinsoku/>
        <w:wordWrap/>
        <w:overflowPunct/>
        <w:topLinePunct w:val="0"/>
        <w:autoSpaceDE/>
        <w:autoSpaceDN/>
        <w:bidi w:val="0"/>
        <w:adjustRightInd/>
        <w:snapToGrid/>
        <w:spacing w:line="360" w:lineRule="auto"/>
        <w:jc w:val="center"/>
        <w:textAlignment w:val="auto"/>
        <w:outlineLvl w:val="2"/>
        <w:rPr>
          <w:rFonts w:hint="eastAsia"/>
          <w:sz w:val="24"/>
          <w:szCs w:val="24"/>
          <w:highlight w:val="none"/>
          <w:lang w:val="en-US" w:eastAsia="zh-CN"/>
        </w:rPr>
      </w:pPr>
      <w:r>
        <w:rPr>
          <w:rFonts w:hint="eastAsia"/>
          <w:sz w:val="24"/>
          <w:szCs w:val="24"/>
          <w:highlight w:val="none"/>
          <w:lang w:val="en-US" w:eastAsia="zh-CN"/>
        </w:rPr>
        <w:t>业绩证明材料</w:t>
      </w:r>
    </w:p>
    <w:p w14:paraId="56EA6683">
      <w:pPr>
        <w:keepNext/>
        <w:keepLines/>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asciiTheme="minorEastAsia" w:hAnsiTheme="minorEastAsia" w:eastAsiaTheme="minorEastAsia"/>
          <w:b/>
          <w:sz w:val="24"/>
          <w:highlight w:val="none"/>
        </w:rPr>
      </w:pPr>
      <w:r>
        <w:rPr>
          <w:rFonts w:hint="eastAsia"/>
          <w:sz w:val="24"/>
          <w:szCs w:val="24"/>
          <w:highlight w:val="none"/>
          <w:lang w:val="en-US" w:eastAsia="zh-CN"/>
        </w:rPr>
        <w:t>（建议与上述“（一）业绩表”填写的业绩一一对应）</w:t>
      </w:r>
      <w:r>
        <w:rPr>
          <w:rFonts w:asciiTheme="minorEastAsia" w:hAnsiTheme="minorEastAsia" w:eastAsiaTheme="minorEastAsia"/>
          <w:b/>
          <w:sz w:val="24"/>
          <w:highlight w:val="none"/>
        </w:rPr>
        <w:br w:type="page"/>
      </w:r>
    </w:p>
    <w:p w14:paraId="5130AB60">
      <w:pPr>
        <w:pStyle w:val="6"/>
        <w:jc w:val="center"/>
        <w:rPr>
          <w:rFonts w:hint="eastAsia"/>
          <w:b w:val="0"/>
          <w:bCs w:val="0"/>
          <w:sz w:val="24"/>
          <w:szCs w:val="24"/>
          <w:lang w:eastAsia="zh-CN"/>
        </w:rPr>
      </w:pPr>
      <w:r>
        <w:rPr>
          <w:rFonts w:hint="eastAsia" w:asciiTheme="minorEastAsia" w:hAnsiTheme="minorEastAsia" w:eastAsiaTheme="minorEastAsia"/>
          <w:b w:val="0"/>
          <w:bCs w:val="0"/>
          <w:highlight w:val="none"/>
          <w:lang w:val="en-US" w:eastAsia="zh-CN"/>
        </w:rPr>
        <w:t>七</w:t>
      </w:r>
      <w:r>
        <w:rPr>
          <w:rFonts w:hint="eastAsia" w:asciiTheme="minorEastAsia" w:hAnsiTheme="minorEastAsia" w:eastAsiaTheme="minorEastAsia"/>
          <w:b w:val="0"/>
          <w:bCs w:val="0"/>
          <w:highlight w:val="none"/>
        </w:rPr>
        <w:t>、</w:t>
      </w:r>
      <w:r>
        <w:rPr>
          <w:b w:val="0"/>
          <w:bCs w:val="0"/>
          <w:sz w:val="24"/>
          <w:szCs w:val="24"/>
          <w:lang w:eastAsia="zh-CN"/>
        </w:rPr>
        <w:t>供应商股权结构说明书</w:t>
      </w:r>
    </w:p>
    <w:p w14:paraId="382680B0">
      <w:pPr>
        <w:pStyle w:val="6"/>
        <w:jc w:val="center"/>
        <w:rPr>
          <w:b w:val="0"/>
          <w:bCs w:val="0"/>
          <w:sz w:val="24"/>
          <w:szCs w:val="24"/>
          <w:lang w:eastAsia="zh-CN"/>
        </w:rPr>
      </w:pPr>
    </w:p>
    <w:p w14:paraId="471EF909">
      <w:pPr>
        <w:pStyle w:val="6"/>
        <w:jc w:val="left"/>
        <w:rPr>
          <w:rFonts w:hint="eastAsia"/>
          <w:b w:val="0"/>
          <w:bCs w:val="0"/>
          <w:sz w:val="24"/>
          <w:szCs w:val="24"/>
          <w:lang w:eastAsia="zh-CN"/>
        </w:rPr>
      </w:pPr>
      <w:r>
        <w:rPr>
          <w:rFonts w:hint="eastAsia"/>
          <w:b w:val="0"/>
          <w:bCs w:val="0"/>
          <w:sz w:val="24"/>
          <w:szCs w:val="24"/>
          <w:lang w:eastAsia="zh-CN"/>
        </w:rPr>
        <w:t>　　　　　</w:t>
      </w:r>
      <w:r>
        <w:rPr>
          <w:b w:val="0"/>
          <w:bCs w:val="0"/>
          <w:sz w:val="24"/>
          <w:szCs w:val="24"/>
          <w:lang w:eastAsia="zh-CN"/>
        </w:rPr>
        <w:t xml:space="preserve">为依照《中华人民共和国公司法》等法律法规成立的（企业性质） </w:t>
      </w:r>
      <w:r>
        <w:rPr>
          <w:b w:val="0"/>
          <w:bCs w:val="0"/>
          <w:sz w:val="24"/>
          <w:szCs w:val="24"/>
          <w:lang w:eastAsia="zh-CN"/>
        </w:rPr>
        <w:tab/>
      </w:r>
      <w:r>
        <w:rPr>
          <w:b w:val="0"/>
          <w:bCs w:val="0"/>
          <w:sz w:val="24"/>
          <w:szCs w:val="24"/>
          <w:lang w:eastAsia="zh-CN"/>
        </w:rPr>
        <w:t xml:space="preserve"> 公司，公司注册资本为        万元，公司股东出资比例和出资额如下：</w:t>
      </w:r>
    </w:p>
    <w:p w14:paraId="3DD4A1D9">
      <w:pPr>
        <w:pStyle w:val="6"/>
        <w:jc w:val="left"/>
        <w:rPr>
          <w:b w:val="0"/>
          <w:bCs w:val="0"/>
          <w:sz w:val="24"/>
          <w:szCs w:val="24"/>
          <w:lang w:eastAsia="zh-CN"/>
        </w:rPr>
      </w:pPr>
      <w:r>
        <w:rPr>
          <w:b w:val="0"/>
          <w:bCs w:val="0"/>
          <w:sz w:val="24"/>
          <w:szCs w:val="24"/>
          <w:lang w:eastAsia="zh-CN"/>
        </w:rPr>
        <w:t>1.股东：       ，出资比例：     %，出资额：    万元；</w:t>
      </w:r>
    </w:p>
    <w:p w14:paraId="0C49ACA0">
      <w:pPr>
        <w:pStyle w:val="6"/>
        <w:jc w:val="left"/>
        <w:rPr>
          <w:b w:val="0"/>
          <w:bCs w:val="0"/>
          <w:sz w:val="24"/>
          <w:szCs w:val="24"/>
          <w:lang w:eastAsia="zh-CN"/>
        </w:rPr>
      </w:pPr>
      <w:r>
        <w:rPr>
          <w:b w:val="0"/>
          <w:bCs w:val="0"/>
          <w:sz w:val="24"/>
          <w:szCs w:val="24"/>
          <w:lang w:eastAsia="zh-CN"/>
        </w:rPr>
        <w:t xml:space="preserve"> 2.股东：    </w:t>
      </w:r>
      <w:r>
        <w:rPr>
          <w:rFonts w:hint="eastAsia"/>
          <w:b w:val="0"/>
          <w:bCs w:val="0"/>
          <w:sz w:val="24"/>
          <w:szCs w:val="24"/>
          <w:lang w:eastAsia="zh-CN"/>
        </w:rPr>
        <w:t>　</w:t>
      </w:r>
      <w:r>
        <w:rPr>
          <w:b w:val="0"/>
          <w:bCs w:val="0"/>
          <w:sz w:val="24"/>
          <w:szCs w:val="24"/>
          <w:lang w:eastAsia="zh-CN"/>
        </w:rPr>
        <w:t xml:space="preserve"> ，出资比例：    %，出资额：    万元；</w:t>
      </w:r>
    </w:p>
    <w:p w14:paraId="5BEBEDA7">
      <w:pPr>
        <w:pStyle w:val="6"/>
        <w:jc w:val="left"/>
        <w:rPr>
          <w:rFonts w:hint="eastAsia"/>
          <w:b w:val="0"/>
          <w:bCs w:val="0"/>
          <w:sz w:val="24"/>
          <w:szCs w:val="24"/>
          <w:lang w:eastAsia="zh-CN"/>
        </w:rPr>
      </w:pPr>
      <w:r>
        <w:rPr>
          <w:b w:val="0"/>
          <w:bCs w:val="0"/>
          <w:sz w:val="24"/>
          <w:szCs w:val="24"/>
          <w:lang w:eastAsia="zh-CN"/>
        </w:rPr>
        <w:t xml:space="preserve"> 3.股东：      </w:t>
      </w:r>
      <w:r>
        <w:rPr>
          <w:rFonts w:hint="eastAsia"/>
          <w:b w:val="0"/>
          <w:bCs w:val="0"/>
          <w:sz w:val="24"/>
          <w:szCs w:val="24"/>
          <w:lang w:eastAsia="zh-CN"/>
        </w:rPr>
        <w:t>　</w:t>
      </w:r>
      <w:r>
        <w:rPr>
          <w:b w:val="0"/>
          <w:bCs w:val="0"/>
          <w:sz w:val="24"/>
          <w:szCs w:val="24"/>
          <w:lang w:eastAsia="zh-CN"/>
        </w:rPr>
        <w:t>，资比例：      %，出资额：      万元； ……</w:t>
      </w:r>
    </w:p>
    <w:p w14:paraId="6DC18741">
      <w:pPr>
        <w:pStyle w:val="6"/>
        <w:jc w:val="left"/>
        <w:rPr>
          <w:rFonts w:hint="eastAsia"/>
          <w:b w:val="0"/>
          <w:bCs w:val="0"/>
          <w:sz w:val="24"/>
          <w:szCs w:val="24"/>
          <w:lang w:eastAsia="zh-CN"/>
        </w:rPr>
      </w:pPr>
      <w:r>
        <w:rPr>
          <w:b w:val="0"/>
          <w:bCs w:val="0"/>
          <w:sz w:val="24"/>
          <w:szCs w:val="24"/>
          <w:lang w:eastAsia="zh-CN"/>
        </w:rPr>
        <w:t>公司总经理（负责人）姓名：        ；联系电话：</w:t>
      </w:r>
    </w:p>
    <w:p w14:paraId="24163438">
      <w:pPr>
        <w:pStyle w:val="6"/>
        <w:jc w:val="left"/>
        <w:rPr>
          <w:b w:val="0"/>
          <w:bCs w:val="0"/>
          <w:sz w:val="24"/>
          <w:szCs w:val="24"/>
          <w:lang w:eastAsia="zh-CN"/>
        </w:rPr>
      </w:pPr>
    </w:p>
    <w:p w14:paraId="7C8394CF">
      <w:pPr>
        <w:pStyle w:val="6"/>
        <w:jc w:val="left"/>
        <w:rPr>
          <w:rFonts w:hint="eastAsia"/>
          <w:b w:val="0"/>
          <w:bCs w:val="0"/>
          <w:sz w:val="24"/>
          <w:szCs w:val="24"/>
          <w:lang w:eastAsia="zh-CN"/>
        </w:rPr>
      </w:pPr>
      <w:r>
        <w:rPr>
          <w:b w:val="0"/>
          <w:bCs w:val="0"/>
          <w:sz w:val="24"/>
          <w:szCs w:val="24"/>
          <w:lang w:eastAsia="zh-CN"/>
        </w:rPr>
        <w:t>本单位对上述说明的真实性负责。如有虚假，将依法承担相应责任。</w:t>
      </w:r>
    </w:p>
    <w:p w14:paraId="19C93E5C">
      <w:pPr>
        <w:pStyle w:val="6"/>
        <w:jc w:val="left"/>
        <w:rPr>
          <w:rFonts w:hint="eastAsia"/>
          <w:b w:val="0"/>
          <w:bCs w:val="0"/>
          <w:sz w:val="24"/>
          <w:szCs w:val="24"/>
          <w:lang w:eastAsia="zh-CN"/>
        </w:rPr>
      </w:pPr>
      <w:r>
        <w:rPr>
          <w:b w:val="0"/>
          <w:bCs w:val="0"/>
          <w:sz w:val="24"/>
          <w:szCs w:val="24"/>
          <w:lang w:eastAsia="zh-CN"/>
        </w:rPr>
        <w:t>特此说明</w:t>
      </w:r>
    </w:p>
    <w:p w14:paraId="77E6031E">
      <w:pPr>
        <w:pStyle w:val="6"/>
        <w:jc w:val="center"/>
        <w:rPr>
          <w:b w:val="0"/>
          <w:bCs w:val="0"/>
          <w:sz w:val="24"/>
          <w:szCs w:val="24"/>
        </w:rPr>
      </w:pPr>
      <w:r>
        <w:rPr>
          <w:rFonts w:hint="eastAsia"/>
          <w:b w:val="0"/>
          <w:bCs w:val="0"/>
          <w:sz w:val="24"/>
          <w:szCs w:val="24"/>
          <w:lang w:eastAsia="zh-CN"/>
        </w:rPr>
        <w:t>　　　　　</w:t>
      </w:r>
      <w:r>
        <w:rPr>
          <w:b w:val="0"/>
          <w:bCs w:val="0"/>
          <w:sz w:val="24"/>
          <w:szCs w:val="24"/>
        </w:rPr>
        <w:t>投标人电子签章或公章：</w:t>
      </w:r>
    </w:p>
    <w:p w14:paraId="5237E11A">
      <w:pPr>
        <w:pStyle w:val="6"/>
        <w:jc w:val="center"/>
        <w:rPr>
          <w:b w:val="0"/>
          <w:bCs w:val="0"/>
          <w:sz w:val="24"/>
          <w:szCs w:val="24"/>
        </w:rPr>
      </w:pPr>
      <w:r>
        <w:rPr>
          <w:rFonts w:hint="eastAsia"/>
          <w:b w:val="0"/>
          <w:bCs w:val="0"/>
          <w:sz w:val="24"/>
          <w:szCs w:val="24"/>
          <w:lang w:eastAsia="zh-CN"/>
        </w:rPr>
        <w:t>　　　</w:t>
      </w:r>
      <w:r>
        <w:rPr>
          <w:b w:val="0"/>
          <w:bCs w:val="0"/>
          <w:sz w:val="24"/>
          <w:szCs w:val="24"/>
        </w:rPr>
        <w:t>日          期 ：</w:t>
      </w:r>
    </w:p>
    <w:p w14:paraId="392A9421">
      <w:pPr>
        <w:spacing w:line="220" w:lineRule="auto"/>
        <w:rPr>
          <w:b w:val="0"/>
          <w:bCs w:val="0"/>
          <w:sz w:val="24"/>
          <w:szCs w:val="24"/>
        </w:rPr>
        <w:sectPr>
          <w:footerReference r:id="rId5" w:type="default"/>
          <w:pgSz w:w="11906" w:h="16839"/>
          <w:pgMar w:top="400" w:right="1687" w:bottom="1205" w:left="1687" w:header="0" w:footer="1040" w:gutter="0"/>
          <w:pgNumType w:fmt="decimal"/>
          <w:cols w:space="720" w:num="1"/>
        </w:sectPr>
      </w:pPr>
    </w:p>
    <w:p w14:paraId="627E292A">
      <w:pPr>
        <w:spacing w:line="360" w:lineRule="auto"/>
        <w:jc w:val="center"/>
        <w:outlineLvl w:val="2"/>
        <w:rPr>
          <w:rFonts w:hint="eastAsia" w:asciiTheme="minorEastAsia" w:hAnsiTheme="minorEastAsia" w:eastAsiaTheme="minorEastAsia"/>
          <w:b/>
          <w:sz w:val="24"/>
          <w:highlight w:val="none"/>
          <w:lang w:val="en-US" w:eastAsia="zh-CN"/>
        </w:rPr>
      </w:pPr>
    </w:p>
    <w:p w14:paraId="1E0E032F">
      <w:pPr>
        <w:spacing w:line="360" w:lineRule="auto"/>
        <w:jc w:val="center"/>
        <w:outlineLvl w:val="1"/>
        <w:rPr>
          <w:rFonts w:asciiTheme="minorEastAsia" w:hAnsiTheme="minorEastAsia" w:eastAsiaTheme="minorEastAsia"/>
          <w:b/>
          <w:sz w:val="24"/>
          <w:highlight w:val="none"/>
        </w:rPr>
      </w:pPr>
      <w:bookmarkStart w:id="69" w:name="_Toc26464"/>
      <w:r>
        <w:rPr>
          <w:rFonts w:hint="eastAsia" w:asciiTheme="minorEastAsia" w:hAnsiTheme="minorEastAsia" w:eastAsiaTheme="minorEastAsia"/>
          <w:b/>
          <w:sz w:val="24"/>
          <w:highlight w:val="none"/>
          <w:lang w:val="en-US" w:eastAsia="zh-CN"/>
        </w:rPr>
        <w:t>八</w:t>
      </w:r>
      <w:r>
        <w:rPr>
          <w:rFonts w:hint="eastAsia" w:asciiTheme="minorEastAsia" w:hAnsiTheme="minorEastAsia" w:eastAsiaTheme="minorEastAsia"/>
          <w:b/>
          <w:sz w:val="24"/>
          <w:highlight w:val="none"/>
        </w:rPr>
        <w:t>、其他相关证明材料</w:t>
      </w:r>
      <w:bookmarkEnd w:id="69"/>
    </w:p>
    <w:p w14:paraId="5C1E830D">
      <w:pPr>
        <w:spacing w:line="360" w:lineRule="auto"/>
        <w:jc w:val="center"/>
        <w:outlineLvl w:val="1"/>
        <w:rPr>
          <w:rFonts w:hint="eastAsia" w:ascii="宋体" w:hAnsi="宋体" w:eastAsia="宋体"/>
          <w:sz w:val="24"/>
          <w:szCs w:val="22"/>
          <w:highlight w:val="none"/>
          <w:lang w:eastAsia="zh-CN"/>
        </w:rPr>
      </w:pPr>
      <w:bookmarkStart w:id="70" w:name="_Toc11601"/>
      <w:bookmarkStart w:id="71" w:name="_Toc19685"/>
      <w:r>
        <w:rPr>
          <w:rFonts w:hint="eastAsia" w:ascii="宋体" w:hAnsi="宋体" w:eastAsia="宋体"/>
          <w:sz w:val="24"/>
          <w:szCs w:val="22"/>
          <w:highlight w:val="none"/>
          <w:lang w:eastAsia="zh-CN"/>
        </w:rPr>
        <w:t>投标人按照第四章评审方法和标准放置的其他资料。</w:t>
      </w:r>
      <w:bookmarkEnd w:id="70"/>
      <w:bookmarkEnd w:id="71"/>
    </w:p>
    <w:p w14:paraId="763BF85F">
      <w:pPr>
        <w:rPr>
          <w:rFonts w:hint="eastAsia" w:ascii="宋体" w:hAnsi="宋体" w:eastAsia="宋体"/>
          <w:sz w:val="24"/>
          <w:szCs w:val="22"/>
          <w:highlight w:val="none"/>
          <w:lang w:eastAsia="zh-CN"/>
        </w:rPr>
      </w:pPr>
      <w:r>
        <w:rPr>
          <w:rFonts w:hint="eastAsia" w:ascii="宋体" w:hAnsi="宋体" w:eastAsia="宋体"/>
          <w:sz w:val="24"/>
          <w:szCs w:val="22"/>
          <w:highlight w:val="none"/>
          <w:lang w:eastAsia="zh-CN"/>
        </w:rPr>
        <w:br w:type="page"/>
      </w:r>
    </w:p>
    <w:p w14:paraId="43A076CC">
      <w:pPr>
        <w:spacing w:line="360" w:lineRule="auto"/>
        <w:jc w:val="center"/>
        <w:outlineLvl w:val="1"/>
        <w:rPr>
          <w:rFonts w:hint="eastAsia" w:asciiTheme="minorEastAsia" w:hAnsiTheme="minorEastAsia" w:eastAsiaTheme="minorEastAsia"/>
          <w:b/>
          <w:sz w:val="28"/>
          <w:highlight w:val="none"/>
        </w:rPr>
      </w:pPr>
      <w:bookmarkStart w:id="72" w:name="_Toc25410"/>
      <w:r>
        <w:rPr>
          <w:rFonts w:hint="eastAsia" w:asciiTheme="minorEastAsia" w:hAnsiTheme="minorEastAsia" w:eastAsiaTheme="minorEastAsia"/>
          <w:b/>
          <w:sz w:val="28"/>
          <w:highlight w:val="none"/>
        </w:rPr>
        <w:t>第</w:t>
      </w:r>
      <w:r>
        <w:rPr>
          <w:rFonts w:hint="eastAsia" w:asciiTheme="minorEastAsia" w:hAnsiTheme="minorEastAsia" w:eastAsiaTheme="minorEastAsia"/>
          <w:b/>
          <w:sz w:val="28"/>
          <w:highlight w:val="none"/>
          <w:lang w:eastAsia="zh-CN"/>
        </w:rPr>
        <w:t>七</w:t>
      </w:r>
      <w:r>
        <w:rPr>
          <w:rFonts w:hint="eastAsia" w:asciiTheme="minorEastAsia" w:hAnsiTheme="minorEastAsia" w:eastAsiaTheme="minorEastAsia"/>
          <w:b/>
          <w:sz w:val="28"/>
          <w:highlight w:val="none"/>
        </w:rPr>
        <w:t xml:space="preserve">章 </w:t>
      </w:r>
      <w:r>
        <w:rPr>
          <w:rFonts w:hint="eastAsia" w:asciiTheme="minorEastAsia" w:hAnsiTheme="minorEastAsia" w:eastAsiaTheme="minorEastAsia" w:cstheme="minorEastAsia"/>
          <w:b/>
          <w:sz w:val="24"/>
          <w:szCs w:val="24"/>
          <w:highlight w:val="none"/>
        </w:rPr>
        <w:t xml:space="preserve"> </w:t>
      </w:r>
      <w:r>
        <w:rPr>
          <w:rFonts w:hint="eastAsia" w:asciiTheme="minorEastAsia" w:hAnsiTheme="minorEastAsia" w:eastAsiaTheme="minorEastAsia"/>
          <w:b/>
          <w:sz w:val="28"/>
          <w:highlight w:val="none"/>
        </w:rPr>
        <w:t>安徽公共资源交易集团电子交易操作规程</w:t>
      </w:r>
      <w:bookmarkEnd w:id="72"/>
    </w:p>
    <w:p w14:paraId="6EB425EA">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rPr>
        <w:t>第一条</w:t>
      </w:r>
      <w:r>
        <w:rPr>
          <w:rFonts w:hint="eastAsia" w:asciiTheme="minorEastAsia" w:hAnsiTheme="minorEastAsia" w:eastAsiaTheme="minorEastAsia" w:cstheme="minorEastAsia"/>
          <w:sz w:val="24"/>
          <w:szCs w:val="24"/>
          <w:highlight w:val="none"/>
        </w:rPr>
        <w:t>  为进一步规范交易行为，提高交易效率，</w:t>
      </w:r>
      <w:r>
        <w:rPr>
          <w:rFonts w:hint="eastAsia" w:asciiTheme="minorEastAsia" w:hAnsiTheme="minorEastAsia" w:eastAsiaTheme="minorEastAsia" w:cstheme="minorEastAsia"/>
          <w:strike w:val="0"/>
          <w:dstrike w:val="0"/>
          <w:sz w:val="24"/>
          <w:szCs w:val="24"/>
          <w:highlight w:val="none"/>
        </w:rPr>
        <w:t>充分利用信息网络技术</w:t>
      </w:r>
      <w:r>
        <w:rPr>
          <w:rFonts w:hint="eastAsia" w:asciiTheme="minorEastAsia" w:hAnsiTheme="minorEastAsia" w:eastAsiaTheme="minorEastAsia" w:cstheme="minorEastAsia"/>
          <w:sz w:val="24"/>
          <w:szCs w:val="24"/>
          <w:highlight w:val="none"/>
        </w:rPr>
        <w:t>，参照《中华人民共和国电子签名法》《电子招标投标办法》等有关规定，结合工作实际，制定本规程。</w:t>
      </w:r>
    </w:p>
    <w:p w14:paraId="57B0CD5D">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第二条</w:t>
      </w:r>
      <w:r>
        <w:rPr>
          <w:rFonts w:hint="eastAsia" w:asciiTheme="minorEastAsia" w:hAnsiTheme="minorEastAsia" w:eastAsiaTheme="minorEastAsia" w:cstheme="minorEastAsia"/>
          <w:sz w:val="24"/>
          <w:szCs w:val="24"/>
          <w:highlight w:val="none"/>
        </w:rPr>
        <w:t>  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14:paraId="2100DDE6">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第三条</w:t>
      </w:r>
      <w:r>
        <w:rPr>
          <w:rFonts w:hint="eastAsia" w:asciiTheme="minorEastAsia" w:hAnsiTheme="minorEastAsia" w:eastAsiaTheme="minorEastAsia" w:cstheme="minorEastAsia"/>
          <w:sz w:val="24"/>
          <w:szCs w:val="24"/>
          <w:highlight w:val="none"/>
        </w:rPr>
        <w:t>  本规程所指的电子交易，是指以数据电文形式，依托安徽公共资源交易集团电子交易系统（简称“电子交易系统”）完成的全部或者部分交易活动。</w:t>
      </w:r>
    </w:p>
    <w:p w14:paraId="67FD7D3E">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第四条</w:t>
      </w:r>
      <w:r>
        <w:rPr>
          <w:rFonts w:hint="eastAsia" w:asciiTheme="minorEastAsia" w:hAnsiTheme="minorEastAsia" w:eastAsiaTheme="minorEastAsia" w:cstheme="minorEastAsia"/>
          <w:sz w:val="24"/>
          <w:szCs w:val="24"/>
          <w:highlight w:val="none"/>
        </w:rPr>
        <w:t xml:space="preserve"> 本规程所指的招标文件，是指招标人（采购人）或代理机构采用公开招标、邀请招标、框架协议、比选、直接发包、竞争性谈判、竞争性磋商、询价、单一来源、资格审查等方式，</w:t>
      </w:r>
      <w:r>
        <w:rPr>
          <w:rFonts w:hint="eastAsia" w:asciiTheme="minorEastAsia" w:hAnsiTheme="minorEastAsia" w:eastAsiaTheme="minorEastAsia" w:cstheme="minorEastAsia"/>
          <w:strike w:val="0"/>
          <w:dstrike w:val="0"/>
          <w:sz w:val="24"/>
          <w:szCs w:val="24"/>
          <w:highlight w:val="none"/>
        </w:rPr>
        <w:t>根据</w:t>
      </w:r>
      <w:r>
        <w:rPr>
          <w:rFonts w:hint="eastAsia" w:asciiTheme="minorEastAsia" w:hAnsiTheme="minorEastAsia" w:eastAsiaTheme="minorEastAsia" w:cstheme="minorEastAsia"/>
          <w:sz w:val="24"/>
          <w:szCs w:val="24"/>
          <w:highlight w:val="none"/>
        </w:rPr>
        <w:t>交易项目的特点</w:t>
      </w:r>
      <w:r>
        <w:rPr>
          <w:rFonts w:hint="eastAsia" w:asciiTheme="minorEastAsia" w:hAnsiTheme="minorEastAsia" w:eastAsiaTheme="minorEastAsia" w:cstheme="minorEastAsia"/>
          <w:strike w:val="0"/>
          <w:dstrike w:val="0"/>
          <w:sz w:val="24"/>
          <w:szCs w:val="24"/>
          <w:highlight w:val="none"/>
        </w:rPr>
        <w:t>和招标人（采购人）的</w:t>
      </w:r>
      <w:r>
        <w:rPr>
          <w:rFonts w:hint="eastAsia" w:asciiTheme="minorEastAsia" w:hAnsiTheme="minorEastAsia" w:eastAsiaTheme="minorEastAsia" w:cstheme="minorEastAsia"/>
          <w:sz w:val="24"/>
          <w:szCs w:val="24"/>
          <w:highlight w:val="none"/>
        </w:rPr>
        <w:t>实际需求制定的</w:t>
      </w:r>
      <w:r>
        <w:rPr>
          <w:rFonts w:hint="eastAsia" w:asciiTheme="minorEastAsia" w:hAnsiTheme="minorEastAsia" w:eastAsiaTheme="minorEastAsia" w:cstheme="minorEastAsia"/>
          <w:strike w:val="0"/>
          <w:dstrike w:val="0"/>
          <w:sz w:val="24"/>
          <w:szCs w:val="24"/>
          <w:highlight w:val="none"/>
        </w:rPr>
        <w:t>规范性</w:t>
      </w:r>
      <w:r>
        <w:rPr>
          <w:rFonts w:hint="eastAsia" w:asciiTheme="minorEastAsia" w:hAnsiTheme="minorEastAsia" w:eastAsiaTheme="minorEastAsia" w:cstheme="minorEastAsia"/>
          <w:sz w:val="24"/>
          <w:szCs w:val="24"/>
          <w:highlight w:val="none"/>
        </w:rPr>
        <w:t>文件。</w:t>
      </w:r>
    </w:p>
    <w:p w14:paraId="6177BBD7">
      <w:pPr>
        <w:pStyle w:val="270"/>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本规程所指的投标文件，是指投标人（供应商）应招标文件要求编制的响应</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性</w:t>
      </w:r>
      <w:r>
        <w:rPr>
          <w:rFonts w:hint="eastAsia" w:asciiTheme="minorEastAsia" w:hAnsiTheme="minorEastAsia" w:eastAsiaTheme="minorEastAsia" w:cstheme="minorEastAsia"/>
          <w:sz w:val="24"/>
          <w:szCs w:val="24"/>
          <w:highlight w:val="none"/>
        </w:rPr>
        <w:t>文件。</w:t>
      </w:r>
    </w:p>
    <w:p w14:paraId="6E3417B4">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第五条</w:t>
      </w:r>
      <w:r>
        <w:rPr>
          <w:rFonts w:hint="eastAsia" w:asciiTheme="minorEastAsia" w:hAnsiTheme="minorEastAsia" w:eastAsiaTheme="minorEastAsia" w:cstheme="minorEastAsia"/>
          <w:sz w:val="24"/>
          <w:szCs w:val="24"/>
          <w:highlight w:val="none"/>
        </w:rPr>
        <w:t>  电子交易系统是交易活动当事人通过数据电文形式完成交易活动的系统。</w:t>
      </w:r>
    </w:p>
    <w:p w14:paraId="7E3ABB54">
      <w:pPr>
        <w:pStyle w:val="270"/>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电子交易系统具备在线完成交易活动全部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或部分</w:t>
      </w:r>
      <w:r>
        <w:rPr>
          <w:rFonts w:hint="eastAsia" w:asciiTheme="minorEastAsia" w:hAnsiTheme="minorEastAsia" w:eastAsiaTheme="minorEastAsia" w:cstheme="minorEastAsia"/>
          <w:sz w:val="24"/>
          <w:szCs w:val="24"/>
          <w:highlight w:val="none"/>
        </w:rPr>
        <w:t>交易过程，</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具备</w:t>
      </w:r>
      <w:r>
        <w:rPr>
          <w:rFonts w:hint="eastAsia" w:asciiTheme="minorEastAsia" w:hAnsiTheme="minorEastAsia" w:eastAsiaTheme="minorEastAsia" w:cstheme="minorEastAsia"/>
          <w:sz w:val="24"/>
          <w:szCs w:val="24"/>
          <w:highlight w:val="none"/>
        </w:rPr>
        <w:t>编辑、生成、对接、交换和发布有关交易活动数据信息的功能，并为交易活动监督</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管理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部门实施监督</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管理</w:t>
      </w:r>
      <w:r>
        <w:rPr>
          <w:rFonts w:hint="eastAsia" w:asciiTheme="minorEastAsia" w:hAnsiTheme="minorEastAsia" w:eastAsiaTheme="minorEastAsia" w:cstheme="minorEastAsia"/>
          <w:sz w:val="24"/>
          <w:szCs w:val="24"/>
          <w:highlight w:val="none"/>
        </w:rPr>
        <w:t>提供所需的信息。</w:t>
      </w:r>
    </w:p>
    <w:p w14:paraId="693DFF3F">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第六条</w:t>
      </w:r>
      <w:r>
        <w:rPr>
          <w:rFonts w:hint="eastAsia" w:asciiTheme="minorEastAsia" w:hAnsiTheme="minorEastAsia" w:eastAsiaTheme="minorEastAsia" w:cstheme="minorEastAsia"/>
          <w:sz w:val="24"/>
          <w:szCs w:val="24"/>
          <w:highlight w:val="none"/>
        </w:rPr>
        <w:t>  招标人（采购人）或代理机构负责电子交易的组织实施，电子交易系统建设单位负责电子交易系统的</w:t>
      </w:r>
      <w:r>
        <w:rPr>
          <w:rFonts w:hint="eastAsia" w:asciiTheme="minorEastAsia" w:hAnsiTheme="minorEastAsia" w:eastAsiaTheme="minorEastAsia" w:cstheme="minorEastAsia"/>
          <w:strike w:val="0"/>
          <w:dstrike w:val="0"/>
          <w:sz w:val="24"/>
          <w:szCs w:val="24"/>
          <w:highlight w:val="none"/>
        </w:rPr>
        <w:t>服务</w:t>
      </w:r>
      <w:r>
        <w:rPr>
          <w:rFonts w:hint="eastAsia" w:asciiTheme="minorEastAsia" w:hAnsiTheme="minorEastAsia" w:eastAsiaTheme="minorEastAsia" w:cstheme="minorEastAsia"/>
          <w:sz w:val="24"/>
          <w:szCs w:val="24"/>
          <w:highlight w:val="none"/>
        </w:rPr>
        <w:t>保障。</w:t>
      </w:r>
    </w:p>
    <w:p w14:paraId="1E91F8C8">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第七条</w:t>
      </w:r>
      <w:r>
        <w:rPr>
          <w:rFonts w:hint="eastAsia" w:asciiTheme="minorEastAsia" w:hAnsiTheme="minorEastAsia" w:eastAsiaTheme="minorEastAsia" w:cstheme="minorEastAsia"/>
          <w:sz w:val="24"/>
          <w:szCs w:val="24"/>
          <w:highlight w:val="none"/>
        </w:rPr>
        <w:t>  电子交易各方主体应当按照相关规定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合法</w:t>
      </w:r>
      <w:r>
        <w:rPr>
          <w:rFonts w:hint="eastAsia" w:asciiTheme="minorEastAsia" w:hAnsiTheme="minorEastAsia" w:eastAsiaTheme="minorEastAsia" w:cstheme="minorEastAsia"/>
          <w:sz w:val="24"/>
          <w:szCs w:val="24"/>
          <w:highlight w:val="none"/>
        </w:rPr>
        <w:t>取得和使用数字证书及电子签章，通过数字证书登录电子交易系统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参与交易活动</w:t>
      </w:r>
      <w:r>
        <w:rPr>
          <w:rFonts w:hint="eastAsia" w:asciiTheme="minorEastAsia" w:hAnsiTheme="minorEastAsia" w:eastAsiaTheme="minorEastAsia" w:cstheme="minorEastAsia"/>
          <w:sz w:val="24"/>
          <w:szCs w:val="24"/>
          <w:highlight w:val="none"/>
        </w:rPr>
        <w:t>。各方主体</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对其依托</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电子交易系统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开展的所有操作</w:t>
      </w:r>
      <w:r>
        <w:rPr>
          <w:rFonts w:hint="eastAsia" w:asciiTheme="minorEastAsia" w:hAnsiTheme="minorEastAsia" w:eastAsiaTheme="minorEastAsia" w:cstheme="minorEastAsia"/>
          <w:sz w:val="24"/>
          <w:szCs w:val="24"/>
          <w:highlight w:val="none"/>
        </w:rPr>
        <w:t>承担法律责任。</w:t>
      </w:r>
    </w:p>
    <w:p w14:paraId="577BDA9A">
      <w:pPr>
        <w:pStyle w:val="270"/>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z w:val="24"/>
          <w:szCs w:val="24"/>
          <w:highlight w:val="none"/>
        </w:rPr>
        <w:t>投标人（供应商）应妥善保管数字证书，由于数字证书遗失、损坏、更换、续期等情况</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或其他自身原因</w:t>
      </w:r>
      <w:r>
        <w:rPr>
          <w:rFonts w:hint="eastAsia" w:asciiTheme="minorEastAsia" w:hAnsiTheme="minorEastAsia" w:eastAsiaTheme="minorEastAsia" w:cstheme="minorEastAsia"/>
          <w:sz w:val="24"/>
          <w:szCs w:val="24"/>
          <w:highlight w:val="none"/>
        </w:rPr>
        <w:t>导致投标文件无法</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加密、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上传</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解密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，由其自行承担</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所有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责任。</w:t>
      </w:r>
    </w:p>
    <w:p w14:paraId="2AE7602E">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rPr>
        <w:t>第八条</w:t>
      </w:r>
      <w:r>
        <w:rPr>
          <w:rFonts w:hint="eastAsia" w:asciiTheme="minorEastAsia" w:hAnsiTheme="minorEastAsia" w:eastAsiaTheme="minorEastAsia" w:cstheme="minorEastAsia"/>
          <w:sz w:val="24"/>
          <w:szCs w:val="24"/>
          <w:highlight w:val="none"/>
        </w:rPr>
        <w:t>  招标人（采购人）或代理机构应在交易公告和招标文件中明确交易项目采取电子交易方式，并按相关流程通过电子交易系统制作招标文件。</w:t>
      </w:r>
    </w:p>
    <w:p w14:paraId="3A0B196A">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第九条</w:t>
      </w:r>
      <w:r>
        <w:rPr>
          <w:rFonts w:hint="eastAsia" w:asciiTheme="minorEastAsia" w:hAnsiTheme="minorEastAsia" w:eastAsiaTheme="minorEastAsia" w:cstheme="minorEastAsia"/>
          <w:sz w:val="24"/>
          <w:szCs w:val="24"/>
          <w:highlight w:val="none"/>
        </w:rPr>
        <w:t>  交易公告、招标文件应由招标人（采购人）或代理机构通过电子交易系统发出，其中招标文件</w:t>
      </w:r>
      <w:r>
        <w:rPr>
          <w:rFonts w:hint="eastAsia" w:asciiTheme="minorEastAsia" w:hAnsiTheme="minorEastAsia" w:eastAsiaTheme="minorEastAsia" w:cstheme="minorEastAsia"/>
          <w:strike w:val="0"/>
          <w:dstrike w:val="0"/>
          <w:sz w:val="24"/>
          <w:szCs w:val="24"/>
          <w:highlight w:val="none"/>
        </w:rPr>
        <w:t>须</w:t>
      </w:r>
      <w:r>
        <w:rPr>
          <w:rFonts w:hint="eastAsia" w:asciiTheme="minorEastAsia" w:hAnsiTheme="minorEastAsia" w:eastAsiaTheme="minorEastAsia" w:cstheme="minorEastAsia"/>
          <w:sz w:val="24"/>
          <w:szCs w:val="24"/>
          <w:highlight w:val="none"/>
        </w:rPr>
        <w:t>加盖电子签章。</w:t>
      </w:r>
    </w:p>
    <w:p w14:paraId="7CCE40DB">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第十条</w:t>
      </w:r>
      <w:r>
        <w:rPr>
          <w:rFonts w:hint="eastAsia" w:asciiTheme="minorEastAsia" w:hAnsiTheme="minorEastAsia" w:eastAsiaTheme="minorEastAsia" w:cstheme="minorEastAsia"/>
          <w:sz w:val="24"/>
          <w:szCs w:val="24"/>
          <w:highlight w:val="none"/>
        </w:rPr>
        <w:t>  投标人（供应商）登录电子交易系统获取</w:t>
      </w:r>
      <w:r>
        <w:rPr>
          <w:rFonts w:hint="eastAsia" w:asciiTheme="minorEastAsia" w:hAnsiTheme="minorEastAsia" w:eastAsiaTheme="minorEastAsia" w:cstheme="minorEastAsia"/>
          <w:strike w:val="0"/>
          <w:dstrike w:val="0"/>
          <w:sz w:val="24"/>
          <w:szCs w:val="24"/>
          <w:highlight w:val="none"/>
        </w:rPr>
        <w:t>招标文件</w:t>
      </w:r>
      <w:r>
        <w:rPr>
          <w:rFonts w:hint="eastAsia" w:asciiTheme="minorEastAsia" w:hAnsiTheme="minorEastAsia" w:eastAsiaTheme="minorEastAsia" w:cstheme="minorEastAsia"/>
          <w:sz w:val="24"/>
          <w:szCs w:val="24"/>
          <w:highlight w:val="none"/>
        </w:rPr>
        <w:t>。</w:t>
      </w:r>
    </w:p>
    <w:p w14:paraId="14E05599">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val="0"/>
          <w:dstrike w:val="0"/>
          <w:sz w:val="24"/>
          <w:szCs w:val="24"/>
          <w:highlight w:val="none"/>
        </w:rPr>
      </w:pPr>
      <w:r>
        <w:rPr>
          <w:rFonts w:hint="eastAsia" w:asciiTheme="minorEastAsia" w:hAnsiTheme="minorEastAsia" w:eastAsiaTheme="minorEastAsia" w:cstheme="minorEastAsia"/>
          <w:b/>
          <w:bCs/>
          <w:strike w:val="0"/>
          <w:dstrike w:val="0"/>
          <w:sz w:val="24"/>
          <w:szCs w:val="24"/>
          <w:highlight w:val="none"/>
        </w:rPr>
        <w:t>第十一条</w:t>
      </w:r>
      <w:r>
        <w:rPr>
          <w:rFonts w:hint="eastAsia" w:asciiTheme="minorEastAsia" w:hAnsiTheme="minorEastAsia" w:eastAsiaTheme="minorEastAsia" w:cstheme="minorEastAsia"/>
          <w:strike w:val="0"/>
          <w:dstrike w:val="0"/>
          <w:sz w:val="24"/>
          <w:szCs w:val="24"/>
          <w:highlight w:val="none"/>
        </w:rPr>
        <w:t>  澄清、修改、更正或补疑等文件应由招标人（采购人）或代理机构通过电子交易系统发出，投标人（供应商）应及时查阅相关信息。</w:t>
      </w:r>
    </w:p>
    <w:p w14:paraId="16C8FAAB">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dstrike w:val="0"/>
          <w:sz w:val="24"/>
          <w:szCs w:val="24"/>
          <w:highlight w:val="none"/>
        </w:rPr>
      </w:pPr>
      <w:r>
        <w:rPr>
          <w:rFonts w:hint="eastAsia" w:asciiTheme="minorEastAsia" w:hAnsiTheme="minorEastAsia" w:eastAsiaTheme="minorEastAsia" w:cstheme="minorEastAsia"/>
          <w:b/>
          <w:bCs/>
          <w:sz w:val="24"/>
          <w:szCs w:val="24"/>
          <w:highlight w:val="none"/>
        </w:rPr>
        <w:t>第十</w:t>
      </w:r>
      <w:r>
        <w:rPr>
          <w:rFonts w:hint="eastAsia" w:asciiTheme="minorEastAsia" w:hAnsiTheme="minorEastAsia" w:eastAsiaTheme="minorEastAsia" w:cstheme="minorEastAsia"/>
          <w:b/>
          <w:bCs/>
          <w:strike w:val="0"/>
          <w:dstrike w:val="0"/>
          <w:sz w:val="24"/>
          <w:szCs w:val="24"/>
          <w:highlight w:val="none"/>
        </w:rPr>
        <w:t>二</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投标人（供应商）应使用电子标书制作软件制作投标文件</w:t>
      </w:r>
      <w:r>
        <w:rPr>
          <w:rFonts w:hint="eastAsia" w:asciiTheme="minorEastAsia" w:hAnsiTheme="minorEastAsia" w:eastAsiaTheme="minorEastAsia" w:cstheme="minorEastAsia"/>
          <w:strike w:val="0"/>
          <w:dstrike w:val="0"/>
          <w:sz w:val="24"/>
          <w:szCs w:val="24"/>
          <w:highlight w:val="none"/>
        </w:rPr>
        <w:t>，电子标书制作软件应允许投标人（供应商）离线制作投标文件，并且具备分段或整体加密、解密功能。</w:t>
      </w:r>
    </w:p>
    <w:p w14:paraId="0DFA1835">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第十</w:t>
      </w:r>
      <w:r>
        <w:rPr>
          <w:rFonts w:hint="eastAsia" w:asciiTheme="minorEastAsia" w:hAnsiTheme="minorEastAsia" w:eastAsiaTheme="minorEastAsia" w:cstheme="minorEastAsia"/>
          <w:b/>
          <w:bCs/>
          <w:strike w:val="0"/>
          <w:dstrike w:val="0"/>
          <w:sz w:val="24"/>
          <w:szCs w:val="24"/>
          <w:highlight w:val="none"/>
        </w:rPr>
        <w:t>三</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投标人（供应商）应对投标文件进行电子签章并使用数字证书加密，</w:t>
      </w:r>
      <w:r>
        <w:rPr>
          <w:rFonts w:hint="eastAsia" w:asciiTheme="minorEastAsia" w:hAnsiTheme="minorEastAsia" w:eastAsiaTheme="minorEastAsia" w:cstheme="minorEastAsia"/>
          <w:strike w:val="0"/>
          <w:dstrike w:val="0"/>
          <w:sz w:val="24"/>
          <w:szCs w:val="24"/>
          <w:highlight w:val="none"/>
        </w:rPr>
        <w:t>并于</w:t>
      </w:r>
      <w:r>
        <w:rPr>
          <w:rFonts w:hint="eastAsia" w:asciiTheme="minorEastAsia" w:hAnsiTheme="minorEastAsia" w:eastAsiaTheme="minorEastAsia" w:cstheme="minorEastAsia"/>
          <w:sz w:val="24"/>
          <w:szCs w:val="24"/>
          <w:highlight w:val="none"/>
        </w:rPr>
        <w:t>招标文件规定的投标截止时间前通过电子交易系统完成上传。</w:t>
      </w:r>
    </w:p>
    <w:p w14:paraId="3E5CCC9C">
      <w:pPr>
        <w:pStyle w:val="270"/>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trike w:val="0"/>
          <w:dstrike w:val="0"/>
          <w:sz w:val="24"/>
          <w:szCs w:val="24"/>
          <w:highlight w:val="none"/>
        </w:rPr>
        <w:t>投标人（供应商）对加密的投标文件进行撤回的，应通过电子交易系统在投标截止时间前进行撤回操作；投标人（供应商）对加密的投标文件进行修改的，应在投标截止时间前完成上传。</w:t>
      </w:r>
    </w:p>
    <w:p w14:paraId="308EE0BB">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rPr>
        <w:t>第十</w:t>
      </w:r>
      <w:r>
        <w:rPr>
          <w:rFonts w:hint="eastAsia" w:asciiTheme="minorEastAsia" w:hAnsiTheme="minorEastAsia" w:eastAsiaTheme="minorEastAsia" w:cstheme="minorEastAsia"/>
          <w:b/>
          <w:bCs/>
          <w:strike w:val="0"/>
          <w:dstrike w:val="0"/>
          <w:sz w:val="24"/>
          <w:szCs w:val="24"/>
          <w:highlight w:val="none"/>
        </w:rPr>
        <w:t>四</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交易活动涉及的</w:t>
      </w:r>
      <w:r>
        <w:rPr>
          <w:rFonts w:hint="eastAsia" w:asciiTheme="minorEastAsia" w:hAnsiTheme="minorEastAsia" w:eastAsiaTheme="minorEastAsia" w:cstheme="minorEastAsia"/>
          <w:sz w:val="24"/>
          <w:szCs w:val="24"/>
          <w:highlight w:val="none"/>
        </w:rPr>
        <w:t>时间以电子交易系统显示的时间为准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投标人（供应商）</w:t>
      </w:r>
      <w:r>
        <w:rPr>
          <w:rFonts w:hint="eastAsia" w:asciiTheme="minorEastAsia" w:hAnsiTheme="minorEastAsia" w:eastAsiaTheme="minorEastAsia" w:cstheme="minorEastAsia"/>
          <w:sz w:val="24"/>
          <w:szCs w:val="24"/>
          <w:highlight w:val="none"/>
          <w:lang w:val="en-US" w:eastAsia="zh-CN"/>
        </w:rPr>
        <w:t>须在投标截至时间前完成投标文件上传，</w:t>
      </w:r>
      <w:r>
        <w:rPr>
          <w:rFonts w:hint="eastAsia" w:asciiTheme="minorEastAsia" w:hAnsiTheme="minorEastAsia" w:eastAsiaTheme="minorEastAsia" w:cstheme="minorEastAsia"/>
          <w:strike w:val="0"/>
          <w:dstrike w:val="0"/>
          <w:sz w:val="24"/>
          <w:szCs w:val="24"/>
          <w:highlight w:val="none"/>
        </w:rPr>
        <w:t>逾期系统将自动关闭</w:t>
      </w:r>
      <w:r>
        <w:rPr>
          <w:rFonts w:hint="eastAsia" w:asciiTheme="minorEastAsia" w:hAnsiTheme="minorEastAsia" w:eastAsiaTheme="minorEastAsia" w:cstheme="minorEastAsia"/>
          <w:sz w:val="24"/>
          <w:szCs w:val="24"/>
          <w:highlight w:val="none"/>
        </w:rPr>
        <w:t>。</w:t>
      </w:r>
    </w:p>
    <w:p w14:paraId="2B6C932B">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第十</w:t>
      </w:r>
      <w:r>
        <w:rPr>
          <w:rFonts w:hint="eastAsia" w:asciiTheme="minorEastAsia" w:hAnsiTheme="minorEastAsia" w:eastAsiaTheme="minorEastAsia" w:cstheme="minorEastAsia"/>
          <w:b/>
          <w:bCs/>
          <w:strike w:val="0"/>
          <w:dstrike w:val="0"/>
          <w:sz w:val="24"/>
          <w:szCs w:val="24"/>
          <w:highlight w:val="none"/>
        </w:rPr>
        <w:t>五</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投标人（供应商）</w:t>
      </w:r>
      <w:r>
        <w:rPr>
          <w:rFonts w:hint="eastAsia" w:asciiTheme="minorEastAsia" w:hAnsiTheme="minorEastAsia" w:eastAsiaTheme="minorEastAsia" w:cstheme="minorEastAsia"/>
          <w:sz w:val="24"/>
          <w:szCs w:val="24"/>
          <w:highlight w:val="none"/>
          <w:lang w:val="en-US" w:eastAsia="zh-CN"/>
        </w:rPr>
        <w:t>在</w:t>
      </w:r>
      <w:r>
        <w:rPr>
          <w:rFonts w:hint="eastAsia" w:asciiTheme="minorEastAsia" w:hAnsiTheme="minorEastAsia" w:eastAsiaTheme="minorEastAsia" w:cstheme="minorEastAsia"/>
          <w:strike w:val="0"/>
          <w:dstrike w:val="0"/>
          <w:sz w:val="24"/>
          <w:szCs w:val="24"/>
          <w:highlight w:val="none"/>
        </w:rPr>
        <w:t>投标截止时间后按招标文件规定的解密时间</w:t>
      </w:r>
      <w:r>
        <w:rPr>
          <w:rFonts w:hint="eastAsia" w:asciiTheme="minorEastAsia" w:hAnsiTheme="minorEastAsia" w:eastAsiaTheme="minorEastAsia" w:cstheme="minorEastAsia"/>
          <w:sz w:val="24"/>
          <w:szCs w:val="24"/>
          <w:highlight w:val="none"/>
        </w:rPr>
        <w:t>完成投标文件解密，加密和解密须</w:t>
      </w:r>
      <w:r>
        <w:rPr>
          <w:rFonts w:hint="eastAsia" w:asciiTheme="minorEastAsia" w:hAnsiTheme="minorEastAsia" w:eastAsiaTheme="minorEastAsia" w:cstheme="minorEastAsia"/>
          <w:strike w:val="0"/>
          <w:dstrike w:val="0"/>
          <w:sz w:val="24"/>
          <w:szCs w:val="24"/>
          <w:highlight w:val="none"/>
        </w:rPr>
        <w:t>用</w:t>
      </w:r>
      <w:r>
        <w:rPr>
          <w:rFonts w:hint="eastAsia" w:asciiTheme="minorEastAsia" w:hAnsiTheme="minorEastAsia" w:eastAsiaTheme="minorEastAsia" w:cstheme="minorEastAsia"/>
          <w:sz w:val="24"/>
          <w:szCs w:val="24"/>
          <w:highlight w:val="none"/>
        </w:rPr>
        <w:t>同一数字证书。投标人（供应商）未在</w:t>
      </w:r>
      <w:r>
        <w:rPr>
          <w:rFonts w:hint="eastAsia" w:asciiTheme="minorEastAsia" w:hAnsiTheme="minorEastAsia" w:eastAsiaTheme="minorEastAsia" w:cstheme="minorEastAsia"/>
          <w:strike w:val="0"/>
          <w:dstrike w:val="0"/>
          <w:sz w:val="24"/>
          <w:szCs w:val="24"/>
          <w:highlight w:val="none"/>
        </w:rPr>
        <w:t>招标文件</w:t>
      </w:r>
      <w:r>
        <w:rPr>
          <w:rFonts w:hint="eastAsia" w:asciiTheme="minorEastAsia" w:hAnsiTheme="minorEastAsia" w:eastAsiaTheme="minorEastAsia" w:cstheme="minorEastAsia"/>
          <w:sz w:val="24"/>
          <w:szCs w:val="24"/>
          <w:highlight w:val="none"/>
        </w:rPr>
        <w:t>规定</w:t>
      </w:r>
      <w:r>
        <w:rPr>
          <w:rFonts w:hint="eastAsia" w:asciiTheme="minorEastAsia" w:hAnsiTheme="minorEastAsia" w:eastAsiaTheme="minorEastAsia" w:cstheme="minorEastAsia"/>
          <w:strike w:val="0"/>
          <w:dstrike w:val="0"/>
          <w:sz w:val="24"/>
          <w:szCs w:val="24"/>
          <w:highlight w:val="none"/>
        </w:rPr>
        <w:t>的</w:t>
      </w:r>
      <w:r>
        <w:rPr>
          <w:rFonts w:hint="eastAsia" w:asciiTheme="minorEastAsia" w:hAnsiTheme="minorEastAsia" w:eastAsiaTheme="minorEastAsia" w:cstheme="minorEastAsia"/>
          <w:sz w:val="24"/>
          <w:szCs w:val="24"/>
          <w:highlight w:val="none"/>
        </w:rPr>
        <w:t>时间内完成解密的视为其放弃</w:t>
      </w:r>
      <w:r>
        <w:rPr>
          <w:rFonts w:hint="eastAsia" w:asciiTheme="minorEastAsia" w:hAnsiTheme="minorEastAsia" w:eastAsiaTheme="minorEastAsia" w:cstheme="minorEastAsia"/>
          <w:strike w:val="0"/>
          <w:dstrike w:val="0"/>
          <w:sz w:val="24"/>
          <w:szCs w:val="24"/>
          <w:highlight w:val="none"/>
        </w:rPr>
        <w:t>交易</w:t>
      </w:r>
      <w:r>
        <w:rPr>
          <w:rFonts w:hint="eastAsia" w:asciiTheme="minorEastAsia" w:hAnsiTheme="minorEastAsia" w:eastAsiaTheme="minorEastAsia" w:cstheme="minorEastAsia"/>
          <w:sz w:val="24"/>
          <w:szCs w:val="24"/>
          <w:highlight w:val="none"/>
        </w:rPr>
        <w:t>。</w:t>
      </w:r>
    </w:p>
    <w:p w14:paraId="66F2930A">
      <w:pPr>
        <w:pStyle w:val="270"/>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招标人（采购人）或代理机构完成解密，导入并读取所有成功解密的投标文件。</w:t>
      </w:r>
    </w:p>
    <w:p w14:paraId="1DEEC421">
      <w:pPr>
        <w:pStyle w:val="270"/>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招标文件约定</w:t>
      </w:r>
      <w:r>
        <w:rPr>
          <w:rFonts w:hint="eastAsia" w:asciiTheme="minorEastAsia" w:hAnsiTheme="minorEastAsia" w:eastAsiaTheme="minorEastAsia" w:cstheme="minorEastAsia"/>
          <w:strike w:val="0"/>
          <w:dstrike w:val="0"/>
          <w:sz w:val="24"/>
          <w:szCs w:val="24"/>
          <w:highlight w:val="none"/>
        </w:rPr>
        <w:t>须到达指定地点或</w:t>
      </w:r>
      <w:r>
        <w:rPr>
          <w:rFonts w:hint="eastAsia" w:asciiTheme="minorEastAsia" w:hAnsiTheme="minorEastAsia" w:eastAsiaTheme="minorEastAsia" w:cstheme="minorEastAsia"/>
          <w:sz w:val="24"/>
          <w:szCs w:val="24"/>
          <w:highlight w:val="none"/>
        </w:rPr>
        <w:t>线上进行演示、答辩、磋商、谈判等情形的，投标人（供应商）应按照招标文件规定</w:t>
      </w:r>
      <w:r>
        <w:rPr>
          <w:rFonts w:hint="eastAsia" w:asciiTheme="minorEastAsia" w:hAnsiTheme="minorEastAsia" w:eastAsiaTheme="minorEastAsia" w:cstheme="minorEastAsia"/>
          <w:strike w:val="0"/>
          <w:dstrike w:val="0"/>
          <w:sz w:val="24"/>
          <w:szCs w:val="24"/>
          <w:highlight w:val="none"/>
        </w:rPr>
        <w:t>的时间到达指定地点或</w:t>
      </w:r>
      <w:r>
        <w:rPr>
          <w:rFonts w:hint="eastAsia" w:asciiTheme="minorEastAsia" w:hAnsiTheme="minorEastAsia" w:eastAsiaTheme="minorEastAsia" w:cstheme="minorEastAsia"/>
          <w:sz w:val="24"/>
          <w:szCs w:val="24"/>
          <w:highlight w:val="none"/>
        </w:rPr>
        <w:t>登录电子交易系统保持在线。</w:t>
      </w:r>
    </w:p>
    <w:p w14:paraId="1C563DE5">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rPr>
        <w:t>第十</w:t>
      </w:r>
      <w:r>
        <w:rPr>
          <w:rFonts w:hint="eastAsia" w:asciiTheme="minorEastAsia" w:hAnsiTheme="minorEastAsia" w:eastAsiaTheme="minorEastAsia" w:cstheme="minorEastAsia"/>
          <w:b/>
          <w:bCs/>
          <w:strike w:val="0"/>
          <w:dstrike w:val="0"/>
          <w:sz w:val="24"/>
          <w:szCs w:val="24"/>
          <w:highlight w:val="none"/>
        </w:rPr>
        <w:t>六</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w:t>
      </w:r>
      <w:r>
        <w:rPr>
          <w:rFonts w:hint="eastAsia" w:asciiTheme="minorEastAsia" w:hAnsiTheme="minorEastAsia" w:eastAsiaTheme="minorEastAsia" w:cstheme="minorEastAsia"/>
          <w:strike w:val="0"/>
          <w:dstrike w:val="0"/>
          <w:sz w:val="24"/>
          <w:szCs w:val="24"/>
          <w:highlight w:val="none"/>
        </w:rPr>
        <w:t>未能成功解密的投标文件，</w:t>
      </w:r>
      <w:r>
        <w:rPr>
          <w:rFonts w:hint="eastAsia" w:asciiTheme="minorEastAsia" w:hAnsiTheme="minorEastAsia" w:eastAsiaTheme="minorEastAsia" w:cstheme="minorEastAsia"/>
          <w:sz w:val="24"/>
          <w:szCs w:val="24"/>
          <w:highlight w:val="none"/>
        </w:rPr>
        <w:t>如招标文件</w:t>
      </w:r>
      <w:r>
        <w:rPr>
          <w:rFonts w:hint="eastAsia" w:asciiTheme="minorEastAsia" w:hAnsiTheme="minorEastAsia" w:eastAsiaTheme="minorEastAsia" w:cstheme="minorEastAsia"/>
          <w:strike w:val="0"/>
          <w:dstrike w:val="0"/>
          <w:sz w:val="24"/>
          <w:szCs w:val="24"/>
          <w:highlight w:val="none"/>
        </w:rPr>
        <w:t>中</w:t>
      </w:r>
      <w:r>
        <w:rPr>
          <w:rFonts w:hint="eastAsia" w:asciiTheme="minorEastAsia" w:hAnsiTheme="minorEastAsia" w:eastAsiaTheme="minorEastAsia" w:cstheme="minorEastAsia"/>
          <w:sz w:val="24"/>
          <w:szCs w:val="24"/>
          <w:highlight w:val="none"/>
        </w:rPr>
        <w:t>允许使用电子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介质</w:t>
      </w:r>
      <w:r>
        <w:rPr>
          <w:rFonts w:hint="eastAsia" w:asciiTheme="minorEastAsia" w:hAnsiTheme="minorEastAsia" w:eastAsiaTheme="minorEastAsia" w:cstheme="minorEastAsia"/>
          <w:sz w:val="24"/>
          <w:szCs w:val="24"/>
          <w:highlight w:val="none"/>
        </w:rPr>
        <w:t>作为投标</w:t>
      </w:r>
      <w:r>
        <w:rPr>
          <w:rFonts w:hint="eastAsia" w:asciiTheme="minorEastAsia" w:hAnsiTheme="minorEastAsia" w:eastAsiaTheme="minorEastAsia" w:cstheme="minorEastAsia"/>
          <w:strike w:val="0"/>
          <w:dstrike w:val="0"/>
          <w:sz w:val="24"/>
          <w:szCs w:val="24"/>
          <w:highlight w:val="none"/>
        </w:rPr>
        <w:t>文件解密失败</w:t>
      </w:r>
      <w:r>
        <w:rPr>
          <w:rFonts w:hint="eastAsia" w:asciiTheme="minorEastAsia" w:hAnsiTheme="minorEastAsia" w:eastAsiaTheme="minorEastAsia" w:cstheme="minorEastAsia"/>
          <w:sz w:val="24"/>
          <w:szCs w:val="24"/>
          <w:highlight w:val="none"/>
        </w:rPr>
        <w:t>的补救措施，</w:t>
      </w:r>
      <w:r>
        <w:rPr>
          <w:rFonts w:hint="eastAsia" w:asciiTheme="minorEastAsia" w:hAnsiTheme="minorEastAsia" w:eastAsiaTheme="minorEastAsia" w:cstheme="minorEastAsia"/>
          <w:strike w:val="0"/>
          <w:dstrike w:val="0"/>
          <w:sz w:val="24"/>
          <w:szCs w:val="24"/>
          <w:highlight w:val="none"/>
        </w:rPr>
        <w:t>并且</w:t>
      </w:r>
      <w:r>
        <w:rPr>
          <w:rFonts w:hint="eastAsia" w:asciiTheme="minorEastAsia" w:hAnsiTheme="minorEastAsia" w:eastAsiaTheme="minorEastAsia" w:cstheme="minorEastAsia"/>
          <w:sz w:val="24"/>
          <w:szCs w:val="24"/>
          <w:highlight w:val="none"/>
        </w:rPr>
        <w:t>投标人（供应商）</w:t>
      </w:r>
      <w:r>
        <w:rPr>
          <w:rFonts w:hint="eastAsia" w:asciiTheme="minorEastAsia" w:hAnsiTheme="minorEastAsia" w:eastAsiaTheme="minorEastAsia" w:cstheme="minorEastAsia"/>
          <w:strike w:val="0"/>
          <w:dstrike w:val="0"/>
          <w:sz w:val="24"/>
          <w:szCs w:val="24"/>
          <w:highlight w:val="none"/>
        </w:rPr>
        <w:t>在投标截止时间之前到达招标文件指定地点并成功递交，招标人（采购人）或代理机构可导入电子</w:t>
      </w:r>
      <w:r>
        <w:rPr>
          <w:rFonts w:hint="eastAsia" w:asciiTheme="minorEastAsia" w:hAnsiTheme="minorEastAsia" w:eastAsiaTheme="minorEastAsia" w:cstheme="minorEastAsia"/>
          <w:strike w:val="0"/>
          <w:dstrike w:val="0"/>
          <w:sz w:val="24"/>
          <w:szCs w:val="24"/>
          <w:highlight w:val="none"/>
          <w:lang w:val="en-US" w:eastAsia="zh-CN"/>
        </w:rPr>
        <w:t>介质</w:t>
      </w:r>
      <w:r>
        <w:rPr>
          <w:rFonts w:hint="eastAsia" w:asciiTheme="minorEastAsia" w:hAnsiTheme="minorEastAsia" w:eastAsiaTheme="minorEastAsia" w:cstheme="minorEastAsia"/>
          <w:strike w:val="0"/>
          <w:dstrike w:val="0"/>
          <w:sz w:val="24"/>
          <w:szCs w:val="24"/>
          <w:highlight w:val="none"/>
        </w:rPr>
        <w:t>中非加密投标文件继续进行。若系统识别出</w:t>
      </w:r>
      <w:r>
        <w:rPr>
          <w:rFonts w:hint="eastAsia" w:asciiTheme="minorEastAsia" w:hAnsiTheme="minorEastAsia" w:eastAsiaTheme="minorEastAsia" w:cstheme="minorEastAsia"/>
          <w:sz w:val="24"/>
          <w:szCs w:val="24"/>
          <w:highlight w:val="none"/>
        </w:rPr>
        <w:t>电子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介质</w:t>
      </w:r>
      <w:r>
        <w:rPr>
          <w:rFonts w:hint="eastAsia" w:asciiTheme="minorEastAsia" w:hAnsiTheme="minorEastAsia" w:eastAsiaTheme="minorEastAsia" w:cstheme="minorEastAsia"/>
          <w:sz w:val="24"/>
          <w:szCs w:val="24"/>
          <w:highlight w:val="none"/>
        </w:rPr>
        <w:t>中</w:t>
      </w:r>
      <w:r>
        <w:rPr>
          <w:rFonts w:hint="eastAsia" w:asciiTheme="minorEastAsia" w:hAnsiTheme="minorEastAsia" w:eastAsiaTheme="minorEastAsia" w:cstheme="minorEastAsia"/>
          <w:sz w:val="24"/>
          <w:szCs w:val="24"/>
          <w:highlight w:val="none"/>
          <w:lang w:val="en-US" w:eastAsia="zh-CN"/>
        </w:rPr>
        <w:t>非</w:t>
      </w:r>
      <w:r>
        <w:rPr>
          <w:rFonts w:hint="eastAsia" w:asciiTheme="minorEastAsia" w:hAnsiTheme="minorEastAsia" w:eastAsiaTheme="minorEastAsia" w:cstheme="minorEastAsia"/>
          <w:sz w:val="24"/>
          <w:szCs w:val="24"/>
          <w:highlight w:val="none"/>
        </w:rPr>
        <w:t>未加密的投标文件和网上递交的加密投标文件识别码</w:t>
      </w:r>
      <w:r>
        <w:rPr>
          <w:rFonts w:hint="eastAsia" w:asciiTheme="minorEastAsia" w:hAnsiTheme="minorEastAsia" w:eastAsiaTheme="minorEastAsia" w:cstheme="minorEastAsia"/>
          <w:strike w:val="0"/>
          <w:dstrike w:val="0"/>
          <w:sz w:val="24"/>
          <w:szCs w:val="24"/>
          <w:highlight w:val="none"/>
        </w:rPr>
        <w:t>不</w:t>
      </w:r>
      <w:r>
        <w:rPr>
          <w:rFonts w:hint="eastAsia" w:asciiTheme="minorEastAsia" w:hAnsiTheme="minorEastAsia" w:eastAsiaTheme="minorEastAsia" w:cstheme="minorEastAsia"/>
          <w:sz w:val="24"/>
          <w:szCs w:val="24"/>
          <w:highlight w:val="none"/>
        </w:rPr>
        <w:t>一致，电子交易系统拒绝导入</w:t>
      </w:r>
      <w:r>
        <w:rPr>
          <w:rFonts w:hint="eastAsia" w:asciiTheme="minorEastAsia" w:hAnsiTheme="minorEastAsia" w:eastAsiaTheme="minorEastAsia" w:cstheme="minorEastAsia"/>
          <w:sz w:val="24"/>
          <w:szCs w:val="24"/>
          <w:highlight w:val="none"/>
          <w:lang w:eastAsia="zh-CN"/>
        </w:rPr>
        <w:t>。</w:t>
      </w:r>
    </w:p>
    <w:p w14:paraId="6540FF7B">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rPr>
        <w:t>第十</w:t>
      </w:r>
      <w:r>
        <w:rPr>
          <w:rFonts w:hint="eastAsia" w:asciiTheme="minorEastAsia" w:hAnsiTheme="minorEastAsia" w:eastAsiaTheme="minorEastAsia" w:cstheme="minorEastAsia"/>
          <w:b/>
          <w:bCs/>
          <w:strike w:val="0"/>
          <w:dstrike w:val="0"/>
          <w:sz w:val="24"/>
          <w:szCs w:val="24"/>
          <w:highlight w:val="none"/>
        </w:rPr>
        <w:t>七</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招标人（采购人）或代理机构组织评审</w:t>
      </w:r>
      <w:r>
        <w:rPr>
          <w:rFonts w:hint="eastAsia" w:asciiTheme="minorEastAsia" w:hAnsiTheme="minorEastAsia" w:eastAsiaTheme="minorEastAsia" w:cstheme="minorEastAsia"/>
          <w:strike w:val="0"/>
          <w:dstrike w:val="0"/>
          <w:sz w:val="24"/>
          <w:szCs w:val="24"/>
          <w:highlight w:val="none"/>
        </w:rPr>
        <w:t>，</w:t>
      </w:r>
      <w:r>
        <w:rPr>
          <w:rFonts w:hint="eastAsia" w:asciiTheme="minorEastAsia" w:hAnsiTheme="minorEastAsia" w:eastAsiaTheme="minorEastAsia" w:cstheme="minorEastAsia"/>
          <w:sz w:val="24"/>
          <w:szCs w:val="24"/>
          <w:highlight w:val="none"/>
        </w:rPr>
        <w:t>评审委员会依据招标文件规定的评审办法进行评</w:t>
      </w:r>
      <w:r>
        <w:rPr>
          <w:rFonts w:hint="eastAsia" w:asciiTheme="minorEastAsia" w:hAnsiTheme="minorEastAsia" w:eastAsiaTheme="minorEastAsia" w:cstheme="minorEastAsia"/>
          <w:strike w:val="0"/>
          <w:dstrike w:val="0"/>
          <w:sz w:val="24"/>
          <w:szCs w:val="24"/>
          <w:highlight w:val="none"/>
        </w:rPr>
        <w:t>审</w:t>
      </w:r>
      <w:r>
        <w:rPr>
          <w:rFonts w:hint="eastAsia" w:asciiTheme="minorEastAsia" w:hAnsiTheme="minorEastAsia" w:eastAsiaTheme="minorEastAsia" w:cstheme="minorEastAsia"/>
          <w:sz w:val="24"/>
          <w:szCs w:val="24"/>
          <w:highlight w:val="none"/>
        </w:rPr>
        <w:t>，并对评审结果签字或电子签名</w:t>
      </w:r>
      <w:r>
        <w:rPr>
          <w:rFonts w:hint="eastAsia" w:asciiTheme="minorEastAsia" w:hAnsiTheme="minorEastAsia" w:eastAsiaTheme="minorEastAsia" w:cstheme="minorEastAsia"/>
          <w:strike w:val="0"/>
          <w:dstrike w:val="0"/>
          <w:sz w:val="24"/>
          <w:szCs w:val="24"/>
          <w:highlight w:val="none"/>
        </w:rPr>
        <w:t>确认</w:t>
      </w:r>
      <w:r>
        <w:rPr>
          <w:rFonts w:hint="eastAsia" w:asciiTheme="minorEastAsia" w:hAnsiTheme="minorEastAsia" w:eastAsiaTheme="minorEastAsia" w:cstheme="minorEastAsia"/>
          <w:sz w:val="24"/>
          <w:szCs w:val="24"/>
          <w:highlight w:val="none"/>
        </w:rPr>
        <w:t>。</w:t>
      </w:r>
    </w:p>
    <w:p w14:paraId="34F07FD6">
      <w:pPr>
        <w:pStyle w:val="270"/>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轮</w:t>
      </w:r>
      <w:r>
        <w:rPr>
          <w:rFonts w:hint="eastAsia" w:asciiTheme="minorEastAsia" w:hAnsiTheme="minorEastAsia" w:eastAsiaTheme="minorEastAsia" w:cstheme="minorEastAsia"/>
          <w:sz w:val="24"/>
          <w:szCs w:val="24"/>
          <w:highlight w:val="none"/>
        </w:rPr>
        <w:t>报价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w:t>
      </w:r>
      <w:r>
        <w:rPr>
          <w:rFonts w:hint="eastAsia" w:asciiTheme="minorEastAsia" w:hAnsiTheme="minorEastAsia" w:eastAsiaTheme="minorEastAsia" w:cstheme="minorEastAsia"/>
          <w:sz w:val="24"/>
          <w:szCs w:val="24"/>
          <w:highlight w:val="none"/>
        </w:rPr>
        <w:t>应按招标文件</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约定</w:t>
      </w:r>
      <w:r>
        <w:rPr>
          <w:rFonts w:hint="eastAsia" w:asciiTheme="minorEastAsia" w:hAnsiTheme="minorEastAsia" w:eastAsiaTheme="minorEastAsia" w:cstheme="minorEastAsia"/>
          <w:sz w:val="24"/>
          <w:szCs w:val="24"/>
          <w:highlight w:val="none"/>
        </w:rPr>
        <w:t>提交。</w:t>
      </w:r>
    </w:p>
    <w:p w14:paraId="435ED45F">
      <w:pPr>
        <w:pStyle w:val="270"/>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trike/>
          <w:dstrike w:val="0"/>
          <w:sz w:val="24"/>
          <w:szCs w:val="24"/>
          <w:highlight w:val="none"/>
        </w:rPr>
      </w:pPr>
      <w:r>
        <w:rPr>
          <w:rFonts w:hint="eastAsia" w:asciiTheme="minorEastAsia" w:hAnsiTheme="minorEastAsia" w:eastAsiaTheme="minorEastAsia" w:cstheme="minorEastAsia"/>
          <w:b/>
          <w:bCs/>
          <w:sz w:val="24"/>
          <w:szCs w:val="24"/>
          <w:highlight w:val="none"/>
        </w:rPr>
        <w:t>第十</w:t>
      </w:r>
      <w:r>
        <w:rPr>
          <w:rFonts w:hint="eastAsia" w:asciiTheme="minorEastAsia" w:hAnsiTheme="minorEastAsia" w:eastAsiaTheme="minorEastAsia" w:cstheme="minorEastAsia"/>
          <w:b/>
          <w:bCs/>
          <w:strike w:val="0"/>
          <w:dstrike w:val="0"/>
          <w:sz w:val="24"/>
          <w:szCs w:val="24"/>
          <w:highlight w:val="none"/>
        </w:rPr>
        <w:t>八</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评审委员会</w:t>
      </w:r>
      <w:r>
        <w:rPr>
          <w:rFonts w:hint="eastAsia" w:asciiTheme="minorEastAsia" w:hAnsiTheme="minorEastAsia" w:eastAsiaTheme="minorEastAsia" w:cstheme="minorEastAsia"/>
          <w:b w:val="0"/>
          <w:bCs w:val="0"/>
          <w:sz w:val="24"/>
          <w:szCs w:val="24"/>
          <w:highlight w:val="none"/>
          <w:lang w:val="en-US" w:eastAsia="zh-CN"/>
        </w:rPr>
        <w:t>评审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过程中</w:t>
      </w:r>
      <w:r>
        <w:rPr>
          <w:rFonts w:hint="eastAsia" w:asciiTheme="minorEastAsia" w:hAnsiTheme="minorEastAsia" w:eastAsiaTheme="minorEastAsia" w:cstheme="minorEastAsia"/>
          <w:sz w:val="24"/>
          <w:szCs w:val="24"/>
          <w:highlight w:val="none"/>
        </w:rPr>
        <w:t>需要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投标人（供应商）</w:t>
      </w:r>
      <w:r>
        <w:rPr>
          <w:rFonts w:hint="eastAsia" w:asciiTheme="minorEastAsia" w:hAnsiTheme="minorEastAsia" w:eastAsiaTheme="minorEastAsia" w:cstheme="minorEastAsia"/>
          <w:sz w:val="24"/>
          <w:szCs w:val="24"/>
          <w:highlight w:val="none"/>
        </w:rPr>
        <w:t>澄清、说明或补正的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z w:val="24"/>
          <w:szCs w:val="24"/>
          <w:highlight w:val="none"/>
        </w:rPr>
        <w:t>以询标函</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（问询函）</w:t>
      </w:r>
      <w:r>
        <w:rPr>
          <w:rFonts w:hint="eastAsia" w:asciiTheme="minorEastAsia" w:hAnsiTheme="minorEastAsia" w:eastAsiaTheme="minorEastAsia" w:cstheme="minorEastAsia"/>
          <w:sz w:val="24"/>
          <w:szCs w:val="24"/>
          <w:highlight w:val="none"/>
        </w:rPr>
        <w:t>的形式</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通过电子交易系统</w:t>
      </w:r>
      <w:r>
        <w:rPr>
          <w:rFonts w:hint="eastAsia" w:asciiTheme="minorEastAsia" w:hAnsiTheme="minorEastAsia" w:eastAsiaTheme="minorEastAsia" w:cstheme="minorEastAsia"/>
          <w:sz w:val="24"/>
          <w:szCs w:val="24"/>
          <w:highlight w:val="none"/>
        </w:rPr>
        <w:t>发送给投标人（供应商）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6B4023B8">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评审结束前，</w:t>
      </w:r>
      <w:r>
        <w:rPr>
          <w:rFonts w:hint="eastAsia" w:asciiTheme="minorEastAsia" w:hAnsiTheme="minorEastAsia" w:eastAsiaTheme="minorEastAsia" w:cstheme="minorEastAsia"/>
          <w:sz w:val="24"/>
          <w:szCs w:val="24"/>
          <w:highlight w:val="none"/>
        </w:rPr>
        <w:t>投标人（供应商）应登录电子交易系统并保持在线状态，以便及时接收评审委员会可能发出的询标函（问询函），并在规定时间内</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完成</w:t>
      </w:r>
      <w:r>
        <w:rPr>
          <w:rFonts w:hint="eastAsia" w:asciiTheme="minorEastAsia" w:hAnsiTheme="minorEastAsia" w:eastAsiaTheme="minorEastAsia" w:cstheme="minorEastAsia"/>
          <w:sz w:val="24"/>
          <w:szCs w:val="24"/>
          <w:highlight w:val="none"/>
        </w:rPr>
        <w:t>回复，</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否则</w:t>
      </w:r>
      <w:r>
        <w:rPr>
          <w:rFonts w:hint="eastAsia" w:asciiTheme="minorEastAsia" w:hAnsiTheme="minorEastAsia" w:eastAsiaTheme="minorEastAsia" w:cstheme="minorEastAsia"/>
          <w:sz w:val="24"/>
          <w:szCs w:val="24"/>
          <w:highlight w:val="none"/>
        </w:rPr>
        <w:t>视为放弃澄清、说明或补正。</w:t>
      </w:r>
    </w:p>
    <w:p w14:paraId="1732B66B">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第十</w:t>
      </w:r>
      <w:r>
        <w:rPr>
          <w:rFonts w:hint="eastAsia" w:asciiTheme="minorEastAsia" w:hAnsiTheme="minorEastAsia" w:eastAsiaTheme="minorEastAsia" w:cstheme="minorEastAsia"/>
          <w:b/>
          <w:bCs/>
          <w:strike w:val="0"/>
          <w:dstrike w:val="0"/>
          <w:sz w:val="24"/>
          <w:szCs w:val="24"/>
          <w:highlight w:val="none"/>
        </w:rPr>
        <w:t>九</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招标人（采购人）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代理机构</w:t>
      </w:r>
      <w:r>
        <w:rPr>
          <w:rFonts w:hint="eastAsia" w:asciiTheme="minorEastAsia" w:hAnsiTheme="minorEastAsia" w:eastAsiaTheme="minorEastAsia" w:cstheme="minorEastAsia"/>
          <w:sz w:val="24"/>
          <w:szCs w:val="24"/>
          <w:highlight w:val="none"/>
        </w:rPr>
        <w:t>应通过电子交易系统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公示或公布</w:t>
      </w:r>
      <w:r>
        <w:rPr>
          <w:rFonts w:hint="eastAsia" w:asciiTheme="minorEastAsia" w:hAnsiTheme="minorEastAsia" w:eastAsiaTheme="minorEastAsia" w:cstheme="minorEastAsia"/>
          <w:strike w:val="0"/>
          <w:dstrike w:val="0"/>
          <w:sz w:val="24"/>
          <w:szCs w:val="24"/>
          <w:highlight w:val="none"/>
        </w:rPr>
        <w:t>中标候选人（如有）、</w:t>
      </w:r>
      <w:r>
        <w:rPr>
          <w:rFonts w:hint="eastAsia" w:asciiTheme="minorEastAsia" w:hAnsiTheme="minorEastAsia" w:eastAsiaTheme="minorEastAsia" w:cstheme="minorEastAsia"/>
          <w:sz w:val="24"/>
          <w:szCs w:val="24"/>
          <w:highlight w:val="none"/>
        </w:rPr>
        <w:t>中标（成交）结果。</w:t>
      </w:r>
    </w:p>
    <w:p w14:paraId="4B891EF7">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w:t>
      </w:r>
      <w:r>
        <w:rPr>
          <w:rFonts w:hint="eastAsia" w:asciiTheme="minorEastAsia" w:hAnsiTheme="minorEastAsia" w:eastAsiaTheme="minorEastAsia" w:cstheme="minorEastAsia"/>
          <w:b/>
          <w:bCs/>
          <w:strike w:val="0"/>
          <w:dstrike w:val="0"/>
          <w:sz w:val="24"/>
          <w:szCs w:val="24"/>
          <w:highlight w:val="none"/>
        </w:rPr>
        <w:t>二十</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招标人（采购人）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代理机构</w:t>
      </w:r>
      <w:r>
        <w:rPr>
          <w:rFonts w:hint="eastAsia" w:asciiTheme="minorEastAsia" w:hAnsiTheme="minorEastAsia" w:eastAsiaTheme="minorEastAsia" w:cstheme="minorEastAsia"/>
          <w:sz w:val="24"/>
          <w:szCs w:val="24"/>
          <w:highlight w:val="none"/>
        </w:rPr>
        <w:t>应通过电子交易系统向中标人（成交供应商）发出中标（成交）通知书，中标（成交）通知书发出即视为送达。</w:t>
      </w:r>
    </w:p>
    <w:p w14:paraId="34C8A00A">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第二十</w:t>
      </w:r>
      <w:r>
        <w:rPr>
          <w:rFonts w:hint="eastAsia" w:asciiTheme="minorEastAsia" w:hAnsiTheme="minorEastAsia" w:eastAsiaTheme="minorEastAsia" w:cstheme="minorEastAsia"/>
          <w:b/>
          <w:bCs/>
          <w:strike w:val="0"/>
          <w:dstrike w:val="0"/>
          <w:sz w:val="24"/>
          <w:szCs w:val="24"/>
          <w:highlight w:val="none"/>
        </w:rPr>
        <w:t>一</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出现下列情形导致电子交易系统无法正常运行，影响交易活动的公平、公正和信息安全，各方当事人免责：</w:t>
      </w:r>
    </w:p>
    <w:p w14:paraId="40B8570F">
      <w:pPr>
        <w:pStyle w:val="270"/>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sz w:val="24"/>
          <w:szCs w:val="24"/>
          <w:highlight w:val="none"/>
        </w:rPr>
      </w:pPr>
      <w:bookmarkStart w:id="73" w:name="_Toc14925"/>
      <w:r>
        <w:rPr>
          <w:rFonts w:hint="eastAsia" w:asciiTheme="minorEastAsia" w:hAnsiTheme="minorEastAsia" w:eastAsiaTheme="minorEastAsia" w:cstheme="minorEastAsia"/>
          <w:sz w:val="24"/>
          <w:szCs w:val="24"/>
          <w:highlight w:val="none"/>
        </w:rPr>
        <w:t>（一）网络、服务器、数据库发生故障造成无法访问或使用的；</w:t>
      </w:r>
      <w:bookmarkEnd w:id="73"/>
    </w:p>
    <w:p w14:paraId="24FA0676">
      <w:pPr>
        <w:pStyle w:val="270"/>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sz w:val="24"/>
          <w:szCs w:val="24"/>
          <w:highlight w:val="none"/>
        </w:rPr>
      </w:pPr>
      <w:bookmarkStart w:id="74" w:name="_Toc23047"/>
      <w:r>
        <w:rPr>
          <w:rFonts w:hint="eastAsia" w:asciiTheme="minorEastAsia" w:hAnsiTheme="minorEastAsia" w:eastAsiaTheme="minorEastAsia" w:cstheme="minorEastAsia"/>
          <w:sz w:val="24"/>
          <w:szCs w:val="24"/>
          <w:highlight w:val="none"/>
        </w:rPr>
        <w:t>（二）电力系统发生故障导致电子交易系统无法运行的；</w:t>
      </w:r>
      <w:bookmarkEnd w:id="74"/>
    </w:p>
    <w:p w14:paraId="4F3C7626">
      <w:pPr>
        <w:pStyle w:val="270"/>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sz w:val="24"/>
          <w:szCs w:val="24"/>
          <w:highlight w:val="none"/>
        </w:rPr>
      </w:pPr>
      <w:bookmarkStart w:id="75" w:name="_Toc7678"/>
      <w:r>
        <w:rPr>
          <w:rFonts w:hint="eastAsia" w:asciiTheme="minorEastAsia" w:hAnsiTheme="minorEastAsia" w:eastAsiaTheme="minorEastAsia" w:cstheme="minorEastAsia"/>
          <w:sz w:val="24"/>
          <w:szCs w:val="24"/>
          <w:highlight w:val="none"/>
        </w:rPr>
        <w:t>（三）出现网络攻击、病毒入侵</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电子交易系统软件设计缺陷、功能缺陷</w:t>
      </w:r>
      <w:r>
        <w:rPr>
          <w:rFonts w:hint="eastAsia" w:asciiTheme="minorEastAsia" w:hAnsiTheme="minorEastAsia" w:eastAsiaTheme="minorEastAsia" w:cstheme="minorEastAsia"/>
          <w:sz w:val="24"/>
          <w:szCs w:val="24"/>
          <w:highlight w:val="none"/>
        </w:rPr>
        <w:t>以及电子交易系统安全漏洞导致无法正常提供服务的；</w:t>
      </w:r>
      <w:bookmarkEnd w:id="75"/>
    </w:p>
    <w:p w14:paraId="15A06388">
      <w:pPr>
        <w:pStyle w:val="270"/>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sz w:val="24"/>
          <w:szCs w:val="24"/>
          <w:highlight w:val="none"/>
        </w:rPr>
      </w:pPr>
      <w:bookmarkStart w:id="76" w:name="_Toc29590"/>
      <w:r>
        <w:rPr>
          <w:rFonts w:hint="eastAsia" w:asciiTheme="minorEastAsia" w:hAnsiTheme="minorEastAsia" w:eastAsiaTheme="minorEastAsia" w:cstheme="minorEastAsia"/>
          <w:sz w:val="24"/>
          <w:szCs w:val="24"/>
          <w:highlight w:val="none"/>
        </w:rPr>
        <w:t>（四）其他无法保证交易活动公平、公正和信息安全的情形。</w:t>
      </w:r>
      <w:bookmarkEnd w:id="76"/>
    </w:p>
    <w:p w14:paraId="2B98AEF3">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第二十</w:t>
      </w:r>
      <w:r>
        <w:rPr>
          <w:rFonts w:hint="eastAsia" w:asciiTheme="minorEastAsia" w:hAnsiTheme="minorEastAsia" w:eastAsiaTheme="minorEastAsia" w:cstheme="minorEastAsia"/>
          <w:b/>
          <w:bCs/>
          <w:strike w:val="0"/>
          <w:dstrike w:val="0"/>
          <w:sz w:val="24"/>
          <w:szCs w:val="24"/>
          <w:highlight w:val="none"/>
        </w:rPr>
        <w:t>二</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出现上述情形，系统建设方应及时组织相关方查明原因，排除故障。若能在故障发</w:t>
      </w:r>
      <w:r>
        <w:rPr>
          <w:rFonts w:hint="eastAsia" w:asciiTheme="minorEastAsia" w:hAnsiTheme="minorEastAsia" w:eastAsiaTheme="minorEastAsia" w:cstheme="minorEastAsia"/>
          <w:sz w:val="24"/>
          <w:szCs w:val="24"/>
          <w:highlight w:val="none"/>
          <w:lang w:val="en-US" w:eastAsia="zh-CN"/>
        </w:rPr>
        <w:t>现</w:t>
      </w:r>
      <w:r>
        <w:rPr>
          <w:rFonts w:hint="eastAsia" w:asciiTheme="minorEastAsia" w:hAnsiTheme="minorEastAsia" w:eastAsiaTheme="minorEastAsia" w:cstheme="minorEastAsia"/>
          <w:sz w:val="24"/>
          <w:szCs w:val="24"/>
          <w:highlight w:val="none"/>
        </w:rPr>
        <w:t>后</w:t>
      </w:r>
      <w:r>
        <w:rPr>
          <w:rFonts w:hint="eastAsia" w:asciiTheme="minorEastAsia" w:hAnsiTheme="minorEastAsia" w:eastAsia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恢复系统运行且不影响项目正常交易的，交易程序继续进行；</w:t>
      </w:r>
      <w:r>
        <w:rPr>
          <w:rFonts w:hint="eastAsia" w:asciiTheme="minorEastAsia" w:hAnsiTheme="minorEastAsia" w:eastAsiaTheme="minorEastAsia" w:cstheme="minorEastAsia"/>
          <w:strike w:val="0"/>
          <w:dstrike w:val="0"/>
          <w:sz w:val="24"/>
          <w:szCs w:val="24"/>
          <w:highlight w:val="none"/>
          <w:lang w:val="en-US" w:eastAsia="zh-CN"/>
        </w:rPr>
        <w:t>否则</w:t>
      </w:r>
      <w:r>
        <w:rPr>
          <w:rFonts w:hint="eastAsia" w:asciiTheme="minorEastAsia" w:hAnsiTheme="minorEastAsia" w:eastAsiaTheme="minorEastAsia" w:cstheme="minorEastAsia"/>
          <w:sz w:val="24"/>
          <w:szCs w:val="24"/>
          <w:highlight w:val="none"/>
        </w:rPr>
        <w:t>，按以下程序操作：</w:t>
      </w:r>
    </w:p>
    <w:p w14:paraId="5683F074">
      <w:pPr>
        <w:pStyle w:val="270"/>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（一）项目中止，中止期限由招标人（采购人）</w:t>
      </w:r>
      <w:r>
        <w:rPr>
          <w:rFonts w:hint="eastAsia" w:asciiTheme="minorEastAsia" w:hAnsiTheme="minorEastAsia" w:eastAsiaTheme="minorEastAsia" w:cstheme="minorEastAsia"/>
          <w:sz w:val="24"/>
          <w:szCs w:val="24"/>
          <w:highlight w:val="none"/>
          <w:lang w:val="en-US" w:eastAsia="zh-CN"/>
        </w:rPr>
        <w:t>或代理机构</w:t>
      </w:r>
      <w:r>
        <w:rPr>
          <w:rFonts w:hint="eastAsia" w:asciiTheme="minorEastAsia" w:hAnsiTheme="minorEastAsia" w:eastAsiaTheme="minorEastAsia" w:cstheme="minorEastAsia"/>
          <w:sz w:val="24"/>
          <w:szCs w:val="24"/>
          <w:highlight w:val="none"/>
        </w:rPr>
        <w:t>根据项目具体情况确定。中止期限届满后中止情形尚未消除的，招标人（采购人）</w:t>
      </w:r>
      <w:r>
        <w:rPr>
          <w:rFonts w:hint="eastAsia" w:asciiTheme="minorEastAsia" w:hAnsiTheme="minorEastAsia" w:eastAsiaTheme="minorEastAsia" w:cstheme="minorEastAsia"/>
          <w:sz w:val="24"/>
          <w:szCs w:val="24"/>
          <w:highlight w:val="none"/>
          <w:lang w:val="en-US" w:eastAsia="zh-CN"/>
        </w:rPr>
        <w:t>或代理机构</w:t>
      </w:r>
      <w:r>
        <w:rPr>
          <w:rFonts w:hint="eastAsia" w:asciiTheme="minorEastAsia" w:hAnsiTheme="minorEastAsia" w:eastAsiaTheme="minorEastAsia" w:cstheme="minorEastAsia"/>
          <w:sz w:val="24"/>
          <w:szCs w:val="24"/>
          <w:highlight w:val="none"/>
        </w:rPr>
        <w:t>可以根据实际情况决定延长中止期限。决定延长中止期限的，应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通过电子交易系统向</w:t>
      </w:r>
      <w:r>
        <w:rPr>
          <w:rFonts w:hint="eastAsia" w:asciiTheme="minorEastAsia" w:hAnsiTheme="minorEastAsia" w:eastAsiaTheme="minorEastAsia" w:cstheme="minorEastAsia"/>
          <w:sz w:val="24"/>
          <w:szCs w:val="24"/>
          <w:highlight w:val="none"/>
        </w:rPr>
        <w:t>投标人（供应商）发出延长中止期限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w:t>
      </w:r>
      <w:r>
        <w:rPr>
          <w:rFonts w:hint="eastAsia" w:asciiTheme="minorEastAsia" w:hAnsiTheme="minorEastAsia" w:eastAsiaTheme="minorEastAsia" w:cstheme="minorEastAsia"/>
          <w:sz w:val="24"/>
          <w:szCs w:val="24"/>
          <w:highlight w:val="none"/>
        </w:rPr>
        <w:t>通知。</w:t>
      </w:r>
    </w:p>
    <w:p w14:paraId="20C2B01A">
      <w:pPr>
        <w:pStyle w:val="270"/>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（二）项目恢复，导致项目中止的情形消除后，招标人（采购人）或代理机构应当尽快恢复交易程序，</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通过电子交易系统</w:t>
      </w:r>
      <w:r>
        <w:rPr>
          <w:rFonts w:hint="eastAsia" w:asciiTheme="minorEastAsia" w:hAnsiTheme="minorEastAsia" w:eastAsiaTheme="minorEastAsia" w:cstheme="minorEastAsia"/>
          <w:sz w:val="24"/>
          <w:szCs w:val="24"/>
          <w:highlight w:val="none"/>
        </w:rPr>
        <w:t>向投标人（供应商）发出恢复交易通知；已发出延长中止期限通知的，按通知执行</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或根据招标人（采购人）决定另行通知</w:t>
      </w:r>
      <w:r>
        <w:rPr>
          <w:rFonts w:hint="eastAsia" w:asciiTheme="minorEastAsia" w:hAnsiTheme="minorEastAsia" w:eastAsiaTheme="minorEastAsia" w:cstheme="minorEastAsia"/>
          <w:sz w:val="24"/>
          <w:szCs w:val="24"/>
          <w:highlight w:val="none"/>
        </w:rPr>
        <w:t>。</w:t>
      </w:r>
    </w:p>
    <w:p w14:paraId="0ECE8BFF">
      <w:pPr>
        <w:pStyle w:val="270"/>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val="0"/>
          <w:sz w:val="24"/>
          <w:szCs w:val="24"/>
          <w:highlight w:val="none"/>
          <w:lang w:val="en-US" w:eastAsia="zh-CN"/>
        </w:rPr>
      </w:pPr>
      <w:r>
        <w:rPr>
          <w:rFonts w:hint="eastAsia" w:asciiTheme="minorEastAsia" w:hAnsiTheme="minorEastAsia" w:eastAsiaTheme="minorEastAsia" w:cstheme="minorEastAsia"/>
          <w:b/>
          <w:bCs/>
          <w:sz w:val="24"/>
          <w:szCs w:val="24"/>
          <w:highlight w:val="none"/>
        </w:rPr>
        <w:t>第二十</w:t>
      </w:r>
      <w:r>
        <w:rPr>
          <w:rFonts w:hint="eastAsia" w:asciiTheme="minorEastAsia" w:hAnsiTheme="minorEastAsia" w:eastAsiaTheme="minorEastAsia" w:cstheme="minorEastAsia"/>
          <w:b/>
          <w:bCs/>
          <w:strike w:val="0"/>
          <w:dstrike w:val="0"/>
          <w:sz w:val="24"/>
          <w:szCs w:val="24"/>
          <w:highlight w:val="none"/>
        </w:rPr>
        <w:t>三</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在招标文件规定的解密时间内出现第二十</w:t>
      </w:r>
      <w:r>
        <w:rPr>
          <w:rFonts w:hint="eastAsia" w:asciiTheme="minorEastAsia" w:hAnsiTheme="minorEastAsia" w:eastAsiaTheme="minorEastAsia" w:cstheme="minorEastAsia"/>
          <w:strike w:val="0"/>
          <w:dstrike w:val="0"/>
          <w:sz w:val="24"/>
          <w:szCs w:val="24"/>
          <w:highlight w:val="none"/>
        </w:rPr>
        <w:t>一</w:t>
      </w:r>
      <w:r>
        <w:rPr>
          <w:rFonts w:hint="eastAsia" w:asciiTheme="minorEastAsia" w:hAnsiTheme="minorEastAsia" w:eastAsiaTheme="minorEastAsia" w:cstheme="minorEastAsia"/>
          <w:sz w:val="24"/>
          <w:szCs w:val="24"/>
          <w:highlight w:val="none"/>
        </w:rPr>
        <w:t>条规定的意外情形时，如部分投标人（供应商）未完成投标文件解密的，系统恢复后，允许投标人（供应商）继续解密，解密时限重新计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算</w:t>
      </w:r>
      <w:r>
        <w:rPr>
          <w:rFonts w:hint="eastAsia" w:asciiTheme="minorEastAsia" w:hAnsiTheme="minorEastAsia" w:eastAsiaTheme="minorEastAsia" w:cstheme="minorEastAsia"/>
          <w:sz w:val="24"/>
          <w:szCs w:val="24"/>
          <w:highlight w:val="none"/>
        </w:rPr>
        <w:t>；在规定的解密</w:t>
      </w:r>
      <w:r>
        <w:rPr>
          <w:rFonts w:hint="eastAsia" w:asciiTheme="minorEastAsia" w:hAnsiTheme="minorEastAsia" w:eastAsiaTheme="minorEastAsia" w:cstheme="minorEastAsia"/>
          <w:sz w:val="24"/>
          <w:szCs w:val="24"/>
          <w:highlight w:val="none"/>
          <w:lang w:val="en-US" w:eastAsia="zh-CN"/>
        </w:rPr>
        <w:t>截止</w:t>
      </w:r>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后</w:t>
      </w:r>
      <w:r>
        <w:rPr>
          <w:rFonts w:hint="eastAsia" w:asciiTheme="minorEastAsia" w:hAnsiTheme="minorEastAsia" w:eastAsiaTheme="minorEastAsia" w:cstheme="minorEastAsia"/>
          <w:sz w:val="24"/>
          <w:szCs w:val="24"/>
          <w:highlight w:val="none"/>
        </w:rPr>
        <w:t>出现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第二十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条规定的意外情形</w:t>
      </w:r>
      <w:r>
        <w:rPr>
          <w:rFonts w:hint="eastAsia" w:asciiTheme="minorEastAsia" w:hAnsiTheme="minorEastAsia" w:eastAsiaTheme="minorEastAsia" w:cstheme="minorEastAsia"/>
          <w:sz w:val="24"/>
          <w:szCs w:val="24"/>
          <w:highlight w:val="none"/>
        </w:rPr>
        <w:t>的，系统恢复后，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仅允许</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原</w:t>
      </w:r>
      <w:r>
        <w:rPr>
          <w:rFonts w:hint="eastAsia" w:asciiTheme="minorEastAsia" w:hAnsiTheme="minorEastAsia" w:eastAsiaTheme="minorEastAsia" w:cstheme="minorEastAsia"/>
          <w:strike w:val="0"/>
          <w:dstrike w:val="0"/>
          <w:sz w:val="24"/>
          <w:szCs w:val="24"/>
          <w:highlight w:val="none"/>
          <w:lang w:val="en-US" w:eastAsia="zh-CN"/>
        </w:rPr>
        <w:t>解密时间内已成功解密但解密文件无法正常使用的投标人</w:t>
      </w: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trike w:val="0"/>
          <w:dstrike w:val="0"/>
          <w:sz w:val="24"/>
          <w:szCs w:val="24"/>
          <w:highlight w:val="none"/>
          <w:lang w:val="en-US" w:eastAsia="zh-CN"/>
        </w:rPr>
        <w:t>重新解密。</w:t>
      </w:r>
    </w:p>
    <w:p w14:paraId="2436463A">
      <w:pPr>
        <w:keepNext w:val="0"/>
        <w:keepLines w:val="0"/>
        <w:pageBreakBefore w:val="0"/>
        <w:widowControl w:val="0"/>
        <w:kinsoku/>
        <w:wordWrap/>
        <w:overflowPunct/>
        <w:topLinePunct w:val="0"/>
        <w:autoSpaceDE/>
        <w:autoSpaceDN/>
        <w:bidi w:val="0"/>
        <w:adjustRightInd/>
        <w:snapToGrid/>
        <w:spacing w:line="576" w:lineRule="exact"/>
        <w:ind w:firstLine="472" w:firstLineChars="196"/>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第二十</w:t>
      </w:r>
      <w:r>
        <w:rPr>
          <w:rFonts w:hint="eastAsia" w:asciiTheme="minorEastAsia" w:hAnsiTheme="minorEastAsia" w:eastAsiaTheme="minorEastAsia" w:cstheme="minorEastAsia"/>
          <w:b/>
          <w:bCs/>
          <w:strike w:val="0"/>
          <w:dstrike w:val="0"/>
          <w:sz w:val="24"/>
          <w:szCs w:val="24"/>
          <w:highlight w:val="none"/>
        </w:rPr>
        <w:t>四</w:t>
      </w:r>
      <w:r>
        <w:rPr>
          <w:rFonts w:hint="eastAsia" w:asciiTheme="minorEastAsia" w:hAnsiTheme="minorEastAsia" w:eastAsiaTheme="minorEastAsia" w:cstheme="minorEastAsia"/>
          <w:b/>
          <w:bCs/>
          <w:sz w:val="24"/>
          <w:szCs w:val="24"/>
          <w:highlight w:val="none"/>
        </w:rPr>
        <w:t>条</w:t>
      </w:r>
      <w:r>
        <w:rPr>
          <w:rFonts w:hint="eastAsia" w:asciiTheme="minorEastAsia" w:hAnsiTheme="minorEastAsia" w:eastAsiaTheme="minorEastAsia" w:cstheme="minorEastAsia"/>
          <w:sz w:val="24"/>
          <w:szCs w:val="24"/>
          <w:highlight w:val="none"/>
        </w:rPr>
        <w:t>  本规程由安徽公共资源交易集团负责解释。自发布之日起</w:t>
      </w:r>
      <w:r>
        <w:rPr>
          <w:rFonts w:hint="eastAsia" w:asciiTheme="minorEastAsia" w:hAnsiTheme="minorEastAsia" w:eastAsiaTheme="minorEastAsia" w:cstheme="minorEastAsia"/>
          <w:sz w:val="24"/>
          <w:szCs w:val="24"/>
          <w:highlight w:val="none"/>
          <w:lang w:val="en-US" w:eastAsia="zh-CN"/>
        </w:rPr>
        <w:t>施</w:t>
      </w:r>
      <w:r>
        <w:rPr>
          <w:rFonts w:hint="eastAsia" w:asciiTheme="minorEastAsia" w:hAnsiTheme="minorEastAsia" w:eastAsiaTheme="minorEastAsia" w:cstheme="minorEastAsia"/>
          <w:sz w:val="24"/>
          <w:szCs w:val="24"/>
          <w:highlight w:val="none"/>
        </w:rPr>
        <w:t>行，有效期</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年。</w:t>
      </w:r>
    </w:p>
    <w:p w14:paraId="56421F7E">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eastAsia="zh-CN"/>
        </w:rPr>
      </w:pPr>
    </w:p>
    <w:p w14:paraId="7B385841">
      <w:pPr>
        <w:bidi w:val="0"/>
        <w:rPr>
          <w:rFonts w:hint="eastAsia"/>
          <w:highlight w:val="none"/>
          <w:lang w:eastAsia="zh-CN"/>
        </w:rPr>
      </w:pPr>
    </w:p>
    <w:p w14:paraId="74F6F843">
      <w:pPr>
        <w:bidi w:val="0"/>
        <w:rPr>
          <w:rFonts w:hint="eastAsia"/>
          <w:highlight w:val="none"/>
          <w:lang w:eastAsia="zh-CN"/>
        </w:rPr>
      </w:pPr>
    </w:p>
    <w:p w14:paraId="7E09C5DB">
      <w:pPr>
        <w:bidi w:val="0"/>
        <w:rPr>
          <w:rFonts w:hint="eastAsia"/>
          <w:highlight w:val="none"/>
          <w:lang w:eastAsia="zh-CN"/>
        </w:rPr>
      </w:pPr>
    </w:p>
    <w:p w14:paraId="2A4C9FD3">
      <w:pPr>
        <w:bidi w:val="0"/>
        <w:rPr>
          <w:rFonts w:hint="eastAsia"/>
          <w:highlight w:val="none"/>
          <w:lang w:eastAsia="zh-CN"/>
        </w:rPr>
      </w:pPr>
    </w:p>
    <w:p w14:paraId="12C185A1">
      <w:pPr>
        <w:bidi w:val="0"/>
        <w:rPr>
          <w:rFonts w:hint="eastAsia"/>
          <w:highlight w:val="none"/>
          <w:lang w:eastAsia="zh-CN"/>
        </w:rPr>
      </w:pPr>
    </w:p>
    <w:p w14:paraId="5BE974BB">
      <w:pPr>
        <w:bidi w:val="0"/>
        <w:rPr>
          <w:rFonts w:hint="eastAsia"/>
          <w:highlight w:val="none"/>
          <w:lang w:eastAsia="zh-CN"/>
        </w:rPr>
      </w:pPr>
    </w:p>
    <w:p w14:paraId="6FFB89DD">
      <w:pPr>
        <w:bidi w:val="0"/>
        <w:rPr>
          <w:rFonts w:hint="eastAsia"/>
          <w:highlight w:val="none"/>
          <w:lang w:eastAsia="zh-CN"/>
        </w:rPr>
      </w:pPr>
    </w:p>
    <w:p w14:paraId="4D97D3EC">
      <w:pPr>
        <w:bidi w:val="0"/>
        <w:rPr>
          <w:rFonts w:hint="eastAsia"/>
          <w:highlight w:val="none"/>
          <w:lang w:eastAsia="zh-CN"/>
        </w:rPr>
      </w:pPr>
    </w:p>
    <w:p w14:paraId="3C35D6CF">
      <w:pPr>
        <w:bidi w:val="0"/>
        <w:rPr>
          <w:rFonts w:hint="eastAsia"/>
          <w:highlight w:val="none"/>
          <w:lang w:eastAsia="zh-CN"/>
        </w:rPr>
      </w:pPr>
    </w:p>
    <w:p w14:paraId="7AB037B1">
      <w:pPr>
        <w:bidi w:val="0"/>
        <w:rPr>
          <w:rFonts w:hint="eastAsia"/>
          <w:highlight w:val="none"/>
          <w:lang w:eastAsia="zh-CN"/>
        </w:rPr>
      </w:pPr>
    </w:p>
    <w:p w14:paraId="1DC58AF2">
      <w:pPr>
        <w:bidi w:val="0"/>
        <w:rPr>
          <w:rFonts w:hint="eastAsia"/>
          <w:highlight w:val="none"/>
          <w:lang w:eastAsia="zh-CN"/>
        </w:rPr>
      </w:pPr>
    </w:p>
    <w:p w14:paraId="52DD8EA8">
      <w:pPr>
        <w:bidi w:val="0"/>
        <w:rPr>
          <w:rFonts w:hint="eastAsia"/>
          <w:highlight w:val="none"/>
          <w:lang w:eastAsia="zh-CN"/>
        </w:rPr>
      </w:pPr>
    </w:p>
    <w:p w14:paraId="49074E19">
      <w:pPr>
        <w:bidi w:val="0"/>
        <w:rPr>
          <w:rFonts w:hint="eastAsia"/>
          <w:highlight w:val="none"/>
          <w:lang w:eastAsia="zh-CN"/>
        </w:rPr>
      </w:pPr>
    </w:p>
    <w:p w14:paraId="34F0918F">
      <w:pPr>
        <w:bidi w:val="0"/>
        <w:rPr>
          <w:rFonts w:hint="eastAsia"/>
          <w:highlight w:val="none"/>
          <w:lang w:eastAsia="zh-CN"/>
        </w:rPr>
      </w:pPr>
    </w:p>
    <w:p w14:paraId="04BEDFE7">
      <w:pPr>
        <w:bidi w:val="0"/>
        <w:rPr>
          <w:rFonts w:hint="eastAsia"/>
          <w:highlight w:val="none"/>
          <w:lang w:eastAsia="zh-CN"/>
        </w:rPr>
      </w:pPr>
    </w:p>
    <w:p w14:paraId="41AA4FA4">
      <w:pPr>
        <w:bidi w:val="0"/>
        <w:rPr>
          <w:rFonts w:hint="eastAsia"/>
          <w:highlight w:val="none"/>
          <w:lang w:eastAsia="zh-CN"/>
        </w:rPr>
      </w:pPr>
    </w:p>
    <w:p w14:paraId="7157E1A6">
      <w:pPr>
        <w:bidi w:val="0"/>
        <w:rPr>
          <w:rFonts w:hint="eastAsia"/>
          <w:highlight w:val="none"/>
          <w:lang w:eastAsia="zh-CN"/>
        </w:rPr>
      </w:pPr>
    </w:p>
    <w:p w14:paraId="16406212">
      <w:pPr>
        <w:tabs>
          <w:tab w:val="left" w:pos="6876"/>
        </w:tabs>
        <w:bidi w:val="0"/>
        <w:jc w:val="left"/>
        <w:rPr>
          <w:rFonts w:hint="eastAsia"/>
          <w:highlight w:val="none"/>
          <w:lang w:eastAsia="zh-CN"/>
        </w:rPr>
      </w:pPr>
      <w:r>
        <w:rPr>
          <w:rFonts w:hint="eastAsia"/>
          <w:highlight w:val="none"/>
          <w:lang w:eastAsia="zh-CN"/>
        </w:rPr>
        <w:tab/>
      </w:r>
    </w:p>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ingLiU_HKSCS">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7989">
    <w:pPr>
      <w:pStyle w:val="3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651C0">
                          <w:pPr>
                            <w:pStyle w:val="3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1651C0">
                    <w:pPr>
                      <w:pStyle w:val="3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62BE4">
    <w:pPr>
      <w:spacing w:line="169" w:lineRule="auto"/>
      <w:ind w:left="4180"/>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ACC74">
                          <w:pPr>
                            <w:pStyle w:val="3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4ACC74">
                    <w:pPr>
                      <w:pStyle w:val="3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38336">
    <w:pPr>
      <w:pStyle w:val="33"/>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ABFF1">
                          <w:pPr>
                            <w:rPr>
                              <w:rFonts w:ascii="宋体" w:hAnsi="宋体" w:eastAsia="宋体"/>
                              <w:sz w:val="28"/>
                              <w:szCs w:val="21"/>
                            </w:rPr>
                          </w:pPr>
                          <w:r>
                            <w:rPr>
                              <w:rFonts w:ascii="宋体" w:hAnsi="宋体" w:eastAsia="宋体"/>
                              <w:sz w:val="28"/>
                              <w:szCs w:val="21"/>
                            </w:rPr>
                            <w:t>—</w:t>
                          </w:r>
                          <w:r>
                            <w:rPr>
                              <w:rFonts w:ascii="宋体" w:hAnsi="宋体" w:eastAsia="宋体"/>
                              <w:sz w:val="24"/>
                              <w:szCs w:val="21"/>
                            </w:rPr>
                            <w:t>　</w:t>
                          </w:r>
                          <w:r>
                            <w:rPr>
                              <w:rFonts w:ascii="宋体" w:hAnsi="宋体" w:eastAsia="宋体"/>
                              <w:sz w:val="28"/>
                              <w:szCs w:val="21"/>
                            </w:rPr>
                            <w:fldChar w:fldCharType="begin"/>
                          </w:r>
                          <w:r>
                            <w:rPr>
                              <w:rFonts w:ascii="宋体" w:hAnsi="宋体" w:eastAsia="宋体"/>
                              <w:sz w:val="28"/>
                              <w:szCs w:val="21"/>
                            </w:rPr>
                            <w:instrText xml:space="preserve"> PAGE  \* MERGEFORMAT </w:instrText>
                          </w:r>
                          <w:r>
                            <w:rPr>
                              <w:rFonts w:ascii="宋体" w:hAnsi="宋体" w:eastAsia="宋体"/>
                              <w:sz w:val="28"/>
                              <w:szCs w:val="21"/>
                            </w:rPr>
                            <w:fldChar w:fldCharType="separate"/>
                          </w:r>
                          <w:r>
                            <w:rPr>
                              <w:rFonts w:ascii="宋体" w:hAnsi="宋体" w:eastAsia="宋体"/>
                              <w:sz w:val="28"/>
                              <w:szCs w:val="21"/>
                            </w:rPr>
                            <w:t>1</w:t>
                          </w:r>
                          <w:r>
                            <w:rPr>
                              <w:rFonts w:ascii="宋体" w:hAnsi="宋体" w:eastAsia="宋体"/>
                              <w:sz w:val="28"/>
                              <w:szCs w:val="21"/>
                            </w:rPr>
                            <w:fldChar w:fldCharType="end"/>
                          </w:r>
                          <w:r>
                            <w:rPr>
                              <w:rFonts w:ascii="宋体" w:hAnsi="宋体" w:eastAsia="宋体"/>
                              <w:sz w:val="24"/>
                              <w:szCs w:val="21"/>
                            </w:rPr>
                            <w:t>　</w:t>
                          </w:r>
                          <w:r>
                            <w:rPr>
                              <w:rFonts w:ascii="宋体" w:hAnsi="宋体" w:eastAsia="宋体"/>
                              <w:sz w:val="28"/>
                              <w:szCs w:val="21"/>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B2ABFF1">
                    <w:pPr>
                      <w:rPr>
                        <w:rFonts w:ascii="宋体" w:hAnsi="宋体" w:eastAsia="宋体"/>
                        <w:sz w:val="28"/>
                        <w:szCs w:val="21"/>
                      </w:rPr>
                    </w:pPr>
                    <w:r>
                      <w:rPr>
                        <w:rFonts w:ascii="宋体" w:hAnsi="宋体" w:eastAsia="宋体"/>
                        <w:sz w:val="28"/>
                        <w:szCs w:val="21"/>
                      </w:rPr>
                      <w:t>—</w:t>
                    </w:r>
                    <w:r>
                      <w:rPr>
                        <w:rFonts w:ascii="宋体" w:hAnsi="宋体" w:eastAsia="宋体"/>
                        <w:sz w:val="24"/>
                        <w:szCs w:val="21"/>
                      </w:rPr>
                      <w:t>　</w:t>
                    </w:r>
                    <w:r>
                      <w:rPr>
                        <w:rFonts w:ascii="宋体" w:hAnsi="宋体" w:eastAsia="宋体"/>
                        <w:sz w:val="28"/>
                        <w:szCs w:val="21"/>
                      </w:rPr>
                      <w:fldChar w:fldCharType="begin"/>
                    </w:r>
                    <w:r>
                      <w:rPr>
                        <w:rFonts w:ascii="宋体" w:hAnsi="宋体" w:eastAsia="宋体"/>
                        <w:sz w:val="28"/>
                        <w:szCs w:val="21"/>
                      </w:rPr>
                      <w:instrText xml:space="preserve"> PAGE  \* MERGEFORMAT </w:instrText>
                    </w:r>
                    <w:r>
                      <w:rPr>
                        <w:rFonts w:ascii="宋体" w:hAnsi="宋体" w:eastAsia="宋体"/>
                        <w:sz w:val="28"/>
                        <w:szCs w:val="21"/>
                      </w:rPr>
                      <w:fldChar w:fldCharType="separate"/>
                    </w:r>
                    <w:r>
                      <w:rPr>
                        <w:rFonts w:ascii="宋体" w:hAnsi="宋体" w:eastAsia="宋体"/>
                        <w:sz w:val="28"/>
                        <w:szCs w:val="21"/>
                      </w:rPr>
                      <w:t>1</w:t>
                    </w:r>
                    <w:r>
                      <w:rPr>
                        <w:rFonts w:ascii="宋体" w:hAnsi="宋体" w:eastAsia="宋体"/>
                        <w:sz w:val="28"/>
                        <w:szCs w:val="21"/>
                      </w:rPr>
                      <w:fldChar w:fldCharType="end"/>
                    </w:r>
                    <w:r>
                      <w:rPr>
                        <w:rFonts w:ascii="宋体" w:hAnsi="宋体" w:eastAsia="宋体"/>
                        <w:sz w:val="24"/>
                        <w:szCs w:val="21"/>
                      </w:rPr>
                      <w:t>　</w:t>
                    </w:r>
                    <w:r>
                      <w:rPr>
                        <w:rFonts w:ascii="宋体" w:hAnsi="宋体" w:eastAsia="宋体"/>
                        <w:sz w:val="28"/>
                        <w:szCs w:val="21"/>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F364E">
    <w:pPr>
      <w:pStyle w:val="34"/>
      <w:jc w:val="left"/>
      <w:rPr>
        <w:rFonts w:hint="default" w:eastAsiaTheme="minorEastAsia"/>
        <w:lang w:val="en-US" w:eastAsia="zh-CN"/>
      </w:rPr>
    </w:pPr>
    <w:r>
      <w:rPr>
        <w:rFonts w:hint="eastAsia" w:asciiTheme="minorEastAsia" w:hAnsiTheme="minorEastAsia" w:eastAsiaTheme="minorEastAsia"/>
      </w:rPr>
      <w:t>竞争性</w:t>
    </w:r>
    <w:r>
      <w:rPr>
        <w:rFonts w:hint="eastAsia" w:asciiTheme="minorEastAsia" w:hAnsiTheme="minorEastAsia" w:eastAsiaTheme="minorEastAsia"/>
        <w:lang w:eastAsia="zh-CN"/>
      </w:rPr>
      <w:t>谈判</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服务2024.9.23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055C">
    <w:pPr>
      <w:pStyle w:val="34"/>
      <w:jc w:val="left"/>
      <w:rPr>
        <w:rFonts w:hint="default" w:eastAsiaTheme="minorEastAsia"/>
        <w:lang w:val="en-US" w:eastAsia="zh-CN"/>
      </w:rPr>
    </w:pPr>
    <w:r>
      <w:rPr>
        <w:rFonts w:hint="eastAsia" w:asciiTheme="minorEastAsia" w:hAnsiTheme="minorEastAsia" w:eastAsiaTheme="minorEastAsia"/>
      </w:rPr>
      <w:t>竞争性</w:t>
    </w:r>
    <w:r>
      <w:rPr>
        <w:rFonts w:hint="eastAsia" w:asciiTheme="minorEastAsia" w:hAnsiTheme="minorEastAsia" w:eastAsiaTheme="minorEastAsia"/>
        <w:lang w:eastAsia="zh-CN"/>
      </w:rPr>
      <w:t>谈判</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A20CEA91"/>
    <w:multiLevelType w:val="singleLevel"/>
    <w:tmpl w:val="A20CEA91"/>
    <w:lvl w:ilvl="0" w:tentative="0">
      <w:start w:val="1"/>
      <w:numFmt w:val="chineseCounting"/>
      <w:suff w:val="nothing"/>
      <w:lvlText w:val="（%1）"/>
      <w:lvlJc w:val="left"/>
      <w:rPr>
        <w:rFonts w:hint="eastAsia"/>
      </w:rPr>
    </w:lvl>
  </w:abstractNum>
  <w:abstractNum w:abstractNumId="2">
    <w:nsid w:val="B1B0B897"/>
    <w:multiLevelType w:val="singleLevel"/>
    <w:tmpl w:val="B1B0B897"/>
    <w:lvl w:ilvl="0" w:tentative="0">
      <w:start w:val="1"/>
      <w:numFmt w:val="chineseCounting"/>
      <w:suff w:val="nothing"/>
      <w:lvlText w:val="（%1）"/>
      <w:lvlJc w:val="left"/>
      <w:rPr>
        <w:rFonts w:hint="eastAsia"/>
      </w:rPr>
    </w:lvl>
  </w:abstractNum>
  <w:abstractNum w:abstractNumId="3">
    <w:nsid w:val="B70BC07E"/>
    <w:multiLevelType w:val="singleLevel"/>
    <w:tmpl w:val="B70BC07E"/>
    <w:lvl w:ilvl="0" w:tentative="0">
      <w:start w:val="1"/>
      <w:numFmt w:val="decimal"/>
      <w:lvlText w:val="%1."/>
      <w:lvlJc w:val="left"/>
      <w:pPr>
        <w:tabs>
          <w:tab w:val="left" w:pos="312"/>
        </w:tabs>
        <w:ind w:left="540" w:leftChars="0" w:firstLine="0" w:firstLineChars="0"/>
      </w:pPr>
    </w:lvl>
  </w:abstractNum>
  <w:abstractNum w:abstractNumId="4">
    <w:nsid w:val="BC5BF4D1"/>
    <w:multiLevelType w:val="singleLevel"/>
    <w:tmpl w:val="BC5BF4D1"/>
    <w:lvl w:ilvl="0" w:tentative="0">
      <w:start w:val="1"/>
      <w:numFmt w:val="chineseCounting"/>
      <w:suff w:val="nothing"/>
      <w:lvlText w:val="（%1）"/>
      <w:lvlJc w:val="left"/>
      <w:rPr>
        <w:rFonts w:hint="eastAsia"/>
      </w:rPr>
    </w:lvl>
  </w:abstractNum>
  <w:abstractNum w:abstractNumId="5">
    <w:nsid w:val="D5A74A45"/>
    <w:multiLevelType w:val="singleLevel"/>
    <w:tmpl w:val="D5A74A45"/>
    <w:lvl w:ilvl="0" w:tentative="0">
      <w:start w:val="2"/>
      <w:numFmt w:val="chineseCounting"/>
      <w:suff w:val="nothing"/>
      <w:lvlText w:val="%1、"/>
      <w:lvlJc w:val="left"/>
      <w:rPr>
        <w:rFonts w:hint="eastAsia"/>
      </w:rPr>
    </w:lvl>
  </w:abstractNum>
  <w:abstractNum w:abstractNumId="6">
    <w:nsid w:val="F71D34CA"/>
    <w:multiLevelType w:val="singleLevel"/>
    <w:tmpl w:val="F71D34CA"/>
    <w:lvl w:ilvl="0" w:tentative="0">
      <w:start w:val="1"/>
      <w:numFmt w:val="chineseCounting"/>
      <w:suff w:val="space"/>
      <w:lvlText w:val="第%1章"/>
      <w:lvlJc w:val="left"/>
      <w:rPr>
        <w:rFonts w:hint="eastAsia"/>
      </w:rPr>
    </w:lvl>
  </w:abstractNum>
  <w:abstractNum w:abstractNumId="7">
    <w:nsid w:val="3540662C"/>
    <w:multiLevelType w:val="singleLevel"/>
    <w:tmpl w:val="3540662C"/>
    <w:lvl w:ilvl="0" w:tentative="0">
      <w:start w:val="1"/>
      <w:numFmt w:val="chineseCounting"/>
      <w:suff w:val="nothing"/>
      <w:lvlText w:val="（%1）"/>
      <w:lvlJc w:val="left"/>
      <w:rPr>
        <w:rFonts w:hint="eastAsia"/>
      </w:rPr>
    </w:lvl>
  </w:abstractNum>
  <w:abstractNum w:abstractNumId="8">
    <w:nsid w:val="55579FF7"/>
    <w:multiLevelType w:val="singleLevel"/>
    <w:tmpl w:val="55579FF7"/>
    <w:lvl w:ilvl="0" w:tentative="0">
      <w:start w:val="3"/>
      <w:numFmt w:val="chineseCounting"/>
      <w:suff w:val="nothing"/>
      <w:lvlText w:val="%1、"/>
      <w:lvlJc w:val="left"/>
      <w:pPr>
        <w:ind w:left="210"/>
      </w:pPr>
      <w:rPr>
        <w:rFonts w:hint="eastAsia"/>
      </w:rPr>
    </w:lvl>
  </w:abstractNum>
  <w:abstractNum w:abstractNumId="9">
    <w:nsid w:val="7360CA6E"/>
    <w:multiLevelType w:val="singleLevel"/>
    <w:tmpl w:val="7360CA6E"/>
    <w:lvl w:ilvl="0" w:tentative="0">
      <w:start w:val="1"/>
      <w:numFmt w:val="chineseCounting"/>
      <w:suff w:val="space"/>
      <w:lvlText w:val="第%1条"/>
      <w:lvlJc w:val="left"/>
      <w:rPr>
        <w:rFonts w:hint="eastAsia"/>
      </w:rPr>
    </w:lvl>
  </w:abstractNum>
  <w:abstractNum w:abstractNumId="10">
    <w:nsid w:val="75798615"/>
    <w:multiLevelType w:val="singleLevel"/>
    <w:tmpl w:val="75798615"/>
    <w:lvl w:ilvl="0" w:tentative="0">
      <w:start w:val="1"/>
      <w:numFmt w:val="chineseCounting"/>
      <w:suff w:val="nothing"/>
      <w:lvlText w:val="（%1）"/>
      <w:lvlJc w:val="left"/>
      <w:rPr>
        <w:rFonts w:hint="eastAsia"/>
      </w:rPr>
    </w:lvl>
  </w:abstractNum>
  <w:abstractNum w:abstractNumId="11">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11"/>
  </w:num>
  <w:num w:numId="2">
    <w:abstractNumId w:val="6"/>
  </w:num>
  <w:num w:numId="3">
    <w:abstractNumId w:val="5"/>
  </w:num>
  <w:num w:numId="4">
    <w:abstractNumId w:val="0"/>
  </w:num>
  <w:num w:numId="5">
    <w:abstractNumId w:val="8"/>
  </w:num>
  <w:num w:numId="6">
    <w:abstractNumId w:val="9"/>
  </w:num>
  <w:num w:numId="7">
    <w:abstractNumId w:val="10"/>
  </w:num>
  <w:num w:numId="8">
    <w:abstractNumId w:val="2"/>
  </w:num>
  <w:num w:numId="9">
    <w:abstractNumId w:val="1"/>
  </w:num>
  <w:num w:numId="10">
    <w:abstractNumId w:val="7"/>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ZDJmYjZhZTE3NWRiNjVhNzA4ZGRhMDlmM2E0MGI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86A33"/>
    <w:rsid w:val="021F4C82"/>
    <w:rsid w:val="02220D9B"/>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73FBB"/>
    <w:rsid w:val="041A2F36"/>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C05314"/>
    <w:rsid w:val="05CD39D7"/>
    <w:rsid w:val="05EC34F6"/>
    <w:rsid w:val="060528C8"/>
    <w:rsid w:val="061B11E8"/>
    <w:rsid w:val="061D52A4"/>
    <w:rsid w:val="062C51A3"/>
    <w:rsid w:val="0639166E"/>
    <w:rsid w:val="06523F87"/>
    <w:rsid w:val="065A2CC5"/>
    <w:rsid w:val="065B15E4"/>
    <w:rsid w:val="06677A1E"/>
    <w:rsid w:val="06733915"/>
    <w:rsid w:val="06783F44"/>
    <w:rsid w:val="06823015"/>
    <w:rsid w:val="068E0BC9"/>
    <w:rsid w:val="06BC3117"/>
    <w:rsid w:val="06E67100"/>
    <w:rsid w:val="073C31C4"/>
    <w:rsid w:val="074E7B40"/>
    <w:rsid w:val="078A2181"/>
    <w:rsid w:val="079511E1"/>
    <w:rsid w:val="07A174CB"/>
    <w:rsid w:val="07D822F4"/>
    <w:rsid w:val="0808754A"/>
    <w:rsid w:val="08337E2C"/>
    <w:rsid w:val="08636A5A"/>
    <w:rsid w:val="086A0E2C"/>
    <w:rsid w:val="088C1F29"/>
    <w:rsid w:val="08946CD7"/>
    <w:rsid w:val="08A46BE7"/>
    <w:rsid w:val="08BB1E7B"/>
    <w:rsid w:val="08DA0EE6"/>
    <w:rsid w:val="08DB07BA"/>
    <w:rsid w:val="0946657C"/>
    <w:rsid w:val="09A0519F"/>
    <w:rsid w:val="09A52083"/>
    <w:rsid w:val="09CF5E40"/>
    <w:rsid w:val="09E33DCA"/>
    <w:rsid w:val="09F9539C"/>
    <w:rsid w:val="0A1A6666"/>
    <w:rsid w:val="0A217755"/>
    <w:rsid w:val="0A365FB3"/>
    <w:rsid w:val="0A56459C"/>
    <w:rsid w:val="0A7015F7"/>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E60171"/>
    <w:rsid w:val="0FF1293F"/>
    <w:rsid w:val="0FF4402F"/>
    <w:rsid w:val="10303AE2"/>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45E7"/>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706CFD"/>
    <w:rsid w:val="1978240B"/>
    <w:rsid w:val="1979120B"/>
    <w:rsid w:val="198E5FB2"/>
    <w:rsid w:val="1997072D"/>
    <w:rsid w:val="19A312AE"/>
    <w:rsid w:val="19BE5CBA"/>
    <w:rsid w:val="19BF76EB"/>
    <w:rsid w:val="1A085187"/>
    <w:rsid w:val="1A11228E"/>
    <w:rsid w:val="1A136006"/>
    <w:rsid w:val="1A1A7CD9"/>
    <w:rsid w:val="1A4457AE"/>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62C22"/>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4E5D27"/>
    <w:rsid w:val="1D8B7972"/>
    <w:rsid w:val="1DB05F30"/>
    <w:rsid w:val="1DC6406D"/>
    <w:rsid w:val="1DC934B1"/>
    <w:rsid w:val="1DCB4477"/>
    <w:rsid w:val="1DCD6CA7"/>
    <w:rsid w:val="1DE2702B"/>
    <w:rsid w:val="1DEB2FC8"/>
    <w:rsid w:val="1DF0665E"/>
    <w:rsid w:val="1DF5319D"/>
    <w:rsid w:val="1E095FF1"/>
    <w:rsid w:val="1E150A33"/>
    <w:rsid w:val="1E182176"/>
    <w:rsid w:val="1E373F96"/>
    <w:rsid w:val="1E3D139F"/>
    <w:rsid w:val="1E4A39BB"/>
    <w:rsid w:val="1E5310C7"/>
    <w:rsid w:val="1E74728F"/>
    <w:rsid w:val="1E7E389E"/>
    <w:rsid w:val="1E7F06F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73156"/>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22003"/>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B9516A"/>
    <w:rsid w:val="29EF5F6E"/>
    <w:rsid w:val="29F647AE"/>
    <w:rsid w:val="2A09328E"/>
    <w:rsid w:val="2A1A444E"/>
    <w:rsid w:val="2A7523C5"/>
    <w:rsid w:val="2A8645D2"/>
    <w:rsid w:val="2A97058D"/>
    <w:rsid w:val="2AC51206"/>
    <w:rsid w:val="2B1966E7"/>
    <w:rsid w:val="2B3758CC"/>
    <w:rsid w:val="2B3943AB"/>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F7C93"/>
    <w:rsid w:val="2DA80A8D"/>
    <w:rsid w:val="2DAA4BFF"/>
    <w:rsid w:val="2DE51610"/>
    <w:rsid w:val="2DE97352"/>
    <w:rsid w:val="2E067D4C"/>
    <w:rsid w:val="2E0D7FA5"/>
    <w:rsid w:val="2E1D349F"/>
    <w:rsid w:val="2E4A51C1"/>
    <w:rsid w:val="2E607436"/>
    <w:rsid w:val="2E615CCD"/>
    <w:rsid w:val="2E6C1899"/>
    <w:rsid w:val="2E862DF3"/>
    <w:rsid w:val="2E8727AF"/>
    <w:rsid w:val="2E926FBB"/>
    <w:rsid w:val="2E9363D9"/>
    <w:rsid w:val="2E93791E"/>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84793"/>
    <w:rsid w:val="3ACD3B57"/>
    <w:rsid w:val="3AF15A98"/>
    <w:rsid w:val="3AF561AE"/>
    <w:rsid w:val="3AFA5384"/>
    <w:rsid w:val="3B134F55"/>
    <w:rsid w:val="3B186CC9"/>
    <w:rsid w:val="3B2132F9"/>
    <w:rsid w:val="3B2B252A"/>
    <w:rsid w:val="3B4D0683"/>
    <w:rsid w:val="3B714E2B"/>
    <w:rsid w:val="3B9B5A04"/>
    <w:rsid w:val="3BA725FA"/>
    <w:rsid w:val="3BB0325D"/>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F087854"/>
    <w:rsid w:val="3F2F6EBF"/>
    <w:rsid w:val="3F5D194E"/>
    <w:rsid w:val="3F7F14E7"/>
    <w:rsid w:val="3F8B1360"/>
    <w:rsid w:val="3F9F14A0"/>
    <w:rsid w:val="3FA37E9F"/>
    <w:rsid w:val="3FEF7356"/>
    <w:rsid w:val="3FF21F94"/>
    <w:rsid w:val="40005166"/>
    <w:rsid w:val="400B4C01"/>
    <w:rsid w:val="40302BBE"/>
    <w:rsid w:val="40316936"/>
    <w:rsid w:val="40477F08"/>
    <w:rsid w:val="405165FE"/>
    <w:rsid w:val="406867FC"/>
    <w:rsid w:val="40C6735E"/>
    <w:rsid w:val="40D24B9C"/>
    <w:rsid w:val="40DE6ABE"/>
    <w:rsid w:val="410753AA"/>
    <w:rsid w:val="411E335F"/>
    <w:rsid w:val="41303889"/>
    <w:rsid w:val="415052BD"/>
    <w:rsid w:val="41870F04"/>
    <w:rsid w:val="41904D37"/>
    <w:rsid w:val="41A1553C"/>
    <w:rsid w:val="41BB1716"/>
    <w:rsid w:val="41C32C44"/>
    <w:rsid w:val="41D979E0"/>
    <w:rsid w:val="41DE0A1F"/>
    <w:rsid w:val="41E73751"/>
    <w:rsid w:val="41FD3C44"/>
    <w:rsid w:val="4207478C"/>
    <w:rsid w:val="422A409B"/>
    <w:rsid w:val="422E75D1"/>
    <w:rsid w:val="42373D37"/>
    <w:rsid w:val="42520476"/>
    <w:rsid w:val="4252392B"/>
    <w:rsid w:val="42593CC8"/>
    <w:rsid w:val="42770E26"/>
    <w:rsid w:val="428216CB"/>
    <w:rsid w:val="42864D18"/>
    <w:rsid w:val="4293114E"/>
    <w:rsid w:val="429D4850"/>
    <w:rsid w:val="42A17DA3"/>
    <w:rsid w:val="42AB0CD7"/>
    <w:rsid w:val="42C13FA2"/>
    <w:rsid w:val="42EE5EB1"/>
    <w:rsid w:val="430345BA"/>
    <w:rsid w:val="43095B0E"/>
    <w:rsid w:val="43244531"/>
    <w:rsid w:val="43A86F10"/>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433394"/>
    <w:rsid w:val="45450906"/>
    <w:rsid w:val="455E535F"/>
    <w:rsid w:val="456261E9"/>
    <w:rsid w:val="456B22FF"/>
    <w:rsid w:val="456D1768"/>
    <w:rsid w:val="45832431"/>
    <w:rsid w:val="45C47B05"/>
    <w:rsid w:val="45C96E92"/>
    <w:rsid w:val="45CC0C03"/>
    <w:rsid w:val="46067BF3"/>
    <w:rsid w:val="46072613"/>
    <w:rsid w:val="462E0F7B"/>
    <w:rsid w:val="46412444"/>
    <w:rsid w:val="46427B16"/>
    <w:rsid w:val="464A5E88"/>
    <w:rsid w:val="464E0242"/>
    <w:rsid w:val="46690BD8"/>
    <w:rsid w:val="468820E5"/>
    <w:rsid w:val="468E6891"/>
    <w:rsid w:val="469F45FA"/>
    <w:rsid w:val="46AE2A8F"/>
    <w:rsid w:val="46D35ABF"/>
    <w:rsid w:val="46DB1ADF"/>
    <w:rsid w:val="47105641"/>
    <w:rsid w:val="471A6376"/>
    <w:rsid w:val="47392CA0"/>
    <w:rsid w:val="47437DEF"/>
    <w:rsid w:val="47AC3472"/>
    <w:rsid w:val="47AE29D8"/>
    <w:rsid w:val="47B462FA"/>
    <w:rsid w:val="47B745D4"/>
    <w:rsid w:val="47BC567F"/>
    <w:rsid w:val="48101DE0"/>
    <w:rsid w:val="4814634D"/>
    <w:rsid w:val="481907FA"/>
    <w:rsid w:val="48226AEB"/>
    <w:rsid w:val="483673CE"/>
    <w:rsid w:val="489A776F"/>
    <w:rsid w:val="489F4D85"/>
    <w:rsid w:val="48BE41E3"/>
    <w:rsid w:val="48C77E38"/>
    <w:rsid w:val="48CB5B7A"/>
    <w:rsid w:val="48D92B4D"/>
    <w:rsid w:val="48FD1AAC"/>
    <w:rsid w:val="490523D5"/>
    <w:rsid w:val="49135467"/>
    <w:rsid w:val="49221812"/>
    <w:rsid w:val="494D67E4"/>
    <w:rsid w:val="49766784"/>
    <w:rsid w:val="497D3957"/>
    <w:rsid w:val="498668DA"/>
    <w:rsid w:val="499A3A99"/>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87C17"/>
    <w:rsid w:val="4D5A72FA"/>
    <w:rsid w:val="4D633A18"/>
    <w:rsid w:val="4DB90697"/>
    <w:rsid w:val="4DC52A56"/>
    <w:rsid w:val="4DDB0C4B"/>
    <w:rsid w:val="4DE4148C"/>
    <w:rsid w:val="4E0062C6"/>
    <w:rsid w:val="4E0B2970"/>
    <w:rsid w:val="4E1759C1"/>
    <w:rsid w:val="4E3E6DEE"/>
    <w:rsid w:val="4E8862BB"/>
    <w:rsid w:val="4ED8558E"/>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1B24C9"/>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132F2"/>
    <w:rsid w:val="57203535"/>
    <w:rsid w:val="57351266"/>
    <w:rsid w:val="573613C1"/>
    <w:rsid w:val="57397068"/>
    <w:rsid w:val="573D55F0"/>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F307D5"/>
    <w:rsid w:val="590649AC"/>
    <w:rsid w:val="5914296F"/>
    <w:rsid w:val="591A6D73"/>
    <w:rsid w:val="59403789"/>
    <w:rsid w:val="5963340F"/>
    <w:rsid w:val="59637709"/>
    <w:rsid w:val="596E5E6A"/>
    <w:rsid w:val="59777658"/>
    <w:rsid w:val="598309D2"/>
    <w:rsid w:val="598C4EB2"/>
    <w:rsid w:val="59967080"/>
    <w:rsid w:val="599C5996"/>
    <w:rsid w:val="599E326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1D76C1"/>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4731C8"/>
    <w:rsid w:val="6260512D"/>
    <w:rsid w:val="6270048D"/>
    <w:rsid w:val="62740392"/>
    <w:rsid w:val="627604AD"/>
    <w:rsid w:val="62815399"/>
    <w:rsid w:val="62AA45FB"/>
    <w:rsid w:val="62E94778"/>
    <w:rsid w:val="62F615EE"/>
    <w:rsid w:val="62F85366"/>
    <w:rsid w:val="631B1054"/>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B100E1"/>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281E2F"/>
    <w:rsid w:val="6B2A62D8"/>
    <w:rsid w:val="6B3F17AA"/>
    <w:rsid w:val="6B554064"/>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4D223A"/>
    <w:rsid w:val="71AB7A47"/>
    <w:rsid w:val="71BC7EA6"/>
    <w:rsid w:val="71D92806"/>
    <w:rsid w:val="723B3BA8"/>
    <w:rsid w:val="723F4010"/>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31AD"/>
    <w:rsid w:val="74B221BF"/>
    <w:rsid w:val="74B6388F"/>
    <w:rsid w:val="74CE4179"/>
    <w:rsid w:val="74D52B6F"/>
    <w:rsid w:val="74FA31C0"/>
    <w:rsid w:val="74FC2405"/>
    <w:rsid w:val="75020B69"/>
    <w:rsid w:val="750C4CA1"/>
    <w:rsid w:val="751263A7"/>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91523"/>
    <w:rsid w:val="772937FE"/>
    <w:rsid w:val="77400489"/>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8B62BC"/>
    <w:rsid w:val="78BC1FA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7B0E7C"/>
    <w:rsid w:val="7A92282C"/>
    <w:rsid w:val="7ABC4A73"/>
    <w:rsid w:val="7ACD712C"/>
    <w:rsid w:val="7B24133B"/>
    <w:rsid w:val="7B2B1226"/>
    <w:rsid w:val="7B4D3D08"/>
    <w:rsid w:val="7B6E3FBF"/>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E02A7"/>
    <w:rsid w:val="7DC45624"/>
    <w:rsid w:val="7DD277C6"/>
    <w:rsid w:val="7E235535"/>
    <w:rsid w:val="7E3A63DB"/>
    <w:rsid w:val="7E3C67B6"/>
    <w:rsid w:val="7E4B05E8"/>
    <w:rsid w:val="7E4D4360"/>
    <w:rsid w:val="7E9100D2"/>
    <w:rsid w:val="7EBC3294"/>
    <w:rsid w:val="7EC02D84"/>
    <w:rsid w:val="7EDA196C"/>
    <w:rsid w:val="7EF2547B"/>
    <w:rsid w:val="7EF62A49"/>
    <w:rsid w:val="7EFC3D40"/>
    <w:rsid w:val="7EFD1A58"/>
    <w:rsid w:val="7F0864D9"/>
    <w:rsid w:val="7F1A159B"/>
    <w:rsid w:val="7F795647"/>
    <w:rsid w:val="7F7E49ED"/>
    <w:rsid w:val="7F8F581D"/>
    <w:rsid w:val="7FB65F35"/>
    <w:rsid w:val="7FC5261C"/>
    <w:rsid w:val="7FDF36FC"/>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qFormat/>
    <w:uiPriority w:val="0"/>
    <w:pPr>
      <w:keepNext/>
      <w:keepLines/>
      <w:spacing w:before="280" w:after="290" w:line="376" w:lineRule="auto"/>
      <w:outlineLvl w:val="3"/>
    </w:pPr>
    <w:rPr>
      <w:b/>
      <w:bCs/>
      <w:sz w:val="28"/>
      <w:szCs w:val="28"/>
    </w:rPr>
  </w:style>
  <w:style w:type="paragraph" w:styleId="6">
    <w:name w:val="heading 5"/>
    <w:basedOn w:val="1"/>
    <w:next w:val="1"/>
    <w:link w:val="99"/>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qFormat/>
    <w:uiPriority w:val="0"/>
    <w:pPr>
      <w:tabs>
        <w:tab w:val="left" w:pos="1800"/>
        <w:tab w:val="clear" w:pos="1440"/>
      </w:tabs>
      <w:ind w:left="1276" w:hanging="1276"/>
      <w:outlineLvl w:val="6"/>
    </w:pPr>
  </w:style>
  <w:style w:type="paragraph" w:styleId="9">
    <w:name w:val="heading 8"/>
    <w:basedOn w:val="1"/>
    <w:next w:val="1"/>
    <w:link w:val="102"/>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unhideWhenUsed/>
    <w:qFormat/>
    <w:uiPriority w:val="39"/>
    <w:pPr>
      <w:ind w:left="1260"/>
      <w:jc w:val="left"/>
    </w:pPr>
    <w:rPr>
      <w:rFonts w:ascii="Calibri" w:hAnsi="Calibri" w:cs="Calibri"/>
      <w:kern w:val="2"/>
      <w:sz w:val="18"/>
      <w:szCs w:val="18"/>
    </w:rPr>
  </w:style>
  <w:style w:type="paragraph" w:styleId="13">
    <w:name w:val="Normal Indent"/>
    <w:basedOn w:val="1"/>
    <w:next w:val="1"/>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qFormat/>
    <w:uiPriority w:val="0"/>
    <w:pPr>
      <w:spacing w:before="152" w:after="160"/>
    </w:pPr>
    <w:rPr>
      <w:rFonts w:ascii="Arial" w:hAnsi="Arial" w:eastAsia="黑体" w:cs="Arial"/>
      <w:kern w:val="2"/>
    </w:rPr>
  </w:style>
  <w:style w:type="paragraph" w:styleId="15">
    <w:name w:val="Document Map"/>
    <w:basedOn w:val="1"/>
    <w:link w:val="148"/>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qFormat/>
    <w:uiPriority w:val="0"/>
    <w:pPr>
      <w:jc w:val="left"/>
    </w:pPr>
    <w:rPr>
      <w:rFonts w:ascii="Arial" w:hAnsi="Arial" w:eastAsia="黑体" w:cs="Arial"/>
    </w:rPr>
  </w:style>
  <w:style w:type="paragraph" w:styleId="17">
    <w:name w:val="Salutation"/>
    <w:basedOn w:val="1"/>
    <w:next w:val="1"/>
    <w:link w:val="114"/>
    <w:qFormat/>
    <w:uiPriority w:val="0"/>
    <w:rPr>
      <w:rFonts w:ascii="仿宋_GB2312" w:hAnsi="Times New Roman" w:eastAsia="仿宋_GB2312" w:cs="Times New Roman"/>
      <w:kern w:val="2"/>
      <w:sz w:val="28"/>
      <w:lang w:val="zh-CN"/>
    </w:rPr>
  </w:style>
  <w:style w:type="paragraph" w:styleId="18">
    <w:name w:val="Body Text 3"/>
    <w:basedOn w:val="1"/>
    <w:link w:val="134"/>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8"/>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qFormat/>
    <w:uiPriority w:val="0"/>
  </w:style>
  <w:style w:type="paragraph" w:styleId="22">
    <w:name w:val="List 2"/>
    <w:basedOn w:val="1"/>
    <w:qFormat/>
    <w:uiPriority w:val="0"/>
    <w:pPr>
      <w:ind w:left="100" w:leftChars="200" w:hanging="200" w:hangingChars="200"/>
    </w:pPr>
    <w:rPr>
      <w:rFonts w:ascii="Calibri" w:hAnsi="Calibri" w:cs="Times New Roman"/>
      <w:kern w:val="2"/>
      <w:sz w:val="21"/>
      <w:szCs w:val="22"/>
    </w:rPr>
  </w:style>
  <w:style w:type="paragraph" w:styleId="23">
    <w:name w:val="List Continue"/>
    <w:basedOn w:val="1"/>
    <w:qFormat/>
    <w:uiPriority w:val="0"/>
    <w:pPr>
      <w:spacing w:after="120"/>
      <w:ind w:left="420" w:leftChars="200"/>
    </w:pPr>
    <w:rPr>
      <w:rFonts w:ascii="Calibri" w:hAnsi="Calibri" w:cs="Times New Roman"/>
      <w:kern w:val="2"/>
      <w:sz w:val="21"/>
      <w:szCs w:val="22"/>
    </w:rPr>
  </w:style>
  <w:style w:type="paragraph" w:styleId="24">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qFormat/>
    <w:uiPriority w:val="0"/>
    <w:pPr>
      <w:ind w:left="600" w:leftChars="600"/>
    </w:pPr>
    <w:rPr>
      <w:rFonts w:ascii="Times New Roman" w:hAnsi="Times New Roman" w:cs="Times New Roman"/>
      <w:kern w:val="2"/>
      <w:sz w:val="21"/>
      <w:szCs w:val="24"/>
    </w:rPr>
  </w:style>
  <w:style w:type="paragraph" w:styleId="26">
    <w:name w:val="toc 5"/>
    <w:basedOn w:val="1"/>
    <w:next w:val="1"/>
    <w:unhideWhenUsed/>
    <w:qFormat/>
    <w:uiPriority w:val="39"/>
    <w:pPr>
      <w:ind w:left="840"/>
      <w:jc w:val="left"/>
    </w:pPr>
    <w:rPr>
      <w:rFonts w:ascii="Calibri" w:hAnsi="Calibri" w:cs="Calibri"/>
      <w:kern w:val="2"/>
      <w:sz w:val="18"/>
      <w:szCs w:val="18"/>
    </w:rPr>
  </w:style>
  <w:style w:type="paragraph" w:styleId="27">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3"/>
    <w:qFormat/>
    <w:uiPriority w:val="0"/>
    <w:rPr>
      <w:rFonts w:hAnsi="Courier New" w:eastAsiaTheme="minorEastAsia"/>
      <w:szCs w:val="22"/>
    </w:rPr>
  </w:style>
  <w:style w:type="paragraph" w:styleId="29">
    <w:name w:val="toc 8"/>
    <w:basedOn w:val="1"/>
    <w:next w:val="1"/>
    <w:unhideWhenUsed/>
    <w:qFormat/>
    <w:uiPriority w:val="39"/>
    <w:pPr>
      <w:ind w:left="1470"/>
      <w:jc w:val="left"/>
    </w:pPr>
    <w:rPr>
      <w:rFonts w:ascii="Calibri" w:hAnsi="Calibri" w:cs="Calibri"/>
      <w:kern w:val="2"/>
      <w:sz w:val="18"/>
      <w:szCs w:val="18"/>
    </w:rPr>
  </w:style>
  <w:style w:type="paragraph" w:styleId="30">
    <w:name w:val="Date"/>
    <w:basedOn w:val="1"/>
    <w:next w:val="1"/>
    <w:link w:val="80"/>
    <w:qFormat/>
    <w:uiPriority w:val="0"/>
    <w:rPr>
      <w:rFonts w:ascii="Arial" w:hAnsi="Arial" w:cs="Arial"/>
      <w:b/>
      <w:sz w:val="28"/>
    </w:rPr>
  </w:style>
  <w:style w:type="paragraph" w:styleId="31">
    <w:name w:val="Body Text Indent 2"/>
    <w:basedOn w:val="1"/>
    <w:link w:val="130"/>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7"/>
    <w:unhideWhenUsed/>
    <w:qFormat/>
    <w:uiPriority w:val="0"/>
    <w:rPr>
      <w:sz w:val="18"/>
      <w:szCs w:val="18"/>
    </w:rPr>
  </w:style>
  <w:style w:type="paragraph" w:styleId="33">
    <w:name w:val="footer"/>
    <w:basedOn w:val="1"/>
    <w:link w:val="72"/>
    <w:unhideWhenUsed/>
    <w:qFormat/>
    <w:uiPriority w:val="99"/>
    <w:pPr>
      <w:tabs>
        <w:tab w:val="center" w:pos="4153"/>
        <w:tab w:val="right" w:pos="8306"/>
      </w:tabs>
      <w:snapToGrid w:val="0"/>
      <w:jc w:val="left"/>
    </w:pPr>
    <w:rPr>
      <w:sz w:val="18"/>
      <w:szCs w:val="18"/>
    </w:rPr>
  </w:style>
  <w:style w:type="paragraph" w:styleId="34">
    <w:name w:val="header"/>
    <w:basedOn w:val="1"/>
    <w:link w:val="71"/>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qFormat/>
    <w:uiPriority w:val="0"/>
    <w:pPr>
      <w:spacing w:after="120"/>
      <w:ind w:left="1680" w:leftChars="800"/>
    </w:pPr>
    <w:rPr>
      <w:rFonts w:ascii="Calibri" w:hAnsi="Calibri" w:cs="Times New Roman"/>
      <w:kern w:val="2"/>
      <w:sz w:val="21"/>
      <w:szCs w:val="22"/>
    </w:rPr>
  </w:style>
  <w:style w:type="paragraph" w:styleId="37">
    <w:name w:val="toc 4"/>
    <w:basedOn w:val="1"/>
    <w:next w:val="1"/>
    <w:unhideWhenUsed/>
    <w:qFormat/>
    <w:uiPriority w:val="39"/>
    <w:pPr>
      <w:ind w:left="630"/>
      <w:jc w:val="left"/>
    </w:pPr>
    <w:rPr>
      <w:rFonts w:ascii="Calibri" w:hAnsi="Calibri" w:cs="Calibri"/>
      <w:kern w:val="2"/>
      <w:sz w:val="18"/>
      <w:szCs w:val="18"/>
    </w:rPr>
  </w:style>
  <w:style w:type="paragraph" w:styleId="38">
    <w:name w:val="index heading"/>
    <w:basedOn w:val="1"/>
    <w:next w:val="39"/>
    <w:semiHidden/>
    <w:qFormat/>
    <w:uiPriority w:val="0"/>
    <w:rPr>
      <w:rFonts w:ascii="Times New Roman" w:hAnsi="Times New Roman" w:cs="Times New Roman"/>
      <w:kern w:val="2"/>
      <w:sz w:val="21"/>
      <w:szCs w:val="24"/>
    </w:rPr>
  </w:style>
  <w:style w:type="paragraph" w:styleId="39">
    <w:name w:val="index 1"/>
    <w:basedOn w:val="1"/>
    <w:next w:val="1"/>
    <w:qFormat/>
    <w:uiPriority w:val="0"/>
    <w:pPr>
      <w:jc w:val="center"/>
    </w:pPr>
    <w:rPr>
      <w:rFonts w:ascii="Arial" w:hAnsi="Arial" w:eastAsia="Arial" w:cs="Arial"/>
      <w:b/>
      <w:bCs/>
      <w:sz w:val="28"/>
    </w:rPr>
  </w:style>
  <w:style w:type="paragraph" w:styleId="40">
    <w:name w:val="Subtitle"/>
    <w:basedOn w:val="1"/>
    <w:link w:val="222"/>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qFormat/>
    <w:uiPriority w:val="0"/>
    <w:pPr>
      <w:ind w:left="200" w:hanging="200" w:hangingChars="200"/>
    </w:pPr>
    <w:rPr>
      <w:rFonts w:ascii="Calibri" w:hAnsi="Calibri" w:cs="Times New Roman"/>
      <w:kern w:val="2"/>
      <w:sz w:val="21"/>
      <w:szCs w:val="22"/>
    </w:rPr>
  </w:style>
  <w:style w:type="paragraph" w:styleId="42">
    <w:name w:val="footnote text"/>
    <w:basedOn w:val="1"/>
    <w:link w:val="110"/>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unhideWhenUsed/>
    <w:qFormat/>
    <w:uiPriority w:val="39"/>
    <w:pPr>
      <w:ind w:left="1050"/>
      <w:jc w:val="left"/>
    </w:pPr>
    <w:rPr>
      <w:rFonts w:ascii="Calibri" w:hAnsi="Calibri" w:cs="Calibri"/>
      <w:kern w:val="2"/>
      <w:sz w:val="18"/>
      <w:szCs w:val="18"/>
    </w:rPr>
  </w:style>
  <w:style w:type="paragraph" w:styleId="44">
    <w:name w:val="Body Text Indent 3"/>
    <w:basedOn w:val="1"/>
    <w:link w:val="129"/>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unhideWhenUsed/>
    <w:qFormat/>
    <w:uiPriority w:val="39"/>
    <w:pPr>
      <w:ind w:left="1680"/>
      <w:jc w:val="left"/>
    </w:pPr>
    <w:rPr>
      <w:rFonts w:ascii="Calibri" w:hAnsi="Calibri" w:cs="Calibri"/>
      <w:kern w:val="2"/>
      <w:sz w:val="18"/>
      <w:szCs w:val="18"/>
    </w:rPr>
  </w:style>
  <w:style w:type="paragraph" w:styleId="47">
    <w:name w:val="Body Text 2"/>
    <w:basedOn w:val="1"/>
    <w:link w:val="133"/>
    <w:qFormat/>
    <w:uiPriority w:val="0"/>
    <w:pPr>
      <w:spacing w:line="360" w:lineRule="auto"/>
    </w:pPr>
    <w:rPr>
      <w:rFonts w:hAnsi="Times New Roman" w:cs="Times New Roman"/>
      <w:spacing w:val="-20"/>
      <w:kern w:val="2"/>
      <w:sz w:val="28"/>
      <w:lang w:val="zh-CN"/>
    </w:rPr>
  </w:style>
  <w:style w:type="paragraph" w:styleId="48">
    <w:name w:val="List 4"/>
    <w:basedOn w:val="1"/>
    <w:qFormat/>
    <w:uiPriority w:val="0"/>
    <w:pPr>
      <w:ind w:left="100" w:leftChars="600" w:hanging="200" w:hangingChars="200"/>
    </w:pPr>
    <w:rPr>
      <w:rFonts w:ascii="Calibri" w:hAnsi="Calibri" w:cs="Times New Roman"/>
      <w:kern w:val="2"/>
      <w:sz w:val="21"/>
      <w:szCs w:val="22"/>
    </w:rPr>
  </w:style>
  <w:style w:type="paragraph" w:styleId="49">
    <w:name w:val="List Continue 2"/>
    <w:basedOn w:val="1"/>
    <w:qFormat/>
    <w:uiPriority w:val="0"/>
    <w:pPr>
      <w:spacing w:after="120"/>
      <w:ind w:left="840" w:leftChars="400"/>
    </w:pPr>
    <w:rPr>
      <w:rFonts w:ascii="Calibri" w:hAnsi="Calibri" w:cs="Times New Roman"/>
      <w:kern w:val="2"/>
      <w:sz w:val="21"/>
      <w:szCs w:val="22"/>
    </w:rPr>
  </w:style>
  <w:style w:type="paragraph" w:styleId="50">
    <w:name w:val="Message Header"/>
    <w:basedOn w:val="1"/>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unhideWhenUsed/>
    <w:qFormat/>
    <w:uiPriority w:val="0"/>
    <w:rPr>
      <w:rFonts w:ascii="宋体" w:hAnsi="宋体" w:eastAsia="宋体" w:cstheme="minorBidi"/>
      <w:b/>
      <w:bCs/>
    </w:rPr>
  </w:style>
  <w:style w:type="paragraph" w:styleId="54">
    <w:name w:val="Body Text First Indent"/>
    <w:basedOn w:val="19"/>
    <w:next w:val="1"/>
    <w:unhideWhenUsed/>
    <w:qFormat/>
    <w:uiPriority w:val="99"/>
    <w:pPr>
      <w:ind w:firstLine="420" w:firstLineChars="100"/>
    </w:pPr>
  </w:style>
  <w:style w:type="paragraph" w:styleId="55">
    <w:name w:val="Body Text First Indent 2"/>
    <w:basedOn w:val="20"/>
    <w:next w:val="54"/>
    <w:unhideWhenUsed/>
    <w:qFormat/>
    <w:uiPriority w:val="0"/>
    <w:pPr>
      <w:ind w:firstLine="420"/>
    </w:pPr>
    <w:rPr>
      <w:rFonts w:ascii="Calibri" w:hAnsi="Calibri"/>
      <w:szCs w:val="22"/>
    </w:rPr>
  </w:style>
  <w:style w:type="table" w:styleId="57">
    <w:name w:val="Table Grid"/>
    <w:basedOn w:val="5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qFormat/>
    <w:uiPriority w:val="0"/>
    <w:rPr>
      <w:b/>
      <w:bCs/>
    </w:rPr>
  </w:style>
  <w:style w:type="character" w:styleId="60">
    <w:name w:val="page number"/>
    <w:basedOn w:val="58"/>
    <w:qFormat/>
    <w:uiPriority w:val="0"/>
  </w:style>
  <w:style w:type="character" w:styleId="61">
    <w:name w:val="FollowedHyperlink"/>
    <w:basedOn w:val="58"/>
    <w:semiHidden/>
    <w:unhideWhenUsed/>
    <w:qFormat/>
    <w:uiPriority w:val="99"/>
    <w:rPr>
      <w:color w:val="800080" w:themeColor="followedHyperlink"/>
      <w:u w:val="single"/>
      <w14:textFill>
        <w14:solidFill>
          <w14:schemeClr w14:val="folHlink"/>
        </w14:solidFill>
      </w14:textFill>
    </w:rPr>
  </w:style>
  <w:style w:type="character" w:styleId="62">
    <w:name w:val="Emphasis"/>
    <w:qFormat/>
    <w:uiPriority w:val="0"/>
    <w:rPr>
      <w:color w:val="CC0033"/>
    </w:rPr>
  </w:style>
  <w:style w:type="character" w:styleId="63">
    <w:name w:val="Hyperlink"/>
    <w:basedOn w:val="58"/>
    <w:unhideWhenUsed/>
    <w:qFormat/>
    <w:uiPriority w:val="99"/>
    <w:rPr>
      <w:color w:val="0000FF" w:themeColor="hyperlink"/>
      <w:u w:val="single"/>
      <w14:textFill>
        <w14:solidFill>
          <w14:schemeClr w14:val="hlink"/>
        </w14:solidFill>
      </w14:textFill>
    </w:rPr>
  </w:style>
  <w:style w:type="character" w:styleId="64">
    <w:name w:val="annotation reference"/>
    <w:basedOn w:val="58"/>
    <w:unhideWhenUsed/>
    <w:qFormat/>
    <w:uiPriority w:val="0"/>
    <w:rPr>
      <w:sz w:val="21"/>
      <w:szCs w:val="21"/>
    </w:rPr>
  </w:style>
  <w:style w:type="character" w:styleId="65">
    <w:name w:val="footnote reference"/>
    <w:unhideWhenUsed/>
    <w:qFormat/>
    <w:uiPriority w:val="0"/>
    <w:rPr>
      <w:vertAlign w:val="superscript"/>
    </w:rPr>
  </w:style>
  <w:style w:type="character" w:styleId="66">
    <w:name w:val="HTML Sample"/>
    <w:qFormat/>
    <w:uiPriority w:val="0"/>
    <w:rPr>
      <w:rFonts w:hint="default" w:ascii="monospace" w:hAnsi="monospace" w:eastAsia="monospace" w:cs="monospace"/>
      <w:sz w:val="21"/>
      <w:szCs w:val="21"/>
    </w:rPr>
  </w:style>
  <w:style w:type="character" w:customStyle="1" w:styleId="67">
    <w:name w:val="批注框文本 Char"/>
    <w:basedOn w:val="58"/>
    <w:link w:val="32"/>
    <w:qFormat/>
    <w:uiPriority w:val="0"/>
    <w:rPr>
      <w:rFonts w:ascii="@仿宋_GB2312" w:hAnsi="@仿宋_GB2312" w:eastAsia="@仿宋_GB2312" w:cs="@仿宋_GB2312"/>
      <w:sz w:val="18"/>
      <w:szCs w:val="18"/>
    </w:rPr>
  </w:style>
  <w:style w:type="paragraph" w:customStyle="1" w:styleId="68">
    <w:name w:val="正文（缩进）"/>
    <w:basedOn w:val="1"/>
    <w:qFormat/>
    <w:uiPriority w:val="0"/>
    <w:pPr>
      <w:widowControl/>
      <w:spacing w:before="156" w:after="156"/>
      <w:ind w:firstLine="480" w:firstLineChars="200"/>
      <w:jc w:val="left"/>
    </w:pPr>
    <w:rPr>
      <w:sz w:val="24"/>
      <w:szCs w:val="24"/>
    </w:rPr>
  </w:style>
  <w:style w:type="paragraph" w:customStyle="1" w:styleId="69">
    <w:name w:val="xl31"/>
    <w:basedOn w:val="1"/>
    <w:qFormat/>
    <w:uiPriority w:val="0"/>
    <w:pPr>
      <w:widowControl/>
      <w:spacing w:before="100" w:beforeAutospacing="1" w:after="100" w:afterAutospacing="1"/>
      <w:jc w:val="center"/>
    </w:pPr>
    <w:rPr>
      <w:b/>
      <w:bCs/>
      <w:sz w:val="28"/>
      <w:szCs w:val="28"/>
    </w:rPr>
  </w:style>
  <w:style w:type="paragraph" w:customStyle="1" w:styleId="70">
    <w:name w:val="D&amp;L"/>
    <w:basedOn w:val="34"/>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Char"/>
    <w:basedOn w:val="58"/>
    <w:link w:val="34"/>
    <w:qFormat/>
    <w:uiPriority w:val="99"/>
    <w:rPr>
      <w:rFonts w:ascii="@仿宋_GB2312" w:hAnsi="@仿宋_GB2312" w:eastAsia="@仿宋_GB2312" w:cs="@仿宋_GB2312"/>
      <w:sz w:val="18"/>
      <w:szCs w:val="18"/>
    </w:rPr>
  </w:style>
  <w:style w:type="character" w:customStyle="1" w:styleId="72">
    <w:name w:val="页脚 Char"/>
    <w:basedOn w:val="58"/>
    <w:link w:val="33"/>
    <w:qFormat/>
    <w:uiPriority w:val="99"/>
    <w:rPr>
      <w:rFonts w:ascii="@仿宋_GB2312" w:hAnsi="@仿宋_GB2312" w:eastAsia="@仿宋_GB2312" w:cs="@仿宋_GB2312"/>
      <w:sz w:val="18"/>
      <w:szCs w:val="18"/>
    </w:rPr>
  </w:style>
  <w:style w:type="character" w:customStyle="1" w:styleId="73">
    <w:name w:val="纯文本 Char"/>
    <w:link w:val="28"/>
    <w:qFormat/>
    <w:uiPriority w:val="0"/>
    <w:rPr>
      <w:rFonts w:ascii="宋体" w:hAnsi="Courier New"/>
    </w:rPr>
  </w:style>
  <w:style w:type="character" w:customStyle="1" w:styleId="74">
    <w:name w:val="纯文本 字符1"/>
    <w:basedOn w:val="58"/>
    <w:semiHidden/>
    <w:qFormat/>
    <w:uiPriority w:val="99"/>
    <w:rPr>
      <w:rFonts w:hAnsi="Courier New" w:cs="Courier New" w:asciiTheme="minorEastAsia"/>
      <w:szCs w:val="20"/>
    </w:rPr>
  </w:style>
  <w:style w:type="character" w:customStyle="1" w:styleId="75">
    <w:name w:val="未处理的提及1"/>
    <w:basedOn w:val="58"/>
    <w:semiHidden/>
    <w:unhideWhenUsed/>
    <w:qFormat/>
    <w:uiPriority w:val="99"/>
    <w:rPr>
      <w:color w:val="605E5C"/>
      <w:shd w:val="clear" w:color="auto" w:fill="E1DFDD"/>
    </w:rPr>
  </w:style>
  <w:style w:type="paragraph" w:styleId="76">
    <w:name w:val="List Paragraph"/>
    <w:basedOn w:val="1"/>
    <w:qFormat/>
    <w:uiPriority w:val="34"/>
    <w:pPr>
      <w:ind w:firstLine="420" w:firstLineChars="200"/>
    </w:pPr>
  </w:style>
  <w:style w:type="paragraph" w:customStyle="1" w:styleId="77">
    <w:name w:val="Char Char Char Char Char Char Char1 Char"/>
    <w:basedOn w:val="1"/>
    <w:qFormat/>
    <w:uiPriority w:val="0"/>
    <w:rPr>
      <w:rFonts w:ascii="Arial" w:hAnsi="Arial" w:cs="Arial"/>
      <w:sz w:val="24"/>
    </w:rPr>
  </w:style>
  <w:style w:type="table" w:customStyle="1" w:styleId="78">
    <w:name w:val="网格表 1 浅色1"/>
    <w:basedOn w:val="56"/>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semiHidden/>
    <w:qFormat/>
    <w:uiPriority w:val="99"/>
    <w:rPr>
      <w:rFonts w:ascii="@仿宋_GB2312" w:hAnsi="@仿宋_GB2312" w:eastAsia="@仿宋_GB2312" w:cs="@仿宋_GB2312"/>
      <w:szCs w:val="20"/>
    </w:rPr>
  </w:style>
  <w:style w:type="character" w:customStyle="1" w:styleId="80">
    <w:name w:val="日期 Char"/>
    <w:link w:val="30"/>
    <w:qFormat/>
    <w:uiPriority w:val="0"/>
    <w:rPr>
      <w:rFonts w:ascii="Arial" w:hAnsi="Arial" w:eastAsia="宋体" w:cs="Arial"/>
      <w:b/>
      <w:sz w:val="28"/>
      <w:szCs w:val="20"/>
    </w:rPr>
  </w:style>
  <w:style w:type="character" w:customStyle="1" w:styleId="81">
    <w:name w:val="纯文本 Char1"/>
    <w:link w:val="82"/>
    <w:qFormat/>
    <w:locked/>
    <w:uiPriority w:val="99"/>
    <w:rPr>
      <w:rFonts w:ascii="Arial" w:hAnsi="Arial" w:eastAsia="Arial"/>
      <w:kern w:val="2"/>
      <w:sz w:val="21"/>
      <w:lang w:val="en-US" w:eastAsia="zh-CN" w:bidi="ar-SA"/>
    </w:rPr>
  </w:style>
  <w:style w:type="paragraph" w:customStyle="1" w:styleId="82">
    <w:name w:val="纯文本1"/>
    <w:basedOn w:val="1"/>
    <w:link w:val="81"/>
    <w:qFormat/>
    <w:uiPriority w:val="0"/>
    <w:rPr>
      <w:rFonts w:ascii="Arial" w:hAnsi="Arial" w:eastAsia="Arial"/>
    </w:rPr>
  </w:style>
  <w:style w:type="character" w:customStyle="1" w:styleId="83">
    <w:name w:val="批注文字 Char"/>
    <w:basedOn w:val="58"/>
    <w:qFormat/>
    <w:uiPriority w:val="0"/>
    <w:rPr>
      <w:rFonts w:ascii="@仿宋_GB2312" w:hAnsi="@仿宋_GB2312" w:eastAsia="@仿宋_GB2312" w:cs="@仿宋_GB2312"/>
      <w:szCs w:val="20"/>
    </w:rPr>
  </w:style>
  <w:style w:type="character" w:customStyle="1" w:styleId="84">
    <w:name w:val="批注文字 Char1"/>
    <w:link w:val="16"/>
    <w:qFormat/>
    <w:uiPriority w:val="0"/>
    <w:rPr>
      <w:rFonts w:ascii="Arial" w:hAnsi="Arial" w:eastAsia="黑体" w:cs="Arial"/>
      <w:szCs w:val="20"/>
    </w:rPr>
  </w:style>
  <w:style w:type="character" w:customStyle="1" w:styleId="85">
    <w:name w:val="标题 1 Char"/>
    <w:basedOn w:val="58"/>
    <w:link w:val="2"/>
    <w:qFormat/>
    <w:uiPriority w:val="0"/>
    <w:rPr>
      <w:rFonts w:ascii="@仿宋_GB2312" w:hAnsi="@仿宋_GB2312" w:eastAsia="@仿宋_GB2312" w:cs="@仿宋_GB2312"/>
      <w:b/>
      <w:bCs/>
      <w:kern w:val="44"/>
      <w:sz w:val="44"/>
      <w:szCs w:val="44"/>
    </w:rPr>
  </w:style>
  <w:style w:type="paragraph" w:customStyle="1" w:styleId="86">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Char"/>
    <w:basedOn w:val="58"/>
    <w:link w:val="4"/>
    <w:qFormat/>
    <w:uiPriority w:val="0"/>
    <w:rPr>
      <w:rFonts w:ascii="@仿宋_GB2312" w:hAnsi="@仿宋_GB2312" w:eastAsia="@仿宋_GB2312" w:cs="@仿宋_GB2312"/>
      <w:b/>
      <w:bCs/>
      <w:sz w:val="32"/>
      <w:szCs w:val="32"/>
    </w:rPr>
  </w:style>
  <w:style w:type="character" w:customStyle="1" w:styleId="88">
    <w:name w:val="fontstyle01"/>
    <w:basedOn w:val="58"/>
    <w:qFormat/>
    <w:uiPriority w:val="0"/>
    <w:rPr>
      <w:rFonts w:hint="eastAsia" w:ascii="宋体" w:hAnsi="宋体" w:eastAsia="宋体"/>
      <w:color w:val="000000"/>
      <w:sz w:val="22"/>
      <w:szCs w:val="22"/>
    </w:rPr>
  </w:style>
  <w:style w:type="character" w:customStyle="1" w:styleId="89">
    <w:name w:val="fontstyle21"/>
    <w:basedOn w:val="58"/>
    <w:qFormat/>
    <w:uiPriority w:val="0"/>
    <w:rPr>
      <w:rFonts w:hint="default" w:ascii="TimesNewRomanPSMT" w:hAnsi="TimesNewRomanPSMT"/>
      <w:color w:val="000000"/>
      <w:sz w:val="22"/>
      <w:szCs w:val="22"/>
    </w:rPr>
  </w:style>
  <w:style w:type="character" w:customStyle="1" w:styleId="9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semiHidden/>
    <w:qFormat/>
    <w:uiPriority w:val="9"/>
    <w:rPr>
      <w:rFonts w:asciiTheme="majorHAnsi" w:hAnsiTheme="majorHAnsi" w:eastAsiaTheme="majorEastAsia" w:cstheme="majorBidi"/>
      <w:b/>
      <w:bCs/>
      <w:sz w:val="28"/>
      <w:szCs w:val="28"/>
    </w:rPr>
  </w:style>
  <w:style w:type="character" w:customStyle="1" w:styleId="92">
    <w:name w:val="标题 4 Char"/>
    <w:link w:val="5"/>
    <w:qFormat/>
    <w:uiPriority w:val="0"/>
    <w:rPr>
      <w:rFonts w:ascii="@仿宋_GB2312" w:hAnsi="@仿宋_GB2312" w:eastAsia="@仿宋_GB2312" w:cs="@仿宋_GB2312"/>
      <w:b/>
      <w:bCs/>
      <w:sz w:val="28"/>
      <w:szCs w:val="28"/>
    </w:rPr>
  </w:style>
  <w:style w:type="character" w:customStyle="1" w:styleId="93">
    <w:name w:val="正文文本 Char"/>
    <w:basedOn w:val="58"/>
    <w:link w:val="19"/>
    <w:qFormat/>
    <w:uiPriority w:val="0"/>
    <w:rPr>
      <w:rFonts w:ascii="@微软简标宋" w:hAnsi="@微软简标宋" w:eastAsia="@微软简标宋" w:cs="@微软简标宋"/>
      <w:szCs w:val="24"/>
      <w:lang w:val="zh-CN" w:eastAsia="zh-CN"/>
    </w:rPr>
  </w:style>
  <w:style w:type="table" w:customStyle="1" w:styleId="94">
    <w:name w:val="网格型1"/>
    <w:basedOn w:val="5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5">
    <w:name w:val="批注主题 Char"/>
    <w:basedOn w:val="84"/>
    <w:link w:val="53"/>
    <w:qFormat/>
    <w:uiPriority w:val="0"/>
    <w:rPr>
      <w:rFonts w:ascii="Arial" w:hAnsi="Arial" w:eastAsia="黑体" w:cs="Arial"/>
      <w:b/>
      <w:bCs/>
      <w:szCs w:val="20"/>
    </w:rPr>
  </w:style>
  <w:style w:type="paragraph" w:customStyle="1" w:styleId="96">
    <w:name w:val="普通 (Web)"/>
    <w:basedOn w:val="1"/>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
    <w:name w:val="标题 2 Char"/>
    <w:basedOn w:val="58"/>
    <w:link w:val="3"/>
    <w:qFormat/>
    <w:uiPriority w:val="0"/>
    <w:rPr>
      <w:rFonts w:ascii="Cambria" w:hAnsi="Cambria" w:cs="Times New Roman"/>
      <w:b/>
      <w:bCs/>
      <w:kern w:val="2"/>
      <w:sz w:val="32"/>
      <w:szCs w:val="32"/>
      <w:lang w:val="zh-CN" w:eastAsia="zh-CN"/>
    </w:rPr>
  </w:style>
  <w:style w:type="character" w:customStyle="1" w:styleId="99">
    <w:name w:val="标题 5 Char"/>
    <w:basedOn w:val="58"/>
    <w:link w:val="6"/>
    <w:qFormat/>
    <w:uiPriority w:val="0"/>
    <w:rPr>
      <w:rFonts w:ascii="Calibri" w:hAnsi="Calibri" w:cs="Times New Roman"/>
      <w:b/>
      <w:bCs/>
      <w:kern w:val="2"/>
      <w:sz w:val="28"/>
      <w:szCs w:val="28"/>
      <w:lang w:val="zh-CN" w:eastAsia="zh-CN"/>
    </w:rPr>
  </w:style>
  <w:style w:type="character" w:customStyle="1" w:styleId="100">
    <w:name w:val="标题 6 Char"/>
    <w:basedOn w:val="58"/>
    <w:link w:val="7"/>
    <w:qFormat/>
    <w:uiPriority w:val="0"/>
    <w:rPr>
      <w:rFonts w:ascii="Times New Roman" w:hAnsi="Times New Roman" w:cs="Times New Roman"/>
      <w:b/>
      <w:bCs/>
      <w:kern w:val="2"/>
      <w:sz w:val="30"/>
      <w:szCs w:val="18"/>
      <w:lang w:val="zh-CN" w:eastAsia="zh-CN"/>
    </w:rPr>
  </w:style>
  <w:style w:type="character" w:customStyle="1" w:styleId="101">
    <w:name w:val="标题 7 Char"/>
    <w:basedOn w:val="58"/>
    <w:link w:val="8"/>
    <w:qFormat/>
    <w:uiPriority w:val="0"/>
    <w:rPr>
      <w:rFonts w:ascii="Times New Roman" w:hAnsi="Times New Roman" w:cs="Times New Roman"/>
      <w:b/>
      <w:bCs/>
      <w:kern w:val="2"/>
      <w:sz w:val="30"/>
      <w:szCs w:val="18"/>
      <w:lang w:val="zh-CN" w:eastAsia="zh-CN"/>
    </w:rPr>
  </w:style>
  <w:style w:type="character" w:customStyle="1" w:styleId="102">
    <w:name w:val="标题 8 Char"/>
    <w:basedOn w:val="58"/>
    <w:link w:val="9"/>
    <w:qFormat/>
    <w:uiPriority w:val="0"/>
    <w:rPr>
      <w:rFonts w:eastAsia="黑体" w:cs="Times New Roman"/>
      <w:kern w:val="2"/>
      <w:sz w:val="32"/>
      <w:szCs w:val="32"/>
      <w:lang w:val="zh-CN" w:eastAsia="zh-CN"/>
    </w:rPr>
  </w:style>
  <w:style w:type="character" w:customStyle="1" w:styleId="103">
    <w:name w:val="标题 9 Char"/>
    <w:basedOn w:val="58"/>
    <w:link w:val="10"/>
    <w:qFormat/>
    <w:uiPriority w:val="0"/>
    <w:rPr>
      <w:rFonts w:ascii="Cambria" w:hAnsi="Cambria" w:cs="Times New Roman"/>
      <w:kern w:val="2"/>
      <w:sz w:val="21"/>
      <w:szCs w:val="21"/>
      <w:lang w:val="zh-CN" w:eastAsia="zh-CN"/>
    </w:rPr>
  </w:style>
  <w:style w:type="character" w:customStyle="1" w:styleId="104">
    <w:name w:val="纯文本 Char2"/>
    <w:qFormat/>
    <w:uiPriority w:val="0"/>
    <w:rPr>
      <w:rFonts w:ascii="宋体" w:hAnsi="Courier New"/>
    </w:rPr>
  </w:style>
  <w:style w:type="table" w:customStyle="1" w:styleId="105">
    <w:name w:val="网格型3"/>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网格表 1 浅色11"/>
    <w:basedOn w:val="56"/>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Char"/>
    <w:basedOn w:val="58"/>
    <w:link w:val="20"/>
    <w:qFormat/>
    <w:uiPriority w:val="0"/>
    <w:rPr>
      <w:rFonts w:asciiTheme="minorHAnsi" w:hAnsiTheme="minorHAnsi"/>
      <w:kern w:val="2"/>
      <w:sz w:val="21"/>
      <w:szCs w:val="22"/>
    </w:rPr>
  </w:style>
  <w:style w:type="paragraph" w:customStyle="1" w:styleId="109">
    <w:name w:val="Char"/>
    <w:basedOn w:val="1"/>
    <w:qFormat/>
    <w:uiPriority w:val="0"/>
    <w:rPr>
      <w:rFonts w:ascii="Tahoma" w:hAnsi="Tahoma" w:cs="Times New Roman"/>
      <w:sz w:val="24"/>
    </w:rPr>
  </w:style>
  <w:style w:type="character" w:customStyle="1" w:styleId="110">
    <w:name w:val="脚注文本 Char"/>
    <w:basedOn w:val="58"/>
    <w:link w:val="42"/>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qFormat/>
    <w:uiPriority w:val="0"/>
    <w:rPr>
      <w:rFonts w:ascii="Times New Roman" w:hAnsi="Times New Roman" w:eastAsia="Times New Roman" w:cs="Times New Roman"/>
      <w:sz w:val="24"/>
      <w:szCs w:val="24"/>
      <w:lang w:val="en-US" w:eastAsia="zh-CN" w:bidi="ar-SA"/>
    </w:rPr>
  </w:style>
  <w:style w:type="character" w:customStyle="1" w:styleId="114">
    <w:name w:val="称呼 Char"/>
    <w:basedOn w:val="58"/>
    <w:link w:val="17"/>
    <w:qFormat/>
    <w:uiPriority w:val="0"/>
    <w:rPr>
      <w:rFonts w:ascii="仿宋_GB2312" w:hAnsi="Times New Roman" w:eastAsia="仿宋_GB2312" w:cs="Times New Roman"/>
      <w:kern w:val="2"/>
      <w:sz w:val="28"/>
      <w:lang w:val="zh-CN" w:eastAsia="zh-CN"/>
    </w:rPr>
  </w:style>
  <w:style w:type="paragraph" w:customStyle="1" w:styleId="1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qFormat/>
    <w:uiPriority w:val="0"/>
    <w:rPr>
      <w:rFonts w:ascii="Times New Roman" w:hAnsi="Times New Roman" w:eastAsia="Times New Roman" w:cs="Times New Roman"/>
      <w:sz w:val="24"/>
      <w:szCs w:val="24"/>
      <w:lang w:val="en-US" w:eastAsia="zh-CN" w:bidi="ar-SA"/>
    </w:rPr>
  </w:style>
  <w:style w:type="paragraph" w:customStyle="1" w:styleId="121">
    <w:name w:val="Normal_3"/>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qFormat/>
    <w:uiPriority w:val="0"/>
    <w:rPr>
      <w:rFonts w:ascii="Tahoma" w:hAnsi="Tahoma" w:cs="Times New Roman"/>
      <w:kern w:val="2"/>
      <w:sz w:val="24"/>
    </w:rPr>
  </w:style>
  <w:style w:type="paragraph" w:customStyle="1" w:styleId="123">
    <w:name w:val="Blockquote"/>
    <w:basedOn w:val="1"/>
    <w:link w:val="124"/>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qFormat/>
    <w:uiPriority w:val="0"/>
    <w:rPr>
      <w:rFonts w:ascii="Times New Roman" w:hAnsi="Times New Roman" w:cs="Times New Roman"/>
      <w:sz w:val="24"/>
      <w:lang w:val="zh-CN" w:eastAsia="zh-CN"/>
    </w:rPr>
  </w:style>
  <w:style w:type="paragraph" w:customStyle="1" w:styleId="125">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qFormat/>
    <w:uiPriority w:val="0"/>
    <w:pPr>
      <w:spacing w:line="360" w:lineRule="auto"/>
      <w:ind w:firstLine="420" w:firstLineChars="200"/>
    </w:pPr>
    <w:rPr>
      <w:rFonts w:cs="Times New Roman"/>
      <w:kern w:val="2"/>
      <w:sz w:val="21"/>
      <w:szCs w:val="21"/>
    </w:rPr>
  </w:style>
  <w:style w:type="character" w:customStyle="1" w:styleId="127">
    <w:name w:val="tdrownotice1"/>
    <w:qFormat/>
    <w:uiPriority w:val="0"/>
    <w:rPr>
      <w:sz w:val="22"/>
    </w:rPr>
  </w:style>
  <w:style w:type="paragraph" w:customStyle="1" w:styleId="128">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Char"/>
    <w:basedOn w:val="58"/>
    <w:link w:val="44"/>
    <w:qFormat/>
    <w:uiPriority w:val="0"/>
    <w:rPr>
      <w:rFonts w:hAnsi="MS Sans Serif" w:cs="Times New Roman"/>
      <w:bCs/>
      <w:color w:val="000000"/>
      <w:sz w:val="24"/>
      <w:lang w:val="zh-CN" w:eastAsia="zh-CN"/>
    </w:rPr>
  </w:style>
  <w:style w:type="character" w:customStyle="1" w:styleId="130">
    <w:name w:val="正文文本缩进 2 Char"/>
    <w:basedOn w:val="58"/>
    <w:link w:val="31"/>
    <w:qFormat/>
    <w:uiPriority w:val="0"/>
    <w:rPr>
      <w:rFonts w:hAnsi="MS Sans Serif" w:cs="Times New Roman"/>
      <w:bCs/>
      <w:spacing w:val="12"/>
      <w:sz w:val="24"/>
      <w:lang w:val="zh-CN" w:eastAsia="zh-CN"/>
    </w:rPr>
  </w:style>
  <w:style w:type="paragraph" w:customStyle="1" w:styleId="131">
    <w:name w:val="目录"/>
    <w:basedOn w:val="1"/>
    <w:qFormat/>
    <w:uiPriority w:val="0"/>
    <w:pPr>
      <w:widowControl/>
      <w:jc w:val="center"/>
    </w:pPr>
    <w:rPr>
      <w:rFonts w:hAnsi="Calibri" w:cs="Times New Roman"/>
      <w:b/>
      <w:sz w:val="36"/>
    </w:rPr>
  </w:style>
  <w:style w:type="paragraph" w:customStyle="1" w:styleId="132">
    <w:name w:val="目录文字"/>
    <w:basedOn w:val="1"/>
    <w:qFormat/>
    <w:uiPriority w:val="0"/>
    <w:pPr>
      <w:widowControl/>
      <w:spacing w:line="480" w:lineRule="auto"/>
      <w:jc w:val="left"/>
    </w:pPr>
    <w:rPr>
      <w:rFonts w:cs="Times New Roman"/>
      <w:sz w:val="24"/>
    </w:rPr>
  </w:style>
  <w:style w:type="character" w:customStyle="1" w:styleId="133">
    <w:name w:val="正文文本 2 Char"/>
    <w:basedOn w:val="58"/>
    <w:link w:val="47"/>
    <w:qFormat/>
    <w:uiPriority w:val="0"/>
    <w:rPr>
      <w:rFonts w:hAnsi="Times New Roman" w:cs="Times New Roman"/>
      <w:spacing w:val="-20"/>
      <w:kern w:val="2"/>
      <w:sz w:val="28"/>
      <w:lang w:val="zh-CN" w:eastAsia="zh-CN"/>
    </w:rPr>
  </w:style>
  <w:style w:type="character" w:customStyle="1" w:styleId="134">
    <w:name w:val="正文文本 3 Char"/>
    <w:basedOn w:val="58"/>
    <w:link w:val="18"/>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Char"/>
    <w:basedOn w:val="58"/>
    <w:link w:val="52"/>
    <w:qFormat/>
    <w:uiPriority w:val="0"/>
    <w:rPr>
      <w:rFonts w:eastAsia="黑体" w:cs="Times New Roman"/>
      <w:b/>
      <w:smallCaps/>
      <w:snapToGrid w:val="0"/>
      <w:kern w:val="2"/>
      <w:sz w:val="44"/>
      <w:szCs w:val="24"/>
      <w:lang w:val="zh-CN" w:eastAsia="zh-CN"/>
    </w:rPr>
  </w:style>
  <w:style w:type="paragraph" w:customStyle="1" w:styleId="138">
    <w:name w:val="段落1 Char"/>
    <w:basedOn w:val="28"/>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qFormat/>
    <w:uiPriority w:val="0"/>
    <w:rPr>
      <w:rFonts w:ascii="Calibri" w:hAnsi="Calibri" w:cs="Times New Roman"/>
      <w:kern w:val="2"/>
      <w:sz w:val="21"/>
      <w:szCs w:val="22"/>
    </w:rPr>
  </w:style>
  <w:style w:type="paragraph" w:customStyle="1" w:styleId="141">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qFormat/>
    <w:uiPriority w:val="0"/>
  </w:style>
  <w:style w:type="table" w:customStyle="1" w:styleId="144">
    <w:name w:val="网格型11"/>
    <w:basedOn w:val="56"/>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5">
    <w:name w:val="批注框文本 Char1"/>
    <w:basedOn w:val="58"/>
    <w:qFormat/>
    <w:uiPriority w:val="0"/>
    <w:rPr>
      <w:rFonts w:ascii="Times New Roman" w:hAnsi="Times New Roman" w:eastAsia="宋体" w:cs="Times New Roman"/>
      <w:sz w:val="18"/>
      <w:szCs w:val="18"/>
    </w:rPr>
  </w:style>
  <w:style w:type="character" w:customStyle="1" w:styleId="146">
    <w:name w:val="批注主题 Char1"/>
    <w:basedOn w:val="84"/>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qFormat/>
    <w:uiPriority w:val="0"/>
    <w:rPr>
      <w:rFonts w:ascii="Calibri" w:hAnsi="Calibri" w:cs="Times New Roman"/>
      <w:kern w:val="2"/>
      <w:sz w:val="21"/>
      <w:szCs w:val="22"/>
    </w:rPr>
  </w:style>
  <w:style w:type="character" w:customStyle="1" w:styleId="148">
    <w:name w:val="文档结构图 Char"/>
    <w:basedOn w:val="58"/>
    <w:link w:val="15"/>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qFormat/>
    <w:uiPriority w:val="0"/>
    <w:rPr>
      <w:rFonts w:ascii="Calibri" w:hAnsi="Calibri" w:eastAsia="宋体"/>
      <w:b/>
      <w:kern w:val="44"/>
      <w:sz w:val="44"/>
      <w:szCs w:val="44"/>
    </w:rPr>
  </w:style>
  <w:style w:type="character" w:customStyle="1" w:styleId="150">
    <w:name w:val="标题 3 Char1"/>
    <w:semiHidden/>
    <w:qFormat/>
    <w:uiPriority w:val="0"/>
    <w:rPr>
      <w:rFonts w:ascii="Calibri" w:hAnsi="Calibri" w:eastAsia="宋体"/>
      <w:b/>
      <w:kern w:val="2"/>
      <w:sz w:val="32"/>
    </w:rPr>
  </w:style>
  <w:style w:type="character" w:customStyle="1" w:styleId="151">
    <w:name w:val="标题 4 Char1"/>
    <w:semiHidden/>
    <w:qFormat/>
    <w:uiPriority w:val="0"/>
    <w:rPr>
      <w:rFonts w:ascii="Cambria" w:hAnsi="Cambria" w:eastAsia="宋体"/>
      <w:b/>
      <w:kern w:val="2"/>
      <w:sz w:val="28"/>
      <w:szCs w:val="28"/>
    </w:rPr>
  </w:style>
  <w:style w:type="character" w:customStyle="1" w:styleId="152">
    <w:name w:val="标题 5 Char1"/>
    <w:semiHidden/>
    <w:qFormat/>
    <w:uiPriority w:val="0"/>
    <w:rPr>
      <w:rFonts w:ascii="Calibri" w:hAnsi="Calibri" w:eastAsia="宋体"/>
      <w:b/>
      <w:kern w:val="2"/>
      <w:sz w:val="28"/>
      <w:szCs w:val="28"/>
    </w:rPr>
  </w:style>
  <w:style w:type="character" w:customStyle="1" w:styleId="153">
    <w:name w:val="标题 6 Char1"/>
    <w:semiHidden/>
    <w:qFormat/>
    <w:uiPriority w:val="0"/>
    <w:rPr>
      <w:rFonts w:ascii="Cambria" w:hAnsi="Cambria" w:eastAsia="宋体"/>
      <w:b/>
      <w:kern w:val="2"/>
      <w:sz w:val="24"/>
      <w:szCs w:val="24"/>
    </w:rPr>
  </w:style>
  <w:style w:type="character" w:customStyle="1" w:styleId="154">
    <w:name w:val="标题 7 Char1"/>
    <w:semiHidden/>
    <w:qFormat/>
    <w:uiPriority w:val="0"/>
    <w:rPr>
      <w:rFonts w:ascii="Calibri" w:hAnsi="Calibri" w:eastAsia="宋体"/>
      <w:b/>
      <w:kern w:val="2"/>
      <w:sz w:val="24"/>
      <w:szCs w:val="24"/>
    </w:rPr>
  </w:style>
  <w:style w:type="character" w:customStyle="1" w:styleId="155">
    <w:name w:val="标题 8 Char1"/>
    <w:semiHidden/>
    <w:qFormat/>
    <w:uiPriority w:val="0"/>
    <w:rPr>
      <w:rFonts w:ascii="Cambria" w:hAnsi="Cambria" w:eastAsia="宋体"/>
      <w:kern w:val="2"/>
      <w:sz w:val="24"/>
      <w:szCs w:val="24"/>
    </w:rPr>
  </w:style>
  <w:style w:type="character" w:customStyle="1" w:styleId="156">
    <w:name w:val="标题 9 Char1"/>
    <w:semiHidden/>
    <w:qFormat/>
    <w:uiPriority w:val="0"/>
    <w:rPr>
      <w:rFonts w:ascii="Cambria" w:hAnsi="Cambria" w:eastAsia="宋体"/>
      <w:kern w:val="2"/>
      <w:sz w:val="21"/>
      <w:szCs w:val="21"/>
    </w:rPr>
  </w:style>
  <w:style w:type="paragraph" w:customStyle="1" w:styleId="157">
    <w:name w:val="MsoNormal"/>
    <w:basedOn w:val="158"/>
    <w:qFormat/>
    <w:uiPriority w:val="0"/>
    <w:rPr>
      <w:rFonts w:ascii="Calibri" w:hAnsi="Calibri" w:eastAsia="Calibri"/>
      <w:sz w:val="21"/>
    </w:rPr>
  </w:style>
  <w:style w:type="paragraph" w:customStyle="1" w:styleId="158">
    <w:name w:val="Normal_0"/>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qFormat/>
    <w:uiPriority w:val="99"/>
    <w:rPr>
      <w:rFonts w:ascii="宋体" w:hAnsi="Courier New"/>
      <w:szCs w:val="21"/>
    </w:rPr>
  </w:style>
  <w:style w:type="character" w:customStyle="1" w:styleId="164">
    <w:name w:val="Texte Char1"/>
    <w:link w:val="163"/>
    <w:qFormat/>
    <w:uiPriority w:val="99"/>
    <w:rPr>
      <w:rFonts w:hAnsi="Courier New" w:cs="Times New Roman"/>
      <w:kern w:val="2"/>
      <w:sz w:val="21"/>
      <w:szCs w:val="21"/>
    </w:rPr>
  </w:style>
  <w:style w:type="paragraph" w:customStyle="1" w:styleId="165">
    <w:name w:val="纯文本_1"/>
    <w:basedOn w:val="166"/>
    <w:link w:val="167"/>
    <w:qFormat/>
    <w:uiPriority w:val="0"/>
    <w:rPr>
      <w:rFonts w:ascii="宋体" w:hAnsi="Courier New"/>
      <w:szCs w:val="21"/>
      <w:lang w:val="zh-CN"/>
    </w:rPr>
  </w:style>
  <w:style w:type="paragraph" w:customStyle="1" w:styleId="16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qFormat/>
    <w:uiPriority w:val="0"/>
    <w:rPr>
      <w:rFonts w:hAnsi="Courier New" w:cs="Times New Roman"/>
      <w:kern w:val="2"/>
      <w:sz w:val="21"/>
      <w:szCs w:val="21"/>
      <w:lang w:val="zh-CN" w:eastAsia="zh-CN"/>
    </w:rPr>
  </w:style>
  <w:style w:type="paragraph" w:customStyle="1" w:styleId="168">
    <w:name w:val="标题 3_0"/>
    <w:basedOn w:val="169"/>
    <w:next w:val="170"/>
    <w:link w:val="181"/>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unhideWhenUsed/>
    <w:qFormat/>
    <w:uiPriority w:val="0"/>
    <w:pPr>
      <w:ind w:firstLine="420" w:firstLineChars="200"/>
    </w:pPr>
    <w:rPr>
      <w:rFonts w:ascii="Calibri" w:hAnsi="Calibri"/>
      <w:bCs/>
      <w:szCs w:val="32"/>
    </w:rPr>
  </w:style>
  <w:style w:type="paragraph" w:customStyle="1" w:styleId="171">
    <w:name w:val="标题 1_0"/>
    <w:basedOn w:val="169"/>
    <w:next w:val="169"/>
    <w:link w:val="172"/>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qFormat/>
    <w:uiPriority w:val="0"/>
    <w:rPr>
      <w:rFonts w:ascii="黑体" w:hAnsi="Times New Roman" w:eastAsia="黑体" w:cs="Times New Roman"/>
      <w:sz w:val="52"/>
      <w:lang w:val="zh-CN" w:eastAsia="zh-CN"/>
    </w:rPr>
  </w:style>
  <w:style w:type="paragraph" w:customStyle="1" w:styleId="173">
    <w:name w:val="标题 6_0"/>
    <w:basedOn w:val="169"/>
    <w:next w:val="169"/>
    <w:link w:val="174"/>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qFormat/>
    <w:uiPriority w:val="0"/>
    <w:rPr>
      <w:rFonts w:ascii="Arial" w:hAnsi="Arial" w:eastAsia="黑体" w:cs="Times New Roman"/>
      <w:sz w:val="21"/>
      <w:szCs w:val="21"/>
      <w:lang w:val="zh-CN" w:eastAsia="zh-CN"/>
    </w:rPr>
  </w:style>
  <w:style w:type="character" w:customStyle="1" w:styleId="181">
    <w:name w:val="标题 3 Char_0"/>
    <w:link w:val="168"/>
    <w:qFormat/>
    <w:uiPriority w:val="0"/>
    <w:rPr>
      <w:rFonts w:ascii="Times New Roman" w:hAnsi="Times New Roman" w:cs="Times New Roman"/>
      <w:b/>
      <w:sz w:val="32"/>
      <w:lang w:val="zh-CN" w:eastAsia="zh-CN"/>
    </w:rPr>
  </w:style>
  <w:style w:type="paragraph" w:customStyle="1" w:styleId="182">
    <w:name w:val="Blockquote_0"/>
    <w:basedOn w:val="169"/>
    <w:link w:val="183"/>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qFormat/>
    <w:locked/>
    <w:uiPriority w:val="0"/>
    <w:rPr>
      <w:rFonts w:ascii="Times New Roman" w:hAnsi="Times New Roman" w:cs="Times New Roman"/>
      <w:sz w:val="24"/>
      <w:lang w:val="zh-CN" w:eastAsia="zh-CN"/>
    </w:rPr>
  </w:style>
  <w:style w:type="paragraph" w:customStyle="1" w:styleId="184">
    <w:name w:val="标题 4_0"/>
    <w:basedOn w:val="169"/>
    <w:next w:val="169"/>
    <w:link w:val="185"/>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qFormat/>
    <w:uiPriority w:val="0"/>
    <w:rPr>
      <w:rFonts w:ascii="Arial" w:hAnsi="Arial" w:eastAsia="黑体" w:cs="Times New Roman"/>
      <w:sz w:val="28"/>
      <w:lang w:val="zh-CN" w:eastAsia="zh-CN"/>
    </w:rPr>
  </w:style>
  <w:style w:type="paragraph" w:customStyle="1" w:styleId="186">
    <w:name w:val="纯文本_2"/>
    <w:basedOn w:val="169"/>
    <w:link w:val="187"/>
    <w:qFormat/>
    <w:uiPriority w:val="0"/>
    <w:rPr>
      <w:rFonts w:ascii="宋体" w:hAnsi="Courier New"/>
      <w:szCs w:val="21"/>
      <w:lang w:val="zh-CN"/>
    </w:rPr>
  </w:style>
  <w:style w:type="character" w:customStyle="1" w:styleId="187">
    <w:name w:val="纯文本 Char1_1"/>
    <w:link w:val="186"/>
    <w:qFormat/>
    <w:uiPriority w:val="0"/>
    <w:rPr>
      <w:rFonts w:hAnsi="Courier New" w:cs="Times New Roman"/>
      <w:kern w:val="2"/>
      <w:sz w:val="21"/>
      <w:szCs w:val="21"/>
      <w:lang w:val="zh-CN" w:eastAsia="zh-CN"/>
    </w:rPr>
  </w:style>
  <w:style w:type="paragraph" w:customStyle="1" w:styleId="188">
    <w:name w:val="Blockquote_0_1"/>
    <w:basedOn w:val="189"/>
    <w:link w:val="190"/>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qFormat/>
    <w:locked/>
    <w:uiPriority w:val="0"/>
    <w:rPr>
      <w:rFonts w:ascii="Times New Roman" w:hAnsi="Times New Roman" w:cs="Times New Roman"/>
      <w:sz w:val="24"/>
      <w:lang w:val="zh-CN" w:eastAsia="zh-CN"/>
    </w:rPr>
  </w:style>
  <w:style w:type="paragraph" w:customStyle="1" w:styleId="191">
    <w:name w:val="正文文本_0"/>
    <w:basedOn w:val="169"/>
    <w:link w:val="192"/>
    <w:qFormat/>
    <w:uiPriority w:val="0"/>
    <w:pPr>
      <w:spacing w:after="120"/>
    </w:pPr>
    <w:rPr>
      <w:lang w:val="zh-CN"/>
    </w:rPr>
  </w:style>
  <w:style w:type="character" w:customStyle="1" w:styleId="192">
    <w:name w:val="正文文本 Char_0"/>
    <w:link w:val="191"/>
    <w:qFormat/>
    <w:uiPriority w:val="0"/>
    <w:rPr>
      <w:rFonts w:ascii="Times New Roman" w:hAnsi="Times New Roman" w:cs="Times New Roman"/>
      <w:kern w:val="2"/>
      <w:sz w:val="21"/>
      <w:szCs w:val="24"/>
      <w:lang w:val="zh-CN" w:eastAsia="zh-CN"/>
    </w:rPr>
  </w:style>
  <w:style w:type="paragraph" w:customStyle="1" w:styleId="193">
    <w:name w:val="普通(网站)_0"/>
    <w:basedOn w:val="169"/>
    <w:qFormat/>
    <w:uiPriority w:val="0"/>
    <w:pPr>
      <w:widowControl/>
      <w:spacing w:before="100" w:beforeAutospacing="1" w:after="100" w:afterAutospacing="1"/>
      <w:jc w:val="left"/>
    </w:pPr>
    <w:rPr>
      <w:rFonts w:ascii="宋体" w:hAnsi="宋体"/>
      <w:kern w:val="0"/>
      <w:sz w:val="24"/>
    </w:rPr>
  </w:style>
  <w:style w:type="paragraph" w:customStyle="1" w:styleId="19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qFormat/>
    <w:uiPriority w:val="0"/>
    <w:rPr>
      <w:rFonts w:ascii="Times New Roman" w:hAnsi="Times New Roman" w:cs="Times New Roman"/>
      <w:sz w:val="18"/>
      <w:lang w:val="zh-CN" w:eastAsia="zh-CN"/>
    </w:rPr>
  </w:style>
  <w:style w:type="paragraph" w:customStyle="1" w:styleId="198">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qFormat/>
    <w:uiPriority w:val="0"/>
    <w:rPr>
      <w:rFonts w:ascii="Tahoma" w:hAnsi="Tahoma" w:cs="Times New Roman"/>
      <w:kern w:val="2"/>
      <w:sz w:val="24"/>
    </w:rPr>
  </w:style>
  <w:style w:type="paragraph" w:customStyle="1" w:styleId="221">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Char"/>
    <w:basedOn w:val="58"/>
    <w:link w:val="40"/>
    <w:qFormat/>
    <w:uiPriority w:val="0"/>
    <w:rPr>
      <w:rFonts w:ascii="Arial" w:hAnsi="Arial" w:cs="Times New Roman"/>
      <w:b/>
      <w:bCs/>
      <w:kern w:val="28"/>
      <w:sz w:val="32"/>
      <w:szCs w:val="32"/>
      <w:lang w:val="zh-CN" w:eastAsia="zh-CN"/>
    </w:rPr>
  </w:style>
  <w:style w:type="character" w:customStyle="1" w:styleId="223">
    <w:name w:val="Char Char"/>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qFormat/>
    <w:uiPriority w:val="0"/>
    <w:rPr>
      <w:rFonts w:ascii="Arial" w:hAnsi="Arial"/>
      <w:b/>
      <w:bCs/>
      <w:sz w:val="24"/>
      <w:szCs w:val="32"/>
    </w:rPr>
  </w:style>
  <w:style w:type="paragraph" w:customStyle="1" w:styleId="225">
    <w:name w:val="标题4"/>
    <w:basedOn w:val="3"/>
    <w:next w:val="25"/>
    <w:link w:val="224"/>
    <w:qFormat/>
    <w:uiPriority w:val="0"/>
    <w:pPr>
      <w:spacing w:before="0" w:after="0" w:line="413" w:lineRule="auto"/>
    </w:pPr>
    <w:rPr>
      <w:rFonts w:ascii="Arial" w:hAnsi="Arial" w:cstheme="minorBidi"/>
      <w:kern w:val="0"/>
      <w:sz w:val="24"/>
      <w:lang w:val="en-US"/>
    </w:rPr>
  </w:style>
  <w:style w:type="character" w:customStyle="1" w:styleId="226">
    <w:name w:val="明显引用 Char"/>
    <w:link w:val="227"/>
    <w:qFormat/>
    <w:uiPriority w:val="0"/>
    <w:rPr>
      <w:b/>
      <w:bCs/>
      <w:i/>
      <w:iCs/>
      <w:color w:val="4F81BD"/>
    </w:rPr>
  </w:style>
  <w:style w:type="paragraph" w:styleId="227">
    <w:name w:val="Intense Quote"/>
    <w:basedOn w:val="1"/>
    <w:next w:val="1"/>
    <w:link w:val="226"/>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qFormat/>
    <w:uiPriority w:val="30"/>
    <w:rPr>
      <w:rFonts w:ascii="Times New Roman" w:hAnsi="Times New Roman" w:eastAsia="宋体" w:cs="Times New Roman"/>
      <w:i/>
      <w:iCs/>
      <w:color w:val="5B9BD5"/>
      <w:szCs w:val="24"/>
    </w:rPr>
  </w:style>
  <w:style w:type="character" w:customStyle="1" w:styleId="230">
    <w:name w:val="标题5 Char Char"/>
    <w:link w:val="231"/>
    <w:qFormat/>
    <w:uiPriority w:val="0"/>
    <w:rPr>
      <w:rFonts w:ascii="Arial" w:hAnsi="Arial"/>
      <w:b/>
      <w:bCs/>
      <w:sz w:val="24"/>
      <w:szCs w:val="32"/>
    </w:rPr>
  </w:style>
  <w:style w:type="paragraph" w:customStyle="1" w:styleId="231">
    <w:name w:val="标题5"/>
    <w:basedOn w:val="4"/>
    <w:link w:val="230"/>
    <w:qFormat/>
    <w:uiPriority w:val="0"/>
    <w:pPr>
      <w:spacing w:line="413" w:lineRule="auto"/>
      <w:jc w:val="left"/>
    </w:pPr>
    <w:rPr>
      <w:rFonts w:ascii="Arial" w:hAnsi="Arial"/>
      <w:sz w:val="24"/>
    </w:rPr>
  </w:style>
  <w:style w:type="character" w:customStyle="1" w:styleId="232">
    <w:name w:val="引用 Char"/>
    <w:link w:val="233"/>
    <w:qFormat/>
    <w:uiPriority w:val="0"/>
    <w:rPr>
      <w:i/>
      <w:iCs/>
      <w:color w:val="000000"/>
    </w:rPr>
  </w:style>
  <w:style w:type="paragraph" w:styleId="233">
    <w:name w:val="Quote"/>
    <w:basedOn w:val="1"/>
    <w:next w:val="1"/>
    <w:link w:val="232"/>
    <w:qFormat/>
    <w:uiPriority w:val="0"/>
    <w:rPr>
      <w:i/>
      <w:iCs/>
      <w:color w:val="000000"/>
    </w:rPr>
  </w:style>
  <w:style w:type="paragraph" w:customStyle="1" w:styleId="234">
    <w:name w:val="引用1"/>
    <w:basedOn w:val="1"/>
    <w:next w:val="1"/>
    <w:qFormat/>
    <w:uiPriority w:val="0"/>
    <w:rPr>
      <w:rFonts w:ascii="Calibri" w:hAnsi="Calibri" w:cs="Times New Roman"/>
      <w:i/>
      <w:iCs/>
      <w:color w:val="000000"/>
      <w:kern w:val="2"/>
      <w:sz w:val="21"/>
      <w:szCs w:val="22"/>
    </w:rPr>
  </w:style>
  <w:style w:type="character" w:customStyle="1" w:styleId="235">
    <w:name w:val="引用 Char1"/>
    <w:basedOn w:val="58"/>
    <w:qFormat/>
    <w:uiPriority w:val="29"/>
    <w:rPr>
      <w:rFonts w:ascii="Times New Roman" w:hAnsi="Times New Roman" w:eastAsia="宋体" w:cs="Times New Roman"/>
      <w:i/>
      <w:iCs/>
      <w:color w:val="404040"/>
      <w:szCs w:val="24"/>
    </w:rPr>
  </w:style>
  <w:style w:type="character" w:customStyle="1" w:styleId="236">
    <w:name w:val="ask-title2"/>
    <w:qFormat/>
    <w:uiPriority w:val="0"/>
  </w:style>
  <w:style w:type="character" w:customStyle="1" w:styleId="237">
    <w:name w:val="正文文本 Char1"/>
    <w:qFormat/>
    <w:uiPriority w:val="0"/>
    <w:rPr>
      <w:kern w:val="2"/>
      <w:sz w:val="21"/>
      <w:szCs w:val="22"/>
    </w:rPr>
  </w:style>
  <w:style w:type="character" w:customStyle="1" w:styleId="238">
    <w:name w:val="不明显强调1"/>
    <w:qFormat/>
    <w:uiPriority w:val="0"/>
    <w:rPr>
      <w:i/>
      <w:iCs/>
      <w:color w:val="808080"/>
    </w:rPr>
  </w:style>
  <w:style w:type="character" w:customStyle="1" w:styleId="239">
    <w:name w:val="明显参考1"/>
    <w:qFormat/>
    <w:uiPriority w:val="0"/>
    <w:rPr>
      <w:b/>
      <w:bCs/>
      <w:smallCaps/>
      <w:color w:val="C0504D"/>
      <w:spacing w:val="5"/>
      <w:u w:val="single"/>
    </w:rPr>
  </w:style>
  <w:style w:type="character" w:customStyle="1" w:styleId="240">
    <w:name w:val="书籍标题1"/>
    <w:qFormat/>
    <w:uiPriority w:val="0"/>
    <w:rPr>
      <w:b/>
      <w:bCs/>
      <w:smallCaps/>
      <w:spacing w:val="5"/>
    </w:rPr>
  </w:style>
  <w:style w:type="character" w:customStyle="1" w:styleId="241">
    <w:name w:val="日期 Char1"/>
    <w:qFormat/>
    <w:uiPriority w:val="0"/>
    <w:rPr>
      <w:kern w:val="2"/>
      <w:sz w:val="21"/>
      <w:szCs w:val="22"/>
    </w:rPr>
  </w:style>
  <w:style w:type="character" w:customStyle="1" w:styleId="242">
    <w:name w:val="明显强调1"/>
    <w:qFormat/>
    <w:uiPriority w:val="0"/>
    <w:rPr>
      <w:b/>
      <w:bCs/>
      <w:i/>
      <w:iCs/>
      <w:color w:val="4F81BD"/>
    </w:rPr>
  </w:style>
  <w:style w:type="character" w:customStyle="1" w:styleId="243">
    <w:name w:val="textcontents"/>
    <w:qFormat/>
    <w:uiPriority w:val="0"/>
    <w:rPr>
      <w:rFonts w:cs="Times New Roman"/>
    </w:rPr>
  </w:style>
  <w:style w:type="character" w:customStyle="1" w:styleId="244">
    <w:name w:val="不明显参考1"/>
    <w:qFormat/>
    <w:uiPriority w:val="0"/>
    <w:rPr>
      <w:smallCaps/>
      <w:color w:val="C0504D"/>
      <w:u w:val="single"/>
    </w:rPr>
  </w:style>
  <w:style w:type="character" w:customStyle="1" w:styleId="245">
    <w:name w:val="批注文字 Char Char"/>
    <w:qFormat/>
    <w:uiPriority w:val="0"/>
    <w:rPr>
      <w:rFonts w:ascii="宋体" w:hAnsi="Times New Roman" w:eastAsia="宋体" w:cs="Times New Roman"/>
      <w:sz w:val="28"/>
      <w:szCs w:val="20"/>
    </w:rPr>
  </w:style>
  <w:style w:type="character" w:customStyle="1" w:styleId="246">
    <w:name w:val="文档结构图 Char1"/>
    <w:qFormat/>
    <w:uiPriority w:val="0"/>
    <w:rPr>
      <w:rFonts w:ascii="宋体"/>
      <w:kern w:val="2"/>
      <w:sz w:val="18"/>
      <w:szCs w:val="18"/>
    </w:rPr>
  </w:style>
  <w:style w:type="paragraph" w:customStyle="1" w:styleId="247">
    <w:name w:val="修订1"/>
    <w:qFormat/>
    <w:uiPriority w:val="0"/>
    <w:rPr>
      <w:rFonts w:ascii="Times New Roman" w:hAnsi="Times New Roman" w:eastAsia="宋体" w:cs="Times New Roman"/>
      <w:kern w:val="2"/>
      <w:sz w:val="21"/>
      <w:szCs w:val="24"/>
      <w:lang w:val="en-US" w:eastAsia="zh-CN" w:bidi="ar-SA"/>
    </w:rPr>
  </w:style>
  <w:style w:type="character" w:customStyle="1" w:styleId="248">
    <w:name w:val="页脚 Char1"/>
    <w:semiHidden/>
    <w:qFormat/>
    <w:uiPriority w:val="99"/>
    <w:rPr>
      <w:kern w:val="2"/>
      <w:sz w:val="18"/>
      <w:szCs w:val="18"/>
    </w:rPr>
  </w:style>
  <w:style w:type="character" w:customStyle="1" w:styleId="249">
    <w:name w:val="批注框文本 Char2"/>
    <w:semiHidden/>
    <w:qFormat/>
    <w:uiPriority w:val="99"/>
    <w:rPr>
      <w:kern w:val="2"/>
      <w:sz w:val="18"/>
      <w:szCs w:val="18"/>
    </w:rPr>
  </w:style>
  <w:style w:type="character" w:customStyle="1" w:styleId="250">
    <w:name w:val="批注主题 Char2"/>
    <w:semiHidden/>
    <w:qFormat/>
    <w:uiPriority w:val="99"/>
    <w:rPr>
      <w:b/>
      <w:bCs/>
      <w:kern w:val="2"/>
      <w:sz w:val="21"/>
      <w:szCs w:val="22"/>
    </w:rPr>
  </w:style>
  <w:style w:type="character" w:customStyle="1" w:styleId="251">
    <w:name w:val="文档结构图 Char2"/>
    <w:semiHidden/>
    <w:qFormat/>
    <w:uiPriority w:val="99"/>
    <w:rPr>
      <w:rFonts w:ascii="宋体"/>
      <w:kern w:val="2"/>
      <w:sz w:val="18"/>
      <w:szCs w:val="18"/>
    </w:rPr>
  </w:style>
  <w:style w:type="character" w:customStyle="1" w:styleId="252">
    <w:name w:val="页眉 Char1"/>
    <w:semiHidden/>
    <w:qFormat/>
    <w:uiPriority w:val="99"/>
    <w:rPr>
      <w:kern w:val="2"/>
      <w:sz w:val="18"/>
      <w:szCs w:val="18"/>
    </w:rPr>
  </w:style>
  <w:style w:type="character" w:customStyle="1" w:styleId="253">
    <w:name w:val="日期 Char2"/>
    <w:semiHidden/>
    <w:qFormat/>
    <w:uiPriority w:val="99"/>
    <w:rPr>
      <w:kern w:val="2"/>
      <w:sz w:val="21"/>
      <w:szCs w:val="22"/>
    </w:rPr>
  </w:style>
  <w:style w:type="character" w:customStyle="1" w:styleId="254">
    <w:name w:val="正文文本 Char2"/>
    <w:semiHidden/>
    <w:qFormat/>
    <w:uiPriority w:val="99"/>
    <w:rPr>
      <w:kern w:val="2"/>
      <w:sz w:val="21"/>
      <w:szCs w:val="22"/>
    </w:rPr>
  </w:style>
  <w:style w:type="character" w:customStyle="1" w:styleId="255">
    <w:name w:val="标题 Char1"/>
    <w:qFormat/>
    <w:uiPriority w:val="10"/>
    <w:rPr>
      <w:rFonts w:ascii="Cambria" w:hAnsi="Cambria" w:cs="Times New Roman"/>
      <w:b/>
      <w:bCs/>
      <w:kern w:val="2"/>
      <w:sz w:val="32"/>
      <w:szCs w:val="32"/>
    </w:rPr>
  </w:style>
  <w:style w:type="character" w:customStyle="1" w:styleId="256">
    <w:name w:val="副标题 Char1"/>
    <w:qFormat/>
    <w:uiPriority w:val="11"/>
    <w:rPr>
      <w:rFonts w:ascii="Cambria" w:hAnsi="Cambria" w:cs="Times New Roman"/>
      <w:b/>
      <w:bCs/>
      <w:kern w:val="28"/>
      <w:sz w:val="32"/>
      <w:szCs w:val="32"/>
    </w:rPr>
  </w:style>
  <w:style w:type="paragraph" w:customStyle="1" w:styleId="257">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qFormat/>
    <w:uiPriority w:val="0"/>
    <w:rPr>
      <w:rFonts w:ascii="楷体" w:eastAsia="楷体"/>
      <w:b/>
      <w:color w:val="0000FF"/>
    </w:rPr>
  </w:style>
  <w:style w:type="paragraph" w:customStyle="1" w:styleId="261">
    <w:name w:val="正文2"/>
    <w:link w:val="260"/>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qFormat/>
    <w:locked/>
    <w:uiPriority w:val="99"/>
    <w:rPr>
      <w:rFonts w:ascii="MingLiU" w:eastAsia="MingLiU" w:cs="MingLiU"/>
      <w:spacing w:val="20"/>
      <w:sz w:val="22"/>
      <w:shd w:val="clear" w:color="auto" w:fill="FFFFFF"/>
    </w:rPr>
  </w:style>
  <w:style w:type="paragraph" w:customStyle="1" w:styleId="264">
    <w:name w:val="正文文本 (2)1"/>
    <w:basedOn w:val="1"/>
    <w:link w:val="263"/>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qFormat/>
    <w:uiPriority w:val="99"/>
    <w:rPr>
      <w:rFonts w:ascii="MingLiU" w:eastAsia="MingLiU" w:cs="MingLiU"/>
      <w:spacing w:val="0"/>
      <w:sz w:val="22"/>
      <w:shd w:val="clear" w:color="auto" w:fill="FFFFFF"/>
    </w:rPr>
  </w:style>
  <w:style w:type="character" w:customStyle="1" w:styleId="266">
    <w:name w:val="访问过的超链接1"/>
    <w:basedOn w:val="58"/>
    <w:semiHidden/>
    <w:unhideWhenUsed/>
    <w:qFormat/>
    <w:uiPriority w:val="99"/>
    <w:rPr>
      <w:color w:val="954F72"/>
      <w:u w:val="single"/>
    </w:rPr>
  </w:style>
  <w:style w:type="character" w:customStyle="1" w:styleId="267">
    <w:name w:val="明显引用 Char2"/>
    <w:basedOn w:val="58"/>
    <w:qFormat/>
    <w:uiPriority w:val="30"/>
    <w:rPr>
      <w:b/>
      <w:bCs/>
      <w:i/>
      <w:iCs/>
      <w:color w:val="4F81BD" w:themeColor="accent1"/>
      <w14:textFill>
        <w14:solidFill>
          <w14:schemeClr w14:val="accent1"/>
        </w14:solidFill>
      </w14:textFill>
    </w:rPr>
  </w:style>
  <w:style w:type="character" w:customStyle="1" w:styleId="268">
    <w:name w:val="引用 Char2"/>
    <w:basedOn w:val="58"/>
    <w:qFormat/>
    <w:uiPriority w:val="29"/>
    <w:rPr>
      <w:i/>
      <w:iCs/>
      <w:color w:val="000000" w:themeColor="text1"/>
      <w14:textFill>
        <w14:solidFill>
          <w14:schemeClr w14:val="tx1"/>
        </w14:solidFill>
      </w14:textFill>
    </w:rPr>
  </w:style>
  <w:style w:type="table" w:customStyle="1" w:styleId="269">
    <w:name w:val="网格型4"/>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0">
    <w:name w:val="集团正文"/>
    <w:basedOn w:val="1"/>
    <w:qFormat/>
    <w:uiPriority w:val="0"/>
    <w:pPr>
      <w:spacing w:line="576" w:lineRule="exact"/>
      <w:ind w:firstLine="880" w:firstLineChars="200"/>
    </w:pPr>
    <w:rPr>
      <w:rFonts w:hint="eastAsia" w:ascii="仿宋_GB2312" w:hAnsi="仿宋_GB2312"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B6919-0F87-4AB2-A71D-835787E3ABAE}">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41</Pages>
  <Words>1467</Words>
  <Characters>1774</Characters>
  <Lines>395</Lines>
  <Paragraphs>111</Paragraphs>
  <TotalTime>15</TotalTime>
  <ScaleCrop>false</ScaleCrop>
  <LinksUpToDate>false</LinksUpToDate>
  <CharactersWithSpaces>1883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lenovo</cp:lastModifiedBy>
  <cp:lastPrinted>2023-05-30T07:28:00Z</cp:lastPrinted>
  <dcterms:modified xsi:type="dcterms:W3CDTF">2025-04-03T07:55:25Z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2AB7E0F489C3405993DB1898DFC7456F_13</vt:lpwstr>
  </property>
  <property fmtid="{D5CDD505-2E9C-101B-9397-08002B2CF9AE}" pid="4" name="KSOTemplateDocerSaveRecord">
    <vt:lpwstr>eyJoZGlkIjoiOGM5MTgxY2JkZTlhOThhMjYwMGNlNzUwMjQ3MzgxNzUiLCJ1c2VySWQiOiIxNjc0MzI2MTk1In0=</vt:lpwstr>
  </property>
</Properties>
</file>