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A317B">
      <w:pPr>
        <w:spacing w:line="520" w:lineRule="exact"/>
        <w:jc w:val="center"/>
        <w:rPr>
          <w:rFonts w:ascii="方正小标宋简体" w:eastAsia="方正小标宋简体" w:cs="宋体" w:hAnsiTheme="majorEastAsia"/>
          <w:kern w:val="0"/>
          <w:sz w:val="44"/>
          <w:szCs w:val="44"/>
        </w:rPr>
      </w:pPr>
      <w:r>
        <w:rPr>
          <w:rFonts w:hint="eastAsia" w:ascii="方正小标宋简体" w:eastAsia="方正小标宋简体" w:cs="宋体" w:hAnsiTheme="majorEastAsia"/>
          <w:kern w:val="0"/>
          <w:sz w:val="44"/>
          <w:szCs w:val="44"/>
        </w:rPr>
        <w:t>合肥百货大楼集团铜陵合百商厦有限责任公司</w:t>
      </w:r>
    </w:p>
    <w:p w14:paraId="241DA53E">
      <w:pPr>
        <w:spacing w:line="520" w:lineRule="exact"/>
        <w:jc w:val="center"/>
        <w:rPr>
          <w:rFonts w:cs="宋体" w:asciiTheme="majorEastAsia" w:hAnsiTheme="majorEastAsia" w:eastAsiaTheme="majorEastAsia"/>
          <w:b/>
          <w:bCs/>
          <w:color w:val="FF0000"/>
          <w:sz w:val="24"/>
          <w:u w:val="single"/>
        </w:rPr>
      </w:pPr>
      <w:r>
        <w:rPr>
          <w:rFonts w:hint="eastAsia" w:ascii="方正小标宋简体" w:eastAsia="方正小标宋简体" w:cs="宋体" w:hAnsiTheme="majorEastAsia"/>
          <w:kern w:val="0"/>
          <w:sz w:val="44"/>
          <w:szCs w:val="44"/>
          <w:lang w:val="en-US" w:eastAsia="zh-CN"/>
        </w:rPr>
        <w:t>14部扶梯、1部货梯维保服务</w:t>
      </w:r>
      <w:r>
        <w:rPr>
          <w:rFonts w:hint="eastAsia" w:ascii="方正小标宋简体" w:eastAsia="方正小标宋简体" w:cs="宋体" w:hAnsiTheme="majorEastAsia"/>
          <w:kern w:val="0"/>
          <w:sz w:val="44"/>
          <w:szCs w:val="44"/>
        </w:rPr>
        <w:t>竞争性报价</w:t>
      </w:r>
      <w:r>
        <w:rPr>
          <w:rFonts w:hint="eastAsia" w:ascii="方正小标宋简体" w:eastAsia="方正小标宋简体" w:cs="宋体" w:hAnsiTheme="majorEastAsia"/>
          <w:bCs/>
          <w:sz w:val="44"/>
          <w:szCs w:val="44"/>
        </w:rPr>
        <w:t>文件</w:t>
      </w:r>
    </w:p>
    <w:p w14:paraId="0F64E669">
      <w:pPr>
        <w:widowControl/>
        <w:spacing w:line="600" w:lineRule="exact"/>
        <w:ind w:firstLine="640" w:firstLineChars="200"/>
        <w:jc w:val="left"/>
        <w:rPr>
          <w:rFonts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rPr>
        <w:t xml:space="preserve"> 合肥百货大楼集团铜陵合百商厦有限责任公司（以下简称： 铜陵百大）</w:t>
      </w:r>
      <w:r>
        <w:rPr>
          <w:rFonts w:hint="eastAsia" w:ascii="仿宋_GB2312" w:eastAsia="仿宋_GB2312" w:cs="宋体" w:hAnsiTheme="minorEastAsia"/>
          <w:spacing w:val="-4"/>
          <w:kern w:val="0"/>
          <w:sz w:val="32"/>
          <w:szCs w:val="32"/>
          <w:u w:val="none"/>
        </w:rPr>
        <w:t>现对</w:t>
      </w:r>
      <w:r>
        <w:rPr>
          <w:rFonts w:hint="eastAsia" w:ascii="仿宋_GB2312" w:eastAsia="仿宋_GB2312" w:cs="宋体" w:hAnsiTheme="minorEastAsia"/>
          <w:kern w:val="0"/>
          <w:sz w:val="32"/>
          <w:szCs w:val="32"/>
          <w:u w:val="none"/>
          <w:lang w:val="en-US" w:eastAsia="zh-CN"/>
        </w:rPr>
        <w:t>14部扶梯、1部货梯维保服务</w:t>
      </w:r>
      <w:r>
        <w:rPr>
          <w:rFonts w:hint="eastAsia" w:ascii="仿宋_GB2312" w:eastAsia="仿宋_GB2312" w:cs="宋体" w:hAnsiTheme="minorEastAsia"/>
          <w:kern w:val="0"/>
          <w:sz w:val="32"/>
          <w:szCs w:val="32"/>
          <w:u w:val="none"/>
        </w:rPr>
        <w:t>项目进行竞争性</w:t>
      </w:r>
      <w:r>
        <w:rPr>
          <w:rFonts w:hint="eastAsia" w:ascii="仿宋_GB2312" w:eastAsia="仿宋_GB2312" w:cs="宋体" w:hAnsiTheme="minorEastAsia"/>
          <w:spacing w:val="-4"/>
          <w:kern w:val="0"/>
          <w:sz w:val="32"/>
          <w:szCs w:val="32"/>
          <w:u w:val="none"/>
        </w:rPr>
        <w:t>报价采购，诚邀具</w:t>
      </w:r>
      <w:r>
        <w:rPr>
          <w:rFonts w:hint="eastAsia" w:ascii="仿宋_GB2312" w:eastAsia="仿宋_GB2312" w:cs="宋体" w:hAnsiTheme="minorEastAsia"/>
          <w:kern w:val="0"/>
          <w:sz w:val="32"/>
          <w:szCs w:val="32"/>
          <w:u w:val="none"/>
        </w:rPr>
        <w:t>有相关资质的专业单位</w:t>
      </w:r>
      <w:r>
        <w:rPr>
          <w:rFonts w:hint="eastAsia" w:ascii="仿宋_GB2312" w:eastAsia="仿宋_GB2312" w:hAnsiTheme="minorEastAsia"/>
          <w:sz w:val="32"/>
          <w:szCs w:val="32"/>
          <w:u w:val="none"/>
        </w:rPr>
        <w:t>参与报价</w:t>
      </w:r>
      <w:r>
        <w:rPr>
          <w:rFonts w:hint="eastAsia" w:ascii="仿宋_GB2312" w:eastAsia="仿宋_GB2312" w:cs="宋体" w:hAnsiTheme="minorEastAsia"/>
          <w:kern w:val="0"/>
          <w:sz w:val="32"/>
          <w:szCs w:val="32"/>
          <w:u w:val="none"/>
        </w:rPr>
        <w:t>。</w:t>
      </w:r>
    </w:p>
    <w:p w14:paraId="701E1D0A">
      <w:pPr>
        <w:widowControl/>
        <w:spacing w:line="600" w:lineRule="exact"/>
        <w:ind w:firstLine="640" w:firstLineChars="200"/>
        <w:jc w:val="left"/>
        <w:rPr>
          <w:rFonts w:ascii="黑体" w:hAnsi="黑体" w:eastAsia="黑体" w:cs="宋体"/>
          <w:kern w:val="0"/>
          <w:sz w:val="32"/>
          <w:szCs w:val="32"/>
          <w:u w:val="none"/>
        </w:rPr>
      </w:pPr>
      <w:r>
        <w:rPr>
          <w:rFonts w:hint="eastAsia" w:ascii="黑体" w:hAnsi="黑体" w:eastAsia="黑体" w:cs="宋体"/>
          <w:kern w:val="0"/>
          <w:sz w:val="32"/>
          <w:szCs w:val="32"/>
          <w:u w:val="none"/>
        </w:rPr>
        <w:t>一、项目简介</w:t>
      </w:r>
    </w:p>
    <w:p w14:paraId="5A2117B1">
      <w:pPr>
        <w:widowControl/>
        <w:spacing w:line="600" w:lineRule="exact"/>
        <w:ind w:firstLine="640" w:firstLineChars="200"/>
        <w:jc w:val="left"/>
        <w:rPr>
          <w:rFonts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rPr>
        <w:t>1.项目名称：铜陵百大</w:t>
      </w:r>
      <w:r>
        <w:rPr>
          <w:rFonts w:hint="eastAsia" w:ascii="仿宋_GB2312" w:eastAsia="仿宋_GB2312" w:cs="宋体" w:hAnsiTheme="minorEastAsia"/>
          <w:kern w:val="0"/>
          <w:sz w:val="32"/>
          <w:szCs w:val="32"/>
          <w:u w:val="none"/>
          <w:lang w:eastAsia="zh-CN"/>
        </w:rPr>
        <w:t>电梯维保服务</w:t>
      </w:r>
      <w:r>
        <w:rPr>
          <w:rFonts w:hint="eastAsia" w:ascii="仿宋_GB2312" w:eastAsia="仿宋_GB2312" w:cs="宋体" w:hAnsiTheme="minorEastAsia"/>
          <w:kern w:val="0"/>
          <w:sz w:val="32"/>
          <w:szCs w:val="32"/>
          <w:u w:val="none"/>
        </w:rPr>
        <w:t xml:space="preserve"> </w:t>
      </w:r>
    </w:p>
    <w:p w14:paraId="45BE7D2A">
      <w:pPr>
        <w:pStyle w:val="7"/>
        <w:spacing w:line="600" w:lineRule="exact"/>
        <w:ind w:firstLine="640" w:firstLineChars="200"/>
        <w:rPr>
          <w:rFonts w:hint="eastAsia" w:ascii="仿宋_GB2312" w:eastAsia="仿宋_GB2312" w:cs="宋体" w:hAnsiTheme="minorEastAsia"/>
          <w:color w:val="auto"/>
          <w:kern w:val="0"/>
          <w:sz w:val="32"/>
          <w:szCs w:val="32"/>
          <w:highlight w:val="none"/>
          <w:u w:val="none"/>
        </w:rPr>
      </w:pPr>
      <w:r>
        <w:rPr>
          <w:rFonts w:hint="eastAsia" w:ascii="仿宋_GB2312" w:eastAsia="仿宋_GB2312" w:cs="宋体" w:hAnsiTheme="minorEastAsia"/>
          <w:color w:val="auto"/>
          <w:kern w:val="0"/>
          <w:sz w:val="32"/>
          <w:szCs w:val="32"/>
          <w:highlight w:val="none"/>
          <w:u w:val="none"/>
        </w:rPr>
        <w:t>2.项目编号：</w:t>
      </w:r>
      <w:r>
        <w:rPr>
          <w:rFonts w:hint="eastAsia" w:ascii="仿宋_GB2312" w:eastAsia="仿宋_GB2312" w:cs="宋体" w:hAnsiTheme="minorEastAsia"/>
          <w:kern w:val="0"/>
          <w:sz w:val="32"/>
          <w:szCs w:val="32"/>
          <w:u w:val="none"/>
          <w:lang w:val="en-US" w:eastAsia="zh-CN" w:bidi="ar-SA"/>
        </w:rPr>
        <w:t xml:space="preserve">2025BDJTFW00008   </w:t>
      </w:r>
      <w:r>
        <w:rPr>
          <w:rFonts w:hint="eastAsia" w:ascii="仿宋_GB2312" w:eastAsia="仿宋_GB2312" w:cs="宋体" w:hAnsiTheme="minorEastAsia"/>
          <w:color w:val="auto"/>
          <w:kern w:val="0"/>
          <w:sz w:val="32"/>
          <w:szCs w:val="32"/>
          <w:highlight w:val="none"/>
          <w:u w:val="none"/>
        </w:rPr>
        <w:t xml:space="preserve">           </w:t>
      </w:r>
    </w:p>
    <w:p w14:paraId="4BA4A821">
      <w:pPr>
        <w:pStyle w:val="7"/>
        <w:spacing w:line="600" w:lineRule="exact"/>
        <w:ind w:firstLine="640" w:firstLineChars="200"/>
        <w:rPr>
          <w:rFonts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rPr>
        <w:t xml:space="preserve">3.项目地址：安徽省铜陵市铜官区长江中路785号铜陵百大购物中心  </w:t>
      </w:r>
    </w:p>
    <w:p w14:paraId="3DB975CB">
      <w:pPr>
        <w:widowControl/>
        <w:spacing w:line="600" w:lineRule="exact"/>
        <w:ind w:firstLine="640" w:firstLineChars="200"/>
        <w:jc w:val="left"/>
        <w:rPr>
          <w:rFonts w:hint="eastAsia"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rPr>
        <w:t>4.项目内容：</w:t>
      </w:r>
    </w:p>
    <w:p w14:paraId="1D9B21F0">
      <w:pPr>
        <w:widowControl/>
        <w:spacing w:line="600" w:lineRule="exact"/>
        <w:ind w:firstLine="640" w:firstLineChars="200"/>
        <w:jc w:val="left"/>
        <w:rPr>
          <w:rFonts w:hint="eastAsia" w:ascii="仿宋_GB2312" w:eastAsia="仿宋_GB2312" w:cs="宋体" w:hAnsiTheme="minorEastAsia"/>
          <w:kern w:val="0"/>
          <w:sz w:val="32"/>
          <w:szCs w:val="32"/>
          <w:u w:val="none"/>
          <w:lang w:eastAsia="zh-CN"/>
        </w:rPr>
      </w:pPr>
      <w:r>
        <w:rPr>
          <w:rFonts w:hint="eastAsia" w:ascii="仿宋_GB2312" w:eastAsia="仿宋_GB2312" w:cs="宋体" w:hAnsiTheme="minorEastAsia"/>
          <w:kern w:val="0"/>
          <w:sz w:val="32"/>
          <w:szCs w:val="32"/>
          <w:u w:val="none"/>
        </w:rPr>
        <w:t>①、2017年安装的8部</w:t>
      </w:r>
      <w:r>
        <w:rPr>
          <w:rFonts w:hint="eastAsia" w:ascii="仿宋_GB2312" w:eastAsia="仿宋_GB2312" w:cs="宋体" w:hAnsiTheme="minorEastAsia"/>
          <w:kern w:val="0"/>
          <w:sz w:val="32"/>
          <w:szCs w:val="32"/>
          <w:u w:val="none"/>
          <w:lang w:eastAsia="zh-CN"/>
        </w:rPr>
        <w:t>迅</w:t>
      </w:r>
      <w:r>
        <w:rPr>
          <w:rFonts w:hint="eastAsia" w:ascii="仿宋_GB2312" w:eastAsia="仿宋_GB2312" w:cs="宋体" w:hAnsiTheme="minorEastAsia"/>
          <w:kern w:val="0"/>
          <w:sz w:val="32"/>
          <w:szCs w:val="32"/>
          <w:u w:val="none"/>
        </w:rPr>
        <w:t>达扶梯维护保养（3号—10号电梯、3楼至6楼）</w:t>
      </w:r>
      <w:r>
        <w:rPr>
          <w:rFonts w:hint="eastAsia" w:ascii="仿宋_GB2312" w:eastAsia="仿宋_GB2312" w:cs="宋体" w:hAnsiTheme="minorEastAsia"/>
          <w:kern w:val="0"/>
          <w:sz w:val="32"/>
          <w:szCs w:val="32"/>
          <w:u w:val="none"/>
          <w:lang w:eastAsia="zh-CN"/>
        </w:rPr>
        <w:t>；</w:t>
      </w:r>
    </w:p>
    <w:p w14:paraId="59785B5F">
      <w:pPr>
        <w:widowControl/>
        <w:spacing w:line="600" w:lineRule="exact"/>
        <w:ind w:firstLine="640" w:firstLineChars="200"/>
        <w:jc w:val="left"/>
        <w:rPr>
          <w:rFonts w:hint="eastAsia" w:ascii="仿宋_GB2312" w:eastAsia="仿宋_GB2312" w:cs="宋体" w:hAnsiTheme="minorEastAsia"/>
          <w:kern w:val="0"/>
          <w:sz w:val="32"/>
          <w:szCs w:val="32"/>
          <w:u w:val="none"/>
          <w:lang w:eastAsia="zh-CN"/>
        </w:rPr>
      </w:pPr>
      <w:r>
        <w:rPr>
          <w:rFonts w:hint="eastAsia" w:ascii="仿宋_GB2312" w:eastAsia="仿宋_GB2312" w:cs="宋体" w:hAnsiTheme="minorEastAsia"/>
          <w:kern w:val="0"/>
          <w:sz w:val="32"/>
          <w:szCs w:val="32"/>
          <w:u w:val="none"/>
        </w:rPr>
        <w:t>②、2015年安装的2部</w:t>
      </w:r>
      <w:r>
        <w:rPr>
          <w:rFonts w:hint="eastAsia" w:ascii="仿宋_GB2312" w:eastAsia="仿宋_GB2312" w:cs="宋体" w:hAnsiTheme="minorEastAsia"/>
          <w:kern w:val="0"/>
          <w:sz w:val="32"/>
          <w:szCs w:val="32"/>
          <w:u w:val="none"/>
          <w:lang w:eastAsia="zh-CN"/>
        </w:rPr>
        <w:t>迅</w:t>
      </w:r>
      <w:r>
        <w:rPr>
          <w:rFonts w:hint="eastAsia" w:ascii="仿宋_GB2312" w:eastAsia="仿宋_GB2312" w:cs="宋体" w:hAnsiTheme="minorEastAsia"/>
          <w:kern w:val="0"/>
          <w:sz w:val="32"/>
          <w:szCs w:val="32"/>
          <w:u w:val="none"/>
        </w:rPr>
        <w:t>达扶梯维护保养（13号—14号电梯、8楼）</w:t>
      </w:r>
      <w:r>
        <w:rPr>
          <w:rFonts w:hint="eastAsia" w:ascii="仿宋_GB2312" w:eastAsia="仿宋_GB2312" w:cs="宋体" w:hAnsiTheme="minorEastAsia"/>
          <w:kern w:val="0"/>
          <w:sz w:val="32"/>
          <w:szCs w:val="32"/>
          <w:u w:val="none"/>
          <w:lang w:eastAsia="zh-CN"/>
        </w:rPr>
        <w:t>；</w:t>
      </w:r>
    </w:p>
    <w:p w14:paraId="326BC28F">
      <w:pPr>
        <w:widowControl/>
        <w:spacing w:line="600" w:lineRule="exact"/>
        <w:ind w:firstLine="640" w:firstLineChars="200"/>
        <w:jc w:val="left"/>
        <w:rPr>
          <w:rFonts w:hint="eastAsia" w:ascii="仿宋_GB2312" w:eastAsia="仿宋_GB2312" w:cs="宋体" w:hAnsiTheme="minorEastAsia"/>
          <w:kern w:val="0"/>
          <w:sz w:val="32"/>
          <w:szCs w:val="32"/>
          <w:u w:val="none"/>
          <w:lang w:eastAsia="zh-CN"/>
        </w:rPr>
      </w:pPr>
      <w:r>
        <w:rPr>
          <w:rFonts w:hint="eastAsia" w:ascii="仿宋_GB2312" w:eastAsia="仿宋_GB2312" w:cs="宋体" w:hAnsiTheme="minorEastAsia"/>
          <w:kern w:val="0"/>
          <w:sz w:val="32"/>
          <w:szCs w:val="32"/>
          <w:u w:val="none"/>
        </w:rPr>
        <w:t>③、2013年安装的2部西子奥的斯扶梯维护保养（1号—2号、1楼）</w:t>
      </w:r>
      <w:r>
        <w:rPr>
          <w:rFonts w:hint="eastAsia" w:ascii="仿宋_GB2312" w:eastAsia="仿宋_GB2312" w:cs="宋体" w:hAnsiTheme="minorEastAsia"/>
          <w:kern w:val="0"/>
          <w:sz w:val="32"/>
          <w:szCs w:val="32"/>
          <w:u w:val="none"/>
          <w:lang w:eastAsia="zh-CN"/>
        </w:rPr>
        <w:t>；</w:t>
      </w:r>
    </w:p>
    <w:p w14:paraId="75625287">
      <w:pPr>
        <w:widowControl/>
        <w:spacing w:line="600" w:lineRule="exact"/>
        <w:ind w:firstLine="640" w:firstLineChars="200"/>
        <w:jc w:val="left"/>
        <w:rPr>
          <w:rFonts w:hint="eastAsia" w:ascii="仿宋_GB2312" w:eastAsia="仿宋_GB2312" w:cs="宋体" w:hAnsiTheme="minorEastAsia"/>
          <w:kern w:val="0"/>
          <w:sz w:val="32"/>
          <w:szCs w:val="32"/>
          <w:u w:val="none"/>
          <w:lang w:eastAsia="zh-CN"/>
        </w:rPr>
      </w:pPr>
      <w:r>
        <w:rPr>
          <w:rFonts w:hint="eastAsia" w:ascii="仿宋_GB2312" w:eastAsia="仿宋_GB2312" w:cs="宋体" w:hAnsiTheme="minorEastAsia"/>
          <w:kern w:val="0"/>
          <w:sz w:val="32"/>
          <w:szCs w:val="32"/>
          <w:u w:val="none"/>
        </w:rPr>
        <w:t>④、2013年安装的2部西子奥的斯扶梯维护保养（11号—12号、夹层）</w:t>
      </w:r>
      <w:r>
        <w:rPr>
          <w:rFonts w:hint="eastAsia" w:ascii="仿宋_GB2312" w:eastAsia="仿宋_GB2312" w:cs="宋体" w:hAnsiTheme="minorEastAsia"/>
          <w:kern w:val="0"/>
          <w:sz w:val="32"/>
          <w:szCs w:val="32"/>
          <w:u w:val="none"/>
          <w:lang w:eastAsia="zh-CN"/>
        </w:rPr>
        <w:t>；</w:t>
      </w:r>
    </w:p>
    <w:p w14:paraId="2DF1A030">
      <w:pPr>
        <w:widowControl/>
        <w:spacing w:line="600" w:lineRule="exact"/>
        <w:ind w:firstLine="640" w:firstLineChars="200"/>
        <w:jc w:val="left"/>
        <w:rPr>
          <w:rFonts w:hint="eastAsia"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rPr>
        <w:t>⑤、2011年安装的1部三菱货梯维护保养。</w:t>
      </w:r>
    </w:p>
    <w:p w14:paraId="4BB4FA1F">
      <w:pPr>
        <w:widowControl/>
        <w:spacing w:line="600" w:lineRule="exact"/>
        <w:ind w:firstLine="640" w:firstLineChars="200"/>
        <w:jc w:val="left"/>
        <w:rPr>
          <w:rFonts w:hint="eastAsia" w:ascii="仿宋_GB2312" w:eastAsia="仿宋_GB2312" w:cs="宋体" w:hAnsiTheme="minorEastAsia"/>
          <w:kern w:val="0"/>
          <w:sz w:val="32"/>
          <w:szCs w:val="32"/>
          <w:u w:val="none"/>
          <w:lang w:eastAsia="zh-CN"/>
        </w:rPr>
      </w:pPr>
      <w:r>
        <w:rPr>
          <w:rFonts w:hint="eastAsia" w:ascii="仿宋_GB2312" w:eastAsia="仿宋_GB2312" w:cs="宋体" w:hAnsiTheme="minorEastAsia"/>
          <w:kern w:val="0"/>
          <w:sz w:val="32"/>
          <w:szCs w:val="32"/>
          <w:u w:val="none"/>
        </w:rPr>
        <w:t>详见附件一《合同》, 附件二《响应文件格式》</w:t>
      </w:r>
      <w:r>
        <w:rPr>
          <w:rFonts w:hint="eastAsia" w:ascii="仿宋_GB2312" w:eastAsia="仿宋_GB2312" w:cs="宋体" w:hAnsiTheme="minorEastAsia"/>
          <w:kern w:val="0"/>
          <w:sz w:val="32"/>
          <w:szCs w:val="32"/>
          <w:u w:val="none"/>
          <w:lang w:eastAsia="zh-CN"/>
        </w:rPr>
        <w:t>。</w:t>
      </w:r>
    </w:p>
    <w:p w14:paraId="534DE6DD">
      <w:pPr>
        <w:widowControl/>
        <w:spacing w:line="600" w:lineRule="exact"/>
        <w:ind w:firstLine="640" w:firstLineChars="200"/>
        <w:jc w:val="left"/>
        <w:rPr>
          <w:rFonts w:hint="eastAsia"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lang w:val="en-US" w:eastAsia="zh-CN"/>
        </w:rPr>
        <w:t>5.</w:t>
      </w:r>
      <w:r>
        <w:rPr>
          <w:rFonts w:hint="eastAsia" w:ascii="仿宋_GB2312" w:eastAsia="仿宋_GB2312" w:cs="宋体" w:hAnsiTheme="minorEastAsia"/>
          <w:kern w:val="0"/>
          <w:sz w:val="32"/>
          <w:szCs w:val="32"/>
          <w:u w:val="none"/>
        </w:rPr>
        <w:t>项目概算：人民币</w:t>
      </w:r>
      <w:r>
        <w:rPr>
          <w:rFonts w:hint="eastAsia" w:ascii="仿宋_GB2312" w:eastAsia="仿宋_GB2312" w:cs="宋体" w:hAnsiTheme="minorEastAsia"/>
          <w:kern w:val="0"/>
          <w:sz w:val="32"/>
          <w:szCs w:val="32"/>
          <w:u w:val="none"/>
          <w:lang w:val="en-US" w:eastAsia="zh-CN"/>
        </w:rPr>
        <w:t>69602.67</w:t>
      </w:r>
      <w:r>
        <w:rPr>
          <w:rFonts w:hint="eastAsia" w:ascii="仿宋_GB2312" w:eastAsia="仿宋_GB2312" w:cs="宋体" w:hAnsiTheme="minorEastAsia"/>
          <w:kern w:val="0"/>
          <w:sz w:val="32"/>
          <w:szCs w:val="32"/>
          <w:u w:val="none"/>
        </w:rPr>
        <w:t>元</w:t>
      </w:r>
      <w:r>
        <w:rPr>
          <w:rFonts w:hint="eastAsia" w:ascii="仿宋_GB2312" w:eastAsia="仿宋_GB2312" w:cs="宋体" w:hAnsiTheme="minorEastAsia"/>
          <w:kern w:val="0"/>
          <w:sz w:val="32"/>
          <w:szCs w:val="32"/>
          <w:u w:val="none"/>
          <w:lang w:val="en-US" w:eastAsia="zh-CN"/>
        </w:rPr>
        <w:t>/年</w:t>
      </w:r>
      <w:r>
        <w:rPr>
          <w:rFonts w:hint="eastAsia" w:ascii="仿宋_GB2312" w:eastAsia="仿宋_GB2312" w:cs="宋体" w:hAnsiTheme="minorEastAsia"/>
          <w:kern w:val="0"/>
          <w:sz w:val="32"/>
          <w:szCs w:val="32"/>
          <w:u w:val="none"/>
        </w:rPr>
        <w:t>。</w:t>
      </w:r>
    </w:p>
    <w:p w14:paraId="134E6D97">
      <w:pPr>
        <w:widowControl/>
        <w:spacing w:line="600" w:lineRule="exact"/>
        <w:ind w:firstLine="640" w:firstLineChars="200"/>
        <w:jc w:val="left"/>
        <w:rPr>
          <w:rFonts w:hint="eastAsia" w:ascii="仿宋_GB2312" w:eastAsia="仿宋_GB2312" w:cs="宋体" w:hAnsiTheme="minorEastAsia"/>
          <w:kern w:val="0"/>
          <w:sz w:val="32"/>
          <w:szCs w:val="32"/>
          <w:u w:val="none"/>
          <w:lang w:val="en-US" w:eastAsia="zh-CN"/>
        </w:rPr>
      </w:pPr>
      <w:r>
        <w:rPr>
          <w:rFonts w:hint="eastAsia" w:ascii="仿宋_GB2312" w:eastAsia="仿宋_GB2312" w:cs="宋体" w:hAnsiTheme="minorEastAsia"/>
          <w:kern w:val="0"/>
          <w:sz w:val="32"/>
          <w:szCs w:val="32"/>
          <w:u w:val="none"/>
        </w:rPr>
        <w:t>6.</w:t>
      </w:r>
      <w:r>
        <w:rPr>
          <w:rFonts w:hint="eastAsia" w:ascii="仿宋_GB2312" w:eastAsia="仿宋_GB2312" w:cs="宋体" w:hAnsiTheme="minorEastAsia"/>
          <w:kern w:val="0"/>
          <w:sz w:val="32"/>
          <w:szCs w:val="32"/>
          <w:u w:val="none"/>
          <w:lang w:val="en-US" w:eastAsia="zh-CN"/>
        </w:rPr>
        <w:t>标段（包别）划分：本项目共一个标段。</w:t>
      </w:r>
    </w:p>
    <w:p w14:paraId="6DD53B29">
      <w:pPr>
        <w:widowControl/>
        <w:numPr>
          <w:ilvl w:val="0"/>
          <w:numId w:val="0"/>
        </w:numPr>
        <w:spacing w:line="600" w:lineRule="exact"/>
        <w:jc w:val="left"/>
        <w:rPr>
          <w:rFonts w:hint="eastAsia" w:ascii="仿宋_GB2312" w:eastAsia="仿宋_GB2312" w:cs="宋体" w:hAnsiTheme="minorEastAsia"/>
          <w:kern w:val="0"/>
          <w:sz w:val="32"/>
          <w:szCs w:val="32"/>
          <w:u w:val="none"/>
        </w:rPr>
      </w:pPr>
    </w:p>
    <w:p w14:paraId="4630B021">
      <w:pPr>
        <w:widowControl/>
        <w:numPr>
          <w:ilvl w:val="0"/>
          <w:numId w:val="1"/>
        </w:numPr>
        <w:spacing w:line="600" w:lineRule="exact"/>
        <w:ind w:firstLine="640" w:firstLineChars="200"/>
        <w:jc w:val="left"/>
        <w:rPr>
          <w:rFonts w:hint="eastAsia" w:ascii="黑体" w:hAnsi="黑体" w:eastAsia="黑体" w:cs="宋体"/>
          <w:kern w:val="0"/>
          <w:sz w:val="32"/>
          <w:szCs w:val="32"/>
        </w:rPr>
      </w:pPr>
      <w:r>
        <w:rPr>
          <w:rFonts w:hint="eastAsia" w:ascii="黑体" w:hAnsi="黑体" w:eastAsia="黑体" w:cs="宋体"/>
          <w:kern w:val="0"/>
          <w:sz w:val="32"/>
          <w:szCs w:val="32"/>
        </w:rPr>
        <w:t>报价人要求</w:t>
      </w:r>
    </w:p>
    <w:p w14:paraId="32DB2FBC">
      <w:pPr>
        <w:spacing w:line="600" w:lineRule="exact"/>
        <w:ind w:left="319" w:leftChars="152" w:firstLine="320" w:firstLineChars="100"/>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lang w:val="en-US" w:eastAsia="zh-CN"/>
        </w:rPr>
        <w:t>1.</w:t>
      </w:r>
      <w:r>
        <w:rPr>
          <w:rFonts w:hint="eastAsia" w:ascii="仿宋_GB2312" w:eastAsia="仿宋_GB2312" w:cs="Times New Roman" w:hAnsiTheme="minorEastAsia"/>
          <w:sz w:val="32"/>
          <w:szCs w:val="32"/>
        </w:rPr>
        <w:t>具有以下资质之一：</w:t>
      </w:r>
      <w:r>
        <w:rPr>
          <w:rFonts w:hint="default" w:ascii="仿宋_GB2312" w:eastAsia="仿宋_GB2312" w:cs="Times New Roman" w:hAnsiTheme="minorEastAsia"/>
          <w:sz w:val="32"/>
          <w:szCs w:val="32"/>
        </w:rPr>
        <w:br w:type="textWrapping"/>
      </w:r>
      <w:r>
        <w:rPr>
          <w:rFonts w:hint="default" w:ascii="仿宋_GB2312" w:eastAsia="仿宋_GB2312" w:cs="Times New Roman" w:hAnsiTheme="minorEastAsia"/>
          <w:sz w:val="32"/>
          <w:szCs w:val="32"/>
        </w:rPr>
        <w:t>（1）具有《中华人民共和国特种设备安装改造维修（修理）许可证（电梯）》安装、维修 B 级（或维修 B 级）及以上资质。</w:t>
      </w:r>
      <w:r>
        <w:rPr>
          <w:rFonts w:hint="default" w:ascii="仿宋_GB2312" w:eastAsia="仿宋_GB2312" w:cs="Times New Roman" w:hAnsiTheme="minorEastAsia"/>
          <w:sz w:val="32"/>
          <w:szCs w:val="32"/>
        </w:rPr>
        <w:br w:type="textWrapping"/>
      </w:r>
      <w:r>
        <w:rPr>
          <w:rFonts w:hint="default" w:ascii="仿宋_GB2312" w:eastAsia="仿宋_GB2312" w:cs="Times New Roman" w:hAnsiTheme="minorEastAsia"/>
          <w:sz w:val="32"/>
          <w:szCs w:val="32"/>
        </w:rPr>
        <w:t>（2）具有《中华人民共和国特种设备生产许可证》电梯安装（含修理）曳引驱动乘客电梯资质。</w:t>
      </w:r>
    </w:p>
    <w:p w14:paraId="2D13C82E">
      <w:pPr>
        <w:spacing w:line="600" w:lineRule="exact"/>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 xml:space="preserve">   </w:t>
      </w:r>
      <w:r>
        <w:rPr>
          <w:rFonts w:hint="eastAsia" w:ascii="仿宋_GB2312" w:eastAsia="仿宋_GB2312" w:cs="Times New Roman" w:hAnsiTheme="minorEastAsia"/>
          <w:sz w:val="32"/>
          <w:szCs w:val="32"/>
          <w:lang w:val="en-US" w:eastAsia="zh-CN"/>
        </w:rPr>
        <w:t>2</w:t>
      </w:r>
      <w:r>
        <w:rPr>
          <w:rFonts w:hint="eastAsia" w:ascii="仿宋_GB2312" w:eastAsia="仿宋_GB2312" w:cs="Times New Roman" w:hAnsiTheme="minorEastAsia"/>
          <w:sz w:val="32"/>
          <w:szCs w:val="32"/>
        </w:rPr>
        <w:t>.具有独立承担民事责任的能力。</w:t>
      </w:r>
    </w:p>
    <w:p w14:paraId="78CAA613">
      <w:pPr>
        <w:spacing w:line="600" w:lineRule="exact"/>
        <w:rPr>
          <w:rFonts w:hint="eastAsia" w:ascii="仿宋_GB2312" w:eastAsia="仿宋_GB2312" w:cs="Times New Roman" w:hAnsiTheme="minorEastAsia"/>
          <w:sz w:val="32"/>
          <w:szCs w:val="32"/>
        </w:rPr>
      </w:pPr>
      <w:r>
        <w:rPr>
          <w:rFonts w:hint="eastAsia" w:ascii="仿宋_GB2312" w:eastAsia="仿宋_GB2312" w:cs="Times New Roman" w:hAnsiTheme="minorEastAsia"/>
          <w:sz w:val="32"/>
          <w:szCs w:val="32"/>
        </w:rPr>
        <w:t xml:space="preserve">   </w:t>
      </w:r>
      <w:r>
        <w:rPr>
          <w:rFonts w:hint="eastAsia" w:ascii="仿宋_GB2312" w:eastAsia="仿宋_GB2312" w:cs="Times New Roman" w:hAnsiTheme="minorEastAsia"/>
          <w:sz w:val="32"/>
          <w:szCs w:val="32"/>
          <w:lang w:val="en-US" w:eastAsia="zh-CN"/>
        </w:rPr>
        <w:t>3</w:t>
      </w:r>
      <w:r>
        <w:rPr>
          <w:rFonts w:hint="eastAsia" w:ascii="仿宋_GB2312" w:eastAsia="仿宋_GB2312" w:cs="Times New Roman" w:hAnsiTheme="minorEastAsia"/>
          <w:sz w:val="32"/>
          <w:szCs w:val="32"/>
        </w:rPr>
        <w:t>.提供202</w:t>
      </w:r>
      <w:r>
        <w:rPr>
          <w:rFonts w:hint="eastAsia" w:ascii="仿宋_GB2312" w:eastAsia="仿宋_GB2312" w:cs="Times New Roman" w:hAnsiTheme="minorEastAsia"/>
          <w:sz w:val="32"/>
          <w:szCs w:val="32"/>
          <w:lang w:val="en-US" w:eastAsia="zh-CN"/>
        </w:rPr>
        <w:t>2</w:t>
      </w:r>
      <w:r>
        <w:rPr>
          <w:rFonts w:hint="eastAsia" w:ascii="仿宋_GB2312" w:eastAsia="仿宋_GB2312" w:cs="Times New Roman" w:hAnsiTheme="minorEastAsia"/>
          <w:sz w:val="32"/>
          <w:szCs w:val="32"/>
        </w:rPr>
        <w:t>年1月1日至今单份</w:t>
      </w:r>
      <w:r>
        <w:rPr>
          <w:rFonts w:hint="eastAsia" w:ascii="仿宋_GB2312" w:eastAsia="仿宋_GB2312" w:cs="Times New Roman" w:hAnsiTheme="minorEastAsia"/>
          <w:sz w:val="32"/>
          <w:szCs w:val="32"/>
          <w:lang w:eastAsia="zh-CN"/>
        </w:rPr>
        <w:t>其他单位电梯维保服务合同</w:t>
      </w:r>
      <w:r>
        <w:rPr>
          <w:rFonts w:hint="eastAsia" w:ascii="仿宋_GB2312" w:eastAsia="仿宋_GB2312" w:cs="Times New Roman" w:hAnsiTheme="minorEastAsia"/>
          <w:sz w:val="32"/>
          <w:szCs w:val="32"/>
          <w:lang w:val="en-US" w:eastAsia="zh-CN"/>
        </w:rPr>
        <w:t>3份</w:t>
      </w:r>
      <w:r>
        <w:rPr>
          <w:rFonts w:hint="eastAsia" w:ascii="仿宋_GB2312" w:eastAsia="仿宋_GB2312" w:cs="Times New Roman" w:hAnsiTheme="minorEastAsia"/>
          <w:sz w:val="32"/>
          <w:szCs w:val="32"/>
        </w:rPr>
        <w:t>。</w:t>
      </w:r>
    </w:p>
    <w:p w14:paraId="31B6EC04">
      <w:pPr>
        <w:spacing w:line="600" w:lineRule="exact"/>
        <w:rPr>
          <w:rFonts w:ascii="仿宋_GB2312" w:eastAsia="仿宋_GB2312" w:cs="Times New Roman" w:hAnsiTheme="minorEastAsia"/>
          <w:kern w:val="0"/>
          <w:sz w:val="32"/>
          <w:szCs w:val="32"/>
        </w:rPr>
      </w:pPr>
      <w:r>
        <w:rPr>
          <w:rFonts w:hint="eastAsia" w:ascii="仿宋_GB2312" w:eastAsia="仿宋_GB2312" w:cs="宋体" w:hAnsiTheme="minorEastAsia"/>
          <w:bCs/>
          <w:sz w:val="32"/>
          <w:szCs w:val="32"/>
        </w:rPr>
        <w:t xml:space="preserve">   </w:t>
      </w:r>
      <w:r>
        <w:rPr>
          <w:rFonts w:hint="eastAsia" w:ascii="仿宋_GB2312" w:eastAsia="仿宋_GB2312" w:cs="宋体" w:hAnsiTheme="minorEastAsia"/>
          <w:bCs/>
          <w:sz w:val="32"/>
          <w:szCs w:val="32"/>
          <w:lang w:val="en-US" w:eastAsia="zh-CN"/>
        </w:rPr>
        <w:t>4</w:t>
      </w:r>
      <w:r>
        <w:rPr>
          <w:rFonts w:hint="eastAsia" w:ascii="仿宋_GB2312" w:eastAsia="仿宋_GB2312" w:cs="宋体" w:hAnsiTheme="minorEastAsia"/>
          <w:bCs/>
          <w:sz w:val="32"/>
          <w:szCs w:val="32"/>
        </w:rPr>
        <w:t>.</w:t>
      </w:r>
      <w:r>
        <w:rPr>
          <w:rFonts w:hint="eastAsia" w:ascii="仿宋_GB2312" w:eastAsia="仿宋_GB2312" w:hAnsiTheme="minorEastAsia"/>
          <w:sz w:val="32"/>
          <w:szCs w:val="32"/>
        </w:rPr>
        <w:t>报价人</w:t>
      </w:r>
      <w:r>
        <w:rPr>
          <w:rFonts w:hint="eastAsia" w:ascii="仿宋_GB2312" w:eastAsia="仿宋_GB2312" w:cs="Times New Roman" w:hAnsiTheme="minorEastAsia"/>
          <w:sz w:val="32"/>
          <w:szCs w:val="32"/>
        </w:rPr>
        <w:t>不得存在以下不良信用记录情形之一（以</w:t>
      </w:r>
      <w:r>
        <w:rPr>
          <w:rFonts w:hint="eastAsia" w:ascii="仿宋_GB2312" w:eastAsia="仿宋_GB2312" w:hAnsiTheme="minorEastAsia"/>
          <w:sz w:val="32"/>
          <w:szCs w:val="32"/>
        </w:rPr>
        <w:t>评审当日</w:t>
      </w:r>
      <w:r>
        <w:rPr>
          <w:rFonts w:hint="eastAsia" w:ascii="仿宋_GB2312" w:eastAsia="仿宋_GB2312" w:cs="Times New Roman" w:hAnsiTheme="minorEastAsia"/>
          <w:sz w:val="32"/>
          <w:szCs w:val="32"/>
        </w:rPr>
        <w:t>在“信用中国”网站http://www.creditchina.gov.cn/查询信息为准。如网站未收录被查询企业信息视为不存在以下不良信用记录。）：</w:t>
      </w:r>
    </w:p>
    <w:p w14:paraId="39B2E992">
      <w:pPr>
        <w:spacing w:line="600" w:lineRule="exact"/>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 xml:space="preserve">    </w:t>
      </w:r>
      <w:r>
        <w:rPr>
          <w:rFonts w:hint="eastAsia" w:ascii="仿宋_GB2312" w:eastAsia="仿宋_GB2312" w:cs="Times New Roman" w:hAnsiTheme="minorEastAsia"/>
          <w:kern w:val="0"/>
          <w:sz w:val="32"/>
          <w:szCs w:val="32"/>
          <w:lang w:val="en-US" w:eastAsia="zh-CN"/>
        </w:rPr>
        <w:t>4</w:t>
      </w:r>
      <w:r>
        <w:rPr>
          <w:rFonts w:hint="eastAsia" w:ascii="仿宋_GB2312" w:eastAsia="仿宋_GB2312" w:cs="Times New Roman" w:hAnsiTheme="minorEastAsia"/>
          <w:kern w:val="0"/>
          <w:sz w:val="32"/>
          <w:szCs w:val="32"/>
        </w:rPr>
        <w:t>.1</w:t>
      </w:r>
      <w:r>
        <w:rPr>
          <w:rFonts w:hint="eastAsia" w:ascii="仿宋_GB2312" w:eastAsia="仿宋_GB2312" w:hAnsiTheme="minorEastAsia"/>
          <w:sz w:val="32"/>
          <w:szCs w:val="32"/>
        </w:rPr>
        <w:t>报价人</w:t>
      </w:r>
      <w:r>
        <w:rPr>
          <w:rFonts w:hint="eastAsia" w:ascii="仿宋_GB2312" w:eastAsia="仿宋_GB2312" w:cs="Times New Roman" w:hAnsiTheme="minorEastAsia"/>
          <w:kern w:val="0"/>
          <w:sz w:val="32"/>
          <w:szCs w:val="32"/>
        </w:rPr>
        <w:t>被人民法院列入失信被执行人的。</w:t>
      </w:r>
    </w:p>
    <w:p w14:paraId="6FB523EC">
      <w:pPr>
        <w:spacing w:line="600" w:lineRule="exact"/>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 xml:space="preserve">    </w:t>
      </w:r>
      <w:r>
        <w:rPr>
          <w:rFonts w:hint="eastAsia" w:ascii="仿宋_GB2312" w:eastAsia="仿宋_GB2312" w:cs="Times New Roman" w:hAnsiTheme="minorEastAsia"/>
          <w:kern w:val="0"/>
          <w:sz w:val="32"/>
          <w:szCs w:val="32"/>
          <w:lang w:val="en-US" w:eastAsia="zh-CN"/>
        </w:rPr>
        <w:t>4</w:t>
      </w:r>
      <w:r>
        <w:rPr>
          <w:rFonts w:hint="eastAsia" w:ascii="仿宋_GB2312" w:eastAsia="仿宋_GB2312" w:cs="Times New Roman" w:hAnsiTheme="minorEastAsia"/>
          <w:kern w:val="0"/>
          <w:sz w:val="32"/>
          <w:szCs w:val="32"/>
        </w:rPr>
        <w:t>.2</w:t>
      </w:r>
      <w:r>
        <w:rPr>
          <w:rFonts w:hint="eastAsia" w:ascii="仿宋_GB2312" w:eastAsia="仿宋_GB2312" w:hAnsiTheme="minorEastAsia"/>
          <w:sz w:val="32"/>
          <w:szCs w:val="32"/>
        </w:rPr>
        <w:t>报价人</w:t>
      </w:r>
      <w:r>
        <w:rPr>
          <w:rFonts w:hint="eastAsia" w:ascii="仿宋_GB2312" w:eastAsia="仿宋_GB2312" w:cs="Times New Roman" w:hAnsiTheme="minorEastAsia"/>
          <w:kern w:val="0"/>
          <w:sz w:val="32"/>
          <w:szCs w:val="32"/>
        </w:rPr>
        <w:t>被列入政府采购严重违法失信名单的。</w:t>
      </w:r>
    </w:p>
    <w:p w14:paraId="5D11C953">
      <w:pPr>
        <w:spacing w:line="600" w:lineRule="exact"/>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 xml:space="preserve">    </w:t>
      </w:r>
      <w:r>
        <w:rPr>
          <w:rFonts w:hint="eastAsia" w:ascii="仿宋_GB2312" w:eastAsia="仿宋_GB2312" w:cs="Times New Roman" w:hAnsiTheme="minorEastAsia"/>
          <w:kern w:val="0"/>
          <w:sz w:val="32"/>
          <w:szCs w:val="32"/>
          <w:lang w:val="en-US" w:eastAsia="zh-CN"/>
        </w:rPr>
        <w:t>4</w:t>
      </w:r>
      <w:r>
        <w:rPr>
          <w:rFonts w:hint="eastAsia" w:ascii="仿宋_GB2312" w:eastAsia="仿宋_GB2312" w:cs="Times New Roman" w:hAnsiTheme="minorEastAsia"/>
          <w:kern w:val="0"/>
          <w:sz w:val="32"/>
          <w:szCs w:val="32"/>
        </w:rPr>
        <w:t>.3</w:t>
      </w:r>
      <w:r>
        <w:rPr>
          <w:rFonts w:hint="eastAsia" w:ascii="仿宋_GB2312" w:eastAsia="仿宋_GB2312" w:hAnsiTheme="minorEastAsia"/>
          <w:sz w:val="32"/>
          <w:szCs w:val="32"/>
        </w:rPr>
        <w:t>报价人</w:t>
      </w:r>
      <w:r>
        <w:rPr>
          <w:rFonts w:hint="eastAsia" w:ascii="仿宋_GB2312" w:eastAsia="仿宋_GB2312" w:cs="Times New Roman" w:hAnsiTheme="minorEastAsia"/>
          <w:kern w:val="0"/>
          <w:sz w:val="32"/>
          <w:szCs w:val="32"/>
        </w:rPr>
        <w:t>被工商行政管理部门列入企业经营异常名录的。</w:t>
      </w:r>
    </w:p>
    <w:p w14:paraId="2D2940F4">
      <w:pPr>
        <w:spacing w:line="600" w:lineRule="exact"/>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 xml:space="preserve">    </w:t>
      </w:r>
      <w:r>
        <w:rPr>
          <w:rFonts w:hint="eastAsia" w:ascii="仿宋_GB2312" w:eastAsia="仿宋_GB2312" w:cs="Times New Roman" w:hAnsiTheme="minorEastAsia"/>
          <w:kern w:val="0"/>
          <w:sz w:val="32"/>
          <w:szCs w:val="32"/>
          <w:lang w:val="en-US" w:eastAsia="zh-CN"/>
        </w:rPr>
        <w:t>4</w:t>
      </w:r>
      <w:r>
        <w:rPr>
          <w:rFonts w:hint="eastAsia" w:ascii="仿宋_GB2312" w:eastAsia="仿宋_GB2312" w:cs="Times New Roman" w:hAnsiTheme="minorEastAsia"/>
          <w:kern w:val="0"/>
          <w:sz w:val="32"/>
          <w:szCs w:val="32"/>
        </w:rPr>
        <w:t>.4</w:t>
      </w:r>
      <w:r>
        <w:rPr>
          <w:rFonts w:hint="eastAsia" w:ascii="仿宋_GB2312" w:eastAsia="仿宋_GB2312" w:hAnsiTheme="minorEastAsia"/>
          <w:sz w:val="32"/>
          <w:szCs w:val="32"/>
        </w:rPr>
        <w:t>报价人</w:t>
      </w:r>
      <w:r>
        <w:rPr>
          <w:rFonts w:hint="eastAsia" w:ascii="仿宋_GB2312" w:eastAsia="仿宋_GB2312" w:cs="Times New Roman" w:hAnsiTheme="minorEastAsia"/>
          <w:kern w:val="0"/>
          <w:sz w:val="32"/>
          <w:szCs w:val="32"/>
        </w:rPr>
        <w:t>被税务部门列入重大税收违法案件当事人名单的。</w:t>
      </w:r>
    </w:p>
    <w:p w14:paraId="72D8E290">
      <w:pPr>
        <w:pStyle w:val="32"/>
        <w:spacing w:line="600" w:lineRule="exact"/>
        <w:ind w:firstLine="480"/>
        <w:jc w:val="left"/>
        <w:rPr>
          <w:rFonts w:ascii="黑体" w:hAnsi="黑体" w:eastAsia="黑体" w:cs="宋体"/>
          <w:sz w:val="32"/>
          <w:szCs w:val="32"/>
        </w:rPr>
      </w:pPr>
      <w:r>
        <w:rPr>
          <w:rFonts w:hint="eastAsia" w:ascii="黑体" w:hAnsi="黑体" w:eastAsia="黑体" w:cs="宋体"/>
          <w:sz w:val="32"/>
          <w:szCs w:val="32"/>
        </w:rPr>
        <w:t>三、响应文件编制要求</w:t>
      </w:r>
    </w:p>
    <w:p w14:paraId="45B08E31">
      <w:pPr>
        <w:pStyle w:val="32"/>
        <w:spacing w:line="600" w:lineRule="exact"/>
        <w:ind w:firstLine="480"/>
        <w:jc w:val="left"/>
        <w:rPr>
          <w:rFonts w:ascii="仿宋_GB2312" w:eastAsia="仿宋_GB2312" w:hAnsiTheme="minorEastAsia"/>
          <w:sz w:val="32"/>
          <w:szCs w:val="32"/>
        </w:rPr>
      </w:pPr>
      <w:r>
        <w:rPr>
          <w:rFonts w:hint="eastAsia" w:ascii="仿宋_GB2312" w:eastAsia="仿宋_GB2312" w:hAnsiTheme="minorEastAsia"/>
          <w:sz w:val="32"/>
          <w:szCs w:val="32"/>
        </w:rPr>
        <w:t>1.《响应文件》须包含：附件二格式</w:t>
      </w:r>
      <w:r>
        <w:rPr>
          <w:rFonts w:hint="eastAsia" w:ascii="仿宋_GB2312" w:eastAsia="仿宋_GB2312" w:hAnsiTheme="minorEastAsia"/>
          <w:b/>
          <w:sz w:val="32"/>
          <w:szCs w:val="32"/>
          <w:highlight w:val="none"/>
        </w:rPr>
        <w:t>1-</w:t>
      </w:r>
      <w:r>
        <w:rPr>
          <w:rFonts w:hint="eastAsia" w:ascii="仿宋_GB2312" w:eastAsia="仿宋_GB2312" w:hAnsiTheme="minorEastAsia"/>
          <w:b/>
          <w:sz w:val="32"/>
          <w:szCs w:val="32"/>
          <w:highlight w:val="none"/>
          <w:lang w:val="en-US" w:eastAsia="zh-CN"/>
        </w:rPr>
        <w:t>7</w:t>
      </w:r>
      <w:r>
        <w:rPr>
          <w:rFonts w:hint="eastAsia" w:ascii="仿宋_GB2312" w:eastAsia="仿宋_GB2312" w:hAnsiTheme="minorEastAsia"/>
          <w:sz w:val="32"/>
          <w:szCs w:val="32"/>
        </w:rPr>
        <w:t>内容；</w:t>
      </w:r>
    </w:p>
    <w:p w14:paraId="3AF6BE89">
      <w:pPr>
        <w:pStyle w:val="32"/>
        <w:spacing w:line="600" w:lineRule="exact"/>
        <w:ind w:firstLine="320" w:firstLineChars="100"/>
        <w:jc w:val="left"/>
        <w:rPr>
          <w:rFonts w:ascii="仿宋_GB2312" w:eastAsia="仿宋_GB2312" w:hAnsiTheme="minorEastAsia"/>
          <w:sz w:val="32"/>
          <w:szCs w:val="32"/>
        </w:rPr>
      </w:pPr>
      <w:r>
        <w:rPr>
          <w:rFonts w:hint="eastAsia" w:ascii="仿宋_GB2312" w:eastAsia="仿宋_GB2312" w:hAnsiTheme="minorEastAsia"/>
          <w:sz w:val="32"/>
          <w:szCs w:val="32"/>
        </w:rPr>
        <w:t xml:space="preserve"> 2.《响应文件》正、副本各一份，内容一致，须按要求的格式填写、签署和盖章，文件内文字、数字、证明资料及公章须清晰完整，如模糊不清无法辨认可能导致报价无效。</w:t>
      </w:r>
    </w:p>
    <w:p w14:paraId="0AD9835A">
      <w:pPr>
        <w:pStyle w:val="32"/>
        <w:spacing w:line="600" w:lineRule="exact"/>
        <w:ind w:firstLine="480"/>
        <w:jc w:val="left"/>
        <w:rPr>
          <w:rFonts w:ascii="仿宋_GB2312" w:eastAsia="仿宋_GB2312" w:cs="宋体" w:hAnsiTheme="minorEastAsia"/>
          <w:color w:val="000000"/>
          <w:sz w:val="32"/>
          <w:szCs w:val="32"/>
        </w:rPr>
      </w:pPr>
      <w:r>
        <w:rPr>
          <w:rFonts w:hint="eastAsia" w:ascii="仿宋_GB2312" w:eastAsia="仿宋_GB2312" w:hAnsiTheme="minorEastAsia"/>
          <w:sz w:val="32"/>
          <w:szCs w:val="32"/>
        </w:rPr>
        <w:t>3.《响应文件》须</w:t>
      </w:r>
      <w:r>
        <w:rPr>
          <w:rFonts w:hint="eastAsia" w:ascii="仿宋_GB2312" w:eastAsia="仿宋_GB2312" w:cs="宋体" w:hAnsiTheme="minorEastAsia"/>
          <w:sz w:val="32"/>
          <w:szCs w:val="32"/>
        </w:rPr>
        <w:t>密封在档案袋内于提交截止时间前送达</w:t>
      </w:r>
      <w:r>
        <w:rPr>
          <w:rFonts w:hint="eastAsia" w:ascii="仿宋_GB2312" w:eastAsia="仿宋_GB2312" w:cs="宋体" w:hAnsiTheme="minorEastAsia"/>
          <w:b/>
          <w:sz w:val="32"/>
          <w:szCs w:val="32"/>
        </w:rPr>
        <w:t>或快递</w:t>
      </w:r>
      <w:r>
        <w:rPr>
          <w:rFonts w:hint="eastAsia" w:ascii="仿宋_GB2312" w:eastAsia="仿宋_GB2312" w:cs="宋体" w:hAnsiTheme="minorEastAsia"/>
          <w:sz w:val="32"/>
          <w:szCs w:val="32"/>
        </w:rPr>
        <w:t>至指定地点，逾期不予受理。</w:t>
      </w:r>
    </w:p>
    <w:p w14:paraId="3F80EBD2">
      <w:pPr>
        <w:pStyle w:val="32"/>
        <w:spacing w:line="600" w:lineRule="exact"/>
        <w:ind w:firstLine="480"/>
        <w:jc w:val="left"/>
        <w:rPr>
          <w:rFonts w:ascii="仿宋_GB2312" w:eastAsia="仿宋_GB2312" w:hAnsiTheme="minorEastAsia"/>
          <w:b/>
          <w:sz w:val="32"/>
          <w:szCs w:val="32"/>
        </w:rPr>
      </w:pPr>
      <w:r>
        <w:rPr>
          <w:rFonts w:hint="eastAsia" w:ascii="黑体" w:hAnsi="黑体" w:eastAsia="黑体" w:cs="宋体"/>
          <w:sz w:val="32"/>
          <w:szCs w:val="32"/>
        </w:rPr>
        <w:t>四、报价说明</w:t>
      </w:r>
    </w:p>
    <w:p w14:paraId="114F20BC">
      <w:pPr>
        <w:pStyle w:val="32"/>
        <w:spacing w:line="600" w:lineRule="exact"/>
        <w:ind w:firstLine="480"/>
        <w:jc w:val="left"/>
        <w:rPr>
          <w:rFonts w:ascii="仿宋_GB2312" w:eastAsia="仿宋_GB2312" w:hAnsiTheme="minorEastAsia"/>
          <w:sz w:val="32"/>
          <w:szCs w:val="32"/>
        </w:rPr>
      </w:pPr>
      <w:r>
        <w:rPr>
          <w:rFonts w:hint="eastAsia" w:ascii="仿宋_GB2312" w:eastAsia="仿宋_GB2312" w:hAnsiTheme="minorEastAsia"/>
          <w:sz w:val="32"/>
          <w:szCs w:val="32"/>
        </w:rPr>
        <w:t>1.</w:t>
      </w:r>
      <w:r>
        <w:rPr>
          <w:rFonts w:hint="eastAsia" w:ascii="仿宋_GB2312" w:eastAsia="仿宋_GB2312" w:cs="宋体" w:hAnsiTheme="minorEastAsia"/>
          <w:sz w:val="32"/>
          <w:szCs w:val="32"/>
        </w:rPr>
        <w:t>报价为完成附件一《合同》所列全部内容的价格。</w:t>
      </w:r>
    </w:p>
    <w:p w14:paraId="2893DFF5">
      <w:pPr>
        <w:pStyle w:val="32"/>
        <w:spacing w:line="600" w:lineRule="exact"/>
        <w:ind w:firstLine="480"/>
        <w:jc w:val="left"/>
        <w:rPr>
          <w:rFonts w:ascii="仿宋_GB2312" w:eastAsia="仿宋_GB2312" w:cs="宋体" w:hAnsiTheme="minorEastAsia"/>
          <w:sz w:val="32"/>
          <w:szCs w:val="32"/>
        </w:rPr>
      </w:pPr>
      <w:r>
        <w:rPr>
          <w:rFonts w:hint="eastAsia" w:ascii="仿宋_GB2312" w:eastAsia="仿宋_GB2312" w:hAnsiTheme="minorEastAsia"/>
          <w:sz w:val="32"/>
          <w:szCs w:val="32"/>
        </w:rPr>
        <w:t>2.</w:t>
      </w:r>
      <w:r>
        <w:rPr>
          <w:rFonts w:hint="eastAsia" w:ascii="仿宋_GB2312" w:eastAsia="仿宋_GB2312" w:cs="宋体" w:hAnsiTheme="minorEastAsia"/>
          <w:sz w:val="32"/>
          <w:szCs w:val="32"/>
        </w:rPr>
        <w:t>报价不得高于本项目概算，否则视为无效报价。</w:t>
      </w:r>
    </w:p>
    <w:p w14:paraId="036A1033">
      <w:pPr>
        <w:pStyle w:val="32"/>
        <w:spacing w:line="600" w:lineRule="exact"/>
        <w:ind w:firstLine="480"/>
        <w:jc w:val="left"/>
        <w:rPr>
          <w:rFonts w:ascii="仿宋_GB2312" w:eastAsia="仿宋_GB2312" w:hAnsiTheme="minorEastAsia"/>
          <w:sz w:val="32"/>
          <w:szCs w:val="32"/>
        </w:rPr>
      </w:pPr>
      <w:r>
        <w:rPr>
          <w:rFonts w:hint="eastAsia" w:ascii="仿宋_GB2312" w:eastAsia="仿宋_GB2312" w:cs="宋体" w:hAnsiTheme="minorEastAsia"/>
          <w:sz w:val="32"/>
          <w:szCs w:val="32"/>
        </w:rPr>
        <w:t>3.报价有效期：</w:t>
      </w:r>
      <w:r>
        <w:rPr>
          <w:rFonts w:hint="eastAsia" w:ascii="仿宋_GB2312" w:eastAsia="仿宋_GB2312" w:hAnsiTheme="minorEastAsia"/>
          <w:sz w:val="32"/>
          <w:szCs w:val="32"/>
        </w:rPr>
        <w:t>从报价文件提交截止之日算起</w:t>
      </w:r>
      <w:r>
        <w:rPr>
          <w:rFonts w:hint="eastAsia" w:ascii="仿宋_GB2312" w:eastAsia="仿宋_GB2312" w:hAnsiTheme="minorEastAsia"/>
          <w:sz w:val="32"/>
          <w:szCs w:val="32"/>
          <w:highlight w:val="none"/>
          <w:u w:val="single"/>
          <w:lang w:val="en-US" w:eastAsia="zh-CN"/>
        </w:rPr>
        <w:t>7</w:t>
      </w:r>
      <w:r>
        <w:rPr>
          <w:rFonts w:hint="eastAsia" w:ascii="仿宋_GB2312" w:eastAsia="仿宋_GB2312" w:hAnsiTheme="minorEastAsia"/>
          <w:sz w:val="32"/>
          <w:szCs w:val="32"/>
          <w:highlight w:val="none"/>
          <w:u w:val="single"/>
        </w:rPr>
        <w:t>个</w:t>
      </w:r>
      <w:r>
        <w:rPr>
          <w:rFonts w:hint="eastAsia" w:ascii="仿宋_GB2312" w:eastAsia="仿宋_GB2312" w:hAnsiTheme="minorEastAsia"/>
          <w:sz w:val="32"/>
          <w:szCs w:val="32"/>
          <w:highlight w:val="none"/>
        </w:rPr>
        <w:t>日历日。</w:t>
      </w:r>
    </w:p>
    <w:p w14:paraId="22D07814">
      <w:pPr>
        <w:pStyle w:val="32"/>
        <w:spacing w:line="600" w:lineRule="exact"/>
        <w:ind w:firstLine="480"/>
        <w:jc w:val="left"/>
        <w:rPr>
          <w:rFonts w:ascii="黑体" w:hAnsi="黑体" w:eastAsia="黑体" w:cs="宋体"/>
          <w:sz w:val="32"/>
          <w:szCs w:val="32"/>
        </w:rPr>
      </w:pPr>
      <w:r>
        <w:rPr>
          <w:rFonts w:hint="eastAsia" w:ascii="黑体" w:hAnsi="黑体" w:eastAsia="黑体" w:cs="宋体"/>
          <w:sz w:val="32"/>
          <w:szCs w:val="32"/>
        </w:rPr>
        <w:t>五、评审方法</w:t>
      </w:r>
    </w:p>
    <w:p w14:paraId="217F80C6">
      <w:pPr>
        <w:pStyle w:val="32"/>
        <w:spacing w:line="600" w:lineRule="exact"/>
        <w:ind w:firstLine="640" w:firstLineChars="200"/>
        <w:jc w:val="left"/>
        <w:rPr>
          <w:rFonts w:ascii="仿宋_GB2312" w:eastAsia="仿宋_GB2312" w:hAnsiTheme="minorEastAsia"/>
          <w:sz w:val="32"/>
          <w:szCs w:val="32"/>
        </w:rPr>
      </w:pPr>
      <w:r>
        <w:rPr>
          <w:rFonts w:hint="eastAsia" w:ascii="仿宋_GB2312" w:eastAsia="仿宋_GB2312" w:cs="宋体" w:hAnsiTheme="minorEastAsia"/>
          <w:color w:val="000000"/>
          <w:sz w:val="32"/>
          <w:szCs w:val="32"/>
          <w:lang w:val="zh-CN"/>
        </w:rPr>
        <w:t>1</w:t>
      </w:r>
      <w:r>
        <w:rPr>
          <w:rFonts w:hint="eastAsia" w:ascii="仿宋_GB2312" w:eastAsia="仿宋_GB2312" w:cs="宋体" w:hAnsiTheme="minorEastAsia"/>
          <w:b/>
          <w:color w:val="000000"/>
          <w:sz w:val="32"/>
          <w:szCs w:val="32"/>
          <w:lang w:val="zh-CN"/>
        </w:rPr>
        <w:t>.</w:t>
      </w:r>
      <w:r>
        <w:rPr>
          <w:rFonts w:hint="eastAsia" w:ascii="仿宋_GB2312" w:eastAsia="仿宋_GB2312" w:cs="宋体" w:hAnsiTheme="minorEastAsia"/>
          <w:sz w:val="32"/>
          <w:szCs w:val="32"/>
        </w:rPr>
        <w:t>评审方法：</w:t>
      </w:r>
      <w:r>
        <w:rPr>
          <w:rFonts w:hint="eastAsia" w:ascii="仿宋_GB2312" w:eastAsia="仿宋_GB2312" w:cs="宋体" w:hAnsiTheme="minorEastAsia"/>
          <w:b/>
          <w:sz w:val="32"/>
          <w:szCs w:val="32"/>
          <w:u w:val="single"/>
        </w:rPr>
        <w:t>有效最低价法</w:t>
      </w:r>
      <w:r>
        <w:rPr>
          <w:rFonts w:hint="eastAsia" w:ascii="仿宋_GB2312" w:eastAsia="仿宋_GB2312" w:cs="宋体" w:hAnsiTheme="minorEastAsia"/>
          <w:sz w:val="32"/>
          <w:szCs w:val="32"/>
        </w:rPr>
        <w:t>，是指报价人《响应文件》满足本项目《竞争性报价文件》所列全部实质性要求且报价最低的报价人为</w:t>
      </w:r>
      <w:r>
        <w:rPr>
          <w:rFonts w:hint="eastAsia" w:ascii="仿宋_GB2312" w:eastAsia="仿宋_GB2312" w:hAnsiTheme="minorEastAsia"/>
          <w:sz w:val="32"/>
          <w:szCs w:val="32"/>
        </w:rPr>
        <w:t>成交</w:t>
      </w:r>
      <w:r>
        <w:rPr>
          <w:rFonts w:hint="eastAsia" w:ascii="仿宋_GB2312" w:hAnsi="宋体" w:eastAsia="仿宋_GB2312"/>
          <w:sz w:val="32"/>
          <w:szCs w:val="32"/>
        </w:rPr>
        <w:t>候选人</w:t>
      </w:r>
      <w:r>
        <w:rPr>
          <w:rFonts w:hint="eastAsia" w:ascii="仿宋_GB2312" w:eastAsia="仿宋_GB2312" w:hAnsiTheme="minorEastAsia"/>
          <w:sz w:val="32"/>
          <w:szCs w:val="32"/>
        </w:rPr>
        <w:t>。</w:t>
      </w:r>
    </w:p>
    <w:p w14:paraId="3E917202">
      <w:pPr>
        <w:pStyle w:val="32"/>
        <w:spacing w:line="600" w:lineRule="exact"/>
        <w:ind w:firstLine="640" w:firstLineChars="200"/>
        <w:jc w:val="left"/>
        <w:rPr>
          <w:rFonts w:ascii="仿宋_GB2312" w:eastAsia="仿宋_GB2312" w:cs="宋体" w:hAnsiTheme="minorEastAsia"/>
          <w:sz w:val="32"/>
          <w:szCs w:val="32"/>
        </w:rPr>
      </w:pPr>
      <w:r>
        <w:rPr>
          <w:rFonts w:hint="eastAsia" w:ascii="仿宋_GB2312" w:eastAsia="仿宋_GB2312" w:hAnsiTheme="minorEastAsia"/>
          <w:sz w:val="32"/>
          <w:szCs w:val="32"/>
        </w:rPr>
        <w:t>2.如两家及以上有效报价人报价相同且最低的，须再次进行报价，直至产生最低报价；</w:t>
      </w:r>
    </w:p>
    <w:p w14:paraId="5633D48E">
      <w:pPr>
        <w:pStyle w:val="32"/>
        <w:spacing w:line="600" w:lineRule="exact"/>
        <w:ind w:firstLine="480"/>
        <w:jc w:val="left"/>
        <w:rPr>
          <w:rFonts w:ascii="仿宋_GB2312" w:eastAsia="仿宋_GB2312" w:cs="宋体" w:hAnsiTheme="minorEastAsia"/>
          <w:b/>
          <w:sz w:val="32"/>
          <w:szCs w:val="32"/>
        </w:rPr>
      </w:pPr>
      <w:r>
        <w:rPr>
          <w:rFonts w:hint="eastAsia" w:ascii="黑体" w:hAnsi="黑体" w:eastAsia="黑体" w:cs="宋体"/>
          <w:sz w:val="32"/>
          <w:szCs w:val="32"/>
        </w:rPr>
        <w:t>六、合同签订：</w:t>
      </w:r>
      <w:r>
        <w:rPr>
          <w:rFonts w:hint="eastAsia" w:ascii="仿宋_GB2312" w:eastAsia="仿宋_GB2312" w:hAnsiTheme="minorEastAsia"/>
          <w:sz w:val="32"/>
          <w:szCs w:val="32"/>
        </w:rPr>
        <w:t>本项目</w:t>
      </w:r>
      <w:r>
        <w:rPr>
          <w:rFonts w:hint="eastAsia" w:ascii="仿宋_GB2312" w:eastAsia="仿宋_GB2312" w:cs="宋体" w:hAnsiTheme="minorEastAsia"/>
          <w:sz w:val="32"/>
          <w:szCs w:val="32"/>
        </w:rPr>
        <w:t>成交后，甲（</w:t>
      </w:r>
      <w:r>
        <w:rPr>
          <w:rFonts w:hint="eastAsia" w:ascii="仿宋_GB2312" w:eastAsia="仿宋_GB2312" w:cs="宋体" w:hAnsiTheme="minorEastAsia"/>
          <w:sz w:val="32"/>
          <w:szCs w:val="32"/>
          <w:lang w:eastAsia="zh-CN"/>
        </w:rPr>
        <w:t>招标单位</w:t>
      </w:r>
      <w:r>
        <w:rPr>
          <w:rFonts w:hint="eastAsia" w:ascii="仿宋_GB2312" w:eastAsia="仿宋_GB2312" w:cs="宋体" w:hAnsiTheme="minorEastAsia"/>
          <w:sz w:val="32"/>
          <w:szCs w:val="32"/>
        </w:rPr>
        <w:t>）乙（成交</w:t>
      </w:r>
      <w:r>
        <w:rPr>
          <w:rFonts w:hint="eastAsia" w:ascii="仿宋_GB2312" w:eastAsia="仿宋_GB2312" w:cs="宋体" w:hAnsiTheme="minorEastAsia"/>
          <w:sz w:val="32"/>
          <w:szCs w:val="32"/>
          <w:lang w:eastAsia="zh-CN"/>
        </w:rPr>
        <w:t>服务单位</w:t>
      </w:r>
      <w:r>
        <w:rPr>
          <w:rFonts w:hint="eastAsia" w:ascii="仿宋_GB2312" w:eastAsia="仿宋_GB2312" w:cs="宋体" w:hAnsiTheme="minorEastAsia"/>
          <w:sz w:val="32"/>
          <w:szCs w:val="32"/>
        </w:rPr>
        <w:t>）双方签订附件一《合同》，乙方须严格履行合同所列相关责任和义务。</w:t>
      </w:r>
    </w:p>
    <w:p w14:paraId="6DCE3BAD">
      <w:pPr>
        <w:widowControl/>
        <w:spacing w:line="580" w:lineRule="exact"/>
        <w:ind w:firstLine="640" w:firstLineChars="200"/>
        <w:jc w:val="left"/>
        <w:rPr>
          <w:rFonts w:hint="eastAsia" w:ascii="仿宋_GB2312" w:eastAsia="仿宋_GB2312" w:cs="宋体" w:hAnsiTheme="minorEastAsia"/>
          <w:kern w:val="0"/>
          <w:sz w:val="32"/>
          <w:szCs w:val="32"/>
        </w:rPr>
      </w:pPr>
      <w:r>
        <w:rPr>
          <w:rFonts w:hint="eastAsia" w:ascii="黑体" w:hAnsi="黑体" w:eastAsia="黑体" w:cs="宋体"/>
          <w:kern w:val="0"/>
          <w:sz w:val="32"/>
          <w:szCs w:val="32"/>
        </w:rPr>
        <w:t>七、报价保证金：</w:t>
      </w:r>
      <w:r>
        <w:rPr>
          <w:rFonts w:hint="eastAsia" w:ascii="仿宋_GB2312" w:eastAsia="仿宋_GB2312" w:cs="宋体" w:hAnsiTheme="minorEastAsia"/>
          <w:kern w:val="0"/>
          <w:sz w:val="32"/>
          <w:szCs w:val="32"/>
        </w:rPr>
        <w:t>202</w:t>
      </w:r>
      <w:r>
        <w:rPr>
          <w:rFonts w:hint="eastAsia" w:ascii="仿宋_GB2312" w:eastAsia="仿宋_GB2312" w:cs="宋体" w:hAnsiTheme="minorEastAsia"/>
          <w:kern w:val="0"/>
          <w:sz w:val="32"/>
          <w:szCs w:val="32"/>
          <w:lang w:val="en-US" w:eastAsia="zh-CN"/>
        </w:rPr>
        <w:t>5</w:t>
      </w:r>
      <w:r>
        <w:rPr>
          <w:rFonts w:hint="eastAsia" w:ascii="仿宋_GB2312" w:eastAsia="仿宋_GB2312" w:cs="宋体" w:hAnsiTheme="minorEastAsia"/>
          <w:kern w:val="0"/>
          <w:sz w:val="32"/>
          <w:szCs w:val="32"/>
        </w:rPr>
        <w:t>年</w:t>
      </w:r>
      <w:r>
        <w:rPr>
          <w:rFonts w:hint="eastAsia" w:ascii="仿宋_GB2312" w:eastAsia="仿宋_GB2312" w:cs="宋体" w:hAnsiTheme="minorEastAsia"/>
          <w:kern w:val="0"/>
          <w:sz w:val="32"/>
          <w:szCs w:val="32"/>
          <w:u w:val="none"/>
          <w:lang w:val="en-US" w:eastAsia="zh-CN"/>
        </w:rPr>
        <w:t>3</w:t>
      </w:r>
      <w:r>
        <w:rPr>
          <w:rFonts w:hint="eastAsia" w:ascii="仿宋_GB2312" w:eastAsia="仿宋_GB2312" w:cs="宋体" w:hAnsiTheme="minorEastAsia"/>
          <w:kern w:val="0"/>
          <w:sz w:val="32"/>
          <w:szCs w:val="32"/>
          <w:u w:val="none"/>
        </w:rPr>
        <w:t>月</w:t>
      </w:r>
      <w:r>
        <w:rPr>
          <w:rFonts w:hint="eastAsia" w:ascii="仿宋_GB2312" w:eastAsia="仿宋_GB2312" w:cs="宋体" w:hAnsiTheme="minorEastAsia"/>
          <w:kern w:val="0"/>
          <w:sz w:val="32"/>
          <w:szCs w:val="32"/>
          <w:u w:val="none"/>
          <w:lang w:val="en-US" w:eastAsia="zh-CN"/>
        </w:rPr>
        <w:t>19</w:t>
      </w:r>
      <w:r>
        <w:rPr>
          <w:rFonts w:hint="eastAsia" w:ascii="仿宋_GB2312" w:eastAsia="仿宋_GB2312" w:cs="宋体" w:hAnsiTheme="minorEastAsia"/>
          <w:kern w:val="0"/>
          <w:sz w:val="32"/>
          <w:szCs w:val="32"/>
          <w:u w:val="none"/>
        </w:rPr>
        <w:t>日</w:t>
      </w:r>
      <w:r>
        <w:rPr>
          <w:rFonts w:hint="eastAsia" w:ascii="仿宋_GB2312" w:eastAsia="仿宋_GB2312" w:cs="宋体" w:hAnsiTheme="minorEastAsia"/>
          <w:kern w:val="0"/>
          <w:sz w:val="32"/>
          <w:szCs w:val="32"/>
          <w:u w:val="none"/>
          <w:lang w:val="en-US" w:eastAsia="zh-CN"/>
        </w:rPr>
        <w:t>0</w:t>
      </w:r>
      <w:r>
        <w:rPr>
          <w:rFonts w:hint="eastAsia" w:ascii="仿宋_GB2312" w:eastAsia="仿宋_GB2312" w:cs="宋体" w:hAnsiTheme="minorEastAsia"/>
          <w:kern w:val="0"/>
          <w:sz w:val="32"/>
          <w:szCs w:val="32"/>
          <w:lang w:val="en-US" w:eastAsia="zh-CN"/>
        </w:rPr>
        <w:t>8</w:t>
      </w:r>
      <w:r>
        <w:rPr>
          <w:rFonts w:hint="eastAsia" w:ascii="仿宋_GB2312" w:eastAsia="仿宋_GB2312" w:cs="宋体" w:hAnsiTheme="minorEastAsia"/>
          <w:kern w:val="0"/>
          <w:sz w:val="32"/>
          <w:szCs w:val="32"/>
        </w:rPr>
        <w:t>:00前通过转账方式缴纳报价保证金</w:t>
      </w:r>
      <w:r>
        <w:rPr>
          <w:rFonts w:hint="eastAsia" w:ascii="仿宋_GB2312" w:eastAsia="仿宋_GB2312" w:cs="宋体" w:hAnsiTheme="minorEastAsia"/>
          <w:kern w:val="0"/>
          <w:sz w:val="32"/>
          <w:szCs w:val="32"/>
          <w:u w:val="single"/>
        </w:rPr>
        <w:t xml:space="preserve">  壹仟元 </w:t>
      </w:r>
      <w:r>
        <w:rPr>
          <w:rFonts w:hint="eastAsia" w:ascii="仿宋_GB2312" w:eastAsia="仿宋_GB2312" w:cs="宋体" w:hAnsiTheme="minorEastAsia"/>
          <w:kern w:val="0"/>
          <w:sz w:val="32"/>
          <w:szCs w:val="32"/>
        </w:rPr>
        <w:t>整，如成交，待缴纳履约保证金后无息退还；如未成交，竞争性报价结果公示后无息退还。</w:t>
      </w:r>
    </w:p>
    <w:p w14:paraId="19D886FE">
      <w:pPr>
        <w:widowControl/>
        <w:spacing w:line="580" w:lineRule="exact"/>
        <w:ind w:firstLine="640" w:firstLineChars="200"/>
        <w:jc w:val="left"/>
        <w:rPr>
          <w:rFonts w:hint="eastAsia" w:ascii="仿宋_GB2312" w:eastAsia="仿宋_GB2312" w:cs="宋体" w:hAnsiTheme="minorEastAsia"/>
          <w:kern w:val="0"/>
          <w:sz w:val="32"/>
          <w:szCs w:val="32"/>
          <w:u w:val="none"/>
          <w:lang w:val="en-US" w:eastAsia="zh-CN"/>
        </w:rPr>
      </w:pPr>
      <w:r>
        <w:rPr>
          <w:rFonts w:hint="eastAsia" w:ascii="仿宋_GB2312" w:eastAsia="仿宋_GB2312" w:cs="宋体" w:hAnsiTheme="minorEastAsia"/>
          <w:kern w:val="0"/>
          <w:sz w:val="32"/>
          <w:szCs w:val="32"/>
          <w:u w:val="none"/>
          <w:lang w:val="en-US" w:eastAsia="zh-CN"/>
        </w:rPr>
        <w:t>报价保证金账号：</w:t>
      </w:r>
    </w:p>
    <w:p w14:paraId="17EA2326">
      <w:pPr>
        <w:widowControl/>
        <w:spacing w:line="580" w:lineRule="exact"/>
        <w:ind w:firstLine="640" w:firstLineChars="200"/>
        <w:jc w:val="left"/>
        <w:rPr>
          <w:rFonts w:hint="eastAsia" w:ascii="仿宋_GB2312" w:eastAsia="仿宋_GB2312" w:cs="宋体" w:hAnsiTheme="minorEastAsia"/>
          <w:kern w:val="0"/>
          <w:sz w:val="32"/>
          <w:szCs w:val="32"/>
          <w:u w:val="none"/>
          <w:lang w:val="en-US" w:eastAsia="zh-CN"/>
        </w:rPr>
      </w:pPr>
      <w:r>
        <w:rPr>
          <w:rFonts w:hint="eastAsia" w:ascii="仿宋_GB2312" w:eastAsia="仿宋_GB2312" w:cs="宋体" w:hAnsiTheme="minorEastAsia"/>
          <w:kern w:val="0"/>
          <w:sz w:val="32"/>
          <w:szCs w:val="32"/>
          <w:u w:val="none"/>
          <w:lang w:val="en-US" w:eastAsia="zh-CN"/>
        </w:rPr>
        <w:t>公司名称：合肥百货大楼集团铜陵合百商厦有限责任公司</w:t>
      </w:r>
    </w:p>
    <w:p w14:paraId="5D95C2BE">
      <w:pPr>
        <w:widowControl/>
        <w:spacing w:line="580" w:lineRule="exact"/>
        <w:ind w:firstLine="640" w:firstLineChars="200"/>
        <w:jc w:val="left"/>
        <w:rPr>
          <w:rFonts w:hint="eastAsia" w:ascii="仿宋_GB2312" w:eastAsia="仿宋_GB2312" w:cs="宋体" w:hAnsiTheme="minorEastAsia"/>
          <w:kern w:val="0"/>
          <w:sz w:val="32"/>
          <w:szCs w:val="32"/>
          <w:u w:val="none"/>
          <w:lang w:val="en-US" w:eastAsia="zh-CN"/>
        </w:rPr>
      </w:pPr>
      <w:r>
        <w:rPr>
          <w:rFonts w:hint="eastAsia" w:ascii="仿宋_GB2312" w:eastAsia="仿宋_GB2312" w:cs="宋体" w:hAnsiTheme="minorEastAsia"/>
          <w:kern w:val="0"/>
          <w:sz w:val="32"/>
          <w:szCs w:val="32"/>
          <w:u w:val="none"/>
          <w:lang w:val="en-US" w:eastAsia="zh-CN"/>
        </w:rPr>
        <w:t>税    号：913407007548523815</w:t>
      </w:r>
    </w:p>
    <w:p w14:paraId="2C473FA6">
      <w:pPr>
        <w:widowControl/>
        <w:spacing w:line="580" w:lineRule="exact"/>
        <w:ind w:firstLine="640" w:firstLineChars="200"/>
        <w:jc w:val="left"/>
        <w:rPr>
          <w:rFonts w:hint="eastAsia" w:ascii="仿宋_GB2312" w:eastAsia="仿宋_GB2312" w:cs="宋体" w:hAnsiTheme="minorEastAsia"/>
          <w:kern w:val="0"/>
          <w:sz w:val="32"/>
          <w:szCs w:val="32"/>
          <w:u w:val="none"/>
          <w:lang w:val="en-US" w:eastAsia="zh-CN"/>
        </w:rPr>
      </w:pPr>
      <w:r>
        <w:rPr>
          <w:rFonts w:hint="eastAsia" w:ascii="仿宋_GB2312" w:eastAsia="仿宋_GB2312" w:cs="宋体" w:hAnsiTheme="minorEastAsia"/>
          <w:kern w:val="0"/>
          <w:sz w:val="32"/>
          <w:szCs w:val="32"/>
          <w:u w:val="none"/>
          <w:lang w:val="en-US" w:eastAsia="zh-CN"/>
        </w:rPr>
        <w:t>公司地址：铜陵市长江中路785号</w:t>
      </w:r>
    </w:p>
    <w:p w14:paraId="5115C005">
      <w:pPr>
        <w:widowControl/>
        <w:spacing w:line="580" w:lineRule="exact"/>
        <w:ind w:firstLine="640" w:firstLineChars="200"/>
        <w:jc w:val="left"/>
        <w:rPr>
          <w:rFonts w:hint="eastAsia" w:ascii="仿宋_GB2312" w:eastAsia="仿宋_GB2312" w:cs="宋体" w:hAnsiTheme="minorEastAsia"/>
          <w:kern w:val="0"/>
          <w:sz w:val="32"/>
          <w:szCs w:val="32"/>
          <w:u w:val="none"/>
          <w:lang w:val="en-US" w:eastAsia="zh-CN"/>
        </w:rPr>
      </w:pPr>
      <w:r>
        <w:rPr>
          <w:rFonts w:hint="eastAsia" w:ascii="仿宋_GB2312" w:eastAsia="仿宋_GB2312" w:cs="宋体" w:hAnsiTheme="minorEastAsia"/>
          <w:kern w:val="0"/>
          <w:sz w:val="32"/>
          <w:szCs w:val="32"/>
          <w:u w:val="none"/>
          <w:lang w:val="en-US" w:eastAsia="zh-CN"/>
        </w:rPr>
        <w:t>电    话：0562-2833366</w:t>
      </w:r>
    </w:p>
    <w:p w14:paraId="033C06C6">
      <w:pPr>
        <w:widowControl/>
        <w:spacing w:line="580" w:lineRule="exact"/>
        <w:ind w:firstLine="640" w:firstLineChars="200"/>
        <w:jc w:val="left"/>
        <w:rPr>
          <w:rFonts w:hint="eastAsia" w:ascii="仿宋_GB2312" w:eastAsia="仿宋_GB2312" w:cs="宋体" w:hAnsiTheme="minorEastAsia"/>
          <w:kern w:val="0"/>
          <w:sz w:val="32"/>
          <w:szCs w:val="32"/>
          <w:u w:val="none"/>
          <w:lang w:val="en-US" w:eastAsia="zh-CN"/>
        </w:rPr>
      </w:pPr>
      <w:r>
        <w:rPr>
          <w:rFonts w:hint="eastAsia" w:ascii="仿宋_GB2312" w:eastAsia="仿宋_GB2312" w:cs="宋体" w:hAnsiTheme="minorEastAsia"/>
          <w:kern w:val="0"/>
          <w:sz w:val="32"/>
          <w:szCs w:val="32"/>
          <w:u w:val="none"/>
          <w:lang w:val="en-US" w:eastAsia="zh-CN"/>
        </w:rPr>
        <w:t>开 户 行：中国工商银行铜陵百大支行</w:t>
      </w:r>
    </w:p>
    <w:p w14:paraId="5B906A89">
      <w:pPr>
        <w:widowControl/>
        <w:spacing w:line="580" w:lineRule="exact"/>
        <w:ind w:firstLine="640" w:firstLineChars="200"/>
        <w:jc w:val="left"/>
        <w:rPr>
          <w:rFonts w:hint="eastAsia" w:ascii="仿宋_GB2312" w:eastAsia="仿宋_GB2312" w:cs="宋体" w:hAnsiTheme="minorEastAsia"/>
          <w:kern w:val="0"/>
          <w:sz w:val="32"/>
          <w:szCs w:val="32"/>
          <w:u w:val="none"/>
          <w:lang w:val="en-US" w:eastAsia="zh-CN"/>
        </w:rPr>
      </w:pPr>
      <w:r>
        <w:rPr>
          <w:rFonts w:hint="eastAsia" w:ascii="仿宋_GB2312" w:eastAsia="仿宋_GB2312" w:cs="宋体" w:hAnsiTheme="minorEastAsia"/>
          <w:kern w:val="0"/>
          <w:sz w:val="32"/>
          <w:szCs w:val="32"/>
          <w:u w:val="none"/>
          <w:lang w:val="en-US" w:eastAsia="zh-CN"/>
        </w:rPr>
        <w:t>帐    号：1308020029200036377</w:t>
      </w:r>
    </w:p>
    <w:p w14:paraId="138589CE">
      <w:pPr>
        <w:widowControl/>
        <w:spacing w:line="580" w:lineRule="exact"/>
        <w:ind w:firstLine="640" w:firstLineChars="200"/>
        <w:jc w:val="left"/>
        <w:rPr>
          <w:rFonts w:hint="eastAsia" w:ascii="仿宋_GB2312" w:eastAsia="仿宋_GB2312" w:cs="宋体" w:hAnsiTheme="minorEastAsia"/>
          <w:kern w:val="0"/>
          <w:sz w:val="32"/>
          <w:szCs w:val="32"/>
          <w:lang w:eastAsia="zh-CN"/>
        </w:rPr>
      </w:pPr>
    </w:p>
    <w:p w14:paraId="646A936C">
      <w:pPr>
        <w:widowControl/>
        <w:spacing w:line="600" w:lineRule="exact"/>
        <w:ind w:firstLine="640" w:firstLineChars="200"/>
        <w:jc w:val="left"/>
        <w:rPr>
          <w:rFonts w:ascii="仿宋_GB2312" w:eastAsia="仿宋_GB2312" w:cs="宋体" w:hAnsiTheme="minorEastAsia"/>
          <w:b/>
          <w:kern w:val="0"/>
          <w:sz w:val="32"/>
          <w:szCs w:val="32"/>
          <w:highlight w:val="none"/>
        </w:rPr>
      </w:pPr>
      <w:r>
        <w:rPr>
          <w:rFonts w:hint="eastAsia" w:ascii="黑体" w:hAnsi="黑体" w:eastAsia="黑体" w:cs="宋体"/>
          <w:kern w:val="0"/>
          <w:sz w:val="32"/>
          <w:szCs w:val="32"/>
        </w:rPr>
        <w:t>八、响应文件提交截止时间：</w:t>
      </w:r>
      <w:r>
        <w:rPr>
          <w:rFonts w:hint="eastAsia" w:ascii="仿宋_GB2312" w:eastAsia="仿宋_GB2312" w:cs="Times New Roman" w:hAnsiTheme="minorEastAsia"/>
          <w:b/>
          <w:kern w:val="0"/>
          <w:sz w:val="32"/>
          <w:szCs w:val="32"/>
          <w:highlight w:val="none"/>
        </w:rPr>
        <w:t>202</w:t>
      </w:r>
      <w:r>
        <w:rPr>
          <w:rFonts w:hint="eastAsia" w:ascii="仿宋_GB2312" w:eastAsia="仿宋_GB2312" w:cs="Times New Roman" w:hAnsiTheme="minorEastAsia"/>
          <w:b/>
          <w:kern w:val="0"/>
          <w:sz w:val="32"/>
          <w:szCs w:val="32"/>
          <w:highlight w:val="none"/>
          <w:lang w:val="en-US" w:eastAsia="zh-CN"/>
        </w:rPr>
        <w:t>5</w:t>
      </w:r>
      <w:r>
        <w:rPr>
          <w:rFonts w:hint="eastAsia" w:ascii="仿宋_GB2312" w:eastAsia="仿宋_GB2312" w:cs="Times New Roman" w:hAnsiTheme="minorEastAsia"/>
          <w:b/>
          <w:kern w:val="0"/>
          <w:sz w:val="32"/>
          <w:szCs w:val="32"/>
          <w:highlight w:val="none"/>
        </w:rPr>
        <w:t>年</w:t>
      </w:r>
      <w:r>
        <w:rPr>
          <w:rFonts w:hint="eastAsia" w:ascii="仿宋_GB2312" w:eastAsia="仿宋_GB2312" w:hAnsiTheme="minorEastAsia"/>
          <w:b/>
          <w:kern w:val="0"/>
          <w:sz w:val="32"/>
          <w:szCs w:val="32"/>
          <w:highlight w:val="none"/>
          <w:u w:val="none"/>
        </w:rPr>
        <w:t xml:space="preserve"> </w:t>
      </w:r>
      <w:r>
        <w:rPr>
          <w:rFonts w:hint="eastAsia" w:ascii="仿宋_GB2312" w:eastAsia="仿宋_GB2312" w:hAnsiTheme="minorEastAsia"/>
          <w:b/>
          <w:kern w:val="0"/>
          <w:sz w:val="32"/>
          <w:szCs w:val="32"/>
          <w:highlight w:val="none"/>
          <w:u w:val="none"/>
          <w:lang w:val="en-US" w:eastAsia="zh-CN"/>
        </w:rPr>
        <w:t>3</w:t>
      </w:r>
      <w:r>
        <w:rPr>
          <w:rFonts w:hint="eastAsia" w:ascii="仿宋_GB2312" w:eastAsia="仿宋_GB2312" w:hAnsiTheme="minorEastAsia"/>
          <w:b/>
          <w:kern w:val="0"/>
          <w:sz w:val="32"/>
          <w:szCs w:val="32"/>
          <w:highlight w:val="none"/>
          <w:u w:val="none"/>
        </w:rPr>
        <w:t>月</w:t>
      </w:r>
      <w:r>
        <w:rPr>
          <w:rFonts w:hint="eastAsia" w:ascii="仿宋_GB2312" w:eastAsia="仿宋_GB2312" w:hAnsiTheme="minorEastAsia"/>
          <w:b/>
          <w:kern w:val="0"/>
          <w:sz w:val="32"/>
          <w:szCs w:val="32"/>
          <w:highlight w:val="none"/>
          <w:u w:val="none"/>
          <w:lang w:val="en-US" w:eastAsia="zh-CN"/>
        </w:rPr>
        <w:t>20</w:t>
      </w:r>
      <w:r>
        <w:rPr>
          <w:rFonts w:hint="eastAsia" w:ascii="仿宋_GB2312" w:eastAsia="仿宋_GB2312" w:cs="Times New Roman" w:hAnsiTheme="minorEastAsia"/>
          <w:b/>
          <w:kern w:val="0"/>
          <w:sz w:val="32"/>
          <w:szCs w:val="32"/>
          <w:highlight w:val="none"/>
        </w:rPr>
        <w:t>日</w:t>
      </w:r>
      <w:r>
        <w:rPr>
          <w:rFonts w:hint="eastAsia" w:ascii="仿宋_GB2312" w:eastAsia="仿宋_GB2312" w:cs="Times New Roman" w:hAnsiTheme="minorEastAsia"/>
          <w:b/>
          <w:kern w:val="0"/>
          <w:sz w:val="32"/>
          <w:szCs w:val="32"/>
          <w:highlight w:val="none"/>
          <w:lang w:val="en-US" w:eastAsia="zh-CN"/>
        </w:rPr>
        <w:t>9</w:t>
      </w:r>
      <w:r>
        <w:rPr>
          <w:rFonts w:hint="eastAsia" w:ascii="仿宋_GB2312" w:eastAsia="仿宋_GB2312" w:cs="Times New Roman" w:hAnsiTheme="minorEastAsia"/>
          <w:b/>
          <w:kern w:val="0"/>
          <w:sz w:val="32"/>
          <w:szCs w:val="32"/>
          <w:highlight w:val="none"/>
        </w:rPr>
        <w:t>：00（如有调整，另行通知）</w:t>
      </w:r>
    </w:p>
    <w:p w14:paraId="7486F35E">
      <w:pPr>
        <w:pStyle w:val="32"/>
        <w:spacing w:line="600" w:lineRule="exact"/>
        <w:ind w:firstLine="480"/>
        <w:jc w:val="left"/>
        <w:rPr>
          <w:rFonts w:ascii="仿宋_GB2312" w:eastAsia="仿宋_GB2312" w:hAnsiTheme="minorEastAsia"/>
          <w:sz w:val="32"/>
          <w:szCs w:val="32"/>
        </w:rPr>
      </w:pPr>
      <w:r>
        <w:rPr>
          <w:rFonts w:hint="eastAsia" w:ascii="仿宋_GB2312" w:eastAsia="仿宋_GB2312" w:hAnsiTheme="minorEastAsia"/>
          <w:b/>
          <w:sz w:val="32"/>
          <w:szCs w:val="32"/>
        </w:rPr>
        <w:t xml:space="preserve">    响应文件提交地点：</w:t>
      </w:r>
      <w:r>
        <w:rPr>
          <w:rFonts w:hint="eastAsia" w:ascii="仿宋_GB2312" w:eastAsia="仿宋_GB2312" w:hAnsiTheme="minorEastAsia"/>
          <w:sz w:val="32"/>
          <w:szCs w:val="32"/>
          <w:u w:val="single"/>
        </w:rPr>
        <w:t xml:space="preserve">安徽省铜陵市长江中路785号铜陵百大购物中心9楼后保部                    </w:t>
      </w:r>
      <w:r>
        <w:rPr>
          <w:rFonts w:hint="eastAsia" w:ascii="仿宋_GB2312" w:eastAsia="仿宋_GB2312" w:hAnsiTheme="minorEastAsia"/>
          <w:sz w:val="32"/>
          <w:szCs w:val="32"/>
        </w:rPr>
        <w:t xml:space="preserve">      </w:t>
      </w:r>
    </w:p>
    <w:p w14:paraId="7A7078E7">
      <w:pPr>
        <w:spacing w:line="600" w:lineRule="exact"/>
        <w:ind w:firstLine="627" w:firstLineChars="196"/>
        <w:rPr>
          <w:rFonts w:ascii="仿宋_GB2312" w:eastAsia="仿宋_GB2312" w:hAnsiTheme="minorEastAsia"/>
          <w:sz w:val="32"/>
          <w:szCs w:val="32"/>
        </w:rPr>
      </w:pPr>
      <w:r>
        <w:rPr>
          <w:rFonts w:hint="eastAsia" w:ascii="黑体" w:hAnsi="黑体" w:eastAsia="黑体" w:cs="宋体"/>
          <w:kern w:val="0"/>
          <w:sz w:val="32"/>
          <w:szCs w:val="32"/>
        </w:rPr>
        <w:t>九、联系人及电话</w:t>
      </w:r>
      <w:r>
        <w:rPr>
          <w:rFonts w:hint="eastAsia" w:ascii="仿宋_GB2312" w:eastAsia="仿宋_GB2312" w:hAnsiTheme="minorEastAsia"/>
          <w:b/>
          <w:kern w:val="0"/>
          <w:sz w:val="32"/>
          <w:szCs w:val="32"/>
        </w:rPr>
        <w:t>：</w:t>
      </w:r>
      <w:r>
        <w:rPr>
          <w:rFonts w:hint="eastAsia" w:ascii="仿宋_GB2312" w:eastAsia="仿宋_GB2312" w:hAnsiTheme="minorEastAsia"/>
          <w:b/>
          <w:kern w:val="0"/>
          <w:sz w:val="32"/>
          <w:szCs w:val="32"/>
          <w:u w:val="single"/>
        </w:rPr>
        <w:t xml:space="preserve">  孙工</w:t>
      </w:r>
      <w:r>
        <w:rPr>
          <w:rFonts w:hint="eastAsia" w:ascii="仿宋_GB2312" w:eastAsia="仿宋_GB2312" w:hAnsiTheme="minorEastAsia"/>
          <w:sz w:val="32"/>
          <w:szCs w:val="32"/>
          <w:u w:val="single"/>
        </w:rPr>
        <w:t xml:space="preserve">   0562-2818206  </w:t>
      </w:r>
      <w:r>
        <w:rPr>
          <w:rFonts w:hint="eastAsia" w:ascii="仿宋_GB2312" w:eastAsia="仿宋_GB2312" w:hAnsiTheme="minorEastAsia"/>
          <w:sz w:val="32"/>
          <w:szCs w:val="32"/>
        </w:rPr>
        <w:t>；（意向报价人如有疑问可来电垂询）</w:t>
      </w:r>
    </w:p>
    <w:p w14:paraId="3BC1A4D9">
      <w:pPr>
        <w:spacing w:line="600" w:lineRule="exact"/>
        <w:jc w:val="left"/>
        <w:rPr>
          <w:b/>
          <w:color w:val="000000"/>
          <w:sz w:val="24"/>
        </w:rPr>
      </w:pPr>
    </w:p>
    <w:p w14:paraId="7E40030B">
      <w:pPr>
        <w:spacing w:line="600" w:lineRule="exact"/>
        <w:jc w:val="left"/>
        <w:rPr>
          <w:b/>
          <w:color w:val="000000"/>
          <w:sz w:val="24"/>
        </w:rPr>
      </w:pPr>
    </w:p>
    <w:p w14:paraId="104B1914">
      <w:pPr>
        <w:spacing w:line="600" w:lineRule="exact"/>
        <w:jc w:val="left"/>
        <w:rPr>
          <w:rFonts w:hint="eastAsia"/>
          <w:b/>
          <w:color w:val="000000"/>
          <w:sz w:val="24"/>
        </w:rPr>
      </w:pPr>
    </w:p>
    <w:p w14:paraId="7187ECF5">
      <w:pPr>
        <w:spacing w:line="600" w:lineRule="exact"/>
        <w:jc w:val="left"/>
        <w:rPr>
          <w:rFonts w:hint="eastAsia"/>
          <w:b/>
          <w:color w:val="000000"/>
          <w:sz w:val="24"/>
        </w:rPr>
      </w:pPr>
    </w:p>
    <w:p w14:paraId="26C2C8AB">
      <w:pPr>
        <w:spacing w:line="600" w:lineRule="exact"/>
        <w:jc w:val="left"/>
        <w:rPr>
          <w:rFonts w:hint="eastAsia"/>
          <w:b/>
          <w:color w:val="000000"/>
          <w:sz w:val="24"/>
        </w:rPr>
      </w:pPr>
    </w:p>
    <w:p w14:paraId="1EA5AC53">
      <w:pPr>
        <w:spacing w:line="600" w:lineRule="exact"/>
        <w:jc w:val="left"/>
        <w:rPr>
          <w:rFonts w:hint="eastAsia"/>
          <w:b/>
          <w:color w:val="000000"/>
          <w:sz w:val="24"/>
        </w:rPr>
      </w:pPr>
    </w:p>
    <w:p w14:paraId="581E9FA9">
      <w:pPr>
        <w:spacing w:line="600" w:lineRule="exact"/>
        <w:jc w:val="left"/>
        <w:rPr>
          <w:rFonts w:hint="eastAsia"/>
          <w:b/>
          <w:color w:val="000000"/>
          <w:sz w:val="24"/>
        </w:rPr>
      </w:pPr>
    </w:p>
    <w:p w14:paraId="644A5B50">
      <w:pPr>
        <w:spacing w:line="600" w:lineRule="exact"/>
        <w:jc w:val="left"/>
        <w:rPr>
          <w:rFonts w:hint="eastAsia"/>
          <w:b/>
          <w:color w:val="000000"/>
          <w:sz w:val="24"/>
        </w:rPr>
      </w:pPr>
    </w:p>
    <w:p w14:paraId="54066F9B">
      <w:pPr>
        <w:spacing w:line="600" w:lineRule="exact"/>
        <w:jc w:val="left"/>
        <w:rPr>
          <w:rFonts w:hint="eastAsia"/>
          <w:b/>
          <w:color w:val="000000"/>
          <w:sz w:val="24"/>
        </w:rPr>
      </w:pPr>
    </w:p>
    <w:p w14:paraId="12E6E65E">
      <w:pPr>
        <w:spacing w:line="600" w:lineRule="exact"/>
        <w:jc w:val="left"/>
        <w:rPr>
          <w:rFonts w:hint="eastAsia"/>
          <w:b/>
          <w:color w:val="000000"/>
          <w:sz w:val="24"/>
        </w:rPr>
      </w:pPr>
    </w:p>
    <w:p w14:paraId="29D66FC3">
      <w:pPr>
        <w:spacing w:line="600" w:lineRule="exact"/>
        <w:jc w:val="left"/>
        <w:rPr>
          <w:rFonts w:hint="eastAsia"/>
          <w:b/>
          <w:color w:val="000000"/>
          <w:sz w:val="24"/>
        </w:rPr>
      </w:pPr>
    </w:p>
    <w:p w14:paraId="5950328D">
      <w:pPr>
        <w:spacing w:line="600" w:lineRule="exact"/>
        <w:jc w:val="left"/>
        <w:rPr>
          <w:rFonts w:hint="eastAsia"/>
          <w:b/>
          <w:color w:val="000000"/>
          <w:sz w:val="24"/>
        </w:rPr>
      </w:pPr>
    </w:p>
    <w:p w14:paraId="3E9B9267">
      <w:pPr>
        <w:spacing w:line="600" w:lineRule="exact"/>
        <w:jc w:val="left"/>
        <w:rPr>
          <w:rFonts w:hint="eastAsia"/>
          <w:b/>
          <w:color w:val="000000"/>
          <w:sz w:val="24"/>
        </w:rPr>
      </w:pPr>
    </w:p>
    <w:p w14:paraId="1519BA07">
      <w:pPr>
        <w:spacing w:line="600" w:lineRule="exact"/>
        <w:jc w:val="left"/>
        <w:rPr>
          <w:rFonts w:hint="eastAsia"/>
          <w:b/>
          <w:color w:val="000000"/>
          <w:sz w:val="24"/>
        </w:rPr>
      </w:pPr>
    </w:p>
    <w:p w14:paraId="2715EF4C">
      <w:pPr>
        <w:spacing w:line="600" w:lineRule="exact"/>
        <w:jc w:val="left"/>
        <w:rPr>
          <w:rFonts w:hint="eastAsia"/>
          <w:b/>
          <w:color w:val="000000"/>
          <w:sz w:val="24"/>
        </w:rPr>
      </w:pPr>
    </w:p>
    <w:p w14:paraId="677C053E">
      <w:pPr>
        <w:spacing w:line="600" w:lineRule="exact"/>
        <w:jc w:val="left"/>
        <w:rPr>
          <w:rFonts w:hint="eastAsia"/>
          <w:b/>
          <w:color w:val="000000"/>
          <w:sz w:val="24"/>
        </w:rPr>
      </w:pPr>
    </w:p>
    <w:p w14:paraId="0679DD58">
      <w:pPr>
        <w:spacing w:line="600" w:lineRule="exact"/>
        <w:jc w:val="left"/>
        <w:rPr>
          <w:rFonts w:hint="eastAsia"/>
          <w:b/>
          <w:color w:val="000000"/>
          <w:sz w:val="24"/>
        </w:rPr>
      </w:pPr>
    </w:p>
    <w:p w14:paraId="7D7892CC">
      <w:pPr>
        <w:spacing w:line="600" w:lineRule="exact"/>
        <w:jc w:val="left"/>
        <w:rPr>
          <w:rFonts w:hint="eastAsia"/>
          <w:b/>
          <w:color w:val="000000"/>
          <w:sz w:val="24"/>
        </w:rPr>
      </w:pPr>
      <w:r>
        <w:rPr>
          <w:rFonts w:hint="eastAsia"/>
          <w:b/>
          <w:color w:val="000000"/>
          <w:sz w:val="24"/>
        </w:rPr>
        <w:t>附件一：《合同》</w:t>
      </w:r>
    </w:p>
    <w:p w14:paraId="02AB06A0">
      <w:pPr>
        <w:spacing w:line="520" w:lineRule="exact"/>
        <w:jc w:val="center"/>
        <w:rPr>
          <w:rFonts w:ascii="方正小标宋简体" w:eastAsia="方正小标宋简体" w:cs="宋体" w:hAnsiTheme="majorEastAsia"/>
          <w:kern w:val="0"/>
          <w:sz w:val="44"/>
          <w:szCs w:val="44"/>
        </w:rPr>
      </w:pPr>
      <w:r>
        <w:rPr>
          <w:rFonts w:hint="eastAsia" w:ascii="方正小标宋简体" w:eastAsia="方正小标宋简体" w:cs="宋体" w:hAnsiTheme="majorEastAsia"/>
          <w:kern w:val="0"/>
          <w:sz w:val="44"/>
          <w:szCs w:val="44"/>
        </w:rPr>
        <w:t>合肥百货大楼集团铜陵合百商厦有限责任公司</w:t>
      </w:r>
    </w:p>
    <w:p w14:paraId="01216029">
      <w:pPr>
        <w:pStyle w:val="2"/>
        <w:spacing w:line="340" w:lineRule="exact"/>
        <w:jc w:val="center"/>
        <w:rPr>
          <w:rFonts w:hint="eastAsia" w:ascii="方正小标宋简体" w:eastAsia="方正小标宋简体" w:cs="宋体" w:hAnsiTheme="majorEastAsia"/>
          <w:b w:val="0"/>
          <w:bCs w:val="0"/>
          <w:kern w:val="0"/>
          <w:sz w:val="44"/>
          <w:szCs w:val="44"/>
          <w:lang w:val="en-US" w:eastAsia="zh-CN" w:bidi="ar-SA"/>
        </w:rPr>
      </w:pPr>
      <w:r>
        <w:rPr>
          <w:rFonts w:hint="eastAsia" w:ascii="方正小标宋简体" w:eastAsia="方正小标宋简体" w:cs="宋体" w:hAnsiTheme="majorEastAsia"/>
          <w:b w:val="0"/>
          <w:bCs w:val="0"/>
          <w:kern w:val="0"/>
          <w:sz w:val="44"/>
          <w:szCs w:val="44"/>
          <w:lang w:val="en-US" w:eastAsia="zh-CN" w:bidi="ar-SA"/>
        </w:rPr>
        <w:t>电梯维保服务合同</w:t>
      </w:r>
    </w:p>
    <w:p w14:paraId="28918226">
      <w:pPr>
        <w:pStyle w:val="2"/>
        <w:spacing w:line="340" w:lineRule="exact"/>
        <w:rPr>
          <w:rFonts w:ascii="宋体" w:hAnsi="宋体" w:cs="宋体"/>
          <w:b/>
          <w:bCs/>
          <w:kern w:val="2"/>
          <w:sz w:val="24"/>
        </w:rPr>
      </w:pPr>
      <w:r>
        <w:rPr>
          <w:rFonts w:hint="eastAsia" w:ascii="宋体" w:hAnsi="宋体" w:cs="宋体"/>
          <w:kern w:val="0"/>
          <w:sz w:val="24"/>
        </w:rPr>
        <w:t>委托单位（甲方）：</w:t>
      </w:r>
    </w:p>
    <w:p w14:paraId="406D131E">
      <w:pPr>
        <w:spacing w:line="360" w:lineRule="auto"/>
        <w:jc w:val="left"/>
        <w:rPr>
          <w:rFonts w:hint="eastAsia" w:ascii="宋体" w:hAnsi="宋体" w:cs="宋体"/>
          <w:b/>
          <w:kern w:val="0"/>
          <w:sz w:val="24"/>
        </w:rPr>
      </w:pPr>
      <w:r>
        <w:rPr>
          <w:rFonts w:hint="eastAsia" w:ascii="宋体" w:hAnsi="宋体" w:cs="宋体"/>
          <w:b/>
          <w:kern w:val="0"/>
          <w:sz w:val="24"/>
        </w:rPr>
        <w:t>维保单位（乙方）：</w:t>
      </w:r>
    </w:p>
    <w:p w14:paraId="005E46B6">
      <w:pPr>
        <w:spacing w:line="400" w:lineRule="exact"/>
        <w:ind w:firstLine="480" w:firstLineChars="200"/>
        <w:rPr>
          <w:rFonts w:hint="eastAsia" w:ascii="宋体" w:hAnsi="宋体" w:cs="宋体"/>
          <w:kern w:val="0"/>
          <w:sz w:val="24"/>
        </w:rPr>
      </w:pPr>
      <w:r>
        <w:rPr>
          <w:rFonts w:hint="eastAsia" w:ascii="宋体" w:hAnsi="宋体" w:cs="宋体"/>
          <w:kern w:val="0"/>
          <w:sz w:val="24"/>
        </w:rPr>
        <w:t>根据“合肥百货大楼集团铜陵合百商厦有限责任公司</w:t>
      </w:r>
      <w:r>
        <w:rPr>
          <w:rFonts w:hint="eastAsia" w:ascii="宋体" w:hAnsi="宋体" w:cs="宋体"/>
          <w:kern w:val="0"/>
          <w:sz w:val="24"/>
          <w:lang w:val="en-US" w:eastAsia="zh-CN"/>
        </w:rPr>
        <w:t>14部扶梯、1部货梯维保服务</w:t>
      </w:r>
      <w:r>
        <w:rPr>
          <w:rFonts w:hint="eastAsia" w:ascii="宋体" w:hAnsi="宋体" w:cs="宋体"/>
          <w:kern w:val="0"/>
          <w:sz w:val="24"/>
        </w:rPr>
        <w:t>竞争性报价文件”（项目编号：</w:t>
      </w:r>
      <w:r>
        <w:rPr>
          <w:rFonts w:hint="eastAsia" w:ascii="宋体" w:hAnsi="宋体" w:cs="宋体"/>
          <w:kern w:val="0"/>
          <w:sz w:val="24"/>
          <w:lang w:val="en-US" w:eastAsia="zh-CN"/>
        </w:rPr>
        <w:t>2025BDJTFW00006</w:t>
      </w:r>
      <w:r>
        <w:rPr>
          <w:rFonts w:hint="eastAsia" w:ascii="宋体" w:hAnsi="宋体" w:cs="宋体"/>
          <w:kern w:val="0"/>
          <w:sz w:val="24"/>
        </w:rPr>
        <w:t>）招标项目结果，</w:t>
      </w:r>
      <w:r>
        <w:rPr>
          <w:rFonts w:hint="eastAsia" w:ascii="宋体" w:hAnsi="宋体" w:cs="宋体"/>
          <w:kern w:val="0"/>
          <w:sz w:val="24"/>
          <w:lang w:eastAsia="zh-CN"/>
        </w:rPr>
        <w:t>为</w:t>
      </w:r>
      <w:r>
        <w:rPr>
          <w:rFonts w:hint="eastAsia" w:ascii="宋体" w:hAnsi="宋体" w:cs="宋体"/>
          <w:kern w:val="0"/>
          <w:sz w:val="24"/>
        </w:rPr>
        <w:t>贯彻“安全生产，预防为主”</w:t>
      </w:r>
      <w:r>
        <w:rPr>
          <w:rFonts w:hint="eastAsia" w:ascii="宋体" w:hAnsi="宋体" w:cs="宋体"/>
          <w:kern w:val="0"/>
          <w:sz w:val="24"/>
          <w:lang w:eastAsia="zh-CN"/>
        </w:rPr>
        <w:t>的</w:t>
      </w:r>
      <w:r>
        <w:rPr>
          <w:rFonts w:hint="eastAsia" w:ascii="宋体" w:hAnsi="宋体" w:cs="宋体"/>
          <w:kern w:val="0"/>
          <w:sz w:val="24"/>
        </w:rPr>
        <w:t>方针</w:t>
      </w:r>
      <w:r>
        <w:rPr>
          <w:rFonts w:hint="eastAsia" w:ascii="宋体" w:hAnsi="宋体" w:cs="宋体"/>
          <w:kern w:val="0"/>
          <w:sz w:val="24"/>
          <w:lang w:eastAsia="zh-CN"/>
        </w:rPr>
        <w:t>，保障电</w:t>
      </w:r>
      <w:r>
        <w:rPr>
          <w:rFonts w:hint="eastAsia" w:ascii="宋体" w:hAnsi="宋体" w:cs="宋体"/>
          <w:kern w:val="0"/>
          <w:sz w:val="24"/>
        </w:rPr>
        <w:t>梯安全运行，防止事故发生</w:t>
      </w:r>
      <w:r>
        <w:rPr>
          <w:rFonts w:hint="eastAsia" w:ascii="宋体" w:hAnsi="宋体" w:cs="宋体"/>
          <w:kern w:val="0"/>
          <w:sz w:val="24"/>
          <w:lang w:eastAsia="zh-CN"/>
        </w:rPr>
        <w:t>，</w:t>
      </w:r>
      <w:r>
        <w:rPr>
          <w:rFonts w:hint="eastAsia" w:ascii="宋体" w:hAnsi="宋体" w:cs="宋体"/>
          <w:kern w:val="0"/>
          <w:sz w:val="24"/>
        </w:rPr>
        <w:t>依据《中华人民共和国民法典》及《</w:t>
      </w:r>
      <w:bookmarkStart w:id="0" w:name="OLE_LINK1"/>
      <w:r>
        <w:rPr>
          <w:rFonts w:hint="eastAsia" w:ascii="宋体" w:hAnsi="宋体" w:cs="宋体"/>
          <w:kern w:val="0"/>
          <w:sz w:val="24"/>
        </w:rPr>
        <w:t>中华人民共和国</w:t>
      </w:r>
      <w:bookmarkEnd w:id="0"/>
      <w:r>
        <w:rPr>
          <w:rFonts w:hint="eastAsia" w:ascii="宋体" w:hAnsi="宋体" w:cs="宋体"/>
          <w:kern w:val="0"/>
          <w:sz w:val="24"/>
        </w:rPr>
        <w:t>特种设备安全法》、《特种设备安全监察条例》、《电梯使用管理与维护保养规则》（TSG T5001-2009）等规定，遵循平等、自愿、公平和诚实信用的原则，经甲乙双方协商订立本合同。</w:t>
      </w:r>
    </w:p>
    <w:p w14:paraId="37489ED9">
      <w:pPr>
        <w:spacing w:line="400" w:lineRule="exact"/>
        <w:ind w:firstLine="480" w:firstLineChars="200"/>
        <w:rPr>
          <w:rFonts w:ascii="宋体" w:hAnsi="宋体" w:cs="宋体"/>
          <w:kern w:val="0"/>
          <w:sz w:val="24"/>
        </w:rPr>
      </w:pPr>
      <w:r>
        <w:rPr>
          <w:rFonts w:hint="eastAsia" w:ascii="宋体" w:hAnsi="宋体" w:cs="宋体"/>
          <w:b/>
          <w:kern w:val="0"/>
          <w:sz w:val="24"/>
        </w:rPr>
        <w:t xml:space="preserve">第一条  </w:t>
      </w:r>
      <w:r>
        <w:rPr>
          <w:rFonts w:hint="eastAsia" w:ascii="宋体" w:hAnsi="宋体" w:cs="宋体"/>
          <w:kern w:val="0"/>
          <w:sz w:val="24"/>
        </w:rPr>
        <w:t>乙方为本合同列明的电梯提供维保和紧急救援服务单位。保养项目应覆盖《电梯使用管理与维护保养规则》规定的半月、季度、半年、年度保养项目和电梯制造单位技术文件所要求的特殊保养项目，以及与电梯安全运行相关的其他项目。</w:t>
      </w:r>
    </w:p>
    <w:p w14:paraId="35028A4B">
      <w:pPr>
        <w:spacing w:line="400" w:lineRule="exact"/>
        <w:ind w:left="1" w:firstLine="477" w:firstLineChars="199"/>
        <w:rPr>
          <w:rFonts w:ascii="宋体" w:hAnsi="宋体" w:cs="宋体"/>
          <w:kern w:val="0"/>
          <w:sz w:val="24"/>
        </w:rPr>
      </w:pPr>
      <w:r>
        <w:rPr>
          <w:rFonts w:hint="eastAsia" w:ascii="宋体" w:hAnsi="宋体" w:cs="宋体"/>
          <w:b/>
          <w:kern w:val="0"/>
          <w:sz w:val="24"/>
        </w:rPr>
        <w:t xml:space="preserve">第二条  </w:t>
      </w:r>
      <w:r>
        <w:rPr>
          <w:rFonts w:hint="eastAsia" w:ascii="宋体" w:hAnsi="宋体" w:cs="宋体"/>
          <w:kern w:val="0"/>
          <w:sz w:val="24"/>
        </w:rPr>
        <w:t>乙方提供维保服务的方式：</w:t>
      </w:r>
    </w:p>
    <w:p w14:paraId="315D1C4E">
      <w:pPr>
        <w:spacing w:line="400" w:lineRule="exact"/>
        <w:ind w:left="1" w:firstLine="537" w:firstLineChars="224"/>
        <w:rPr>
          <w:rFonts w:ascii="宋体" w:hAnsi="宋体" w:cs="宋体"/>
          <w:kern w:val="0"/>
          <w:sz w:val="24"/>
        </w:rPr>
      </w:pPr>
      <w:r>
        <w:rPr>
          <w:rFonts w:hint="eastAsia" w:ascii="宋体" w:hAnsi="宋体" w:cs="宋体"/>
          <w:kern w:val="0"/>
          <w:sz w:val="24"/>
        </w:rPr>
        <w:t>半包：提供维保所需工具和劳务，并免费提供部分电梯零部件（零部件项目见附件</w:t>
      </w:r>
      <w:r>
        <w:rPr>
          <w:rFonts w:hint="eastAsia" w:ascii="宋体" w:hAnsi="宋体" w:cs="宋体"/>
          <w:kern w:val="0"/>
          <w:sz w:val="24"/>
          <w:lang w:val="en-US" w:eastAsia="zh-CN"/>
        </w:rPr>
        <w:t>一</w:t>
      </w:r>
      <w:r>
        <w:rPr>
          <w:rFonts w:hint="eastAsia" w:ascii="宋体" w:hAnsi="宋体" w:cs="宋体"/>
          <w:kern w:val="0"/>
          <w:sz w:val="24"/>
        </w:rPr>
        <w:t>），乙方应提供本合同电梯设备保养和维修所需付费零部件的价格和人工费用明细表，经甲方确认后作为合同附件。</w:t>
      </w:r>
    </w:p>
    <w:p w14:paraId="2510CE1B">
      <w:pPr>
        <w:spacing w:line="400" w:lineRule="exact"/>
        <w:ind w:left="1" w:firstLine="477" w:firstLineChars="199"/>
        <w:rPr>
          <w:rFonts w:ascii="宋体" w:hAnsi="宋体" w:cs="宋体"/>
          <w:kern w:val="0"/>
          <w:sz w:val="24"/>
        </w:rPr>
      </w:pPr>
      <w:r>
        <w:rPr>
          <w:rFonts w:hint="eastAsia" w:ascii="宋体" w:hAnsi="宋体" w:cs="宋体"/>
          <w:b/>
          <w:kern w:val="0"/>
          <w:sz w:val="24"/>
        </w:rPr>
        <w:t xml:space="preserve">第三条  </w:t>
      </w:r>
      <w:r>
        <w:rPr>
          <w:rFonts w:hint="eastAsia" w:ascii="宋体" w:hAnsi="宋体" w:cs="宋体"/>
          <w:kern w:val="0"/>
          <w:sz w:val="24"/>
        </w:rPr>
        <w:t>维保期限</w:t>
      </w:r>
    </w:p>
    <w:p w14:paraId="789A0E5A">
      <w:pPr>
        <w:widowControl/>
        <w:spacing w:line="460" w:lineRule="exact"/>
        <w:ind w:firstLine="465"/>
        <w:jc w:val="left"/>
        <w:rPr>
          <w:rFonts w:ascii="宋体" w:hAnsi="宋体" w:cs="宋体"/>
          <w:kern w:val="0"/>
          <w:sz w:val="24"/>
        </w:rPr>
      </w:pPr>
      <w:r>
        <w:rPr>
          <w:rFonts w:hint="eastAsia" w:cs="宋体" w:asciiTheme="minorEastAsia" w:hAnsiTheme="minorEastAsia"/>
          <w:kern w:val="0"/>
          <w:sz w:val="24"/>
        </w:rPr>
        <w:t>①</w:t>
      </w:r>
      <w:r>
        <w:rPr>
          <w:rFonts w:hint="eastAsia" w:ascii="宋体" w:hAnsi="宋体" w:cs="宋体"/>
          <w:kern w:val="0"/>
          <w:sz w:val="24"/>
        </w:rPr>
        <w:t>、2017年安装的8部</w:t>
      </w:r>
      <w:r>
        <w:rPr>
          <w:rFonts w:hint="eastAsia" w:ascii="宋体" w:hAnsi="宋体" w:cs="宋体"/>
          <w:kern w:val="0"/>
          <w:sz w:val="24"/>
          <w:lang w:eastAsia="zh-CN"/>
        </w:rPr>
        <w:t>迅</w:t>
      </w:r>
      <w:r>
        <w:rPr>
          <w:rFonts w:hint="eastAsia" w:ascii="宋体" w:hAnsi="宋体" w:cs="宋体"/>
          <w:kern w:val="0"/>
          <w:sz w:val="24"/>
        </w:rPr>
        <w:t>达扶梯维护保养（3号—10号电梯、3楼至6楼）。</w:t>
      </w:r>
    </w:p>
    <w:p w14:paraId="2AAB3B79">
      <w:pPr>
        <w:widowControl/>
        <w:spacing w:line="460" w:lineRule="exact"/>
        <w:ind w:firstLine="480" w:firstLineChars="200"/>
        <w:jc w:val="left"/>
        <w:rPr>
          <w:rFonts w:ascii="宋体" w:hAnsi="宋体" w:cs="宋体"/>
          <w:kern w:val="0"/>
          <w:sz w:val="24"/>
        </w:rPr>
      </w:pPr>
      <w:r>
        <w:rPr>
          <w:rFonts w:hint="eastAsia" w:cs="宋体" w:asciiTheme="minorEastAsia" w:hAnsiTheme="minorEastAsia"/>
          <w:kern w:val="0"/>
          <w:sz w:val="24"/>
        </w:rPr>
        <w:t>②</w:t>
      </w:r>
      <w:r>
        <w:rPr>
          <w:rFonts w:hint="eastAsia" w:ascii="宋体" w:hAnsi="宋体" w:cs="宋体"/>
          <w:kern w:val="0"/>
          <w:sz w:val="24"/>
        </w:rPr>
        <w:t>、2015年安装的2部</w:t>
      </w:r>
      <w:r>
        <w:rPr>
          <w:rFonts w:hint="eastAsia" w:ascii="宋体" w:hAnsi="宋体" w:cs="宋体"/>
          <w:kern w:val="0"/>
          <w:sz w:val="24"/>
          <w:lang w:eastAsia="zh-CN"/>
        </w:rPr>
        <w:t>迅</w:t>
      </w:r>
      <w:r>
        <w:rPr>
          <w:rFonts w:hint="eastAsia" w:ascii="宋体" w:hAnsi="宋体" w:cs="宋体"/>
          <w:kern w:val="0"/>
          <w:sz w:val="24"/>
        </w:rPr>
        <w:t>达扶梯维护保养（13号—14号电梯、8楼）。</w:t>
      </w:r>
    </w:p>
    <w:p w14:paraId="50747073">
      <w:pPr>
        <w:widowControl/>
        <w:spacing w:line="460" w:lineRule="exact"/>
        <w:ind w:firstLine="480" w:firstLineChars="200"/>
        <w:jc w:val="left"/>
        <w:rPr>
          <w:rFonts w:ascii="宋体" w:hAnsi="宋体" w:cs="宋体"/>
          <w:kern w:val="0"/>
          <w:sz w:val="24"/>
        </w:rPr>
      </w:pPr>
      <w:r>
        <w:rPr>
          <w:rFonts w:hint="eastAsia" w:cs="宋体" w:asciiTheme="minorEastAsia" w:hAnsiTheme="minorEastAsia"/>
          <w:kern w:val="0"/>
          <w:sz w:val="24"/>
        </w:rPr>
        <w:t>③</w:t>
      </w:r>
      <w:r>
        <w:rPr>
          <w:rFonts w:hint="eastAsia" w:ascii="宋体" w:hAnsi="宋体" w:cs="宋体"/>
          <w:kern w:val="0"/>
          <w:sz w:val="24"/>
        </w:rPr>
        <w:t>、2013年安装的2部西子奥的斯扶梯维护保养（1号—2号、1楼）。</w:t>
      </w:r>
    </w:p>
    <w:p w14:paraId="07C48DB0">
      <w:pPr>
        <w:widowControl/>
        <w:spacing w:line="460" w:lineRule="exact"/>
        <w:ind w:firstLine="480" w:firstLineChars="200"/>
        <w:jc w:val="left"/>
        <w:rPr>
          <w:rFonts w:ascii="宋体" w:hAnsi="宋体" w:cs="宋体"/>
          <w:kern w:val="0"/>
          <w:sz w:val="24"/>
        </w:rPr>
      </w:pPr>
      <w:r>
        <w:rPr>
          <w:rFonts w:hint="eastAsia" w:cs="宋体" w:asciiTheme="minorEastAsia" w:hAnsiTheme="minorEastAsia"/>
          <w:kern w:val="0"/>
          <w:sz w:val="24"/>
        </w:rPr>
        <w:t>④</w:t>
      </w:r>
      <w:r>
        <w:rPr>
          <w:rFonts w:hint="eastAsia" w:ascii="宋体" w:hAnsi="宋体" w:cs="宋体"/>
          <w:kern w:val="0"/>
          <w:sz w:val="24"/>
        </w:rPr>
        <w:t>、2013年安装的2部西子奥的斯扶梯维护保养（11号—12号、夹层）。</w:t>
      </w:r>
    </w:p>
    <w:p w14:paraId="58BAE336">
      <w:pPr>
        <w:widowControl/>
        <w:spacing w:line="460" w:lineRule="exact"/>
        <w:ind w:firstLine="480" w:firstLineChars="200"/>
        <w:jc w:val="left"/>
        <w:rPr>
          <w:rFonts w:ascii="宋体" w:hAnsi="宋体" w:cs="宋体"/>
          <w:kern w:val="0"/>
          <w:sz w:val="24"/>
        </w:rPr>
      </w:pPr>
      <w:r>
        <w:rPr>
          <w:rFonts w:hint="eastAsia" w:cs="宋体" w:asciiTheme="minorEastAsia" w:hAnsiTheme="minorEastAsia"/>
          <w:kern w:val="0"/>
          <w:sz w:val="24"/>
        </w:rPr>
        <w:t>⑤</w:t>
      </w:r>
      <w:r>
        <w:rPr>
          <w:rFonts w:hint="eastAsia" w:ascii="宋体" w:hAnsi="宋体" w:cs="宋体"/>
          <w:kern w:val="0"/>
          <w:sz w:val="24"/>
        </w:rPr>
        <w:t>、2011年安装的1部三菱货梯维护保养。</w:t>
      </w:r>
    </w:p>
    <w:p w14:paraId="1D4A3A9F">
      <w:pPr>
        <w:widowControl/>
        <w:spacing w:line="460" w:lineRule="exact"/>
        <w:ind w:firstLine="480" w:firstLineChars="200"/>
        <w:jc w:val="left"/>
        <w:rPr>
          <w:rFonts w:ascii="宋体" w:hAnsi="宋体" w:cs="宋体"/>
          <w:b/>
          <w:kern w:val="0"/>
          <w:sz w:val="24"/>
        </w:rPr>
      </w:pPr>
      <w:r>
        <w:rPr>
          <w:rFonts w:hint="eastAsia" w:ascii="宋体" w:hAnsi="宋体" w:cs="宋体"/>
          <w:kern w:val="0"/>
          <w:sz w:val="24"/>
        </w:rPr>
        <w:t>维保时间为</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年4月15日至202</w:t>
      </w:r>
      <w:r>
        <w:rPr>
          <w:rFonts w:hint="eastAsia" w:ascii="宋体" w:hAnsi="宋体"/>
          <w:sz w:val="24"/>
          <w:u w:val="single"/>
          <w:lang w:val="en-US" w:eastAsia="zh-CN"/>
        </w:rPr>
        <w:t>6</w:t>
      </w:r>
      <w:r>
        <w:rPr>
          <w:rFonts w:hint="eastAsia" w:ascii="宋体" w:hAnsi="宋体"/>
          <w:sz w:val="24"/>
          <w:u w:val="single"/>
        </w:rPr>
        <w:t>年4月14日</w:t>
      </w:r>
      <w:r>
        <w:rPr>
          <w:rFonts w:hint="eastAsia" w:ascii="宋体" w:hAnsi="宋体"/>
          <w:sz w:val="24"/>
          <w:u w:val="single"/>
          <w:lang w:eastAsia="zh-CN"/>
        </w:rPr>
        <w:t>，</w:t>
      </w:r>
      <w:r>
        <w:rPr>
          <w:rFonts w:hint="eastAsia" w:ascii="宋体" w:hAnsi="宋体"/>
          <w:sz w:val="24"/>
        </w:rPr>
        <w:t>总共15部电梯。</w:t>
      </w:r>
    </w:p>
    <w:p w14:paraId="367F7A69">
      <w:pPr>
        <w:spacing w:line="400" w:lineRule="exact"/>
        <w:ind w:left="1" w:firstLine="477" w:firstLineChars="199"/>
        <w:rPr>
          <w:rFonts w:ascii="宋体" w:hAnsi="宋体" w:cs="宋体"/>
          <w:kern w:val="0"/>
          <w:sz w:val="24"/>
        </w:rPr>
      </w:pPr>
      <w:r>
        <w:rPr>
          <w:rFonts w:hint="eastAsia" w:ascii="宋体" w:hAnsi="宋体" w:cs="宋体"/>
          <w:b/>
          <w:kern w:val="0"/>
          <w:sz w:val="24"/>
        </w:rPr>
        <w:t>第四条</w:t>
      </w:r>
      <w:r>
        <w:rPr>
          <w:rFonts w:hint="eastAsia" w:ascii="宋体" w:hAnsi="宋体" w:cs="宋体"/>
          <w:kern w:val="0"/>
          <w:sz w:val="24"/>
        </w:rPr>
        <w:t xml:space="preserve">  维保费用</w:t>
      </w:r>
    </w:p>
    <w:p w14:paraId="31B149DB">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 xml:space="preserve">    合同期维保费：总计人民币</w:t>
      </w:r>
      <w:r>
        <w:rPr>
          <w:rFonts w:hint="eastAsia" w:ascii="宋体" w:hAnsi="宋体" w:cs="宋体"/>
          <w:kern w:val="0"/>
          <w:sz w:val="24"/>
          <w:u w:val="single"/>
          <w:lang w:eastAsia="zh-CN"/>
        </w:rPr>
        <w:t>？</w:t>
      </w:r>
      <w:r>
        <w:rPr>
          <w:rFonts w:hint="eastAsia" w:ascii="宋体" w:hAnsi="宋体" w:cs="宋体"/>
          <w:kern w:val="0"/>
          <w:sz w:val="24"/>
        </w:rPr>
        <w:t>元，大写：</w:t>
      </w:r>
      <w:r>
        <w:rPr>
          <w:rFonts w:hint="eastAsia" w:ascii="宋体" w:hAnsi="宋体" w:cs="宋体"/>
          <w:kern w:val="0"/>
          <w:sz w:val="24"/>
          <w:u w:val="single"/>
          <w:lang w:eastAsia="zh-CN"/>
        </w:rPr>
        <w:t>？</w:t>
      </w:r>
      <w:r>
        <w:rPr>
          <w:rFonts w:hint="eastAsia" w:ascii="宋体" w:hAnsi="宋体" w:cs="宋体"/>
          <w:kern w:val="0"/>
          <w:sz w:val="24"/>
          <w:u w:val="single"/>
        </w:rPr>
        <w:t xml:space="preserve"> </w:t>
      </w:r>
      <w:r>
        <w:rPr>
          <w:rFonts w:hint="eastAsia" w:ascii="宋体" w:hAnsi="宋体" w:cs="宋体"/>
          <w:kern w:val="0"/>
          <w:sz w:val="24"/>
        </w:rPr>
        <w:t xml:space="preserve"> 。</w:t>
      </w:r>
    </w:p>
    <w:p w14:paraId="7F86A43D">
      <w:pPr>
        <w:pageBreakBefore w:val="0"/>
        <w:kinsoku/>
        <w:wordWrap/>
        <w:overflowPunct/>
        <w:topLinePunct w:val="0"/>
        <w:autoSpaceDE/>
        <w:autoSpaceDN/>
        <w:bidi w:val="0"/>
        <w:adjustRightInd/>
        <w:snapToGrid/>
        <w:spacing w:line="500" w:lineRule="exact"/>
        <w:ind w:firstLine="1024" w:firstLineChars="427"/>
        <w:textAlignment w:val="auto"/>
        <w:rPr>
          <w:rFonts w:hint="eastAsia" w:ascii="宋体" w:hAnsi="宋体" w:cs="宋体"/>
          <w:kern w:val="0"/>
          <w:sz w:val="24"/>
        </w:rPr>
      </w:pPr>
      <w:r>
        <w:rPr>
          <w:rFonts w:hint="eastAsia" w:ascii="宋体" w:hAnsi="宋体" w:cs="宋体"/>
          <w:b w:val="0"/>
          <w:bCs w:val="0"/>
          <w:color w:val="000000" w:themeColor="text1"/>
          <w:kern w:val="0"/>
          <w:sz w:val="24"/>
        </w:rPr>
        <w:t>此项目不含税金额为:</w:t>
      </w:r>
      <w:r>
        <w:rPr>
          <w:rFonts w:hint="eastAsia" w:ascii="宋体" w:hAnsi="宋体" w:cs="宋体"/>
          <w:b w:val="0"/>
          <w:bCs w:val="0"/>
          <w:color w:val="000000" w:themeColor="text1"/>
          <w:kern w:val="0"/>
          <w:sz w:val="24"/>
          <w:u w:val="single"/>
        </w:rPr>
        <w:t xml:space="preserve"> </w:t>
      </w:r>
      <w:r>
        <w:rPr>
          <w:rFonts w:hint="eastAsia" w:ascii="宋体" w:hAnsi="宋体" w:cs="宋体"/>
          <w:b w:val="0"/>
          <w:bCs w:val="0"/>
          <w:color w:val="000000" w:themeColor="text1"/>
          <w:kern w:val="0"/>
          <w:sz w:val="24"/>
          <w:u w:val="single"/>
          <w:lang w:val="en-US" w:eastAsia="zh-CN"/>
        </w:rPr>
        <w:t>？</w:t>
      </w:r>
      <w:r>
        <w:rPr>
          <w:rFonts w:hint="eastAsia" w:ascii="宋体" w:hAnsi="宋体" w:cs="宋体"/>
          <w:b w:val="0"/>
          <w:bCs w:val="0"/>
          <w:color w:val="000000" w:themeColor="text1"/>
          <w:kern w:val="0"/>
          <w:sz w:val="24"/>
          <w:u w:val="single"/>
        </w:rPr>
        <w:t xml:space="preserve"> </w:t>
      </w:r>
      <w:r>
        <w:rPr>
          <w:rFonts w:hint="eastAsia" w:ascii="宋体" w:hAnsi="宋体" w:cs="宋体"/>
          <w:b w:val="0"/>
          <w:bCs w:val="0"/>
          <w:color w:val="000000" w:themeColor="text1"/>
          <w:kern w:val="0"/>
          <w:sz w:val="24"/>
          <w:u w:val="none"/>
          <w:lang w:eastAsia="zh-CN"/>
        </w:rPr>
        <w:t>；</w:t>
      </w:r>
      <w:r>
        <w:rPr>
          <w:rFonts w:hint="eastAsia" w:ascii="宋体" w:hAnsi="宋体" w:cs="宋体"/>
          <w:b w:val="0"/>
          <w:bCs w:val="0"/>
          <w:color w:val="000000" w:themeColor="text1"/>
          <w:kern w:val="0"/>
          <w:sz w:val="24"/>
        </w:rPr>
        <w:t>税金为：</w:t>
      </w:r>
      <w:r>
        <w:rPr>
          <w:rFonts w:hint="eastAsia" w:ascii="宋体" w:hAnsi="宋体" w:cs="宋体"/>
          <w:b w:val="0"/>
          <w:bCs w:val="0"/>
          <w:color w:val="000000" w:themeColor="text1"/>
          <w:kern w:val="0"/>
          <w:sz w:val="24"/>
          <w:u w:val="single"/>
          <w:lang w:val="en-US" w:eastAsia="zh-CN"/>
        </w:rPr>
        <w:t>？元</w:t>
      </w:r>
      <w:r>
        <w:rPr>
          <w:rFonts w:hint="eastAsia" w:ascii="宋体" w:hAnsi="宋体" w:cs="宋体"/>
          <w:b w:val="0"/>
          <w:bCs w:val="0"/>
          <w:color w:val="000000" w:themeColor="text1"/>
          <w:kern w:val="0"/>
          <w:sz w:val="24"/>
          <w:u w:val="single"/>
          <w:lang w:eastAsia="zh-CN"/>
        </w:rPr>
        <w:t>。</w:t>
      </w:r>
    </w:p>
    <w:p w14:paraId="7D8C03CE">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第五条 结算</w:t>
      </w:r>
    </w:p>
    <w:p w14:paraId="5C4A1885">
      <w:pPr>
        <w:spacing w:line="400" w:lineRule="exact"/>
        <w:ind w:firstLine="480" w:firstLineChars="200"/>
        <w:jc w:val="left"/>
        <w:rPr>
          <w:rFonts w:ascii="宋体" w:hAnsi="宋体" w:cs="宋体"/>
          <w:kern w:val="0"/>
          <w:sz w:val="24"/>
          <w:u w:val="single"/>
        </w:rPr>
      </w:pPr>
      <w:r>
        <w:rPr>
          <w:rFonts w:hint="eastAsia" w:ascii="宋体" w:hAnsi="宋体" w:cs="宋体"/>
          <w:kern w:val="0"/>
          <w:sz w:val="24"/>
        </w:rPr>
        <w:t>1、甲方按合同期的两个时段支付维保费，具体支付时间和金额为：</w:t>
      </w:r>
      <w:r>
        <w:rPr>
          <w:rFonts w:hint="eastAsia" w:ascii="宋体" w:hAnsi="宋体" w:cs="宋体"/>
          <w:color w:val="000000"/>
          <w:kern w:val="0"/>
          <w:sz w:val="24"/>
          <w:u w:val="single"/>
        </w:rPr>
        <w:t>维保费用以合同签订日期开始计算，至合同期第6个月结束后支付总体维保范围内总费用的50%至乙方，合同期全面维护保养完成及综合性检查和试验并出具工作报告后支付总体维保范围内剩余费用的50%至乙方。每次付款前</w:t>
      </w:r>
      <w:r>
        <w:rPr>
          <w:rFonts w:hint="eastAsia" w:ascii="宋体" w:hAnsi="宋体"/>
          <w:sz w:val="24"/>
          <w:u w:val="single"/>
        </w:rPr>
        <w:t>乙方需开具合法的</w:t>
      </w:r>
      <w:r>
        <w:rPr>
          <w:rFonts w:hint="eastAsia"/>
          <w:sz w:val="24"/>
          <w:u w:val="single"/>
        </w:rPr>
        <w:t>6%增值税专用发票</w:t>
      </w:r>
      <w:r>
        <w:rPr>
          <w:rFonts w:hint="eastAsia" w:ascii="宋体" w:hAnsi="宋体"/>
          <w:sz w:val="24"/>
          <w:u w:val="single"/>
        </w:rPr>
        <w:t>提供至甲方，否则甲方有权拒绝付款且不视为违约。</w:t>
      </w:r>
    </w:p>
    <w:p w14:paraId="65C93050">
      <w:pPr>
        <w:spacing w:line="400" w:lineRule="exact"/>
        <w:ind w:firstLine="480" w:firstLineChars="200"/>
        <w:rPr>
          <w:rFonts w:ascii="宋体" w:hAnsi="宋体" w:cs="宋体"/>
          <w:kern w:val="0"/>
          <w:sz w:val="24"/>
        </w:rPr>
      </w:pPr>
      <w:r>
        <w:rPr>
          <w:rFonts w:hint="eastAsia" w:ascii="宋体" w:hAnsi="宋体" w:cs="宋体"/>
          <w:kern w:val="0"/>
          <w:sz w:val="24"/>
        </w:rPr>
        <w:t>2、甲方需支付零部件费用的，按季度支付，支付时间为当季维保结束后的十个工作日之内。</w:t>
      </w:r>
      <w:r>
        <w:rPr>
          <w:rFonts w:hint="eastAsia" w:ascii="宋体" w:hAnsi="宋体"/>
          <w:sz w:val="24"/>
        </w:rPr>
        <w:t>乙方需开具合法增值税专用发票提供至甲方。</w:t>
      </w:r>
    </w:p>
    <w:p w14:paraId="0140EF5D">
      <w:pPr>
        <w:spacing w:line="400" w:lineRule="exact"/>
        <w:ind w:firstLine="480" w:firstLineChars="200"/>
        <w:rPr>
          <w:rFonts w:ascii="宋体" w:hAnsi="宋体" w:cs="宋体"/>
          <w:b/>
          <w:kern w:val="0"/>
          <w:sz w:val="24"/>
          <w:u w:val="single"/>
        </w:rPr>
      </w:pPr>
      <w:r>
        <w:rPr>
          <w:rFonts w:hint="eastAsia" w:ascii="宋体" w:hAnsi="宋体" w:cs="宋体"/>
          <w:b/>
          <w:sz w:val="24"/>
        </w:rPr>
        <w:t>第</w:t>
      </w:r>
      <w:r>
        <w:rPr>
          <w:rFonts w:hint="eastAsia" w:ascii="宋体" w:hAnsi="宋体" w:cs="宋体"/>
          <w:b/>
          <w:kern w:val="0"/>
          <w:sz w:val="24"/>
        </w:rPr>
        <w:t>六</w:t>
      </w:r>
      <w:r>
        <w:rPr>
          <w:rFonts w:hint="eastAsia" w:ascii="宋体" w:hAnsi="宋体" w:cs="宋体"/>
          <w:b/>
          <w:sz w:val="24"/>
        </w:rPr>
        <w:t xml:space="preserve">条  </w:t>
      </w:r>
      <w:r>
        <w:rPr>
          <w:rFonts w:hint="eastAsia" w:ascii="宋体" w:hAnsi="宋体" w:cs="宋体"/>
          <w:sz w:val="24"/>
        </w:rPr>
        <w:t>甲方权利、义务</w:t>
      </w:r>
    </w:p>
    <w:p w14:paraId="0104FC0B">
      <w:pPr>
        <w:spacing w:line="400" w:lineRule="exact"/>
        <w:ind w:firstLine="360" w:firstLineChars="150"/>
        <w:rPr>
          <w:rFonts w:ascii="宋体" w:hAnsi="宋体" w:cs="宋体"/>
          <w:b/>
          <w:sz w:val="24"/>
        </w:rPr>
      </w:pPr>
      <w:r>
        <w:rPr>
          <w:rFonts w:hint="eastAsia" w:ascii="宋体" w:hAnsi="宋体" w:cs="宋体"/>
          <w:b/>
          <w:sz w:val="24"/>
        </w:rPr>
        <w:t>（一）权利</w:t>
      </w:r>
    </w:p>
    <w:p w14:paraId="5F482412">
      <w:pPr>
        <w:spacing w:line="400" w:lineRule="exact"/>
        <w:ind w:firstLine="480" w:firstLineChars="200"/>
        <w:rPr>
          <w:rFonts w:ascii="宋体" w:hAnsi="宋体" w:cs="宋体"/>
          <w:sz w:val="24"/>
        </w:rPr>
      </w:pPr>
      <w:r>
        <w:rPr>
          <w:rFonts w:hint="eastAsia" w:ascii="宋体" w:hAnsi="宋体" w:cs="宋体"/>
          <w:sz w:val="24"/>
        </w:rPr>
        <w:t>1、有权监督检查乙方依照合同约定实施维保计划的情况，监督经乙方维保后的</w:t>
      </w:r>
      <w:r>
        <w:rPr>
          <w:rFonts w:hint="eastAsia" w:ascii="宋体" w:hAnsi="宋体" w:cs="宋体"/>
          <w:kern w:val="0"/>
          <w:sz w:val="24"/>
        </w:rPr>
        <w:t>电梯是否符合法律法规、安全技术规范、强制性标准和电梯制造单位的技术要求，监督电梯安全性能是否良好。</w:t>
      </w:r>
    </w:p>
    <w:p w14:paraId="2006D5F4">
      <w:pPr>
        <w:spacing w:line="400" w:lineRule="exact"/>
        <w:ind w:firstLine="480" w:firstLineChars="200"/>
        <w:rPr>
          <w:rFonts w:ascii="宋体" w:hAnsi="宋体" w:cs="宋体"/>
          <w:sz w:val="24"/>
        </w:rPr>
      </w:pPr>
      <w:r>
        <w:rPr>
          <w:rFonts w:hint="eastAsia" w:ascii="宋体" w:hAnsi="宋体" w:cs="宋体"/>
          <w:sz w:val="24"/>
        </w:rPr>
        <w:t>2、有权检查受乙方委派为本单位电梯提供维保服务人员的持证上岗情况，有权拒绝无证人员开展维保活动。有权要求乙方人员服从本单位现场安全管理，对不服从现场安全管理的乙方人员，有权要求乙方更换人员。</w:t>
      </w:r>
    </w:p>
    <w:p w14:paraId="41298737">
      <w:pPr>
        <w:spacing w:line="400" w:lineRule="exact"/>
        <w:ind w:firstLine="480" w:firstLineChars="200"/>
        <w:rPr>
          <w:rFonts w:ascii="宋体" w:hAnsi="宋体" w:cs="宋体"/>
          <w:sz w:val="24"/>
        </w:rPr>
      </w:pPr>
      <w:r>
        <w:rPr>
          <w:rFonts w:hint="eastAsia" w:ascii="宋体" w:hAnsi="宋体" w:cs="宋体"/>
          <w:sz w:val="24"/>
        </w:rPr>
        <w:t>3、除国家规定的法定监督检验与定期检验外，有权委托特种设备检验机构或第三方中介机构对乙方按照合同约定实施维保工作的情况进行评定。</w:t>
      </w:r>
    </w:p>
    <w:p w14:paraId="39829852">
      <w:pPr>
        <w:spacing w:line="400" w:lineRule="exact"/>
        <w:ind w:firstLine="480" w:firstLineChars="200"/>
        <w:rPr>
          <w:rFonts w:ascii="宋体" w:hAnsi="宋体" w:cs="宋体"/>
          <w:b/>
          <w:sz w:val="24"/>
        </w:rPr>
      </w:pPr>
      <w:r>
        <w:rPr>
          <w:rFonts w:hint="eastAsia" w:ascii="宋体" w:hAnsi="宋体" w:cs="宋体"/>
          <w:b/>
          <w:sz w:val="24"/>
        </w:rPr>
        <w:t>（二）义务</w:t>
      </w:r>
    </w:p>
    <w:p w14:paraId="4685A70F">
      <w:pPr>
        <w:spacing w:line="400" w:lineRule="exact"/>
        <w:ind w:firstLine="480" w:firstLineChars="200"/>
        <w:rPr>
          <w:rFonts w:ascii="宋体" w:hAnsi="宋体" w:cs="宋体"/>
          <w:kern w:val="0"/>
          <w:sz w:val="24"/>
        </w:rPr>
      </w:pPr>
      <w:r>
        <w:rPr>
          <w:rFonts w:hint="eastAsia" w:ascii="宋体" w:hAnsi="宋体" w:cs="宋体"/>
          <w:kern w:val="0"/>
          <w:sz w:val="24"/>
        </w:rPr>
        <w:t>1、建立电梯安全运行的相关管理机构、制度，确保制度、人员、资金落实到位。</w:t>
      </w:r>
    </w:p>
    <w:p w14:paraId="78D87EC2">
      <w:pPr>
        <w:spacing w:line="400" w:lineRule="exact"/>
        <w:ind w:firstLine="480" w:firstLineChars="200"/>
        <w:rPr>
          <w:rFonts w:ascii="宋体" w:hAnsi="宋体" w:cs="宋体"/>
          <w:kern w:val="0"/>
          <w:sz w:val="24"/>
        </w:rPr>
      </w:pPr>
      <w:r>
        <w:rPr>
          <w:rFonts w:hint="eastAsia" w:ascii="宋体" w:hAnsi="宋体" w:cs="宋体"/>
          <w:kern w:val="0"/>
          <w:sz w:val="24"/>
        </w:rPr>
        <w:t>2、按照合同约定按期支付维保和零部件款。</w:t>
      </w:r>
    </w:p>
    <w:p w14:paraId="13457760">
      <w:pPr>
        <w:spacing w:line="400" w:lineRule="exact"/>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cs="宋体"/>
          <w:sz w:val="24"/>
        </w:rPr>
        <w:t>配备持有电梯安全管理员资格证件的人员</w:t>
      </w:r>
      <w:r>
        <w:rPr>
          <w:rFonts w:hint="eastAsia" w:ascii="宋体" w:hAnsi="宋体" w:cs="宋体"/>
          <w:kern w:val="0"/>
          <w:sz w:val="24"/>
        </w:rPr>
        <w:t>负责电梯的日常安全管理工作，并在更换电梯管理人员时及时通知乙方。督促</w:t>
      </w:r>
      <w:r>
        <w:rPr>
          <w:rFonts w:hint="eastAsia" w:ascii="宋体" w:hAnsi="宋体" w:cs="宋体"/>
          <w:sz w:val="24"/>
        </w:rPr>
        <w:t>电梯安全管理人员</w:t>
      </w:r>
      <w:r>
        <w:rPr>
          <w:rFonts w:hint="eastAsia" w:ascii="宋体" w:hAnsi="宋体" w:cs="宋体"/>
          <w:kern w:val="0"/>
          <w:sz w:val="24"/>
        </w:rPr>
        <w:t>按照电梯使用检查表完成电梯的日常检查工作和每月检查工作，并严格按照电梯钥匙使用管理有关要求对电梯钥匙进行管理，实行钥匙领用登记，不将电梯钥匙交给非持证人员使用。</w:t>
      </w:r>
    </w:p>
    <w:p w14:paraId="4E581098">
      <w:pPr>
        <w:spacing w:line="400" w:lineRule="exact"/>
        <w:ind w:firstLine="480" w:firstLineChars="200"/>
        <w:rPr>
          <w:rFonts w:ascii="宋体" w:hAnsi="宋体" w:cs="宋体"/>
          <w:sz w:val="24"/>
        </w:rPr>
      </w:pPr>
      <w:r>
        <w:rPr>
          <w:rFonts w:hint="eastAsia" w:ascii="宋体" w:hAnsi="宋体" w:cs="宋体"/>
          <w:kern w:val="0"/>
          <w:sz w:val="24"/>
        </w:rPr>
        <w:t>4、督促</w:t>
      </w:r>
      <w:r>
        <w:rPr>
          <w:rFonts w:hint="eastAsia" w:ascii="宋体" w:hAnsi="宋体" w:cs="宋体"/>
          <w:sz w:val="24"/>
        </w:rPr>
        <w:t>电梯安全管理人员</w:t>
      </w:r>
      <w:r>
        <w:rPr>
          <w:rFonts w:hint="eastAsia" w:ascii="宋体" w:hAnsi="宋体" w:cs="宋体"/>
          <w:kern w:val="0"/>
          <w:sz w:val="24"/>
        </w:rPr>
        <w:t>现场监督检查乙方的电梯保养工作过程和结果、对乙方的维保记录、修理记录签字确认，</w:t>
      </w:r>
      <w:r>
        <w:rPr>
          <w:rFonts w:hint="eastAsia" w:ascii="宋体" w:hAnsi="宋体" w:cs="宋体"/>
          <w:sz w:val="24"/>
        </w:rPr>
        <w:t>签收乙方提交的与电梯维保工作有关的文件。</w:t>
      </w:r>
    </w:p>
    <w:p w14:paraId="3ED5447D">
      <w:pPr>
        <w:spacing w:line="400" w:lineRule="exact"/>
        <w:ind w:firstLine="480" w:firstLineChars="200"/>
        <w:rPr>
          <w:rFonts w:ascii="宋体" w:hAnsi="宋体" w:cs="宋体"/>
          <w:sz w:val="24"/>
        </w:rPr>
      </w:pPr>
      <w:r>
        <w:rPr>
          <w:rFonts w:hint="eastAsia" w:ascii="宋体" w:hAnsi="宋体" w:cs="宋体"/>
          <w:sz w:val="24"/>
        </w:rPr>
        <w:t>5、</w:t>
      </w:r>
      <w:r>
        <w:rPr>
          <w:rFonts w:hint="eastAsia" w:ascii="宋体" w:hAnsi="宋体" w:cs="宋体"/>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14:paraId="39175DB6">
      <w:pPr>
        <w:spacing w:line="400" w:lineRule="exact"/>
        <w:ind w:firstLine="480" w:firstLineChars="200"/>
        <w:rPr>
          <w:rFonts w:ascii="宋体" w:hAnsi="宋体" w:cs="宋体"/>
          <w:kern w:val="0"/>
          <w:sz w:val="24"/>
        </w:rPr>
      </w:pPr>
      <w:r>
        <w:rPr>
          <w:rFonts w:hint="eastAsia" w:ascii="宋体" w:hAnsi="宋体" w:cs="宋体"/>
          <w:kern w:val="0"/>
          <w:sz w:val="24"/>
        </w:rPr>
        <w:t>6、</w:t>
      </w:r>
      <w:r>
        <w:rPr>
          <w:rFonts w:hint="eastAsia" w:ascii="宋体" w:hAnsi="宋体" w:cs="宋体"/>
          <w:sz w:val="24"/>
        </w:rPr>
        <w:t>制订有关电梯的应急救援预案（如：电梯困人、消防、电梯水浸、自动扶梯人身伤害等）。每年至少一次定期开展应急救援演练，确保应急系统运行有效。</w:t>
      </w:r>
    </w:p>
    <w:p w14:paraId="44266890">
      <w:pPr>
        <w:spacing w:line="400" w:lineRule="exact"/>
        <w:ind w:firstLine="480" w:firstLineChars="200"/>
        <w:rPr>
          <w:rFonts w:ascii="宋体" w:hAnsi="宋体" w:cs="宋体"/>
          <w:kern w:val="0"/>
          <w:sz w:val="24"/>
        </w:rPr>
      </w:pPr>
      <w:r>
        <w:rPr>
          <w:rFonts w:hint="eastAsia" w:ascii="宋体" w:hAnsi="宋体" w:cs="宋体"/>
          <w:kern w:val="0"/>
          <w:sz w:val="24"/>
        </w:rPr>
        <w:t>7、保证电梯供电、消防、防雷、通风等系统安全可靠，满足国家标准规定。</w:t>
      </w:r>
    </w:p>
    <w:p w14:paraId="34D48D3D">
      <w:pPr>
        <w:spacing w:line="400" w:lineRule="exact"/>
        <w:ind w:firstLine="480" w:firstLineChars="200"/>
        <w:rPr>
          <w:rFonts w:ascii="宋体" w:hAnsi="宋体" w:cs="宋体"/>
          <w:b/>
          <w:sz w:val="24"/>
        </w:rPr>
      </w:pPr>
      <w:r>
        <w:rPr>
          <w:rFonts w:hint="eastAsia" w:ascii="宋体" w:hAnsi="宋体" w:cs="宋体"/>
          <w:b/>
          <w:sz w:val="24"/>
        </w:rPr>
        <w:t xml:space="preserve">第七条  </w:t>
      </w:r>
      <w:r>
        <w:rPr>
          <w:rFonts w:hint="eastAsia" w:ascii="宋体" w:hAnsi="宋体" w:cs="宋体"/>
          <w:sz w:val="24"/>
        </w:rPr>
        <w:t>乙方权利、义务</w:t>
      </w:r>
    </w:p>
    <w:p w14:paraId="7B73FF72">
      <w:pPr>
        <w:spacing w:line="400" w:lineRule="exact"/>
        <w:ind w:firstLine="480" w:firstLineChars="200"/>
        <w:rPr>
          <w:rFonts w:ascii="宋体" w:hAnsi="宋体" w:cs="宋体"/>
          <w:b/>
          <w:sz w:val="24"/>
        </w:rPr>
      </w:pPr>
      <w:r>
        <w:rPr>
          <w:rFonts w:hint="eastAsia" w:ascii="宋体" w:hAnsi="宋体" w:cs="宋体"/>
          <w:b/>
          <w:kern w:val="0"/>
          <w:sz w:val="24"/>
        </w:rPr>
        <w:t>（一）</w:t>
      </w:r>
      <w:r>
        <w:rPr>
          <w:rFonts w:hint="eastAsia" w:ascii="宋体" w:hAnsi="宋体" w:cs="宋体"/>
          <w:b/>
          <w:sz w:val="24"/>
        </w:rPr>
        <w:t>权利</w:t>
      </w:r>
    </w:p>
    <w:p w14:paraId="661E9564">
      <w:pPr>
        <w:spacing w:line="400" w:lineRule="exact"/>
        <w:rPr>
          <w:rFonts w:ascii="宋体" w:hAnsi="宋体" w:cs="宋体"/>
          <w:sz w:val="24"/>
        </w:rPr>
      </w:pPr>
      <w:r>
        <w:rPr>
          <w:rFonts w:hint="eastAsia" w:ascii="宋体" w:hAnsi="宋体" w:cs="宋体"/>
          <w:sz w:val="24"/>
        </w:rPr>
        <w:t xml:space="preserve">     1、有权要求甲方提供维保所需的工作环境，查询电梯相关资料。</w:t>
      </w:r>
    </w:p>
    <w:p w14:paraId="03FFBAFA">
      <w:pPr>
        <w:spacing w:line="400" w:lineRule="exact"/>
        <w:ind w:left="840" w:hanging="840" w:hangingChars="350"/>
        <w:rPr>
          <w:rFonts w:ascii="宋体" w:hAnsi="宋体" w:cs="宋体"/>
          <w:sz w:val="24"/>
        </w:rPr>
      </w:pPr>
      <w:r>
        <w:rPr>
          <w:rFonts w:hint="eastAsia" w:ascii="宋体" w:hAnsi="宋体" w:cs="宋体"/>
          <w:sz w:val="24"/>
        </w:rPr>
        <w:t xml:space="preserve">     2、当电梯存在事故隐患时，乙方有权采取停梯措施及阻止冒险作业的权利。</w:t>
      </w:r>
    </w:p>
    <w:p w14:paraId="24053B20">
      <w:pPr>
        <w:spacing w:line="400" w:lineRule="exact"/>
        <w:ind w:left="838" w:leftChars="228" w:hanging="360" w:hangingChars="150"/>
        <w:rPr>
          <w:rFonts w:ascii="宋体" w:hAnsi="宋体" w:cs="宋体"/>
          <w:b/>
          <w:sz w:val="24"/>
        </w:rPr>
      </w:pPr>
      <w:r>
        <w:rPr>
          <w:rFonts w:hint="eastAsia" w:ascii="宋体" w:hAnsi="宋体" w:cs="宋体"/>
          <w:b/>
          <w:sz w:val="24"/>
        </w:rPr>
        <w:t>（二）义务</w:t>
      </w:r>
    </w:p>
    <w:p w14:paraId="31C3BE5C">
      <w:pPr>
        <w:spacing w:line="400" w:lineRule="exact"/>
        <w:ind w:firstLine="540" w:firstLineChars="225"/>
        <w:rPr>
          <w:rFonts w:ascii="宋体" w:hAnsi="宋体" w:cs="宋体"/>
          <w:sz w:val="24"/>
        </w:rPr>
      </w:pPr>
      <w:r>
        <w:rPr>
          <w:rFonts w:hint="eastAsia" w:ascii="宋体" w:hAnsi="宋体" w:cs="宋体"/>
          <w:sz w:val="24"/>
        </w:rPr>
        <w:t>1、</w:t>
      </w:r>
      <w:r>
        <w:rPr>
          <w:rFonts w:hint="eastAsia" w:ascii="宋体" w:hAnsi="宋体" w:cs="宋体"/>
          <w:kern w:val="0"/>
          <w:sz w:val="24"/>
        </w:rPr>
        <w:t>乙方实施维保后的电梯应符合安全技术规范、强制性标准和电梯制造单位的技术要求。</w:t>
      </w:r>
    </w:p>
    <w:p w14:paraId="398DA396">
      <w:pPr>
        <w:spacing w:line="400" w:lineRule="exact"/>
        <w:ind w:firstLine="480" w:firstLineChars="200"/>
        <w:rPr>
          <w:rFonts w:ascii="宋体" w:hAnsi="宋体" w:cs="宋体"/>
          <w:kern w:val="0"/>
          <w:sz w:val="24"/>
        </w:rPr>
      </w:pPr>
      <w:r>
        <w:rPr>
          <w:rFonts w:hint="eastAsia" w:ascii="宋体" w:hAnsi="宋体" w:cs="宋体"/>
          <w:kern w:val="0"/>
          <w:sz w:val="24"/>
        </w:rPr>
        <w:t>2、乙方提供24小时的紧急救援服务，</w:t>
      </w:r>
      <w:r>
        <w:rPr>
          <w:rFonts w:hint="eastAsia" w:ascii="宋体" w:hAnsi="宋体" w:cs="宋体"/>
          <w:sz w:val="24"/>
        </w:rPr>
        <w:t xml:space="preserve">乙方维保负责人: </w:t>
      </w:r>
      <w:r>
        <w:rPr>
          <w:rFonts w:hint="eastAsia" w:ascii="宋体" w:hAnsi="宋体" w:cs="宋体"/>
          <w:sz w:val="24"/>
          <w:u w:val="single"/>
          <w:lang w:val="en-US" w:eastAsia="zh-CN"/>
        </w:rPr>
        <w:t xml:space="preserve">       </w:t>
      </w:r>
      <w:r>
        <w:rPr>
          <w:rFonts w:hint="eastAsia" w:ascii="宋体" w:hAnsi="宋体" w:cs="宋体"/>
          <w:sz w:val="24"/>
        </w:rPr>
        <w:t xml:space="preserve">。联系电话: </w:t>
      </w:r>
      <w:r>
        <w:rPr>
          <w:rFonts w:hint="eastAsia" w:ascii="宋体" w:hAnsi="宋体" w:cs="宋体"/>
          <w:sz w:val="24"/>
          <w:u w:val="single"/>
          <w:lang w:val="en-US" w:eastAsia="zh-CN"/>
        </w:rPr>
        <w:t xml:space="preserve">    </w:t>
      </w:r>
      <w:r>
        <w:rPr>
          <w:rFonts w:hint="eastAsia" w:ascii="宋体" w:hAnsi="宋体" w:cs="宋体"/>
          <w:sz w:val="24"/>
        </w:rPr>
        <w:t>。 24</w:t>
      </w:r>
      <w:r>
        <w:rPr>
          <w:rFonts w:hint="eastAsia" w:ascii="宋体" w:hAnsi="宋体" w:cs="宋体"/>
          <w:kern w:val="0"/>
          <w:sz w:val="24"/>
        </w:rPr>
        <w:t>小时紧急救援服务热线电话：</w:t>
      </w:r>
      <w:r>
        <w:rPr>
          <w:rFonts w:hint="eastAsia" w:ascii="宋体" w:hAnsi="宋体" w:cs="宋体"/>
          <w:kern w:val="0"/>
          <w:sz w:val="24"/>
          <w:u w:val="single"/>
          <w:lang w:val="en-US" w:eastAsia="zh-CN"/>
        </w:rPr>
        <w:t xml:space="preserve">      </w:t>
      </w:r>
      <w:r>
        <w:rPr>
          <w:rFonts w:hint="eastAsia" w:ascii="宋体" w:hAnsi="宋体" w:cs="宋体"/>
          <w:kern w:val="0"/>
          <w:sz w:val="24"/>
        </w:rPr>
        <w:t>。当电梯发生困人故障，乙方应在接到甲方通知后</w:t>
      </w:r>
      <w:r>
        <w:rPr>
          <w:rFonts w:hint="eastAsia" w:ascii="宋体" w:hAnsi="宋体" w:cs="宋体"/>
          <w:kern w:val="0"/>
          <w:sz w:val="24"/>
          <w:u w:val="single"/>
        </w:rPr>
        <w:t xml:space="preserve"> 30 </w:t>
      </w:r>
      <w:r>
        <w:rPr>
          <w:rFonts w:hint="eastAsia" w:ascii="宋体" w:hAnsi="宋体" w:cs="宋体"/>
          <w:kern w:val="0"/>
          <w:sz w:val="24"/>
        </w:rPr>
        <w:t>分钟内赶赴现场实施紧急救援；电梯发生其他故障，乙方应在接到甲方通知后</w:t>
      </w:r>
      <w:r>
        <w:rPr>
          <w:rFonts w:hint="eastAsia" w:ascii="宋体" w:hAnsi="宋体" w:cs="宋体"/>
          <w:kern w:val="0"/>
          <w:sz w:val="24"/>
          <w:u w:val="single"/>
        </w:rPr>
        <w:t xml:space="preserve"> 60 </w:t>
      </w:r>
      <w:r>
        <w:rPr>
          <w:rFonts w:hint="eastAsia" w:ascii="宋体" w:hAnsi="宋体" w:cs="宋体"/>
          <w:kern w:val="0"/>
          <w:sz w:val="24"/>
        </w:rPr>
        <w:t>分钟内赶到现场实施抢修。</w:t>
      </w:r>
    </w:p>
    <w:p w14:paraId="03B3D2BE">
      <w:pPr>
        <w:spacing w:line="400" w:lineRule="exact"/>
        <w:ind w:left="1" w:firstLine="480" w:firstLineChars="200"/>
        <w:rPr>
          <w:rFonts w:ascii="宋体" w:hAnsi="宋体" w:cs="宋体"/>
          <w:sz w:val="24"/>
        </w:rPr>
      </w:pPr>
      <w:r>
        <w:rPr>
          <w:rFonts w:hint="eastAsia" w:ascii="宋体" w:hAnsi="宋体" w:cs="宋体"/>
          <w:kern w:val="0"/>
          <w:sz w:val="24"/>
        </w:rPr>
        <w:t>3、</w:t>
      </w:r>
      <w:r>
        <w:rPr>
          <w:rFonts w:hint="eastAsia" w:ascii="宋体" w:hAnsi="宋体" w:cs="宋体"/>
          <w:sz w:val="24"/>
        </w:rPr>
        <w:t>根据电梯的使用情况和设备状况，经双方协商确认后，提供全年保养计划和各项定期保养计划的具体实施时间表。每台</w:t>
      </w:r>
      <w:r>
        <w:rPr>
          <w:rFonts w:hint="eastAsia" w:ascii="宋体" w:hAnsi="宋体" w:cs="宋体"/>
          <w:color w:val="000000"/>
          <w:sz w:val="24"/>
        </w:rPr>
        <w:t>每月确保两次维保，</w:t>
      </w:r>
      <w:r>
        <w:rPr>
          <w:rFonts w:hint="eastAsia" w:ascii="Arial" w:hAnsi="Arial" w:cs="Arial"/>
          <w:color w:val="000000"/>
          <w:sz w:val="24"/>
          <w:shd w:val="clear" w:color="auto" w:fill="FFFFFF"/>
        </w:rPr>
        <w:t>乙方</w:t>
      </w:r>
      <w:r>
        <w:rPr>
          <w:rFonts w:ascii="Arial" w:hAnsi="Arial" w:cs="Arial"/>
          <w:color w:val="000000"/>
          <w:sz w:val="24"/>
          <w:shd w:val="clear" w:color="auto" w:fill="FFFFFF"/>
        </w:rPr>
        <w:t>每</w:t>
      </w:r>
      <w:r>
        <w:rPr>
          <w:rFonts w:hint="eastAsia" w:ascii="Arial" w:hAnsi="Arial" w:cs="Arial"/>
          <w:color w:val="000000"/>
          <w:sz w:val="24"/>
          <w:shd w:val="clear" w:color="auto" w:fill="FFFFFF"/>
        </w:rPr>
        <w:t>半</w:t>
      </w:r>
      <w:r>
        <w:rPr>
          <w:rFonts w:ascii="Arial" w:hAnsi="Arial" w:cs="Arial"/>
          <w:color w:val="000000"/>
          <w:sz w:val="24"/>
          <w:shd w:val="clear" w:color="auto" w:fill="FFFFFF"/>
        </w:rPr>
        <w:t>年应当对电梯进行一次全面检查，并向</w:t>
      </w:r>
      <w:r>
        <w:rPr>
          <w:rFonts w:hint="eastAsia" w:ascii="Arial" w:hAnsi="Arial" w:cs="Arial"/>
          <w:color w:val="000000"/>
          <w:sz w:val="24"/>
          <w:shd w:val="clear" w:color="auto" w:fill="FFFFFF"/>
        </w:rPr>
        <w:t>甲方</w:t>
      </w:r>
      <w:r>
        <w:rPr>
          <w:rFonts w:ascii="Arial" w:hAnsi="Arial" w:cs="Arial"/>
          <w:color w:val="000000"/>
          <w:sz w:val="24"/>
          <w:shd w:val="clear" w:color="auto" w:fill="FFFFFF"/>
        </w:rPr>
        <w:t>出具检查报告</w:t>
      </w:r>
      <w:r>
        <w:rPr>
          <w:rFonts w:hint="eastAsia" w:ascii="宋体" w:hAnsi="宋体" w:cs="宋体"/>
          <w:sz w:val="24"/>
        </w:rPr>
        <w:t>。如需调整原保养计划，应提前</w:t>
      </w:r>
      <w:r>
        <w:rPr>
          <w:rFonts w:hint="eastAsia" w:ascii="宋体" w:hAnsi="宋体" w:cs="宋体"/>
          <w:sz w:val="24"/>
          <w:u w:val="single"/>
        </w:rPr>
        <w:t xml:space="preserve">  2  </w:t>
      </w:r>
      <w:r>
        <w:rPr>
          <w:rFonts w:hint="eastAsia" w:ascii="宋体" w:hAnsi="宋体" w:cs="宋体"/>
          <w:sz w:val="24"/>
        </w:rPr>
        <w:t xml:space="preserve">日通知甲方并经甲方同意后方可调整，但应保证保养时间间隔不得超过15日； </w:t>
      </w:r>
    </w:p>
    <w:p w14:paraId="01FCE84C">
      <w:pPr>
        <w:pStyle w:val="12"/>
        <w:shd w:val="clear" w:color="auto" w:fill="FFFFFF"/>
        <w:spacing w:beforeAutospacing="0" w:afterAutospacing="0" w:line="375" w:lineRule="atLeast"/>
        <w:ind w:firstLine="480" w:firstLineChars="200"/>
        <w:jc w:val="both"/>
      </w:pPr>
      <w:r>
        <w:rPr>
          <w:rFonts w:hint="eastAsia"/>
        </w:rPr>
        <w:t>4、为有效实施保养计划，</w:t>
      </w:r>
      <w:r>
        <w:rPr>
          <w:rFonts w:hint="eastAsia"/>
          <w:color w:val="000000"/>
        </w:rPr>
        <w:t>电梯保养人员要固定、并且维保技术过硬，遵守职业道德。须具备电梯机械维修资格证（T1）或电梯电气维修资格证（T2），并提供乙方连续缴纳的12个月社保证明（网络截图或者提供人员保险账号现场查询）。</w:t>
      </w:r>
      <w:r>
        <w:rPr>
          <w:rFonts w:hint="eastAsia"/>
        </w:rPr>
        <w:t>乙方应安排熟悉所维保电梯原理、结构、性能、安全要求的特种设备作业人员负责维保工作，并督促其严格按照产品工艺要求、安全及技术规范进行维保。</w:t>
      </w:r>
    </w:p>
    <w:p w14:paraId="0250B49F">
      <w:pPr>
        <w:spacing w:line="400" w:lineRule="exact"/>
        <w:ind w:firstLine="480" w:firstLineChars="200"/>
        <w:rPr>
          <w:rFonts w:ascii="宋体" w:hAnsi="宋体" w:cs="宋体"/>
          <w:kern w:val="0"/>
          <w:sz w:val="24"/>
        </w:rPr>
      </w:pPr>
      <w:r>
        <w:rPr>
          <w:rFonts w:hint="eastAsia" w:ascii="宋体" w:hAnsi="宋体" w:cs="宋体"/>
          <w:sz w:val="24"/>
        </w:rPr>
        <w:t>5、</w:t>
      </w:r>
      <w:r>
        <w:rPr>
          <w:rFonts w:hint="eastAsia" w:ascii="宋体" w:hAnsi="宋体" w:cs="宋体"/>
          <w:kern w:val="0"/>
          <w:sz w:val="24"/>
        </w:rPr>
        <w:t>作业过程中应服从甲方现场安全管理，落实现场安全防护措施，保证作业安全。需要安全监护作业的内容应书面告知甲方，作业时，作业人员不得少于二人。</w:t>
      </w:r>
    </w:p>
    <w:p w14:paraId="29BDFEDE">
      <w:pPr>
        <w:spacing w:line="400" w:lineRule="exact"/>
        <w:ind w:firstLine="480" w:firstLineChars="200"/>
        <w:rPr>
          <w:rFonts w:ascii="宋体" w:hAnsi="宋体" w:cs="宋体"/>
          <w:sz w:val="24"/>
        </w:rPr>
      </w:pPr>
      <w:r>
        <w:rPr>
          <w:rFonts w:hint="eastAsia" w:ascii="宋体" w:hAnsi="宋体" w:cs="宋体"/>
          <w:kern w:val="0"/>
          <w:sz w:val="24"/>
        </w:rPr>
        <w:t>6、现场需采取停梯措施时，应立即通知甲方并及时组织抢修。</w:t>
      </w:r>
    </w:p>
    <w:p w14:paraId="715EE3D7">
      <w:pPr>
        <w:spacing w:line="400" w:lineRule="exact"/>
        <w:ind w:firstLine="480" w:firstLineChars="200"/>
        <w:rPr>
          <w:rFonts w:ascii="宋体" w:hAnsi="宋体" w:cs="宋体"/>
          <w:sz w:val="24"/>
        </w:rPr>
      </w:pPr>
      <w:r>
        <w:rPr>
          <w:rFonts w:hint="eastAsia" w:ascii="宋体" w:hAnsi="宋体" w:cs="宋体"/>
          <w:kern w:val="0"/>
          <w:sz w:val="24"/>
        </w:rPr>
        <w:t>7、</w:t>
      </w:r>
      <w:r>
        <w:rPr>
          <w:rFonts w:hint="eastAsia" w:ascii="宋体" w:hAnsi="宋体" w:cs="宋体"/>
          <w:sz w:val="24"/>
        </w:rPr>
        <w:t>根据甲方的故障统计记录，乙方应每季度一次提出故障分析报告。报告中应包含电梯故障的统计分析、整改措施和预防措施，以及有关电梯使用管理的合理化建议。</w:t>
      </w:r>
    </w:p>
    <w:p w14:paraId="6BBCB53F">
      <w:pPr>
        <w:spacing w:line="400" w:lineRule="exact"/>
        <w:ind w:firstLine="480" w:firstLineChars="200"/>
        <w:rPr>
          <w:rFonts w:ascii="宋体" w:hAnsi="宋体" w:cs="宋体"/>
          <w:sz w:val="24"/>
        </w:rPr>
      </w:pPr>
      <w:r>
        <w:rPr>
          <w:rFonts w:hint="eastAsia" w:ascii="宋体" w:hAnsi="宋体" w:cs="宋体"/>
          <w:sz w:val="24"/>
        </w:rPr>
        <w:t>8、</w:t>
      </w:r>
      <w:r>
        <w:rPr>
          <w:rFonts w:hint="eastAsia" w:ascii="宋体" w:hAnsi="宋体" w:cs="宋体"/>
          <w:color w:val="000000"/>
          <w:kern w:val="0"/>
          <w:sz w:val="24"/>
        </w:rPr>
        <w:t>乙方</w:t>
      </w:r>
      <w:r>
        <w:rPr>
          <w:rFonts w:ascii="Arial" w:hAnsi="Arial" w:cs="Arial"/>
          <w:color w:val="000000"/>
          <w:sz w:val="24"/>
          <w:shd w:val="clear" w:color="auto" w:fill="FFFFFF"/>
        </w:rPr>
        <w:t>应逐台</w:t>
      </w:r>
      <w:r>
        <w:rPr>
          <w:rFonts w:hint="eastAsia" w:ascii="Arial" w:hAnsi="Arial" w:cs="Arial"/>
          <w:color w:val="000000"/>
          <w:sz w:val="24"/>
          <w:shd w:val="clear" w:color="auto" w:fill="FFFFFF"/>
        </w:rPr>
        <w:t>电梯</w:t>
      </w:r>
      <w:r>
        <w:rPr>
          <w:rFonts w:ascii="Arial" w:hAnsi="Arial" w:cs="Arial"/>
          <w:color w:val="000000"/>
          <w:sz w:val="24"/>
          <w:shd w:val="clear" w:color="auto" w:fill="FFFFFF"/>
        </w:rPr>
        <w:t>建立电梯维护保养档案</w:t>
      </w:r>
      <w:r>
        <w:rPr>
          <w:rFonts w:hint="eastAsia" w:ascii="宋体" w:hAnsi="宋体" w:cs="宋体"/>
          <w:color w:val="000000"/>
          <w:kern w:val="0"/>
          <w:sz w:val="24"/>
        </w:rPr>
        <w:t>，集中管理。每一次的例检、维护保养和抢修的详细数据都记录在案，根据这些数据，</w:t>
      </w:r>
      <w:r>
        <w:rPr>
          <w:rFonts w:ascii="Arial" w:hAnsi="Arial" w:cs="Arial"/>
          <w:color w:val="000000"/>
          <w:sz w:val="24"/>
          <w:shd w:val="clear" w:color="auto" w:fill="FFFFFF"/>
        </w:rPr>
        <w:t>记载维护保养情况以及自行检查报告，</w:t>
      </w:r>
      <w:r>
        <w:rPr>
          <w:rFonts w:hint="eastAsia" w:ascii="Arial" w:hAnsi="Arial" w:cs="Arial"/>
          <w:color w:val="000000"/>
          <w:sz w:val="24"/>
          <w:shd w:val="clear" w:color="auto" w:fill="FFFFFF"/>
        </w:rPr>
        <w:t>对</w:t>
      </w:r>
      <w:r>
        <w:rPr>
          <w:rFonts w:hint="eastAsia" w:ascii="宋体" w:hAnsi="宋体" w:cs="宋体"/>
          <w:color w:val="000000"/>
          <w:kern w:val="0"/>
          <w:sz w:val="24"/>
        </w:rPr>
        <w:t>设备状况等作出整体评估，有针对性的制定出次年的维护保养方案，上报甲方备案。</w:t>
      </w:r>
    </w:p>
    <w:p w14:paraId="11069A34">
      <w:pPr>
        <w:spacing w:line="400" w:lineRule="exact"/>
        <w:ind w:firstLine="480" w:firstLineChars="200"/>
        <w:rPr>
          <w:rFonts w:ascii="宋体" w:hAnsi="宋体" w:cs="宋体"/>
          <w:sz w:val="24"/>
        </w:rPr>
      </w:pPr>
      <w:r>
        <w:rPr>
          <w:rFonts w:hint="eastAsia" w:ascii="宋体" w:hAnsi="宋体" w:cs="宋体"/>
          <w:sz w:val="24"/>
        </w:rPr>
        <w:t>9、协助甲方建立健全安全管理制度、安全技术档案、应急救援预案，配合甲方开展应急救援演练。</w:t>
      </w:r>
    </w:p>
    <w:p w14:paraId="2C98A9E5">
      <w:pPr>
        <w:spacing w:line="400" w:lineRule="exact"/>
        <w:ind w:firstLine="480" w:firstLineChars="200"/>
        <w:rPr>
          <w:rFonts w:ascii="宋体" w:hAnsi="宋体" w:cs="宋体"/>
          <w:color w:val="000000"/>
          <w:kern w:val="0"/>
          <w:sz w:val="24"/>
        </w:rPr>
      </w:pPr>
      <w:r>
        <w:rPr>
          <w:rFonts w:hint="eastAsia" w:ascii="宋体" w:hAnsi="宋体" w:cs="宋体"/>
          <w:kern w:val="0"/>
          <w:sz w:val="24"/>
        </w:rPr>
        <w:t>10、在电梯使用标志所标注的下次检验日期届满前１个月，提醒并</w:t>
      </w:r>
      <w:r>
        <w:rPr>
          <w:rFonts w:hint="eastAsia" w:ascii="宋体" w:hAnsi="宋体" w:cs="宋体"/>
          <w:sz w:val="24"/>
        </w:rPr>
        <w:t>协助甲方</w:t>
      </w:r>
      <w:r>
        <w:rPr>
          <w:rFonts w:hint="eastAsia" w:ascii="宋体" w:hAnsi="宋体" w:cs="宋体"/>
          <w:kern w:val="0"/>
          <w:sz w:val="24"/>
        </w:rPr>
        <w:t>向特种设备检验机构提出定期检验申请，</w:t>
      </w:r>
      <w:r>
        <w:rPr>
          <w:rFonts w:hint="eastAsia" w:ascii="宋体" w:hAnsi="宋体" w:cs="宋体"/>
          <w:color w:val="000000"/>
          <w:kern w:val="0"/>
          <w:sz w:val="24"/>
        </w:rPr>
        <w:t>协助甲方做好电梯年检工作，因</w:t>
      </w:r>
      <w:r>
        <w:rPr>
          <w:rFonts w:hint="eastAsia" w:ascii="宋体" w:hAnsi="宋体" w:cs="宋体"/>
          <w:sz w:val="24"/>
        </w:rPr>
        <w:t>维保原因导致电梯检验不合格的，</w:t>
      </w:r>
      <w:r>
        <w:rPr>
          <w:rFonts w:hint="eastAsia" w:ascii="宋体" w:hAnsi="宋体" w:cs="宋体"/>
          <w:color w:val="000000"/>
          <w:kern w:val="0"/>
          <w:sz w:val="24"/>
        </w:rPr>
        <w:t>产生的复检费由乙方承担。</w:t>
      </w:r>
    </w:p>
    <w:p w14:paraId="4C519BB3">
      <w:pPr>
        <w:spacing w:line="400" w:lineRule="exact"/>
        <w:ind w:firstLine="480" w:firstLineChars="200"/>
        <w:rPr>
          <w:rFonts w:ascii="宋体" w:hAnsi="宋体" w:cs="宋体"/>
          <w:color w:val="000000"/>
          <w:kern w:val="0"/>
          <w:sz w:val="24"/>
        </w:rPr>
      </w:pPr>
      <w:r>
        <w:rPr>
          <w:rFonts w:hint="eastAsia" w:ascii="宋体" w:hAnsi="宋体" w:cs="宋体"/>
          <w:color w:val="000000"/>
          <w:kern w:val="0"/>
          <w:sz w:val="24"/>
        </w:rPr>
        <w:t>11、如因乙方维保不当造成的设备损坏需要更换配件或维修的，由乙方承担全部费用；如乙方在日常维保中发现设备运行出现隐患、老化等现象应及时告知甲方，乙方以甲方认可的优惠价格提供零部件，甲方也有权自主选择供货商。乙方免费提供拆卸、安装调试及设备试验服务。</w:t>
      </w:r>
    </w:p>
    <w:p w14:paraId="042E1B06">
      <w:pPr>
        <w:widowControl/>
        <w:spacing w:line="400" w:lineRule="exact"/>
        <w:ind w:left="420" w:leftChars="200"/>
        <w:jc w:val="left"/>
        <w:outlineLvl w:val="0"/>
        <w:rPr>
          <w:rFonts w:ascii="宋体" w:hAnsi="宋体" w:cs="宋体"/>
          <w:color w:val="000000"/>
          <w:kern w:val="0"/>
          <w:sz w:val="24"/>
        </w:rPr>
      </w:pPr>
      <w:r>
        <w:rPr>
          <w:rFonts w:hint="eastAsia"/>
        </w:rPr>
        <w:t xml:space="preserve"> </w:t>
      </w:r>
      <w:r>
        <w:rPr>
          <w:rFonts w:hint="eastAsia" w:ascii="宋体" w:hAnsi="宋体" w:cs="宋体"/>
          <w:sz w:val="24"/>
        </w:rPr>
        <w:t>12、</w:t>
      </w:r>
      <w:r>
        <w:rPr>
          <w:rFonts w:hint="eastAsia" w:ascii="宋体" w:hAnsi="宋体" w:cs="宋体"/>
          <w:color w:val="000000"/>
          <w:kern w:val="0"/>
          <w:sz w:val="24"/>
        </w:rPr>
        <w:t>在维保期限结束前，乙方针对全部电梯设备进行一次综合性的检查和试验，并向甲</w:t>
      </w:r>
    </w:p>
    <w:p w14:paraId="0DDBFCFF">
      <w:pPr>
        <w:widowControl/>
        <w:spacing w:line="400" w:lineRule="exact"/>
        <w:jc w:val="left"/>
        <w:outlineLvl w:val="0"/>
        <w:rPr>
          <w:rFonts w:ascii="宋体" w:hAnsi="宋体" w:cs="宋体"/>
          <w:color w:val="000000"/>
          <w:kern w:val="0"/>
          <w:sz w:val="24"/>
        </w:rPr>
      </w:pPr>
      <w:r>
        <w:rPr>
          <w:rFonts w:hint="eastAsia" w:ascii="宋体" w:hAnsi="宋体" w:cs="宋体"/>
          <w:color w:val="000000"/>
          <w:kern w:val="0"/>
          <w:sz w:val="24"/>
        </w:rPr>
        <w:t>方提供一份详细的工作报告。</w:t>
      </w:r>
    </w:p>
    <w:p w14:paraId="3A30AF33">
      <w:pPr>
        <w:spacing w:line="400" w:lineRule="exact"/>
        <w:ind w:firstLine="480" w:firstLineChars="200"/>
        <w:rPr>
          <w:rFonts w:ascii="宋体" w:hAnsi="宋体" w:cs="宋体"/>
          <w:sz w:val="24"/>
        </w:rPr>
      </w:pPr>
      <w:r>
        <w:rPr>
          <w:rFonts w:hint="eastAsia" w:ascii="宋体" w:hAnsi="宋体" w:cs="宋体"/>
          <w:sz w:val="24"/>
        </w:rPr>
        <w:t>13、电梯在使用过程中的厅（轿）门损伤修复，乙方应无条件及时进行修复，报修至修复间隔时间不得超过24小时，乙方上报人工及材料费用清单，由甲方进行认定。</w:t>
      </w:r>
    </w:p>
    <w:p w14:paraId="2F3A19F8">
      <w:pPr>
        <w:spacing w:line="400" w:lineRule="exact"/>
        <w:ind w:firstLine="480" w:firstLineChars="200"/>
        <w:rPr>
          <w:rFonts w:ascii="宋体" w:hAnsi="宋体" w:cs="宋体"/>
          <w:sz w:val="24"/>
        </w:rPr>
      </w:pPr>
      <w:r>
        <w:rPr>
          <w:rFonts w:hint="eastAsia" w:ascii="宋体" w:hAnsi="宋体" w:cs="宋体"/>
          <w:sz w:val="24"/>
        </w:rPr>
        <w:t>14、不得以任何形式将维保工作非法分包、转包。</w:t>
      </w:r>
    </w:p>
    <w:p w14:paraId="0458B61F">
      <w:pPr>
        <w:spacing w:line="400" w:lineRule="exact"/>
        <w:ind w:firstLine="480" w:firstLineChars="200"/>
        <w:rPr>
          <w:rFonts w:ascii="宋体" w:hAnsi="宋体" w:cs="宋体"/>
          <w:b/>
          <w:sz w:val="24"/>
        </w:rPr>
      </w:pPr>
      <w:r>
        <w:rPr>
          <w:rFonts w:hint="eastAsia" w:ascii="宋体" w:hAnsi="宋体" w:cs="宋体"/>
          <w:b/>
          <w:sz w:val="24"/>
        </w:rPr>
        <w:t xml:space="preserve">第八条  </w:t>
      </w:r>
      <w:r>
        <w:rPr>
          <w:rFonts w:hint="eastAsia" w:ascii="宋体" w:hAnsi="宋体" w:cs="宋体"/>
          <w:sz w:val="24"/>
        </w:rPr>
        <w:t>其他约定</w:t>
      </w:r>
    </w:p>
    <w:p w14:paraId="031F9028">
      <w:pPr>
        <w:spacing w:line="400" w:lineRule="exact"/>
        <w:ind w:firstLine="480" w:firstLineChars="200"/>
        <w:rPr>
          <w:rFonts w:ascii="宋体" w:hAnsi="宋体" w:cs="宋体"/>
          <w:kern w:val="0"/>
          <w:sz w:val="24"/>
        </w:rPr>
      </w:pPr>
      <w:r>
        <w:rPr>
          <w:rFonts w:hint="eastAsia" w:ascii="宋体" w:hAnsi="宋体" w:cs="宋体"/>
          <w:kern w:val="0"/>
          <w:sz w:val="24"/>
        </w:rPr>
        <w:t>1、乙方应于</w:t>
      </w:r>
      <w:r>
        <w:rPr>
          <w:rFonts w:hint="eastAsia" w:ascii="宋体" w:hAnsi="宋体" w:cs="宋体"/>
          <w:kern w:val="0"/>
          <w:sz w:val="24"/>
          <w:u w:val="single"/>
          <w:lang w:val="en-US" w:eastAsia="zh-CN"/>
        </w:rPr>
        <w:t>2025</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日前对本合同约定的电梯进行详细的检查，检查结果由甲方签字确认，并作为电梯现状记录由甲、乙双方保存。</w:t>
      </w:r>
    </w:p>
    <w:p w14:paraId="0AEE09B3">
      <w:pPr>
        <w:spacing w:line="400" w:lineRule="exact"/>
        <w:ind w:firstLine="480" w:firstLineChars="200"/>
        <w:rPr>
          <w:rFonts w:ascii="宋体" w:hAnsi="宋体" w:cs="宋体"/>
          <w:sz w:val="24"/>
        </w:rPr>
      </w:pPr>
      <w:r>
        <w:rPr>
          <w:rFonts w:hint="eastAsia" w:ascii="宋体" w:hAnsi="宋体" w:cs="宋体"/>
          <w:kern w:val="0"/>
          <w:sz w:val="24"/>
        </w:rPr>
        <w:t>2、</w:t>
      </w:r>
      <w:r>
        <w:rPr>
          <w:rFonts w:hint="eastAsia" w:ascii="宋体" w:hAnsi="宋体" w:cs="宋体"/>
          <w:sz w:val="24"/>
        </w:rPr>
        <w:t>甲方要求乙方提供本合同约定内容以外服务的，如强化保养、增加保养频次、安全保障需求、增加检测内容和频次</w:t>
      </w:r>
      <w:r>
        <w:rPr>
          <w:rFonts w:hint="eastAsia" w:ascii="宋体" w:hAnsi="宋体" w:cs="宋体"/>
          <w:kern w:val="0"/>
          <w:sz w:val="24"/>
        </w:rPr>
        <w:t>等，</w:t>
      </w:r>
      <w:r>
        <w:rPr>
          <w:rFonts w:hint="eastAsia" w:ascii="宋体" w:hAnsi="宋体" w:cs="宋体"/>
          <w:sz w:val="24"/>
        </w:rPr>
        <w:t>双方均应以书面形式另行约定。</w:t>
      </w:r>
    </w:p>
    <w:p w14:paraId="7E9C0BA3">
      <w:pPr>
        <w:spacing w:line="400" w:lineRule="exact"/>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cs="宋体"/>
          <w:sz w:val="24"/>
        </w:rPr>
        <w:t>维保记录是记载电梯运行、维护、保养的依据。每台电梯均应当建立独立的</w:t>
      </w:r>
      <w:r>
        <w:rPr>
          <w:rFonts w:hint="eastAsia" w:ascii="宋体" w:hAnsi="宋体" w:cs="宋体"/>
          <w:kern w:val="0"/>
          <w:sz w:val="24"/>
        </w:rPr>
        <w:t>维保记录。维保记录应当一式两份，甲乙双方各保存一份，保存时间为4 年。维修与抢修记录均应当长期保存。</w:t>
      </w:r>
    </w:p>
    <w:p w14:paraId="29E9145B">
      <w:pPr>
        <w:spacing w:line="400" w:lineRule="exact"/>
        <w:ind w:firstLine="480" w:firstLineChars="200"/>
        <w:rPr>
          <w:rFonts w:ascii="宋体" w:hAnsi="宋体" w:cs="宋体"/>
          <w:kern w:val="0"/>
          <w:sz w:val="24"/>
        </w:rPr>
      </w:pPr>
      <w:r>
        <w:rPr>
          <w:rFonts w:hint="eastAsia" w:ascii="宋体" w:hAnsi="宋体" w:cs="宋体"/>
          <w:kern w:val="0"/>
          <w:sz w:val="24"/>
        </w:rPr>
        <w:t>4、根据电梯的现状，甲乙双方约定非使用原因导致的电梯困人故障次数每月每台电梯不超过</w:t>
      </w:r>
      <w:r>
        <w:rPr>
          <w:rFonts w:hint="eastAsia" w:ascii="宋体" w:hAnsi="宋体" w:cs="宋体"/>
          <w:kern w:val="0"/>
          <w:sz w:val="24"/>
          <w:u w:val="single"/>
        </w:rPr>
        <w:t xml:space="preserve">  5  </w:t>
      </w:r>
      <w:r>
        <w:rPr>
          <w:rFonts w:hint="eastAsia" w:ascii="宋体" w:hAnsi="宋体" w:cs="宋体"/>
          <w:kern w:val="0"/>
          <w:sz w:val="24"/>
        </w:rPr>
        <w:t>次。</w:t>
      </w:r>
    </w:p>
    <w:p w14:paraId="286695C9">
      <w:pPr>
        <w:spacing w:line="400" w:lineRule="exact"/>
        <w:ind w:firstLine="480" w:firstLineChars="200"/>
        <w:rPr>
          <w:rFonts w:ascii="宋体" w:hAnsi="宋体" w:cs="宋体"/>
          <w:b/>
          <w:sz w:val="24"/>
        </w:rPr>
      </w:pPr>
      <w:r>
        <w:rPr>
          <w:rFonts w:hint="eastAsia" w:ascii="宋体" w:hAnsi="宋体" w:cs="宋体"/>
          <w:b/>
          <w:sz w:val="24"/>
        </w:rPr>
        <w:t xml:space="preserve">第九条  </w:t>
      </w:r>
      <w:r>
        <w:rPr>
          <w:rFonts w:hint="eastAsia" w:ascii="宋体" w:hAnsi="宋体" w:cs="宋体"/>
          <w:sz w:val="24"/>
        </w:rPr>
        <w:t>违约责任</w:t>
      </w:r>
    </w:p>
    <w:p w14:paraId="64AFEB52">
      <w:pPr>
        <w:spacing w:line="400" w:lineRule="exact"/>
        <w:ind w:firstLine="480" w:firstLineChars="200"/>
        <w:rPr>
          <w:rFonts w:ascii="宋体" w:hAnsi="宋体" w:cs="宋体"/>
          <w:sz w:val="24"/>
        </w:rPr>
      </w:pPr>
      <w:r>
        <w:rPr>
          <w:rFonts w:hint="eastAsia" w:ascii="宋体" w:hAnsi="宋体" w:cs="宋体"/>
          <w:sz w:val="24"/>
        </w:rPr>
        <w:t>1、一方当事人未按约定履行义务给对方造成直接损失的，应当承担相应责任。</w:t>
      </w:r>
    </w:p>
    <w:p w14:paraId="038AF577">
      <w:pPr>
        <w:spacing w:line="400" w:lineRule="exact"/>
        <w:ind w:firstLine="480" w:firstLineChars="200"/>
        <w:rPr>
          <w:rFonts w:ascii="宋体" w:hAnsi="宋体" w:cs="宋体"/>
          <w:sz w:val="24"/>
        </w:rPr>
      </w:pPr>
      <w:r>
        <w:rPr>
          <w:rFonts w:hint="eastAsia" w:ascii="宋体" w:hAnsi="宋体" w:cs="宋体"/>
          <w:sz w:val="24"/>
        </w:rPr>
        <w:t>2、一方当事人无法继续履行合同，应当及时通知对方，并承担因合同解除而给对方造成的直接经济损失。</w:t>
      </w:r>
    </w:p>
    <w:p w14:paraId="3B974974">
      <w:pPr>
        <w:spacing w:line="400" w:lineRule="exact"/>
        <w:ind w:firstLine="480" w:firstLineChars="200"/>
        <w:rPr>
          <w:rFonts w:ascii="宋体" w:hAnsi="宋体" w:cs="宋体"/>
          <w:kern w:val="0"/>
          <w:sz w:val="24"/>
        </w:rPr>
      </w:pPr>
      <w:r>
        <w:rPr>
          <w:rFonts w:hint="eastAsia" w:ascii="宋体" w:hAnsi="宋体" w:cs="宋体"/>
          <w:sz w:val="24"/>
        </w:rPr>
        <w:t>3、乙方违反约定，</w:t>
      </w:r>
      <w:r>
        <w:rPr>
          <w:rFonts w:hint="eastAsia" w:ascii="宋体" w:hAnsi="宋体" w:cs="宋体"/>
          <w:kern w:val="0"/>
          <w:sz w:val="24"/>
        </w:rPr>
        <w:t>作业过程中未服从甲方现场安全管理落实现场安全防护措施，或需要安全监护的作业时作业人员只有一人，或保养时间不足，甲方可拒付当次作业或保养的当台当月保养费。</w:t>
      </w:r>
    </w:p>
    <w:p w14:paraId="4395028E">
      <w:pPr>
        <w:spacing w:line="400" w:lineRule="exact"/>
        <w:ind w:firstLine="480" w:firstLineChars="200"/>
        <w:rPr>
          <w:rFonts w:ascii="宋体" w:hAnsi="宋体" w:cs="宋体"/>
          <w:kern w:val="0"/>
          <w:sz w:val="24"/>
        </w:rPr>
      </w:pPr>
      <w:r>
        <w:rPr>
          <w:rFonts w:hint="eastAsia" w:ascii="宋体" w:hAnsi="宋体"/>
          <w:sz w:val="24"/>
        </w:rPr>
        <w:t>4、乙方在接到甲方故障电话后，一般情况下应在</w:t>
      </w:r>
      <w:r>
        <w:rPr>
          <w:rFonts w:hint="eastAsia" w:ascii="宋体" w:hAnsi="宋体"/>
          <w:sz w:val="24"/>
          <w:u w:val="single"/>
        </w:rPr>
        <w:t>60</w:t>
      </w:r>
      <w:r>
        <w:rPr>
          <w:rFonts w:hint="eastAsia" w:ascii="宋体" w:hAnsi="宋体"/>
          <w:sz w:val="24"/>
        </w:rPr>
        <w:t>分钟内派技术人员到现场，查明原因并组织力量排障；当</w:t>
      </w:r>
      <w:r>
        <w:rPr>
          <w:rFonts w:hint="eastAsia" w:ascii="宋体" w:hAnsi="宋体" w:cs="宋体"/>
          <w:kern w:val="0"/>
          <w:sz w:val="24"/>
        </w:rPr>
        <w:t>电梯发生困人故障，乙方应在接到甲方通知后</w:t>
      </w:r>
      <w:r>
        <w:rPr>
          <w:rFonts w:hint="eastAsia" w:ascii="宋体" w:hAnsi="宋体" w:cs="宋体"/>
          <w:kern w:val="0"/>
          <w:sz w:val="24"/>
          <w:u w:val="single"/>
        </w:rPr>
        <w:t xml:space="preserve"> 30 </w:t>
      </w:r>
      <w:r>
        <w:rPr>
          <w:rFonts w:hint="eastAsia" w:ascii="宋体" w:hAnsi="宋体" w:cs="宋体"/>
          <w:kern w:val="0"/>
          <w:sz w:val="24"/>
        </w:rPr>
        <w:t>分钟内赶赴现场实施紧急救援。</w:t>
      </w:r>
      <w:r>
        <w:rPr>
          <w:rFonts w:hint="eastAsia" w:ascii="宋体" w:hAnsi="宋体"/>
          <w:sz w:val="24"/>
        </w:rPr>
        <w:t>如果发生技术人员不能按时到场的，每发生一次乙方向甲方承担违约金</w:t>
      </w:r>
      <w:r>
        <w:rPr>
          <w:sz w:val="24"/>
          <w:u w:val="single"/>
        </w:rPr>
        <w:t>1000</w:t>
      </w:r>
      <w:r>
        <w:rPr>
          <w:rFonts w:hint="eastAsia" w:ascii="宋体" w:hAnsi="宋体"/>
          <w:sz w:val="24"/>
          <w:u w:val="single"/>
        </w:rPr>
        <w:t>元</w:t>
      </w:r>
      <w:r>
        <w:rPr>
          <w:rFonts w:hint="eastAsia" w:ascii="宋体" w:hAnsi="宋体"/>
          <w:sz w:val="24"/>
        </w:rPr>
        <w:t>。此项费用</w:t>
      </w:r>
      <w:r>
        <w:rPr>
          <w:rFonts w:ascii="宋体" w:hAnsi="宋体"/>
          <w:sz w:val="24"/>
          <w:szCs w:val="18"/>
        </w:rPr>
        <w:t>甲方可在付给乙方的</w:t>
      </w:r>
      <w:r>
        <w:rPr>
          <w:rFonts w:hint="eastAsia" w:ascii="宋体" w:hAnsi="宋体"/>
          <w:sz w:val="24"/>
          <w:szCs w:val="18"/>
        </w:rPr>
        <w:t>维保</w:t>
      </w:r>
      <w:r>
        <w:rPr>
          <w:rFonts w:ascii="宋体" w:hAnsi="宋体"/>
          <w:sz w:val="24"/>
          <w:szCs w:val="18"/>
        </w:rPr>
        <w:t>服务费中扣减</w:t>
      </w:r>
      <w:r>
        <w:rPr>
          <w:rFonts w:hint="eastAsia" w:ascii="宋体" w:hAnsi="宋体"/>
          <w:sz w:val="24"/>
          <w:szCs w:val="18"/>
        </w:rPr>
        <w:t>。</w:t>
      </w:r>
    </w:p>
    <w:p w14:paraId="5A2FCFD3">
      <w:pPr>
        <w:spacing w:line="400" w:lineRule="exact"/>
        <w:ind w:firstLine="480" w:firstLineChars="200"/>
        <w:rPr>
          <w:rFonts w:ascii="宋体" w:hAnsi="宋体" w:cs="宋体"/>
          <w:sz w:val="24"/>
        </w:rPr>
      </w:pPr>
      <w:r>
        <w:rPr>
          <w:rFonts w:hint="eastAsia" w:ascii="宋体" w:hAnsi="宋体" w:cs="宋体"/>
          <w:sz w:val="24"/>
        </w:rPr>
        <w:t>5、乙方维保工作不符合合同约定的维保标准或要求的，乙方应当返工，并按照</w:t>
      </w:r>
      <w:r>
        <w:rPr>
          <w:rFonts w:hint="eastAsia" w:ascii="宋体" w:hAnsi="宋体" w:cs="宋体"/>
          <w:sz w:val="24"/>
          <w:u w:val="single"/>
        </w:rPr>
        <w:t xml:space="preserve"> 合同款的 5 % </w:t>
      </w:r>
      <w:r>
        <w:rPr>
          <w:rFonts w:hint="eastAsia" w:ascii="宋体" w:hAnsi="宋体" w:cs="宋体"/>
          <w:sz w:val="24"/>
        </w:rPr>
        <w:t>标准支付违约金或</w:t>
      </w:r>
      <w:r>
        <w:rPr>
          <w:rFonts w:ascii="宋体" w:hAnsi="宋体"/>
          <w:sz w:val="24"/>
          <w:szCs w:val="18"/>
        </w:rPr>
        <w:t>甲方可在付给乙方的</w:t>
      </w:r>
      <w:r>
        <w:rPr>
          <w:rFonts w:hint="eastAsia" w:ascii="宋体" w:hAnsi="宋体"/>
          <w:sz w:val="24"/>
          <w:szCs w:val="18"/>
        </w:rPr>
        <w:t>维保</w:t>
      </w:r>
      <w:r>
        <w:rPr>
          <w:rFonts w:ascii="宋体" w:hAnsi="宋体"/>
          <w:sz w:val="24"/>
          <w:szCs w:val="18"/>
        </w:rPr>
        <w:t>服务费中扣减</w:t>
      </w:r>
      <w:r>
        <w:rPr>
          <w:rFonts w:hint="eastAsia" w:ascii="宋体" w:hAnsi="宋体"/>
          <w:sz w:val="24"/>
          <w:szCs w:val="18"/>
        </w:rPr>
        <w:t>。</w:t>
      </w:r>
    </w:p>
    <w:p w14:paraId="21D0162A">
      <w:pPr>
        <w:spacing w:line="400" w:lineRule="exact"/>
        <w:ind w:firstLine="480" w:firstLineChars="200"/>
        <w:rPr>
          <w:rFonts w:ascii="宋体" w:hAnsi="宋体" w:cs="宋体"/>
          <w:sz w:val="24"/>
        </w:rPr>
      </w:pPr>
      <w:r>
        <w:rPr>
          <w:rFonts w:hint="eastAsia" w:ascii="宋体" w:hAnsi="宋体" w:cs="宋体"/>
          <w:sz w:val="24"/>
        </w:rPr>
        <w:t>6、在电梯维保作业过程中因维保原因导致人身伤亡或设备损坏、零部件丢失的，由乙方承担全部民事责任，</w:t>
      </w:r>
      <w:r>
        <w:rPr>
          <w:rFonts w:hint="eastAsia" w:ascii="宋体" w:hAnsi="宋体"/>
          <w:sz w:val="24"/>
        </w:rPr>
        <w:t>并且乙方需要赔偿由此给甲方带来的全部损失。</w:t>
      </w:r>
    </w:p>
    <w:p w14:paraId="1C38AA57">
      <w:pPr>
        <w:spacing w:line="400" w:lineRule="exact"/>
        <w:ind w:firstLine="480" w:firstLineChars="200"/>
        <w:rPr>
          <w:rFonts w:ascii="宋体" w:hAnsi="宋体" w:cs="宋体"/>
          <w:b/>
          <w:sz w:val="24"/>
        </w:rPr>
      </w:pPr>
      <w:r>
        <w:rPr>
          <w:rFonts w:hint="eastAsia" w:ascii="宋体" w:hAnsi="宋体" w:cs="宋体"/>
          <w:b/>
          <w:sz w:val="24"/>
        </w:rPr>
        <w:t xml:space="preserve">第十条  </w:t>
      </w:r>
      <w:r>
        <w:rPr>
          <w:rFonts w:hint="eastAsia" w:ascii="宋体" w:hAnsi="宋体" w:cs="宋体"/>
          <w:sz w:val="24"/>
        </w:rPr>
        <w:t>合同的解除</w:t>
      </w:r>
    </w:p>
    <w:p w14:paraId="6A9C68C7">
      <w:pPr>
        <w:spacing w:line="400" w:lineRule="exact"/>
        <w:ind w:firstLine="480" w:firstLineChars="200"/>
        <w:rPr>
          <w:rFonts w:ascii="宋体" w:hAnsi="宋体" w:cs="宋体"/>
          <w:sz w:val="24"/>
        </w:rPr>
      </w:pPr>
      <w:r>
        <w:rPr>
          <w:rFonts w:hint="eastAsia" w:ascii="宋体" w:hAnsi="宋体" w:cs="宋体"/>
          <w:sz w:val="24"/>
        </w:rPr>
        <w:t>（一）甲乙双方协商一致，可以解除合同。</w:t>
      </w:r>
    </w:p>
    <w:p w14:paraId="28642FB7">
      <w:pPr>
        <w:spacing w:line="400" w:lineRule="exact"/>
        <w:ind w:firstLine="480" w:firstLineChars="200"/>
        <w:rPr>
          <w:rFonts w:ascii="宋体" w:hAnsi="宋体"/>
          <w:sz w:val="24"/>
        </w:rPr>
      </w:pPr>
      <w:r>
        <w:rPr>
          <w:rFonts w:hint="eastAsia" w:ascii="宋体" w:hAnsi="宋体"/>
          <w:sz w:val="24"/>
        </w:rPr>
        <w:t>（二）</w:t>
      </w:r>
      <w:r>
        <w:rPr>
          <w:rFonts w:ascii="宋体" w:hAnsi="宋体"/>
          <w:sz w:val="24"/>
        </w:rPr>
        <w:t>乙方违反合同</w:t>
      </w:r>
      <w:r>
        <w:rPr>
          <w:rFonts w:hint="eastAsia" w:ascii="宋体" w:hAnsi="宋体"/>
          <w:sz w:val="24"/>
        </w:rPr>
        <w:t>约</w:t>
      </w:r>
      <w:r>
        <w:rPr>
          <w:rFonts w:ascii="宋体" w:hAnsi="宋体"/>
          <w:sz w:val="24"/>
        </w:rPr>
        <w:t>定，影响</w:t>
      </w:r>
      <w:r>
        <w:rPr>
          <w:rFonts w:hint="eastAsia" w:ascii="宋体" w:hAnsi="宋体"/>
          <w:sz w:val="24"/>
        </w:rPr>
        <w:t>甲方供、配电设施设备的正常运行及使用</w:t>
      </w:r>
      <w:r>
        <w:rPr>
          <w:rFonts w:ascii="宋体" w:hAnsi="宋体"/>
          <w:sz w:val="24"/>
        </w:rPr>
        <w:t>或导致甲方其他方面的严重损害，经甲方三次书面警告及收取违约金仍无效果，甲方有权单方</w:t>
      </w:r>
      <w:r>
        <w:rPr>
          <w:rFonts w:hint="eastAsia" w:ascii="宋体" w:hAnsi="宋体"/>
          <w:sz w:val="24"/>
        </w:rPr>
        <w:t>解除</w:t>
      </w:r>
      <w:r>
        <w:rPr>
          <w:rFonts w:ascii="宋体" w:hAnsi="宋体"/>
          <w:sz w:val="24"/>
        </w:rPr>
        <w:t>合同，</w:t>
      </w:r>
      <w:r>
        <w:rPr>
          <w:rFonts w:hint="eastAsia" w:ascii="宋体" w:hAnsi="宋体"/>
          <w:sz w:val="24"/>
        </w:rPr>
        <w:t>并且乙方需要赔偿由此给甲方带来的全部损失。</w:t>
      </w:r>
    </w:p>
    <w:p w14:paraId="3B710114">
      <w:pPr>
        <w:spacing w:line="400" w:lineRule="exact"/>
        <w:ind w:firstLine="480" w:firstLineChars="200"/>
        <w:rPr>
          <w:rFonts w:hint="eastAsia" w:ascii="宋体" w:hAnsi="宋体" w:cs="宋体"/>
          <w:b/>
          <w:sz w:val="24"/>
        </w:rPr>
      </w:pPr>
      <w:r>
        <w:rPr>
          <w:rFonts w:hint="eastAsia" w:ascii="宋体" w:hAnsi="宋体"/>
          <w:sz w:val="24"/>
        </w:rPr>
        <w:t>（三）</w:t>
      </w:r>
      <w:r>
        <w:rPr>
          <w:rFonts w:ascii="宋体" w:hAnsi="宋体"/>
          <w:sz w:val="24"/>
        </w:rPr>
        <w:t>未经甲方</w:t>
      </w:r>
      <w:r>
        <w:rPr>
          <w:rFonts w:hint="eastAsia" w:ascii="宋体" w:hAnsi="宋体"/>
          <w:sz w:val="24"/>
        </w:rPr>
        <w:t>书面</w:t>
      </w:r>
      <w:r>
        <w:rPr>
          <w:rFonts w:ascii="宋体" w:hAnsi="宋体"/>
          <w:sz w:val="24"/>
        </w:rPr>
        <w:t>同意，乙方不得将</w:t>
      </w:r>
      <w:r>
        <w:rPr>
          <w:rFonts w:hint="eastAsia" w:ascii="宋体" w:hAnsi="宋体"/>
          <w:sz w:val="24"/>
        </w:rPr>
        <w:t>合同</w:t>
      </w:r>
      <w:r>
        <w:rPr>
          <w:rFonts w:ascii="宋体" w:hAnsi="宋体"/>
          <w:sz w:val="24"/>
        </w:rPr>
        <w:t>项目发包或转包，否则将视乙方违约，甲方</w:t>
      </w:r>
      <w:r>
        <w:rPr>
          <w:rFonts w:hint="eastAsia" w:ascii="宋体" w:hAnsi="宋体"/>
          <w:sz w:val="24"/>
        </w:rPr>
        <w:t>有权单方</w:t>
      </w:r>
      <w:r>
        <w:rPr>
          <w:rFonts w:ascii="宋体" w:hAnsi="宋体"/>
          <w:sz w:val="24"/>
        </w:rPr>
        <w:t>解除合同</w:t>
      </w:r>
      <w:r>
        <w:rPr>
          <w:rFonts w:hint="eastAsia" w:ascii="宋体" w:hAnsi="宋体"/>
          <w:sz w:val="24"/>
        </w:rPr>
        <w:t>，并且乙方需要赔偿由此给甲方带来的全部损失</w:t>
      </w:r>
      <w:r>
        <w:rPr>
          <w:rFonts w:ascii="宋体" w:hAnsi="宋体"/>
          <w:sz w:val="24"/>
        </w:rPr>
        <w:t>。</w:t>
      </w:r>
    </w:p>
    <w:p w14:paraId="470481D2">
      <w:pPr>
        <w:spacing w:line="400" w:lineRule="exact"/>
        <w:ind w:firstLine="480" w:firstLineChars="200"/>
        <w:rPr>
          <w:rFonts w:ascii="宋体" w:hAnsi="宋体" w:cs="宋体"/>
          <w:b/>
          <w:sz w:val="24"/>
        </w:rPr>
      </w:pPr>
      <w:r>
        <w:rPr>
          <w:rFonts w:hint="eastAsia" w:ascii="宋体" w:hAnsi="宋体" w:cs="宋体"/>
          <w:b/>
          <w:sz w:val="24"/>
        </w:rPr>
        <w:t xml:space="preserve">第十一条  </w:t>
      </w:r>
      <w:r>
        <w:rPr>
          <w:rFonts w:hint="eastAsia" w:ascii="宋体" w:hAnsi="宋体" w:cs="宋体"/>
          <w:sz w:val="24"/>
        </w:rPr>
        <w:t>争议解决方式</w:t>
      </w:r>
    </w:p>
    <w:p w14:paraId="5EC89EC2">
      <w:pPr>
        <w:spacing w:line="400" w:lineRule="exact"/>
        <w:ind w:firstLine="480" w:firstLineChars="200"/>
        <w:rPr>
          <w:rFonts w:ascii="宋体" w:hAnsi="宋体" w:cs="宋体"/>
          <w:sz w:val="24"/>
        </w:rPr>
      </w:pPr>
      <w:r>
        <w:rPr>
          <w:rFonts w:hint="eastAsia" w:ascii="宋体" w:hAnsi="宋体" w:cs="宋体"/>
          <w:sz w:val="24"/>
        </w:rPr>
        <w:t>本合同在履行过程中发生的争议，由双方当事人协商解决或向有关部门申请调解，协商、调解不成的，按照下列第</w:t>
      </w:r>
      <w:r>
        <w:rPr>
          <w:rFonts w:hint="eastAsia" w:ascii="宋体" w:hAnsi="宋体" w:cs="宋体"/>
          <w:sz w:val="24"/>
          <w:u w:val="single"/>
        </w:rPr>
        <w:t>一</w:t>
      </w:r>
      <w:r>
        <w:rPr>
          <w:rFonts w:hint="eastAsia" w:ascii="宋体" w:hAnsi="宋体" w:cs="宋体"/>
          <w:sz w:val="24"/>
        </w:rPr>
        <w:t>种方式解决：</w:t>
      </w:r>
    </w:p>
    <w:p w14:paraId="1A7B14E2">
      <w:pPr>
        <w:spacing w:line="400" w:lineRule="exact"/>
        <w:ind w:firstLine="480" w:firstLineChars="200"/>
        <w:rPr>
          <w:rFonts w:ascii="宋体" w:hAnsi="宋体" w:cs="宋体"/>
          <w:sz w:val="24"/>
        </w:rPr>
      </w:pPr>
      <w:r>
        <w:rPr>
          <w:rFonts w:hint="eastAsia" w:ascii="宋体" w:hAnsi="宋体" w:cs="宋体"/>
          <w:sz w:val="24"/>
        </w:rPr>
        <w:t>（一）依法向铜官区人民法院起诉；</w:t>
      </w:r>
    </w:p>
    <w:p w14:paraId="47E57288">
      <w:pPr>
        <w:spacing w:line="400" w:lineRule="exact"/>
        <w:ind w:firstLine="480" w:firstLineChars="200"/>
        <w:rPr>
          <w:rFonts w:ascii="宋体" w:hAnsi="宋体" w:cs="宋体"/>
          <w:sz w:val="24"/>
        </w:rPr>
      </w:pPr>
      <w:r>
        <w:rPr>
          <w:rFonts w:hint="eastAsia" w:ascii="宋体" w:hAnsi="宋体" w:cs="宋体"/>
          <w:sz w:val="24"/>
        </w:rPr>
        <w:t>（二）提交</w:t>
      </w:r>
      <w:r>
        <w:rPr>
          <w:rFonts w:hint="eastAsia" w:ascii="宋体" w:hAnsi="宋体" w:cs="宋体"/>
          <w:sz w:val="24"/>
          <w:u w:val="single"/>
        </w:rPr>
        <w:t>本地</w:t>
      </w:r>
      <w:r>
        <w:rPr>
          <w:rFonts w:hint="eastAsia" w:ascii="宋体" w:hAnsi="宋体" w:cs="宋体"/>
          <w:sz w:val="24"/>
        </w:rPr>
        <w:t>仲裁委员会仲裁。</w:t>
      </w:r>
    </w:p>
    <w:p w14:paraId="202E0848">
      <w:pPr>
        <w:spacing w:line="400" w:lineRule="exact"/>
        <w:ind w:firstLine="480" w:firstLineChars="200"/>
        <w:rPr>
          <w:rFonts w:ascii="宋体" w:hAnsi="宋体" w:cs="宋体"/>
          <w:b/>
          <w:sz w:val="24"/>
        </w:rPr>
      </w:pPr>
      <w:r>
        <w:rPr>
          <w:rFonts w:hint="eastAsia" w:ascii="宋体" w:hAnsi="宋体" w:cs="宋体"/>
          <w:b/>
          <w:sz w:val="24"/>
        </w:rPr>
        <w:t xml:space="preserve">第十二条 </w:t>
      </w:r>
      <w:r>
        <w:rPr>
          <w:rFonts w:hint="eastAsia" w:ascii="宋体" w:hAnsi="宋体" w:cs="宋体"/>
          <w:sz w:val="24"/>
        </w:rPr>
        <w:t xml:space="preserve"> 附则</w:t>
      </w:r>
    </w:p>
    <w:p w14:paraId="4AF751FC">
      <w:pPr>
        <w:spacing w:line="400" w:lineRule="exact"/>
        <w:ind w:left="1" w:firstLine="477" w:firstLineChars="199"/>
        <w:rPr>
          <w:rFonts w:ascii="宋体" w:hAnsi="宋体" w:cs="宋体"/>
          <w:sz w:val="24"/>
        </w:rPr>
      </w:pPr>
      <w:r>
        <w:rPr>
          <w:rFonts w:hint="eastAsia" w:ascii="宋体" w:hAnsi="宋体" w:cs="宋体"/>
          <w:sz w:val="24"/>
        </w:rPr>
        <w:t>1、本合同生效后，双方对合同内容的变更或补充应采取书面形式，并经双方签字盖章确认，作为本合同的附件。附件与本合同具有同等的法律效力。</w:t>
      </w:r>
    </w:p>
    <w:p w14:paraId="0352FA04">
      <w:pPr>
        <w:spacing w:line="400" w:lineRule="exact"/>
        <w:ind w:firstLine="480" w:firstLineChars="200"/>
        <w:rPr>
          <w:rFonts w:ascii="宋体" w:hAnsi="宋体" w:cs="宋体"/>
          <w:b/>
          <w:sz w:val="24"/>
        </w:rPr>
      </w:pPr>
      <w:r>
        <w:rPr>
          <w:rFonts w:hint="eastAsia" w:ascii="宋体" w:hAnsi="宋体" w:cs="宋体"/>
          <w:sz w:val="24"/>
          <w:lang w:val="en-US" w:eastAsia="zh-CN"/>
        </w:rPr>
        <w:t>2</w:t>
      </w:r>
      <w:r>
        <w:rPr>
          <w:rFonts w:hint="eastAsia" w:ascii="宋体" w:hAnsi="宋体" w:cs="宋体"/>
          <w:sz w:val="24"/>
        </w:rPr>
        <w:t>、本合同一式</w:t>
      </w:r>
      <w:r>
        <w:rPr>
          <w:rFonts w:hint="eastAsia" w:ascii="宋体" w:hAnsi="宋体" w:cs="宋体"/>
          <w:sz w:val="24"/>
          <w:u w:val="single"/>
          <w:lang w:eastAsia="zh-CN"/>
        </w:rPr>
        <w:t>肆</w:t>
      </w:r>
      <w:r>
        <w:rPr>
          <w:rFonts w:hint="eastAsia" w:ascii="宋体" w:hAnsi="宋体" w:cs="宋体"/>
          <w:sz w:val="24"/>
        </w:rPr>
        <w:t>份，甲乙方各执</w:t>
      </w:r>
      <w:r>
        <w:rPr>
          <w:rFonts w:hint="eastAsia" w:ascii="宋体" w:hAnsi="宋体" w:cs="宋体"/>
          <w:sz w:val="24"/>
          <w:u w:val="single"/>
          <w:lang w:eastAsia="zh-CN"/>
        </w:rPr>
        <w:t>贰</w:t>
      </w:r>
      <w:r>
        <w:rPr>
          <w:rFonts w:hint="eastAsia" w:ascii="宋体" w:hAnsi="宋体" w:cs="宋体"/>
          <w:sz w:val="24"/>
        </w:rPr>
        <w:t>份，具有同等法律效力。</w:t>
      </w:r>
    </w:p>
    <w:p w14:paraId="625B8471">
      <w:pPr>
        <w:widowControl/>
        <w:shd w:val="clear" w:color="auto" w:fill="FFFFFF"/>
        <w:spacing w:line="520" w:lineRule="exact"/>
        <w:ind w:firstLine="650" w:firstLineChars="271"/>
        <w:jc w:val="left"/>
        <w:rPr>
          <w:rFonts w:ascii="宋体" w:hAnsi="宋体" w:cs="宋体"/>
          <w:color w:val="444444"/>
          <w:kern w:val="0"/>
          <w:sz w:val="24"/>
        </w:rPr>
      </w:pPr>
      <w:r>
        <w:rPr>
          <w:rFonts w:ascii="宋体" w:hAnsi="宋体" w:cs="宋体"/>
          <w:color w:val="444444"/>
          <w:kern w:val="0"/>
          <w:sz w:val="24"/>
        </w:rPr>
        <w:t>甲方（盖章）：　　　　　　　　　　　　　　　　乙方（盖章）：</w:t>
      </w:r>
    </w:p>
    <w:p w14:paraId="4C9B27EA">
      <w:pPr>
        <w:widowControl/>
        <w:shd w:val="clear" w:color="auto" w:fill="FFFFFF"/>
        <w:spacing w:line="520" w:lineRule="exact"/>
        <w:ind w:firstLine="326"/>
        <w:jc w:val="left"/>
        <w:rPr>
          <w:rFonts w:ascii="宋体" w:hAnsi="宋体" w:cs="宋体"/>
          <w:color w:val="444444"/>
          <w:kern w:val="0"/>
          <w:sz w:val="24"/>
        </w:rPr>
      </w:pPr>
      <w:r>
        <w:rPr>
          <w:rFonts w:ascii="宋体" w:hAnsi="宋体" w:cs="宋体"/>
          <w:color w:val="444444"/>
          <w:kern w:val="0"/>
          <w:sz w:val="24"/>
        </w:rPr>
        <w:t>　　法定代表人：　　　　　　　　　　　　　　　　　法定代表人：</w:t>
      </w:r>
    </w:p>
    <w:p w14:paraId="63C0FEEA">
      <w:pPr>
        <w:widowControl/>
        <w:shd w:val="clear" w:color="auto" w:fill="FFFFFF"/>
        <w:spacing w:line="520" w:lineRule="exact"/>
        <w:ind w:firstLine="326"/>
        <w:jc w:val="left"/>
        <w:rPr>
          <w:rFonts w:ascii="宋体" w:hAnsi="宋体" w:cs="宋体"/>
          <w:color w:val="444444"/>
          <w:kern w:val="0"/>
          <w:sz w:val="24"/>
        </w:rPr>
      </w:pPr>
      <w:r>
        <w:rPr>
          <w:rFonts w:ascii="宋体" w:hAnsi="宋体" w:cs="宋体"/>
          <w:color w:val="444444"/>
          <w:kern w:val="0"/>
          <w:sz w:val="24"/>
        </w:rPr>
        <w:t>　　代理人：　　　　　　　　　　　　　　　　　　　代理人：</w:t>
      </w:r>
    </w:p>
    <w:p w14:paraId="49034D5D">
      <w:pPr>
        <w:spacing w:line="360" w:lineRule="auto"/>
        <w:rPr>
          <w:rFonts w:ascii="宋体" w:hAnsi="宋体" w:cs="宋体"/>
          <w:kern w:val="0"/>
          <w:sz w:val="24"/>
        </w:rPr>
      </w:pPr>
      <w:r>
        <w:rPr>
          <w:rFonts w:ascii="宋体" w:hAnsi="宋体" w:cs="宋体"/>
          <w:color w:val="444444"/>
          <w:kern w:val="0"/>
          <w:sz w:val="24"/>
        </w:rPr>
        <w:t>　　</w:t>
      </w:r>
      <w:r>
        <w:rPr>
          <w:rFonts w:hint="eastAsia" w:ascii="宋体" w:hAnsi="宋体" w:cs="宋体"/>
          <w:sz w:val="24"/>
        </w:rPr>
        <w:t xml:space="preserve">                           </w:t>
      </w:r>
    </w:p>
    <w:p w14:paraId="5AF84A55">
      <w:pPr>
        <w:spacing w:line="360" w:lineRule="auto"/>
        <w:ind w:firstLine="720" w:firstLineChars="300"/>
        <w:rPr>
          <w:rFonts w:ascii="宋体" w:hAnsi="宋体" w:cs="宋体"/>
          <w:kern w:val="0"/>
          <w:sz w:val="24"/>
        </w:rPr>
      </w:pPr>
      <w:r>
        <w:rPr>
          <w:rFonts w:hint="eastAsia" w:ascii="宋体" w:hAnsi="宋体" w:cs="宋体"/>
          <w:kern w:val="0"/>
          <w:sz w:val="24"/>
        </w:rPr>
        <w:t>年     月     日                            年      月      日</w:t>
      </w:r>
    </w:p>
    <w:p w14:paraId="11D08E5D">
      <w:pPr>
        <w:spacing w:line="360" w:lineRule="auto"/>
        <w:rPr>
          <w:rFonts w:cs="宋体" w:asciiTheme="majorEastAsia" w:hAnsiTheme="majorEastAsia" w:eastAsiaTheme="majorEastAsia"/>
          <w:b/>
          <w:sz w:val="24"/>
        </w:rPr>
      </w:pPr>
    </w:p>
    <w:p w14:paraId="5E8AE2AA">
      <w:pPr>
        <w:spacing w:line="360" w:lineRule="auto"/>
        <w:rPr>
          <w:rFonts w:cs="宋体" w:asciiTheme="majorEastAsia" w:hAnsiTheme="majorEastAsia" w:eastAsiaTheme="majorEastAsia"/>
          <w:b/>
          <w:sz w:val="24"/>
        </w:rPr>
      </w:pPr>
    </w:p>
    <w:p w14:paraId="211C2691">
      <w:pPr>
        <w:ind w:firstLine="645"/>
        <w:rPr>
          <w:rFonts w:ascii="仿宋_GB2312" w:eastAsia="仿宋_GB2312"/>
          <w:sz w:val="32"/>
          <w:szCs w:val="32"/>
        </w:rPr>
        <w:sectPr>
          <w:footerReference r:id="rId3" w:type="default"/>
          <w:pgSz w:w="11906" w:h="16838"/>
          <w:pgMar w:top="1440" w:right="1080" w:bottom="1118" w:left="1080" w:header="851" w:footer="992" w:gutter="0"/>
          <w:pgNumType w:fmt="decimal"/>
          <w:cols w:space="720" w:num="1"/>
          <w:docGrid w:type="linesAndChars" w:linePitch="312" w:charSpace="0"/>
        </w:sectPr>
      </w:pPr>
    </w:p>
    <w:p w14:paraId="603BB7BE">
      <w:pPr>
        <w:ind w:firstLine="720" w:firstLineChars="300"/>
        <w:rPr>
          <w:rFonts w:hint="eastAsia" w:ascii="仿宋" w:hAnsi="仿宋" w:eastAsia="仿宋" w:cs="仿宋"/>
          <w:sz w:val="24"/>
          <w:lang w:eastAsia="zh-CN"/>
        </w:rPr>
      </w:pPr>
      <w:r>
        <w:rPr>
          <w:rFonts w:hint="eastAsia" w:ascii="仿宋" w:hAnsi="仿宋" w:eastAsia="仿宋" w:cs="仿宋"/>
          <w:sz w:val="24"/>
          <w:lang w:eastAsia="zh-CN"/>
        </w:rPr>
        <w:t>附件</w:t>
      </w:r>
      <w:bookmarkStart w:id="2" w:name="_GoBack"/>
      <w:bookmarkEnd w:id="2"/>
      <w:r>
        <w:rPr>
          <w:rFonts w:hint="eastAsia" w:ascii="仿宋" w:hAnsi="仿宋" w:eastAsia="仿宋" w:cs="仿宋"/>
          <w:sz w:val="24"/>
          <w:lang w:eastAsia="zh-CN"/>
        </w:rPr>
        <w:t>：</w:t>
      </w:r>
    </w:p>
    <w:p w14:paraId="7CE5313E">
      <w:pPr>
        <w:jc w:val="center"/>
        <w:rPr>
          <w:b/>
          <w:bCs/>
          <w:sz w:val="28"/>
          <w:szCs w:val="28"/>
        </w:rPr>
      </w:pPr>
      <w:r>
        <w:rPr>
          <w:rFonts w:hint="eastAsia"/>
          <w:b/>
          <w:bCs/>
          <w:sz w:val="28"/>
          <w:szCs w:val="28"/>
        </w:rPr>
        <w:t>免费提供配件清单</w:t>
      </w:r>
    </w:p>
    <w:tbl>
      <w:tblPr>
        <w:tblStyle w:val="13"/>
        <w:tblpPr w:leftFromText="180" w:rightFromText="180" w:vertAnchor="text" w:horzAnchor="page" w:tblpXSpec="center" w:tblpY="2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2145"/>
        <w:gridCol w:w="3581"/>
        <w:gridCol w:w="1714"/>
      </w:tblGrid>
      <w:tr w14:paraId="221D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2A53AF41">
            <w:pPr>
              <w:jc w:val="center"/>
              <w:rPr>
                <w:rFonts w:ascii="宋体" w:hAnsi="宋体"/>
                <w:szCs w:val="21"/>
              </w:rPr>
            </w:pPr>
            <w:r>
              <w:rPr>
                <w:rFonts w:hint="eastAsia" w:ascii="宋体" w:hAnsi="宋体" w:cs="宋体"/>
                <w:szCs w:val="21"/>
              </w:rPr>
              <w:t>序 号</w:t>
            </w:r>
          </w:p>
        </w:tc>
        <w:tc>
          <w:tcPr>
            <w:tcW w:w="2145" w:type="dxa"/>
            <w:vAlign w:val="center"/>
          </w:tcPr>
          <w:p w14:paraId="252D5BB2">
            <w:pPr>
              <w:jc w:val="center"/>
              <w:rPr>
                <w:rFonts w:ascii="宋体" w:hAnsi="宋体" w:cs="宋体"/>
                <w:szCs w:val="21"/>
              </w:rPr>
            </w:pPr>
            <w:r>
              <w:rPr>
                <w:rFonts w:hint="eastAsia" w:ascii="宋体" w:hAnsi="宋体" w:cs="宋体"/>
                <w:szCs w:val="21"/>
              </w:rPr>
              <w:t>配件名称</w:t>
            </w:r>
          </w:p>
        </w:tc>
        <w:tc>
          <w:tcPr>
            <w:tcW w:w="3581" w:type="dxa"/>
            <w:vAlign w:val="center"/>
          </w:tcPr>
          <w:p w14:paraId="0BE7D29A">
            <w:pPr>
              <w:jc w:val="center"/>
              <w:rPr>
                <w:rFonts w:ascii="宋体" w:hAnsi="宋体"/>
                <w:szCs w:val="21"/>
              </w:rPr>
            </w:pPr>
            <w:r>
              <w:rPr>
                <w:rFonts w:hint="eastAsia" w:ascii="宋体" w:hAnsi="宋体" w:cs="宋体"/>
                <w:szCs w:val="21"/>
              </w:rPr>
              <w:t>型号和规格</w:t>
            </w:r>
          </w:p>
        </w:tc>
        <w:tc>
          <w:tcPr>
            <w:tcW w:w="1714" w:type="dxa"/>
            <w:vAlign w:val="center"/>
          </w:tcPr>
          <w:p w14:paraId="556E45E6">
            <w:pPr>
              <w:jc w:val="center"/>
              <w:rPr>
                <w:rFonts w:ascii="宋体" w:hAnsi="宋体"/>
                <w:szCs w:val="21"/>
              </w:rPr>
            </w:pPr>
            <w:r>
              <w:rPr>
                <w:rFonts w:hint="eastAsia" w:ascii="宋体" w:hAnsi="宋体" w:cs="宋体"/>
                <w:szCs w:val="21"/>
              </w:rPr>
              <w:t>备注</w:t>
            </w:r>
          </w:p>
        </w:tc>
      </w:tr>
      <w:tr w14:paraId="691A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1B8917A1">
            <w:pPr>
              <w:ind w:left="100"/>
              <w:jc w:val="center"/>
              <w:rPr>
                <w:rFonts w:ascii="宋体" w:hAnsi="宋体"/>
                <w:szCs w:val="21"/>
              </w:rPr>
            </w:pPr>
            <w:r>
              <w:rPr>
                <w:rFonts w:hint="eastAsia" w:ascii="宋体" w:hAnsi="宋体"/>
                <w:szCs w:val="21"/>
              </w:rPr>
              <w:t>1</w:t>
            </w:r>
          </w:p>
        </w:tc>
        <w:tc>
          <w:tcPr>
            <w:tcW w:w="2145" w:type="dxa"/>
            <w:vAlign w:val="center"/>
          </w:tcPr>
          <w:p w14:paraId="1EF735F8">
            <w:pPr>
              <w:widowControl/>
              <w:jc w:val="center"/>
              <w:rPr>
                <w:rFonts w:ascii="宋体" w:hAnsi="宋体"/>
                <w:szCs w:val="21"/>
              </w:rPr>
            </w:pPr>
            <w:r>
              <w:rPr>
                <w:rFonts w:hint="eastAsia" w:ascii="宋体" w:hAnsi="宋体"/>
                <w:kern w:val="0"/>
                <w:szCs w:val="21"/>
              </w:rPr>
              <w:t>滑块</w:t>
            </w:r>
          </w:p>
        </w:tc>
        <w:tc>
          <w:tcPr>
            <w:tcW w:w="3581" w:type="dxa"/>
            <w:vAlign w:val="center"/>
          </w:tcPr>
          <w:p w14:paraId="2FD33ED4">
            <w:pPr>
              <w:widowControl/>
              <w:jc w:val="center"/>
              <w:rPr>
                <w:rFonts w:ascii="宋体" w:hAnsi="宋体"/>
                <w:kern w:val="0"/>
                <w:szCs w:val="21"/>
              </w:rPr>
            </w:pPr>
            <w:r>
              <w:rPr>
                <w:rFonts w:hint="eastAsia" w:ascii="宋体" w:hAnsi="宋体"/>
                <w:kern w:val="0"/>
                <w:szCs w:val="21"/>
              </w:rPr>
              <w:t>货梯型</w:t>
            </w:r>
          </w:p>
        </w:tc>
        <w:tc>
          <w:tcPr>
            <w:tcW w:w="1714" w:type="dxa"/>
            <w:vAlign w:val="center"/>
          </w:tcPr>
          <w:p w14:paraId="29C7B5F3">
            <w:pPr>
              <w:jc w:val="center"/>
              <w:rPr>
                <w:rFonts w:ascii="宋体" w:hAnsi="宋体"/>
                <w:szCs w:val="21"/>
              </w:rPr>
            </w:pPr>
            <w:r>
              <w:rPr>
                <w:rFonts w:hint="eastAsia" w:ascii="宋体" w:hAnsi="宋体"/>
                <w:szCs w:val="21"/>
              </w:rPr>
              <w:t>个</w:t>
            </w:r>
          </w:p>
        </w:tc>
      </w:tr>
      <w:tr w14:paraId="44FB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591C4FD2">
            <w:pPr>
              <w:ind w:left="100"/>
              <w:jc w:val="center"/>
              <w:rPr>
                <w:rFonts w:ascii="宋体" w:hAnsi="宋体"/>
                <w:szCs w:val="21"/>
              </w:rPr>
            </w:pPr>
            <w:r>
              <w:rPr>
                <w:rFonts w:hint="eastAsia" w:ascii="宋体" w:hAnsi="宋体"/>
                <w:szCs w:val="21"/>
              </w:rPr>
              <w:t>2</w:t>
            </w:r>
          </w:p>
        </w:tc>
        <w:tc>
          <w:tcPr>
            <w:tcW w:w="2145" w:type="dxa"/>
            <w:vAlign w:val="center"/>
          </w:tcPr>
          <w:p w14:paraId="42063F29">
            <w:pPr>
              <w:widowControl/>
              <w:jc w:val="center"/>
              <w:rPr>
                <w:rFonts w:ascii="宋体" w:hAnsi="宋体"/>
                <w:szCs w:val="21"/>
              </w:rPr>
            </w:pPr>
            <w:r>
              <w:rPr>
                <w:rFonts w:hint="eastAsia" w:ascii="宋体" w:hAnsi="宋体"/>
                <w:kern w:val="0"/>
                <w:szCs w:val="21"/>
              </w:rPr>
              <w:t>油杯</w:t>
            </w:r>
          </w:p>
        </w:tc>
        <w:tc>
          <w:tcPr>
            <w:tcW w:w="3581" w:type="dxa"/>
            <w:vAlign w:val="center"/>
          </w:tcPr>
          <w:p w14:paraId="2DD691A1">
            <w:pPr>
              <w:widowControl/>
              <w:jc w:val="center"/>
              <w:rPr>
                <w:rFonts w:ascii="宋体" w:hAnsi="宋体"/>
                <w:szCs w:val="21"/>
              </w:rPr>
            </w:pPr>
            <w:r>
              <w:rPr>
                <w:rFonts w:hint="eastAsia" w:ascii="宋体" w:hAnsi="宋体"/>
                <w:kern w:val="0"/>
                <w:szCs w:val="21"/>
              </w:rPr>
              <w:t>标准</w:t>
            </w:r>
          </w:p>
        </w:tc>
        <w:tc>
          <w:tcPr>
            <w:tcW w:w="1714" w:type="dxa"/>
            <w:vAlign w:val="center"/>
          </w:tcPr>
          <w:p w14:paraId="74EF05ED">
            <w:pPr>
              <w:jc w:val="center"/>
              <w:rPr>
                <w:rFonts w:ascii="宋体" w:hAnsi="宋体"/>
                <w:szCs w:val="21"/>
              </w:rPr>
            </w:pPr>
            <w:r>
              <w:rPr>
                <w:rFonts w:hint="eastAsia" w:ascii="宋体" w:hAnsi="宋体"/>
                <w:szCs w:val="21"/>
              </w:rPr>
              <w:t>套</w:t>
            </w:r>
          </w:p>
        </w:tc>
      </w:tr>
      <w:tr w14:paraId="5684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166C0080">
            <w:pPr>
              <w:ind w:left="100"/>
              <w:jc w:val="center"/>
              <w:rPr>
                <w:rFonts w:ascii="宋体" w:hAnsi="宋体"/>
                <w:szCs w:val="21"/>
              </w:rPr>
            </w:pPr>
            <w:r>
              <w:rPr>
                <w:rFonts w:hint="eastAsia" w:ascii="宋体" w:hAnsi="宋体"/>
                <w:szCs w:val="21"/>
              </w:rPr>
              <w:t>3</w:t>
            </w:r>
          </w:p>
        </w:tc>
        <w:tc>
          <w:tcPr>
            <w:tcW w:w="2145" w:type="dxa"/>
            <w:vAlign w:val="center"/>
          </w:tcPr>
          <w:p w14:paraId="0D70BE25">
            <w:pPr>
              <w:widowControl/>
              <w:jc w:val="center"/>
              <w:rPr>
                <w:rFonts w:ascii="宋体" w:hAnsi="宋体"/>
                <w:szCs w:val="21"/>
              </w:rPr>
            </w:pPr>
            <w:r>
              <w:rPr>
                <w:rFonts w:hint="eastAsia" w:ascii="宋体" w:hAnsi="宋体"/>
                <w:kern w:val="0"/>
                <w:szCs w:val="21"/>
              </w:rPr>
              <w:t>三角锁芯</w:t>
            </w:r>
          </w:p>
        </w:tc>
        <w:tc>
          <w:tcPr>
            <w:tcW w:w="3581" w:type="dxa"/>
            <w:vAlign w:val="center"/>
          </w:tcPr>
          <w:p w14:paraId="4EDEE289">
            <w:pPr>
              <w:widowControl/>
              <w:jc w:val="center"/>
              <w:rPr>
                <w:rFonts w:ascii="宋体" w:hAnsi="宋体"/>
                <w:szCs w:val="21"/>
              </w:rPr>
            </w:pPr>
            <w:r>
              <w:rPr>
                <w:rFonts w:hint="eastAsia" w:ascii="宋体" w:hAnsi="宋体"/>
                <w:kern w:val="0"/>
                <w:szCs w:val="21"/>
              </w:rPr>
              <w:t>中分门型</w:t>
            </w:r>
          </w:p>
        </w:tc>
        <w:tc>
          <w:tcPr>
            <w:tcW w:w="1714" w:type="dxa"/>
            <w:vAlign w:val="center"/>
          </w:tcPr>
          <w:p w14:paraId="06FFAB7F">
            <w:pPr>
              <w:jc w:val="center"/>
              <w:rPr>
                <w:rFonts w:ascii="宋体" w:hAnsi="宋体"/>
                <w:szCs w:val="21"/>
              </w:rPr>
            </w:pPr>
            <w:r>
              <w:rPr>
                <w:rFonts w:hint="eastAsia" w:ascii="宋体" w:hAnsi="宋体"/>
                <w:szCs w:val="21"/>
              </w:rPr>
              <w:t>个</w:t>
            </w:r>
          </w:p>
        </w:tc>
      </w:tr>
      <w:tr w14:paraId="0636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0B8CCCCF">
            <w:pPr>
              <w:ind w:left="100"/>
              <w:jc w:val="center"/>
              <w:rPr>
                <w:rFonts w:ascii="宋体" w:hAnsi="宋体"/>
                <w:szCs w:val="21"/>
              </w:rPr>
            </w:pPr>
            <w:r>
              <w:rPr>
                <w:rFonts w:hint="eastAsia" w:ascii="宋体" w:hAnsi="宋体"/>
                <w:szCs w:val="21"/>
              </w:rPr>
              <w:t>4</w:t>
            </w:r>
          </w:p>
        </w:tc>
        <w:tc>
          <w:tcPr>
            <w:tcW w:w="2145" w:type="dxa"/>
            <w:vAlign w:val="center"/>
          </w:tcPr>
          <w:p w14:paraId="6FD6BC87">
            <w:pPr>
              <w:widowControl/>
              <w:jc w:val="center"/>
              <w:rPr>
                <w:rFonts w:ascii="宋体" w:hAnsi="宋体"/>
                <w:szCs w:val="21"/>
              </w:rPr>
            </w:pPr>
            <w:r>
              <w:rPr>
                <w:rFonts w:hint="eastAsia" w:ascii="宋体" w:hAnsi="宋体"/>
                <w:kern w:val="0"/>
                <w:szCs w:val="21"/>
              </w:rPr>
              <w:t>继电器</w:t>
            </w:r>
          </w:p>
        </w:tc>
        <w:tc>
          <w:tcPr>
            <w:tcW w:w="3581" w:type="dxa"/>
            <w:vAlign w:val="center"/>
          </w:tcPr>
          <w:p w14:paraId="1CE2C827">
            <w:pPr>
              <w:widowControl/>
              <w:jc w:val="center"/>
              <w:rPr>
                <w:rFonts w:ascii="宋体" w:hAnsi="宋体"/>
                <w:kern w:val="0"/>
                <w:szCs w:val="21"/>
              </w:rPr>
            </w:pPr>
            <w:r>
              <w:rPr>
                <w:rFonts w:hint="eastAsia" w:ascii="宋体" w:hAnsi="宋体"/>
                <w:kern w:val="0"/>
                <w:szCs w:val="21"/>
              </w:rPr>
              <w:t>3RT</w:t>
            </w:r>
          </w:p>
        </w:tc>
        <w:tc>
          <w:tcPr>
            <w:tcW w:w="1714" w:type="dxa"/>
            <w:vAlign w:val="center"/>
          </w:tcPr>
          <w:p w14:paraId="3CB254F8">
            <w:pPr>
              <w:jc w:val="center"/>
              <w:rPr>
                <w:rFonts w:ascii="宋体" w:hAnsi="宋体"/>
                <w:szCs w:val="21"/>
              </w:rPr>
            </w:pPr>
            <w:r>
              <w:rPr>
                <w:rFonts w:hint="eastAsia" w:ascii="宋体" w:hAnsi="宋体"/>
                <w:szCs w:val="21"/>
              </w:rPr>
              <w:t>个</w:t>
            </w:r>
          </w:p>
        </w:tc>
      </w:tr>
      <w:tr w14:paraId="221F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0FE3C7BC">
            <w:pPr>
              <w:ind w:left="100"/>
              <w:jc w:val="center"/>
              <w:rPr>
                <w:rFonts w:ascii="宋体" w:hAnsi="宋体"/>
                <w:szCs w:val="21"/>
              </w:rPr>
            </w:pPr>
            <w:r>
              <w:rPr>
                <w:rFonts w:hint="eastAsia" w:ascii="宋体" w:hAnsi="宋体"/>
                <w:szCs w:val="21"/>
              </w:rPr>
              <w:t>5</w:t>
            </w:r>
          </w:p>
        </w:tc>
        <w:tc>
          <w:tcPr>
            <w:tcW w:w="2145" w:type="dxa"/>
            <w:vAlign w:val="center"/>
          </w:tcPr>
          <w:p w14:paraId="5215E3C0">
            <w:pPr>
              <w:widowControl/>
              <w:jc w:val="center"/>
              <w:rPr>
                <w:rFonts w:ascii="宋体" w:hAnsi="宋体"/>
                <w:szCs w:val="21"/>
              </w:rPr>
            </w:pPr>
            <w:r>
              <w:rPr>
                <w:rFonts w:hint="eastAsia" w:ascii="宋体" w:hAnsi="宋体"/>
                <w:kern w:val="0"/>
                <w:szCs w:val="21"/>
              </w:rPr>
              <w:t>空气开关</w:t>
            </w:r>
          </w:p>
        </w:tc>
        <w:tc>
          <w:tcPr>
            <w:tcW w:w="3581" w:type="dxa"/>
            <w:vAlign w:val="center"/>
          </w:tcPr>
          <w:p w14:paraId="78B0732F">
            <w:pPr>
              <w:widowControl/>
              <w:jc w:val="center"/>
              <w:rPr>
                <w:rFonts w:ascii="宋体" w:hAnsi="宋体"/>
                <w:szCs w:val="21"/>
              </w:rPr>
            </w:pPr>
            <w:r>
              <w:rPr>
                <w:rFonts w:hint="eastAsia" w:ascii="宋体" w:hAnsi="宋体"/>
                <w:kern w:val="0"/>
                <w:szCs w:val="21"/>
              </w:rPr>
              <w:t>BKN</w:t>
            </w:r>
          </w:p>
        </w:tc>
        <w:tc>
          <w:tcPr>
            <w:tcW w:w="1714" w:type="dxa"/>
            <w:vAlign w:val="center"/>
          </w:tcPr>
          <w:p w14:paraId="229C5FDD">
            <w:pPr>
              <w:jc w:val="center"/>
              <w:rPr>
                <w:rFonts w:ascii="宋体" w:hAnsi="宋体"/>
                <w:szCs w:val="21"/>
              </w:rPr>
            </w:pPr>
            <w:r>
              <w:rPr>
                <w:rFonts w:hint="eastAsia" w:ascii="宋体" w:hAnsi="宋体"/>
                <w:szCs w:val="21"/>
              </w:rPr>
              <w:t>个</w:t>
            </w:r>
          </w:p>
        </w:tc>
      </w:tr>
      <w:tr w14:paraId="5987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24B5AA24">
            <w:pPr>
              <w:ind w:left="100"/>
              <w:jc w:val="center"/>
              <w:rPr>
                <w:rFonts w:ascii="宋体" w:hAnsi="宋体"/>
                <w:szCs w:val="21"/>
              </w:rPr>
            </w:pPr>
            <w:r>
              <w:rPr>
                <w:rFonts w:hint="eastAsia" w:ascii="宋体" w:hAnsi="宋体"/>
                <w:szCs w:val="21"/>
              </w:rPr>
              <w:t>6</w:t>
            </w:r>
          </w:p>
        </w:tc>
        <w:tc>
          <w:tcPr>
            <w:tcW w:w="2145" w:type="dxa"/>
            <w:vAlign w:val="center"/>
          </w:tcPr>
          <w:p w14:paraId="22384F9A">
            <w:pPr>
              <w:widowControl/>
              <w:jc w:val="center"/>
              <w:rPr>
                <w:rFonts w:ascii="宋体" w:hAnsi="宋体"/>
                <w:szCs w:val="21"/>
              </w:rPr>
            </w:pPr>
            <w:r>
              <w:rPr>
                <w:rFonts w:hint="eastAsia" w:ascii="宋体" w:hAnsi="宋体"/>
                <w:kern w:val="0"/>
                <w:szCs w:val="21"/>
              </w:rPr>
              <w:t>外呼按钮</w:t>
            </w:r>
          </w:p>
        </w:tc>
        <w:tc>
          <w:tcPr>
            <w:tcW w:w="3581" w:type="dxa"/>
            <w:vAlign w:val="center"/>
          </w:tcPr>
          <w:p w14:paraId="5C1BBED2">
            <w:pPr>
              <w:widowControl/>
              <w:jc w:val="center"/>
              <w:rPr>
                <w:rFonts w:ascii="宋体" w:hAnsi="宋体"/>
                <w:szCs w:val="21"/>
              </w:rPr>
            </w:pPr>
            <w:r>
              <w:rPr>
                <w:rFonts w:hint="eastAsia" w:ascii="宋体" w:hAnsi="宋体"/>
                <w:kern w:val="0"/>
                <w:szCs w:val="21"/>
              </w:rPr>
              <w:t>标准</w:t>
            </w:r>
          </w:p>
        </w:tc>
        <w:tc>
          <w:tcPr>
            <w:tcW w:w="1714" w:type="dxa"/>
            <w:vAlign w:val="center"/>
          </w:tcPr>
          <w:p w14:paraId="6D809DA0">
            <w:pPr>
              <w:jc w:val="center"/>
              <w:rPr>
                <w:rFonts w:ascii="宋体" w:hAnsi="宋体"/>
                <w:szCs w:val="21"/>
              </w:rPr>
            </w:pPr>
            <w:r>
              <w:rPr>
                <w:rFonts w:hint="eastAsia" w:ascii="宋体" w:hAnsi="宋体"/>
                <w:szCs w:val="21"/>
              </w:rPr>
              <w:t>个</w:t>
            </w:r>
          </w:p>
        </w:tc>
      </w:tr>
      <w:tr w14:paraId="323F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17D108E7">
            <w:pPr>
              <w:ind w:left="100"/>
              <w:jc w:val="center"/>
              <w:rPr>
                <w:rFonts w:ascii="宋体" w:hAnsi="宋体"/>
                <w:szCs w:val="21"/>
              </w:rPr>
            </w:pPr>
            <w:r>
              <w:rPr>
                <w:rFonts w:hint="eastAsia" w:ascii="宋体" w:hAnsi="宋体"/>
                <w:szCs w:val="21"/>
              </w:rPr>
              <w:t>7</w:t>
            </w:r>
          </w:p>
        </w:tc>
        <w:tc>
          <w:tcPr>
            <w:tcW w:w="2145" w:type="dxa"/>
            <w:vAlign w:val="center"/>
          </w:tcPr>
          <w:p w14:paraId="5F55D18E">
            <w:pPr>
              <w:widowControl/>
              <w:jc w:val="center"/>
              <w:rPr>
                <w:rFonts w:ascii="宋体" w:hAnsi="宋体"/>
                <w:szCs w:val="21"/>
              </w:rPr>
            </w:pPr>
            <w:r>
              <w:rPr>
                <w:rFonts w:hint="eastAsia" w:ascii="宋体" w:hAnsi="宋体"/>
                <w:kern w:val="0"/>
                <w:szCs w:val="21"/>
              </w:rPr>
              <w:t>轿厢按钮</w:t>
            </w:r>
          </w:p>
        </w:tc>
        <w:tc>
          <w:tcPr>
            <w:tcW w:w="3581" w:type="dxa"/>
            <w:vAlign w:val="center"/>
          </w:tcPr>
          <w:p w14:paraId="6C6CCA86">
            <w:pPr>
              <w:widowControl/>
              <w:jc w:val="center"/>
              <w:rPr>
                <w:rFonts w:ascii="宋体" w:hAnsi="宋体"/>
                <w:szCs w:val="21"/>
              </w:rPr>
            </w:pPr>
            <w:r>
              <w:rPr>
                <w:rFonts w:hint="eastAsia" w:ascii="宋体" w:hAnsi="宋体"/>
                <w:kern w:val="0"/>
                <w:szCs w:val="21"/>
              </w:rPr>
              <w:t>标准</w:t>
            </w:r>
          </w:p>
        </w:tc>
        <w:tc>
          <w:tcPr>
            <w:tcW w:w="1714" w:type="dxa"/>
            <w:vAlign w:val="center"/>
          </w:tcPr>
          <w:p w14:paraId="52F9AE29">
            <w:pPr>
              <w:jc w:val="center"/>
              <w:rPr>
                <w:rFonts w:ascii="宋体" w:hAnsi="宋体"/>
                <w:szCs w:val="21"/>
              </w:rPr>
            </w:pPr>
            <w:r>
              <w:rPr>
                <w:rFonts w:hint="eastAsia" w:ascii="宋体" w:hAnsi="宋体"/>
                <w:szCs w:val="21"/>
              </w:rPr>
              <w:t>个</w:t>
            </w:r>
          </w:p>
        </w:tc>
      </w:tr>
      <w:tr w14:paraId="7F8E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41D93F18">
            <w:pPr>
              <w:ind w:left="100"/>
              <w:jc w:val="center"/>
              <w:rPr>
                <w:rFonts w:ascii="宋体" w:hAnsi="宋体"/>
                <w:szCs w:val="21"/>
              </w:rPr>
            </w:pPr>
            <w:r>
              <w:rPr>
                <w:rFonts w:hint="eastAsia" w:ascii="宋体" w:hAnsi="宋体"/>
                <w:szCs w:val="21"/>
              </w:rPr>
              <w:t>8</w:t>
            </w:r>
          </w:p>
        </w:tc>
        <w:tc>
          <w:tcPr>
            <w:tcW w:w="2145" w:type="dxa"/>
            <w:vAlign w:val="center"/>
          </w:tcPr>
          <w:p w14:paraId="70FFC18B">
            <w:pPr>
              <w:widowControl/>
              <w:jc w:val="center"/>
              <w:rPr>
                <w:rFonts w:ascii="宋体" w:hAnsi="宋体"/>
                <w:szCs w:val="21"/>
              </w:rPr>
            </w:pPr>
            <w:r>
              <w:rPr>
                <w:rFonts w:hint="eastAsia" w:ascii="宋体" w:hAnsi="宋体"/>
                <w:kern w:val="0"/>
                <w:szCs w:val="21"/>
              </w:rPr>
              <w:t>厅门重锤</w:t>
            </w:r>
          </w:p>
        </w:tc>
        <w:tc>
          <w:tcPr>
            <w:tcW w:w="3581" w:type="dxa"/>
            <w:vAlign w:val="center"/>
          </w:tcPr>
          <w:p w14:paraId="0222AFC2">
            <w:pPr>
              <w:widowControl/>
              <w:jc w:val="center"/>
              <w:rPr>
                <w:rFonts w:ascii="宋体" w:hAnsi="宋体"/>
                <w:szCs w:val="21"/>
              </w:rPr>
            </w:pPr>
            <w:r>
              <w:rPr>
                <w:rFonts w:hint="eastAsia" w:ascii="宋体" w:hAnsi="宋体"/>
                <w:kern w:val="0"/>
                <w:szCs w:val="21"/>
              </w:rPr>
              <w:t>标准</w:t>
            </w:r>
          </w:p>
        </w:tc>
        <w:tc>
          <w:tcPr>
            <w:tcW w:w="1714" w:type="dxa"/>
            <w:vAlign w:val="center"/>
          </w:tcPr>
          <w:p w14:paraId="492F5DD6">
            <w:pPr>
              <w:jc w:val="center"/>
              <w:rPr>
                <w:rFonts w:ascii="宋体" w:hAnsi="宋体"/>
                <w:szCs w:val="21"/>
              </w:rPr>
            </w:pPr>
            <w:r>
              <w:rPr>
                <w:rFonts w:hint="eastAsia" w:ascii="宋体" w:hAnsi="宋体"/>
                <w:szCs w:val="21"/>
              </w:rPr>
              <w:t>个</w:t>
            </w:r>
          </w:p>
        </w:tc>
      </w:tr>
      <w:tr w14:paraId="3FB7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1D8D774A">
            <w:pPr>
              <w:ind w:left="100"/>
              <w:jc w:val="center"/>
              <w:rPr>
                <w:rFonts w:ascii="宋体" w:hAnsi="宋体"/>
                <w:szCs w:val="21"/>
              </w:rPr>
            </w:pPr>
            <w:r>
              <w:rPr>
                <w:rFonts w:hint="eastAsia" w:ascii="宋体" w:hAnsi="宋体"/>
                <w:szCs w:val="21"/>
              </w:rPr>
              <w:t>9</w:t>
            </w:r>
          </w:p>
        </w:tc>
        <w:tc>
          <w:tcPr>
            <w:tcW w:w="2145" w:type="dxa"/>
            <w:vAlign w:val="center"/>
          </w:tcPr>
          <w:p w14:paraId="7883BC75">
            <w:pPr>
              <w:widowControl/>
              <w:jc w:val="center"/>
              <w:rPr>
                <w:rFonts w:ascii="宋体" w:hAnsi="宋体"/>
                <w:kern w:val="0"/>
                <w:szCs w:val="21"/>
              </w:rPr>
            </w:pPr>
            <w:r>
              <w:rPr>
                <w:rFonts w:hint="eastAsia" w:ascii="宋体" w:hAnsi="宋体"/>
                <w:kern w:val="0"/>
                <w:szCs w:val="21"/>
              </w:rPr>
              <w:t>下极限</w:t>
            </w:r>
          </w:p>
        </w:tc>
        <w:tc>
          <w:tcPr>
            <w:tcW w:w="3581" w:type="dxa"/>
            <w:vAlign w:val="center"/>
          </w:tcPr>
          <w:p w14:paraId="6535548F">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14:paraId="322EF7D7">
            <w:pPr>
              <w:jc w:val="center"/>
              <w:rPr>
                <w:rFonts w:ascii="宋体" w:hAnsi="宋体"/>
                <w:szCs w:val="21"/>
              </w:rPr>
            </w:pPr>
            <w:r>
              <w:rPr>
                <w:rFonts w:hint="eastAsia" w:ascii="宋体" w:hAnsi="宋体"/>
                <w:szCs w:val="21"/>
              </w:rPr>
              <w:t>套</w:t>
            </w:r>
          </w:p>
        </w:tc>
      </w:tr>
      <w:tr w14:paraId="5BF8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39E3574E">
            <w:pPr>
              <w:ind w:left="100"/>
              <w:jc w:val="center"/>
              <w:rPr>
                <w:rFonts w:ascii="宋体" w:hAnsi="宋体"/>
                <w:szCs w:val="21"/>
              </w:rPr>
            </w:pPr>
            <w:r>
              <w:rPr>
                <w:rFonts w:hint="eastAsia" w:ascii="宋体" w:hAnsi="宋体"/>
                <w:szCs w:val="21"/>
              </w:rPr>
              <w:t>10</w:t>
            </w:r>
          </w:p>
        </w:tc>
        <w:tc>
          <w:tcPr>
            <w:tcW w:w="2145" w:type="dxa"/>
            <w:vAlign w:val="center"/>
          </w:tcPr>
          <w:p w14:paraId="466737A4">
            <w:pPr>
              <w:widowControl/>
              <w:jc w:val="center"/>
              <w:rPr>
                <w:rFonts w:ascii="宋体" w:hAnsi="宋体"/>
                <w:kern w:val="0"/>
                <w:szCs w:val="21"/>
              </w:rPr>
            </w:pPr>
            <w:r>
              <w:rPr>
                <w:rFonts w:hint="eastAsia" w:ascii="宋体" w:hAnsi="宋体"/>
                <w:kern w:val="0"/>
                <w:szCs w:val="21"/>
              </w:rPr>
              <w:t>上极限</w:t>
            </w:r>
          </w:p>
        </w:tc>
        <w:tc>
          <w:tcPr>
            <w:tcW w:w="3581" w:type="dxa"/>
            <w:vAlign w:val="center"/>
          </w:tcPr>
          <w:p w14:paraId="036C0F03">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14:paraId="04E1C570">
            <w:pPr>
              <w:jc w:val="center"/>
              <w:rPr>
                <w:rFonts w:ascii="宋体" w:hAnsi="宋体"/>
                <w:szCs w:val="21"/>
              </w:rPr>
            </w:pPr>
            <w:r>
              <w:rPr>
                <w:rFonts w:hint="eastAsia" w:ascii="宋体" w:hAnsi="宋体"/>
                <w:szCs w:val="21"/>
              </w:rPr>
              <w:t>套</w:t>
            </w:r>
          </w:p>
        </w:tc>
      </w:tr>
      <w:tr w14:paraId="2403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386676C1">
            <w:pPr>
              <w:ind w:left="100"/>
              <w:jc w:val="center"/>
              <w:rPr>
                <w:rFonts w:ascii="宋体" w:hAnsi="宋体"/>
                <w:szCs w:val="21"/>
              </w:rPr>
            </w:pPr>
            <w:r>
              <w:rPr>
                <w:rFonts w:hint="eastAsia" w:ascii="宋体" w:hAnsi="宋体"/>
                <w:szCs w:val="21"/>
              </w:rPr>
              <w:t>11</w:t>
            </w:r>
          </w:p>
        </w:tc>
        <w:tc>
          <w:tcPr>
            <w:tcW w:w="2145" w:type="dxa"/>
            <w:vAlign w:val="center"/>
          </w:tcPr>
          <w:p w14:paraId="60FE6A4F">
            <w:pPr>
              <w:widowControl/>
              <w:jc w:val="center"/>
              <w:rPr>
                <w:rFonts w:ascii="宋体" w:hAnsi="宋体"/>
                <w:kern w:val="0"/>
                <w:szCs w:val="21"/>
              </w:rPr>
            </w:pPr>
            <w:r>
              <w:rPr>
                <w:rFonts w:hint="eastAsia" w:ascii="宋体" w:hAnsi="宋体"/>
                <w:kern w:val="0"/>
                <w:szCs w:val="21"/>
              </w:rPr>
              <w:t>下限位</w:t>
            </w:r>
          </w:p>
        </w:tc>
        <w:tc>
          <w:tcPr>
            <w:tcW w:w="3581" w:type="dxa"/>
            <w:vAlign w:val="center"/>
          </w:tcPr>
          <w:p w14:paraId="7B194AA4">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14:paraId="1D5506A2">
            <w:pPr>
              <w:jc w:val="center"/>
              <w:rPr>
                <w:rFonts w:ascii="宋体" w:hAnsi="宋体"/>
                <w:szCs w:val="21"/>
              </w:rPr>
            </w:pPr>
            <w:r>
              <w:rPr>
                <w:rFonts w:hint="eastAsia" w:ascii="宋体" w:hAnsi="宋体"/>
                <w:szCs w:val="21"/>
              </w:rPr>
              <w:t>套</w:t>
            </w:r>
          </w:p>
        </w:tc>
      </w:tr>
      <w:tr w14:paraId="1178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0A248E03">
            <w:pPr>
              <w:ind w:left="100"/>
              <w:jc w:val="center"/>
              <w:rPr>
                <w:rFonts w:ascii="宋体" w:hAnsi="宋体"/>
                <w:szCs w:val="21"/>
              </w:rPr>
            </w:pPr>
            <w:r>
              <w:rPr>
                <w:rFonts w:hint="eastAsia" w:ascii="宋体" w:hAnsi="宋体"/>
                <w:szCs w:val="21"/>
              </w:rPr>
              <w:t>12</w:t>
            </w:r>
          </w:p>
        </w:tc>
        <w:tc>
          <w:tcPr>
            <w:tcW w:w="2145" w:type="dxa"/>
            <w:vAlign w:val="center"/>
          </w:tcPr>
          <w:p w14:paraId="19CB8C57">
            <w:pPr>
              <w:widowControl/>
              <w:jc w:val="center"/>
              <w:rPr>
                <w:rFonts w:ascii="宋体" w:hAnsi="宋体"/>
                <w:kern w:val="0"/>
                <w:szCs w:val="21"/>
              </w:rPr>
            </w:pPr>
            <w:r>
              <w:rPr>
                <w:rFonts w:hint="eastAsia" w:ascii="宋体" w:hAnsi="宋体"/>
                <w:kern w:val="0"/>
                <w:szCs w:val="21"/>
              </w:rPr>
              <w:t>上限位</w:t>
            </w:r>
          </w:p>
        </w:tc>
        <w:tc>
          <w:tcPr>
            <w:tcW w:w="3581" w:type="dxa"/>
            <w:vAlign w:val="center"/>
          </w:tcPr>
          <w:p w14:paraId="39C5F292">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14:paraId="40DCCF0B">
            <w:pPr>
              <w:jc w:val="center"/>
              <w:rPr>
                <w:rFonts w:ascii="宋体" w:hAnsi="宋体"/>
                <w:szCs w:val="21"/>
              </w:rPr>
            </w:pPr>
            <w:r>
              <w:rPr>
                <w:rFonts w:hint="eastAsia" w:ascii="宋体" w:hAnsi="宋体"/>
                <w:szCs w:val="21"/>
              </w:rPr>
              <w:t>套</w:t>
            </w:r>
          </w:p>
        </w:tc>
      </w:tr>
      <w:tr w14:paraId="5AFE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77C27104">
            <w:pPr>
              <w:ind w:left="100"/>
              <w:jc w:val="center"/>
              <w:rPr>
                <w:rFonts w:ascii="宋体" w:hAnsi="宋体"/>
                <w:szCs w:val="21"/>
              </w:rPr>
            </w:pPr>
            <w:r>
              <w:rPr>
                <w:rFonts w:hint="eastAsia" w:ascii="宋体" w:hAnsi="宋体"/>
                <w:szCs w:val="21"/>
              </w:rPr>
              <w:t>13</w:t>
            </w:r>
          </w:p>
        </w:tc>
        <w:tc>
          <w:tcPr>
            <w:tcW w:w="2145" w:type="dxa"/>
            <w:vAlign w:val="center"/>
          </w:tcPr>
          <w:p w14:paraId="25709ED4">
            <w:pPr>
              <w:widowControl/>
              <w:jc w:val="center"/>
              <w:rPr>
                <w:rFonts w:ascii="宋体" w:hAnsi="宋体"/>
                <w:kern w:val="0"/>
                <w:szCs w:val="21"/>
              </w:rPr>
            </w:pPr>
            <w:r>
              <w:rPr>
                <w:rFonts w:hint="eastAsia" w:ascii="宋体" w:hAnsi="宋体"/>
                <w:kern w:val="0"/>
                <w:szCs w:val="21"/>
              </w:rPr>
              <w:t>张紧轮开关</w:t>
            </w:r>
          </w:p>
        </w:tc>
        <w:tc>
          <w:tcPr>
            <w:tcW w:w="3581" w:type="dxa"/>
            <w:vAlign w:val="center"/>
          </w:tcPr>
          <w:p w14:paraId="47E20A4D">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14:paraId="73EC06D7">
            <w:pPr>
              <w:jc w:val="center"/>
              <w:rPr>
                <w:rFonts w:ascii="宋体" w:hAnsi="宋体"/>
                <w:szCs w:val="21"/>
              </w:rPr>
            </w:pPr>
            <w:r>
              <w:rPr>
                <w:rFonts w:hint="eastAsia" w:ascii="宋体" w:hAnsi="宋体"/>
                <w:szCs w:val="21"/>
              </w:rPr>
              <w:t>个</w:t>
            </w:r>
          </w:p>
        </w:tc>
      </w:tr>
      <w:tr w14:paraId="2930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52F2EC73">
            <w:pPr>
              <w:ind w:left="100"/>
              <w:jc w:val="center"/>
              <w:rPr>
                <w:rFonts w:ascii="宋体" w:hAnsi="宋体"/>
                <w:szCs w:val="21"/>
              </w:rPr>
            </w:pPr>
            <w:r>
              <w:rPr>
                <w:rFonts w:hint="eastAsia" w:ascii="宋体" w:hAnsi="宋体"/>
                <w:szCs w:val="21"/>
              </w:rPr>
              <w:t>14</w:t>
            </w:r>
          </w:p>
        </w:tc>
        <w:tc>
          <w:tcPr>
            <w:tcW w:w="2145" w:type="dxa"/>
            <w:vAlign w:val="center"/>
          </w:tcPr>
          <w:p w14:paraId="3FDFAA0E">
            <w:pPr>
              <w:widowControl/>
              <w:jc w:val="center"/>
              <w:rPr>
                <w:rFonts w:ascii="宋体" w:hAnsi="宋体"/>
                <w:kern w:val="0"/>
                <w:szCs w:val="21"/>
              </w:rPr>
            </w:pPr>
            <w:r>
              <w:rPr>
                <w:rFonts w:hint="eastAsia" w:ascii="宋体" w:hAnsi="宋体"/>
                <w:kern w:val="0"/>
                <w:szCs w:val="21"/>
              </w:rPr>
              <w:t>急停开关</w:t>
            </w:r>
          </w:p>
        </w:tc>
        <w:tc>
          <w:tcPr>
            <w:tcW w:w="3581" w:type="dxa"/>
            <w:vAlign w:val="center"/>
          </w:tcPr>
          <w:p w14:paraId="43E6B737">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14:paraId="46C3803F">
            <w:pPr>
              <w:jc w:val="center"/>
              <w:rPr>
                <w:rFonts w:ascii="宋体" w:hAnsi="宋体"/>
                <w:szCs w:val="21"/>
              </w:rPr>
            </w:pPr>
            <w:r>
              <w:rPr>
                <w:rFonts w:hint="eastAsia" w:ascii="宋体" w:hAnsi="宋体"/>
                <w:szCs w:val="21"/>
              </w:rPr>
              <w:t>个</w:t>
            </w:r>
          </w:p>
        </w:tc>
      </w:tr>
      <w:tr w14:paraId="079A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6B34DA64">
            <w:pPr>
              <w:ind w:left="100"/>
              <w:jc w:val="center"/>
              <w:rPr>
                <w:rFonts w:ascii="宋体" w:hAnsi="宋体"/>
                <w:szCs w:val="21"/>
              </w:rPr>
            </w:pPr>
            <w:r>
              <w:rPr>
                <w:rFonts w:hint="eastAsia" w:ascii="宋体" w:hAnsi="宋体"/>
                <w:szCs w:val="21"/>
              </w:rPr>
              <w:t>15</w:t>
            </w:r>
          </w:p>
        </w:tc>
        <w:tc>
          <w:tcPr>
            <w:tcW w:w="2145" w:type="dxa"/>
            <w:vAlign w:val="center"/>
          </w:tcPr>
          <w:p w14:paraId="5AFFD5D1">
            <w:pPr>
              <w:widowControl/>
              <w:jc w:val="center"/>
              <w:rPr>
                <w:rFonts w:ascii="宋体" w:hAnsi="宋体"/>
                <w:kern w:val="0"/>
                <w:szCs w:val="21"/>
              </w:rPr>
            </w:pPr>
            <w:r>
              <w:rPr>
                <w:rFonts w:hint="eastAsia" w:ascii="宋体" w:hAnsi="宋体"/>
                <w:kern w:val="0"/>
                <w:szCs w:val="21"/>
              </w:rPr>
              <w:t>缓冲器开关</w:t>
            </w:r>
          </w:p>
        </w:tc>
        <w:tc>
          <w:tcPr>
            <w:tcW w:w="3581" w:type="dxa"/>
            <w:vAlign w:val="center"/>
          </w:tcPr>
          <w:p w14:paraId="08447036">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14:paraId="6DD0BACC">
            <w:pPr>
              <w:jc w:val="center"/>
              <w:rPr>
                <w:rFonts w:ascii="宋体" w:hAnsi="宋体"/>
                <w:szCs w:val="21"/>
              </w:rPr>
            </w:pPr>
            <w:r>
              <w:rPr>
                <w:rFonts w:hint="eastAsia" w:ascii="宋体" w:hAnsi="宋体"/>
                <w:szCs w:val="21"/>
              </w:rPr>
              <w:t>个</w:t>
            </w:r>
          </w:p>
        </w:tc>
      </w:tr>
      <w:tr w14:paraId="791A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31F1F1D3">
            <w:pPr>
              <w:ind w:left="100"/>
              <w:jc w:val="center"/>
              <w:rPr>
                <w:rFonts w:ascii="宋体" w:hAnsi="宋体"/>
                <w:szCs w:val="21"/>
              </w:rPr>
            </w:pPr>
            <w:r>
              <w:rPr>
                <w:rFonts w:hint="eastAsia" w:ascii="宋体" w:hAnsi="宋体"/>
                <w:szCs w:val="21"/>
              </w:rPr>
              <w:t>16</w:t>
            </w:r>
          </w:p>
        </w:tc>
        <w:tc>
          <w:tcPr>
            <w:tcW w:w="2145" w:type="dxa"/>
            <w:vAlign w:val="center"/>
          </w:tcPr>
          <w:p w14:paraId="2156CC23">
            <w:pPr>
              <w:widowControl/>
              <w:jc w:val="center"/>
              <w:rPr>
                <w:rFonts w:ascii="宋体" w:hAnsi="宋体"/>
                <w:kern w:val="0"/>
                <w:szCs w:val="21"/>
              </w:rPr>
            </w:pPr>
            <w:r>
              <w:rPr>
                <w:rFonts w:hint="eastAsia" w:ascii="宋体" w:hAnsi="宋体"/>
                <w:kern w:val="0"/>
                <w:szCs w:val="21"/>
              </w:rPr>
              <w:t>限速器开关</w:t>
            </w:r>
          </w:p>
        </w:tc>
        <w:tc>
          <w:tcPr>
            <w:tcW w:w="3581" w:type="dxa"/>
            <w:vAlign w:val="center"/>
          </w:tcPr>
          <w:p w14:paraId="28F13BF1">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14:paraId="19EBBC7A">
            <w:pPr>
              <w:jc w:val="center"/>
              <w:rPr>
                <w:rFonts w:ascii="宋体" w:hAnsi="宋体"/>
                <w:szCs w:val="21"/>
              </w:rPr>
            </w:pPr>
            <w:r>
              <w:rPr>
                <w:rFonts w:hint="eastAsia" w:ascii="宋体" w:hAnsi="宋体"/>
                <w:szCs w:val="21"/>
              </w:rPr>
              <w:t>个</w:t>
            </w:r>
          </w:p>
        </w:tc>
      </w:tr>
      <w:tr w14:paraId="0819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29A76B4D">
            <w:pPr>
              <w:ind w:left="100"/>
              <w:jc w:val="center"/>
              <w:rPr>
                <w:rFonts w:ascii="宋体" w:hAnsi="宋体"/>
                <w:szCs w:val="21"/>
              </w:rPr>
            </w:pPr>
            <w:r>
              <w:rPr>
                <w:rFonts w:hint="eastAsia" w:ascii="宋体" w:hAnsi="宋体"/>
                <w:szCs w:val="21"/>
              </w:rPr>
              <w:t>17</w:t>
            </w:r>
          </w:p>
        </w:tc>
        <w:tc>
          <w:tcPr>
            <w:tcW w:w="2145" w:type="dxa"/>
            <w:vAlign w:val="center"/>
          </w:tcPr>
          <w:p w14:paraId="0DDB5A31">
            <w:pPr>
              <w:widowControl/>
              <w:jc w:val="center"/>
              <w:rPr>
                <w:rFonts w:ascii="宋体" w:hAnsi="宋体"/>
                <w:kern w:val="0"/>
                <w:szCs w:val="21"/>
              </w:rPr>
            </w:pPr>
            <w:r>
              <w:rPr>
                <w:rFonts w:hint="eastAsia" w:ascii="宋体" w:hAnsi="宋体"/>
                <w:kern w:val="0"/>
                <w:szCs w:val="21"/>
              </w:rPr>
              <w:t>厅门拉绳</w:t>
            </w:r>
          </w:p>
        </w:tc>
        <w:tc>
          <w:tcPr>
            <w:tcW w:w="3581" w:type="dxa"/>
            <w:vAlign w:val="center"/>
          </w:tcPr>
          <w:p w14:paraId="06E71157">
            <w:pPr>
              <w:widowControl/>
              <w:jc w:val="center"/>
              <w:rPr>
                <w:rFonts w:ascii="宋体" w:hAnsi="宋体"/>
                <w:kern w:val="0"/>
                <w:szCs w:val="21"/>
              </w:rPr>
            </w:pPr>
            <w:r>
              <w:rPr>
                <w:rFonts w:hint="eastAsia" w:ascii="宋体" w:hAnsi="宋体"/>
                <w:kern w:val="0"/>
                <w:szCs w:val="21"/>
              </w:rPr>
              <w:t>标准</w:t>
            </w:r>
          </w:p>
        </w:tc>
        <w:tc>
          <w:tcPr>
            <w:tcW w:w="1714" w:type="dxa"/>
            <w:vAlign w:val="center"/>
          </w:tcPr>
          <w:p w14:paraId="5E1A27BB">
            <w:pPr>
              <w:jc w:val="center"/>
              <w:rPr>
                <w:rFonts w:ascii="宋体" w:hAnsi="宋体"/>
                <w:szCs w:val="21"/>
              </w:rPr>
            </w:pPr>
            <w:r>
              <w:rPr>
                <w:rFonts w:hint="eastAsia" w:ascii="宋体" w:hAnsi="宋体"/>
                <w:szCs w:val="21"/>
              </w:rPr>
              <w:t>根</w:t>
            </w:r>
          </w:p>
        </w:tc>
      </w:tr>
      <w:tr w14:paraId="78D4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0FB5A509">
            <w:pPr>
              <w:ind w:left="100"/>
              <w:jc w:val="center"/>
              <w:rPr>
                <w:rFonts w:ascii="宋体" w:hAnsi="宋体"/>
                <w:szCs w:val="21"/>
              </w:rPr>
            </w:pPr>
            <w:r>
              <w:rPr>
                <w:rFonts w:hint="eastAsia" w:ascii="宋体" w:hAnsi="宋体"/>
                <w:szCs w:val="21"/>
              </w:rPr>
              <w:t>18</w:t>
            </w:r>
          </w:p>
        </w:tc>
        <w:tc>
          <w:tcPr>
            <w:tcW w:w="2145" w:type="dxa"/>
            <w:vAlign w:val="center"/>
          </w:tcPr>
          <w:p w14:paraId="37BB36A2">
            <w:pPr>
              <w:widowControl/>
              <w:jc w:val="center"/>
              <w:rPr>
                <w:rFonts w:ascii="宋体" w:hAnsi="宋体"/>
                <w:kern w:val="0"/>
                <w:szCs w:val="21"/>
              </w:rPr>
            </w:pPr>
            <w:r>
              <w:rPr>
                <w:rFonts w:hint="eastAsia" w:ascii="宋体" w:hAnsi="宋体"/>
                <w:kern w:val="0"/>
                <w:szCs w:val="21"/>
              </w:rPr>
              <w:t>轿门偏心轮</w:t>
            </w:r>
          </w:p>
        </w:tc>
        <w:tc>
          <w:tcPr>
            <w:tcW w:w="3581" w:type="dxa"/>
            <w:vAlign w:val="center"/>
          </w:tcPr>
          <w:p w14:paraId="2448F254">
            <w:pPr>
              <w:widowControl/>
              <w:jc w:val="center"/>
              <w:rPr>
                <w:rFonts w:ascii="宋体" w:hAnsi="宋体"/>
                <w:kern w:val="0"/>
                <w:szCs w:val="21"/>
              </w:rPr>
            </w:pPr>
            <w:r>
              <w:rPr>
                <w:rFonts w:hint="eastAsia" w:ascii="宋体" w:hAnsi="宋体"/>
                <w:kern w:val="0"/>
                <w:szCs w:val="21"/>
              </w:rPr>
              <w:t>标准</w:t>
            </w:r>
          </w:p>
        </w:tc>
        <w:tc>
          <w:tcPr>
            <w:tcW w:w="1714" w:type="dxa"/>
            <w:vAlign w:val="center"/>
          </w:tcPr>
          <w:p w14:paraId="50D87A23">
            <w:pPr>
              <w:jc w:val="center"/>
              <w:rPr>
                <w:rFonts w:ascii="宋体" w:hAnsi="宋体"/>
                <w:szCs w:val="21"/>
              </w:rPr>
            </w:pPr>
            <w:r>
              <w:rPr>
                <w:rFonts w:hint="eastAsia" w:ascii="宋体" w:hAnsi="宋体"/>
                <w:szCs w:val="21"/>
              </w:rPr>
              <w:t>个</w:t>
            </w:r>
          </w:p>
        </w:tc>
      </w:tr>
      <w:tr w14:paraId="64BD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6D8318DD">
            <w:pPr>
              <w:ind w:left="100"/>
              <w:jc w:val="center"/>
              <w:rPr>
                <w:rFonts w:ascii="宋体" w:hAnsi="宋体"/>
                <w:szCs w:val="21"/>
              </w:rPr>
            </w:pPr>
            <w:r>
              <w:rPr>
                <w:rFonts w:hint="eastAsia" w:ascii="宋体" w:hAnsi="宋体"/>
                <w:szCs w:val="21"/>
              </w:rPr>
              <w:t>19</w:t>
            </w:r>
          </w:p>
        </w:tc>
        <w:tc>
          <w:tcPr>
            <w:tcW w:w="2145" w:type="dxa"/>
            <w:vAlign w:val="center"/>
          </w:tcPr>
          <w:p w14:paraId="400274C5">
            <w:pPr>
              <w:widowControl/>
              <w:jc w:val="center"/>
              <w:rPr>
                <w:rFonts w:ascii="宋体" w:hAnsi="宋体"/>
                <w:kern w:val="0"/>
                <w:szCs w:val="21"/>
              </w:rPr>
            </w:pPr>
            <w:r>
              <w:rPr>
                <w:rFonts w:hint="eastAsia" w:ascii="宋体" w:hAnsi="宋体"/>
                <w:kern w:val="0"/>
                <w:szCs w:val="21"/>
              </w:rPr>
              <w:t>厅门定位轮</w:t>
            </w:r>
          </w:p>
        </w:tc>
        <w:tc>
          <w:tcPr>
            <w:tcW w:w="3581" w:type="dxa"/>
            <w:vAlign w:val="center"/>
          </w:tcPr>
          <w:p w14:paraId="02C42D22">
            <w:pPr>
              <w:widowControl/>
              <w:jc w:val="center"/>
              <w:rPr>
                <w:rFonts w:ascii="宋体" w:hAnsi="宋体"/>
                <w:kern w:val="0"/>
                <w:szCs w:val="21"/>
              </w:rPr>
            </w:pPr>
            <w:r>
              <w:rPr>
                <w:rFonts w:hint="eastAsia" w:ascii="宋体" w:hAnsi="宋体"/>
                <w:kern w:val="0"/>
                <w:szCs w:val="21"/>
              </w:rPr>
              <w:t>标准</w:t>
            </w:r>
          </w:p>
        </w:tc>
        <w:tc>
          <w:tcPr>
            <w:tcW w:w="1714" w:type="dxa"/>
            <w:vAlign w:val="center"/>
          </w:tcPr>
          <w:p w14:paraId="429F6D02">
            <w:pPr>
              <w:jc w:val="center"/>
              <w:rPr>
                <w:rFonts w:ascii="宋体" w:hAnsi="宋体"/>
                <w:szCs w:val="21"/>
              </w:rPr>
            </w:pPr>
            <w:r>
              <w:rPr>
                <w:rFonts w:hint="eastAsia" w:ascii="宋体" w:hAnsi="宋体"/>
                <w:szCs w:val="21"/>
              </w:rPr>
              <w:t>个</w:t>
            </w:r>
          </w:p>
        </w:tc>
      </w:tr>
      <w:tr w14:paraId="5330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36F4FC9E">
            <w:pPr>
              <w:ind w:left="100"/>
              <w:jc w:val="center"/>
              <w:rPr>
                <w:rFonts w:ascii="宋体" w:hAnsi="宋体"/>
                <w:szCs w:val="21"/>
              </w:rPr>
            </w:pPr>
            <w:r>
              <w:rPr>
                <w:rFonts w:hint="eastAsia" w:ascii="宋体" w:hAnsi="宋体"/>
                <w:szCs w:val="21"/>
              </w:rPr>
              <w:t>20</w:t>
            </w:r>
          </w:p>
        </w:tc>
        <w:tc>
          <w:tcPr>
            <w:tcW w:w="2145" w:type="dxa"/>
            <w:vAlign w:val="center"/>
          </w:tcPr>
          <w:p w14:paraId="45C7EA24">
            <w:pPr>
              <w:widowControl/>
              <w:jc w:val="center"/>
              <w:rPr>
                <w:rFonts w:ascii="宋体" w:hAnsi="宋体"/>
                <w:kern w:val="0"/>
                <w:szCs w:val="21"/>
              </w:rPr>
            </w:pPr>
            <w:r>
              <w:rPr>
                <w:rFonts w:hint="eastAsia" w:ascii="宋体" w:hAnsi="宋体"/>
                <w:kern w:val="0"/>
                <w:szCs w:val="21"/>
              </w:rPr>
              <w:t>轿门滑块</w:t>
            </w:r>
          </w:p>
        </w:tc>
        <w:tc>
          <w:tcPr>
            <w:tcW w:w="3581" w:type="dxa"/>
            <w:vAlign w:val="center"/>
          </w:tcPr>
          <w:p w14:paraId="71413AE3">
            <w:pPr>
              <w:widowControl/>
              <w:jc w:val="center"/>
              <w:rPr>
                <w:rFonts w:ascii="宋体" w:hAnsi="宋体"/>
                <w:kern w:val="0"/>
                <w:szCs w:val="21"/>
              </w:rPr>
            </w:pPr>
            <w:r>
              <w:rPr>
                <w:rFonts w:hint="eastAsia" w:ascii="宋体" w:hAnsi="宋体"/>
                <w:kern w:val="0"/>
                <w:szCs w:val="21"/>
              </w:rPr>
              <w:t>货梯型</w:t>
            </w:r>
          </w:p>
        </w:tc>
        <w:tc>
          <w:tcPr>
            <w:tcW w:w="1714" w:type="dxa"/>
            <w:vAlign w:val="center"/>
          </w:tcPr>
          <w:p w14:paraId="317ADC20">
            <w:pPr>
              <w:jc w:val="center"/>
              <w:rPr>
                <w:rFonts w:ascii="宋体" w:hAnsi="宋体"/>
                <w:szCs w:val="21"/>
              </w:rPr>
            </w:pPr>
            <w:r>
              <w:rPr>
                <w:rFonts w:hint="eastAsia" w:ascii="宋体" w:hAnsi="宋体"/>
                <w:szCs w:val="21"/>
              </w:rPr>
              <w:t>个</w:t>
            </w:r>
          </w:p>
        </w:tc>
      </w:tr>
      <w:tr w14:paraId="7B26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14:paraId="1B05A6FC">
            <w:pPr>
              <w:ind w:left="100"/>
              <w:jc w:val="center"/>
              <w:rPr>
                <w:rFonts w:ascii="宋体" w:hAnsi="宋体"/>
                <w:szCs w:val="21"/>
              </w:rPr>
            </w:pPr>
            <w:r>
              <w:rPr>
                <w:rFonts w:hint="eastAsia" w:ascii="宋体" w:hAnsi="宋体"/>
                <w:szCs w:val="21"/>
              </w:rPr>
              <w:t>21</w:t>
            </w:r>
          </w:p>
        </w:tc>
        <w:tc>
          <w:tcPr>
            <w:tcW w:w="2145" w:type="dxa"/>
            <w:vAlign w:val="center"/>
          </w:tcPr>
          <w:p w14:paraId="790FCEE5">
            <w:pPr>
              <w:widowControl/>
              <w:jc w:val="center"/>
              <w:rPr>
                <w:rFonts w:ascii="宋体" w:hAnsi="宋体"/>
                <w:kern w:val="0"/>
                <w:szCs w:val="21"/>
              </w:rPr>
            </w:pPr>
            <w:r>
              <w:rPr>
                <w:rFonts w:hint="eastAsia" w:ascii="宋体" w:hAnsi="宋体"/>
                <w:kern w:val="0"/>
                <w:szCs w:val="21"/>
              </w:rPr>
              <w:t>轿门门机限位开关</w:t>
            </w:r>
          </w:p>
        </w:tc>
        <w:tc>
          <w:tcPr>
            <w:tcW w:w="3581" w:type="dxa"/>
            <w:vAlign w:val="center"/>
          </w:tcPr>
          <w:p w14:paraId="0BCEB4FE">
            <w:pPr>
              <w:widowControl/>
              <w:jc w:val="center"/>
              <w:rPr>
                <w:rFonts w:ascii="宋体" w:hAnsi="宋体"/>
                <w:kern w:val="0"/>
                <w:szCs w:val="21"/>
              </w:rPr>
            </w:pPr>
            <w:r>
              <w:rPr>
                <w:rFonts w:hint="eastAsia" w:ascii="宋体" w:hAnsi="宋体"/>
                <w:kern w:val="0"/>
                <w:szCs w:val="21"/>
              </w:rPr>
              <w:t>标准</w:t>
            </w:r>
          </w:p>
        </w:tc>
        <w:tc>
          <w:tcPr>
            <w:tcW w:w="1714" w:type="dxa"/>
            <w:vAlign w:val="center"/>
          </w:tcPr>
          <w:p w14:paraId="7180B221">
            <w:pPr>
              <w:jc w:val="center"/>
              <w:rPr>
                <w:rFonts w:ascii="宋体" w:hAnsi="宋体"/>
                <w:szCs w:val="21"/>
              </w:rPr>
            </w:pPr>
            <w:r>
              <w:rPr>
                <w:rFonts w:hint="eastAsia" w:ascii="宋体" w:hAnsi="宋体"/>
                <w:szCs w:val="21"/>
              </w:rPr>
              <w:t>个</w:t>
            </w:r>
          </w:p>
        </w:tc>
      </w:tr>
    </w:tbl>
    <w:p w14:paraId="6A3717F6">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14:paraId="7EA48803">
      <w:pPr>
        <w:widowControl/>
        <w:jc w:val="left"/>
        <w:rPr>
          <w:rFonts w:asciiTheme="majorEastAsia" w:hAnsiTheme="majorEastAsia" w:eastAsiaTheme="majorEastAsia"/>
          <w:b/>
          <w:kern w:val="0"/>
          <w:sz w:val="24"/>
        </w:rPr>
      </w:pPr>
    </w:p>
    <w:p w14:paraId="52E1A3FC">
      <w:pPr>
        <w:widowControl/>
        <w:spacing w:line="800" w:lineRule="exact"/>
        <w:jc w:val="center"/>
        <w:rPr>
          <w:rFonts w:ascii="方正小标宋简体" w:eastAsia="方正小标宋简体"/>
          <w:b/>
          <w:sz w:val="44"/>
          <w:szCs w:val="44"/>
          <w:u w:val="single"/>
        </w:rPr>
      </w:pPr>
      <w:r>
        <w:rPr>
          <w:rFonts w:hint="eastAsia" w:ascii="楷体_GB2312" w:eastAsia="楷体_GB2312" w:cs="宋体" w:hAnsiTheme="minorEastAsia"/>
          <w:kern w:val="0"/>
          <w:sz w:val="36"/>
          <w:szCs w:val="36"/>
        </w:rPr>
        <w:t>格式1  响应文件封面</w:t>
      </w:r>
    </w:p>
    <w:p w14:paraId="279CD354">
      <w:pPr>
        <w:pStyle w:val="4"/>
      </w:pPr>
    </w:p>
    <w:p w14:paraId="757C5A69">
      <w:pPr>
        <w:spacing w:line="520" w:lineRule="exact"/>
        <w:jc w:val="center"/>
        <w:rPr>
          <w:rFonts w:ascii="方正小标宋简体" w:eastAsia="方正小标宋简体" w:cs="宋体" w:hAnsiTheme="majorEastAsia"/>
          <w:kern w:val="0"/>
          <w:sz w:val="44"/>
          <w:szCs w:val="44"/>
          <w:u w:val="single"/>
        </w:rPr>
      </w:pPr>
      <w:r>
        <w:rPr>
          <w:rFonts w:hint="eastAsia" w:ascii="方正小标宋简体" w:eastAsia="方正小标宋简体" w:cs="宋体" w:hAnsiTheme="majorEastAsia"/>
          <w:kern w:val="0"/>
          <w:sz w:val="44"/>
          <w:szCs w:val="44"/>
          <w:u w:val="single"/>
        </w:rPr>
        <w:t>合肥百货大楼集团铜陵合百商厦有限责任公司</w:t>
      </w:r>
    </w:p>
    <w:p w14:paraId="0526EB0F">
      <w:pPr>
        <w:spacing w:line="900" w:lineRule="exact"/>
        <w:jc w:val="center"/>
        <w:rPr>
          <w:rFonts w:asciiTheme="minorEastAsia" w:hAnsiTheme="minorEastAsia"/>
          <w:b/>
          <w:sz w:val="44"/>
          <w:szCs w:val="44"/>
          <w:u w:val="single"/>
        </w:rPr>
      </w:pPr>
      <w:r>
        <w:rPr>
          <w:rFonts w:hint="eastAsia" w:ascii="方正小标宋简体" w:eastAsia="方正小标宋简体" w:cs="宋体" w:hAnsiTheme="majorEastAsia"/>
          <w:kern w:val="0"/>
          <w:sz w:val="44"/>
          <w:szCs w:val="44"/>
          <w:u w:val="single"/>
          <w:lang w:val="en-US" w:eastAsia="zh-CN"/>
        </w:rPr>
        <w:t>14部扶梯、1部货梯维保服务</w:t>
      </w:r>
    </w:p>
    <w:p w14:paraId="55767BC3">
      <w:pPr>
        <w:pStyle w:val="4"/>
      </w:pPr>
    </w:p>
    <w:p w14:paraId="40D89D5E"/>
    <w:p w14:paraId="55510944">
      <w:pPr>
        <w:spacing w:line="760" w:lineRule="exact"/>
        <w:jc w:val="center"/>
        <w:outlineLvl w:val="2"/>
        <w:rPr>
          <w:rFonts w:asciiTheme="minorEastAsia" w:hAnsiTheme="minorEastAsia"/>
          <w:b/>
          <w:sz w:val="72"/>
        </w:rPr>
      </w:pPr>
    </w:p>
    <w:p w14:paraId="346A41ED">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14:paraId="123A67B3">
      <w:pPr>
        <w:pStyle w:val="4"/>
      </w:pPr>
    </w:p>
    <w:p w14:paraId="77E93949">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14:paraId="1D933DD2">
      <w:pPr>
        <w:spacing w:afterLines="50" w:line="500" w:lineRule="exact"/>
        <w:jc w:val="center"/>
        <w:rPr>
          <w:rFonts w:asciiTheme="minorEastAsia" w:hAnsiTheme="minorEastAsia"/>
          <w:b/>
          <w:sz w:val="32"/>
          <w:szCs w:val="32"/>
        </w:rPr>
      </w:pPr>
    </w:p>
    <w:p w14:paraId="2ABC84A3">
      <w:pPr>
        <w:spacing w:afterLines="50" w:line="500" w:lineRule="exact"/>
        <w:rPr>
          <w:rFonts w:asciiTheme="minorEastAsia" w:hAnsiTheme="minorEastAsia"/>
          <w:b/>
          <w:sz w:val="32"/>
        </w:rPr>
      </w:pPr>
    </w:p>
    <w:p w14:paraId="29666752">
      <w:pPr>
        <w:spacing w:afterLines="50" w:line="500" w:lineRule="exact"/>
        <w:rPr>
          <w:rFonts w:asciiTheme="minorEastAsia" w:hAnsiTheme="minorEastAsia"/>
          <w:b/>
          <w:sz w:val="32"/>
        </w:rPr>
      </w:pPr>
    </w:p>
    <w:p w14:paraId="7C7D5ADB">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14:paraId="3F65E405">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5</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14:paraId="04C15877">
      <w:pPr>
        <w:widowControl/>
        <w:spacing w:line="800" w:lineRule="exact"/>
        <w:jc w:val="both"/>
        <w:rPr>
          <w:rFonts w:hint="eastAsia" w:ascii="楷体_GB2312" w:eastAsia="楷体_GB2312" w:cs="宋体" w:hAnsiTheme="minorEastAsia"/>
          <w:kern w:val="0"/>
          <w:sz w:val="36"/>
          <w:szCs w:val="36"/>
        </w:rPr>
      </w:pPr>
    </w:p>
    <w:p w14:paraId="50833F43">
      <w:pPr>
        <w:widowControl/>
        <w:spacing w:line="800" w:lineRule="exact"/>
        <w:jc w:val="center"/>
        <w:rPr>
          <w:rFonts w:ascii="楷体_GB2312" w:eastAsia="楷体_GB2312" w:cs="宋体" w:hAnsiTheme="minorEastAsia"/>
          <w:kern w:val="0"/>
          <w:sz w:val="36"/>
          <w:szCs w:val="36"/>
        </w:rPr>
      </w:pPr>
      <w:r>
        <w:rPr>
          <w:rFonts w:hint="eastAsia" w:ascii="楷体_GB2312" w:eastAsia="楷体_GB2312" w:cs="宋体" w:hAnsiTheme="minorEastAsia"/>
          <w:kern w:val="0"/>
          <w:sz w:val="36"/>
          <w:szCs w:val="36"/>
        </w:rPr>
        <w:t>格式2  报价承诺函</w:t>
      </w:r>
    </w:p>
    <w:p w14:paraId="0CDC46D8">
      <w:pPr>
        <w:widowControl/>
        <w:spacing w:line="520" w:lineRule="exact"/>
        <w:jc w:val="left"/>
        <w:rPr>
          <w:rFonts w:ascii="宋体" w:hAnsi="宋体" w:eastAsia="宋体" w:cs="宋体"/>
          <w:b/>
          <w:kern w:val="0"/>
          <w:sz w:val="24"/>
        </w:rPr>
      </w:pPr>
    </w:p>
    <w:p w14:paraId="3BDF0A67">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14:paraId="32C5A790">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14:paraId="0F756D00">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（1）</w:t>
      </w:r>
      <w:r>
        <w:rPr>
          <w:rFonts w:hint="eastAsia" w:ascii="宋体" w:hAnsi="宋体"/>
          <w:kern w:val="0"/>
          <w:sz w:val="24"/>
        </w:rPr>
        <w:t>报价单位法人（或非法人单位负责人）和授权代表身份证及联系方式</w:t>
      </w:r>
    </w:p>
    <w:p w14:paraId="62C2FACD">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（2）</w:t>
      </w:r>
      <w:r>
        <w:rPr>
          <w:rFonts w:hint="eastAsia" w:ascii="宋体" w:hAnsi="宋体"/>
          <w:kern w:val="0"/>
          <w:sz w:val="24"/>
        </w:rPr>
        <w:t>报价</w:t>
      </w:r>
      <w:r>
        <w:rPr>
          <w:rFonts w:hint="eastAsia" w:ascii="宋体" w:hAnsi="宋体" w:eastAsia="宋体" w:cs="宋体"/>
          <w:kern w:val="0"/>
          <w:sz w:val="24"/>
        </w:rPr>
        <w:t>人证明资料所列内容</w:t>
      </w:r>
    </w:p>
    <w:p w14:paraId="63398221">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（3）</w:t>
      </w:r>
      <w:r>
        <w:rPr>
          <w:rFonts w:hint="eastAsia" w:ascii="宋体" w:hAnsi="宋体" w:cs="宋体"/>
          <w:kern w:val="0"/>
          <w:sz w:val="24"/>
        </w:rPr>
        <w:t>报价</w:t>
      </w:r>
      <w:r>
        <w:rPr>
          <w:rFonts w:hint="eastAsia" w:ascii="宋体" w:hAnsi="宋体" w:eastAsia="宋体" w:cs="宋体"/>
          <w:kern w:val="0"/>
          <w:sz w:val="24"/>
        </w:rPr>
        <w:t>一览表、分项报价表等</w:t>
      </w:r>
    </w:p>
    <w:p w14:paraId="5EF96F15">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14:paraId="6210D8D9">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（1）</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14:paraId="745DB03C">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14:paraId="7F632C59">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(3)</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14:paraId="5FB34A23">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(4)</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14:paraId="3EC8BFEF">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(5)</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14:paraId="41B7BCE1">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14:paraId="1C739F2D">
      <w:pPr>
        <w:widowControl/>
        <w:spacing w:line="360" w:lineRule="exact"/>
        <w:ind w:left="840" w:leftChars="400"/>
        <w:jc w:val="left"/>
        <w:rPr>
          <w:rFonts w:ascii="宋体" w:hAnsi="宋体" w:eastAsia="宋体" w:cs="宋体"/>
          <w:kern w:val="0"/>
          <w:sz w:val="24"/>
        </w:rPr>
      </w:pPr>
    </w:p>
    <w:p w14:paraId="7B1A388A">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14:paraId="29950C6A">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14:paraId="43A25BF9">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w:t>
      </w:r>
      <w:r>
        <w:rPr>
          <w:rFonts w:hint="eastAsia" w:ascii="宋体" w:hAnsi="宋体" w:eastAsia="宋体" w:cs="宋体"/>
          <w:kern w:val="0"/>
          <w:sz w:val="24"/>
          <w:lang w:val="en-US" w:eastAsia="zh-CN"/>
        </w:rPr>
        <w:t>五</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690105B1">
      <w:pPr>
        <w:widowControl/>
        <w:jc w:val="center"/>
        <w:rPr>
          <w:rFonts w:cs="Times New Roman" w:asciiTheme="majorEastAsia" w:hAnsiTheme="majorEastAsia" w:eastAsiaTheme="majorEastAsia"/>
          <w:b/>
          <w:kern w:val="0"/>
          <w:sz w:val="24"/>
        </w:rPr>
      </w:pPr>
    </w:p>
    <w:p w14:paraId="144C65B5">
      <w:pPr>
        <w:widowControl/>
        <w:jc w:val="center"/>
        <w:rPr>
          <w:rFonts w:cs="Times New Roman" w:asciiTheme="majorEastAsia" w:hAnsiTheme="majorEastAsia" w:eastAsiaTheme="majorEastAsia"/>
          <w:b/>
          <w:kern w:val="0"/>
          <w:sz w:val="24"/>
        </w:rPr>
      </w:pPr>
    </w:p>
    <w:p w14:paraId="681C0057">
      <w:pPr>
        <w:widowControl/>
        <w:spacing w:line="800" w:lineRule="exact"/>
        <w:jc w:val="both"/>
        <w:rPr>
          <w:rFonts w:hint="eastAsia" w:ascii="楷体_GB2312" w:eastAsia="楷体_GB2312" w:cs="宋体" w:hAnsiTheme="minorEastAsia"/>
          <w:kern w:val="0"/>
          <w:sz w:val="36"/>
          <w:szCs w:val="36"/>
        </w:rPr>
      </w:pPr>
    </w:p>
    <w:p w14:paraId="04491746">
      <w:pPr>
        <w:widowControl/>
        <w:spacing w:line="800" w:lineRule="exact"/>
        <w:jc w:val="center"/>
        <w:rPr>
          <w:rFonts w:ascii="方正小标宋简体" w:hAnsi="宋体" w:eastAsia="方正小标宋简体"/>
          <w:kern w:val="0"/>
          <w:sz w:val="44"/>
          <w:szCs w:val="44"/>
          <w:u w:val="single"/>
        </w:rPr>
      </w:pPr>
      <w:r>
        <w:rPr>
          <w:rFonts w:hint="eastAsia" w:ascii="楷体_GB2312" w:eastAsia="楷体_GB2312" w:cs="宋体" w:hAnsiTheme="minorEastAsia"/>
          <w:kern w:val="0"/>
          <w:sz w:val="36"/>
          <w:szCs w:val="36"/>
        </w:rPr>
        <w:t>格式3  身份证及联系方式</w:t>
      </w:r>
    </w:p>
    <w:p w14:paraId="19D55E18">
      <w:pPr>
        <w:jc w:val="left"/>
        <w:rPr>
          <w:rFonts w:ascii="宋体" w:hAnsi="宋体"/>
          <w:kern w:val="0"/>
          <w:sz w:val="24"/>
        </w:rPr>
      </w:pPr>
    </w:p>
    <w:p w14:paraId="583334B9">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14:paraId="5362FE7F">
      <w:pPr>
        <w:jc w:val="left"/>
        <w:rPr>
          <w:rFonts w:ascii="宋体" w:hAnsi="宋体"/>
          <w:kern w:val="0"/>
          <w:sz w:val="24"/>
        </w:rPr>
      </w:pPr>
      <w:r>
        <w:rPr>
          <w:rFonts w:hint="eastAsia" w:ascii="宋体" w:hAnsi="宋体"/>
          <w:kern w:val="0"/>
          <w:sz w:val="24"/>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30"/>
        <w:gridCol w:w="4530"/>
      </w:tblGrid>
      <w:tr w14:paraId="403D3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0A3BE347">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26E2CFD9">
            <w:pPr>
              <w:jc w:val="center"/>
              <w:rPr>
                <w:rFonts w:ascii="宋体" w:hAnsi="宋体" w:cs="Calibri"/>
                <w:b/>
                <w:kern w:val="0"/>
                <w:sz w:val="24"/>
              </w:rPr>
            </w:pPr>
            <w:r>
              <w:rPr>
                <w:rFonts w:hint="eastAsia" w:ascii="宋体" w:hAnsi="宋体" w:cs="Calibri"/>
                <w:b/>
                <w:kern w:val="0"/>
                <w:sz w:val="24"/>
              </w:rPr>
              <w:t>身份证反面</w:t>
            </w:r>
          </w:p>
        </w:tc>
      </w:tr>
      <w:tr w14:paraId="13401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9" w:hRule="atLeast"/>
        </w:trPr>
        <w:tc>
          <w:tcPr>
            <w:tcW w:w="4927" w:type="dxa"/>
            <w:vAlign w:val="center"/>
          </w:tcPr>
          <w:p w14:paraId="29887168">
            <w:pPr>
              <w:jc w:val="center"/>
              <w:rPr>
                <w:rFonts w:ascii="宋体" w:hAnsi="宋体" w:cs="Calibri"/>
                <w:kern w:val="0"/>
                <w:sz w:val="24"/>
              </w:rPr>
            </w:pPr>
          </w:p>
        </w:tc>
        <w:tc>
          <w:tcPr>
            <w:tcW w:w="4927" w:type="dxa"/>
            <w:vAlign w:val="center"/>
          </w:tcPr>
          <w:p w14:paraId="50037478">
            <w:pPr>
              <w:jc w:val="center"/>
              <w:rPr>
                <w:rFonts w:ascii="宋体" w:hAnsi="宋体" w:cs="Calibri"/>
                <w:kern w:val="0"/>
                <w:sz w:val="24"/>
              </w:rPr>
            </w:pPr>
          </w:p>
        </w:tc>
      </w:tr>
      <w:tr w14:paraId="7D1C1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58380FD9">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14:paraId="75D4F5CE">
      <w:pPr>
        <w:jc w:val="left"/>
        <w:rPr>
          <w:rFonts w:ascii="宋体" w:hAnsi="宋体"/>
          <w:kern w:val="0"/>
          <w:sz w:val="24"/>
        </w:rPr>
      </w:pPr>
    </w:p>
    <w:p w14:paraId="4A5C51EB">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14:paraId="2E3DBB32">
      <w:pPr>
        <w:jc w:val="left"/>
        <w:rPr>
          <w:rFonts w:ascii="宋体" w:hAnsi="宋体"/>
          <w:kern w:val="0"/>
          <w:sz w:val="24"/>
        </w:rPr>
      </w:pPr>
      <w:r>
        <w:rPr>
          <w:rFonts w:hint="eastAsia" w:ascii="宋体" w:hAnsi="宋体"/>
          <w:kern w:val="0"/>
          <w:sz w:val="24"/>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30"/>
        <w:gridCol w:w="4530"/>
      </w:tblGrid>
      <w:tr w14:paraId="7DDF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0E6AD40E">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2517A8AF">
            <w:pPr>
              <w:jc w:val="center"/>
              <w:rPr>
                <w:rFonts w:ascii="宋体" w:hAnsi="宋体" w:cs="Calibri"/>
                <w:b/>
                <w:kern w:val="0"/>
                <w:sz w:val="24"/>
              </w:rPr>
            </w:pPr>
            <w:r>
              <w:rPr>
                <w:rFonts w:hint="eastAsia" w:ascii="宋体" w:hAnsi="宋体" w:cs="Calibri"/>
                <w:b/>
                <w:kern w:val="0"/>
                <w:sz w:val="24"/>
              </w:rPr>
              <w:t>身份证反面</w:t>
            </w:r>
          </w:p>
        </w:tc>
      </w:tr>
      <w:tr w14:paraId="5C64F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4" w:hRule="atLeast"/>
        </w:trPr>
        <w:tc>
          <w:tcPr>
            <w:tcW w:w="4927" w:type="dxa"/>
            <w:vAlign w:val="center"/>
          </w:tcPr>
          <w:p w14:paraId="2C1E8CEC">
            <w:pPr>
              <w:jc w:val="center"/>
              <w:rPr>
                <w:rFonts w:ascii="宋体" w:hAnsi="宋体" w:cs="Calibri"/>
                <w:kern w:val="0"/>
                <w:sz w:val="24"/>
              </w:rPr>
            </w:pPr>
          </w:p>
        </w:tc>
        <w:tc>
          <w:tcPr>
            <w:tcW w:w="4927" w:type="dxa"/>
            <w:vAlign w:val="center"/>
          </w:tcPr>
          <w:p w14:paraId="239C9FF2">
            <w:pPr>
              <w:jc w:val="center"/>
              <w:rPr>
                <w:rFonts w:ascii="宋体" w:hAnsi="宋体" w:cs="Calibri"/>
                <w:kern w:val="0"/>
                <w:sz w:val="24"/>
              </w:rPr>
            </w:pPr>
          </w:p>
        </w:tc>
      </w:tr>
      <w:tr w14:paraId="13048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7981FFF0">
            <w:pPr>
              <w:jc w:val="left"/>
              <w:rPr>
                <w:rFonts w:ascii="宋体" w:hAnsi="宋体" w:cs="Calibri"/>
                <w:b/>
                <w:kern w:val="0"/>
                <w:sz w:val="24"/>
              </w:rPr>
            </w:pPr>
            <w:r>
              <w:rPr>
                <w:rFonts w:hint="eastAsia" w:ascii="宋体" w:hAnsi="宋体" w:cs="Calibri"/>
                <w:b/>
                <w:kern w:val="0"/>
                <w:sz w:val="24"/>
              </w:rPr>
              <w:t>授权代表联系电话：</w:t>
            </w:r>
          </w:p>
        </w:tc>
      </w:tr>
    </w:tbl>
    <w:p w14:paraId="58630A82">
      <w:pPr>
        <w:jc w:val="left"/>
        <w:rPr>
          <w:rFonts w:ascii="宋体" w:hAnsi="宋体"/>
          <w:b/>
          <w:kern w:val="0"/>
          <w:sz w:val="24"/>
        </w:rPr>
      </w:pPr>
    </w:p>
    <w:p w14:paraId="1F24AF7B">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14:paraId="0B0D4DEC">
      <w:pPr>
        <w:widowControl/>
        <w:spacing w:line="800" w:lineRule="exact"/>
        <w:jc w:val="center"/>
        <w:rPr>
          <w:rFonts w:ascii="楷体_GB2312" w:eastAsia="楷体_GB2312" w:cs="宋体" w:hAnsiTheme="minorEastAsia"/>
          <w:kern w:val="0"/>
          <w:sz w:val="36"/>
          <w:szCs w:val="36"/>
        </w:rPr>
      </w:pPr>
      <w:r>
        <w:rPr>
          <w:rFonts w:hint="eastAsia" w:ascii="楷体_GB2312" w:eastAsia="楷体_GB2312" w:cs="宋体" w:hAnsiTheme="minorEastAsia"/>
          <w:kern w:val="0"/>
          <w:sz w:val="36"/>
          <w:szCs w:val="36"/>
        </w:rPr>
        <w:t>格式4  报价人股权结构说明书</w:t>
      </w:r>
    </w:p>
    <w:p w14:paraId="10D05ABB"/>
    <w:p w14:paraId="39862399">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14:paraId="683DDBA9">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2B42472B">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24580490">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3392C9FC">
      <w:pPr>
        <w:spacing w:line="720" w:lineRule="exact"/>
        <w:rPr>
          <w:rFonts w:ascii="宋体" w:hAnsi="宋体"/>
          <w:sz w:val="24"/>
        </w:rPr>
      </w:pPr>
      <w:r>
        <w:rPr>
          <w:rFonts w:hint="eastAsia" w:ascii="宋体" w:hAnsi="宋体"/>
          <w:sz w:val="24"/>
        </w:rPr>
        <w:t xml:space="preserve">    ……</w:t>
      </w:r>
    </w:p>
    <w:p w14:paraId="2F1A1EBA">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07F1C673">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14:paraId="388643A3">
      <w:pPr>
        <w:spacing w:line="720" w:lineRule="exact"/>
        <w:rPr>
          <w:rFonts w:ascii="宋体" w:hAnsi="宋体"/>
          <w:sz w:val="24"/>
        </w:rPr>
      </w:pPr>
      <w:r>
        <w:rPr>
          <w:rFonts w:hint="eastAsia" w:ascii="宋体" w:hAnsi="宋体"/>
          <w:sz w:val="24"/>
        </w:rPr>
        <w:t xml:space="preserve">    特此说明</w:t>
      </w:r>
    </w:p>
    <w:p w14:paraId="00CEF056">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14:paraId="63989A94">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14:paraId="798571A7">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eastAsia="zh-CN"/>
        </w:rPr>
        <w:t>五</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57DFF3D2">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u w:val="single"/>
        </w:rPr>
        <w:t>注：根据《</w:t>
      </w:r>
      <w:r>
        <w:rPr>
          <w:rFonts w:hint="eastAsia" w:cs="宋体" w:asciiTheme="minorEastAsia" w:hAnsiTheme="minorEastAsia"/>
          <w:b/>
          <w:kern w:val="0"/>
          <w:szCs w:val="21"/>
          <w:u w:val="single"/>
        </w:rPr>
        <w:t>中华人民共和国招标投标法实施条例</w:t>
      </w:r>
      <w:r>
        <w:rPr>
          <w:rFonts w:hint="eastAsia" w:cs="Times New Roman" w:asciiTheme="minorEastAsia" w:hAnsiTheme="minorEastAsia"/>
          <w:b/>
          <w:kern w:val="0"/>
          <w:szCs w:val="21"/>
          <w:u w:val="single"/>
        </w:rPr>
        <w:t>》三十四条规定“</w:t>
      </w:r>
      <w:r>
        <w:rPr>
          <w:rFonts w:hint="eastAsia" w:cs="宋体" w:asciiTheme="minorEastAsia" w:hAnsiTheme="minorEastAsia"/>
          <w:b/>
          <w:kern w:val="0"/>
          <w:szCs w:val="21"/>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u w:val="single"/>
        </w:rPr>
        <w:t>”采购人将查询所有报价人公开的工商行政注册信息，并进行横向比对，报价人之间如有上述条例规定的情形，相关报价人报价无效。</w:t>
      </w:r>
    </w:p>
    <w:p w14:paraId="3F57811B">
      <w:pPr>
        <w:widowControl/>
        <w:jc w:val="center"/>
        <w:rPr>
          <w:rFonts w:cs="Times New Roman" w:asciiTheme="majorEastAsia" w:hAnsiTheme="majorEastAsia" w:eastAsiaTheme="majorEastAsia"/>
          <w:b/>
          <w:kern w:val="0"/>
          <w:sz w:val="24"/>
        </w:rPr>
      </w:pPr>
    </w:p>
    <w:p w14:paraId="19E99639">
      <w:pPr>
        <w:widowControl/>
        <w:spacing w:line="800" w:lineRule="exact"/>
        <w:jc w:val="center"/>
        <w:rPr>
          <w:rFonts w:ascii="楷体_GB2312" w:eastAsia="楷体_GB2312" w:cs="宋体" w:hAnsiTheme="minorEastAsia"/>
          <w:kern w:val="0"/>
          <w:sz w:val="36"/>
          <w:szCs w:val="36"/>
          <w:u w:val="single"/>
        </w:rPr>
      </w:pPr>
      <w:r>
        <w:rPr>
          <w:rFonts w:hint="eastAsia" w:ascii="楷体_GB2312" w:eastAsia="楷体_GB2312" w:cs="宋体" w:hAnsiTheme="minorEastAsia"/>
          <w:kern w:val="0"/>
          <w:sz w:val="36"/>
          <w:szCs w:val="36"/>
        </w:rPr>
        <w:t xml:space="preserve">格式5 </w:t>
      </w:r>
      <w:r>
        <w:rPr>
          <w:rFonts w:hint="eastAsia" w:ascii="楷体_GB2312" w:eastAsia="楷体_GB2312" w:cs="宋体" w:hAnsiTheme="minorEastAsia"/>
          <w:kern w:val="0"/>
          <w:sz w:val="36"/>
          <w:szCs w:val="36"/>
          <w:u w:val="single"/>
        </w:rPr>
        <w:t>报价人证明资料</w:t>
      </w:r>
    </w:p>
    <w:p w14:paraId="6BE9D5A1">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14:paraId="00B6B4A8">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编制，应包括以下内容：</w:t>
      </w:r>
    </w:p>
    <w:p w14:paraId="32310766">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w:t>
      </w:r>
      <w:r>
        <w:rPr>
          <w:rFonts w:hint="eastAsia" w:cs="宋体" w:asciiTheme="minorEastAsia" w:hAnsiTheme="minorEastAsia"/>
          <w:bCs/>
          <w:kern w:val="0"/>
          <w:sz w:val="24"/>
        </w:rPr>
        <w:t xml:space="preserve">； </w:t>
      </w:r>
    </w:p>
    <w:p w14:paraId="020DA967">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2.针对本项目的技术说明资料； </w:t>
      </w:r>
    </w:p>
    <w:p w14:paraId="33181330">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14:paraId="12419496">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4.需要说明的其它情况（如有）。</w:t>
      </w:r>
    </w:p>
    <w:p w14:paraId="1B4D0D10">
      <w:pPr>
        <w:widowControl/>
        <w:jc w:val="center"/>
        <w:rPr>
          <w:rFonts w:cs="Times New Roman" w:asciiTheme="majorEastAsia" w:hAnsiTheme="majorEastAsia" w:eastAsiaTheme="majorEastAsia"/>
          <w:b/>
          <w:kern w:val="0"/>
          <w:sz w:val="24"/>
        </w:rPr>
      </w:pPr>
    </w:p>
    <w:p w14:paraId="14D226A8">
      <w:pPr>
        <w:widowControl/>
        <w:jc w:val="center"/>
        <w:rPr>
          <w:rFonts w:cs="Times New Roman" w:asciiTheme="majorEastAsia" w:hAnsiTheme="majorEastAsia" w:eastAsiaTheme="majorEastAsia"/>
          <w:b/>
          <w:kern w:val="0"/>
          <w:sz w:val="24"/>
        </w:rPr>
      </w:pPr>
    </w:p>
    <w:p w14:paraId="7DF5C5F4">
      <w:pPr>
        <w:widowControl/>
        <w:jc w:val="center"/>
        <w:rPr>
          <w:rFonts w:cs="Times New Roman" w:asciiTheme="majorEastAsia" w:hAnsiTheme="majorEastAsia" w:eastAsiaTheme="majorEastAsia"/>
          <w:b/>
          <w:kern w:val="0"/>
          <w:sz w:val="24"/>
        </w:rPr>
      </w:pPr>
    </w:p>
    <w:p w14:paraId="1543D54B">
      <w:pPr>
        <w:widowControl/>
        <w:jc w:val="center"/>
        <w:rPr>
          <w:rFonts w:cs="Times New Roman" w:asciiTheme="majorEastAsia" w:hAnsiTheme="majorEastAsia" w:eastAsiaTheme="majorEastAsia"/>
          <w:b/>
          <w:kern w:val="0"/>
          <w:sz w:val="24"/>
        </w:rPr>
      </w:pPr>
    </w:p>
    <w:p w14:paraId="7FE957F6">
      <w:pPr>
        <w:widowControl/>
        <w:jc w:val="center"/>
        <w:rPr>
          <w:rFonts w:cs="Times New Roman" w:asciiTheme="majorEastAsia" w:hAnsiTheme="majorEastAsia" w:eastAsiaTheme="majorEastAsia"/>
          <w:b/>
          <w:kern w:val="0"/>
          <w:sz w:val="24"/>
        </w:rPr>
      </w:pPr>
    </w:p>
    <w:p w14:paraId="3BAA37E3">
      <w:pPr>
        <w:widowControl/>
        <w:jc w:val="center"/>
        <w:rPr>
          <w:rFonts w:cs="Times New Roman" w:asciiTheme="majorEastAsia" w:hAnsiTheme="majorEastAsia" w:eastAsiaTheme="majorEastAsia"/>
          <w:b/>
          <w:kern w:val="0"/>
          <w:sz w:val="24"/>
        </w:rPr>
      </w:pPr>
    </w:p>
    <w:p w14:paraId="62C3BCEA">
      <w:pPr>
        <w:widowControl/>
        <w:jc w:val="center"/>
        <w:rPr>
          <w:rFonts w:cs="Times New Roman" w:asciiTheme="majorEastAsia" w:hAnsiTheme="majorEastAsia" w:eastAsiaTheme="majorEastAsia"/>
          <w:b/>
          <w:kern w:val="0"/>
          <w:sz w:val="24"/>
        </w:rPr>
      </w:pPr>
    </w:p>
    <w:p w14:paraId="2DAD6E72">
      <w:pPr>
        <w:widowControl/>
        <w:jc w:val="center"/>
        <w:rPr>
          <w:rFonts w:cs="Times New Roman" w:asciiTheme="majorEastAsia" w:hAnsiTheme="majorEastAsia" w:eastAsiaTheme="majorEastAsia"/>
          <w:b/>
          <w:kern w:val="0"/>
          <w:sz w:val="24"/>
        </w:rPr>
      </w:pPr>
    </w:p>
    <w:p w14:paraId="15646ABC">
      <w:pPr>
        <w:widowControl/>
        <w:jc w:val="center"/>
        <w:rPr>
          <w:rFonts w:cs="Times New Roman" w:asciiTheme="majorEastAsia" w:hAnsiTheme="majorEastAsia" w:eastAsiaTheme="majorEastAsia"/>
          <w:b/>
          <w:kern w:val="0"/>
          <w:sz w:val="24"/>
        </w:rPr>
      </w:pPr>
    </w:p>
    <w:p w14:paraId="112E9666">
      <w:pPr>
        <w:widowControl/>
        <w:jc w:val="center"/>
        <w:rPr>
          <w:rFonts w:cs="Times New Roman" w:asciiTheme="majorEastAsia" w:hAnsiTheme="majorEastAsia" w:eastAsiaTheme="majorEastAsia"/>
          <w:b/>
          <w:kern w:val="0"/>
          <w:sz w:val="24"/>
        </w:rPr>
      </w:pPr>
    </w:p>
    <w:p w14:paraId="44B67321">
      <w:pPr>
        <w:widowControl/>
        <w:jc w:val="center"/>
        <w:rPr>
          <w:rFonts w:cs="Times New Roman" w:asciiTheme="majorEastAsia" w:hAnsiTheme="majorEastAsia" w:eastAsiaTheme="majorEastAsia"/>
          <w:b/>
          <w:kern w:val="0"/>
          <w:sz w:val="24"/>
        </w:rPr>
      </w:pPr>
    </w:p>
    <w:p w14:paraId="0F792B55">
      <w:pPr>
        <w:widowControl/>
        <w:jc w:val="center"/>
        <w:rPr>
          <w:rFonts w:cs="Times New Roman" w:asciiTheme="majorEastAsia" w:hAnsiTheme="majorEastAsia" w:eastAsiaTheme="majorEastAsia"/>
          <w:b/>
          <w:kern w:val="0"/>
          <w:sz w:val="24"/>
        </w:rPr>
      </w:pPr>
    </w:p>
    <w:p w14:paraId="677C5FF0">
      <w:pPr>
        <w:widowControl/>
        <w:jc w:val="center"/>
        <w:rPr>
          <w:rFonts w:cs="Times New Roman" w:asciiTheme="majorEastAsia" w:hAnsiTheme="majorEastAsia" w:eastAsiaTheme="majorEastAsia"/>
          <w:b/>
          <w:kern w:val="0"/>
          <w:sz w:val="24"/>
        </w:rPr>
      </w:pPr>
    </w:p>
    <w:p w14:paraId="351AC13C">
      <w:pPr>
        <w:widowControl/>
        <w:jc w:val="center"/>
        <w:rPr>
          <w:rFonts w:cs="Times New Roman" w:asciiTheme="majorEastAsia" w:hAnsiTheme="majorEastAsia" w:eastAsiaTheme="majorEastAsia"/>
          <w:b/>
          <w:kern w:val="0"/>
          <w:sz w:val="24"/>
        </w:rPr>
      </w:pPr>
    </w:p>
    <w:p w14:paraId="27B6CD06">
      <w:pPr>
        <w:widowControl/>
        <w:jc w:val="center"/>
        <w:rPr>
          <w:rFonts w:cs="Times New Roman" w:asciiTheme="majorEastAsia" w:hAnsiTheme="majorEastAsia" w:eastAsiaTheme="majorEastAsia"/>
          <w:b/>
          <w:kern w:val="0"/>
          <w:sz w:val="24"/>
        </w:rPr>
      </w:pPr>
    </w:p>
    <w:p w14:paraId="2C1D5699">
      <w:pPr>
        <w:widowControl/>
        <w:jc w:val="center"/>
        <w:rPr>
          <w:rFonts w:cs="Times New Roman" w:asciiTheme="majorEastAsia" w:hAnsiTheme="majorEastAsia" w:eastAsiaTheme="majorEastAsia"/>
          <w:b/>
          <w:kern w:val="0"/>
          <w:sz w:val="24"/>
        </w:rPr>
      </w:pPr>
    </w:p>
    <w:p w14:paraId="1BDAA1EB">
      <w:pPr>
        <w:widowControl/>
        <w:jc w:val="center"/>
        <w:rPr>
          <w:rFonts w:cs="Times New Roman" w:asciiTheme="majorEastAsia" w:hAnsiTheme="majorEastAsia" w:eastAsiaTheme="majorEastAsia"/>
          <w:b/>
          <w:kern w:val="0"/>
          <w:sz w:val="24"/>
        </w:rPr>
      </w:pPr>
    </w:p>
    <w:p w14:paraId="220D597F">
      <w:pPr>
        <w:widowControl/>
        <w:jc w:val="center"/>
        <w:rPr>
          <w:rFonts w:cs="Times New Roman" w:asciiTheme="majorEastAsia" w:hAnsiTheme="majorEastAsia" w:eastAsiaTheme="majorEastAsia"/>
          <w:b/>
          <w:kern w:val="0"/>
          <w:sz w:val="24"/>
        </w:rPr>
      </w:pPr>
    </w:p>
    <w:p w14:paraId="4FF51E94">
      <w:pPr>
        <w:widowControl/>
        <w:jc w:val="center"/>
        <w:rPr>
          <w:rFonts w:cs="Times New Roman" w:asciiTheme="majorEastAsia" w:hAnsiTheme="majorEastAsia" w:eastAsiaTheme="majorEastAsia"/>
          <w:b/>
          <w:kern w:val="0"/>
          <w:sz w:val="24"/>
        </w:rPr>
      </w:pPr>
    </w:p>
    <w:p w14:paraId="55EF82C3">
      <w:pPr>
        <w:widowControl/>
        <w:jc w:val="center"/>
        <w:rPr>
          <w:rFonts w:cs="Times New Roman" w:asciiTheme="majorEastAsia" w:hAnsiTheme="majorEastAsia" w:eastAsiaTheme="majorEastAsia"/>
          <w:b/>
          <w:kern w:val="0"/>
          <w:sz w:val="24"/>
        </w:rPr>
      </w:pPr>
    </w:p>
    <w:p w14:paraId="0A53E7E3">
      <w:pPr>
        <w:widowControl/>
        <w:jc w:val="center"/>
        <w:rPr>
          <w:rFonts w:cs="Times New Roman" w:asciiTheme="majorEastAsia" w:hAnsiTheme="majorEastAsia" w:eastAsiaTheme="majorEastAsia"/>
          <w:b/>
          <w:kern w:val="0"/>
          <w:sz w:val="24"/>
        </w:rPr>
      </w:pPr>
    </w:p>
    <w:p w14:paraId="4AF8734A">
      <w:pPr>
        <w:widowControl/>
        <w:jc w:val="center"/>
        <w:rPr>
          <w:rFonts w:cs="Times New Roman" w:asciiTheme="majorEastAsia" w:hAnsiTheme="majorEastAsia" w:eastAsiaTheme="majorEastAsia"/>
          <w:b/>
          <w:kern w:val="0"/>
          <w:sz w:val="24"/>
        </w:rPr>
      </w:pPr>
    </w:p>
    <w:p w14:paraId="3A7D491A">
      <w:pPr>
        <w:widowControl/>
        <w:spacing w:line="800" w:lineRule="exact"/>
        <w:jc w:val="center"/>
        <w:rPr>
          <w:rFonts w:ascii="楷体_GB2312" w:eastAsia="楷体_GB2312" w:cs="宋体" w:hAnsiTheme="minorEastAsia"/>
          <w:kern w:val="0"/>
          <w:sz w:val="36"/>
          <w:szCs w:val="36"/>
        </w:rPr>
      </w:pPr>
    </w:p>
    <w:p w14:paraId="4DBC82AD">
      <w:pPr>
        <w:widowControl/>
        <w:spacing w:line="800" w:lineRule="exact"/>
        <w:jc w:val="center"/>
        <w:rPr>
          <w:rFonts w:ascii="楷体_GB2312" w:eastAsia="楷体_GB2312" w:cs="宋体" w:hAnsiTheme="minorEastAsia"/>
          <w:kern w:val="0"/>
          <w:sz w:val="36"/>
          <w:szCs w:val="36"/>
        </w:rPr>
      </w:pPr>
      <w:r>
        <w:rPr>
          <w:rFonts w:hint="eastAsia" w:ascii="楷体_GB2312" w:eastAsia="楷体_GB2312" w:cs="宋体" w:hAnsiTheme="minorEastAsia"/>
          <w:kern w:val="0"/>
          <w:sz w:val="36"/>
          <w:szCs w:val="36"/>
        </w:rPr>
        <w:t>格式6  报价一览表</w:t>
      </w:r>
    </w:p>
    <w:p w14:paraId="75CBF5B7">
      <w:pPr>
        <w:widowControl/>
        <w:spacing w:line="240" w:lineRule="exact"/>
        <w:jc w:val="left"/>
        <w:rPr>
          <w:rFonts w:cs="宋体" w:asciiTheme="majorEastAsia" w:hAnsiTheme="majorEastAsia" w:eastAsiaTheme="majorEastAsia"/>
          <w:b/>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0BC8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931D552">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0907907B">
            <w:r>
              <w:rPr>
                <w:rFonts w:hint="eastAsia"/>
              </w:rPr>
              <w:t xml:space="preserve">            </w:t>
            </w:r>
            <w:r>
              <w:rPr>
                <w:rFonts w:hint="eastAsia" w:ascii="仿宋_GB2312" w:eastAsia="仿宋_GB2312" w:cs="宋体" w:hAnsiTheme="minorEastAsia"/>
                <w:kern w:val="0"/>
                <w:sz w:val="32"/>
                <w:szCs w:val="32"/>
                <w:u w:val="none"/>
              </w:rPr>
              <w:t>铜陵百大</w:t>
            </w:r>
            <w:r>
              <w:rPr>
                <w:rFonts w:hint="eastAsia" w:ascii="仿宋_GB2312" w:eastAsia="仿宋_GB2312" w:cs="宋体" w:hAnsiTheme="minorEastAsia"/>
                <w:kern w:val="0"/>
                <w:sz w:val="32"/>
                <w:szCs w:val="32"/>
                <w:u w:val="none"/>
                <w:lang w:eastAsia="zh-CN"/>
              </w:rPr>
              <w:t>电梯维保服务</w:t>
            </w:r>
            <w:r>
              <w:rPr>
                <w:rFonts w:hint="eastAsia"/>
              </w:rPr>
              <w:t xml:space="preserve">                            </w:t>
            </w:r>
          </w:p>
        </w:tc>
      </w:tr>
      <w:tr w14:paraId="52F9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1DF6ED8D">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37068D9B">
            <w:pPr>
              <w:widowControl/>
              <w:tabs>
                <w:tab w:val="left" w:pos="420"/>
              </w:tabs>
              <w:spacing w:line="5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w:t>
            </w:r>
            <w:r>
              <w:rPr>
                <w:rFonts w:hint="eastAsia" w:ascii="仿宋_GB2312" w:eastAsia="仿宋_GB2312" w:cs="宋体" w:hAnsiTheme="minorEastAsia"/>
                <w:kern w:val="0"/>
                <w:sz w:val="32"/>
                <w:szCs w:val="32"/>
                <w:u w:val="none"/>
                <w:lang w:val="en-US" w:eastAsia="zh-CN" w:bidi="ar-SA"/>
              </w:rPr>
              <w:t>2025BDJTFW00008</w:t>
            </w:r>
            <w:r>
              <w:rPr>
                <w:rFonts w:hint="eastAsia" w:cs="宋体" w:asciiTheme="majorEastAsia" w:hAnsiTheme="majorEastAsia" w:eastAsiaTheme="majorEastAsia"/>
                <w:b/>
                <w:kern w:val="0"/>
                <w:sz w:val="24"/>
              </w:rPr>
              <w:t xml:space="preserve">                          </w:t>
            </w:r>
          </w:p>
        </w:tc>
      </w:tr>
      <w:tr w14:paraId="60C7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14F870EE">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4D6D1ABD">
            <w:pPr>
              <w:widowControl/>
              <w:tabs>
                <w:tab w:val="left" w:pos="420"/>
              </w:tabs>
              <w:spacing w:line="500" w:lineRule="exact"/>
              <w:jc w:val="center"/>
              <w:rPr>
                <w:rFonts w:cs="宋体" w:asciiTheme="majorEastAsia" w:hAnsiTheme="majorEastAsia" w:eastAsiaTheme="majorEastAsia"/>
                <w:b/>
                <w:kern w:val="0"/>
                <w:sz w:val="24"/>
              </w:rPr>
            </w:pPr>
          </w:p>
        </w:tc>
      </w:tr>
      <w:tr w14:paraId="1FB7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21C1A2EE">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380E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234B36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64463F2A">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14:paraId="7B45F74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4DE1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CFDAFEA">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7DBBF8E3">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eastAsia="zh-CN"/>
              </w:rPr>
              <w:t>服务</w:t>
            </w:r>
            <w:r>
              <w:rPr>
                <w:rFonts w:hint="eastAsia" w:cs="Times New Roman" w:asciiTheme="majorEastAsia" w:hAnsiTheme="majorEastAsia" w:eastAsiaTheme="majorEastAsia"/>
                <w:b/>
                <w:kern w:val="28"/>
                <w:sz w:val="24"/>
                <w:lang w:val="eu-ES"/>
              </w:rPr>
              <w:t>期限</w:t>
            </w:r>
          </w:p>
        </w:tc>
        <w:tc>
          <w:tcPr>
            <w:tcW w:w="6773" w:type="dxa"/>
            <w:tcBorders>
              <w:top w:val="single" w:color="auto" w:sz="4" w:space="0"/>
              <w:left w:val="single" w:color="auto" w:sz="4" w:space="0"/>
              <w:bottom w:val="single" w:color="auto" w:sz="4" w:space="0"/>
              <w:right w:val="single" w:color="auto" w:sz="4" w:space="0"/>
            </w:tcBorders>
            <w:vAlign w:val="center"/>
          </w:tcPr>
          <w:p w14:paraId="0201041E">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1823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F9A1787">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0B9B010C">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019300E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37C6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3C45B7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14:paraId="344CCC67">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14:paraId="114DB04D">
            <w:pPr>
              <w:widowControl/>
              <w:spacing w:line="500" w:lineRule="exact"/>
              <w:jc w:val="center"/>
              <w:rPr>
                <w:rFonts w:cs="宋体" w:asciiTheme="majorEastAsia" w:hAnsiTheme="majorEastAsia" w:eastAsiaTheme="majorEastAsia"/>
                <w:kern w:val="0"/>
                <w:sz w:val="24"/>
              </w:rPr>
            </w:pPr>
          </w:p>
        </w:tc>
      </w:tr>
      <w:tr w14:paraId="4D8B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D86F3AF">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14:paraId="60EAEDCE">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4CD2411D">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4EDE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1B046584">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6445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4E708FF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14:paraId="0D0C1470">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14:paraId="6AFF7837">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14:paraId="56C731FA">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4F4B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4F56E73E">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14:paraId="34AE4160">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14:paraId="6672C364">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lang w:val="en-US" w:eastAsia="zh-CN"/>
              </w:rPr>
              <w:t>6</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14:paraId="22388E2B">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14:paraId="750B8339">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1707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5D637B2B">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hAnsi="Calibri" w:eastAsia="宋体" w:cs="Times New Roman"/>
                <w:b/>
                <w:color w:val="000000"/>
                <w:sz w:val="24"/>
                <w:u w:val="single"/>
              </w:rPr>
              <w:t xml:space="preserve">  </w:t>
            </w:r>
            <w:bookmarkStart w:id="1" w:name="OLE_LINK2"/>
            <w:r>
              <w:rPr>
                <w:rFonts w:hint="eastAsia"/>
                <w:b/>
                <w:sz w:val="24"/>
                <w:szCs w:val="24"/>
                <w:u w:val="single"/>
                <w:lang w:val="en-US" w:eastAsia="zh-CN"/>
              </w:rPr>
              <w:t>69602.67</w:t>
            </w:r>
            <w:bookmarkEnd w:id="1"/>
            <w:r>
              <w:rPr>
                <w:rFonts w:hint="eastAsia" w:ascii="宋体" w:hAnsi="Calibri" w:eastAsia="宋体" w:cs="Times New Roman"/>
                <w:b/>
                <w:color w:val="000000"/>
                <w:sz w:val="24"/>
                <w:u w:val="single"/>
              </w:rPr>
              <w:t xml:space="preserve">  </w:t>
            </w:r>
            <w:r>
              <w:rPr>
                <w:rFonts w:hint="eastAsia" w:ascii="宋体" w:hAnsi="Calibri" w:eastAsia="宋体" w:cs="Times New Roman"/>
                <w:b/>
                <w:color w:val="000000"/>
                <w:sz w:val="24"/>
              </w:rPr>
              <w:t>元），否则视为无效报价；</w:t>
            </w:r>
          </w:p>
          <w:p w14:paraId="23679FCC">
            <w:pPr>
              <w:widowControl/>
              <w:spacing w:line="520" w:lineRule="exact"/>
              <w:rPr>
                <w:rFonts w:cs="宋体" w:asciiTheme="majorEastAsia" w:hAnsiTheme="majorEastAsia" w:eastAsiaTheme="majorEastAsia"/>
                <w:b/>
                <w:kern w:val="0"/>
                <w:sz w:val="24"/>
              </w:rPr>
            </w:pPr>
            <w:r>
              <w:rPr>
                <w:rFonts w:hint="eastAsia" w:ascii="宋体" w:hAnsi="Calibri" w:eastAsia="宋体" w:cs="Times New Roman"/>
                <w:b/>
                <w:color w:val="000000"/>
                <w:sz w:val="24"/>
              </w:rPr>
              <w:t xml:space="preserve">    </w:t>
            </w:r>
          </w:p>
        </w:tc>
      </w:tr>
    </w:tbl>
    <w:p w14:paraId="788489AF">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5</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567396F1">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14:paraId="6CED81AD">
      <w:pPr>
        <w:widowControl/>
        <w:spacing w:line="600" w:lineRule="exact"/>
        <w:rPr>
          <w:rFonts w:hint="eastAsia" w:ascii="楷体_GB2312" w:eastAsia="楷体_GB2312" w:cs="宋体" w:hAnsiTheme="minorEastAsia"/>
          <w:kern w:val="0"/>
          <w:sz w:val="36"/>
          <w:szCs w:val="36"/>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14:paraId="2B749EC4">
      <w:pPr>
        <w:widowControl/>
        <w:spacing w:line="800" w:lineRule="exact"/>
        <w:jc w:val="center"/>
        <w:rPr>
          <w:rFonts w:ascii="楷体_GB2312" w:eastAsia="楷体_GB2312" w:cs="宋体" w:hAnsiTheme="minorEastAsia"/>
          <w:kern w:val="0"/>
          <w:sz w:val="36"/>
          <w:szCs w:val="36"/>
        </w:rPr>
      </w:pPr>
      <w:r>
        <w:rPr>
          <w:rFonts w:hint="eastAsia" w:ascii="楷体_GB2312" w:eastAsia="楷体_GB2312" w:cs="宋体" w:hAnsiTheme="minorEastAsia"/>
          <w:kern w:val="0"/>
          <w:sz w:val="36"/>
          <w:szCs w:val="36"/>
        </w:rPr>
        <w:t>格式</w:t>
      </w:r>
      <w:r>
        <w:rPr>
          <w:rFonts w:hint="eastAsia" w:ascii="楷体_GB2312" w:eastAsia="楷体_GB2312" w:cs="宋体" w:hAnsiTheme="minorEastAsia"/>
          <w:kern w:val="0"/>
          <w:sz w:val="36"/>
          <w:szCs w:val="36"/>
          <w:lang w:val="en-US" w:eastAsia="zh-CN"/>
        </w:rPr>
        <w:t>7</w:t>
      </w:r>
      <w:r>
        <w:rPr>
          <w:rFonts w:hint="eastAsia" w:ascii="楷体_GB2312" w:eastAsia="楷体_GB2312" w:cs="宋体" w:hAnsiTheme="minorEastAsia"/>
          <w:kern w:val="0"/>
          <w:sz w:val="36"/>
          <w:szCs w:val="36"/>
        </w:rPr>
        <w:t xml:space="preserve">  报价保证金退还申请</w:t>
      </w:r>
    </w:p>
    <w:p w14:paraId="62EED823">
      <w:pPr>
        <w:spacing w:beforeLines="150" w:line="600" w:lineRule="exact"/>
        <w:rPr>
          <w:rFonts w:cs="宋体" w:asciiTheme="minorEastAsia" w:hAnsiTheme="minorEastAsia"/>
          <w:b/>
          <w:sz w:val="24"/>
          <w:u w:val="single"/>
        </w:rPr>
      </w:pPr>
      <w:r>
        <w:rPr>
          <w:rFonts w:hint="eastAsia" w:cs="宋体" w:asciiTheme="minorEastAsia" w:hAnsiTheme="minorEastAsia"/>
          <w:b/>
          <w:sz w:val="24"/>
          <w:u w:val="single"/>
        </w:rPr>
        <w:t xml:space="preserve">         ：</w:t>
      </w:r>
    </w:p>
    <w:p w14:paraId="57EF4D82">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w:t>
      </w:r>
      <w:r>
        <w:rPr>
          <w:rFonts w:hint="eastAsia" w:cs="宋体" w:asciiTheme="minorEastAsia" w:hAnsiTheme="minorEastAsia"/>
          <w:sz w:val="24"/>
          <w:u w:val="single"/>
          <w:lang w:val="en-US" w:eastAsia="zh-CN"/>
        </w:rPr>
        <w:t>5</w:t>
      </w:r>
      <w:r>
        <w:rPr>
          <w:rFonts w:hint="eastAsia" w:cs="宋体" w:asciiTheme="minorEastAsia" w:hAnsiTheme="minorEastAsia"/>
          <w:sz w:val="24"/>
          <w:u w:val="single"/>
        </w:rPr>
        <w:t>年</w:t>
      </w:r>
      <w:r>
        <w:rPr>
          <w:rFonts w:hint="eastAsia" w:cs="宋体" w:asciiTheme="minorEastAsia" w:hAnsiTheme="minorEastAsia"/>
          <w:sz w:val="24"/>
          <w:u w:val="single"/>
          <w:lang w:val="en-US" w:eastAsia="zh-CN"/>
        </w:rPr>
        <w:t xml:space="preserve">  </w:t>
      </w:r>
      <w:r>
        <w:rPr>
          <w:rFonts w:hint="eastAsia" w:cs="宋体" w:asciiTheme="minorEastAsia" w:hAnsiTheme="minorEastAsia"/>
          <w:sz w:val="24"/>
          <w:u w:val="single"/>
        </w:rPr>
        <w:t>月  日</w:t>
      </w:r>
      <w:r>
        <w:rPr>
          <w:rFonts w:hint="eastAsia" w:cs="宋体" w:asciiTheme="minorEastAsia" w:hAnsiTheme="minorEastAsia"/>
          <w:sz w:val="24"/>
        </w:rPr>
        <w:t>参加</w:t>
      </w:r>
      <w:r>
        <w:rPr>
          <w:rFonts w:hint="eastAsia" w:cs="宋体" w:asciiTheme="minorEastAsia" w:hAnsiTheme="minorEastAsia"/>
          <w:sz w:val="24"/>
          <w:u w:val="single"/>
        </w:rPr>
        <w:t xml:space="preserve">          </w:t>
      </w:r>
      <w:r>
        <w:rPr>
          <w:rFonts w:hint="eastAsia" w:cs="宋体" w:asciiTheme="minorEastAsia" w:hAnsiTheme="minorEastAsia"/>
          <w:sz w:val="24"/>
        </w:rPr>
        <w:t>报价项目，交纳报价保证金</w:t>
      </w:r>
      <w:r>
        <w:rPr>
          <w:rFonts w:hint="eastAsia" w:cs="宋体" w:asciiTheme="minorEastAsia" w:hAnsiTheme="minorEastAsia"/>
          <w:sz w:val="24"/>
          <w:u w:val="single"/>
        </w:rPr>
        <w:t xml:space="preserve">    </w:t>
      </w:r>
      <w:r>
        <w:rPr>
          <w:rFonts w:hint="eastAsia" w:cs="宋体" w:asciiTheme="minorEastAsia" w:hAnsiTheme="minorEastAsia"/>
          <w:sz w:val="24"/>
        </w:rPr>
        <w:t>元。如我公司未成交，请将该保证金退至以下帐号；如我公司成交，该保证金退还事宜按文件要求执行。</w:t>
      </w:r>
    </w:p>
    <w:p w14:paraId="0275D91D">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14:paraId="6398268E">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14:paraId="1B00CEC0">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14:paraId="11128D12">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14:paraId="251EE7F6">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3"/>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053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37CB12F9">
            <w:pPr>
              <w:spacing w:line="500" w:lineRule="exact"/>
              <w:jc w:val="center"/>
              <w:rPr>
                <w:rFonts w:cs="宋体" w:asciiTheme="minorEastAsia" w:hAnsiTheme="minorEastAsia"/>
                <w:sz w:val="24"/>
              </w:rPr>
            </w:pPr>
          </w:p>
          <w:p w14:paraId="399378F7">
            <w:pPr>
              <w:spacing w:line="500" w:lineRule="exact"/>
              <w:jc w:val="center"/>
              <w:rPr>
                <w:rFonts w:cs="宋体" w:asciiTheme="minorEastAsia" w:hAnsiTheme="minorEastAsia"/>
                <w:sz w:val="24"/>
              </w:rPr>
            </w:pPr>
          </w:p>
          <w:p w14:paraId="1E8DB7D0">
            <w:pPr>
              <w:spacing w:line="500" w:lineRule="exact"/>
              <w:jc w:val="center"/>
              <w:rPr>
                <w:rFonts w:cs="宋体" w:asciiTheme="minorEastAsia" w:hAnsiTheme="minorEastAsia"/>
                <w:sz w:val="24"/>
              </w:rPr>
            </w:pPr>
          </w:p>
          <w:p w14:paraId="481E9E69">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14:paraId="7D6FE42E">
            <w:pPr>
              <w:spacing w:line="500" w:lineRule="exact"/>
              <w:jc w:val="center"/>
              <w:rPr>
                <w:rFonts w:cs="宋体" w:asciiTheme="minorEastAsia" w:hAnsiTheme="minorEastAsia"/>
                <w:sz w:val="24"/>
              </w:rPr>
            </w:pPr>
          </w:p>
          <w:p w14:paraId="0339B662">
            <w:pPr>
              <w:spacing w:line="500" w:lineRule="exact"/>
              <w:jc w:val="center"/>
              <w:rPr>
                <w:rFonts w:cs="宋体" w:asciiTheme="minorEastAsia" w:hAnsiTheme="minorEastAsia"/>
                <w:sz w:val="24"/>
              </w:rPr>
            </w:pPr>
          </w:p>
          <w:p w14:paraId="60E6B157">
            <w:pPr>
              <w:spacing w:line="640" w:lineRule="exact"/>
              <w:jc w:val="center"/>
              <w:rPr>
                <w:rFonts w:cs="宋体" w:asciiTheme="minorEastAsia" w:hAnsiTheme="minorEastAsia"/>
                <w:sz w:val="24"/>
              </w:rPr>
            </w:pPr>
          </w:p>
        </w:tc>
      </w:tr>
    </w:tbl>
    <w:p w14:paraId="63C7F628">
      <w:pPr>
        <w:spacing w:line="520" w:lineRule="exact"/>
        <w:rPr>
          <w:rFonts w:cs="宋体" w:asciiTheme="minorEastAsia" w:hAnsiTheme="minorEastAsia"/>
          <w:sz w:val="24"/>
        </w:rPr>
      </w:pPr>
      <w:r>
        <w:rPr>
          <w:rFonts w:hint="eastAsia" w:cs="宋体" w:asciiTheme="minorEastAsia" w:hAnsiTheme="minorEastAsia"/>
          <w:b/>
          <w:sz w:val="24"/>
          <w:u w:val="single"/>
        </w:rPr>
        <w:t>注：此申请书一式三份，两份做入《响应文件》正、副本，一份单独提交采购人。</w:t>
      </w:r>
    </w:p>
    <w:p w14:paraId="543060FB">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14:paraId="32ADEA2D">
      <w:pPr>
        <w:widowControl/>
        <w:spacing w:line="400" w:lineRule="exact"/>
        <w:jc w:val="center"/>
        <w:rPr>
          <w:rFonts w:asciiTheme="minorEastAsia" w:hAnsiTheme="minorEastAsia"/>
          <w:b/>
          <w:sz w:val="24"/>
        </w:rPr>
      </w:pPr>
      <w:r>
        <w:rPr>
          <w:rFonts w:hint="eastAsia" w:cs="宋体" w:asciiTheme="minorEastAsia" w:hAnsiTheme="minorEastAsia"/>
          <w:sz w:val="24"/>
        </w:rPr>
        <w:t xml:space="preserve">                                  </w:t>
      </w:r>
      <w:r>
        <w:rPr>
          <w:rFonts w:hint="eastAsia" w:cs="宋体" w:asciiTheme="minorEastAsia" w:hAnsiTheme="minorEastAsia"/>
          <w:sz w:val="24"/>
          <w:lang w:val="en-US" w:eastAsia="zh-CN"/>
        </w:rPr>
        <w:t xml:space="preserve">    </w:t>
      </w: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lang w:val="en-US" w:eastAsia="zh-CN"/>
        </w:rPr>
        <w:t>5</w:t>
      </w:r>
      <w:r>
        <w:rPr>
          <w:rFonts w:hint="eastAsia" w:cs="宋体" w:asciiTheme="minorEastAsia" w:hAnsiTheme="minorEastAsia"/>
          <w:sz w:val="24"/>
        </w:rPr>
        <w:t>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14:paraId="217E5626">
      <w:pPr>
        <w:spacing w:line="360" w:lineRule="auto"/>
        <w:jc w:val="both"/>
        <w:outlineLvl w:val="1"/>
        <w:rPr>
          <w:rFonts w:asciiTheme="minorEastAsia" w:hAnsiTheme="minorEastAsia"/>
          <w:b/>
          <w:sz w:val="24"/>
        </w:rPr>
      </w:pPr>
    </w:p>
    <w:sectPr>
      <w:headerReference r:id="rId5" w:type="first"/>
      <w:headerReference r:id="rId4" w:type="default"/>
      <w:footerReference r:id="rId6" w:type="default"/>
      <w:footerReference r:id="rId7" w:type="even"/>
      <w:pgSz w:w="11906" w:h="16838"/>
      <w:pgMar w:top="2098" w:right="1474" w:bottom="1720"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C222FD3-0FC5-4455-AC7D-50825B1F3FF0}"/>
  </w:font>
  <w:font w:name="黑体">
    <w:panose1 w:val="02010609060101010101"/>
    <w:charset w:val="86"/>
    <w:family w:val="auto"/>
    <w:pitch w:val="default"/>
    <w:sig w:usb0="800002BF" w:usb1="38CF7CFA" w:usb2="00000016" w:usb3="00000000" w:csb0="00040001" w:csb1="00000000"/>
    <w:embedRegular r:id="rId2" w:fontKey="{3F7556E1-2FBF-4A1E-B861-8718BB0310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05CF234-9585-4EE0-B104-A14E24F5A437}"/>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4" w:fontKey="{CA2AEF0E-1D66-4E0A-A181-8B2222B57AF6}"/>
  </w:font>
  <w:font w:name="仿宋_GB2312">
    <w:panose1 w:val="02010609030101010101"/>
    <w:charset w:val="86"/>
    <w:family w:val="modern"/>
    <w:pitch w:val="default"/>
    <w:sig w:usb0="00000001" w:usb1="080E0000" w:usb2="00000000" w:usb3="00000000" w:csb0="00040000" w:csb1="00000000"/>
    <w:embedRegular r:id="rId5" w:fontKey="{1304E545-1F3C-462D-985F-FA60A6C98D9A}"/>
  </w:font>
  <w:font w:name="仿宋">
    <w:altName w:val="Arial Unicode MS"/>
    <w:panose1 w:val="02010609060101010101"/>
    <w:charset w:val="86"/>
    <w:family w:val="modern"/>
    <w:pitch w:val="default"/>
    <w:sig w:usb0="00000000" w:usb1="00000000" w:usb2="00000016" w:usb3="00000000" w:csb0="00040001" w:csb1="00000000"/>
    <w:embedRegular r:id="rId6" w:fontKey="{7975B3EF-4754-4F8A-9909-092C4B568130}"/>
  </w:font>
  <w:font w:name="楷体_GB2312">
    <w:panose1 w:val="02010609030101010101"/>
    <w:charset w:val="86"/>
    <w:family w:val="modern"/>
    <w:pitch w:val="default"/>
    <w:sig w:usb0="00000001" w:usb1="080E0000" w:usb2="00000000" w:usb3="00000000" w:csb0="00040000" w:csb1="00000000"/>
    <w:embedRegular r:id="rId7" w:fontKey="{28FB464C-BF1E-4B76-BE01-AFCFE97984AD}"/>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7FCF">
    <w:pPr>
      <w:pStyle w:val="1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4D050D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854A0">
    <w:pPr>
      <w:pStyle w:val="10"/>
      <w:framePr w:wrap="around" w:vAnchor="text" w:hAnchor="margin" w:xAlign="center" w:y="1"/>
      <w:rPr>
        <w:rStyle w:val="17"/>
      </w:rPr>
    </w:pPr>
  </w:p>
  <w:p w14:paraId="3A503DFE">
    <w:pPr>
      <w:pStyle w:val="10"/>
      <w:framePr w:wrap="around" w:vAnchor="text" w:hAnchor="margin" w:xAlign="center" w:y="1"/>
      <w:rPr>
        <w:rStyle w:val="17"/>
      </w:rPr>
    </w:pPr>
  </w:p>
  <w:p w14:paraId="1F53D7FE">
    <w:pPr>
      <w:pStyle w:val="1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18</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04E00">
    <w:pPr>
      <w:pStyle w:val="10"/>
      <w:framePr w:wrap="around" w:vAnchor="text" w:hAnchor="margin" w:xAlign="center" w:y="1"/>
      <w:rPr>
        <w:rStyle w:val="17"/>
      </w:rPr>
    </w:pPr>
    <w:r>
      <w:fldChar w:fldCharType="begin"/>
    </w:r>
    <w:r>
      <w:rPr>
        <w:rStyle w:val="17"/>
      </w:rPr>
      <w:instrText xml:space="preserve">PAGE  </w:instrText>
    </w:r>
    <w:r>
      <w:fldChar w:fldCharType="end"/>
    </w:r>
  </w:p>
  <w:p w14:paraId="419EBFC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ED57">
    <w:pPr>
      <w:pStyle w:val="11"/>
      <w:ind w:firstLine="180" w:firstLineChars="1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B72B">
    <w:pPr>
      <w:pStyle w:val="11"/>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8A3E38"/>
    <w:multiLevelType w:val="singleLevel"/>
    <w:tmpl w:val="6A8A3E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M5NjY5Y2U0NjQyNTYwMjg2NDM5OGQ3OThmZmU4NDcifQ=="/>
  </w:docVars>
  <w:rsids>
    <w:rsidRoot w:val="001966DD"/>
    <w:rsid w:val="00004209"/>
    <w:rsid w:val="00005295"/>
    <w:rsid w:val="000157CE"/>
    <w:rsid w:val="00015A5F"/>
    <w:rsid w:val="00016885"/>
    <w:rsid w:val="00021F09"/>
    <w:rsid w:val="00024AB5"/>
    <w:rsid w:val="00031F89"/>
    <w:rsid w:val="00032E01"/>
    <w:rsid w:val="0003679C"/>
    <w:rsid w:val="000435CA"/>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74DAE"/>
    <w:rsid w:val="000811AD"/>
    <w:rsid w:val="00083389"/>
    <w:rsid w:val="00085490"/>
    <w:rsid w:val="00087381"/>
    <w:rsid w:val="000940F2"/>
    <w:rsid w:val="00094575"/>
    <w:rsid w:val="000976C1"/>
    <w:rsid w:val="000A0DBF"/>
    <w:rsid w:val="000A2170"/>
    <w:rsid w:val="000A2E3E"/>
    <w:rsid w:val="000A3F87"/>
    <w:rsid w:val="000A47CE"/>
    <w:rsid w:val="000B0766"/>
    <w:rsid w:val="000B6A6F"/>
    <w:rsid w:val="000C00F9"/>
    <w:rsid w:val="000C1989"/>
    <w:rsid w:val="000C38AB"/>
    <w:rsid w:val="000C3AEC"/>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662"/>
    <w:rsid w:val="00135EF8"/>
    <w:rsid w:val="00143A22"/>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5BF4"/>
    <w:rsid w:val="001A608D"/>
    <w:rsid w:val="001A6D15"/>
    <w:rsid w:val="001A79C2"/>
    <w:rsid w:val="001B2B9B"/>
    <w:rsid w:val="001B37FD"/>
    <w:rsid w:val="001B5FAB"/>
    <w:rsid w:val="001B60F1"/>
    <w:rsid w:val="001C02E4"/>
    <w:rsid w:val="001C5BCD"/>
    <w:rsid w:val="001C69C1"/>
    <w:rsid w:val="001D2AC5"/>
    <w:rsid w:val="001D5BE4"/>
    <w:rsid w:val="001E1E93"/>
    <w:rsid w:val="001E3D3A"/>
    <w:rsid w:val="001E65FE"/>
    <w:rsid w:val="001F0304"/>
    <w:rsid w:val="001F490E"/>
    <w:rsid w:val="00210C65"/>
    <w:rsid w:val="00211596"/>
    <w:rsid w:val="002119C4"/>
    <w:rsid w:val="0021333B"/>
    <w:rsid w:val="0021417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64667"/>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83D51"/>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033B"/>
    <w:rsid w:val="003E10C5"/>
    <w:rsid w:val="003E40BA"/>
    <w:rsid w:val="003E5BD5"/>
    <w:rsid w:val="003F3985"/>
    <w:rsid w:val="00403579"/>
    <w:rsid w:val="00407BB5"/>
    <w:rsid w:val="004119B6"/>
    <w:rsid w:val="00414EA2"/>
    <w:rsid w:val="00417FB3"/>
    <w:rsid w:val="0042097A"/>
    <w:rsid w:val="0042269C"/>
    <w:rsid w:val="00434731"/>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5FD8"/>
    <w:rsid w:val="004B6AE3"/>
    <w:rsid w:val="004B6B7D"/>
    <w:rsid w:val="004C57EC"/>
    <w:rsid w:val="004C6B85"/>
    <w:rsid w:val="004D21A9"/>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D42FE"/>
    <w:rsid w:val="005E0C25"/>
    <w:rsid w:val="005E1362"/>
    <w:rsid w:val="005E554F"/>
    <w:rsid w:val="005F0061"/>
    <w:rsid w:val="005F0A3C"/>
    <w:rsid w:val="005F0B7D"/>
    <w:rsid w:val="005F15A2"/>
    <w:rsid w:val="005F4454"/>
    <w:rsid w:val="005F7E9E"/>
    <w:rsid w:val="0060334A"/>
    <w:rsid w:val="006062A6"/>
    <w:rsid w:val="00607306"/>
    <w:rsid w:val="00611BA5"/>
    <w:rsid w:val="00612EBD"/>
    <w:rsid w:val="00614B2F"/>
    <w:rsid w:val="00621654"/>
    <w:rsid w:val="0063278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86676"/>
    <w:rsid w:val="006913F8"/>
    <w:rsid w:val="00693155"/>
    <w:rsid w:val="0069451D"/>
    <w:rsid w:val="00695BE3"/>
    <w:rsid w:val="006A1360"/>
    <w:rsid w:val="006A3492"/>
    <w:rsid w:val="006A536C"/>
    <w:rsid w:val="006A5527"/>
    <w:rsid w:val="006B056E"/>
    <w:rsid w:val="006B09A4"/>
    <w:rsid w:val="006B305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52A0"/>
    <w:rsid w:val="007C607C"/>
    <w:rsid w:val="007D3F86"/>
    <w:rsid w:val="007D4972"/>
    <w:rsid w:val="007E0C6A"/>
    <w:rsid w:val="007F1A0C"/>
    <w:rsid w:val="00800F52"/>
    <w:rsid w:val="0080203B"/>
    <w:rsid w:val="0080203C"/>
    <w:rsid w:val="00804526"/>
    <w:rsid w:val="0080637E"/>
    <w:rsid w:val="00807538"/>
    <w:rsid w:val="008103DC"/>
    <w:rsid w:val="00823E76"/>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2434"/>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2A8E"/>
    <w:rsid w:val="00BA59FA"/>
    <w:rsid w:val="00BA6256"/>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4D2F"/>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6452A"/>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0246"/>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4BBA"/>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F3859"/>
    <w:rsid w:val="03D666B2"/>
    <w:rsid w:val="03F04CE0"/>
    <w:rsid w:val="06292779"/>
    <w:rsid w:val="09F50422"/>
    <w:rsid w:val="0A2630C1"/>
    <w:rsid w:val="0A587489"/>
    <w:rsid w:val="0AD14216"/>
    <w:rsid w:val="0BFC7099"/>
    <w:rsid w:val="0C460BA7"/>
    <w:rsid w:val="0DEA5E4E"/>
    <w:rsid w:val="0FB81855"/>
    <w:rsid w:val="10932F6F"/>
    <w:rsid w:val="153A0BF6"/>
    <w:rsid w:val="1A1F4D75"/>
    <w:rsid w:val="1F61088A"/>
    <w:rsid w:val="22A64173"/>
    <w:rsid w:val="22EB6952"/>
    <w:rsid w:val="252C2672"/>
    <w:rsid w:val="26DB5052"/>
    <w:rsid w:val="2E751877"/>
    <w:rsid w:val="2F4A5A86"/>
    <w:rsid w:val="309C423E"/>
    <w:rsid w:val="3B3C3D05"/>
    <w:rsid w:val="3C0F11E4"/>
    <w:rsid w:val="3DFF04CC"/>
    <w:rsid w:val="3F8951C8"/>
    <w:rsid w:val="43685268"/>
    <w:rsid w:val="43E52EB2"/>
    <w:rsid w:val="45534C6A"/>
    <w:rsid w:val="48E02CA0"/>
    <w:rsid w:val="4EB537AD"/>
    <w:rsid w:val="5278361E"/>
    <w:rsid w:val="547C3014"/>
    <w:rsid w:val="589D660D"/>
    <w:rsid w:val="5CC654BC"/>
    <w:rsid w:val="5E27727F"/>
    <w:rsid w:val="5E8B2D0C"/>
    <w:rsid w:val="62512CDA"/>
    <w:rsid w:val="6331762E"/>
    <w:rsid w:val="635B7DDD"/>
    <w:rsid w:val="6623246D"/>
    <w:rsid w:val="66A42B43"/>
    <w:rsid w:val="67DA6442"/>
    <w:rsid w:val="69200367"/>
    <w:rsid w:val="699E1F8A"/>
    <w:rsid w:val="6CFD33D3"/>
    <w:rsid w:val="728C042E"/>
    <w:rsid w:val="751A753E"/>
    <w:rsid w:val="77462317"/>
    <w:rsid w:val="7A1969A8"/>
    <w:rsid w:val="7A50285F"/>
    <w:rsid w:val="7AF06AE0"/>
    <w:rsid w:val="7B772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link w:val="35"/>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39"/>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37"/>
    <w:autoRedefine/>
    <w:qFormat/>
    <w:uiPriority w:val="0"/>
    <w:rPr>
      <w:rFonts w:ascii="宋体" w:eastAsia="宋体"/>
      <w:sz w:val="18"/>
      <w:szCs w:val="18"/>
    </w:rPr>
  </w:style>
  <w:style w:type="paragraph" w:styleId="6">
    <w:name w:val="Body Text Indent"/>
    <w:basedOn w:val="1"/>
    <w:link w:val="34"/>
    <w:autoRedefine/>
    <w:qFormat/>
    <w:uiPriority w:val="0"/>
    <w:pPr>
      <w:ind w:firstLine="560" w:firstLineChars="200"/>
    </w:pPr>
    <w:rPr>
      <w:rFonts w:ascii="Times New Roman" w:hAnsi="Times New Roman" w:eastAsia="宋体" w:cs="Times New Roman"/>
      <w:sz w:val="28"/>
    </w:rPr>
  </w:style>
  <w:style w:type="paragraph" w:styleId="7">
    <w:name w:val="Plain Text"/>
    <w:basedOn w:val="1"/>
    <w:link w:val="36"/>
    <w:autoRedefine/>
    <w:qFormat/>
    <w:uiPriority w:val="0"/>
    <w:rPr>
      <w:rFonts w:ascii="宋体" w:hAnsi="Courier New" w:eastAsia="宋体" w:cs="Courier New"/>
      <w:szCs w:val="21"/>
    </w:rPr>
  </w:style>
  <w:style w:type="paragraph" w:styleId="8">
    <w:name w:val="Date"/>
    <w:basedOn w:val="1"/>
    <w:next w:val="1"/>
    <w:link w:val="33"/>
    <w:autoRedefine/>
    <w:qFormat/>
    <w:uiPriority w:val="0"/>
    <w:pPr>
      <w:ind w:left="100" w:leftChars="2500"/>
    </w:pPr>
  </w:style>
  <w:style w:type="paragraph" w:styleId="9">
    <w:name w:val="Balloon Text"/>
    <w:basedOn w:val="1"/>
    <w:link w:val="31"/>
    <w:autoRedefine/>
    <w:qFormat/>
    <w:uiPriority w:val="0"/>
    <w:rPr>
      <w:sz w:val="18"/>
      <w:szCs w:val="18"/>
    </w:rPr>
  </w:style>
  <w:style w:type="paragraph" w:styleId="10">
    <w:name w:val="footer"/>
    <w:basedOn w:val="1"/>
    <w:link w:val="30"/>
    <w:autoRedefine/>
    <w:qFormat/>
    <w:uiPriority w:val="0"/>
    <w:pPr>
      <w:tabs>
        <w:tab w:val="center" w:pos="4153"/>
        <w:tab w:val="right" w:pos="8306"/>
      </w:tabs>
      <w:snapToGrid w:val="0"/>
      <w:jc w:val="left"/>
    </w:pPr>
    <w:rPr>
      <w:sz w:val="18"/>
      <w:szCs w:val="18"/>
    </w:rPr>
  </w:style>
  <w:style w:type="paragraph" w:styleId="11">
    <w:name w:val="header"/>
    <w:basedOn w:val="1"/>
    <w:link w:val="2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 w:type="table" w:styleId="14">
    <w:name w:val="Table Grid"/>
    <w:basedOn w:val="13"/>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autoRedefine/>
    <w:qFormat/>
    <w:uiPriority w:val="0"/>
  </w:style>
  <w:style w:type="character" w:styleId="18">
    <w:name w:val="FollowedHyperlink"/>
    <w:basedOn w:val="15"/>
    <w:semiHidden/>
    <w:unhideWhenUsed/>
    <w:qFormat/>
    <w:uiPriority w:val="0"/>
    <w:rPr>
      <w:color w:val="145CCD"/>
      <w:u w:val="none"/>
    </w:rPr>
  </w:style>
  <w:style w:type="character" w:styleId="19">
    <w:name w:val="Emphasis"/>
    <w:basedOn w:val="15"/>
    <w:qFormat/>
    <w:uiPriority w:val="0"/>
    <w:rPr>
      <w:i/>
    </w:rPr>
  </w:style>
  <w:style w:type="character" w:styleId="20">
    <w:name w:val="HTML Definition"/>
    <w:basedOn w:val="15"/>
    <w:semiHidden/>
    <w:unhideWhenUsed/>
    <w:qFormat/>
    <w:uiPriority w:val="0"/>
  </w:style>
  <w:style w:type="character" w:styleId="21">
    <w:name w:val="HTML Typewriter"/>
    <w:basedOn w:val="15"/>
    <w:semiHidden/>
    <w:unhideWhenUsed/>
    <w:qFormat/>
    <w:uiPriority w:val="0"/>
    <w:rPr>
      <w:rFonts w:hint="default" w:ascii="monospace" w:hAnsi="monospace" w:eastAsia="monospace" w:cs="monospace"/>
      <w:sz w:val="20"/>
    </w:rPr>
  </w:style>
  <w:style w:type="character" w:styleId="22">
    <w:name w:val="HTML Acronym"/>
    <w:basedOn w:val="15"/>
    <w:semiHidden/>
    <w:unhideWhenUsed/>
    <w:qFormat/>
    <w:uiPriority w:val="0"/>
  </w:style>
  <w:style w:type="character" w:styleId="23">
    <w:name w:val="HTML Variable"/>
    <w:basedOn w:val="15"/>
    <w:semiHidden/>
    <w:unhideWhenUsed/>
    <w:qFormat/>
    <w:uiPriority w:val="0"/>
  </w:style>
  <w:style w:type="character" w:styleId="24">
    <w:name w:val="Hyperlink"/>
    <w:basedOn w:val="15"/>
    <w:autoRedefine/>
    <w:qFormat/>
    <w:uiPriority w:val="0"/>
    <w:rPr>
      <w:color w:val="145CCD"/>
      <w:u w:val="none"/>
    </w:rPr>
  </w:style>
  <w:style w:type="character" w:styleId="25">
    <w:name w:val="HTML Code"/>
    <w:basedOn w:val="15"/>
    <w:semiHidden/>
    <w:unhideWhenUsed/>
    <w:qFormat/>
    <w:uiPriority w:val="0"/>
    <w:rPr>
      <w:rFonts w:hint="default" w:ascii="monospace" w:hAnsi="monospace" w:eastAsia="monospace" w:cs="monospace"/>
      <w:sz w:val="20"/>
    </w:rPr>
  </w:style>
  <w:style w:type="character" w:styleId="26">
    <w:name w:val="HTML Cite"/>
    <w:basedOn w:val="15"/>
    <w:semiHidden/>
    <w:unhideWhenUsed/>
    <w:qFormat/>
    <w:uiPriority w:val="0"/>
  </w:style>
  <w:style w:type="character" w:styleId="27">
    <w:name w:val="HTML Keyboard"/>
    <w:basedOn w:val="15"/>
    <w:semiHidden/>
    <w:unhideWhenUsed/>
    <w:qFormat/>
    <w:uiPriority w:val="0"/>
    <w:rPr>
      <w:rFonts w:ascii="monospace" w:hAnsi="monospace" w:eastAsia="monospace" w:cs="monospace"/>
      <w:sz w:val="20"/>
    </w:rPr>
  </w:style>
  <w:style w:type="character" w:styleId="28">
    <w:name w:val="HTML Sample"/>
    <w:basedOn w:val="15"/>
    <w:semiHidden/>
    <w:unhideWhenUsed/>
    <w:qFormat/>
    <w:uiPriority w:val="0"/>
    <w:rPr>
      <w:rFonts w:hint="default" w:ascii="monospace" w:hAnsi="monospace" w:eastAsia="monospace" w:cs="monospace"/>
    </w:rPr>
  </w:style>
  <w:style w:type="character" w:customStyle="1" w:styleId="29">
    <w:name w:val="页眉 Char"/>
    <w:basedOn w:val="15"/>
    <w:link w:val="11"/>
    <w:autoRedefine/>
    <w:qFormat/>
    <w:uiPriority w:val="0"/>
    <w:rPr>
      <w:rFonts w:asciiTheme="minorHAnsi" w:hAnsiTheme="minorHAnsi" w:eastAsiaTheme="minorEastAsia" w:cstheme="minorBidi"/>
      <w:kern w:val="2"/>
      <w:sz w:val="18"/>
      <w:szCs w:val="18"/>
    </w:rPr>
  </w:style>
  <w:style w:type="character" w:customStyle="1" w:styleId="30">
    <w:name w:val="页脚 Char"/>
    <w:basedOn w:val="15"/>
    <w:link w:val="10"/>
    <w:autoRedefine/>
    <w:qFormat/>
    <w:uiPriority w:val="0"/>
    <w:rPr>
      <w:rFonts w:asciiTheme="minorHAnsi" w:hAnsiTheme="minorHAnsi" w:eastAsiaTheme="minorEastAsia" w:cstheme="minorBidi"/>
      <w:kern w:val="2"/>
      <w:sz w:val="18"/>
      <w:szCs w:val="18"/>
    </w:rPr>
  </w:style>
  <w:style w:type="character" w:customStyle="1" w:styleId="31">
    <w:name w:val="批注框文本 Char"/>
    <w:basedOn w:val="15"/>
    <w:link w:val="9"/>
    <w:autoRedefine/>
    <w:qFormat/>
    <w:uiPriority w:val="0"/>
    <w:rPr>
      <w:rFonts w:asciiTheme="minorHAnsi" w:hAnsiTheme="minorHAnsi" w:eastAsiaTheme="minorEastAsia" w:cstheme="minorBidi"/>
      <w:kern w:val="2"/>
      <w:sz w:val="18"/>
      <w:szCs w:val="18"/>
    </w:rPr>
  </w:style>
  <w:style w:type="paragraph" w:customStyle="1" w:styleId="32">
    <w:name w:val="p0"/>
    <w:basedOn w:val="1"/>
    <w:autoRedefine/>
    <w:qFormat/>
    <w:uiPriority w:val="0"/>
    <w:pPr>
      <w:widowControl/>
    </w:pPr>
    <w:rPr>
      <w:rFonts w:ascii="Times New Roman" w:hAnsi="Times New Roman" w:eastAsia="宋体" w:cs="Times New Roman"/>
      <w:kern w:val="0"/>
      <w:szCs w:val="21"/>
    </w:rPr>
  </w:style>
  <w:style w:type="character" w:customStyle="1" w:styleId="33">
    <w:name w:val="日期 Char"/>
    <w:basedOn w:val="15"/>
    <w:link w:val="8"/>
    <w:autoRedefine/>
    <w:qFormat/>
    <w:uiPriority w:val="0"/>
    <w:rPr>
      <w:rFonts w:asciiTheme="minorHAnsi" w:hAnsiTheme="minorHAnsi" w:eastAsiaTheme="minorEastAsia" w:cstheme="minorBidi"/>
      <w:kern w:val="2"/>
      <w:sz w:val="21"/>
      <w:szCs w:val="24"/>
    </w:rPr>
  </w:style>
  <w:style w:type="character" w:customStyle="1" w:styleId="34">
    <w:name w:val="正文文本缩进 Char"/>
    <w:basedOn w:val="15"/>
    <w:link w:val="6"/>
    <w:autoRedefine/>
    <w:qFormat/>
    <w:uiPriority w:val="0"/>
    <w:rPr>
      <w:kern w:val="2"/>
      <w:sz w:val="28"/>
      <w:szCs w:val="24"/>
    </w:rPr>
  </w:style>
  <w:style w:type="character" w:customStyle="1" w:styleId="35">
    <w:name w:val="标题 2 Char"/>
    <w:basedOn w:val="15"/>
    <w:link w:val="3"/>
    <w:autoRedefine/>
    <w:qFormat/>
    <w:uiPriority w:val="9"/>
    <w:rPr>
      <w:rFonts w:ascii="宋体" w:hAnsi="宋体" w:cs="宋体"/>
      <w:b/>
      <w:bCs/>
      <w:sz w:val="36"/>
      <w:szCs w:val="36"/>
    </w:rPr>
  </w:style>
  <w:style w:type="character" w:customStyle="1" w:styleId="36">
    <w:name w:val="纯文本 Char"/>
    <w:basedOn w:val="15"/>
    <w:link w:val="7"/>
    <w:autoRedefine/>
    <w:qFormat/>
    <w:uiPriority w:val="0"/>
    <w:rPr>
      <w:rFonts w:ascii="宋体" w:hAnsi="Courier New" w:cs="Courier New"/>
      <w:kern w:val="2"/>
      <w:sz w:val="21"/>
      <w:szCs w:val="21"/>
    </w:rPr>
  </w:style>
  <w:style w:type="character" w:customStyle="1" w:styleId="37">
    <w:name w:val="文档结构图 Char"/>
    <w:basedOn w:val="15"/>
    <w:link w:val="5"/>
    <w:autoRedefine/>
    <w:qFormat/>
    <w:uiPriority w:val="0"/>
    <w:rPr>
      <w:rFonts w:ascii="宋体" w:hAnsiTheme="minorHAnsi" w:cstheme="minorBidi"/>
      <w:kern w:val="2"/>
      <w:sz w:val="18"/>
      <w:szCs w:val="18"/>
    </w:rPr>
  </w:style>
  <w:style w:type="paragraph" w:styleId="38">
    <w:name w:val="List Paragraph"/>
    <w:basedOn w:val="1"/>
    <w:autoRedefine/>
    <w:qFormat/>
    <w:uiPriority w:val="34"/>
    <w:pPr>
      <w:ind w:firstLine="420" w:firstLineChars="200"/>
    </w:pPr>
    <w:rPr>
      <w:rFonts w:ascii="Times New Roman" w:hAnsi="Times New Roman" w:eastAsia="宋体" w:cs="Times New Roman"/>
    </w:rPr>
  </w:style>
  <w:style w:type="character" w:customStyle="1" w:styleId="39">
    <w:name w:val="标题 3 Char"/>
    <w:basedOn w:val="15"/>
    <w:link w:val="4"/>
    <w:autoRedefine/>
    <w:qFormat/>
    <w:uiPriority w:val="9"/>
    <w:rPr>
      <w:rFonts w:ascii="@仿宋_GB2312" w:hAnsi="@仿宋_GB2312" w:eastAsia="@仿宋_GB2312" w:cs="@仿宋_GB2312"/>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8A72E-C965-468D-9F28-1EE1430585F1}">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17</Pages>
  <Words>7039</Words>
  <Characters>7371</Characters>
  <Lines>50</Lines>
  <Paragraphs>14</Paragraphs>
  <TotalTime>13</TotalTime>
  <ScaleCrop>false</ScaleCrop>
  <LinksUpToDate>false</LinksUpToDate>
  <CharactersWithSpaces>8575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孙林</cp:lastModifiedBy>
  <cp:lastPrinted>2018-12-06T08:17:00Z</cp:lastPrinted>
  <dcterms:modified xsi:type="dcterms:W3CDTF">2025-03-07T06:46:14Z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BF2AE7D7013146B0BD590B7C6B9E1A31_12</vt:lpwstr>
  </property>
</Properties>
</file>