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47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bookmarkStart w:id="0" w:name="OLE_LINK1"/>
      <w:r>
        <w:rPr>
          <w:rFonts w:hint="eastAsia" w:ascii="宋体" w:hAnsi="宋体" w:eastAsia="宋体" w:cs="宋体"/>
          <w:color w:val="auto"/>
          <w:kern w:val="0"/>
          <w:sz w:val="44"/>
          <w:szCs w:val="44"/>
          <w:highlight w:val="none"/>
          <w:u w:val="none"/>
          <w:shd w:val="clear" w:color="auto" w:fill="auto"/>
          <w:lang w:val="en-US" w:eastAsia="zh-CN"/>
        </w:rPr>
        <w:t>百大乐普生报废手扶电梯及中央空调机组处置</w:t>
      </w:r>
      <w:r>
        <w:rPr>
          <w:rFonts w:hint="eastAsia" w:ascii="宋体" w:hAnsi="宋体" w:eastAsia="宋体" w:cs="宋体"/>
          <w:color w:val="auto"/>
          <w:kern w:val="0"/>
          <w:sz w:val="44"/>
          <w:szCs w:val="44"/>
          <w:highlight w:val="none"/>
        </w:rPr>
        <w:t>公告</w:t>
      </w:r>
    </w:p>
    <w:p w14:paraId="78F7B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14:paraId="027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01D6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80F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百大乐普生报废手扶电梯及中央空调机组处置</w:t>
            </w:r>
          </w:p>
        </w:tc>
      </w:tr>
      <w:tr w14:paraId="293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E1876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688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2024HCFCA01642</w:t>
            </w:r>
          </w:p>
        </w:tc>
      </w:tr>
      <w:tr w14:paraId="7A90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B0727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3A15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安徽百大乐普生商厦有限责任公司</w:t>
            </w:r>
          </w:p>
        </w:tc>
      </w:tr>
      <w:tr w14:paraId="7133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1A6D7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DDEE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14:paraId="74F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0963D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5797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合肥百货大楼集团股份有限公司</w:t>
            </w:r>
            <w:r>
              <w:rPr>
                <w:rFonts w:hint="eastAsia" w:ascii="宋体" w:hAnsi="宋体" w:cs="宋体"/>
                <w:color w:val="auto"/>
                <w:sz w:val="24"/>
                <w:highlight w:val="none"/>
              </w:rPr>
              <w:t>纪委</w:t>
            </w:r>
          </w:p>
          <w:p w14:paraId="719EC0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联系方式：0551-62686005</w:t>
            </w:r>
          </w:p>
        </w:tc>
      </w:tr>
      <w:tr w14:paraId="674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FCC53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0FA38E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B1E72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rPr>
              <w:t>日17:00止。</w:t>
            </w:r>
          </w:p>
          <w:p w14:paraId="37FB01E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val="en-US" w:eastAsia="zh-CN"/>
              </w:rPr>
              <w:t>连续</w:t>
            </w:r>
            <w:r>
              <w:rPr>
                <w:rFonts w:hint="eastAsia" w:ascii="宋体" w:hAnsi="宋体" w:eastAsia="宋体" w:cs="宋体"/>
                <w:color w:val="auto"/>
                <w:sz w:val="24"/>
                <w:szCs w:val="24"/>
                <w:highlight w:val="none"/>
              </w:rPr>
              <w:t>竞价自由报价期：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rPr>
              <w:t>日10:00止，自由报价期满进入</w:t>
            </w:r>
            <w:r>
              <w:rPr>
                <w:rFonts w:hint="eastAsia" w:ascii="宋体" w:hAnsi="宋体" w:eastAsia="宋体" w:cs="宋体"/>
                <w:color w:val="auto"/>
                <w:sz w:val="24"/>
                <w:szCs w:val="24"/>
                <w:highlight w:val="none"/>
                <w:lang w:val="en-US" w:eastAsia="zh-CN"/>
              </w:rPr>
              <w:t>延时竞价</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延时竞价</w:t>
            </w:r>
            <w:r>
              <w:rPr>
                <w:rFonts w:hint="eastAsia" w:ascii="宋体" w:hAnsi="宋体" w:eastAsia="宋体" w:cs="宋体"/>
                <w:color w:val="auto"/>
                <w:sz w:val="24"/>
                <w:szCs w:val="24"/>
                <w:highlight w:val="none"/>
              </w:rPr>
              <w:t>周期为180秒。</w:t>
            </w:r>
          </w:p>
        </w:tc>
      </w:tr>
      <w:tr w14:paraId="148D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763FC">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49E2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2430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转让标的为百大乐普生商厦南扶手电梯、中央空调机组及配套等废旧设备，所有物资均已报废，无使用价值，委托方不提供任何质量方面的担保或保证。标的资产现存放于百大乐普生商厦内，设备需由受让方自行拆除，拆除费用由受让方承担。本次转让标的范围详见公告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标的转让清单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摘自资产评估报告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，设备的供电电缆均不在本次转让范围内。具体详细情况由意向受让方现场踏勘时向委托方了解确认。</w:t>
            </w:r>
            <w:bookmarkStart w:id="2" w:name="_GoBack"/>
            <w:bookmarkEnd w:id="2"/>
          </w:p>
          <w:p w14:paraId="308BFD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上述资产转让已经</w:t>
            </w:r>
            <w:r>
              <w:rPr>
                <w:rFonts w:hint="eastAsia" w:ascii="宋体" w:hAnsi="宋体" w:cs="宋体"/>
                <w:color w:val="auto"/>
                <w:sz w:val="24"/>
                <w:highlight w:val="none"/>
              </w:rPr>
              <w:t>委托方上级主</w:t>
            </w:r>
            <w:r>
              <w:rPr>
                <w:rFonts w:hint="eastAsia" w:ascii="宋体" w:hAnsi="宋体" w:eastAsia="宋体" w:cs="宋体"/>
                <w:color w:val="auto"/>
                <w:sz w:val="24"/>
                <w:szCs w:val="24"/>
                <w:highlight w:val="none"/>
              </w:rPr>
              <w:t>管单位批准同意处置，</w:t>
            </w:r>
            <w:r>
              <w:rPr>
                <w:rFonts w:hint="eastAsia" w:ascii="宋体" w:hAnsi="宋体" w:eastAsia="宋体" w:cs="宋体"/>
                <w:color w:val="auto"/>
                <w:sz w:val="24"/>
                <w:szCs w:val="24"/>
                <w:highlight w:val="none"/>
                <w:lang w:val="en-US" w:eastAsia="zh-CN"/>
              </w:rPr>
              <w:t>深圳市鹏信资产评估土地房地产估价有限公司</w:t>
            </w:r>
            <w:r>
              <w:rPr>
                <w:rFonts w:hint="eastAsia" w:ascii="宋体" w:hAnsi="宋体" w:eastAsia="宋体" w:cs="宋体"/>
                <w:color w:val="auto"/>
                <w:sz w:val="24"/>
                <w:szCs w:val="24"/>
                <w:highlight w:val="none"/>
              </w:rPr>
              <w:t>出具了</w:t>
            </w:r>
            <w:r>
              <w:rPr>
                <w:rFonts w:hint="eastAsia" w:ascii="宋体" w:hAnsi="宋体" w:eastAsia="宋体" w:cs="宋体"/>
                <w:color w:val="auto"/>
                <w:sz w:val="24"/>
                <w:szCs w:val="24"/>
                <w:highlight w:val="none"/>
                <w:lang w:val="en-US" w:eastAsia="zh-CN"/>
              </w:rPr>
              <w:t>鹏信资评报字[2024]第S330号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资产评估报告</w:t>
            </w:r>
            <w:r>
              <w:rPr>
                <w:rFonts w:hint="eastAsia" w:ascii="宋体" w:hAnsi="宋体" w:eastAsia="宋体" w:cs="宋体"/>
                <w:color w:val="auto"/>
                <w:sz w:val="24"/>
                <w:szCs w:val="24"/>
                <w:highlight w:val="none"/>
              </w:rPr>
              <w:t>》，资产评估总价值为人民币</w:t>
            </w:r>
            <w:r>
              <w:rPr>
                <w:rFonts w:hint="eastAsia" w:ascii="宋体" w:hAnsi="宋体" w:eastAsia="宋体" w:cs="宋体"/>
                <w:color w:val="auto"/>
                <w:sz w:val="24"/>
                <w:szCs w:val="24"/>
                <w:highlight w:val="none"/>
                <w:lang w:val="en-US" w:eastAsia="zh-CN"/>
              </w:rPr>
              <w:t>21万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，资产评估结果已经有权部门备案</w:t>
            </w:r>
            <w:r>
              <w:rPr>
                <w:rFonts w:hint="eastAsia" w:ascii="宋体" w:hAnsi="宋体" w:eastAsia="宋体" w:cs="宋体"/>
                <w:color w:val="auto"/>
                <w:sz w:val="24"/>
                <w:szCs w:val="24"/>
                <w:highlight w:val="none"/>
                <w:lang w:eastAsia="zh-CN"/>
              </w:rPr>
              <w:t>。</w:t>
            </w:r>
          </w:p>
        </w:tc>
      </w:tr>
      <w:tr w14:paraId="0866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F906A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70C8D9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2548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14:paraId="110538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r>
      <w:tr w14:paraId="178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510D7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0282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eastAsia="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并于《资产转让合同》生效之日起5个工作日内向合肥市产权交易中心一次性付清全部转让价款。</w:t>
            </w:r>
            <w:r>
              <w:rPr>
                <w:rFonts w:hint="eastAsia" w:ascii="宋体" w:hAnsi="宋体" w:cs="宋体"/>
                <w:color w:val="auto"/>
                <w:kern w:val="0"/>
                <w:sz w:val="24"/>
                <w:szCs w:val="24"/>
                <w:highlight w:val="none"/>
                <w:lang w:val="en-US" w:eastAsia="zh-CN"/>
              </w:rPr>
              <w:t>逾期不与委托方签订合同的，委托方有权取消其成交资格，并报交易监督管理部门调查处理。</w:t>
            </w:r>
          </w:p>
        </w:tc>
      </w:tr>
      <w:tr w14:paraId="521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85E5F6">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4523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2DBD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14:paraId="4AD134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w:t>
            </w:r>
            <w:r>
              <w:rPr>
                <w:rFonts w:hint="eastAsia" w:ascii="宋体" w:hAnsi="宋体" w:cs="宋体"/>
                <w:color w:val="auto"/>
                <w:sz w:val="24"/>
                <w:szCs w:val="24"/>
                <w:highlight w:val="none"/>
                <w:lang w:val="en-US" w:eastAsia="zh-CN"/>
              </w:rPr>
              <w:t>参与</w:t>
            </w:r>
            <w:r>
              <w:rPr>
                <w:rFonts w:hint="eastAsia" w:ascii="宋体" w:hAnsi="宋体" w:eastAsia="宋体" w:cs="宋体"/>
                <w:color w:val="auto"/>
                <w:sz w:val="24"/>
                <w:szCs w:val="24"/>
                <w:highlight w:val="none"/>
              </w:rPr>
              <w:t>。</w:t>
            </w:r>
            <w:bookmarkEnd w:id="1"/>
          </w:p>
        </w:tc>
      </w:tr>
      <w:tr w14:paraId="07F2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7447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71E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26531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w:t>
            </w:r>
            <w:r>
              <w:rPr>
                <w:rFonts w:hint="eastAsia" w:ascii="宋体" w:hAnsi="宋体" w:eastAsia="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p>
          <w:p w14:paraId="5B36C48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2.转让过程中涉及的相关税费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包括但不限于增值税、</w:t>
            </w:r>
            <w:r>
              <w:rPr>
                <w:rFonts w:hint="eastAsia" w:ascii="宋体" w:hAnsi="宋体" w:eastAsia="宋体" w:cs="宋体"/>
                <w:color w:val="auto"/>
                <w:sz w:val="24"/>
                <w:highlight w:val="none"/>
              </w:rPr>
              <w:t>拆卸</w:t>
            </w:r>
            <w:r>
              <w:rPr>
                <w:rFonts w:hint="eastAsia" w:ascii="宋体" w:hAnsi="宋体" w:eastAsia="宋体" w:cs="宋体"/>
                <w:color w:val="auto"/>
                <w:sz w:val="24"/>
                <w:highlight w:val="none"/>
                <w:lang w:val="en-US" w:eastAsia="zh-CN"/>
              </w:rPr>
              <w:t>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装运费和</w:t>
            </w:r>
            <w:r>
              <w:rPr>
                <w:rFonts w:hint="eastAsia" w:ascii="宋体" w:hAnsi="宋体" w:eastAsia="宋体" w:cs="宋体"/>
                <w:color w:val="auto"/>
                <w:sz w:val="24"/>
                <w:highlight w:val="none"/>
              </w:rPr>
              <w:t>清场费</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u w:val="none"/>
                <w:lang w:val="en-US" w:eastAsia="zh-CN"/>
              </w:rPr>
              <w:t>受让方</w:t>
            </w:r>
            <w:r>
              <w:rPr>
                <w:rFonts w:hint="eastAsia" w:ascii="宋体" w:hAnsi="宋体" w:eastAsia="宋体" w:cs="宋体"/>
                <w:color w:val="auto"/>
                <w:sz w:val="24"/>
                <w:szCs w:val="24"/>
                <w:highlight w:val="none"/>
              </w:rPr>
              <w:t>承担。</w:t>
            </w:r>
          </w:p>
          <w:p w14:paraId="41746D13">
            <w:pPr>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rPr>
              <w:t>受让方需在合同签订前向委托方提供拆除方案，拆除方案包括但不限于拟投入人员设备、拆除进度安排等，拆除方案经委托方审核同意且受让方已支付全部转让价款后，委托方向受让方出具书面进场通知书，受让方</w:t>
            </w:r>
            <w:r>
              <w:rPr>
                <w:rFonts w:hint="eastAsia" w:ascii="宋体" w:hAnsi="宋体" w:cs="宋体"/>
                <w:color w:val="auto"/>
                <w:sz w:val="24"/>
                <w:highlight w:val="none"/>
                <w:lang w:val="en-US" w:eastAsia="zh-CN"/>
              </w:rPr>
              <w:t>持</w:t>
            </w:r>
            <w:r>
              <w:rPr>
                <w:rFonts w:hint="eastAsia" w:ascii="宋体" w:hAnsi="宋体" w:cs="宋体"/>
                <w:color w:val="auto"/>
                <w:sz w:val="24"/>
                <w:highlight w:val="none"/>
              </w:rPr>
              <w:t>进场通知书进场施工。</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受让方</w:t>
            </w:r>
            <w:r>
              <w:rPr>
                <w:rFonts w:hint="eastAsia" w:ascii="宋体" w:hAnsi="宋体" w:cs="宋体"/>
                <w:color w:val="auto"/>
                <w:sz w:val="24"/>
                <w:highlight w:val="none"/>
                <w:lang w:val="en-US" w:eastAsia="zh-CN"/>
              </w:rPr>
              <w:t>未取得</w:t>
            </w:r>
            <w:r>
              <w:rPr>
                <w:rFonts w:hint="eastAsia" w:ascii="宋体" w:hAnsi="宋体" w:cs="宋体"/>
                <w:color w:val="auto"/>
                <w:sz w:val="24"/>
                <w:highlight w:val="none"/>
              </w:rPr>
              <w:t>委托方出具</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进场通知书</w:t>
            </w:r>
            <w:r>
              <w:rPr>
                <w:rFonts w:hint="eastAsia" w:ascii="宋体" w:hAnsi="宋体" w:cs="宋体"/>
                <w:color w:val="auto"/>
                <w:sz w:val="24"/>
                <w:highlight w:val="none"/>
                <w:lang w:val="en-US" w:eastAsia="zh-CN"/>
              </w:rPr>
              <w:t>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私自进场施工。</w:t>
            </w:r>
          </w:p>
          <w:p w14:paraId="35C63DD3">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自</w:t>
            </w:r>
            <w:r>
              <w:rPr>
                <w:rFonts w:hint="eastAsia" w:ascii="宋体" w:hAnsi="宋体" w:eastAsia="宋体" w:cs="宋体"/>
                <w:color w:val="auto"/>
                <w:sz w:val="24"/>
                <w:szCs w:val="24"/>
                <w:highlight w:val="none"/>
              </w:rPr>
              <w:t>委托方</w:t>
            </w:r>
            <w:r>
              <w:rPr>
                <w:rFonts w:hint="eastAsia" w:ascii="宋体" w:hAnsi="宋体" w:cs="宋体"/>
                <w:color w:val="auto"/>
                <w:sz w:val="24"/>
                <w:szCs w:val="24"/>
                <w:highlight w:val="none"/>
                <w:lang w:val="en-US" w:eastAsia="zh-CN"/>
              </w:rPr>
              <w:t>向</w:t>
            </w:r>
            <w:r>
              <w:rPr>
                <w:rFonts w:hint="eastAsia" w:ascii="宋体" w:hAnsi="宋体" w:cs="宋体"/>
                <w:color w:val="auto"/>
                <w:sz w:val="24"/>
                <w:highlight w:val="none"/>
              </w:rPr>
              <w:t>受让方出具进场通知书</w:t>
            </w:r>
            <w:r>
              <w:rPr>
                <w:rFonts w:hint="eastAsia" w:ascii="宋体" w:hAnsi="宋体" w:cs="宋体"/>
                <w:color w:val="auto"/>
                <w:sz w:val="24"/>
                <w:highlight w:val="none"/>
                <w:lang w:val="en-US" w:eastAsia="zh-CN"/>
              </w:rPr>
              <w:t>之日</w:t>
            </w:r>
            <w:r>
              <w:rPr>
                <w:rFonts w:hint="eastAsia" w:ascii="宋体" w:hAnsi="宋体" w:eastAsia="宋体" w:cs="宋体"/>
                <w:color w:val="auto"/>
                <w:sz w:val="24"/>
                <w:szCs w:val="24"/>
                <w:highlight w:val="none"/>
              </w:rPr>
              <w:t>起20日内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受让方须完成转让标的拆除及清运工作。</w:t>
            </w:r>
            <w:r>
              <w:rPr>
                <w:rFonts w:hint="eastAsia" w:ascii="宋体" w:hAnsi="宋体" w:cs="宋体"/>
                <w:color w:val="auto"/>
                <w:sz w:val="24"/>
                <w:szCs w:val="24"/>
                <w:highlight w:val="none"/>
                <w:lang w:val="en-US" w:eastAsia="zh-CN"/>
              </w:rPr>
              <w:t>未经委托方同意，</w:t>
            </w:r>
            <w:r>
              <w:rPr>
                <w:rFonts w:hint="eastAsia" w:ascii="宋体" w:hAnsi="宋体" w:cs="宋体"/>
                <w:color w:val="auto"/>
                <w:sz w:val="24"/>
                <w:highlight w:val="none"/>
              </w:rPr>
              <w:t>受让方拆除设备时不得损坏周围建筑或非转让范围的设备，如有损坏，受让方应予以恢复并照价赔偿。</w:t>
            </w:r>
          </w:p>
          <w:p w14:paraId="70E1D8A8">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受让方须自行自费组织车辆、人员及相关搬运机械至标的存放现场装运标的，相关拆运工作和费用及拆运过程中的一切安全责任均由受让方承担。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拆除所产生的建筑垃圾</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废弃物由受让方负责妥善处理，并承担全部费用及安全责任。</w:t>
            </w:r>
          </w:p>
          <w:p w14:paraId="06ADB5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转让资产最终只允许过户至受让方名下，即本次转让最终证载产权方名称须和受让方名称一致。</w:t>
            </w:r>
          </w:p>
          <w:p w14:paraId="7249739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.其他特别说</w:t>
            </w:r>
            <w:r>
              <w:rPr>
                <w:rFonts w:hint="eastAsia" w:ascii="宋体" w:hAnsi="宋体" w:eastAsia="宋体" w:cs="宋体"/>
                <w:color w:val="auto"/>
                <w:kern w:val="2"/>
                <w:sz w:val="24"/>
                <w:szCs w:val="24"/>
                <w:highlight w:val="none"/>
                <w:lang w:val="en-US" w:eastAsia="zh-CN" w:bidi="ar-SA"/>
              </w:rPr>
              <w:t>明：</w:t>
            </w:r>
          </w:p>
          <w:p w14:paraId="28EC33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6A597C8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意向受让方应在本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目录》的废弃电器电子产品的处理活动应当取得废弃电器电子产品处理资格；未取得处理资格的，应当将其交由有废弃电器电子产品处理资格的处理企业处理。</w:t>
            </w:r>
          </w:p>
          <w:p w14:paraId="5890E077">
            <w:pPr>
              <w:pStyle w:val="26"/>
              <w:rPr>
                <w:rFonts w:hint="eastAsia" w:ascii="宋体" w:hAnsi="宋体" w:cs="宋体"/>
                <w:color w:val="auto"/>
                <w:sz w:val="24"/>
                <w:szCs w:val="24"/>
                <w:highlight w:val="none"/>
                <w:lang w:val="en-US" w:eastAsia="zh-CN"/>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val="en-US" w:eastAsia="zh-CN"/>
              </w:rPr>
              <w:t>转让标的拆除工作如涉及动火作业的，</w:t>
            </w:r>
            <w:r>
              <w:rPr>
                <w:rFonts w:hint="eastAsia" w:asciiTheme="minorEastAsia" w:hAnsiTheme="minorEastAsia" w:eastAsiaTheme="minorEastAsia"/>
                <w:color w:val="auto"/>
                <w:highlight w:val="none"/>
              </w:rPr>
              <w:t>受让方须向委托方提出动火作业安全审批申请并经委托方同意后，才可进行</w:t>
            </w:r>
            <w:r>
              <w:rPr>
                <w:rFonts w:hint="eastAsia" w:asciiTheme="minorEastAsia" w:hAnsiTheme="minorEastAsia" w:eastAsiaTheme="minorEastAsia"/>
                <w:color w:val="auto"/>
                <w:highlight w:val="none"/>
                <w:lang w:val="en-US" w:eastAsia="zh-CN"/>
              </w:rPr>
              <w:t>动火作业</w:t>
            </w:r>
            <w:r>
              <w:rPr>
                <w:rFonts w:hint="eastAsia" w:asciiTheme="minorEastAsia" w:hAnsiTheme="minorEastAsia" w:eastAsiaTheme="minorEastAsia"/>
                <w:color w:val="auto"/>
                <w:highlight w:val="none"/>
              </w:rPr>
              <w:t>操作</w:t>
            </w:r>
            <w:r>
              <w:rPr>
                <w:rFonts w:hint="eastAsia"/>
                <w:color w:val="auto"/>
                <w:highlight w:val="none"/>
              </w:rPr>
              <w:t>。</w:t>
            </w:r>
          </w:p>
          <w:p w14:paraId="27BBC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.其他未尽事宜详见</w:t>
            </w:r>
            <w:r>
              <w:rPr>
                <w:rFonts w:hint="eastAsia" w:ascii="宋体" w:hAnsi="宋体" w:eastAsia="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14:paraId="51E5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FD31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3A0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6409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7631D7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：最高报价是指不低于公告底价的最高报价，由于系统故障或竞价系统信息与公告信息不符或委托方要求中止(终止)项目造成竞价中止(终止)时的最高报价不作为本项目最高报价。</w:t>
            </w:r>
          </w:p>
        </w:tc>
      </w:tr>
      <w:tr w14:paraId="644E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2FD3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2844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67F93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6A43A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129CA5E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44FF86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4835C3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59A8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656EE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E44C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6B2951F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14:paraId="713B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9825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5C88B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0BAE376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815"/>
              <w:gridCol w:w="3427"/>
            </w:tblGrid>
            <w:tr w14:paraId="26C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3050D42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38D4BFC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133D393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账号：76700188015530789</w:t>
                  </w:r>
                </w:p>
              </w:tc>
            </w:tr>
          </w:tbl>
          <w:p w14:paraId="0E6D37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安徽公共资源交易集团电子交易系统点击“保证金查询”查看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612777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241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E60D9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8D49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3DE33C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14:paraId="081E3B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3.本项目标的每轮加价幅度</w:t>
            </w:r>
            <w:r>
              <w:rPr>
                <w:rFonts w:hint="eastAsia" w:ascii="宋体" w:hAnsi="宋体" w:cs="宋体"/>
                <w:b/>
                <w:bCs/>
                <w:color w:val="auto"/>
                <w:kern w:val="0"/>
                <w:sz w:val="24"/>
                <w:szCs w:val="24"/>
                <w:highlight w:val="none"/>
                <w:lang w:val="en-US" w:eastAsia="zh-CN"/>
              </w:rPr>
              <w:t>2000</w:t>
            </w:r>
            <w:r>
              <w:rPr>
                <w:rFonts w:hint="eastAsia" w:ascii="宋体" w:hAnsi="宋体" w:eastAsia="宋体" w:cs="宋体"/>
                <w:b/>
                <w:bCs/>
                <w:color w:val="auto"/>
                <w:kern w:val="0"/>
                <w:sz w:val="24"/>
                <w:szCs w:val="24"/>
                <w:highlight w:val="none"/>
              </w:rPr>
              <w:t>元或其整数倍</w:t>
            </w:r>
            <w:r>
              <w:rPr>
                <w:rFonts w:hint="eastAsia" w:ascii="宋体" w:hAnsi="宋体" w:eastAsia="宋体" w:cs="宋体"/>
                <w:color w:val="auto"/>
                <w:kern w:val="0"/>
                <w:sz w:val="24"/>
                <w:szCs w:val="24"/>
                <w:highlight w:val="none"/>
              </w:rPr>
              <w:t>。</w:t>
            </w:r>
          </w:p>
          <w:p w14:paraId="765DAF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14:paraId="24E6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8620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572EC6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38E9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0422F4">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195D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C2FE8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5448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73709F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375E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07FC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7C8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43F41C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14:paraId="3541A6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1BA85A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6420954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2B1B1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14:paraId="759868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无正当理由放弃成交资格的；</w:t>
            </w:r>
          </w:p>
          <w:p w14:paraId="370F82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28E8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7140B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ACA4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4B1692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7D2CD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5835BB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5B26F9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2814CA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7A048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56402C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0DFA5E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79FC33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36BB4F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03AEE4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1201BA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01232F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55618F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6D9254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6937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00B4C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CF6A0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以上部分，为0.1%。交易服务费不足500元的，按500元收取。</w:t>
            </w:r>
          </w:p>
        </w:tc>
      </w:tr>
      <w:tr w14:paraId="4CE7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33B2BE">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273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CF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14:paraId="639091E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14:paraId="1F32DF5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14:paraId="16748E7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3ED0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3CE13A">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088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7672B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2AA1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赵经理</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none"/>
              </w:rPr>
              <w:t>0551-62686822</w:t>
            </w:r>
            <w:r>
              <w:rPr>
                <w:rFonts w:hint="eastAsia" w:ascii="宋体" w:hAnsi="宋体" w:cs="宋体"/>
                <w:color w:val="auto"/>
                <w:sz w:val="24"/>
                <w:szCs w:val="24"/>
                <w:highlight w:val="none"/>
                <w:u w:val="none"/>
                <w:lang w:eastAsia="zh-CN"/>
              </w:rPr>
              <w:t>、13003008054</w:t>
            </w:r>
            <w:r>
              <w:rPr>
                <w:rFonts w:hint="eastAsia" w:ascii="宋体" w:hAnsi="宋体" w:eastAsia="宋体" w:cs="宋体"/>
                <w:color w:val="auto"/>
                <w:sz w:val="24"/>
                <w:szCs w:val="24"/>
                <w:highlight w:val="none"/>
                <w:u w:val="none"/>
                <w:lang w:eastAsia="zh-CN"/>
              </w:rPr>
              <w:t>。</w:t>
            </w:r>
          </w:p>
        </w:tc>
      </w:tr>
      <w:tr w14:paraId="64E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175B6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6576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7479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B7CA8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F414A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杨</w:t>
            </w:r>
            <w:r>
              <w:rPr>
                <w:rFonts w:hint="eastAsia" w:ascii="宋体" w:hAnsi="宋体" w:eastAsia="宋体" w:cs="宋体"/>
                <w:color w:val="auto"/>
                <w:sz w:val="24"/>
                <w:szCs w:val="24"/>
                <w:highlight w:val="none"/>
              </w:rPr>
              <w:t>工，联系电话：</w:t>
            </w:r>
            <w:r>
              <w:rPr>
                <w:rFonts w:hint="eastAsia" w:ascii="宋体" w:hAnsi="宋体" w:eastAsia="宋体" w:cs="宋体"/>
                <w:color w:val="auto"/>
                <w:sz w:val="24"/>
                <w:szCs w:val="24"/>
                <w:highlight w:val="none"/>
                <w:u w:val="none"/>
              </w:rPr>
              <w:t>0551-6622</w:t>
            </w:r>
            <w:r>
              <w:rPr>
                <w:rFonts w:hint="eastAsia" w:ascii="宋体" w:hAnsi="宋体" w:cs="宋体"/>
                <w:color w:val="auto"/>
                <w:sz w:val="24"/>
                <w:szCs w:val="24"/>
                <w:highlight w:val="none"/>
                <w:u w:val="none"/>
                <w:lang w:val="en-US" w:eastAsia="zh-CN"/>
              </w:rPr>
              <w:t>3191</w:t>
            </w:r>
            <w:r>
              <w:rPr>
                <w:rFonts w:hint="eastAsia" w:ascii="宋体" w:hAnsi="宋体" w:eastAsia="宋体" w:cs="宋体"/>
                <w:color w:val="auto"/>
                <w:sz w:val="24"/>
                <w:szCs w:val="24"/>
                <w:highlight w:val="none"/>
                <w:u w:val="none"/>
              </w:rPr>
              <w:t>、6622</w:t>
            </w:r>
            <w:r>
              <w:rPr>
                <w:rFonts w:hint="eastAsia" w:ascii="宋体" w:hAnsi="宋体" w:cs="宋体"/>
                <w:color w:val="auto"/>
                <w:sz w:val="24"/>
                <w:szCs w:val="24"/>
                <w:highlight w:val="none"/>
                <w:u w:val="none"/>
                <w:lang w:val="en-US" w:eastAsia="zh-CN"/>
              </w:rPr>
              <w:t>3192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r w14:paraId="5509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CAA05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9DC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0512-58188516</w:t>
            </w:r>
          </w:p>
        </w:tc>
      </w:tr>
      <w:tr w14:paraId="65D8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14:paraId="5872986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362C91C6">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5B1E1C6B">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67F1C0CE">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附件：</w:t>
      </w:r>
    </w:p>
    <w:p w14:paraId="5DF8864F">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B8C90E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E02E161">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99C343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0D70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根据《中华人民共和国民法典》等相关法律、法规规定，甲、乙双方遵循自愿、公平、诚实守信原则，经友好协商，签订本资产转让合同（以下简称“本合同”）如下：</w:t>
      </w:r>
    </w:p>
    <w:p w14:paraId="02033D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p>
    <w:p w14:paraId="10E434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转让标的相关描述：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6122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转让标的详细情况</w:t>
      </w:r>
      <w:r>
        <w:rPr>
          <w:rFonts w:hint="eastAsia" w:ascii="宋体" w:hAnsi="宋体" w:eastAsia="宋体" w:cs="宋体"/>
          <w:color w:val="auto"/>
          <w:sz w:val="24"/>
          <w:szCs w:val="24"/>
          <w:highlight w:val="none"/>
          <w:u w:val="none"/>
        </w:rPr>
        <w:t>见</w:t>
      </w:r>
      <w:r>
        <w:rPr>
          <w:rFonts w:hint="eastAsia" w:ascii="宋体" w:hAnsi="宋体" w:eastAsia="宋体" w:cs="宋体"/>
          <w:color w:val="auto"/>
          <w:sz w:val="24"/>
          <w:szCs w:val="24"/>
          <w:highlight w:val="none"/>
          <w:u w:val="none"/>
          <w:lang w:val="en-US" w:eastAsia="zh-CN"/>
        </w:rPr>
        <w:t>深圳市鹏信资产评估土地房地产估价有限公司出具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鹏信资评报字[2024]第S330号《资产评估报告》</w:t>
      </w:r>
      <w:r>
        <w:rPr>
          <w:rFonts w:hint="eastAsia" w:ascii="宋体" w:hAnsi="宋体" w:eastAsia="宋体" w:cs="宋体"/>
          <w:color w:val="auto"/>
          <w:sz w:val="24"/>
          <w:szCs w:val="24"/>
          <w:highlight w:val="none"/>
          <w:u w:val="none"/>
        </w:rPr>
        <w:t>。</w:t>
      </w:r>
    </w:p>
    <w:p w14:paraId="1CF31CC2">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甲方的声明、保证和承诺</w:t>
      </w:r>
    </w:p>
    <w:p w14:paraId="4EA7251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66D24A3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（二）为签订本合同之目的向乙方提交的各项证明文件及资料均为真实、完整的</w:t>
      </w:r>
      <w:r>
        <w:rPr>
          <w:rFonts w:hint="eastAsia" w:ascii="宋体" w:hAnsi="宋体" w:cs="宋体"/>
          <w:color w:val="auto"/>
          <w:sz w:val="24"/>
          <w:szCs w:val="24"/>
          <w:highlight w:val="none"/>
          <w:lang w:eastAsia="zh-CN"/>
        </w:rPr>
        <w:t>。</w:t>
      </w:r>
    </w:p>
    <w:p w14:paraId="293BDC9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165340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5F536ED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360074D8">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乙方的声明、保证和承诺</w:t>
      </w:r>
    </w:p>
    <w:p w14:paraId="767F497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42BA67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36DBBD40">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（三）乙方需在甲方规定期限内完成扶手电梯、中央空调机组及配套等废旧设备的拆除、搬运等工作，现场垃圾清运完毕后净地交付，由此产生的相关费用由乙方自行承担。</w:t>
      </w:r>
    </w:p>
    <w:p w14:paraId="2795A70B">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（四）乙方按本合同第四条支付完毕全部价款后，由甲方通知进场施工。若乙方未按合同约定支付全部转让价款，因此造成的工期延误和相应的违约责任由乙方承担。</w:t>
      </w:r>
    </w:p>
    <w:p w14:paraId="1E63878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转让价格及价款支付方式</w:t>
      </w:r>
    </w:p>
    <w:p w14:paraId="1C5A630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761EA34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38A1A9BB">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（二）价款支付方式： </w:t>
      </w:r>
    </w:p>
    <w:p w14:paraId="7C745F1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乙方须自《资产转让合同》签订之日起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个工作日内向合肥市产权交易中心指定账户（</w:t>
      </w: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rPr>
        <w:t>：合肥市产权交易中心；开户银行：</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光大银行</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阜南路支行；账号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76700188004098682）一次性付清全部转让价款。</w:t>
      </w:r>
    </w:p>
    <w:p w14:paraId="31530831">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277633C6">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（一）转让标的以现场现状移交</w:t>
      </w:r>
      <w:r>
        <w:rPr>
          <w:rFonts w:hint="eastAsia" w:ascii="宋体" w:hAnsi="宋体" w:cs="宋体"/>
          <w:color w:val="auto"/>
          <w:sz w:val="24"/>
          <w:szCs w:val="24"/>
          <w:highlight w:val="none"/>
          <w:lang w:eastAsia="zh-CN"/>
        </w:rPr>
        <w:t>。</w:t>
      </w:r>
    </w:p>
    <w:p w14:paraId="310FCFC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（二）自转让价款全部汇入合肥市产权交易中心指定账户之日起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个工作日内，甲方协助乙方办理资产交接手续。</w:t>
      </w:r>
    </w:p>
    <w:p w14:paraId="35B04269">
      <w:pPr>
        <w:widowControl/>
        <w:spacing w:line="400" w:lineRule="exact"/>
        <w:ind w:firstLine="480" w:firstLineChars="200"/>
        <w:rPr>
          <w:color w:val="auto"/>
          <w:sz w:val="24"/>
          <w:highlight w:val="none"/>
        </w:rPr>
      </w:pPr>
      <w:r>
        <w:rPr>
          <w:rFonts w:hint="eastAsia"/>
          <w:color w:val="auto"/>
          <w:sz w:val="24"/>
          <w:highlight w:val="none"/>
        </w:rPr>
        <w:t>（三）自</w:t>
      </w:r>
      <w:r>
        <w:rPr>
          <w:rFonts w:hint="eastAsia"/>
          <w:color w:val="auto"/>
          <w:sz w:val="24"/>
          <w:highlight w:val="none"/>
          <w:lang w:val="en-US" w:eastAsia="zh-CN"/>
        </w:rPr>
        <w:t>甲方</w:t>
      </w:r>
      <w:r>
        <w:rPr>
          <w:rFonts w:hint="eastAsia"/>
          <w:color w:val="auto"/>
          <w:sz w:val="24"/>
          <w:highlight w:val="none"/>
        </w:rPr>
        <w:t>向</w:t>
      </w:r>
      <w:r>
        <w:rPr>
          <w:rFonts w:hint="eastAsia"/>
          <w:color w:val="auto"/>
          <w:sz w:val="24"/>
          <w:highlight w:val="none"/>
          <w:lang w:val="en-US" w:eastAsia="zh-CN"/>
        </w:rPr>
        <w:t>乙方</w:t>
      </w:r>
      <w:r>
        <w:rPr>
          <w:rFonts w:hint="eastAsia"/>
          <w:color w:val="auto"/>
          <w:sz w:val="24"/>
          <w:highlight w:val="none"/>
        </w:rPr>
        <w:t>出具进场通知书之日起</w:t>
      </w:r>
      <w:r>
        <w:rPr>
          <w:rFonts w:hint="eastAsia" w:ascii="宋体" w:hAnsi="宋体" w:eastAsia="宋体" w:cs="宋体"/>
          <w:color w:val="auto"/>
          <w:sz w:val="24"/>
          <w:highlight w:val="none"/>
        </w:rPr>
        <w:t>20日</w:t>
      </w:r>
      <w:r>
        <w:rPr>
          <w:rFonts w:hint="eastAsia"/>
          <w:color w:val="auto"/>
          <w:sz w:val="24"/>
          <w:highlight w:val="none"/>
        </w:rPr>
        <w:t>内，乙方</w:t>
      </w:r>
      <w:r>
        <w:rPr>
          <w:rFonts w:hint="eastAsia"/>
          <w:color w:val="auto"/>
          <w:sz w:val="24"/>
          <w:highlight w:val="none"/>
          <w:lang w:val="en-US" w:eastAsia="zh-CN"/>
        </w:rPr>
        <w:t>须完成</w:t>
      </w:r>
      <w:r>
        <w:rPr>
          <w:rFonts w:hint="eastAsia"/>
          <w:color w:val="auto"/>
          <w:sz w:val="24"/>
          <w:highlight w:val="none"/>
        </w:rPr>
        <w:t>转让标的拆除</w:t>
      </w:r>
      <w:r>
        <w:rPr>
          <w:rFonts w:hint="eastAsia"/>
          <w:color w:val="auto"/>
          <w:sz w:val="24"/>
          <w:highlight w:val="none"/>
          <w:lang w:val="en-US" w:eastAsia="zh-CN"/>
        </w:rPr>
        <w:t>及清运工作</w:t>
      </w:r>
      <w:r>
        <w:rPr>
          <w:rFonts w:hint="eastAsia"/>
          <w:color w:val="auto"/>
          <w:sz w:val="24"/>
          <w:highlight w:val="none"/>
        </w:rPr>
        <w:t>。未经甲方同意，乙方不得擅自毁损标的周围建筑或非拆除范围的设备，如有损坏，乙方应予以恢复并照价赔偿。</w:t>
      </w:r>
    </w:p>
    <w:p w14:paraId="6277AB9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5F246F7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转让价格为含税价格，甲方</w:t>
      </w:r>
      <w:r>
        <w:rPr>
          <w:rFonts w:hint="eastAsia" w:ascii="宋体" w:hAnsi="宋体" w:eastAsia="宋体" w:cs="宋体"/>
          <w:color w:val="auto"/>
          <w:sz w:val="24"/>
          <w:szCs w:val="24"/>
          <w:highlight w:val="none"/>
          <w:u w:val="none"/>
          <w:lang w:val="en-US" w:eastAsia="zh-CN"/>
        </w:rPr>
        <w:t>将</w:t>
      </w:r>
      <w:r>
        <w:rPr>
          <w:rFonts w:hint="eastAsia" w:ascii="宋体" w:hAnsi="宋体" w:eastAsia="宋体" w:cs="宋体"/>
          <w:color w:val="auto"/>
          <w:sz w:val="24"/>
          <w:szCs w:val="24"/>
          <w:highlight w:val="none"/>
          <w:u w:val="none"/>
        </w:rPr>
        <w:t>按规定向乙方开具增值税发票</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转让过程中涉及的相关税费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包括但不限于增值税、</w:t>
      </w:r>
      <w:r>
        <w:rPr>
          <w:rFonts w:hint="eastAsia" w:ascii="宋体" w:hAnsi="宋体" w:eastAsia="宋体" w:cs="宋体"/>
          <w:color w:val="auto"/>
          <w:sz w:val="24"/>
          <w:highlight w:val="none"/>
          <w:u w:val="none"/>
        </w:rPr>
        <w:t>拆卸</w:t>
      </w:r>
      <w:r>
        <w:rPr>
          <w:rFonts w:hint="eastAsia" w:ascii="宋体" w:hAnsi="宋体" w:eastAsia="宋体" w:cs="宋体"/>
          <w:color w:val="auto"/>
          <w:sz w:val="24"/>
          <w:highlight w:val="none"/>
          <w:u w:val="none"/>
          <w:lang w:val="en-US" w:eastAsia="zh-CN"/>
        </w:rPr>
        <w:t>费</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装运费和</w:t>
      </w:r>
      <w:r>
        <w:rPr>
          <w:rFonts w:hint="eastAsia" w:ascii="宋体" w:hAnsi="宋体" w:eastAsia="宋体" w:cs="宋体"/>
          <w:color w:val="auto"/>
          <w:sz w:val="24"/>
          <w:highlight w:val="none"/>
          <w:u w:val="none"/>
        </w:rPr>
        <w:t>清场费</w:t>
      </w:r>
      <w:r>
        <w:rPr>
          <w:rFonts w:hint="eastAsia" w:ascii="宋体" w:hAnsi="宋体" w:eastAsia="宋体" w:cs="宋体"/>
          <w:color w:val="auto"/>
          <w:sz w:val="24"/>
          <w:highlight w:val="none"/>
          <w:u w:val="none"/>
          <w:lang w:val="en-US" w:eastAsia="zh-CN"/>
        </w:rPr>
        <w:t>等</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均</w:t>
      </w:r>
      <w:r>
        <w:rPr>
          <w:rFonts w:hint="eastAsia" w:ascii="宋体" w:hAnsi="宋体" w:eastAsia="宋体" w:cs="宋体"/>
          <w:color w:val="auto"/>
          <w:sz w:val="24"/>
          <w:szCs w:val="24"/>
          <w:highlight w:val="none"/>
          <w:u w:val="none"/>
        </w:rPr>
        <w:t>由</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rPr>
        <w:t>承担。</w:t>
      </w:r>
    </w:p>
    <w:p w14:paraId="5A33FB6F">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第七条 特别约定</w:t>
      </w:r>
    </w:p>
    <w:p w14:paraId="1F15A6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14:paraId="7401F01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二）</w:t>
      </w:r>
      <w:r>
        <w:rPr>
          <w:rFonts w:hint="eastAsia" w:ascii="宋体" w:hAnsi="宋体" w:eastAsia="宋体" w:cs="宋体"/>
          <w:color w:val="auto"/>
          <w:kern w:val="2"/>
          <w:sz w:val="24"/>
          <w:szCs w:val="24"/>
          <w:highlight w:val="none"/>
          <w:u w:val="none"/>
          <w:lang w:val="en-US" w:eastAsia="zh-CN" w:bidi="ar-SA"/>
        </w:rPr>
        <w:t>转让标的为拆除剩余价值的：</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须遵守国家、省、市相关再生资源利用方面的法律、法规和政策规定，否则由此引起的一切责任均由</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承担。转让标的拆卸、清运、残料处置等工作须按照国家安全生产、环境保护等相关法律、法规执行，服从</w:t>
      </w:r>
      <w:r>
        <w:rPr>
          <w:rFonts w:hint="eastAsia" w:ascii="宋体" w:hAnsi="宋体" w:cs="宋体"/>
          <w:color w:val="auto"/>
          <w:kern w:val="2"/>
          <w:sz w:val="24"/>
          <w:szCs w:val="24"/>
          <w:highlight w:val="none"/>
          <w:u w:val="none"/>
          <w:lang w:val="en-US" w:eastAsia="zh-CN" w:bidi="ar-SA"/>
        </w:rPr>
        <w:t>甲方</w:t>
      </w:r>
      <w:r>
        <w:rPr>
          <w:rFonts w:hint="eastAsia" w:ascii="宋体" w:hAnsi="宋体" w:eastAsia="宋体" w:cs="宋体"/>
          <w:color w:val="auto"/>
          <w:kern w:val="2"/>
          <w:sz w:val="24"/>
          <w:szCs w:val="24"/>
          <w:highlight w:val="none"/>
          <w:u w:val="none"/>
          <w:lang w:val="en-US" w:eastAsia="zh-CN" w:bidi="ar-SA"/>
        </w:rPr>
        <w:t>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须委托具有相关资质的单位进行拆除工作，</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所委托的拆除人员及施工单位的资质证明等相关资料应交给</w:t>
      </w:r>
      <w:r>
        <w:rPr>
          <w:rFonts w:hint="eastAsia" w:ascii="宋体" w:hAnsi="宋体" w:cs="宋体"/>
          <w:color w:val="auto"/>
          <w:kern w:val="2"/>
          <w:sz w:val="24"/>
          <w:szCs w:val="24"/>
          <w:highlight w:val="none"/>
          <w:u w:val="none"/>
          <w:lang w:val="en-US" w:eastAsia="zh-CN" w:bidi="ar-SA"/>
        </w:rPr>
        <w:t>甲方</w:t>
      </w:r>
      <w:r>
        <w:rPr>
          <w:rFonts w:hint="eastAsia" w:ascii="宋体" w:hAnsi="宋体" w:eastAsia="宋体" w:cs="宋体"/>
          <w:color w:val="auto"/>
          <w:kern w:val="2"/>
          <w:sz w:val="24"/>
          <w:szCs w:val="24"/>
          <w:highlight w:val="none"/>
          <w:u w:val="none"/>
          <w:lang w:val="en-US" w:eastAsia="zh-CN" w:bidi="ar-SA"/>
        </w:rPr>
        <w:t>备案存档。③如在对转让标的拆卸、搬运或残余物处置过程中造成人身伤亡、财产损失的，由此产生的一切经济赔偿责任和法律后果均由</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自行承担。</w:t>
      </w:r>
    </w:p>
    <w:p w14:paraId="5AC7692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kern w:val="2"/>
          <w:sz w:val="24"/>
          <w:szCs w:val="24"/>
          <w:highlight w:val="none"/>
          <w:u w:val="none"/>
          <w:lang w:val="en-US" w:eastAsia="zh-CN" w:bidi="ar-SA"/>
        </w:rPr>
        <w:t>（三）</w:t>
      </w:r>
      <w:r>
        <w:rPr>
          <w:rFonts w:hint="eastAsia" w:ascii="宋体" w:hAnsi="宋体" w:eastAsia="宋体" w:cs="宋体"/>
          <w:color w:val="auto"/>
          <w:kern w:val="2"/>
          <w:sz w:val="24"/>
          <w:szCs w:val="24"/>
          <w:highlight w:val="none"/>
          <w:u w:val="none"/>
          <w:lang w:val="en-US" w:eastAsia="zh-CN" w:bidi="ar-SA"/>
        </w:rPr>
        <w:t>转让标的可能包含废弃电器电子的：本次转让标的</w:t>
      </w:r>
      <w:r>
        <w:rPr>
          <w:rFonts w:hint="eastAsia" w:ascii="宋体" w:hAnsi="宋体" w:eastAsia="宋体" w:cs="宋体"/>
          <w:color w:val="auto"/>
          <w:sz w:val="24"/>
          <w:szCs w:val="24"/>
          <w:highlight w:val="none"/>
          <w:u w:val="none"/>
        </w:rPr>
        <w:t>中可能包含有《废弃电器电子产品</w:t>
      </w:r>
      <w:r>
        <w:rPr>
          <w:rFonts w:hint="eastAsia" w:ascii="宋体" w:hAnsi="宋体" w:eastAsia="宋体" w:cs="宋体"/>
          <w:color w:val="auto"/>
          <w:sz w:val="24"/>
          <w:szCs w:val="24"/>
          <w:highlight w:val="none"/>
          <w:u w:val="none"/>
          <w:lang w:val="en-US" w:eastAsia="zh-CN"/>
        </w:rPr>
        <w:t>回收</w:t>
      </w:r>
      <w:r>
        <w:rPr>
          <w:rFonts w:hint="eastAsia" w:ascii="宋体" w:hAnsi="宋体" w:eastAsia="宋体" w:cs="宋体"/>
          <w:color w:val="auto"/>
          <w:sz w:val="24"/>
          <w:szCs w:val="24"/>
          <w:highlight w:val="none"/>
          <w:u w:val="none"/>
        </w:rPr>
        <w:t>处理管理条例》（国务院令第551号</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以下简称《条例》</w:t>
      </w:r>
      <w:r>
        <w:rPr>
          <w:rFonts w:hint="eastAsia" w:ascii="宋体" w:hAnsi="宋体" w:eastAsia="宋体" w:cs="宋体"/>
          <w:color w:val="auto"/>
          <w:sz w:val="24"/>
          <w:szCs w:val="24"/>
          <w:highlight w:val="none"/>
          <w:u w:val="none"/>
        </w:rPr>
        <w:t>）及《废弃电器电子产品处理目录》</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以下简称《目录》）</w:t>
      </w:r>
      <w:r>
        <w:rPr>
          <w:rFonts w:hint="eastAsia" w:ascii="宋体" w:hAnsi="宋体" w:eastAsia="宋体" w:cs="宋体"/>
          <w:color w:val="auto"/>
          <w:sz w:val="24"/>
          <w:szCs w:val="24"/>
          <w:highlight w:val="none"/>
          <w:u w:val="none"/>
        </w:rPr>
        <w:t>所列废弃电器电子产品，</w:t>
      </w:r>
      <w:r>
        <w:rPr>
          <w:rFonts w:hint="eastAsia" w:cs="宋体"/>
          <w:color w:val="auto"/>
          <w:kern w:val="2"/>
          <w:sz w:val="24"/>
          <w:szCs w:val="24"/>
          <w:highlight w:val="none"/>
          <w:u w:val="none"/>
          <w:lang w:val="en-US" w:eastAsia="zh-CN" w:bidi="ar-SA"/>
        </w:rPr>
        <w:t>乙方已</w:t>
      </w:r>
      <w:r>
        <w:rPr>
          <w:rFonts w:hint="eastAsia" w:ascii="宋体" w:hAnsi="宋体" w:eastAsia="宋体" w:cs="宋体"/>
          <w:color w:val="auto"/>
          <w:sz w:val="24"/>
          <w:szCs w:val="24"/>
          <w:highlight w:val="none"/>
          <w:u w:val="none"/>
        </w:rPr>
        <w:t>在本</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sz w:val="24"/>
          <w:szCs w:val="24"/>
          <w:highlight w:val="none"/>
          <w:u w:val="none"/>
        </w:rPr>
        <w:t>对列入《目录》的废弃电器电子产品的处理活动应当取得废弃电器电子产品处理资格；未取得处理资格的，应当将其交由有废弃电器电子产品处理资格的处理企业处理。</w:t>
      </w:r>
    </w:p>
    <w:p w14:paraId="4CC59F6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转让标的拆除工作如涉及动火作业的，乙</w:t>
      </w:r>
      <w:r>
        <w:rPr>
          <w:rFonts w:hint="eastAsia" w:ascii="宋体" w:hAnsi="宋体" w:eastAsia="宋体" w:cs="宋体"/>
          <w:color w:val="auto"/>
          <w:sz w:val="24"/>
          <w:szCs w:val="24"/>
          <w:highlight w:val="none"/>
          <w:u w:val="none"/>
        </w:rPr>
        <w:t>方须向</w:t>
      </w:r>
      <w:r>
        <w:rPr>
          <w:rFonts w:hint="eastAsia" w:ascii="宋体" w:hAnsi="宋体" w:eastAsia="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rPr>
        <w:t>方提出动火作业安全审批申请并经</w:t>
      </w:r>
      <w:r>
        <w:rPr>
          <w:rFonts w:hint="eastAsia" w:ascii="宋体" w:hAnsi="宋体" w:eastAsia="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rPr>
        <w:t>方同意后，才可进行动火作业操作。</w:t>
      </w:r>
    </w:p>
    <w:p w14:paraId="59DCD69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（五）其他事项见本项目资产转让交易公告及补充公告（如有）等。</w:t>
      </w:r>
    </w:p>
    <w:p w14:paraId="52A7CE9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第八条 违约责任</w:t>
      </w:r>
    </w:p>
    <w:p w14:paraId="4291B98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（一）因任何一方违约而给守约方造成损失的，违约方应赔偿守约方的损失。</w:t>
      </w:r>
    </w:p>
    <w:p w14:paraId="04C6406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eastAsiaTheme="minorEastAsia"/>
          <w:color w:val="auto"/>
          <w:sz w:val="24"/>
          <w:szCs w:val="24"/>
          <w:highlight w:val="none"/>
          <w:u w:val="none"/>
          <w:lang w:eastAsia="zh-CN"/>
        </w:rPr>
      </w:pPr>
      <w:r>
        <w:rPr>
          <w:rFonts w:hint="eastAsia" w:ascii="宋体" w:hAnsi="宋体" w:eastAsia="宋体" w:cs="宋体"/>
          <w:color w:val="auto"/>
          <w:sz w:val="24"/>
          <w:szCs w:val="24"/>
          <w:highlight w:val="none"/>
          <w:u w:val="none"/>
        </w:rPr>
        <w:t>（二）除不可抗拒的因素外，因甲方责任造成甲方未按本合同的约定配合乙方办理资产交接的，乙方有权在本合同规定的最后的期限次日起按累计已付款金额每日</w:t>
      </w:r>
      <w:r>
        <w:rPr>
          <w:rFonts w:hint="eastAsia" w:asciiTheme="minorEastAsia" w:hAnsiTheme="minorEastAsia" w:eastAsiaTheme="minorEastAsia" w:cstheme="minorEastAsia"/>
          <w:color w:val="auto"/>
          <w:sz w:val="24"/>
          <w:highlight w:val="none"/>
          <w:u w:val="none"/>
        </w:rPr>
        <w:t>万分之五</w:t>
      </w:r>
      <w:r>
        <w:rPr>
          <w:rFonts w:hint="eastAsia" w:ascii="宋体" w:hAnsi="宋体" w:eastAsia="宋体" w:cs="宋体"/>
          <w:color w:val="auto"/>
          <w:sz w:val="24"/>
          <w:szCs w:val="24"/>
          <w:highlight w:val="none"/>
          <w:u w:val="none"/>
        </w:rPr>
        <w:t>的标准向甲方追究</w:t>
      </w:r>
      <w:r>
        <w:rPr>
          <w:rFonts w:hint="eastAsia" w:ascii="宋体" w:hAnsi="宋体" w:cs="宋体"/>
          <w:color w:val="auto"/>
          <w:sz w:val="24"/>
          <w:highlight w:val="none"/>
          <w:u w:val="none"/>
        </w:rPr>
        <w:t>违约金</w:t>
      </w:r>
      <w:r>
        <w:rPr>
          <w:rFonts w:hint="eastAsia" w:ascii="宋体" w:hAnsi="宋体" w:eastAsia="宋体" w:cs="宋体"/>
          <w:color w:val="auto"/>
          <w:sz w:val="24"/>
          <w:szCs w:val="24"/>
          <w:highlight w:val="none"/>
          <w:u w:val="none"/>
        </w:rPr>
        <w:t>，至资产实际交付之日止。若甲方逾期超过</w:t>
      </w:r>
      <w:r>
        <w:rPr>
          <w:rFonts w:hint="eastAsia" w:ascii="宋体" w:hAnsi="宋体" w:cs="宋体"/>
          <w:color w:val="auto"/>
          <w:sz w:val="24"/>
          <w:szCs w:val="24"/>
          <w:highlight w:val="none"/>
          <w:u w:val="none"/>
          <w:lang w:val="en-US" w:eastAsia="zh-CN"/>
        </w:rPr>
        <w:t>15日</w:t>
      </w:r>
      <w:r>
        <w:rPr>
          <w:rFonts w:hint="eastAsia" w:ascii="宋体" w:hAnsi="宋体" w:eastAsia="宋体" w:cs="宋体"/>
          <w:color w:val="auto"/>
          <w:sz w:val="24"/>
          <w:szCs w:val="24"/>
          <w:highlight w:val="none"/>
          <w:u w:val="none"/>
        </w:rPr>
        <w:t>仍未继续履行合同，乙方有权解除合同，并要求甲方赔偿违约金人民币</w:t>
      </w:r>
      <w:r>
        <w:rPr>
          <w:rFonts w:hint="eastAsia" w:asciiTheme="minorEastAsia" w:hAnsiTheme="minorEastAsia" w:eastAsiaTheme="minorEastAsia" w:cstheme="minorEastAsia"/>
          <w:b/>
          <w:bCs w:val="0"/>
          <w:color w:val="auto"/>
          <w:sz w:val="24"/>
          <w:highlight w:val="none"/>
          <w:u w:val="none"/>
          <w:lang w:val="en-US" w:eastAsia="zh-CN"/>
        </w:rPr>
        <w:t>20000</w:t>
      </w:r>
      <w:r>
        <w:rPr>
          <w:rFonts w:hint="eastAsia" w:asciiTheme="minorEastAsia" w:hAnsiTheme="minorEastAsia" w:eastAsiaTheme="minorEastAsia" w:cstheme="minorEastAsia"/>
          <w:b/>
          <w:bCs w:val="0"/>
          <w:color w:val="auto"/>
          <w:sz w:val="24"/>
          <w:szCs w:val="24"/>
          <w:highlight w:val="none"/>
          <w:u w:val="none"/>
        </w:rPr>
        <w:t>元</w:t>
      </w:r>
      <w:r>
        <w:rPr>
          <w:rFonts w:hint="eastAsia" w:asciiTheme="minorEastAsia" w:hAnsiTheme="minorEastAsia" w:eastAsiaTheme="minorEastAsia" w:cstheme="minorEastAsia"/>
          <w:b/>
          <w:bCs w:val="0"/>
          <w:color w:val="auto"/>
          <w:sz w:val="24"/>
          <w:szCs w:val="24"/>
          <w:highlight w:val="none"/>
          <w:u w:val="none"/>
          <w:lang w:eastAsia="zh-CN"/>
        </w:rPr>
        <w:t>。</w:t>
      </w:r>
    </w:p>
    <w:p w14:paraId="19D8A70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eastAsiaTheme="minorEastAsia"/>
          <w:color w:val="auto"/>
          <w:sz w:val="24"/>
          <w:szCs w:val="24"/>
          <w:highlight w:val="none"/>
          <w:u w:val="none"/>
          <w:lang w:eastAsia="zh-CN"/>
        </w:rPr>
      </w:pPr>
      <w:r>
        <w:rPr>
          <w:rFonts w:hint="eastAsia" w:ascii="宋体" w:hAnsi="宋体" w:eastAsia="宋体" w:cs="宋体"/>
          <w:color w:val="auto"/>
          <w:sz w:val="24"/>
          <w:szCs w:val="24"/>
          <w:highlight w:val="none"/>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highlight w:val="none"/>
          <w:u w:val="none"/>
        </w:rPr>
        <w:t>万分之五</w:t>
      </w:r>
      <w:r>
        <w:rPr>
          <w:rFonts w:hint="eastAsia" w:ascii="宋体" w:hAnsi="宋体" w:eastAsia="宋体" w:cs="宋体"/>
          <w:color w:val="auto"/>
          <w:sz w:val="24"/>
          <w:szCs w:val="24"/>
          <w:highlight w:val="none"/>
          <w:u w:val="none"/>
        </w:rPr>
        <w:t>的标准向乙方追究</w:t>
      </w:r>
      <w:r>
        <w:rPr>
          <w:rFonts w:hint="eastAsia" w:ascii="宋体" w:hAnsi="宋体" w:cs="宋体"/>
          <w:color w:val="auto"/>
          <w:sz w:val="24"/>
          <w:highlight w:val="none"/>
          <w:u w:val="none"/>
        </w:rPr>
        <w:t>违约金</w:t>
      </w:r>
      <w:r>
        <w:rPr>
          <w:rFonts w:hint="eastAsia" w:ascii="宋体" w:hAnsi="宋体" w:eastAsia="宋体" w:cs="宋体"/>
          <w:color w:val="auto"/>
          <w:sz w:val="24"/>
          <w:szCs w:val="24"/>
          <w:highlight w:val="none"/>
          <w:u w:val="none"/>
        </w:rPr>
        <w:t>。若乙方逾期超过</w:t>
      </w:r>
      <w:r>
        <w:rPr>
          <w:rFonts w:hint="eastAsia" w:ascii="宋体" w:hAnsi="宋体" w:cs="宋体"/>
          <w:color w:val="auto"/>
          <w:sz w:val="24"/>
          <w:szCs w:val="24"/>
          <w:highlight w:val="none"/>
          <w:u w:val="none"/>
          <w:lang w:val="en-US" w:eastAsia="zh-CN"/>
        </w:rPr>
        <w:t>15日</w:t>
      </w:r>
      <w:r>
        <w:rPr>
          <w:rFonts w:hint="eastAsia" w:ascii="宋体" w:hAnsi="宋体" w:eastAsia="宋体" w:cs="宋体"/>
          <w:color w:val="auto"/>
          <w:sz w:val="24"/>
          <w:szCs w:val="24"/>
          <w:highlight w:val="none"/>
          <w:u w:val="none"/>
        </w:rPr>
        <w:t>仍未按照合同支付，甲方有权解除合同，并要求乙方赔偿违约金人民币</w:t>
      </w:r>
      <w:r>
        <w:rPr>
          <w:rFonts w:hint="eastAsia" w:asciiTheme="minorEastAsia" w:hAnsiTheme="minorEastAsia" w:eastAsiaTheme="minorEastAsia" w:cstheme="minorEastAsia"/>
          <w:b/>
          <w:bCs w:val="0"/>
          <w:color w:val="auto"/>
          <w:sz w:val="24"/>
          <w:highlight w:val="none"/>
          <w:u w:val="none"/>
          <w:lang w:val="en-US" w:eastAsia="zh-CN"/>
        </w:rPr>
        <w:t>20000</w:t>
      </w:r>
      <w:r>
        <w:rPr>
          <w:rFonts w:hint="eastAsia" w:asciiTheme="minorEastAsia" w:hAnsiTheme="minorEastAsia" w:eastAsiaTheme="minorEastAsia" w:cstheme="minorEastAsia"/>
          <w:b/>
          <w:bCs w:val="0"/>
          <w:color w:val="auto"/>
          <w:sz w:val="24"/>
          <w:szCs w:val="24"/>
          <w:highlight w:val="none"/>
          <w:u w:val="none"/>
        </w:rPr>
        <w:t>元</w:t>
      </w:r>
      <w:r>
        <w:rPr>
          <w:rFonts w:hint="eastAsia" w:asciiTheme="minorEastAsia" w:hAnsiTheme="minorEastAsia" w:eastAsiaTheme="minorEastAsia" w:cstheme="minorEastAsia"/>
          <w:b/>
          <w:bCs w:val="0"/>
          <w:color w:val="auto"/>
          <w:sz w:val="24"/>
          <w:szCs w:val="24"/>
          <w:highlight w:val="none"/>
          <w:u w:val="none"/>
          <w:lang w:eastAsia="zh-CN"/>
        </w:rPr>
        <w:t>。</w:t>
      </w:r>
    </w:p>
    <w:p w14:paraId="2D0889BF">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lang w:eastAsia="zh-CN"/>
        </w:rPr>
        <w:t>）乙方应自甲方向乙方出具进场通知书之日起20日内，完成本次转让标的的拆除</w:t>
      </w:r>
      <w:r>
        <w:rPr>
          <w:rFonts w:hint="eastAsia" w:asciiTheme="minorEastAsia" w:hAnsiTheme="minorEastAsia" w:eastAsiaTheme="minorEastAsia" w:cstheme="minorEastAsia"/>
          <w:color w:val="auto"/>
          <w:sz w:val="24"/>
          <w:szCs w:val="24"/>
          <w:highlight w:val="none"/>
          <w:u w:val="none"/>
          <w:lang w:val="en-US" w:eastAsia="zh-CN"/>
        </w:rPr>
        <w:t>及</w:t>
      </w:r>
      <w:r>
        <w:rPr>
          <w:rFonts w:hint="eastAsia" w:asciiTheme="minorEastAsia" w:hAnsiTheme="minorEastAsia" w:eastAsiaTheme="minorEastAsia" w:cstheme="minorEastAsia"/>
          <w:color w:val="auto"/>
          <w:sz w:val="24"/>
          <w:szCs w:val="24"/>
          <w:highlight w:val="none"/>
          <w:u w:val="none"/>
          <w:lang w:eastAsia="zh-CN"/>
        </w:rPr>
        <w:t>清运，如乙方逾期完成转让标的的拆除清运，每逾期一天，应向甲方支付违约金</w:t>
      </w:r>
      <w:r>
        <w:rPr>
          <w:rFonts w:hint="eastAsia" w:asciiTheme="minorEastAsia" w:hAnsiTheme="minorEastAsia" w:eastAsiaTheme="minorEastAsia" w:cstheme="minorEastAsia"/>
          <w:b/>
          <w:bCs/>
          <w:color w:val="auto"/>
          <w:sz w:val="24"/>
          <w:szCs w:val="24"/>
          <w:highlight w:val="none"/>
          <w:u w:val="none"/>
          <w:lang w:val="en-US" w:eastAsia="zh-CN"/>
        </w:rPr>
        <w:t>1000</w:t>
      </w:r>
      <w:r>
        <w:rPr>
          <w:rFonts w:hint="eastAsia" w:asciiTheme="minorEastAsia" w:hAnsiTheme="minorEastAsia" w:eastAsiaTheme="minorEastAsia" w:cstheme="minorEastAsia"/>
          <w:b/>
          <w:bCs/>
          <w:color w:val="auto"/>
          <w:sz w:val="24"/>
          <w:szCs w:val="24"/>
          <w:highlight w:val="none"/>
          <w:u w:val="none"/>
          <w:lang w:eastAsia="zh-CN"/>
        </w:rPr>
        <w:t>元</w:t>
      </w:r>
      <w:r>
        <w:rPr>
          <w:rFonts w:hint="eastAsia" w:asciiTheme="minorEastAsia" w:hAnsiTheme="minorEastAsia" w:eastAsiaTheme="minorEastAsia" w:cstheme="minorEastAsia"/>
          <w:color w:val="auto"/>
          <w:sz w:val="24"/>
          <w:szCs w:val="24"/>
          <w:highlight w:val="none"/>
          <w:u w:val="none"/>
          <w:lang w:eastAsia="zh-CN"/>
        </w:rPr>
        <w:t>；逾期超过5</w:t>
      </w:r>
      <w:r>
        <w:rPr>
          <w:rFonts w:hint="eastAsia" w:asciiTheme="minorEastAsia" w:hAnsiTheme="minorEastAsia" w:eastAsiaTheme="minorEastAsia" w:cstheme="minorEastAsia"/>
          <w:color w:val="auto"/>
          <w:sz w:val="24"/>
          <w:szCs w:val="24"/>
          <w:highlight w:val="none"/>
          <w:u w:val="none"/>
          <w:lang w:val="en-US" w:eastAsia="zh-CN"/>
        </w:rPr>
        <w:t>日的</w:t>
      </w:r>
      <w:r>
        <w:rPr>
          <w:rFonts w:hint="eastAsia" w:asciiTheme="minorEastAsia" w:hAnsiTheme="minorEastAsia" w:eastAsiaTheme="minorEastAsia" w:cstheme="minorEastAsia"/>
          <w:color w:val="auto"/>
          <w:sz w:val="24"/>
          <w:szCs w:val="24"/>
          <w:highlight w:val="none"/>
          <w:u w:val="none"/>
          <w:lang w:eastAsia="zh-CN"/>
        </w:rPr>
        <w:t>，甲方有权解除合同，</w:t>
      </w:r>
      <w:r>
        <w:rPr>
          <w:rFonts w:hint="eastAsia" w:asciiTheme="minorEastAsia" w:hAnsiTheme="minorEastAsia" w:eastAsiaTheme="minorEastAsia" w:cstheme="minorEastAsia"/>
          <w:color w:val="auto"/>
          <w:sz w:val="24"/>
          <w:szCs w:val="24"/>
          <w:highlight w:val="none"/>
          <w:u w:val="none"/>
          <w:lang w:val="en-US" w:eastAsia="zh-CN"/>
        </w:rPr>
        <w:t>且</w:t>
      </w:r>
      <w:r>
        <w:rPr>
          <w:rFonts w:hint="eastAsia" w:asciiTheme="minorEastAsia" w:hAnsiTheme="minorEastAsia" w:eastAsiaTheme="minorEastAsia" w:cstheme="minorEastAsia"/>
          <w:color w:val="auto"/>
          <w:sz w:val="24"/>
          <w:szCs w:val="24"/>
          <w:highlight w:val="none"/>
          <w:u w:val="none"/>
          <w:lang w:eastAsia="zh-CN"/>
        </w:rPr>
        <w:t>乙方应向甲方支付违约金为合同总金额的30%，并赔偿因此给甲方造成的全部损失。</w:t>
      </w:r>
    </w:p>
    <w:p w14:paraId="1DE16739">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7048067D">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1DB5427A">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1C5EB483">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36C52FA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633312F9">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p>
    <w:p w14:paraId="1849189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4FC1ED52">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式</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u w:val="none"/>
        </w:rPr>
        <w:t>甲方执</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val="en-US" w:eastAsia="zh-CN"/>
        </w:rPr>
        <w:t>乙</w:t>
      </w:r>
      <w:r>
        <w:rPr>
          <w:rFonts w:hint="eastAsia" w:ascii="宋体" w:hAnsi="宋体" w:eastAsia="宋体" w:cs="宋体"/>
          <w:color w:val="auto"/>
          <w:sz w:val="24"/>
          <w:szCs w:val="24"/>
          <w:highlight w:val="none"/>
          <w:u w:val="none"/>
        </w:rPr>
        <w:t>方执</w:t>
      </w:r>
      <w:r>
        <w:rPr>
          <w:rFonts w:hint="eastAsia" w:ascii="宋体" w:hAnsi="宋体" w:cs="宋体"/>
          <w:color w:val="auto"/>
          <w:sz w:val="24"/>
          <w:szCs w:val="24"/>
          <w:highlight w:val="none"/>
          <w:u w:val="none"/>
          <w:lang w:val="en-US" w:eastAsia="zh-CN"/>
        </w:rPr>
        <w:t>两</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合</w:t>
      </w:r>
      <w:r>
        <w:rPr>
          <w:rFonts w:hint="eastAsia" w:ascii="宋体" w:hAnsi="宋体" w:eastAsia="宋体" w:cs="宋体"/>
          <w:color w:val="auto"/>
          <w:sz w:val="24"/>
          <w:szCs w:val="24"/>
          <w:highlight w:val="none"/>
        </w:rPr>
        <w:t>肥市产权交易中心留存</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5155CB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407438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6F0CC2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6E6C21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r>
        <w:rPr>
          <w:rFonts w:hint="eastAsia" w:ascii="宋体" w:hAnsi="宋体" w:eastAsia="宋体" w:cs="宋体"/>
          <w:color w:val="auto"/>
          <w:sz w:val="24"/>
          <w:szCs w:val="24"/>
          <w:highlight w:val="none"/>
          <w:shd w:val="clear" w:color="auto" w:fill="auto"/>
          <w:lang w:val="en-US" w:eastAsia="zh-CN"/>
        </w:rPr>
        <w:t>/签字</w:t>
      </w:r>
      <w:r>
        <w:rPr>
          <w:rFonts w:hint="eastAsia" w:ascii="宋体" w:hAnsi="宋体" w:eastAsia="宋体" w:cs="宋体"/>
          <w:color w:val="auto"/>
          <w:sz w:val="24"/>
          <w:szCs w:val="24"/>
          <w:highlight w:val="none"/>
          <w:shd w:val="clear" w:color="auto" w:fill="auto"/>
        </w:rPr>
        <w:t>）：</w:t>
      </w:r>
    </w:p>
    <w:p w14:paraId="1BB14BBB">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5464EABD">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统一社会信用代码/公民身份号码</w:t>
      </w:r>
      <w:r>
        <w:rPr>
          <w:rFonts w:hint="eastAsia" w:ascii="宋体" w:hAnsi="宋体" w:eastAsia="宋体" w:cs="宋体"/>
          <w:color w:val="auto"/>
          <w:sz w:val="24"/>
          <w:szCs w:val="24"/>
          <w:highlight w:val="none"/>
          <w:shd w:val="clear" w:color="auto" w:fill="auto"/>
        </w:rPr>
        <w:t>：</w:t>
      </w:r>
    </w:p>
    <w:p w14:paraId="1CD382DD">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18A758BF">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33BAE6E">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bookmarkEnd w:id="0"/>
    </w:p>
    <w:p w14:paraId="6265E9E3">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p>
    <w:p w14:paraId="49AF2908">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shd w:val="clear" w:color="auto" w:fill="auto"/>
          <w:lang w:val="en-US" w:eastAsia="zh-CN"/>
        </w:rPr>
      </w:pPr>
    </w:p>
    <w:p w14:paraId="72E309A6">
      <w:pPr>
        <w:pStyle w:val="10"/>
        <w:shd w:val="clear" w:color="auto"/>
        <w:jc w:val="both"/>
        <w:rPr>
          <w:rFonts w:hint="eastAsia" w:eastAsia="宋体"/>
          <w:color w:val="auto"/>
          <w:sz w:val="32"/>
          <w:szCs w:val="32"/>
          <w:highlight w:val="none"/>
          <w:shd w:val="clear" w:color="auto" w:fill="auto"/>
          <w:lang w:val="en-US" w:eastAsia="zh-CN"/>
        </w:rPr>
      </w:pPr>
      <w:r>
        <w:rPr>
          <w:rFonts w:hint="eastAsia"/>
          <w:color w:val="auto"/>
          <w:sz w:val="32"/>
          <w:szCs w:val="32"/>
          <w:highlight w:val="none"/>
          <w:shd w:val="clear" w:color="auto" w:fill="auto"/>
          <w:lang w:val="en-US" w:eastAsia="zh-CN"/>
        </w:rPr>
        <w:t>合同</w:t>
      </w:r>
      <w:r>
        <w:rPr>
          <w:rFonts w:hint="eastAsia"/>
          <w:color w:val="auto"/>
          <w:sz w:val="32"/>
          <w:szCs w:val="32"/>
          <w:highlight w:val="none"/>
          <w:shd w:val="clear" w:color="auto" w:fill="auto"/>
        </w:rPr>
        <w:t>附件</w:t>
      </w:r>
      <w:r>
        <w:rPr>
          <w:rFonts w:hint="eastAsia"/>
          <w:color w:val="auto"/>
          <w:sz w:val="32"/>
          <w:szCs w:val="32"/>
          <w:highlight w:val="none"/>
          <w:shd w:val="clear" w:color="auto" w:fill="auto"/>
          <w:lang w:val="en-US" w:eastAsia="zh-CN"/>
        </w:rPr>
        <w:t>1：</w:t>
      </w:r>
    </w:p>
    <w:p w14:paraId="570CC426">
      <w:pPr>
        <w:pStyle w:val="10"/>
        <w:shd w:val="clear" w:color="auto"/>
        <w:jc w:val="center"/>
        <w:rPr>
          <w:color w:val="auto"/>
          <w:sz w:val="32"/>
          <w:szCs w:val="32"/>
          <w:highlight w:val="none"/>
          <w:shd w:val="clear" w:color="auto" w:fill="auto"/>
        </w:rPr>
      </w:pPr>
      <w:r>
        <w:rPr>
          <w:rFonts w:hint="eastAsia"/>
          <w:color w:val="auto"/>
          <w:sz w:val="32"/>
          <w:szCs w:val="32"/>
          <w:highlight w:val="none"/>
          <w:shd w:val="clear" w:color="auto" w:fill="auto"/>
        </w:rPr>
        <w:t>安全责任协议书</w:t>
      </w:r>
    </w:p>
    <w:p w14:paraId="3D216DE8">
      <w:pPr>
        <w:pStyle w:val="26"/>
        <w:shd w:val="clear"/>
        <w:rPr>
          <w:rFonts w:cs="宋体"/>
          <w:b/>
          <w:bCs/>
          <w:color w:val="auto"/>
          <w:highlight w:val="none"/>
          <w:shd w:val="clear" w:color="auto" w:fill="auto"/>
        </w:rPr>
      </w:pPr>
    </w:p>
    <w:p w14:paraId="1EF96A50">
      <w:pPr>
        <w:pStyle w:val="26"/>
        <w:shd w:val="clear"/>
        <w:rPr>
          <w:rFonts w:cs="宋体"/>
          <w:b/>
          <w:bCs/>
          <w:color w:val="auto"/>
          <w:highlight w:val="none"/>
          <w:shd w:val="clear" w:color="auto" w:fill="auto"/>
        </w:rPr>
      </w:pPr>
    </w:p>
    <w:p w14:paraId="34B9A8AB">
      <w:pPr>
        <w:widowControl/>
        <w:shd w:val="clear"/>
        <w:spacing w:line="40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转让方（以下简称“甲方”）：</w:t>
      </w:r>
    </w:p>
    <w:p w14:paraId="26A321E7">
      <w:pPr>
        <w:shd w:val="clear"/>
        <w:spacing w:line="400" w:lineRule="exact"/>
        <w:ind w:firstLine="480" w:firstLineChars="200"/>
        <w:jc w:val="lef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受让方（以下简称“乙方”）：</w:t>
      </w:r>
    </w:p>
    <w:p w14:paraId="36FDE01B">
      <w:pPr>
        <w:shd w:val="clear"/>
        <w:spacing w:line="400" w:lineRule="exact"/>
        <w:ind w:firstLine="480" w:firstLineChars="200"/>
        <w:jc w:val="left"/>
        <w:rPr>
          <w:rFonts w:ascii="宋体" w:hAnsi="宋体" w:cs="宋体"/>
          <w:color w:val="auto"/>
          <w:sz w:val="24"/>
          <w:highlight w:val="none"/>
        </w:rPr>
      </w:pPr>
    </w:p>
    <w:p w14:paraId="6B274A82">
      <w:pPr>
        <w:shd w:val="clea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29918C67">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一、安全责任</w:t>
      </w:r>
    </w:p>
    <w:p w14:paraId="4A3370DD">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甲、乙双方必须认真贯彻执行国家、地方政府关于安全生产、治安、消防工作的方针、政策、法规，本着对安全工作负责的态度，共同维护甲方的治安和安全经营秩序，确保一方平安。</w:t>
      </w:r>
    </w:p>
    <w:p w14:paraId="1273D0B3">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（一）甲方的责任：</w:t>
      </w:r>
    </w:p>
    <w:p w14:paraId="7C65BD34">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1.甲方应按照国家《</w:t>
      </w:r>
      <w:r>
        <w:rPr>
          <w:rFonts w:hint="eastAsia" w:ascii="宋体" w:hAnsi="宋体" w:cs="宋体"/>
          <w:color w:val="auto"/>
          <w:sz w:val="24"/>
          <w:highlight w:val="none"/>
          <w:lang w:eastAsia="zh-CN"/>
        </w:rPr>
        <w:t>中华人民共和国安全生产法</w:t>
      </w:r>
      <w:r>
        <w:rPr>
          <w:rFonts w:hint="eastAsia" w:ascii="宋体" w:hAnsi="宋体" w:cs="宋体"/>
          <w:color w:val="auto"/>
          <w:sz w:val="24"/>
          <w:highlight w:val="none"/>
        </w:rPr>
        <w:t>》的规定，对乙方所从事生产经营范围的安全工作，实行统一协调、管理，并有义务向乙方进行安全告知。</w:t>
      </w:r>
    </w:p>
    <w:p w14:paraId="46E8526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2.甲方有责任对服务区域的消防设备、设施进行检查、维护及日常管理，保障乙方区域内的消防设备设施正常运转。</w:t>
      </w:r>
    </w:p>
    <w:p w14:paraId="74CA140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3.甲方应指派安全专员不定期地对安全隐患检查、督促与整改在发现乙方存在的安全问题，应主动联络</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进行协商处理，如遇重大安全隐患将以书面的形式告知乙方并跟踪问题的整改落实。</w:t>
      </w:r>
    </w:p>
    <w:p w14:paraId="00851E8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4.甲方在安全检查中若发现设备、设施故障或较大安全隐患的，要求乙方限期改正；如逾期未改正的，甲方有权责令乙方停止使用。</w:t>
      </w:r>
    </w:p>
    <w:p w14:paraId="42722E3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5.甲方有责任组织乙方人员开展安全培训教育和应急演练，乙方应积极配合参与。</w:t>
      </w:r>
    </w:p>
    <w:p w14:paraId="705252D9">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（二）乙方的责任</w:t>
      </w:r>
    </w:p>
    <w:p w14:paraId="24857100">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1.乙方人员必须执行甲方各项规章制度，按合同编制人数排班，挂牌服务和着统一服装，自觉支持和接受服从甲方管理人员的检查和指导。</w:t>
      </w:r>
    </w:p>
    <w:p w14:paraId="7A80ABB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2.乙方对甲方服务中必须严格遵守《</w:t>
      </w:r>
      <w:r>
        <w:rPr>
          <w:rFonts w:hint="eastAsia" w:ascii="宋体" w:hAnsi="宋体" w:cs="宋体"/>
          <w:color w:val="auto"/>
          <w:sz w:val="24"/>
          <w:highlight w:val="none"/>
          <w:lang w:eastAsia="zh-CN"/>
        </w:rPr>
        <w:t>中华人民共和国消防法</w:t>
      </w:r>
      <w:r>
        <w:rPr>
          <w:rFonts w:hint="eastAsia" w:ascii="宋体" w:hAnsi="宋体" w:cs="宋体"/>
          <w:color w:val="auto"/>
          <w:sz w:val="24"/>
          <w:highlight w:val="none"/>
        </w:rPr>
        <w:t>》，作业时不得损坏、挪用或者擅自拆除、使用消防设施、器材，不得占用、堵塞、封闭疏散通道、安全出口、消防车通道。</w:t>
      </w:r>
    </w:p>
    <w:p w14:paraId="150461A0">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3.因乙方人员违反《合同》所引起的火灾及人员伤害等事故，造成甲方或顾客人身和财产等经济损失，乙方必须承担一切经济损失。</w:t>
      </w:r>
    </w:p>
    <w:p w14:paraId="13190FC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4.不发生打架斗殴等事件，乙方人员与顾客或甲方工作人员打架斗殴，甲方有权依据《合同》和相关制度条款进行处理，情节严重的交送公安机关处理。</w:t>
      </w:r>
    </w:p>
    <w:p w14:paraId="3F82C41F">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5.乙方应教育员工遵守职业道德，不得私拿、吃卖场商品、赠品或将顾客遗失的财物归为</w:t>
      </w:r>
      <w:r>
        <w:rPr>
          <w:rFonts w:hint="eastAsia" w:ascii="宋体" w:hAnsi="宋体" w:cs="宋体"/>
          <w:color w:val="auto"/>
          <w:sz w:val="24"/>
          <w:highlight w:val="none"/>
          <w:lang w:val="en-US" w:eastAsia="zh-CN"/>
        </w:rPr>
        <w:t>己</w:t>
      </w:r>
      <w:r>
        <w:rPr>
          <w:rFonts w:hint="eastAsia" w:ascii="宋体" w:hAnsi="宋体" w:cs="宋体"/>
          <w:color w:val="auto"/>
          <w:sz w:val="24"/>
          <w:highlight w:val="none"/>
        </w:rPr>
        <w:t>有，不得擅自处理甲方资产，一经发现甲方有权依据《合同》和相关制度条款进行处理。</w:t>
      </w:r>
    </w:p>
    <w:p w14:paraId="05198D3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6.乙方应告知本方人员作业风险和防护措施，严格执行安全操作规程，若因乙方工作失误，发生乙方人员伤亡事故、意外伤害和第三人伤害等情况由乙方负责解决及赔偿。</w:t>
      </w:r>
    </w:p>
    <w:p w14:paraId="5B8C911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7.未经甲方许可，乙方不得擅自私接电源，作业时必须使用甲方指定的保洁专用电源接口；不得使用电水壶、热得快等电加热大功率电加热电器，严禁超负荷使用。</w:t>
      </w:r>
    </w:p>
    <w:p w14:paraId="59C6805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3BC51A61">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9.乙方人员禁止在禁烟区域吸烟和动用明火，并有义务劝阻他人吸烟。如需动火作业时，必须先至甲方安保部门</w:t>
      </w:r>
      <w:r>
        <w:rPr>
          <w:rFonts w:hint="eastAsia" w:ascii="宋体" w:hAnsi="宋体" w:cs="宋体"/>
          <w:color w:val="auto"/>
          <w:sz w:val="24"/>
          <w:highlight w:val="none"/>
          <w:lang w:eastAsia="zh-CN"/>
        </w:rPr>
        <w:t>办理</w:t>
      </w:r>
      <w:r>
        <w:rPr>
          <w:rFonts w:hint="eastAsia" w:ascii="宋体" w:hAnsi="宋体" w:cs="宋体"/>
          <w:color w:val="auto"/>
          <w:sz w:val="24"/>
          <w:highlight w:val="none"/>
        </w:rPr>
        <w:t>动火手续。</w:t>
      </w:r>
    </w:p>
    <w:p w14:paraId="3B000092">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乙方应对其派驻甲方工作人员进行安全培训，新进人员必须经过公司安全培训后方可上岗；人员发生变动时，需及时至甲方相关部门办理变更手续。乙方工作人员应会使用灭火器材，熟知逃生方法和突发事件的处置。</w:t>
      </w:r>
    </w:p>
    <w:p w14:paraId="31B3AEA6">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二、相关说明</w:t>
      </w:r>
    </w:p>
    <w:p w14:paraId="0C0F612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本协议作为合同附件之一，随同《合同》一并签订，双方签字并盖章，一式二份，各执一份，本协议从签署之日起立即生效。</w:t>
      </w:r>
    </w:p>
    <w:p w14:paraId="234A97B0">
      <w:pPr>
        <w:widowControl/>
        <w:wordWrap w:val="0"/>
        <w:spacing w:line="360" w:lineRule="auto"/>
        <w:ind w:firstLine="480" w:firstLineChars="200"/>
        <w:jc w:val="left"/>
        <w:rPr>
          <w:rFonts w:cs="宋体"/>
          <w:color w:val="auto"/>
          <w:sz w:val="24"/>
          <w:highlight w:val="none"/>
        </w:rPr>
      </w:pPr>
    </w:p>
    <w:p w14:paraId="36C23A58">
      <w:pPr>
        <w:widowControl/>
        <w:wordWrap w:val="0"/>
        <w:spacing w:line="360" w:lineRule="auto"/>
        <w:ind w:firstLine="480" w:firstLineChars="200"/>
        <w:jc w:val="left"/>
        <w:rPr>
          <w:rFonts w:cs="宋体"/>
          <w:color w:val="auto"/>
          <w:sz w:val="24"/>
          <w:highlight w:val="none"/>
        </w:rPr>
      </w:pPr>
    </w:p>
    <w:p w14:paraId="5991BF1A">
      <w:pPr>
        <w:widowControl/>
        <w:wordWrap w:val="0"/>
        <w:spacing w:line="360" w:lineRule="auto"/>
        <w:ind w:firstLine="480" w:firstLineChars="200"/>
        <w:jc w:val="left"/>
        <w:rPr>
          <w:rFonts w:cs="宋体"/>
          <w:color w:val="auto"/>
          <w:sz w:val="24"/>
          <w:highlight w:val="none"/>
        </w:rPr>
      </w:pPr>
    </w:p>
    <w:p w14:paraId="392222D2">
      <w:pPr>
        <w:widowControl/>
        <w:wordWrap w:val="0"/>
        <w:spacing w:line="360" w:lineRule="auto"/>
        <w:ind w:firstLine="480" w:firstLineChars="200"/>
        <w:jc w:val="left"/>
        <w:rPr>
          <w:rFonts w:cs="宋体"/>
          <w:color w:val="auto"/>
          <w:sz w:val="24"/>
          <w:highlight w:val="none"/>
        </w:rPr>
      </w:pPr>
      <w:r>
        <w:rPr>
          <w:rFonts w:hint="eastAsia" w:cs="宋体"/>
          <w:color w:val="auto"/>
          <w:sz w:val="24"/>
          <w:highlight w:val="none"/>
        </w:rPr>
        <w:t>甲方：                               乙方：</w:t>
      </w:r>
    </w:p>
    <w:p w14:paraId="6479B3B3">
      <w:pPr>
        <w:widowControl/>
        <w:wordWrap w:val="0"/>
        <w:spacing w:line="360" w:lineRule="auto"/>
        <w:ind w:firstLine="480" w:firstLineChars="200"/>
        <w:jc w:val="left"/>
        <w:rPr>
          <w:rFonts w:cs="宋体"/>
          <w:color w:val="auto"/>
          <w:sz w:val="24"/>
          <w:highlight w:val="none"/>
        </w:rPr>
      </w:pPr>
      <w:r>
        <w:rPr>
          <w:rFonts w:hint="eastAsia" w:cs="宋体"/>
          <w:color w:val="auto"/>
          <w:sz w:val="24"/>
          <w:highlight w:val="none"/>
        </w:rPr>
        <w:t>委托代理人签章：                     委托代理人签章：</w:t>
      </w:r>
    </w:p>
    <w:p w14:paraId="03D0E97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highlight w:val="none"/>
        </w:rPr>
        <w:t>日期：                               日期：</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0522">
    <w:pPr>
      <w:pStyle w:val="9"/>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2024</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DYwNDc2YzViZTYyZDJmMWE4YjdiMzljY2ZhYm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21AB"/>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5B6D94"/>
    <w:rsid w:val="01A86D31"/>
    <w:rsid w:val="01CB3262"/>
    <w:rsid w:val="01F367BB"/>
    <w:rsid w:val="0251187C"/>
    <w:rsid w:val="025C7268"/>
    <w:rsid w:val="0365745C"/>
    <w:rsid w:val="03721A24"/>
    <w:rsid w:val="03AE2822"/>
    <w:rsid w:val="04282536"/>
    <w:rsid w:val="04302A29"/>
    <w:rsid w:val="04640FFF"/>
    <w:rsid w:val="04F817FC"/>
    <w:rsid w:val="0566150C"/>
    <w:rsid w:val="057C5132"/>
    <w:rsid w:val="05F83D93"/>
    <w:rsid w:val="061E7606"/>
    <w:rsid w:val="062E3DF2"/>
    <w:rsid w:val="0653316C"/>
    <w:rsid w:val="06981971"/>
    <w:rsid w:val="079625D0"/>
    <w:rsid w:val="08017F69"/>
    <w:rsid w:val="080B5302"/>
    <w:rsid w:val="087A4334"/>
    <w:rsid w:val="08805DDD"/>
    <w:rsid w:val="08B12315"/>
    <w:rsid w:val="08D94BA3"/>
    <w:rsid w:val="09141A63"/>
    <w:rsid w:val="094A1533"/>
    <w:rsid w:val="099654E2"/>
    <w:rsid w:val="09D56678"/>
    <w:rsid w:val="0A7B32AF"/>
    <w:rsid w:val="0AB336E5"/>
    <w:rsid w:val="0ADD7F57"/>
    <w:rsid w:val="0B05058C"/>
    <w:rsid w:val="0B5F1B77"/>
    <w:rsid w:val="0B7C51B4"/>
    <w:rsid w:val="0B8A3B33"/>
    <w:rsid w:val="0B956BBD"/>
    <w:rsid w:val="0BCF28C9"/>
    <w:rsid w:val="0C8E71A9"/>
    <w:rsid w:val="0CBA3DB4"/>
    <w:rsid w:val="0CBC4860"/>
    <w:rsid w:val="0CCB338F"/>
    <w:rsid w:val="0CF71200"/>
    <w:rsid w:val="0D224C0A"/>
    <w:rsid w:val="0DB96B75"/>
    <w:rsid w:val="0E4E0DB5"/>
    <w:rsid w:val="0F543075"/>
    <w:rsid w:val="0F9A248A"/>
    <w:rsid w:val="0FD043F5"/>
    <w:rsid w:val="0FD3689E"/>
    <w:rsid w:val="10B815B6"/>
    <w:rsid w:val="10C50951"/>
    <w:rsid w:val="10D26015"/>
    <w:rsid w:val="11163ED2"/>
    <w:rsid w:val="115C690A"/>
    <w:rsid w:val="11B2387B"/>
    <w:rsid w:val="11CF01FA"/>
    <w:rsid w:val="11F11B88"/>
    <w:rsid w:val="122F55A5"/>
    <w:rsid w:val="1278789A"/>
    <w:rsid w:val="12D67FB0"/>
    <w:rsid w:val="12DC3AAD"/>
    <w:rsid w:val="132C7A1B"/>
    <w:rsid w:val="133E45DE"/>
    <w:rsid w:val="136B7F8E"/>
    <w:rsid w:val="13884CA4"/>
    <w:rsid w:val="140D7111"/>
    <w:rsid w:val="142D7C86"/>
    <w:rsid w:val="145E16AC"/>
    <w:rsid w:val="14637BA3"/>
    <w:rsid w:val="14AE1D66"/>
    <w:rsid w:val="151807D2"/>
    <w:rsid w:val="15261805"/>
    <w:rsid w:val="152D749D"/>
    <w:rsid w:val="153F7762"/>
    <w:rsid w:val="15DB3C85"/>
    <w:rsid w:val="16A7275E"/>
    <w:rsid w:val="16AC044C"/>
    <w:rsid w:val="171B791A"/>
    <w:rsid w:val="17320379"/>
    <w:rsid w:val="178B791B"/>
    <w:rsid w:val="17966920"/>
    <w:rsid w:val="17F855EA"/>
    <w:rsid w:val="183D11AA"/>
    <w:rsid w:val="186560CF"/>
    <w:rsid w:val="186968CC"/>
    <w:rsid w:val="189304CA"/>
    <w:rsid w:val="189C47AD"/>
    <w:rsid w:val="18B47DE0"/>
    <w:rsid w:val="18BF25AF"/>
    <w:rsid w:val="18FA32FD"/>
    <w:rsid w:val="191A3096"/>
    <w:rsid w:val="19BA54C0"/>
    <w:rsid w:val="1A0A4DD6"/>
    <w:rsid w:val="1AFE5B13"/>
    <w:rsid w:val="1B006FD1"/>
    <w:rsid w:val="1B7329F3"/>
    <w:rsid w:val="1B7F1ECB"/>
    <w:rsid w:val="1B97755A"/>
    <w:rsid w:val="1C1F1FDF"/>
    <w:rsid w:val="1C793F89"/>
    <w:rsid w:val="1CC32EC9"/>
    <w:rsid w:val="1CD11494"/>
    <w:rsid w:val="1CE24490"/>
    <w:rsid w:val="1CF03248"/>
    <w:rsid w:val="1CF50DEF"/>
    <w:rsid w:val="1D6241D0"/>
    <w:rsid w:val="1D794E63"/>
    <w:rsid w:val="1D7C737B"/>
    <w:rsid w:val="1D862890"/>
    <w:rsid w:val="1D89713D"/>
    <w:rsid w:val="1DC1221D"/>
    <w:rsid w:val="1DFF60DD"/>
    <w:rsid w:val="1E24735D"/>
    <w:rsid w:val="1E43375C"/>
    <w:rsid w:val="1EA22B51"/>
    <w:rsid w:val="1F4713AC"/>
    <w:rsid w:val="1FF07D9C"/>
    <w:rsid w:val="20151414"/>
    <w:rsid w:val="20280D72"/>
    <w:rsid w:val="20802D33"/>
    <w:rsid w:val="20E81A77"/>
    <w:rsid w:val="20EC3096"/>
    <w:rsid w:val="20F22F0B"/>
    <w:rsid w:val="21363085"/>
    <w:rsid w:val="216364D8"/>
    <w:rsid w:val="21661CCA"/>
    <w:rsid w:val="21A7260E"/>
    <w:rsid w:val="21A80950"/>
    <w:rsid w:val="21AB624C"/>
    <w:rsid w:val="21E03A52"/>
    <w:rsid w:val="22751A2D"/>
    <w:rsid w:val="22772023"/>
    <w:rsid w:val="2283643D"/>
    <w:rsid w:val="22AD1941"/>
    <w:rsid w:val="22CC4D50"/>
    <w:rsid w:val="22F27FDA"/>
    <w:rsid w:val="23040BE2"/>
    <w:rsid w:val="231631DD"/>
    <w:rsid w:val="2343246A"/>
    <w:rsid w:val="234749E0"/>
    <w:rsid w:val="2372578F"/>
    <w:rsid w:val="23755AFE"/>
    <w:rsid w:val="23CE5006"/>
    <w:rsid w:val="243460DD"/>
    <w:rsid w:val="245C4AAF"/>
    <w:rsid w:val="24754177"/>
    <w:rsid w:val="253637FF"/>
    <w:rsid w:val="253A3D02"/>
    <w:rsid w:val="255E352A"/>
    <w:rsid w:val="255E4F8C"/>
    <w:rsid w:val="25686F20"/>
    <w:rsid w:val="25F077EF"/>
    <w:rsid w:val="26082FAE"/>
    <w:rsid w:val="262E08C8"/>
    <w:rsid w:val="26505DCF"/>
    <w:rsid w:val="26A22D3B"/>
    <w:rsid w:val="26CA20DA"/>
    <w:rsid w:val="27937413"/>
    <w:rsid w:val="280032F6"/>
    <w:rsid w:val="288307FB"/>
    <w:rsid w:val="28913D5D"/>
    <w:rsid w:val="28CB027C"/>
    <w:rsid w:val="28DC0C29"/>
    <w:rsid w:val="299F024B"/>
    <w:rsid w:val="29D57379"/>
    <w:rsid w:val="2A1F27A5"/>
    <w:rsid w:val="2A7F6BA7"/>
    <w:rsid w:val="2AA20A81"/>
    <w:rsid w:val="2AA24CCF"/>
    <w:rsid w:val="2B566838"/>
    <w:rsid w:val="2BF5596C"/>
    <w:rsid w:val="2C4B5AD3"/>
    <w:rsid w:val="2C6836F8"/>
    <w:rsid w:val="2C9D7EAA"/>
    <w:rsid w:val="2CA6455C"/>
    <w:rsid w:val="2CFF5CAC"/>
    <w:rsid w:val="2D304217"/>
    <w:rsid w:val="2DAF14FF"/>
    <w:rsid w:val="2DC73151"/>
    <w:rsid w:val="2E1D4BC4"/>
    <w:rsid w:val="2E1E5DAC"/>
    <w:rsid w:val="2E2C3E41"/>
    <w:rsid w:val="2E87714B"/>
    <w:rsid w:val="2E8D66C9"/>
    <w:rsid w:val="2F633CB5"/>
    <w:rsid w:val="2FB42210"/>
    <w:rsid w:val="2FC055AB"/>
    <w:rsid w:val="2FFD78C2"/>
    <w:rsid w:val="307A4878"/>
    <w:rsid w:val="30A363F4"/>
    <w:rsid w:val="30AB7AE6"/>
    <w:rsid w:val="3124107F"/>
    <w:rsid w:val="314E1899"/>
    <w:rsid w:val="31653193"/>
    <w:rsid w:val="31F6112C"/>
    <w:rsid w:val="321B4A76"/>
    <w:rsid w:val="327D7699"/>
    <w:rsid w:val="327E50E5"/>
    <w:rsid w:val="328E468D"/>
    <w:rsid w:val="32CC20F9"/>
    <w:rsid w:val="334A0105"/>
    <w:rsid w:val="33EF4F96"/>
    <w:rsid w:val="343372C7"/>
    <w:rsid w:val="3505252A"/>
    <w:rsid w:val="353F2860"/>
    <w:rsid w:val="359846A9"/>
    <w:rsid w:val="35B12D05"/>
    <w:rsid w:val="362C561C"/>
    <w:rsid w:val="362E74CE"/>
    <w:rsid w:val="36375D42"/>
    <w:rsid w:val="368107BC"/>
    <w:rsid w:val="36BC4AB3"/>
    <w:rsid w:val="36C51565"/>
    <w:rsid w:val="36CB6E86"/>
    <w:rsid w:val="373331A0"/>
    <w:rsid w:val="377135E7"/>
    <w:rsid w:val="37BD561A"/>
    <w:rsid w:val="37C30226"/>
    <w:rsid w:val="383E0563"/>
    <w:rsid w:val="3980064E"/>
    <w:rsid w:val="39E40D74"/>
    <w:rsid w:val="3A7368B4"/>
    <w:rsid w:val="3ABA2AFA"/>
    <w:rsid w:val="3ADB3B1C"/>
    <w:rsid w:val="3AF9494C"/>
    <w:rsid w:val="3B2E7DB0"/>
    <w:rsid w:val="3B9A2642"/>
    <w:rsid w:val="3BEC1A75"/>
    <w:rsid w:val="3C2D5021"/>
    <w:rsid w:val="3CE32851"/>
    <w:rsid w:val="3D6709BE"/>
    <w:rsid w:val="3D875BC9"/>
    <w:rsid w:val="3DB37AA4"/>
    <w:rsid w:val="3E5D107A"/>
    <w:rsid w:val="3EE65524"/>
    <w:rsid w:val="3EEA6C65"/>
    <w:rsid w:val="3F4563B2"/>
    <w:rsid w:val="3F6917D2"/>
    <w:rsid w:val="3F795EC5"/>
    <w:rsid w:val="3FAC40A3"/>
    <w:rsid w:val="3FAC5C18"/>
    <w:rsid w:val="3FD87629"/>
    <w:rsid w:val="403048FE"/>
    <w:rsid w:val="40596D9A"/>
    <w:rsid w:val="40E00BA4"/>
    <w:rsid w:val="4105229D"/>
    <w:rsid w:val="411367F2"/>
    <w:rsid w:val="41326E0A"/>
    <w:rsid w:val="418859F1"/>
    <w:rsid w:val="4250755A"/>
    <w:rsid w:val="42F50C3E"/>
    <w:rsid w:val="436E40F8"/>
    <w:rsid w:val="437A63F2"/>
    <w:rsid w:val="43815D0A"/>
    <w:rsid w:val="43AE759B"/>
    <w:rsid w:val="43EC567A"/>
    <w:rsid w:val="446D195D"/>
    <w:rsid w:val="449A7EB1"/>
    <w:rsid w:val="449B0FCC"/>
    <w:rsid w:val="44BC0EC5"/>
    <w:rsid w:val="44C03F7D"/>
    <w:rsid w:val="44D31FE1"/>
    <w:rsid w:val="453F61C6"/>
    <w:rsid w:val="45A64168"/>
    <w:rsid w:val="45E25342"/>
    <w:rsid w:val="463E7899"/>
    <w:rsid w:val="46612D79"/>
    <w:rsid w:val="46737CA9"/>
    <w:rsid w:val="46AF05B5"/>
    <w:rsid w:val="46C74DD4"/>
    <w:rsid w:val="47487754"/>
    <w:rsid w:val="47541B6A"/>
    <w:rsid w:val="476B4E24"/>
    <w:rsid w:val="47877461"/>
    <w:rsid w:val="47956484"/>
    <w:rsid w:val="479C3078"/>
    <w:rsid w:val="48335942"/>
    <w:rsid w:val="485D56A6"/>
    <w:rsid w:val="4913057D"/>
    <w:rsid w:val="491C2D44"/>
    <w:rsid w:val="4A010F78"/>
    <w:rsid w:val="4A153FF5"/>
    <w:rsid w:val="4A347AE7"/>
    <w:rsid w:val="4A9D4634"/>
    <w:rsid w:val="4AB43AEE"/>
    <w:rsid w:val="4B660425"/>
    <w:rsid w:val="4B773E39"/>
    <w:rsid w:val="4BBF76FF"/>
    <w:rsid w:val="4C1D6678"/>
    <w:rsid w:val="4C394F74"/>
    <w:rsid w:val="4C792459"/>
    <w:rsid w:val="4CC56E3E"/>
    <w:rsid w:val="4CE641B4"/>
    <w:rsid w:val="4CFF1730"/>
    <w:rsid w:val="4D6D5F1D"/>
    <w:rsid w:val="4D780ECD"/>
    <w:rsid w:val="4DC522F8"/>
    <w:rsid w:val="4DE34B00"/>
    <w:rsid w:val="4DF462B9"/>
    <w:rsid w:val="4E2343DF"/>
    <w:rsid w:val="4E7967B7"/>
    <w:rsid w:val="4EB62ADF"/>
    <w:rsid w:val="4EDA5C4C"/>
    <w:rsid w:val="4F62135A"/>
    <w:rsid w:val="4FD95020"/>
    <w:rsid w:val="50293A5E"/>
    <w:rsid w:val="507C775A"/>
    <w:rsid w:val="50E5688C"/>
    <w:rsid w:val="50FA2D76"/>
    <w:rsid w:val="513329FF"/>
    <w:rsid w:val="5170152D"/>
    <w:rsid w:val="51910CD0"/>
    <w:rsid w:val="51E8060E"/>
    <w:rsid w:val="52302774"/>
    <w:rsid w:val="52347ECA"/>
    <w:rsid w:val="52667361"/>
    <w:rsid w:val="52B835D7"/>
    <w:rsid w:val="52FD7EED"/>
    <w:rsid w:val="530354E7"/>
    <w:rsid w:val="53104F88"/>
    <w:rsid w:val="533D4580"/>
    <w:rsid w:val="535E0AA1"/>
    <w:rsid w:val="53932514"/>
    <w:rsid w:val="540D30D0"/>
    <w:rsid w:val="54130AC9"/>
    <w:rsid w:val="54624387"/>
    <w:rsid w:val="5479633A"/>
    <w:rsid w:val="54D110E1"/>
    <w:rsid w:val="55C7659E"/>
    <w:rsid w:val="55F020AD"/>
    <w:rsid w:val="56152245"/>
    <w:rsid w:val="56181056"/>
    <w:rsid w:val="5629726F"/>
    <w:rsid w:val="56491D0E"/>
    <w:rsid w:val="570E15AC"/>
    <w:rsid w:val="57147FFE"/>
    <w:rsid w:val="571566A4"/>
    <w:rsid w:val="572A32EA"/>
    <w:rsid w:val="57733975"/>
    <w:rsid w:val="57872186"/>
    <w:rsid w:val="579D7F42"/>
    <w:rsid w:val="580700E7"/>
    <w:rsid w:val="58466AFA"/>
    <w:rsid w:val="58AF66C4"/>
    <w:rsid w:val="58C847A5"/>
    <w:rsid w:val="595C6154"/>
    <w:rsid w:val="5A203D5A"/>
    <w:rsid w:val="5A3F29B9"/>
    <w:rsid w:val="5AB410EB"/>
    <w:rsid w:val="5B3F50BC"/>
    <w:rsid w:val="5B7338B1"/>
    <w:rsid w:val="5BB701E0"/>
    <w:rsid w:val="5BDB7D1E"/>
    <w:rsid w:val="5BE57B3D"/>
    <w:rsid w:val="5C1A362B"/>
    <w:rsid w:val="5C5E6014"/>
    <w:rsid w:val="5C812D18"/>
    <w:rsid w:val="5C866462"/>
    <w:rsid w:val="5CA93FCD"/>
    <w:rsid w:val="5CCB2F26"/>
    <w:rsid w:val="5D4A6D21"/>
    <w:rsid w:val="5D546AD2"/>
    <w:rsid w:val="5D691F74"/>
    <w:rsid w:val="5DAD0546"/>
    <w:rsid w:val="5DCD6BA9"/>
    <w:rsid w:val="5E092C6F"/>
    <w:rsid w:val="5E446E86"/>
    <w:rsid w:val="5F2946BC"/>
    <w:rsid w:val="5F4A2CCC"/>
    <w:rsid w:val="5F7C6A46"/>
    <w:rsid w:val="5F8C5268"/>
    <w:rsid w:val="5FED511C"/>
    <w:rsid w:val="601F49FC"/>
    <w:rsid w:val="60287567"/>
    <w:rsid w:val="6051475F"/>
    <w:rsid w:val="60624F85"/>
    <w:rsid w:val="60964868"/>
    <w:rsid w:val="611A1E80"/>
    <w:rsid w:val="613B3918"/>
    <w:rsid w:val="61A856FD"/>
    <w:rsid w:val="61FD3931"/>
    <w:rsid w:val="62C10E44"/>
    <w:rsid w:val="63206CC0"/>
    <w:rsid w:val="633327E2"/>
    <w:rsid w:val="634639AA"/>
    <w:rsid w:val="63A03553"/>
    <w:rsid w:val="63AC5238"/>
    <w:rsid w:val="63C23447"/>
    <w:rsid w:val="63E4592A"/>
    <w:rsid w:val="644B5969"/>
    <w:rsid w:val="6457430E"/>
    <w:rsid w:val="64A86918"/>
    <w:rsid w:val="64CD2B09"/>
    <w:rsid w:val="64F9667A"/>
    <w:rsid w:val="651E78CD"/>
    <w:rsid w:val="657C3F13"/>
    <w:rsid w:val="657D747F"/>
    <w:rsid w:val="65F07AC3"/>
    <w:rsid w:val="664647AA"/>
    <w:rsid w:val="6666475E"/>
    <w:rsid w:val="6667219F"/>
    <w:rsid w:val="66A6332B"/>
    <w:rsid w:val="66C82FD6"/>
    <w:rsid w:val="66CD687C"/>
    <w:rsid w:val="67047844"/>
    <w:rsid w:val="67D87ACF"/>
    <w:rsid w:val="67E40EA2"/>
    <w:rsid w:val="68000819"/>
    <w:rsid w:val="685F35F3"/>
    <w:rsid w:val="68792AB9"/>
    <w:rsid w:val="68D529B1"/>
    <w:rsid w:val="68E71FC5"/>
    <w:rsid w:val="695F4B67"/>
    <w:rsid w:val="69905939"/>
    <w:rsid w:val="69AD5C04"/>
    <w:rsid w:val="69CB37D4"/>
    <w:rsid w:val="69D80CEE"/>
    <w:rsid w:val="6A06154D"/>
    <w:rsid w:val="6A4840FC"/>
    <w:rsid w:val="6A687C6F"/>
    <w:rsid w:val="6A7A2E47"/>
    <w:rsid w:val="6B4D219F"/>
    <w:rsid w:val="6BB9245A"/>
    <w:rsid w:val="6BC14E5B"/>
    <w:rsid w:val="6C094140"/>
    <w:rsid w:val="6C1C40BD"/>
    <w:rsid w:val="6C1D08BE"/>
    <w:rsid w:val="6CC664D5"/>
    <w:rsid w:val="6CFC1EF7"/>
    <w:rsid w:val="6D2F407A"/>
    <w:rsid w:val="6D67416A"/>
    <w:rsid w:val="6DFD7137"/>
    <w:rsid w:val="6E8E522F"/>
    <w:rsid w:val="6EDF5A0A"/>
    <w:rsid w:val="6FA81EC2"/>
    <w:rsid w:val="6FEB6157"/>
    <w:rsid w:val="7018220C"/>
    <w:rsid w:val="70227EC6"/>
    <w:rsid w:val="70A42DEE"/>
    <w:rsid w:val="70D473F6"/>
    <w:rsid w:val="710B44B6"/>
    <w:rsid w:val="711C557E"/>
    <w:rsid w:val="71241203"/>
    <w:rsid w:val="717D049D"/>
    <w:rsid w:val="718F0658"/>
    <w:rsid w:val="71F55DAD"/>
    <w:rsid w:val="72197B59"/>
    <w:rsid w:val="72B8000D"/>
    <w:rsid w:val="72E805CF"/>
    <w:rsid w:val="731A74E5"/>
    <w:rsid w:val="7345425E"/>
    <w:rsid w:val="73653C22"/>
    <w:rsid w:val="73683709"/>
    <w:rsid w:val="73A76021"/>
    <w:rsid w:val="73C27CD8"/>
    <w:rsid w:val="73DA285B"/>
    <w:rsid w:val="747D391D"/>
    <w:rsid w:val="748F5FE7"/>
    <w:rsid w:val="74F83323"/>
    <w:rsid w:val="750D0927"/>
    <w:rsid w:val="75290570"/>
    <w:rsid w:val="75345827"/>
    <w:rsid w:val="75BC61A3"/>
    <w:rsid w:val="75CE3231"/>
    <w:rsid w:val="7684184B"/>
    <w:rsid w:val="76D61C1C"/>
    <w:rsid w:val="76DD5309"/>
    <w:rsid w:val="76EF07FD"/>
    <w:rsid w:val="771C6854"/>
    <w:rsid w:val="784A5B69"/>
    <w:rsid w:val="78F41502"/>
    <w:rsid w:val="79782740"/>
    <w:rsid w:val="79A95304"/>
    <w:rsid w:val="79B304BE"/>
    <w:rsid w:val="79CC28F2"/>
    <w:rsid w:val="7B63133E"/>
    <w:rsid w:val="7B644FFB"/>
    <w:rsid w:val="7B655433"/>
    <w:rsid w:val="7B810197"/>
    <w:rsid w:val="7BBF2673"/>
    <w:rsid w:val="7BF16F97"/>
    <w:rsid w:val="7C0F2F1B"/>
    <w:rsid w:val="7C7D2C9A"/>
    <w:rsid w:val="7CC57291"/>
    <w:rsid w:val="7CF91DE3"/>
    <w:rsid w:val="7D423F4E"/>
    <w:rsid w:val="7DA4016C"/>
    <w:rsid w:val="7E25509A"/>
    <w:rsid w:val="7E271C75"/>
    <w:rsid w:val="7E895044"/>
    <w:rsid w:val="7E9F1569"/>
    <w:rsid w:val="7ED2035C"/>
    <w:rsid w:val="7ED668CD"/>
    <w:rsid w:val="7F69611C"/>
    <w:rsid w:val="7F9F7525"/>
    <w:rsid w:val="7FC656E5"/>
    <w:rsid w:val="7FF07699"/>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22"/>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8">
    <w:name w:val="列出段落1"/>
    <w:basedOn w:val="1"/>
    <w:autoRedefine/>
    <w:qFormat/>
    <w:uiPriority w:val="34"/>
    <w:pPr>
      <w:ind w:firstLine="420" w:firstLineChars="200"/>
    </w:pPr>
  </w:style>
  <w:style w:type="character" w:customStyle="1" w:styleId="19">
    <w:name w:val="页眉 Char"/>
    <w:basedOn w:val="14"/>
    <w:link w:val="9"/>
    <w:autoRedefine/>
    <w:qFormat/>
    <w:uiPriority w:val="99"/>
    <w:rPr>
      <w:rFonts w:ascii="Times New Roman" w:hAnsi="Times New Roman" w:eastAsia="宋体" w:cs="Times New Roman"/>
      <w:sz w:val="18"/>
      <w:szCs w:val="18"/>
    </w:rPr>
  </w:style>
  <w:style w:type="character" w:customStyle="1" w:styleId="20">
    <w:name w:val="页脚 Char"/>
    <w:basedOn w:val="14"/>
    <w:link w:val="8"/>
    <w:autoRedefine/>
    <w:qFormat/>
    <w:uiPriority w:val="99"/>
    <w:rPr>
      <w:rFonts w:ascii="Times New Roman" w:hAnsi="Times New Roman" w:eastAsia="宋体" w:cs="Times New Roman"/>
      <w:sz w:val="18"/>
      <w:szCs w:val="18"/>
    </w:rPr>
  </w:style>
  <w:style w:type="character" w:customStyle="1" w:styleId="21">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22">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23">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24">
    <w:name w:val="标题 2 Char"/>
    <w:basedOn w:val="14"/>
    <w:link w:val="2"/>
    <w:autoRedefine/>
    <w:semiHidden/>
    <w:qFormat/>
    <w:uiPriority w:val="0"/>
    <w:rPr>
      <w:rFonts w:ascii="Arial" w:hAnsi="Arial" w:eastAsia="黑体" w:cs="Arial"/>
      <w:b/>
      <w:bCs/>
      <w:sz w:val="32"/>
      <w:szCs w:val="32"/>
    </w:rPr>
  </w:style>
  <w:style w:type="paragraph" w:customStyle="1" w:styleId="25">
    <w:name w:val="Char Char1 Char Char"/>
    <w:basedOn w:val="1"/>
    <w:next w:val="1"/>
    <w:autoRedefine/>
    <w:qFormat/>
    <w:uiPriority w:val="0"/>
    <w:pPr>
      <w:widowControl/>
      <w:spacing w:line="360" w:lineRule="auto"/>
      <w:jc w:val="left"/>
    </w:pPr>
    <w:rPr>
      <w:kern w:val="0"/>
      <w:szCs w:val="20"/>
      <w:lang w:eastAsia="en-US"/>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11</Pages>
  <Words>9339</Words>
  <Characters>9823</Characters>
  <Lines>70</Lines>
  <Paragraphs>19</Paragraphs>
  <TotalTime>1</TotalTime>
  <ScaleCrop>false</ScaleCrop>
  <LinksUpToDate>false</LinksUpToDate>
  <CharactersWithSpaces>10145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杨振宇</cp:lastModifiedBy>
  <cp:lastPrinted>2016-08-15T08:11:00Z</cp:lastPrinted>
  <dcterms:modified xsi:type="dcterms:W3CDTF">2024-12-30T05:44:36Z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B9BD71AE75C4451EBB85CC4D85C76CD0_12</vt:lpwstr>
  </property>
</Properties>
</file>