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26C4E">
      <w:pPr>
        <w:spacing w:line="520" w:lineRule="exact"/>
        <w:ind w:firstLine="201" w:firstLineChars="50"/>
        <w:rPr>
          <w:rFonts w:cs="宋体" w:asciiTheme="majorEastAsia" w:hAnsiTheme="majorEastAsia" w:eastAsiaTheme="majorEastAsia"/>
          <w:b/>
          <w:kern w:val="0"/>
          <w:sz w:val="40"/>
          <w:szCs w:val="40"/>
        </w:rPr>
      </w:pPr>
      <w:bookmarkStart w:id="0" w:name="OLE_LINK1"/>
      <w:bookmarkStart w:id="1" w:name="OLE_LINK3"/>
      <w:bookmarkStart w:id="2" w:name="OLE_LINK2"/>
      <w:bookmarkStart w:id="3" w:name="OLE_LINK17"/>
      <w:r>
        <w:rPr>
          <w:rFonts w:hint="eastAsia" w:cs="宋体" w:asciiTheme="majorEastAsia" w:hAnsiTheme="majorEastAsia" w:eastAsiaTheme="majorEastAsia"/>
          <w:b/>
          <w:bCs/>
          <w:kern w:val="0"/>
          <w:sz w:val="40"/>
          <w:szCs w:val="40"/>
        </w:rPr>
        <w:t>安徽省台客隆连锁超市有限责任公司有限责任公司</w:t>
      </w:r>
    </w:p>
    <w:bookmarkEnd w:id="0"/>
    <w:p w14:paraId="679B0789"/>
    <w:p w14:paraId="05B279D5">
      <w:pPr>
        <w:tabs>
          <w:tab w:val="left" w:pos="315"/>
          <w:tab w:val="left" w:pos="8820"/>
        </w:tabs>
        <w:spacing w:before="312" w:beforeLines="100" w:after="156" w:afterLines="50" w:line="500" w:lineRule="exact"/>
        <w:ind w:right="267" w:rightChars="127"/>
        <w:jc w:val="center"/>
        <w:rPr>
          <w:rFonts w:cs="宋体" w:asciiTheme="majorEastAsia" w:hAnsiTheme="majorEastAsia" w:eastAsiaTheme="majorEastAsia"/>
          <w:b/>
          <w:kern w:val="0"/>
          <w:sz w:val="36"/>
          <w:szCs w:val="28"/>
        </w:rPr>
      </w:pPr>
      <w:bookmarkStart w:id="4" w:name="OLE_LINK4"/>
      <w:r>
        <w:rPr>
          <w:rFonts w:hint="eastAsia" w:cs="宋体" w:asciiTheme="majorEastAsia" w:hAnsiTheme="majorEastAsia" w:eastAsiaTheme="majorEastAsia"/>
          <w:b/>
          <w:kern w:val="0"/>
          <w:sz w:val="36"/>
          <w:szCs w:val="28"/>
        </w:rPr>
        <w:t>2024-2026年度有害生物防治项目</w:t>
      </w:r>
    </w:p>
    <w:bookmarkEnd w:id="1"/>
    <w:bookmarkEnd w:id="2"/>
    <w:bookmarkEnd w:id="4"/>
    <w:p w14:paraId="1B0D8761">
      <w:pPr>
        <w:tabs>
          <w:tab w:val="left" w:pos="315"/>
          <w:tab w:val="left" w:pos="8820"/>
        </w:tabs>
        <w:spacing w:before="312" w:beforeLines="100" w:after="156" w:afterLines="50" w:line="500" w:lineRule="exact"/>
        <w:ind w:right="267" w:rightChars="127"/>
        <w:jc w:val="left"/>
        <w:rPr>
          <w:rFonts w:ascii="宋体" w:hAnsi="宋体" w:eastAsia="宋体" w:cs="宋体"/>
          <w:kern w:val="0"/>
          <w:sz w:val="24"/>
        </w:rPr>
      </w:pPr>
      <w:r>
        <w:rPr>
          <w:rFonts w:hint="eastAsia" w:ascii="宋体" w:hAnsi="宋体" w:eastAsia="宋体" w:cs="宋体"/>
          <w:kern w:val="0"/>
          <w:sz w:val="24"/>
        </w:rPr>
        <w:t xml:space="preserve">     安徽省台客隆连锁超市有限责任公司</w:t>
      </w:r>
      <w:r>
        <w:rPr>
          <w:rFonts w:hint="eastAsia" w:cs="宋体" w:asciiTheme="minorEastAsia" w:hAnsiTheme="minorEastAsia"/>
          <w:spacing w:val="-4"/>
          <w:kern w:val="0"/>
          <w:sz w:val="24"/>
        </w:rPr>
        <w:t>现</w:t>
      </w:r>
      <w:r>
        <w:rPr>
          <w:rFonts w:hint="eastAsia" w:ascii="宋体" w:hAnsi="宋体" w:eastAsia="宋体" w:cs="宋体"/>
          <w:spacing w:val="-4"/>
          <w:kern w:val="0"/>
          <w:sz w:val="24"/>
        </w:rPr>
        <w:t>对</w:t>
      </w:r>
      <w:r>
        <w:rPr>
          <w:rFonts w:hint="eastAsia" w:ascii="宋体" w:hAnsi="宋体" w:eastAsia="宋体" w:cs="宋体"/>
          <w:kern w:val="0"/>
          <w:sz w:val="24"/>
          <w:u w:val="single"/>
        </w:rPr>
        <w:t>2024-2026年度有害生物防治</w:t>
      </w:r>
      <w:r>
        <w:rPr>
          <w:rFonts w:hint="eastAsia" w:ascii="宋体" w:hAnsi="宋体" w:eastAsia="宋体" w:cs="宋体"/>
          <w:kern w:val="0"/>
          <w:sz w:val="24"/>
        </w:rPr>
        <w:t>项目进行竞争性报价，诚邀符合要求的供应商</w:t>
      </w:r>
      <w:r>
        <w:rPr>
          <w:rFonts w:hint="eastAsia" w:ascii="宋体" w:hAnsi="宋体" w:eastAsia="宋体" w:cs="@仿宋_GB2312"/>
          <w:sz w:val="24"/>
        </w:rPr>
        <w:t>参加报价</w:t>
      </w:r>
      <w:r>
        <w:rPr>
          <w:rFonts w:hint="eastAsia" w:ascii="宋体" w:hAnsi="宋体" w:eastAsia="宋体" w:cs="宋体"/>
          <w:kern w:val="0"/>
          <w:sz w:val="24"/>
        </w:rPr>
        <w:t>。</w:t>
      </w:r>
    </w:p>
    <w:p w14:paraId="41B9ACC0">
      <w:pPr>
        <w:widowControl/>
        <w:spacing w:line="58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一、项目简介</w:t>
      </w:r>
    </w:p>
    <w:p w14:paraId="08EB6519">
      <w:pPr>
        <w:widowControl/>
        <w:spacing w:line="580" w:lineRule="exact"/>
        <w:ind w:firstLine="480" w:firstLineChars="200"/>
        <w:jc w:val="left"/>
        <w:rPr>
          <w:rFonts w:cs="宋体" w:asciiTheme="minorEastAsia" w:hAnsiTheme="minorEastAsia"/>
          <w:kern w:val="0"/>
          <w:sz w:val="24"/>
          <w:u w:val="single"/>
        </w:rPr>
      </w:pPr>
      <w:r>
        <w:rPr>
          <w:rFonts w:hint="eastAsia" w:cs="宋体" w:asciiTheme="minorEastAsia" w:hAnsiTheme="minorEastAsia"/>
          <w:kern w:val="0"/>
          <w:sz w:val="24"/>
        </w:rPr>
        <w:t>1.项目名称：</w:t>
      </w:r>
      <w:bookmarkStart w:id="5" w:name="OLE_LINK9"/>
      <w:bookmarkStart w:id="6" w:name="OLE_LINK5"/>
      <w:bookmarkStart w:id="7" w:name="OLE_LINK6"/>
      <w:r>
        <w:rPr>
          <w:rFonts w:hint="eastAsia" w:cs="宋体" w:asciiTheme="minorEastAsia" w:hAnsiTheme="minorEastAsia"/>
          <w:kern w:val="0"/>
          <w:sz w:val="24"/>
          <w:szCs w:val="21"/>
          <w:u w:val="single"/>
        </w:rPr>
        <w:t>百大合家福台客隆公司2024-2026年度有害生物防治</w:t>
      </w:r>
    </w:p>
    <w:bookmarkEnd w:id="5"/>
    <w:bookmarkEnd w:id="6"/>
    <w:bookmarkEnd w:id="7"/>
    <w:p w14:paraId="5306CE67">
      <w:pPr>
        <w:pStyle w:val="6"/>
        <w:spacing w:line="580" w:lineRule="exact"/>
        <w:ind w:firstLine="480" w:firstLineChars="200"/>
        <w:rPr>
          <w:rFonts w:cs="宋体" w:asciiTheme="minorEastAsia" w:hAnsiTheme="minorEastAsia"/>
          <w:spacing w:val="-4"/>
          <w:kern w:val="0"/>
          <w:sz w:val="24"/>
        </w:rPr>
      </w:pPr>
      <w:r>
        <w:rPr>
          <w:rFonts w:hint="eastAsia" w:cs="宋体" w:asciiTheme="minorEastAsia" w:hAnsiTheme="minorEastAsia" w:eastAsiaTheme="minorEastAsia"/>
          <w:kern w:val="0"/>
          <w:sz w:val="24"/>
        </w:rPr>
        <w:t>2.项目</w:t>
      </w:r>
      <w:r>
        <w:rPr>
          <w:rFonts w:hint="eastAsia" w:cs="宋体" w:asciiTheme="minorEastAsia" w:hAnsiTheme="minorEastAsia"/>
          <w:spacing w:val="-4"/>
          <w:kern w:val="0"/>
          <w:sz w:val="24"/>
        </w:rPr>
        <w:t>编号：</w:t>
      </w:r>
      <w:bookmarkStart w:id="8" w:name="OLE_LINK11"/>
      <w:bookmarkStart w:id="9" w:name="OLE_LINK10"/>
      <w:r>
        <w:rPr>
          <w:rFonts w:cs="宋体" w:asciiTheme="minorEastAsia" w:hAnsiTheme="minorEastAsia"/>
          <w:spacing w:val="-4"/>
          <w:kern w:val="0"/>
          <w:sz w:val="24"/>
        </w:rPr>
        <w:t>2024BDJTFW00065</w:t>
      </w:r>
    </w:p>
    <w:bookmarkEnd w:id="8"/>
    <w:bookmarkEnd w:id="9"/>
    <w:p w14:paraId="65B6D045">
      <w:pPr>
        <w:autoSpaceDE w:val="0"/>
        <w:autoSpaceDN w:val="0"/>
        <w:adjustRightInd w:val="0"/>
        <w:spacing w:line="480" w:lineRule="exact"/>
        <w:ind w:firstLine="436" w:firstLineChars="182"/>
        <w:jc w:val="left"/>
        <w:rPr>
          <w:rFonts w:cs="宋体" w:asciiTheme="minorEastAsia" w:hAnsiTheme="minorEastAsia"/>
          <w:kern w:val="0"/>
          <w:sz w:val="24"/>
        </w:rPr>
      </w:pPr>
      <w:r>
        <w:rPr>
          <w:rFonts w:hint="eastAsia" w:cs="宋体" w:asciiTheme="minorEastAsia" w:hAnsiTheme="minorEastAsia"/>
          <w:kern w:val="0"/>
          <w:sz w:val="24"/>
        </w:rPr>
        <w:t>3.项目地址：台客隆公司皖南区域门店</w:t>
      </w:r>
    </w:p>
    <w:p w14:paraId="7B63F31A">
      <w:pPr>
        <w:pStyle w:val="6"/>
        <w:spacing w:line="580" w:lineRule="exact"/>
        <w:ind w:firstLine="480" w:firstLineChars="200"/>
        <w:rPr>
          <w:rFonts w:cs="宋体" w:asciiTheme="minorEastAsia" w:hAnsiTheme="minorEastAsia" w:eastAsiaTheme="minorEastAsia"/>
          <w:color w:val="333333"/>
          <w:kern w:val="0"/>
          <w:sz w:val="24"/>
        </w:rPr>
      </w:pPr>
      <w:r>
        <w:rPr>
          <w:rFonts w:hint="eastAsia" w:cs="宋体" w:asciiTheme="minorEastAsia" w:hAnsiTheme="minorEastAsia"/>
          <w:kern w:val="0"/>
          <w:sz w:val="24"/>
        </w:rPr>
        <w:t>4.</w:t>
      </w:r>
      <w:r>
        <w:rPr>
          <w:rFonts w:hint="eastAsia" w:cs="宋体" w:asciiTheme="minorEastAsia" w:hAnsiTheme="minorEastAsia" w:eastAsiaTheme="minorEastAsia"/>
          <w:kern w:val="0"/>
          <w:sz w:val="24"/>
        </w:rPr>
        <w:t>项目内容：</w:t>
      </w:r>
      <w:r>
        <w:rPr>
          <w:rFonts w:hint="eastAsia" w:cs="宋体" w:asciiTheme="minorEastAsia" w:hAnsiTheme="minorEastAsia"/>
          <w:kern w:val="0"/>
          <w:sz w:val="24"/>
        </w:rPr>
        <w:t>百大合家福</w:t>
      </w:r>
      <w:r>
        <w:rPr>
          <w:rFonts w:hint="eastAsia" w:hAnsi="宋体" w:cs="宋体"/>
          <w:kern w:val="0"/>
          <w:sz w:val="24"/>
          <w:szCs w:val="24"/>
        </w:rPr>
        <w:t>台客隆2024-2026年度有害生物防治</w:t>
      </w:r>
      <w:r>
        <w:rPr>
          <w:rFonts w:hint="eastAsia" w:cs="宋体" w:asciiTheme="minorEastAsia" w:hAnsiTheme="minorEastAsia" w:eastAsiaTheme="minorEastAsia"/>
          <w:kern w:val="0"/>
          <w:sz w:val="24"/>
        </w:rPr>
        <w:t>，详见附件一《合同》。</w:t>
      </w:r>
    </w:p>
    <w:p w14:paraId="2DD3405C">
      <w:pPr>
        <w:widowControl/>
        <w:spacing w:line="580" w:lineRule="exact"/>
        <w:ind w:firstLine="480" w:firstLineChars="200"/>
        <w:jc w:val="left"/>
        <w:rPr>
          <w:rFonts w:cs="宋体" w:asciiTheme="minorEastAsia" w:hAnsiTheme="minorEastAsia"/>
          <w:kern w:val="0"/>
          <w:sz w:val="24"/>
        </w:rPr>
      </w:pPr>
      <w:r>
        <w:rPr>
          <w:rFonts w:hint="eastAsia" w:cs="宋体" w:asciiTheme="minorEastAsia" w:hAnsiTheme="minorEastAsia"/>
          <w:kern w:val="0"/>
          <w:sz w:val="24"/>
        </w:rPr>
        <w:t>5.项目概算：</w:t>
      </w:r>
      <w:bookmarkStart w:id="10" w:name="OLE_LINK7"/>
      <w:bookmarkStart w:id="11" w:name="OLE_LINK16"/>
      <w:bookmarkStart w:id="12" w:name="OLE_LINK8"/>
      <w:r>
        <w:rPr>
          <w:rFonts w:hint="eastAsia" w:cs="宋体" w:asciiTheme="minorEastAsia" w:hAnsiTheme="minorEastAsia"/>
          <w:kern w:val="0"/>
          <w:sz w:val="24"/>
          <w:szCs w:val="21"/>
          <w:u w:val="single"/>
        </w:rPr>
        <w:t>87981.07</w:t>
      </w:r>
      <w:bookmarkEnd w:id="10"/>
      <w:bookmarkEnd w:id="11"/>
      <w:bookmarkEnd w:id="12"/>
      <w:r>
        <w:rPr>
          <w:rFonts w:hint="eastAsia" w:cs="宋体" w:asciiTheme="minorEastAsia" w:hAnsiTheme="minorEastAsia"/>
          <w:kern w:val="0"/>
          <w:sz w:val="24"/>
          <w:szCs w:val="21"/>
        </w:rPr>
        <w:t>元/两年。</w:t>
      </w:r>
    </w:p>
    <w:p w14:paraId="2F72D3B1">
      <w:pPr>
        <w:spacing w:line="580" w:lineRule="exact"/>
        <w:ind w:firstLine="472" w:firstLineChars="196"/>
        <w:rPr>
          <w:rFonts w:cs="宋体" w:asciiTheme="minorEastAsia" w:hAnsiTheme="minorEastAsia"/>
          <w:b/>
          <w:sz w:val="24"/>
        </w:rPr>
      </w:pPr>
      <w:r>
        <w:rPr>
          <w:rFonts w:hint="eastAsia" w:cs="宋体" w:asciiTheme="minorEastAsia" w:hAnsiTheme="minorEastAsia"/>
          <w:b/>
          <w:sz w:val="24"/>
        </w:rPr>
        <w:t>二、报价人要求</w:t>
      </w:r>
    </w:p>
    <w:p w14:paraId="02895FD3">
      <w:pPr>
        <w:shd w:val="clear" w:color="auto" w:fill="FFFFFF"/>
        <w:snapToGrid w:val="0"/>
        <w:spacing w:line="580" w:lineRule="exact"/>
        <w:ind w:firstLine="360" w:firstLineChars="150"/>
        <w:rPr>
          <w:rFonts w:cs="Times New Roman" w:asciiTheme="minorEastAsia" w:hAnsiTheme="minorEastAsia"/>
          <w:color w:val="000000"/>
          <w:sz w:val="24"/>
        </w:rPr>
      </w:pPr>
      <w:r>
        <w:rPr>
          <w:rFonts w:hint="eastAsia" w:ascii="宋体" w:hAnsi="宋体" w:eastAsia="宋体" w:cs="宋体"/>
          <w:kern w:val="0"/>
          <w:sz w:val="24"/>
          <w:szCs w:val="20"/>
        </w:rPr>
        <w:t>1.具有独立承担民事责任的能力</w:t>
      </w:r>
      <w:r>
        <w:rPr>
          <w:rFonts w:hint="eastAsia" w:asciiTheme="minorEastAsia" w:hAnsiTheme="minorEastAsia"/>
          <w:color w:val="333333"/>
          <w:sz w:val="24"/>
          <w:shd w:val="clear" w:color="auto" w:fill="FFFFFF"/>
        </w:rPr>
        <w:t>。</w:t>
      </w:r>
    </w:p>
    <w:p w14:paraId="6DBE99B4">
      <w:pPr>
        <w:spacing w:line="580" w:lineRule="exact"/>
        <w:ind w:firstLine="360" w:firstLineChars="150"/>
        <w:rPr>
          <w:rFonts w:cs="宋体" w:asciiTheme="minorEastAsia" w:hAnsiTheme="minorEastAsia"/>
          <w:b/>
          <w:sz w:val="24"/>
        </w:rPr>
      </w:pPr>
      <w:r>
        <w:rPr>
          <w:rFonts w:hint="eastAsia" w:cs="Times New Roman" w:asciiTheme="minorEastAsia" w:hAnsiTheme="minorEastAsia"/>
          <w:color w:val="000000" w:themeColor="text1"/>
          <w:sz w:val="24"/>
          <w14:textFill>
            <w14:solidFill>
              <w14:schemeClr w14:val="tx1"/>
            </w14:solidFill>
          </w14:textFill>
        </w:rPr>
        <w:t>2.报价人为企业法人（含分支机构）的，应有效存续，具有良好的商业信用、财务状况和支付能力。报价人为自然人的，应具有完全民事行为能力。国家法律、行政法规规定的其他条件。</w:t>
      </w:r>
    </w:p>
    <w:p w14:paraId="7F121708">
      <w:pPr>
        <w:shd w:val="clear" w:color="auto" w:fill="FFFFFF"/>
        <w:snapToGrid w:val="0"/>
        <w:spacing w:line="580" w:lineRule="exact"/>
        <w:ind w:firstLine="360" w:firstLineChars="150"/>
        <w:rPr>
          <w:rFonts w:cs="Times New Roman" w:asciiTheme="minorEastAsia" w:hAnsiTheme="minorEastAsia"/>
          <w:kern w:val="0"/>
          <w:sz w:val="24"/>
        </w:rPr>
      </w:pPr>
      <w:r>
        <w:rPr>
          <w:rFonts w:hint="eastAsia" w:cs="宋体" w:asciiTheme="minorEastAsia" w:hAnsiTheme="minorEastAsia"/>
          <w:bCs/>
          <w:sz w:val="24"/>
        </w:rPr>
        <w:t xml:space="preserve"> </w:t>
      </w:r>
      <w:r>
        <w:rPr>
          <w:rFonts w:cs="宋体" w:asciiTheme="minorEastAsia" w:hAnsiTheme="minorEastAsia"/>
          <w:bCs/>
          <w:sz w:val="24"/>
        </w:rPr>
        <w:t>3</w:t>
      </w:r>
      <w:r>
        <w:rPr>
          <w:rFonts w:hint="eastAsia" w:cs="宋体" w:asciiTheme="minorEastAsia" w:hAnsiTheme="minorEastAsia"/>
          <w:bCs/>
          <w:sz w:val="24"/>
        </w:rPr>
        <w:t>.</w:t>
      </w:r>
      <w:r>
        <w:rPr>
          <w:rFonts w:hint="eastAsia" w:asciiTheme="minorEastAsia" w:hAnsiTheme="minorEastAsia"/>
          <w:sz w:val="24"/>
        </w:rPr>
        <w:t>报价人</w:t>
      </w:r>
      <w:r>
        <w:rPr>
          <w:rFonts w:hint="eastAsia" w:cs="Times New Roman" w:asciiTheme="minorEastAsia" w:hAnsiTheme="minorEastAsia"/>
          <w:sz w:val="24"/>
        </w:rPr>
        <w:t>不得</w:t>
      </w:r>
      <w:r>
        <w:rPr>
          <w:rFonts w:cs="Times New Roman" w:asciiTheme="minorEastAsia" w:hAnsiTheme="minorEastAsia"/>
          <w:sz w:val="24"/>
        </w:rPr>
        <w:t>存在以下不良信用记录情形之一（以</w:t>
      </w:r>
      <w:r>
        <w:rPr>
          <w:rFonts w:hint="eastAsia" w:asciiTheme="minorEastAsia" w:hAnsiTheme="minorEastAsia"/>
          <w:sz w:val="24"/>
        </w:rPr>
        <w:t>评审当日</w:t>
      </w:r>
      <w:r>
        <w:rPr>
          <w:rFonts w:cs="Times New Roman" w:asciiTheme="minorEastAsia" w:hAnsiTheme="minorEastAsia"/>
          <w:sz w:val="24"/>
        </w:rPr>
        <w:t>在“信用中国”网站http://www.creditchina.gov.cn/查询信息为准</w:t>
      </w:r>
      <w:r>
        <w:rPr>
          <w:rFonts w:hint="eastAsia" w:cs="Times New Roman" w:asciiTheme="minorEastAsia" w:hAnsiTheme="minorEastAsia"/>
          <w:sz w:val="24"/>
        </w:rPr>
        <w:t>。如网站未收录被查询企业信息视为不存在以下不良信用记录。</w:t>
      </w:r>
      <w:r>
        <w:rPr>
          <w:rFonts w:cs="Times New Roman" w:asciiTheme="minorEastAsia" w:hAnsiTheme="minorEastAsia"/>
          <w:sz w:val="24"/>
        </w:rPr>
        <w:t>）：</w:t>
      </w:r>
    </w:p>
    <w:p w14:paraId="3A83C944">
      <w:pPr>
        <w:spacing w:line="580" w:lineRule="exact"/>
        <w:ind w:firstLine="240" w:firstLineChars="100"/>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.1</w:t>
      </w:r>
      <w:r>
        <w:rPr>
          <w:rFonts w:hint="eastAsia" w:asciiTheme="minorEastAsia" w:hAnsiTheme="minorEastAsia"/>
          <w:sz w:val="24"/>
        </w:rPr>
        <w:t>报价人</w:t>
      </w:r>
      <w:r>
        <w:rPr>
          <w:rFonts w:cs="Times New Roman" w:asciiTheme="minorEastAsia" w:hAnsiTheme="minorEastAsia"/>
          <w:kern w:val="0"/>
          <w:sz w:val="24"/>
        </w:rPr>
        <w:t>被人民法院列入失信被执行人的。</w:t>
      </w:r>
    </w:p>
    <w:p w14:paraId="1E3850D1">
      <w:pPr>
        <w:spacing w:line="580" w:lineRule="exact"/>
        <w:ind w:firstLine="240" w:firstLineChars="100"/>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.2</w:t>
      </w:r>
      <w:r>
        <w:rPr>
          <w:rFonts w:hint="eastAsia" w:asciiTheme="minorEastAsia" w:hAnsiTheme="minorEastAsia"/>
          <w:sz w:val="24"/>
        </w:rPr>
        <w:t>报价人</w:t>
      </w:r>
      <w:r>
        <w:rPr>
          <w:rFonts w:cs="Times New Roman" w:asciiTheme="minorEastAsia" w:hAnsiTheme="minorEastAsia"/>
          <w:kern w:val="0"/>
          <w:sz w:val="24"/>
        </w:rPr>
        <w:t>被列入政府采购严重违法失信名单的。</w:t>
      </w:r>
    </w:p>
    <w:p w14:paraId="47573017">
      <w:pPr>
        <w:spacing w:line="580" w:lineRule="exact"/>
        <w:ind w:firstLine="240" w:firstLineChars="100"/>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3</w:t>
      </w:r>
      <w:r>
        <w:rPr>
          <w:rFonts w:hint="eastAsia" w:cs="Times New Roman" w:asciiTheme="minorEastAsia" w:hAnsiTheme="minorEastAsia"/>
          <w:kern w:val="0"/>
          <w:sz w:val="24"/>
        </w:rPr>
        <w:t>.3</w:t>
      </w:r>
      <w:r>
        <w:rPr>
          <w:rFonts w:hint="eastAsia" w:asciiTheme="minorEastAsia" w:hAnsiTheme="minorEastAsia"/>
          <w:sz w:val="24"/>
        </w:rPr>
        <w:t>报价人</w:t>
      </w:r>
      <w:r>
        <w:rPr>
          <w:rFonts w:cs="Times New Roman" w:asciiTheme="minorEastAsia" w:hAnsiTheme="minorEastAsia"/>
          <w:kern w:val="0"/>
          <w:sz w:val="24"/>
        </w:rPr>
        <w:t>被工商行政管理部门列入企业经营异常名录的。</w:t>
      </w:r>
    </w:p>
    <w:p w14:paraId="10F836B9">
      <w:pPr>
        <w:spacing w:line="580" w:lineRule="exact"/>
        <w:rPr>
          <w:rFonts w:cs="Times New Roman" w:asciiTheme="minorEastAsia" w:hAnsiTheme="minorEastAsia"/>
          <w:kern w:val="0"/>
          <w:sz w:val="24"/>
        </w:rPr>
      </w:pPr>
      <w:r>
        <w:rPr>
          <w:rFonts w:hint="eastAsia" w:cs="Times New Roman" w:asciiTheme="minorEastAsia" w:hAnsiTheme="minorEastAsia"/>
          <w:kern w:val="0"/>
          <w:sz w:val="24"/>
        </w:rPr>
        <w:t xml:space="preserve"> </w:t>
      </w:r>
      <w:r>
        <w:rPr>
          <w:rFonts w:cs="Times New Roman" w:asciiTheme="minorEastAsia" w:hAnsiTheme="minorEastAsia"/>
          <w:kern w:val="0"/>
          <w:sz w:val="24"/>
        </w:rPr>
        <w:t xml:space="preserve">  3</w:t>
      </w:r>
      <w:r>
        <w:rPr>
          <w:rFonts w:hint="eastAsia" w:cs="Times New Roman" w:asciiTheme="minorEastAsia" w:hAnsiTheme="minorEastAsia"/>
          <w:kern w:val="0"/>
          <w:sz w:val="24"/>
        </w:rPr>
        <w:t>.4</w:t>
      </w:r>
      <w:r>
        <w:rPr>
          <w:rFonts w:hint="eastAsia" w:asciiTheme="minorEastAsia" w:hAnsiTheme="minorEastAsia"/>
          <w:sz w:val="24"/>
        </w:rPr>
        <w:t>报价人</w:t>
      </w:r>
      <w:r>
        <w:rPr>
          <w:rFonts w:cs="Times New Roman" w:asciiTheme="minorEastAsia" w:hAnsiTheme="minorEastAsia"/>
          <w:kern w:val="0"/>
          <w:sz w:val="24"/>
        </w:rPr>
        <w:t>被税务部门列入重大税收违法案件当事人名单的。</w:t>
      </w:r>
    </w:p>
    <w:p w14:paraId="167CB9E5">
      <w:pPr>
        <w:pStyle w:val="20"/>
        <w:spacing w:line="580" w:lineRule="exact"/>
        <w:ind w:firstLine="480"/>
        <w:jc w:val="left"/>
        <w:rPr>
          <w:rFonts w:cs="宋体" w:asciiTheme="minorEastAsia" w:hAnsiTheme="minorEastAsia" w:eastAsiaTheme="minorEastAsia"/>
          <w:sz w:val="24"/>
        </w:rPr>
      </w:pPr>
      <w:r>
        <w:rPr>
          <w:rFonts w:hint="eastAsia" w:cs="宋体" w:asciiTheme="minorEastAsia" w:hAnsiTheme="minorEastAsia" w:eastAsiaTheme="minorEastAsia"/>
          <w:b/>
          <w:sz w:val="24"/>
        </w:rPr>
        <w:t>三、</w:t>
      </w:r>
      <w:r>
        <w:rPr>
          <w:rFonts w:hint="eastAsia" w:asciiTheme="minorEastAsia" w:hAnsiTheme="minorEastAsia"/>
          <w:b/>
          <w:sz w:val="24"/>
        </w:rPr>
        <w:t>响应</w:t>
      </w:r>
      <w:r>
        <w:rPr>
          <w:rFonts w:hint="eastAsia" w:cs="宋体" w:asciiTheme="minorEastAsia" w:hAnsiTheme="minorEastAsia" w:eastAsiaTheme="minorEastAsia"/>
          <w:b/>
          <w:sz w:val="24"/>
        </w:rPr>
        <w:t>文件编制要求</w:t>
      </w:r>
    </w:p>
    <w:p w14:paraId="65FA0D48">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sz w:val="24"/>
        </w:rPr>
        <w:t>响应</w:t>
      </w:r>
      <w:r>
        <w:rPr>
          <w:rFonts w:hint="eastAsia" w:asciiTheme="minorEastAsia" w:hAnsiTheme="minorEastAsia" w:eastAsiaTheme="minorEastAsia"/>
          <w:sz w:val="24"/>
          <w:szCs w:val="24"/>
        </w:rPr>
        <w:t>文件》须包含：附件二格式</w:t>
      </w:r>
      <w:r>
        <w:rPr>
          <w:rFonts w:hint="eastAsia" w:asciiTheme="minorEastAsia" w:hAnsiTheme="minorEastAsia" w:eastAsiaTheme="minorEastAsia"/>
          <w:b/>
          <w:sz w:val="24"/>
          <w:szCs w:val="24"/>
        </w:rPr>
        <w:t>1-</w:t>
      </w:r>
      <w:r>
        <w:rPr>
          <w:rFonts w:asciiTheme="minorEastAsia" w:hAnsiTheme="minorEastAsia" w:eastAsiaTheme="minorEastAsia"/>
          <w:b/>
          <w:sz w:val="24"/>
          <w:szCs w:val="24"/>
        </w:rPr>
        <w:t>7</w:t>
      </w:r>
      <w:r>
        <w:rPr>
          <w:rFonts w:hint="eastAsia" w:asciiTheme="minorEastAsia" w:hAnsiTheme="minorEastAsia" w:eastAsiaTheme="minorEastAsia"/>
          <w:sz w:val="24"/>
          <w:szCs w:val="24"/>
        </w:rPr>
        <w:t xml:space="preserve">内容； </w:t>
      </w:r>
    </w:p>
    <w:p w14:paraId="1F88CBD2">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sz w:val="24"/>
        </w:rPr>
        <w:t>响应</w:t>
      </w:r>
      <w:r>
        <w:rPr>
          <w:rFonts w:hint="eastAsia" w:asciiTheme="minorEastAsia" w:hAnsiTheme="minorEastAsia" w:eastAsiaTheme="minorEastAsia"/>
          <w:sz w:val="24"/>
          <w:szCs w:val="24"/>
        </w:rPr>
        <w:t>文件》一份，须</w:t>
      </w:r>
      <w:r>
        <w:rPr>
          <w:rFonts w:asciiTheme="minorEastAsia" w:hAnsiTheme="minorEastAsia" w:eastAsiaTheme="minorEastAsia"/>
          <w:sz w:val="24"/>
          <w:szCs w:val="24"/>
        </w:rPr>
        <w:t>按</w:t>
      </w:r>
      <w:r>
        <w:rPr>
          <w:rFonts w:hint="eastAsia" w:asciiTheme="minorEastAsia" w:hAnsiTheme="minorEastAsia" w:eastAsiaTheme="minorEastAsia"/>
          <w:sz w:val="24"/>
          <w:szCs w:val="24"/>
        </w:rPr>
        <w:t>要求</w:t>
      </w:r>
      <w:r>
        <w:rPr>
          <w:rFonts w:asciiTheme="minorEastAsia" w:hAnsiTheme="minorEastAsia" w:eastAsiaTheme="minorEastAsia"/>
          <w:sz w:val="24"/>
          <w:szCs w:val="24"/>
        </w:rPr>
        <w:t>的格式填写、签署和盖章</w:t>
      </w:r>
      <w:r>
        <w:rPr>
          <w:rFonts w:hint="eastAsia" w:asciiTheme="minorEastAsia" w:hAnsiTheme="minorEastAsia" w:eastAsiaTheme="minorEastAsia"/>
          <w:sz w:val="24"/>
          <w:szCs w:val="24"/>
        </w:rPr>
        <w:t>，文件内文字、数字、证明资料及公章须清晰完整，如模糊不清无法辨认可能导致报价无效。</w:t>
      </w:r>
    </w:p>
    <w:p w14:paraId="164EC240">
      <w:pPr>
        <w:pStyle w:val="20"/>
        <w:spacing w:line="580" w:lineRule="exact"/>
        <w:ind w:firstLine="480"/>
        <w:jc w:val="left"/>
        <w:rPr>
          <w:rFonts w:cs="宋体" w:asciiTheme="minorEastAsia" w:hAnsiTheme="minorEastAsia" w:eastAsiaTheme="minorEastAsia"/>
          <w:color w:val="000000"/>
          <w:sz w:val="24"/>
        </w:rPr>
      </w:pPr>
      <w:r>
        <w:rPr>
          <w:rFonts w:hint="eastAsia" w:asciiTheme="minorEastAsia" w:hAnsiTheme="minorEastAsia" w:eastAsiaTheme="minorEastAsia"/>
          <w:sz w:val="24"/>
          <w:szCs w:val="24"/>
        </w:rPr>
        <w:t>3.《</w:t>
      </w:r>
      <w:r>
        <w:rPr>
          <w:rFonts w:hint="eastAsia" w:asciiTheme="minorEastAsia" w:hAnsiTheme="minorEastAsia"/>
          <w:sz w:val="24"/>
        </w:rPr>
        <w:t>响应</w:t>
      </w:r>
      <w:r>
        <w:rPr>
          <w:rFonts w:hint="eastAsia" w:asciiTheme="minorEastAsia" w:hAnsiTheme="minorEastAsia" w:eastAsiaTheme="minorEastAsia"/>
          <w:sz w:val="24"/>
          <w:szCs w:val="24"/>
        </w:rPr>
        <w:t>文件》须</w:t>
      </w:r>
      <w:r>
        <w:rPr>
          <w:rFonts w:hint="eastAsia" w:cs="宋体" w:asciiTheme="minorEastAsia" w:hAnsiTheme="minorEastAsia" w:eastAsiaTheme="minorEastAsia"/>
          <w:sz w:val="24"/>
        </w:rPr>
        <w:t>密封在档案袋内于提交截止时间前送达</w:t>
      </w:r>
      <w:r>
        <w:rPr>
          <w:rFonts w:hint="eastAsia" w:cs="宋体" w:asciiTheme="minorEastAsia" w:hAnsiTheme="minorEastAsia" w:eastAsiaTheme="minorEastAsia"/>
          <w:b/>
          <w:sz w:val="24"/>
        </w:rPr>
        <w:t>或快递</w:t>
      </w:r>
      <w:r>
        <w:rPr>
          <w:rFonts w:hint="eastAsia" w:cs="宋体" w:asciiTheme="minorEastAsia" w:hAnsiTheme="minorEastAsia" w:eastAsiaTheme="minorEastAsia"/>
          <w:sz w:val="24"/>
        </w:rPr>
        <w:t>至指定地点，逾期不予受理。</w:t>
      </w:r>
    </w:p>
    <w:p w14:paraId="59655B8A">
      <w:pPr>
        <w:pStyle w:val="20"/>
        <w:spacing w:line="58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四、报价说明</w:t>
      </w:r>
    </w:p>
    <w:p w14:paraId="22AE0A6F">
      <w:pPr>
        <w:pStyle w:val="20"/>
        <w:spacing w:line="58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cs="宋体" w:asciiTheme="minorEastAsia" w:hAnsiTheme="minorEastAsia" w:eastAsiaTheme="minorEastAsia"/>
          <w:sz w:val="24"/>
          <w:szCs w:val="24"/>
        </w:rPr>
        <w:t>报价为完成附件一《合同》所列全部内容的价格。</w:t>
      </w:r>
    </w:p>
    <w:p w14:paraId="36F7ED12">
      <w:pPr>
        <w:pStyle w:val="20"/>
        <w:spacing w:line="580" w:lineRule="exact"/>
        <w:ind w:firstLine="480"/>
        <w:jc w:val="left"/>
        <w:rPr>
          <w:rFonts w:cs="宋体" w:asciiTheme="minorEastAsia" w:hAnsiTheme="minorEastAsia" w:eastAsiaTheme="minorEastAsia"/>
          <w:sz w:val="24"/>
        </w:rPr>
      </w:pPr>
      <w:r>
        <w:rPr>
          <w:rFonts w:hint="eastAsia" w:asciiTheme="minorEastAsia" w:hAnsiTheme="minorEastAsia" w:eastAsiaTheme="minorEastAsia"/>
          <w:sz w:val="24"/>
          <w:szCs w:val="24"/>
        </w:rPr>
        <w:t>2.</w:t>
      </w:r>
      <w:r>
        <w:rPr>
          <w:rFonts w:hint="eastAsia" w:cs="宋体" w:asciiTheme="minorEastAsia" w:hAnsiTheme="minorEastAsia" w:eastAsiaTheme="minorEastAsia"/>
          <w:sz w:val="24"/>
        </w:rPr>
        <w:t>报价不得高于本项目概算，否则视为无效报价。</w:t>
      </w:r>
    </w:p>
    <w:p w14:paraId="062A948F">
      <w:pPr>
        <w:pStyle w:val="20"/>
        <w:spacing w:line="580" w:lineRule="exact"/>
        <w:ind w:firstLine="480"/>
        <w:jc w:val="left"/>
        <w:rPr>
          <w:rFonts w:asciiTheme="minorEastAsia" w:hAnsiTheme="minorEastAsia" w:eastAsiaTheme="minorEastAsia"/>
          <w:sz w:val="24"/>
          <w:szCs w:val="24"/>
        </w:rPr>
      </w:pPr>
      <w:r>
        <w:rPr>
          <w:rFonts w:hint="eastAsia" w:cs="宋体" w:asciiTheme="minorEastAsia" w:hAnsiTheme="minorEastAsia" w:eastAsiaTheme="minorEastAsia"/>
          <w:sz w:val="24"/>
        </w:rPr>
        <w:t>3.报价有效期：</w:t>
      </w:r>
      <w:r>
        <w:rPr>
          <w:rFonts w:asciiTheme="minorEastAsia" w:hAnsiTheme="minorEastAsia" w:eastAsiaTheme="minorEastAsia"/>
          <w:sz w:val="24"/>
          <w:szCs w:val="24"/>
        </w:rPr>
        <w:t>从</w:t>
      </w:r>
      <w:r>
        <w:rPr>
          <w:rFonts w:hint="eastAsia" w:asciiTheme="minorEastAsia" w:hAnsiTheme="minorEastAsia" w:eastAsiaTheme="minorEastAsia"/>
          <w:sz w:val="24"/>
          <w:szCs w:val="24"/>
        </w:rPr>
        <w:t>报价</w:t>
      </w:r>
      <w:r>
        <w:rPr>
          <w:rFonts w:asciiTheme="minorEastAsia" w:hAnsiTheme="minorEastAsia" w:eastAsiaTheme="minorEastAsia"/>
          <w:sz w:val="24"/>
          <w:szCs w:val="24"/>
        </w:rPr>
        <w:t>文件提交截止之日算起</w:t>
      </w: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30  个</w:t>
      </w:r>
      <w:r>
        <w:rPr>
          <w:rFonts w:asciiTheme="minorEastAsia" w:hAnsiTheme="minorEastAsia" w:eastAsiaTheme="minorEastAsia"/>
          <w:sz w:val="24"/>
          <w:szCs w:val="24"/>
        </w:rPr>
        <w:t>日历</w:t>
      </w:r>
      <w:r>
        <w:rPr>
          <w:rFonts w:hint="eastAsia" w:asciiTheme="minorEastAsia" w:hAnsiTheme="minorEastAsia" w:eastAsiaTheme="minorEastAsia"/>
          <w:sz w:val="24"/>
          <w:szCs w:val="24"/>
        </w:rPr>
        <w:t>日</w:t>
      </w:r>
      <w:r>
        <w:rPr>
          <w:rFonts w:asciiTheme="minorEastAsia" w:hAnsiTheme="minorEastAsia" w:eastAsiaTheme="minorEastAsia"/>
          <w:sz w:val="24"/>
          <w:szCs w:val="24"/>
        </w:rPr>
        <w:t>。</w:t>
      </w:r>
    </w:p>
    <w:p w14:paraId="30FD689B">
      <w:pPr>
        <w:pStyle w:val="20"/>
        <w:spacing w:line="50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五、评审方法</w:t>
      </w:r>
    </w:p>
    <w:p w14:paraId="7AA35382">
      <w:pPr>
        <w:pStyle w:val="20"/>
        <w:spacing w:line="500" w:lineRule="exact"/>
        <w:ind w:firstLine="480" w:firstLineChars="200"/>
        <w:jc w:val="left"/>
        <w:rPr>
          <w:rFonts w:asciiTheme="minorEastAsia" w:hAnsiTheme="minorEastAsia" w:eastAsiaTheme="minorEastAsia"/>
          <w:sz w:val="24"/>
        </w:rPr>
      </w:pPr>
      <w:r>
        <w:rPr>
          <w:rFonts w:hint="eastAsia" w:cs="宋体" w:asciiTheme="minorEastAsia" w:hAnsiTheme="minorEastAsia" w:eastAsiaTheme="minorEastAsia"/>
          <w:color w:val="000000"/>
          <w:sz w:val="24"/>
          <w:lang w:val="zh-CN"/>
        </w:rPr>
        <w:t>1</w:t>
      </w:r>
      <w:r>
        <w:rPr>
          <w:rFonts w:hint="eastAsia" w:cs="宋体" w:asciiTheme="minorEastAsia" w:hAnsiTheme="minorEastAsia" w:eastAsiaTheme="minorEastAsia"/>
          <w:b/>
          <w:color w:val="000000"/>
          <w:sz w:val="24"/>
          <w:lang w:val="zh-CN"/>
        </w:rPr>
        <w:t>.</w:t>
      </w:r>
      <w:r>
        <w:rPr>
          <w:rFonts w:hint="eastAsia" w:cs="宋体" w:asciiTheme="minorEastAsia" w:hAnsiTheme="minorEastAsia" w:eastAsiaTheme="minorEastAsia"/>
          <w:sz w:val="24"/>
        </w:rPr>
        <w:t>评审方法：</w:t>
      </w:r>
      <w:r>
        <w:rPr>
          <w:rFonts w:hint="eastAsia" w:cs="宋体" w:asciiTheme="minorEastAsia" w:hAnsiTheme="minorEastAsia" w:eastAsiaTheme="minorEastAsia"/>
          <w:b/>
          <w:sz w:val="24"/>
          <w:u w:val="single"/>
        </w:rPr>
        <w:t>有效最低价法</w:t>
      </w:r>
      <w:r>
        <w:rPr>
          <w:rFonts w:hint="eastAsia" w:cs="宋体" w:asciiTheme="minorEastAsia" w:hAnsiTheme="minorEastAsia" w:eastAsiaTheme="minorEastAsia"/>
          <w:sz w:val="24"/>
        </w:rPr>
        <w:t>，是指报价人《响应文件》满足本项目《竞争性报价文件》所列全部实质性要求且报价最低的报价人为</w:t>
      </w:r>
      <w:r>
        <w:rPr>
          <w:rFonts w:hint="eastAsia" w:asciiTheme="minorEastAsia" w:hAnsiTheme="minorEastAsia" w:eastAsiaTheme="minorEastAsia"/>
          <w:sz w:val="24"/>
        </w:rPr>
        <w:t>成交</w:t>
      </w:r>
      <w:r>
        <w:rPr>
          <w:rFonts w:hint="eastAsia" w:ascii="宋体" w:hAnsi="宋体"/>
          <w:sz w:val="24"/>
        </w:rPr>
        <w:t>候选人</w:t>
      </w:r>
      <w:r>
        <w:rPr>
          <w:rFonts w:hint="eastAsia" w:asciiTheme="minorEastAsia" w:hAnsiTheme="minorEastAsia" w:eastAsiaTheme="minorEastAsia"/>
          <w:sz w:val="24"/>
        </w:rPr>
        <w:t>。</w:t>
      </w:r>
    </w:p>
    <w:p w14:paraId="2D605879">
      <w:pPr>
        <w:pStyle w:val="20"/>
        <w:spacing w:line="500" w:lineRule="exact"/>
        <w:ind w:firstLine="480" w:firstLineChars="200"/>
        <w:jc w:val="left"/>
        <w:rPr>
          <w:rFonts w:cs="宋体" w:asciiTheme="minorEastAsia" w:hAnsiTheme="minorEastAsia" w:eastAsiaTheme="minorEastAsia"/>
          <w:sz w:val="24"/>
        </w:rPr>
      </w:pPr>
      <w:r>
        <w:rPr>
          <w:rFonts w:hint="eastAsia" w:asciiTheme="minorEastAsia" w:hAnsiTheme="minorEastAsia" w:eastAsiaTheme="minorEastAsia"/>
          <w:sz w:val="24"/>
        </w:rPr>
        <w:t>2.</w:t>
      </w:r>
      <w:r>
        <w:rPr>
          <w:rFonts w:hint="eastAsia" w:asciiTheme="minorEastAsia" w:hAnsiTheme="minorEastAsia" w:eastAsiaTheme="minorEastAsia"/>
          <w:sz w:val="24"/>
          <w:szCs w:val="24"/>
        </w:rPr>
        <w:t>如两家及以上有效报价人报价相同且最低的，须再次进行报价，直至产生最低报价；</w:t>
      </w:r>
    </w:p>
    <w:p w14:paraId="7D9EBFDB">
      <w:pPr>
        <w:pStyle w:val="20"/>
        <w:spacing w:line="500" w:lineRule="exact"/>
        <w:ind w:firstLine="480"/>
        <w:jc w:val="left"/>
        <w:rPr>
          <w:rFonts w:cs="宋体" w:asciiTheme="minorEastAsia" w:hAnsiTheme="minorEastAsia" w:eastAsiaTheme="minorEastAsia"/>
          <w:b/>
          <w:sz w:val="24"/>
        </w:rPr>
      </w:pPr>
      <w:r>
        <w:rPr>
          <w:rFonts w:hint="eastAsia" w:asciiTheme="minorEastAsia" w:hAnsiTheme="minorEastAsia" w:eastAsiaTheme="minorEastAsia"/>
          <w:b/>
          <w:sz w:val="24"/>
          <w:szCs w:val="24"/>
        </w:rPr>
        <w:t>六、合同签订：</w:t>
      </w:r>
      <w:r>
        <w:rPr>
          <w:rFonts w:hint="eastAsia" w:asciiTheme="minorEastAsia" w:hAnsiTheme="minorEastAsia" w:eastAsiaTheme="minorEastAsia"/>
          <w:sz w:val="24"/>
          <w:szCs w:val="24"/>
        </w:rPr>
        <w:t>本项目</w:t>
      </w:r>
      <w:r>
        <w:rPr>
          <w:rFonts w:hint="eastAsia" w:cs="宋体" w:asciiTheme="minorEastAsia" w:hAnsiTheme="minorEastAsia" w:eastAsiaTheme="minorEastAsia"/>
          <w:sz w:val="24"/>
        </w:rPr>
        <w:t>成交后，甲（采购人）乙（成交供应商）双方签订附件一《合同》，乙方须严格履行合同所列相关责任和义务。</w:t>
      </w:r>
    </w:p>
    <w:p w14:paraId="2D9EB550">
      <w:pPr>
        <w:widowControl/>
        <w:spacing w:line="500" w:lineRule="exact"/>
        <w:ind w:firstLine="482" w:firstLineChars="200"/>
        <w:jc w:val="left"/>
        <w:rPr>
          <w:rFonts w:cs="宋体" w:asciiTheme="minorEastAsia" w:hAnsiTheme="minorEastAsia"/>
          <w:b/>
          <w:kern w:val="0"/>
          <w:sz w:val="24"/>
        </w:rPr>
      </w:pPr>
      <w:r>
        <w:rPr>
          <w:rFonts w:hint="eastAsia" w:cs="宋体" w:asciiTheme="minorEastAsia" w:hAnsiTheme="minorEastAsia"/>
          <w:b/>
          <w:kern w:val="0"/>
          <w:sz w:val="24"/>
        </w:rPr>
        <w:t>七</w:t>
      </w:r>
      <w:r>
        <w:rPr>
          <w:rFonts w:hint="eastAsia" w:asciiTheme="minorEastAsia" w:hAnsiTheme="minorEastAsia"/>
          <w:b/>
          <w:sz w:val="24"/>
        </w:rPr>
        <w:t>、响应</w:t>
      </w:r>
      <w:r>
        <w:rPr>
          <w:rFonts w:hint="eastAsia" w:cs="Times New Roman" w:asciiTheme="minorEastAsia" w:hAnsiTheme="minorEastAsia"/>
          <w:b/>
          <w:kern w:val="0"/>
          <w:sz w:val="24"/>
        </w:rPr>
        <w:t>文件提交截止时间：2024年</w:t>
      </w:r>
      <w:r>
        <w:rPr>
          <w:rFonts w:cs="Times New Roman" w:asciiTheme="minorEastAsia" w:hAnsiTheme="minorEastAsia"/>
          <w:b/>
          <w:kern w:val="0"/>
          <w:sz w:val="24"/>
          <w:u w:val="single"/>
        </w:rPr>
        <w:t xml:space="preserve"> </w:t>
      </w:r>
      <w:r>
        <w:rPr>
          <w:rFonts w:hint="eastAsia" w:cs="Times New Roman" w:asciiTheme="minorEastAsia" w:hAnsiTheme="minorEastAsia"/>
          <w:b/>
          <w:kern w:val="0"/>
          <w:sz w:val="24"/>
          <w:u w:val="single"/>
        </w:rPr>
        <w:t xml:space="preserve"> 10</w:t>
      </w:r>
      <w:r>
        <w:rPr>
          <w:rFonts w:cs="Times New Roman" w:asciiTheme="minorEastAsia" w:hAnsiTheme="minorEastAsia"/>
          <w:b/>
          <w:kern w:val="0"/>
          <w:sz w:val="24"/>
          <w:u w:val="single"/>
        </w:rPr>
        <w:t xml:space="preserve"> </w:t>
      </w:r>
      <w:r>
        <w:rPr>
          <w:rFonts w:hint="eastAsia" w:cs="Times New Roman" w:asciiTheme="minorEastAsia" w:hAnsiTheme="minorEastAsia"/>
          <w:b/>
          <w:kern w:val="0"/>
          <w:sz w:val="24"/>
        </w:rPr>
        <w:t>月</w:t>
      </w:r>
      <w:r>
        <w:rPr>
          <w:rFonts w:cs="Times New Roman" w:asciiTheme="minorEastAsia" w:hAnsiTheme="minorEastAsia"/>
          <w:b/>
          <w:kern w:val="0"/>
          <w:sz w:val="24"/>
          <w:u w:val="single"/>
        </w:rPr>
        <w:t xml:space="preserve"> </w:t>
      </w:r>
      <w:r>
        <w:rPr>
          <w:rFonts w:hint="eastAsia" w:cs="Times New Roman" w:asciiTheme="minorEastAsia" w:hAnsiTheme="minorEastAsia"/>
          <w:b/>
          <w:kern w:val="0"/>
          <w:sz w:val="24"/>
          <w:u w:val="single"/>
        </w:rPr>
        <w:t>16</w:t>
      </w:r>
      <w:r>
        <w:rPr>
          <w:rFonts w:cs="Times New Roman" w:asciiTheme="minorEastAsia" w:hAnsiTheme="minorEastAsia"/>
          <w:b/>
          <w:kern w:val="0"/>
          <w:sz w:val="24"/>
          <w:u w:val="single"/>
        </w:rPr>
        <w:t xml:space="preserve"> </w:t>
      </w:r>
      <w:r>
        <w:rPr>
          <w:rFonts w:hint="eastAsia" w:cs="Times New Roman" w:asciiTheme="minorEastAsia" w:hAnsiTheme="minorEastAsia"/>
          <w:b/>
          <w:kern w:val="0"/>
          <w:sz w:val="24"/>
        </w:rPr>
        <w:t>日12：00</w:t>
      </w:r>
      <w:r>
        <w:rPr>
          <w:rFonts w:cs="Times New Roman" w:asciiTheme="minorEastAsia" w:hAnsiTheme="minorEastAsia"/>
          <w:b/>
          <w:kern w:val="0"/>
          <w:sz w:val="24"/>
        </w:rPr>
        <w:t>（如有调整，另行</w:t>
      </w:r>
      <w:r>
        <w:rPr>
          <w:rFonts w:hint="eastAsia" w:cs="Times New Roman" w:asciiTheme="minorEastAsia" w:hAnsiTheme="minorEastAsia"/>
          <w:b/>
          <w:kern w:val="0"/>
          <w:sz w:val="24"/>
        </w:rPr>
        <w:t>通知</w:t>
      </w:r>
      <w:r>
        <w:rPr>
          <w:rFonts w:cs="Times New Roman" w:asciiTheme="minorEastAsia" w:hAnsiTheme="minorEastAsia"/>
          <w:b/>
          <w:kern w:val="0"/>
          <w:sz w:val="24"/>
        </w:rPr>
        <w:t>）</w:t>
      </w:r>
    </w:p>
    <w:p w14:paraId="1CF3ADAB">
      <w:pPr>
        <w:pStyle w:val="20"/>
        <w:spacing w:line="500" w:lineRule="exact"/>
        <w:ind w:firstLine="480"/>
        <w:jc w:val="left"/>
        <w:rPr>
          <w:rFonts w:ascii="宋体" w:hAnsi="宋体"/>
          <w:sz w:val="24"/>
          <w:szCs w:val="24"/>
        </w:rPr>
      </w:pPr>
      <w:r>
        <w:rPr>
          <w:rFonts w:hint="eastAsia" w:asciiTheme="minorEastAsia" w:hAnsiTheme="minorEastAsia"/>
          <w:b/>
          <w:sz w:val="24"/>
        </w:rPr>
        <w:t>响应</w:t>
      </w:r>
      <w:r>
        <w:rPr>
          <w:rFonts w:hint="eastAsia" w:asciiTheme="minorEastAsia" w:hAnsiTheme="minorEastAsia" w:eastAsiaTheme="minorEastAsia"/>
          <w:b/>
          <w:sz w:val="24"/>
          <w:szCs w:val="24"/>
        </w:rPr>
        <w:t>文件提交地点：</w:t>
      </w:r>
      <w:r>
        <w:rPr>
          <w:rFonts w:hint="eastAsia" w:ascii="宋体" w:hAnsi="宋体"/>
          <w:sz w:val="24"/>
        </w:rPr>
        <w:t>合肥市黄山路596号A楼合肥百大集团</w:t>
      </w:r>
      <w:r>
        <w:rPr>
          <w:rFonts w:ascii="宋体" w:hAnsi="宋体"/>
          <w:sz w:val="24"/>
        </w:rPr>
        <w:t>10</w:t>
      </w:r>
      <w:r>
        <w:rPr>
          <w:rFonts w:hint="eastAsia" w:ascii="宋体" w:hAnsi="宋体"/>
          <w:sz w:val="24"/>
        </w:rPr>
        <w:t>楼100</w:t>
      </w:r>
      <w:r>
        <w:rPr>
          <w:rFonts w:ascii="宋体" w:hAnsi="宋体"/>
          <w:sz w:val="24"/>
        </w:rPr>
        <w:t>7</w:t>
      </w:r>
      <w:r>
        <w:rPr>
          <w:rFonts w:hint="eastAsia" w:ascii="宋体" w:hAnsi="宋体"/>
          <w:sz w:val="24"/>
        </w:rPr>
        <w:t>室，文件接收人：</w:t>
      </w:r>
      <w:r>
        <w:rPr>
          <w:rFonts w:hint="eastAsia" w:ascii="宋体" w:hAnsi="宋体" w:cs="宋体"/>
          <w:sz w:val="24"/>
        </w:rPr>
        <w:t>朱工：0551-63453877。</w:t>
      </w:r>
      <w:r>
        <w:rPr>
          <w:rFonts w:hint="eastAsia" w:ascii="宋体" w:hAnsi="宋体"/>
          <w:sz w:val="24"/>
        </w:rPr>
        <w:t>（如有快递竞价文件，请邮寄顺丰标快，若使用同城或其它快递业务导致的未能及时收悉、遗失等情况，概不负责。）</w:t>
      </w:r>
    </w:p>
    <w:p w14:paraId="59E0382E">
      <w:pPr>
        <w:spacing w:line="500" w:lineRule="exact"/>
        <w:ind w:firstLine="472" w:firstLineChars="196"/>
        <w:rPr>
          <w:rFonts w:asciiTheme="minorEastAsia" w:hAnsiTheme="minorEastAsia"/>
          <w:sz w:val="24"/>
        </w:rPr>
      </w:pPr>
      <w:r>
        <w:rPr>
          <w:rFonts w:hint="eastAsia" w:cs="Times New Roman" w:asciiTheme="minorEastAsia" w:hAnsiTheme="minorEastAsia"/>
          <w:b/>
          <w:kern w:val="0"/>
          <w:sz w:val="24"/>
        </w:rPr>
        <w:t>八、</w:t>
      </w:r>
      <w:r>
        <w:rPr>
          <w:rFonts w:hint="eastAsia" w:asciiTheme="minorEastAsia" w:hAnsiTheme="minorEastAsia"/>
          <w:b/>
          <w:kern w:val="0"/>
          <w:sz w:val="24"/>
        </w:rPr>
        <w:t>联系人及电话：（项目情况咨询）</w:t>
      </w:r>
      <w:r>
        <w:rPr>
          <w:rFonts w:hint="eastAsia" w:ascii="宋体" w:hAnsi="宋体" w:cs="宋体"/>
          <w:kern w:val="0"/>
          <w:sz w:val="24"/>
        </w:rPr>
        <w:t xml:space="preserve">王工 </w:t>
      </w:r>
      <w:r>
        <w:rPr>
          <w:rFonts w:hint="eastAsia" w:ascii="宋体" w:hAnsi="宋体" w:cs="宋体"/>
          <w:sz w:val="24"/>
        </w:rPr>
        <w:t>13856984118</w:t>
      </w:r>
      <w:r>
        <w:rPr>
          <w:rFonts w:hint="eastAsia" w:asciiTheme="minorEastAsia" w:hAnsiTheme="minorEastAsia"/>
          <w:sz w:val="24"/>
        </w:rPr>
        <w:t>；（意向报价人如有疑问可来电垂询）</w:t>
      </w:r>
    </w:p>
    <w:p w14:paraId="69AF1E9A">
      <w:pPr>
        <w:spacing w:line="600" w:lineRule="exact"/>
        <w:ind w:right="960"/>
        <w:jc w:val="right"/>
        <w:rPr>
          <w:rFonts w:asciiTheme="majorEastAsia" w:hAnsiTheme="majorEastAsia" w:eastAsiaTheme="majorEastAsia"/>
          <w:sz w:val="24"/>
        </w:rPr>
      </w:pPr>
    </w:p>
    <w:p w14:paraId="1066C71C">
      <w:pPr>
        <w:spacing w:line="600" w:lineRule="exact"/>
        <w:ind w:right="960"/>
        <w:jc w:val="right"/>
        <w:rPr>
          <w:rFonts w:asciiTheme="majorEastAsia" w:hAnsiTheme="majorEastAsia" w:eastAsiaTheme="majorEastAsia"/>
          <w:sz w:val="24"/>
        </w:rPr>
      </w:pPr>
    </w:p>
    <w:p w14:paraId="25AAD386">
      <w:pPr>
        <w:tabs>
          <w:tab w:val="left" w:pos="3420"/>
          <w:tab w:val="right" w:pos="8452"/>
        </w:tabs>
        <w:spacing w:line="600" w:lineRule="exact"/>
        <w:ind w:right="960"/>
        <w:jc w:val="left"/>
        <w:rPr>
          <w:rFonts w:asciiTheme="majorEastAsia" w:hAnsiTheme="majorEastAsia" w:eastAsiaTheme="majorEastAsia"/>
          <w:sz w:val="24"/>
        </w:rPr>
      </w:pPr>
      <w:r>
        <w:rPr>
          <w:rFonts w:asciiTheme="majorEastAsia" w:hAnsiTheme="majorEastAsia" w:eastAsiaTheme="majorEastAsia"/>
          <w:sz w:val="24"/>
        </w:rPr>
        <w:tab/>
      </w:r>
      <w:r>
        <w:rPr>
          <w:rFonts w:asciiTheme="majorEastAsia" w:hAnsiTheme="majorEastAsia" w:eastAsiaTheme="majorEastAsia"/>
          <w:sz w:val="24"/>
        </w:rPr>
        <w:tab/>
      </w:r>
      <w:r>
        <w:rPr>
          <w:rFonts w:asciiTheme="majorEastAsia" w:hAnsiTheme="majorEastAsia" w:eastAsiaTheme="majorEastAsia"/>
          <w:sz w:val="24"/>
        </w:rPr>
        <w:t>202</w:t>
      </w:r>
      <w:r>
        <w:rPr>
          <w:rFonts w:hint="eastAsia" w:asciiTheme="majorEastAsia" w:hAnsiTheme="majorEastAsia" w:eastAsiaTheme="majorEastAsia"/>
          <w:sz w:val="24"/>
        </w:rPr>
        <w:t>4</w:t>
      </w:r>
      <w:r>
        <w:rPr>
          <w:rFonts w:asciiTheme="majorEastAsia" w:hAnsiTheme="majorEastAsia" w:eastAsiaTheme="majorEastAsia"/>
          <w:sz w:val="24"/>
        </w:rPr>
        <w:t>年</w:t>
      </w:r>
      <w:r>
        <w:rPr>
          <w:rFonts w:hint="eastAsia" w:asciiTheme="majorEastAsia" w:hAnsiTheme="majorEastAsia" w:eastAsiaTheme="majorEastAsia"/>
          <w:sz w:val="24"/>
        </w:rPr>
        <w:t xml:space="preserve"> </w:t>
      </w:r>
      <w:r>
        <w:rPr>
          <w:rFonts w:hint="eastAsia" w:asciiTheme="majorEastAsia" w:hAnsiTheme="majorEastAsia" w:eastAsiaTheme="majorEastAsia"/>
          <w:sz w:val="24"/>
          <w:lang w:val="en-US" w:eastAsia="zh-CN"/>
        </w:rPr>
        <w:t>10</w:t>
      </w:r>
      <w:r>
        <w:rPr>
          <w:rFonts w:hint="eastAsia" w:asciiTheme="majorEastAsia" w:hAnsiTheme="majorEastAsia" w:eastAsiaTheme="majorEastAsia"/>
          <w:sz w:val="24"/>
        </w:rPr>
        <w:t xml:space="preserve"> 月 </w:t>
      </w:r>
      <w:r>
        <w:rPr>
          <w:rFonts w:hint="eastAsia" w:asciiTheme="majorEastAsia" w:hAnsiTheme="majorEastAsia" w:eastAsiaTheme="majorEastAsia"/>
          <w:sz w:val="24"/>
          <w:lang w:val="en-US" w:eastAsia="zh-CN"/>
        </w:rPr>
        <w:t>08</w:t>
      </w:r>
      <w:bookmarkStart w:id="17" w:name="_GoBack"/>
      <w:bookmarkEnd w:id="17"/>
      <w:r>
        <w:rPr>
          <w:rFonts w:hint="eastAsia" w:asciiTheme="majorEastAsia" w:hAnsiTheme="majorEastAsia" w:eastAsiaTheme="majorEastAsia"/>
          <w:sz w:val="24"/>
        </w:rPr>
        <w:t xml:space="preserve"> </w:t>
      </w:r>
      <w:r>
        <w:rPr>
          <w:rFonts w:asciiTheme="majorEastAsia" w:hAnsiTheme="majorEastAsia" w:eastAsiaTheme="majorEastAsia"/>
          <w:sz w:val="24"/>
        </w:rPr>
        <w:t>日</w:t>
      </w:r>
    </w:p>
    <w:p w14:paraId="18DA5570">
      <w:pPr>
        <w:spacing w:line="600" w:lineRule="exact"/>
        <w:ind w:firstLine="5520" w:firstLineChars="2300"/>
        <w:jc w:val="left"/>
        <w:rPr>
          <w:rFonts w:ascii="宋体" w:hAnsi="宋体" w:eastAsia="宋体" w:cs="宋体"/>
          <w:kern w:val="0"/>
          <w:sz w:val="24"/>
        </w:rPr>
      </w:pPr>
      <w:r>
        <w:rPr>
          <w:rFonts w:hint="eastAsia" w:ascii="宋体" w:hAnsi="宋体" w:eastAsia="宋体" w:cs="宋体"/>
          <w:kern w:val="0"/>
          <w:sz w:val="24"/>
        </w:rPr>
        <w:t>安徽省台客隆连锁超市有限责任公司</w:t>
      </w:r>
    </w:p>
    <w:bookmarkEnd w:id="3"/>
    <w:p w14:paraId="79EFCCC6">
      <w:pPr>
        <w:spacing w:line="600" w:lineRule="exact"/>
        <w:jc w:val="left"/>
        <w:rPr>
          <w:b/>
          <w:color w:val="000000"/>
          <w:sz w:val="24"/>
        </w:rPr>
      </w:pPr>
      <w:r>
        <w:rPr>
          <w:b/>
          <w:color w:val="000000"/>
          <w:sz w:val="24"/>
        </w:rPr>
        <w:br w:type="page"/>
      </w:r>
    </w:p>
    <w:p w14:paraId="42C9F4C3">
      <w:pPr>
        <w:spacing w:line="600" w:lineRule="exact"/>
        <w:jc w:val="left"/>
        <w:rPr>
          <w:b/>
          <w:color w:val="000000"/>
          <w:sz w:val="24"/>
        </w:rPr>
      </w:pPr>
      <w:r>
        <w:rPr>
          <w:rFonts w:hint="eastAsia"/>
          <w:b/>
          <w:color w:val="000000"/>
          <w:sz w:val="24"/>
        </w:rPr>
        <w:t>附件一：《合同》</w:t>
      </w:r>
    </w:p>
    <w:p w14:paraId="799908E7">
      <w:pPr>
        <w:spacing w:line="760" w:lineRule="exact"/>
        <w:jc w:val="center"/>
        <w:rPr>
          <w:rFonts w:ascii="宋体" w:hAnsi="宋体" w:eastAsia="宋体" w:cs="宋体"/>
          <w:kern w:val="0"/>
          <w:sz w:val="36"/>
        </w:rPr>
      </w:pPr>
      <w:r>
        <w:rPr>
          <w:rFonts w:hint="eastAsia" w:ascii="宋体" w:hAnsi="宋体" w:eastAsia="宋体" w:cs="宋体"/>
          <w:kern w:val="0"/>
          <w:sz w:val="36"/>
        </w:rPr>
        <w:t>安徽省台客隆连锁超市有限责任公司</w:t>
      </w:r>
    </w:p>
    <w:p w14:paraId="6514B3D4">
      <w:pPr>
        <w:spacing w:line="760" w:lineRule="exact"/>
        <w:jc w:val="center"/>
        <w:rPr>
          <w:rFonts w:ascii="华文楷体" w:hAnsi="华文楷体" w:eastAsia="华文楷体" w:cs="Times New Roman"/>
          <w:b/>
          <w:kern w:val="0"/>
          <w:sz w:val="30"/>
          <w:szCs w:val="30"/>
          <w:u w:val="single"/>
        </w:rPr>
      </w:pPr>
      <w:r>
        <w:rPr>
          <w:rFonts w:hint="eastAsia" w:ascii="华文楷体" w:hAnsi="华文楷体" w:eastAsia="华文楷体" w:cs="Times New Roman"/>
          <w:b/>
          <w:kern w:val="0"/>
          <w:sz w:val="30"/>
          <w:szCs w:val="30"/>
          <w:u w:val="single"/>
        </w:rPr>
        <w:t>百大合家福台客隆2024-2026年度有害生物防治合同</w:t>
      </w:r>
    </w:p>
    <w:p w14:paraId="4E1F718F">
      <w:pPr>
        <w:spacing w:line="500" w:lineRule="exact"/>
        <w:rPr>
          <w:rFonts w:ascii="宋体" w:hAnsi="Times New Roman" w:eastAsia="宋体" w:cs="Times New Roman"/>
          <w:kern w:val="0"/>
          <w:sz w:val="24"/>
          <w:szCs w:val="20"/>
        </w:rPr>
      </w:pPr>
      <w:r>
        <w:rPr>
          <w:rFonts w:hint="eastAsia" w:ascii="宋体" w:hAnsi="Times New Roman" w:eastAsia="宋体" w:cs="Times New Roman"/>
          <w:kern w:val="0"/>
          <w:sz w:val="24"/>
          <w:szCs w:val="20"/>
        </w:rPr>
        <w:t>甲方（招标人）：</w:t>
      </w:r>
    </w:p>
    <w:p w14:paraId="74A6B4E6">
      <w:pPr>
        <w:spacing w:line="500" w:lineRule="exact"/>
        <w:rPr>
          <w:rFonts w:ascii="宋体" w:hAnsi="Times New Roman" w:eastAsia="宋体" w:cs="Times New Roman"/>
          <w:kern w:val="0"/>
          <w:sz w:val="24"/>
          <w:szCs w:val="20"/>
        </w:rPr>
      </w:pPr>
      <w:r>
        <w:rPr>
          <w:rFonts w:hint="eastAsia" w:ascii="宋体" w:hAnsi="Times New Roman" w:eastAsia="宋体" w:cs="Times New Roman"/>
          <w:kern w:val="0"/>
          <w:sz w:val="24"/>
          <w:szCs w:val="20"/>
        </w:rPr>
        <w:t>乙方（中标人）：</w:t>
      </w:r>
    </w:p>
    <w:p w14:paraId="23878E0A">
      <w:pPr>
        <w:tabs>
          <w:tab w:val="left" w:pos="9480"/>
        </w:tabs>
        <w:spacing w:line="480" w:lineRule="exact"/>
        <w:ind w:firstLine="480" w:firstLineChars="200"/>
        <w:rPr>
          <w:rFonts w:ascii="宋体" w:hAnsi="宋体" w:eastAsia="宋体" w:cs="Times New Roman"/>
          <w:kern w:val="0"/>
          <w:sz w:val="24"/>
          <w:szCs w:val="20"/>
          <w:u w:val="single"/>
        </w:rPr>
      </w:pPr>
      <w:r>
        <w:rPr>
          <w:rFonts w:hint="eastAsia" w:ascii="宋体" w:hAnsi="宋体" w:eastAsia="宋体" w:cs="Times New Roman"/>
          <w:kern w:val="0"/>
          <w:sz w:val="24"/>
          <w:szCs w:val="20"/>
        </w:rPr>
        <w:t>根据“</w:t>
      </w:r>
      <w:bookmarkStart w:id="13" w:name="OLE_LINK13"/>
      <w:bookmarkStart w:id="14" w:name="OLE_LINK12"/>
      <w:r>
        <w:rPr>
          <w:rFonts w:hint="eastAsia" w:cs="宋体" w:asciiTheme="minorEastAsia" w:hAnsiTheme="minorEastAsia"/>
          <w:b/>
          <w:kern w:val="0"/>
          <w:sz w:val="24"/>
          <w:szCs w:val="21"/>
          <w:u w:val="single"/>
        </w:rPr>
        <w:t>百大合家福</w:t>
      </w:r>
      <w:r>
        <w:rPr>
          <w:rFonts w:hint="eastAsia" w:ascii="宋体" w:hAnsi="宋体" w:eastAsia="宋体" w:cs="Times New Roman"/>
          <w:b/>
          <w:bCs/>
          <w:kern w:val="0"/>
          <w:sz w:val="24"/>
          <w:szCs w:val="20"/>
          <w:u w:val="single"/>
        </w:rPr>
        <w:t>台客隆2024-2026年度有害生物防治</w:t>
      </w:r>
      <w:bookmarkEnd w:id="13"/>
      <w:bookmarkEnd w:id="14"/>
      <w:r>
        <w:rPr>
          <w:rFonts w:hint="eastAsia" w:ascii="宋体" w:hAnsi="宋体" w:eastAsia="宋体" w:cs="Times New Roman"/>
          <w:kern w:val="0"/>
          <w:sz w:val="24"/>
          <w:szCs w:val="20"/>
        </w:rPr>
        <w:t>”招标项目结果（项目编号：</w:t>
      </w:r>
      <w:r>
        <w:rPr>
          <w:rFonts w:ascii="宋体" w:hAnsi="宋体" w:eastAsia="宋体" w:cs="Times New Roman"/>
          <w:kern w:val="0"/>
          <w:sz w:val="24"/>
          <w:szCs w:val="20"/>
        </w:rPr>
        <w:t>2024BDJTFW00065</w:t>
      </w:r>
      <w:r>
        <w:rPr>
          <w:rFonts w:hint="eastAsia" w:cs="宋体" w:asciiTheme="minorEastAsia" w:hAnsiTheme="minorEastAsia"/>
          <w:spacing w:val="-4"/>
          <w:kern w:val="0"/>
          <w:sz w:val="24"/>
        </w:rPr>
        <w:t xml:space="preserve">  </w:t>
      </w:r>
      <w:r>
        <w:rPr>
          <w:rFonts w:hint="eastAsia" w:ascii="宋体" w:hAnsi="宋体" w:eastAsia="宋体" w:cs="Times New Roman"/>
          <w:kern w:val="0"/>
          <w:sz w:val="24"/>
          <w:szCs w:val="20"/>
        </w:rPr>
        <w:t>），并依据《中华人民共和国民法典》及其他有关法律、行政法规的规定，招标人（甲方）和中标人（乙方）双方遵循平等、自愿、公平和诚实信用的原则，就</w:t>
      </w:r>
      <w:bookmarkStart w:id="15" w:name="OLE_LINK14"/>
      <w:bookmarkStart w:id="16" w:name="OLE_LINK15"/>
      <w:r>
        <w:rPr>
          <w:rFonts w:hint="eastAsia" w:cs="宋体" w:asciiTheme="minorEastAsia" w:hAnsiTheme="minorEastAsia"/>
          <w:kern w:val="0"/>
          <w:sz w:val="24"/>
          <w:szCs w:val="21"/>
          <w:u w:val="single"/>
        </w:rPr>
        <w:t>百大合</w:t>
      </w:r>
      <w:bookmarkEnd w:id="15"/>
      <w:bookmarkEnd w:id="16"/>
      <w:r>
        <w:rPr>
          <w:rFonts w:hint="eastAsia" w:cs="宋体" w:asciiTheme="minorEastAsia" w:hAnsiTheme="minorEastAsia"/>
          <w:kern w:val="0"/>
          <w:sz w:val="24"/>
          <w:szCs w:val="21"/>
          <w:u w:val="single"/>
        </w:rPr>
        <w:t>家福</w:t>
      </w:r>
      <w:r>
        <w:rPr>
          <w:rFonts w:hint="eastAsia" w:ascii="宋体" w:hAnsi="Times New Roman" w:eastAsia="宋体" w:cs="Times New Roman"/>
          <w:kern w:val="0"/>
          <w:sz w:val="24"/>
          <w:szCs w:val="20"/>
          <w:u w:val="single"/>
        </w:rPr>
        <w:t>台客隆2024-2026年度有害生物防治</w:t>
      </w:r>
      <w:r>
        <w:rPr>
          <w:rFonts w:hint="eastAsia" w:ascii="宋体" w:hAnsi="宋体" w:eastAsia="宋体" w:cs="Times New Roman"/>
          <w:kern w:val="0"/>
          <w:sz w:val="24"/>
          <w:szCs w:val="20"/>
        </w:rPr>
        <w:t>事宜，协商订立本合同，具体内容如下：</w:t>
      </w:r>
    </w:p>
    <w:p w14:paraId="35269FE2">
      <w:pPr>
        <w:spacing w:line="500" w:lineRule="exact"/>
        <w:ind w:firstLine="480" w:firstLineChars="200"/>
        <w:rPr>
          <w:rFonts w:ascii="宋体" w:hAnsi="宋体" w:eastAsia="宋体" w:cs="Times New Roman"/>
          <w:b/>
          <w:kern w:val="0"/>
          <w:sz w:val="24"/>
          <w:szCs w:val="20"/>
        </w:rPr>
      </w:pPr>
      <w:r>
        <w:rPr>
          <w:rFonts w:hint="eastAsia" w:ascii="宋体" w:hAnsi="宋体" w:eastAsia="宋体" w:cs="Times New Roman"/>
          <w:kern w:val="0"/>
          <w:sz w:val="24"/>
          <w:szCs w:val="20"/>
        </w:rPr>
        <w:t>一、</w:t>
      </w:r>
      <w:r>
        <w:rPr>
          <w:rFonts w:hint="eastAsia" w:asciiTheme="minorEastAsia" w:hAnsiTheme="minorEastAsia"/>
          <w:sz w:val="24"/>
        </w:rPr>
        <w:t>服务范围：</w:t>
      </w:r>
      <w:r>
        <w:rPr>
          <w:rFonts w:hint="eastAsia" w:asciiTheme="minorEastAsia" w:hAnsiTheme="minorEastAsia"/>
          <w:sz w:val="24"/>
          <w:u w:val="single"/>
        </w:rPr>
        <w:t>宣城台客隆公司全司16处办公经营场所</w:t>
      </w:r>
    </w:p>
    <w:tbl>
      <w:tblPr>
        <w:tblStyle w:val="12"/>
        <w:tblW w:w="10120" w:type="dxa"/>
        <w:tblInd w:w="93" w:type="dxa"/>
        <w:tblLayout w:type="fixed"/>
        <w:tblCellMar>
          <w:top w:w="0" w:type="dxa"/>
          <w:left w:w="108" w:type="dxa"/>
          <w:bottom w:w="0" w:type="dxa"/>
          <w:right w:w="108" w:type="dxa"/>
        </w:tblCellMar>
      </w:tblPr>
      <w:tblGrid>
        <w:gridCol w:w="696"/>
        <w:gridCol w:w="1756"/>
        <w:gridCol w:w="1380"/>
        <w:gridCol w:w="1350"/>
        <w:gridCol w:w="764"/>
        <w:gridCol w:w="4174"/>
      </w:tblGrid>
      <w:tr w14:paraId="0D8BEC4B">
        <w:tblPrEx>
          <w:tblCellMar>
            <w:top w:w="0" w:type="dxa"/>
            <w:left w:w="108" w:type="dxa"/>
            <w:bottom w:w="0" w:type="dxa"/>
            <w:right w:w="108" w:type="dxa"/>
          </w:tblCellMar>
        </w:tblPrEx>
        <w:trPr>
          <w:trHeight w:val="561" w:hRule="atLeast"/>
        </w:trPr>
        <w:tc>
          <w:tcPr>
            <w:tcW w:w="1012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491234">
            <w:pPr>
              <w:widowControl/>
              <w:jc w:val="center"/>
              <w:textAlignment w:val="center"/>
              <w:rPr>
                <w:rFonts w:ascii="宋体" w:hAnsi="宋体" w:eastAsia="宋体" w:cs="宋体"/>
                <w:b/>
                <w:bCs/>
                <w:color w:val="000000"/>
                <w:sz w:val="36"/>
                <w:szCs w:val="36"/>
              </w:rPr>
            </w:pPr>
            <w:r>
              <w:rPr>
                <w:rFonts w:hint="eastAsia" w:ascii="宋体" w:hAnsi="宋体" w:eastAsia="宋体" w:cs="宋体"/>
                <w:color w:val="000000"/>
                <w:sz w:val="24"/>
                <w:szCs w:val="28"/>
              </w:rPr>
              <w:t>百大合家福台客隆公司2024-2026年度全司有害生物防治服务明细</w:t>
            </w:r>
          </w:p>
        </w:tc>
      </w:tr>
      <w:tr w14:paraId="3F9044C4">
        <w:tblPrEx>
          <w:tblCellMar>
            <w:top w:w="0" w:type="dxa"/>
            <w:left w:w="108" w:type="dxa"/>
            <w:bottom w:w="0" w:type="dxa"/>
            <w:right w:w="108" w:type="dxa"/>
          </w:tblCellMar>
        </w:tblPrEx>
        <w:trPr>
          <w:trHeight w:val="896"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EAB226">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0815C">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门店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BA960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面积（平米）</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49474">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单价（含税）/2年度</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F5642">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合计</w:t>
            </w: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98B2C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详 细 地 址</w:t>
            </w:r>
          </w:p>
        </w:tc>
      </w:tr>
      <w:tr w14:paraId="31DFFEDB">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7FFD34">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66F61">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生鲜加工中心</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15F287">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10000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86D1A0">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018EA">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21996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宣城市莲花塘经济技术开发区宝成路375号</w:t>
            </w:r>
          </w:p>
        </w:tc>
      </w:tr>
      <w:tr w14:paraId="1F5E3932">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1C307E">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AC341">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府山店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7CEB36">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7880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7B0047">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04BB6E">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CE6E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宣城市叠嶂中路府山广场叠嶂路136号</w:t>
            </w:r>
          </w:p>
        </w:tc>
      </w:tr>
      <w:tr w14:paraId="7E993665">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295E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8A3A3">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江南书苑店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E3C967">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985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D78B9C">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87AF3A">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1E0E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宣城市谢公路江南书苑200号</w:t>
            </w:r>
          </w:p>
        </w:tc>
      </w:tr>
      <w:tr w14:paraId="2ED2AA74">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E30CA">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9BE81">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敬亭春晓</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14155">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1800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AE6721">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E26DDA">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196E22">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宣城市宣州区澄江路街道拱极路</w:t>
            </w:r>
          </w:p>
        </w:tc>
      </w:tr>
      <w:tr w14:paraId="2645ADD0">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50E8A">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28649">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万达店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ACD0E3">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4600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58B431">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753ABB">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C70C7">
            <w:pPr>
              <w:widowControl/>
              <w:jc w:val="left"/>
              <w:textAlignment w:val="center"/>
              <w:rPr>
                <w:rFonts w:ascii="仿宋_GB2312" w:hAnsi="宋体" w:eastAsia="仿宋_GB2312" w:cs="仿宋_GB2312"/>
                <w:color w:val="000000"/>
                <w:sz w:val="20"/>
                <w:szCs w:val="20"/>
              </w:rPr>
            </w:pPr>
            <w:r>
              <w:rPr>
                <w:rFonts w:ascii="宋体" w:hAnsi="宋体" w:eastAsia="宋体" w:cs="宋体"/>
                <w:color w:val="000000"/>
                <w:kern w:val="0"/>
                <w:sz w:val="20"/>
                <w:szCs w:val="20"/>
                <w:lang w:bidi="ar"/>
              </w:rPr>
              <w:t>宣城市水阳江大道宣城万达广场</w:t>
            </w:r>
          </w:p>
        </w:tc>
      </w:tr>
      <w:tr w14:paraId="5B255B55">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2FDFFD">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56289">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宁阳路店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7A1B9D">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1100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4C54ED">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0BAF7E">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6DAD8">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宁国市宁阳西路</w:t>
            </w:r>
          </w:p>
        </w:tc>
      </w:tr>
      <w:tr w14:paraId="1126A31A">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FADC3">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743F1">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宁国总店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55464E">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C64C5">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4B5222">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F728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宁国市东津路1号三鼎园竹园1-2号</w:t>
            </w:r>
          </w:p>
        </w:tc>
      </w:tr>
      <w:tr w14:paraId="6CCE574A">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E014F">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5FD64">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宁国润城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D1DC3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1260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D32C1">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6FF3C6">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ADC2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宁国市宁阳西路光彩大市场对面</w:t>
            </w:r>
          </w:p>
        </w:tc>
      </w:tr>
      <w:tr w14:paraId="4A847773">
        <w:tblPrEx>
          <w:tblCellMar>
            <w:top w:w="0" w:type="dxa"/>
            <w:left w:w="108" w:type="dxa"/>
            <w:bottom w:w="0" w:type="dxa"/>
            <w:right w:w="108" w:type="dxa"/>
          </w:tblCellMar>
        </w:tblPrEx>
        <w:trPr>
          <w:trHeight w:val="506"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819ADC">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008B5">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宁国华贝店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D6DFC6">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4800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7902E8">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2707C9">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7861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宁国市宁国大道与青龙东路交叉口华贝广场2幢3001室</w:t>
            </w:r>
          </w:p>
        </w:tc>
      </w:tr>
      <w:tr w14:paraId="15259D07">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512D34">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24DA77">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绩溪店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6915AD">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1350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8D57D4">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EB5914">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6B4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宣城市绩溪县步行街</w:t>
            </w:r>
          </w:p>
        </w:tc>
      </w:tr>
      <w:tr w14:paraId="1E14CD19">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6878C0">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2A51">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青阳店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672EAF">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607AF">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ED503D">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0DF80">
            <w:pPr>
              <w:widowControl/>
              <w:jc w:val="left"/>
              <w:textAlignment w:val="center"/>
              <w:rPr>
                <w:rFonts w:ascii="仿宋_GB2312" w:hAnsi="宋体" w:eastAsia="仿宋_GB2312" w:cs="仿宋_GB2312"/>
                <w:color w:val="000000"/>
                <w:sz w:val="20"/>
                <w:szCs w:val="20"/>
              </w:rPr>
            </w:pPr>
            <w:r>
              <w:rPr>
                <w:rFonts w:ascii="宋体" w:hAnsi="宋体" w:eastAsia="宋体" w:cs="宋体"/>
                <w:color w:val="000000"/>
                <w:kern w:val="0"/>
                <w:sz w:val="20"/>
                <w:szCs w:val="20"/>
                <w:lang w:bidi="ar"/>
              </w:rPr>
              <w:t>池州市青阳县蓉城镇蓉溪南路</w:t>
            </w:r>
          </w:p>
        </w:tc>
      </w:tr>
      <w:tr w14:paraId="51B84571">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FF2D39">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D5789A">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郎溪东城国际店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701B8D">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DA1449">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39335">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C1280">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宣城市郎溪县建平镇伍员路东城国际25号楼一层</w:t>
            </w:r>
          </w:p>
        </w:tc>
      </w:tr>
      <w:tr w14:paraId="7E4BC0CE">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F76A49">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5CBCA7">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郎溪店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52E10">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3500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BBB1A">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A893F">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D68F1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郎溪县学后北路瀚海置业</w:t>
            </w:r>
          </w:p>
        </w:tc>
      </w:tr>
      <w:tr w14:paraId="6604D5DE">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07E8A">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1A0AFF">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柏庄店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53444E">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75C685">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A55265">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997C7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宣城市宣州区稻宝路响潭街3号</w:t>
            </w:r>
          </w:p>
        </w:tc>
      </w:tr>
      <w:tr w14:paraId="6F2859E7">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069B6">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5F17E">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双凤大厦店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B7ECDE">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B7DD2">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F22932">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10C83">
            <w:pPr>
              <w:widowControl/>
              <w:jc w:val="left"/>
              <w:textAlignment w:val="center"/>
              <w:rPr>
                <w:rFonts w:ascii="宋体" w:hAnsi="宋体" w:eastAsia="宋体" w:cs="宋体"/>
                <w:color w:val="000000"/>
                <w:sz w:val="20"/>
                <w:szCs w:val="21"/>
              </w:rPr>
            </w:pPr>
            <w:r>
              <w:rPr>
                <w:rFonts w:hint="eastAsia" w:ascii="宋体" w:hAnsi="宋体" w:eastAsia="宋体" w:cs="宋体"/>
                <w:color w:val="000000"/>
                <w:kern w:val="0"/>
                <w:sz w:val="20"/>
                <w:szCs w:val="21"/>
                <w:lang w:bidi="ar"/>
              </w:rPr>
              <w:t>宣城市宣州区狮子冲路与五里桥路交汇南</w:t>
            </w:r>
          </w:p>
        </w:tc>
      </w:tr>
      <w:tr w14:paraId="7EEAC823">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76F1D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F166CE">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广德百大店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53611">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2438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20E99">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CAFE8F">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B405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广德市桃州镇天寿路与爱民路交叉口239号</w:t>
            </w:r>
          </w:p>
        </w:tc>
      </w:tr>
      <w:tr w14:paraId="1461581C">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4C1630">
            <w:pPr>
              <w:jc w:val="center"/>
              <w:rPr>
                <w:rFonts w:ascii="宋体" w:hAnsi="宋体" w:eastAsia="宋体" w:cs="宋体"/>
                <w:b/>
                <w:color w:val="000000"/>
                <w:sz w:val="20"/>
                <w:szCs w:val="22"/>
              </w:rPr>
            </w:pP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E21B1">
            <w:pPr>
              <w:widowControl/>
              <w:jc w:val="left"/>
              <w:textAlignment w:val="center"/>
              <w:rPr>
                <w:rFonts w:ascii="宋体" w:hAnsi="宋体" w:eastAsia="宋体" w:cs="宋体"/>
                <w:b/>
                <w:color w:val="000000"/>
                <w:sz w:val="20"/>
                <w:szCs w:val="22"/>
              </w:rPr>
            </w:pPr>
            <w:r>
              <w:rPr>
                <w:rFonts w:hint="eastAsia" w:ascii="宋体" w:hAnsi="宋体" w:eastAsia="宋体" w:cs="宋体"/>
                <w:b/>
                <w:color w:val="000000"/>
                <w:kern w:val="0"/>
                <w:sz w:val="20"/>
                <w:szCs w:val="22"/>
                <w:lang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8BF02">
            <w:pPr>
              <w:widowControl/>
              <w:jc w:val="center"/>
              <w:textAlignment w:val="center"/>
              <w:rPr>
                <w:rFonts w:ascii="宋体" w:hAnsi="宋体" w:eastAsia="宋体" w:cs="宋体"/>
                <w:b/>
                <w:color w:val="000000"/>
                <w:sz w:val="20"/>
                <w:szCs w:val="22"/>
              </w:rPr>
            </w:pPr>
            <w:r>
              <w:rPr>
                <w:rFonts w:hint="eastAsia" w:ascii="宋体" w:hAnsi="宋体" w:eastAsia="宋体" w:cs="宋体"/>
                <w:b/>
                <w:color w:val="000000"/>
                <w:kern w:val="0"/>
                <w:sz w:val="20"/>
                <w:szCs w:val="22"/>
                <w:lang w:bidi="ar"/>
              </w:rPr>
              <w:t>50383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CB722">
            <w:pPr>
              <w:rPr>
                <w:rFonts w:ascii="宋体" w:hAnsi="宋体" w:eastAsia="宋体" w:cs="宋体"/>
                <w:b/>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33AC26">
            <w:pP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482419">
            <w:pPr>
              <w:rPr>
                <w:rFonts w:ascii="宋体" w:hAnsi="宋体" w:eastAsia="宋体" w:cs="宋体"/>
                <w:color w:val="000000"/>
                <w:sz w:val="20"/>
                <w:szCs w:val="22"/>
              </w:rPr>
            </w:pPr>
          </w:p>
        </w:tc>
      </w:tr>
    </w:tbl>
    <w:p w14:paraId="3D9BE61D">
      <w:pPr>
        <w:rPr>
          <w:rFonts w:ascii="Calibri" w:hAnsi="Calibri" w:eastAsia="宋体" w:cs="Times New Roman"/>
          <w:szCs w:val="22"/>
        </w:rPr>
      </w:pPr>
    </w:p>
    <w:p w14:paraId="56C106B7">
      <w:pPr>
        <w:spacing w:line="520" w:lineRule="exact"/>
        <w:ind w:firstLine="480" w:firstLineChars="200"/>
        <w:rPr>
          <w:rFonts w:ascii="宋体" w:hAnsi="宋体" w:eastAsia="宋体" w:cs="宋体"/>
          <w:b/>
          <w:kern w:val="0"/>
          <w:sz w:val="24"/>
          <w:szCs w:val="20"/>
        </w:rPr>
      </w:pPr>
      <w:r>
        <w:rPr>
          <w:rFonts w:hint="eastAsia" w:ascii="宋体" w:hAnsi="宋体" w:eastAsia="宋体" w:cs="Times New Roman"/>
          <w:kern w:val="0"/>
          <w:sz w:val="24"/>
          <w:szCs w:val="20"/>
        </w:rPr>
        <w:t>三、</w:t>
      </w:r>
      <w:r>
        <w:rPr>
          <w:rFonts w:hint="eastAsia" w:ascii="宋体" w:hAnsi="宋体" w:eastAsia="宋体" w:cs="宋体"/>
          <w:b/>
          <w:kern w:val="0"/>
          <w:sz w:val="24"/>
          <w:szCs w:val="20"/>
        </w:rPr>
        <w:t>合同期限及金额</w:t>
      </w:r>
    </w:p>
    <w:p w14:paraId="533E138B">
      <w:pPr>
        <w:spacing w:line="600" w:lineRule="exact"/>
        <w:ind w:firstLine="480"/>
        <w:rPr>
          <w:sz w:val="24"/>
        </w:rPr>
      </w:pPr>
      <w:r>
        <w:rPr>
          <w:rFonts w:hint="eastAsia" w:ascii="宋体" w:hAnsi="宋体" w:eastAsia="宋体" w:cs="Times New Roman"/>
          <w:sz w:val="24"/>
        </w:rPr>
        <w:t>1.</w:t>
      </w:r>
      <w:r>
        <w:rPr>
          <w:rFonts w:hint="eastAsia"/>
          <w:sz w:val="24"/>
        </w:rPr>
        <w:t>合同期限：合同周期</w:t>
      </w:r>
      <w:r>
        <w:rPr>
          <w:rFonts w:hint="eastAsia"/>
          <w:sz w:val="24"/>
          <w:u w:val="single"/>
        </w:rPr>
        <w:t xml:space="preserve"> 两 </w:t>
      </w:r>
      <w:r>
        <w:rPr>
          <w:rFonts w:hint="eastAsia"/>
          <w:sz w:val="24"/>
        </w:rPr>
        <w:t>年。如在此期间乙方出现违约情况，甲方有权视情节轻重提前解除合同，由此造成的甲方损失从乙方履约保证金中扣除。</w:t>
      </w:r>
    </w:p>
    <w:p w14:paraId="6B8AD953">
      <w:pPr>
        <w:spacing w:line="600" w:lineRule="exact"/>
        <w:ind w:firstLine="480"/>
        <w:rPr>
          <w:sz w:val="24"/>
        </w:rPr>
      </w:pPr>
      <w:r>
        <w:rPr>
          <w:rFonts w:hint="eastAsia"/>
          <w:sz w:val="24"/>
        </w:rPr>
        <w:t>合同起止时间：</w:t>
      </w:r>
      <w:r>
        <w:rPr>
          <w:rFonts w:hint="eastAsia"/>
          <w:sz w:val="24"/>
          <w:u w:val="single"/>
        </w:rPr>
        <w:t>自 20</w:t>
      </w:r>
      <w:r>
        <w:rPr>
          <w:sz w:val="24"/>
          <w:u w:val="single"/>
        </w:rPr>
        <w:t>2</w:t>
      </w:r>
      <w:r>
        <w:rPr>
          <w:rFonts w:hint="eastAsia"/>
          <w:sz w:val="24"/>
          <w:u w:val="single"/>
        </w:rPr>
        <w:t>4年  月   日起至    年   月   日止。</w:t>
      </w:r>
    </w:p>
    <w:p w14:paraId="29FB5581">
      <w:pPr>
        <w:spacing w:line="600" w:lineRule="exact"/>
        <w:ind w:firstLine="480"/>
        <w:rPr>
          <w:sz w:val="24"/>
        </w:rPr>
      </w:pPr>
      <w:r>
        <w:rPr>
          <w:rFonts w:hint="eastAsia" w:ascii="宋体" w:hAnsi="宋体" w:eastAsia="宋体" w:cs="Times New Roman"/>
          <w:sz w:val="24"/>
        </w:rPr>
        <w:t>2.</w:t>
      </w:r>
      <w:r>
        <w:rPr>
          <w:rFonts w:hint="eastAsia"/>
          <w:sz w:val="24"/>
        </w:rPr>
        <w:t xml:space="preserve"> 合同金额：大写</w:t>
      </w:r>
      <w:r>
        <w:rPr>
          <w:rFonts w:hint="eastAsia"/>
          <w:sz w:val="24"/>
          <w:u w:val="single"/>
        </w:rPr>
        <w:t xml:space="preserve">         </w:t>
      </w:r>
      <w:r>
        <w:rPr>
          <w:rFonts w:hint="eastAsia"/>
          <w:sz w:val="24"/>
        </w:rPr>
        <w:t>，小写￥</w:t>
      </w:r>
      <w:r>
        <w:rPr>
          <w:rFonts w:hint="eastAsia"/>
          <w:sz w:val="24"/>
          <w:u w:val="single"/>
        </w:rPr>
        <w:t xml:space="preserve">     </w:t>
      </w:r>
      <w:r>
        <w:rPr>
          <w:rFonts w:hint="eastAsia"/>
          <w:sz w:val="24"/>
        </w:rPr>
        <w:t xml:space="preserve"> 元；不含税</w:t>
      </w:r>
      <w:r>
        <w:rPr>
          <w:rFonts w:hint="eastAsia"/>
          <w:sz w:val="24"/>
          <w:u w:val="single"/>
        </w:rPr>
        <w:t xml:space="preserve">     元</w:t>
      </w:r>
      <w:r>
        <w:rPr>
          <w:rFonts w:hint="eastAsia"/>
          <w:sz w:val="24"/>
        </w:rPr>
        <w:t>，税金（ %）：</w:t>
      </w:r>
      <w:r>
        <w:rPr>
          <w:rFonts w:hint="eastAsia"/>
          <w:sz w:val="24"/>
          <w:u w:val="single"/>
        </w:rPr>
        <w:t xml:space="preserve">     元</w:t>
      </w:r>
    </w:p>
    <w:p w14:paraId="6143AB7F">
      <w:pPr>
        <w:widowControl/>
        <w:spacing w:line="520" w:lineRule="exact"/>
        <w:ind w:firstLine="506" w:firstLineChars="210"/>
        <w:jc w:val="left"/>
        <w:outlineLvl w:val="0"/>
        <w:rPr>
          <w:rFonts w:ascii="宋体" w:hAnsi="宋体" w:eastAsia="宋体" w:cs="宋体"/>
          <w:b/>
          <w:kern w:val="0"/>
          <w:sz w:val="24"/>
          <w:szCs w:val="20"/>
        </w:rPr>
      </w:pPr>
      <w:r>
        <w:rPr>
          <w:rFonts w:hint="eastAsia" w:ascii="宋体" w:hAnsi="宋体" w:eastAsia="宋体" w:cs="Times New Roman"/>
          <w:b/>
          <w:kern w:val="0"/>
          <w:sz w:val="24"/>
          <w:szCs w:val="20"/>
        </w:rPr>
        <w:t>四、</w:t>
      </w:r>
      <w:r>
        <w:rPr>
          <w:rFonts w:hint="eastAsia" w:ascii="宋体" w:hAnsi="宋体" w:eastAsia="宋体" w:cs="宋体"/>
          <w:b/>
          <w:kern w:val="0"/>
          <w:sz w:val="24"/>
          <w:szCs w:val="20"/>
        </w:rPr>
        <w:t>付款方式</w:t>
      </w:r>
    </w:p>
    <w:p w14:paraId="75F7198D">
      <w:pPr>
        <w:spacing w:line="600" w:lineRule="exact"/>
        <w:ind w:firstLine="480"/>
        <w:rPr>
          <w:sz w:val="24"/>
        </w:rPr>
      </w:pPr>
      <w:r>
        <w:rPr>
          <w:rFonts w:hint="eastAsia" w:ascii="宋体" w:hAnsi="宋体" w:eastAsia="宋体" w:cs="宋体"/>
          <w:b/>
          <w:kern w:val="0"/>
          <w:sz w:val="24"/>
          <w:szCs w:val="20"/>
        </w:rPr>
        <w:t>1.付款方式：</w:t>
      </w:r>
      <w:r>
        <w:rPr>
          <w:rFonts w:hint="eastAsia"/>
          <w:sz w:val="24"/>
        </w:rPr>
        <w:t xml:space="preserve">每季度支付一次，合同履约完成后付清全款，乙方须先提供全额(  </w:t>
      </w:r>
      <w:r>
        <w:rPr>
          <w:sz w:val="24"/>
        </w:rPr>
        <w:t>%)</w:t>
      </w:r>
      <w:r>
        <w:rPr>
          <w:rFonts w:hint="eastAsia"/>
          <w:sz w:val="24"/>
        </w:rPr>
        <w:t>增值税专用发票。</w:t>
      </w:r>
    </w:p>
    <w:p w14:paraId="347AC9BC">
      <w:pPr>
        <w:widowControl/>
        <w:spacing w:line="520" w:lineRule="exact"/>
        <w:ind w:firstLine="482" w:firstLineChars="200"/>
        <w:jc w:val="left"/>
        <w:outlineLvl w:val="0"/>
        <w:rPr>
          <w:rFonts w:ascii="宋体" w:hAnsi="宋体" w:eastAsia="宋体" w:cs="Times New Roman"/>
          <w:b/>
          <w:kern w:val="0"/>
          <w:sz w:val="24"/>
          <w:szCs w:val="20"/>
        </w:rPr>
      </w:pPr>
      <w:r>
        <w:rPr>
          <w:rFonts w:hint="eastAsia" w:ascii="宋体" w:hAnsi="宋体" w:eastAsia="宋体" w:cs="Times New Roman"/>
          <w:b/>
          <w:kern w:val="0"/>
          <w:sz w:val="24"/>
          <w:szCs w:val="20"/>
        </w:rPr>
        <w:t>2.甲方开票信息：</w:t>
      </w:r>
    </w:p>
    <w:p w14:paraId="52AF8AE4">
      <w:pPr>
        <w:autoSpaceDE w:val="0"/>
        <w:autoSpaceDN w:val="0"/>
        <w:adjustRightInd w:val="0"/>
        <w:spacing w:line="500" w:lineRule="exact"/>
        <w:ind w:firstLine="480" w:firstLineChars="200"/>
        <w:rPr>
          <w:rFonts w:ascii="宋体" w:hAnsi="宋体" w:eastAsia="宋体" w:cs="宋体"/>
          <w:kern w:val="0"/>
          <w:sz w:val="24"/>
          <w:szCs w:val="20"/>
          <w:u w:val="single"/>
        </w:rPr>
      </w:pPr>
      <w:r>
        <w:rPr>
          <w:rFonts w:hint="eastAsia" w:ascii="宋体" w:hAnsi="宋体" w:eastAsia="宋体" w:cs="Arial Unicode MS"/>
          <w:kern w:val="0"/>
          <w:sz w:val="24"/>
          <w:szCs w:val="20"/>
        </w:rPr>
        <w:t>账号名称：</w:t>
      </w:r>
      <w:r>
        <w:rPr>
          <w:rFonts w:hint="eastAsia" w:ascii="宋体" w:hAnsi="宋体" w:eastAsia="宋体" w:cs="宋体"/>
          <w:kern w:val="0"/>
          <w:sz w:val="24"/>
          <w:szCs w:val="20"/>
          <w:u w:val="single"/>
        </w:rPr>
        <w:t>安徽省台客隆连锁超市有限责任公司</w:t>
      </w:r>
    </w:p>
    <w:p w14:paraId="01D8E282">
      <w:pPr>
        <w:autoSpaceDE w:val="0"/>
        <w:autoSpaceDN w:val="0"/>
        <w:adjustRightInd w:val="0"/>
        <w:spacing w:line="500" w:lineRule="exact"/>
        <w:ind w:firstLine="480" w:firstLineChars="200"/>
        <w:rPr>
          <w:rFonts w:ascii="宋体" w:hAnsi="宋体" w:eastAsia="宋体" w:cs="Calibri"/>
          <w:kern w:val="0"/>
          <w:sz w:val="24"/>
          <w:szCs w:val="20"/>
          <w:u w:val="single"/>
        </w:rPr>
      </w:pPr>
      <w:r>
        <w:rPr>
          <w:rFonts w:hint="eastAsia" w:ascii="宋体" w:hAnsi="宋体" w:eastAsia="宋体" w:cs="宋体"/>
          <w:kern w:val="0"/>
          <w:sz w:val="24"/>
          <w:szCs w:val="20"/>
        </w:rPr>
        <w:t>纳税人识别号：</w:t>
      </w:r>
      <w:r>
        <w:rPr>
          <w:rFonts w:ascii="宋体" w:hAnsi="宋体" w:eastAsia="宋体" w:cs="Calibri"/>
          <w:kern w:val="0"/>
          <w:sz w:val="24"/>
          <w:szCs w:val="20"/>
          <w:u w:val="single"/>
        </w:rPr>
        <w:t>9134180078306689XT</w:t>
      </w:r>
    </w:p>
    <w:p w14:paraId="47B92006">
      <w:pPr>
        <w:autoSpaceDE w:val="0"/>
        <w:autoSpaceDN w:val="0"/>
        <w:adjustRightInd w:val="0"/>
        <w:spacing w:line="500" w:lineRule="exact"/>
        <w:ind w:firstLine="480" w:firstLineChars="200"/>
        <w:rPr>
          <w:rFonts w:ascii="宋体" w:hAnsi="宋体" w:eastAsia="宋体" w:cs="宋体"/>
          <w:kern w:val="0"/>
          <w:sz w:val="24"/>
          <w:szCs w:val="20"/>
          <w:u w:val="single"/>
        </w:rPr>
      </w:pPr>
      <w:r>
        <w:rPr>
          <w:rFonts w:hint="eastAsia" w:ascii="宋体" w:hAnsi="宋体" w:eastAsia="宋体" w:cs="宋体"/>
          <w:kern w:val="0"/>
          <w:sz w:val="24"/>
          <w:szCs w:val="20"/>
        </w:rPr>
        <w:t>地址、电  话：</w:t>
      </w:r>
      <w:r>
        <w:rPr>
          <w:rFonts w:hint="eastAsia" w:ascii="宋体" w:hAnsi="宋体" w:eastAsia="宋体" w:cs="宋体"/>
          <w:kern w:val="0"/>
          <w:sz w:val="24"/>
          <w:szCs w:val="20"/>
          <w:u w:val="single"/>
        </w:rPr>
        <w:t>安徽省宣城市经济技术开发区宝城路 0563-2821439</w:t>
      </w:r>
    </w:p>
    <w:p w14:paraId="5294F12B">
      <w:pPr>
        <w:autoSpaceDE w:val="0"/>
        <w:autoSpaceDN w:val="0"/>
        <w:adjustRightInd w:val="0"/>
        <w:spacing w:line="500" w:lineRule="exact"/>
        <w:ind w:firstLine="480" w:firstLineChars="200"/>
        <w:rPr>
          <w:rFonts w:ascii="宋体" w:hAnsi="宋体" w:eastAsia="宋体" w:cs="Calibri"/>
          <w:kern w:val="0"/>
          <w:sz w:val="24"/>
          <w:szCs w:val="20"/>
          <w:u w:val="single"/>
        </w:rPr>
      </w:pPr>
      <w:r>
        <w:rPr>
          <w:rFonts w:hint="eastAsia" w:ascii="宋体" w:hAnsi="宋体" w:eastAsia="宋体" w:cs="宋体"/>
          <w:kern w:val="0"/>
          <w:sz w:val="24"/>
          <w:szCs w:val="20"/>
        </w:rPr>
        <w:t>开户行及账号：</w:t>
      </w:r>
      <w:r>
        <w:rPr>
          <w:rFonts w:hint="eastAsia" w:ascii="宋体" w:hAnsi="宋体" w:eastAsia="宋体" w:cs="宋体"/>
          <w:kern w:val="0"/>
          <w:sz w:val="24"/>
          <w:szCs w:val="20"/>
          <w:u w:val="single"/>
        </w:rPr>
        <w:t>中国工商银行股份有限公司宣城龙首支行1317086119200115884</w:t>
      </w:r>
    </w:p>
    <w:p w14:paraId="6A59FA9E">
      <w:pPr>
        <w:widowControl/>
        <w:spacing w:line="500" w:lineRule="exact"/>
        <w:ind w:firstLine="482" w:firstLineChars="200"/>
        <w:jc w:val="left"/>
        <w:outlineLvl w:val="0"/>
        <w:rPr>
          <w:rFonts w:ascii="宋体" w:hAnsi="宋体" w:eastAsia="宋体" w:cs="Times New Roman"/>
          <w:b/>
          <w:kern w:val="0"/>
          <w:sz w:val="24"/>
          <w:szCs w:val="20"/>
        </w:rPr>
      </w:pPr>
      <w:r>
        <w:rPr>
          <w:rFonts w:hint="eastAsia" w:ascii="宋体" w:hAnsi="宋体" w:eastAsia="宋体" w:cs="Times New Roman"/>
          <w:b/>
          <w:kern w:val="0"/>
          <w:sz w:val="24"/>
          <w:szCs w:val="20"/>
        </w:rPr>
        <w:t>3.乙方转账信息：</w:t>
      </w:r>
    </w:p>
    <w:p w14:paraId="579899E8">
      <w:pPr>
        <w:topLinePunct/>
        <w:adjustRightInd w:val="0"/>
        <w:snapToGrid w:val="0"/>
        <w:spacing w:line="500" w:lineRule="exact"/>
        <w:ind w:firstLine="480" w:firstLineChars="200"/>
        <w:jc w:val="left"/>
        <w:rPr>
          <w:rFonts w:ascii="宋体" w:hAnsi="宋体" w:eastAsia="宋体" w:cs="Times New Roman"/>
          <w:kern w:val="0"/>
          <w:sz w:val="24"/>
          <w:szCs w:val="20"/>
          <w:u w:val="single"/>
        </w:rPr>
      </w:pPr>
      <w:r>
        <w:rPr>
          <w:rFonts w:hint="eastAsia" w:ascii="宋体" w:hAnsi="宋体" w:eastAsia="宋体" w:cs="宋体"/>
          <w:kern w:val="0"/>
          <w:sz w:val="24"/>
          <w:szCs w:val="20"/>
        </w:rPr>
        <w:t>名称：</w:t>
      </w:r>
    </w:p>
    <w:p w14:paraId="39B6C9D3">
      <w:pPr>
        <w:topLinePunct/>
        <w:adjustRightInd w:val="0"/>
        <w:snapToGrid w:val="0"/>
        <w:spacing w:line="500" w:lineRule="exact"/>
        <w:ind w:firstLine="480" w:firstLineChars="200"/>
        <w:jc w:val="left"/>
        <w:rPr>
          <w:rFonts w:ascii="宋体" w:hAnsi="宋体" w:eastAsia="宋体" w:cs="Times New Roman"/>
          <w:kern w:val="0"/>
          <w:sz w:val="24"/>
          <w:szCs w:val="20"/>
        </w:rPr>
      </w:pPr>
      <w:r>
        <w:rPr>
          <w:rFonts w:hint="eastAsia" w:ascii="宋体" w:hAnsi="宋体" w:eastAsia="宋体" w:cs="宋体"/>
          <w:kern w:val="0"/>
          <w:sz w:val="24"/>
          <w:szCs w:val="20"/>
        </w:rPr>
        <w:t>开户行：</w:t>
      </w:r>
    </w:p>
    <w:p w14:paraId="3A5D77B9">
      <w:pPr>
        <w:topLinePunct/>
        <w:adjustRightInd w:val="0"/>
        <w:snapToGrid w:val="0"/>
        <w:spacing w:line="500" w:lineRule="exact"/>
        <w:ind w:firstLine="480" w:firstLineChars="200"/>
        <w:jc w:val="left"/>
        <w:rPr>
          <w:rFonts w:ascii="宋体" w:hAnsi="宋体" w:eastAsia="宋体" w:cs="Times New Roman"/>
          <w:kern w:val="0"/>
          <w:sz w:val="24"/>
          <w:szCs w:val="20"/>
        </w:rPr>
      </w:pPr>
      <w:r>
        <w:rPr>
          <w:rFonts w:hint="eastAsia" w:ascii="宋体" w:hAnsi="宋体" w:eastAsia="宋体" w:cs="宋体"/>
          <w:kern w:val="0"/>
          <w:sz w:val="24"/>
          <w:szCs w:val="20"/>
        </w:rPr>
        <w:t>账号：</w:t>
      </w:r>
    </w:p>
    <w:p w14:paraId="760EA1FE">
      <w:pPr>
        <w:spacing w:line="500" w:lineRule="exact"/>
        <w:ind w:firstLine="210"/>
        <w:jc w:val="left"/>
        <w:outlineLvl w:val="0"/>
        <w:rPr>
          <w:rFonts w:ascii="宋体" w:hAnsi="宋体" w:eastAsia="宋体" w:cs="宋体"/>
          <w:b/>
          <w:kern w:val="0"/>
          <w:sz w:val="24"/>
          <w:szCs w:val="20"/>
        </w:rPr>
      </w:pPr>
      <w:r>
        <w:rPr>
          <w:rFonts w:hint="eastAsia" w:ascii="宋体" w:hAnsi="宋体" w:eastAsia="宋体" w:cs="宋体"/>
          <w:b/>
          <w:kern w:val="0"/>
          <w:sz w:val="24"/>
          <w:szCs w:val="20"/>
        </w:rPr>
        <w:t>五、履约保证金</w:t>
      </w:r>
    </w:p>
    <w:p w14:paraId="373DBF19">
      <w:pPr>
        <w:spacing w:line="600" w:lineRule="exact"/>
        <w:ind w:firstLine="480"/>
        <w:rPr>
          <w:sz w:val="24"/>
        </w:rPr>
      </w:pPr>
      <w:r>
        <w:rPr>
          <w:rFonts w:hint="eastAsia" w:ascii="宋体" w:hAnsi="宋体" w:eastAsia="宋体" w:cs="Times New Roman"/>
          <w:kern w:val="0"/>
          <w:sz w:val="24"/>
          <w:szCs w:val="20"/>
        </w:rPr>
        <w:t>1.合同签署前乙方向甲方支付履约保证金</w:t>
      </w:r>
      <w:r>
        <w:rPr>
          <w:rFonts w:hint="eastAsia" w:ascii="宋体" w:hAnsi="宋体" w:eastAsia="宋体" w:cs="宋体"/>
          <w:kern w:val="0"/>
          <w:sz w:val="24"/>
          <w:szCs w:val="20"/>
          <w:lang w:val="zh-CN"/>
        </w:rPr>
        <w:t>人民币</w:t>
      </w:r>
      <w:r>
        <w:rPr>
          <w:rFonts w:ascii="宋体" w:hAnsi="宋体" w:eastAsia="宋体" w:cs="宋体"/>
          <w:b/>
          <w:kern w:val="0"/>
          <w:sz w:val="24"/>
          <w:szCs w:val="20"/>
          <w:u w:val="single"/>
          <w:lang w:val="zh-CN"/>
        </w:rPr>
        <w:t>贰仟</w:t>
      </w:r>
      <w:r>
        <w:rPr>
          <w:rFonts w:hint="eastAsia" w:ascii="宋体" w:hAnsi="宋体" w:eastAsia="宋体" w:cs="宋体"/>
          <w:b/>
          <w:kern w:val="0"/>
          <w:sz w:val="24"/>
          <w:szCs w:val="20"/>
          <w:u w:val="single"/>
        </w:rPr>
        <w:t>元</w:t>
      </w:r>
      <w:r>
        <w:rPr>
          <w:rFonts w:hint="eastAsia" w:ascii="宋体" w:hAnsi="宋体" w:eastAsia="宋体" w:cs="宋体"/>
          <w:kern w:val="0"/>
          <w:sz w:val="24"/>
          <w:szCs w:val="20"/>
          <w:lang w:val="zh-CN"/>
        </w:rPr>
        <w:t>整，</w:t>
      </w:r>
      <w:r>
        <w:rPr>
          <w:rFonts w:hint="eastAsia"/>
          <w:sz w:val="24"/>
        </w:rPr>
        <w:t>期限至合同终止后无息返还。</w:t>
      </w:r>
      <w:r>
        <w:rPr>
          <w:rFonts w:hint="eastAsia" w:ascii="宋体" w:hAnsi="宋体" w:eastAsia="宋体" w:cs="宋体"/>
          <w:kern w:val="0"/>
          <w:sz w:val="24"/>
          <w:szCs w:val="20"/>
        </w:rPr>
        <w:t>如乙方未能履行本合同规定的任何义务，甲方有权从履约保证金中直接扣除违约金、赔偿金等。</w:t>
      </w:r>
    </w:p>
    <w:p w14:paraId="37C38EEC">
      <w:pPr>
        <w:spacing w:line="500" w:lineRule="exact"/>
        <w:ind w:left="542" w:hanging="542" w:hangingChars="225"/>
        <w:rPr>
          <w:rFonts w:ascii="宋体" w:hAnsi="宋体" w:eastAsia="宋体" w:cs="宋体"/>
          <w:kern w:val="0"/>
          <w:sz w:val="24"/>
          <w:szCs w:val="20"/>
          <w:lang w:val="zh-CN"/>
        </w:rPr>
      </w:pPr>
      <w:r>
        <w:rPr>
          <w:rFonts w:hint="eastAsia" w:ascii="宋体" w:hAnsi="宋体" w:eastAsia="宋体" w:cs="宋体"/>
          <w:b/>
          <w:kern w:val="0"/>
          <w:sz w:val="24"/>
          <w:szCs w:val="20"/>
        </w:rPr>
        <w:t xml:space="preserve">    2.履约保证金账户信息：</w:t>
      </w:r>
    </w:p>
    <w:p w14:paraId="4C286D12">
      <w:pPr>
        <w:spacing w:line="500" w:lineRule="exact"/>
        <w:ind w:left="540" w:hanging="540" w:hangingChars="225"/>
        <w:rPr>
          <w:rFonts w:asciiTheme="minorEastAsia" w:hAnsiTheme="minorEastAsia"/>
          <w:sz w:val="24"/>
        </w:rPr>
      </w:pPr>
      <w:r>
        <w:rPr>
          <w:rFonts w:hint="eastAsia" w:ascii="宋体" w:hAnsi="宋体" w:eastAsia="宋体" w:cs="Arial Unicode MS"/>
          <w:kern w:val="0"/>
          <w:sz w:val="24"/>
          <w:szCs w:val="20"/>
        </w:rPr>
        <w:t xml:space="preserve">    账户名称：</w:t>
      </w:r>
      <w:r>
        <w:rPr>
          <w:rFonts w:hint="eastAsia" w:asciiTheme="minorEastAsia" w:hAnsiTheme="minorEastAsia"/>
          <w:sz w:val="24"/>
        </w:rPr>
        <w:t>安徽省台客隆连锁超市有限责任公司</w:t>
      </w:r>
    </w:p>
    <w:p w14:paraId="647440F5">
      <w:pPr>
        <w:spacing w:line="500" w:lineRule="exact"/>
        <w:ind w:left="540" w:hanging="540" w:hangingChars="225"/>
        <w:rPr>
          <w:rFonts w:asciiTheme="minorEastAsia" w:hAnsiTheme="minorEastAsia"/>
          <w:sz w:val="24"/>
        </w:rPr>
      </w:pPr>
      <w:r>
        <w:rPr>
          <w:rFonts w:hint="eastAsia" w:ascii="宋体" w:hAnsi="宋体" w:eastAsia="宋体" w:cs="Arial Unicode MS"/>
          <w:kern w:val="0"/>
          <w:sz w:val="24"/>
          <w:szCs w:val="20"/>
        </w:rPr>
        <w:t xml:space="preserve">    开户行：</w:t>
      </w:r>
      <w:r>
        <w:rPr>
          <w:rFonts w:hint="eastAsia" w:asciiTheme="minorEastAsia" w:hAnsiTheme="minorEastAsia"/>
          <w:sz w:val="24"/>
        </w:rPr>
        <w:t xml:space="preserve">中国工商银行股份有限公司宣城龙首支行  </w:t>
      </w:r>
    </w:p>
    <w:p w14:paraId="0B731108">
      <w:pPr>
        <w:spacing w:line="500" w:lineRule="exact"/>
        <w:ind w:left="420" w:leftChars="200" w:firstLine="120" w:firstLineChars="50"/>
        <w:rPr>
          <w:rFonts w:ascii="宋体" w:hAnsi="宋体" w:eastAsia="宋体" w:cs="Arial Unicode MS"/>
          <w:kern w:val="0"/>
          <w:sz w:val="24"/>
          <w:szCs w:val="20"/>
        </w:rPr>
      </w:pPr>
      <w:r>
        <w:rPr>
          <w:rFonts w:hint="eastAsia" w:ascii="宋体" w:hAnsi="宋体" w:eastAsia="宋体" w:cs="Arial Unicode MS"/>
          <w:kern w:val="0"/>
          <w:sz w:val="24"/>
          <w:szCs w:val="20"/>
        </w:rPr>
        <w:t>账号：</w:t>
      </w:r>
      <w:r>
        <w:rPr>
          <w:rFonts w:hint="eastAsia" w:asciiTheme="minorEastAsia" w:hAnsiTheme="minorEastAsia"/>
          <w:sz w:val="24"/>
        </w:rPr>
        <w:t>1317086119200115884</w:t>
      </w:r>
    </w:p>
    <w:p w14:paraId="5712E6E3">
      <w:pPr>
        <w:spacing w:line="500" w:lineRule="exact"/>
        <w:ind w:left="540" w:hanging="540" w:hangingChars="225"/>
        <w:rPr>
          <w:rFonts w:ascii="宋体" w:hAnsi="宋体" w:eastAsia="宋体" w:cs="Times New Roman"/>
          <w:kern w:val="0"/>
          <w:sz w:val="24"/>
          <w:szCs w:val="20"/>
          <w:u w:val="single"/>
        </w:rPr>
      </w:pPr>
    </w:p>
    <w:p w14:paraId="133FA425">
      <w:pPr>
        <w:spacing w:line="500" w:lineRule="exact"/>
        <w:ind w:left="540" w:hanging="540" w:hangingChars="225"/>
        <w:rPr>
          <w:rFonts w:ascii="宋体" w:hAnsi="宋体" w:eastAsia="宋体" w:cs="Arial Unicode MS"/>
          <w:kern w:val="0"/>
          <w:sz w:val="24"/>
          <w:szCs w:val="20"/>
        </w:rPr>
      </w:pPr>
      <w:r>
        <w:rPr>
          <w:rFonts w:hint="eastAsia" w:ascii="宋体" w:hAnsi="宋体" w:eastAsia="宋体" w:cs="Arial Unicode MS"/>
          <w:kern w:val="0"/>
          <w:sz w:val="24"/>
          <w:szCs w:val="20"/>
        </w:rPr>
        <w:t>（转账时请备注</w:t>
      </w:r>
      <w:r>
        <w:rPr>
          <w:rFonts w:hint="eastAsia" w:ascii="宋体" w:hAnsi="宋体" w:eastAsia="宋体" w:cs="宋体"/>
          <w:kern w:val="0"/>
          <w:sz w:val="24"/>
          <w:szCs w:val="20"/>
          <w:lang w:val="zh-CN"/>
        </w:rPr>
        <w:t>“</w:t>
      </w:r>
      <w:r>
        <w:rPr>
          <w:rFonts w:hint="eastAsia" w:ascii="宋体" w:hAnsi="宋体" w:eastAsia="宋体" w:cs="宋体"/>
          <w:kern w:val="0"/>
          <w:sz w:val="24"/>
          <w:szCs w:val="20"/>
          <w:u w:val="single"/>
          <w:lang w:val="zh-CN"/>
        </w:rPr>
        <w:t>台客隆2024-2026年度有害生物防治（</w:t>
      </w:r>
      <w:r>
        <w:rPr>
          <w:rFonts w:hint="eastAsia" w:ascii="宋体" w:hAnsi="宋体" w:eastAsia="宋体" w:cs="宋体"/>
          <w:kern w:val="0"/>
          <w:sz w:val="24"/>
          <w:szCs w:val="20"/>
          <w:lang w:val="zh-CN"/>
        </w:rPr>
        <w:t>项目履约保证金”</w:t>
      </w:r>
      <w:r>
        <w:rPr>
          <w:rFonts w:hint="eastAsia" w:ascii="宋体" w:hAnsi="宋体" w:eastAsia="宋体" w:cs="Arial Unicode MS"/>
          <w:kern w:val="0"/>
          <w:sz w:val="24"/>
          <w:szCs w:val="20"/>
        </w:rPr>
        <w:t>）</w:t>
      </w:r>
    </w:p>
    <w:p w14:paraId="6380FEF3">
      <w:pPr>
        <w:pStyle w:val="11"/>
        <w:spacing w:before="0" w:beforeAutospacing="0" w:after="0" w:afterAutospacing="0" w:line="600" w:lineRule="exact"/>
        <w:ind w:firstLine="723" w:firstLineChars="300"/>
        <w:rPr>
          <w:rFonts w:asciiTheme="minorEastAsia" w:hAnsiTheme="minorEastAsia" w:eastAsiaTheme="minorEastAsia"/>
        </w:rPr>
      </w:pPr>
      <w:r>
        <w:rPr>
          <w:rFonts w:hint="eastAsia"/>
          <w:b/>
        </w:rPr>
        <w:t>六、防制标准及</w:t>
      </w:r>
      <w:r>
        <w:rPr>
          <w:b/>
        </w:rPr>
        <w:t>要求</w:t>
      </w:r>
      <w:r>
        <w:rPr>
          <w:rFonts w:hint="eastAsia"/>
        </w:rPr>
        <w:t>：</w:t>
      </w:r>
      <w:r>
        <w:rPr>
          <w:rFonts w:hint="eastAsia" w:asciiTheme="minorEastAsia" w:hAnsiTheme="minorEastAsia" w:eastAsiaTheme="minorEastAsia"/>
        </w:rPr>
        <w:t>鼠、蝇、蚊、蟑螂以中华人民共和国卫生部、中国国家标准化委员会颁布的《病媒生物密度控制水平—鼠类、蚊虫、蝇类、蜚蠊》的国家标准（GB/T27770、27771、27772、27773-2011）及合同约定为防治效果合格标准；其它有害生物以不足引起为害为准。</w:t>
      </w:r>
    </w:p>
    <w:p w14:paraId="6035F8AE">
      <w:pPr>
        <w:spacing w:line="600" w:lineRule="exact"/>
        <w:ind w:firstLine="480"/>
        <w:rPr>
          <w:sz w:val="24"/>
        </w:rPr>
      </w:pPr>
      <w:r>
        <w:rPr>
          <w:rFonts w:hint="eastAsia"/>
          <w:sz w:val="24"/>
        </w:rPr>
        <w:t>（一）灭鼠标准；</w:t>
      </w:r>
    </w:p>
    <w:p w14:paraId="659CA309">
      <w:pPr>
        <w:spacing w:line="600" w:lineRule="exact"/>
        <w:ind w:firstLine="480"/>
        <w:rPr>
          <w:sz w:val="24"/>
        </w:rPr>
      </w:pPr>
      <w:r>
        <w:rPr>
          <w:rFonts w:hint="eastAsia"/>
          <w:sz w:val="24"/>
        </w:rPr>
        <w:t>1.在15平方米标准房间布放 20X20 厘米滑石粉块两块，一夜后阳性粉块不超过 3％；有鼠洞、鼠粪、鼠咬等痕迹的房间不超过 2％；重点单位防鼠设施不合格处不超过 5％。</w:t>
      </w:r>
    </w:p>
    <w:p w14:paraId="45CC7503">
      <w:pPr>
        <w:spacing w:line="600" w:lineRule="exact"/>
        <w:ind w:firstLine="480"/>
        <w:rPr>
          <w:sz w:val="24"/>
        </w:rPr>
      </w:pPr>
      <w:r>
        <w:rPr>
          <w:rFonts w:hint="eastAsia"/>
          <w:sz w:val="24"/>
        </w:rPr>
        <w:t>2.不同类型的外环境累计 2000 米，鼠迹不超过 5 处。</w:t>
      </w:r>
    </w:p>
    <w:p w14:paraId="3EF7613F">
      <w:pPr>
        <w:spacing w:line="600" w:lineRule="exact"/>
        <w:ind w:firstLine="480"/>
        <w:rPr>
          <w:sz w:val="24"/>
        </w:rPr>
      </w:pPr>
      <w:r>
        <w:rPr>
          <w:rFonts w:hint="eastAsia"/>
          <w:sz w:val="24"/>
        </w:rPr>
        <w:t>（二）灭蝇标准：</w:t>
      </w:r>
    </w:p>
    <w:p w14:paraId="464965D6">
      <w:pPr>
        <w:spacing w:line="600" w:lineRule="exact"/>
        <w:ind w:firstLine="480"/>
        <w:rPr>
          <w:sz w:val="24"/>
        </w:rPr>
      </w:pPr>
      <w:r>
        <w:rPr>
          <w:rFonts w:hint="eastAsia"/>
          <w:sz w:val="24"/>
        </w:rPr>
        <w:t>1.重点单位有蝇房间不超过 1％，其它单位不超过 3％，平均每阳性房间不超过 3 只；重点单位防蝇设施不合格房间不超过 5％；加工、销售直接入口食品的场所不得有蝇。</w:t>
      </w:r>
    </w:p>
    <w:p w14:paraId="17384247">
      <w:pPr>
        <w:spacing w:line="600" w:lineRule="exact"/>
        <w:ind w:firstLine="480"/>
        <w:rPr>
          <w:sz w:val="24"/>
        </w:rPr>
      </w:pPr>
      <w:r>
        <w:rPr>
          <w:rFonts w:hint="eastAsia"/>
          <w:sz w:val="24"/>
        </w:rPr>
        <w:t>2.蝇类孳生地得到有效治理，幼虫和蛹的检出率不超过 3％。</w:t>
      </w:r>
    </w:p>
    <w:p w14:paraId="3168B398">
      <w:pPr>
        <w:spacing w:line="600" w:lineRule="exact"/>
        <w:ind w:firstLine="480"/>
        <w:rPr>
          <w:sz w:val="24"/>
        </w:rPr>
      </w:pPr>
      <w:r>
        <w:rPr>
          <w:rFonts w:hint="eastAsia"/>
          <w:sz w:val="24"/>
        </w:rPr>
        <w:t>（三）灭蚊标准：</w:t>
      </w:r>
    </w:p>
    <w:p w14:paraId="7567157B">
      <w:pPr>
        <w:spacing w:line="600" w:lineRule="exact"/>
        <w:ind w:firstLine="480"/>
        <w:rPr>
          <w:sz w:val="24"/>
        </w:rPr>
      </w:pPr>
      <w:r>
        <w:rPr>
          <w:rFonts w:hint="eastAsia"/>
          <w:sz w:val="24"/>
        </w:rPr>
        <w:t>1.居民住宅、单位内外环境各种存水容器和积水中，蚊幼虫及蛹的阳性率不超过 3％。</w:t>
      </w:r>
    </w:p>
    <w:p w14:paraId="4B87EE9B">
      <w:pPr>
        <w:spacing w:line="600" w:lineRule="exact"/>
        <w:ind w:firstLine="480"/>
        <w:rPr>
          <w:sz w:val="24"/>
        </w:rPr>
      </w:pPr>
      <w:r>
        <w:rPr>
          <w:rFonts w:hint="eastAsia"/>
          <w:sz w:val="24"/>
        </w:rPr>
        <w:t>2.用 500ml 收集勺采集城区内大中型水体中的蚊幼虫或蛹阳性率不超过3％，阳性勺内幼虫或蛹的平均数不超过 5 只。</w:t>
      </w:r>
    </w:p>
    <w:p w14:paraId="6D5DAC98">
      <w:pPr>
        <w:spacing w:line="600" w:lineRule="exact"/>
        <w:ind w:firstLine="480"/>
        <w:rPr>
          <w:sz w:val="24"/>
        </w:rPr>
      </w:pPr>
      <w:r>
        <w:rPr>
          <w:rFonts w:hint="eastAsia"/>
          <w:sz w:val="24"/>
        </w:rPr>
        <w:t>3.特殊场所白天人诱蚊 30 分钟，平均每人次诱获成蚊数不超过 1 只。</w:t>
      </w:r>
    </w:p>
    <w:p w14:paraId="105E47D3">
      <w:pPr>
        <w:spacing w:line="600" w:lineRule="exact"/>
        <w:ind w:firstLine="480"/>
        <w:rPr>
          <w:sz w:val="24"/>
        </w:rPr>
      </w:pPr>
      <w:r>
        <w:rPr>
          <w:rFonts w:hint="eastAsia"/>
          <w:sz w:val="24"/>
        </w:rPr>
        <w:t>（四）灭蟑螂标准：</w:t>
      </w:r>
    </w:p>
    <w:p w14:paraId="3B519C4F">
      <w:pPr>
        <w:spacing w:line="600" w:lineRule="exact"/>
        <w:ind w:firstLine="480"/>
        <w:rPr>
          <w:sz w:val="24"/>
        </w:rPr>
      </w:pPr>
      <w:r>
        <w:rPr>
          <w:rFonts w:hint="eastAsia"/>
          <w:sz w:val="24"/>
        </w:rPr>
        <w:t>1.室内有蟑螂成虫或若虫阳性房间不超过 3％，平均每间房大蠊不超过 5 只， 小蠊不超过 10 只。</w:t>
      </w:r>
    </w:p>
    <w:p w14:paraId="3611FAF4">
      <w:pPr>
        <w:spacing w:line="600" w:lineRule="exact"/>
        <w:ind w:firstLine="480"/>
        <w:rPr>
          <w:sz w:val="24"/>
        </w:rPr>
      </w:pPr>
      <w:r>
        <w:rPr>
          <w:rFonts w:hint="eastAsia"/>
          <w:sz w:val="24"/>
        </w:rPr>
        <w:t>2.有活蟑螂卵鞘房间不超过 2％，平均每间房不超过 4 只。</w:t>
      </w:r>
    </w:p>
    <w:p w14:paraId="24BE383E">
      <w:pPr>
        <w:spacing w:line="600" w:lineRule="exact"/>
        <w:ind w:firstLine="480"/>
        <w:rPr>
          <w:sz w:val="24"/>
        </w:rPr>
      </w:pPr>
      <w:r>
        <w:rPr>
          <w:rFonts w:hint="eastAsia"/>
          <w:sz w:val="24"/>
        </w:rPr>
        <w:t>3.有蟑螂粪便蜕皮等蟑迹的房间不超过 5％。</w:t>
      </w:r>
    </w:p>
    <w:p w14:paraId="44E77E51">
      <w:pPr>
        <w:spacing w:line="600" w:lineRule="exact"/>
        <w:ind w:firstLine="480"/>
        <w:rPr>
          <w:sz w:val="24"/>
        </w:rPr>
      </w:pPr>
      <w:r>
        <w:rPr>
          <w:rFonts w:hint="eastAsia"/>
          <w:sz w:val="24"/>
        </w:rPr>
        <w:t>（五）防治</w:t>
      </w:r>
      <w:r>
        <w:rPr>
          <w:sz w:val="24"/>
        </w:rPr>
        <w:t>工作具体要求</w:t>
      </w:r>
    </w:p>
    <w:p w14:paraId="5365ADC9">
      <w:pPr>
        <w:spacing w:line="600" w:lineRule="exact"/>
        <w:ind w:firstLine="480"/>
        <w:rPr>
          <w:sz w:val="24"/>
        </w:rPr>
      </w:pPr>
      <w:r>
        <w:rPr>
          <w:rFonts w:hint="eastAsia"/>
          <w:sz w:val="24"/>
        </w:rPr>
        <w:t>1.鼠药毒饵盒维护清理及药品更换每月不少于1次。</w:t>
      </w:r>
    </w:p>
    <w:p w14:paraId="306A117E">
      <w:pPr>
        <w:spacing w:line="600" w:lineRule="exact"/>
        <w:ind w:firstLine="480"/>
        <w:rPr>
          <w:sz w:val="24"/>
        </w:rPr>
      </w:pPr>
      <w:r>
        <w:rPr>
          <w:rFonts w:hint="eastAsia"/>
          <w:sz w:val="24"/>
        </w:rPr>
        <w:t>2.粘鼠板维护清理及诱饵更换每月不少于1次。</w:t>
      </w:r>
    </w:p>
    <w:p w14:paraId="335F7059">
      <w:pPr>
        <w:spacing w:line="600" w:lineRule="exact"/>
        <w:ind w:firstLine="480"/>
        <w:rPr>
          <w:sz w:val="24"/>
        </w:rPr>
      </w:pPr>
      <w:r>
        <w:rPr>
          <w:rFonts w:hint="eastAsia"/>
          <w:sz w:val="24"/>
        </w:rPr>
        <w:t>3.蟑螂检查防制及药品增补更换每月不少于1次。</w:t>
      </w:r>
    </w:p>
    <w:p w14:paraId="4D02D858">
      <w:pPr>
        <w:spacing w:line="600" w:lineRule="exact"/>
        <w:ind w:firstLine="480"/>
        <w:rPr>
          <w:sz w:val="24"/>
        </w:rPr>
      </w:pPr>
      <w:r>
        <w:rPr>
          <w:rFonts w:hint="eastAsia"/>
          <w:sz w:val="24"/>
        </w:rPr>
        <w:t>4.定期检查并建议客户单位完善防蝇、防鼠设施。</w:t>
      </w:r>
    </w:p>
    <w:p w14:paraId="0C4EF788">
      <w:pPr>
        <w:spacing w:line="600" w:lineRule="exact"/>
        <w:ind w:firstLine="480"/>
        <w:rPr>
          <w:sz w:val="24"/>
        </w:rPr>
      </w:pPr>
      <w:r>
        <w:rPr>
          <w:rFonts w:hint="eastAsia"/>
          <w:sz w:val="24"/>
        </w:rPr>
        <w:t>5.负责提供以上病媒防制服务单位和区域资料完善。</w:t>
      </w:r>
    </w:p>
    <w:p w14:paraId="787FBA6A">
      <w:pPr>
        <w:spacing w:line="600" w:lineRule="exact"/>
        <w:ind w:firstLine="480"/>
        <w:rPr>
          <w:sz w:val="24"/>
        </w:rPr>
      </w:pPr>
      <w:r>
        <w:rPr>
          <w:rFonts w:hint="eastAsia"/>
          <w:sz w:val="24"/>
        </w:rPr>
        <w:t>6.病媒生物防制的灭前灭后密度调查。</w:t>
      </w:r>
    </w:p>
    <w:p w14:paraId="19D777F3">
      <w:pPr>
        <w:spacing w:line="600" w:lineRule="exact"/>
        <w:ind w:firstLine="480"/>
        <w:rPr>
          <w:sz w:val="24"/>
        </w:rPr>
      </w:pPr>
      <w:r>
        <w:rPr>
          <w:rFonts w:hint="eastAsia"/>
          <w:sz w:val="24"/>
        </w:rPr>
        <w:t>7.病媒生物防制前后期评估工作。</w:t>
      </w:r>
    </w:p>
    <w:p w14:paraId="3A87D5D4">
      <w:pPr>
        <w:spacing w:line="600" w:lineRule="exact"/>
        <w:ind w:firstLine="480"/>
        <w:rPr>
          <w:sz w:val="24"/>
        </w:rPr>
      </w:pPr>
      <w:r>
        <w:rPr>
          <w:rFonts w:hint="eastAsia"/>
          <w:sz w:val="24"/>
        </w:rPr>
        <w:t>8.消杀效果要达到《全国爱卫会除四害标准》。</w:t>
      </w:r>
    </w:p>
    <w:p w14:paraId="58746F72">
      <w:pPr>
        <w:spacing w:line="600" w:lineRule="exact"/>
        <w:ind w:firstLine="480"/>
        <w:rPr>
          <w:sz w:val="24"/>
        </w:rPr>
      </w:pPr>
      <w:r>
        <w:rPr>
          <w:rFonts w:hint="eastAsia"/>
          <w:sz w:val="24"/>
        </w:rPr>
        <w:t>9.正常消杀频次之外，如因特殊原因出现四害密度增高的情况，须在24小时内前往现场处理。</w:t>
      </w:r>
    </w:p>
    <w:p w14:paraId="502B5C99">
      <w:pPr>
        <w:spacing w:line="600" w:lineRule="exact"/>
        <w:ind w:firstLine="480"/>
        <w:rPr>
          <w:sz w:val="24"/>
        </w:rPr>
      </w:pPr>
      <w:r>
        <w:rPr>
          <w:rFonts w:hint="eastAsia"/>
          <w:sz w:val="24"/>
        </w:rPr>
        <w:t>10.应使用环保药品，所用药品及采取的控制措施应对人体无害，不得使用国家禁止使用的各类药品，且不会对商品、设备设施、建筑结构造成损坏。</w:t>
      </w:r>
    </w:p>
    <w:p w14:paraId="642D223D">
      <w:pPr>
        <w:spacing w:line="600" w:lineRule="exact"/>
        <w:ind w:firstLine="480"/>
        <w:rPr>
          <w:b/>
          <w:sz w:val="24"/>
        </w:rPr>
      </w:pPr>
      <w:r>
        <w:rPr>
          <w:rFonts w:hint="eastAsia"/>
          <w:b/>
          <w:sz w:val="24"/>
        </w:rPr>
        <w:t>七、甲方责权</w:t>
      </w:r>
    </w:p>
    <w:p w14:paraId="179D197E">
      <w:pPr>
        <w:spacing w:line="600" w:lineRule="exact"/>
        <w:ind w:firstLine="480"/>
        <w:rPr>
          <w:sz w:val="24"/>
        </w:rPr>
      </w:pPr>
      <w:r>
        <w:rPr>
          <w:rFonts w:hint="eastAsia"/>
          <w:sz w:val="24"/>
        </w:rPr>
        <w:t>1.坚持做好长期规律性的清洁卫生，妥善做好食品安全、垃圾存放管理。</w:t>
      </w:r>
    </w:p>
    <w:p w14:paraId="32A4F711">
      <w:pPr>
        <w:spacing w:line="600" w:lineRule="exact"/>
        <w:ind w:firstLine="480"/>
        <w:rPr>
          <w:sz w:val="24"/>
        </w:rPr>
      </w:pPr>
      <w:r>
        <w:rPr>
          <w:rFonts w:hint="eastAsia"/>
          <w:sz w:val="24"/>
        </w:rPr>
        <w:t>2.积极做好杀虫灭鼠的宣传工作，对乙方采用的杀虫灭鼠药物、器械应予保护。</w:t>
      </w:r>
    </w:p>
    <w:p w14:paraId="4D310EC4">
      <w:pPr>
        <w:spacing w:line="600" w:lineRule="exact"/>
        <w:ind w:firstLine="480"/>
        <w:rPr>
          <w:sz w:val="24"/>
        </w:rPr>
      </w:pPr>
      <w:r>
        <w:rPr>
          <w:rFonts w:hint="eastAsia"/>
          <w:sz w:val="24"/>
        </w:rPr>
        <w:t>3.如甲方环境设施存在老鼠侵入隐患的状况，或建筑物有安全漏洞需加强巩固的状况，需根据乙方提出的虫害防制设施整改方案，及时进行完善，以免造成鼠虫控制难度增大。</w:t>
      </w:r>
    </w:p>
    <w:p w14:paraId="5B332E67">
      <w:pPr>
        <w:spacing w:line="600" w:lineRule="exact"/>
        <w:ind w:firstLine="480"/>
        <w:rPr>
          <w:sz w:val="24"/>
        </w:rPr>
      </w:pPr>
      <w:r>
        <w:rPr>
          <w:rFonts w:hint="eastAsia"/>
          <w:sz w:val="24"/>
        </w:rPr>
        <w:t>4.为乙方提供工作便捷，每次服务作业前，将裸露的食物和食具保存封好， 确保安全</w:t>
      </w:r>
    </w:p>
    <w:p w14:paraId="633C78F7">
      <w:pPr>
        <w:spacing w:line="600" w:lineRule="exact"/>
        <w:ind w:firstLine="480"/>
        <w:rPr>
          <w:sz w:val="24"/>
        </w:rPr>
      </w:pPr>
      <w:r>
        <w:rPr>
          <w:rFonts w:hint="eastAsia"/>
          <w:sz w:val="24"/>
        </w:rPr>
        <w:t>无误，进行服务作业时，安排专人协调配合。</w:t>
      </w:r>
    </w:p>
    <w:p w14:paraId="5317F8E5">
      <w:pPr>
        <w:spacing w:line="600" w:lineRule="exact"/>
        <w:ind w:firstLine="480"/>
        <w:rPr>
          <w:sz w:val="24"/>
        </w:rPr>
      </w:pPr>
      <w:r>
        <w:rPr>
          <w:rFonts w:hint="eastAsia"/>
          <w:sz w:val="24"/>
        </w:rPr>
        <w:t>5.突发性的鼠情/虫情、出现时，应及时通知乙方，以便及时处理。</w:t>
      </w:r>
    </w:p>
    <w:p w14:paraId="51AE49A6">
      <w:pPr>
        <w:spacing w:line="600" w:lineRule="exact"/>
        <w:ind w:firstLine="480"/>
        <w:rPr>
          <w:sz w:val="24"/>
        </w:rPr>
      </w:pPr>
      <w:r>
        <w:rPr>
          <w:rFonts w:hint="eastAsia"/>
          <w:sz w:val="24"/>
        </w:rPr>
        <w:t>6.乙方每次杀灭或检查完毕后，在《服务施工单》上签字确认。</w:t>
      </w:r>
    </w:p>
    <w:p w14:paraId="076D88B1">
      <w:pPr>
        <w:spacing w:line="600" w:lineRule="exact"/>
        <w:ind w:firstLine="480"/>
        <w:rPr>
          <w:sz w:val="24"/>
        </w:rPr>
      </w:pPr>
      <w:r>
        <w:rPr>
          <w:rFonts w:hint="eastAsia"/>
          <w:sz w:val="24"/>
        </w:rPr>
        <w:t>7.合同期间，乙方如出现违约行为，甲方有权视情节轻重提前解除合同。</w:t>
      </w:r>
    </w:p>
    <w:p w14:paraId="08D0491D">
      <w:pPr>
        <w:spacing w:line="600" w:lineRule="exact"/>
        <w:ind w:firstLine="480"/>
        <w:rPr>
          <w:b/>
          <w:sz w:val="24"/>
        </w:rPr>
      </w:pPr>
      <w:r>
        <w:rPr>
          <w:rFonts w:hint="eastAsia"/>
          <w:b/>
          <w:sz w:val="24"/>
        </w:rPr>
        <w:t>八、乙方责任</w:t>
      </w:r>
    </w:p>
    <w:p w14:paraId="53276896">
      <w:pPr>
        <w:spacing w:line="600" w:lineRule="exact"/>
        <w:ind w:firstLine="480"/>
        <w:rPr>
          <w:sz w:val="24"/>
        </w:rPr>
      </w:pPr>
      <w:r>
        <w:rPr>
          <w:rFonts w:hint="eastAsia"/>
          <w:sz w:val="24"/>
        </w:rPr>
        <w:t>1</w:t>
      </w:r>
      <w:r>
        <w:rPr>
          <w:sz w:val="24"/>
        </w:rPr>
        <w:t>.</w:t>
      </w:r>
      <w:r>
        <w:rPr>
          <w:rFonts w:hint="eastAsia"/>
        </w:rPr>
        <w:t xml:space="preserve"> </w:t>
      </w:r>
      <w:r>
        <w:rPr>
          <w:rFonts w:hint="eastAsia"/>
          <w:sz w:val="24"/>
        </w:rPr>
        <w:t>因乙方防治措施不到位，导致甲方被行政主管部门处罚或媒体曝光的，一经发生，解除本合同并扣除履约保证金。 </w:t>
      </w:r>
    </w:p>
    <w:p w14:paraId="66467D27">
      <w:pPr>
        <w:spacing w:line="600" w:lineRule="exact"/>
        <w:ind w:firstLine="480" w:firstLineChars="200"/>
        <w:rPr>
          <w:sz w:val="24"/>
        </w:rPr>
      </w:pPr>
      <w:r>
        <w:rPr>
          <w:sz w:val="24"/>
        </w:rPr>
        <w:t>2</w:t>
      </w:r>
      <w:r>
        <w:rPr>
          <w:rFonts w:hint="eastAsia"/>
          <w:sz w:val="24"/>
        </w:rPr>
        <w:t>.依照合同相关要求，须按规定时间保质保量做好虫害防治服务工作。积极指导、配合甲方做好各项四害预防工作。</w:t>
      </w:r>
    </w:p>
    <w:p w14:paraId="3397EB79">
      <w:pPr>
        <w:spacing w:line="600" w:lineRule="exact"/>
        <w:ind w:firstLine="480"/>
        <w:rPr>
          <w:sz w:val="24"/>
        </w:rPr>
      </w:pPr>
      <w:r>
        <w:rPr>
          <w:sz w:val="24"/>
        </w:rPr>
        <w:t>3</w:t>
      </w:r>
      <w:r>
        <w:rPr>
          <w:rFonts w:hint="eastAsia"/>
          <w:sz w:val="24"/>
        </w:rPr>
        <w:t>.坚持科学配药和安全施药作业，杀虫灭鼠的实施过程中，如因违反规程造成人畜中毒安全事故，由乙方承担经济赔偿责任和法律责任。</w:t>
      </w:r>
    </w:p>
    <w:p w14:paraId="0D12399E">
      <w:pPr>
        <w:spacing w:line="600" w:lineRule="exact"/>
        <w:ind w:firstLine="480"/>
        <w:rPr>
          <w:sz w:val="24"/>
        </w:rPr>
      </w:pPr>
      <w:r>
        <w:rPr>
          <w:sz w:val="24"/>
        </w:rPr>
        <w:t>4</w:t>
      </w:r>
      <w:r>
        <w:rPr>
          <w:rFonts w:hint="eastAsia"/>
          <w:sz w:val="24"/>
        </w:rPr>
        <w:t>.在执行合同过程中，乙方参与服务的技术人员必须严格遵守甲方的规章制度，不准吸烟、不准喧哗、做到安全操作，文明施工，</w:t>
      </w:r>
      <w:r>
        <w:rPr>
          <w:sz w:val="24"/>
        </w:rPr>
        <w:t>不得与员工、顾客发生争吵、</w:t>
      </w:r>
      <w:r>
        <w:rPr>
          <w:rFonts w:hint="eastAsia"/>
          <w:sz w:val="24"/>
        </w:rPr>
        <w:t>打架</w:t>
      </w:r>
      <w:r>
        <w:rPr>
          <w:sz w:val="24"/>
        </w:rPr>
        <w:t>等，每发生一次扣</w:t>
      </w:r>
      <w:r>
        <w:rPr>
          <w:rFonts w:hint="eastAsia"/>
          <w:sz w:val="24"/>
        </w:rPr>
        <w:t>罚1000元</w:t>
      </w:r>
      <w:r>
        <w:rPr>
          <w:sz w:val="24"/>
        </w:rPr>
        <w:t>违约金。</w:t>
      </w:r>
    </w:p>
    <w:p w14:paraId="0D5A0AF2">
      <w:pPr>
        <w:spacing w:line="600" w:lineRule="exact"/>
        <w:ind w:firstLine="480"/>
        <w:rPr>
          <w:sz w:val="24"/>
        </w:rPr>
      </w:pPr>
      <w:r>
        <w:rPr>
          <w:sz w:val="24"/>
        </w:rPr>
        <w:t>5</w:t>
      </w:r>
      <w:r>
        <w:rPr>
          <w:rFonts w:hint="eastAsia"/>
          <w:sz w:val="24"/>
        </w:rPr>
        <w:t>.认真做好施工记录，如实反映虫害鼠情控制效果及存在问题。如未</w:t>
      </w:r>
      <w:r>
        <w:rPr>
          <w:sz w:val="24"/>
        </w:rPr>
        <w:t>记录或施工记录与事实不符，每</w:t>
      </w:r>
      <w:r>
        <w:rPr>
          <w:rFonts w:hint="eastAsia"/>
          <w:sz w:val="24"/>
        </w:rPr>
        <w:t>发生</w:t>
      </w:r>
      <w:r>
        <w:rPr>
          <w:sz w:val="24"/>
        </w:rPr>
        <w:t>一次扣</w:t>
      </w:r>
      <w:r>
        <w:rPr>
          <w:rFonts w:hint="eastAsia"/>
          <w:sz w:val="24"/>
        </w:rPr>
        <w:t>罚500元</w:t>
      </w:r>
      <w:r>
        <w:rPr>
          <w:sz w:val="24"/>
        </w:rPr>
        <w:t>违约金。</w:t>
      </w:r>
    </w:p>
    <w:p w14:paraId="70957AED">
      <w:pPr>
        <w:spacing w:line="600" w:lineRule="exact"/>
        <w:ind w:firstLine="480"/>
        <w:rPr>
          <w:sz w:val="24"/>
        </w:rPr>
      </w:pPr>
      <w:r>
        <w:rPr>
          <w:sz w:val="24"/>
        </w:rPr>
        <w:t>6</w:t>
      </w:r>
      <w:r>
        <w:rPr>
          <w:rFonts w:hint="eastAsia"/>
          <w:sz w:val="24"/>
        </w:rPr>
        <w:t>.合同期间，若控制效果未达到中华人民共和国卫生部、中国国家标准化委员会颁布的《病媒生物密度控制水平—鼠类、蚊虫、蝇类、蜚蠊》的国家标准（GB/T27770、27771、27772、27773-2011）及合同约定为防治效果合格标准，继续免费为甲方施行虫害防治，直至达到规定标准。如因甲方有特殊要求，应提前 48 小时通知乙方，自接到通知之时起（不论昼夜），全力予以保障服务质量与服务标准。</w:t>
      </w:r>
    </w:p>
    <w:p w14:paraId="56C6FD89">
      <w:pPr>
        <w:spacing w:line="600" w:lineRule="exact"/>
        <w:ind w:firstLine="480"/>
        <w:rPr>
          <w:sz w:val="24"/>
        </w:rPr>
      </w:pPr>
      <w:r>
        <w:rPr>
          <w:sz w:val="24"/>
        </w:rPr>
        <w:t>7</w:t>
      </w:r>
      <w:r>
        <w:rPr>
          <w:rFonts w:hint="eastAsia"/>
          <w:sz w:val="24"/>
        </w:rPr>
        <w:t>.实施防控作业过程中，不影响甲方的正常经营，每</w:t>
      </w:r>
      <w:r>
        <w:rPr>
          <w:sz w:val="24"/>
        </w:rPr>
        <w:t>违反一次扣除</w:t>
      </w:r>
      <w:r>
        <w:rPr>
          <w:rFonts w:hint="eastAsia"/>
          <w:sz w:val="24"/>
        </w:rPr>
        <w:t>500元</w:t>
      </w:r>
      <w:r>
        <w:rPr>
          <w:sz w:val="24"/>
        </w:rPr>
        <w:t>违约金；</w:t>
      </w:r>
      <w:r>
        <w:rPr>
          <w:rFonts w:hint="eastAsia"/>
          <w:sz w:val="24"/>
        </w:rPr>
        <w:t>不损坏甲方任何设施，否则照价赔偿。</w:t>
      </w:r>
    </w:p>
    <w:p w14:paraId="52A8D44E">
      <w:pPr>
        <w:spacing w:line="600" w:lineRule="exact"/>
        <w:ind w:firstLine="480"/>
        <w:rPr>
          <w:sz w:val="24"/>
        </w:rPr>
      </w:pPr>
      <w:r>
        <w:rPr>
          <w:sz w:val="24"/>
        </w:rPr>
        <w:t>8.</w:t>
      </w:r>
      <w:r>
        <w:rPr>
          <w:rFonts w:hint="eastAsia"/>
          <w:sz w:val="24"/>
        </w:rPr>
        <w:t>合同期间</w:t>
      </w:r>
      <w:r>
        <w:rPr>
          <w:sz w:val="24"/>
        </w:rPr>
        <w:t>，如因虫害导致的商品损</w:t>
      </w:r>
      <w:r>
        <w:rPr>
          <w:rFonts w:hint="eastAsia"/>
          <w:sz w:val="24"/>
        </w:rPr>
        <w:t>坏</w:t>
      </w:r>
      <w:r>
        <w:rPr>
          <w:sz w:val="24"/>
        </w:rPr>
        <w:t>，属乙方责任范围</w:t>
      </w:r>
      <w:r>
        <w:rPr>
          <w:rFonts w:hint="eastAsia"/>
          <w:sz w:val="24"/>
        </w:rPr>
        <w:t>的</w:t>
      </w:r>
      <w:r>
        <w:rPr>
          <w:sz w:val="24"/>
        </w:rPr>
        <w:t>由乙方照价赔偿。</w:t>
      </w:r>
    </w:p>
    <w:p w14:paraId="4119F0A9">
      <w:pPr>
        <w:spacing w:line="600" w:lineRule="exact"/>
        <w:ind w:firstLine="480"/>
        <w:rPr>
          <w:sz w:val="24"/>
        </w:rPr>
      </w:pPr>
      <w:r>
        <w:rPr>
          <w:sz w:val="24"/>
        </w:rPr>
        <w:t>9</w:t>
      </w:r>
      <w:r>
        <w:rPr>
          <w:rFonts w:hint="eastAsia"/>
          <w:sz w:val="24"/>
        </w:rPr>
        <w:t>.每季度末乙方将虫害控制服务报告呈报给甲方检阅。</w:t>
      </w:r>
    </w:p>
    <w:p w14:paraId="73C80A24">
      <w:pPr>
        <w:spacing w:line="600" w:lineRule="exact"/>
        <w:ind w:firstLine="480"/>
        <w:rPr>
          <w:sz w:val="24"/>
        </w:rPr>
      </w:pPr>
      <w:r>
        <w:rPr>
          <w:sz w:val="24"/>
        </w:rPr>
        <w:t>10</w:t>
      </w:r>
      <w:r>
        <w:rPr>
          <w:rFonts w:hint="eastAsia"/>
          <w:sz w:val="24"/>
        </w:rPr>
        <w:t>.乙方</w:t>
      </w:r>
      <w:r>
        <w:rPr>
          <w:sz w:val="24"/>
        </w:rPr>
        <w:t>须确保每半月巡店</w:t>
      </w:r>
      <w:r>
        <w:rPr>
          <w:rFonts w:hint="eastAsia"/>
          <w:sz w:val="24"/>
        </w:rPr>
        <w:t>，</w:t>
      </w:r>
      <w:r>
        <w:rPr>
          <w:sz w:val="24"/>
        </w:rPr>
        <w:t>补充</w:t>
      </w:r>
      <w:r>
        <w:rPr>
          <w:rFonts w:hint="eastAsia"/>
          <w:sz w:val="24"/>
        </w:rPr>
        <w:t>饵</w:t>
      </w:r>
      <w:r>
        <w:rPr>
          <w:sz w:val="24"/>
        </w:rPr>
        <w:t>料不少于</w:t>
      </w:r>
      <w:r>
        <w:rPr>
          <w:rFonts w:hint="eastAsia"/>
          <w:sz w:val="24"/>
        </w:rPr>
        <w:t>1次</w:t>
      </w:r>
      <w:r>
        <w:rPr>
          <w:sz w:val="24"/>
        </w:rPr>
        <w:t>，按照</w:t>
      </w:r>
      <w:r>
        <w:rPr>
          <w:rFonts w:hint="eastAsia"/>
          <w:sz w:val="24"/>
        </w:rPr>
        <w:t>饵</w:t>
      </w:r>
      <w:r>
        <w:rPr>
          <w:sz w:val="24"/>
        </w:rPr>
        <w:t>料</w:t>
      </w:r>
      <w:r>
        <w:rPr>
          <w:rFonts w:hint="eastAsia"/>
          <w:sz w:val="24"/>
        </w:rPr>
        <w:t>布局图</w:t>
      </w:r>
      <w:r>
        <w:rPr>
          <w:sz w:val="24"/>
        </w:rPr>
        <w:t>规范布置。</w:t>
      </w:r>
      <w:r>
        <w:rPr>
          <w:rFonts w:hint="eastAsia"/>
          <w:sz w:val="24"/>
        </w:rPr>
        <w:t>如有</w:t>
      </w:r>
      <w:r>
        <w:rPr>
          <w:sz w:val="24"/>
        </w:rPr>
        <w:t>饵料</w:t>
      </w:r>
      <w:r>
        <w:rPr>
          <w:rFonts w:hint="eastAsia"/>
          <w:sz w:val="24"/>
        </w:rPr>
        <w:t>不足</w:t>
      </w:r>
      <w:r>
        <w:rPr>
          <w:sz w:val="24"/>
        </w:rPr>
        <w:t>、点位</w:t>
      </w:r>
      <w:r>
        <w:rPr>
          <w:rFonts w:hint="eastAsia"/>
          <w:sz w:val="24"/>
        </w:rPr>
        <w:t>不对</w:t>
      </w:r>
      <w:r>
        <w:rPr>
          <w:sz w:val="24"/>
        </w:rPr>
        <w:t>、放置不</w:t>
      </w:r>
      <w:r>
        <w:rPr>
          <w:rFonts w:hint="eastAsia"/>
          <w:sz w:val="24"/>
        </w:rPr>
        <w:t>规范</w:t>
      </w:r>
      <w:r>
        <w:rPr>
          <w:sz w:val="24"/>
        </w:rPr>
        <w:t>等情况，每发生1</w:t>
      </w:r>
      <w:r>
        <w:rPr>
          <w:rFonts w:hint="eastAsia"/>
          <w:sz w:val="24"/>
        </w:rPr>
        <w:t>次</w:t>
      </w:r>
      <w:r>
        <w:rPr>
          <w:sz w:val="24"/>
        </w:rPr>
        <w:t>扣罚</w:t>
      </w:r>
      <w:r>
        <w:rPr>
          <w:rFonts w:hint="eastAsia"/>
          <w:sz w:val="24"/>
        </w:rPr>
        <w:t>1000元</w:t>
      </w:r>
      <w:r>
        <w:rPr>
          <w:sz w:val="24"/>
        </w:rPr>
        <w:t>违约金。</w:t>
      </w:r>
    </w:p>
    <w:p w14:paraId="5977AE3A">
      <w:pPr>
        <w:spacing w:line="600" w:lineRule="exact"/>
        <w:ind w:firstLine="480"/>
        <w:rPr>
          <w:sz w:val="24"/>
        </w:rPr>
      </w:pPr>
      <w:r>
        <w:rPr>
          <w:rFonts w:hint="eastAsia"/>
          <w:sz w:val="24"/>
        </w:rPr>
        <w:t>1</w:t>
      </w:r>
      <w:r>
        <w:rPr>
          <w:sz w:val="24"/>
        </w:rPr>
        <w:t>1</w:t>
      </w:r>
      <w:r>
        <w:rPr>
          <w:rFonts w:hint="eastAsia"/>
          <w:sz w:val="24"/>
        </w:rPr>
        <w:t>.违约金</w:t>
      </w:r>
      <w:r>
        <w:rPr>
          <w:sz w:val="24"/>
        </w:rPr>
        <w:t>不足时，</w:t>
      </w:r>
      <w:r>
        <w:rPr>
          <w:rFonts w:hint="eastAsia"/>
          <w:sz w:val="24"/>
        </w:rPr>
        <w:t>须</w:t>
      </w:r>
      <w:r>
        <w:rPr>
          <w:sz w:val="24"/>
        </w:rPr>
        <w:t>在一周内补齐，</w:t>
      </w:r>
      <w:r>
        <w:rPr>
          <w:rFonts w:hint="eastAsia"/>
          <w:sz w:val="24"/>
        </w:rPr>
        <w:t>15天</w:t>
      </w:r>
      <w:r>
        <w:rPr>
          <w:sz w:val="24"/>
        </w:rPr>
        <w:t>未补齐，甲方有权与乙方解除合同</w:t>
      </w:r>
      <w:r>
        <w:rPr>
          <w:rFonts w:hint="eastAsia"/>
          <w:sz w:val="24"/>
        </w:rPr>
        <w:t>关系</w:t>
      </w:r>
      <w:r>
        <w:rPr>
          <w:sz w:val="24"/>
        </w:rPr>
        <w:t>。</w:t>
      </w:r>
    </w:p>
    <w:p w14:paraId="7AFBF7AC">
      <w:pPr>
        <w:topLinePunct/>
        <w:spacing w:line="500" w:lineRule="exact"/>
        <w:ind w:firstLine="482" w:firstLineChars="200"/>
        <w:rPr>
          <w:rFonts w:ascii="宋体" w:hAnsi="宋体" w:eastAsia="宋体" w:cs="Arial Unicode MS"/>
          <w:b/>
          <w:kern w:val="0"/>
          <w:sz w:val="24"/>
          <w:szCs w:val="20"/>
        </w:rPr>
      </w:pPr>
      <w:r>
        <w:rPr>
          <w:rFonts w:hint="eastAsia" w:ascii="宋体" w:hAnsi="宋体" w:eastAsia="宋体" w:cs="Times New Roman"/>
          <w:b/>
          <w:kern w:val="0"/>
          <w:sz w:val="24"/>
          <w:szCs w:val="20"/>
        </w:rPr>
        <w:t>九、</w:t>
      </w:r>
      <w:r>
        <w:rPr>
          <w:rFonts w:hint="eastAsia" w:ascii="宋体" w:hAnsi="宋体" w:eastAsia="宋体" w:cs="Arial Unicode MS"/>
          <w:b/>
          <w:kern w:val="0"/>
          <w:sz w:val="24"/>
          <w:szCs w:val="20"/>
        </w:rPr>
        <w:t>争议解决</w:t>
      </w:r>
    </w:p>
    <w:p w14:paraId="606B8AC9">
      <w:pPr>
        <w:spacing w:line="500" w:lineRule="exact"/>
        <w:rPr>
          <w:rFonts w:ascii="宋体" w:hAnsi="宋体" w:eastAsia="宋体" w:cs="Arial Unicode MS"/>
          <w:kern w:val="0"/>
          <w:sz w:val="24"/>
          <w:szCs w:val="20"/>
        </w:rPr>
      </w:pPr>
      <w:r>
        <w:rPr>
          <w:rFonts w:hint="eastAsia" w:ascii="宋体" w:hAnsi="宋体" w:eastAsia="宋体" w:cs="Arial Unicode MS"/>
          <w:kern w:val="0"/>
          <w:sz w:val="24"/>
          <w:szCs w:val="20"/>
        </w:rPr>
        <w:t xml:space="preserve">    本合同履行中如发生争议，双方友好协商解决；协商解决不成，可向甲方所在地人民法院起诉。</w:t>
      </w:r>
    </w:p>
    <w:p w14:paraId="585E498D">
      <w:pPr>
        <w:topLinePunct/>
        <w:spacing w:line="500" w:lineRule="exact"/>
        <w:ind w:firstLine="482" w:firstLineChars="200"/>
        <w:rPr>
          <w:rFonts w:ascii="宋体" w:hAnsi="宋体" w:eastAsia="宋体" w:cs="Times New Roman"/>
          <w:kern w:val="0"/>
          <w:sz w:val="24"/>
          <w:szCs w:val="20"/>
        </w:rPr>
      </w:pPr>
      <w:r>
        <w:rPr>
          <w:rFonts w:hint="eastAsia" w:ascii="宋体" w:hAnsi="宋体" w:eastAsia="宋体" w:cs="Times New Roman"/>
          <w:b/>
          <w:kern w:val="0"/>
          <w:sz w:val="24"/>
          <w:szCs w:val="20"/>
        </w:rPr>
        <w:t>十、</w:t>
      </w:r>
      <w:r>
        <w:rPr>
          <w:rFonts w:hint="eastAsia" w:ascii="宋体" w:hAnsi="宋体" w:eastAsia="宋体" w:cs="宋体"/>
          <w:kern w:val="0"/>
          <w:sz w:val="24"/>
          <w:szCs w:val="20"/>
        </w:rPr>
        <w:t>本合同依据</w:t>
      </w:r>
      <w:r>
        <w:rPr>
          <w:rFonts w:hint="eastAsia" w:ascii="宋体" w:hAnsi="宋体" w:eastAsia="宋体" w:cs="Times New Roman"/>
          <w:kern w:val="0"/>
          <w:sz w:val="24"/>
          <w:szCs w:val="20"/>
        </w:rPr>
        <w:t>“</w:t>
      </w:r>
      <w:r>
        <w:rPr>
          <w:rFonts w:hint="eastAsia" w:ascii="宋体" w:hAnsi="宋体" w:eastAsia="宋体" w:cs="Times New Roman"/>
          <w:b/>
          <w:bCs/>
          <w:kern w:val="0"/>
          <w:sz w:val="24"/>
          <w:szCs w:val="20"/>
          <w:u w:val="single"/>
        </w:rPr>
        <w:t>台客隆2024-2026年度有害生物防治</w:t>
      </w:r>
      <w:r>
        <w:rPr>
          <w:rFonts w:hint="eastAsia" w:ascii="宋体" w:hAnsi="宋体" w:eastAsia="宋体" w:cs="Times New Roman"/>
          <w:kern w:val="0"/>
          <w:sz w:val="24"/>
          <w:szCs w:val="20"/>
        </w:rPr>
        <w:t>”（项目编号：        ）</w:t>
      </w:r>
      <w:r>
        <w:rPr>
          <w:rFonts w:hint="eastAsia" w:ascii="宋体" w:hAnsi="宋体" w:eastAsia="宋体" w:cs="宋体"/>
          <w:kern w:val="0"/>
          <w:sz w:val="24"/>
          <w:szCs w:val="20"/>
        </w:rPr>
        <w:t>招标项目而定，所涉该项目的招标文件及有关附件是本合同不可分割的组成部分，与本合同具有同等法律效力，这些文件包含但不限于：①招标文件、②乙方投标文件、③甲乙双方往来文件及商定的其他文件。</w:t>
      </w:r>
    </w:p>
    <w:p w14:paraId="1DB9CA11">
      <w:pPr>
        <w:spacing w:line="600" w:lineRule="exact"/>
        <w:ind w:firstLine="480"/>
        <w:rPr>
          <w:sz w:val="24"/>
        </w:rPr>
      </w:pPr>
      <w:r>
        <w:rPr>
          <w:rFonts w:hint="eastAsia" w:ascii="宋体" w:hAnsi="宋体" w:eastAsia="宋体" w:cs="Times New Roman"/>
          <w:b/>
          <w:kern w:val="0"/>
          <w:sz w:val="24"/>
          <w:szCs w:val="20"/>
        </w:rPr>
        <w:t>十一、</w:t>
      </w:r>
      <w:r>
        <w:rPr>
          <w:rFonts w:hint="eastAsia"/>
          <w:sz w:val="24"/>
        </w:rPr>
        <w:t>其他未尽事宜，双方另行协商；</w:t>
      </w:r>
    </w:p>
    <w:p w14:paraId="1ADCF277">
      <w:pPr>
        <w:spacing w:line="600" w:lineRule="exact"/>
        <w:ind w:firstLine="480"/>
        <w:rPr>
          <w:rFonts w:ascii="宋体" w:hAnsi="宋体" w:cs="Arial Unicode MS"/>
          <w:sz w:val="24"/>
        </w:rPr>
      </w:pPr>
      <w:r>
        <w:rPr>
          <w:rFonts w:hint="eastAsia"/>
          <w:b/>
          <w:sz w:val="24"/>
        </w:rPr>
        <w:t>十二、</w:t>
      </w:r>
      <w:r>
        <w:rPr>
          <w:rFonts w:hint="eastAsia"/>
          <w:sz w:val="24"/>
        </w:rPr>
        <w:t>本合同一式四份，甲方执三份，乙方执一份，经双方签字盖章后生效，具有同等法律效力。</w:t>
      </w:r>
    </w:p>
    <w:p w14:paraId="44D7F087">
      <w:pPr>
        <w:widowControl/>
        <w:tabs>
          <w:tab w:val="left" w:pos="420"/>
          <w:tab w:val="left" w:pos="840"/>
          <w:tab w:val="left" w:pos="1260"/>
          <w:tab w:val="left" w:pos="5205"/>
        </w:tabs>
        <w:spacing w:line="500" w:lineRule="exact"/>
        <w:jc w:val="left"/>
        <w:rPr>
          <w:rFonts w:ascii="宋体" w:hAnsi="宋体" w:eastAsia="宋体" w:cs="宋体"/>
          <w:kern w:val="0"/>
          <w:sz w:val="24"/>
          <w:szCs w:val="20"/>
        </w:rPr>
      </w:pPr>
    </w:p>
    <w:p w14:paraId="23FD182A">
      <w:pPr>
        <w:widowControl/>
        <w:tabs>
          <w:tab w:val="left" w:pos="420"/>
          <w:tab w:val="left" w:pos="840"/>
          <w:tab w:val="left" w:pos="1260"/>
          <w:tab w:val="left" w:pos="5205"/>
        </w:tabs>
        <w:spacing w:line="720" w:lineRule="exact"/>
        <w:jc w:val="left"/>
        <w:rPr>
          <w:rFonts w:ascii="宋体" w:hAnsi="宋体" w:eastAsia="宋体" w:cs="宋体"/>
          <w:kern w:val="0"/>
          <w:sz w:val="24"/>
          <w:szCs w:val="20"/>
        </w:rPr>
      </w:pPr>
      <w:r>
        <w:rPr>
          <w:rFonts w:hint="eastAsia" w:ascii="宋体" w:hAnsi="宋体" w:eastAsia="宋体" w:cs="宋体"/>
          <w:kern w:val="0"/>
          <w:sz w:val="24"/>
          <w:szCs w:val="20"/>
        </w:rPr>
        <w:t>甲方（盖章）：</w:t>
      </w:r>
      <w:r>
        <w:rPr>
          <w:rFonts w:ascii="宋体" w:hAnsi="宋体" w:eastAsia="宋体" w:cs="宋体"/>
          <w:kern w:val="0"/>
          <w:sz w:val="24"/>
          <w:szCs w:val="20"/>
        </w:rPr>
        <w:tab/>
      </w:r>
      <w:r>
        <w:rPr>
          <w:rFonts w:hint="eastAsia" w:ascii="宋体" w:hAnsi="宋体" w:eastAsia="宋体" w:cs="宋体"/>
          <w:kern w:val="0"/>
          <w:sz w:val="24"/>
          <w:szCs w:val="20"/>
        </w:rPr>
        <w:t>乙方（盖章）：</w:t>
      </w:r>
    </w:p>
    <w:p w14:paraId="032E549C">
      <w:pPr>
        <w:spacing w:line="720" w:lineRule="exact"/>
        <w:rPr>
          <w:rFonts w:ascii="宋体" w:hAnsi="宋体" w:eastAsia="宋体" w:cs="Times New Roman"/>
          <w:kern w:val="0"/>
          <w:sz w:val="24"/>
          <w:szCs w:val="20"/>
        </w:rPr>
      </w:pPr>
      <w:r>
        <w:rPr>
          <w:rFonts w:hint="eastAsia" w:ascii="宋体" w:hAnsi="宋体" w:eastAsia="宋体" w:cs="Times New Roman"/>
          <w:kern w:val="0"/>
          <w:sz w:val="24"/>
          <w:szCs w:val="20"/>
        </w:rPr>
        <w:t>法人代表或授权代理人：                     法人代表或授权代理人：</w:t>
      </w:r>
    </w:p>
    <w:p w14:paraId="2A8DC67E">
      <w:pPr>
        <w:spacing w:line="720" w:lineRule="exact"/>
        <w:rPr>
          <w:rFonts w:ascii="宋体" w:hAnsi="宋体" w:eastAsia="宋体" w:cs="Times New Roman"/>
          <w:kern w:val="0"/>
          <w:sz w:val="24"/>
          <w:szCs w:val="20"/>
        </w:rPr>
      </w:pPr>
      <w:r>
        <w:rPr>
          <w:rFonts w:hint="eastAsia" w:ascii="宋体" w:hAnsi="宋体" w:eastAsia="宋体" w:cs="Times New Roman"/>
          <w:kern w:val="0"/>
          <w:sz w:val="24"/>
          <w:szCs w:val="20"/>
        </w:rPr>
        <w:t>联系方式：                                 联系方式：</w:t>
      </w:r>
    </w:p>
    <w:p w14:paraId="7A3EA779">
      <w:pPr>
        <w:spacing w:line="520" w:lineRule="exact"/>
        <w:rPr>
          <w:rFonts w:ascii="宋体" w:hAnsi="宋体" w:eastAsia="宋体" w:cs="宋体"/>
          <w:kern w:val="0"/>
          <w:sz w:val="24"/>
          <w:szCs w:val="20"/>
        </w:rPr>
      </w:pPr>
      <w:r>
        <w:rPr>
          <w:rFonts w:hint="eastAsia" w:ascii="宋体" w:hAnsi="宋体" w:eastAsia="宋体" w:cs="宋体"/>
          <w:kern w:val="0"/>
          <w:sz w:val="24"/>
          <w:szCs w:val="20"/>
        </w:rPr>
        <w:t>签订日期：  年  月  日                     签订日期：  年  月  日</w:t>
      </w:r>
    </w:p>
    <w:p w14:paraId="5D2ECD56">
      <w:pPr>
        <w:spacing w:line="440" w:lineRule="exact"/>
        <w:rPr>
          <w:b/>
          <w:color w:val="000000"/>
          <w:sz w:val="32"/>
          <w:szCs w:val="32"/>
        </w:rPr>
      </w:pPr>
    </w:p>
    <w:p w14:paraId="764F4A1E">
      <w:pPr>
        <w:spacing w:line="440" w:lineRule="exact"/>
        <w:rPr>
          <w:b/>
          <w:color w:val="000000"/>
          <w:sz w:val="32"/>
          <w:szCs w:val="32"/>
        </w:rPr>
      </w:pPr>
    </w:p>
    <w:p w14:paraId="3BF6944C">
      <w:pPr>
        <w:spacing w:line="440" w:lineRule="exact"/>
        <w:rPr>
          <w:b/>
          <w:color w:val="000000"/>
          <w:sz w:val="32"/>
          <w:szCs w:val="32"/>
        </w:rPr>
      </w:pPr>
    </w:p>
    <w:p w14:paraId="78D1E9D2">
      <w:pPr>
        <w:spacing w:line="440" w:lineRule="exact"/>
        <w:rPr>
          <w:b/>
          <w:color w:val="000000"/>
          <w:sz w:val="32"/>
          <w:szCs w:val="32"/>
        </w:rPr>
      </w:pPr>
    </w:p>
    <w:p w14:paraId="6214627E">
      <w:pPr>
        <w:spacing w:line="440" w:lineRule="exact"/>
        <w:rPr>
          <w:b/>
          <w:color w:val="000000"/>
          <w:sz w:val="32"/>
          <w:szCs w:val="32"/>
        </w:rPr>
      </w:pPr>
    </w:p>
    <w:p w14:paraId="1A4D9A03">
      <w:pPr>
        <w:spacing w:line="440" w:lineRule="exact"/>
        <w:rPr>
          <w:b/>
          <w:color w:val="000000"/>
          <w:sz w:val="32"/>
          <w:szCs w:val="32"/>
        </w:rPr>
      </w:pPr>
    </w:p>
    <w:p w14:paraId="3F65B8D0">
      <w:pPr>
        <w:spacing w:line="440" w:lineRule="exact"/>
        <w:rPr>
          <w:b/>
          <w:color w:val="000000"/>
          <w:sz w:val="32"/>
          <w:szCs w:val="32"/>
        </w:rPr>
      </w:pPr>
    </w:p>
    <w:p w14:paraId="7D5429BF">
      <w:pPr>
        <w:spacing w:line="440" w:lineRule="exact"/>
        <w:rPr>
          <w:b/>
          <w:color w:val="000000"/>
          <w:sz w:val="32"/>
          <w:szCs w:val="32"/>
        </w:rPr>
      </w:pPr>
    </w:p>
    <w:p w14:paraId="1CE464C7">
      <w:pPr>
        <w:spacing w:line="440" w:lineRule="exact"/>
        <w:rPr>
          <w:b/>
          <w:color w:val="000000"/>
          <w:sz w:val="32"/>
          <w:szCs w:val="32"/>
        </w:rPr>
      </w:pPr>
    </w:p>
    <w:p w14:paraId="3FC67C79">
      <w:pPr>
        <w:spacing w:line="440" w:lineRule="exact"/>
        <w:rPr>
          <w:b/>
          <w:color w:val="000000"/>
          <w:sz w:val="32"/>
          <w:szCs w:val="32"/>
        </w:rPr>
      </w:pPr>
    </w:p>
    <w:p w14:paraId="04AF0B2F">
      <w:pPr>
        <w:spacing w:line="440" w:lineRule="exact"/>
        <w:rPr>
          <w:b/>
          <w:color w:val="000000"/>
          <w:sz w:val="32"/>
          <w:szCs w:val="32"/>
        </w:rPr>
      </w:pPr>
    </w:p>
    <w:p w14:paraId="1DB9C072">
      <w:pPr>
        <w:spacing w:line="320" w:lineRule="exact"/>
        <w:jc w:val="left"/>
        <w:sectPr>
          <w:footerReference r:id="rId3" w:type="default"/>
          <w:pgSz w:w="11906" w:h="16838"/>
          <w:pgMar w:top="1304" w:right="1247" w:bottom="1304" w:left="1247" w:header="851" w:footer="510" w:gutter="0"/>
          <w:cols w:space="425" w:num="1"/>
          <w:docGrid w:type="lines" w:linePitch="312" w:charSpace="0"/>
        </w:sectPr>
      </w:pPr>
    </w:p>
    <w:p w14:paraId="1781078A">
      <w:pPr>
        <w:widowControl/>
        <w:jc w:val="left"/>
        <w:rPr>
          <w:rFonts w:asciiTheme="majorEastAsia" w:hAnsiTheme="majorEastAsia" w:eastAsiaTheme="majorEastAsia"/>
          <w:b/>
          <w:kern w:val="0"/>
          <w:sz w:val="24"/>
        </w:rPr>
      </w:pPr>
      <w:r>
        <w:rPr>
          <w:rFonts w:hint="eastAsia" w:asciiTheme="majorEastAsia" w:hAnsiTheme="majorEastAsia" w:eastAsiaTheme="majorEastAsia"/>
          <w:b/>
          <w:kern w:val="0"/>
          <w:sz w:val="24"/>
        </w:rPr>
        <w:t>附件二：《响应文件格式》</w:t>
      </w:r>
    </w:p>
    <w:p w14:paraId="7931D2FE">
      <w:pPr>
        <w:widowControl/>
        <w:jc w:val="left"/>
        <w:rPr>
          <w:rFonts w:asciiTheme="majorEastAsia" w:hAnsiTheme="majorEastAsia" w:eastAsiaTheme="majorEastAsia"/>
          <w:b/>
          <w:kern w:val="0"/>
          <w:sz w:val="24"/>
        </w:rPr>
      </w:pPr>
    </w:p>
    <w:p w14:paraId="5C07D74C">
      <w:pPr>
        <w:pStyle w:val="3"/>
        <w:spacing w:line="240" w:lineRule="exact"/>
        <w:jc w:val="center"/>
        <w:rPr>
          <w:u w:val="single"/>
        </w:rPr>
      </w:pPr>
      <w:r>
        <w:rPr>
          <w:rFonts w:hint="eastAsia" w:cs="Times New Roman" w:asciiTheme="majorEastAsia" w:hAnsiTheme="majorEastAsia" w:eastAsiaTheme="majorEastAsia"/>
          <w:kern w:val="0"/>
          <w:sz w:val="24"/>
          <w:szCs w:val="24"/>
          <w:u w:val="single"/>
        </w:rPr>
        <w:t>格式1响应</w:t>
      </w:r>
      <w:r>
        <w:rPr>
          <w:rFonts w:hint="eastAsia" w:asciiTheme="minorEastAsia" w:hAnsiTheme="minorEastAsia" w:eastAsiaTheme="minorEastAsia"/>
          <w:sz w:val="24"/>
          <w:u w:val="single"/>
        </w:rPr>
        <w:t>文件封面</w:t>
      </w:r>
    </w:p>
    <w:p w14:paraId="59C7EA67">
      <w:pPr>
        <w:pStyle w:val="3"/>
      </w:pPr>
    </w:p>
    <w:p w14:paraId="345EE004">
      <w:pPr>
        <w:pStyle w:val="3"/>
        <w:jc w:val="center"/>
        <w:rPr>
          <w:sz w:val="36"/>
        </w:rPr>
      </w:pPr>
      <w:r>
        <w:rPr>
          <w:rFonts w:hint="eastAsia" w:asciiTheme="minorEastAsia" w:hAnsiTheme="minorEastAsia" w:eastAsiaTheme="minorEastAsia" w:cstheme="minorBidi"/>
          <w:sz w:val="40"/>
          <w:szCs w:val="36"/>
          <w:u w:val="single"/>
        </w:rPr>
        <w:t>百大合家福台客隆2024-2026年度有害生物防治</w:t>
      </w:r>
    </w:p>
    <w:p w14:paraId="229F090F"/>
    <w:p w14:paraId="68438D32">
      <w:pPr>
        <w:spacing w:line="760" w:lineRule="exact"/>
        <w:jc w:val="center"/>
        <w:outlineLvl w:val="2"/>
        <w:rPr>
          <w:rFonts w:asciiTheme="minorEastAsia" w:hAnsiTheme="minorEastAsia"/>
          <w:b/>
          <w:sz w:val="72"/>
        </w:rPr>
      </w:pPr>
    </w:p>
    <w:p w14:paraId="64AEC632">
      <w:pPr>
        <w:spacing w:line="760" w:lineRule="exact"/>
        <w:jc w:val="center"/>
        <w:outlineLvl w:val="2"/>
        <w:rPr>
          <w:rFonts w:asciiTheme="minorEastAsia" w:hAnsiTheme="minorEastAsia"/>
          <w:b/>
          <w:sz w:val="56"/>
        </w:rPr>
      </w:pPr>
      <w:r>
        <w:rPr>
          <w:rFonts w:hint="eastAsia" w:asciiTheme="minorEastAsia" w:hAnsiTheme="minorEastAsia"/>
          <w:b/>
          <w:sz w:val="56"/>
        </w:rPr>
        <w:t>响 应 文 件</w:t>
      </w:r>
    </w:p>
    <w:p w14:paraId="44712F24">
      <w:pPr>
        <w:pStyle w:val="3"/>
      </w:pPr>
    </w:p>
    <w:p w14:paraId="49CB98AE">
      <w:pPr>
        <w:spacing w:after="120" w:afterLines="50" w:line="500" w:lineRule="exact"/>
        <w:jc w:val="center"/>
        <w:rPr>
          <w:rFonts w:asciiTheme="minorEastAsia" w:hAnsiTheme="minorEastAsia"/>
          <w:b/>
          <w:sz w:val="32"/>
          <w:szCs w:val="32"/>
        </w:rPr>
      </w:pPr>
    </w:p>
    <w:p w14:paraId="488FCDAF">
      <w:pPr>
        <w:spacing w:after="120" w:afterLines="50" w:line="500" w:lineRule="exact"/>
        <w:rPr>
          <w:rFonts w:asciiTheme="minorEastAsia" w:hAnsiTheme="minorEastAsia"/>
          <w:b/>
          <w:sz w:val="32"/>
        </w:rPr>
      </w:pPr>
    </w:p>
    <w:p w14:paraId="7A41279D">
      <w:pPr>
        <w:spacing w:after="120" w:afterLines="50" w:line="500" w:lineRule="exact"/>
        <w:rPr>
          <w:rFonts w:asciiTheme="minorEastAsia" w:hAnsiTheme="minorEastAsia"/>
          <w:b/>
          <w:sz w:val="32"/>
        </w:rPr>
      </w:pPr>
    </w:p>
    <w:p w14:paraId="3D15E5CB">
      <w:pPr>
        <w:spacing w:after="120" w:afterLines="50" w:line="500" w:lineRule="exact"/>
        <w:rPr>
          <w:rFonts w:asciiTheme="minorEastAsia" w:hAnsiTheme="minorEastAsia"/>
          <w:b/>
          <w:sz w:val="32"/>
        </w:rPr>
      </w:pPr>
    </w:p>
    <w:p w14:paraId="0AF1C6E7">
      <w:pPr>
        <w:spacing w:after="120" w:afterLines="50" w:line="500" w:lineRule="exact"/>
        <w:rPr>
          <w:rFonts w:asciiTheme="minorEastAsia" w:hAnsiTheme="minorEastAsia"/>
          <w:b/>
          <w:sz w:val="32"/>
        </w:rPr>
      </w:pPr>
    </w:p>
    <w:p w14:paraId="5CCC9E07">
      <w:pPr>
        <w:spacing w:after="120" w:afterLines="50" w:line="500" w:lineRule="exact"/>
        <w:rPr>
          <w:rFonts w:asciiTheme="minorEastAsia" w:hAnsiTheme="minorEastAsia"/>
          <w:b/>
          <w:sz w:val="32"/>
          <w:u w:val="single"/>
        </w:rPr>
      </w:pPr>
      <w:r>
        <w:rPr>
          <w:rFonts w:hint="eastAsia" w:asciiTheme="minorEastAsia" w:hAnsiTheme="minorEastAsia"/>
          <w:b/>
          <w:sz w:val="32"/>
        </w:rPr>
        <w:t>报价人名称：</w:t>
      </w:r>
    </w:p>
    <w:p w14:paraId="1C3CA367">
      <w:pPr>
        <w:spacing w:after="120" w:afterLines="50" w:line="500" w:lineRule="exact"/>
        <w:jc w:val="center"/>
        <w:outlineLvl w:val="1"/>
        <w:rPr>
          <w:rFonts w:asciiTheme="minorEastAsia" w:hAnsiTheme="minorEastAsia"/>
          <w:b/>
          <w:sz w:val="32"/>
        </w:rPr>
      </w:pPr>
      <w:r>
        <w:rPr>
          <w:rFonts w:hint="eastAsia" w:asciiTheme="minorEastAsia" w:hAnsiTheme="minorEastAsia"/>
          <w:b/>
          <w:sz w:val="32"/>
        </w:rPr>
        <w:t>2024年 月 日</w:t>
      </w:r>
    </w:p>
    <w:p w14:paraId="4F991C86">
      <w:pPr>
        <w:widowControl/>
        <w:jc w:val="left"/>
      </w:pPr>
      <w:r>
        <w:rPr>
          <w:rFonts w:asciiTheme="minorEastAsia" w:hAnsiTheme="minorEastAsia"/>
          <w:b/>
          <w:sz w:val="28"/>
        </w:rPr>
        <w:br w:type="page"/>
      </w:r>
    </w:p>
    <w:p w14:paraId="4353D54C">
      <w:pPr>
        <w:widowControl/>
        <w:jc w:val="center"/>
        <w:rPr>
          <w:rFonts w:cs="Times New Roman" w:asciiTheme="majorEastAsia" w:hAnsiTheme="majorEastAsia" w:eastAsiaTheme="majorEastAsia"/>
          <w:b/>
          <w:kern w:val="0"/>
          <w:sz w:val="24"/>
        </w:rPr>
      </w:pPr>
    </w:p>
    <w:p w14:paraId="2CC1F5F8">
      <w:pPr>
        <w:widowControl/>
        <w:spacing w:line="520" w:lineRule="exact"/>
        <w:jc w:val="center"/>
        <w:rPr>
          <w:rFonts w:ascii="宋体" w:hAnsi="宋体" w:eastAsia="宋体" w:cs="宋体"/>
          <w:b/>
          <w:kern w:val="0"/>
          <w:sz w:val="24"/>
          <w:u w:val="single"/>
        </w:rPr>
      </w:pPr>
      <w:r>
        <w:rPr>
          <w:rFonts w:hint="eastAsia" w:ascii="宋体" w:hAnsi="宋体" w:eastAsia="宋体" w:cs="宋体"/>
          <w:b/>
          <w:kern w:val="0"/>
          <w:sz w:val="24"/>
          <w:u w:val="single"/>
        </w:rPr>
        <w:t>格式</w:t>
      </w:r>
      <w:r>
        <w:rPr>
          <w:rFonts w:hint="eastAsia" w:ascii="宋体" w:hAnsi="宋体" w:cs="宋体"/>
          <w:b/>
          <w:kern w:val="0"/>
          <w:sz w:val="24"/>
          <w:u w:val="single"/>
        </w:rPr>
        <w:t>2报价</w:t>
      </w:r>
      <w:r>
        <w:rPr>
          <w:rFonts w:hint="eastAsia" w:ascii="宋体" w:hAnsi="宋体" w:eastAsia="宋体" w:cs="宋体"/>
          <w:b/>
          <w:kern w:val="0"/>
          <w:sz w:val="24"/>
          <w:u w:val="single"/>
        </w:rPr>
        <w:t>承诺函</w:t>
      </w:r>
    </w:p>
    <w:p w14:paraId="7F94917D">
      <w:pPr>
        <w:widowControl/>
        <w:spacing w:line="520" w:lineRule="exact"/>
        <w:jc w:val="left"/>
        <w:rPr>
          <w:rFonts w:ascii="宋体" w:hAnsi="宋体" w:eastAsia="宋体" w:cs="宋体"/>
          <w:b/>
          <w:kern w:val="0"/>
          <w:sz w:val="24"/>
        </w:rPr>
      </w:pPr>
    </w:p>
    <w:p w14:paraId="392A0DF0">
      <w:pPr>
        <w:widowControl/>
        <w:spacing w:line="520" w:lineRule="exact"/>
        <w:jc w:val="left"/>
        <w:rPr>
          <w:rFonts w:ascii="宋体" w:hAnsi="宋体" w:eastAsia="宋体" w:cs="宋体"/>
          <w:b/>
          <w:kern w:val="0"/>
          <w:sz w:val="24"/>
        </w:rPr>
      </w:pPr>
      <w:r>
        <w:rPr>
          <w:rFonts w:hint="eastAsia" w:ascii="宋体" w:hAnsi="宋体" w:eastAsia="宋体" w:cs="宋体"/>
          <w:b/>
          <w:kern w:val="0"/>
          <w:sz w:val="24"/>
        </w:rPr>
        <w:t>致</w:t>
      </w:r>
      <w:r>
        <w:rPr>
          <w:rFonts w:hint="eastAsia" w:asciiTheme="minorEastAsia" w:hAnsiTheme="minorEastAsia"/>
          <w:b/>
          <w:sz w:val="24"/>
          <w:u w:val="single"/>
        </w:rPr>
        <w:t>安徽百大合家福连锁超市股份有限公司</w:t>
      </w:r>
      <w:r>
        <w:rPr>
          <w:rFonts w:hint="eastAsia" w:ascii="宋体" w:hAnsi="宋体" w:eastAsia="宋体" w:cs="宋体"/>
          <w:b/>
          <w:kern w:val="0"/>
          <w:sz w:val="24"/>
        </w:rPr>
        <w:t>：</w:t>
      </w:r>
    </w:p>
    <w:p w14:paraId="2F6E620D">
      <w:pPr>
        <w:widowControl/>
        <w:spacing w:line="580" w:lineRule="exact"/>
        <w:ind w:firstLine="480" w:firstLineChars="200"/>
        <w:jc w:val="left"/>
        <w:rPr>
          <w:rFonts w:cs="宋体" w:asciiTheme="minorEastAsia" w:hAnsiTheme="minorEastAsia"/>
          <w:kern w:val="0"/>
          <w:sz w:val="24"/>
          <w:u w:val="single"/>
        </w:rPr>
      </w:pPr>
      <w:r>
        <w:rPr>
          <w:rFonts w:hint="eastAsia" w:ascii="宋体" w:hAnsi="宋体" w:eastAsia="宋体" w:cs="宋体"/>
          <w:kern w:val="0"/>
          <w:sz w:val="24"/>
        </w:rPr>
        <w:t>根据贵司</w:t>
      </w:r>
      <w:r>
        <w:rPr>
          <w:rFonts w:hint="eastAsia" w:cs="宋体" w:asciiTheme="minorEastAsia" w:hAnsiTheme="minorEastAsia"/>
          <w:kern w:val="0"/>
          <w:sz w:val="24"/>
          <w:szCs w:val="21"/>
          <w:u w:val="single"/>
        </w:rPr>
        <w:t>百大合家福台客隆公司2024-2026年度有害生物防治</w:t>
      </w:r>
      <w:r>
        <w:rPr>
          <w:rFonts w:hint="eastAsia" w:ascii="宋体" w:hAnsi="宋体" w:eastAsia="宋体" w:cs="宋体"/>
          <w:b/>
          <w:kern w:val="0"/>
          <w:sz w:val="24"/>
          <w:u w:val="single"/>
        </w:rPr>
        <w:t xml:space="preserve">（项目编号: </w:t>
      </w:r>
      <w:r>
        <w:rPr>
          <w:rFonts w:ascii="宋体" w:hAnsi="宋体" w:eastAsia="宋体" w:cs="宋体"/>
          <w:b/>
          <w:kern w:val="0"/>
          <w:sz w:val="24"/>
          <w:u w:val="single"/>
        </w:rPr>
        <w:t>2024BDJTFW00065</w:t>
      </w:r>
      <w:r>
        <w:rPr>
          <w:rFonts w:hint="eastAsia" w:ascii="宋体" w:hAnsi="宋体" w:eastAsia="宋体" w:cs="宋体"/>
          <w:b/>
          <w:kern w:val="0"/>
          <w:sz w:val="24"/>
          <w:u w:val="single"/>
        </w:rPr>
        <w:t xml:space="preserve"> ）</w:t>
      </w:r>
      <w:r>
        <w:rPr>
          <w:rFonts w:hint="eastAsia" w:ascii="宋体" w:hAnsi="宋体" w:eastAsia="宋体" w:cs="宋体"/>
          <w:kern w:val="0"/>
          <w:sz w:val="24"/>
        </w:rPr>
        <w:t>号</w:t>
      </w:r>
      <w:r>
        <w:rPr>
          <w:rFonts w:hint="eastAsia" w:ascii="宋体" w:hAnsi="宋体" w:cs="宋体"/>
          <w:kern w:val="0"/>
          <w:sz w:val="24"/>
        </w:rPr>
        <w:t>竞争性报价文件要求，我司</w:t>
      </w:r>
      <w:r>
        <w:rPr>
          <w:rFonts w:hint="eastAsia" w:ascii="宋体" w:hAnsi="宋体" w:eastAsia="宋体" w:cs="宋体"/>
          <w:kern w:val="0"/>
          <w:sz w:val="24"/>
        </w:rPr>
        <w:t>代表（姓名）已被正式授权代表</w:t>
      </w:r>
      <w:r>
        <w:rPr>
          <w:rFonts w:hint="eastAsia" w:ascii="宋体" w:hAnsi="宋体" w:cs="宋体"/>
          <w:kern w:val="0"/>
          <w:sz w:val="24"/>
        </w:rPr>
        <w:t>报价人</w:t>
      </w:r>
      <w:r>
        <w:rPr>
          <w:rFonts w:hint="eastAsia" w:ascii="宋体" w:hAnsi="宋体" w:eastAsia="宋体" w:cs="宋体"/>
          <w:kern w:val="0"/>
          <w:sz w:val="24"/>
        </w:rPr>
        <w:t>（企业名称）提交下述文件：</w:t>
      </w:r>
    </w:p>
    <w:p w14:paraId="669D7DF6">
      <w:pPr>
        <w:widowControl/>
        <w:spacing w:line="520" w:lineRule="exact"/>
        <w:ind w:firstLine="480" w:firstLineChars="200"/>
        <w:jc w:val="left"/>
        <w:rPr>
          <w:rFonts w:ascii="宋体" w:hAnsi="宋体" w:eastAsia="宋体" w:cs="宋体"/>
          <w:kern w:val="0"/>
          <w:sz w:val="24"/>
        </w:rPr>
      </w:pPr>
      <w:r>
        <w:rPr>
          <w:rFonts w:hint="eastAsia" w:ascii="宋体" w:hAnsi="宋体" w:cs="宋体"/>
          <w:kern w:val="0"/>
          <w:sz w:val="24"/>
        </w:rPr>
        <w:t>⑴</w:t>
      </w:r>
      <w:r>
        <w:rPr>
          <w:rFonts w:hint="eastAsia" w:ascii="宋体" w:hAnsi="宋体"/>
          <w:kern w:val="0"/>
          <w:sz w:val="24"/>
        </w:rPr>
        <w:t>报价单位法人（或非法人单位负责人）和授权代表身份证及联系方式</w:t>
      </w:r>
    </w:p>
    <w:p w14:paraId="0FD9FC6B">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kern w:val="0"/>
          <w:sz w:val="24"/>
        </w:rPr>
        <w:t>报价</w:t>
      </w:r>
      <w:r>
        <w:rPr>
          <w:rFonts w:hint="eastAsia"/>
          <w:sz w:val="24"/>
        </w:rPr>
        <w:t>人股权结构说明书</w:t>
      </w:r>
    </w:p>
    <w:p w14:paraId="106BA54D">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kern w:val="0"/>
          <w:sz w:val="24"/>
        </w:rPr>
        <w:t>报价</w:t>
      </w:r>
      <w:r>
        <w:rPr>
          <w:rFonts w:hint="eastAsia" w:ascii="宋体" w:hAnsi="宋体" w:eastAsia="宋体" w:cs="宋体"/>
          <w:kern w:val="0"/>
          <w:sz w:val="24"/>
        </w:rPr>
        <w:t>人证明资料所列内容</w:t>
      </w:r>
    </w:p>
    <w:p w14:paraId="5B78CD81">
      <w:pPr>
        <w:widowControl/>
        <w:spacing w:line="520" w:lineRule="exact"/>
        <w:ind w:firstLine="480" w:firstLineChars="200"/>
        <w:jc w:val="left"/>
        <w:rPr>
          <w:rFonts w:ascii="宋体" w:hAnsi="宋体" w:eastAsia="宋体" w:cs="宋体"/>
          <w:kern w:val="0"/>
          <w:sz w:val="24"/>
        </w:rPr>
      </w:pPr>
      <w:r>
        <w:rPr>
          <w:rFonts w:hint="eastAsia" w:ascii="宋体" w:hAnsi="宋体" w:eastAsia="宋体" w:cs="宋体"/>
          <w:kern w:val="0"/>
          <w:sz w:val="24"/>
        </w:rPr>
        <w:t>⑷</w:t>
      </w:r>
      <w:r>
        <w:rPr>
          <w:rFonts w:hint="eastAsia" w:ascii="宋体" w:hAnsi="宋体" w:cs="宋体"/>
          <w:kern w:val="0"/>
          <w:sz w:val="24"/>
        </w:rPr>
        <w:t>报价</w:t>
      </w:r>
      <w:r>
        <w:rPr>
          <w:rFonts w:hint="eastAsia" w:ascii="宋体" w:hAnsi="宋体" w:eastAsia="宋体" w:cs="宋体"/>
          <w:kern w:val="0"/>
          <w:sz w:val="24"/>
        </w:rPr>
        <w:t>一览表、分项报价表等</w:t>
      </w:r>
    </w:p>
    <w:p w14:paraId="6F79801A">
      <w:pPr>
        <w:widowControl/>
        <w:spacing w:line="520" w:lineRule="exact"/>
        <w:ind w:firstLine="482" w:firstLineChars="200"/>
        <w:jc w:val="left"/>
        <w:rPr>
          <w:rFonts w:ascii="宋体" w:hAnsi="宋体" w:eastAsia="宋体" w:cs="宋体"/>
          <w:b/>
          <w:kern w:val="0"/>
          <w:sz w:val="24"/>
        </w:rPr>
      </w:pPr>
      <w:r>
        <w:rPr>
          <w:rFonts w:hint="eastAsia" w:ascii="宋体" w:hAnsi="宋体" w:cs="宋体"/>
          <w:b/>
          <w:kern w:val="0"/>
          <w:sz w:val="24"/>
        </w:rPr>
        <w:t>同时，</w:t>
      </w:r>
      <w:r>
        <w:rPr>
          <w:rFonts w:hint="eastAsia" w:ascii="宋体" w:hAnsi="宋体"/>
          <w:b/>
          <w:kern w:val="0"/>
          <w:sz w:val="24"/>
        </w:rPr>
        <w:t>报价</w:t>
      </w:r>
      <w:r>
        <w:rPr>
          <w:rFonts w:hint="eastAsia" w:ascii="宋体" w:hAnsi="宋体" w:cs="宋体"/>
          <w:b/>
          <w:kern w:val="0"/>
          <w:sz w:val="24"/>
        </w:rPr>
        <w:t>人</w:t>
      </w:r>
      <w:r>
        <w:rPr>
          <w:rFonts w:hint="eastAsia" w:ascii="宋体" w:hAnsi="宋体" w:eastAsia="宋体" w:cs="宋体"/>
          <w:b/>
          <w:kern w:val="0"/>
          <w:sz w:val="24"/>
        </w:rPr>
        <w:t>宣布承诺如下：</w:t>
      </w:r>
    </w:p>
    <w:p w14:paraId="1767829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⑴</w:t>
      </w:r>
      <w:r>
        <w:rPr>
          <w:rFonts w:hint="eastAsia" w:ascii="宋体" w:hAnsi="宋体" w:cs="宋体"/>
          <w:kern w:val="0"/>
          <w:sz w:val="24"/>
        </w:rPr>
        <w:t>报价人已详细阅读全部</w:t>
      </w:r>
      <w:r>
        <w:rPr>
          <w:rFonts w:hint="eastAsia" w:ascii="宋体" w:hAnsi="宋体" w:eastAsia="宋体" w:cs="宋体"/>
          <w:kern w:val="0"/>
          <w:sz w:val="24"/>
        </w:rPr>
        <w:t>文件（含修改</w:t>
      </w:r>
      <w:r>
        <w:rPr>
          <w:rFonts w:hint="eastAsia" w:ascii="宋体" w:hAnsi="宋体" w:cs="宋体"/>
          <w:kern w:val="0"/>
          <w:sz w:val="24"/>
        </w:rPr>
        <w:t>澄清</w:t>
      </w:r>
      <w:r>
        <w:rPr>
          <w:rFonts w:hint="eastAsia" w:ascii="宋体" w:hAnsi="宋体" w:eastAsia="宋体" w:cs="宋体"/>
          <w:kern w:val="0"/>
          <w:sz w:val="24"/>
        </w:rPr>
        <w:t>文件），并理解其实质性内容，同意承担其规定的全部义务和相关责任。</w:t>
      </w:r>
    </w:p>
    <w:p w14:paraId="29FB984B">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⑵</w:t>
      </w:r>
      <w:r>
        <w:rPr>
          <w:rFonts w:hint="eastAsia" w:ascii="宋体" w:hAnsi="宋体" w:cs="宋体"/>
          <w:kern w:val="0"/>
          <w:sz w:val="24"/>
        </w:rPr>
        <w:t>报价人</w:t>
      </w:r>
      <w:r>
        <w:rPr>
          <w:rFonts w:hint="eastAsia" w:ascii="宋体" w:hAnsi="宋体" w:eastAsia="宋体" w:cs="宋体"/>
          <w:kern w:val="0"/>
          <w:sz w:val="24"/>
        </w:rPr>
        <w:t>严格按照本文件的规定报价，如被确定为成交人后，将全面履行合同。</w:t>
      </w:r>
    </w:p>
    <w:p w14:paraId="72373FC7">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⑶</w:t>
      </w:r>
      <w:r>
        <w:rPr>
          <w:rFonts w:hint="eastAsia" w:ascii="宋体" w:hAnsi="宋体" w:cs="宋体"/>
          <w:kern w:val="0"/>
          <w:sz w:val="24"/>
        </w:rPr>
        <w:t>报价人在交付报价保证金后，如出现窜通报价、成交</w:t>
      </w:r>
      <w:r>
        <w:rPr>
          <w:rFonts w:hint="eastAsia" w:ascii="宋体" w:hAnsi="宋体" w:eastAsia="宋体" w:cs="宋体"/>
          <w:kern w:val="0"/>
          <w:sz w:val="24"/>
        </w:rPr>
        <w:t>后不签订合同等违规行为，</w:t>
      </w:r>
      <w:r>
        <w:rPr>
          <w:rFonts w:hint="eastAsia" w:ascii="宋体" w:hAnsi="宋体" w:cs="宋体"/>
          <w:kern w:val="0"/>
          <w:sz w:val="24"/>
        </w:rPr>
        <w:t>采购人</w:t>
      </w:r>
      <w:r>
        <w:rPr>
          <w:rFonts w:hint="eastAsia" w:ascii="宋体" w:hAnsi="宋体" w:eastAsia="宋体" w:cs="宋体"/>
          <w:kern w:val="0"/>
          <w:sz w:val="24"/>
        </w:rPr>
        <w:t>有权没收该保证金。</w:t>
      </w:r>
    </w:p>
    <w:p w14:paraId="72A92E22">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⑷</w:t>
      </w:r>
      <w:r>
        <w:rPr>
          <w:rFonts w:ascii="宋体" w:hAnsi="宋体" w:cs="宋体"/>
          <w:color w:val="000000"/>
          <w:kern w:val="0"/>
          <w:sz w:val="24"/>
        </w:rPr>
        <w:t>报价人</w:t>
      </w:r>
      <w:r>
        <w:rPr>
          <w:rFonts w:ascii="宋体" w:hAnsi="宋体" w:eastAsia="宋体" w:cs="宋体"/>
          <w:color w:val="000000"/>
          <w:kern w:val="0"/>
          <w:sz w:val="24"/>
        </w:rPr>
        <w:t>近三年</w:t>
      </w:r>
      <w:r>
        <w:rPr>
          <w:rFonts w:hint="eastAsia" w:ascii="宋体" w:hAnsi="宋体" w:eastAsia="宋体" w:cs="宋体"/>
          <w:color w:val="000000"/>
          <w:kern w:val="0"/>
          <w:sz w:val="24"/>
        </w:rPr>
        <w:t>来无</w:t>
      </w:r>
      <w:r>
        <w:rPr>
          <w:rFonts w:ascii="宋体" w:hAnsi="宋体" w:eastAsia="宋体" w:cs="宋体"/>
          <w:color w:val="000000"/>
          <w:kern w:val="0"/>
          <w:sz w:val="24"/>
        </w:rPr>
        <w:t>骗取中标</w:t>
      </w:r>
      <w:r>
        <w:rPr>
          <w:rFonts w:hint="eastAsia" w:ascii="宋体" w:hAnsi="宋体" w:eastAsia="宋体" w:cs="宋体"/>
          <w:color w:val="000000"/>
          <w:kern w:val="0"/>
          <w:sz w:val="24"/>
        </w:rPr>
        <w:t>、重大违法、不良信用记录、</w:t>
      </w:r>
      <w:r>
        <w:rPr>
          <w:rFonts w:ascii="宋体" w:hAnsi="宋体" w:eastAsia="宋体" w:cs="宋体"/>
          <w:color w:val="000000"/>
          <w:kern w:val="0"/>
          <w:sz w:val="24"/>
        </w:rPr>
        <w:t>严重违约及重大质量、安全问题</w:t>
      </w:r>
      <w:r>
        <w:rPr>
          <w:rFonts w:hint="eastAsia" w:ascii="宋体" w:hAnsi="宋体" w:eastAsia="宋体" w:cs="宋体"/>
          <w:color w:val="000000"/>
          <w:kern w:val="0"/>
          <w:sz w:val="24"/>
        </w:rPr>
        <w:t>。</w:t>
      </w:r>
    </w:p>
    <w:p w14:paraId="584C62E4">
      <w:pPr>
        <w:widowControl/>
        <w:spacing w:line="520" w:lineRule="exact"/>
        <w:ind w:firstLine="480"/>
        <w:jc w:val="left"/>
        <w:rPr>
          <w:rFonts w:ascii="宋体" w:hAnsi="宋体" w:eastAsia="宋体" w:cs="宋体"/>
          <w:b/>
          <w:kern w:val="0"/>
          <w:sz w:val="24"/>
        </w:rPr>
      </w:pPr>
      <w:r>
        <w:rPr>
          <w:rFonts w:hint="eastAsia" w:ascii="宋体" w:hAnsi="宋体" w:eastAsia="宋体" w:cs="宋体"/>
          <w:kern w:val="0"/>
          <w:sz w:val="24"/>
        </w:rPr>
        <w:t>⑸</w:t>
      </w:r>
      <w:r>
        <w:rPr>
          <w:rFonts w:hint="eastAsia" w:ascii="宋体" w:hAnsi="宋体" w:cs="宋体"/>
          <w:kern w:val="0"/>
          <w:sz w:val="24"/>
        </w:rPr>
        <w:t>报价人</w:t>
      </w:r>
      <w:r>
        <w:rPr>
          <w:rFonts w:hint="eastAsia" w:ascii="宋体" w:hAnsi="宋体" w:eastAsia="宋体" w:cs="宋体"/>
          <w:kern w:val="0"/>
          <w:sz w:val="24"/>
        </w:rPr>
        <w:t>完全理解</w:t>
      </w:r>
      <w:r>
        <w:rPr>
          <w:rFonts w:hint="eastAsia" w:ascii="宋体" w:hAnsi="宋体" w:cs="宋体"/>
          <w:kern w:val="0"/>
          <w:sz w:val="24"/>
        </w:rPr>
        <w:t>采购人不以最低报价作为确定成交人唯一标准的评审</w:t>
      </w:r>
      <w:r>
        <w:rPr>
          <w:rFonts w:hint="eastAsia" w:ascii="宋体" w:hAnsi="宋体" w:eastAsia="宋体" w:cs="宋体"/>
          <w:kern w:val="0"/>
          <w:sz w:val="24"/>
        </w:rPr>
        <w:t>方式。</w:t>
      </w:r>
    </w:p>
    <w:p w14:paraId="7AD75AC0">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⑹</w:t>
      </w:r>
      <w:r>
        <w:rPr>
          <w:rFonts w:hint="eastAsia" w:ascii="宋体" w:hAnsi="宋体" w:cs="宋体"/>
          <w:kern w:val="0"/>
          <w:sz w:val="24"/>
        </w:rPr>
        <w:t>报价人</w:t>
      </w:r>
      <w:r>
        <w:rPr>
          <w:rFonts w:hint="eastAsia" w:ascii="宋体" w:hAnsi="宋体" w:eastAsia="宋体" w:cs="宋体"/>
          <w:kern w:val="0"/>
          <w:sz w:val="24"/>
        </w:rPr>
        <w:t>同意提供</w:t>
      </w:r>
      <w:r>
        <w:rPr>
          <w:rFonts w:hint="eastAsia" w:ascii="宋体" w:hAnsi="宋体" w:cs="宋体"/>
          <w:kern w:val="0"/>
          <w:sz w:val="24"/>
        </w:rPr>
        <w:t>采购人可能要求的与其报价</w:t>
      </w:r>
      <w:r>
        <w:rPr>
          <w:rFonts w:hint="eastAsia" w:ascii="宋体" w:hAnsi="宋体" w:eastAsia="宋体" w:cs="宋体"/>
          <w:kern w:val="0"/>
          <w:sz w:val="24"/>
        </w:rPr>
        <w:t>有关的一切数据或资料。</w:t>
      </w:r>
    </w:p>
    <w:p w14:paraId="04FDC45F">
      <w:pPr>
        <w:widowControl/>
        <w:spacing w:line="520" w:lineRule="exact"/>
        <w:ind w:firstLine="480"/>
        <w:jc w:val="left"/>
        <w:rPr>
          <w:rFonts w:ascii="宋体" w:hAnsi="宋体" w:eastAsia="宋体" w:cs="宋体"/>
          <w:kern w:val="0"/>
          <w:sz w:val="24"/>
        </w:rPr>
      </w:pPr>
      <w:r>
        <w:rPr>
          <w:rFonts w:hint="eastAsia" w:ascii="宋体" w:hAnsi="宋体" w:eastAsia="宋体" w:cs="宋体"/>
          <w:kern w:val="0"/>
          <w:sz w:val="24"/>
        </w:rPr>
        <w:t>特此承诺</w:t>
      </w:r>
    </w:p>
    <w:p w14:paraId="673DE569">
      <w:pPr>
        <w:widowControl/>
        <w:spacing w:line="360" w:lineRule="exact"/>
        <w:ind w:left="840" w:leftChars="400"/>
        <w:jc w:val="left"/>
        <w:rPr>
          <w:rFonts w:ascii="宋体" w:hAnsi="宋体" w:eastAsia="宋体" w:cs="宋体"/>
          <w:kern w:val="0"/>
          <w:sz w:val="24"/>
        </w:rPr>
      </w:pPr>
    </w:p>
    <w:p w14:paraId="6FCD1EFE">
      <w:pPr>
        <w:widowControl/>
        <w:spacing w:line="640" w:lineRule="exact"/>
        <w:ind w:left="482"/>
        <w:jc w:val="left"/>
        <w:rPr>
          <w:rFonts w:ascii="宋体" w:hAnsi="宋体" w:eastAsia="宋体" w:cs="宋体"/>
          <w:kern w:val="0"/>
          <w:sz w:val="24"/>
        </w:rPr>
      </w:pPr>
      <w:r>
        <w:rPr>
          <w:rFonts w:hint="eastAsia" w:ascii="宋体" w:hAnsi="宋体" w:cs="宋体"/>
          <w:kern w:val="0"/>
          <w:sz w:val="24"/>
        </w:rPr>
        <w:t xml:space="preserve">                                          报价人</w:t>
      </w:r>
      <w:r>
        <w:rPr>
          <w:rFonts w:hint="eastAsia" w:ascii="宋体" w:hAnsi="宋体" w:eastAsia="宋体" w:cs="宋体"/>
          <w:kern w:val="0"/>
          <w:sz w:val="24"/>
        </w:rPr>
        <w:t>（公章）：</w:t>
      </w:r>
    </w:p>
    <w:p w14:paraId="1EEBFC72">
      <w:pPr>
        <w:widowControl/>
        <w:spacing w:line="520" w:lineRule="exact"/>
        <w:ind w:left="482"/>
        <w:jc w:val="left"/>
        <w:rPr>
          <w:rFonts w:ascii="宋体" w:hAnsi="宋体" w:eastAsia="宋体" w:cs="宋体"/>
          <w:kern w:val="0"/>
          <w:sz w:val="24"/>
        </w:rPr>
      </w:pPr>
      <w:r>
        <w:rPr>
          <w:rFonts w:hint="eastAsia" w:ascii="宋体" w:hAnsi="宋体" w:eastAsia="宋体" w:cs="宋体"/>
          <w:kern w:val="0"/>
          <w:sz w:val="24"/>
        </w:rPr>
        <w:t xml:space="preserve">                                企业法人或负责人（签名或签章）：</w:t>
      </w:r>
    </w:p>
    <w:p w14:paraId="7E4B845F">
      <w:pPr>
        <w:widowControl/>
        <w:spacing w:line="520" w:lineRule="exact"/>
        <w:jc w:val="left"/>
        <w:rPr>
          <w:rFonts w:ascii="宋体" w:hAnsi="宋体" w:eastAsia="宋体" w:cs="宋体"/>
          <w:kern w:val="0"/>
          <w:sz w:val="24"/>
        </w:rPr>
      </w:pPr>
      <w:r>
        <w:rPr>
          <w:rFonts w:hint="eastAsia" w:ascii="宋体" w:hAnsi="宋体" w:eastAsia="宋体" w:cs="宋体"/>
          <w:kern w:val="0"/>
          <w:sz w:val="24"/>
        </w:rPr>
        <w:t xml:space="preserve">                                         二〇二四年  月  日         </w:t>
      </w:r>
    </w:p>
    <w:p w14:paraId="5011C3B1">
      <w:pPr>
        <w:widowControl/>
        <w:jc w:val="left"/>
        <w:rPr>
          <w:rFonts w:ascii="宋体" w:hAnsi="宋体" w:eastAsia="宋体" w:cs="宋体"/>
          <w:kern w:val="0"/>
          <w:sz w:val="24"/>
        </w:rPr>
      </w:pPr>
      <w:r>
        <w:rPr>
          <w:rFonts w:hint="eastAsia" w:ascii="宋体" w:hAnsi="宋体" w:eastAsia="宋体" w:cs="宋体"/>
          <w:kern w:val="0"/>
          <w:sz w:val="24"/>
        </w:rPr>
        <w:t xml:space="preserve">  </w:t>
      </w:r>
      <w:r>
        <w:rPr>
          <w:rFonts w:ascii="宋体" w:hAnsi="宋体" w:eastAsia="宋体" w:cs="宋体"/>
          <w:kern w:val="0"/>
          <w:sz w:val="24"/>
        </w:rPr>
        <w:br w:type="page"/>
      </w:r>
    </w:p>
    <w:p w14:paraId="3FB75F1D">
      <w:pPr>
        <w:jc w:val="center"/>
        <w:rPr>
          <w:rFonts w:ascii="宋体" w:hAnsi="宋体"/>
          <w:kern w:val="0"/>
          <w:sz w:val="24"/>
          <w:u w:val="single"/>
        </w:rPr>
      </w:pPr>
      <w:r>
        <w:rPr>
          <w:rFonts w:hint="eastAsia" w:ascii="宋体" w:hAnsi="宋体"/>
          <w:b/>
          <w:kern w:val="0"/>
          <w:sz w:val="24"/>
          <w:u w:val="single"/>
        </w:rPr>
        <w:t>格式3 报价单位法人（或非法人单位负责人）和授权代表身份证及联系方式</w:t>
      </w:r>
    </w:p>
    <w:p w14:paraId="316E174A">
      <w:pPr>
        <w:jc w:val="left"/>
        <w:rPr>
          <w:rFonts w:ascii="宋体" w:hAnsi="宋体"/>
          <w:kern w:val="0"/>
          <w:sz w:val="24"/>
        </w:rPr>
      </w:pPr>
    </w:p>
    <w:p w14:paraId="667FF792">
      <w:pPr>
        <w:jc w:val="left"/>
        <w:rPr>
          <w:rFonts w:ascii="宋体" w:hAnsi="宋体"/>
          <w:b/>
          <w:kern w:val="0"/>
          <w:sz w:val="24"/>
        </w:rPr>
      </w:pPr>
      <w:r>
        <w:rPr>
          <w:rFonts w:hint="eastAsia" w:ascii="宋体" w:hAnsi="宋体"/>
          <w:b/>
          <w:kern w:val="0"/>
          <w:sz w:val="24"/>
        </w:rPr>
        <w:t xml:space="preserve">  1.报价单位法人（或非法人单位负责人）</w:t>
      </w:r>
    </w:p>
    <w:p w14:paraId="27B45768">
      <w:pPr>
        <w:jc w:val="left"/>
        <w:rPr>
          <w:rFonts w:ascii="宋体" w:hAnsi="宋体"/>
          <w:kern w:val="0"/>
          <w:sz w:val="24"/>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143E80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01" w:hRule="atLeast"/>
        </w:trPr>
        <w:tc>
          <w:tcPr>
            <w:tcW w:w="4927" w:type="dxa"/>
            <w:vAlign w:val="center"/>
          </w:tcPr>
          <w:p w14:paraId="08596168">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4B2E0213">
            <w:pPr>
              <w:jc w:val="center"/>
              <w:rPr>
                <w:rFonts w:ascii="宋体" w:hAnsi="宋体" w:cs="Calibri"/>
                <w:b/>
                <w:kern w:val="0"/>
                <w:sz w:val="24"/>
              </w:rPr>
            </w:pPr>
            <w:r>
              <w:rPr>
                <w:rFonts w:hint="eastAsia" w:ascii="宋体" w:hAnsi="宋体" w:cs="Calibri"/>
                <w:b/>
                <w:kern w:val="0"/>
                <w:sz w:val="24"/>
              </w:rPr>
              <w:t>身份证反面</w:t>
            </w:r>
          </w:p>
        </w:tc>
      </w:tr>
      <w:tr w14:paraId="54D57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8" w:hRule="atLeast"/>
        </w:trPr>
        <w:tc>
          <w:tcPr>
            <w:tcW w:w="4927" w:type="dxa"/>
            <w:vAlign w:val="center"/>
          </w:tcPr>
          <w:p w14:paraId="072FD5B9">
            <w:pPr>
              <w:jc w:val="center"/>
              <w:rPr>
                <w:rFonts w:ascii="宋体" w:hAnsi="宋体" w:cs="Calibri"/>
                <w:kern w:val="0"/>
                <w:sz w:val="24"/>
              </w:rPr>
            </w:pPr>
          </w:p>
        </w:tc>
        <w:tc>
          <w:tcPr>
            <w:tcW w:w="4927" w:type="dxa"/>
            <w:vAlign w:val="center"/>
          </w:tcPr>
          <w:p w14:paraId="33854C18">
            <w:pPr>
              <w:jc w:val="center"/>
              <w:rPr>
                <w:rFonts w:ascii="宋体" w:hAnsi="宋体" w:cs="Calibri"/>
                <w:kern w:val="0"/>
                <w:sz w:val="24"/>
              </w:rPr>
            </w:pPr>
          </w:p>
        </w:tc>
      </w:tr>
      <w:tr w14:paraId="097CB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281E86B1">
            <w:pPr>
              <w:jc w:val="left"/>
              <w:rPr>
                <w:rFonts w:ascii="宋体" w:hAnsi="宋体" w:cs="Calibri"/>
                <w:b/>
                <w:kern w:val="0"/>
                <w:sz w:val="24"/>
              </w:rPr>
            </w:pPr>
            <w:r>
              <w:rPr>
                <w:rFonts w:hint="eastAsia" w:ascii="宋体" w:hAnsi="宋体" w:cs="Calibri"/>
                <w:b/>
                <w:kern w:val="0"/>
                <w:sz w:val="24"/>
              </w:rPr>
              <w:t>企业法人</w:t>
            </w:r>
            <w:r>
              <w:rPr>
                <w:rFonts w:hint="eastAsia" w:ascii="宋体" w:hAnsi="宋体"/>
                <w:b/>
                <w:kern w:val="0"/>
                <w:sz w:val="24"/>
              </w:rPr>
              <w:t>（或非法人单位负责人）</w:t>
            </w:r>
            <w:r>
              <w:rPr>
                <w:rFonts w:hint="eastAsia" w:ascii="宋体" w:hAnsi="宋体" w:cs="Calibri"/>
                <w:b/>
                <w:kern w:val="0"/>
                <w:sz w:val="24"/>
              </w:rPr>
              <w:t>联系电话：</w:t>
            </w:r>
          </w:p>
        </w:tc>
      </w:tr>
    </w:tbl>
    <w:p w14:paraId="63B9F916">
      <w:pPr>
        <w:jc w:val="left"/>
        <w:rPr>
          <w:rFonts w:ascii="宋体" w:hAnsi="宋体"/>
          <w:kern w:val="0"/>
          <w:sz w:val="24"/>
        </w:rPr>
      </w:pPr>
    </w:p>
    <w:p w14:paraId="5D1A652F">
      <w:pPr>
        <w:jc w:val="left"/>
        <w:rPr>
          <w:rFonts w:ascii="宋体" w:hAnsi="宋体"/>
          <w:b/>
          <w:kern w:val="0"/>
          <w:sz w:val="24"/>
        </w:rPr>
      </w:pPr>
      <w:r>
        <w:rPr>
          <w:rFonts w:hint="eastAsia" w:ascii="宋体" w:hAnsi="宋体"/>
          <w:b/>
          <w:kern w:val="0"/>
          <w:sz w:val="24"/>
        </w:rPr>
        <w:t xml:space="preserve">  2.报价单位授权代表</w:t>
      </w:r>
    </w:p>
    <w:p w14:paraId="2C15704D">
      <w:pPr>
        <w:jc w:val="left"/>
        <w:rPr>
          <w:rFonts w:ascii="宋体" w:hAnsi="宋体"/>
          <w:kern w:val="0"/>
          <w:sz w:val="24"/>
        </w:rPr>
      </w:pP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927"/>
        <w:gridCol w:w="4927"/>
      </w:tblGrid>
      <w:tr w14:paraId="7E875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4927" w:type="dxa"/>
            <w:vAlign w:val="center"/>
          </w:tcPr>
          <w:p w14:paraId="53529901">
            <w:pPr>
              <w:jc w:val="center"/>
              <w:rPr>
                <w:rFonts w:ascii="宋体" w:hAnsi="宋体" w:cs="Calibri"/>
                <w:b/>
                <w:kern w:val="0"/>
                <w:sz w:val="24"/>
              </w:rPr>
            </w:pPr>
            <w:r>
              <w:rPr>
                <w:rFonts w:hint="eastAsia" w:ascii="宋体" w:hAnsi="宋体" w:cs="Calibri"/>
                <w:b/>
                <w:kern w:val="0"/>
                <w:sz w:val="24"/>
              </w:rPr>
              <w:t>身份证正面</w:t>
            </w:r>
          </w:p>
        </w:tc>
        <w:tc>
          <w:tcPr>
            <w:tcW w:w="4927" w:type="dxa"/>
            <w:vAlign w:val="center"/>
          </w:tcPr>
          <w:p w14:paraId="443FC9D3">
            <w:pPr>
              <w:jc w:val="center"/>
              <w:rPr>
                <w:rFonts w:ascii="宋体" w:hAnsi="宋体" w:cs="Calibri"/>
                <w:b/>
                <w:kern w:val="0"/>
                <w:sz w:val="24"/>
              </w:rPr>
            </w:pPr>
            <w:r>
              <w:rPr>
                <w:rFonts w:hint="eastAsia" w:ascii="宋体" w:hAnsi="宋体" w:cs="Calibri"/>
                <w:b/>
                <w:kern w:val="0"/>
                <w:sz w:val="24"/>
              </w:rPr>
              <w:t>身份证反面</w:t>
            </w:r>
          </w:p>
        </w:tc>
      </w:tr>
      <w:tr w14:paraId="4ABC84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33" w:hRule="atLeast"/>
        </w:trPr>
        <w:tc>
          <w:tcPr>
            <w:tcW w:w="4927" w:type="dxa"/>
            <w:vAlign w:val="center"/>
          </w:tcPr>
          <w:p w14:paraId="3476A692">
            <w:pPr>
              <w:jc w:val="center"/>
              <w:rPr>
                <w:rFonts w:ascii="宋体" w:hAnsi="宋体" w:cs="Calibri"/>
                <w:kern w:val="0"/>
                <w:sz w:val="24"/>
              </w:rPr>
            </w:pPr>
          </w:p>
        </w:tc>
        <w:tc>
          <w:tcPr>
            <w:tcW w:w="4927" w:type="dxa"/>
            <w:vAlign w:val="center"/>
          </w:tcPr>
          <w:p w14:paraId="0C3E802B">
            <w:pPr>
              <w:jc w:val="center"/>
              <w:rPr>
                <w:rFonts w:ascii="宋体" w:hAnsi="宋体" w:cs="Calibri"/>
                <w:kern w:val="0"/>
                <w:sz w:val="24"/>
              </w:rPr>
            </w:pPr>
          </w:p>
        </w:tc>
      </w:tr>
      <w:tr w14:paraId="08D3F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3" w:hRule="atLeast"/>
        </w:trPr>
        <w:tc>
          <w:tcPr>
            <w:tcW w:w="9854" w:type="dxa"/>
            <w:gridSpan w:val="2"/>
            <w:vAlign w:val="center"/>
          </w:tcPr>
          <w:p w14:paraId="59C3C2F2">
            <w:pPr>
              <w:jc w:val="left"/>
              <w:rPr>
                <w:rFonts w:ascii="宋体" w:hAnsi="宋体" w:cs="Calibri"/>
                <w:b/>
                <w:kern w:val="0"/>
                <w:sz w:val="24"/>
              </w:rPr>
            </w:pPr>
            <w:r>
              <w:rPr>
                <w:rFonts w:hint="eastAsia" w:ascii="宋体" w:hAnsi="宋体" w:cs="Calibri"/>
                <w:b/>
                <w:kern w:val="0"/>
                <w:sz w:val="24"/>
              </w:rPr>
              <w:t>授权代表联系电话：</w:t>
            </w:r>
          </w:p>
        </w:tc>
      </w:tr>
    </w:tbl>
    <w:p w14:paraId="09EB340B">
      <w:pPr>
        <w:jc w:val="left"/>
        <w:rPr>
          <w:rFonts w:ascii="宋体" w:hAnsi="宋体"/>
          <w:b/>
          <w:kern w:val="0"/>
          <w:sz w:val="24"/>
        </w:rPr>
      </w:pPr>
    </w:p>
    <w:p w14:paraId="677A5C02">
      <w:pPr>
        <w:jc w:val="left"/>
        <w:rPr>
          <w:rFonts w:ascii="宋体" w:hAnsi="宋体"/>
          <w:b/>
          <w:kern w:val="0"/>
          <w:sz w:val="24"/>
          <w:u w:val="single"/>
        </w:rPr>
      </w:pPr>
      <w:r>
        <w:rPr>
          <w:rFonts w:hint="eastAsia" w:ascii="宋体" w:hAnsi="宋体"/>
          <w:b/>
          <w:kern w:val="0"/>
          <w:sz w:val="24"/>
          <w:u w:val="single"/>
        </w:rPr>
        <w:t>注：以上身份证信息须清晰可辨，如有必要可分两页制作。</w:t>
      </w:r>
    </w:p>
    <w:p w14:paraId="41644725">
      <w:pPr>
        <w:jc w:val="center"/>
        <w:rPr>
          <w:b/>
          <w:kern w:val="0"/>
          <w:sz w:val="24"/>
        </w:rPr>
      </w:pPr>
    </w:p>
    <w:p w14:paraId="72F23912">
      <w:pPr>
        <w:widowControl/>
        <w:jc w:val="left"/>
        <w:rPr>
          <w:b/>
          <w:kern w:val="0"/>
          <w:sz w:val="24"/>
        </w:rPr>
      </w:pPr>
      <w:r>
        <w:rPr>
          <w:b/>
          <w:kern w:val="0"/>
          <w:sz w:val="24"/>
        </w:rPr>
        <w:br w:type="page"/>
      </w:r>
    </w:p>
    <w:p w14:paraId="5DEFA147">
      <w:pPr>
        <w:jc w:val="center"/>
        <w:rPr>
          <w:b/>
          <w:sz w:val="28"/>
          <w:szCs w:val="28"/>
        </w:rPr>
      </w:pPr>
      <w:r>
        <w:rPr>
          <w:rFonts w:hint="eastAsia"/>
          <w:b/>
          <w:kern w:val="0"/>
          <w:sz w:val="24"/>
        </w:rPr>
        <w:t xml:space="preserve">格式4  </w:t>
      </w:r>
      <w:r>
        <w:rPr>
          <w:rFonts w:hint="eastAsia"/>
          <w:b/>
          <w:sz w:val="24"/>
        </w:rPr>
        <w:t>报价人股权结构说明书</w:t>
      </w:r>
    </w:p>
    <w:p w14:paraId="18F2191B"/>
    <w:p w14:paraId="07C5B7F4">
      <w:pPr>
        <w:spacing w:line="720" w:lineRule="exact"/>
        <w:rPr>
          <w:rFonts w:ascii="宋体" w:hAnsi="宋体"/>
          <w:sz w:val="24"/>
        </w:rPr>
      </w:pPr>
      <w:r>
        <w:rPr>
          <w:rFonts w:hint="eastAsia" w:ascii="宋体" w:hAnsi="宋体"/>
          <w:sz w:val="24"/>
          <w:u w:val="single"/>
        </w:rPr>
        <w:t>（投标单位名称）</w:t>
      </w:r>
      <w:r>
        <w:rPr>
          <w:rFonts w:hint="eastAsia" w:ascii="宋体" w:hAnsi="宋体"/>
          <w:sz w:val="24"/>
        </w:rPr>
        <w:t>为依照《中华人民共和国公司法》等法律法规成立的（企业性质）公司，公司注册资本为万元，公司股东出资比例和出资额如下：</w:t>
      </w:r>
    </w:p>
    <w:p w14:paraId="703A8960">
      <w:pPr>
        <w:spacing w:line="720" w:lineRule="exact"/>
        <w:rPr>
          <w:rFonts w:ascii="宋体" w:hAnsi="宋体"/>
          <w:sz w:val="24"/>
        </w:rPr>
      </w:pPr>
      <w:r>
        <w:rPr>
          <w:rFonts w:hint="eastAsia" w:ascii="宋体" w:hAnsi="宋体"/>
          <w:sz w:val="24"/>
        </w:rPr>
        <w:t xml:space="preserve">    1.股东：，出资比例：%，出资额：万元；</w:t>
      </w:r>
    </w:p>
    <w:p w14:paraId="58C3D877">
      <w:pPr>
        <w:spacing w:line="720" w:lineRule="exact"/>
        <w:rPr>
          <w:rFonts w:ascii="宋体" w:hAnsi="宋体"/>
          <w:sz w:val="24"/>
        </w:rPr>
      </w:pPr>
      <w:r>
        <w:rPr>
          <w:rFonts w:hint="eastAsia" w:ascii="宋体" w:hAnsi="宋体"/>
          <w:sz w:val="24"/>
        </w:rPr>
        <w:t xml:space="preserve">    2.股东：，出资比例：%，出资额：万元；</w:t>
      </w:r>
    </w:p>
    <w:p w14:paraId="7FF2B521">
      <w:pPr>
        <w:spacing w:line="720" w:lineRule="exact"/>
        <w:rPr>
          <w:rFonts w:ascii="宋体" w:hAnsi="宋体"/>
          <w:sz w:val="24"/>
        </w:rPr>
      </w:pPr>
      <w:r>
        <w:rPr>
          <w:rFonts w:hint="eastAsia" w:ascii="宋体" w:hAnsi="宋体"/>
          <w:sz w:val="24"/>
        </w:rPr>
        <w:t xml:space="preserve">    3.股东：，出资比例：%，出资额：万元；</w:t>
      </w:r>
    </w:p>
    <w:p w14:paraId="257DCE35">
      <w:pPr>
        <w:spacing w:line="720" w:lineRule="exact"/>
        <w:rPr>
          <w:rFonts w:ascii="宋体" w:hAnsi="宋体"/>
          <w:sz w:val="24"/>
        </w:rPr>
      </w:pPr>
      <w:r>
        <w:rPr>
          <w:rFonts w:hint="eastAsia" w:ascii="宋体" w:hAnsi="宋体"/>
          <w:sz w:val="24"/>
        </w:rPr>
        <w:t xml:space="preserve">    ……</w:t>
      </w:r>
    </w:p>
    <w:p w14:paraId="10310021">
      <w:pPr>
        <w:spacing w:line="720" w:lineRule="exact"/>
        <w:rPr>
          <w:rFonts w:ascii="宋体" w:hAnsi="宋体"/>
          <w:sz w:val="24"/>
          <w:u w:val="single"/>
        </w:rPr>
      </w:pPr>
      <w:r>
        <w:rPr>
          <w:rFonts w:hint="eastAsia" w:ascii="宋体" w:hAnsi="宋体"/>
          <w:sz w:val="24"/>
        </w:rPr>
        <w:t>单位负责人姓名：联系电话：</w:t>
      </w:r>
    </w:p>
    <w:p w14:paraId="33BD6803">
      <w:pPr>
        <w:spacing w:line="600" w:lineRule="exact"/>
        <w:ind w:firstLine="435"/>
        <w:rPr>
          <w:rFonts w:ascii="宋体" w:hAnsi="宋体"/>
          <w:sz w:val="24"/>
        </w:rPr>
      </w:pPr>
      <w:r>
        <w:rPr>
          <w:rFonts w:hint="eastAsia" w:ascii="宋体" w:hAnsi="宋体" w:eastAsia="宋体"/>
          <w:b/>
          <w:sz w:val="24"/>
          <w:u w:val="single"/>
        </w:rPr>
        <w:t>本单位对</w:t>
      </w:r>
      <w:r>
        <w:rPr>
          <w:rFonts w:hint="eastAsia" w:asciiTheme="minorEastAsia" w:hAnsiTheme="minorEastAsia"/>
          <w:b/>
          <w:sz w:val="24"/>
          <w:u w:val="single"/>
        </w:rPr>
        <w:t>上述</w:t>
      </w:r>
      <w:r>
        <w:rPr>
          <w:rFonts w:hint="eastAsia" w:ascii="宋体" w:hAnsi="宋体" w:eastAsia="宋体"/>
          <w:b/>
          <w:sz w:val="24"/>
          <w:u w:val="single"/>
        </w:rPr>
        <w:t>说明的真实性负责。如有虚假，将依法承担相应责任。</w:t>
      </w:r>
    </w:p>
    <w:p w14:paraId="198314A5">
      <w:pPr>
        <w:spacing w:line="720" w:lineRule="exact"/>
        <w:rPr>
          <w:rFonts w:ascii="宋体" w:hAnsi="宋体"/>
          <w:sz w:val="24"/>
        </w:rPr>
      </w:pPr>
      <w:r>
        <w:rPr>
          <w:rFonts w:hint="eastAsia" w:ascii="宋体" w:hAnsi="宋体"/>
          <w:sz w:val="24"/>
        </w:rPr>
        <w:t xml:space="preserve">    特此说明</w:t>
      </w:r>
    </w:p>
    <w:p w14:paraId="061618A3">
      <w:pPr>
        <w:spacing w:line="720" w:lineRule="exact"/>
        <w:rPr>
          <w:rFonts w:ascii="宋体" w:hAnsi="宋体"/>
          <w:sz w:val="24"/>
        </w:rPr>
      </w:pPr>
    </w:p>
    <w:p w14:paraId="43AD0E36">
      <w:pPr>
        <w:spacing w:line="720" w:lineRule="exact"/>
        <w:rPr>
          <w:rFonts w:ascii="宋体" w:hAnsi="宋体"/>
          <w:sz w:val="24"/>
        </w:rPr>
      </w:pPr>
      <w:r>
        <w:rPr>
          <w:rFonts w:hint="eastAsia" w:ascii="宋体" w:hAnsi="宋体"/>
          <w:sz w:val="24"/>
        </w:rPr>
        <w:t xml:space="preserve">                                           报价人（公章）：</w:t>
      </w:r>
    </w:p>
    <w:p w14:paraId="3FD72CB5">
      <w:pPr>
        <w:spacing w:line="720" w:lineRule="exact"/>
        <w:rPr>
          <w:rFonts w:ascii="宋体" w:hAnsi="宋体"/>
          <w:sz w:val="24"/>
        </w:rPr>
      </w:pPr>
      <w:r>
        <w:rPr>
          <w:rFonts w:hint="eastAsia" w:ascii="宋体" w:hAnsi="宋体"/>
          <w:sz w:val="24"/>
        </w:rPr>
        <w:t xml:space="preserve">                                 企业法人或负责人（</w:t>
      </w:r>
      <w:r>
        <w:rPr>
          <w:rFonts w:hint="eastAsia" w:ascii="宋体" w:hAnsi="宋体" w:cs="宋体"/>
          <w:kern w:val="0"/>
          <w:sz w:val="24"/>
        </w:rPr>
        <w:t>签名或签章</w:t>
      </w:r>
      <w:r>
        <w:rPr>
          <w:rFonts w:hint="eastAsia" w:ascii="宋体" w:hAnsi="宋体"/>
          <w:sz w:val="24"/>
        </w:rPr>
        <w:t>）：</w:t>
      </w:r>
    </w:p>
    <w:p w14:paraId="7F94E67A">
      <w:pPr>
        <w:spacing w:line="720" w:lineRule="exact"/>
        <w:rPr>
          <w:rFonts w:cs="Times New Roman" w:asciiTheme="majorEastAsia" w:hAnsiTheme="majorEastAsia" w:eastAsiaTheme="majorEastAsia"/>
          <w:b/>
          <w:kern w:val="0"/>
          <w:sz w:val="24"/>
        </w:rPr>
      </w:pPr>
      <w:r>
        <w:rPr>
          <w:rFonts w:hint="eastAsia" w:ascii="宋体" w:hAnsi="宋体" w:cs="宋体"/>
          <w:kern w:val="0"/>
          <w:sz w:val="24"/>
        </w:rPr>
        <w:t xml:space="preserve">                                        二〇二四年 月 日</w:t>
      </w:r>
    </w:p>
    <w:p w14:paraId="58FED82F">
      <w:pPr>
        <w:widowControl/>
        <w:jc w:val="center"/>
        <w:rPr>
          <w:rFonts w:cs="Times New Roman" w:asciiTheme="majorEastAsia" w:hAnsiTheme="majorEastAsia" w:eastAsiaTheme="majorEastAsia"/>
          <w:b/>
          <w:kern w:val="0"/>
          <w:sz w:val="24"/>
        </w:rPr>
      </w:pPr>
    </w:p>
    <w:p w14:paraId="7EC4B201">
      <w:pPr>
        <w:widowControl/>
        <w:jc w:val="center"/>
        <w:rPr>
          <w:rFonts w:cs="Times New Roman" w:asciiTheme="majorEastAsia" w:hAnsiTheme="majorEastAsia" w:eastAsiaTheme="majorEastAsia"/>
          <w:b/>
          <w:kern w:val="0"/>
          <w:sz w:val="24"/>
        </w:rPr>
      </w:pPr>
    </w:p>
    <w:p w14:paraId="0DA42520">
      <w:pPr>
        <w:widowControl/>
        <w:shd w:val="clear" w:color="auto" w:fill="FFFFFF"/>
        <w:spacing w:line="480" w:lineRule="atLeast"/>
        <w:ind w:firstLine="480"/>
        <w:jc w:val="left"/>
        <w:rPr>
          <w:rFonts w:cs="宋体" w:asciiTheme="minorEastAsia" w:hAnsiTheme="minorEastAsia"/>
          <w:b/>
          <w:kern w:val="0"/>
          <w:szCs w:val="21"/>
          <w:u w:val="single"/>
        </w:rPr>
      </w:pPr>
      <w:r>
        <w:rPr>
          <w:rFonts w:hint="eastAsia" w:cs="Times New Roman" w:asciiTheme="minorEastAsia" w:hAnsiTheme="minorEastAsia"/>
          <w:b/>
          <w:kern w:val="0"/>
          <w:szCs w:val="21"/>
          <w:u w:val="single"/>
        </w:rPr>
        <w:t>注：根据《</w:t>
      </w:r>
      <w:r>
        <w:rPr>
          <w:rFonts w:hint="eastAsia" w:cs="宋体" w:asciiTheme="minorEastAsia" w:hAnsiTheme="minorEastAsia"/>
          <w:b/>
          <w:kern w:val="0"/>
          <w:szCs w:val="21"/>
          <w:u w:val="single"/>
        </w:rPr>
        <w:t>中华人民共和国招标投标法实施条例</w:t>
      </w:r>
      <w:r>
        <w:rPr>
          <w:rFonts w:hint="eastAsia" w:cs="Times New Roman" w:asciiTheme="minorEastAsia" w:hAnsiTheme="minorEastAsia"/>
          <w:b/>
          <w:kern w:val="0"/>
          <w:szCs w:val="21"/>
          <w:u w:val="single"/>
        </w:rPr>
        <w:t>》三十四条规定“</w:t>
      </w:r>
      <w:r>
        <w:rPr>
          <w:rFonts w:hint="eastAsia" w:cs="宋体" w:asciiTheme="minorEastAsia" w:hAnsiTheme="minorEastAsia"/>
          <w:b/>
          <w:kern w:val="0"/>
          <w:szCs w:val="21"/>
          <w:u w:val="single"/>
        </w:rPr>
        <w:t>单位负责人为同一人或者存在控股、管理关系的不同单位，不得参加同一标段投标或者未划分标段的同一招标项目投标。</w:t>
      </w:r>
      <w:r>
        <w:rPr>
          <w:rFonts w:hint="eastAsia" w:cs="Times New Roman" w:asciiTheme="minorEastAsia" w:hAnsiTheme="minorEastAsia"/>
          <w:b/>
          <w:kern w:val="0"/>
          <w:szCs w:val="21"/>
          <w:u w:val="single"/>
        </w:rPr>
        <w:t>”采购人将查询所有报价人公开的工商行政注册信息，并进行横向比对，报价人之间如有上述条例规定的情形，相关报价人报价无效。</w:t>
      </w:r>
    </w:p>
    <w:p w14:paraId="267ADEF2">
      <w:pPr>
        <w:widowControl/>
        <w:jc w:val="left"/>
        <w:rPr>
          <w:rFonts w:cs="Times New Roman" w:asciiTheme="majorEastAsia" w:hAnsiTheme="majorEastAsia" w:eastAsiaTheme="majorEastAsia"/>
          <w:b/>
          <w:kern w:val="0"/>
          <w:sz w:val="24"/>
        </w:rPr>
      </w:pPr>
    </w:p>
    <w:p w14:paraId="5B5F86B9">
      <w:pPr>
        <w:widowControl/>
        <w:jc w:val="left"/>
        <w:rPr>
          <w:rFonts w:cs="Times New Roman" w:asciiTheme="majorEastAsia" w:hAnsiTheme="majorEastAsia" w:eastAsiaTheme="majorEastAsia"/>
          <w:b/>
          <w:kern w:val="0"/>
          <w:sz w:val="24"/>
        </w:rPr>
      </w:pPr>
      <w:r>
        <w:rPr>
          <w:rFonts w:cs="Times New Roman" w:asciiTheme="majorEastAsia" w:hAnsiTheme="majorEastAsia" w:eastAsiaTheme="majorEastAsia"/>
          <w:b/>
          <w:kern w:val="0"/>
          <w:sz w:val="24"/>
        </w:rPr>
        <w:br w:type="page"/>
      </w:r>
    </w:p>
    <w:p w14:paraId="0CC30AFB">
      <w:pPr>
        <w:widowControl/>
        <w:spacing w:line="800" w:lineRule="exact"/>
        <w:jc w:val="center"/>
        <w:rPr>
          <w:rFonts w:cs="宋体" w:asciiTheme="minorEastAsia" w:hAnsiTheme="minorEastAsia"/>
          <w:b/>
          <w:kern w:val="0"/>
          <w:sz w:val="24"/>
          <w:u w:val="single"/>
        </w:rPr>
      </w:pPr>
      <w:r>
        <w:rPr>
          <w:rFonts w:hint="eastAsia" w:cs="宋体" w:asciiTheme="minorEastAsia" w:hAnsiTheme="minorEastAsia"/>
          <w:b/>
          <w:kern w:val="0"/>
          <w:sz w:val="24"/>
        </w:rPr>
        <w:t xml:space="preserve">格式5  </w:t>
      </w:r>
      <w:r>
        <w:rPr>
          <w:rFonts w:hint="eastAsia" w:cs="宋体" w:asciiTheme="minorEastAsia" w:hAnsiTheme="minorEastAsia"/>
          <w:b/>
          <w:kern w:val="0"/>
          <w:sz w:val="24"/>
          <w:u w:val="single"/>
        </w:rPr>
        <w:t>报价人证明资料</w:t>
      </w:r>
    </w:p>
    <w:p w14:paraId="3EC90C50">
      <w:pPr>
        <w:widowControl/>
        <w:spacing w:line="240" w:lineRule="exact"/>
        <w:jc w:val="left"/>
        <w:rPr>
          <w:rFonts w:asciiTheme="minorEastAsia" w:hAnsiTheme="minorEastAsia"/>
          <w:b/>
          <w:sz w:val="24"/>
        </w:rPr>
      </w:pPr>
    </w:p>
    <w:p w14:paraId="74EAEAC5">
      <w:pPr>
        <w:widowControl/>
        <w:spacing w:line="800" w:lineRule="exact"/>
        <w:jc w:val="left"/>
        <w:rPr>
          <w:rFonts w:cs="宋体" w:asciiTheme="minorEastAsia" w:hAnsiTheme="minorEastAsia"/>
          <w:b/>
          <w:kern w:val="0"/>
          <w:sz w:val="24"/>
        </w:rPr>
      </w:pPr>
      <w:r>
        <w:rPr>
          <w:rFonts w:hint="eastAsia" w:asciiTheme="minorEastAsia" w:hAnsiTheme="minorEastAsia"/>
          <w:b/>
          <w:sz w:val="24"/>
        </w:rPr>
        <w:t>格式自拟，报价人</w:t>
      </w:r>
      <w:r>
        <w:rPr>
          <w:rFonts w:asciiTheme="minorEastAsia" w:hAnsiTheme="minorEastAsia"/>
          <w:b/>
          <w:sz w:val="24"/>
        </w:rPr>
        <w:t>自行</w:t>
      </w:r>
      <w:r>
        <w:rPr>
          <w:rFonts w:hint="eastAsia" w:asciiTheme="minorEastAsia" w:hAnsiTheme="minorEastAsia"/>
          <w:b/>
          <w:sz w:val="24"/>
        </w:rPr>
        <w:t>编制，</w:t>
      </w:r>
      <w:r>
        <w:rPr>
          <w:rFonts w:hint="eastAsia" w:asciiTheme="minorEastAsia" w:hAnsiTheme="minorEastAsia"/>
          <w:b/>
          <w:sz w:val="24"/>
          <w:u w:val="single"/>
        </w:rPr>
        <w:t>须包括</w:t>
      </w:r>
      <w:r>
        <w:rPr>
          <w:rFonts w:hint="eastAsia" w:asciiTheme="minorEastAsia" w:hAnsiTheme="minorEastAsia"/>
          <w:b/>
          <w:sz w:val="24"/>
        </w:rPr>
        <w:t>以下内容：</w:t>
      </w:r>
    </w:p>
    <w:p w14:paraId="344917DD">
      <w:pPr>
        <w:widowControl/>
        <w:spacing w:line="800" w:lineRule="exact"/>
        <w:jc w:val="left"/>
        <w:rPr>
          <w:rFonts w:cs="宋体" w:asciiTheme="minorEastAsia" w:hAnsiTheme="minorEastAsia"/>
          <w:bCs/>
          <w:kern w:val="0"/>
          <w:sz w:val="24"/>
        </w:rPr>
      </w:pPr>
      <w:r>
        <w:rPr>
          <w:rFonts w:hint="eastAsia" w:cs="宋体" w:asciiTheme="minorEastAsia" w:hAnsiTheme="minorEastAsia"/>
          <w:kern w:val="0"/>
          <w:sz w:val="24"/>
        </w:rPr>
        <w:t xml:space="preserve">    1.合法有效的《</w:t>
      </w:r>
      <w:r>
        <w:rPr>
          <w:rFonts w:hint="eastAsia" w:cs="宋体" w:asciiTheme="minorEastAsia" w:hAnsiTheme="minorEastAsia"/>
          <w:b/>
          <w:bCs/>
          <w:kern w:val="0"/>
          <w:sz w:val="24"/>
        </w:rPr>
        <w:t>营业执照、</w:t>
      </w:r>
      <w:r>
        <w:rPr>
          <w:rFonts w:hint="eastAsia" w:cs="宋体" w:asciiTheme="minorEastAsia" w:hAnsiTheme="minorEastAsia"/>
          <w:b/>
          <w:kern w:val="0"/>
          <w:sz w:val="24"/>
        </w:rPr>
        <w:t>业绩合同</w:t>
      </w:r>
      <w:r>
        <w:rPr>
          <w:rFonts w:hint="eastAsia" w:cs="宋体" w:asciiTheme="minorEastAsia" w:hAnsiTheme="minorEastAsia"/>
          <w:bCs/>
          <w:kern w:val="0"/>
          <w:sz w:val="24"/>
        </w:rPr>
        <w:t xml:space="preserve">》；  </w:t>
      </w:r>
    </w:p>
    <w:p w14:paraId="2131E420">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2.针对本项目的技术说明资料；</w:t>
      </w:r>
    </w:p>
    <w:p w14:paraId="5537EA42">
      <w:pPr>
        <w:widowControl/>
        <w:spacing w:line="800" w:lineRule="exact"/>
        <w:jc w:val="left"/>
        <w:rPr>
          <w:rFonts w:cs="宋体" w:asciiTheme="minorEastAsia" w:hAnsiTheme="minorEastAsia"/>
          <w:kern w:val="0"/>
          <w:sz w:val="24"/>
        </w:rPr>
      </w:pPr>
      <w:r>
        <w:rPr>
          <w:rFonts w:hint="eastAsia" w:cs="宋体" w:asciiTheme="minorEastAsia" w:hAnsiTheme="minorEastAsia"/>
          <w:kern w:val="0"/>
          <w:sz w:val="24"/>
        </w:rPr>
        <w:t xml:space="preserve">    3.企业</w:t>
      </w:r>
      <w:r>
        <w:rPr>
          <w:rFonts w:hint="eastAsia" w:cs="宋体" w:asciiTheme="minorEastAsia" w:hAnsiTheme="minorEastAsia"/>
          <w:bCs/>
          <w:kern w:val="0"/>
          <w:sz w:val="24"/>
        </w:rPr>
        <w:t>简介、通讯方式、</w:t>
      </w:r>
      <w:r>
        <w:rPr>
          <w:rFonts w:hint="eastAsia" w:cs="宋体" w:asciiTheme="minorEastAsia" w:hAnsiTheme="minorEastAsia"/>
          <w:kern w:val="0"/>
          <w:sz w:val="24"/>
        </w:rPr>
        <w:t>开户银行名称及地址、税率说明等 ；</w:t>
      </w:r>
    </w:p>
    <w:p w14:paraId="023BA6A2">
      <w:pPr>
        <w:widowControl/>
        <w:spacing w:line="800" w:lineRule="exact"/>
        <w:jc w:val="left"/>
        <w:rPr>
          <w:rFonts w:cs="宋体" w:asciiTheme="minorEastAsia" w:hAnsiTheme="minorEastAsia"/>
          <w:b/>
          <w:kern w:val="0"/>
          <w:sz w:val="24"/>
        </w:rPr>
      </w:pPr>
      <w:r>
        <w:rPr>
          <w:rFonts w:hint="eastAsia" w:cs="宋体" w:asciiTheme="minorEastAsia" w:hAnsiTheme="minorEastAsia"/>
          <w:kern w:val="0"/>
          <w:sz w:val="24"/>
        </w:rPr>
        <w:t xml:space="preserve">    4.需要说明的其它情况（如有）。</w:t>
      </w:r>
    </w:p>
    <w:p w14:paraId="15DA98B7">
      <w:pPr>
        <w:widowControl/>
        <w:jc w:val="center"/>
        <w:rPr>
          <w:rFonts w:cs="Times New Roman" w:asciiTheme="majorEastAsia" w:hAnsiTheme="majorEastAsia" w:eastAsiaTheme="majorEastAsia"/>
          <w:b/>
          <w:kern w:val="0"/>
          <w:sz w:val="24"/>
        </w:rPr>
      </w:pPr>
    </w:p>
    <w:p w14:paraId="4C4A5B71">
      <w:pPr>
        <w:widowControl/>
        <w:jc w:val="center"/>
        <w:rPr>
          <w:rFonts w:cs="Times New Roman" w:asciiTheme="majorEastAsia" w:hAnsiTheme="majorEastAsia" w:eastAsiaTheme="majorEastAsia"/>
          <w:b/>
          <w:kern w:val="0"/>
          <w:sz w:val="24"/>
        </w:rPr>
      </w:pPr>
    </w:p>
    <w:p w14:paraId="0264F021">
      <w:pPr>
        <w:widowControl/>
        <w:jc w:val="center"/>
        <w:rPr>
          <w:rFonts w:cs="Times New Roman" w:asciiTheme="majorEastAsia" w:hAnsiTheme="majorEastAsia" w:eastAsiaTheme="majorEastAsia"/>
          <w:b/>
          <w:kern w:val="0"/>
          <w:sz w:val="24"/>
        </w:rPr>
      </w:pPr>
    </w:p>
    <w:p w14:paraId="76E2E014">
      <w:pPr>
        <w:widowControl/>
        <w:jc w:val="center"/>
        <w:rPr>
          <w:rFonts w:cs="Times New Roman" w:asciiTheme="majorEastAsia" w:hAnsiTheme="majorEastAsia" w:eastAsiaTheme="majorEastAsia"/>
          <w:b/>
          <w:kern w:val="0"/>
          <w:sz w:val="24"/>
        </w:rPr>
      </w:pPr>
    </w:p>
    <w:p w14:paraId="3BC6F9D9">
      <w:pPr>
        <w:widowControl/>
        <w:jc w:val="center"/>
        <w:rPr>
          <w:rFonts w:cs="Times New Roman" w:asciiTheme="majorEastAsia" w:hAnsiTheme="majorEastAsia" w:eastAsiaTheme="majorEastAsia"/>
          <w:b/>
          <w:kern w:val="0"/>
          <w:sz w:val="24"/>
        </w:rPr>
      </w:pPr>
    </w:p>
    <w:p w14:paraId="0455079E">
      <w:pPr>
        <w:widowControl/>
        <w:jc w:val="center"/>
        <w:rPr>
          <w:rFonts w:cs="Times New Roman" w:asciiTheme="majorEastAsia" w:hAnsiTheme="majorEastAsia" w:eastAsiaTheme="majorEastAsia"/>
          <w:b/>
          <w:kern w:val="0"/>
          <w:sz w:val="24"/>
        </w:rPr>
      </w:pPr>
    </w:p>
    <w:p w14:paraId="47BAC698">
      <w:pPr>
        <w:widowControl/>
        <w:jc w:val="center"/>
        <w:rPr>
          <w:rFonts w:cs="Times New Roman" w:asciiTheme="majorEastAsia" w:hAnsiTheme="majorEastAsia" w:eastAsiaTheme="majorEastAsia"/>
          <w:b/>
          <w:kern w:val="0"/>
          <w:sz w:val="24"/>
        </w:rPr>
      </w:pPr>
    </w:p>
    <w:p w14:paraId="47D74144">
      <w:pPr>
        <w:widowControl/>
        <w:jc w:val="center"/>
        <w:rPr>
          <w:rFonts w:cs="Times New Roman" w:asciiTheme="majorEastAsia" w:hAnsiTheme="majorEastAsia" w:eastAsiaTheme="majorEastAsia"/>
          <w:b/>
          <w:kern w:val="0"/>
          <w:sz w:val="24"/>
        </w:rPr>
      </w:pPr>
    </w:p>
    <w:p w14:paraId="4ECE0445">
      <w:pPr>
        <w:widowControl/>
        <w:jc w:val="center"/>
        <w:rPr>
          <w:rFonts w:cs="Times New Roman" w:asciiTheme="majorEastAsia" w:hAnsiTheme="majorEastAsia" w:eastAsiaTheme="majorEastAsia"/>
          <w:b/>
          <w:kern w:val="0"/>
          <w:sz w:val="24"/>
        </w:rPr>
      </w:pPr>
    </w:p>
    <w:p w14:paraId="501085DC">
      <w:pPr>
        <w:widowControl/>
        <w:jc w:val="center"/>
        <w:rPr>
          <w:rFonts w:cs="Times New Roman" w:asciiTheme="majorEastAsia" w:hAnsiTheme="majorEastAsia" w:eastAsiaTheme="majorEastAsia"/>
          <w:b/>
          <w:kern w:val="0"/>
          <w:sz w:val="24"/>
        </w:rPr>
      </w:pPr>
    </w:p>
    <w:p w14:paraId="26ADE899">
      <w:pPr>
        <w:widowControl/>
        <w:jc w:val="center"/>
        <w:rPr>
          <w:rFonts w:cs="Times New Roman" w:asciiTheme="majorEastAsia" w:hAnsiTheme="majorEastAsia" w:eastAsiaTheme="majorEastAsia"/>
          <w:b/>
          <w:kern w:val="0"/>
          <w:sz w:val="24"/>
        </w:rPr>
      </w:pPr>
    </w:p>
    <w:p w14:paraId="27A41A62">
      <w:pPr>
        <w:widowControl/>
        <w:jc w:val="center"/>
        <w:rPr>
          <w:rFonts w:cs="Times New Roman" w:asciiTheme="majorEastAsia" w:hAnsiTheme="majorEastAsia" w:eastAsiaTheme="majorEastAsia"/>
          <w:b/>
          <w:kern w:val="0"/>
          <w:sz w:val="24"/>
        </w:rPr>
      </w:pPr>
    </w:p>
    <w:p w14:paraId="6C067B30">
      <w:pPr>
        <w:widowControl/>
        <w:jc w:val="center"/>
        <w:rPr>
          <w:rFonts w:cs="Times New Roman" w:asciiTheme="majorEastAsia" w:hAnsiTheme="majorEastAsia" w:eastAsiaTheme="majorEastAsia"/>
          <w:b/>
          <w:kern w:val="0"/>
          <w:sz w:val="24"/>
        </w:rPr>
      </w:pPr>
    </w:p>
    <w:p w14:paraId="2A17D2D7">
      <w:pPr>
        <w:widowControl/>
        <w:jc w:val="center"/>
        <w:rPr>
          <w:rFonts w:cs="Times New Roman" w:asciiTheme="majorEastAsia" w:hAnsiTheme="majorEastAsia" w:eastAsiaTheme="majorEastAsia"/>
          <w:b/>
          <w:kern w:val="0"/>
          <w:sz w:val="24"/>
        </w:rPr>
      </w:pPr>
    </w:p>
    <w:p w14:paraId="00AC940F">
      <w:pPr>
        <w:widowControl/>
        <w:jc w:val="center"/>
        <w:rPr>
          <w:rFonts w:cs="Times New Roman" w:asciiTheme="majorEastAsia" w:hAnsiTheme="majorEastAsia" w:eastAsiaTheme="majorEastAsia"/>
          <w:b/>
          <w:kern w:val="0"/>
          <w:sz w:val="24"/>
        </w:rPr>
      </w:pPr>
    </w:p>
    <w:p w14:paraId="1339886B">
      <w:pPr>
        <w:widowControl/>
        <w:jc w:val="center"/>
        <w:rPr>
          <w:rFonts w:cs="Times New Roman" w:asciiTheme="majorEastAsia" w:hAnsiTheme="majorEastAsia" w:eastAsiaTheme="majorEastAsia"/>
          <w:b/>
          <w:kern w:val="0"/>
          <w:sz w:val="24"/>
        </w:rPr>
      </w:pPr>
    </w:p>
    <w:p w14:paraId="094B33A8">
      <w:pPr>
        <w:widowControl/>
        <w:jc w:val="center"/>
        <w:rPr>
          <w:rFonts w:cs="Times New Roman" w:asciiTheme="majorEastAsia" w:hAnsiTheme="majorEastAsia" w:eastAsiaTheme="majorEastAsia"/>
          <w:b/>
          <w:kern w:val="0"/>
          <w:sz w:val="24"/>
        </w:rPr>
      </w:pPr>
    </w:p>
    <w:p w14:paraId="3A568A46">
      <w:pPr>
        <w:widowControl/>
        <w:jc w:val="center"/>
        <w:rPr>
          <w:rFonts w:cs="Times New Roman" w:asciiTheme="majorEastAsia" w:hAnsiTheme="majorEastAsia" w:eastAsiaTheme="majorEastAsia"/>
          <w:b/>
          <w:kern w:val="0"/>
          <w:sz w:val="24"/>
        </w:rPr>
      </w:pPr>
    </w:p>
    <w:p w14:paraId="14A5269D">
      <w:pPr>
        <w:widowControl/>
        <w:jc w:val="center"/>
        <w:rPr>
          <w:rFonts w:cs="Times New Roman" w:asciiTheme="majorEastAsia" w:hAnsiTheme="majorEastAsia" w:eastAsiaTheme="majorEastAsia"/>
          <w:b/>
          <w:kern w:val="0"/>
          <w:sz w:val="24"/>
        </w:rPr>
      </w:pPr>
    </w:p>
    <w:p w14:paraId="4DA22562">
      <w:pPr>
        <w:widowControl/>
        <w:jc w:val="center"/>
        <w:rPr>
          <w:rFonts w:cs="Times New Roman" w:asciiTheme="majorEastAsia" w:hAnsiTheme="majorEastAsia" w:eastAsiaTheme="majorEastAsia"/>
          <w:b/>
          <w:kern w:val="0"/>
          <w:sz w:val="24"/>
        </w:rPr>
      </w:pPr>
    </w:p>
    <w:p w14:paraId="13D648C9">
      <w:pPr>
        <w:widowControl/>
        <w:jc w:val="center"/>
        <w:rPr>
          <w:rFonts w:cs="Times New Roman" w:asciiTheme="majorEastAsia" w:hAnsiTheme="majorEastAsia" w:eastAsiaTheme="majorEastAsia"/>
          <w:b/>
          <w:kern w:val="0"/>
          <w:sz w:val="24"/>
        </w:rPr>
      </w:pPr>
    </w:p>
    <w:p w14:paraId="366607C9">
      <w:pPr>
        <w:widowControl/>
        <w:jc w:val="center"/>
        <w:rPr>
          <w:rFonts w:cs="Times New Roman" w:asciiTheme="majorEastAsia" w:hAnsiTheme="majorEastAsia" w:eastAsiaTheme="majorEastAsia"/>
          <w:b/>
          <w:kern w:val="0"/>
          <w:sz w:val="24"/>
        </w:rPr>
      </w:pPr>
    </w:p>
    <w:p w14:paraId="42C92BE9">
      <w:pPr>
        <w:widowControl/>
        <w:jc w:val="center"/>
        <w:rPr>
          <w:rFonts w:cs="Times New Roman" w:asciiTheme="majorEastAsia" w:hAnsiTheme="majorEastAsia" w:eastAsiaTheme="majorEastAsia"/>
          <w:b/>
          <w:kern w:val="0"/>
          <w:sz w:val="24"/>
        </w:rPr>
      </w:pPr>
    </w:p>
    <w:p w14:paraId="51C1F1E1">
      <w:pPr>
        <w:widowControl/>
        <w:jc w:val="center"/>
        <w:rPr>
          <w:rFonts w:cs="Times New Roman" w:asciiTheme="majorEastAsia" w:hAnsiTheme="majorEastAsia" w:eastAsiaTheme="majorEastAsia"/>
          <w:b/>
          <w:kern w:val="0"/>
          <w:sz w:val="24"/>
        </w:rPr>
      </w:pPr>
    </w:p>
    <w:p w14:paraId="67804E8F">
      <w:pPr>
        <w:widowControl/>
        <w:jc w:val="center"/>
        <w:rPr>
          <w:rFonts w:cs="Times New Roman" w:asciiTheme="majorEastAsia" w:hAnsiTheme="majorEastAsia" w:eastAsiaTheme="majorEastAsia"/>
          <w:b/>
          <w:kern w:val="0"/>
          <w:sz w:val="24"/>
        </w:rPr>
      </w:pPr>
    </w:p>
    <w:p w14:paraId="36DF3ABF">
      <w:pPr>
        <w:widowControl/>
        <w:jc w:val="center"/>
        <w:rPr>
          <w:rFonts w:cs="Times New Roman" w:asciiTheme="majorEastAsia" w:hAnsiTheme="majorEastAsia" w:eastAsiaTheme="majorEastAsia"/>
          <w:b/>
          <w:kern w:val="0"/>
          <w:sz w:val="24"/>
        </w:rPr>
      </w:pPr>
    </w:p>
    <w:p w14:paraId="114277D5">
      <w:pPr>
        <w:widowControl/>
        <w:jc w:val="center"/>
        <w:rPr>
          <w:rFonts w:cs="Times New Roman" w:asciiTheme="majorEastAsia" w:hAnsiTheme="majorEastAsia" w:eastAsiaTheme="majorEastAsia"/>
          <w:b/>
          <w:kern w:val="0"/>
          <w:sz w:val="24"/>
        </w:rPr>
      </w:pPr>
    </w:p>
    <w:p w14:paraId="4FE1F3BB">
      <w:pPr>
        <w:widowControl/>
        <w:jc w:val="left"/>
        <w:rPr>
          <w:rFonts w:cs="宋体" w:asciiTheme="minorEastAsia" w:hAnsiTheme="minorEastAsia"/>
          <w:b/>
          <w:kern w:val="0"/>
          <w:sz w:val="24"/>
        </w:rPr>
      </w:pPr>
      <w:r>
        <w:rPr>
          <w:rFonts w:cs="宋体" w:asciiTheme="minorEastAsia" w:hAnsiTheme="minorEastAsia"/>
          <w:b/>
          <w:kern w:val="0"/>
          <w:sz w:val="24"/>
        </w:rPr>
        <w:br w:type="page"/>
      </w:r>
    </w:p>
    <w:p w14:paraId="103CD16D">
      <w:pPr>
        <w:widowControl/>
        <w:jc w:val="center"/>
        <w:rPr>
          <w:rFonts w:cs="Times New Roman" w:asciiTheme="majorEastAsia" w:hAnsiTheme="majorEastAsia" w:eastAsiaTheme="majorEastAsia"/>
          <w:b/>
          <w:kern w:val="0"/>
          <w:sz w:val="24"/>
        </w:rPr>
      </w:pPr>
      <w:r>
        <w:rPr>
          <w:rFonts w:hint="eastAsia" w:cs="宋体" w:asciiTheme="minorEastAsia" w:hAnsiTheme="minorEastAsia"/>
          <w:b/>
          <w:kern w:val="0"/>
          <w:sz w:val="24"/>
        </w:rPr>
        <w:t>格式6  报</w:t>
      </w:r>
      <w:r>
        <w:rPr>
          <w:rFonts w:hint="eastAsia" w:cs="Times New Roman" w:asciiTheme="majorEastAsia" w:hAnsiTheme="majorEastAsia" w:eastAsiaTheme="majorEastAsia"/>
          <w:b/>
          <w:kern w:val="0"/>
          <w:sz w:val="24"/>
        </w:rPr>
        <w:t>价一览表</w:t>
      </w:r>
    </w:p>
    <w:p w14:paraId="3C00A6C1">
      <w:pPr>
        <w:widowControl/>
        <w:spacing w:line="240" w:lineRule="exact"/>
        <w:jc w:val="left"/>
        <w:rPr>
          <w:rFonts w:cs="宋体" w:asciiTheme="majorEastAsia" w:hAnsiTheme="majorEastAsia" w:eastAsiaTheme="majorEastAsia"/>
          <w:b/>
          <w:kern w:val="0"/>
          <w:sz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3"/>
        <w:gridCol w:w="6776"/>
      </w:tblGrid>
      <w:tr w14:paraId="46EA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7BE36D33">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6" w:type="dxa"/>
            <w:tcBorders>
              <w:top w:val="single" w:color="auto" w:sz="4" w:space="0"/>
              <w:left w:val="single" w:color="auto" w:sz="4" w:space="0"/>
              <w:bottom w:val="single" w:color="auto" w:sz="4" w:space="0"/>
              <w:right w:val="single" w:color="auto" w:sz="4" w:space="0"/>
            </w:tcBorders>
            <w:vAlign w:val="center"/>
          </w:tcPr>
          <w:p w14:paraId="29A4D6D4">
            <w:pPr>
              <w:jc w:val="center"/>
            </w:pPr>
            <w:r>
              <w:rPr>
                <w:rFonts w:hint="eastAsia"/>
                <w:b/>
                <w:bCs/>
                <w:sz w:val="24"/>
              </w:rPr>
              <w:t>百大合家福台客隆2024-2026年度有害生物防治</w:t>
            </w:r>
          </w:p>
        </w:tc>
      </w:tr>
      <w:tr w14:paraId="49AE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19D48EE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6" w:type="dxa"/>
            <w:tcBorders>
              <w:top w:val="single" w:color="auto" w:sz="4" w:space="0"/>
              <w:left w:val="single" w:color="auto" w:sz="4" w:space="0"/>
              <w:bottom w:val="single" w:color="auto" w:sz="4" w:space="0"/>
              <w:right w:val="single" w:color="auto" w:sz="4" w:space="0"/>
            </w:tcBorders>
            <w:vAlign w:val="center"/>
          </w:tcPr>
          <w:p w14:paraId="6213F240">
            <w:pPr>
              <w:widowControl/>
              <w:tabs>
                <w:tab w:val="left" w:pos="420"/>
              </w:tabs>
              <w:spacing w:line="500" w:lineRule="exact"/>
              <w:jc w:val="center"/>
              <w:rPr>
                <w:rFonts w:cs="宋体" w:asciiTheme="majorEastAsia" w:hAnsiTheme="majorEastAsia" w:eastAsiaTheme="majorEastAsia"/>
                <w:b/>
                <w:kern w:val="0"/>
                <w:sz w:val="24"/>
              </w:rPr>
            </w:pPr>
            <w:r>
              <w:rPr>
                <w:rFonts w:cs="宋体" w:asciiTheme="majorEastAsia" w:hAnsiTheme="majorEastAsia" w:eastAsiaTheme="majorEastAsia"/>
                <w:b/>
                <w:kern w:val="0"/>
                <w:sz w:val="24"/>
              </w:rPr>
              <w:t>2024BDJTFW00065</w:t>
            </w:r>
          </w:p>
        </w:tc>
      </w:tr>
      <w:tr w14:paraId="335B6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14:paraId="0926F2B9">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供应商全称</w:t>
            </w:r>
          </w:p>
        </w:tc>
        <w:tc>
          <w:tcPr>
            <w:tcW w:w="6776" w:type="dxa"/>
            <w:tcBorders>
              <w:top w:val="single" w:color="auto" w:sz="4" w:space="0"/>
              <w:left w:val="single" w:color="auto" w:sz="4" w:space="0"/>
              <w:bottom w:val="single" w:color="auto" w:sz="4" w:space="0"/>
              <w:right w:val="single" w:color="auto" w:sz="4" w:space="0"/>
            </w:tcBorders>
            <w:vAlign w:val="center"/>
          </w:tcPr>
          <w:p w14:paraId="4C7DC651">
            <w:pPr>
              <w:widowControl/>
              <w:tabs>
                <w:tab w:val="left" w:pos="420"/>
              </w:tabs>
              <w:spacing w:line="500" w:lineRule="exact"/>
              <w:jc w:val="center"/>
              <w:rPr>
                <w:rFonts w:cs="宋体" w:asciiTheme="majorEastAsia" w:hAnsiTheme="majorEastAsia" w:eastAsiaTheme="majorEastAsia"/>
                <w:b/>
                <w:kern w:val="0"/>
                <w:sz w:val="24"/>
              </w:rPr>
            </w:pPr>
          </w:p>
        </w:tc>
      </w:tr>
      <w:tr w14:paraId="65D88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8" w:type="dxa"/>
            <w:gridSpan w:val="3"/>
            <w:tcBorders>
              <w:top w:val="single" w:color="auto" w:sz="4" w:space="0"/>
              <w:left w:val="single" w:color="auto" w:sz="4" w:space="0"/>
              <w:bottom w:val="single" w:color="auto" w:sz="4" w:space="0"/>
              <w:right w:val="single" w:color="auto" w:sz="4" w:space="0"/>
            </w:tcBorders>
            <w:vAlign w:val="center"/>
          </w:tcPr>
          <w:p w14:paraId="5A8DA72B">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14:paraId="7C4A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1D8ADF7">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14:paraId="12A1951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服务质量标准</w:t>
            </w:r>
          </w:p>
        </w:tc>
        <w:tc>
          <w:tcPr>
            <w:tcW w:w="6776" w:type="dxa"/>
            <w:tcBorders>
              <w:top w:val="single" w:color="auto" w:sz="4" w:space="0"/>
              <w:left w:val="single" w:color="auto" w:sz="4" w:space="0"/>
              <w:bottom w:val="single" w:color="auto" w:sz="4" w:space="0"/>
              <w:right w:val="single" w:color="auto" w:sz="4" w:space="0"/>
            </w:tcBorders>
            <w:vAlign w:val="center"/>
          </w:tcPr>
          <w:p w14:paraId="4148724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是</w:t>
            </w:r>
            <w:r>
              <w:rPr>
                <w:rFonts w:hint="eastAsia" w:cs="宋体" w:asciiTheme="majorEastAsia" w:hAnsiTheme="majorEastAsia" w:eastAsiaTheme="majorEastAsia"/>
                <w:kern w:val="0"/>
                <w:sz w:val="24"/>
              </w:rPr>
              <w:t>□/</w:t>
            </w:r>
            <w:r>
              <w:rPr>
                <w:rFonts w:hint="eastAsia" w:cs="宋体" w:asciiTheme="majorEastAsia" w:hAnsiTheme="majorEastAsia" w:eastAsiaTheme="majorEastAsia"/>
                <w:b/>
                <w:kern w:val="0"/>
                <w:sz w:val="24"/>
              </w:rPr>
              <w:t>否</w:t>
            </w:r>
            <w:r>
              <w:rPr>
                <w:rFonts w:hint="eastAsia" w:cs="宋体" w:asciiTheme="majorEastAsia" w:hAnsiTheme="majorEastAsia" w:eastAsiaTheme="majorEastAsia"/>
                <w:kern w:val="0"/>
                <w:sz w:val="24"/>
              </w:rPr>
              <w:t>□响应文件要求？</w:t>
            </w:r>
          </w:p>
        </w:tc>
      </w:tr>
      <w:tr w14:paraId="47209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52B6FFFB">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14:paraId="21F49C3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服务范围及期限</w:t>
            </w:r>
          </w:p>
        </w:tc>
        <w:tc>
          <w:tcPr>
            <w:tcW w:w="6776" w:type="dxa"/>
            <w:tcBorders>
              <w:top w:val="single" w:color="auto" w:sz="4" w:space="0"/>
              <w:left w:val="single" w:color="auto" w:sz="4" w:space="0"/>
              <w:bottom w:val="single" w:color="auto" w:sz="4" w:space="0"/>
              <w:right w:val="single" w:color="auto" w:sz="4" w:space="0"/>
            </w:tcBorders>
            <w:vAlign w:val="center"/>
          </w:tcPr>
          <w:p w14:paraId="44AB4128">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是</w:t>
            </w:r>
            <w:r>
              <w:rPr>
                <w:rFonts w:hint="eastAsia" w:cs="宋体" w:asciiTheme="majorEastAsia" w:hAnsiTheme="majorEastAsia" w:eastAsiaTheme="majorEastAsia"/>
                <w:kern w:val="0"/>
                <w:sz w:val="24"/>
              </w:rPr>
              <w:t>□/</w:t>
            </w:r>
            <w:r>
              <w:rPr>
                <w:rFonts w:hint="eastAsia" w:cs="宋体" w:asciiTheme="majorEastAsia" w:hAnsiTheme="majorEastAsia" w:eastAsiaTheme="majorEastAsia"/>
                <w:b/>
                <w:kern w:val="0"/>
                <w:sz w:val="24"/>
              </w:rPr>
              <w:t>否</w:t>
            </w:r>
            <w:r>
              <w:rPr>
                <w:rFonts w:hint="eastAsia" w:cs="宋体" w:asciiTheme="majorEastAsia" w:hAnsiTheme="majorEastAsia" w:eastAsiaTheme="majorEastAsia"/>
                <w:kern w:val="0"/>
                <w:sz w:val="24"/>
              </w:rPr>
              <w:t>□响应文件要求？</w:t>
            </w:r>
          </w:p>
        </w:tc>
      </w:tr>
      <w:tr w14:paraId="62D8E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14:paraId="428B8E04">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14:paraId="726F726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付款方式</w:t>
            </w:r>
          </w:p>
        </w:tc>
        <w:tc>
          <w:tcPr>
            <w:tcW w:w="6776" w:type="dxa"/>
            <w:tcBorders>
              <w:top w:val="single" w:color="auto" w:sz="4" w:space="0"/>
              <w:left w:val="single" w:color="auto" w:sz="4" w:space="0"/>
              <w:bottom w:val="single" w:color="auto" w:sz="4" w:space="0"/>
              <w:right w:val="single" w:color="auto" w:sz="4" w:space="0"/>
            </w:tcBorders>
            <w:vAlign w:val="center"/>
          </w:tcPr>
          <w:p w14:paraId="0C2D82EA">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是</w:t>
            </w:r>
            <w:r>
              <w:rPr>
                <w:rFonts w:hint="eastAsia" w:cs="宋体" w:asciiTheme="majorEastAsia" w:hAnsiTheme="majorEastAsia" w:eastAsiaTheme="majorEastAsia"/>
                <w:kern w:val="0"/>
                <w:sz w:val="24"/>
              </w:rPr>
              <w:t>□/</w:t>
            </w:r>
            <w:r>
              <w:rPr>
                <w:rFonts w:hint="eastAsia" w:cs="宋体" w:asciiTheme="majorEastAsia" w:hAnsiTheme="majorEastAsia" w:eastAsiaTheme="majorEastAsia"/>
                <w:b/>
                <w:kern w:val="0"/>
                <w:sz w:val="24"/>
              </w:rPr>
              <w:t>否</w:t>
            </w:r>
            <w:r>
              <w:rPr>
                <w:rFonts w:hint="eastAsia" w:cs="宋体" w:asciiTheme="majorEastAsia" w:hAnsiTheme="majorEastAsia" w:eastAsiaTheme="majorEastAsia"/>
                <w:kern w:val="0"/>
                <w:sz w:val="24"/>
              </w:rPr>
              <w:t>□响应文件要求？</w:t>
            </w:r>
          </w:p>
        </w:tc>
      </w:tr>
      <w:tr w14:paraId="09093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29" w:type="dxa"/>
            <w:tcBorders>
              <w:top w:val="single" w:color="auto" w:sz="4" w:space="0"/>
              <w:left w:val="single" w:color="auto" w:sz="4" w:space="0"/>
              <w:bottom w:val="single" w:color="auto" w:sz="4" w:space="0"/>
              <w:right w:val="single" w:color="auto" w:sz="4" w:space="0"/>
            </w:tcBorders>
            <w:vAlign w:val="center"/>
          </w:tcPr>
          <w:p w14:paraId="09AC79C6">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4</w:t>
            </w:r>
          </w:p>
        </w:tc>
        <w:tc>
          <w:tcPr>
            <w:tcW w:w="2553" w:type="dxa"/>
            <w:tcBorders>
              <w:top w:val="single" w:color="auto" w:sz="4" w:space="0"/>
              <w:left w:val="single" w:color="auto" w:sz="4" w:space="0"/>
              <w:bottom w:val="single" w:color="auto" w:sz="4" w:space="0"/>
              <w:right w:val="single" w:color="auto" w:sz="4" w:space="0"/>
            </w:tcBorders>
            <w:vAlign w:val="center"/>
          </w:tcPr>
          <w:p w14:paraId="2BAB467D">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备注</w:t>
            </w:r>
          </w:p>
        </w:tc>
        <w:tc>
          <w:tcPr>
            <w:tcW w:w="6776" w:type="dxa"/>
            <w:tcBorders>
              <w:top w:val="single" w:color="auto" w:sz="4" w:space="0"/>
              <w:left w:val="single" w:color="auto" w:sz="4" w:space="0"/>
              <w:bottom w:val="single" w:color="auto" w:sz="4" w:space="0"/>
              <w:right w:val="single" w:color="auto" w:sz="4" w:space="0"/>
            </w:tcBorders>
            <w:vAlign w:val="center"/>
          </w:tcPr>
          <w:p w14:paraId="373A2A28">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kern w:val="0"/>
                <w:sz w:val="24"/>
              </w:rPr>
              <w:t>上述内容如符合本项目要求填写“</w:t>
            </w:r>
            <w:r>
              <w:rPr>
                <w:rFonts w:hint="eastAsia" w:cs="宋体" w:asciiTheme="majorEastAsia" w:hAnsiTheme="majorEastAsia" w:eastAsiaTheme="majorEastAsia"/>
                <w:b/>
                <w:kern w:val="0"/>
                <w:sz w:val="24"/>
              </w:rPr>
              <w:t>响应</w:t>
            </w:r>
            <w:r>
              <w:rPr>
                <w:rFonts w:hint="eastAsia" w:cs="宋体" w:asciiTheme="majorEastAsia" w:hAnsiTheme="majorEastAsia" w:eastAsiaTheme="majorEastAsia"/>
                <w:kern w:val="0"/>
                <w:sz w:val="24"/>
              </w:rPr>
              <w:t>”即可。如有正偏离，可进行说明；负偏离视为响应无效。</w:t>
            </w:r>
          </w:p>
        </w:tc>
      </w:tr>
      <w:tr w14:paraId="5DBC4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8" w:type="dxa"/>
            <w:gridSpan w:val="3"/>
            <w:tcBorders>
              <w:top w:val="single" w:color="auto" w:sz="4" w:space="0"/>
              <w:left w:val="single" w:color="auto" w:sz="4" w:space="0"/>
              <w:bottom w:val="single" w:color="auto" w:sz="4" w:space="0"/>
              <w:right w:val="single" w:color="auto" w:sz="4" w:space="0"/>
            </w:tcBorders>
            <w:vAlign w:val="center"/>
          </w:tcPr>
          <w:p w14:paraId="3A05D17F">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14:paraId="62285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798AF7B3">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right w:val="single" w:color="auto" w:sz="4" w:space="0"/>
            </w:tcBorders>
            <w:vAlign w:val="center"/>
          </w:tcPr>
          <w:p w14:paraId="50055FB1">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含税总报价</w:t>
            </w:r>
          </w:p>
          <w:p w14:paraId="5AC2C478">
            <w:pPr>
              <w:rPr>
                <w:rFonts w:cs="宋体" w:asciiTheme="majorEastAsia" w:hAnsiTheme="majorEastAsia" w:eastAsiaTheme="majorEastAsia"/>
                <w:szCs w:val="21"/>
              </w:rPr>
            </w:pPr>
          </w:p>
        </w:tc>
        <w:tc>
          <w:tcPr>
            <w:tcW w:w="6776" w:type="dxa"/>
            <w:tcBorders>
              <w:top w:val="single" w:color="auto" w:sz="4" w:space="0"/>
              <w:left w:val="single" w:color="auto" w:sz="4" w:space="0"/>
              <w:right w:val="single" w:color="auto" w:sz="4" w:space="0"/>
            </w:tcBorders>
            <w:vAlign w:val="center"/>
          </w:tcPr>
          <w:p w14:paraId="68DB5E8C">
            <w:pPr>
              <w:widowControl/>
              <w:spacing w:line="520" w:lineRule="exact"/>
              <w:rPr>
                <w:rFonts w:ascii="宋体" w:hAnsi="宋体" w:cs="宋体"/>
                <w:kern w:val="0"/>
                <w:sz w:val="24"/>
                <w:u w:val="single"/>
              </w:rPr>
            </w:pPr>
            <w:r>
              <w:rPr>
                <w:rFonts w:hint="eastAsia" w:ascii="宋体" w:hAnsi="宋体" w:cs="宋体"/>
                <w:kern w:val="0"/>
                <w:sz w:val="24"/>
              </w:rPr>
              <w:t>大写：</w:t>
            </w:r>
            <w:r>
              <w:rPr>
                <w:rFonts w:hint="eastAsia" w:ascii="宋体" w:hAnsi="宋体" w:cs="宋体"/>
                <w:kern w:val="0"/>
                <w:sz w:val="24"/>
                <w:u w:val="single"/>
              </w:rPr>
              <w:t>人民币                   元/；</w:t>
            </w:r>
          </w:p>
          <w:p w14:paraId="1B323A7F">
            <w:pPr>
              <w:widowControl/>
              <w:spacing w:line="500" w:lineRule="exact"/>
              <w:rPr>
                <w:rFonts w:cs="宋体" w:asciiTheme="majorEastAsia" w:hAnsiTheme="majorEastAsia" w:eastAsiaTheme="majorEastAsia"/>
                <w:kern w:val="0"/>
                <w:sz w:val="24"/>
              </w:rPr>
            </w:pPr>
            <w:r>
              <w:rPr>
                <w:rFonts w:hint="eastAsia" w:ascii="宋体" w:hAnsi="宋体" w:cs="宋体"/>
                <w:kern w:val="0"/>
                <w:sz w:val="24"/>
              </w:rPr>
              <w:t>小写：￥</w:t>
            </w:r>
            <w:r>
              <w:rPr>
                <w:rFonts w:hint="eastAsia" w:ascii="宋体" w:hAnsi="宋体" w:cs="宋体"/>
                <w:kern w:val="0"/>
                <w:sz w:val="24"/>
                <w:u w:val="single"/>
              </w:rPr>
              <w:t xml:space="preserve">                       元；</w:t>
            </w:r>
          </w:p>
        </w:tc>
      </w:tr>
      <w:tr w14:paraId="7C094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2" w:hRule="atLeast"/>
          <w:jc w:val="center"/>
        </w:trPr>
        <w:tc>
          <w:tcPr>
            <w:tcW w:w="431" w:type="dxa"/>
            <w:tcBorders>
              <w:top w:val="single" w:color="auto" w:sz="4" w:space="0"/>
              <w:left w:val="single" w:color="auto" w:sz="4" w:space="0"/>
              <w:right w:val="single" w:color="auto" w:sz="4" w:space="0"/>
            </w:tcBorders>
            <w:vAlign w:val="center"/>
          </w:tcPr>
          <w:p w14:paraId="4B559220">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right w:val="single" w:color="auto" w:sz="4" w:space="0"/>
            </w:tcBorders>
            <w:vAlign w:val="center"/>
          </w:tcPr>
          <w:p w14:paraId="72B627AE">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b/>
                <w:kern w:val="0"/>
                <w:sz w:val="24"/>
              </w:rPr>
              <w:t>增值税专用发票</w:t>
            </w:r>
          </w:p>
        </w:tc>
        <w:tc>
          <w:tcPr>
            <w:tcW w:w="6776" w:type="dxa"/>
            <w:tcBorders>
              <w:top w:val="single" w:color="auto" w:sz="4" w:space="0"/>
              <w:left w:val="single" w:color="auto" w:sz="4" w:space="0"/>
              <w:right w:val="single" w:color="auto" w:sz="4" w:space="0"/>
            </w:tcBorders>
            <w:vAlign w:val="center"/>
          </w:tcPr>
          <w:p w14:paraId="056A6EA6">
            <w:pPr>
              <w:widowControl/>
              <w:spacing w:line="520" w:lineRule="exact"/>
              <w:rPr>
                <w:rFonts w:cs="宋体" w:asciiTheme="majorEastAsia" w:hAnsiTheme="majorEastAsia" w:eastAsiaTheme="majorEastAsia"/>
                <w:kern w:val="0"/>
                <w:sz w:val="24"/>
                <w:u w:val="single"/>
              </w:rPr>
            </w:pPr>
            <w:r>
              <w:rPr>
                <w:rFonts w:hint="eastAsia" w:ascii="宋体" w:hAnsi="宋体" w:cs="宋体"/>
                <w:kern w:val="0"/>
                <w:sz w:val="24"/>
              </w:rPr>
              <w:t>税率：</w:t>
            </w:r>
            <w:r>
              <w:rPr>
                <w:rFonts w:hint="eastAsia" w:ascii="宋体" w:hAnsi="宋体" w:cs="宋体"/>
                <w:kern w:val="0"/>
                <w:sz w:val="24"/>
                <w:u w:val="single"/>
              </w:rPr>
              <w:t xml:space="preserve">    %；</w:t>
            </w:r>
          </w:p>
        </w:tc>
      </w:tr>
      <w:tr w14:paraId="1A9C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8" w:type="dxa"/>
            <w:gridSpan w:val="3"/>
            <w:tcBorders>
              <w:top w:val="single" w:color="auto" w:sz="4" w:space="0"/>
              <w:left w:val="single" w:color="auto" w:sz="4" w:space="0"/>
              <w:right w:val="single" w:color="auto" w:sz="4" w:space="0"/>
            </w:tcBorders>
            <w:vAlign w:val="center"/>
          </w:tcPr>
          <w:p w14:paraId="1AB26756">
            <w:pPr>
              <w:widowControl/>
              <w:spacing w:line="520" w:lineRule="exact"/>
              <w:rPr>
                <w:rFonts w:ascii="宋体" w:hAnsi="Calibri" w:eastAsia="宋体" w:cs="Times New Roman"/>
                <w:b/>
                <w:color w:val="000000"/>
                <w:sz w:val="24"/>
              </w:rPr>
            </w:pPr>
            <w:r>
              <w:rPr>
                <w:rFonts w:hint="eastAsia" w:ascii="宋体"/>
                <w:b/>
                <w:color w:val="000000"/>
                <w:sz w:val="24"/>
              </w:rPr>
              <w:t>注：1.含税</w:t>
            </w:r>
            <w:r>
              <w:rPr>
                <w:rFonts w:hint="eastAsia" w:ascii="宋体" w:hAnsi="Calibri" w:eastAsia="宋体" w:cs="Times New Roman"/>
                <w:b/>
                <w:color w:val="000000"/>
                <w:sz w:val="24"/>
              </w:rPr>
              <w:t>总报价不得高于本项目概算（人民币</w:t>
            </w:r>
            <w:r>
              <w:rPr>
                <w:rFonts w:hint="eastAsia" w:ascii="宋体"/>
                <w:b/>
                <w:bCs/>
                <w:color w:val="000000"/>
                <w:sz w:val="24"/>
                <w:u w:val="single"/>
              </w:rPr>
              <w:t xml:space="preserve"> </w:t>
            </w:r>
            <w:r>
              <w:rPr>
                <w:rFonts w:hint="eastAsia" w:ascii="宋体" w:hAnsi="Calibri" w:eastAsia="宋体" w:cs="Times New Roman"/>
                <w:b/>
                <w:color w:val="000000"/>
                <w:sz w:val="28"/>
                <w:szCs w:val="28"/>
                <w:u w:val="single"/>
              </w:rPr>
              <w:t xml:space="preserve">87981.07 </w:t>
            </w:r>
            <w:r>
              <w:rPr>
                <w:rFonts w:hint="eastAsia" w:ascii="宋体" w:hAnsi="宋体" w:eastAsia="宋体" w:cs="宋体"/>
                <w:b/>
                <w:kern w:val="0"/>
                <w:sz w:val="24"/>
              </w:rPr>
              <w:t>元</w:t>
            </w:r>
            <w:r>
              <w:rPr>
                <w:rFonts w:hint="eastAsia" w:ascii="宋体" w:hAnsi="Calibri" w:eastAsia="宋体" w:cs="Times New Roman"/>
                <w:b/>
                <w:color w:val="000000"/>
                <w:sz w:val="24"/>
              </w:rPr>
              <w:t>），否则视为响应无效。</w:t>
            </w:r>
          </w:p>
          <w:p w14:paraId="65810032">
            <w:pPr>
              <w:widowControl/>
              <w:spacing w:line="520" w:lineRule="exact"/>
              <w:rPr>
                <w:rFonts w:cs="宋体" w:asciiTheme="majorEastAsia" w:hAnsiTheme="majorEastAsia" w:eastAsiaTheme="majorEastAsia"/>
                <w:b/>
                <w:kern w:val="0"/>
                <w:sz w:val="24"/>
              </w:rPr>
            </w:pPr>
            <w:r>
              <w:rPr>
                <w:rFonts w:hint="eastAsia" w:ascii="宋体" w:hAnsi="Calibri" w:eastAsia="宋体" w:cs="Times New Roman"/>
                <w:b/>
                <w:color w:val="000000"/>
                <w:sz w:val="24"/>
              </w:rPr>
              <w:t xml:space="preserve">   </w:t>
            </w:r>
          </w:p>
        </w:tc>
      </w:tr>
    </w:tbl>
    <w:p w14:paraId="1CC3C626">
      <w:pPr>
        <w:widowControl/>
        <w:spacing w:line="800" w:lineRule="exact"/>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报价人（盖章）：                               2024年  月  日</w:t>
      </w:r>
    </w:p>
    <w:p w14:paraId="4B0C5B3B">
      <w:pPr>
        <w:spacing w:line="440" w:lineRule="exact"/>
        <w:rPr>
          <w:rFonts w:cs="宋体" w:asciiTheme="majorEastAsia" w:hAnsiTheme="majorEastAsia" w:eastAsiaTheme="majorEastAsia"/>
          <w:sz w:val="24"/>
        </w:rPr>
      </w:pPr>
    </w:p>
    <w:p w14:paraId="48760315">
      <w:pPr>
        <w:widowControl/>
        <w:spacing w:line="600" w:lineRule="exact"/>
        <w:rPr>
          <w:rFonts w:ascii="宋体" w:hAnsi="宋体" w:cs="宋体"/>
          <w:b/>
          <w:kern w:val="0"/>
          <w:sz w:val="24"/>
        </w:rPr>
      </w:pPr>
      <w:r>
        <w:rPr>
          <w:rFonts w:hint="eastAsia" w:ascii="宋体" w:hAnsi="宋体" w:eastAsia="宋体" w:cs="宋体"/>
          <w:b/>
          <w:kern w:val="0"/>
          <w:sz w:val="24"/>
        </w:rPr>
        <w:t>注：1.</w:t>
      </w:r>
      <w:r>
        <w:rPr>
          <w:rFonts w:hint="eastAsia"/>
        </w:rPr>
        <w:t xml:space="preserve"> </w:t>
      </w:r>
      <w:r>
        <w:rPr>
          <w:rFonts w:hint="eastAsia" w:ascii="宋体" w:hAnsi="宋体" w:cs="宋体"/>
          <w:b/>
          <w:kern w:val="0"/>
          <w:sz w:val="24"/>
        </w:rPr>
        <w:t>供应商所报“技术响应承诺”内事项须满足或优于本项目文件要求；</w:t>
      </w:r>
    </w:p>
    <w:p w14:paraId="1621AD44">
      <w:pPr>
        <w:widowControl/>
        <w:spacing w:line="600" w:lineRule="exact"/>
        <w:ind w:firstLine="482" w:firstLineChars="200"/>
        <w:rPr>
          <w:rFonts w:cs="宋体" w:asciiTheme="majorEastAsia" w:hAnsiTheme="majorEastAsia" w:eastAsiaTheme="majorEastAsia"/>
          <w:sz w:val="24"/>
        </w:rPr>
      </w:pPr>
      <w:r>
        <w:rPr>
          <w:rFonts w:hint="eastAsia" w:ascii="宋体" w:hAnsi="宋体" w:cs="宋体"/>
          <w:b/>
          <w:kern w:val="0"/>
          <w:sz w:val="24"/>
        </w:rPr>
        <w:t>2.本表内容根据谈判文件要求包括完成本项目服务内容和要求的所有费用。</w:t>
      </w:r>
    </w:p>
    <w:p w14:paraId="6818EA48">
      <w:pPr>
        <w:spacing w:line="360" w:lineRule="auto"/>
        <w:rPr>
          <w:rFonts w:cs="宋体" w:asciiTheme="majorEastAsia" w:hAnsiTheme="majorEastAsia" w:eastAsiaTheme="majorEastAsia"/>
          <w:sz w:val="24"/>
        </w:rPr>
      </w:pPr>
    </w:p>
    <w:p w14:paraId="459B7619">
      <w:pPr>
        <w:spacing w:line="360" w:lineRule="auto"/>
        <w:jc w:val="center"/>
        <w:rPr>
          <w:rFonts w:cs="宋体" w:asciiTheme="minorEastAsia" w:hAnsiTheme="minorEastAsia"/>
          <w:b/>
          <w:kern w:val="0"/>
          <w:sz w:val="24"/>
        </w:rPr>
      </w:pPr>
    </w:p>
    <w:p w14:paraId="63B40D70">
      <w:pPr>
        <w:widowControl/>
        <w:jc w:val="left"/>
        <w:rPr>
          <w:rFonts w:cs="宋体" w:asciiTheme="minorEastAsia" w:hAnsiTheme="minorEastAsia"/>
          <w:b/>
          <w:kern w:val="0"/>
          <w:sz w:val="24"/>
        </w:rPr>
      </w:pPr>
      <w:r>
        <w:rPr>
          <w:rFonts w:cs="宋体" w:asciiTheme="minorEastAsia" w:hAnsiTheme="minorEastAsia"/>
          <w:b/>
          <w:kern w:val="0"/>
          <w:sz w:val="24"/>
        </w:rPr>
        <w:br w:type="page"/>
      </w:r>
    </w:p>
    <w:p w14:paraId="455E57F9">
      <w:pPr>
        <w:spacing w:line="360" w:lineRule="auto"/>
        <w:jc w:val="center"/>
        <w:rPr>
          <w:rFonts w:cs="宋体" w:asciiTheme="majorEastAsia" w:hAnsiTheme="majorEastAsia" w:eastAsiaTheme="majorEastAsia"/>
          <w:b/>
          <w:sz w:val="24"/>
        </w:rPr>
      </w:pPr>
      <w:r>
        <w:rPr>
          <w:rFonts w:hint="eastAsia" w:cs="宋体" w:asciiTheme="minorEastAsia" w:hAnsiTheme="minorEastAsia"/>
          <w:b/>
          <w:kern w:val="0"/>
          <w:sz w:val="24"/>
        </w:rPr>
        <w:t>格式7</w:t>
      </w:r>
      <w:r>
        <w:rPr>
          <w:rFonts w:hint="eastAsia" w:cs="宋体" w:asciiTheme="majorEastAsia" w:hAnsiTheme="majorEastAsia" w:eastAsiaTheme="majorEastAsia"/>
          <w:b/>
          <w:sz w:val="24"/>
        </w:rPr>
        <w:t>分项报价表</w:t>
      </w:r>
    </w:p>
    <w:tbl>
      <w:tblPr>
        <w:tblStyle w:val="12"/>
        <w:tblW w:w="10120" w:type="dxa"/>
        <w:tblInd w:w="93" w:type="dxa"/>
        <w:tblLayout w:type="fixed"/>
        <w:tblCellMar>
          <w:top w:w="0" w:type="dxa"/>
          <w:left w:w="108" w:type="dxa"/>
          <w:bottom w:w="0" w:type="dxa"/>
          <w:right w:w="108" w:type="dxa"/>
        </w:tblCellMar>
      </w:tblPr>
      <w:tblGrid>
        <w:gridCol w:w="696"/>
        <w:gridCol w:w="1756"/>
        <w:gridCol w:w="1380"/>
        <w:gridCol w:w="1350"/>
        <w:gridCol w:w="764"/>
        <w:gridCol w:w="4174"/>
      </w:tblGrid>
      <w:tr w14:paraId="3E5B77A0">
        <w:tblPrEx>
          <w:tblCellMar>
            <w:top w:w="0" w:type="dxa"/>
            <w:left w:w="108" w:type="dxa"/>
            <w:bottom w:w="0" w:type="dxa"/>
            <w:right w:w="108" w:type="dxa"/>
          </w:tblCellMar>
        </w:tblPrEx>
        <w:trPr>
          <w:trHeight w:val="561" w:hRule="atLeast"/>
        </w:trPr>
        <w:tc>
          <w:tcPr>
            <w:tcW w:w="10120" w:type="dxa"/>
            <w:gridSpan w:val="6"/>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37C66D">
            <w:pPr>
              <w:widowControl/>
              <w:jc w:val="center"/>
              <w:textAlignment w:val="center"/>
              <w:rPr>
                <w:rFonts w:ascii="宋体" w:hAnsi="宋体" w:eastAsia="宋体" w:cs="宋体"/>
                <w:b/>
                <w:bCs/>
                <w:color w:val="000000"/>
                <w:sz w:val="36"/>
                <w:szCs w:val="36"/>
              </w:rPr>
            </w:pPr>
            <w:r>
              <w:rPr>
                <w:rFonts w:hint="eastAsia" w:ascii="宋体" w:hAnsi="宋体" w:eastAsia="宋体" w:cs="宋体"/>
                <w:color w:val="000000"/>
                <w:sz w:val="28"/>
                <w:szCs w:val="28"/>
              </w:rPr>
              <w:t>百大合家福台客隆公司2024-2026年度全司有害生物防治服务明细</w:t>
            </w:r>
          </w:p>
        </w:tc>
      </w:tr>
      <w:tr w14:paraId="073FC272">
        <w:tblPrEx>
          <w:tblCellMar>
            <w:top w:w="0" w:type="dxa"/>
            <w:left w:w="108" w:type="dxa"/>
            <w:bottom w:w="0" w:type="dxa"/>
            <w:right w:w="108" w:type="dxa"/>
          </w:tblCellMar>
        </w:tblPrEx>
        <w:trPr>
          <w:trHeight w:val="896"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723E4F">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序号</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70CECE">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门店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7C10BB">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面积（平米）</w:t>
            </w:r>
          </w:p>
        </w:tc>
        <w:tc>
          <w:tcPr>
            <w:tcW w:w="13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7580F7">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单价（含税）/2年度</w:t>
            </w:r>
          </w:p>
        </w:tc>
        <w:tc>
          <w:tcPr>
            <w:tcW w:w="76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BA719">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合计</w:t>
            </w: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BC4C33">
            <w:pPr>
              <w:widowControl/>
              <w:jc w:val="center"/>
              <w:textAlignment w:val="center"/>
              <w:rPr>
                <w:rFonts w:ascii="宋体" w:hAnsi="宋体" w:eastAsia="宋体" w:cs="宋体"/>
                <w:color w:val="000000"/>
                <w:sz w:val="20"/>
              </w:rPr>
            </w:pPr>
            <w:r>
              <w:rPr>
                <w:rFonts w:hint="eastAsia" w:ascii="宋体" w:hAnsi="宋体" w:eastAsia="宋体" w:cs="宋体"/>
                <w:color w:val="000000"/>
                <w:kern w:val="0"/>
                <w:sz w:val="20"/>
                <w:lang w:bidi="ar"/>
              </w:rPr>
              <w:t>详 细 地 址</w:t>
            </w:r>
          </w:p>
        </w:tc>
      </w:tr>
      <w:tr w14:paraId="6DF988AF">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AA153F">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EEBF">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生鲜加工中心</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A54B40">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10000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3BDEA2">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436D3F">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408B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宣城市莲花塘经济技术开发区宝成路375号</w:t>
            </w:r>
          </w:p>
        </w:tc>
      </w:tr>
      <w:tr w14:paraId="1F5DF933">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645F5D">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2</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B534">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府山店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654BC">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7880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0BE10D">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9F0DCC">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F9F6C">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宣城市叠嶂中路府山广场叠嶂路136号</w:t>
            </w:r>
          </w:p>
        </w:tc>
      </w:tr>
      <w:tr w14:paraId="039CD73E">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F6B0A9">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3</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B282">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江南书苑店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49591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985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242B82">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D2D2CC">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1D72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宣城市谢公路江南书苑200号</w:t>
            </w:r>
          </w:p>
        </w:tc>
      </w:tr>
      <w:tr w14:paraId="2C05A518">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8B6BE8">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4</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70A2C">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敬亭春晓</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3A65D">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1800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F10B8A">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C66390">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1AFD8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宣城市宣州区澄江路街道拱极路</w:t>
            </w:r>
          </w:p>
        </w:tc>
      </w:tr>
      <w:tr w14:paraId="165584B6">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982A8">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5</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E0E3">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万达店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4DD6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4600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514D8D">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1FE82">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1703F9">
            <w:pPr>
              <w:widowControl/>
              <w:jc w:val="left"/>
              <w:textAlignment w:val="center"/>
              <w:rPr>
                <w:rFonts w:ascii="仿宋_GB2312" w:hAnsi="宋体" w:eastAsia="仿宋_GB2312" w:cs="仿宋_GB2312"/>
                <w:color w:val="000000"/>
                <w:sz w:val="20"/>
                <w:szCs w:val="20"/>
              </w:rPr>
            </w:pPr>
            <w:r>
              <w:rPr>
                <w:rFonts w:ascii="宋体" w:hAnsi="宋体" w:eastAsia="宋体" w:cs="宋体"/>
                <w:color w:val="000000"/>
                <w:kern w:val="0"/>
                <w:sz w:val="20"/>
                <w:szCs w:val="20"/>
                <w:lang w:bidi="ar"/>
              </w:rPr>
              <w:t>宣城市水阳江大道宣城万达广场</w:t>
            </w:r>
          </w:p>
        </w:tc>
      </w:tr>
      <w:tr w14:paraId="439970E8">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CE18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6</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90D9A">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宁阳路店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C13A0">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1100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8AD378">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CE190">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06DC3">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宁国市宁阳西路</w:t>
            </w:r>
          </w:p>
        </w:tc>
      </w:tr>
      <w:tr w14:paraId="5CC787F5">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7F46B">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BB0C">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宁国总店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9FE95F">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67A03">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1B783E">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A9A9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宁国市东津路1号三鼎园竹园1-2号</w:t>
            </w:r>
          </w:p>
        </w:tc>
      </w:tr>
      <w:tr w14:paraId="0BEECC8E">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E2039">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8</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1E912">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宁国润城</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F7A4D5">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1260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87E497">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4B39E5">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644AAA">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宁国市宁阳西路光彩大市场对面</w:t>
            </w:r>
          </w:p>
        </w:tc>
      </w:tr>
      <w:tr w14:paraId="4C9E6514">
        <w:tblPrEx>
          <w:tblCellMar>
            <w:top w:w="0" w:type="dxa"/>
            <w:left w:w="108" w:type="dxa"/>
            <w:bottom w:w="0" w:type="dxa"/>
            <w:right w:w="108" w:type="dxa"/>
          </w:tblCellMar>
        </w:tblPrEx>
        <w:trPr>
          <w:trHeight w:val="506"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103B1A">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9</w:t>
            </w:r>
          </w:p>
        </w:tc>
        <w:tc>
          <w:tcPr>
            <w:tcW w:w="1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300F7">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宁国华贝店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31D7D2">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4800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F99D51">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1350D0">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E98E7">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宁国市宁国大道与青龙东路交叉口华贝广场2幢3001室</w:t>
            </w:r>
          </w:p>
        </w:tc>
      </w:tr>
      <w:tr w14:paraId="2B77EBEB">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A1D8A1">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10</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1BECC8">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绩溪店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04863">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1350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8DCA6">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DCC30F">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1D136">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宣城市绩溪县步行街</w:t>
            </w:r>
          </w:p>
        </w:tc>
      </w:tr>
      <w:tr w14:paraId="27CE562E">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655644">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11</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1179A">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青阳店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17FA73">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17121">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5D067D">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FF6CF">
            <w:pPr>
              <w:widowControl/>
              <w:jc w:val="left"/>
              <w:textAlignment w:val="center"/>
              <w:rPr>
                <w:rFonts w:ascii="仿宋_GB2312" w:hAnsi="宋体" w:eastAsia="仿宋_GB2312" w:cs="仿宋_GB2312"/>
                <w:color w:val="000000"/>
                <w:sz w:val="20"/>
                <w:szCs w:val="20"/>
              </w:rPr>
            </w:pPr>
            <w:r>
              <w:rPr>
                <w:rFonts w:ascii="宋体" w:hAnsi="宋体" w:eastAsia="宋体" w:cs="宋体"/>
                <w:color w:val="000000"/>
                <w:kern w:val="0"/>
                <w:sz w:val="20"/>
                <w:szCs w:val="20"/>
                <w:lang w:bidi="ar"/>
              </w:rPr>
              <w:t>池州市青阳县蓉城镇蓉溪南路</w:t>
            </w:r>
          </w:p>
        </w:tc>
      </w:tr>
      <w:tr w14:paraId="49151A95">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7D76F7">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12</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EB47D2">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郎溪东城国际店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C0191">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D457B0">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20B805">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BDB5B">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宣城市郎溪县建平镇伍员路东城国际25号楼一层</w:t>
            </w:r>
          </w:p>
        </w:tc>
      </w:tr>
      <w:tr w14:paraId="70764618">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95B73">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13</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675AE">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郎溪店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6FFEF">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3500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AC0FC9">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78AA18">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DEAB9">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郎溪县学后北路瀚海置业</w:t>
            </w:r>
          </w:p>
        </w:tc>
      </w:tr>
      <w:tr w14:paraId="1F2B3FBC">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3E8BF4">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14</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DEC75">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柏庄店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834685">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760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D2D7E5">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81CD1">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E3FF4">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宣城市宣州区稻宝路响潭街3号</w:t>
            </w:r>
          </w:p>
        </w:tc>
      </w:tr>
      <w:tr w14:paraId="6C18835E">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CCAF3A">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15</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C8D6">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双凤大厦店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0AC5B">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D22B3">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A2994">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E4F9C">
            <w:pPr>
              <w:widowControl/>
              <w:jc w:val="left"/>
              <w:textAlignment w:val="center"/>
              <w:rPr>
                <w:rFonts w:ascii="宋体" w:hAnsi="宋体" w:eastAsia="宋体" w:cs="宋体"/>
                <w:color w:val="000000"/>
                <w:sz w:val="20"/>
                <w:szCs w:val="21"/>
              </w:rPr>
            </w:pPr>
            <w:r>
              <w:rPr>
                <w:rFonts w:hint="eastAsia" w:ascii="宋体" w:hAnsi="宋体" w:eastAsia="宋体" w:cs="宋体"/>
                <w:color w:val="000000"/>
                <w:kern w:val="0"/>
                <w:sz w:val="20"/>
                <w:szCs w:val="21"/>
                <w:lang w:bidi="ar"/>
              </w:rPr>
              <w:t>宣城市宣州区狮子冲路与五里桥路交汇南</w:t>
            </w:r>
          </w:p>
        </w:tc>
      </w:tr>
      <w:tr w14:paraId="1E853C37">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B637A">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16</w:t>
            </w: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5D38F">
            <w:pPr>
              <w:widowControl/>
              <w:jc w:val="left"/>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广德百大店</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A362C6">
            <w:pPr>
              <w:widowControl/>
              <w:jc w:val="center"/>
              <w:textAlignment w:val="center"/>
              <w:rPr>
                <w:rFonts w:ascii="宋体" w:hAnsi="宋体" w:eastAsia="宋体" w:cs="宋体"/>
                <w:color w:val="000000"/>
                <w:sz w:val="20"/>
                <w:szCs w:val="22"/>
              </w:rPr>
            </w:pPr>
            <w:r>
              <w:rPr>
                <w:rFonts w:hint="eastAsia" w:ascii="宋体" w:hAnsi="宋体" w:eastAsia="宋体" w:cs="宋体"/>
                <w:color w:val="000000"/>
                <w:kern w:val="0"/>
                <w:sz w:val="20"/>
                <w:szCs w:val="22"/>
                <w:lang w:bidi="ar"/>
              </w:rPr>
              <w:t>2438</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7F3048">
            <w:pPr>
              <w:jc w:val="center"/>
              <w:rPr>
                <w:rFonts w:ascii="宋体" w:hAnsi="宋体" w:eastAsia="宋体" w:cs="宋体"/>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F9D955">
            <w:pPr>
              <w:jc w:val="center"/>
              <w:rPr>
                <w:rFonts w:ascii="宋体" w:hAnsi="宋体" w:eastAsia="宋体" w:cs="宋体"/>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D5EC5">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广德市桃州镇天寿路与爱民路交叉口239号</w:t>
            </w:r>
          </w:p>
        </w:tc>
      </w:tr>
      <w:tr w14:paraId="41D9D665">
        <w:tblPrEx>
          <w:tblCellMar>
            <w:top w:w="0" w:type="dxa"/>
            <w:left w:w="108" w:type="dxa"/>
            <w:bottom w:w="0" w:type="dxa"/>
            <w:right w:w="108" w:type="dxa"/>
          </w:tblCellMar>
        </w:tblPrEx>
        <w:trPr>
          <w:trHeight w:val="412"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17F2F3">
            <w:pPr>
              <w:jc w:val="center"/>
              <w:rPr>
                <w:rFonts w:ascii="宋体" w:hAnsi="宋体" w:eastAsia="宋体" w:cs="宋体"/>
                <w:color w:val="000000"/>
                <w:sz w:val="20"/>
                <w:szCs w:val="22"/>
              </w:rPr>
            </w:pPr>
          </w:p>
        </w:tc>
        <w:tc>
          <w:tcPr>
            <w:tcW w:w="175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3DE7EB">
            <w:pPr>
              <w:widowControl/>
              <w:jc w:val="left"/>
              <w:textAlignment w:val="center"/>
              <w:rPr>
                <w:rFonts w:ascii="宋体" w:hAnsi="宋体" w:eastAsia="宋体" w:cs="宋体"/>
                <w:b/>
                <w:color w:val="000000"/>
                <w:sz w:val="20"/>
                <w:szCs w:val="22"/>
              </w:rPr>
            </w:pPr>
            <w:r>
              <w:rPr>
                <w:rFonts w:hint="eastAsia" w:ascii="宋体" w:hAnsi="宋体" w:eastAsia="宋体" w:cs="宋体"/>
                <w:b/>
                <w:color w:val="000000"/>
                <w:kern w:val="0"/>
                <w:sz w:val="20"/>
                <w:szCs w:val="22"/>
                <w:lang w:bidi="ar"/>
              </w:rPr>
              <w:t>合计</w:t>
            </w:r>
          </w:p>
        </w:tc>
        <w:tc>
          <w:tcPr>
            <w:tcW w:w="13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879E52">
            <w:pPr>
              <w:widowControl/>
              <w:jc w:val="center"/>
              <w:textAlignment w:val="center"/>
              <w:rPr>
                <w:rFonts w:ascii="宋体" w:hAnsi="宋体" w:eastAsia="宋体" w:cs="宋体"/>
                <w:b/>
                <w:color w:val="000000"/>
                <w:sz w:val="20"/>
                <w:szCs w:val="22"/>
              </w:rPr>
            </w:pPr>
            <w:r>
              <w:rPr>
                <w:rFonts w:hint="eastAsia" w:ascii="宋体" w:hAnsi="宋体" w:eastAsia="宋体" w:cs="宋体"/>
                <w:b/>
                <w:color w:val="000000"/>
                <w:kern w:val="0"/>
                <w:sz w:val="20"/>
                <w:szCs w:val="22"/>
                <w:lang w:bidi="ar"/>
              </w:rPr>
              <w:t>50383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9B6AA2">
            <w:pPr>
              <w:rPr>
                <w:rFonts w:ascii="宋体" w:hAnsi="宋体" w:eastAsia="宋体" w:cs="宋体"/>
                <w:b/>
                <w:color w:val="000000"/>
                <w:sz w:val="20"/>
                <w:szCs w:val="22"/>
              </w:rPr>
            </w:pPr>
          </w:p>
        </w:tc>
        <w:tc>
          <w:tcPr>
            <w:tcW w:w="7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0216CC">
            <w:pPr>
              <w:rPr>
                <w:rFonts w:ascii="宋体" w:hAnsi="宋体" w:eastAsia="宋体" w:cs="宋体"/>
                <w:b/>
                <w:color w:val="000000"/>
                <w:sz w:val="20"/>
                <w:szCs w:val="22"/>
              </w:rPr>
            </w:pPr>
          </w:p>
        </w:tc>
        <w:tc>
          <w:tcPr>
            <w:tcW w:w="417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91CB69">
            <w:pPr>
              <w:rPr>
                <w:rFonts w:ascii="宋体" w:hAnsi="宋体" w:eastAsia="宋体" w:cs="宋体"/>
                <w:b/>
                <w:color w:val="000000"/>
                <w:sz w:val="20"/>
                <w:szCs w:val="22"/>
              </w:rPr>
            </w:pPr>
          </w:p>
        </w:tc>
      </w:tr>
    </w:tbl>
    <w:p w14:paraId="1D2E7BF2">
      <w:pPr>
        <w:spacing w:line="360" w:lineRule="auto"/>
        <w:rPr>
          <w:rFonts w:ascii="宋体" w:hAnsi="宋体" w:eastAsia="宋体" w:cs="宋体"/>
          <w:b/>
          <w:bCs/>
          <w:kern w:val="0"/>
          <w:sz w:val="24"/>
        </w:rPr>
      </w:pPr>
    </w:p>
    <w:p w14:paraId="02CBB32D">
      <w:pPr>
        <w:widowControl/>
        <w:spacing w:line="800" w:lineRule="exact"/>
        <w:jc w:val="left"/>
        <w:rPr>
          <w:rFonts w:ascii="宋体" w:hAnsi="宋体" w:cs="宋体"/>
          <w:b/>
          <w:sz w:val="24"/>
        </w:rPr>
      </w:pPr>
      <w:r>
        <w:rPr>
          <w:rFonts w:ascii="宋体" w:hAnsi="宋体" w:cs="宋体"/>
          <w:b/>
          <w:sz w:val="24"/>
        </w:rPr>
        <w:t>投标人姓名、电话：</w:t>
      </w:r>
    </w:p>
    <w:p w14:paraId="5834F4AF">
      <w:pPr>
        <w:widowControl/>
        <w:spacing w:line="800" w:lineRule="exact"/>
        <w:jc w:val="left"/>
        <w:rPr>
          <w:rFonts w:ascii="宋体" w:hAnsi="宋体" w:cs="宋体"/>
          <w:b/>
          <w:kern w:val="0"/>
          <w:sz w:val="24"/>
        </w:rPr>
      </w:pPr>
      <w:r>
        <w:rPr>
          <w:rFonts w:hint="eastAsia" w:ascii="宋体" w:hAnsi="宋体" w:cs="宋体"/>
          <w:b/>
          <w:kern w:val="0"/>
          <w:sz w:val="24"/>
        </w:rPr>
        <w:t>报价单位（盖章）：                         二〇二四 年  月  日</w:t>
      </w:r>
    </w:p>
    <w:p w14:paraId="23DD41B1">
      <w:pPr>
        <w:spacing w:line="440" w:lineRule="exact"/>
        <w:rPr>
          <w:rFonts w:cs="宋体" w:asciiTheme="majorEastAsia" w:hAnsiTheme="majorEastAsia" w:eastAsiaTheme="majorEastAsia"/>
          <w:b/>
          <w:kern w:val="0"/>
          <w:sz w:val="24"/>
        </w:rPr>
      </w:pPr>
    </w:p>
    <w:p w14:paraId="4BFA5C5A">
      <w:pPr>
        <w:spacing w:line="440" w:lineRule="exact"/>
        <w:rPr>
          <w:rFonts w:cs="宋体" w:asciiTheme="majorEastAsia" w:hAnsiTheme="majorEastAsia" w:eastAsiaTheme="majorEastAsia"/>
          <w:b/>
          <w:kern w:val="0"/>
          <w:sz w:val="24"/>
        </w:rPr>
      </w:pPr>
    </w:p>
    <w:p w14:paraId="39D4FC2F">
      <w:pPr>
        <w:spacing w:line="360" w:lineRule="auto"/>
        <w:outlineLvl w:val="1"/>
        <w:rPr>
          <w:rFonts w:asciiTheme="minorEastAsia" w:hAnsiTheme="minorEastAsia"/>
          <w:b/>
          <w:sz w:val="24"/>
        </w:rPr>
      </w:pPr>
    </w:p>
    <w:sectPr>
      <w:headerReference r:id="rId5" w:type="first"/>
      <w:headerReference r:id="rId4" w:type="default"/>
      <w:footerReference r:id="rId6" w:type="default"/>
      <w:footerReference r:id="rId7" w:type="even"/>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968B0">
    <w:pPr>
      <w:pStyle w:val="9"/>
      <w:jc w:val="center"/>
    </w:pPr>
    <w:r>
      <w:rPr>
        <w:rFonts w:hint="eastAsia"/>
      </w:rPr>
      <w:t>第</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rFonts w:hint="eastAsia"/>
      </w:rPr>
      <w:t>页</w:t>
    </w:r>
    <w:r>
      <w:t xml:space="preserve"> / </w:t>
    </w:r>
    <w:r>
      <w:rPr>
        <w:rFonts w:hint="eastAsia"/>
      </w:rPr>
      <w:t>共</w:t>
    </w:r>
    <w:r>
      <w:fldChar w:fldCharType="begin"/>
    </w:r>
    <w:r>
      <w:instrText xml:space="preserve">NUMPAGES</w:instrText>
    </w:r>
    <w:r>
      <w:fldChar w:fldCharType="separate"/>
    </w:r>
    <w:r>
      <w:t>15</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BE177">
    <w:pPr>
      <w:pStyle w:val="9"/>
      <w:framePr w:wrap="around" w:vAnchor="text" w:hAnchor="margin" w:xAlign="center" w:y="1"/>
      <w:rPr>
        <w:rStyle w:val="15"/>
      </w:rPr>
    </w:pPr>
  </w:p>
  <w:p w14:paraId="2DFE1FC1">
    <w:pPr>
      <w:pStyle w:val="9"/>
      <w:framePr w:wrap="around" w:vAnchor="text" w:hAnchor="margin" w:xAlign="center" w:y="1"/>
      <w:rPr>
        <w:rStyle w:val="15"/>
      </w:rPr>
    </w:pPr>
  </w:p>
  <w:p w14:paraId="712B3CFC">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15</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15</w:t>
    </w:r>
    <w:r>
      <w:rPr>
        <w:kern w:val="0"/>
        <w:szCs w:val="21"/>
      </w:rPr>
      <w:fldChar w:fldCharType="end"/>
    </w:r>
    <w:r>
      <w:rPr>
        <w:rFonts w:hint="eastAsia"/>
        <w:kern w:val="0"/>
        <w:szCs w:val="21"/>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5BCA4">
    <w:pPr>
      <w:pStyle w:val="9"/>
      <w:framePr w:wrap="around" w:vAnchor="text" w:hAnchor="margin" w:xAlign="center" w:y="1"/>
      <w:rPr>
        <w:rStyle w:val="15"/>
      </w:rPr>
    </w:pPr>
    <w:r>
      <w:fldChar w:fldCharType="begin"/>
    </w:r>
    <w:r>
      <w:rPr>
        <w:rStyle w:val="15"/>
      </w:rPr>
      <w:instrText xml:space="preserve">PAGE  </w:instrText>
    </w:r>
    <w:r>
      <w:fldChar w:fldCharType="end"/>
    </w:r>
  </w:p>
  <w:p w14:paraId="285C14FC">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E1970">
    <w:pPr>
      <w:pStyle w:val="10"/>
      <w:ind w:firstLine="180" w:firstLineChars="100"/>
      <w:jc w:val="both"/>
    </w:pPr>
    <w:r>
      <w:rPr>
        <w:rFonts w:hint="eastAsia" w:cs="宋体" w:asciiTheme="majorEastAsia" w:hAnsiTheme="majorEastAsia" w:eastAsiaTheme="majorEastAsia"/>
        <w:bCs/>
        <w:kern w:val="0"/>
      </w:rPr>
      <w:t>安徽百大合家福连锁超市股份有限公司</w:t>
    </w:r>
    <w:r>
      <w:rPr>
        <w:rFonts w:hint="eastAsia"/>
      </w:rPr>
      <w:t>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CC901">
    <w:pPr>
      <w:pStyle w:val="10"/>
      <w:jc w:val="both"/>
    </w:pPr>
    <w:r>
      <w:rPr>
        <w:rFonts w:hint="eastAsia"/>
      </w:rPr>
      <w:t>安徽百大合家福连锁超市股份有限公司招标文件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xZTRlMDU3NDkxYmM0MTc0OGViYzM4NGJkMWZjYmIifQ=="/>
  </w:docVars>
  <w:rsids>
    <w:rsidRoot w:val="001966DD"/>
    <w:rsid w:val="00004209"/>
    <w:rsid w:val="000042B0"/>
    <w:rsid w:val="00005295"/>
    <w:rsid w:val="00010897"/>
    <w:rsid w:val="00013F21"/>
    <w:rsid w:val="000157CE"/>
    <w:rsid w:val="00015A5F"/>
    <w:rsid w:val="00016885"/>
    <w:rsid w:val="00021F09"/>
    <w:rsid w:val="00023162"/>
    <w:rsid w:val="00024AB5"/>
    <w:rsid w:val="00031F89"/>
    <w:rsid w:val="00032E01"/>
    <w:rsid w:val="0003679C"/>
    <w:rsid w:val="00041449"/>
    <w:rsid w:val="00042378"/>
    <w:rsid w:val="00043602"/>
    <w:rsid w:val="00047EC2"/>
    <w:rsid w:val="00052930"/>
    <w:rsid w:val="00053FA3"/>
    <w:rsid w:val="00055008"/>
    <w:rsid w:val="0005629A"/>
    <w:rsid w:val="00056AF6"/>
    <w:rsid w:val="00057470"/>
    <w:rsid w:val="00062CA7"/>
    <w:rsid w:val="00064EE4"/>
    <w:rsid w:val="000652DE"/>
    <w:rsid w:val="000654A6"/>
    <w:rsid w:val="00067DA2"/>
    <w:rsid w:val="00074423"/>
    <w:rsid w:val="0007495D"/>
    <w:rsid w:val="00075AE7"/>
    <w:rsid w:val="000811AD"/>
    <w:rsid w:val="00083389"/>
    <w:rsid w:val="00085490"/>
    <w:rsid w:val="00087381"/>
    <w:rsid w:val="000940F2"/>
    <w:rsid w:val="00094575"/>
    <w:rsid w:val="000976C1"/>
    <w:rsid w:val="000A0DBF"/>
    <w:rsid w:val="000A2170"/>
    <w:rsid w:val="000A275A"/>
    <w:rsid w:val="000A2E3E"/>
    <w:rsid w:val="000A3F87"/>
    <w:rsid w:val="000A47CE"/>
    <w:rsid w:val="000B0766"/>
    <w:rsid w:val="000C00F9"/>
    <w:rsid w:val="000C1989"/>
    <w:rsid w:val="000C38AB"/>
    <w:rsid w:val="000C49EF"/>
    <w:rsid w:val="000C5F15"/>
    <w:rsid w:val="000C7255"/>
    <w:rsid w:val="000D0345"/>
    <w:rsid w:val="000D19DD"/>
    <w:rsid w:val="000D27D2"/>
    <w:rsid w:val="000D3CA0"/>
    <w:rsid w:val="000D3D7A"/>
    <w:rsid w:val="000D42AD"/>
    <w:rsid w:val="000D4FD2"/>
    <w:rsid w:val="000D5155"/>
    <w:rsid w:val="000D519B"/>
    <w:rsid w:val="000D770E"/>
    <w:rsid w:val="000D7D48"/>
    <w:rsid w:val="000E1B95"/>
    <w:rsid w:val="000E1E16"/>
    <w:rsid w:val="000E2804"/>
    <w:rsid w:val="000E3F32"/>
    <w:rsid w:val="000E6F08"/>
    <w:rsid w:val="000E7D35"/>
    <w:rsid w:val="000F02C2"/>
    <w:rsid w:val="000F1A12"/>
    <w:rsid w:val="000F3493"/>
    <w:rsid w:val="000F697B"/>
    <w:rsid w:val="000F73E6"/>
    <w:rsid w:val="001008D0"/>
    <w:rsid w:val="00100941"/>
    <w:rsid w:val="00101E05"/>
    <w:rsid w:val="0010245B"/>
    <w:rsid w:val="00111A21"/>
    <w:rsid w:val="001203DB"/>
    <w:rsid w:val="001300B9"/>
    <w:rsid w:val="001344C5"/>
    <w:rsid w:val="00135EF8"/>
    <w:rsid w:val="00145B6D"/>
    <w:rsid w:val="00146477"/>
    <w:rsid w:val="0014685B"/>
    <w:rsid w:val="001518A2"/>
    <w:rsid w:val="00152191"/>
    <w:rsid w:val="00152FDE"/>
    <w:rsid w:val="001541C0"/>
    <w:rsid w:val="001556DB"/>
    <w:rsid w:val="00165D9E"/>
    <w:rsid w:val="001671EC"/>
    <w:rsid w:val="00167469"/>
    <w:rsid w:val="00171D25"/>
    <w:rsid w:val="00174241"/>
    <w:rsid w:val="00180E36"/>
    <w:rsid w:val="00190143"/>
    <w:rsid w:val="001908CC"/>
    <w:rsid w:val="00195D0D"/>
    <w:rsid w:val="001966DD"/>
    <w:rsid w:val="00197341"/>
    <w:rsid w:val="00197B9C"/>
    <w:rsid w:val="001A0BAF"/>
    <w:rsid w:val="001A4061"/>
    <w:rsid w:val="001A608D"/>
    <w:rsid w:val="001A6AC1"/>
    <w:rsid w:val="001A6D15"/>
    <w:rsid w:val="001A79C2"/>
    <w:rsid w:val="001B161D"/>
    <w:rsid w:val="001B2B9B"/>
    <w:rsid w:val="001B37FD"/>
    <w:rsid w:val="001B5FAB"/>
    <w:rsid w:val="001B60F1"/>
    <w:rsid w:val="001C5BCD"/>
    <w:rsid w:val="001C69C1"/>
    <w:rsid w:val="001D2AC5"/>
    <w:rsid w:val="001D5BE4"/>
    <w:rsid w:val="001E1E93"/>
    <w:rsid w:val="001E3CE0"/>
    <w:rsid w:val="001E3D3A"/>
    <w:rsid w:val="001E65FE"/>
    <w:rsid w:val="001F0304"/>
    <w:rsid w:val="001F490E"/>
    <w:rsid w:val="00204F28"/>
    <w:rsid w:val="00210C65"/>
    <w:rsid w:val="00211596"/>
    <w:rsid w:val="002119C4"/>
    <w:rsid w:val="0021333B"/>
    <w:rsid w:val="00216E35"/>
    <w:rsid w:val="002178D9"/>
    <w:rsid w:val="002201B7"/>
    <w:rsid w:val="00220932"/>
    <w:rsid w:val="0022115F"/>
    <w:rsid w:val="002216A6"/>
    <w:rsid w:val="00221940"/>
    <w:rsid w:val="002270E8"/>
    <w:rsid w:val="00230298"/>
    <w:rsid w:val="002304D3"/>
    <w:rsid w:val="00231652"/>
    <w:rsid w:val="00233820"/>
    <w:rsid w:val="00234F95"/>
    <w:rsid w:val="002363FC"/>
    <w:rsid w:val="0024339C"/>
    <w:rsid w:val="002447AF"/>
    <w:rsid w:val="00247E72"/>
    <w:rsid w:val="002509B2"/>
    <w:rsid w:val="002552C8"/>
    <w:rsid w:val="00255C9E"/>
    <w:rsid w:val="00256CF3"/>
    <w:rsid w:val="0026140E"/>
    <w:rsid w:val="002719F2"/>
    <w:rsid w:val="00273CEC"/>
    <w:rsid w:val="00280397"/>
    <w:rsid w:val="00282060"/>
    <w:rsid w:val="00283032"/>
    <w:rsid w:val="00284EF3"/>
    <w:rsid w:val="00290B13"/>
    <w:rsid w:val="00293A55"/>
    <w:rsid w:val="00296ECA"/>
    <w:rsid w:val="002A5331"/>
    <w:rsid w:val="002A65B9"/>
    <w:rsid w:val="002A6F69"/>
    <w:rsid w:val="002B08C1"/>
    <w:rsid w:val="002B1F54"/>
    <w:rsid w:val="002B3443"/>
    <w:rsid w:val="002B3739"/>
    <w:rsid w:val="002C2246"/>
    <w:rsid w:val="002C4EA9"/>
    <w:rsid w:val="002D0222"/>
    <w:rsid w:val="002D354D"/>
    <w:rsid w:val="002D51F2"/>
    <w:rsid w:val="002E2349"/>
    <w:rsid w:val="002E3037"/>
    <w:rsid w:val="002E78EC"/>
    <w:rsid w:val="002F0524"/>
    <w:rsid w:val="002F10F1"/>
    <w:rsid w:val="002F1B53"/>
    <w:rsid w:val="002F26D3"/>
    <w:rsid w:val="002F312C"/>
    <w:rsid w:val="002F5A63"/>
    <w:rsid w:val="003064E1"/>
    <w:rsid w:val="00310761"/>
    <w:rsid w:val="0031278A"/>
    <w:rsid w:val="00312DEA"/>
    <w:rsid w:val="00317BAA"/>
    <w:rsid w:val="003234BD"/>
    <w:rsid w:val="00323F67"/>
    <w:rsid w:val="0032467C"/>
    <w:rsid w:val="00327B45"/>
    <w:rsid w:val="00335D6D"/>
    <w:rsid w:val="00341682"/>
    <w:rsid w:val="003440C1"/>
    <w:rsid w:val="003453C0"/>
    <w:rsid w:val="0035361B"/>
    <w:rsid w:val="0035374E"/>
    <w:rsid w:val="00360DD1"/>
    <w:rsid w:val="0036299E"/>
    <w:rsid w:val="003753B0"/>
    <w:rsid w:val="003762B4"/>
    <w:rsid w:val="00376A5E"/>
    <w:rsid w:val="00376C9A"/>
    <w:rsid w:val="003802A1"/>
    <w:rsid w:val="0039135E"/>
    <w:rsid w:val="00391AED"/>
    <w:rsid w:val="00392AB6"/>
    <w:rsid w:val="00393B00"/>
    <w:rsid w:val="00397D49"/>
    <w:rsid w:val="003A0276"/>
    <w:rsid w:val="003A5277"/>
    <w:rsid w:val="003B04B2"/>
    <w:rsid w:val="003B2D06"/>
    <w:rsid w:val="003B3FB3"/>
    <w:rsid w:val="003B7932"/>
    <w:rsid w:val="003C1081"/>
    <w:rsid w:val="003C1442"/>
    <w:rsid w:val="003C3976"/>
    <w:rsid w:val="003C6CB7"/>
    <w:rsid w:val="003C6EFF"/>
    <w:rsid w:val="003E10C5"/>
    <w:rsid w:val="003E40BA"/>
    <w:rsid w:val="003E5BD5"/>
    <w:rsid w:val="003F3985"/>
    <w:rsid w:val="00401397"/>
    <w:rsid w:val="00403579"/>
    <w:rsid w:val="0040568E"/>
    <w:rsid w:val="00407BB5"/>
    <w:rsid w:val="004119B6"/>
    <w:rsid w:val="00414EA2"/>
    <w:rsid w:val="00417FB3"/>
    <w:rsid w:val="0042097A"/>
    <w:rsid w:val="00423B2F"/>
    <w:rsid w:val="00427E35"/>
    <w:rsid w:val="004315B5"/>
    <w:rsid w:val="00434AD0"/>
    <w:rsid w:val="0044242D"/>
    <w:rsid w:val="00444DB3"/>
    <w:rsid w:val="00452F43"/>
    <w:rsid w:val="00453F60"/>
    <w:rsid w:val="00457C87"/>
    <w:rsid w:val="00464FEF"/>
    <w:rsid w:val="0047244E"/>
    <w:rsid w:val="00473E6E"/>
    <w:rsid w:val="00475C19"/>
    <w:rsid w:val="00477914"/>
    <w:rsid w:val="004804E1"/>
    <w:rsid w:val="00480529"/>
    <w:rsid w:val="004832F8"/>
    <w:rsid w:val="00484907"/>
    <w:rsid w:val="004908F0"/>
    <w:rsid w:val="00490D9F"/>
    <w:rsid w:val="004923F1"/>
    <w:rsid w:val="00495B9C"/>
    <w:rsid w:val="00495CD2"/>
    <w:rsid w:val="004978B7"/>
    <w:rsid w:val="004A01F5"/>
    <w:rsid w:val="004A2664"/>
    <w:rsid w:val="004A43DA"/>
    <w:rsid w:val="004B1FBD"/>
    <w:rsid w:val="004B2119"/>
    <w:rsid w:val="004B48C8"/>
    <w:rsid w:val="004B6AE3"/>
    <w:rsid w:val="004C4D65"/>
    <w:rsid w:val="004C57EC"/>
    <w:rsid w:val="004C6B85"/>
    <w:rsid w:val="004D164D"/>
    <w:rsid w:val="004D34DD"/>
    <w:rsid w:val="004D63E9"/>
    <w:rsid w:val="004D65D2"/>
    <w:rsid w:val="004E24C8"/>
    <w:rsid w:val="004E7E70"/>
    <w:rsid w:val="004F15BD"/>
    <w:rsid w:val="004F2717"/>
    <w:rsid w:val="004F476F"/>
    <w:rsid w:val="004F565D"/>
    <w:rsid w:val="004F58DE"/>
    <w:rsid w:val="005022D9"/>
    <w:rsid w:val="00505209"/>
    <w:rsid w:val="00506944"/>
    <w:rsid w:val="005116E3"/>
    <w:rsid w:val="00511F00"/>
    <w:rsid w:val="00512D22"/>
    <w:rsid w:val="00515B88"/>
    <w:rsid w:val="005179B8"/>
    <w:rsid w:val="00524EB8"/>
    <w:rsid w:val="00525B5B"/>
    <w:rsid w:val="00531762"/>
    <w:rsid w:val="0053333B"/>
    <w:rsid w:val="00533992"/>
    <w:rsid w:val="00534128"/>
    <w:rsid w:val="00535BF8"/>
    <w:rsid w:val="0053610F"/>
    <w:rsid w:val="0053689C"/>
    <w:rsid w:val="00537DA6"/>
    <w:rsid w:val="00541094"/>
    <w:rsid w:val="00544244"/>
    <w:rsid w:val="00545B7B"/>
    <w:rsid w:val="005470F6"/>
    <w:rsid w:val="005471DD"/>
    <w:rsid w:val="005479A2"/>
    <w:rsid w:val="005479F2"/>
    <w:rsid w:val="00551B3D"/>
    <w:rsid w:val="00553C03"/>
    <w:rsid w:val="00554B68"/>
    <w:rsid w:val="00556823"/>
    <w:rsid w:val="00561B7B"/>
    <w:rsid w:val="005701A8"/>
    <w:rsid w:val="0058022A"/>
    <w:rsid w:val="00580C4F"/>
    <w:rsid w:val="0058168E"/>
    <w:rsid w:val="005856D6"/>
    <w:rsid w:val="00587097"/>
    <w:rsid w:val="005924D8"/>
    <w:rsid w:val="00592719"/>
    <w:rsid w:val="00594AD4"/>
    <w:rsid w:val="00595C06"/>
    <w:rsid w:val="0059692D"/>
    <w:rsid w:val="005A12E9"/>
    <w:rsid w:val="005A5079"/>
    <w:rsid w:val="005B1277"/>
    <w:rsid w:val="005B2519"/>
    <w:rsid w:val="005B292B"/>
    <w:rsid w:val="005B2A09"/>
    <w:rsid w:val="005C1149"/>
    <w:rsid w:val="005C57B9"/>
    <w:rsid w:val="005C78D2"/>
    <w:rsid w:val="005D0C96"/>
    <w:rsid w:val="005D2992"/>
    <w:rsid w:val="005D2FD1"/>
    <w:rsid w:val="005E0C25"/>
    <w:rsid w:val="005E1362"/>
    <w:rsid w:val="005E4E98"/>
    <w:rsid w:val="005E554F"/>
    <w:rsid w:val="005F0061"/>
    <w:rsid w:val="005F0A3C"/>
    <w:rsid w:val="005F0B7D"/>
    <w:rsid w:val="005F15A2"/>
    <w:rsid w:val="005F4454"/>
    <w:rsid w:val="005F7E9E"/>
    <w:rsid w:val="0060334A"/>
    <w:rsid w:val="00603A2E"/>
    <w:rsid w:val="00607306"/>
    <w:rsid w:val="00611BA5"/>
    <w:rsid w:val="00612EBD"/>
    <w:rsid w:val="00614B2F"/>
    <w:rsid w:val="00621654"/>
    <w:rsid w:val="00625231"/>
    <w:rsid w:val="0063055C"/>
    <w:rsid w:val="006338A8"/>
    <w:rsid w:val="00640AB2"/>
    <w:rsid w:val="006415D5"/>
    <w:rsid w:val="00642C25"/>
    <w:rsid w:val="006433BC"/>
    <w:rsid w:val="00643838"/>
    <w:rsid w:val="00650286"/>
    <w:rsid w:val="006503BD"/>
    <w:rsid w:val="006531A6"/>
    <w:rsid w:val="006553D9"/>
    <w:rsid w:val="00655FB5"/>
    <w:rsid w:val="0065648B"/>
    <w:rsid w:val="00661AA3"/>
    <w:rsid w:val="0068327C"/>
    <w:rsid w:val="00683D65"/>
    <w:rsid w:val="0068493B"/>
    <w:rsid w:val="006913F8"/>
    <w:rsid w:val="00693155"/>
    <w:rsid w:val="00695BE3"/>
    <w:rsid w:val="006A1360"/>
    <w:rsid w:val="006A3492"/>
    <w:rsid w:val="006A536C"/>
    <w:rsid w:val="006A5527"/>
    <w:rsid w:val="006B056E"/>
    <w:rsid w:val="006B09A4"/>
    <w:rsid w:val="006B3107"/>
    <w:rsid w:val="006B6C8E"/>
    <w:rsid w:val="006C1B44"/>
    <w:rsid w:val="006C45EE"/>
    <w:rsid w:val="006C7A1A"/>
    <w:rsid w:val="006D5C19"/>
    <w:rsid w:val="006E0FE8"/>
    <w:rsid w:val="006E1744"/>
    <w:rsid w:val="006E3E9F"/>
    <w:rsid w:val="006F0684"/>
    <w:rsid w:val="006F3A84"/>
    <w:rsid w:val="006F68C0"/>
    <w:rsid w:val="006F6D3C"/>
    <w:rsid w:val="00701A88"/>
    <w:rsid w:val="00706052"/>
    <w:rsid w:val="00706078"/>
    <w:rsid w:val="00711C2D"/>
    <w:rsid w:val="00712CBD"/>
    <w:rsid w:val="00716478"/>
    <w:rsid w:val="007223DC"/>
    <w:rsid w:val="00725D4C"/>
    <w:rsid w:val="0073303E"/>
    <w:rsid w:val="00733153"/>
    <w:rsid w:val="00735458"/>
    <w:rsid w:val="00736042"/>
    <w:rsid w:val="00740055"/>
    <w:rsid w:val="00746522"/>
    <w:rsid w:val="0075109F"/>
    <w:rsid w:val="00752E89"/>
    <w:rsid w:val="00752EE3"/>
    <w:rsid w:val="00754D81"/>
    <w:rsid w:val="0076032F"/>
    <w:rsid w:val="0076313D"/>
    <w:rsid w:val="00765D53"/>
    <w:rsid w:val="0077008A"/>
    <w:rsid w:val="00770BAE"/>
    <w:rsid w:val="0078189B"/>
    <w:rsid w:val="00783C16"/>
    <w:rsid w:val="00786482"/>
    <w:rsid w:val="00790B12"/>
    <w:rsid w:val="007959B6"/>
    <w:rsid w:val="00795ECE"/>
    <w:rsid w:val="00796DBC"/>
    <w:rsid w:val="007A1025"/>
    <w:rsid w:val="007A1A30"/>
    <w:rsid w:val="007A4730"/>
    <w:rsid w:val="007A70A4"/>
    <w:rsid w:val="007B6A6A"/>
    <w:rsid w:val="007B6B20"/>
    <w:rsid w:val="007C3519"/>
    <w:rsid w:val="007C607C"/>
    <w:rsid w:val="007D3F86"/>
    <w:rsid w:val="007D4972"/>
    <w:rsid w:val="007E0AC8"/>
    <w:rsid w:val="007E0C6A"/>
    <w:rsid w:val="007E448B"/>
    <w:rsid w:val="007F1A0C"/>
    <w:rsid w:val="00800F52"/>
    <w:rsid w:val="0080203B"/>
    <w:rsid w:val="0080203C"/>
    <w:rsid w:val="00804526"/>
    <w:rsid w:val="0080637E"/>
    <w:rsid w:val="00807538"/>
    <w:rsid w:val="0082678C"/>
    <w:rsid w:val="008270CD"/>
    <w:rsid w:val="0082744A"/>
    <w:rsid w:val="00827811"/>
    <w:rsid w:val="00831C69"/>
    <w:rsid w:val="008329A3"/>
    <w:rsid w:val="0083420D"/>
    <w:rsid w:val="00836A2D"/>
    <w:rsid w:val="00847A95"/>
    <w:rsid w:val="008516E5"/>
    <w:rsid w:val="00854EDF"/>
    <w:rsid w:val="00855379"/>
    <w:rsid w:val="0085633C"/>
    <w:rsid w:val="0085693C"/>
    <w:rsid w:val="008621D3"/>
    <w:rsid w:val="008644D0"/>
    <w:rsid w:val="00864B6C"/>
    <w:rsid w:val="008654F1"/>
    <w:rsid w:val="008663F3"/>
    <w:rsid w:val="00873256"/>
    <w:rsid w:val="00873923"/>
    <w:rsid w:val="00876E1D"/>
    <w:rsid w:val="00880BAC"/>
    <w:rsid w:val="00886D1C"/>
    <w:rsid w:val="008907BB"/>
    <w:rsid w:val="00890868"/>
    <w:rsid w:val="0089165D"/>
    <w:rsid w:val="00892436"/>
    <w:rsid w:val="00892D0E"/>
    <w:rsid w:val="008A026C"/>
    <w:rsid w:val="008A1A27"/>
    <w:rsid w:val="008A1EE1"/>
    <w:rsid w:val="008A4D32"/>
    <w:rsid w:val="008B0FAF"/>
    <w:rsid w:val="008B15A7"/>
    <w:rsid w:val="008B18F7"/>
    <w:rsid w:val="008C19E0"/>
    <w:rsid w:val="008C462A"/>
    <w:rsid w:val="008C4ABC"/>
    <w:rsid w:val="008D11A3"/>
    <w:rsid w:val="008D510E"/>
    <w:rsid w:val="008D576A"/>
    <w:rsid w:val="008D5D76"/>
    <w:rsid w:val="008D6273"/>
    <w:rsid w:val="008D6A9D"/>
    <w:rsid w:val="008D75BF"/>
    <w:rsid w:val="008D7E5C"/>
    <w:rsid w:val="008E2ECE"/>
    <w:rsid w:val="008E73A1"/>
    <w:rsid w:val="008F4F3B"/>
    <w:rsid w:val="008F5C96"/>
    <w:rsid w:val="00900C47"/>
    <w:rsid w:val="0090105D"/>
    <w:rsid w:val="009041ED"/>
    <w:rsid w:val="00904354"/>
    <w:rsid w:val="00905ADF"/>
    <w:rsid w:val="009071D7"/>
    <w:rsid w:val="0091059E"/>
    <w:rsid w:val="009134D7"/>
    <w:rsid w:val="00914D8B"/>
    <w:rsid w:val="00916B6E"/>
    <w:rsid w:val="00925E27"/>
    <w:rsid w:val="00927CFE"/>
    <w:rsid w:val="00930CA9"/>
    <w:rsid w:val="009362A6"/>
    <w:rsid w:val="00945D43"/>
    <w:rsid w:val="00946036"/>
    <w:rsid w:val="0094781C"/>
    <w:rsid w:val="00947ECC"/>
    <w:rsid w:val="00957D51"/>
    <w:rsid w:val="009614DB"/>
    <w:rsid w:val="0096439D"/>
    <w:rsid w:val="00971A8A"/>
    <w:rsid w:val="00972956"/>
    <w:rsid w:val="009756BD"/>
    <w:rsid w:val="00977EFB"/>
    <w:rsid w:val="00980EEA"/>
    <w:rsid w:val="009815B8"/>
    <w:rsid w:val="00995198"/>
    <w:rsid w:val="009951D1"/>
    <w:rsid w:val="00995AE6"/>
    <w:rsid w:val="0099733B"/>
    <w:rsid w:val="009A28E2"/>
    <w:rsid w:val="009A2B6F"/>
    <w:rsid w:val="009A7927"/>
    <w:rsid w:val="009B0EF1"/>
    <w:rsid w:val="009B14FD"/>
    <w:rsid w:val="009B4D38"/>
    <w:rsid w:val="009C40B2"/>
    <w:rsid w:val="009C7D4E"/>
    <w:rsid w:val="009C7E2D"/>
    <w:rsid w:val="009D76D4"/>
    <w:rsid w:val="009E2E9D"/>
    <w:rsid w:val="009E39FB"/>
    <w:rsid w:val="009E6C8E"/>
    <w:rsid w:val="009F1E88"/>
    <w:rsid w:val="00A01255"/>
    <w:rsid w:val="00A07E72"/>
    <w:rsid w:val="00A11227"/>
    <w:rsid w:val="00A12CD0"/>
    <w:rsid w:val="00A15F78"/>
    <w:rsid w:val="00A205CC"/>
    <w:rsid w:val="00A23573"/>
    <w:rsid w:val="00A30EC2"/>
    <w:rsid w:val="00A31E8C"/>
    <w:rsid w:val="00A35E95"/>
    <w:rsid w:val="00A36882"/>
    <w:rsid w:val="00A369D2"/>
    <w:rsid w:val="00A37B38"/>
    <w:rsid w:val="00A37D38"/>
    <w:rsid w:val="00A40B82"/>
    <w:rsid w:val="00A41FBD"/>
    <w:rsid w:val="00A429D9"/>
    <w:rsid w:val="00A47931"/>
    <w:rsid w:val="00A514BC"/>
    <w:rsid w:val="00A5332A"/>
    <w:rsid w:val="00A5475B"/>
    <w:rsid w:val="00A5637A"/>
    <w:rsid w:val="00A6106C"/>
    <w:rsid w:val="00A64F45"/>
    <w:rsid w:val="00A67127"/>
    <w:rsid w:val="00A75D2A"/>
    <w:rsid w:val="00A76136"/>
    <w:rsid w:val="00A76F0E"/>
    <w:rsid w:val="00A839EB"/>
    <w:rsid w:val="00A85833"/>
    <w:rsid w:val="00A90713"/>
    <w:rsid w:val="00A90C1B"/>
    <w:rsid w:val="00A91E9A"/>
    <w:rsid w:val="00A91F76"/>
    <w:rsid w:val="00A94A4A"/>
    <w:rsid w:val="00A958DA"/>
    <w:rsid w:val="00AA16E4"/>
    <w:rsid w:val="00AA22F2"/>
    <w:rsid w:val="00AA230F"/>
    <w:rsid w:val="00AA2A5B"/>
    <w:rsid w:val="00AA45CA"/>
    <w:rsid w:val="00AA4C20"/>
    <w:rsid w:val="00AB46BC"/>
    <w:rsid w:val="00AC1F3D"/>
    <w:rsid w:val="00AC4455"/>
    <w:rsid w:val="00AC47F1"/>
    <w:rsid w:val="00AC4C3F"/>
    <w:rsid w:val="00AD0933"/>
    <w:rsid w:val="00AD2143"/>
    <w:rsid w:val="00AD5210"/>
    <w:rsid w:val="00AE0FE6"/>
    <w:rsid w:val="00AE7A7F"/>
    <w:rsid w:val="00AE7F8F"/>
    <w:rsid w:val="00AF143D"/>
    <w:rsid w:val="00AF3E73"/>
    <w:rsid w:val="00B00221"/>
    <w:rsid w:val="00B04CBA"/>
    <w:rsid w:val="00B0702D"/>
    <w:rsid w:val="00B12248"/>
    <w:rsid w:val="00B12FC4"/>
    <w:rsid w:val="00B14587"/>
    <w:rsid w:val="00B1582B"/>
    <w:rsid w:val="00B16FF3"/>
    <w:rsid w:val="00B17FEE"/>
    <w:rsid w:val="00B20B49"/>
    <w:rsid w:val="00B23C57"/>
    <w:rsid w:val="00B2510D"/>
    <w:rsid w:val="00B25623"/>
    <w:rsid w:val="00B47219"/>
    <w:rsid w:val="00B473C2"/>
    <w:rsid w:val="00B515B8"/>
    <w:rsid w:val="00B51BE8"/>
    <w:rsid w:val="00B5430A"/>
    <w:rsid w:val="00B60FB5"/>
    <w:rsid w:val="00B61158"/>
    <w:rsid w:val="00B62C8B"/>
    <w:rsid w:val="00B666E1"/>
    <w:rsid w:val="00B71219"/>
    <w:rsid w:val="00B73043"/>
    <w:rsid w:val="00B74070"/>
    <w:rsid w:val="00B945CC"/>
    <w:rsid w:val="00B95457"/>
    <w:rsid w:val="00B95FF4"/>
    <w:rsid w:val="00B974A6"/>
    <w:rsid w:val="00BA3A57"/>
    <w:rsid w:val="00BA59FA"/>
    <w:rsid w:val="00BA75DD"/>
    <w:rsid w:val="00BA7BF2"/>
    <w:rsid w:val="00BB52CD"/>
    <w:rsid w:val="00BB799F"/>
    <w:rsid w:val="00BC0FF5"/>
    <w:rsid w:val="00BC2044"/>
    <w:rsid w:val="00BC357E"/>
    <w:rsid w:val="00BC3A5A"/>
    <w:rsid w:val="00BC6E2B"/>
    <w:rsid w:val="00BD2FC6"/>
    <w:rsid w:val="00BD3EE7"/>
    <w:rsid w:val="00BD50D3"/>
    <w:rsid w:val="00BD5CDC"/>
    <w:rsid w:val="00BE3F4B"/>
    <w:rsid w:val="00BE409B"/>
    <w:rsid w:val="00BF22DA"/>
    <w:rsid w:val="00BF6200"/>
    <w:rsid w:val="00C0058A"/>
    <w:rsid w:val="00C03294"/>
    <w:rsid w:val="00C05835"/>
    <w:rsid w:val="00C07784"/>
    <w:rsid w:val="00C12602"/>
    <w:rsid w:val="00C15BFB"/>
    <w:rsid w:val="00C21C3F"/>
    <w:rsid w:val="00C23172"/>
    <w:rsid w:val="00C31FCE"/>
    <w:rsid w:val="00C3292B"/>
    <w:rsid w:val="00C33015"/>
    <w:rsid w:val="00C3552D"/>
    <w:rsid w:val="00C35AA8"/>
    <w:rsid w:val="00C41A9B"/>
    <w:rsid w:val="00C450D9"/>
    <w:rsid w:val="00C451CE"/>
    <w:rsid w:val="00C46870"/>
    <w:rsid w:val="00C47D6D"/>
    <w:rsid w:val="00C52078"/>
    <w:rsid w:val="00C52A53"/>
    <w:rsid w:val="00C52EB8"/>
    <w:rsid w:val="00C7001F"/>
    <w:rsid w:val="00C753DA"/>
    <w:rsid w:val="00C80246"/>
    <w:rsid w:val="00C82E23"/>
    <w:rsid w:val="00C83A2B"/>
    <w:rsid w:val="00C84567"/>
    <w:rsid w:val="00C92258"/>
    <w:rsid w:val="00C9412E"/>
    <w:rsid w:val="00C94BA5"/>
    <w:rsid w:val="00CB3238"/>
    <w:rsid w:val="00CB3777"/>
    <w:rsid w:val="00CB3B06"/>
    <w:rsid w:val="00CB432F"/>
    <w:rsid w:val="00CB5862"/>
    <w:rsid w:val="00CC0BEE"/>
    <w:rsid w:val="00CC166A"/>
    <w:rsid w:val="00CC19A1"/>
    <w:rsid w:val="00CC3391"/>
    <w:rsid w:val="00CC36DD"/>
    <w:rsid w:val="00CC784D"/>
    <w:rsid w:val="00CD5C03"/>
    <w:rsid w:val="00CE1223"/>
    <w:rsid w:val="00CE1C9D"/>
    <w:rsid w:val="00CE301C"/>
    <w:rsid w:val="00CE3D63"/>
    <w:rsid w:val="00CE4B2C"/>
    <w:rsid w:val="00CE633E"/>
    <w:rsid w:val="00CF2C41"/>
    <w:rsid w:val="00CF2E18"/>
    <w:rsid w:val="00CF39AA"/>
    <w:rsid w:val="00CF61F0"/>
    <w:rsid w:val="00CF6B7B"/>
    <w:rsid w:val="00D0015F"/>
    <w:rsid w:val="00D038B4"/>
    <w:rsid w:val="00D069FA"/>
    <w:rsid w:val="00D11603"/>
    <w:rsid w:val="00D11A8A"/>
    <w:rsid w:val="00D27E93"/>
    <w:rsid w:val="00D30870"/>
    <w:rsid w:val="00D4369C"/>
    <w:rsid w:val="00D443C4"/>
    <w:rsid w:val="00D44ACA"/>
    <w:rsid w:val="00D4745A"/>
    <w:rsid w:val="00D50693"/>
    <w:rsid w:val="00D50A54"/>
    <w:rsid w:val="00D536D9"/>
    <w:rsid w:val="00D5403D"/>
    <w:rsid w:val="00D61B86"/>
    <w:rsid w:val="00D653B9"/>
    <w:rsid w:val="00D65577"/>
    <w:rsid w:val="00D67A69"/>
    <w:rsid w:val="00D7006C"/>
    <w:rsid w:val="00D71A4C"/>
    <w:rsid w:val="00D741AC"/>
    <w:rsid w:val="00D75E6D"/>
    <w:rsid w:val="00D7707C"/>
    <w:rsid w:val="00D77F85"/>
    <w:rsid w:val="00D8390C"/>
    <w:rsid w:val="00D907C2"/>
    <w:rsid w:val="00D90F74"/>
    <w:rsid w:val="00D913BE"/>
    <w:rsid w:val="00D924D9"/>
    <w:rsid w:val="00D9662B"/>
    <w:rsid w:val="00D96A1B"/>
    <w:rsid w:val="00DA3CDF"/>
    <w:rsid w:val="00DB7814"/>
    <w:rsid w:val="00DC2243"/>
    <w:rsid w:val="00DC2A22"/>
    <w:rsid w:val="00DC2B46"/>
    <w:rsid w:val="00DC2E86"/>
    <w:rsid w:val="00DC5E0C"/>
    <w:rsid w:val="00DC6F58"/>
    <w:rsid w:val="00DD5E78"/>
    <w:rsid w:val="00DD67E4"/>
    <w:rsid w:val="00DE1E6A"/>
    <w:rsid w:val="00DF1DFF"/>
    <w:rsid w:val="00DF2F13"/>
    <w:rsid w:val="00DF5D81"/>
    <w:rsid w:val="00DF721F"/>
    <w:rsid w:val="00E03ABB"/>
    <w:rsid w:val="00E04C86"/>
    <w:rsid w:val="00E059B9"/>
    <w:rsid w:val="00E10040"/>
    <w:rsid w:val="00E11A62"/>
    <w:rsid w:val="00E158CE"/>
    <w:rsid w:val="00E24A6D"/>
    <w:rsid w:val="00E2554E"/>
    <w:rsid w:val="00E2632F"/>
    <w:rsid w:val="00E30436"/>
    <w:rsid w:val="00E3081D"/>
    <w:rsid w:val="00E361C8"/>
    <w:rsid w:val="00E37381"/>
    <w:rsid w:val="00E443F8"/>
    <w:rsid w:val="00E449E8"/>
    <w:rsid w:val="00E4738D"/>
    <w:rsid w:val="00E5365F"/>
    <w:rsid w:val="00E5415E"/>
    <w:rsid w:val="00E54179"/>
    <w:rsid w:val="00E54942"/>
    <w:rsid w:val="00E54F39"/>
    <w:rsid w:val="00E5620E"/>
    <w:rsid w:val="00E57975"/>
    <w:rsid w:val="00E60BC1"/>
    <w:rsid w:val="00E64273"/>
    <w:rsid w:val="00E67EC9"/>
    <w:rsid w:val="00E7770E"/>
    <w:rsid w:val="00E84335"/>
    <w:rsid w:val="00E915D8"/>
    <w:rsid w:val="00E94A10"/>
    <w:rsid w:val="00E96436"/>
    <w:rsid w:val="00E9745A"/>
    <w:rsid w:val="00EA4BBD"/>
    <w:rsid w:val="00EB58C1"/>
    <w:rsid w:val="00EB6CA1"/>
    <w:rsid w:val="00EC06D5"/>
    <w:rsid w:val="00EC504D"/>
    <w:rsid w:val="00EC5379"/>
    <w:rsid w:val="00ED0C7B"/>
    <w:rsid w:val="00ED1379"/>
    <w:rsid w:val="00ED4BCA"/>
    <w:rsid w:val="00ED5501"/>
    <w:rsid w:val="00ED7CB7"/>
    <w:rsid w:val="00EE20AB"/>
    <w:rsid w:val="00EE5617"/>
    <w:rsid w:val="00EE6A29"/>
    <w:rsid w:val="00EE7829"/>
    <w:rsid w:val="00EF1030"/>
    <w:rsid w:val="00EF1327"/>
    <w:rsid w:val="00EF215A"/>
    <w:rsid w:val="00EF50FA"/>
    <w:rsid w:val="00EF607B"/>
    <w:rsid w:val="00F02EAF"/>
    <w:rsid w:val="00F048DE"/>
    <w:rsid w:val="00F058E1"/>
    <w:rsid w:val="00F06050"/>
    <w:rsid w:val="00F12749"/>
    <w:rsid w:val="00F17515"/>
    <w:rsid w:val="00F27EFC"/>
    <w:rsid w:val="00F31F5F"/>
    <w:rsid w:val="00F45E00"/>
    <w:rsid w:val="00F50380"/>
    <w:rsid w:val="00F5055B"/>
    <w:rsid w:val="00F607A3"/>
    <w:rsid w:val="00F6123A"/>
    <w:rsid w:val="00F6140B"/>
    <w:rsid w:val="00F61A6D"/>
    <w:rsid w:val="00F6268A"/>
    <w:rsid w:val="00F66052"/>
    <w:rsid w:val="00F66945"/>
    <w:rsid w:val="00F678C1"/>
    <w:rsid w:val="00F71F4C"/>
    <w:rsid w:val="00F75144"/>
    <w:rsid w:val="00F7587D"/>
    <w:rsid w:val="00F7603A"/>
    <w:rsid w:val="00F81B32"/>
    <w:rsid w:val="00F8624E"/>
    <w:rsid w:val="00F93E45"/>
    <w:rsid w:val="00F97C2C"/>
    <w:rsid w:val="00FA5700"/>
    <w:rsid w:val="00FA6FE7"/>
    <w:rsid w:val="00FA7D00"/>
    <w:rsid w:val="00FB020C"/>
    <w:rsid w:val="00FB0AD5"/>
    <w:rsid w:val="00FB236D"/>
    <w:rsid w:val="00FB32B6"/>
    <w:rsid w:val="00FC0283"/>
    <w:rsid w:val="00FC2B58"/>
    <w:rsid w:val="00FC4DB9"/>
    <w:rsid w:val="00FD1598"/>
    <w:rsid w:val="00FD1C2E"/>
    <w:rsid w:val="00FD263A"/>
    <w:rsid w:val="00FD2E0D"/>
    <w:rsid w:val="00FD5066"/>
    <w:rsid w:val="00FD528D"/>
    <w:rsid w:val="00FD7DF4"/>
    <w:rsid w:val="00FE3FD9"/>
    <w:rsid w:val="00FE44AB"/>
    <w:rsid w:val="00FE73C6"/>
    <w:rsid w:val="00FF1A65"/>
    <w:rsid w:val="00FF34BC"/>
    <w:rsid w:val="00FF36B4"/>
    <w:rsid w:val="00FF7F3E"/>
    <w:rsid w:val="00FF7FB6"/>
    <w:rsid w:val="01EF3859"/>
    <w:rsid w:val="06292779"/>
    <w:rsid w:val="09F50422"/>
    <w:rsid w:val="0AD14216"/>
    <w:rsid w:val="0BFC7099"/>
    <w:rsid w:val="0DEA5E4E"/>
    <w:rsid w:val="1F61088A"/>
    <w:rsid w:val="22EB6952"/>
    <w:rsid w:val="2E751877"/>
    <w:rsid w:val="2F4A5A86"/>
    <w:rsid w:val="30C6526D"/>
    <w:rsid w:val="3B3C3D05"/>
    <w:rsid w:val="43E52EB2"/>
    <w:rsid w:val="45534C6A"/>
    <w:rsid w:val="48E02CA0"/>
    <w:rsid w:val="547C3014"/>
    <w:rsid w:val="589D660D"/>
    <w:rsid w:val="5CC654BC"/>
    <w:rsid w:val="5E8B2D0C"/>
    <w:rsid w:val="62512CDA"/>
    <w:rsid w:val="6331762E"/>
    <w:rsid w:val="635B7DDD"/>
    <w:rsid w:val="6623246D"/>
    <w:rsid w:val="66A42B43"/>
    <w:rsid w:val="67DA6442"/>
    <w:rsid w:val="6CFD33D3"/>
    <w:rsid w:val="73D96412"/>
    <w:rsid w:val="751A753E"/>
    <w:rsid w:val="75540F67"/>
    <w:rsid w:val="77462317"/>
    <w:rsid w:val="7A1969A8"/>
    <w:rsid w:val="7A50285F"/>
    <w:rsid w:val="7B772C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link w:val="2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link w:val="27"/>
    <w:unhideWhenUsed/>
    <w:qFormat/>
    <w:uiPriority w:val="9"/>
    <w:pPr>
      <w:keepNext/>
      <w:keepLines/>
      <w:spacing w:before="260" w:after="260" w:line="416" w:lineRule="auto"/>
      <w:outlineLvl w:val="2"/>
    </w:pPr>
    <w:rPr>
      <w:rFonts w:ascii="@仿宋_GB2312" w:hAnsi="@仿宋_GB2312" w:eastAsia="@仿宋_GB2312" w:cs="@仿宋_GB2312"/>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5"/>
    <w:qFormat/>
    <w:uiPriority w:val="0"/>
    <w:rPr>
      <w:rFonts w:ascii="宋体" w:eastAsia="宋体"/>
      <w:sz w:val="18"/>
      <w:szCs w:val="18"/>
    </w:rPr>
  </w:style>
  <w:style w:type="paragraph" w:styleId="5">
    <w:name w:val="Body Text Indent"/>
    <w:basedOn w:val="1"/>
    <w:link w:val="22"/>
    <w:qFormat/>
    <w:uiPriority w:val="0"/>
    <w:pPr>
      <w:ind w:firstLine="560" w:firstLineChars="200"/>
    </w:pPr>
    <w:rPr>
      <w:rFonts w:ascii="Times New Roman" w:hAnsi="Times New Roman" w:eastAsia="宋体" w:cs="Times New Roman"/>
      <w:sz w:val="28"/>
    </w:rPr>
  </w:style>
  <w:style w:type="paragraph" w:styleId="6">
    <w:name w:val="Plain Text"/>
    <w:basedOn w:val="1"/>
    <w:link w:val="24"/>
    <w:qFormat/>
    <w:uiPriority w:val="0"/>
    <w:rPr>
      <w:rFonts w:ascii="宋体" w:hAnsi="Courier New" w:eastAsia="宋体" w:cs="Courier New"/>
      <w:szCs w:val="21"/>
    </w:rPr>
  </w:style>
  <w:style w:type="paragraph" w:styleId="7">
    <w:name w:val="Date"/>
    <w:basedOn w:val="1"/>
    <w:next w:val="1"/>
    <w:link w:val="21"/>
    <w:qFormat/>
    <w:uiPriority w:val="0"/>
    <w:pPr>
      <w:ind w:left="100" w:leftChars="2500"/>
    </w:pPr>
  </w:style>
  <w:style w:type="paragraph" w:styleId="8">
    <w:name w:val="Balloon Text"/>
    <w:basedOn w:val="1"/>
    <w:link w:val="19"/>
    <w:qFormat/>
    <w:uiPriority w:val="0"/>
    <w:rPr>
      <w:sz w:val="18"/>
      <w:szCs w:val="18"/>
    </w:rPr>
  </w:style>
  <w:style w:type="paragraph" w:styleId="9">
    <w:name w:val="footer"/>
    <w:basedOn w:val="1"/>
    <w:link w:val="18"/>
    <w:qFormat/>
    <w:uiPriority w:val="99"/>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3">
    <w:name w:val="Table Grid"/>
    <w:basedOn w:val="12"/>
    <w:qFormat/>
    <w:uiPriority w:val="59"/>
    <w:rPr>
      <w:rFonts w:asciiTheme="minorHAnsi" w:hAnsiTheme="minorHAnsi" w:eastAsiaTheme="minorEastAsia" w:cstheme="minorBidi"/>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page number"/>
    <w:basedOn w:val="14"/>
    <w:qFormat/>
    <w:uiPriority w:val="0"/>
  </w:style>
  <w:style w:type="character" w:styleId="16">
    <w:name w:val="Hyperlink"/>
    <w:basedOn w:val="14"/>
    <w:qFormat/>
    <w:uiPriority w:val="0"/>
    <w:rPr>
      <w:color w:val="0000FF"/>
      <w:u w:val="single"/>
    </w:rPr>
  </w:style>
  <w:style w:type="character" w:customStyle="1" w:styleId="17">
    <w:name w:val="页眉 Char"/>
    <w:basedOn w:val="14"/>
    <w:link w:val="10"/>
    <w:qFormat/>
    <w:uiPriority w:val="0"/>
    <w:rPr>
      <w:rFonts w:asciiTheme="minorHAnsi" w:hAnsiTheme="minorHAnsi" w:eastAsiaTheme="minorEastAsia" w:cstheme="minorBidi"/>
      <w:kern w:val="2"/>
      <w:sz w:val="18"/>
      <w:szCs w:val="18"/>
    </w:rPr>
  </w:style>
  <w:style w:type="character" w:customStyle="1" w:styleId="18">
    <w:name w:val="页脚 Char"/>
    <w:basedOn w:val="14"/>
    <w:link w:val="9"/>
    <w:qFormat/>
    <w:uiPriority w:val="99"/>
    <w:rPr>
      <w:rFonts w:asciiTheme="minorHAnsi" w:hAnsiTheme="minorHAnsi" w:eastAsiaTheme="minorEastAsia" w:cstheme="minorBidi"/>
      <w:kern w:val="2"/>
      <w:sz w:val="18"/>
      <w:szCs w:val="18"/>
    </w:rPr>
  </w:style>
  <w:style w:type="character" w:customStyle="1" w:styleId="19">
    <w:name w:val="批注框文本 Char"/>
    <w:basedOn w:val="14"/>
    <w:link w:val="8"/>
    <w:qFormat/>
    <w:uiPriority w:val="0"/>
    <w:rPr>
      <w:rFonts w:asciiTheme="minorHAnsi" w:hAnsiTheme="minorHAnsi" w:eastAsiaTheme="minorEastAsia" w:cstheme="minorBidi"/>
      <w:kern w:val="2"/>
      <w:sz w:val="18"/>
      <w:szCs w:val="18"/>
    </w:rPr>
  </w:style>
  <w:style w:type="paragraph" w:customStyle="1" w:styleId="20">
    <w:name w:val="p0"/>
    <w:basedOn w:val="1"/>
    <w:qFormat/>
    <w:uiPriority w:val="0"/>
    <w:pPr>
      <w:widowControl/>
    </w:pPr>
    <w:rPr>
      <w:rFonts w:ascii="Times New Roman" w:hAnsi="Times New Roman" w:eastAsia="宋体" w:cs="Times New Roman"/>
      <w:kern w:val="0"/>
      <w:szCs w:val="21"/>
    </w:rPr>
  </w:style>
  <w:style w:type="character" w:customStyle="1" w:styleId="21">
    <w:name w:val="日期 Char"/>
    <w:basedOn w:val="14"/>
    <w:link w:val="7"/>
    <w:qFormat/>
    <w:uiPriority w:val="0"/>
    <w:rPr>
      <w:rFonts w:asciiTheme="minorHAnsi" w:hAnsiTheme="minorHAnsi" w:eastAsiaTheme="minorEastAsia" w:cstheme="minorBidi"/>
      <w:kern w:val="2"/>
      <w:sz w:val="21"/>
      <w:szCs w:val="24"/>
    </w:rPr>
  </w:style>
  <w:style w:type="character" w:customStyle="1" w:styleId="22">
    <w:name w:val="正文文本缩进 Char"/>
    <w:basedOn w:val="14"/>
    <w:link w:val="5"/>
    <w:qFormat/>
    <w:uiPriority w:val="0"/>
    <w:rPr>
      <w:kern w:val="2"/>
      <w:sz w:val="28"/>
      <w:szCs w:val="24"/>
    </w:rPr>
  </w:style>
  <w:style w:type="character" w:customStyle="1" w:styleId="23">
    <w:name w:val="标题 2 Char"/>
    <w:basedOn w:val="14"/>
    <w:link w:val="2"/>
    <w:qFormat/>
    <w:uiPriority w:val="9"/>
    <w:rPr>
      <w:rFonts w:ascii="宋体" w:hAnsi="宋体" w:cs="宋体"/>
      <w:b/>
      <w:bCs/>
      <w:sz w:val="36"/>
      <w:szCs w:val="36"/>
    </w:rPr>
  </w:style>
  <w:style w:type="character" w:customStyle="1" w:styleId="24">
    <w:name w:val="纯文本 Char"/>
    <w:basedOn w:val="14"/>
    <w:link w:val="6"/>
    <w:qFormat/>
    <w:uiPriority w:val="0"/>
    <w:rPr>
      <w:rFonts w:ascii="宋体" w:hAnsi="Courier New" w:cs="Courier New"/>
      <w:kern w:val="2"/>
      <w:sz w:val="21"/>
      <w:szCs w:val="21"/>
    </w:rPr>
  </w:style>
  <w:style w:type="character" w:customStyle="1" w:styleId="25">
    <w:name w:val="文档结构图 Char"/>
    <w:basedOn w:val="14"/>
    <w:link w:val="4"/>
    <w:qFormat/>
    <w:uiPriority w:val="0"/>
    <w:rPr>
      <w:rFonts w:ascii="宋体" w:hAnsiTheme="minorHAnsi" w:cstheme="minorBidi"/>
      <w:kern w:val="2"/>
      <w:sz w:val="18"/>
      <w:szCs w:val="18"/>
    </w:rPr>
  </w:style>
  <w:style w:type="paragraph" w:styleId="26">
    <w:name w:val="List Paragraph"/>
    <w:basedOn w:val="1"/>
    <w:qFormat/>
    <w:uiPriority w:val="34"/>
    <w:pPr>
      <w:ind w:firstLine="420" w:firstLineChars="200"/>
    </w:pPr>
    <w:rPr>
      <w:rFonts w:ascii="Times New Roman" w:hAnsi="Times New Roman" w:eastAsia="宋体" w:cs="Times New Roman"/>
    </w:rPr>
  </w:style>
  <w:style w:type="character" w:customStyle="1" w:styleId="27">
    <w:name w:val="标题 3 Char"/>
    <w:basedOn w:val="14"/>
    <w:link w:val="3"/>
    <w:qFormat/>
    <w:uiPriority w:val="9"/>
    <w:rPr>
      <w:rFonts w:ascii="@仿宋_GB2312" w:hAnsi="@仿宋_GB2312" w:eastAsia="@仿宋_GB2312" w:cs="@仿宋_GB2312"/>
      <w:b/>
      <w:bCs/>
      <w:kern w:val="2"/>
      <w:sz w:val="32"/>
      <w:szCs w:val="32"/>
    </w:rPr>
  </w:style>
  <w:style w:type="paragraph" w:styleId="2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E3186D-5204-4DB6-90EA-85B17D96853C}">
  <ds:schemaRefs/>
</ds:datastoreItem>
</file>

<file path=docProps/app.xml><?xml version="1.0" encoding="utf-8"?>
<Properties xmlns="http://schemas.openxmlformats.org/officeDocument/2006/extended-properties" xmlns:vt="http://schemas.openxmlformats.org/officeDocument/2006/docPropsVTypes">
  <Template>Normal.dotm</Template>
  <Company>User</Company>
  <Pages>15</Pages>
  <Words>6011</Words>
  <Characters>6641</Characters>
  <Lines>55</Lines>
  <Paragraphs>15</Paragraphs>
  <TotalTime>19</TotalTime>
  <ScaleCrop>false</ScaleCrop>
  <LinksUpToDate>false</LinksUpToDate>
  <CharactersWithSpaces>7303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2024-10-08T08:53:00Z</dcterms:created>
  <dc:creator>ww</dc:creator>
  <cp:lastModifiedBy>信息-陈梦瑶</cp:lastModifiedBy>
  <cp:lastPrinted>2018-12-06T08:17:00Z</cp:lastPrinted>
  <dcterms:modified xsi:type="dcterms:W3CDTF">2024-10-09T00:54:38Z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3A8D15DAF90849AEA37DE84E4D896507_12</vt:lpwstr>
  </property>
</Properties>
</file>