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FD868">
      <w:pPr>
        <w:tabs>
          <w:tab w:val="left" w:pos="315"/>
          <w:tab w:val="left" w:pos="8820"/>
        </w:tabs>
        <w:spacing w:beforeLines="100" w:afterLines="50" w:line="500" w:lineRule="exact"/>
        <w:ind w:right="267" w:rightChars="127" w:firstLine="261"/>
        <w:jc w:val="center"/>
        <w:rPr>
          <w:rFonts w:ascii="宋体" w:hAnsi="宋体" w:eastAsia="宋体" w:cs="@仿宋_GB2312"/>
          <w:b/>
          <w:bCs/>
          <w:sz w:val="52"/>
          <w:szCs w:val="52"/>
        </w:rPr>
      </w:pPr>
    </w:p>
    <w:p w14:paraId="0E40EF04">
      <w:pPr>
        <w:ind w:firstLine="220"/>
        <w:rPr>
          <w:rFonts w:ascii="@仿宋_GB2312" w:hAnsi="@仿宋_GB2312" w:eastAsia="@仿宋_GB2312" w:cs="@仿宋_GB2312"/>
          <w:sz w:val="44"/>
          <w:szCs w:val="44"/>
        </w:rPr>
      </w:pPr>
    </w:p>
    <w:p w14:paraId="53E2DBE3">
      <w:pPr>
        <w:keepNext w:val="0"/>
        <w:keepLines w:val="0"/>
        <w:pageBreakBefore w:val="0"/>
        <w:widowControl w:val="0"/>
        <w:kinsoku/>
        <w:wordWrap/>
        <w:overflowPunct/>
        <w:topLinePunct w:val="0"/>
        <w:autoSpaceDE/>
        <w:autoSpaceDN/>
        <w:bidi w:val="0"/>
        <w:adjustRightInd/>
        <w:snapToGrid/>
        <w:spacing w:line="600" w:lineRule="exact"/>
        <w:ind w:firstLine="201"/>
        <w:jc w:val="center"/>
        <w:textAlignment w:val="auto"/>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合肥鼓楼</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高新</w:t>
      </w: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商厦有限责任公司</w:t>
      </w:r>
    </w:p>
    <w:p w14:paraId="6173420E">
      <w:pPr>
        <w:keepNext w:val="0"/>
        <w:keepLines w:val="0"/>
        <w:pageBreakBefore w:val="0"/>
        <w:widowControl w:val="0"/>
        <w:kinsoku/>
        <w:wordWrap/>
        <w:overflowPunct/>
        <w:topLinePunct w:val="0"/>
        <w:autoSpaceDE/>
        <w:autoSpaceDN/>
        <w:bidi w:val="0"/>
        <w:adjustRightInd/>
        <w:snapToGrid/>
        <w:spacing w:line="600" w:lineRule="exact"/>
        <w:ind w:firstLine="201"/>
        <w:jc w:val="center"/>
        <w:textAlignment w:val="auto"/>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pPr>
    </w:p>
    <w:p w14:paraId="1191370D">
      <w:pPr>
        <w:keepNext w:val="0"/>
        <w:keepLines w:val="0"/>
        <w:pageBreakBefore w:val="0"/>
        <w:widowControl w:val="0"/>
        <w:kinsoku/>
        <w:wordWrap/>
        <w:overflowPunct/>
        <w:topLinePunct w:val="0"/>
        <w:autoSpaceDE/>
        <w:autoSpaceDN/>
        <w:bidi w:val="0"/>
        <w:adjustRightInd/>
        <w:snapToGrid/>
        <w:spacing w:line="600" w:lineRule="exact"/>
        <w:ind w:firstLine="201"/>
        <w:jc w:val="center"/>
        <w:textAlignment w:val="auto"/>
        <w:rPr>
          <w:rFonts w:hint="eastAsia" w:cs="宋体" w:asciiTheme="majorEastAsia" w:hAnsiTheme="majorEastAsia" w:eastAsiaTheme="majorEastAsia"/>
          <w:b/>
          <w:color w:val="000000" w:themeColor="text1"/>
          <w:kern w:val="0"/>
          <w:sz w:val="40"/>
          <w:szCs w:val="40"/>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2024-202</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7</w:t>
      </w:r>
      <w:r>
        <w:rPr>
          <w:rFonts w:hint="eastAsia" w:cs="宋体" w:asciiTheme="majorEastAsia" w:hAnsiTheme="majorEastAsia" w:eastAsiaTheme="majorEastAsia"/>
          <w:b/>
          <w:color w:val="000000" w:themeColor="text1"/>
          <w:kern w:val="0"/>
          <w:sz w:val="40"/>
          <w:szCs w:val="40"/>
          <w14:textFill>
            <w14:solidFill>
              <w14:schemeClr w14:val="tx1"/>
            </w14:solidFill>
          </w14:textFill>
        </w:rPr>
        <w:t>年度电梯维保服务项目竞争性报价文件</w:t>
      </w:r>
    </w:p>
    <w:p w14:paraId="12024931">
      <w:pPr>
        <w:keepNext w:val="0"/>
        <w:keepLines w:val="0"/>
        <w:pageBreakBefore w:val="0"/>
        <w:widowControl w:val="0"/>
        <w:kinsoku/>
        <w:wordWrap/>
        <w:overflowPunct/>
        <w:topLinePunct w:val="0"/>
        <w:autoSpaceDE/>
        <w:autoSpaceDN/>
        <w:bidi w:val="0"/>
        <w:adjustRightInd/>
        <w:snapToGrid/>
        <w:spacing w:line="600" w:lineRule="exact"/>
        <w:ind w:firstLine="105"/>
        <w:textAlignment w:val="auto"/>
        <w:rPr>
          <w:rFonts w:ascii="@仿宋_GB2312" w:hAnsi="@仿宋_GB2312" w:eastAsia="@仿宋_GB2312" w:cs="@仿宋_GB2312"/>
          <w:szCs w:val="20"/>
        </w:rPr>
      </w:pPr>
    </w:p>
    <w:p w14:paraId="1A5481A8">
      <w:pPr>
        <w:pStyle w:val="4"/>
        <w:spacing w:line="560" w:lineRule="exact"/>
        <w:ind w:firstLine="3200" w:firstLineChars="1000"/>
        <w:rPr>
          <w:rFonts w:hint="eastAsia" w:ascii="宋体" w:hAnsi="宋体" w:eastAsia="宋体" w:cs="@仿宋_GB2312"/>
          <w:sz w:val="32"/>
          <w:szCs w:val="32"/>
        </w:rPr>
      </w:pPr>
      <w:bookmarkStart w:id="0" w:name="_Hlk9544796"/>
    </w:p>
    <w:p w14:paraId="50603FB3">
      <w:pPr>
        <w:pStyle w:val="4"/>
        <w:spacing w:line="560" w:lineRule="exact"/>
        <w:ind w:firstLine="3840" w:firstLineChars="1200"/>
        <w:rPr>
          <w:rFonts w:hint="eastAsia" w:ascii="宋体" w:hAnsi="宋体" w:eastAsia="宋体" w:cs="@仿宋_GB2312"/>
          <w:sz w:val="32"/>
          <w:szCs w:val="32"/>
        </w:rPr>
      </w:pPr>
    </w:p>
    <w:p w14:paraId="370ABFD1">
      <w:pPr>
        <w:pStyle w:val="4"/>
        <w:spacing w:line="560" w:lineRule="exact"/>
        <w:jc w:val="center"/>
        <w:rPr>
          <w:rFonts w:hint="eastAsia" w:ascii="宋体" w:hAnsi="宋体" w:eastAsia="宋体" w:cs="@仿宋_GB2312"/>
          <w:sz w:val="32"/>
          <w:szCs w:val="32"/>
        </w:rPr>
      </w:pPr>
      <w:r>
        <w:rPr>
          <w:rFonts w:hint="eastAsia" w:ascii="宋体" w:hAnsi="宋体" w:eastAsia="宋体" w:cs="@仿宋_GB2312"/>
          <w:sz w:val="32"/>
          <w:szCs w:val="32"/>
        </w:rPr>
        <w:t>编号：2024BDJTFW00060</w:t>
      </w:r>
    </w:p>
    <w:p w14:paraId="265DB50A">
      <w:pPr>
        <w:pStyle w:val="4"/>
        <w:spacing w:line="560" w:lineRule="exact"/>
        <w:ind w:firstLine="3840" w:firstLineChars="1200"/>
        <w:rPr>
          <w:rFonts w:hint="eastAsia" w:ascii="宋体" w:hAnsi="宋体" w:eastAsia="宋体" w:cs="@仿宋_GB2312"/>
          <w:sz w:val="32"/>
          <w:szCs w:val="32"/>
          <w:lang w:val="en-US" w:eastAsia="zh-CN"/>
        </w:rPr>
      </w:pPr>
      <w:r>
        <w:rPr>
          <w:rFonts w:hint="eastAsia" w:ascii="宋体" w:hAnsi="宋体" w:eastAsia="宋体" w:cs="@仿宋_GB2312"/>
          <w:sz w:val="32"/>
          <w:szCs w:val="32"/>
          <w:lang w:val="en-US" w:eastAsia="zh-CN"/>
        </w:rPr>
        <w:t xml:space="preserve"> </w:t>
      </w:r>
    </w:p>
    <w:p w14:paraId="102AC2F0">
      <w:pPr>
        <w:tabs>
          <w:tab w:val="left" w:pos="315"/>
          <w:tab w:val="left" w:pos="8820"/>
        </w:tabs>
        <w:spacing w:beforeLines="100" w:afterLines="50" w:line="500" w:lineRule="exact"/>
        <w:ind w:right="267" w:rightChars="127" w:firstLine="2560" w:firstLineChars="800"/>
        <w:rPr>
          <w:rFonts w:ascii="@仿宋_GB2312" w:hAnsi="@仿宋_GB2312" w:eastAsia="@仿宋_GB2312" w:cs="@仿宋_GB2312"/>
          <w:b/>
          <w:bCs/>
          <w:sz w:val="32"/>
          <w:szCs w:val="32"/>
        </w:rPr>
      </w:pPr>
      <w:r>
        <w:rPr>
          <w:rFonts w:hint="eastAsia" w:ascii="宋体" w:hAnsi="宋体" w:eastAsia="宋体" w:cs="@仿宋_GB2312"/>
          <w:sz w:val="32"/>
          <w:szCs w:val="32"/>
        </w:rPr>
        <w:t xml:space="preserve"> </w:t>
      </w:r>
    </w:p>
    <w:bookmarkEnd w:id="0"/>
    <w:p w14:paraId="3517E30F">
      <w:pPr>
        <w:tabs>
          <w:tab w:val="left" w:pos="315"/>
          <w:tab w:val="left" w:pos="8820"/>
        </w:tabs>
        <w:spacing w:beforeLines="100" w:afterLines="50" w:line="500" w:lineRule="exact"/>
        <w:ind w:right="267" w:rightChars="127" w:firstLine="161"/>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14:paraId="6442A14E">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14:paraId="56DC972A">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14:paraId="38E811F7">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14:paraId="269CFADB">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14:paraId="00DB0B59">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14:paraId="77EA9066">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14:paraId="62D3F780">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14:paraId="6886424B">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14:paraId="5C8ABE2B">
      <w:pPr>
        <w:widowControl/>
        <w:tabs>
          <w:tab w:val="right" w:leader="dot" w:pos="8279"/>
        </w:tabs>
        <w:spacing w:after="100" w:line="276" w:lineRule="auto"/>
        <w:ind w:left="220" w:firstLine="105"/>
        <w:jc w:val="left"/>
        <w:rPr>
          <w:rFonts w:hint="eastAsia" w:ascii="Calibri" w:hAnsi="Calibri" w:eastAsia="宋体" w:cs="Times New Roman"/>
          <w:kern w:val="0"/>
          <w:sz w:val="22"/>
          <w:szCs w:val="22"/>
        </w:rPr>
      </w:pPr>
      <w:r>
        <w:rPr>
          <w:rFonts w:hint="eastAsia"/>
        </w:rPr>
        <w:t>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14:paraId="7AC1E6DB">
      <w:pPr>
        <w:ind w:firstLine="105"/>
        <w:rPr>
          <w:rFonts w:ascii="@仿宋_GB2312" w:hAnsi="@仿宋_GB2312" w:eastAsia="@仿宋_GB2312" w:cs="@仿宋_GB2312"/>
          <w:szCs w:val="20"/>
        </w:rPr>
      </w:pPr>
    </w:p>
    <w:p w14:paraId="600F683D">
      <w:pPr>
        <w:ind w:firstLine="105"/>
        <w:rPr>
          <w:rFonts w:ascii="@仿宋_GB2312" w:hAnsi="@仿宋_GB2312" w:eastAsia="@仿宋_GB2312" w:cs="@仿宋_GB2312"/>
          <w:szCs w:val="20"/>
        </w:rPr>
      </w:pPr>
    </w:p>
    <w:p w14:paraId="6BE0EB11">
      <w:pPr>
        <w:tabs>
          <w:tab w:val="left" w:pos="2410"/>
        </w:tabs>
        <w:autoSpaceDE w:val="0"/>
        <w:autoSpaceDN w:val="0"/>
        <w:adjustRightInd w:val="0"/>
        <w:snapToGrid w:val="0"/>
        <w:spacing w:line="360" w:lineRule="auto"/>
        <w:ind w:firstLine="140"/>
        <w:rPr>
          <w:rFonts w:ascii="宋体" w:hAnsi="宋体" w:eastAsia="宋体" w:cs="@仿宋_GB2312"/>
          <w:sz w:val="28"/>
          <w:szCs w:val="28"/>
        </w:rPr>
      </w:pPr>
    </w:p>
    <w:p w14:paraId="521768CC">
      <w:pPr>
        <w:tabs>
          <w:tab w:val="left" w:pos="2410"/>
        </w:tabs>
        <w:autoSpaceDE w:val="0"/>
        <w:autoSpaceDN w:val="0"/>
        <w:adjustRightInd w:val="0"/>
        <w:snapToGrid w:val="0"/>
        <w:spacing w:line="360" w:lineRule="auto"/>
        <w:jc w:val="both"/>
        <w:rPr>
          <w:rFonts w:ascii="宋体" w:hAnsi="宋体" w:eastAsia="宋体" w:cs="@仿宋_GB2312"/>
          <w:sz w:val="28"/>
          <w:szCs w:val="28"/>
        </w:rPr>
      </w:pPr>
    </w:p>
    <w:p w14:paraId="575F6B61">
      <w:pPr>
        <w:tabs>
          <w:tab w:val="left" w:pos="2410"/>
        </w:tabs>
        <w:autoSpaceDE w:val="0"/>
        <w:autoSpaceDN w:val="0"/>
        <w:adjustRightInd w:val="0"/>
        <w:snapToGrid w:val="0"/>
        <w:spacing w:line="360" w:lineRule="auto"/>
        <w:ind w:firstLine="141"/>
        <w:jc w:val="center"/>
        <w:rPr>
          <w:rFonts w:ascii="宋体" w:hAnsi="宋体" w:eastAsia="宋体" w:cs="@仿宋_GB2312"/>
          <w:b/>
          <w:bCs/>
          <w:sz w:val="28"/>
          <w:szCs w:val="28"/>
        </w:rPr>
      </w:pPr>
      <w:r>
        <w:rPr>
          <w:rFonts w:hint="eastAsia" w:ascii="宋体" w:hAnsi="宋体" w:eastAsia="宋体" w:cs="@仿宋_GB2312"/>
          <w:b/>
          <w:bCs/>
          <w:sz w:val="28"/>
          <w:szCs w:val="28"/>
        </w:rPr>
        <w:t>二零二四年</w:t>
      </w:r>
      <w:r>
        <w:rPr>
          <w:rFonts w:hint="eastAsia" w:ascii="宋体" w:hAnsi="宋体" w:eastAsia="宋体" w:cs="@仿宋_GB2312"/>
          <w:b/>
          <w:bCs/>
          <w:sz w:val="28"/>
          <w:szCs w:val="28"/>
          <w:lang w:val="en-US" w:eastAsia="zh-CN"/>
        </w:rPr>
        <w:t>八</w:t>
      </w:r>
      <w:r>
        <w:rPr>
          <w:rFonts w:hint="eastAsia" w:ascii="宋体" w:hAnsi="宋体" w:eastAsia="宋体" w:cs="@仿宋_GB2312"/>
          <w:b/>
          <w:bCs/>
          <w:sz w:val="28"/>
          <w:szCs w:val="28"/>
        </w:rPr>
        <w:t>月</w:t>
      </w:r>
    </w:p>
    <w:p w14:paraId="4506103D">
      <w:pPr>
        <w:spacing w:line="360" w:lineRule="auto"/>
        <w:ind w:firstLine="141"/>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pgNumType w:fmt="decimal"/>
          <w:cols w:space="720" w:num="1"/>
          <w:docGrid w:linePitch="462" w:charSpace="0"/>
        </w:sectPr>
      </w:pPr>
    </w:p>
    <w:p w14:paraId="19770D90">
      <w:pPr>
        <w:spacing w:line="240" w:lineRule="exact"/>
        <w:ind w:firstLine="141"/>
        <w:jc w:val="center"/>
        <w:outlineLvl w:val="0"/>
        <w:rPr>
          <w:rFonts w:ascii="宋体" w:hAnsi="宋体" w:eastAsia="宋体" w:cs="@仿宋_GB2312"/>
          <w:b/>
          <w:sz w:val="28"/>
          <w:szCs w:val="20"/>
        </w:rPr>
      </w:pPr>
      <w:bookmarkStart w:id="1" w:name="_Toc29728"/>
    </w:p>
    <w:p w14:paraId="510053E1">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第一章 报价邀请</w:t>
      </w:r>
      <w:bookmarkEnd w:id="1"/>
    </w:p>
    <w:p w14:paraId="718CA1D1">
      <w:pPr>
        <w:spacing w:line="360" w:lineRule="auto"/>
        <w:ind w:firstLine="120"/>
        <w:outlineLvl w:val="1"/>
        <w:rPr>
          <w:rFonts w:ascii="宋体" w:hAnsi="宋体" w:eastAsia="宋体" w:cs="宋体"/>
          <w:kern w:val="0"/>
          <w:sz w:val="24"/>
          <w:szCs w:val="20"/>
        </w:rPr>
      </w:pPr>
    </w:p>
    <w:p w14:paraId="6CB49A34">
      <w:pPr>
        <w:spacing w:line="560" w:lineRule="exact"/>
        <w:ind w:firstLine="464" w:firstLineChars="200"/>
        <w:outlineLvl w:val="1"/>
        <w:rPr>
          <w:rFonts w:ascii="宋体" w:hAnsi="宋体" w:eastAsia="宋体" w:cs="宋体"/>
          <w:b/>
          <w:bCs/>
          <w:sz w:val="24"/>
        </w:rPr>
      </w:pPr>
      <w:r>
        <w:rPr>
          <w:rFonts w:hint="eastAsia" w:ascii="宋体" w:hAnsi="宋体" w:eastAsia="宋体" w:cs="宋体"/>
          <w:spacing w:val="-4"/>
          <w:kern w:val="0"/>
          <w:sz w:val="24"/>
          <w:lang w:eastAsia="zh-CN"/>
        </w:rPr>
        <w:t>合肥鼓楼</w:t>
      </w:r>
      <w:r>
        <w:rPr>
          <w:rFonts w:hint="eastAsia" w:ascii="宋体" w:hAnsi="宋体" w:eastAsia="宋体" w:cs="宋体"/>
          <w:spacing w:val="-4"/>
          <w:kern w:val="0"/>
          <w:sz w:val="24"/>
          <w:lang w:val="en-US" w:eastAsia="zh-CN"/>
        </w:rPr>
        <w:t>高新</w:t>
      </w:r>
      <w:r>
        <w:rPr>
          <w:rFonts w:hint="eastAsia" w:ascii="宋体" w:hAnsi="宋体" w:eastAsia="宋体" w:cs="宋体"/>
          <w:spacing w:val="-4"/>
          <w:kern w:val="0"/>
          <w:sz w:val="24"/>
          <w:lang w:eastAsia="zh-CN"/>
        </w:rPr>
        <w:t>商厦有限责任公司</w:t>
      </w:r>
      <w:r>
        <w:rPr>
          <w:rFonts w:hint="eastAsia" w:ascii="宋体" w:hAnsi="宋体" w:eastAsia="宋体" w:cs="宋体"/>
          <w:spacing w:val="-4"/>
          <w:kern w:val="0"/>
          <w:sz w:val="24"/>
        </w:rPr>
        <w:t>（以下简称：</w:t>
      </w:r>
      <w:r>
        <w:rPr>
          <w:rFonts w:hint="eastAsia" w:ascii="宋体" w:hAnsi="宋体" w:eastAsia="宋体" w:cs="宋体"/>
          <w:kern w:val="0"/>
          <w:sz w:val="24"/>
          <w:lang w:val="en-US" w:eastAsia="zh-CN"/>
        </w:rPr>
        <w:t>鼓楼高新</w:t>
      </w:r>
      <w:r>
        <w:rPr>
          <w:rFonts w:hint="eastAsia" w:ascii="宋体" w:hAnsi="宋体" w:eastAsia="宋体" w:cs="宋体"/>
          <w:spacing w:val="-4"/>
          <w:kern w:val="0"/>
          <w:sz w:val="24"/>
        </w:rPr>
        <w:t>）现对</w:t>
      </w:r>
      <w:r>
        <w:rPr>
          <w:rFonts w:hint="eastAsia" w:ascii="宋体" w:hAnsi="宋体" w:eastAsia="宋体" w:cs="宋体"/>
          <w:kern w:val="0"/>
          <w:sz w:val="24"/>
          <w:lang w:val="en-US" w:eastAsia="zh-CN"/>
        </w:rPr>
        <w:t>鼓楼高新</w:t>
      </w:r>
      <w:r>
        <w:rPr>
          <w:rFonts w:hint="eastAsia" w:ascii="宋体" w:hAnsi="宋体" w:eastAsia="宋体" w:cs="宋体"/>
          <w:spacing w:val="-4"/>
          <w:kern w:val="0"/>
          <w:sz w:val="24"/>
        </w:rPr>
        <w:t>2024-202</w:t>
      </w:r>
      <w:r>
        <w:rPr>
          <w:rFonts w:hint="eastAsia" w:ascii="宋体" w:hAnsi="宋体" w:eastAsia="宋体" w:cs="宋体"/>
          <w:spacing w:val="-4"/>
          <w:kern w:val="0"/>
          <w:sz w:val="24"/>
          <w:lang w:val="en-US" w:eastAsia="zh-CN"/>
        </w:rPr>
        <w:t>7</w:t>
      </w:r>
      <w:r>
        <w:rPr>
          <w:rFonts w:hint="eastAsia" w:ascii="宋体" w:hAnsi="宋体" w:eastAsia="宋体" w:cs="宋体"/>
          <w:spacing w:val="-4"/>
          <w:kern w:val="0"/>
          <w:sz w:val="24"/>
        </w:rPr>
        <w:t>年度电梯维保服务项目进行</w:t>
      </w:r>
      <w:r>
        <w:rPr>
          <w:rFonts w:hint="eastAsia" w:ascii="宋体" w:hAnsi="宋体" w:eastAsia="宋体" w:cs="宋体"/>
          <w:kern w:val="0"/>
          <w:sz w:val="24"/>
        </w:rPr>
        <w:t>竞争性报价，诚邀符合要求的供应商</w:t>
      </w:r>
      <w:r>
        <w:rPr>
          <w:rFonts w:hint="eastAsia" w:ascii="宋体" w:hAnsi="宋体" w:eastAsia="宋体" w:cs="宋体"/>
          <w:sz w:val="24"/>
        </w:rPr>
        <w:t>参加报价</w:t>
      </w:r>
      <w:r>
        <w:rPr>
          <w:rFonts w:hint="eastAsia" w:ascii="宋体" w:hAnsi="宋体" w:eastAsia="宋体" w:cs="宋体"/>
          <w:kern w:val="0"/>
          <w:sz w:val="24"/>
        </w:rPr>
        <w:t>。</w:t>
      </w:r>
    </w:p>
    <w:p w14:paraId="4D2777F3">
      <w:pPr>
        <w:spacing w:line="560" w:lineRule="exact"/>
        <w:ind w:firstLine="120"/>
        <w:outlineLvl w:val="1"/>
        <w:rPr>
          <w:rFonts w:ascii="宋体" w:hAnsi="宋体" w:eastAsia="宋体" w:cs="宋体"/>
          <w:b/>
          <w:bCs/>
          <w:sz w:val="24"/>
        </w:rPr>
      </w:pPr>
      <w:r>
        <w:rPr>
          <w:rFonts w:hint="eastAsia" w:ascii="宋体" w:hAnsi="宋体" w:eastAsia="宋体" w:cs="宋体"/>
          <w:b/>
          <w:bCs/>
          <w:sz w:val="24"/>
        </w:rPr>
        <w:t>一、项目名称及内容</w:t>
      </w:r>
    </w:p>
    <w:p w14:paraId="5CB75F75">
      <w:pPr>
        <w:pStyle w:val="4"/>
        <w:spacing w:line="560" w:lineRule="exact"/>
        <w:ind w:firstLine="480" w:firstLineChars="200"/>
        <w:rPr>
          <w:rFonts w:hAnsi="宋体" w:cs="宋体"/>
          <w:sz w:val="24"/>
          <w:szCs w:val="24"/>
        </w:rPr>
      </w:pPr>
      <w:r>
        <w:rPr>
          <w:rFonts w:hint="eastAsia" w:hAnsi="宋体" w:cs="宋体"/>
          <w:sz w:val="24"/>
          <w:szCs w:val="24"/>
        </w:rPr>
        <w:t>1.项目名称：</w:t>
      </w:r>
      <w:r>
        <w:rPr>
          <w:rFonts w:hint="eastAsia" w:ascii="宋体" w:hAnsi="宋体" w:eastAsia="宋体" w:cs="宋体"/>
          <w:kern w:val="0"/>
          <w:sz w:val="24"/>
          <w:lang w:val="en-US" w:eastAsia="zh-CN"/>
        </w:rPr>
        <w:t>鼓楼</w:t>
      </w:r>
      <w:r>
        <w:rPr>
          <w:rFonts w:hint="eastAsia" w:hAnsi="宋体" w:cs="宋体"/>
          <w:kern w:val="0"/>
          <w:sz w:val="24"/>
          <w:lang w:val="en-US" w:eastAsia="zh-CN"/>
        </w:rPr>
        <w:t>高新</w:t>
      </w:r>
      <w:r>
        <w:rPr>
          <w:rFonts w:hint="eastAsia" w:hAnsi="宋体" w:cs="宋体"/>
          <w:sz w:val="24"/>
          <w:szCs w:val="24"/>
        </w:rPr>
        <w:t>2024-202</w:t>
      </w:r>
      <w:r>
        <w:rPr>
          <w:rFonts w:hint="eastAsia" w:hAnsi="宋体" w:cs="宋体"/>
          <w:sz w:val="24"/>
          <w:szCs w:val="24"/>
          <w:lang w:val="en-US" w:eastAsia="zh-CN"/>
        </w:rPr>
        <w:t>7</w:t>
      </w:r>
      <w:r>
        <w:rPr>
          <w:rFonts w:hint="eastAsia" w:hAnsi="宋体" w:cs="宋体"/>
          <w:sz w:val="24"/>
          <w:szCs w:val="24"/>
        </w:rPr>
        <w:t>年度电梯维保服务</w:t>
      </w:r>
    </w:p>
    <w:p w14:paraId="14314334">
      <w:pPr>
        <w:pStyle w:val="4"/>
        <w:spacing w:line="560" w:lineRule="exact"/>
        <w:ind w:firstLine="480" w:firstLineChars="200"/>
        <w:rPr>
          <w:rFonts w:hint="eastAsia" w:hAnsi="宋体" w:cs="宋体"/>
          <w:kern w:val="0"/>
          <w:sz w:val="24"/>
          <w:lang w:val="en-US" w:eastAsia="zh-CN"/>
        </w:rPr>
      </w:pPr>
      <w:r>
        <w:rPr>
          <w:rFonts w:hint="eastAsia" w:hAnsi="宋体" w:cs="宋体"/>
          <w:sz w:val="24"/>
          <w:szCs w:val="24"/>
          <w:highlight w:val="none"/>
        </w:rPr>
        <w:t>2.项目编号：</w:t>
      </w:r>
      <w:r>
        <w:rPr>
          <w:rFonts w:hint="eastAsia" w:hAnsi="宋体" w:cs="宋体"/>
          <w:kern w:val="0"/>
          <w:sz w:val="24"/>
          <w:lang w:val="en-US" w:eastAsia="zh-CN"/>
        </w:rPr>
        <w:t>2024BDJTFW00060</w:t>
      </w:r>
    </w:p>
    <w:p w14:paraId="70F26D06">
      <w:pPr>
        <w:pStyle w:val="4"/>
        <w:spacing w:line="560" w:lineRule="exact"/>
        <w:ind w:firstLine="480" w:firstLineChars="200"/>
        <w:rPr>
          <w:rFonts w:hint="default" w:hAnsi="宋体" w:eastAsia="宋体" w:cs="宋体"/>
          <w:sz w:val="24"/>
          <w:szCs w:val="24"/>
          <w:lang w:val="en-US" w:eastAsia="zh-CN"/>
        </w:rPr>
      </w:pPr>
      <w:r>
        <w:rPr>
          <w:rFonts w:hint="eastAsia" w:hAnsi="宋体" w:cs="宋体"/>
          <w:sz w:val="24"/>
          <w:szCs w:val="24"/>
        </w:rPr>
        <w:t>3.项目地点：</w:t>
      </w:r>
      <w:r>
        <w:rPr>
          <w:rFonts w:hint="eastAsia" w:hAnsi="宋体" w:cs="宋体"/>
          <w:sz w:val="24"/>
          <w:szCs w:val="24"/>
          <w:lang w:eastAsia="zh-CN"/>
        </w:rPr>
        <w:t>合肥市长江</w:t>
      </w:r>
      <w:r>
        <w:rPr>
          <w:rFonts w:hint="eastAsia" w:hAnsi="宋体" w:cs="宋体"/>
          <w:sz w:val="24"/>
          <w:szCs w:val="24"/>
          <w:lang w:val="en-US" w:eastAsia="zh-CN"/>
        </w:rPr>
        <w:t>西</w:t>
      </w:r>
      <w:r>
        <w:rPr>
          <w:rFonts w:hint="eastAsia" w:hAnsi="宋体" w:cs="宋体"/>
          <w:sz w:val="24"/>
          <w:szCs w:val="24"/>
          <w:lang w:eastAsia="zh-CN"/>
        </w:rPr>
        <w:t>路</w:t>
      </w:r>
      <w:r>
        <w:rPr>
          <w:rFonts w:hint="eastAsia" w:hAnsi="宋体" w:cs="宋体"/>
          <w:sz w:val="24"/>
          <w:szCs w:val="24"/>
          <w:lang w:val="en-US" w:eastAsia="zh-CN"/>
        </w:rPr>
        <w:t>689号</w:t>
      </w:r>
    </w:p>
    <w:p w14:paraId="45955854">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4.项目概况：</w:t>
      </w:r>
      <w:r>
        <w:rPr>
          <w:rFonts w:hint="eastAsia" w:ascii="宋体" w:hAnsi="宋体" w:eastAsia="宋体" w:cs="宋体"/>
          <w:kern w:val="0"/>
          <w:sz w:val="24"/>
        </w:rPr>
        <w:t>共</w:t>
      </w:r>
      <w:r>
        <w:rPr>
          <w:rFonts w:hint="eastAsia" w:ascii="宋体" w:hAnsi="宋体" w:eastAsia="宋体" w:cs="宋体"/>
          <w:kern w:val="0"/>
          <w:sz w:val="24"/>
          <w:lang w:val="en-US" w:eastAsia="zh-CN"/>
        </w:rPr>
        <w:t>12</w:t>
      </w:r>
      <w:r>
        <w:rPr>
          <w:rFonts w:hint="eastAsia" w:ascii="宋体" w:hAnsi="宋体" w:eastAsia="宋体" w:cs="宋体"/>
          <w:kern w:val="0"/>
          <w:sz w:val="24"/>
        </w:rPr>
        <w:t>部电梯，维保服务期限</w:t>
      </w:r>
      <w:r>
        <w:rPr>
          <w:rFonts w:hint="eastAsia" w:ascii="宋体" w:hAnsi="宋体" w:eastAsia="宋体" w:cs="宋体"/>
          <w:kern w:val="0"/>
          <w:sz w:val="24"/>
          <w:lang w:val="en-US" w:eastAsia="zh-CN"/>
        </w:rPr>
        <w:t>3</w:t>
      </w:r>
      <w:r>
        <w:rPr>
          <w:rFonts w:hint="eastAsia" w:ascii="宋体" w:hAnsi="宋体" w:eastAsia="宋体" w:cs="宋体"/>
          <w:kern w:val="0"/>
          <w:sz w:val="24"/>
        </w:rPr>
        <w:t>年，详见第三章《采购需求》</w:t>
      </w:r>
      <w:r>
        <w:rPr>
          <w:rFonts w:hint="eastAsia" w:ascii="宋体" w:hAnsi="宋体" w:eastAsia="宋体" w:cs="宋体"/>
          <w:sz w:val="24"/>
        </w:rPr>
        <w:t>。</w:t>
      </w:r>
    </w:p>
    <w:p w14:paraId="582B5444">
      <w:pPr>
        <w:autoSpaceDE w:val="0"/>
        <w:autoSpaceDN w:val="0"/>
        <w:adjustRightInd w:val="0"/>
        <w:spacing w:line="560" w:lineRule="exact"/>
        <w:ind w:firstLine="436" w:firstLineChars="182"/>
        <w:jc w:val="left"/>
        <w:rPr>
          <w:rFonts w:ascii="宋体" w:hAnsi="宋体" w:eastAsia="宋体" w:cs="宋体"/>
          <w:kern w:val="0"/>
          <w:sz w:val="24"/>
        </w:rPr>
      </w:pPr>
      <w:r>
        <w:rPr>
          <w:rFonts w:hint="eastAsia" w:ascii="宋体" w:hAnsi="宋体" w:eastAsia="宋体" w:cs="宋体"/>
          <w:sz w:val="24"/>
        </w:rPr>
        <w:t>5.项目预算：</w:t>
      </w:r>
      <w:r>
        <w:rPr>
          <w:rFonts w:hint="eastAsia" w:ascii="宋体" w:hAnsi="宋体" w:eastAsia="宋体" w:cs="宋体"/>
          <w:kern w:val="0"/>
          <w:sz w:val="24"/>
        </w:rPr>
        <w:t>人民币</w:t>
      </w:r>
      <w:r>
        <w:rPr>
          <w:rFonts w:hint="eastAsia" w:ascii="宋体" w:hAnsi="宋体" w:eastAsia="宋体" w:cs="宋体"/>
          <w:kern w:val="0"/>
          <w:sz w:val="24"/>
          <w:lang w:val="en-US" w:eastAsia="zh-CN"/>
        </w:rPr>
        <w:t>118440</w:t>
      </w:r>
      <w:r>
        <w:rPr>
          <w:rFonts w:hint="eastAsia" w:ascii="宋体" w:hAnsi="宋体" w:eastAsia="宋体" w:cs="宋体"/>
          <w:kern w:val="0"/>
          <w:sz w:val="24"/>
        </w:rPr>
        <w:t>元</w:t>
      </w:r>
      <w:r>
        <w:rPr>
          <w:rFonts w:hint="eastAsia" w:ascii="宋体" w:hAnsi="宋体" w:eastAsia="宋体" w:cs="宋体"/>
          <w:kern w:val="0"/>
          <w:sz w:val="24"/>
          <w:lang w:val="en-US" w:eastAsia="zh-CN"/>
        </w:rPr>
        <w:t>/叁年</w:t>
      </w:r>
    </w:p>
    <w:p w14:paraId="049BE671">
      <w:pPr>
        <w:spacing w:line="560" w:lineRule="exact"/>
        <w:ind w:firstLine="120"/>
        <w:outlineLvl w:val="1"/>
        <w:rPr>
          <w:rFonts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sz w:val="24"/>
        </w:rPr>
        <w:t>、</w:t>
      </w:r>
      <w:r>
        <w:rPr>
          <w:rFonts w:hint="eastAsia" w:ascii="宋体" w:hAnsi="宋体" w:eastAsia="宋体" w:cs="宋体"/>
          <w:b/>
          <w:bCs/>
          <w:sz w:val="24"/>
        </w:rPr>
        <w:t>供应商要求</w:t>
      </w:r>
    </w:p>
    <w:p w14:paraId="516BA27D">
      <w:pPr>
        <w:widowControl/>
        <w:spacing w:line="56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kern w:val="0"/>
          <w:sz w:val="24"/>
        </w:rPr>
        <w:t>1.</w:t>
      </w:r>
      <w:r>
        <w:rPr>
          <w:rFonts w:hint="eastAsia" w:ascii="宋体" w:hAnsi="宋体" w:eastAsia="宋体" w:cs="宋体"/>
          <w:color w:val="000000"/>
          <w:kern w:val="0"/>
          <w:sz w:val="24"/>
        </w:rPr>
        <w:t>具有独立承担民事责任的能力</w:t>
      </w:r>
      <w:r>
        <w:rPr>
          <w:rFonts w:hint="eastAsia" w:ascii="宋体" w:hAnsi="宋体" w:eastAsia="宋体" w:cs="宋体"/>
          <w:color w:val="000000"/>
          <w:sz w:val="24"/>
          <w:shd w:val="clear" w:color="auto" w:fill="FFFFFF"/>
        </w:rPr>
        <w:t>。</w:t>
      </w:r>
    </w:p>
    <w:p w14:paraId="07C429C7">
      <w:pPr>
        <w:spacing w:line="560" w:lineRule="exact"/>
        <w:ind w:firstLine="480" w:firstLineChars="200"/>
        <w:rPr>
          <w:rFonts w:ascii="宋体" w:hAnsi="宋体" w:eastAsia="宋体" w:cs="宋体"/>
          <w:sz w:val="24"/>
        </w:rPr>
      </w:pPr>
      <w:r>
        <w:rPr>
          <w:rFonts w:hint="eastAsia" w:ascii="宋体" w:hAnsi="宋体" w:eastAsia="宋体" w:cs="宋体"/>
          <w:color w:val="000000"/>
          <w:sz w:val="24"/>
          <w:shd w:val="clear" w:color="auto" w:fill="FFFFFF"/>
        </w:rPr>
        <w:t>2.</w:t>
      </w:r>
      <w:r>
        <w:rPr>
          <w:rFonts w:hint="eastAsia" w:ascii="宋体" w:hAnsi="宋体" w:eastAsia="宋体" w:cs="宋体"/>
          <w:sz w:val="24"/>
        </w:rPr>
        <w:t>投标人须满足下列条件之一：</w:t>
      </w:r>
    </w:p>
    <w:p w14:paraId="72FADF92">
      <w:pPr>
        <w:spacing w:line="560" w:lineRule="exact"/>
        <w:ind w:firstLine="480" w:firstLineChars="200"/>
        <w:rPr>
          <w:rFonts w:ascii="宋体" w:hAnsi="宋体" w:eastAsia="宋体" w:cs="宋体"/>
          <w:sz w:val="24"/>
        </w:rPr>
      </w:pPr>
      <w:r>
        <w:rPr>
          <w:rFonts w:hint="eastAsia" w:ascii="宋体" w:hAnsi="宋体" w:eastAsia="宋体" w:cs="宋体"/>
          <w:sz w:val="24"/>
        </w:rPr>
        <w:t>(1)具备有效的《中华人民共和国特种设备安装改造维修许可证（电梯）》乘客电梯安装、维修、改造C级及以上与载货电梯安装、维修、改造C级及以上与自动扶梯安装、维修、改造C级及以上资质。</w:t>
      </w:r>
    </w:p>
    <w:p w14:paraId="6D496F8E">
      <w:pPr>
        <w:spacing w:line="560" w:lineRule="exact"/>
        <w:ind w:firstLine="480" w:firstLineChars="200"/>
        <w:rPr>
          <w:rFonts w:ascii="宋体" w:hAnsi="宋体" w:eastAsia="宋体" w:cs="宋体"/>
          <w:sz w:val="24"/>
        </w:rPr>
      </w:pPr>
      <w:r>
        <w:rPr>
          <w:rFonts w:hint="eastAsia" w:ascii="宋体" w:hAnsi="宋体" w:eastAsia="宋体" w:cs="宋体"/>
          <w:sz w:val="24"/>
        </w:rPr>
        <w:t>(2)具备有效的《中华人民共和国特种设备生产许可证（电梯）》,（许可项目为电梯制造（含安装、改造、修理）或电梯安装（含修理），且许可子项目至少包含乘客电梯和载货电梯。</w:t>
      </w:r>
    </w:p>
    <w:p w14:paraId="3C04A583">
      <w:pPr>
        <w:spacing w:line="560" w:lineRule="exact"/>
        <w:ind w:firstLine="480" w:firstLineChars="200"/>
        <w:rPr>
          <w:rFonts w:ascii="宋体" w:hAnsi="宋体" w:eastAsia="宋体" w:cs="宋体"/>
          <w:sz w:val="24"/>
        </w:rPr>
      </w:pPr>
      <w:r>
        <w:rPr>
          <w:rFonts w:hint="eastAsia" w:ascii="宋体" w:hAnsi="宋体" w:eastAsia="宋体" w:cs="宋体"/>
          <w:sz w:val="24"/>
        </w:rPr>
        <w:t>3.投标人业绩要求：自2019年1月1日以来（以合同签订时间为准），投标人须具备电梯维保服务业绩，且业绩数量不少于1个。</w:t>
      </w:r>
    </w:p>
    <w:p w14:paraId="36FE9CA5">
      <w:pPr>
        <w:widowControl/>
        <w:spacing w:line="560" w:lineRule="exact"/>
        <w:ind w:firstLine="480" w:firstLineChars="200"/>
        <w:jc w:val="left"/>
        <w:rPr>
          <w:rFonts w:hint="default" w:ascii="宋体" w:hAnsi="宋体" w:eastAsia="宋体" w:cs="宋体"/>
          <w:kern w:val="0"/>
          <w:sz w:val="24"/>
          <w:highlight w:val="yellow"/>
          <w:lang w:val="en-US" w:eastAsia="zh-CN"/>
        </w:rPr>
      </w:pPr>
      <w:r>
        <w:rPr>
          <w:rFonts w:hint="eastAsia" w:ascii="宋体" w:hAnsi="宋体" w:eastAsia="宋体" w:cs="宋体"/>
          <w:sz w:val="24"/>
        </w:rPr>
        <w:t>4.供应商须符合下列情形之一（以评审当日现场在“安徽合肥公共资源交易中心”网站http://ggzy.hefei.gov.cn/pgt/exposureDesk.html查询信息为准。如网站未收录被查询企业信息视为不存在以下不良行为记录。）：</w:t>
      </w:r>
    </w:p>
    <w:p w14:paraId="4D5FCF64">
      <w:pPr>
        <w:spacing w:line="560" w:lineRule="exact"/>
        <w:ind w:firstLine="480" w:firstLineChars="200"/>
        <w:rPr>
          <w:rFonts w:ascii="宋体" w:hAnsi="宋体" w:eastAsia="宋体" w:cs="宋体"/>
          <w:sz w:val="24"/>
        </w:rPr>
      </w:pPr>
      <w:r>
        <w:rPr>
          <w:rFonts w:hint="eastAsia" w:ascii="宋体" w:hAnsi="宋体" w:eastAsia="宋体" w:cs="宋体"/>
          <w:sz w:val="24"/>
        </w:rPr>
        <w:t>4.1评审日前两年内未被合肥市及其所辖县（市）公共资源交易监督管理局记不良行为记录或记不良行为记录累计未满10分的。 </w:t>
      </w:r>
    </w:p>
    <w:p w14:paraId="0A4C78C6">
      <w:pPr>
        <w:spacing w:line="560" w:lineRule="exact"/>
        <w:ind w:firstLine="480" w:firstLineChars="200"/>
        <w:rPr>
          <w:rFonts w:ascii="宋体" w:hAnsi="宋体" w:eastAsia="宋体" w:cs="宋体"/>
          <w:sz w:val="24"/>
        </w:rPr>
      </w:pPr>
      <w:r>
        <w:rPr>
          <w:rFonts w:hint="eastAsia" w:ascii="宋体" w:hAnsi="宋体" w:eastAsia="宋体" w:cs="宋体"/>
          <w:sz w:val="24"/>
        </w:rPr>
        <w:t>4.2最近一次被合肥市及其所辖县（市）公共资源交易监督管理局记不良行为记录累计记分达10分(含10分)到15分且公布日距开标日超过6个月。 </w:t>
      </w:r>
    </w:p>
    <w:p w14:paraId="48182489">
      <w:pPr>
        <w:spacing w:line="560" w:lineRule="exact"/>
        <w:ind w:firstLine="480" w:firstLineChars="200"/>
        <w:rPr>
          <w:rFonts w:ascii="宋体" w:hAnsi="宋体" w:eastAsia="宋体" w:cs="宋体"/>
          <w:sz w:val="24"/>
        </w:rPr>
      </w:pPr>
      <w:r>
        <w:rPr>
          <w:rFonts w:hint="eastAsia" w:ascii="宋体" w:hAnsi="宋体" w:eastAsia="宋体" w:cs="宋体"/>
          <w:sz w:val="24"/>
        </w:rPr>
        <w:t>4.3最近一次被合肥市及其所辖县（市）公共资源交易监督管理局记不良行为记录累计记分达15分(含15分)到20分且公布日距开标日超过12个月。 </w:t>
      </w:r>
    </w:p>
    <w:p w14:paraId="432283ED">
      <w:pPr>
        <w:spacing w:line="560" w:lineRule="exact"/>
        <w:ind w:firstLine="480" w:firstLineChars="200"/>
        <w:rPr>
          <w:rFonts w:ascii="宋体" w:hAnsi="宋体" w:eastAsia="宋体" w:cs="宋体"/>
          <w:bCs/>
          <w:sz w:val="24"/>
        </w:rPr>
      </w:pPr>
      <w:r>
        <w:rPr>
          <w:rFonts w:hint="eastAsia" w:ascii="宋体" w:hAnsi="宋体" w:eastAsia="宋体" w:cs="宋体"/>
          <w:sz w:val="24"/>
        </w:rPr>
        <w:t>4.4最近一次被合肥市及其所辖县（市）公共资源交易监督管理局记不良行为记录累计记分达20分(含20分)及以上且公布日距开标日超过24个月。</w:t>
      </w:r>
    </w:p>
    <w:p w14:paraId="1511ABD7">
      <w:pPr>
        <w:spacing w:line="560" w:lineRule="exact"/>
        <w:ind w:firstLine="480" w:firstLineChars="200"/>
        <w:rPr>
          <w:rFonts w:ascii="宋体" w:hAnsi="宋体" w:eastAsia="宋体" w:cs="宋体"/>
          <w:kern w:val="0"/>
          <w:sz w:val="24"/>
        </w:rPr>
      </w:pPr>
      <w:r>
        <w:rPr>
          <w:rFonts w:hint="eastAsia" w:ascii="宋体" w:hAnsi="宋体" w:eastAsia="宋体" w:cs="宋体"/>
          <w:bCs/>
          <w:sz w:val="24"/>
        </w:rPr>
        <w:t>5.</w:t>
      </w:r>
      <w:r>
        <w:rPr>
          <w:rFonts w:hint="eastAsia" w:ascii="宋体" w:hAnsi="宋体" w:eastAsia="宋体" w:cs="宋体"/>
          <w:sz w:val="24"/>
        </w:rPr>
        <w:t>供应商不得存在以下不良信用记录情形之一（以开标当日现场在“信用中国”网站http://www.creditchina.gov.cn/查询信息为准。如网站未收录被查询企业信息视为不存在以下不良信用记录。）：</w:t>
      </w:r>
    </w:p>
    <w:p w14:paraId="3A88AC5D">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5.1</w:t>
      </w:r>
      <w:r>
        <w:rPr>
          <w:rFonts w:hint="eastAsia" w:ascii="宋体" w:hAnsi="宋体" w:eastAsia="宋体" w:cs="宋体"/>
          <w:sz w:val="24"/>
        </w:rPr>
        <w:t>供应商</w:t>
      </w:r>
      <w:r>
        <w:rPr>
          <w:rFonts w:hint="eastAsia" w:ascii="宋体" w:hAnsi="宋体" w:eastAsia="宋体" w:cs="宋体"/>
          <w:kern w:val="0"/>
          <w:sz w:val="24"/>
        </w:rPr>
        <w:t>被人民法院列入失信被执行人的。</w:t>
      </w:r>
    </w:p>
    <w:p w14:paraId="5AA0DA03">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5.2</w:t>
      </w:r>
      <w:r>
        <w:rPr>
          <w:rFonts w:hint="eastAsia" w:ascii="宋体" w:hAnsi="宋体" w:eastAsia="宋体" w:cs="宋体"/>
          <w:sz w:val="24"/>
        </w:rPr>
        <w:t>供应商</w:t>
      </w:r>
      <w:r>
        <w:rPr>
          <w:rFonts w:hint="eastAsia" w:ascii="宋体" w:hAnsi="宋体" w:eastAsia="宋体" w:cs="宋体"/>
          <w:kern w:val="0"/>
          <w:sz w:val="24"/>
        </w:rPr>
        <w:t>被列入政府采购严重违法失信名单的。</w:t>
      </w:r>
    </w:p>
    <w:p w14:paraId="6655247B">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5.3</w:t>
      </w:r>
      <w:r>
        <w:rPr>
          <w:rFonts w:hint="eastAsia" w:ascii="宋体" w:hAnsi="宋体" w:eastAsia="宋体" w:cs="宋体"/>
          <w:sz w:val="24"/>
        </w:rPr>
        <w:t>供应商</w:t>
      </w:r>
      <w:r>
        <w:rPr>
          <w:rFonts w:hint="eastAsia" w:ascii="宋体" w:hAnsi="宋体" w:eastAsia="宋体" w:cs="宋体"/>
          <w:kern w:val="0"/>
          <w:sz w:val="24"/>
        </w:rPr>
        <w:t>被工商行政管理部门列入企业经营异常名录的。</w:t>
      </w:r>
    </w:p>
    <w:p w14:paraId="5F49DE3F">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5.4</w:t>
      </w:r>
      <w:r>
        <w:rPr>
          <w:rFonts w:hint="eastAsia" w:ascii="宋体" w:hAnsi="宋体" w:eastAsia="宋体" w:cs="宋体"/>
          <w:sz w:val="24"/>
        </w:rPr>
        <w:t>供应商</w:t>
      </w:r>
      <w:r>
        <w:rPr>
          <w:rFonts w:hint="eastAsia" w:ascii="宋体" w:hAnsi="宋体" w:eastAsia="宋体" w:cs="宋体"/>
          <w:kern w:val="0"/>
          <w:sz w:val="24"/>
        </w:rPr>
        <w:t>被税务部门列入重大税收违法案件当事人名单的。</w:t>
      </w:r>
    </w:p>
    <w:p w14:paraId="090F4578">
      <w:pPr>
        <w:spacing w:line="560" w:lineRule="exact"/>
        <w:ind w:firstLine="480" w:firstLineChars="200"/>
        <w:jc w:val="left"/>
        <w:rPr>
          <w:rFonts w:ascii="宋体" w:hAnsi="宋体" w:eastAsia="宋体" w:cs="宋体"/>
          <w:sz w:val="24"/>
        </w:rPr>
      </w:pPr>
      <w:r>
        <w:rPr>
          <w:rFonts w:hint="eastAsia" w:ascii="宋体" w:hAnsi="宋体" w:eastAsia="宋体" w:cs="宋体"/>
          <w:bCs/>
          <w:sz w:val="24"/>
        </w:rPr>
        <w:t>6.本项目不接受联合体投标。</w:t>
      </w:r>
    </w:p>
    <w:p w14:paraId="4B3B8EC2">
      <w:pPr>
        <w:spacing w:line="560" w:lineRule="exact"/>
        <w:ind w:firstLine="120"/>
        <w:outlineLvl w:val="1"/>
        <w:rPr>
          <w:rFonts w:hint="eastAsia"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sz w:val="24"/>
        </w:rPr>
        <w:t>、</w:t>
      </w:r>
      <w:r>
        <w:rPr>
          <w:rFonts w:hint="eastAsia" w:ascii="宋体" w:hAnsi="宋体" w:eastAsia="宋体" w:cs="宋体"/>
          <w:b/>
          <w:bCs/>
          <w:sz w:val="24"/>
        </w:rPr>
        <w:t>报价文件的获取</w:t>
      </w:r>
    </w:p>
    <w:p w14:paraId="79B43D46">
      <w:pPr>
        <w:spacing w:line="560" w:lineRule="exact"/>
        <w:ind w:firstLine="616" w:firstLineChars="257"/>
        <w:outlineLvl w:val="1"/>
        <w:rPr>
          <w:rFonts w:hint="eastAsia" w:ascii="宋体" w:hAnsi="宋体" w:eastAsia="宋体" w:cs="宋体"/>
          <w:sz w:val="24"/>
          <w:highlight w:val="none"/>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sz w:val="24"/>
        </w:rPr>
        <w:t>获取时间：</w:t>
      </w:r>
      <w:r>
        <w:rPr>
          <w:rFonts w:hint="eastAsia" w:ascii="宋体" w:hAnsi="宋体" w:eastAsia="宋体" w:cs="宋体"/>
          <w:sz w:val="24"/>
          <w:highlight w:val="none"/>
        </w:rPr>
        <w:t>2024年</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日至2024年</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24</w:t>
      </w:r>
      <w:r>
        <w:rPr>
          <w:rFonts w:hint="eastAsia" w:ascii="宋体" w:hAnsi="宋体" w:eastAsia="宋体" w:cs="宋体"/>
          <w:sz w:val="24"/>
          <w:highlight w:val="none"/>
        </w:rPr>
        <w:t>日</w:t>
      </w:r>
    </w:p>
    <w:p w14:paraId="7C98298C">
      <w:pPr>
        <w:spacing w:line="560" w:lineRule="exact"/>
        <w:ind w:firstLine="616" w:firstLineChars="257"/>
        <w:outlineLvl w:val="1"/>
        <w:rPr>
          <w:rFonts w:ascii="宋体" w:hAnsi="宋体" w:eastAsia="宋体" w:cs="宋体"/>
          <w:sz w:val="24"/>
        </w:rPr>
      </w:pPr>
      <w:r>
        <w:rPr>
          <w:rFonts w:hint="eastAsia" w:ascii="宋体" w:hAnsi="宋体" w:eastAsia="宋体" w:cs="宋体"/>
          <w:sz w:val="24"/>
        </w:rPr>
        <w:t>2.获取方式：本项目公告在徽易采、合肥百大集团网站</w:t>
      </w:r>
      <w:r>
        <w:rPr>
          <w:rFonts w:hint="eastAsia"/>
          <w:lang w:eastAsia="zh-CN"/>
        </w:rPr>
        <w:t>、</w:t>
      </w:r>
      <w:r>
        <w:rPr>
          <w:rFonts w:hint="eastAsia"/>
          <w:lang w:val="en-US" w:eastAsia="zh-CN"/>
        </w:rPr>
        <w:t>鼓楼高新商厦网站</w:t>
      </w:r>
      <w:r>
        <w:rPr>
          <w:rFonts w:hint="eastAsia" w:ascii="宋体" w:hAnsi="宋体" w:eastAsia="宋体" w:cs="宋体"/>
          <w:sz w:val="24"/>
        </w:rPr>
        <w:t>同步发布。</w:t>
      </w:r>
    </w:p>
    <w:p w14:paraId="7172B9C4">
      <w:pPr>
        <w:spacing w:line="560" w:lineRule="exact"/>
        <w:ind w:firstLine="120"/>
        <w:jc w:val="left"/>
        <w:outlineLvl w:val="1"/>
        <w:rPr>
          <w:rFonts w:hint="eastAsia"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sz w:val="24"/>
        </w:rPr>
        <w:t>、</w:t>
      </w:r>
      <w:r>
        <w:rPr>
          <w:rFonts w:hint="eastAsia" w:ascii="宋体" w:hAnsi="宋体" w:eastAsia="宋体" w:cs="宋体"/>
          <w:b/>
          <w:bCs/>
          <w:sz w:val="24"/>
        </w:rPr>
        <w:t>响应文件提交截止时间、评审时间和地点</w:t>
      </w:r>
    </w:p>
    <w:p w14:paraId="5731A3BE">
      <w:pPr>
        <w:spacing w:line="560" w:lineRule="exact"/>
        <w:ind w:firstLine="616" w:firstLineChars="257"/>
        <w:jc w:val="left"/>
        <w:outlineLvl w:val="1"/>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bCs/>
          <w:sz w:val="24"/>
        </w:rPr>
        <w:t>响应文件提交截止时间、</w:t>
      </w:r>
      <w:r>
        <w:rPr>
          <w:rFonts w:hint="eastAsia" w:ascii="宋体" w:hAnsi="宋体" w:eastAsia="宋体" w:cs="宋体"/>
          <w:sz w:val="24"/>
        </w:rPr>
        <w:t>评审时间</w:t>
      </w:r>
      <w:r>
        <w:rPr>
          <w:rFonts w:hint="eastAsia" w:ascii="宋体" w:hAnsi="宋体" w:eastAsia="宋体" w:cs="宋体"/>
          <w:sz w:val="24"/>
          <w:highlight w:val="none"/>
          <w:u w:val="none"/>
        </w:rPr>
        <w:t>：2024年</w:t>
      </w:r>
      <w:r>
        <w:rPr>
          <w:rFonts w:hint="eastAsia" w:ascii="宋体" w:hAnsi="宋体" w:eastAsia="宋体" w:cs="宋体"/>
          <w:sz w:val="24"/>
          <w:highlight w:val="none"/>
          <w:u w:val="none"/>
          <w:lang w:val="en-US" w:eastAsia="zh-CN"/>
        </w:rPr>
        <w:t>9</w:t>
      </w:r>
      <w:r>
        <w:rPr>
          <w:rFonts w:hint="eastAsia" w:ascii="宋体" w:hAnsi="宋体" w:eastAsia="宋体" w:cs="宋体"/>
          <w:sz w:val="24"/>
          <w:highlight w:val="none"/>
          <w:u w:val="none"/>
        </w:rPr>
        <w:t>月</w:t>
      </w:r>
      <w:r>
        <w:rPr>
          <w:rFonts w:hint="eastAsia" w:ascii="宋体" w:hAnsi="宋体" w:eastAsia="宋体" w:cs="宋体"/>
          <w:sz w:val="24"/>
          <w:highlight w:val="none"/>
          <w:u w:val="none"/>
          <w:lang w:val="en-US" w:eastAsia="zh-CN"/>
        </w:rPr>
        <w:t>24</w:t>
      </w:r>
      <w:r>
        <w:rPr>
          <w:rFonts w:hint="eastAsia" w:ascii="宋体" w:hAnsi="宋体" w:eastAsia="宋体" w:cs="宋体"/>
          <w:sz w:val="24"/>
          <w:highlight w:val="none"/>
          <w:u w:val="none"/>
        </w:rPr>
        <w:t>日</w:t>
      </w:r>
      <w:r>
        <w:rPr>
          <w:rFonts w:hint="eastAsia" w:ascii="宋体" w:hAnsi="宋体" w:eastAsia="宋体" w:cs="宋体"/>
          <w:sz w:val="24"/>
          <w:highlight w:val="none"/>
          <w:u w:val="none"/>
          <w:lang w:val="en-US" w:eastAsia="zh-CN"/>
        </w:rPr>
        <w:t>14</w:t>
      </w:r>
      <w:r>
        <w:rPr>
          <w:rFonts w:hint="eastAsia" w:ascii="宋体" w:hAnsi="宋体" w:eastAsia="宋体" w:cs="宋体"/>
          <w:sz w:val="24"/>
          <w:highlight w:val="none"/>
          <w:u w:val="none"/>
        </w:rPr>
        <w:t>时</w:t>
      </w:r>
      <w:r>
        <w:rPr>
          <w:rFonts w:hint="eastAsia" w:ascii="宋体" w:hAnsi="宋体" w:eastAsia="宋体" w:cs="宋体"/>
          <w:sz w:val="24"/>
          <w:highlight w:val="none"/>
          <w:u w:val="none"/>
          <w:lang w:val="en-US" w:eastAsia="zh-CN"/>
        </w:rPr>
        <w:t>30</w:t>
      </w:r>
      <w:r>
        <w:rPr>
          <w:rFonts w:hint="eastAsia" w:ascii="宋体" w:hAnsi="宋体" w:eastAsia="宋体" w:cs="宋体"/>
          <w:sz w:val="24"/>
          <w:highlight w:val="none"/>
          <w:u w:val="none"/>
        </w:rPr>
        <w:t>分</w:t>
      </w:r>
      <w:r>
        <w:rPr>
          <w:rFonts w:hint="eastAsia" w:ascii="宋体" w:hAnsi="宋体" w:eastAsia="宋体" w:cs="宋体"/>
          <w:sz w:val="24"/>
        </w:rPr>
        <w:t>（如有调整，另行通知）</w:t>
      </w:r>
    </w:p>
    <w:p w14:paraId="31EB57AE">
      <w:pPr>
        <w:spacing w:line="560" w:lineRule="exact"/>
        <w:ind w:firstLine="616" w:firstLineChars="257"/>
        <w:jc w:val="left"/>
        <w:rPr>
          <w:rFonts w:hint="default" w:ascii="宋体" w:hAnsi="宋体" w:eastAsia="宋体" w:cs="宋体"/>
          <w:b/>
          <w:bCs/>
          <w:kern w:val="0"/>
          <w:sz w:val="24"/>
          <w:lang w:val="en-US"/>
        </w:rPr>
      </w:pPr>
      <w:r>
        <w:rPr>
          <w:rFonts w:hint="eastAsia" w:ascii="宋体" w:hAnsi="宋体" w:eastAsia="宋体" w:cs="宋体"/>
          <w:sz w:val="24"/>
        </w:rPr>
        <w:t>2</w:t>
      </w:r>
      <w:r>
        <w:rPr>
          <w:rFonts w:hint="eastAsia" w:ascii="宋体" w:hAnsi="宋体" w:eastAsia="宋体" w:cs="宋体"/>
          <w:b/>
          <w:sz w:val="24"/>
        </w:rPr>
        <w:t>.</w:t>
      </w:r>
      <w:r>
        <w:rPr>
          <w:rFonts w:hint="eastAsia" w:ascii="宋体" w:hAnsi="宋体" w:eastAsia="宋体" w:cs="宋体"/>
          <w:sz w:val="24"/>
        </w:rPr>
        <w:t>提交地点：安徽省合肥市黄山路596号A楼合肥百大集团12楼1209开标室</w:t>
      </w:r>
    </w:p>
    <w:p w14:paraId="75EC377B">
      <w:pPr>
        <w:widowControl/>
        <w:spacing w:line="560" w:lineRule="exact"/>
        <w:jc w:val="left"/>
        <w:rPr>
          <w:rFonts w:ascii="宋体" w:hAnsi="宋体" w:eastAsia="宋体" w:cs="宋体"/>
          <w:kern w:val="0"/>
          <w:sz w:val="24"/>
        </w:rPr>
      </w:pPr>
      <w:r>
        <w:rPr>
          <w:rFonts w:hint="eastAsia" w:ascii="宋体" w:hAnsi="宋体" w:eastAsia="宋体" w:cs="宋体"/>
          <w:b/>
          <w:bCs/>
          <w:kern w:val="0"/>
          <w:sz w:val="24"/>
        </w:rPr>
        <w:t xml:space="preserve"> 五</w:t>
      </w:r>
      <w:r>
        <w:rPr>
          <w:rFonts w:hint="eastAsia" w:ascii="宋体" w:hAnsi="宋体" w:eastAsia="宋体" w:cs="宋体"/>
          <w:b/>
          <w:kern w:val="0"/>
          <w:sz w:val="24"/>
        </w:rPr>
        <w:t xml:space="preserve">、报价保证金 </w:t>
      </w:r>
    </w:p>
    <w:p w14:paraId="0538AF5D">
      <w:pPr>
        <w:spacing w:line="560" w:lineRule="exact"/>
        <w:ind w:firstLine="616" w:firstLineChars="257"/>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u w:val="none"/>
          <w14:textFill>
            <w14:solidFill>
              <w14:schemeClr w14:val="tx1"/>
            </w14:solidFill>
          </w14:textFill>
        </w:rPr>
        <w:t>2024年</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9</w:t>
      </w:r>
      <w:r>
        <w:rPr>
          <w:rFonts w:hint="eastAsia" w:ascii="宋体" w:hAnsi="宋体" w:eastAsia="宋体" w:cs="宋体"/>
          <w:color w:val="000000" w:themeColor="text1"/>
          <w:kern w:val="0"/>
          <w:sz w:val="24"/>
          <w:highlight w:val="none"/>
          <w:u w:val="none"/>
          <w14:textFill>
            <w14:solidFill>
              <w14:schemeClr w14:val="tx1"/>
            </w14:solidFill>
          </w14:textFill>
        </w:rPr>
        <w:t>月</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24</w:t>
      </w:r>
      <w:r>
        <w:rPr>
          <w:rFonts w:hint="eastAsia" w:ascii="宋体" w:hAnsi="宋体" w:eastAsia="宋体" w:cs="宋体"/>
          <w:color w:val="000000" w:themeColor="text1"/>
          <w:kern w:val="0"/>
          <w:sz w:val="24"/>
          <w:highlight w:val="none"/>
          <w:u w:val="none"/>
          <w14:textFill>
            <w14:solidFill>
              <w14:schemeClr w14:val="tx1"/>
            </w14:solidFill>
          </w14:textFill>
        </w:rPr>
        <w:t>日</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14时30分</w:t>
      </w:r>
      <w:r>
        <w:rPr>
          <w:rFonts w:hint="eastAsia" w:ascii="宋体" w:hAnsi="宋体" w:eastAsia="宋体" w:cs="宋体"/>
          <w:color w:val="000000" w:themeColor="text1"/>
          <w:kern w:val="0"/>
          <w:sz w:val="24"/>
          <w:highlight w:val="none"/>
          <w14:textFill>
            <w14:solidFill>
              <w14:schemeClr w14:val="tx1"/>
            </w14:solidFill>
          </w14:textFill>
        </w:rPr>
        <w:t>前</w:t>
      </w:r>
      <w:r>
        <w:rPr>
          <w:rFonts w:hint="eastAsia" w:ascii="宋体" w:hAnsi="宋体" w:eastAsia="宋体" w:cs="宋体"/>
          <w:kern w:val="0"/>
          <w:sz w:val="24"/>
        </w:rPr>
        <w:t>通过转账的方式缴纳报价保证金</w:t>
      </w:r>
      <w:r>
        <w:rPr>
          <w:rFonts w:hint="eastAsia" w:ascii="宋体" w:hAnsi="宋体" w:eastAsia="宋体" w:cs="宋体"/>
          <w:kern w:val="0"/>
          <w:sz w:val="24"/>
          <w:u w:val="single"/>
        </w:rPr>
        <w:t>壹仟</w:t>
      </w:r>
      <w:r>
        <w:rPr>
          <w:rFonts w:hint="eastAsia" w:ascii="宋体" w:hAnsi="宋体" w:eastAsia="宋体" w:cs="宋体"/>
          <w:bCs/>
          <w:kern w:val="0"/>
          <w:sz w:val="24"/>
        </w:rPr>
        <w:t>元整</w:t>
      </w:r>
      <w:r>
        <w:rPr>
          <w:rFonts w:hint="eastAsia" w:ascii="宋体" w:hAnsi="宋体" w:eastAsia="宋体" w:cs="宋体"/>
          <w:kern w:val="0"/>
          <w:sz w:val="24"/>
        </w:rPr>
        <w:t>，如成交，</w:t>
      </w:r>
      <w:r>
        <w:rPr>
          <w:rFonts w:hint="eastAsia" w:ascii="宋体" w:hAnsi="宋体" w:eastAsia="宋体" w:cs="宋体"/>
          <w:bCs/>
          <w:sz w:val="24"/>
        </w:rPr>
        <w:t>待缴纳履约保证金后无息退还；</w:t>
      </w:r>
      <w:r>
        <w:rPr>
          <w:rFonts w:hint="eastAsia" w:ascii="宋体" w:hAnsi="宋体" w:eastAsia="宋体" w:cs="宋体"/>
          <w:kern w:val="0"/>
          <w:sz w:val="24"/>
        </w:rPr>
        <w:t>如未成交，竞争性报价结果公示后无息退还。</w:t>
      </w:r>
      <w:r>
        <w:rPr>
          <w:rFonts w:hint="eastAsia" w:ascii="宋体" w:hAnsi="宋体" w:eastAsia="宋体" w:cs="宋体"/>
          <w:sz w:val="24"/>
        </w:rPr>
        <w:t>报价保证金须在截止时间前足额到达下列指定账号，逾期、短额或保证金缴纳人名称与报价供应商名称不一致均不予接洽报价事宜。</w:t>
      </w:r>
    </w:p>
    <w:p w14:paraId="0B3C58AE">
      <w:pPr>
        <w:spacing w:line="560" w:lineRule="exact"/>
        <w:ind w:firstLine="120"/>
        <w:rPr>
          <w:rFonts w:hint="eastAsia" w:ascii="宋体" w:hAnsi="宋体" w:eastAsia="宋体" w:cs="宋体"/>
          <w:sz w:val="24"/>
          <w:lang w:val="zh-CN"/>
        </w:rPr>
      </w:pPr>
      <w:r>
        <w:rPr>
          <w:rFonts w:hint="eastAsia" w:ascii="宋体" w:hAnsi="宋体" w:eastAsia="宋体" w:cs="宋体"/>
          <w:sz w:val="24"/>
          <w:lang w:val="zh-CN"/>
        </w:rPr>
        <w:t>转账资料：</w:t>
      </w:r>
    </w:p>
    <w:p w14:paraId="46583FE5">
      <w:pPr>
        <w:spacing w:line="560" w:lineRule="exact"/>
        <w:ind w:firstLine="616" w:firstLineChars="257"/>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ascii="宋体" w:hAnsi="宋体" w:eastAsia="宋体" w:cs="宋体"/>
          <w:sz w:val="24"/>
          <w:szCs w:val="24"/>
        </w:rPr>
        <w:t>合肥鼓楼高新商厦有限责任公司</w:t>
      </w:r>
    </w:p>
    <w:p w14:paraId="22A25122">
      <w:pPr>
        <w:spacing w:line="560" w:lineRule="exact"/>
        <w:ind w:firstLine="616" w:firstLineChars="257"/>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开户行：</w:t>
      </w:r>
      <w:r>
        <w:rPr>
          <w:rFonts w:hint="eastAsia" w:ascii="宋体" w:hAnsi="宋体" w:eastAsia="宋体" w:cs="宋体"/>
          <w:sz w:val="24"/>
          <w:szCs w:val="24"/>
        </w:rPr>
        <w:t>中国光大银行合肥分行营业部</w:t>
      </w:r>
    </w:p>
    <w:p w14:paraId="3A13D205">
      <w:pPr>
        <w:spacing w:line="560" w:lineRule="exact"/>
        <w:ind w:left="479" w:leftChars="228" w:firstLine="132" w:firstLineChars="55"/>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sz w:val="24"/>
          <w:szCs w:val="24"/>
        </w:rPr>
        <w:t>76690188000742261</w:t>
      </w:r>
      <w:r>
        <w:rPr>
          <w:rFonts w:hint="eastAsia" w:ascii="宋体" w:hAnsi="宋体" w:eastAsia="宋体" w:cs="宋体"/>
          <w:color w:val="auto"/>
          <w:sz w:val="24"/>
          <w:szCs w:val="24"/>
        </w:rPr>
        <w:t>（转帐时请备注“</w:t>
      </w:r>
      <w:r>
        <w:rPr>
          <w:rFonts w:hint="eastAsia" w:ascii="宋体" w:hAnsi="宋体" w:eastAsia="宋体" w:cs="宋体"/>
          <w:color w:val="auto"/>
          <w:sz w:val="24"/>
          <w:szCs w:val="24"/>
          <w:lang w:val="en-US" w:eastAsia="zh-CN"/>
        </w:rPr>
        <w:t>2024-2027</w:t>
      </w: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电梯</w:t>
      </w:r>
      <w:r>
        <w:rPr>
          <w:rFonts w:hint="eastAsia" w:ascii="宋体" w:hAnsi="宋体" w:eastAsia="宋体" w:cs="宋体"/>
          <w:color w:val="auto"/>
          <w:sz w:val="24"/>
          <w:szCs w:val="24"/>
        </w:rPr>
        <w:t>维保报价保证金”）</w:t>
      </w:r>
    </w:p>
    <w:p w14:paraId="586179CB">
      <w:pPr>
        <w:spacing w:line="560" w:lineRule="exact"/>
        <w:ind w:firstLine="480" w:firstLineChars="200"/>
        <w:rPr>
          <w:rFonts w:ascii="宋体" w:hAnsi="宋体" w:eastAsia="宋体" w:cs="宋体"/>
          <w:bCs/>
          <w:sz w:val="24"/>
        </w:rPr>
      </w:pPr>
      <w:r>
        <w:rPr>
          <w:rFonts w:hint="eastAsia" w:ascii="宋体" w:hAnsi="宋体" w:eastAsia="宋体" w:cs="宋体"/>
          <w:bCs/>
          <w:sz w:val="24"/>
        </w:rPr>
        <w:t>2.下列任何情况发生，报价保证金将不予退还：</w:t>
      </w:r>
    </w:p>
    <w:p w14:paraId="4DCAE24F">
      <w:pPr>
        <w:spacing w:line="560" w:lineRule="exact"/>
        <w:rPr>
          <w:rFonts w:ascii="宋体" w:hAnsi="宋体" w:eastAsia="宋体" w:cs="宋体"/>
          <w:sz w:val="24"/>
        </w:rPr>
      </w:pPr>
      <w:r>
        <w:rPr>
          <w:rFonts w:hint="eastAsia" w:ascii="宋体" w:hAnsi="宋体" w:eastAsia="宋体" w:cs="宋体"/>
          <w:sz w:val="24"/>
        </w:rPr>
        <w:t xml:space="preserve">    2.1供应商在报价有效期内撤销响应文件的；</w:t>
      </w:r>
    </w:p>
    <w:p w14:paraId="37EF52E4">
      <w:pPr>
        <w:spacing w:line="560" w:lineRule="exact"/>
        <w:rPr>
          <w:rFonts w:ascii="宋体" w:hAnsi="宋体" w:eastAsia="宋体" w:cs="宋体"/>
          <w:sz w:val="24"/>
        </w:rPr>
      </w:pPr>
      <w:r>
        <w:rPr>
          <w:rFonts w:hint="eastAsia" w:ascii="宋体" w:hAnsi="宋体" w:eastAsia="宋体" w:cs="宋体"/>
          <w:sz w:val="24"/>
        </w:rPr>
        <w:t xml:space="preserve">    2.2成交供应商不按规定与采购人签订合同的；</w:t>
      </w:r>
    </w:p>
    <w:p w14:paraId="09EF1F91">
      <w:pPr>
        <w:spacing w:line="560" w:lineRule="exact"/>
        <w:rPr>
          <w:rFonts w:ascii="宋体" w:hAnsi="宋体" w:eastAsia="宋体" w:cs="宋体"/>
          <w:sz w:val="24"/>
        </w:rPr>
      </w:pPr>
      <w:r>
        <w:rPr>
          <w:rFonts w:hint="eastAsia" w:ascii="宋体" w:hAnsi="宋体" w:eastAsia="宋体" w:cs="宋体"/>
          <w:sz w:val="24"/>
        </w:rPr>
        <w:t xml:space="preserve">    2.3成交供应商不按规定提交履约保证金的；</w:t>
      </w:r>
    </w:p>
    <w:p w14:paraId="123FFC84">
      <w:pPr>
        <w:spacing w:line="560" w:lineRule="exact"/>
        <w:ind w:firstLine="480"/>
        <w:rPr>
          <w:rFonts w:hint="eastAsia" w:ascii="宋体" w:hAnsi="宋体" w:eastAsia="宋体" w:cs="宋体"/>
          <w:sz w:val="24"/>
        </w:rPr>
      </w:pPr>
      <w:r>
        <w:rPr>
          <w:rFonts w:hint="eastAsia" w:ascii="宋体" w:hAnsi="宋体" w:eastAsia="宋体" w:cs="宋体"/>
          <w:sz w:val="24"/>
        </w:rPr>
        <w:t>2.4响应文件中提供虚假文件骗取中标的。</w:t>
      </w:r>
    </w:p>
    <w:p w14:paraId="0A9ADEE4">
      <w:pPr>
        <w:numPr>
          <w:ilvl w:val="0"/>
          <w:numId w:val="1"/>
        </w:numPr>
        <w:spacing w:line="560" w:lineRule="exact"/>
        <w:ind w:firstLine="480"/>
        <w:rPr>
          <w:rFonts w:hint="eastAsia" w:ascii="宋体" w:hAnsi="宋体" w:eastAsia="宋体" w:cs="宋体"/>
          <w:kern w:val="0"/>
          <w:sz w:val="24"/>
        </w:rPr>
      </w:pPr>
      <w:r>
        <w:rPr>
          <w:rFonts w:hint="eastAsia" w:ascii="宋体" w:hAnsi="宋体" w:eastAsia="宋体" w:cs="宋体"/>
          <w:b/>
          <w:kern w:val="0"/>
          <w:sz w:val="24"/>
        </w:rPr>
        <w:t>联系人及电话</w:t>
      </w:r>
      <w:r>
        <w:rPr>
          <w:rFonts w:hint="eastAsia" w:ascii="宋体" w:hAnsi="宋体" w:eastAsia="宋体" w:cs="宋体"/>
          <w:kern w:val="0"/>
          <w:sz w:val="24"/>
        </w:rPr>
        <w:t>：</w:t>
      </w:r>
    </w:p>
    <w:p w14:paraId="000A9B94">
      <w:pPr>
        <w:numPr>
          <w:ilvl w:val="0"/>
          <w:numId w:val="0"/>
        </w:numPr>
        <w:spacing w:line="560" w:lineRule="exact"/>
        <w:ind w:firstLine="480" w:firstLineChars="200"/>
        <w:rPr>
          <w:rFonts w:hint="default" w:ascii="宋体" w:hAnsi="宋体" w:eastAsia="宋体" w:cs="宋体"/>
          <w:kern w:val="0"/>
          <w:sz w:val="24"/>
          <w:lang w:val="en-US" w:eastAsia="zh-CN"/>
        </w:rPr>
      </w:pPr>
      <w:r>
        <w:rPr>
          <w:rFonts w:hint="eastAsia" w:ascii="宋体" w:hAnsi="宋体" w:eastAsia="宋体" w:cs="宋体"/>
          <w:bCs/>
          <w:sz w:val="24"/>
        </w:rPr>
        <w:t>（项目情况咨询）</w:t>
      </w:r>
      <w:r>
        <w:rPr>
          <w:rFonts w:hint="eastAsia" w:ascii="宋体" w:hAnsi="宋体" w:eastAsia="宋体" w:cs="宋体"/>
          <w:bCs/>
          <w:sz w:val="24"/>
          <w:lang w:val="en-US" w:eastAsia="zh-CN"/>
        </w:rPr>
        <w:t>王</w:t>
      </w:r>
      <w:r>
        <w:rPr>
          <w:rFonts w:hint="eastAsia" w:ascii="宋体" w:hAnsi="宋体" w:eastAsia="宋体" w:cs="宋体"/>
          <w:bCs/>
          <w:sz w:val="24"/>
        </w:rPr>
        <w:t>工</w:t>
      </w:r>
      <w:r>
        <w:rPr>
          <w:rFonts w:hint="eastAsia" w:ascii="宋体" w:hAnsi="宋体" w:eastAsia="宋体" w:cs="宋体"/>
          <w:kern w:val="0"/>
          <w:sz w:val="24"/>
          <w:lang w:val="en-US" w:eastAsia="zh-CN"/>
        </w:rPr>
        <w:t>0551-65373110</w:t>
      </w:r>
    </w:p>
    <w:p w14:paraId="06CBDC5B">
      <w:pPr>
        <w:numPr>
          <w:ilvl w:val="0"/>
          <w:numId w:val="0"/>
        </w:numPr>
        <w:spacing w:line="560" w:lineRule="exact"/>
        <w:ind w:firstLine="480" w:firstLineChars="200"/>
        <w:rPr>
          <w:rFonts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eastAsia="zh-CN"/>
        </w:rPr>
        <w:t>报价</w:t>
      </w:r>
      <w:r>
        <w:rPr>
          <w:rFonts w:hint="eastAsia" w:ascii="宋体" w:hAnsi="宋体" w:eastAsia="宋体" w:cs="宋体"/>
          <w:bCs/>
          <w:sz w:val="24"/>
        </w:rPr>
        <w:t xml:space="preserve">事项咨询）朱工0551-65771025 </w:t>
      </w:r>
    </w:p>
    <w:p w14:paraId="4C5E18F4">
      <w:pPr>
        <w:spacing w:line="360" w:lineRule="auto"/>
        <w:ind w:firstLine="141"/>
        <w:jc w:val="center"/>
        <w:rPr>
          <w:rFonts w:ascii="宋体" w:hAnsi="宋体" w:eastAsia="宋体" w:cs="@仿宋_GB2312"/>
          <w:b/>
          <w:sz w:val="28"/>
          <w:szCs w:val="20"/>
        </w:rPr>
      </w:pPr>
      <w:bookmarkStart w:id="2" w:name="_Toc29596"/>
    </w:p>
    <w:p w14:paraId="361B9C0D">
      <w:pPr>
        <w:spacing w:line="360" w:lineRule="auto"/>
        <w:ind w:firstLine="141"/>
        <w:jc w:val="center"/>
        <w:rPr>
          <w:rFonts w:ascii="宋体" w:hAnsi="宋体" w:eastAsia="宋体" w:cs="@仿宋_GB2312"/>
          <w:b/>
          <w:sz w:val="28"/>
          <w:szCs w:val="20"/>
        </w:rPr>
      </w:pPr>
    </w:p>
    <w:p w14:paraId="7ADD1097">
      <w:pPr>
        <w:spacing w:line="360" w:lineRule="auto"/>
        <w:ind w:firstLine="141"/>
        <w:jc w:val="center"/>
        <w:rPr>
          <w:rFonts w:ascii="宋体" w:hAnsi="宋体" w:eastAsia="宋体" w:cs="@仿宋_GB2312"/>
          <w:b/>
          <w:sz w:val="28"/>
          <w:szCs w:val="20"/>
        </w:rPr>
      </w:pPr>
    </w:p>
    <w:p w14:paraId="2F3C1614">
      <w:pPr>
        <w:spacing w:line="360" w:lineRule="auto"/>
        <w:ind w:firstLine="141"/>
        <w:jc w:val="center"/>
        <w:rPr>
          <w:rFonts w:ascii="宋体" w:hAnsi="宋体" w:eastAsia="宋体" w:cs="@仿宋_GB2312"/>
          <w:b/>
          <w:sz w:val="28"/>
          <w:szCs w:val="20"/>
        </w:rPr>
      </w:pPr>
    </w:p>
    <w:p w14:paraId="72BDEBD2">
      <w:pPr>
        <w:spacing w:line="360" w:lineRule="auto"/>
        <w:ind w:firstLine="141"/>
        <w:jc w:val="center"/>
        <w:rPr>
          <w:rFonts w:ascii="宋体" w:hAnsi="宋体" w:eastAsia="宋体" w:cs="@仿宋_GB2312"/>
          <w:b/>
          <w:sz w:val="28"/>
          <w:szCs w:val="20"/>
        </w:rPr>
      </w:pPr>
    </w:p>
    <w:p w14:paraId="7F9E9DD6">
      <w:pPr>
        <w:spacing w:line="360" w:lineRule="auto"/>
        <w:ind w:firstLine="141"/>
        <w:jc w:val="center"/>
        <w:rPr>
          <w:rFonts w:ascii="宋体" w:hAnsi="宋体" w:eastAsia="宋体" w:cs="@仿宋_GB2312"/>
          <w:b/>
          <w:sz w:val="28"/>
          <w:szCs w:val="20"/>
        </w:rPr>
      </w:pPr>
    </w:p>
    <w:p w14:paraId="745A0419">
      <w:pPr>
        <w:spacing w:line="360" w:lineRule="auto"/>
        <w:ind w:firstLine="141"/>
        <w:jc w:val="center"/>
        <w:rPr>
          <w:rFonts w:ascii="宋体" w:hAnsi="宋体" w:eastAsia="宋体" w:cs="@仿宋_GB2312"/>
          <w:b/>
          <w:sz w:val="28"/>
          <w:szCs w:val="20"/>
        </w:rPr>
      </w:pPr>
    </w:p>
    <w:p w14:paraId="79F6267A">
      <w:pPr>
        <w:spacing w:line="360" w:lineRule="auto"/>
        <w:ind w:firstLine="141"/>
        <w:jc w:val="center"/>
        <w:rPr>
          <w:rFonts w:ascii="宋体" w:hAnsi="宋体" w:eastAsia="宋体" w:cs="@仿宋_GB2312"/>
          <w:b/>
          <w:sz w:val="28"/>
          <w:szCs w:val="20"/>
        </w:rPr>
      </w:pPr>
    </w:p>
    <w:p w14:paraId="267DE1E4">
      <w:pPr>
        <w:spacing w:line="360" w:lineRule="auto"/>
        <w:ind w:firstLine="141"/>
        <w:jc w:val="center"/>
        <w:rPr>
          <w:rFonts w:ascii="宋体" w:hAnsi="宋体" w:eastAsia="宋体" w:cs="@仿宋_GB2312"/>
          <w:b/>
          <w:sz w:val="28"/>
          <w:szCs w:val="20"/>
        </w:rPr>
      </w:pPr>
    </w:p>
    <w:p w14:paraId="2CE96D66">
      <w:pPr>
        <w:spacing w:line="240" w:lineRule="exact"/>
        <w:ind w:firstLine="141"/>
        <w:rPr>
          <w:rFonts w:ascii="宋体" w:hAnsi="宋体" w:eastAsia="宋体" w:cs="@仿宋_GB2312"/>
          <w:b/>
          <w:sz w:val="28"/>
          <w:szCs w:val="20"/>
        </w:rPr>
      </w:pPr>
    </w:p>
    <w:p w14:paraId="58429BB2">
      <w:pPr>
        <w:spacing w:line="360" w:lineRule="auto"/>
        <w:ind w:firstLine="141"/>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14:paraId="0AFF24ED">
      <w:pPr>
        <w:spacing w:line="240" w:lineRule="exact"/>
        <w:jc w:val="left"/>
        <w:rPr>
          <w:rFonts w:ascii="宋体" w:hAnsi="宋体" w:eastAsia="宋体" w:cs="@仿宋_GB2312"/>
          <w:b/>
          <w:kern w:val="0"/>
          <w:sz w:val="24"/>
        </w:rPr>
      </w:pPr>
    </w:p>
    <w:p w14:paraId="4CEFE1DD">
      <w:pPr>
        <w:spacing w:line="560" w:lineRule="exact"/>
        <w:ind w:firstLine="482" w:firstLineChars="20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1.响应文件编写要求</w:t>
      </w:r>
    </w:p>
    <w:p w14:paraId="47C1EC90">
      <w:pPr>
        <w:spacing w:line="560" w:lineRule="exact"/>
        <w:jc w:val="left"/>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14:paraId="5E83CE48">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14:paraId="29F67438">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14:paraId="54F3B41E">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14:paraId="43389AA2">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1.5满足本项目文件规定的其它要求。</w:t>
      </w:r>
    </w:p>
    <w:p w14:paraId="347DE500">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2.响应文件制作及合格性要求</w:t>
      </w:r>
    </w:p>
    <w:p w14:paraId="3D6711B5">
      <w:pPr>
        <w:spacing w:line="560" w:lineRule="exact"/>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w:t>
      </w:r>
      <w:r>
        <w:rPr>
          <w:rFonts w:cs="@仿宋_GB2312" w:asciiTheme="minorEastAsia" w:hAnsiTheme="minorEastAsia"/>
          <w:sz w:val="24"/>
        </w:rPr>
        <w:t>详见的相关内容。</w:t>
      </w:r>
    </w:p>
    <w:p w14:paraId="5659A327">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14:paraId="4524BC46">
      <w:pPr>
        <w:spacing w:line="560" w:lineRule="exact"/>
        <w:jc w:val="left"/>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1-7</w:t>
      </w:r>
      <w:r>
        <w:rPr>
          <w:rFonts w:hint="eastAsia" w:cs="@仿宋_GB2312" w:asciiTheme="minorEastAsia" w:hAnsiTheme="minorEastAsia"/>
          <w:kern w:val="0"/>
          <w:sz w:val="24"/>
        </w:rPr>
        <w:t>内容；</w:t>
      </w:r>
    </w:p>
    <w:p w14:paraId="4B60B4B8">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8-11</w:t>
      </w:r>
      <w:r>
        <w:rPr>
          <w:rFonts w:hint="eastAsia" w:cs="@仿宋_GB2312" w:asciiTheme="minorEastAsia" w:hAnsiTheme="minorEastAsia"/>
          <w:kern w:val="0"/>
          <w:sz w:val="24"/>
        </w:rPr>
        <w:t>内容；</w:t>
      </w:r>
    </w:p>
    <w:p w14:paraId="49081D06">
      <w:pPr>
        <w:spacing w:line="560" w:lineRule="exact"/>
        <w:ind w:firstLine="482" w:firstLineChars="200"/>
        <w:rPr>
          <w:rFonts w:hint="eastAsia" w:cs="@仿宋_GB2312" w:asciiTheme="minorEastAsia" w:hAnsiTheme="minorEastAsia"/>
          <w:b/>
          <w:bCs/>
          <w:kern w:val="0"/>
          <w:sz w:val="24"/>
        </w:rPr>
      </w:pPr>
      <w:r>
        <w:rPr>
          <w:rFonts w:hint="eastAsia" w:cs="@仿宋_GB2312" w:asciiTheme="minorEastAsia" w:hAnsiTheme="minorEastAsia"/>
          <w:b/>
          <w:bCs/>
          <w:kern w:val="0"/>
          <w:sz w:val="24"/>
        </w:rPr>
        <w:t>2.2.3响应文件须胶装，正、副本各一份。</w:t>
      </w:r>
    </w:p>
    <w:p w14:paraId="60C466F9">
      <w:pPr>
        <w:spacing w:line="560" w:lineRule="exact"/>
        <w:ind w:firstLine="480" w:firstLineChars="200"/>
        <w:rPr>
          <w:rFonts w:hint="eastAsia" w:cs="@仿宋_GB2312" w:asciiTheme="minorEastAsia" w:hAnsiTheme="minorEastAsia"/>
          <w:kern w:val="0"/>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14:paraId="3A8822B3">
      <w:pPr>
        <w:spacing w:line="560" w:lineRule="exact"/>
        <w:ind w:firstLine="480" w:firstLineChars="200"/>
        <w:rPr>
          <w:rFonts w:hint="eastAsia"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3" w:name="_Hlk11703583"/>
      <w:r>
        <w:rPr>
          <w:rFonts w:hint="eastAsia" w:cs="@仿宋_GB2312" w:asciiTheme="minorEastAsia" w:hAnsiTheme="minorEastAsia"/>
          <w:sz w:val="24"/>
        </w:rPr>
        <w:t>等。</w:t>
      </w:r>
      <w:bookmarkEnd w:id="3"/>
    </w:p>
    <w:p w14:paraId="5C561417">
      <w:pPr>
        <w:spacing w:line="560" w:lineRule="exact"/>
        <w:ind w:firstLine="480" w:firstLineChars="200"/>
        <w:rPr>
          <w:rFonts w:hint="eastAsia" w:cs="@仿宋_GB2312" w:asciiTheme="minorEastAsia" w:hAnsiTheme="minorEastAsia"/>
          <w:sz w:val="24"/>
        </w:rPr>
      </w:pPr>
      <w:r>
        <w:rPr>
          <w:rFonts w:hint="eastAsia" w:cs="@仿宋_GB2312" w:asciiTheme="minorEastAsia" w:hAnsiTheme="minorEastAsia"/>
          <w:sz w:val="24"/>
        </w:rPr>
        <w:t>2.6本条所指证明文件不包括对本项目文件相关部分的文字、图标的复制。</w:t>
      </w:r>
    </w:p>
    <w:p w14:paraId="04AB1C6A">
      <w:pPr>
        <w:spacing w:line="560" w:lineRule="exact"/>
        <w:ind w:firstLine="480" w:firstLineChars="200"/>
        <w:rPr>
          <w:rFonts w:hint="eastAsia" w:cs="@仿宋_GB2312" w:asciiTheme="minorEastAsia" w:hAnsiTheme="minorEastAsia"/>
          <w:sz w:val="24"/>
        </w:rPr>
      </w:pPr>
      <w:r>
        <w:rPr>
          <w:rFonts w:hint="eastAsia" w:cs="@仿宋_GB2312" w:asciiTheme="minorEastAsia" w:hAnsiTheme="minorEastAsia"/>
          <w:sz w:val="24"/>
        </w:rPr>
        <w:t>2.7供应商</w:t>
      </w:r>
      <w:r>
        <w:rPr>
          <w:rFonts w:cs="@仿宋_GB2312" w:asciiTheme="minorEastAsia" w:hAnsiTheme="minorEastAsia"/>
          <w:sz w:val="24"/>
        </w:rPr>
        <w:t>应注意采购人在</w:t>
      </w:r>
      <w:r>
        <w:rPr>
          <w:rFonts w:hint="eastAsia" w:cs="@仿宋_GB2312" w:asciiTheme="minorEastAsia" w:hAnsiTheme="minorEastAsia"/>
          <w:sz w:val="24"/>
        </w:rPr>
        <w:t>采购需求</w:t>
      </w:r>
      <w:r>
        <w:rPr>
          <w:rFonts w:cs="@仿宋_GB2312" w:asciiTheme="minorEastAsia" w:hAnsiTheme="minorEastAsia"/>
          <w:sz w:val="24"/>
        </w:rPr>
        <w:t>中</w:t>
      </w:r>
      <w:r>
        <w:rPr>
          <w:rFonts w:hint="eastAsia" w:cs="@仿宋_GB2312" w:asciiTheme="minorEastAsia" w:hAnsiTheme="minorEastAsia"/>
          <w:sz w:val="24"/>
        </w:rPr>
        <w:t>提供</w:t>
      </w:r>
      <w:r>
        <w:rPr>
          <w:rFonts w:cs="@仿宋_GB2312" w:asciiTheme="minorEastAsia" w:hAnsiTheme="minorEastAsia"/>
          <w:sz w:val="24"/>
        </w:rPr>
        <w:t>的工艺、材料和设备的</w:t>
      </w:r>
      <w:r>
        <w:rPr>
          <w:rFonts w:hint="eastAsia" w:cs="@仿宋_GB2312" w:asciiTheme="minorEastAsia" w:hAnsiTheme="minorEastAsia"/>
          <w:sz w:val="24"/>
        </w:rPr>
        <w:t>参考</w:t>
      </w:r>
      <w:r>
        <w:rPr>
          <w:rFonts w:cs="@仿宋_GB2312" w:asciiTheme="minorEastAsia" w:hAnsiTheme="minorEastAsia"/>
          <w:sz w:val="24"/>
        </w:rPr>
        <w:t>品牌型号或分类号仅起说明作用，并没有任何限制性。</w:t>
      </w:r>
      <w:r>
        <w:rPr>
          <w:rFonts w:hint="eastAsia" w:cs="@仿宋_GB2312" w:asciiTheme="minorEastAsia" w:hAnsiTheme="minorEastAsia"/>
          <w:sz w:val="24"/>
        </w:rPr>
        <w:t>供应商</w:t>
      </w:r>
      <w:r>
        <w:rPr>
          <w:rFonts w:cs="@仿宋_GB2312" w:asciiTheme="minorEastAsia" w:hAnsiTheme="minorEastAsia"/>
          <w:sz w:val="24"/>
        </w:rPr>
        <w:t>在</w:t>
      </w:r>
      <w:r>
        <w:rPr>
          <w:rFonts w:hint="eastAsia" w:cs="@仿宋_GB2312" w:asciiTheme="minorEastAsia" w:hAnsiTheme="minorEastAsia"/>
          <w:sz w:val="24"/>
        </w:rPr>
        <w:t>响应文件</w:t>
      </w:r>
      <w:r>
        <w:rPr>
          <w:rFonts w:cs="@仿宋_GB2312" w:asciiTheme="minorEastAsia" w:hAnsiTheme="minorEastAsia"/>
          <w:sz w:val="24"/>
        </w:rPr>
        <w:t>中可以选用替代品牌型号或分类号，但这些替代要实质上相当于技术规格的要求</w:t>
      </w:r>
      <w:r>
        <w:rPr>
          <w:rFonts w:hint="eastAsia" w:cs="@仿宋_GB2312" w:asciiTheme="minorEastAsia" w:hAnsiTheme="minorEastAsia"/>
          <w:sz w:val="24"/>
        </w:rPr>
        <w:t>，是否满足要求，由评审小组来评判。</w:t>
      </w:r>
    </w:p>
    <w:p w14:paraId="32147593">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14:paraId="50A85698">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3.报价说明</w:t>
      </w:r>
    </w:p>
    <w:p w14:paraId="247BE88C">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14:paraId="6B687550">
      <w:pPr>
        <w:spacing w:line="560" w:lineRule="exact"/>
        <w:ind w:firstLine="480"/>
        <w:rPr>
          <w:rFonts w:hint="eastAsia" w:cs="@仿宋_GB2312" w:asciiTheme="minorEastAsia" w:hAnsiTheme="minorEastAsia"/>
          <w:sz w:val="24"/>
        </w:rPr>
      </w:pPr>
      <w:r>
        <w:rPr>
          <w:rFonts w:hint="eastAsia" w:cs="宋体" w:asciiTheme="minorEastAsia" w:hAnsiTheme="minorEastAsia"/>
          <w:kern w:val="0"/>
          <w:sz w:val="24"/>
        </w:rPr>
        <w:t>3.2</w:t>
      </w:r>
      <w:r>
        <w:rPr>
          <w:rFonts w:hint="eastAsia" w:cs="@仿宋_GB2312" w:asciiTheme="minorEastAsia" w:hAnsiTheme="minorEastAsia"/>
          <w:sz w:val="24"/>
        </w:rPr>
        <w:t>不论竞争性报价的结果如何，供应商自行承担响应文件编制、提交、现场踏勘所涉及的一切费用。</w:t>
      </w:r>
    </w:p>
    <w:p w14:paraId="26E2A2D2">
      <w:pPr>
        <w:spacing w:line="560" w:lineRule="exact"/>
        <w:ind w:firstLine="480"/>
        <w:rPr>
          <w:rFonts w:hint="eastAsia" w:cs="宋体" w:asciiTheme="minorEastAsia" w:hAnsiTheme="minorEastAsia"/>
          <w:bCs/>
          <w:kern w:val="0"/>
          <w:sz w:val="24"/>
        </w:rPr>
      </w:pPr>
      <w:r>
        <w:rPr>
          <w:rFonts w:hint="eastAsia" w:cs="宋体" w:asciiTheme="minorEastAsia" w:hAnsiTheme="minorEastAsia"/>
          <w:kern w:val="0"/>
          <w:sz w:val="24"/>
        </w:rPr>
        <w:t>3.3</w:t>
      </w:r>
      <w:r>
        <w:rPr>
          <w:rFonts w:hint="eastAsia" w:cs="宋体" w:asciiTheme="minorEastAsia" w:hAnsiTheme="minorEastAsia"/>
          <w:bCs/>
          <w:kern w:val="0"/>
          <w:sz w:val="24"/>
        </w:rPr>
        <w:t>报价为完成《第五章合同》范围内服务项目并经甲方验收合格后开据值税专用发票的价格，包括但不限于人工费、材料费、交通费、夜间加班费等完成全部服务内容所发生的一切费用。报价不得高于本项目概算，否则视为响应无效。</w:t>
      </w:r>
    </w:p>
    <w:p w14:paraId="71FC7E0D">
      <w:pPr>
        <w:spacing w:line="560" w:lineRule="exact"/>
        <w:ind w:firstLine="480"/>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14:paraId="212E7C27">
      <w:pPr>
        <w:spacing w:line="560" w:lineRule="exact"/>
        <w:ind w:firstLine="480"/>
        <w:rPr>
          <w:rFonts w:hint="eastAsia"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3.5供应商须自行踏勘现场并充分考虑项目任何足以影响报价的情况，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14:paraId="7109F1B7">
      <w:pPr>
        <w:spacing w:line="560" w:lineRule="exact"/>
        <w:ind w:firstLine="480"/>
        <w:rPr>
          <w:rFonts w:cs="@仿宋_GB2312" w:asciiTheme="minorEastAsia" w:hAnsiTheme="minorEastAsia"/>
          <w:b/>
          <w:kern w:val="0"/>
          <w:sz w:val="24"/>
          <w:u w:val="single"/>
        </w:rPr>
      </w:pPr>
      <w:r>
        <w:rPr>
          <w:rFonts w:hint="eastAsia" w:cs="@仿宋_GB2312" w:asciiTheme="minorEastAsia" w:hAnsiTheme="minorEastAsia"/>
          <w:b/>
          <w:kern w:val="0"/>
          <w:sz w:val="24"/>
          <w:u w:val="single"/>
        </w:rPr>
        <w:t>4.响应文件的提交、修改和撤回</w:t>
      </w:r>
    </w:p>
    <w:p w14:paraId="61B07EB7">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14:paraId="5937B354">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14:paraId="519338F7">
      <w:pPr>
        <w:spacing w:line="560" w:lineRule="exact"/>
        <w:ind w:firstLine="480"/>
        <w:rPr>
          <w:rFonts w:hint="eastAsia" w:cs="@仿宋_GB2312" w:asciiTheme="minorEastAsia" w:hAnsiTheme="minorEastAsia"/>
          <w:kern w:val="0"/>
          <w:sz w:val="24"/>
        </w:rPr>
      </w:pPr>
      <w:r>
        <w:rPr>
          <w:rFonts w:hint="eastAsia" w:cs="@仿宋_GB2312" w:asciiTheme="minorEastAsia" w:hAnsiTheme="minorEastAsia"/>
          <w:kern w:val="0"/>
          <w:sz w:val="24"/>
        </w:rPr>
        <w:t>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14:paraId="0439ACD7">
      <w:pPr>
        <w:numPr>
          <w:ilvl w:val="0"/>
          <w:numId w:val="2"/>
        </w:numPr>
        <w:spacing w:line="560" w:lineRule="exact"/>
        <w:ind w:firstLine="480"/>
        <w:rPr>
          <w:rFonts w:hint="eastAsia" w:cs="@仿宋_GB2312" w:asciiTheme="minorEastAsia" w:hAnsiTheme="minorEastAsia"/>
          <w:b/>
          <w:sz w:val="24"/>
          <w:u w:val="single"/>
        </w:rPr>
      </w:pPr>
      <w:r>
        <w:rPr>
          <w:rFonts w:hint="eastAsia" w:cs="@仿宋_GB2312" w:asciiTheme="minorEastAsia" w:hAnsiTheme="minorEastAsia"/>
          <w:b/>
          <w:sz w:val="24"/>
          <w:u w:val="single"/>
        </w:rPr>
        <w:t>报价有效期</w:t>
      </w:r>
    </w:p>
    <w:p w14:paraId="679EE72B">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Cs/>
          <w:sz w:val="24"/>
          <w:u w:val="single"/>
        </w:rPr>
        <w:t>30个</w:t>
      </w:r>
      <w:r>
        <w:rPr>
          <w:rFonts w:cs="@仿宋_GB2312" w:asciiTheme="minorEastAsia" w:hAnsiTheme="minorEastAsia"/>
          <w:bCs/>
          <w:sz w:val="24"/>
        </w:rPr>
        <w:t>日历</w:t>
      </w:r>
      <w:r>
        <w:rPr>
          <w:rFonts w:hint="eastAsia" w:cs="@仿宋_GB2312" w:asciiTheme="minorEastAsia" w:hAnsiTheme="minorEastAsia"/>
          <w:bCs/>
          <w:sz w:val="24"/>
        </w:rPr>
        <w:t>日</w:t>
      </w:r>
      <w:r>
        <w:rPr>
          <w:rFonts w:cs="@仿宋_GB2312" w:asciiTheme="minorEastAsia" w:hAnsiTheme="minorEastAsia"/>
          <w:sz w:val="24"/>
        </w:rPr>
        <w:t>。</w:t>
      </w:r>
    </w:p>
    <w:p w14:paraId="14C0AE15">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14:paraId="264B7A93">
      <w:pPr>
        <w:numPr>
          <w:ilvl w:val="0"/>
          <w:numId w:val="0"/>
        </w:numPr>
        <w:spacing w:line="560" w:lineRule="exact"/>
        <w:ind w:firstLine="480" w:firstLineChars="200"/>
        <w:rPr>
          <w:rFonts w:cs="@仿宋_GB2312" w:asciiTheme="minorEastAsia" w:hAnsiTheme="minorEastAsia"/>
          <w:b/>
          <w:kern w:val="0"/>
          <w:sz w:val="24"/>
          <w:u w:val="single"/>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14:paraId="49D65AA8">
      <w:pPr>
        <w:numPr>
          <w:ilvl w:val="0"/>
          <w:numId w:val="2"/>
        </w:numPr>
        <w:spacing w:line="560" w:lineRule="exact"/>
        <w:ind w:left="0" w:leftChars="0" w:firstLine="480" w:firstLineChars="0"/>
        <w:outlineLvl w:val="2"/>
        <w:rPr>
          <w:rFonts w:hint="eastAsia" w:cs="@仿宋_GB2312" w:asciiTheme="minorEastAsia" w:hAnsiTheme="minorEastAsia"/>
          <w:b/>
          <w:sz w:val="24"/>
          <w:u w:val="single"/>
        </w:rPr>
      </w:pPr>
      <w:r>
        <w:rPr>
          <w:rFonts w:hint="eastAsia" w:cs="@仿宋_GB2312" w:asciiTheme="minorEastAsia" w:hAnsiTheme="minorEastAsia"/>
          <w:b/>
          <w:sz w:val="24"/>
          <w:u w:val="single"/>
        </w:rPr>
        <w:t>本项目文件的澄清与修改</w:t>
      </w:r>
    </w:p>
    <w:p w14:paraId="33F56538">
      <w:pPr>
        <w:numPr>
          <w:ilvl w:val="0"/>
          <w:numId w:val="0"/>
        </w:numPr>
        <w:spacing w:line="560" w:lineRule="exact"/>
        <w:ind w:firstLine="480" w:firstLineChars="200"/>
        <w:outlineLvl w:val="2"/>
        <w:rPr>
          <w:rFonts w:hint="eastAsia"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14:paraId="24CBC317">
      <w:pPr>
        <w:numPr>
          <w:ilvl w:val="0"/>
          <w:numId w:val="0"/>
        </w:numPr>
        <w:spacing w:line="560" w:lineRule="exact"/>
        <w:ind w:firstLine="480" w:firstLineChars="200"/>
        <w:outlineLvl w:val="2"/>
        <w:rPr>
          <w:rFonts w:hint="eastAsia"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470887F1">
      <w:pPr>
        <w:numPr>
          <w:ilvl w:val="0"/>
          <w:numId w:val="0"/>
        </w:numPr>
        <w:spacing w:line="560" w:lineRule="exact"/>
        <w:ind w:firstLine="480" w:firstLineChars="200"/>
        <w:outlineLvl w:val="2"/>
        <w:rPr>
          <w:rFonts w:cs="@仿宋_GB2312" w:asciiTheme="minorEastAsia" w:hAnsiTheme="minorEastAsia"/>
          <w:b w:val="0"/>
          <w:bCs w:val="0"/>
          <w:color w:val="auto"/>
          <w:sz w:val="24"/>
        </w:rPr>
      </w:pPr>
      <w:r>
        <w:rPr>
          <w:rFonts w:hint="eastAsia" w:cs="@仿宋_GB2312" w:asciiTheme="minorEastAsia" w:hAnsiTheme="minorEastAsia"/>
          <w:b w:val="0"/>
          <w:bCs w:val="0"/>
          <w:color w:val="auto"/>
          <w:sz w:val="24"/>
        </w:rPr>
        <w:t>6.3供应商</w:t>
      </w:r>
      <w:r>
        <w:rPr>
          <w:rFonts w:cs="@仿宋_GB2312" w:asciiTheme="minorEastAsia" w:hAnsiTheme="minorEastAsia"/>
          <w:b w:val="0"/>
          <w:bCs w:val="0"/>
          <w:color w:val="auto"/>
          <w:sz w:val="24"/>
        </w:rPr>
        <w:t>如对</w:t>
      </w:r>
      <w:r>
        <w:rPr>
          <w:rFonts w:hint="eastAsia" w:cs="@仿宋_GB2312" w:asciiTheme="minorEastAsia" w:hAnsiTheme="minorEastAsia"/>
          <w:b w:val="0"/>
          <w:bCs w:val="0"/>
          <w:color w:val="auto"/>
          <w:sz w:val="24"/>
        </w:rPr>
        <w:t>本项目文件</w:t>
      </w:r>
      <w:r>
        <w:rPr>
          <w:rFonts w:cs="@仿宋_GB2312" w:asciiTheme="minorEastAsia" w:hAnsiTheme="minorEastAsia"/>
          <w:b w:val="0"/>
          <w:bCs w:val="0"/>
          <w:color w:val="auto"/>
          <w:sz w:val="24"/>
        </w:rPr>
        <w:t>内容有疑问，须在</w:t>
      </w:r>
      <w:r>
        <w:rPr>
          <w:rFonts w:hint="eastAsia" w:cs="@仿宋_GB2312" w:asciiTheme="minorEastAsia" w:hAnsiTheme="minorEastAsia"/>
          <w:b w:val="0"/>
          <w:bCs w:val="0"/>
          <w:color w:val="auto"/>
          <w:sz w:val="24"/>
        </w:rPr>
        <w:t>答疑</w:t>
      </w:r>
      <w:r>
        <w:rPr>
          <w:rFonts w:cs="@仿宋_GB2312" w:asciiTheme="minorEastAsia" w:hAnsiTheme="minorEastAsia"/>
          <w:b w:val="0"/>
          <w:bCs w:val="0"/>
          <w:color w:val="auto"/>
          <w:sz w:val="24"/>
        </w:rPr>
        <w:t>截止时间</w:t>
      </w:r>
      <w:r>
        <w:rPr>
          <w:rFonts w:hint="eastAsia" w:cs="@仿宋_GB2312" w:asciiTheme="minorEastAsia" w:hAnsiTheme="minorEastAsia"/>
          <w:b w:val="0"/>
          <w:bCs w:val="0"/>
          <w:color w:val="auto"/>
          <w:sz w:val="24"/>
          <w:highlight w:val="none"/>
          <w:u w:val="single"/>
        </w:rPr>
        <w:t>2024</w:t>
      </w:r>
      <w:r>
        <w:rPr>
          <w:rFonts w:hint="eastAsia" w:cs="@仿宋_GB2312" w:asciiTheme="minorEastAsia" w:hAnsiTheme="minorEastAsia"/>
          <w:b w:val="0"/>
          <w:bCs w:val="0"/>
          <w:color w:val="auto"/>
          <w:sz w:val="24"/>
          <w:highlight w:val="none"/>
          <w:u w:val="single"/>
          <w:lang w:val="en-US" w:eastAsia="zh-CN"/>
        </w:rPr>
        <w:t>年9月18</w:t>
      </w:r>
      <w:r>
        <w:rPr>
          <w:rFonts w:hint="eastAsia" w:cs="@仿宋_GB2312" w:asciiTheme="minorEastAsia" w:hAnsiTheme="minorEastAsia"/>
          <w:b w:val="0"/>
          <w:bCs w:val="0"/>
          <w:color w:val="auto"/>
          <w:sz w:val="24"/>
          <w:highlight w:val="none"/>
          <w:u w:val="single"/>
        </w:rPr>
        <w:t>日</w:t>
      </w:r>
      <w:r>
        <w:rPr>
          <w:rFonts w:hint="eastAsia" w:cs="@仿宋_GB2312" w:asciiTheme="minorEastAsia" w:hAnsiTheme="minorEastAsia"/>
          <w:b w:val="0"/>
          <w:bCs w:val="0"/>
          <w:color w:val="auto"/>
          <w:sz w:val="24"/>
          <w:highlight w:val="none"/>
          <w:u w:val="single"/>
          <w:lang w:val="en-US" w:eastAsia="zh-CN"/>
        </w:rPr>
        <w:t>17时30分</w:t>
      </w:r>
      <w:r>
        <w:rPr>
          <w:rFonts w:cs="@仿宋_GB2312" w:asciiTheme="minorEastAsia" w:hAnsiTheme="minorEastAsia"/>
          <w:b w:val="0"/>
          <w:bCs w:val="0"/>
          <w:color w:val="auto"/>
          <w:sz w:val="24"/>
        </w:rPr>
        <w:t>前以</w:t>
      </w:r>
      <w:r>
        <w:rPr>
          <w:rFonts w:hint="eastAsia" w:cs="@仿宋_GB2312" w:asciiTheme="minorEastAsia" w:hAnsiTheme="minorEastAsia"/>
          <w:b w:val="0"/>
          <w:bCs w:val="0"/>
          <w:color w:val="auto"/>
          <w:sz w:val="24"/>
        </w:rPr>
        <w:t>电子邮件形式</w:t>
      </w:r>
      <w:r>
        <w:rPr>
          <w:rFonts w:cs="@仿宋_GB2312" w:asciiTheme="minorEastAsia" w:hAnsiTheme="minorEastAsia"/>
          <w:b w:val="0"/>
          <w:bCs w:val="0"/>
          <w:color w:val="auto"/>
          <w:sz w:val="24"/>
        </w:rPr>
        <w:t>提交采购</w:t>
      </w:r>
      <w:r>
        <w:rPr>
          <w:rFonts w:hint="eastAsia" w:cs="@仿宋_GB2312" w:asciiTheme="minorEastAsia" w:hAnsiTheme="minorEastAsia"/>
          <w:b w:val="0"/>
          <w:bCs w:val="0"/>
          <w:color w:val="auto"/>
          <w:sz w:val="24"/>
        </w:rPr>
        <w:t>人，邮箱：</w:t>
      </w:r>
      <w:r>
        <w:rPr>
          <w:rFonts w:hint="eastAsia" w:cs="@仿宋_GB2312" w:asciiTheme="minorEastAsia" w:hAnsiTheme="minorEastAsia"/>
          <w:b w:val="0"/>
          <w:bCs w:val="0"/>
          <w:color w:val="auto"/>
          <w:sz w:val="24"/>
          <w:lang w:val="en-US" w:eastAsia="zh-CN"/>
        </w:rPr>
        <w:t>371180671</w:t>
      </w:r>
      <w:r>
        <w:rPr>
          <w:rFonts w:hint="eastAsia" w:cs="@仿宋_GB2312" w:asciiTheme="minorEastAsia" w:hAnsiTheme="minorEastAsia"/>
          <w:b w:val="0"/>
          <w:bCs w:val="0"/>
          <w:color w:val="auto"/>
          <w:sz w:val="24"/>
        </w:rPr>
        <w:t>@qq.com</w:t>
      </w:r>
      <w:r>
        <w:rPr>
          <w:rFonts w:cs="@仿宋_GB2312" w:asciiTheme="minorEastAsia" w:hAnsiTheme="minorEastAsia"/>
          <w:b w:val="0"/>
          <w:bCs w:val="0"/>
          <w:color w:val="auto"/>
          <w:sz w:val="24"/>
        </w:rPr>
        <w:t>。</w:t>
      </w:r>
    </w:p>
    <w:p w14:paraId="31D3D1C8">
      <w:pPr>
        <w:spacing w:line="560" w:lineRule="exact"/>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p>
    <w:p w14:paraId="0695FE89">
      <w:pPr>
        <w:numPr>
          <w:ilvl w:val="0"/>
          <w:numId w:val="2"/>
        </w:numPr>
        <w:spacing w:line="560" w:lineRule="exact"/>
        <w:ind w:left="0" w:leftChars="0" w:firstLine="480" w:firstLineChars="0"/>
        <w:rPr>
          <w:rFonts w:hint="eastAsia" w:cs="@仿宋_GB2312" w:asciiTheme="minorEastAsia" w:hAnsiTheme="minorEastAsia"/>
          <w:b/>
          <w:sz w:val="24"/>
          <w:u w:val="single"/>
        </w:rPr>
      </w:pPr>
      <w:r>
        <w:rPr>
          <w:rFonts w:hint="eastAsia" w:cs="@仿宋_GB2312" w:asciiTheme="minorEastAsia" w:hAnsiTheme="minorEastAsia"/>
          <w:b/>
          <w:sz w:val="24"/>
          <w:u w:val="single"/>
        </w:rPr>
        <w:t>评审小组</w:t>
      </w:r>
    </w:p>
    <w:p w14:paraId="48D763B8">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14:paraId="212913B7">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14:paraId="61C123F5">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14:paraId="0EEF6F41">
      <w:pPr>
        <w:numPr>
          <w:ilvl w:val="0"/>
          <w:numId w:val="2"/>
        </w:numPr>
        <w:spacing w:line="560" w:lineRule="exact"/>
        <w:ind w:left="0" w:leftChars="0" w:firstLine="480" w:firstLineChars="0"/>
        <w:outlineLvl w:val="2"/>
        <w:rPr>
          <w:rFonts w:cs="@仿宋_GB2312" w:asciiTheme="minorEastAsia" w:hAnsiTheme="minorEastAsia"/>
          <w:b/>
          <w:sz w:val="24"/>
          <w:u w:val="single"/>
        </w:rPr>
      </w:pPr>
      <w:r>
        <w:rPr>
          <w:rFonts w:cs="@仿宋_GB2312" w:asciiTheme="minorEastAsia" w:hAnsiTheme="minorEastAsia"/>
          <w:b/>
          <w:sz w:val="24"/>
          <w:u w:val="single"/>
        </w:rPr>
        <w:t>响应文件的评审与报价</w:t>
      </w:r>
    </w:p>
    <w:p w14:paraId="07B3762F">
      <w:pPr>
        <w:numPr>
          <w:ilvl w:val="0"/>
          <w:numId w:val="0"/>
        </w:numPr>
        <w:spacing w:line="560" w:lineRule="exact"/>
        <w:ind w:firstLine="480" w:firstLineChars="200"/>
        <w:outlineLvl w:val="2"/>
        <w:rPr>
          <w:rFonts w:hint="eastAsia" w:cs="宋体" w:asciiTheme="minorEastAsia" w:hAnsiTheme="minorEastAsia"/>
          <w:color w:val="000000"/>
          <w:kern w:val="0"/>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1采购人将按第一章规定的时间和地点组织评审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14:paraId="52A70440">
      <w:pPr>
        <w:numPr>
          <w:ilvl w:val="0"/>
          <w:numId w:val="0"/>
        </w:numPr>
        <w:spacing w:line="560" w:lineRule="exact"/>
        <w:ind w:firstLine="480" w:firstLineChars="200"/>
        <w:outlineLvl w:val="2"/>
        <w:rPr>
          <w:rFonts w:hint="eastAsia"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2竞争性报价采用</w:t>
      </w:r>
      <w:r>
        <w:rPr>
          <w:rFonts w:hint="eastAsia" w:cs="@仿宋_GB2312" w:asciiTheme="minorEastAsia" w:hAnsiTheme="minorEastAsia"/>
          <w:bCs/>
          <w:sz w:val="24"/>
        </w:rPr>
        <w:t>有效最低价法</w:t>
      </w:r>
      <w:r>
        <w:rPr>
          <w:rFonts w:hint="eastAsia" w:cs="@仿宋_GB2312" w:asciiTheme="minorEastAsia" w:hAnsiTheme="minorEastAsia"/>
          <w:sz w:val="24"/>
        </w:rPr>
        <w:t>评审。有效最低价法，是指响应文件满足本项目文件全部实质性要求且报价最低的供应商为成交候选人的评审方法。</w:t>
      </w:r>
    </w:p>
    <w:p w14:paraId="68539A55">
      <w:pPr>
        <w:numPr>
          <w:ilvl w:val="0"/>
          <w:numId w:val="0"/>
        </w:numPr>
        <w:spacing w:line="560" w:lineRule="exact"/>
        <w:ind w:firstLine="480" w:firstLineChars="200"/>
        <w:outlineLvl w:val="2"/>
        <w:rPr>
          <w:rFonts w:hint="eastAsia"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遵循国家有关法律、法规，客观、公正地对待所有供应商，以本项目文件作为基本依据，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14:paraId="3C0BFECE">
      <w:pPr>
        <w:numPr>
          <w:ilvl w:val="0"/>
          <w:numId w:val="0"/>
        </w:numPr>
        <w:spacing w:line="560" w:lineRule="exact"/>
        <w:ind w:firstLine="482" w:firstLineChars="200"/>
        <w:outlineLvl w:val="2"/>
        <w:rPr>
          <w:rFonts w:hint="eastAsia" w:cs="@仿宋_GB2312" w:asciiTheme="minorEastAsia" w:hAnsiTheme="minorEastAsia"/>
          <w:b/>
          <w:sz w:val="24"/>
        </w:rPr>
      </w:pPr>
      <w:r>
        <w:rPr>
          <w:rFonts w:hint="eastAsia" w:cs="@仿宋_GB2312" w:asciiTheme="minorEastAsia" w:hAnsiTheme="minorEastAsia"/>
          <w:b/>
          <w:sz w:val="24"/>
        </w:rPr>
        <w:t>8.4评审程序</w:t>
      </w:r>
    </w:p>
    <w:p w14:paraId="1FEEF424">
      <w:pPr>
        <w:numPr>
          <w:ilvl w:val="0"/>
          <w:numId w:val="0"/>
        </w:numPr>
        <w:spacing w:line="560" w:lineRule="exact"/>
        <w:ind w:firstLine="482" w:firstLineChars="200"/>
        <w:outlineLvl w:val="2"/>
        <w:rPr>
          <w:rFonts w:cs="@仿宋_GB2312" w:asciiTheme="minorEastAsia" w:hAnsiTheme="minorEastAsia"/>
          <w:sz w:val="24"/>
        </w:rPr>
      </w:pPr>
      <w:r>
        <w:rPr>
          <w:rFonts w:hint="eastAsia" w:cs="@仿宋_GB2312" w:asciiTheme="minorEastAsia" w:hAnsiTheme="minorEastAsia"/>
          <w:b/>
          <w:sz w:val="24"/>
        </w:rPr>
        <w:t>8.4.1初审。</w:t>
      </w:r>
      <w:r>
        <w:rPr>
          <w:rFonts w:hint="eastAsia" w:cs="@仿宋_GB2312" w:asciiTheme="minorEastAsia" w:hAnsiTheme="minorEastAsia"/>
          <w:sz w:val="24"/>
        </w:rPr>
        <w:t>评审小组依次公开查询所有供应商网上资信情况，查询内容：第一章供应商要求4/5项，查询完毕后收取此项合格供应商响应文件。</w:t>
      </w:r>
    </w:p>
    <w:p w14:paraId="4544FDFA">
      <w:pPr>
        <w:spacing w:line="560" w:lineRule="exact"/>
        <w:ind w:firstLine="120"/>
        <w:rPr>
          <w:rFonts w:hint="eastAsia" w:cs="@仿宋_GB2312" w:asciiTheme="minorEastAsia" w:hAnsiTheme="minorEastAsia"/>
          <w:kern w:val="0"/>
          <w:sz w:val="24"/>
        </w:rPr>
      </w:pPr>
      <w:r>
        <w:rPr>
          <w:rFonts w:hint="eastAsia" w:cs="@仿宋_GB2312" w:asciiTheme="minorEastAsia" w:hAnsiTheme="minorEastAsia"/>
          <w:sz w:val="24"/>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rPr>
        <w:t>初审未通过的供应商不进入商务报价及评审程序。</w:t>
      </w:r>
    </w:p>
    <w:p w14:paraId="23D31324">
      <w:pPr>
        <w:spacing w:line="560" w:lineRule="exact"/>
        <w:ind w:firstLine="619" w:firstLineChars="257"/>
        <w:rPr>
          <w:rFonts w:cs="@仿宋_GB2312" w:asciiTheme="minorEastAsia" w:hAnsiTheme="minorEastAsia"/>
          <w:sz w:val="24"/>
        </w:rPr>
      </w:pPr>
      <w:r>
        <w:rPr>
          <w:rFonts w:hint="eastAsia" w:cs="@仿宋_GB2312" w:asciiTheme="minorEastAsia" w:hAnsiTheme="minorEastAsia"/>
          <w:b/>
          <w:sz w:val="24"/>
        </w:rPr>
        <w:t>8.4.2商务报价及评审。</w:t>
      </w:r>
      <w:r>
        <w:rPr>
          <w:rFonts w:hint="eastAsia" w:cs="@仿宋_GB2312" w:asciiTheme="minorEastAsia" w:hAnsiTheme="minorEastAsia"/>
          <w:sz w:val="24"/>
        </w:rPr>
        <w:t>初审合格后，评审小组公开唱标并对《商务文件》内供应商必须满足和实质性响应的内容进行评审，供应商未实质性响应商务文件要求的报价无效。</w:t>
      </w:r>
    </w:p>
    <w:p w14:paraId="3D116AA5">
      <w:pPr>
        <w:spacing w:line="560" w:lineRule="exact"/>
        <w:ind w:firstLine="120"/>
        <w:rPr>
          <w:rFonts w:hint="eastAsia" w:cs="@仿宋_GB2312" w:asciiTheme="minorEastAsia" w:hAnsiTheme="minorEastAsia"/>
          <w:sz w:val="24"/>
        </w:rPr>
      </w:pPr>
      <w:r>
        <w:rPr>
          <w:rFonts w:cs="@仿宋_GB2312" w:asciiTheme="minorEastAsia" w:hAnsiTheme="minorEastAsia"/>
          <w:sz w:val="24"/>
        </w:rPr>
        <w:t>评审小组</w:t>
      </w:r>
      <w:r>
        <w:rPr>
          <w:rFonts w:hint="eastAsia" w:cs="@仿宋_GB2312" w:asciiTheme="minorEastAsia" w:hAnsiTheme="minorEastAsia"/>
          <w:sz w:val="24"/>
        </w:rPr>
        <w:t>将对所有通过评审的有效报价从低到高进行排序</w:t>
      </w:r>
      <w:r>
        <w:rPr>
          <w:rFonts w:cs="@仿宋_GB2312" w:asciiTheme="minorEastAsia" w:hAnsiTheme="minorEastAsia"/>
          <w:sz w:val="24"/>
        </w:rPr>
        <w:t>，</w:t>
      </w:r>
      <w:r>
        <w:rPr>
          <w:rFonts w:hint="eastAsia" w:cs="@仿宋_GB2312" w:asciiTheme="minorEastAsia" w:hAnsiTheme="minorEastAsia"/>
          <w:sz w:val="24"/>
        </w:rPr>
        <w:t>并推荐出1名成交候选人。</w:t>
      </w:r>
    </w:p>
    <w:p w14:paraId="044A8CB4">
      <w:pPr>
        <w:spacing w:line="560" w:lineRule="exact"/>
        <w:ind w:firstLine="619" w:firstLineChars="257"/>
        <w:rPr>
          <w:rFonts w:hint="eastAsia" w:cs="@仿宋_GB2312" w:asciiTheme="minorEastAsia" w:hAnsiTheme="minorEastAsia"/>
          <w:b/>
          <w:sz w:val="24"/>
        </w:rPr>
      </w:pPr>
      <w:r>
        <w:rPr>
          <w:rFonts w:hint="eastAsia" w:cs="@仿宋_GB2312" w:asciiTheme="minorEastAsia" w:hAnsiTheme="minorEastAsia"/>
          <w:b/>
          <w:sz w:val="24"/>
        </w:rPr>
        <w:t>8.5相关说明</w:t>
      </w:r>
    </w:p>
    <w:p w14:paraId="310152D1">
      <w:pPr>
        <w:spacing w:line="560" w:lineRule="exact"/>
        <w:ind w:firstLine="616" w:firstLineChars="257"/>
        <w:rPr>
          <w:rFonts w:hint="eastAsia" w:cs="@仿宋_GB2312" w:asciiTheme="minorEastAsia" w:hAnsiTheme="minorEastAsia"/>
          <w:sz w:val="24"/>
        </w:rPr>
      </w:pPr>
      <w:r>
        <w:rPr>
          <w:rFonts w:hint="eastAsia" w:cs="@仿宋_GB2312" w:asciiTheme="minorEastAsia" w:hAnsiTheme="minorEastAsia"/>
          <w:sz w:val="24"/>
        </w:rPr>
        <w:t>8.5.1为保证评审顺利进行，供应商授权代表应为本项目所涉专业的相关技术或管理人员。</w:t>
      </w:r>
    </w:p>
    <w:p w14:paraId="3877BB61">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14:paraId="15C22329">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14:paraId="3281E940">
      <w:pPr>
        <w:spacing w:line="560" w:lineRule="exact"/>
        <w:ind w:firstLine="616" w:firstLineChars="257"/>
        <w:rPr>
          <w:rFonts w:hint="eastAsia" w:cs="@仿宋_GB2312" w:asciiTheme="minorEastAsia" w:hAnsiTheme="minorEastAsia"/>
          <w:sz w:val="24"/>
        </w:rPr>
      </w:pP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14:paraId="1944989F">
      <w:pPr>
        <w:spacing w:line="560" w:lineRule="exact"/>
        <w:ind w:firstLine="619" w:firstLineChars="257"/>
        <w:rPr>
          <w:rFonts w:hint="eastAsia"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6</w:t>
      </w:r>
      <w:r>
        <w:rPr>
          <w:rFonts w:cs="@仿宋_GB2312" w:asciiTheme="minorEastAsia" w:hAnsiTheme="minorEastAsia"/>
          <w:b/>
          <w:sz w:val="24"/>
          <w:u w:val="single"/>
        </w:rPr>
        <w:t>响应文件的澄清、说明或</w:t>
      </w:r>
      <w:r>
        <w:rPr>
          <w:rFonts w:hint="eastAsia" w:cs="@仿宋_GB2312" w:asciiTheme="minorEastAsia" w:hAnsiTheme="minorEastAsia"/>
          <w:b/>
          <w:sz w:val="24"/>
          <w:u w:val="single"/>
        </w:rPr>
        <w:t>更正</w:t>
      </w:r>
    </w:p>
    <w:p w14:paraId="6DFD2199">
      <w:pPr>
        <w:spacing w:line="560" w:lineRule="exact"/>
        <w:ind w:firstLine="616" w:firstLineChars="257"/>
        <w:rPr>
          <w:rFonts w:hint="eastAsia"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83B8DB3">
      <w:pPr>
        <w:spacing w:line="560" w:lineRule="exact"/>
        <w:ind w:firstLine="616" w:firstLineChars="257"/>
        <w:rPr>
          <w:rFonts w:hint="eastAsia"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14:paraId="7D70BA27">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14:paraId="48D0BCC4">
      <w:pPr>
        <w:spacing w:line="560" w:lineRule="exact"/>
        <w:ind w:firstLine="482" w:firstLineChars="200"/>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7 有下列情况之一的响应文件认定为响应无效</w:t>
      </w:r>
    </w:p>
    <w:p w14:paraId="0F7AB8B4">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14:paraId="51F1E1EF">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7.2未加盖供应商公章的；</w:t>
      </w:r>
    </w:p>
    <w:p w14:paraId="3CD8EDCE">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14:paraId="068F9BDA">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14:paraId="3988A254">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14:paraId="326205A5">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14:paraId="0EF71C4B">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14:paraId="63796112">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14:paraId="65266140">
      <w:pPr>
        <w:spacing w:line="560" w:lineRule="exact"/>
        <w:ind w:firstLine="240" w:firstLineChars="100"/>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7.9</w:t>
      </w:r>
      <w:r>
        <w:rPr>
          <w:rFonts w:cs="@仿宋_GB2312" w:asciiTheme="minorEastAsia" w:hAnsiTheme="minorEastAsia"/>
          <w:sz w:val="24"/>
        </w:rPr>
        <w:t>单位负责人为同一人或者存在直接控股、管理关系的不同供应商</w:t>
      </w:r>
      <w:r>
        <w:rPr>
          <w:rFonts w:hint="eastAsia" w:cs="@仿宋_GB2312" w:asciiTheme="minorEastAsia" w:hAnsiTheme="minorEastAsia"/>
          <w:sz w:val="24"/>
        </w:rPr>
        <w:t>参加同一项目报价活动的；</w:t>
      </w:r>
    </w:p>
    <w:p w14:paraId="435C9154">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14:paraId="6CD7C993">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p>
    <w:p w14:paraId="3C4900FD">
      <w:pPr>
        <w:widowControl/>
        <w:numPr>
          <w:ilvl w:val="0"/>
          <w:numId w:val="3"/>
        </w:numPr>
        <w:spacing w:line="560" w:lineRule="exact"/>
        <w:ind w:firstLine="482" w:firstLineChars="200"/>
        <w:jc w:val="left"/>
        <w:rPr>
          <w:rFonts w:cs="@仿宋_GB2312" w:asciiTheme="minorEastAsia" w:hAnsiTheme="minorEastAsia"/>
          <w:b/>
          <w:sz w:val="24"/>
          <w:u w:val="single"/>
        </w:rPr>
      </w:pPr>
      <w:r>
        <w:rPr>
          <w:rFonts w:hint="eastAsia" w:cs="@仿宋_GB2312" w:asciiTheme="minorEastAsia" w:hAnsiTheme="minorEastAsia"/>
          <w:b/>
          <w:sz w:val="24"/>
          <w:u w:val="single"/>
        </w:rPr>
        <w:t>中止或</w:t>
      </w:r>
      <w:r>
        <w:rPr>
          <w:rFonts w:cs="@仿宋_GB2312" w:asciiTheme="minorEastAsia" w:hAnsiTheme="minorEastAsia"/>
          <w:b/>
          <w:sz w:val="24"/>
          <w:u w:val="single"/>
        </w:rPr>
        <w:t>终止竞争性报价</w:t>
      </w:r>
    </w:p>
    <w:p w14:paraId="390C9A18">
      <w:pPr>
        <w:widowControl/>
        <w:numPr>
          <w:ilvl w:val="0"/>
          <w:numId w:val="0"/>
        </w:numPr>
        <w:spacing w:line="560" w:lineRule="exact"/>
        <w:ind w:firstLine="480" w:firstLineChars="200"/>
        <w:jc w:val="left"/>
        <w:rPr>
          <w:rFonts w:hint="eastAsia" w:cs="@仿宋_GB2312" w:asciiTheme="minorEastAsia" w:hAnsiTheme="minorEastAsia"/>
          <w:sz w:val="24"/>
        </w:rPr>
      </w:pPr>
      <w:r>
        <w:rPr>
          <w:rFonts w:hint="eastAsia" w:cs="@仿宋_GB2312" w:asciiTheme="minorEastAsia" w:hAnsiTheme="minorEastAsia"/>
          <w:sz w:val="24"/>
        </w:rPr>
        <w:t>9.1出现下列情况之一时，采购人有权宣布中止或终止竞争性报价采购，并将理由通知所有供应商：</w:t>
      </w:r>
    </w:p>
    <w:p w14:paraId="2B3E1886">
      <w:pPr>
        <w:widowControl/>
        <w:numPr>
          <w:ilvl w:val="0"/>
          <w:numId w:val="0"/>
        </w:numPr>
        <w:spacing w:line="560" w:lineRule="exact"/>
        <w:ind w:firstLine="480" w:firstLineChars="200"/>
        <w:jc w:val="left"/>
        <w:rPr>
          <w:rFonts w:cs="@仿宋_GB2312" w:asciiTheme="minorEastAsia" w:hAnsiTheme="minorEastAsia"/>
          <w:sz w:val="24"/>
        </w:rPr>
      </w:pPr>
      <w:r>
        <w:rPr>
          <w:rFonts w:hint="eastAsia" w:cs="@仿宋_GB2312" w:asciiTheme="minorEastAsia" w:hAnsiTheme="minorEastAsia"/>
          <w:sz w:val="24"/>
        </w:rPr>
        <w:t>9.1.1有效供应商不足</w:t>
      </w:r>
      <w:r>
        <w:rPr>
          <w:rFonts w:hint="eastAsia" w:cs="@仿宋_GB2312" w:asciiTheme="minorEastAsia" w:hAnsiTheme="minorEastAsia"/>
          <w:sz w:val="24"/>
          <w:u w:val="single"/>
        </w:rPr>
        <w:t>规定数量</w:t>
      </w:r>
      <w:r>
        <w:rPr>
          <w:rFonts w:hint="eastAsia" w:cs="@仿宋_GB2312" w:asciiTheme="minorEastAsia" w:hAnsiTheme="minorEastAsia"/>
          <w:sz w:val="24"/>
        </w:rPr>
        <w:t>的，导致本次报价缺乏竞争的。本项所述“规定数量”详见本章“9.2规定数量约定”内容；</w:t>
      </w:r>
    </w:p>
    <w:p w14:paraId="114D38FF">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9.1.2出现影响采购公正的违法、违规行为的；</w:t>
      </w:r>
    </w:p>
    <w:p w14:paraId="3C35F30F">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9.1.3因重大变故，采购任务取消的；</w:t>
      </w:r>
    </w:p>
    <w:p w14:paraId="1777E321">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9.1.4法律法规规定的其他情形。</w:t>
      </w:r>
    </w:p>
    <w:p w14:paraId="59F2CFDF">
      <w:pPr>
        <w:spacing w:line="560" w:lineRule="exact"/>
        <w:ind w:firstLine="120"/>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14:paraId="10F5FE69">
      <w:pPr>
        <w:spacing w:line="560" w:lineRule="exact"/>
        <w:ind w:firstLine="480" w:firstLineChars="200"/>
        <w:rPr>
          <w:rFonts w:cs="@仿宋_GB2312" w:asciiTheme="minorEastAsia" w:hAnsiTheme="minorEastAsia"/>
          <w:b/>
          <w:sz w:val="24"/>
          <w:u w:val="single"/>
        </w:rPr>
      </w:pPr>
      <w:r>
        <w:rPr>
          <w:rFonts w:hint="eastAsia" w:cs="@仿宋_GB2312" w:asciiTheme="minorEastAsia" w:hAnsiTheme="minorEastAsia"/>
          <w:kern w:val="0"/>
          <w:sz w:val="24"/>
        </w:rPr>
        <w:t>9.2</w:t>
      </w:r>
      <w:r>
        <w:rPr>
          <w:rFonts w:hint="eastAsia" w:cs="@仿宋_GB2312" w:asciiTheme="minorEastAsia" w:hAnsiTheme="minorEastAsia"/>
          <w:bCs/>
          <w:sz w:val="24"/>
        </w:rPr>
        <w:t>规定数量约定</w:t>
      </w:r>
    </w:p>
    <w:p w14:paraId="70C59319">
      <w:pPr>
        <w:spacing w:line="560" w:lineRule="exact"/>
        <w:ind w:firstLine="480" w:firstLineChars="200"/>
        <w:rPr>
          <w:rFonts w:cs="@仿宋_GB2312" w:asciiTheme="minorEastAsia" w:hAnsiTheme="minorEastAsia"/>
          <w:b/>
          <w:sz w:val="24"/>
        </w:rPr>
      </w:pPr>
      <w:r>
        <w:rPr>
          <w:rFonts w:hint="eastAsia" w:cs="@仿宋_GB2312" w:asciiTheme="minorEastAsia" w:hAnsiTheme="minorEastAsia"/>
          <w:kern w:val="0"/>
          <w:sz w:val="24"/>
        </w:rPr>
        <w:t>9.2</w:t>
      </w:r>
      <w:r>
        <w:rPr>
          <w:rFonts w:hint="eastAsia" w:cs="@仿宋_GB2312" w:asciiTheme="minorEastAsia" w:hAnsiTheme="minorEastAsia"/>
          <w:sz w:val="24"/>
        </w:rPr>
        <w:t>.1首次公告进行竞争性报价时，通过评审的有效供应商满足3家，符合规定数量；</w:t>
      </w:r>
    </w:p>
    <w:p w14:paraId="1E89F0BB">
      <w:pPr>
        <w:numPr>
          <w:ilvl w:val="255"/>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.2二次公告进行竞争性报价时，通过评审的有效供应商2家的，经评审小组评审确认可继续进行的，视为符合规定数量；</w:t>
      </w:r>
    </w:p>
    <w:p w14:paraId="764A5BB8">
      <w:pPr>
        <w:spacing w:line="560" w:lineRule="exact"/>
        <w:ind w:firstLine="480" w:firstLineChars="200"/>
        <w:rPr>
          <w:rFonts w:cs="@仿宋_GB2312" w:asciiTheme="minorEastAsia" w:hAnsiTheme="minorEastAsia"/>
          <w:kern w:val="0"/>
          <w:sz w:val="24"/>
        </w:rPr>
      </w:pPr>
      <w:r>
        <w:rPr>
          <w:rFonts w:hint="eastAsia" w:cs="@仿宋_GB2312" w:asciiTheme="minorEastAsia" w:hAnsiTheme="minorEastAsia"/>
          <w:kern w:val="0"/>
          <w:sz w:val="24"/>
        </w:rPr>
        <w:t>9.2</w:t>
      </w:r>
      <w:r>
        <w:rPr>
          <w:rFonts w:hint="eastAsia" w:cs="@仿宋_GB2312" w:asciiTheme="minorEastAsia" w:hAnsiTheme="minorEastAsia"/>
          <w:sz w:val="24"/>
        </w:rPr>
        <w:t>.3二次以上公告进行竞争性报价时，通过评审的有效供应商1家的，经评审小组评审确认可继续进行的，视为符合规定数量；</w:t>
      </w:r>
    </w:p>
    <w:p w14:paraId="0361CF81">
      <w:p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528CB3AE">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14:paraId="2F3A4653">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14:paraId="7D7F1AC5">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14:paraId="5394BB1D">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14:paraId="0BC8A0F7">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11</w:t>
      </w:r>
      <w:r>
        <w:rPr>
          <w:rFonts w:cs="@仿宋_GB2312" w:asciiTheme="minorEastAsia" w:hAnsiTheme="minorEastAsia"/>
          <w:b/>
          <w:sz w:val="24"/>
        </w:rPr>
        <w:t>.成交通知书</w:t>
      </w:r>
    </w:p>
    <w:p w14:paraId="266E0735">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14:paraId="3DDFCD15">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14:paraId="2F0A78F6">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.3成交通知书是合同的组成部分。</w:t>
      </w:r>
    </w:p>
    <w:p w14:paraId="2A59AED2">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12</w:t>
      </w:r>
      <w:r>
        <w:rPr>
          <w:rFonts w:cs="@仿宋_GB2312" w:asciiTheme="minorEastAsia" w:hAnsiTheme="minorEastAsia"/>
          <w:b/>
          <w:sz w:val="24"/>
        </w:rPr>
        <w:t>.履约保证金</w:t>
      </w:r>
    </w:p>
    <w:p w14:paraId="5B55C724">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12</w:t>
      </w:r>
      <w:r>
        <w:rPr>
          <w:rFonts w:cs="@仿宋_GB2312" w:asciiTheme="minorEastAsia" w:hAnsiTheme="minorEastAsia"/>
          <w:sz w:val="24"/>
        </w:rPr>
        <w:t>.1成交供应商应按照</w:t>
      </w:r>
      <w:r>
        <w:rPr>
          <w:rFonts w:hint="eastAsia" w:cs="@仿宋_GB2312" w:asciiTheme="minorEastAsia" w:hAnsiTheme="minorEastAsia"/>
          <w:sz w:val="24"/>
        </w:rPr>
        <w:t>本项目合同</w:t>
      </w:r>
      <w:r>
        <w:rPr>
          <w:rFonts w:cs="@仿宋_GB2312" w:asciiTheme="minorEastAsia" w:hAnsiTheme="minorEastAsia"/>
          <w:sz w:val="24"/>
        </w:rPr>
        <w:t>规定</w:t>
      </w:r>
      <w:r>
        <w:rPr>
          <w:rFonts w:hint="eastAsia" w:cs="@仿宋_GB2312" w:asciiTheme="minorEastAsia" w:hAnsiTheme="minorEastAsia"/>
          <w:sz w:val="24"/>
        </w:rPr>
        <w:t>的期限和金额缴纳</w:t>
      </w:r>
      <w:r>
        <w:rPr>
          <w:rFonts w:cs="@仿宋_GB2312" w:asciiTheme="minorEastAsia" w:hAnsiTheme="minorEastAsia"/>
          <w:sz w:val="24"/>
        </w:rPr>
        <w:t>履约保证金。</w:t>
      </w:r>
    </w:p>
    <w:p w14:paraId="183637B9">
      <w:pPr>
        <w:spacing w:line="560" w:lineRule="exact"/>
        <w:ind w:firstLine="480" w:firstLineChars="200"/>
        <w:rPr>
          <w:rFonts w:cs="@仿宋_GB2312" w:asciiTheme="minorEastAsia" w:hAnsiTheme="minorEastAsia"/>
          <w:color w:val="FF0000"/>
          <w:sz w:val="24"/>
        </w:rPr>
      </w:pPr>
      <w:r>
        <w:rPr>
          <w:rFonts w:hint="eastAsia" w:cs="@仿宋_GB2312" w:asciiTheme="minorEastAsia" w:hAnsiTheme="minorEastAsia"/>
          <w:sz w:val="24"/>
        </w:rPr>
        <w:t>12</w:t>
      </w:r>
      <w:r>
        <w:rPr>
          <w:rFonts w:cs="@仿宋_GB2312" w:asciiTheme="minorEastAsia" w:hAnsiTheme="minorEastAsia"/>
          <w:sz w:val="24"/>
        </w:rPr>
        <w:t>.2</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未</w:t>
      </w:r>
      <w:r>
        <w:rPr>
          <w:rFonts w:cs="@仿宋_GB2312" w:asciiTheme="minorEastAsia" w:hAnsiTheme="minorEastAsia"/>
          <w:sz w:val="24"/>
        </w:rPr>
        <w:t>按照上述履约保证金规定</w:t>
      </w:r>
      <w:r>
        <w:rPr>
          <w:rFonts w:hint="eastAsia" w:cs="@仿宋_GB2312" w:asciiTheme="minorEastAsia" w:hAnsiTheme="minorEastAsia"/>
          <w:sz w:val="24"/>
        </w:rPr>
        <w:t>执行的，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2CF0D047">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13</w:t>
      </w:r>
      <w:r>
        <w:rPr>
          <w:rFonts w:cs="@仿宋_GB2312" w:asciiTheme="minorEastAsia" w:hAnsiTheme="minorEastAsia"/>
          <w:b/>
          <w:sz w:val="24"/>
        </w:rPr>
        <w:t>.合同签订</w:t>
      </w:r>
      <w:r>
        <w:rPr>
          <w:rFonts w:hint="eastAsia" w:cs="@仿宋_GB2312" w:asciiTheme="minorEastAsia" w:hAnsiTheme="minorEastAsia"/>
          <w:b/>
          <w:sz w:val="24"/>
        </w:rPr>
        <w:t>及履约要求</w:t>
      </w:r>
    </w:p>
    <w:p w14:paraId="26295926">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14:paraId="5C5C3A4B">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.2本项目文件、成交供应商的响应文件及其澄清文件等，均为签订合同的依据。</w:t>
      </w:r>
    </w:p>
    <w:p w14:paraId="0874F300">
      <w:pPr>
        <w:spacing w:line="560" w:lineRule="exact"/>
        <w:ind w:firstLine="480" w:firstLineChars="200"/>
        <w:rPr>
          <w:rFonts w:cs="宋体" w:asciiTheme="minorEastAsia" w:hAnsiTheme="minorEastAsia"/>
          <w:kern w:val="0"/>
          <w:sz w:val="24"/>
        </w:rPr>
      </w:pPr>
      <w:r>
        <w:rPr>
          <w:rFonts w:hint="eastAsia" w:cs="@仿宋_GB2312" w:asciiTheme="minorEastAsia" w:hAnsiTheme="minorEastAsia"/>
          <w:sz w:val="24"/>
        </w:rPr>
        <w:t>13</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1767A08E">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sz w:val="24"/>
        </w:rPr>
        <w:t>13.4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p>
    <w:p w14:paraId="67E435A6">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bCs/>
          <w:sz w:val="24"/>
        </w:rPr>
        <w:t>13.5成交供应商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p>
    <w:p w14:paraId="1AD6E1E7">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bCs/>
          <w:sz w:val="24"/>
        </w:rPr>
        <w:t>13.6成交供应商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14:paraId="29B9E348">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13.7成交供应商发生以上违约情形的不得参加该项目重新开展的采购活动及</w:t>
      </w:r>
      <w:r>
        <w:rPr>
          <w:rFonts w:hint="eastAsia" w:cs="@仿宋_GB2312" w:asciiTheme="minorEastAsia" w:hAnsiTheme="minorEastAsia"/>
          <w:kern w:val="0"/>
          <w:sz w:val="24"/>
        </w:rPr>
        <w:t>我司开展的其它同类采购活动。</w:t>
      </w:r>
    </w:p>
    <w:p w14:paraId="2B250ECE">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14</w:t>
      </w:r>
      <w:r>
        <w:rPr>
          <w:rFonts w:cs="@仿宋_GB2312" w:asciiTheme="minorEastAsia" w:hAnsiTheme="minorEastAsia"/>
          <w:b/>
          <w:sz w:val="24"/>
        </w:rPr>
        <w:t>.</w:t>
      </w:r>
      <w:r>
        <w:rPr>
          <w:rFonts w:hint="eastAsia" w:cs="@仿宋_GB2312" w:asciiTheme="minorEastAsia" w:hAnsiTheme="minorEastAsia"/>
          <w:b/>
          <w:sz w:val="24"/>
        </w:rPr>
        <w:t>评审纪律</w:t>
      </w:r>
    </w:p>
    <w:p w14:paraId="3E1AA653">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14:paraId="7E2059D7">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14.2评审须在严格保密的情况下进行，</w:t>
      </w:r>
      <w:r>
        <w:rPr>
          <w:rFonts w:hint="eastAsia" w:cs="宋体" w:asciiTheme="minorEastAsia" w:hAnsiTheme="minorEastAsia"/>
          <w:kern w:val="0"/>
          <w:sz w:val="24"/>
        </w:rPr>
        <w:t>凡涉及项目评审的内容均不得向供应商及与评审无关的人员透露。</w:t>
      </w:r>
    </w:p>
    <w:p w14:paraId="1799DC68">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14:paraId="6D09B677">
      <w:pPr>
        <w:spacing w:line="560" w:lineRule="exact"/>
        <w:ind w:firstLine="480" w:firstLineChars="200"/>
        <w:rPr>
          <w:rFonts w:cs="@仿宋_GB2312" w:asciiTheme="minorEastAsia" w:hAnsiTheme="minorEastAsia"/>
          <w:bCs/>
          <w:kern w:val="0"/>
          <w:sz w:val="24"/>
        </w:rPr>
      </w:pPr>
      <w:r>
        <w:rPr>
          <w:rFonts w:hint="eastAsia" w:cs="@仿宋_GB2312" w:asciiTheme="minorEastAsia" w:hAnsiTheme="minorEastAsia"/>
          <w:bCs/>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14:paraId="63B1FD4F">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15.适用准则</w:t>
      </w:r>
    </w:p>
    <w:p w14:paraId="68B4D1BF">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本项目为自行采购，按采购人相关管理规定执行。</w:t>
      </w:r>
    </w:p>
    <w:p w14:paraId="49AC6108">
      <w:pPr>
        <w:widowControl/>
        <w:spacing w:line="240" w:lineRule="exact"/>
        <w:jc w:val="left"/>
        <w:rPr>
          <w:rFonts w:ascii="宋体" w:hAnsi="宋体" w:eastAsia="宋体" w:cs="@仿宋_GB2312"/>
          <w:b/>
          <w:kern w:val="0"/>
          <w:sz w:val="24"/>
        </w:rPr>
      </w:pPr>
      <w:bookmarkStart w:id="4" w:name="_Toc24720"/>
    </w:p>
    <w:p w14:paraId="590F4071">
      <w:pPr>
        <w:widowControl/>
        <w:spacing w:line="240" w:lineRule="exact"/>
        <w:jc w:val="left"/>
        <w:rPr>
          <w:rFonts w:ascii="宋体" w:hAnsi="宋体" w:eastAsia="宋体" w:cs="@仿宋_GB2312"/>
          <w:b/>
          <w:kern w:val="0"/>
          <w:sz w:val="24"/>
        </w:rPr>
      </w:pPr>
    </w:p>
    <w:p w14:paraId="4C01204D">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134" w:right="1134" w:bottom="1134" w:left="1134" w:header="851" w:footer="992" w:gutter="0"/>
          <w:pgNumType w:fmt="decimal"/>
          <w:cols w:space="425" w:num="1"/>
          <w:docGrid w:type="lines" w:linePitch="312" w:charSpace="0"/>
        </w:sectPr>
      </w:pPr>
    </w:p>
    <w:p w14:paraId="010AF18D">
      <w:pPr>
        <w:numPr>
          <w:ilvl w:val="0"/>
          <w:numId w:val="4"/>
        </w:numPr>
        <w:spacing w:line="880" w:lineRule="exact"/>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采购需求</w:t>
      </w:r>
      <w:bookmarkEnd w:id="4"/>
    </w:p>
    <w:p w14:paraId="02A03514">
      <w:pPr>
        <w:ind w:firstLine="751" w:firstLineChars="267"/>
        <w:jc w:val="left"/>
        <w:rPr>
          <w:b/>
        </w:rPr>
      </w:pPr>
      <w:r>
        <w:rPr>
          <w:rFonts w:hint="eastAsia" w:ascii="宋体" w:hAnsi="宋体" w:eastAsia="宋体" w:cs="@仿宋_GB2312"/>
          <w:b/>
          <w:sz w:val="28"/>
          <w:szCs w:val="20"/>
        </w:rPr>
        <w:t>一、</w:t>
      </w:r>
      <w:r>
        <w:rPr>
          <w:rFonts w:hint="eastAsia" w:ascii="宋体" w:hAnsi="宋体"/>
          <w:b/>
          <w:kern w:val="0"/>
          <w:sz w:val="24"/>
        </w:rPr>
        <w:t>维保电梯信息</w:t>
      </w:r>
    </w:p>
    <w:p w14:paraId="52F8C4AB">
      <w:pPr>
        <w:pStyle w:val="8"/>
        <w:spacing w:before="0" w:beforeAutospacing="0" w:after="0" w:afterAutospacing="0" w:line="520" w:lineRule="exact"/>
        <w:rPr>
          <w:b/>
        </w:rPr>
      </w:pPr>
    </w:p>
    <w:tbl>
      <w:tblPr>
        <w:tblStyle w:val="10"/>
        <w:tblW w:w="14743" w:type="dxa"/>
        <w:tblInd w:w="-34" w:type="dxa"/>
        <w:tblLayout w:type="fixed"/>
        <w:tblCellMar>
          <w:top w:w="0" w:type="dxa"/>
          <w:left w:w="108" w:type="dxa"/>
          <w:bottom w:w="0" w:type="dxa"/>
          <w:right w:w="108" w:type="dxa"/>
        </w:tblCellMar>
      </w:tblPr>
      <w:tblGrid>
        <w:gridCol w:w="709"/>
        <w:gridCol w:w="2287"/>
        <w:gridCol w:w="1742"/>
        <w:gridCol w:w="1492"/>
        <w:gridCol w:w="1783"/>
        <w:gridCol w:w="1492"/>
        <w:gridCol w:w="1843"/>
        <w:gridCol w:w="1276"/>
        <w:gridCol w:w="2119"/>
      </w:tblGrid>
      <w:tr w14:paraId="1E4062D1">
        <w:tblPrEx>
          <w:tblCellMar>
            <w:top w:w="0" w:type="dxa"/>
            <w:left w:w="108" w:type="dxa"/>
            <w:bottom w:w="0" w:type="dxa"/>
            <w:right w:w="108" w:type="dxa"/>
          </w:tblCellMar>
        </w:tblPrEx>
        <w:trPr>
          <w:trHeight w:val="840" w:hRule="atLeast"/>
        </w:trPr>
        <w:tc>
          <w:tcPr>
            <w:tcW w:w="14743" w:type="dxa"/>
            <w:gridSpan w:val="9"/>
            <w:tcBorders>
              <w:top w:val="nil"/>
              <w:left w:val="nil"/>
              <w:bottom w:val="single" w:color="auto" w:sz="4" w:space="0"/>
              <w:right w:val="nil"/>
            </w:tcBorders>
            <w:shd w:val="clear" w:color="auto" w:fill="auto"/>
            <w:noWrap/>
            <w:vAlign w:val="bottom"/>
          </w:tcPr>
          <w:p w14:paraId="230654BC">
            <w:pPr>
              <w:widowControl/>
              <w:ind w:firstLine="110"/>
              <w:jc w:val="left"/>
              <w:rPr>
                <w:rFonts w:ascii="宋体" w:hAnsi="宋体" w:eastAsia="宋体" w:cs="Tahoma"/>
                <w:b/>
                <w:bCs/>
                <w:color w:val="000000"/>
                <w:kern w:val="0"/>
                <w:sz w:val="22"/>
                <w:szCs w:val="22"/>
              </w:rPr>
            </w:pPr>
            <w:r>
              <w:rPr>
                <w:rFonts w:hint="eastAsia" w:ascii="宋体" w:hAnsi="宋体" w:eastAsia="宋体" w:cs="Tahoma"/>
                <w:b/>
                <w:bCs/>
                <w:color w:val="000000"/>
                <w:kern w:val="0"/>
                <w:sz w:val="22"/>
                <w:szCs w:val="22"/>
              </w:rPr>
              <w:t>1.垂直电梯</w:t>
            </w:r>
          </w:p>
        </w:tc>
      </w:tr>
      <w:tr w14:paraId="67ADBE64">
        <w:tblPrEx>
          <w:tblCellMar>
            <w:top w:w="0" w:type="dxa"/>
            <w:left w:w="108" w:type="dxa"/>
            <w:bottom w:w="0" w:type="dxa"/>
            <w:right w:w="108" w:type="dxa"/>
          </w:tblCellMar>
        </w:tblPrEx>
        <w:trPr>
          <w:trHeight w:val="915"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AB95A54">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序号</w:t>
            </w:r>
          </w:p>
        </w:tc>
        <w:tc>
          <w:tcPr>
            <w:tcW w:w="2287" w:type="dxa"/>
            <w:tcBorders>
              <w:top w:val="nil"/>
              <w:left w:val="nil"/>
              <w:bottom w:val="single" w:color="auto" w:sz="4" w:space="0"/>
              <w:right w:val="single" w:color="auto" w:sz="4" w:space="0"/>
            </w:tcBorders>
            <w:shd w:val="clear" w:color="auto" w:fill="auto"/>
            <w:vAlign w:val="center"/>
          </w:tcPr>
          <w:p w14:paraId="3E86A86C">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制造单位</w:t>
            </w:r>
          </w:p>
        </w:tc>
        <w:tc>
          <w:tcPr>
            <w:tcW w:w="1742" w:type="dxa"/>
            <w:tcBorders>
              <w:top w:val="nil"/>
              <w:left w:val="nil"/>
              <w:bottom w:val="single" w:color="auto" w:sz="4" w:space="0"/>
              <w:right w:val="single" w:color="auto" w:sz="4" w:space="0"/>
            </w:tcBorders>
            <w:shd w:val="clear" w:color="auto" w:fill="auto"/>
            <w:vAlign w:val="center"/>
          </w:tcPr>
          <w:p w14:paraId="4652A5EE">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设备品种</w:t>
            </w:r>
          </w:p>
        </w:tc>
        <w:tc>
          <w:tcPr>
            <w:tcW w:w="1492" w:type="dxa"/>
            <w:tcBorders>
              <w:top w:val="nil"/>
              <w:left w:val="nil"/>
              <w:bottom w:val="single" w:color="auto" w:sz="4" w:space="0"/>
              <w:right w:val="single" w:color="auto" w:sz="4" w:space="0"/>
            </w:tcBorders>
            <w:shd w:val="clear" w:color="auto" w:fill="auto"/>
            <w:vAlign w:val="center"/>
          </w:tcPr>
          <w:p w14:paraId="51625940">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单位内编号</w:t>
            </w:r>
          </w:p>
        </w:tc>
        <w:tc>
          <w:tcPr>
            <w:tcW w:w="1783" w:type="dxa"/>
            <w:tcBorders>
              <w:top w:val="nil"/>
              <w:left w:val="nil"/>
              <w:bottom w:val="single" w:color="auto" w:sz="4" w:space="0"/>
              <w:right w:val="single" w:color="auto" w:sz="4" w:space="0"/>
            </w:tcBorders>
            <w:shd w:val="clear" w:color="auto" w:fill="auto"/>
            <w:vAlign w:val="center"/>
          </w:tcPr>
          <w:p w14:paraId="107FD55A">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型号</w:t>
            </w:r>
          </w:p>
        </w:tc>
        <w:tc>
          <w:tcPr>
            <w:tcW w:w="1492" w:type="dxa"/>
            <w:tcBorders>
              <w:top w:val="single" w:color="auto" w:sz="4" w:space="0"/>
              <w:left w:val="nil"/>
              <w:bottom w:val="single" w:color="auto" w:sz="4" w:space="0"/>
              <w:right w:val="single" w:color="000000" w:sz="4" w:space="0"/>
            </w:tcBorders>
            <w:shd w:val="clear" w:color="auto" w:fill="auto"/>
            <w:vAlign w:val="center"/>
          </w:tcPr>
          <w:p w14:paraId="48C0AB4D">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额定载重量（kg)</w:t>
            </w:r>
          </w:p>
        </w:tc>
        <w:tc>
          <w:tcPr>
            <w:tcW w:w="1843" w:type="dxa"/>
            <w:tcBorders>
              <w:top w:val="nil"/>
              <w:left w:val="nil"/>
              <w:bottom w:val="single" w:color="auto" w:sz="4" w:space="0"/>
              <w:right w:val="single" w:color="auto" w:sz="4" w:space="0"/>
            </w:tcBorders>
            <w:shd w:val="clear" w:color="auto" w:fill="auto"/>
            <w:vAlign w:val="center"/>
          </w:tcPr>
          <w:p w14:paraId="65654EFF">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层站门数</w:t>
            </w:r>
          </w:p>
        </w:tc>
        <w:tc>
          <w:tcPr>
            <w:tcW w:w="1276" w:type="dxa"/>
            <w:tcBorders>
              <w:top w:val="nil"/>
              <w:left w:val="nil"/>
              <w:bottom w:val="single" w:color="auto" w:sz="4" w:space="0"/>
              <w:right w:val="single" w:color="auto" w:sz="4" w:space="0"/>
            </w:tcBorders>
            <w:shd w:val="clear" w:color="auto" w:fill="auto"/>
            <w:vAlign w:val="center"/>
          </w:tcPr>
          <w:p w14:paraId="7538C879">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额定速度（m/s）</w:t>
            </w:r>
          </w:p>
        </w:tc>
        <w:tc>
          <w:tcPr>
            <w:tcW w:w="2119" w:type="dxa"/>
            <w:tcBorders>
              <w:top w:val="single" w:color="auto" w:sz="4" w:space="0"/>
              <w:left w:val="nil"/>
              <w:bottom w:val="single" w:color="auto" w:sz="4" w:space="0"/>
              <w:right w:val="single" w:color="auto" w:sz="4" w:space="0"/>
            </w:tcBorders>
            <w:shd w:val="clear" w:color="auto" w:fill="auto"/>
            <w:vAlign w:val="center"/>
          </w:tcPr>
          <w:p w14:paraId="2BA1C75E">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生产日期</w:t>
            </w:r>
          </w:p>
        </w:tc>
      </w:tr>
      <w:tr w14:paraId="21BBFB27">
        <w:tblPrEx>
          <w:tblCellMar>
            <w:top w:w="0" w:type="dxa"/>
            <w:left w:w="108" w:type="dxa"/>
            <w:bottom w:w="0" w:type="dxa"/>
            <w:right w:w="108" w:type="dxa"/>
          </w:tblCellMar>
        </w:tblPrEx>
        <w:trPr>
          <w:trHeight w:val="1054"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6457C7B">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1</w:t>
            </w:r>
          </w:p>
        </w:tc>
        <w:tc>
          <w:tcPr>
            <w:tcW w:w="2287" w:type="dxa"/>
            <w:tcBorders>
              <w:top w:val="nil"/>
              <w:left w:val="nil"/>
              <w:bottom w:val="single" w:color="auto" w:sz="4" w:space="0"/>
              <w:right w:val="single" w:color="auto" w:sz="4" w:space="0"/>
            </w:tcBorders>
            <w:shd w:val="clear" w:color="auto" w:fill="auto"/>
            <w:vAlign w:val="center"/>
          </w:tcPr>
          <w:p w14:paraId="7D2BCFF8">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西子电梯</w:t>
            </w:r>
          </w:p>
        </w:tc>
        <w:tc>
          <w:tcPr>
            <w:tcW w:w="1742" w:type="dxa"/>
            <w:tcBorders>
              <w:top w:val="nil"/>
              <w:left w:val="nil"/>
              <w:bottom w:val="single" w:color="auto" w:sz="4" w:space="0"/>
              <w:right w:val="single" w:color="auto" w:sz="4" w:space="0"/>
            </w:tcBorders>
            <w:shd w:val="clear" w:color="auto" w:fill="auto"/>
            <w:vAlign w:val="center"/>
          </w:tcPr>
          <w:p w14:paraId="2FBD3995">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曳引驱动乘客电梯</w:t>
            </w:r>
          </w:p>
        </w:tc>
        <w:tc>
          <w:tcPr>
            <w:tcW w:w="1492" w:type="dxa"/>
            <w:tcBorders>
              <w:top w:val="nil"/>
              <w:left w:val="nil"/>
              <w:bottom w:val="single" w:color="auto" w:sz="4" w:space="0"/>
              <w:right w:val="single" w:color="auto" w:sz="4" w:space="0"/>
            </w:tcBorders>
            <w:shd w:val="clear" w:color="auto" w:fill="auto"/>
            <w:noWrap/>
            <w:vAlign w:val="center"/>
          </w:tcPr>
          <w:p w14:paraId="4C842F0B">
            <w:pPr>
              <w:spacing w:line="360" w:lineRule="auto"/>
              <w:ind w:left="0" w:leftChars="0"/>
              <w:jc w:val="center"/>
              <w:rPr>
                <w:rFonts w:hint="eastAsia" w:ascii="宋体" w:hAnsi="宋体" w:eastAsia="宋体" w:cs="宋体"/>
                <w:color w:val="000000"/>
                <w:kern w:val="0"/>
                <w:sz w:val="24"/>
                <w:lang w:val="en-US" w:eastAsia="zh-CN"/>
              </w:rPr>
            </w:pPr>
            <w:r>
              <w:rPr>
                <w:rFonts w:hint="eastAsia" w:ascii="宋体" w:hAnsi="宋体" w:eastAsia="宋体" w:cs="宋体"/>
                <w:sz w:val="24"/>
                <w:lang w:val="en-US" w:eastAsia="zh-CN"/>
              </w:rPr>
              <w:t>客梯东</w:t>
            </w:r>
          </w:p>
        </w:tc>
        <w:tc>
          <w:tcPr>
            <w:tcW w:w="1783" w:type="dxa"/>
            <w:tcBorders>
              <w:top w:val="nil"/>
              <w:left w:val="nil"/>
              <w:bottom w:val="single" w:color="auto" w:sz="4" w:space="0"/>
              <w:right w:val="single" w:color="auto" w:sz="4" w:space="0"/>
            </w:tcBorders>
            <w:shd w:val="clear" w:color="auto" w:fill="auto"/>
            <w:vAlign w:val="center"/>
          </w:tcPr>
          <w:p w14:paraId="0773053C">
            <w:pPr>
              <w:widowControl/>
              <w:jc w:val="center"/>
              <w:rPr>
                <w:rFonts w:hint="eastAsia" w:ascii="宋体" w:hAnsi="宋体" w:eastAsia="宋体" w:cs="宋体"/>
                <w:color w:val="000000"/>
                <w:kern w:val="0"/>
                <w:sz w:val="24"/>
                <w:lang w:val="en-US" w:eastAsia="zh-CN"/>
              </w:rPr>
            </w:pPr>
            <w:r>
              <w:rPr>
                <w:rFonts w:hint="eastAsia" w:ascii="仿宋_GB2312" w:hAnsi="宋体" w:eastAsia="仿宋_GB2312"/>
                <w:szCs w:val="21"/>
                <w:lang w:val="en-US" w:eastAsia="zh-CN"/>
              </w:rPr>
              <w:t>OH5000</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14:paraId="3871F017">
            <w:pPr>
              <w:widowControl/>
              <w:jc w:val="center"/>
              <w:rPr>
                <w:rFonts w:hint="default" w:cs="Tahoma" w:asciiTheme="minorEastAsia" w:hAnsiTheme="minorEastAsia" w:eastAsiaTheme="minorEastAsia"/>
                <w:color w:val="000000"/>
                <w:kern w:val="0"/>
                <w:sz w:val="24"/>
                <w:lang w:val="en-US" w:eastAsia="zh-CN"/>
              </w:rPr>
            </w:pPr>
            <w:r>
              <w:rPr>
                <w:rFonts w:hint="eastAsia" w:cs="Tahoma" w:asciiTheme="minorEastAsia" w:hAnsiTheme="minorEastAsia"/>
                <w:color w:val="000000"/>
                <w:kern w:val="0"/>
                <w:sz w:val="24"/>
                <w:lang w:val="en-US" w:eastAsia="zh-CN"/>
              </w:rPr>
              <w:t>1000</w:t>
            </w:r>
          </w:p>
        </w:tc>
        <w:tc>
          <w:tcPr>
            <w:tcW w:w="1843" w:type="dxa"/>
            <w:tcBorders>
              <w:top w:val="nil"/>
              <w:left w:val="nil"/>
              <w:bottom w:val="single" w:color="auto" w:sz="4" w:space="0"/>
              <w:right w:val="single" w:color="auto" w:sz="4" w:space="0"/>
            </w:tcBorders>
            <w:shd w:val="clear" w:color="auto" w:fill="auto"/>
            <w:noWrap/>
            <w:vAlign w:val="center"/>
          </w:tcPr>
          <w:p w14:paraId="5DFC66B1">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层</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站</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门</w:t>
            </w:r>
          </w:p>
        </w:tc>
        <w:tc>
          <w:tcPr>
            <w:tcW w:w="1276" w:type="dxa"/>
            <w:tcBorders>
              <w:top w:val="nil"/>
              <w:left w:val="nil"/>
              <w:bottom w:val="single" w:color="auto" w:sz="4" w:space="0"/>
              <w:right w:val="single" w:color="auto" w:sz="4" w:space="0"/>
            </w:tcBorders>
            <w:shd w:val="clear" w:color="auto" w:fill="auto"/>
            <w:noWrap/>
            <w:vAlign w:val="center"/>
          </w:tcPr>
          <w:p w14:paraId="30B1B8E2">
            <w:pPr>
              <w:widowControl/>
              <w:jc w:val="center"/>
              <w:rPr>
                <w:rFonts w:hint="eastAsia" w:cs="Tahoma" w:asciiTheme="minorEastAsia" w:hAnsiTheme="minorEastAsia" w:eastAsiaTheme="minorEastAsia"/>
                <w:color w:val="000000"/>
                <w:kern w:val="0"/>
                <w:sz w:val="24"/>
                <w:lang w:eastAsia="zh-CN"/>
              </w:rPr>
            </w:pPr>
            <w:r>
              <w:rPr>
                <w:rFonts w:hint="eastAsia" w:cs="Tahoma" w:asciiTheme="minorEastAsia" w:hAnsiTheme="minorEastAsia"/>
                <w:color w:val="000000"/>
                <w:kern w:val="0"/>
                <w:sz w:val="24"/>
                <w:lang w:val="en-US" w:eastAsia="zh-CN"/>
              </w:rPr>
              <w:t>1</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14:paraId="42373F2C">
            <w:pPr>
              <w:widowControl/>
              <w:jc w:val="center"/>
              <w:rPr>
                <w:rFonts w:cs="Tahoma" w:asciiTheme="minorEastAsia" w:hAnsiTheme="minorEastAsia"/>
                <w:color w:val="000000"/>
                <w:kern w:val="0"/>
                <w:sz w:val="24"/>
              </w:rPr>
            </w:pPr>
            <w:r>
              <w:rPr>
                <w:rFonts w:hint="eastAsia" w:ascii="仿宋_GB2312" w:hAnsi="宋体" w:eastAsia="仿宋_GB2312"/>
                <w:sz w:val="24"/>
                <w:lang w:val="en-US" w:eastAsia="zh-CN"/>
              </w:rPr>
              <w:t>2008年06月01日</w:t>
            </w:r>
          </w:p>
        </w:tc>
      </w:tr>
      <w:tr w14:paraId="74D26A5C">
        <w:tblPrEx>
          <w:tblCellMar>
            <w:top w:w="0" w:type="dxa"/>
            <w:left w:w="108" w:type="dxa"/>
            <w:bottom w:w="0" w:type="dxa"/>
            <w:right w:w="108" w:type="dxa"/>
          </w:tblCellMar>
        </w:tblPrEx>
        <w:trPr>
          <w:trHeight w:val="867"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6D038B7">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2</w:t>
            </w:r>
          </w:p>
        </w:tc>
        <w:tc>
          <w:tcPr>
            <w:tcW w:w="2287" w:type="dxa"/>
            <w:tcBorders>
              <w:top w:val="nil"/>
              <w:left w:val="nil"/>
              <w:bottom w:val="single" w:color="auto" w:sz="4" w:space="0"/>
              <w:right w:val="single" w:color="auto" w:sz="4" w:space="0"/>
            </w:tcBorders>
            <w:shd w:val="clear" w:color="auto" w:fill="auto"/>
            <w:noWrap/>
            <w:vAlign w:val="center"/>
          </w:tcPr>
          <w:p w14:paraId="335784B7">
            <w:pPr>
              <w:widowControl/>
              <w:ind w:firstLine="120" w:firstLineChars="50"/>
              <w:jc w:val="center"/>
              <w:rPr>
                <w:rFonts w:cs="Tahoma" w:asciiTheme="minorEastAsia" w:hAnsiTheme="minorEastAsia"/>
                <w:color w:val="000000"/>
                <w:kern w:val="0"/>
                <w:sz w:val="24"/>
              </w:rPr>
            </w:pPr>
            <w:r>
              <w:rPr>
                <w:rFonts w:hint="eastAsia" w:cs="Tahoma" w:asciiTheme="minorEastAsia" w:hAnsiTheme="minorEastAsia"/>
                <w:color w:val="000000"/>
                <w:kern w:val="0"/>
                <w:sz w:val="24"/>
              </w:rPr>
              <w:t>西子电梯</w:t>
            </w:r>
          </w:p>
        </w:tc>
        <w:tc>
          <w:tcPr>
            <w:tcW w:w="1742" w:type="dxa"/>
            <w:tcBorders>
              <w:top w:val="nil"/>
              <w:left w:val="nil"/>
              <w:bottom w:val="single" w:color="auto" w:sz="4" w:space="0"/>
              <w:right w:val="single" w:color="auto" w:sz="4" w:space="0"/>
            </w:tcBorders>
            <w:shd w:val="clear" w:color="auto" w:fill="auto"/>
            <w:vAlign w:val="center"/>
          </w:tcPr>
          <w:p w14:paraId="35D48C07">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曳引驱动乘客电梯</w:t>
            </w:r>
          </w:p>
        </w:tc>
        <w:tc>
          <w:tcPr>
            <w:tcW w:w="1492" w:type="dxa"/>
            <w:tcBorders>
              <w:top w:val="nil"/>
              <w:left w:val="nil"/>
              <w:bottom w:val="single" w:color="auto" w:sz="4" w:space="0"/>
              <w:right w:val="single" w:color="auto" w:sz="4" w:space="0"/>
            </w:tcBorders>
            <w:shd w:val="clear" w:color="auto" w:fill="auto"/>
            <w:noWrap/>
            <w:vAlign w:val="center"/>
          </w:tcPr>
          <w:p w14:paraId="097FB233">
            <w:pPr>
              <w:spacing w:line="360" w:lineRule="auto"/>
              <w:ind w:left="0" w:leftChars="0"/>
              <w:jc w:val="center"/>
              <w:rPr>
                <w:rFonts w:hint="eastAsia" w:ascii="宋体" w:hAnsi="宋体" w:eastAsia="宋体" w:cs="宋体"/>
                <w:color w:val="000000"/>
                <w:kern w:val="0"/>
                <w:sz w:val="24"/>
                <w:lang w:val="en-US" w:eastAsia="zh-CN"/>
              </w:rPr>
            </w:pPr>
            <w:r>
              <w:rPr>
                <w:rFonts w:hint="eastAsia" w:ascii="宋体" w:hAnsi="宋体" w:eastAsia="宋体" w:cs="宋体"/>
                <w:sz w:val="24"/>
                <w:lang w:val="en-US" w:eastAsia="zh-CN"/>
              </w:rPr>
              <w:t>客梯西</w:t>
            </w:r>
          </w:p>
        </w:tc>
        <w:tc>
          <w:tcPr>
            <w:tcW w:w="1783" w:type="dxa"/>
            <w:tcBorders>
              <w:top w:val="nil"/>
              <w:left w:val="nil"/>
              <w:bottom w:val="single" w:color="auto" w:sz="4" w:space="0"/>
              <w:right w:val="single" w:color="auto" w:sz="4" w:space="0"/>
            </w:tcBorders>
            <w:shd w:val="clear" w:color="auto" w:fill="auto"/>
            <w:noWrap/>
            <w:vAlign w:val="center"/>
          </w:tcPr>
          <w:p w14:paraId="5D73F518">
            <w:pPr>
              <w:widowControl/>
              <w:jc w:val="center"/>
              <w:rPr>
                <w:rFonts w:hint="eastAsia" w:ascii="宋体" w:hAnsi="宋体" w:eastAsia="宋体" w:cs="宋体"/>
                <w:color w:val="000000"/>
                <w:kern w:val="0"/>
                <w:sz w:val="24"/>
                <w:lang w:val="en-US" w:eastAsia="zh-CN"/>
              </w:rPr>
            </w:pPr>
            <w:r>
              <w:rPr>
                <w:rFonts w:hint="eastAsia" w:ascii="仿宋_GB2312" w:hAnsi="宋体" w:eastAsia="仿宋_GB2312"/>
                <w:szCs w:val="21"/>
                <w:lang w:val="en-US" w:eastAsia="zh-CN"/>
              </w:rPr>
              <w:t>OH5000</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14:paraId="199819DC">
            <w:pPr>
              <w:widowControl/>
              <w:jc w:val="center"/>
              <w:rPr>
                <w:rFonts w:hint="default" w:cs="Tahoma" w:asciiTheme="minorEastAsia" w:hAnsiTheme="minorEastAsia"/>
                <w:color w:val="000000"/>
                <w:kern w:val="0"/>
                <w:sz w:val="24"/>
                <w:lang w:val="en-US"/>
              </w:rPr>
            </w:pPr>
            <w:r>
              <w:rPr>
                <w:rFonts w:hint="eastAsia" w:cs="Tahoma" w:asciiTheme="minorEastAsia" w:hAnsiTheme="minorEastAsia"/>
                <w:color w:val="000000"/>
                <w:kern w:val="0"/>
                <w:sz w:val="24"/>
                <w:lang w:val="en-US" w:eastAsia="zh-CN"/>
              </w:rPr>
              <w:t>1000</w:t>
            </w:r>
          </w:p>
        </w:tc>
        <w:tc>
          <w:tcPr>
            <w:tcW w:w="1843" w:type="dxa"/>
            <w:tcBorders>
              <w:top w:val="nil"/>
              <w:left w:val="nil"/>
              <w:bottom w:val="single" w:color="auto" w:sz="4" w:space="0"/>
              <w:right w:val="single" w:color="auto" w:sz="4" w:space="0"/>
            </w:tcBorders>
            <w:shd w:val="clear" w:color="auto" w:fill="auto"/>
            <w:noWrap/>
            <w:vAlign w:val="center"/>
          </w:tcPr>
          <w:p w14:paraId="21456EF1">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层</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站</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门</w:t>
            </w:r>
          </w:p>
        </w:tc>
        <w:tc>
          <w:tcPr>
            <w:tcW w:w="1276" w:type="dxa"/>
            <w:tcBorders>
              <w:top w:val="nil"/>
              <w:left w:val="nil"/>
              <w:bottom w:val="single" w:color="auto" w:sz="4" w:space="0"/>
              <w:right w:val="single" w:color="auto" w:sz="4" w:space="0"/>
            </w:tcBorders>
            <w:shd w:val="clear" w:color="auto" w:fill="auto"/>
            <w:noWrap/>
            <w:vAlign w:val="center"/>
          </w:tcPr>
          <w:p w14:paraId="7EA0686A">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1</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14:paraId="0B2DFC14">
            <w:pPr>
              <w:widowControl/>
              <w:jc w:val="center"/>
              <w:rPr>
                <w:rFonts w:cs="Tahoma" w:asciiTheme="minorEastAsia" w:hAnsiTheme="minorEastAsia"/>
                <w:color w:val="000000"/>
                <w:kern w:val="0"/>
                <w:sz w:val="24"/>
              </w:rPr>
            </w:pPr>
            <w:r>
              <w:rPr>
                <w:rFonts w:hint="eastAsia" w:ascii="仿宋_GB2312" w:hAnsi="宋体" w:eastAsia="仿宋_GB2312"/>
                <w:sz w:val="24"/>
                <w:lang w:val="en-US" w:eastAsia="zh-CN"/>
              </w:rPr>
              <w:t>2008年06月01日</w:t>
            </w:r>
          </w:p>
        </w:tc>
      </w:tr>
      <w:tr w14:paraId="2347C134">
        <w:tblPrEx>
          <w:tblCellMar>
            <w:top w:w="0" w:type="dxa"/>
            <w:left w:w="108" w:type="dxa"/>
            <w:bottom w:w="0" w:type="dxa"/>
            <w:right w:w="108" w:type="dxa"/>
          </w:tblCellMar>
        </w:tblPrEx>
        <w:trPr>
          <w:trHeight w:val="953"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0A6610D">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3</w:t>
            </w:r>
          </w:p>
        </w:tc>
        <w:tc>
          <w:tcPr>
            <w:tcW w:w="2287" w:type="dxa"/>
            <w:tcBorders>
              <w:top w:val="nil"/>
              <w:left w:val="nil"/>
              <w:bottom w:val="single" w:color="auto" w:sz="4" w:space="0"/>
              <w:right w:val="single" w:color="auto" w:sz="4" w:space="0"/>
            </w:tcBorders>
            <w:shd w:val="clear" w:color="auto" w:fill="auto"/>
            <w:vAlign w:val="center"/>
          </w:tcPr>
          <w:p w14:paraId="5DFB86B8">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西子电梯</w:t>
            </w:r>
          </w:p>
        </w:tc>
        <w:tc>
          <w:tcPr>
            <w:tcW w:w="1742" w:type="dxa"/>
            <w:tcBorders>
              <w:top w:val="nil"/>
              <w:left w:val="nil"/>
              <w:bottom w:val="single" w:color="auto" w:sz="4" w:space="0"/>
              <w:right w:val="single" w:color="auto" w:sz="4" w:space="0"/>
            </w:tcBorders>
            <w:shd w:val="clear" w:color="auto" w:fill="auto"/>
            <w:vAlign w:val="center"/>
          </w:tcPr>
          <w:p w14:paraId="65977436">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曳引驱动电梯</w:t>
            </w:r>
          </w:p>
        </w:tc>
        <w:tc>
          <w:tcPr>
            <w:tcW w:w="1492" w:type="dxa"/>
            <w:tcBorders>
              <w:top w:val="nil"/>
              <w:left w:val="nil"/>
              <w:bottom w:val="single" w:color="auto" w:sz="4" w:space="0"/>
              <w:right w:val="single" w:color="auto" w:sz="4" w:space="0"/>
            </w:tcBorders>
            <w:shd w:val="clear" w:color="auto" w:fill="auto"/>
            <w:noWrap/>
            <w:vAlign w:val="center"/>
          </w:tcPr>
          <w:p w14:paraId="10663DEB">
            <w:pPr>
              <w:spacing w:line="360" w:lineRule="auto"/>
              <w:ind w:left="0" w:leftChars="0"/>
              <w:jc w:val="center"/>
              <w:rPr>
                <w:rFonts w:hint="eastAsia" w:ascii="宋体" w:hAnsi="宋体" w:eastAsia="宋体" w:cs="宋体"/>
                <w:color w:val="000000"/>
                <w:kern w:val="0"/>
                <w:sz w:val="24"/>
                <w:lang w:val="en-US"/>
              </w:rPr>
            </w:pPr>
            <w:r>
              <w:rPr>
                <w:rFonts w:hint="eastAsia" w:ascii="宋体" w:hAnsi="宋体" w:eastAsia="宋体" w:cs="宋体"/>
                <w:sz w:val="24"/>
                <w:lang w:val="en-US" w:eastAsia="zh-CN"/>
              </w:rPr>
              <w:t>南货梯</w:t>
            </w:r>
          </w:p>
        </w:tc>
        <w:tc>
          <w:tcPr>
            <w:tcW w:w="1783" w:type="dxa"/>
            <w:tcBorders>
              <w:top w:val="nil"/>
              <w:left w:val="nil"/>
              <w:bottom w:val="single" w:color="auto" w:sz="4" w:space="0"/>
              <w:right w:val="single" w:color="auto" w:sz="4" w:space="0"/>
            </w:tcBorders>
            <w:shd w:val="clear" w:color="auto" w:fill="auto"/>
            <w:vAlign w:val="center"/>
          </w:tcPr>
          <w:p w14:paraId="03AB9943">
            <w:pPr>
              <w:widowControl/>
              <w:jc w:val="center"/>
              <w:rPr>
                <w:rFonts w:hint="eastAsia" w:ascii="宋体" w:hAnsi="宋体" w:eastAsia="宋体" w:cs="宋体"/>
                <w:color w:val="000000"/>
                <w:kern w:val="0"/>
                <w:sz w:val="24"/>
                <w:lang w:val="en-US" w:eastAsia="zh-CN"/>
              </w:rPr>
            </w:pPr>
            <w:r>
              <w:rPr>
                <w:rFonts w:hint="eastAsia" w:ascii="仿宋_GB2312" w:hAnsi="宋体" w:eastAsia="仿宋_GB2312"/>
                <w:szCs w:val="21"/>
                <w:lang w:val="en-US" w:eastAsia="zh-CN"/>
              </w:rPr>
              <w:t>FONF</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14:paraId="45E01024">
            <w:pPr>
              <w:widowControl/>
              <w:jc w:val="center"/>
              <w:rPr>
                <w:rFonts w:hint="default" w:cs="Tahoma" w:asciiTheme="minorEastAsia" w:hAnsiTheme="minorEastAsia" w:eastAsiaTheme="minorEastAsia"/>
                <w:color w:val="000000"/>
                <w:kern w:val="0"/>
                <w:sz w:val="24"/>
                <w:lang w:val="en-US" w:eastAsia="zh-CN"/>
              </w:rPr>
            </w:pPr>
            <w:r>
              <w:rPr>
                <w:rFonts w:hint="eastAsia" w:cs="Tahoma" w:asciiTheme="minorEastAsia" w:hAnsiTheme="minorEastAsia"/>
                <w:color w:val="000000"/>
                <w:kern w:val="0"/>
                <w:sz w:val="24"/>
                <w:lang w:val="en-US" w:eastAsia="zh-CN"/>
              </w:rPr>
              <w:t>2000</w:t>
            </w:r>
          </w:p>
        </w:tc>
        <w:tc>
          <w:tcPr>
            <w:tcW w:w="1843" w:type="dxa"/>
            <w:tcBorders>
              <w:top w:val="nil"/>
              <w:left w:val="nil"/>
              <w:bottom w:val="single" w:color="auto" w:sz="4" w:space="0"/>
              <w:right w:val="single" w:color="auto" w:sz="4" w:space="0"/>
            </w:tcBorders>
            <w:shd w:val="clear" w:color="auto" w:fill="auto"/>
            <w:noWrap/>
            <w:vAlign w:val="center"/>
          </w:tcPr>
          <w:p w14:paraId="253058D9">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5</w:t>
            </w:r>
            <w:r>
              <w:rPr>
                <w:rFonts w:hint="eastAsia" w:cs="Tahoma" w:asciiTheme="minorEastAsia" w:hAnsiTheme="minorEastAsia"/>
                <w:color w:val="000000"/>
                <w:kern w:val="0"/>
                <w:sz w:val="24"/>
              </w:rPr>
              <w:t>层</w:t>
            </w:r>
            <w:r>
              <w:rPr>
                <w:rFonts w:hint="eastAsia" w:cs="Tahoma" w:asciiTheme="minorEastAsia" w:hAnsiTheme="minorEastAsia"/>
                <w:color w:val="000000"/>
                <w:kern w:val="0"/>
                <w:sz w:val="24"/>
                <w:lang w:val="en-US" w:eastAsia="zh-CN"/>
              </w:rPr>
              <w:t>5</w:t>
            </w:r>
            <w:r>
              <w:rPr>
                <w:rFonts w:hint="eastAsia" w:cs="Tahoma" w:asciiTheme="minorEastAsia" w:hAnsiTheme="minorEastAsia"/>
                <w:color w:val="000000"/>
                <w:kern w:val="0"/>
                <w:sz w:val="24"/>
              </w:rPr>
              <w:t>站</w:t>
            </w:r>
            <w:r>
              <w:rPr>
                <w:rFonts w:hint="eastAsia" w:cs="Tahoma" w:asciiTheme="minorEastAsia" w:hAnsiTheme="minorEastAsia"/>
                <w:color w:val="000000"/>
                <w:kern w:val="0"/>
                <w:sz w:val="24"/>
                <w:lang w:val="en-US" w:eastAsia="zh-CN"/>
              </w:rPr>
              <w:t>5</w:t>
            </w:r>
            <w:r>
              <w:rPr>
                <w:rFonts w:hint="eastAsia" w:cs="Tahoma" w:asciiTheme="minorEastAsia" w:hAnsiTheme="minorEastAsia"/>
                <w:color w:val="000000"/>
                <w:kern w:val="0"/>
                <w:sz w:val="24"/>
              </w:rPr>
              <w:t>门</w:t>
            </w:r>
          </w:p>
        </w:tc>
        <w:tc>
          <w:tcPr>
            <w:tcW w:w="1276" w:type="dxa"/>
            <w:tcBorders>
              <w:top w:val="nil"/>
              <w:left w:val="nil"/>
              <w:bottom w:val="single" w:color="auto" w:sz="4" w:space="0"/>
              <w:right w:val="single" w:color="auto" w:sz="4" w:space="0"/>
            </w:tcBorders>
            <w:shd w:val="clear" w:color="auto" w:fill="auto"/>
            <w:noWrap/>
            <w:vAlign w:val="center"/>
          </w:tcPr>
          <w:p w14:paraId="46DF6CC7">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1</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14:paraId="15F7FE06">
            <w:pPr>
              <w:widowControl/>
              <w:jc w:val="center"/>
              <w:rPr>
                <w:rFonts w:cs="Tahoma" w:asciiTheme="minorEastAsia" w:hAnsiTheme="minorEastAsia"/>
                <w:color w:val="000000"/>
                <w:kern w:val="0"/>
                <w:sz w:val="24"/>
              </w:rPr>
            </w:pPr>
            <w:r>
              <w:rPr>
                <w:rFonts w:hint="eastAsia" w:ascii="仿宋_GB2312" w:hAnsi="宋体" w:eastAsia="仿宋_GB2312"/>
                <w:sz w:val="24"/>
                <w:lang w:val="en-US" w:eastAsia="zh-CN"/>
              </w:rPr>
              <w:t>2008年06月01日</w:t>
            </w:r>
          </w:p>
        </w:tc>
      </w:tr>
      <w:tr w14:paraId="1F14B6F5">
        <w:tblPrEx>
          <w:tblCellMar>
            <w:top w:w="0" w:type="dxa"/>
            <w:left w:w="108" w:type="dxa"/>
            <w:bottom w:w="0" w:type="dxa"/>
            <w:right w:w="108" w:type="dxa"/>
          </w:tblCellMar>
        </w:tblPrEx>
        <w:trPr>
          <w:trHeight w:val="110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111A1E6">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4</w:t>
            </w:r>
          </w:p>
        </w:tc>
        <w:tc>
          <w:tcPr>
            <w:tcW w:w="2287" w:type="dxa"/>
            <w:tcBorders>
              <w:top w:val="nil"/>
              <w:left w:val="nil"/>
              <w:bottom w:val="single" w:color="auto" w:sz="4" w:space="0"/>
              <w:right w:val="single" w:color="auto" w:sz="4" w:space="0"/>
            </w:tcBorders>
            <w:shd w:val="clear" w:color="auto" w:fill="auto"/>
            <w:vAlign w:val="center"/>
          </w:tcPr>
          <w:p w14:paraId="2F4A9C04">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西子电梯</w:t>
            </w:r>
          </w:p>
        </w:tc>
        <w:tc>
          <w:tcPr>
            <w:tcW w:w="1742" w:type="dxa"/>
            <w:tcBorders>
              <w:top w:val="nil"/>
              <w:left w:val="nil"/>
              <w:bottom w:val="single" w:color="auto" w:sz="4" w:space="0"/>
              <w:right w:val="single" w:color="auto" w:sz="4" w:space="0"/>
            </w:tcBorders>
            <w:shd w:val="clear" w:color="auto" w:fill="auto"/>
            <w:vAlign w:val="center"/>
          </w:tcPr>
          <w:p w14:paraId="620E2769">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曳引驱动电梯</w:t>
            </w:r>
          </w:p>
        </w:tc>
        <w:tc>
          <w:tcPr>
            <w:tcW w:w="1492" w:type="dxa"/>
            <w:tcBorders>
              <w:top w:val="nil"/>
              <w:left w:val="nil"/>
              <w:bottom w:val="single" w:color="auto" w:sz="4" w:space="0"/>
              <w:right w:val="single" w:color="auto" w:sz="4" w:space="0"/>
            </w:tcBorders>
            <w:shd w:val="clear" w:color="auto" w:fill="auto"/>
            <w:noWrap/>
            <w:vAlign w:val="center"/>
          </w:tcPr>
          <w:p w14:paraId="4DB5AB5E">
            <w:pPr>
              <w:spacing w:line="360" w:lineRule="auto"/>
              <w:ind w:left="0" w:leftChars="0"/>
              <w:jc w:val="center"/>
              <w:rPr>
                <w:rFonts w:hint="eastAsia" w:ascii="宋体" w:hAnsi="宋体" w:eastAsia="宋体" w:cs="宋体"/>
                <w:color w:val="000000"/>
                <w:kern w:val="0"/>
                <w:sz w:val="24"/>
              </w:rPr>
            </w:pPr>
            <w:r>
              <w:rPr>
                <w:rFonts w:hint="eastAsia" w:ascii="宋体" w:hAnsi="宋体" w:eastAsia="宋体" w:cs="宋体"/>
                <w:sz w:val="24"/>
                <w:lang w:val="en-US" w:eastAsia="zh-CN"/>
              </w:rPr>
              <w:t>北货梯</w:t>
            </w:r>
          </w:p>
        </w:tc>
        <w:tc>
          <w:tcPr>
            <w:tcW w:w="1783" w:type="dxa"/>
            <w:tcBorders>
              <w:top w:val="nil"/>
              <w:left w:val="nil"/>
              <w:bottom w:val="single" w:color="auto" w:sz="4" w:space="0"/>
              <w:right w:val="single" w:color="auto" w:sz="4" w:space="0"/>
            </w:tcBorders>
            <w:shd w:val="clear" w:color="auto" w:fill="auto"/>
            <w:vAlign w:val="center"/>
          </w:tcPr>
          <w:p w14:paraId="176C4A4D">
            <w:pPr>
              <w:widowControl/>
              <w:jc w:val="center"/>
              <w:rPr>
                <w:rFonts w:hint="eastAsia" w:ascii="宋体" w:hAnsi="宋体" w:eastAsia="宋体" w:cs="宋体"/>
                <w:color w:val="000000"/>
                <w:kern w:val="0"/>
                <w:sz w:val="24"/>
                <w:lang w:val="en-US" w:eastAsia="zh-CN"/>
              </w:rPr>
            </w:pPr>
            <w:r>
              <w:rPr>
                <w:rFonts w:hint="eastAsia" w:ascii="仿宋_GB2312" w:hAnsi="宋体" w:eastAsia="仿宋_GB2312"/>
                <w:szCs w:val="21"/>
                <w:lang w:val="en-US" w:eastAsia="zh-CN"/>
              </w:rPr>
              <w:t>FONF</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14:paraId="0179AF2E">
            <w:pPr>
              <w:widowControl/>
              <w:ind w:firstLine="480" w:firstLineChars="200"/>
              <w:jc w:val="both"/>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2000</w:t>
            </w:r>
          </w:p>
        </w:tc>
        <w:tc>
          <w:tcPr>
            <w:tcW w:w="1843" w:type="dxa"/>
            <w:tcBorders>
              <w:top w:val="nil"/>
              <w:left w:val="nil"/>
              <w:bottom w:val="single" w:color="auto" w:sz="4" w:space="0"/>
              <w:right w:val="single" w:color="auto" w:sz="4" w:space="0"/>
            </w:tcBorders>
            <w:shd w:val="clear" w:color="auto" w:fill="auto"/>
            <w:noWrap/>
            <w:vAlign w:val="center"/>
          </w:tcPr>
          <w:p w14:paraId="5BE8D6D7">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5</w:t>
            </w:r>
            <w:r>
              <w:rPr>
                <w:rFonts w:hint="eastAsia" w:cs="Tahoma" w:asciiTheme="minorEastAsia" w:hAnsiTheme="minorEastAsia"/>
                <w:color w:val="000000"/>
                <w:kern w:val="0"/>
                <w:sz w:val="24"/>
              </w:rPr>
              <w:t>层</w:t>
            </w:r>
            <w:r>
              <w:rPr>
                <w:rFonts w:hint="eastAsia" w:cs="Tahoma" w:asciiTheme="minorEastAsia" w:hAnsiTheme="minorEastAsia"/>
                <w:color w:val="000000"/>
                <w:kern w:val="0"/>
                <w:sz w:val="24"/>
                <w:lang w:val="en-US" w:eastAsia="zh-CN"/>
              </w:rPr>
              <w:t>5</w:t>
            </w:r>
            <w:r>
              <w:rPr>
                <w:rFonts w:hint="eastAsia" w:cs="Tahoma" w:asciiTheme="minorEastAsia" w:hAnsiTheme="minorEastAsia"/>
                <w:color w:val="000000"/>
                <w:kern w:val="0"/>
                <w:sz w:val="24"/>
              </w:rPr>
              <w:t>站</w:t>
            </w:r>
            <w:r>
              <w:rPr>
                <w:rFonts w:hint="eastAsia" w:cs="Tahoma" w:asciiTheme="minorEastAsia" w:hAnsiTheme="minorEastAsia"/>
                <w:color w:val="000000"/>
                <w:kern w:val="0"/>
                <w:sz w:val="24"/>
                <w:lang w:val="en-US" w:eastAsia="zh-CN"/>
              </w:rPr>
              <w:t>5</w:t>
            </w:r>
            <w:r>
              <w:rPr>
                <w:rFonts w:hint="eastAsia" w:cs="Tahoma" w:asciiTheme="minorEastAsia" w:hAnsiTheme="minorEastAsia"/>
                <w:color w:val="000000"/>
                <w:kern w:val="0"/>
                <w:sz w:val="24"/>
              </w:rPr>
              <w:t>门</w:t>
            </w:r>
          </w:p>
        </w:tc>
        <w:tc>
          <w:tcPr>
            <w:tcW w:w="1276" w:type="dxa"/>
            <w:tcBorders>
              <w:top w:val="nil"/>
              <w:left w:val="nil"/>
              <w:bottom w:val="single" w:color="auto" w:sz="4" w:space="0"/>
              <w:right w:val="single" w:color="auto" w:sz="4" w:space="0"/>
            </w:tcBorders>
            <w:shd w:val="clear" w:color="auto" w:fill="auto"/>
            <w:noWrap/>
            <w:vAlign w:val="center"/>
          </w:tcPr>
          <w:p w14:paraId="06A99B69">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1</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14:paraId="3ABCF1A0">
            <w:pPr>
              <w:widowControl/>
              <w:jc w:val="center"/>
              <w:rPr>
                <w:rFonts w:cs="Tahoma" w:asciiTheme="minorEastAsia" w:hAnsiTheme="minorEastAsia"/>
                <w:color w:val="000000"/>
                <w:kern w:val="0"/>
                <w:sz w:val="24"/>
              </w:rPr>
            </w:pPr>
            <w:r>
              <w:rPr>
                <w:rFonts w:hint="eastAsia" w:ascii="仿宋_GB2312" w:hAnsi="宋体" w:eastAsia="仿宋_GB2312"/>
                <w:sz w:val="24"/>
                <w:lang w:val="en-US" w:eastAsia="zh-CN"/>
              </w:rPr>
              <w:t>2008年06月01日</w:t>
            </w:r>
          </w:p>
        </w:tc>
      </w:tr>
    </w:tbl>
    <w:p w14:paraId="2184AF38">
      <w:pPr>
        <w:pStyle w:val="8"/>
        <w:spacing w:before="0" w:beforeAutospacing="0" w:after="0" w:afterAutospacing="0" w:line="520" w:lineRule="exact"/>
        <w:rPr>
          <w:rFonts w:hint="eastAsia"/>
          <w:b/>
        </w:rPr>
      </w:pPr>
    </w:p>
    <w:p w14:paraId="2CA82E3C">
      <w:pPr>
        <w:pStyle w:val="8"/>
        <w:spacing w:before="0" w:beforeAutospacing="0" w:after="0" w:afterAutospacing="0" w:line="520" w:lineRule="exact"/>
        <w:rPr>
          <w:rFonts w:hint="eastAsia"/>
          <w:b/>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76"/>
        <w:gridCol w:w="1176"/>
        <w:gridCol w:w="1881"/>
        <w:gridCol w:w="876"/>
        <w:gridCol w:w="1594"/>
        <w:gridCol w:w="936"/>
        <w:gridCol w:w="1176"/>
        <w:gridCol w:w="1438"/>
        <w:gridCol w:w="1640"/>
        <w:gridCol w:w="2197"/>
      </w:tblGrid>
      <w:tr w14:paraId="4BEE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000" w:type="pct"/>
            <w:gridSpan w:val="11"/>
            <w:tcBorders>
              <w:top w:val="nil"/>
              <w:left w:val="nil"/>
              <w:bottom w:val="single" w:color="auto" w:sz="4" w:space="0"/>
              <w:right w:val="nil"/>
            </w:tcBorders>
            <w:shd w:val="clear" w:color="auto" w:fill="auto"/>
            <w:noWrap/>
            <w:vAlign w:val="center"/>
          </w:tcPr>
          <w:p w14:paraId="26BACA9A">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2.自动扶梯：</w:t>
            </w:r>
          </w:p>
        </w:tc>
      </w:tr>
      <w:tr w14:paraId="2979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E4CBA4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26D48F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制造单位</w:t>
            </w:r>
          </w:p>
        </w:tc>
        <w:tc>
          <w:tcPr>
            <w:tcW w:w="39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041C3D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设备品种</w:t>
            </w:r>
          </w:p>
        </w:tc>
        <w:tc>
          <w:tcPr>
            <w:tcW w:w="65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B379AC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单位内编号</w:t>
            </w:r>
          </w:p>
        </w:tc>
        <w:tc>
          <w:tcPr>
            <w:tcW w:w="31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F40B3C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53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205094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Style w:val="21"/>
                <w:lang w:val="en-US" w:eastAsia="zh-CN" w:bidi="ar"/>
              </w:rPr>
              <w:t>输送能力</w:t>
            </w:r>
            <w:r>
              <w:rPr>
                <w:rStyle w:val="22"/>
                <w:lang w:val="en-US" w:eastAsia="zh-CN" w:bidi="ar"/>
              </w:rPr>
              <w:t>P/h</w:t>
            </w:r>
          </w:p>
        </w:tc>
        <w:tc>
          <w:tcPr>
            <w:tcW w:w="31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130B71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倾斜度</w:t>
            </w:r>
          </w:p>
        </w:tc>
        <w:tc>
          <w:tcPr>
            <w:tcW w:w="39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5FFDF4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名义速度</w:t>
            </w:r>
          </w:p>
        </w:tc>
        <w:tc>
          <w:tcPr>
            <w:tcW w:w="48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FB29256">
            <w:pPr>
              <w:keepNext w:val="0"/>
              <w:keepLines w:val="0"/>
              <w:widowControl/>
              <w:suppressLineNumbers w:val="0"/>
              <w:jc w:val="center"/>
              <w:textAlignment w:val="bottom"/>
              <w:rPr>
                <w:rFonts w:hint="default" w:ascii="Tahoma" w:hAnsi="Tahoma" w:eastAsia="Tahoma" w:cs="Tahoma"/>
                <w:i w:val="0"/>
                <w:iCs w:val="0"/>
                <w:color w:val="000000"/>
                <w:sz w:val="24"/>
                <w:szCs w:val="24"/>
                <w:u w:val="none"/>
              </w:rPr>
            </w:pPr>
            <w:r>
              <w:rPr>
                <w:rStyle w:val="21"/>
                <w:lang w:val="en-US" w:eastAsia="zh-CN" w:bidi="ar"/>
              </w:rPr>
              <w:t>提升高度</w:t>
            </w:r>
            <w:r>
              <w:rPr>
                <w:rStyle w:val="22"/>
                <w:lang w:val="en-US" w:eastAsia="zh-CN" w:bidi="ar"/>
              </w:rPr>
              <w:t>m</w:t>
            </w:r>
          </w:p>
        </w:tc>
        <w:tc>
          <w:tcPr>
            <w:tcW w:w="55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C7B9EB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Style w:val="21"/>
                <w:lang w:val="en-US" w:eastAsia="zh-CN" w:bidi="ar"/>
              </w:rPr>
              <w:t>名义宽度</w:t>
            </w:r>
            <w:r>
              <w:rPr>
                <w:rStyle w:val="22"/>
                <w:lang w:val="en-US" w:eastAsia="zh-CN" w:bidi="ar"/>
              </w:rPr>
              <w:t>mm</w:t>
            </w:r>
          </w:p>
        </w:tc>
        <w:tc>
          <w:tcPr>
            <w:tcW w:w="70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FDC584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生产日期</w:t>
            </w:r>
          </w:p>
        </w:tc>
      </w:tr>
      <w:tr w14:paraId="1A074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2D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E5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cs="Tahoma" w:asciiTheme="minorEastAsia" w:hAnsiTheme="minorEastAsia"/>
                <w:color w:val="000000"/>
                <w:kern w:val="0"/>
                <w:sz w:val="24"/>
              </w:rPr>
              <w:t>西子电梯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FF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BE2045D">
            <w:pPr>
              <w:spacing w:line="360" w:lineRule="auto"/>
              <w:jc w:val="center"/>
              <w:rPr>
                <w:rFonts w:hint="eastAsia" w:ascii="宋体" w:hAnsi="宋体" w:eastAsia="宋体" w:cs="宋体"/>
                <w:i w:val="0"/>
                <w:iCs w:val="0"/>
                <w:color w:val="000000"/>
                <w:sz w:val="22"/>
                <w:szCs w:val="22"/>
                <w:u w:val="none"/>
              </w:rPr>
            </w:pPr>
            <w:r>
              <w:rPr>
                <w:rFonts w:hint="eastAsia" w:ascii="仿宋_GB2312" w:hAnsi="宋体" w:eastAsia="仿宋_GB2312"/>
                <w:szCs w:val="21"/>
              </w:rPr>
              <w:t xml:space="preserve">1-2层      </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F99D">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Cs w:val="21"/>
                <w:lang w:val="en-US" w:eastAsia="zh-CN"/>
              </w:rPr>
              <w:t>STAR</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6097">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328C">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77B4">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E433">
            <w:pPr>
              <w:spacing w:line="360" w:lineRule="auto"/>
              <w:jc w:val="center"/>
              <w:rPr>
                <w:rFonts w:hint="default" w:ascii="Tahoma" w:hAnsi="Tahoma" w:eastAsia="Tahoma" w:cs="Tahoma"/>
                <w:i w:val="0"/>
                <w:iCs w:val="0"/>
                <w:color w:val="000000"/>
                <w:sz w:val="22"/>
                <w:szCs w:val="22"/>
                <w:u w:val="none"/>
                <w:lang w:val="en-US"/>
              </w:rPr>
            </w:pPr>
            <w:r>
              <w:rPr>
                <w:rFonts w:hint="eastAsia" w:ascii="仿宋_GB2312" w:hAnsi="宋体" w:eastAsia="仿宋_GB2312"/>
                <w:sz w:val="24"/>
                <w:lang w:val="en-US" w:eastAsia="zh-CN"/>
              </w:rPr>
              <w:t>4.7</w:t>
            </w:r>
            <w:r>
              <w:rPr>
                <w:rFonts w:hint="eastAsia" w:ascii="仿宋_GB2312" w:hAnsi="宋体" w:eastAsia="仿宋_GB2312"/>
                <w:sz w:val="24"/>
              </w:rPr>
              <w:t>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4545">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94B5">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20</w:t>
            </w:r>
            <w:r>
              <w:rPr>
                <w:rFonts w:hint="eastAsia" w:ascii="仿宋_GB2312" w:hAnsi="宋体" w:eastAsia="仿宋_GB2312"/>
                <w:sz w:val="24"/>
                <w:lang w:val="en-US" w:eastAsia="zh-CN"/>
              </w:rPr>
              <w:t>08</w:t>
            </w:r>
            <w:r>
              <w:rPr>
                <w:rFonts w:hint="eastAsia" w:ascii="仿宋_GB2312" w:hAnsi="宋体" w:eastAsia="仿宋_GB2312"/>
                <w:sz w:val="24"/>
              </w:rPr>
              <w:t>年</w:t>
            </w:r>
            <w:r>
              <w:rPr>
                <w:rFonts w:hint="eastAsia" w:ascii="仿宋_GB2312" w:hAnsi="宋体" w:eastAsia="仿宋_GB2312"/>
                <w:sz w:val="24"/>
                <w:lang w:val="en-US" w:eastAsia="zh-CN"/>
              </w:rPr>
              <w:t>06</w:t>
            </w:r>
            <w:r>
              <w:rPr>
                <w:rFonts w:hint="eastAsia" w:ascii="仿宋_GB2312" w:hAnsi="宋体" w:eastAsia="仿宋_GB2312"/>
                <w:sz w:val="24"/>
              </w:rPr>
              <w:t>月</w:t>
            </w:r>
            <w:r>
              <w:rPr>
                <w:rFonts w:hint="eastAsia" w:ascii="仿宋_GB2312" w:hAnsi="宋体" w:eastAsia="仿宋_GB2312"/>
                <w:sz w:val="24"/>
                <w:lang w:val="en-US" w:eastAsia="zh-CN"/>
              </w:rPr>
              <w:t>01</w:t>
            </w:r>
            <w:r>
              <w:rPr>
                <w:rFonts w:hint="eastAsia" w:ascii="仿宋_GB2312" w:hAnsi="宋体" w:eastAsia="仿宋_GB2312"/>
                <w:sz w:val="24"/>
              </w:rPr>
              <w:t>日</w:t>
            </w:r>
          </w:p>
        </w:tc>
      </w:tr>
      <w:tr w14:paraId="2B526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B1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12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cs="Tahoma" w:asciiTheme="minorEastAsia" w:hAnsiTheme="minorEastAsia"/>
                <w:color w:val="000000"/>
                <w:kern w:val="0"/>
                <w:sz w:val="24"/>
              </w:rPr>
              <w:t>西子电梯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45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2F0317A">
            <w:pPr>
              <w:spacing w:line="360" w:lineRule="auto"/>
              <w:jc w:val="center"/>
              <w:rPr>
                <w:rFonts w:hint="eastAsia" w:ascii="宋体" w:hAnsi="宋体" w:eastAsia="宋体" w:cs="宋体"/>
                <w:i w:val="0"/>
                <w:iCs w:val="0"/>
                <w:color w:val="000000"/>
                <w:sz w:val="22"/>
                <w:szCs w:val="22"/>
                <w:u w:val="none"/>
              </w:rPr>
            </w:pPr>
            <w:r>
              <w:rPr>
                <w:rFonts w:hint="eastAsia" w:ascii="仿宋_GB2312" w:hAnsi="宋体" w:eastAsia="仿宋_GB2312"/>
                <w:szCs w:val="21"/>
              </w:rPr>
              <w:t xml:space="preserve">1-2层      </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B2D7">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Cs w:val="21"/>
                <w:lang w:val="en-US" w:eastAsia="zh-CN"/>
              </w:rPr>
              <w:t>STAR</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EDBF">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E9A8">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A4A4">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D9B1">
            <w:pPr>
              <w:spacing w:line="360" w:lineRule="auto"/>
              <w:jc w:val="center"/>
              <w:rPr>
                <w:rFonts w:hint="default" w:ascii="Tahoma" w:hAnsi="Tahoma" w:eastAsia="Tahoma" w:cs="Tahoma"/>
                <w:i w:val="0"/>
                <w:iCs w:val="0"/>
                <w:color w:val="000000"/>
                <w:sz w:val="22"/>
                <w:szCs w:val="22"/>
                <w:u w:val="none"/>
              </w:rPr>
            </w:pPr>
            <w:r>
              <w:rPr>
                <w:rFonts w:hint="eastAsia" w:ascii="仿宋_GB2312" w:hAnsi="宋体" w:eastAsia="仿宋_GB2312"/>
                <w:sz w:val="24"/>
                <w:lang w:val="en-US" w:eastAsia="zh-CN"/>
              </w:rPr>
              <w:t>4.7</w:t>
            </w:r>
            <w:r>
              <w:rPr>
                <w:rFonts w:hint="eastAsia" w:ascii="仿宋_GB2312" w:hAnsi="宋体" w:eastAsia="仿宋_GB2312"/>
                <w:sz w:val="24"/>
              </w:rPr>
              <w:t>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8F47">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AD35">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20</w:t>
            </w:r>
            <w:r>
              <w:rPr>
                <w:rFonts w:hint="eastAsia" w:ascii="仿宋_GB2312" w:hAnsi="宋体" w:eastAsia="仿宋_GB2312"/>
                <w:sz w:val="24"/>
                <w:lang w:val="en-US" w:eastAsia="zh-CN"/>
              </w:rPr>
              <w:t>08</w:t>
            </w:r>
            <w:r>
              <w:rPr>
                <w:rFonts w:hint="eastAsia" w:ascii="仿宋_GB2312" w:hAnsi="宋体" w:eastAsia="仿宋_GB2312"/>
                <w:sz w:val="24"/>
              </w:rPr>
              <w:t>年</w:t>
            </w:r>
            <w:r>
              <w:rPr>
                <w:rFonts w:hint="eastAsia" w:ascii="仿宋_GB2312" w:hAnsi="宋体" w:eastAsia="仿宋_GB2312"/>
                <w:sz w:val="24"/>
                <w:lang w:val="en-US" w:eastAsia="zh-CN"/>
              </w:rPr>
              <w:t>06</w:t>
            </w:r>
            <w:r>
              <w:rPr>
                <w:rFonts w:hint="eastAsia" w:ascii="仿宋_GB2312" w:hAnsi="宋体" w:eastAsia="仿宋_GB2312"/>
                <w:sz w:val="24"/>
              </w:rPr>
              <w:t>月</w:t>
            </w:r>
            <w:r>
              <w:rPr>
                <w:rFonts w:hint="eastAsia" w:ascii="仿宋_GB2312" w:hAnsi="宋体" w:eastAsia="仿宋_GB2312"/>
                <w:sz w:val="24"/>
                <w:lang w:val="en-US" w:eastAsia="zh-CN"/>
              </w:rPr>
              <w:t>01</w:t>
            </w:r>
            <w:r>
              <w:rPr>
                <w:rFonts w:hint="eastAsia" w:ascii="仿宋_GB2312" w:hAnsi="宋体" w:eastAsia="仿宋_GB2312"/>
                <w:sz w:val="24"/>
              </w:rPr>
              <w:t>日</w:t>
            </w:r>
          </w:p>
        </w:tc>
      </w:tr>
      <w:tr w14:paraId="78E3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2A2B">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AE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cs="Tahoma" w:asciiTheme="minorEastAsia" w:hAnsiTheme="minorEastAsia"/>
                <w:color w:val="000000"/>
                <w:kern w:val="0"/>
                <w:sz w:val="24"/>
              </w:rPr>
              <w:t>西子电梯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F8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6D8BB61">
            <w:pPr>
              <w:spacing w:line="360" w:lineRule="auto"/>
              <w:jc w:val="center"/>
              <w:rPr>
                <w:rFonts w:hint="eastAsia" w:ascii="宋体" w:hAnsi="宋体" w:eastAsia="宋体" w:cs="宋体"/>
                <w:i w:val="0"/>
                <w:iCs w:val="0"/>
                <w:color w:val="000000"/>
                <w:sz w:val="22"/>
                <w:szCs w:val="22"/>
                <w:u w:val="none"/>
              </w:rPr>
            </w:pPr>
            <w:r>
              <w:rPr>
                <w:rFonts w:hint="eastAsia" w:ascii="仿宋_GB2312" w:hAnsi="宋体" w:eastAsia="仿宋_GB2312"/>
                <w:szCs w:val="21"/>
              </w:rPr>
              <w:t xml:space="preserve">2-3层      </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B850">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Cs w:val="21"/>
                <w:lang w:val="en-US" w:eastAsia="zh-CN"/>
              </w:rPr>
              <w:t>STAR</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01D4">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2099">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83E2">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9175">
            <w:pPr>
              <w:spacing w:line="360" w:lineRule="auto"/>
              <w:jc w:val="center"/>
              <w:rPr>
                <w:rFonts w:hint="default" w:ascii="Tahoma" w:hAnsi="Tahoma" w:eastAsia="Tahoma" w:cs="Tahoma"/>
                <w:i w:val="0"/>
                <w:iCs w:val="0"/>
                <w:color w:val="000000"/>
                <w:sz w:val="22"/>
                <w:szCs w:val="22"/>
                <w:u w:val="none"/>
              </w:rPr>
            </w:pPr>
            <w:r>
              <w:rPr>
                <w:rFonts w:hint="eastAsia" w:ascii="仿宋_GB2312" w:hAnsi="宋体" w:eastAsia="仿宋_GB2312"/>
                <w:sz w:val="24"/>
                <w:lang w:val="en-US" w:eastAsia="zh-CN"/>
              </w:rPr>
              <w:t>4.7</w:t>
            </w:r>
            <w:r>
              <w:rPr>
                <w:rFonts w:hint="eastAsia" w:ascii="仿宋_GB2312" w:hAnsi="宋体" w:eastAsia="仿宋_GB2312"/>
                <w:sz w:val="24"/>
              </w:rPr>
              <w:t>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85C5">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ADA3">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20</w:t>
            </w:r>
            <w:r>
              <w:rPr>
                <w:rFonts w:hint="eastAsia" w:ascii="仿宋_GB2312" w:hAnsi="宋体" w:eastAsia="仿宋_GB2312"/>
                <w:sz w:val="24"/>
                <w:lang w:val="en-US" w:eastAsia="zh-CN"/>
              </w:rPr>
              <w:t>08</w:t>
            </w:r>
            <w:r>
              <w:rPr>
                <w:rFonts w:hint="eastAsia" w:ascii="仿宋_GB2312" w:hAnsi="宋体" w:eastAsia="仿宋_GB2312"/>
                <w:sz w:val="24"/>
              </w:rPr>
              <w:t>年</w:t>
            </w:r>
            <w:r>
              <w:rPr>
                <w:rFonts w:hint="eastAsia" w:ascii="仿宋_GB2312" w:hAnsi="宋体" w:eastAsia="仿宋_GB2312"/>
                <w:sz w:val="24"/>
                <w:lang w:val="en-US" w:eastAsia="zh-CN"/>
              </w:rPr>
              <w:t>06</w:t>
            </w:r>
            <w:r>
              <w:rPr>
                <w:rFonts w:hint="eastAsia" w:ascii="仿宋_GB2312" w:hAnsi="宋体" w:eastAsia="仿宋_GB2312"/>
                <w:sz w:val="24"/>
              </w:rPr>
              <w:t>月</w:t>
            </w:r>
            <w:r>
              <w:rPr>
                <w:rFonts w:hint="eastAsia" w:ascii="仿宋_GB2312" w:hAnsi="宋体" w:eastAsia="仿宋_GB2312"/>
                <w:sz w:val="24"/>
                <w:lang w:val="en-US" w:eastAsia="zh-CN"/>
              </w:rPr>
              <w:t>01</w:t>
            </w:r>
            <w:r>
              <w:rPr>
                <w:rFonts w:hint="eastAsia" w:ascii="仿宋_GB2312" w:hAnsi="宋体" w:eastAsia="仿宋_GB2312"/>
                <w:sz w:val="24"/>
              </w:rPr>
              <w:t>日</w:t>
            </w:r>
          </w:p>
        </w:tc>
      </w:tr>
      <w:tr w14:paraId="46AF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6A6D">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7A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cs="Tahoma" w:asciiTheme="minorEastAsia" w:hAnsiTheme="minorEastAsia"/>
                <w:color w:val="000000"/>
                <w:kern w:val="0"/>
                <w:sz w:val="24"/>
              </w:rPr>
              <w:t>西子电梯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22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7556EB8">
            <w:pPr>
              <w:spacing w:line="360" w:lineRule="auto"/>
              <w:jc w:val="center"/>
              <w:rPr>
                <w:rFonts w:hint="eastAsia" w:ascii="宋体" w:hAnsi="宋体" w:eastAsia="宋体" w:cs="宋体"/>
                <w:i w:val="0"/>
                <w:iCs w:val="0"/>
                <w:color w:val="000000"/>
                <w:sz w:val="22"/>
                <w:szCs w:val="22"/>
                <w:u w:val="none"/>
              </w:rPr>
            </w:pPr>
            <w:r>
              <w:rPr>
                <w:rFonts w:hint="eastAsia" w:ascii="仿宋_GB2312" w:hAnsi="宋体" w:eastAsia="仿宋_GB2312"/>
                <w:szCs w:val="21"/>
              </w:rPr>
              <w:t xml:space="preserve">2-3层      </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0522">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Cs w:val="21"/>
                <w:lang w:val="en-US" w:eastAsia="zh-CN"/>
              </w:rPr>
              <w:t>STAR</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C153">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F774">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5886">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6E04">
            <w:pPr>
              <w:spacing w:line="360" w:lineRule="auto"/>
              <w:jc w:val="center"/>
              <w:rPr>
                <w:rFonts w:hint="default" w:ascii="Tahoma" w:hAnsi="Tahoma" w:eastAsia="Tahoma" w:cs="Tahoma"/>
                <w:i w:val="0"/>
                <w:iCs w:val="0"/>
                <w:color w:val="000000"/>
                <w:sz w:val="22"/>
                <w:szCs w:val="22"/>
                <w:u w:val="none"/>
              </w:rPr>
            </w:pPr>
            <w:r>
              <w:rPr>
                <w:rFonts w:hint="eastAsia" w:ascii="仿宋_GB2312" w:hAnsi="宋体" w:eastAsia="仿宋_GB2312"/>
                <w:sz w:val="24"/>
                <w:lang w:val="en-US" w:eastAsia="zh-CN"/>
              </w:rPr>
              <w:t>4.7</w:t>
            </w:r>
            <w:r>
              <w:rPr>
                <w:rFonts w:hint="eastAsia" w:ascii="仿宋_GB2312" w:hAnsi="宋体" w:eastAsia="仿宋_GB2312"/>
                <w:sz w:val="24"/>
              </w:rPr>
              <w:t>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6D3A">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62FF">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20</w:t>
            </w:r>
            <w:r>
              <w:rPr>
                <w:rFonts w:hint="eastAsia" w:ascii="仿宋_GB2312" w:hAnsi="宋体" w:eastAsia="仿宋_GB2312"/>
                <w:sz w:val="24"/>
                <w:lang w:val="en-US" w:eastAsia="zh-CN"/>
              </w:rPr>
              <w:t>08</w:t>
            </w:r>
            <w:r>
              <w:rPr>
                <w:rFonts w:hint="eastAsia" w:ascii="仿宋_GB2312" w:hAnsi="宋体" w:eastAsia="仿宋_GB2312"/>
                <w:sz w:val="24"/>
              </w:rPr>
              <w:t>年</w:t>
            </w:r>
            <w:r>
              <w:rPr>
                <w:rFonts w:hint="eastAsia" w:ascii="仿宋_GB2312" w:hAnsi="宋体" w:eastAsia="仿宋_GB2312"/>
                <w:sz w:val="24"/>
                <w:lang w:val="en-US" w:eastAsia="zh-CN"/>
              </w:rPr>
              <w:t>06</w:t>
            </w:r>
            <w:r>
              <w:rPr>
                <w:rFonts w:hint="eastAsia" w:ascii="仿宋_GB2312" w:hAnsi="宋体" w:eastAsia="仿宋_GB2312"/>
                <w:sz w:val="24"/>
              </w:rPr>
              <w:t>月</w:t>
            </w:r>
            <w:r>
              <w:rPr>
                <w:rFonts w:hint="eastAsia" w:ascii="仿宋_GB2312" w:hAnsi="宋体" w:eastAsia="仿宋_GB2312"/>
                <w:sz w:val="24"/>
                <w:lang w:val="en-US" w:eastAsia="zh-CN"/>
              </w:rPr>
              <w:t>01</w:t>
            </w:r>
            <w:r>
              <w:rPr>
                <w:rFonts w:hint="eastAsia" w:ascii="仿宋_GB2312" w:hAnsi="宋体" w:eastAsia="仿宋_GB2312"/>
                <w:sz w:val="24"/>
              </w:rPr>
              <w:t>日</w:t>
            </w:r>
          </w:p>
        </w:tc>
      </w:tr>
      <w:tr w14:paraId="3310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1109">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EA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cs="Tahoma" w:asciiTheme="minorEastAsia" w:hAnsiTheme="minorEastAsia"/>
                <w:color w:val="000000"/>
                <w:kern w:val="0"/>
                <w:sz w:val="24"/>
              </w:rPr>
              <w:t>西子电梯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67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2649E14">
            <w:pPr>
              <w:spacing w:line="360" w:lineRule="auto"/>
              <w:jc w:val="center"/>
              <w:rPr>
                <w:rFonts w:hint="eastAsia" w:ascii="宋体" w:hAnsi="宋体" w:eastAsia="宋体" w:cs="宋体"/>
                <w:i w:val="0"/>
                <w:iCs w:val="0"/>
                <w:color w:val="000000"/>
                <w:sz w:val="22"/>
                <w:szCs w:val="22"/>
                <w:u w:val="none"/>
              </w:rPr>
            </w:pPr>
            <w:r>
              <w:rPr>
                <w:rFonts w:hint="eastAsia" w:ascii="仿宋_GB2312" w:hAnsi="宋体" w:eastAsia="仿宋_GB2312"/>
                <w:szCs w:val="21"/>
              </w:rPr>
              <w:t xml:space="preserve">3-4层      </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69BD">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Cs w:val="21"/>
                <w:lang w:val="en-US" w:eastAsia="zh-CN"/>
              </w:rPr>
              <w:t>STAR</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C5D2">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4181">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B78C">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4279">
            <w:pPr>
              <w:spacing w:line="360" w:lineRule="auto"/>
              <w:jc w:val="center"/>
              <w:rPr>
                <w:rFonts w:hint="default" w:ascii="Tahoma" w:hAnsi="Tahoma" w:eastAsia="Tahoma" w:cs="Tahoma"/>
                <w:i w:val="0"/>
                <w:iCs w:val="0"/>
                <w:color w:val="000000"/>
                <w:sz w:val="22"/>
                <w:szCs w:val="22"/>
                <w:u w:val="none"/>
              </w:rPr>
            </w:pPr>
            <w:r>
              <w:rPr>
                <w:rFonts w:hint="eastAsia" w:ascii="仿宋_GB2312" w:hAnsi="宋体" w:eastAsia="仿宋_GB2312"/>
                <w:sz w:val="24"/>
                <w:lang w:val="en-US" w:eastAsia="zh-CN"/>
              </w:rPr>
              <w:t>4.7</w:t>
            </w:r>
            <w:r>
              <w:rPr>
                <w:rFonts w:hint="eastAsia" w:ascii="仿宋_GB2312" w:hAnsi="宋体" w:eastAsia="仿宋_GB2312"/>
                <w:sz w:val="24"/>
              </w:rPr>
              <w:t>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18B0">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2C4B">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20</w:t>
            </w:r>
            <w:r>
              <w:rPr>
                <w:rFonts w:hint="eastAsia" w:ascii="仿宋_GB2312" w:hAnsi="宋体" w:eastAsia="仿宋_GB2312"/>
                <w:sz w:val="24"/>
                <w:lang w:val="en-US" w:eastAsia="zh-CN"/>
              </w:rPr>
              <w:t>08</w:t>
            </w:r>
            <w:r>
              <w:rPr>
                <w:rFonts w:hint="eastAsia" w:ascii="仿宋_GB2312" w:hAnsi="宋体" w:eastAsia="仿宋_GB2312"/>
                <w:sz w:val="24"/>
              </w:rPr>
              <w:t>年</w:t>
            </w:r>
            <w:r>
              <w:rPr>
                <w:rFonts w:hint="eastAsia" w:ascii="仿宋_GB2312" w:hAnsi="宋体" w:eastAsia="仿宋_GB2312"/>
                <w:sz w:val="24"/>
                <w:lang w:val="en-US" w:eastAsia="zh-CN"/>
              </w:rPr>
              <w:t>06</w:t>
            </w:r>
            <w:r>
              <w:rPr>
                <w:rFonts w:hint="eastAsia" w:ascii="仿宋_GB2312" w:hAnsi="宋体" w:eastAsia="仿宋_GB2312"/>
                <w:sz w:val="24"/>
              </w:rPr>
              <w:t>月</w:t>
            </w:r>
            <w:r>
              <w:rPr>
                <w:rFonts w:hint="eastAsia" w:ascii="仿宋_GB2312" w:hAnsi="宋体" w:eastAsia="仿宋_GB2312"/>
                <w:sz w:val="24"/>
                <w:lang w:val="en-US" w:eastAsia="zh-CN"/>
              </w:rPr>
              <w:t>01</w:t>
            </w:r>
            <w:r>
              <w:rPr>
                <w:rFonts w:hint="eastAsia" w:ascii="仿宋_GB2312" w:hAnsi="宋体" w:eastAsia="仿宋_GB2312"/>
                <w:sz w:val="24"/>
              </w:rPr>
              <w:t>日</w:t>
            </w:r>
          </w:p>
        </w:tc>
      </w:tr>
      <w:tr w14:paraId="6BB0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3084">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C7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cs="Tahoma" w:asciiTheme="minorEastAsia" w:hAnsiTheme="minorEastAsia"/>
                <w:color w:val="000000"/>
                <w:kern w:val="0"/>
                <w:sz w:val="24"/>
              </w:rPr>
              <w:t>西子电梯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E6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D51080">
            <w:pPr>
              <w:spacing w:line="360" w:lineRule="auto"/>
              <w:jc w:val="center"/>
              <w:rPr>
                <w:rFonts w:hint="eastAsia" w:ascii="宋体" w:hAnsi="宋体" w:eastAsia="宋体" w:cs="宋体"/>
                <w:i w:val="0"/>
                <w:iCs w:val="0"/>
                <w:color w:val="000000"/>
                <w:sz w:val="22"/>
                <w:szCs w:val="22"/>
                <w:u w:val="none"/>
              </w:rPr>
            </w:pPr>
            <w:r>
              <w:rPr>
                <w:rFonts w:hint="eastAsia" w:ascii="仿宋_GB2312" w:hAnsi="宋体" w:eastAsia="仿宋_GB2312"/>
                <w:szCs w:val="21"/>
              </w:rPr>
              <w:t xml:space="preserve">3-4层      </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FCA7">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Cs w:val="21"/>
                <w:lang w:val="en-US" w:eastAsia="zh-CN"/>
              </w:rPr>
              <w:t>STAR</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21EA">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A153">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8DDC">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9623">
            <w:pPr>
              <w:spacing w:line="360" w:lineRule="auto"/>
              <w:jc w:val="center"/>
              <w:rPr>
                <w:rFonts w:hint="default" w:ascii="Tahoma" w:hAnsi="Tahoma" w:eastAsia="Tahoma" w:cs="Tahoma"/>
                <w:i w:val="0"/>
                <w:iCs w:val="0"/>
                <w:color w:val="000000"/>
                <w:sz w:val="22"/>
                <w:szCs w:val="22"/>
                <w:u w:val="none"/>
              </w:rPr>
            </w:pPr>
            <w:r>
              <w:rPr>
                <w:rFonts w:hint="eastAsia" w:ascii="仿宋_GB2312" w:hAnsi="宋体" w:eastAsia="仿宋_GB2312"/>
                <w:sz w:val="24"/>
                <w:lang w:val="en-US" w:eastAsia="zh-CN"/>
              </w:rPr>
              <w:t>4.7</w:t>
            </w:r>
            <w:r>
              <w:rPr>
                <w:rFonts w:hint="eastAsia" w:ascii="仿宋_GB2312" w:hAnsi="宋体" w:eastAsia="仿宋_GB2312"/>
                <w:sz w:val="24"/>
              </w:rPr>
              <w:t>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75DF">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7866">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20</w:t>
            </w:r>
            <w:r>
              <w:rPr>
                <w:rFonts w:hint="eastAsia" w:ascii="仿宋_GB2312" w:hAnsi="宋体" w:eastAsia="仿宋_GB2312"/>
                <w:sz w:val="24"/>
                <w:lang w:val="en-US" w:eastAsia="zh-CN"/>
              </w:rPr>
              <w:t>08</w:t>
            </w:r>
            <w:r>
              <w:rPr>
                <w:rFonts w:hint="eastAsia" w:ascii="仿宋_GB2312" w:hAnsi="宋体" w:eastAsia="仿宋_GB2312"/>
                <w:sz w:val="24"/>
              </w:rPr>
              <w:t>年</w:t>
            </w:r>
            <w:r>
              <w:rPr>
                <w:rFonts w:hint="eastAsia" w:ascii="仿宋_GB2312" w:hAnsi="宋体" w:eastAsia="仿宋_GB2312"/>
                <w:sz w:val="24"/>
                <w:lang w:val="en-US" w:eastAsia="zh-CN"/>
              </w:rPr>
              <w:t>06</w:t>
            </w:r>
            <w:r>
              <w:rPr>
                <w:rFonts w:hint="eastAsia" w:ascii="仿宋_GB2312" w:hAnsi="宋体" w:eastAsia="仿宋_GB2312"/>
                <w:sz w:val="24"/>
              </w:rPr>
              <w:t>月</w:t>
            </w:r>
            <w:r>
              <w:rPr>
                <w:rFonts w:hint="eastAsia" w:ascii="仿宋_GB2312" w:hAnsi="宋体" w:eastAsia="仿宋_GB2312"/>
                <w:sz w:val="24"/>
                <w:lang w:val="en-US" w:eastAsia="zh-CN"/>
              </w:rPr>
              <w:t>01</w:t>
            </w:r>
            <w:r>
              <w:rPr>
                <w:rFonts w:hint="eastAsia" w:ascii="仿宋_GB2312" w:hAnsi="宋体" w:eastAsia="仿宋_GB2312"/>
                <w:sz w:val="24"/>
              </w:rPr>
              <w:t>日</w:t>
            </w:r>
          </w:p>
        </w:tc>
      </w:tr>
      <w:tr w14:paraId="543C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4C9C">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7</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9C0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cs="Tahoma" w:asciiTheme="minorEastAsia" w:hAnsiTheme="minorEastAsia"/>
                <w:color w:val="000000"/>
                <w:kern w:val="0"/>
                <w:sz w:val="24"/>
              </w:rPr>
              <w:t>西子电梯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A3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AF426C1">
            <w:pPr>
              <w:spacing w:line="360" w:lineRule="auto"/>
              <w:jc w:val="center"/>
              <w:rPr>
                <w:rFonts w:hint="eastAsia" w:ascii="宋体" w:hAnsi="宋体" w:eastAsia="宋体" w:cs="宋体"/>
                <w:i w:val="0"/>
                <w:iCs w:val="0"/>
                <w:color w:val="000000"/>
                <w:sz w:val="22"/>
                <w:szCs w:val="22"/>
                <w:u w:val="none"/>
              </w:rPr>
            </w:pPr>
            <w:r>
              <w:rPr>
                <w:rFonts w:hint="eastAsia" w:ascii="仿宋_GB2312" w:hAnsi="宋体" w:eastAsia="仿宋_GB2312"/>
                <w:szCs w:val="21"/>
              </w:rPr>
              <w:t xml:space="preserve">4-5层      </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4454">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Cs w:val="21"/>
                <w:lang w:val="en-US" w:eastAsia="zh-CN"/>
              </w:rPr>
              <w:t>STAR</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52A2">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FE69">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4D15">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4232">
            <w:pPr>
              <w:spacing w:line="360" w:lineRule="auto"/>
              <w:jc w:val="center"/>
              <w:rPr>
                <w:rFonts w:hint="default" w:ascii="Tahoma" w:hAnsi="Tahoma" w:eastAsia="Tahoma" w:cs="Tahoma"/>
                <w:i w:val="0"/>
                <w:iCs w:val="0"/>
                <w:color w:val="000000"/>
                <w:sz w:val="22"/>
                <w:szCs w:val="22"/>
                <w:u w:val="none"/>
              </w:rPr>
            </w:pPr>
            <w:r>
              <w:rPr>
                <w:rFonts w:hint="eastAsia" w:ascii="仿宋_GB2312" w:hAnsi="宋体" w:eastAsia="仿宋_GB2312"/>
                <w:sz w:val="24"/>
                <w:lang w:val="en-US" w:eastAsia="zh-CN"/>
              </w:rPr>
              <w:t>4.7</w:t>
            </w:r>
            <w:r>
              <w:rPr>
                <w:rFonts w:hint="eastAsia" w:ascii="仿宋_GB2312" w:hAnsi="宋体" w:eastAsia="仿宋_GB2312"/>
                <w:sz w:val="24"/>
              </w:rPr>
              <w:t>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3E6A">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D4F2">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20</w:t>
            </w:r>
            <w:r>
              <w:rPr>
                <w:rFonts w:hint="eastAsia" w:ascii="仿宋_GB2312" w:hAnsi="宋体" w:eastAsia="仿宋_GB2312"/>
                <w:sz w:val="24"/>
                <w:lang w:val="en-US" w:eastAsia="zh-CN"/>
              </w:rPr>
              <w:t>08</w:t>
            </w:r>
            <w:r>
              <w:rPr>
                <w:rFonts w:hint="eastAsia" w:ascii="仿宋_GB2312" w:hAnsi="宋体" w:eastAsia="仿宋_GB2312"/>
                <w:sz w:val="24"/>
              </w:rPr>
              <w:t>年</w:t>
            </w:r>
            <w:r>
              <w:rPr>
                <w:rFonts w:hint="eastAsia" w:ascii="仿宋_GB2312" w:hAnsi="宋体" w:eastAsia="仿宋_GB2312"/>
                <w:sz w:val="24"/>
                <w:lang w:val="en-US" w:eastAsia="zh-CN"/>
              </w:rPr>
              <w:t>06</w:t>
            </w:r>
            <w:r>
              <w:rPr>
                <w:rFonts w:hint="eastAsia" w:ascii="仿宋_GB2312" w:hAnsi="宋体" w:eastAsia="仿宋_GB2312"/>
                <w:sz w:val="24"/>
              </w:rPr>
              <w:t>月</w:t>
            </w:r>
            <w:r>
              <w:rPr>
                <w:rFonts w:hint="eastAsia" w:ascii="仿宋_GB2312" w:hAnsi="宋体" w:eastAsia="仿宋_GB2312"/>
                <w:sz w:val="24"/>
                <w:lang w:val="en-US" w:eastAsia="zh-CN"/>
              </w:rPr>
              <w:t>01</w:t>
            </w:r>
            <w:r>
              <w:rPr>
                <w:rFonts w:hint="eastAsia" w:ascii="仿宋_GB2312" w:hAnsi="宋体" w:eastAsia="仿宋_GB2312"/>
                <w:sz w:val="24"/>
              </w:rPr>
              <w:t>日</w:t>
            </w:r>
          </w:p>
        </w:tc>
      </w:tr>
      <w:tr w14:paraId="71FA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4285">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D2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cs="Tahoma" w:asciiTheme="minorEastAsia" w:hAnsiTheme="minorEastAsia"/>
                <w:color w:val="000000"/>
                <w:kern w:val="0"/>
                <w:sz w:val="24"/>
              </w:rPr>
              <w:t>西子电梯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DB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C28FC9F">
            <w:pPr>
              <w:spacing w:line="360" w:lineRule="auto"/>
              <w:jc w:val="center"/>
              <w:rPr>
                <w:rFonts w:hint="eastAsia" w:ascii="宋体" w:hAnsi="宋体" w:eastAsia="宋体" w:cs="宋体"/>
                <w:i w:val="0"/>
                <w:iCs w:val="0"/>
                <w:color w:val="000000"/>
                <w:sz w:val="22"/>
                <w:szCs w:val="22"/>
                <w:u w:val="none"/>
              </w:rPr>
            </w:pPr>
            <w:r>
              <w:rPr>
                <w:rFonts w:hint="eastAsia" w:ascii="仿宋_GB2312" w:hAnsi="宋体" w:eastAsia="仿宋_GB2312"/>
                <w:szCs w:val="21"/>
              </w:rPr>
              <w:t xml:space="preserve">4-5层      </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E1F7">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Cs w:val="21"/>
                <w:lang w:val="en-US" w:eastAsia="zh-CN"/>
              </w:rPr>
              <w:t>STAR</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299F">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C4D8">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0B73">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DD58">
            <w:pPr>
              <w:jc w:val="center"/>
              <w:rPr>
                <w:rFonts w:hint="default" w:ascii="Tahoma" w:hAnsi="Tahoma" w:eastAsia="Tahoma" w:cs="Tahoma"/>
                <w:i w:val="0"/>
                <w:iCs w:val="0"/>
                <w:color w:val="000000"/>
                <w:sz w:val="22"/>
                <w:szCs w:val="22"/>
                <w:u w:val="none"/>
              </w:rPr>
            </w:pPr>
            <w:r>
              <w:rPr>
                <w:rFonts w:hint="eastAsia" w:ascii="仿宋_GB2312" w:hAnsi="宋体" w:eastAsia="仿宋_GB2312"/>
                <w:sz w:val="24"/>
                <w:lang w:val="en-US" w:eastAsia="zh-CN"/>
              </w:rPr>
              <w:t>4.7</w:t>
            </w:r>
            <w:r>
              <w:rPr>
                <w:rFonts w:hint="eastAsia" w:ascii="仿宋_GB2312" w:hAnsi="宋体" w:eastAsia="仿宋_GB2312"/>
                <w:sz w:val="24"/>
              </w:rPr>
              <w:t>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504D">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1760">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20</w:t>
            </w:r>
            <w:r>
              <w:rPr>
                <w:rFonts w:hint="eastAsia" w:ascii="仿宋_GB2312" w:hAnsi="宋体" w:eastAsia="仿宋_GB2312"/>
                <w:sz w:val="24"/>
                <w:lang w:val="en-US" w:eastAsia="zh-CN"/>
              </w:rPr>
              <w:t>08</w:t>
            </w:r>
            <w:r>
              <w:rPr>
                <w:rFonts w:hint="eastAsia" w:ascii="仿宋_GB2312" w:hAnsi="宋体" w:eastAsia="仿宋_GB2312"/>
                <w:sz w:val="24"/>
              </w:rPr>
              <w:t>年</w:t>
            </w:r>
            <w:r>
              <w:rPr>
                <w:rFonts w:hint="eastAsia" w:ascii="仿宋_GB2312" w:hAnsi="宋体" w:eastAsia="仿宋_GB2312"/>
                <w:sz w:val="24"/>
                <w:lang w:val="en-US" w:eastAsia="zh-CN"/>
              </w:rPr>
              <w:t>06</w:t>
            </w:r>
            <w:r>
              <w:rPr>
                <w:rFonts w:hint="eastAsia" w:ascii="仿宋_GB2312" w:hAnsi="宋体" w:eastAsia="仿宋_GB2312"/>
                <w:sz w:val="24"/>
              </w:rPr>
              <w:t>月</w:t>
            </w:r>
            <w:r>
              <w:rPr>
                <w:rFonts w:hint="eastAsia" w:ascii="仿宋_GB2312" w:hAnsi="宋体" w:eastAsia="仿宋_GB2312"/>
                <w:sz w:val="24"/>
                <w:lang w:val="en-US" w:eastAsia="zh-CN"/>
              </w:rPr>
              <w:t>01</w:t>
            </w:r>
            <w:r>
              <w:rPr>
                <w:rFonts w:hint="eastAsia" w:ascii="仿宋_GB2312" w:hAnsi="宋体" w:eastAsia="仿宋_GB2312"/>
                <w:sz w:val="24"/>
              </w:rPr>
              <w:t>日</w:t>
            </w:r>
          </w:p>
        </w:tc>
      </w:tr>
    </w:tbl>
    <w:p w14:paraId="4BFC1926">
      <w:pPr>
        <w:pStyle w:val="8"/>
        <w:spacing w:before="0" w:beforeAutospacing="0" w:after="0" w:afterAutospacing="0" w:line="520" w:lineRule="exact"/>
        <w:rPr>
          <w:b/>
        </w:rPr>
        <w:sectPr>
          <w:headerReference r:id="rId7" w:type="default"/>
          <w:pgSz w:w="16838" w:h="11906" w:orient="landscape"/>
          <w:pgMar w:top="1134" w:right="1134" w:bottom="1134" w:left="1134" w:header="851" w:footer="992" w:gutter="0"/>
          <w:pgNumType w:fmt="decimal"/>
          <w:cols w:space="0" w:num="1"/>
          <w:docGrid w:type="lines" w:linePitch="321" w:charSpace="0"/>
        </w:sectPr>
      </w:pPr>
    </w:p>
    <w:p w14:paraId="38A508EA">
      <w:pPr>
        <w:pStyle w:val="8"/>
        <w:spacing w:before="0" w:beforeAutospacing="0" w:after="0" w:afterAutospacing="0" w:line="520" w:lineRule="exact"/>
        <w:ind w:firstLine="482" w:firstLineChars="200"/>
        <w:rPr>
          <w:b/>
        </w:rPr>
      </w:pPr>
      <w:r>
        <w:rPr>
          <w:rFonts w:hint="eastAsia"/>
          <w:b/>
        </w:rPr>
        <w:t>二、维保要求</w:t>
      </w:r>
    </w:p>
    <w:p w14:paraId="01C184B9">
      <w:pPr>
        <w:pStyle w:val="8"/>
        <w:spacing w:before="0" w:beforeAutospacing="0" w:after="0" w:afterAutospacing="0" w:line="520" w:lineRule="exact"/>
        <w:ind w:firstLine="480" w:firstLineChars="200"/>
        <w:rPr>
          <w:b/>
        </w:rPr>
      </w:pPr>
      <w:r>
        <w:rPr>
          <w:rFonts w:hint="eastAsia"/>
        </w:rPr>
        <w:t>(一)维保期限自合同签订时间</w:t>
      </w:r>
      <w:r>
        <w:rPr>
          <w:rFonts w:hint="eastAsia"/>
          <w:lang w:val="en-US" w:eastAsia="zh-CN"/>
        </w:rPr>
        <w:t>叁</w:t>
      </w:r>
      <w:r>
        <w:rPr>
          <w:rFonts w:hint="eastAsia"/>
        </w:rPr>
        <w:t>年。</w:t>
      </w:r>
    </w:p>
    <w:p w14:paraId="3DF14754">
      <w:pPr>
        <w:pStyle w:val="8"/>
        <w:spacing w:before="0" w:beforeAutospacing="0" w:after="0" w:afterAutospacing="0" w:line="520" w:lineRule="exact"/>
        <w:ind w:firstLine="480" w:firstLineChars="200"/>
      </w:pPr>
      <w:r>
        <w:rPr>
          <w:rFonts w:hint="eastAsia"/>
        </w:rPr>
        <w:t>(二)中标人应保证本项目所有电梯处于正常运行状态，须提供全年365天24小时的应急响应服务。所有日常维保作业均在夜间闭店以后进行，不得影响商场正常营业。</w:t>
      </w:r>
    </w:p>
    <w:p w14:paraId="4DD8B70E">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(三)按照</w:t>
      </w:r>
      <w:r>
        <w:rPr>
          <w:rFonts w:hint="eastAsia" w:ascii="宋体" w:hAnsi="宋体"/>
          <w:sz w:val="24"/>
        </w:rPr>
        <w:t>《电梯使用管理与维护保养规则》</w:t>
      </w:r>
      <w:r>
        <w:rPr>
          <w:rFonts w:hint="eastAsia" w:ascii="宋体" w:hAnsi="宋体" w:cs="宋体"/>
          <w:kern w:val="0"/>
          <w:sz w:val="24"/>
        </w:rPr>
        <w:t>及其有关安全技术规范以及合同电梯产品安装使用维护说明书的要求，制定维保方案，确保其维保电梯的安全性能；</w:t>
      </w:r>
    </w:p>
    <w:p w14:paraId="03EB5BA3">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(四)制定应急措施和救援预案，每半年至少针对招标人的不同类别（类型）电梯进行一次应急演练；</w:t>
      </w:r>
    </w:p>
    <w:p w14:paraId="6C36BDEF">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(五)设立24小时维保值班电话，保证接到故障通知后及时予以排除，接到电梯困人故障报告后，维修人员及时抵达所维保电梯所在地实施现场救援，抵达时间不超过30分钟；</w:t>
      </w:r>
      <w:r>
        <w:rPr>
          <w:rFonts w:hint="eastAsia" w:ascii="宋体" w:hAnsi="宋体"/>
          <w:sz w:val="24"/>
        </w:rPr>
        <w:t>如接到招标人通知后未能按时处理的，招标人有权委托他人处理，由此产生的一切费用及招标人受到的损失均由中标人承担。超过半小时中标人不能派人员到现场进行处理的，每拖延1小时按200元/每次承担违约责任。</w:t>
      </w:r>
    </w:p>
    <w:p w14:paraId="4BBE1C06">
      <w:pPr>
        <w:pStyle w:val="8"/>
        <w:spacing w:before="0" w:beforeAutospacing="0" w:after="0" w:afterAutospacing="0" w:line="520" w:lineRule="exact"/>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14:paraId="410B4CC5">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(七)协助招标人建立每部电梯的维保记录，并且归入招标人电梯技术档案；</w:t>
      </w:r>
    </w:p>
    <w:p w14:paraId="148B5FA4">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(八)协助投标人制定电梯的安全管理制度和应急救援预案；</w:t>
      </w:r>
    </w:p>
    <w:p w14:paraId="6078B895">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(九)对承担维保的作业人员进行安全教育与培训，按照特种设备作业人员考核要求，组织取得具有电梯维修项目的《特种设备作业人员证》，培训和考核记录存档备查；</w:t>
      </w:r>
      <w:r>
        <w:rPr>
          <w:rFonts w:hint="eastAsia" w:ascii="宋体" w:hAnsi="宋体"/>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14:paraId="2F4373D2">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(十)每年度至少进行1次自行检查，自行检查在特种设备检验检测机构进行定期检验之前进行，自行检查项目根据使用状况情况决定，但是不少于</w:t>
      </w:r>
      <w:r>
        <w:rPr>
          <w:rFonts w:hint="eastAsia" w:ascii="宋体" w:hAnsi="宋体"/>
          <w:sz w:val="24"/>
        </w:rPr>
        <w:t>《电梯使用管理与维护保养规则》</w:t>
      </w:r>
      <w:r>
        <w:rPr>
          <w:rFonts w:hint="eastAsia" w:ascii="宋体" w:hAnsi="宋体" w:cs="宋体"/>
          <w:kern w:val="0"/>
          <w:sz w:val="24"/>
        </w:rPr>
        <w:t>年度维保和电梯定期检验规定的项目及其内容，并且向招标人出具有自行检查和审核人员的签字、加盖中标人单位公章或者其它专用章的自行检查记录或者报告；</w:t>
      </w:r>
    </w:p>
    <w:p w14:paraId="054D3497">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(十一)安排维保人员配合特种设备检验检测机构进行电梯的定期检验及网上申报；如果维保合同期内有更换使用单位的变更事宜需中标方安排维保人员全力配合变更事宜；</w:t>
      </w:r>
    </w:p>
    <w:p w14:paraId="71644758">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14:paraId="466F7188">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(十三)在维保过程中，发现事故隐患及时告知招标人。</w:t>
      </w:r>
      <w:r>
        <w:rPr>
          <w:rFonts w:hint="eastAsia" w:ascii="宋体" w:hAnsi="宋体"/>
          <w:sz w:val="24"/>
        </w:rPr>
        <w:t>如须更换电梯零件，一般易损件应做个列表（包含费用）给招标人，以便发现问题及时更换处理，对于不易损坏的电梯零件中标人应及时通知招标人，并出具专业的书面报告报送招标人确认。</w:t>
      </w:r>
      <w:r>
        <w:rPr>
          <w:rFonts w:hint="eastAsia" w:ascii="宋体" w:hAnsi="宋体" w:cs="宋体"/>
          <w:kern w:val="0"/>
          <w:sz w:val="24"/>
        </w:rPr>
        <w:t>如因投标人维保不当造成的设备损坏需要更换配件或维修的，由投标人承担全部费用。</w:t>
      </w:r>
    </w:p>
    <w:p w14:paraId="11756677">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w:t>
      </w:r>
      <w:r>
        <w:rPr>
          <w:rFonts w:hint="eastAsia" w:ascii="宋体" w:hAnsi="宋体"/>
          <w:sz w:val="24"/>
        </w:rPr>
        <w:t>十四</w:t>
      </w:r>
      <w:r>
        <w:rPr>
          <w:rFonts w:hint="eastAsia" w:ascii="宋体" w:hAnsi="宋体" w:cs="宋体"/>
          <w:kern w:val="0"/>
          <w:sz w:val="24"/>
        </w:rPr>
        <w:t>)如遇特殊情况，商场停业，电梯处于停用状态，在此情况下，停用期间的维保费用需按日扣除。</w:t>
      </w:r>
    </w:p>
    <w:p w14:paraId="3B5B83B9">
      <w:pPr>
        <w:widowControl/>
        <w:shd w:val="clear" w:color="auto" w:fill="FFFFFF"/>
        <w:spacing w:line="520" w:lineRule="exact"/>
        <w:ind w:firstLine="480"/>
        <w:jc w:val="left"/>
        <w:rPr>
          <w:rFonts w:ascii="宋体" w:hAnsi="宋体"/>
          <w:sz w:val="24"/>
        </w:rPr>
      </w:pPr>
      <w:r>
        <w:rPr>
          <w:rFonts w:hint="eastAsia" w:ascii="宋体" w:hAnsi="宋体" w:cs="宋体"/>
          <w:kern w:val="0"/>
          <w:sz w:val="24"/>
        </w:rPr>
        <w:t>(</w:t>
      </w:r>
      <w:r>
        <w:rPr>
          <w:rFonts w:hint="eastAsia" w:ascii="宋体" w:hAnsi="宋体"/>
          <w:sz w:val="24"/>
        </w:rPr>
        <w:t>十五</w:t>
      </w:r>
      <w:r>
        <w:rPr>
          <w:rFonts w:hint="eastAsia" w:ascii="宋体" w:hAnsi="宋体" w:cs="宋体"/>
          <w:kern w:val="0"/>
          <w:sz w:val="24"/>
        </w:rPr>
        <w:t>)</w:t>
      </w:r>
      <w:r>
        <w:rPr>
          <w:rFonts w:hint="eastAsia" w:ascii="宋体" w:hAnsi="宋体" w:cs="宋体"/>
          <w:sz w:val="24"/>
        </w:rPr>
        <w:t>日常维护保养应遵守的标准（如有最新标准，执行新标准）：</w:t>
      </w:r>
    </w:p>
    <w:p w14:paraId="2CDC4388">
      <w:pPr>
        <w:spacing w:line="520" w:lineRule="exact"/>
        <w:rPr>
          <w:rFonts w:hint="eastAsia" w:ascii="宋体"/>
          <w:sz w:val="24"/>
        </w:rPr>
      </w:pPr>
      <w:r>
        <w:rPr>
          <w:rFonts w:hint="eastAsia" w:ascii="宋体" w:hAnsi="宋体" w:cs="宋体"/>
          <w:sz w:val="24"/>
        </w:rPr>
        <w:t xml:space="preserve">    ①电梯使用管理与维护保养规则</w:t>
      </w:r>
      <w:r>
        <w:rPr>
          <w:rFonts w:ascii="宋体" w:hAnsi="宋体" w:cs="宋体"/>
          <w:sz w:val="24"/>
        </w:rPr>
        <w:t>TSG T500</w:t>
      </w:r>
      <w:r>
        <w:rPr>
          <w:rFonts w:hint="eastAsia" w:ascii="宋体" w:hAnsi="宋体" w:cs="宋体"/>
          <w:sz w:val="24"/>
        </w:rPr>
        <w:t>2</w:t>
      </w:r>
      <w:r>
        <w:rPr>
          <w:rFonts w:ascii="宋体" w:hAnsi="宋体" w:cs="宋体"/>
          <w:sz w:val="24"/>
        </w:rPr>
        <w:t>-20</w:t>
      </w:r>
      <w:r>
        <w:rPr>
          <w:rFonts w:hint="eastAsia" w:ascii="宋体" w:hAnsi="宋体" w:cs="宋体"/>
          <w:sz w:val="24"/>
        </w:rPr>
        <w:t>17</w:t>
      </w:r>
    </w:p>
    <w:p w14:paraId="054F107A">
      <w:pPr>
        <w:spacing w:line="520" w:lineRule="exact"/>
        <w:rPr>
          <w:rFonts w:hint="eastAsia" w:ascii="宋体"/>
          <w:sz w:val="24"/>
        </w:rPr>
      </w:pPr>
      <w:r>
        <w:rPr>
          <w:rFonts w:hint="eastAsia" w:ascii="宋体" w:hAnsi="宋体" w:cs="宋体"/>
          <w:sz w:val="24"/>
        </w:rPr>
        <w:t xml:space="preserve">    ②电梯维修规范</w:t>
      </w:r>
      <w:r>
        <w:rPr>
          <w:rFonts w:ascii="宋体" w:hAnsi="宋体" w:cs="宋体"/>
          <w:sz w:val="24"/>
        </w:rPr>
        <w:t>GB/T 18775-200</w:t>
      </w:r>
      <w:r>
        <w:rPr>
          <w:rFonts w:hint="eastAsia" w:ascii="宋体" w:hAnsi="宋体" w:cs="宋体"/>
          <w:sz w:val="24"/>
        </w:rPr>
        <w:t>9</w:t>
      </w:r>
    </w:p>
    <w:p w14:paraId="1DF41556">
      <w:pPr>
        <w:spacing w:line="520" w:lineRule="exact"/>
        <w:ind w:left="240" w:hanging="240" w:hangingChars="100"/>
        <w:rPr>
          <w:rFonts w:hint="eastAsia" w:ascii="宋体"/>
          <w:sz w:val="24"/>
        </w:rPr>
      </w:pPr>
      <w:r>
        <w:rPr>
          <w:rFonts w:hint="eastAsia" w:ascii="宋体" w:hAnsi="宋体" w:cs="宋体"/>
          <w:sz w:val="24"/>
        </w:rPr>
        <w:t xml:space="preserve">    ③电梯监督检验和定期检验规则</w:t>
      </w:r>
      <w:r>
        <w:rPr>
          <w:rFonts w:ascii="宋体" w:cs="宋体"/>
          <w:sz w:val="24"/>
        </w:rPr>
        <w:t>-</w:t>
      </w:r>
      <w:r>
        <w:rPr>
          <w:rFonts w:hint="eastAsia" w:ascii="宋体" w:hAnsi="宋体" w:cs="宋体"/>
          <w:sz w:val="24"/>
        </w:rPr>
        <w:t>曳引与强制驱动电梯</w:t>
      </w:r>
      <w:r>
        <w:rPr>
          <w:rFonts w:ascii="宋体" w:hAnsi="宋体" w:cs="宋体"/>
          <w:sz w:val="24"/>
        </w:rPr>
        <w:t>TSG  T7001-2009</w:t>
      </w:r>
      <w:r>
        <w:rPr>
          <w:rFonts w:hint="eastAsia" w:ascii="宋体" w:hAnsi="宋体" w:cs="宋体"/>
          <w:sz w:val="24"/>
        </w:rPr>
        <w:t xml:space="preserve"> 含1号、2号、3号修改单</w:t>
      </w:r>
    </w:p>
    <w:p w14:paraId="237817EB">
      <w:pPr>
        <w:spacing w:line="520" w:lineRule="exact"/>
        <w:rPr>
          <w:rFonts w:hint="eastAsia" w:ascii="宋体"/>
          <w:sz w:val="24"/>
        </w:rPr>
      </w:pPr>
      <w:r>
        <w:rPr>
          <w:rFonts w:hint="eastAsia" w:ascii="宋体" w:hAnsi="宋体" w:cs="宋体"/>
          <w:sz w:val="24"/>
        </w:rPr>
        <w:t xml:space="preserve">    ④电梯监督检验和定期检验规则</w:t>
      </w:r>
      <w:r>
        <w:rPr>
          <w:rFonts w:ascii="宋体" w:cs="宋体"/>
          <w:sz w:val="24"/>
        </w:rPr>
        <w:t>-</w:t>
      </w:r>
      <w:r>
        <w:rPr>
          <w:rFonts w:hint="eastAsia" w:ascii="宋体" w:hAnsi="宋体" w:cs="宋体"/>
          <w:sz w:val="24"/>
        </w:rPr>
        <w:t>自动扶梯与自动人行道</w:t>
      </w:r>
      <w:r>
        <w:rPr>
          <w:rFonts w:ascii="宋体" w:hAnsi="宋体" w:cs="宋体"/>
          <w:sz w:val="24"/>
        </w:rPr>
        <w:t>TSG T700</w:t>
      </w:r>
      <w:r>
        <w:rPr>
          <w:rFonts w:hint="eastAsia" w:ascii="宋体" w:hAnsi="宋体" w:cs="宋体"/>
          <w:sz w:val="24"/>
        </w:rPr>
        <w:t>5</w:t>
      </w:r>
      <w:r>
        <w:rPr>
          <w:rFonts w:ascii="宋体" w:hAnsi="宋体" w:cs="宋体"/>
          <w:sz w:val="24"/>
        </w:rPr>
        <w:t>-20</w:t>
      </w:r>
      <w:r>
        <w:rPr>
          <w:rFonts w:hint="eastAsia" w:ascii="宋体" w:hAnsi="宋体" w:cs="宋体"/>
          <w:sz w:val="24"/>
        </w:rPr>
        <w:t>12</w:t>
      </w:r>
    </w:p>
    <w:p w14:paraId="145AD6BF">
      <w:pPr>
        <w:spacing w:line="520" w:lineRule="exact"/>
        <w:ind w:firstLine="480" w:firstLineChars="200"/>
        <w:rPr>
          <w:rFonts w:ascii="宋体" w:hAnsi="宋体" w:cs="宋体"/>
          <w:sz w:val="24"/>
        </w:rPr>
      </w:pPr>
      <w:r>
        <w:rPr>
          <w:rFonts w:hint="eastAsia" w:ascii="宋体" w:hAnsi="宋体" w:cs="宋体"/>
          <w:sz w:val="24"/>
        </w:rPr>
        <w:t>⑤特种设备安装改造维修许可规则</w:t>
      </w:r>
    </w:p>
    <w:p w14:paraId="5B1C0E46">
      <w:pPr>
        <w:spacing w:line="520" w:lineRule="exact"/>
        <w:ind w:firstLine="480" w:firstLineChars="200"/>
        <w:rPr>
          <w:rFonts w:hint="eastAsia" w:ascii="宋体"/>
          <w:sz w:val="24"/>
        </w:rPr>
      </w:pPr>
      <w:r>
        <w:rPr>
          <w:rFonts w:hint="eastAsia" w:ascii="宋体" w:hAnsi="宋体" w:cs="宋体"/>
          <w:sz w:val="24"/>
        </w:rPr>
        <w:t>⑥电梯安全监督管理办法</w:t>
      </w:r>
    </w:p>
    <w:p w14:paraId="7832F197">
      <w:pPr>
        <w:spacing w:line="520" w:lineRule="exact"/>
        <w:ind w:firstLine="480" w:firstLineChars="200"/>
        <w:rPr>
          <w:rFonts w:hint="eastAsia" w:ascii="宋体"/>
          <w:sz w:val="24"/>
        </w:rPr>
      </w:pPr>
      <w:r>
        <w:rPr>
          <w:rFonts w:hint="eastAsia" w:ascii="宋体" w:hAnsi="宋体" w:cs="宋体"/>
          <w:sz w:val="24"/>
        </w:rPr>
        <w:t>⑦电梯安装使用维护说明书</w:t>
      </w:r>
    </w:p>
    <w:p w14:paraId="4F0AA58C">
      <w:pPr>
        <w:spacing w:line="520" w:lineRule="exact"/>
        <w:rPr>
          <w:rFonts w:ascii="宋体" w:hAnsi="宋体" w:eastAsia="宋体" w:cs="@仿宋_GB2312"/>
          <w:b/>
          <w:kern w:val="0"/>
          <w:sz w:val="24"/>
          <w:szCs w:val="20"/>
        </w:rPr>
        <w:sectPr>
          <w:pgSz w:w="11906" w:h="16838"/>
          <w:pgMar w:top="1134" w:right="1134" w:bottom="1134" w:left="1134" w:header="851" w:footer="992" w:gutter="0"/>
          <w:pgNumType w:fmt="decimal"/>
          <w:cols w:space="0" w:num="1"/>
          <w:docGrid w:type="lines" w:linePitch="321" w:charSpace="0"/>
        </w:sectPr>
      </w:pPr>
      <w:r>
        <w:rPr>
          <w:rFonts w:hint="eastAsia" w:ascii="宋体" w:hAnsi="宋体" w:cs="宋体"/>
          <w:sz w:val="24"/>
        </w:rPr>
        <w:t xml:space="preserve">    ⑧本项目维保合同</w:t>
      </w:r>
    </w:p>
    <w:p w14:paraId="7DDA36FF">
      <w:pPr>
        <w:numPr>
          <w:ilvl w:val="0"/>
          <w:numId w:val="5"/>
        </w:numPr>
        <w:spacing w:line="600" w:lineRule="exact"/>
        <w:ind w:firstLine="480" w:firstLineChars="200"/>
        <w:rPr>
          <w:rFonts w:hint="eastAsia" w:ascii="宋体" w:hAnsi="宋体" w:eastAsia="宋体" w:cs="宋体"/>
          <w:sz w:val="24"/>
          <w:szCs w:val="20"/>
        </w:rPr>
      </w:pPr>
      <w:r>
        <w:rPr>
          <w:rFonts w:hint="eastAsia" w:ascii="宋体" w:hAnsi="宋体" w:eastAsia="宋体" w:cs="宋体"/>
          <w:bCs/>
          <w:sz w:val="24"/>
          <w:szCs w:val="20"/>
        </w:rPr>
        <w:t>本项目其他</w:t>
      </w:r>
      <w:r>
        <w:rPr>
          <w:rFonts w:hint="eastAsia" w:ascii="宋体" w:hAnsi="宋体" w:eastAsia="宋体" w:cs="宋体"/>
          <w:sz w:val="24"/>
          <w:szCs w:val="20"/>
        </w:rPr>
        <w:t>履约内容详见第五章《合同》内条款，请参加报价的供应商仔细阅读，并踏勘项目现场，如有疑问可来电来函垂询，联系方式详见第一章。</w:t>
      </w:r>
    </w:p>
    <w:p w14:paraId="15D8CE18">
      <w:pPr>
        <w:numPr>
          <w:ilvl w:val="0"/>
          <w:numId w:val="0"/>
        </w:numPr>
        <w:spacing w:line="600" w:lineRule="exact"/>
        <w:ind w:firstLine="480" w:firstLineChars="200"/>
        <w:rPr>
          <w:rFonts w:ascii="宋体" w:hAnsi="宋体" w:eastAsia="宋体" w:cs="宋体"/>
          <w:b/>
          <w:sz w:val="24"/>
          <w:szCs w:val="20"/>
        </w:rPr>
      </w:pPr>
      <w:r>
        <w:rPr>
          <w:rFonts w:hint="eastAsia" w:ascii="宋体" w:hAnsi="宋体" w:eastAsia="宋体" w:cs="宋体"/>
          <w:sz w:val="24"/>
          <w:szCs w:val="20"/>
        </w:rPr>
        <w:t>四、本文件所列技术规范如有更新，执行最新颁布的规范要求。</w:t>
      </w:r>
    </w:p>
    <w:p w14:paraId="7E92358D">
      <w:pPr>
        <w:keepNext/>
        <w:keepLines/>
        <w:spacing w:before="260" w:after="260" w:line="416" w:lineRule="auto"/>
        <w:ind w:firstLine="158"/>
        <w:outlineLvl w:val="2"/>
        <w:rPr>
          <w:rFonts w:ascii="@仿宋_GB2312" w:hAnsi="@仿宋_GB2312" w:eastAsia="@仿宋_GB2312" w:cs="@仿宋_GB2312"/>
          <w:b/>
          <w:bCs/>
          <w:sz w:val="32"/>
          <w:szCs w:val="32"/>
        </w:rPr>
      </w:pPr>
      <w:bookmarkStart w:id="5" w:name="_Toc20584"/>
    </w:p>
    <w:p w14:paraId="655BA6DC">
      <w:pPr>
        <w:keepNext/>
        <w:keepLines/>
        <w:spacing w:before="260" w:after="260" w:line="416" w:lineRule="auto"/>
        <w:ind w:firstLine="158"/>
        <w:outlineLvl w:val="2"/>
        <w:rPr>
          <w:rFonts w:ascii="@仿宋_GB2312" w:hAnsi="@仿宋_GB2312" w:eastAsia="@仿宋_GB2312" w:cs="@仿宋_GB2312"/>
          <w:b/>
          <w:bCs/>
          <w:sz w:val="32"/>
          <w:szCs w:val="32"/>
        </w:rPr>
      </w:pPr>
    </w:p>
    <w:p w14:paraId="4A260B6F">
      <w:pPr>
        <w:keepNext/>
        <w:keepLines/>
        <w:spacing w:before="260" w:after="260" w:line="416" w:lineRule="auto"/>
        <w:ind w:firstLine="158"/>
        <w:outlineLvl w:val="2"/>
        <w:rPr>
          <w:rFonts w:ascii="@仿宋_GB2312" w:hAnsi="@仿宋_GB2312" w:eastAsia="@仿宋_GB2312" w:cs="@仿宋_GB2312"/>
          <w:b/>
          <w:bCs/>
          <w:sz w:val="32"/>
          <w:szCs w:val="32"/>
        </w:rPr>
      </w:pPr>
    </w:p>
    <w:p w14:paraId="42083241">
      <w:pPr>
        <w:keepNext/>
        <w:keepLines/>
        <w:spacing w:before="260" w:after="260" w:line="416" w:lineRule="auto"/>
        <w:ind w:firstLine="158"/>
        <w:outlineLvl w:val="2"/>
        <w:rPr>
          <w:rFonts w:ascii="@仿宋_GB2312" w:hAnsi="@仿宋_GB2312" w:eastAsia="@仿宋_GB2312" w:cs="@仿宋_GB2312"/>
          <w:b/>
          <w:bCs/>
          <w:sz w:val="32"/>
          <w:szCs w:val="32"/>
        </w:rPr>
      </w:pPr>
    </w:p>
    <w:p w14:paraId="5922337E">
      <w:pPr>
        <w:keepNext/>
        <w:keepLines/>
        <w:spacing w:before="260" w:after="260" w:line="416" w:lineRule="auto"/>
        <w:ind w:firstLine="158"/>
        <w:outlineLvl w:val="2"/>
        <w:rPr>
          <w:rFonts w:ascii="@仿宋_GB2312" w:hAnsi="@仿宋_GB2312" w:eastAsia="@仿宋_GB2312" w:cs="@仿宋_GB2312"/>
          <w:b/>
          <w:bCs/>
          <w:sz w:val="32"/>
          <w:szCs w:val="32"/>
        </w:rPr>
      </w:pPr>
    </w:p>
    <w:p w14:paraId="3CEDC7A3">
      <w:pPr>
        <w:keepNext/>
        <w:keepLines/>
        <w:spacing w:before="260" w:after="260" w:line="416" w:lineRule="auto"/>
        <w:ind w:firstLine="158"/>
        <w:outlineLvl w:val="2"/>
        <w:rPr>
          <w:rFonts w:ascii="@仿宋_GB2312" w:hAnsi="@仿宋_GB2312" w:eastAsia="@仿宋_GB2312" w:cs="@仿宋_GB2312"/>
          <w:b/>
          <w:bCs/>
          <w:sz w:val="32"/>
          <w:szCs w:val="32"/>
        </w:rPr>
      </w:pPr>
    </w:p>
    <w:p w14:paraId="7CF835A1">
      <w:pPr>
        <w:keepNext/>
        <w:keepLines/>
        <w:spacing w:before="260" w:after="260" w:line="416" w:lineRule="auto"/>
        <w:ind w:firstLine="158"/>
        <w:outlineLvl w:val="2"/>
        <w:rPr>
          <w:rFonts w:ascii="@仿宋_GB2312" w:hAnsi="@仿宋_GB2312" w:eastAsia="@仿宋_GB2312" w:cs="@仿宋_GB2312"/>
          <w:b/>
          <w:bCs/>
          <w:sz w:val="32"/>
          <w:szCs w:val="32"/>
        </w:rPr>
      </w:pPr>
    </w:p>
    <w:p w14:paraId="1B46230B">
      <w:pPr>
        <w:keepNext/>
        <w:keepLines/>
        <w:spacing w:before="260" w:after="260" w:line="416" w:lineRule="auto"/>
        <w:ind w:firstLine="158"/>
        <w:outlineLvl w:val="2"/>
        <w:rPr>
          <w:rFonts w:ascii="@仿宋_GB2312" w:hAnsi="@仿宋_GB2312" w:eastAsia="@仿宋_GB2312" w:cs="@仿宋_GB2312"/>
          <w:b/>
          <w:bCs/>
          <w:sz w:val="32"/>
          <w:szCs w:val="32"/>
        </w:rPr>
      </w:pPr>
    </w:p>
    <w:p w14:paraId="5FCEB6A4">
      <w:pPr>
        <w:keepNext/>
        <w:keepLines/>
        <w:spacing w:before="260" w:after="260" w:line="416" w:lineRule="auto"/>
        <w:ind w:firstLine="158"/>
        <w:outlineLvl w:val="2"/>
        <w:rPr>
          <w:rFonts w:ascii="@仿宋_GB2312" w:hAnsi="@仿宋_GB2312" w:eastAsia="@仿宋_GB2312" w:cs="@仿宋_GB2312"/>
          <w:b/>
          <w:bCs/>
          <w:sz w:val="32"/>
          <w:szCs w:val="32"/>
        </w:rPr>
      </w:pPr>
    </w:p>
    <w:p w14:paraId="25798485">
      <w:pPr>
        <w:keepNext/>
        <w:keepLines/>
        <w:spacing w:before="260" w:after="260" w:line="416" w:lineRule="auto"/>
        <w:ind w:firstLine="158"/>
        <w:outlineLvl w:val="2"/>
        <w:rPr>
          <w:rFonts w:ascii="@仿宋_GB2312" w:hAnsi="@仿宋_GB2312" w:eastAsia="@仿宋_GB2312" w:cs="@仿宋_GB2312"/>
          <w:b/>
          <w:bCs/>
          <w:sz w:val="32"/>
          <w:szCs w:val="32"/>
        </w:rPr>
      </w:pPr>
    </w:p>
    <w:p w14:paraId="792D28B6">
      <w:pPr>
        <w:keepNext/>
        <w:keepLines/>
        <w:spacing w:before="260" w:after="260" w:line="416" w:lineRule="auto"/>
        <w:ind w:firstLine="158"/>
        <w:outlineLvl w:val="2"/>
        <w:rPr>
          <w:rFonts w:ascii="@仿宋_GB2312" w:hAnsi="@仿宋_GB2312" w:eastAsia="@仿宋_GB2312" w:cs="@仿宋_GB2312"/>
          <w:b/>
          <w:bCs/>
          <w:sz w:val="32"/>
          <w:szCs w:val="32"/>
        </w:rPr>
      </w:pPr>
    </w:p>
    <w:p w14:paraId="2CF57D91">
      <w:pPr>
        <w:keepNext/>
        <w:keepLines/>
        <w:spacing w:before="260" w:after="260" w:line="416" w:lineRule="auto"/>
        <w:ind w:firstLine="158"/>
        <w:outlineLvl w:val="2"/>
        <w:rPr>
          <w:rFonts w:ascii="@仿宋_GB2312" w:hAnsi="@仿宋_GB2312" w:eastAsia="@仿宋_GB2312" w:cs="@仿宋_GB2312"/>
          <w:b/>
          <w:bCs/>
          <w:sz w:val="32"/>
          <w:szCs w:val="32"/>
        </w:rPr>
      </w:pPr>
    </w:p>
    <w:p w14:paraId="14B0F63E">
      <w:pPr>
        <w:widowControl/>
        <w:jc w:val="left"/>
        <w:rPr>
          <w:rFonts w:ascii="宋体" w:hAnsi="宋体" w:eastAsia="宋体" w:cs="@仿宋_GB2312"/>
          <w:b/>
          <w:bCs/>
          <w:sz w:val="24"/>
          <w:szCs w:val="18"/>
        </w:rPr>
      </w:pPr>
    </w:p>
    <w:p w14:paraId="1C645D82">
      <w:pPr>
        <w:widowControl/>
        <w:jc w:val="left"/>
        <w:rPr>
          <w:rFonts w:ascii="宋体" w:hAnsi="宋体" w:eastAsia="宋体" w:cs="@仿宋_GB2312"/>
          <w:b/>
          <w:bCs/>
          <w:sz w:val="24"/>
          <w:szCs w:val="18"/>
        </w:rPr>
      </w:pPr>
    </w:p>
    <w:p w14:paraId="5860C5AE">
      <w:pPr>
        <w:spacing w:line="240" w:lineRule="exact"/>
        <w:ind w:firstLine="141"/>
        <w:jc w:val="center"/>
        <w:outlineLvl w:val="0"/>
        <w:rPr>
          <w:rFonts w:ascii="宋体" w:hAnsi="宋体" w:eastAsia="宋体" w:cs="@仿宋_GB2312"/>
          <w:b/>
          <w:sz w:val="28"/>
          <w:szCs w:val="20"/>
        </w:rPr>
      </w:pPr>
    </w:p>
    <w:p w14:paraId="423634D4">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14:paraId="3274744C">
      <w:pPr>
        <w:keepNext w:val="0"/>
        <w:keepLines w:val="0"/>
        <w:pageBreakBefore w:val="0"/>
        <w:widowControl w:val="0"/>
        <w:kinsoku/>
        <w:wordWrap/>
        <w:overflowPunct/>
        <w:topLinePunct w:val="0"/>
        <w:autoSpaceDE/>
        <w:autoSpaceDN/>
        <w:bidi w:val="0"/>
        <w:adjustRightInd/>
        <w:snapToGrid/>
        <w:spacing w:line="360" w:lineRule="auto"/>
        <w:ind w:left="120" w:leftChars="57" w:firstLine="0" w:firstLineChars="0"/>
        <w:jc w:val="left"/>
        <w:textAlignment w:val="auto"/>
        <w:outlineLvl w:val="1"/>
        <w:rPr>
          <w:rFonts w:ascii="宋体" w:hAnsi="宋体" w:eastAsia="宋体" w:cs="@仿宋_GB2312"/>
          <w:b/>
          <w:sz w:val="24"/>
          <w:szCs w:val="20"/>
        </w:rPr>
      </w:pPr>
      <w:r>
        <w:rPr>
          <w:rFonts w:hint="eastAsia" w:ascii="宋体" w:hAnsi="宋体" w:eastAsia="宋体" w:cs="@仿宋_GB2312"/>
          <w:b/>
          <w:sz w:val="24"/>
          <w:szCs w:val="20"/>
        </w:rPr>
        <w:t>一、总则</w:t>
      </w:r>
    </w:p>
    <w:p w14:paraId="5137B0D4">
      <w:pPr>
        <w:keepNext w:val="0"/>
        <w:keepLines w:val="0"/>
        <w:pageBreakBefore w:val="0"/>
        <w:widowControl w:val="0"/>
        <w:kinsoku/>
        <w:wordWrap/>
        <w:overflowPunct/>
        <w:topLinePunct w:val="0"/>
        <w:autoSpaceDE/>
        <w:autoSpaceDN/>
        <w:bidi w:val="0"/>
        <w:adjustRightInd/>
        <w:snapToGrid/>
        <w:spacing w:line="360" w:lineRule="auto"/>
        <w:ind w:firstLine="120"/>
        <w:jc w:val="left"/>
        <w:textAlignment w:val="auto"/>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14:paraId="189185F7">
      <w:pPr>
        <w:keepNext w:val="0"/>
        <w:keepLines w:val="0"/>
        <w:pageBreakBefore w:val="0"/>
        <w:widowControl w:val="0"/>
        <w:kinsoku/>
        <w:wordWrap/>
        <w:overflowPunct/>
        <w:topLinePunct w:val="0"/>
        <w:autoSpaceDE/>
        <w:autoSpaceDN/>
        <w:bidi w:val="0"/>
        <w:adjustRightInd/>
        <w:snapToGrid/>
        <w:spacing w:line="360" w:lineRule="auto"/>
        <w:ind w:firstLine="120"/>
        <w:jc w:val="left"/>
        <w:textAlignment w:val="auto"/>
        <w:outlineLvl w:val="1"/>
        <w:rPr>
          <w:rFonts w:ascii="宋体" w:hAnsi="宋体" w:eastAsia="宋体" w:cs="@仿宋_GB2312"/>
          <w:b/>
          <w:sz w:val="24"/>
          <w:szCs w:val="20"/>
        </w:rPr>
      </w:pPr>
      <w:r>
        <w:rPr>
          <w:rFonts w:hint="eastAsia" w:ascii="宋体" w:hAnsi="宋体" w:eastAsia="宋体" w:cs="@仿宋_GB2312"/>
          <w:b/>
          <w:sz w:val="24"/>
          <w:szCs w:val="20"/>
        </w:rPr>
        <w:t>二、评审方法</w:t>
      </w:r>
    </w:p>
    <w:p w14:paraId="399B6772">
      <w:pPr>
        <w:spacing w:line="360" w:lineRule="auto"/>
        <w:ind w:firstLine="120"/>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1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14:paraId="7A0F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14:paraId="38110774">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（一）初审表</w:t>
            </w:r>
          </w:p>
        </w:tc>
      </w:tr>
      <w:tr w14:paraId="081D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24E913AC">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14:paraId="53E8442F">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14:paraId="10B0B5F2">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14:paraId="0B78B443">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14:paraId="5AC5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46AB745B">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1</w:t>
            </w:r>
          </w:p>
        </w:tc>
        <w:tc>
          <w:tcPr>
            <w:tcW w:w="2061" w:type="dxa"/>
            <w:tcBorders>
              <w:bottom w:val="single" w:color="auto" w:sz="4" w:space="0"/>
            </w:tcBorders>
            <w:vAlign w:val="center"/>
          </w:tcPr>
          <w:p w14:paraId="28673B07">
            <w:pPr>
              <w:spacing w:line="320" w:lineRule="exact"/>
              <w:ind w:firstLine="105"/>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14:paraId="19C146B8">
            <w:pPr>
              <w:spacing w:line="320" w:lineRule="exact"/>
              <w:ind w:firstLine="105"/>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14:paraId="5DA8107D">
            <w:pPr>
              <w:spacing w:line="240" w:lineRule="exact"/>
              <w:ind w:firstLine="105"/>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14:paraId="2538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4ABF672D">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2</w:t>
            </w:r>
          </w:p>
        </w:tc>
        <w:tc>
          <w:tcPr>
            <w:tcW w:w="2061" w:type="dxa"/>
            <w:tcBorders>
              <w:bottom w:val="single" w:color="auto" w:sz="4" w:space="0"/>
            </w:tcBorders>
            <w:vAlign w:val="center"/>
          </w:tcPr>
          <w:p w14:paraId="1CE92382">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14:paraId="5D6345F9">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14:paraId="09AD9F70">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详见第六章响应文件格式2</w:t>
            </w:r>
          </w:p>
        </w:tc>
      </w:tr>
      <w:tr w14:paraId="78FA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7F37569F">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3</w:t>
            </w:r>
          </w:p>
        </w:tc>
        <w:tc>
          <w:tcPr>
            <w:tcW w:w="2061" w:type="dxa"/>
            <w:tcBorders>
              <w:bottom w:val="single" w:color="auto" w:sz="4" w:space="0"/>
            </w:tcBorders>
            <w:vAlign w:val="center"/>
          </w:tcPr>
          <w:p w14:paraId="061B8C29">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14:paraId="4D3E2B23">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14:paraId="770F87FE">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详见第六章响应文件格式3</w:t>
            </w:r>
          </w:p>
        </w:tc>
      </w:tr>
      <w:tr w14:paraId="16FE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7870C860">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4</w:t>
            </w:r>
          </w:p>
        </w:tc>
        <w:tc>
          <w:tcPr>
            <w:tcW w:w="2061" w:type="dxa"/>
            <w:tcBorders>
              <w:bottom w:val="single" w:color="auto" w:sz="4" w:space="0"/>
            </w:tcBorders>
            <w:vAlign w:val="center"/>
          </w:tcPr>
          <w:p w14:paraId="01F719FB">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供应商股权</w:t>
            </w:r>
          </w:p>
          <w:p w14:paraId="2380AC34">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14:paraId="0E1FC371">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14:paraId="576D07E4">
            <w:pPr>
              <w:spacing w:line="400" w:lineRule="exact"/>
              <w:ind w:firstLine="105"/>
              <w:jc w:val="left"/>
              <w:rPr>
                <w:rFonts w:ascii="宋体" w:hAnsi="宋体" w:eastAsia="宋体" w:cs="@仿宋_GB2312"/>
                <w:szCs w:val="21"/>
              </w:rPr>
            </w:pPr>
            <w:r>
              <w:rPr>
                <w:rFonts w:hint="eastAsia" w:ascii="宋体" w:hAnsi="宋体" w:eastAsia="宋体" w:cs="@仿宋_GB2312"/>
                <w:szCs w:val="21"/>
              </w:rPr>
              <w:t>详见第六章响应文件格式4</w:t>
            </w:r>
          </w:p>
        </w:tc>
      </w:tr>
      <w:tr w14:paraId="3B6B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14:paraId="2B144965">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14:paraId="4A4A21D4">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14:paraId="21328571">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14:paraId="6F6820E1">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详见第六章响应文件格式5</w:t>
            </w:r>
          </w:p>
        </w:tc>
      </w:tr>
      <w:tr w14:paraId="2BD4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165E79F7">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14:paraId="1B8A45CB">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14:paraId="3678A2AF">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14:paraId="3FEFC375">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详见第六章响应文件格式6</w:t>
            </w:r>
          </w:p>
        </w:tc>
      </w:tr>
      <w:tr w14:paraId="14F9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52D35AC1">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14:paraId="03EBCAF1">
            <w:pPr>
              <w:spacing w:after="50" w:line="240" w:lineRule="exact"/>
              <w:ind w:right="-10" w:firstLine="105"/>
              <w:jc w:val="center"/>
              <w:rPr>
                <w:rFonts w:ascii="宋体" w:hAnsi="宋体" w:eastAsia="宋体" w:cs="@仿宋_GB2312"/>
                <w:szCs w:val="21"/>
              </w:rPr>
            </w:pPr>
            <w:r>
              <w:rPr>
                <w:rFonts w:hint="eastAsia" w:ascii="宋体" w:hAnsi="宋体" w:eastAsia="宋体" w:cs="@仿宋_GB2312"/>
                <w:szCs w:val="21"/>
              </w:rPr>
              <w:t>供应商证明资料</w:t>
            </w:r>
          </w:p>
          <w:p w14:paraId="752CFC0E">
            <w:pPr>
              <w:spacing w:after="50" w:line="240" w:lineRule="exact"/>
              <w:ind w:right="-10" w:firstLine="105"/>
              <w:jc w:val="center"/>
              <w:rPr>
                <w:rFonts w:ascii="@仿宋_GB2312" w:hAnsi="@仿宋_GB2312" w:eastAsia="@仿宋_GB2312" w:cs="@仿宋_GB2312"/>
                <w:szCs w:val="21"/>
              </w:rPr>
            </w:pPr>
            <w:r>
              <w:rPr>
                <w:rFonts w:hint="eastAsia" w:ascii="宋体" w:hAnsi="宋体" w:eastAsia="宋体" w:cs="@仿宋_GB2312"/>
                <w:szCs w:val="21"/>
              </w:rPr>
              <w:t>（营业执照、专业资质等）</w:t>
            </w:r>
          </w:p>
        </w:tc>
        <w:tc>
          <w:tcPr>
            <w:tcW w:w="3402" w:type="dxa"/>
            <w:tcBorders>
              <w:bottom w:val="single" w:color="auto" w:sz="4" w:space="0"/>
            </w:tcBorders>
            <w:vAlign w:val="center"/>
          </w:tcPr>
          <w:p w14:paraId="508C4811">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14:paraId="2C19D86A">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详见第六章响应文件格式7</w:t>
            </w:r>
          </w:p>
        </w:tc>
      </w:tr>
      <w:tr w14:paraId="4F19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037232E0">
            <w:pPr>
              <w:adjustRightInd w:val="0"/>
              <w:snapToGrid w:val="0"/>
              <w:spacing w:line="400" w:lineRule="exact"/>
              <w:ind w:right="-10" w:firstLine="105"/>
              <w:jc w:val="center"/>
              <w:rPr>
                <w:rFonts w:hint="eastAsia" w:ascii="宋体" w:hAnsi="宋体" w:eastAsia="宋体" w:cs="@仿宋_GB2312"/>
                <w:szCs w:val="21"/>
                <w:lang w:eastAsia="zh-CN"/>
              </w:rPr>
            </w:pPr>
            <w:r>
              <w:rPr>
                <w:rFonts w:hint="eastAsia" w:ascii="宋体" w:hAnsi="宋体" w:eastAsia="宋体" w:cs="@仿宋_GB2312"/>
                <w:szCs w:val="21"/>
                <w:lang w:val="en-US" w:eastAsia="zh-CN"/>
              </w:rPr>
              <w:t>8</w:t>
            </w:r>
          </w:p>
        </w:tc>
        <w:tc>
          <w:tcPr>
            <w:tcW w:w="2061" w:type="dxa"/>
            <w:vAlign w:val="center"/>
          </w:tcPr>
          <w:p w14:paraId="35B2DEE2">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14:paraId="77E6B93B">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14:paraId="48286720">
            <w:pPr>
              <w:adjustRightInd w:val="0"/>
              <w:snapToGrid w:val="0"/>
              <w:spacing w:line="400" w:lineRule="exact"/>
              <w:ind w:right="-10" w:firstLine="105"/>
              <w:jc w:val="left"/>
              <w:rPr>
                <w:rFonts w:ascii="宋体" w:hAnsi="宋体" w:eastAsia="宋体" w:cs="@仿宋_GB2312"/>
                <w:szCs w:val="21"/>
              </w:rPr>
            </w:pPr>
          </w:p>
        </w:tc>
      </w:tr>
      <w:tr w14:paraId="1059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14:paraId="1D586F65">
            <w:pPr>
              <w:spacing w:line="400" w:lineRule="exact"/>
              <w:ind w:firstLine="105"/>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14:paraId="521F29CF">
      <w:pPr>
        <w:spacing w:line="360" w:lineRule="auto"/>
        <w:ind w:firstLine="120"/>
        <w:rPr>
          <w:rFonts w:ascii="宋体" w:hAnsi="宋体" w:eastAsia="宋体" w:cs="@仿宋_GB2312"/>
          <w:b/>
          <w:bCs/>
          <w:sz w:val="24"/>
          <w:szCs w:val="20"/>
        </w:rPr>
      </w:pPr>
    </w:p>
    <w:p w14:paraId="3B59EC26">
      <w:pPr>
        <w:spacing w:line="360" w:lineRule="auto"/>
        <w:ind w:firstLine="120"/>
        <w:rPr>
          <w:rFonts w:ascii="宋体" w:hAnsi="宋体" w:eastAsia="宋体" w:cs="@仿宋_GB2312"/>
          <w:b/>
          <w:bCs/>
          <w:sz w:val="24"/>
          <w:szCs w:val="20"/>
        </w:rPr>
      </w:pPr>
    </w:p>
    <w:p w14:paraId="101A17DD">
      <w:pPr>
        <w:spacing w:line="360" w:lineRule="auto"/>
        <w:ind w:firstLine="120"/>
        <w:rPr>
          <w:rFonts w:ascii="宋体" w:hAnsi="宋体" w:eastAsia="宋体" w:cs="@仿宋_GB2312"/>
          <w:b/>
          <w:bCs/>
          <w:sz w:val="24"/>
          <w:szCs w:val="20"/>
        </w:rPr>
      </w:pPr>
    </w:p>
    <w:tbl>
      <w:tblPr>
        <w:tblStyle w:val="1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14:paraId="0197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14:paraId="60259073">
            <w:pPr>
              <w:adjustRightInd w:val="0"/>
              <w:snapToGrid w:val="0"/>
              <w:spacing w:line="400" w:lineRule="exact"/>
              <w:ind w:right="-10" w:firstLine="105"/>
              <w:jc w:val="center"/>
              <w:rPr>
                <w:rFonts w:ascii="宋体" w:hAnsi="宋体" w:eastAsia="宋体" w:cs="@仿宋_GB2312"/>
                <w:b/>
                <w:szCs w:val="21"/>
              </w:rPr>
            </w:pPr>
            <w:r>
              <w:rPr>
                <w:rFonts w:hint="eastAsia" w:ascii="宋体" w:hAnsi="宋体" w:eastAsia="宋体" w:cs="@仿宋_GB2312"/>
                <w:b/>
                <w:szCs w:val="21"/>
              </w:rPr>
              <w:t>（二）商务评审表</w:t>
            </w:r>
          </w:p>
        </w:tc>
      </w:tr>
      <w:tr w14:paraId="23A6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14:paraId="75B2EB40">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14:paraId="434A6E4F">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14:paraId="10DF70BC">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14:paraId="541047E2">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14:paraId="1200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14:paraId="540F890F">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14:paraId="419F36A1">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14:paraId="4211161B">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758E1376">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详见第六章响应文件格式9</w:t>
            </w:r>
          </w:p>
        </w:tc>
      </w:tr>
      <w:tr w14:paraId="4CDC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14:paraId="1BFEE8C7">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14:paraId="6A2E4B9C">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14:paraId="56F197C8">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189703FC">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详见第六章响应文件格式10</w:t>
            </w:r>
          </w:p>
        </w:tc>
      </w:tr>
      <w:tr w14:paraId="1761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14:paraId="7163CE04">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14:paraId="115A583C">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14:paraId="721935B5">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5E753ECA">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详见第六章响应文件格式11</w:t>
            </w:r>
          </w:p>
        </w:tc>
      </w:tr>
      <w:tr w14:paraId="0F25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14:paraId="4FC09174">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14:paraId="423F0A02">
      <w:pPr>
        <w:widowControl/>
        <w:jc w:val="left"/>
        <w:rPr>
          <w:rFonts w:ascii="宋体" w:hAnsi="宋体" w:eastAsia="宋体" w:cs="@仿宋_GB2312"/>
          <w:sz w:val="24"/>
          <w:szCs w:val="20"/>
        </w:rPr>
      </w:pPr>
    </w:p>
    <w:p w14:paraId="73DD335F">
      <w:pPr>
        <w:spacing w:line="240" w:lineRule="exact"/>
        <w:ind w:firstLine="141"/>
        <w:jc w:val="center"/>
        <w:outlineLvl w:val="0"/>
        <w:rPr>
          <w:rFonts w:ascii="宋体" w:hAnsi="宋体" w:eastAsia="宋体" w:cs="@仿宋_GB2312"/>
          <w:b/>
          <w:sz w:val="28"/>
          <w:szCs w:val="20"/>
        </w:rPr>
      </w:pPr>
      <w:bookmarkStart w:id="6" w:name="_Toc12791"/>
    </w:p>
    <w:p w14:paraId="5CDC4B9F">
      <w:pPr>
        <w:spacing w:line="360" w:lineRule="auto"/>
        <w:ind w:firstLine="141"/>
        <w:jc w:val="center"/>
        <w:outlineLvl w:val="0"/>
        <w:rPr>
          <w:rFonts w:ascii="宋体" w:hAnsi="宋体" w:eastAsia="宋体" w:cs="@仿宋_GB2312"/>
          <w:b/>
          <w:sz w:val="28"/>
          <w:szCs w:val="20"/>
        </w:rPr>
      </w:pPr>
    </w:p>
    <w:p w14:paraId="66B50470">
      <w:pPr>
        <w:spacing w:line="360" w:lineRule="auto"/>
        <w:ind w:firstLine="141"/>
        <w:jc w:val="center"/>
        <w:outlineLvl w:val="0"/>
        <w:rPr>
          <w:rFonts w:ascii="宋体" w:hAnsi="宋体" w:eastAsia="宋体" w:cs="@仿宋_GB2312"/>
          <w:b/>
          <w:sz w:val="28"/>
          <w:szCs w:val="20"/>
        </w:rPr>
      </w:pPr>
    </w:p>
    <w:p w14:paraId="12FD79D4">
      <w:pPr>
        <w:spacing w:line="360" w:lineRule="auto"/>
        <w:ind w:firstLine="141"/>
        <w:jc w:val="center"/>
        <w:outlineLvl w:val="0"/>
        <w:rPr>
          <w:rFonts w:ascii="宋体" w:hAnsi="宋体" w:eastAsia="宋体" w:cs="@仿宋_GB2312"/>
          <w:b/>
          <w:sz w:val="28"/>
          <w:szCs w:val="20"/>
        </w:rPr>
      </w:pPr>
    </w:p>
    <w:p w14:paraId="645C64A8">
      <w:pPr>
        <w:spacing w:line="360" w:lineRule="auto"/>
        <w:ind w:firstLine="141"/>
        <w:jc w:val="center"/>
        <w:outlineLvl w:val="0"/>
        <w:rPr>
          <w:rFonts w:ascii="宋体" w:hAnsi="宋体" w:eastAsia="宋体" w:cs="@仿宋_GB2312"/>
          <w:b/>
          <w:sz w:val="28"/>
          <w:szCs w:val="20"/>
        </w:rPr>
      </w:pPr>
    </w:p>
    <w:p w14:paraId="2611A5F4">
      <w:pPr>
        <w:spacing w:line="360" w:lineRule="auto"/>
        <w:ind w:firstLine="141"/>
        <w:jc w:val="center"/>
        <w:outlineLvl w:val="0"/>
        <w:rPr>
          <w:rFonts w:ascii="宋体" w:hAnsi="宋体" w:eastAsia="宋体" w:cs="@仿宋_GB2312"/>
          <w:b/>
          <w:sz w:val="28"/>
          <w:szCs w:val="20"/>
        </w:rPr>
      </w:pPr>
    </w:p>
    <w:p w14:paraId="46A05B05">
      <w:pPr>
        <w:spacing w:line="360" w:lineRule="auto"/>
        <w:ind w:firstLine="141"/>
        <w:jc w:val="center"/>
        <w:outlineLvl w:val="0"/>
        <w:rPr>
          <w:rFonts w:ascii="宋体" w:hAnsi="宋体" w:eastAsia="宋体" w:cs="@仿宋_GB2312"/>
          <w:b/>
          <w:sz w:val="28"/>
          <w:szCs w:val="20"/>
        </w:rPr>
      </w:pPr>
    </w:p>
    <w:p w14:paraId="4AC84CEF">
      <w:pPr>
        <w:spacing w:line="360" w:lineRule="auto"/>
        <w:ind w:firstLine="141"/>
        <w:jc w:val="center"/>
        <w:outlineLvl w:val="0"/>
        <w:rPr>
          <w:rFonts w:ascii="宋体" w:hAnsi="宋体" w:eastAsia="宋体" w:cs="@仿宋_GB2312"/>
          <w:b/>
          <w:sz w:val="28"/>
          <w:szCs w:val="20"/>
        </w:rPr>
      </w:pPr>
    </w:p>
    <w:p w14:paraId="765EC03D">
      <w:pPr>
        <w:spacing w:line="360" w:lineRule="auto"/>
        <w:ind w:firstLine="141"/>
        <w:jc w:val="center"/>
        <w:outlineLvl w:val="0"/>
        <w:rPr>
          <w:rFonts w:ascii="宋体" w:hAnsi="宋体" w:eastAsia="宋体" w:cs="@仿宋_GB2312"/>
          <w:b/>
          <w:sz w:val="28"/>
          <w:szCs w:val="20"/>
        </w:rPr>
      </w:pPr>
    </w:p>
    <w:p w14:paraId="12FED1BB">
      <w:pPr>
        <w:spacing w:line="360" w:lineRule="auto"/>
        <w:ind w:firstLine="141"/>
        <w:jc w:val="center"/>
        <w:outlineLvl w:val="0"/>
        <w:rPr>
          <w:rFonts w:ascii="宋体" w:hAnsi="宋体" w:eastAsia="宋体" w:cs="@仿宋_GB2312"/>
          <w:b/>
          <w:sz w:val="28"/>
          <w:szCs w:val="20"/>
        </w:rPr>
      </w:pPr>
    </w:p>
    <w:p w14:paraId="5CCA0AD6">
      <w:pPr>
        <w:spacing w:line="360" w:lineRule="auto"/>
        <w:ind w:firstLine="141"/>
        <w:jc w:val="center"/>
        <w:outlineLvl w:val="0"/>
        <w:rPr>
          <w:rFonts w:ascii="宋体" w:hAnsi="宋体" w:eastAsia="宋体" w:cs="@仿宋_GB2312"/>
          <w:b/>
          <w:sz w:val="28"/>
          <w:szCs w:val="20"/>
        </w:rPr>
      </w:pPr>
    </w:p>
    <w:p w14:paraId="6C0DD22D">
      <w:pPr>
        <w:spacing w:line="360" w:lineRule="auto"/>
        <w:ind w:firstLine="141"/>
        <w:jc w:val="center"/>
        <w:outlineLvl w:val="0"/>
        <w:rPr>
          <w:rFonts w:ascii="宋体" w:hAnsi="宋体" w:eastAsia="宋体" w:cs="@仿宋_GB2312"/>
          <w:b/>
          <w:sz w:val="28"/>
          <w:szCs w:val="20"/>
        </w:rPr>
      </w:pPr>
    </w:p>
    <w:p w14:paraId="76C2E280">
      <w:pPr>
        <w:spacing w:line="360" w:lineRule="auto"/>
        <w:ind w:firstLine="141"/>
        <w:jc w:val="center"/>
        <w:outlineLvl w:val="0"/>
        <w:rPr>
          <w:rFonts w:ascii="宋体" w:hAnsi="宋体" w:eastAsia="宋体" w:cs="@仿宋_GB2312"/>
          <w:b/>
          <w:sz w:val="28"/>
          <w:szCs w:val="20"/>
        </w:rPr>
      </w:pPr>
    </w:p>
    <w:bookmarkEnd w:id="6"/>
    <w:p w14:paraId="2E7EEA60">
      <w:pPr>
        <w:numPr>
          <w:ilvl w:val="0"/>
          <w:numId w:val="4"/>
        </w:numPr>
        <w:spacing w:line="360" w:lineRule="auto"/>
        <w:ind w:firstLine="141"/>
        <w:jc w:val="center"/>
        <w:outlineLvl w:val="0"/>
        <w:rPr>
          <w:rFonts w:ascii="宋体" w:hAnsi="宋体" w:eastAsia="宋体" w:cs="@仿宋_GB2312"/>
          <w:b/>
          <w:sz w:val="28"/>
          <w:szCs w:val="20"/>
        </w:rPr>
      </w:pPr>
      <w:r>
        <w:rPr>
          <w:rFonts w:ascii="宋体" w:hAnsi="宋体" w:eastAsia="宋体" w:cs="@仿宋_GB2312"/>
          <w:b/>
          <w:sz w:val="28"/>
          <w:szCs w:val="20"/>
        </w:rPr>
        <w:t>采购合同</w:t>
      </w:r>
    </w:p>
    <w:p w14:paraId="33E5F7EF">
      <w:pPr>
        <w:spacing w:line="360" w:lineRule="auto"/>
        <w:ind w:firstLine="161"/>
        <w:jc w:val="center"/>
        <w:rPr>
          <w:rFonts w:ascii="宋体" w:hAnsi="宋体" w:cs="宋体"/>
          <w:b/>
          <w:kern w:val="0"/>
          <w:sz w:val="32"/>
          <w:szCs w:val="32"/>
        </w:rPr>
      </w:pPr>
      <w:r>
        <w:rPr>
          <w:rFonts w:hint="eastAsia" w:ascii="宋体" w:hAnsi="宋体" w:cs="宋体"/>
          <w:b/>
          <w:kern w:val="0"/>
          <w:sz w:val="32"/>
          <w:szCs w:val="32"/>
        </w:rPr>
        <w:t>安徽省电梯维保合同</w:t>
      </w:r>
    </w:p>
    <w:p w14:paraId="1B183F07">
      <w:pPr>
        <w:spacing w:line="520" w:lineRule="exact"/>
        <w:rPr>
          <w:rFonts w:cs="宋体" w:asciiTheme="minorEastAsia" w:hAnsiTheme="minorEastAsia"/>
          <w:kern w:val="0"/>
          <w:sz w:val="24"/>
        </w:rPr>
      </w:pPr>
      <w:r>
        <w:rPr>
          <w:rFonts w:hint="eastAsia" w:cs="宋体" w:asciiTheme="minorEastAsia" w:hAnsiTheme="minorEastAsia"/>
          <w:b/>
          <w:kern w:val="0"/>
          <w:sz w:val="24"/>
        </w:rPr>
        <w:t>使用单位（甲方）</w:t>
      </w:r>
    </w:p>
    <w:p w14:paraId="7E7259F1">
      <w:pPr>
        <w:spacing w:line="360" w:lineRule="auto"/>
        <w:jc w:val="left"/>
        <w:rPr>
          <w:rFonts w:cs="宋体" w:asciiTheme="minorEastAsia" w:hAnsiTheme="minorEastAsia"/>
          <w:kern w:val="0"/>
          <w:sz w:val="24"/>
          <w:u w:val="single"/>
        </w:rPr>
      </w:pPr>
      <w:r>
        <w:rPr>
          <w:rFonts w:hint="eastAsia" w:cs="宋体" w:asciiTheme="minorEastAsia" w:hAnsiTheme="minorEastAsia"/>
          <w:b/>
          <w:kern w:val="0"/>
          <w:sz w:val="24"/>
        </w:rPr>
        <w:t>维保单位（乙方）</w:t>
      </w:r>
    </w:p>
    <w:p w14:paraId="5D0F6A8F">
      <w:pPr>
        <w:spacing w:line="360" w:lineRule="auto"/>
        <w:ind w:firstLine="480" w:firstLineChars="200"/>
        <w:rPr>
          <w:rFonts w:ascii="宋体" w:hAnsi="宋体" w:cs="宋体"/>
          <w:color w:val="000000"/>
          <w:kern w:val="0"/>
          <w:sz w:val="24"/>
        </w:rPr>
      </w:pPr>
      <w:r>
        <w:rPr>
          <w:rFonts w:hint="eastAsia" w:ascii="宋体" w:hAnsi="宋体" w:cs="宋体"/>
          <w:kern w:val="0"/>
          <w:sz w:val="24"/>
        </w:rPr>
        <w:t>为贯彻“安全生产，预防为主”的方针，保障电梯安全运行，防止事故发生，依照《中华人民共和国民法典》</w:t>
      </w:r>
      <w:r>
        <w:rPr>
          <w:rFonts w:hint="eastAsia" w:ascii="宋体" w:hAnsi="宋体" w:cs="宋体"/>
          <w:color w:val="000000"/>
          <w:kern w:val="0"/>
          <w:sz w:val="24"/>
        </w:rPr>
        <w:t>、《中华人民共和国特种设备安全法》、《特种设备安全监察条例》、</w:t>
      </w:r>
      <w:r>
        <w:rPr>
          <w:rFonts w:hint="eastAsia" w:ascii="宋体" w:hAnsi="宋体"/>
          <w:color w:val="000000"/>
          <w:sz w:val="24"/>
        </w:rPr>
        <w:t>《电梯维护保养规则》（TSG T5002-2017）及《特种设备使用管理规则》（TSG 08-2017）</w:t>
      </w:r>
      <w:r>
        <w:rPr>
          <w:rFonts w:hint="eastAsia" w:ascii="宋体" w:hAnsi="宋体"/>
          <w:color w:val="000000"/>
          <w:kern w:val="0"/>
          <w:sz w:val="24"/>
        </w:rPr>
        <w:t>等规定</w:t>
      </w:r>
      <w:r>
        <w:rPr>
          <w:rFonts w:hint="eastAsia" w:ascii="宋体" w:hAnsi="宋体" w:cs="宋体"/>
          <w:color w:val="000000"/>
          <w:kern w:val="0"/>
          <w:sz w:val="24"/>
        </w:rPr>
        <w:t>，遵循平等、自愿、公平和诚实信用的原则，经甲乙双方协商订立本合同。</w:t>
      </w:r>
    </w:p>
    <w:p w14:paraId="38E70698">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第一条  </w:t>
      </w:r>
      <w:r>
        <w:rPr>
          <w:rFonts w:hint="eastAsia" w:ascii="宋体" w:hAnsi="宋体" w:cs="宋体"/>
          <w:kern w:val="0"/>
          <w:sz w:val="24"/>
        </w:rPr>
        <w:t>乙方为本合同附件一《电梯保养时间和保养费明细表》中列明的电梯提供维保和紧急救援服务。保养项目应覆盖《电梯使用管理与维护保养规则</w:t>
      </w:r>
      <w:r>
        <w:rPr>
          <w:rFonts w:hint="eastAsia" w:ascii="宋体" w:hAnsi="宋体"/>
          <w:kern w:val="0"/>
          <w:sz w:val="24"/>
        </w:rPr>
        <w:t>》规定的半月</w:t>
      </w:r>
      <w:r>
        <w:rPr>
          <w:rFonts w:hint="eastAsia" w:ascii="宋体" w:hAnsi="宋体" w:cs="宋体"/>
          <w:kern w:val="0"/>
          <w:sz w:val="24"/>
        </w:rPr>
        <w:t>、季度、半年、年度保养项目，电梯制造单位技术文件所要求的特殊保养项目，及与电梯安全运行相关的其他项目。</w:t>
      </w:r>
    </w:p>
    <w:p w14:paraId="01D29FCE">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第二条  </w:t>
      </w:r>
      <w:r>
        <w:rPr>
          <w:rFonts w:hint="eastAsia" w:ascii="宋体" w:hAnsi="宋体" w:cs="宋体"/>
          <w:kern w:val="0"/>
          <w:sz w:val="24"/>
        </w:rPr>
        <w:t>乙方提供维保服务的方式：</w:t>
      </w:r>
    </w:p>
    <w:p w14:paraId="7121ACDB">
      <w:pPr>
        <w:spacing w:line="360" w:lineRule="auto"/>
        <w:ind w:left="1" w:firstLine="537" w:firstLineChars="224"/>
        <w:rPr>
          <w:rFonts w:ascii="宋体" w:hAnsi="宋体" w:cs="宋体"/>
          <w:color w:val="000000"/>
          <w:kern w:val="0"/>
          <w:sz w:val="24"/>
        </w:rPr>
      </w:pPr>
      <w:r>
        <w:rPr>
          <w:rFonts w:hint="eastAsia" w:ascii="宋体" w:hAnsi="宋体"/>
          <w:sz w:val="24"/>
        </w:rPr>
        <w:t>□</w:t>
      </w:r>
      <w:r>
        <w:rPr>
          <w:rFonts w:hint="eastAsia" w:ascii="宋体" w:hAnsi="宋体" w:cs="宋体"/>
          <w:color w:val="000000"/>
          <w:kern w:val="0"/>
          <w:sz w:val="24"/>
        </w:rPr>
        <w:t>清包：只提供维保所需工具和劳务，不提供任何免费电梯零部件，零部件若有损坏需更换的，由甲方另外付资购买。</w:t>
      </w:r>
    </w:p>
    <w:p w14:paraId="7A7B6D51">
      <w:pPr>
        <w:spacing w:line="360" w:lineRule="auto"/>
        <w:ind w:left="1" w:firstLine="537" w:firstLineChars="224"/>
        <w:rPr>
          <w:rFonts w:ascii="宋体" w:hAnsi="宋体" w:cs="宋体"/>
          <w:kern w:val="0"/>
          <w:sz w:val="24"/>
        </w:rPr>
      </w:pPr>
      <w:r>
        <w:rPr>
          <w:rFonts w:hint="eastAsia" w:ascii="宋体" w:hAnsi="宋体"/>
          <w:color w:val="000000"/>
          <w:sz w:val="24"/>
        </w:rPr>
        <w:t>√</w:t>
      </w:r>
      <w:r>
        <w:rPr>
          <w:rFonts w:hint="eastAsia" w:ascii="宋体" w:hAnsi="宋体" w:cs="宋体"/>
          <w:kern w:val="0"/>
          <w:sz w:val="24"/>
        </w:rPr>
        <w:t>半包：提供维保所需工具和劳务，并免费提供单价在人民币</w:t>
      </w:r>
      <w:r>
        <w:rPr>
          <w:rFonts w:hint="eastAsia" w:ascii="宋体" w:hAnsi="宋体" w:cs="宋体"/>
          <w:kern w:val="0"/>
          <w:sz w:val="24"/>
          <w:u w:val="single"/>
        </w:rPr>
        <w:t xml:space="preserve"> 500 </w:t>
      </w:r>
      <w:r>
        <w:rPr>
          <w:rFonts w:hint="eastAsia" w:ascii="宋体" w:hAnsi="宋体" w:cs="宋体"/>
          <w:kern w:val="0"/>
          <w:sz w:val="24"/>
        </w:rPr>
        <w:t>元以下（含本数）电梯零部件；</w:t>
      </w:r>
    </w:p>
    <w:p w14:paraId="35953671">
      <w:pPr>
        <w:spacing w:line="360" w:lineRule="auto"/>
        <w:ind w:left="1" w:firstLine="537" w:firstLineChars="224"/>
        <w:rPr>
          <w:rFonts w:ascii="宋体" w:hAnsi="宋体" w:cs="宋体"/>
          <w:kern w:val="0"/>
          <w:sz w:val="24"/>
        </w:rPr>
      </w:pPr>
      <w:r>
        <w:rPr>
          <w:rFonts w:hint="eastAsia" w:ascii="宋体" w:hAnsi="宋体"/>
          <w:sz w:val="24"/>
        </w:rPr>
        <w:t>□</w:t>
      </w:r>
      <w:r>
        <w:rPr>
          <w:rFonts w:hint="eastAsia" w:ascii="宋体" w:hAnsi="宋体" w:cs="宋体"/>
          <w:kern w:val="0"/>
          <w:sz w:val="24"/>
        </w:rPr>
        <w:t>全包：提供维保所需工具和劳务，并免费提供大部分电梯零部件。</w:t>
      </w:r>
    </w:p>
    <w:p w14:paraId="744266E9">
      <w:pPr>
        <w:spacing w:line="360" w:lineRule="auto"/>
        <w:ind w:left="1" w:firstLine="477" w:firstLineChars="199"/>
        <w:rPr>
          <w:rFonts w:ascii="宋体" w:hAnsi="宋体" w:cs="宋体"/>
          <w:b/>
          <w:kern w:val="0"/>
          <w:sz w:val="24"/>
        </w:rPr>
      </w:pPr>
      <w:r>
        <w:rPr>
          <w:rFonts w:hint="eastAsia" w:ascii="宋体" w:hAnsi="宋体" w:cs="ËÎÌå"/>
          <w:kern w:val="0"/>
          <w:sz w:val="24"/>
        </w:rPr>
        <w:t>服务方式为半包，乙方应提供本合同电梯设备保养和维修所需零部件的价格和人工费用明细表，且零部件价格及人工费用不得高于市场价格，经甲方确认后作为合同附件，乙方承诺保养和维修所需零部件的价格在5</w:t>
      </w:r>
      <w:r>
        <w:rPr>
          <w:rFonts w:ascii="宋体" w:hAnsi="宋体" w:cs="ËÎÌå"/>
          <w:kern w:val="0"/>
          <w:sz w:val="24"/>
        </w:rPr>
        <w:t>00元以下的</w:t>
      </w:r>
      <w:r>
        <w:rPr>
          <w:rFonts w:hint="eastAsia" w:ascii="宋体" w:hAnsi="宋体" w:cs="ËÎÌå"/>
          <w:kern w:val="0"/>
          <w:sz w:val="24"/>
        </w:rPr>
        <w:t>（含5</w:t>
      </w:r>
      <w:r>
        <w:rPr>
          <w:rFonts w:ascii="宋体" w:hAnsi="宋体" w:cs="ËÎÌå"/>
          <w:kern w:val="0"/>
          <w:sz w:val="24"/>
        </w:rPr>
        <w:t>00元</w:t>
      </w:r>
      <w:r>
        <w:rPr>
          <w:rFonts w:hint="eastAsia" w:ascii="宋体" w:hAnsi="宋体" w:cs="ËÎÌå"/>
          <w:kern w:val="0"/>
          <w:sz w:val="24"/>
        </w:rPr>
        <w:t>），乙方免费为甲方更换，不再收取零部件费用；全包的，应在本合同中列明哪些部件和维修工作的费用需甲方另行支付。</w:t>
      </w:r>
    </w:p>
    <w:p w14:paraId="613279D7">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第三条  </w:t>
      </w:r>
      <w:r>
        <w:rPr>
          <w:rFonts w:hint="eastAsia" w:ascii="宋体" w:hAnsi="宋体" w:cs="宋体"/>
          <w:kern w:val="0"/>
          <w:sz w:val="24"/>
        </w:rPr>
        <w:t>维保期限</w:t>
      </w:r>
    </w:p>
    <w:p w14:paraId="16290B45">
      <w:pPr>
        <w:spacing w:line="360" w:lineRule="auto"/>
        <w:ind w:left="1" w:firstLine="477" w:firstLineChars="199"/>
        <w:rPr>
          <w:rFonts w:ascii="宋体" w:hAnsi="宋体"/>
          <w:kern w:val="0"/>
          <w:sz w:val="24"/>
        </w:rPr>
      </w:pPr>
      <w:r>
        <w:rPr>
          <w:rFonts w:hint="eastAsia" w:ascii="宋体" w:hAnsi="宋体"/>
          <w:kern w:val="0"/>
          <w:sz w:val="24"/>
        </w:rPr>
        <w:t>本合同约定维保期限自</w:t>
      </w:r>
      <w:r>
        <w:rPr>
          <w:rFonts w:hint="eastAsia" w:ascii="宋体" w:hAnsi="宋体"/>
          <w:kern w:val="0"/>
          <w:sz w:val="24"/>
          <w:u w:val="none"/>
        </w:rPr>
        <w:t xml:space="preserve"> </w:t>
      </w:r>
      <w:r>
        <w:rPr>
          <w:rFonts w:hint="eastAsia" w:ascii="宋体" w:hAnsi="宋体"/>
          <w:kern w:val="0"/>
          <w:sz w:val="24"/>
          <w:u w:val="single"/>
        </w:rPr>
        <w:t>202</w:t>
      </w:r>
      <w:r>
        <w:rPr>
          <w:rFonts w:hint="eastAsia" w:ascii="宋体" w:hAnsi="宋体"/>
          <w:kern w:val="0"/>
          <w:sz w:val="24"/>
          <w:u w:val="single"/>
          <w:lang w:val="en-US" w:eastAsia="zh-CN"/>
        </w:rPr>
        <w:t>4</w:t>
      </w:r>
      <w:r>
        <w:rPr>
          <w:rFonts w:hint="eastAsia" w:ascii="宋体" w:hAnsi="宋体"/>
          <w:kern w:val="0"/>
          <w:sz w:val="24"/>
          <w:u w:val="single"/>
        </w:rPr>
        <w:t>年</w:t>
      </w:r>
      <w:r>
        <w:rPr>
          <w:rFonts w:hint="eastAsia" w:ascii="宋体" w:hAnsi="宋体"/>
          <w:kern w:val="0"/>
          <w:sz w:val="24"/>
          <w:u w:val="single"/>
          <w:lang w:val="en-US" w:eastAsia="zh-CN"/>
        </w:rPr>
        <w:t xml:space="preserve">  </w:t>
      </w:r>
      <w:r>
        <w:rPr>
          <w:rFonts w:hint="eastAsia" w:ascii="宋体" w:hAnsi="宋体"/>
          <w:kern w:val="0"/>
          <w:sz w:val="24"/>
          <w:u w:val="single"/>
        </w:rPr>
        <w:t>月</w:t>
      </w:r>
      <w:r>
        <w:rPr>
          <w:rFonts w:hint="eastAsia" w:ascii="宋体" w:hAnsi="宋体"/>
          <w:kern w:val="0"/>
          <w:sz w:val="24"/>
          <w:u w:val="single"/>
          <w:lang w:val="en-US" w:eastAsia="zh-CN"/>
        </w:rPr>
        <w:t xml:space="preserve">  </w:t>
      </w:r>
      <w:r>
        <w:rPr>
          <w:rFonts w:hint="eastAsia" w:ascii="宋体" w:hAnsi="宋体"/>
          <w:kern w:val="0"/>
          <w:sz w:val="24"/>
          <w:u w:val="single"/>
        </w:rPr>
        <w:t>日</w:t>
      </w:r>
      <w:r>
        <w:rPr>
          <w:rFonts w:hint="eastAsia" w:ascii="宋体" w:hAnsi="宋体"/>
          <w:kern w:val="0"/>
          <w:sz w:val="24"/>
        </w:rPr>
        <w:t>起至</w:t>
      </w:r>
      <w:r>
        <w:rPr>
          <w:rFonts w:hint="eastAsia" w:ascii="宋体" w:hAnsi="宋体"/>
          <w:kern w:val="0"/>
          <w:sz w:val="24"/>
          <w:u w:val="single"/>
        </w:rPr>
        <w:t xml:space="preserve"> 202</w:t>
      </w:r>
      <w:r>
        <w:rPr>
          <w:rFonts w:hint="eastAsia" w:ascii="宋体" w:hAnsi="宋体"/>
          <w:kern w:val="0"/>
          <w:sz w:val="24"/>
          <w:u w:val="single"/>
          <w:lang w:val="en-US" w:eastAsia="zh-CN"/>
        </w:rPr>
        <w:t>7</w:t>
      </w:r>
      <w:r>
        <w:rPr>
          <w:rFonts w:hint="eastAsia" w:ascii="宋体" w:hAnsi="宋体"/>
          <w:kern w:val="0"/>
          <w:sz w:val="24"/>
          <w:u w:val="single"/>
        </w:rPr>
        <w:t>年</w:t>
      </w:r>
      <w:r>
        <w:rPr>
          <w:rFonts w:hint="eastAsia" w:ascii="宋体" w:hAnsi="宋体"/>
          <w:kern w:val="0"/>
          <w:sz w:val="24"/>
          <w:u w:val="single"/>
          <w:lang w:val="en-US" w:eastAsia="zh-CN"/>
        </w:rPr>
        <w:t xml:space="preserve">  </w:t>
      </w:r>
      <w:r>
        <w:rPr>
          <w:rFonts w:hint="eastAsia" w:ascii="宋体" w:hAnsi="宋体"/>
          <w:kern w:val="0"/>
          <w:sz w:val="24"/>
          <w:u w:val="single"/>
        </w:rPr>
        <w:t>月</w:t>
      </w:r>
      <w:r>
        <w:rPr>
          <w:rFonts w:hint="eastAsia" w:ascii="宋体" w:hAnsi="宋体"/>
          <w:kern w:val="0"/>
          <w:sz w:val="24"/>
          <w:u w:val="single"/>
          <w:lang w:val="en-US" w:eastAsia="zh-CN"/>
        </w:rPr>
        <w:t xml:space="preserve">  </w:t>
      </w:r>
      <w:r>
        <w:rPr>
          <w:rFonts w:hint="eastAsia" w:ascii="宋体" w:hAnsi="宋体"/>
          <w:kern w:val="0"/>
          <w:sz w:val="24"/>
          <w:u w:val="single"/>
        </w:rPr>
        <w:t>日</w:t>
      </w:r>
      <w:r>
        <w:rPr>
          <w:rFonts w:hint="eastAsia" w:ascii="宋体" w:hAnsi="宋体"/>
          <w:kern w:val="0"/>
          <w:sz w:val="24"/>
        </w:rPr>
        <w:t xml:space="preserve">止。 </w:t>
      </w:r>
    </w:p>
    <w:p w14:paraId="52DD2A9B">
      <w:pPr>
        <w:spacing w:line="360" w:lineRule="auto"/>
        <w:ind w:firstLine="482" w:firstLineChars="200"/>
        <w:rPr>
          <w:rFonts w:ascii="宋体" w:hAnsi="宋体" w:cs="宋体"/>
          <w:kern w:val="0"/>
          <w:sz w:val="24"/>
        </w:rPr>
      </w:pPr>
      <w:r>
        <w:rPr>
          <w:rFonts w:hint="eastAsia" w:ascii="宋体" w:hAnsi="宋体" w:cs="宋体"/>
          <w:b/>
          <w:kern w:val="0"/>
          <w:sz w:val="24"/>
        </w:rPr>
        <w:t xml:space="preserve">第四条 </w:t>
      </w:r>
      <w:r>
        <w:rPr>
          <w:rFonts w:hint="eastAsia" w:ascii="宋体" w:hAnsi="宋体" w:cs="宋体"/>
          <w:kern w:val="0"/>
          <w:sz w:val="24"/>
        </w:rPr>
        <w:t>维保费用及履约保证金</w:t>
      </w:r>
    </w:p>
    <w:p w14:paraId="6A6BDC82">
      <w:pPr>
        <w:spacing w:line="360" w:lineRule="auto"/>
        <w:ind w:firstLine="480" w:firstLineChars="200"/>
        <w:rPr>
          <w:rFonts w:ascii="宋体" w:hAnsi="宋体" w:cs="宋体"/>
          <w:color w:val="000000"/>
          <w:kern w:val="0"/>
          <w:sz w:val="24"/>
        </w:rPr>
      </w:pPr>
      <w:r>
        <w:rPr>
          <w:rFonts w:hint="eastAsia" w:ascii="宋体" w:hAnsi="宋体" w:cs="宋体"/>
          <w:kern w:val="0"/>
          <w:sz w:val="24"/>
        </w:rPr>
        <w:t>共</w:t>
      </w:r>
      <w:r>
        <w:rPr>
          <w:rFonts w:hint="eastAsia" w:ascii="宋体" w:hAnsi="宋体" w:cs="宋体"/>
          <w:kern w:val="0"/>
          <w:sz w:val="24"/>
          <w:u w:val="single"/>
          <w:lang w:val="en-US" w:eastAsia="zh-CN"/>
        </w:rPr>
        <w:t>12</w:t>
      </w:r>
      <w:r>
        <w:rPr>
          <w:rFonts w:hint="eastAsia" w:ascii="宋体" w:hAnsi="宋体" w:cs="宋体"/>
          <w:kern w:val="0"/>
          <w:sz w:val="24"/>
        </w:rPr>
        <w:t>台电梯，合同期维保费：</w:t>
      </w:r>
      <w:r>
        <w:rPr>
          <w:rFonts w:hint="eastAsia" w:ascii="宋体" w:hAnsi="宋体" w:cs="宋体"/>
          <w:color w:val="000000"/>
          <w:kern w:val="0"/>
          <w:sz w:val="24"/>
        </w:rPr>
        <w:t>总计人民币</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en-US" w:eastAsia="zh-CN"/>
        </w:rPr>
        <w:t>叁</w:t>
      </w:r>
      <w:r>
        <w:rPr>
          <w:rFonts w:hint="eastAsia" w:ascii="宋体" w:hAnsi="宋体" w:cs="宋体"/>
          <w:color w:val="000000"/>
          <w:kern w:val="0"/>
          <w:sz w:val="24"/>
          <w:u w:val="single"/>
        </w:rPr>
        <w:t xml:space="preserve">年 </w:t>
      </w:r>
      <w:r>
        <w:rPr>
          <w:rFonts w:hint="eastAsia" w:ascii="宋体" w:hAnsi="宋体" w:cs="宋体"/>
          <w:color w:val="000000"/>
          <w:kern w:val="0"/>
          <w:sz w:val="24"/>
        </w:rPr>
        <w:t>，大写：</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en-US" w:eastAsia="zh-CN"/>
        </w:rPr>
        <w:t>叁</w:t>
      </w:r>
      <w:r>
        <w:rPr>
          <w:rFonts w:hint="eastAsia" w:ascii="宋体" w:hAnsi="宋体" w:cs="宋体"/>
          <w:color w:val="000000"/>
          <w:kern w:val="0"/>
          <w:sz w:val="24"/>
          <w:u w:val="single"/>
        </w:rPr>
        <w:t>年</w:t>
      </w:r>
      <w:r>
        <w:rPr>
          <w:rFonts w:hint="eastAsia" w:ascii="宋体" w:hAnsi="宋体" w:cs="宋体"/>
          <w:color w:val="000000"/>
          <w:kern w:val="0"/>
          <w:sz w:val="24"/>
        </w:rPr>
        <w:t xml:space="preserve"> 。</w:t>
      </w:r>
    </w:p>
    <w:p w14:paraId="5C3E8437">
      <w:pPr>
        <w:spacing w:line="360" w:lineRule="auto"/>
        <w:ind w:firstLine="480" w:firstLineChars="200"/>
        <w:jc w:val="left"/>
        <w:rPr>
          <w:rFonts w:ascii="宋体" w:hAnsi="宋体" w:cs="宋体"/>
          <w:kern w:val="0"/>
          <w:sz w:val="24"/>
        </w:rPr>
      </w:pPr>
      <w:r>
        <w:rPr>
          <w:rFonts w:hint="eastAsia" w:ascii="宋体" w:hAnsi="宋体" w:cs="宋体"/>
          <w:kern w:val="0"/>
          <w:sz w:val="24"/>
        </w:rPr>
        <w:t>履约保证金：人民币伍仟元整（¥</w:t>
      </w:r>
      <w:r>
        <w:rPr>
          <w:rFonts w:hint="eastAsia" w:ascii="宋体" w:hAnsi="宋体" w:cs="宋体"/>
          <w:kern w:val="0"/>
          <w:sz w:val="24"/>
          <w:lang w:val="en-US" w:eastAsia="zh-CN"/>
        </w:rPr>
        <w:t>5</w:t>
      </w:r>
      <w:r>
        <w:rPr>
          <w:rFonts w:hint="eastAsia" w:ascii="宋体" w:hAnsi="宋体" w:cs="宋体"/>
          <w:kern w:val="0"/>
          <w:sz w:val="24"/>
        </w:rPr>
        <w:t>000.00元），合同签订前5日内乙方向甲方缴纳，待合同期满且乙方无违约情况后无息退还。如乙方未能履行其合同规定的任何义务，甲方有权从履约保证金中扣除相应金额作为违约金、赔偿金等</w:t>
      </w:r>
      <w:r>
        <w:rPr>
          <w:rFonts w:hint="eastAsia" w:ascii="宋体" w:hAnsi="宋体" w:cs="宋体"/>
          <w:kern w:val="0"/>
          <w:sz w:val="24"/>
          <w:lang w:eastAsia="zh-CN"/>
        </w:rPr>
        <w:t>费用</w:t>
      </w:r>
      <w:r>
        <w:rPr>
          <w:rFonts w:hint="eastAsia" w:ascii="宋体" w:hAnsi="宋体" w:cs="宋体"/>
          <w:kern w:val="0"/>
          <w:sz w:val="24"/>
        </w:rPr>
        <w:t>。</w:t>
      </w:r>
    </w:p>
    <w:p w14:paraId="7BA955F2">
      <w:pPr>
        <w:spacing w:line="360" w:lineRule="auto"/>
        <w:ind w:firstLine="482" w:firstLineChars="200"/>
        <w:rPr>
          <w:rFonts w:ascii="宋体" w:hAnsi="宋体" w:cs="宋体"/>
          <w:b/>
          <w:kern w:val="0"/>
          <w:sz w:val="24"/>
        </w:rPr>
      </w:pPr>
      <w:r>
        <w:rPr>
          <w:rFonts w:hint="eastAsia" w:ascii="宋体" w:hAnsi="宋体" w:cs="宋体"/>
          <w:b/>
          <w:kern w:val="0"/>
          <w:sz w:val="24"/>
        </w:rPr>
        <w:t>第五条 结算</w:t>
      </w:r>
    </w:p>
    <w:p w14:paraId="5B004973">
      <w:pPr>
        <w:spacing w:line="360" w:lineRule="auto"/>
        <w:ind w:firstLine="480" w:firstLineChars="200"/>
        <w:jc w:val="left"/>
        <w:rPr>
          <w:rFonts w:ascii="宋体" w:hAnsi="宋体" w:cs="宋体"/>
          <w:kern w:val="0"/>
          <w:sz w:val="24"/>
          <w:highlight w:val="yellow"/>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hAnsi="宋体" w:cs="宋体"/>
          <w:kern w:val="0"/>
          <w:sz w:val="24"/>
          <w:highlight w:val="none"/>
        </w:rPr>
        <w:t>甲方按</w:t>
      </w:r>
      <w:r>
        <w:rPr>
          <w:rFonts w:hint="eastAsia" w:ascii="宋体" w:hAnsi="宋体" w:cs="宋体"/>
          <w:kern w:val="0"/>
          <w:sz w:val="24"/>
          <w:highlight w:val="none"/>
          <w:lang w:eastAsia="zh-CN"/>
        </w:rPr>
        <w:t>每</w:t>
      </w:r>
      <w:r>
        <w:rPr>
          <w:rFonts w:hint="eastAsia" w:ascii="宋体" w:hAnsi="宋体" w:cs="宋体"/>
          <w:kern w:val="0"/>
          <w:sz w:val="24"/>
          <w:highlight w:val="none"/>
          <w:lang w:val="en-US" w:eastAsia="zh-CN"/>
        </w:rPr>
        <w:t>6个月</w:t>
      </w:r>
      <w:r>
        <w:rPr>
          <w:rFonts w:hint="eastAsia" w:ascii="宋体" w:hAnsi="宋体" w:cs="宋体"/>
          <w:kern w:val="0"/>
          <w:sz w:val="24"/>
          <w:highlight w:val="none"/>
          <w:lang w:eastAsia="zh-CN"/>
        </w:rPr>
        <w:t>支付一次</w:t>
      </w:r>
      <w:r>
        <w:rPr>
          <w:rFonts w:hint="eastAsia" w:ascii="宋体" w:hAnsi="宋体" w:cs="宋体"/>
          <w:kern w:val="0"/>
          <w:sz w:val="24"/>
          <w:highlight w:val="none"/>
        </w:rPr>
        <w:t>维保费，具体支付时间和金额为：合同生效且乙方提供服务后，甲方在</w:t>
      </w:r>
      <w:r>
        <w:rPr>
          <w:rFonts w:hint="eastAsia" w:ascii="宋体" w:hAnsi="宋体" w:cs="宋体"/>
          <w:kern w:val="0"/>
          <w:sz w:val="24"/>
          <w:highlight w:val="none"/>
          <w:lang w:eastAsia="zh-CN"/>
        </w:rPr>
        <w:t>每个付款周期后</w:t>
      </w:r>
      <w:r>
        <w:rPr>
          <w:rFonts w:hint="eastAsia" w:ascii="宋体" w:hAnsi="宋体" w:cs="宋体"/>
          <w:kern w:val="0"/>
          <w:sz w:val="24"/>
          <w:highlight w:val="none"/>
          <w:lang w:val="en-US" w:eastAsia="zh-CN"/>
        </w:rPr>
        <w:t>30</w:t>
      </w:r>
      <w:r>
        <w:rPr>
          <w:rFonts w:hint="eastAsia" w:ascii="宋体" w:hAnsi="宋体" w:cs="宋体"/>
          <w:kern w:val="0"/>
          <w:sz w:val="24"/>
          <w:highlight w:val="none"/>
        </w:rPr>
        <w:t>日内支付上</w:t>
      </w:r>
      <w:r>
        <w:rPr>
          <w:rFonts w:hint="eastAsia" w:ascii="宋体" w:hAnsi="宋体" w:cs="宋体"/>
          <w:kern w:val="0"/>
          <w:sz w:val="24"/>
          <w:highlight w:val="none"/>
          <w:lang w:val="en-US" w:eastAsia="zh-CN"/>
        </w:rPr>
        <w:t>6个月</w:t>
      </w:r>
      <w:r>
        <w:rPr>
          <w:rFonts w:hint="eastAsia" w:ascii="宋体" w:hAnsi="宋体" w:cs="宋体"/>
          <w:kern w:val="0"/>
          <w:sz w:val="24"/>
          <w:highlight w:val="none"/>
        </w:rPr>
        <w:t>的维保费用，最后一次付款周期不满</w:t>
      </w:r>
      <w:r>
        <w:rPr>
          <w:rFonts w:hint="eastAsia" w:ascii="宋体" w:hAnsi="宋体" w:cs="宋体"/>
          <w:kern w:val="0"/>
          <w:sz w:val="24"/>
          <w:highlight w:val="none"/>
          <w:lang w:val="en-US" w:eastAsia="zh-CN"/>
        </w:rPr>
        <w:t>6</w:t>
      </w:r>
      <w:r>
        <w:rPr>
          <w:rFonts w:hint="eastAsia" w:ascii="宋体" w:hAnsi="宋体" w:cs="宋体"/>
          <w:kern w:val="0"/>
          <w:sz w:val="24"/>
          <w:highlight w:val="none"/>
        </w:rPr>
        <w:t>个月的则余款在合同期满后一次性结清。乙方应在甲方每次付款前向甲方交付等额6%增值税专用发票，否则甲方有权拒绝付款且不视为违约。</w:t>
      </w:r>
    </w:p>
    <w:p w14:paraId="1AF26D21">
      <w:pPr>
        <w:spacing w:line="360" w:lineRule="auto"/>
        <w:ind w:firstLine="480" w:firstLineChars="200"/>
        <w:rPr>
          <w:rFonts w:hint="eastAsia" w:ascii="宋体" w:hAnsi="宋体" w:cs="宋体" w:eastAsiaTheme="minorEastAsia"/>
          <w:kern w:val="0"/>
          <w:sz w:val="24"/>
          <w:lang w:val="en-US" w:eastAsia="zh-CN"/>
        </w:rPr>
      </w:pPr>
      <w:r>
        <w:rPr>
          <w:rFonts w:hint="eastAsia" w:ascii="宋体" w:hAnsi="宋体" w:cs="宋体"/>
          <w:kern w:val="0"/>
          <w:sz w:val="24"/>
        </w:rPr>
        <w:t>2、甲方需支付零部件费用的，按</w:t>
      </w:r>
      <w:r>
        <w:rPr>
          <w:rFonts w:hint="eastAsia" w:ascii="宋体" w:hAnsi="宋体" w:cs="宋体"/>
          <w:b/>
          <w:kern w:val="0"/>
          <w:sz w:val="24"/>
        </w:rPr>
        <w:t>（</w:t>
      </w:r>
      <w:r>
        <w:rPr>
          <w:rFonts w:hint="eastAsia" w:ascii="宋体" w:hAnsi="宋体"/>
          <w:sz w:val="24"/>
        </w:rPr>
        <w:t>□</w:t>
      </w:r>
      <w:r>
        <w:rPr>
          <w:rFonts w:hint="eastAsia" w:ascii="宋体" w:hAnsi="宋体" w:cs="宋体"/>
          <w:kern w:val="0"/>
          <w:sz w:val="24"/>
        </w:rPr>
        <w:t xml:space="preserve">月  </w:t>
      </w:r>
      <w:r>
        <w:rPr>
          <w:rFonts w:hint="eastAsia" w:ascii="宋体" w:hAnsi="宋体"/>
          <w:sz w:val="24"/>
        </w:rPr>
        <w:t>√</w:t>
      </w:r>
      <w:r>
        <w:rPr>
          <w:rFonts w:hint="eastAsia" w:ascii="宋体" w:hAnsi="宋体" w:cs="宋体"/>
          <w:kern w:val="0"/>
          <w:sz w:val="24"/>
        </w:rPr>
        <w:t xml:space="preserve">季  </w:t>
      </w:r>
      <w:r>
        <w:rPr>
          <w:rFonts w:hint="eastAsia" w:ascii="宋体" w:hAnsi="宋体"/>
          <w:sz w:val="24"/>
        </w:rPr>
        <w:t>□</w:t>
      </w:r>
      <w:r>
        <w:rPr>
          <w:rFonts w:hint="eastAsia" w:ascii="宋体" w:hAnsi="宋体" w:cs="宋体"/>
          <w:kern w:val="0"/>
          <w:sz w:val="24"/>
        </w:rPr>
        <w:t xml:space="preserve">半年  </w:t>
      </w:r>
      <w:r>
        <w:rPr>
          <w:rFonts w:hint="eastAsia" w:ascii="宋体" w:hAnsi="宋体"/>
          <w:sz w:val="24"/>
        </w:rPr>
        <w:t>□</w:t>
      </w:r>
      <w:r>
        <w:rPr>
          <w:rFonts w:hint="eastAsia" w:ascii="宋体" w:hAnsi="宋体" w:cs="宋体"/>
          <w:kern w:val="0"/>
          <w:sz w:val="24"/>
        </w:rPr>
        <w:t xml:space="preserve">年 </w:t>
      </w:r>
      <w:r>
        <w:rPr>
          <w:rFonts w:hint="eastAsia" w:ascii="宋体" w:hAnsi="宋体" w:cs="宋体"/>
          <w:b/>
          <w:kern w:val="0"/>
          <w:sz w:val="24"/>
        </w:rPr>
        <w:t>）</w:t>
      </w:r>
      <w:r>
        <w:rPr>
          <w:rFonts w:hint="eastAsia" w:ascii="宋体" w:hAnsi="宋体" w:cs="宋体"/>
          <w:b/>
          <w:kern w:val="0"/>
          <w:sz w:val="24"/>
          <w:lang w:eastAsia="zh-CN"/>
        </w:rPr>
        <w:t>，</w:t>
      </w:r>
      <w:r>
        <w:rPr>
          <w:rFonts w:hint="eastAsia" w:ascii="宋体" w:hAnsi="宋体" w:cs="宋体"/>
          <w:bCs/>
          <w:kern w:val="0"/>
          <w:sz w:val="24"/>
        </w:rPr>
        <w:t>另行</w:t>
      </w:r>
      <w:r>
        <w:rPr>
          <w:rFonts w:hint="eastAsia" w:ascii="宋体" w:hAnsi="宋体" w:cs="宋体"/>
          <w:kern w:val="0"/>
          <w:sz w:val="24"/>
        </w:rPr>
        <w:t>支付</w:t>
      </w:r>
      <w:r>
        <w:rPr>
          <w:rFonts w:hint="eastAsia" w:ascii="宋体" w:hAnsi="宋体"/>
          <w:kern w:val="0"/>
          <w:sz w:val="24"/>
          <w:lang w:eastAsia="zh-CN"/>
        </w:rPr>
        <w:t>，</w:t>
      </w:r>
      <w:r>
        <w:rPr>
          <w:rFonts w:hint="eastAsia" w:ascii="宋体" w:hAnsi="宋体" w:cs="宋体"/>
          <w:kern w:val="0"/>
          <w:sz w:val="24"/>
          <w:lang w:eastAsia="zh-CN"/>
        </w:rPr>
        <w:t>支付时间为当季度结束后的10个工作日之内</w:t>
      </w:r>
      <w:r>
        <w:rPr>
          <w:rFonts w:hint="eastAsia" w:ascii="宋体" w:hAnsi="宋体"/>
          <w:kern w:val="0"/>
          <w:sz w:val="24"/>
        </w:rPr>
        <w:t>。</w:t>
      </w:r>
      <w:r>
        <w:rPr>
          <w:rFonts w:hint="eastAsia" w:ascii="宋体" w:hAnsi="宋体"/>
          <w:kern w:val="0"/>
          <w:sz w:val="24"/>
          <w:lang w:val="en-US" w:eastAsia="zh-CN"/>
        </w:rPr>
        <w:t xml:space="preserve"> </w:t>
      </w:r>
    </w:p>
    <w:p w14:paraId="2A6F91CC">
      <w:pPr>
        <w:spacing w:line="360" w:lineRule="auto"/>
        <w:ind w:firstLine="480" w:firstLineChars="200"/>
        <w:rPr>
          <w:rFonts w:hint="eastAsia" w:ascii="宋体" w:hAnsi="宋体"/>
          <w:sz w:val="24"/>
        </w:rPr>
      </w:pPr>
      <w:r>
        <w:rPr>
          <w:rFonts w:hint="eastAsia" w:ascii="宋体" w:hAnsi="宋体" w:cs="宋体"/>
          <w:kern w:val="0"/>
          <w:sz w:val="24"/>
        </w:rPr>
        <w:t>3、支付方式：</w:t>
      </w:r>
      <w:r>
        <w:rPr>
          <w:rFonts w:hint="eastAsia" w:ascii="宋体" w:hAnsi="宋体"/>
          <w:sz w:val="24"/>
        </w:rPr>
        <w:t>□现金   □支票  √汇到乙方指定帐户</w:t>
      </w:r>
    </w:p>
    <w:p w14:paraId="2EE61F14">
      <w:pPr>
        <w:spacing w:line="360" w:lineRule="auto"/>
        <w:ind w:firstLine="480" w:firstLineChars="200"/>
        <w:jc w:val="left"/>
        <w:rPr>
          <w:rFonts w:hint="eastAsia" w:ascii="宋体" w:hAnsi="宋体"/>
          <w:sz w:val="24"/>
        </w:rPr>
      </w:pPr>
      <w:r>
        <w:rPr>
          <w:rFonts w:hint="eastAsia" w:ascii="宋体" w:hAnsi="宋体"/>
          <w:sz w:val="24"/>
        </w:rPr>
        <w:t xml:space="preserve">账户名：                 </w:t>
      </w:r>
    </w:p>
    <w:p w14:paraId="2F220DAA">
      <w:pPr>
        <w:spacing w:line="360" w:lineRule="auto"/>
        <w:ind w:firstLine="480" w:firstLineChars="200"/>
        <w:jc w:val="left"/>
        <w:rPr>
          <w:rFonts w:hint="eastAsia" w:ascii="宋体" w:hAnsi="宋体"/>
          <w:sz w:val="24"/>
        </w:rPr>
      </w:pPr>
      <w:r>
        <w:rPr>
          <w:rFonts w:hint="eastAsia" w:ascii="宋体" w:hAnsi="宋体"/>
          <w:sz w:val="24"/>
        </w:rPr>
        <w:t xml:space="preserve">开户行：                  </w:t>
      </w:r>
    </w:p>
    <w:p w14:paraId="5E7AD6D0">
      <w:pPr>
        <w:spacing w:line="360" w:lineRule="auto"/>
        <w:ind w:firstLine="480" w:firstLineChars="200"/>
        <w:jc w:val="left"/>
        <w:rPr>
          <w:rFonts w:hint="eastAsia" w:ascii="宋体" w:hAnsi="宋体"/>
          <w:sz w:val="24"/>
        </w:rPr>
      </w:pPr>
      <w:r>
        <w:rPr>
          <w:rFonts w:hint="eastAsia" w:ascii="宋体" w:hAnsi="宋体"/>
          <w:sz w:val="24"/>
        </w:rPr>
        <w:t>银行账号：</w:t>
      </w:r>
    </w:p>
    <w:p w14:paraId="2D218A8D">
      <w:pPr>
        <w:spacing w:line="360" w:lineRule="auto"/>
        <w:ind w:firstLine="482" w:firstLineChars="200"/>
        <w:rPr>
          <w:rFonts w:ascii="仿宋_GB2312" w:hAnsi="宋体" w:eastAsia="仿宋_GB2312" w:cs="ËÎÌå"/>
          <w:b/>
          <w:kern w:val="0"/>
          <w:sz w:val="24"/>
          <w:u w:val="single"/>
        </w:rPr>
      </w:pPr>
      <w:r>
        <w:rPr>
          <w:rFonts w:hint="eastAsia" w:ascii="宋体" w:hAnsi="宋体" w:cs="宋体"/>
          <w:b/>
          <w:kern w:val="0"/>
          <w:sz w:val="24"/>
        </w:rPr>
        <w:t xml:space="preserve">第六条 </w:t>
      </w:r>
      <w:r>
        <w:rPr>
          <w:rFonts w:hint="eastAsia" w:ascii="宋体" w:hAnsi="宋体" w:cs="宋体"/>
          <w:kern w:val="0"/>
          <w:sz w:val="24"/>
        </w:rPr>
        <w:t>甲方权利、义务</w:t>
      </w:r>
    </w:p>
    <w:p w14:paraId="2F6713FB">
      <w:pPr>
        <w:spacing w:line="360" w:lineRule="auto"/>
        <w:ind w:firstLine="361" w:firstLineChars="150"/>
        <w:rPr>
          <w:rFonts w:ascii="宋体" w:hAnsi="宋体" w:cs="宋体"/>
          <w:b/>
          <w:kern w:val="0"/>
          <w:sz w:val="24"/>
        </w:rPr>
      </w:pPr>
      <w:r>
        <w:rPr>
          <w:rFonts w:hint="eastAsia" w:ascii="宋体" w:hAnsi="宋体" w:cs="宋体"/>
          <w:b/>
          <w:kern w:val="0"/>
          <w:sz w:val="24"/>
        </w:rPr>
        <w:t>（一）权利</w:t>
      </w:r>
    </w:p>
    <w:p w14:paraId="21CE2F19">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、有权监督检查乙方依照合同约定实施维保计划的情况，监督经乙方维保后的电梯是否符合法律法规、安全技术规范、强制性标准和电梯制造单位的技术要求，监督电梯安全性能是否良好。</w:t>
      </w:r>
    </w:p>
    <w:p w14:paraId="1DE015F1">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14:paraId="470CF069">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、除国家规定的法定监督检验与定期检验外，有权委托特种设备检验机构或第三方中介机构对乙方按照合同约定实施维保工作的情况进行评定。</w:t>
      </w:r>
    </w:p>
    <w:p w14:paraId="799775AB">
      <w:pPr>
        <w:spacing w:line="360" w:lineRule="auto"/>
        <w:ind w:firstLine="480" w:firstLineChars="200"/>
        <w:rPr>
          <w:rFonts w:ascii="宋体" w:hAnsi="宋体" w:cs="宋体"/>
          <w:kern w:val="0"/>
          <w:sz w:val="24"/>
        </w:rPr>
      </w:pPr>
      <w:r>
        <w:rPr>
          <w:rFonts w:hint="eastAsia" w:ascii="宋体" w:hAnsi="宋体" w:cs="宋体"/>
          <w:kern w:val="0"/>
          <w:sz w:val="24"/>
        </w:rPr>
        <w:t>4、若因甲方经营调整，场所内部分电梯停运，甲方需与乙方明确具体停运电梯数量、型号、日期等相关信息，自停运之日起，停止向乙方支付甲乙双方明确具体停运的电梯维保费用，乙方应无条件配合。维保期内若具体停运的电梯重新启用的，乙方应按合同约定继续提供维保服务。</w:t>
      </w:r>
    </w:p>
    <w:p w14:paraId="6C7CEF37">
      <w:pPr>
        <w:spacing w:line="360" w:lineRule="auto"/>
        <w:ind w:firstLine="482" w:firstLineChars="200"/>
        <w:rPr>
          <w:rFonts w:ascii="宋体" w:hAnsi="宋体" w:cs="宋体"/>
          <w:b/>
          <w:kern w:val="0"/>
          <w:sz w:val="24"/>
        </w:rPr>
      </w:pPr>
      <w:r>
        <w:rPr>
          <w:rFonts w:hint="eastAsia" w:ascii="宋体" w:hAnsi="宋体" w:cs="宋体"/>
          <w:b/>
          <w:kern w:val="0"/>
          <w:sz w:val="24"/>
        </w:rPr>
        <w:t>（二）义务</w:t>
      </w:r>
    </w:p>
    <w:p w14:paraId="5A2E9E55">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、建立电梯安全运行的相关管理机构、制度，确保制度、人员、资金落实到位。</w:t>
      </w:r>
    </w:p>
    <w:p w14:paraId="2242CEA1">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、按照合同约定按期支付维保和零部件款。</w:t>
      </w:r>
    </w:p>
    <w:p w14:paraId="508BAAAB">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14:paraId="74111A40">
      <w:pPr>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、督促电梯安全管理人员现场监督检查乙方的电梯保养工作过程和结果、对乙方的维保记录、修理记录签字确认，签收乙方提交的与电梯维保工作有关的文件。</w:t>
      </w:r>
    </w:p>
    <w:p w14:paraId="7C797A96">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14:paraId="7B92E856">
      <w:pPr>
        <w:spacing w:line="360" w:lineRule="auto"/>
        <w:ind w:firstLine="480" w:firstLineChars="200"/>
        <w:rPr>
          <w:rFonts w:ascii="宋体" w:hAnsi="宋体" w:cs="宋体"/>
          <w:kern w:val="0"/>
          <w:sz w:val="24"/>
        </w:rPr>
      </w:pPr>
      <w:r>
        <w:rPr>
          <w:rFonts w:ascii="宋体" w:hAnsi="宋体" w:cs="宋体"/>
          <w:kern w:val="0"/>
          <w:sz w:val="24"/>
        </w:rPr>
        <w:t>6</w:t>
      </w:r>
      <w:r>
        <w:rPr>
          <w:rFonts w:hint="eastAsia" w:ascii="宋体" w:hAnsi="宋体" w:cs="宋体"/>
          <w:kern w:val="0"/>
          <w:sz w:val="24"/>
        </w:rPr>
        <w:t>、制订有关电梯的应急救援预案（如：电梯困人、消防、电梯水浸、自动扶梯人身伤害等）。每</w:t>
      </w:r>
      <w:r>
        <w:rPr>
          <w:rFonts w:hint="eastAsia" w:ascii="宋体" w:hAnsi="宋体" w:cs="宋体"/>
          <w:kern w:val="0"/>
          <w:sz w:val="24"/>
          <w:lang w:eastAsia="zh-CN"/>
        </w:rPr>
        <w:t>半</w:t>
      </w:r>
      <w:r>
        <w:rPr>
          <w:rFonts w:hint="eastAsia" w:ascii="宋体" w:hAnsi="宋体" w:cs="宋体"/>
          <w:kern w:val="0"/>
          <w:sz w:val="24"/>
        </w:rPr>
        <w:t>年至少一次定期开展应急救援演练，确保应急系统运行有效。</w:t>
      </w:r>
    </w:p>
    <w:p w14:paraId="1E1C8992">
      <w:pPr>
        <w:spacing w:line="360" w:lineRule="auto"/>
        <w:ind w:firstLine="480" w:firstLineChars="200"/>
        <w:rPr>
          <w:rFonts w:ascii="宋体" w:hAnsi="宋体" w:cs="宋体"/>
          <w:kern w:val="0"/>
          <w:sz w:val="24"/>
        </w:rPr>
      </w:pPr>
      <w:r>
        <w:rPr>
          <w:rFonts w:ascii="宋体" w:hAnsi="宋体" w:cs="宋体"/>
          <w:kern w:val="0"/>
          <w:sz w:val="24"/>
        </w:rPr>
        <w:t>7</w:t>
      </w:r>
      <w:r>
        <w:rPr>
          <w:rFonts w:hint="eastAsia" w:ascii="宋体" w:hAnsi="宋体" w:cs="宋体"/>
          <w:kern w:val="0"/>
          <w:sz w:val="24"/>
        </w:rPr>
        <w:t>、保证电梯供电、消防、防雷、通风等系统安全可靠，满足国家标准规定。</w:t>
      </w:r>
    </w:p>
    <w:p w14:paraId="69CD0834">
      <w:pPr>
        <w:spacing w:line="360" w:lineRule="auto"/>
        <w:ind w:firstLine="480" w:firstLineChars="200"/>
        <w:rPr>
          <w:rFonts w:ascii="宋体" w:hAnsi="宋体" w:cs="宋体"/>
          <w:kern w:val="0"/>
          <w:sz w:val="24"/>
        </w:rPr>
      </w:pPr>
      <w:r>
        <w:rPr>
          <w:rFonts w:ascii="宋体" w:hAnsi="宋体" w:cs="宋体"/>
          <w:kern w:val="0"/>
          <w:sz w:val="24"/>
        </w:rPr>
        <w:t>8</w:t>
      </w:r>
      <w:r>
        <w:rPr>
          <w:rFonts w:hint="eastAsia" w:ascii="宋体" w:hAnsi="宋体" w:cs="宋体"/>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14:paraId="4EC1890C">
      <w:pPr>
        <w:spacing w:line="360" w:lineRule="auto"/>
        <w:ind w:firstLine="480" w:firstLineChars="200"/>
        <w:rPr>
          <w:rFonts w:ascii="宋体" w:hAnsi="宋体" w:cs="宋体"/>
          <w:kern w:val="0"/>
          <w:sz w:val="24"/>
        </w:rPr>
      </w:pPr>
      <w:r>
        <w:rPr>
          <w:rFonts w:ascii="宋体" w:hAnsi="宋体" w:cs="宋体"/>
          <w:kern w:val="0"/>
          <w:sz w:val="24"/>
        </w:rPr>
        <w:t>9</w:t>
      </w:r>
      <w:r>
        <w:rPr>
          <w:rFonts w:hint="eastAsia" w:ascii="宋体" w:hAnsi="宋体" w:cs="宋体"/>
          <w:kern w:val="0"/>
          <w:sz w:val="24"/>
        </w:rPr>
        <w:t>、采取有效措施监控电梯使用情况，积极主动开展文明乘梯宣传活动，及时制止乘客不文明乘梯行为或恶意破坏电梯的行为。</w:t>
      </w:r>
    </w:p>
    <w:p w14:paraId="59932F77">
      <w:pPr>
        <w:spacing w:line="360" w:lineRule="auto"/>
        <w:ind w:firstLine="480" w:firstLineChars="200"/>
        <w:rPr>
          <w:rFonts w:ascii="宋体" w:hAnsi="宋体" w:cs="宋体"/>
          <w:kern w:val="0"/>
          <w:sz w:val="24"/>
        </w:rPr>
      </w:pPr>
      <w:r>
        <w:rPr>
          <w:rFonts w:ascii="宋体" w:hAnsi="宋体" w:cs="宋体"/>
          <w:kern w:val="0"/>
          <w:sz w:val="24"/>
        </w:rPr>
        <w:t>10</w:t>
      </w:r>
      <w:r>
        <w:rPr>
          <w:rFonts w:hint="eastAsia" w:ascii="宋体" w:hAnsi="宋体" w:cs="宋体"/>
          <w:kern w:val="0"/>
          <w:sz w:val="24"/>
        </w:rPr>
        <w:t>、未经乙方书面许可不得允许非乙方人员从事与电梯维保有关的工作。</w:t>
      </w:r>
    </w:p>
    <w:p w14:paraId="347B6244">
      <w:pPr>
        <w:spacing w:line="360" w:lineRule="auto"/>
        <w:ind w:firstLine="480" w:firstLineChars="200"/>
        <w:rPr>
          <w:rFonts w:ascii="宋体" w:hAnsi="宋体" w:cs="宋体"/>
          <w:kern w:val="0"/>
          <w:sz w:val="24"/>
        </w:rPr>
      </w:pPr>
      <w:r>
        <w:rPr>
          <w:rFonts w:ascii="宋体" w:hAnsi="宋体" w:cs="宋体"/>
          <w:kern w:val="0"/>
          <w:sz w:val="24"/>
        </w:rPr>
        <w:t>11</w:t>
      </w:r>
      <w:r>
        <w:rPr>
          <w:rFonts w:hint="eastAsia" w:ascii="宋体" w:hAnsi="宋体" w:cs="宋体"/>
          <w:kern w:val="0"/>
          <w:sz w:val="24"/>
        </w:rPr>
        <w:t>、应认真审核乙方书面提出的更换电梯零部件要求，并在乙方书面要求的期限内书面予以答复。</w:t>
      </w:r>
    </w:p>
    <w:p w14:paraId="16FA5E88">
      <w:pPr>
        <w:spacing w:line="360" w:lineRule="auto"/>
        <w:ind w:firstLine="480" w:firstLineChars="200"/>
        <w:rPr>
          <w:rFonts w:ascii="宋体" w:hAnsi="宋体" w:cs="宋体"/>
          <w:kern w:val="0"/>
          <w:sz w:val="24"/>
        </w:rPr>
      </w:pPr>
      <w:r>
        <w:rPr>
          <w:rFonts w:ascii="宋体" w:hAnsi="宋体" w:cs="宋体"/>
          <w:kern w:val="0"/>
          <w:sz w:val="24"/>
        </w:rPr>
        <w:t>12</w:t>
      </w:r>
      <w:r>
        <w:rPr>
          <w:rFonts w:hint="eastAsia" w:ascii="宋体" w:hAnsi="宋体" w:cs="宋体"/>
          <w:kern w:val="0"/>
          <w:sz w:val="24"/>
        </w:rPr>
        <w:t>、在电梯使用标志所标注的下次检验日期届满前１个月，向特种设备检验机构提出定期检验申请。</w:t>
      </w:r>
    </w:p>
    <w:p w14:paraId="6A0C0031">
      <w:pPr>
        <w:spacing w:line="360" w:lineRule="auto"/>
        <w:ind w:firstLine="480" w:firstLineChars="200"/>
        <w:rPr>
          <w:rFonts w:ascii="宋体" w:hAnsi="宋体" w:cs="宋体"/>
          <w:kern w:val="0"/>
          <w:sz w:val="24"/>
        </w:rPr>
      </w:pPr>
      <w:r>
        <w:rPr>
          <w:rFonts w:ascii="宋体" w:hAnsi="宋体" w:cs="宋体"/>
          <w:kern w:val="0"/>
          <w:sz w:val="24"/>
        </w:rPr>
        <w:t>13</w:t>
      </w:r>
      <w:r>
        <w:rPr>
          <w:rFonts w:hint="eastAsia" w:ascii="宋体" w:hAnsi="宋体" w:cs="宋体"/>
          <w:kern w:val="0"/>
          <w:sz w:val="24"/>
        </w:rPr>
        <w:t>、电梯因不可抗拒因素（如战争、火灾、水浸、风暴和地震等）所造成设备损坏、丢失的，自行承担全部责任。</w:t>
      </w:r>
    </w:p>
    <w:p w14:paraId="67B73F01">
      <w:pPr>
        <w:spacing w:line="360" w:lineRule="auto"/>
        <w:ind w:firstLine="482" w:firstLineChars="200"/>
        <w:rPr>
          <w:rFonts w:hint="eastAsia" w:ascii="仿宋_GB2312" w:eastAsia="仿宋_GB2312"/>
          <w:b/>
          <w:sz w:val="24"/>
        </w:rPr>
      </w:pPr>
      <w:r>
        <w:rPr>
          <w:rFonts w:hint="eastAsia" w:asciiTheme="minorEastAsia" w:hAnsiTheme="minorEastAsia"/>
          <w:b/>
          <w:sz w:val="24"/>
        </w:rPr>
        <w:t>第七条</w:t>
      </w:r>
      <w:r>
        <w:rPr>
          <w:rFonts w:hint="eastAsia" w:ascii="宋体" w:hAnsi="宋体" w:cs="宋体"/>
          <w:kern w:val="0"/>
          <w:sz w:val="24"/>
        </w:rPr>
        <w:t>乙方权利、义务</w:t>
      </w:r>
    </w:p>
    <w:p w14:paraId="3806C12F">
      <w:pPr>
        <w:spacing w:line="360" w:lineRule="auto"/>
        <w:ind w:firstLine="482" w:firstLineChars="200"/>
        <w:rPr>
          <w:rFonts w:asciiTheme="minorEastAsia" w:hAnsiTheme="minorEastAsia"/>
          <w:b/>
          <w:sz w:val="24"/>
        </w:rPr>
      </w:pPr>
      <w:r>
        <w:rPr>
          <w:rFonts w:hint="eastAsia" w:cs="黑体" w:asciiTheme="minorEastAsia" w:hAnsiTheme="minorEastAsia"/>
          <w:b/>
          <w:kern w:val="0"/>
          <w:sz w:val="24"/>
        </w:rPr>
        <w:t>（一）</w:t>
      </w:r>
      <w:r>
        <w:rPr>
          <w:rFonts w:hint="eastAsia" w:asciiTheme="minorEastAsia" w:hAnsiTheme="minorEastAsia"/>
          <w:b/>
          <w:sz w:val="24"/>
        </w:rPr>
        <w:t>权利</w:t>
      </w:r>
    </w:p>
    <w:p w14:paraId="7E0ED25F">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、有权要求甲方提供维保所需的工作环境，查询电梯相关资料。</w:t>
      </w:r>
    </w:p>
    <w:p w14:paraId="318EBFE1">
      <w:pPr>
        <w:spacing w:line="360" w:lineRule="auto"/>
        <w:ind w:left="839" w:leftChars="228" w:hanging="360" w:hangingChars="150"/>
        <w:rPr>
          <w:rFonts w:ascii="宋体" w:hAnsi="宋体" w:cs="宋体"/>
          <w:kern w:val="0"/>
          <w:sz w:val="24"/>
        </w:rPr>
      </w:pPr>
      <w:r>
        <w:rPr>
          <w:rFonts w:hint="eastAsia" w:ascii="宋体" w:hAnsi="宋体" w:cs="宋体"/>
          <w:kern w:val="0"/>
          <w:sz w:val="24"/>
        </w:rPr>
        <w:t>2、当电梯存在事故隐患时，乙方有权采取停梯措施及阻止冒险作业的权利。</w:t>
      </w:r>
    </w:p>
    <w:p w14:paraId="041C23A8">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、有权拒绝甲方提出的影响电梯安全运行的要求。</w:t>
      </w:r>
    </w:p>
    <w:p w14:paraId="69D41D2E">
      <w:pPr>
        <w:spacing w:line="360" w:lineRule="auto"/>
        <w:ind w:left="840" w:leftChars="228" w:hanging="361" w:hangingChars="150"/>
        <w:rPr>
          <w:rFonts w:asciiTheme="minorEastAsia" w:hAnsiTheme="minorEastAsia"/>
          <w:b/>
          <w:sz w:val="24"/>
        </w:rPr>
      </w:pPr>
      <w:r>
        <w:rPr>
          <w:rFonts w:hint="eastAsia" w:asciiTheme="minorEastAsia" w:hAnsiTheme="minorEastAsia"/>
          <w:b/>
          <w:sz w:val="24"/>
        </w:rPr>
        <w:t>（二）义务</w:t>
      </w:r>
    </w:p>
    <w:p w14:paraId="51B0E388">
      <w:pPr>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w:t>
      </w:r>
      <w:r>
        <w:rPr>
          <w:rFonts w:hint="eastAsia" w:cs="宋体" w:asciiTheme="minorEastAsia" w:hAnsiTheme="minorEastAsia"/>
          <w:kern w:val="0"/>
          <w:sz w:val="24"/>
        </w:rPr>
        <w:t>乙方实施维保后的电梯应符合安全技术规范、强制性标准和电梯制造单位的技术要求。</w:t>
      </w:r>
    </w:p>
    <w:p w14:paraId="1111F18D">
      <w:pPr>
        <w:widowControl/>
        <w:shd w:val="clear" w:color="auto" w:fill="FFFFFF"/>
        <w:spacing w:line="520" w:lineRule="exact"/>
        <w:ind w:firstLine="480" w:firstLineChars="200"/>
        <w:jc w:val="left"/>
        <w:rPr>
          <w:rFonts w:hint="eastAsia" w:ascii="宋体" w:hAnsi="宋体"/>
          <w:sz w:val="24"/>
        </w:rPr>
      </w:pPr>
      <w:r>
        <w:rPr>
          <w:rFonts w:cs="宋体" w:asciiTheme="minorEastAsia" w:hAnsiTheme="minorEastAsia"/>
          <w:kern w:val="0"/>
          <w:sz w:val="24"/>
        </w:rPr>
        <w:t>2</w:t>
      </w:r>
      <w:r>
        <w:rPr>
          <w:rFonts w:hint="eastAsia" w:cs="宋体" w:asciiTheme="minorEastAsia" w:hAnsiTheme="minorEastAsia"/>
          <w:kern w:val="0"/>
          <w:sz w:val="24"/>
        </w:rPr>
        <w:t>、乙方提供</w:t>
      </w:r>
      <w:r>
        <w:rPr>
          <w:rFonts w:cs="宋体" w:asciiTheme="minorEastAsia" w:hAnsiTheme="minorEastAsia"/>
          <w:kern w:val="0"/>
          <w:sz w:val="24"/>
        </w:rPr>
        <w:t>24</w:t>
      </w:r>
      <w:r>
        <w:rPr>
          <w:rFonts w:hint="eastAsia" w:cs="宋体" w:asciiTheme="minorEastAsia" w:hAnsiTheme="minorEastAsia"/>
          <w:kern w:val="0"/>
          <w:sz w:val="24"/>
        </w:rPr>
        <w:t>小时的紧急救援服务，</w:t>
      </w:r>
      <w:r>
        <w:rPr>
          <w:rFonts w:hint="eastAsia" w:asciiTheme="minorEastAsia" w:hAnsiTheme="minorEastAsia"/>
          <w:sz w:val="24"/>
          <w:u w:val="single"/>
        </w:rPr>
        <w:t>乙方维保负责人</w:t>
      </w:r>
      <w:r>
        <w:rPr>
          <w:rFonts w:asciiTheme="minorEastAsia" w:hAnsiTheme="minorEastAsia"/>
          <w:sz w:val="24"/>
          <w:u w:val="single"/>
        </w:rPr>
        <w:t>:</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 xml:space="preserve">  </w:t>
      </w:r>
      <w:r>
        <w:rPr>
          <w:rFonts w:asciiTheme="minorEastAsia" w:hAnsiTheme="minorEastAsia"/>
          <w:sz w:val="24"/>
          <w:u w:val="single"/>
        </w:rPr>
        <w:t xml:space="preserve"> </w:t>
      </w:r>
      <w:r>
        <w:rPr>
          <w:rFonts w:hint="eastAsia" w:asciiTheme="minorEastAsia" w:hAnsiTheme="minorEastAsia"/>
          <w:sz w:val="24"/>
          <w:u w:val="single"/>
          <w:lang w:val="en-US" w:eastAsia="zh-CN"/>
        </w:rPr>
        <w:t xml:space="preserve">   </w:t>
      </w:r>
      <w:r>
        <w:rPr>
          <w:rFonts w:hint="eastAsia" w:asciiTheme="minorEastAsia" w:hAnsiTheme="minorEastAsia"/>
          <w:sz w:val="24"/>
          <w:u w:val="single"/>
        </w:rPr>
        <w:t>。联系电话</w:t>
      </w:r>
      <w:r>
        <w:rPr>
          <w:rFonts w:asciiTheme="minorEastAsia" w:hAnsiTheme="minorEastAsia"/>
          <w:sz w:val="24"/>
          <w:u w:val="single"/>
        </w:rPr>
        <w:t>:</w:t>
      </w:r>
      <w:r>
        <w:rPr>
          <w:rFonts w:hint="eastAsia" w:asciiTheme="minorEastAsia" w:hAnsiTheme="minorEastAsia"/>
          <w:sz w:val="24"/>
          <w:u w:val="single"/>
          <w:lang w:val="en-US" w:eastAsia="zh-CN"/>
        </w:rPr>
        <w:t xml:space="preserve">           </w:t>
      </w:r>
      <w:r>
        <w:rPr>
          <w:rFonts w:hint="eastAsia" w:asciiTheme="minorEastAsia" w:hAnsiTheme="minorEastAsia"/>
          <w:sz w:val="24"/>
          <w:u w:val="single"/>
        </w:rPr>
        <w:t>。</w:t>
      </w:r>
      <w:r>
        <w:rPr>
          <w:rFonts w:asciiTheme="minorEastAsia" w:hAnsiTheme="minorEastAsia"/>
          <w:sz w:val="24"/>
        </w:rPr>
        <w:t xml:space="preserve"> 24</w:t>
      </w:r>
      <w:r>
        <w:rPr>
          <w:rFonts w:hint="eastAsia" w:cs="宋体" w:asciiTheme="minorEastAsia" w:hAnsiTheme="minorEastAsia"/>
          <w:kern w:val="0"/>
          <w:sz w:val="24"/>
        </w:rPr>
        <w:t>小时紧急救援服务热线电话</w:t>
      </w:r>
      <w:r>
        <w:rPr>
          <w:rFonts w:hint="eastAsia" w:cs="宋体" w:asciiTheme="minorEastAsia" w:hAnsiTheme="minorEastAsia"/>
          <w:kern w:val="0"/>
          <w:sz w:val="24"/>
          <w:u w:val="single"/>
        </w:rPr>
        <w:t>：</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rPr>
        <w:t>。</w:t>
      </w:r>
      <w:r>
        <w:rPr>
          <w:rFonts w:hint="eastAsia" w:cs="宋体" w:asciiTheme="minorEastAsia" w:hAnsiTheme="minorEastAsia"/>
          <w:kern w:val="0"/>
          <w:sz w:val="24"/>
        </w:rPr>
        <w:t>当电梯发生困人故障，乙方应在接到甲方通知后</w:t>
      </w:r>
      <w:r>
        <w:rPr>
          <w:rFonts w:cs="宋体" w:asciiTheme="minorEastAsia" w:hAnsiTheme="minorEastAsia"/>
          <w:kern w:val="0"/>
          <w:sz w:val="24"/>
          <w:u w:val="single"/>
        </w:rPr>
        <w:t>30</w:t>
      </w:r>
      <w:r>
        <w:rPr>
          <w:rFonts w:hint="eastAsia" w:cs="宋体" w:asciiTheme="minorEastAsia" w:hAnsiTheme="minorEastAsia"/>
          <w:kern w:val="0"/>
          <w:sz w:val="24"/>
        </w:rPr>
        <w:t>分钟内赶赴现场实施紧急救援；电梯发生其他故障，乙方应在接到甲方通知后</w:t>
      </w:r>
      <w:r>
        <w:rPr>
          <w:rFonts w:hint="eastAsia" w:cs="宋体" w:asciiTheme="minorEastAsia" w:hAnsiTheme="minorEastAsia"/>
          <w:kern w:val="0"/>
          <w:sz w:val="24"/>
          <w:u w:val="single"/>
        </w:rPr>
        <w:t>30</w:t>
      </w:r>
      <w:r>
        <w:rPr>
          <w:rFonts w:hint="eastAsia" w:cs="宋体" w:asciiTheme="minorEastAsia" w:hAnsiTheme="minorEastAsia"/>
          <w:kern w:val="0"/>
          <w:sz w:val="24"/>
        </w:rPr>
        <w:t>分钟内赶到现场实施抢修。</w:t>
      </w:r>
      <w:r>
        <w:rPr>
          <w:rFonts w:hint="eastAsia" w:ascii="宋体" w:hAnsi="宋体"/>
          <w:sz w:val="24"/>
        </w:rPr>
        <w:t>超过半小时</w:t>
      </w:r>
      <w:r>
        <w:rPr>
          <w:rFonts w:hint="eastAsia" w:ascii="宋体" w:hAnsi="宋体"/>
          <w:sz w:val="24"/>
          <w:lang w:eastAsia="zh-CN"/>
        </w:rPr>
        <w:t>乙方</w:t>
      </w:r>
      <w:r>
        <w:rPr>
          <w:rFonts w:hint="eastAsia" w:ascii="宋体" w:hAnsi="宋体"/>
          <w:sz w:val="24"/>
        </w:rPr>
        <w:t>不能派人员到现场进行处理的，</w:t>
      </w:r>
      <w:r>
        <w:rPr>
          <w:rFonts w:hint="eastAsia" w:ascii="宋体" w:hAnsi="宋体"/>
          <w:sz w:val="24"/>
          <w:lang w:eastAsia="zh-CN"/>
        </w:rPr>
        <w:t>视为拖延处理，</w:t>
      </w:r>
      <w:r>
        <w:rPr>
          <w:rFonts w:hint="eastAsia" w:ascii="宋体" w:hAnsi="宋体"/>
          <w:sz w:val="24"/>
        </w:rPr>
        <w:t>按200元/</w:t>
      </w:r>
      <w:r>
        <w:rPr>
          <w:rFonts w:hint="eastAsia" w:ascii="宋体" w:hAnsi="宋体"/>
          <w:sz w:val="24"/>
          <w:lang w:eastAsia="zh-CN"/>
        </w:rPr>
        <w:t>小时</w:t>
      </w:r>
      <w:r>
        <w:rPr>
          <w:rFonts w:hint="eastAsia" w:ascii="宋体" w:hAnsi="宋体"/>
          <w:sz w:val="24"/>
        </w:rPr>
        <w:t>承担违约责任</w:t>
      </w:r>
      <w:r>
        <w:rPr>
          <w:rFonts w:hint="eastAsia" w:ascii="宋体" w:hAnsi="宋体"/>
          <w:sz w:val="24"/>
          <w:lang w:eastAsia="zh-CN"/>
        </w:rPr>
        <w:t>，且</w:t>
      </w:r>
      <w:r>
        <w:rPr>
          <w:rFonts w:hint="eastAsia" w:cs="宋体" w:asciiTheme="minorEastAsia" w:hAnsiTheme="minorEastAsia"/>
          <w:kern w:val="0"/>
          <w:sz w:val="24"/>
          <w:lang w:eastAsia="zh-CN"/>
        </w:rPr>
        <w:t>甲方</w:t>
      </w:r>
      <w:r>
        <w:rPr>
          <w:rFonts w:hint="eastAsia" w:ascii="宋体" w:hAnsi="宋体"/>
          <w:sz w:val="24"/>
        </w:rPr>
        <w:t>有权委托他人处理，由此产生的一切费用及</w:t>
      </w:r>
      <w:r>
        <w:rPr>
          <w:rFonts w:hint="eastAsia" w:ascii="宋体" w:hAnsi="宋体"/>
          <w:sz w:val="24"/>
          <w:lang w:eastAsia="zh-CN"/>
        </w:rPr>
        <w:t>甲方</w:t>
      </w:r>
      <w:r>
        <w:rPr>
          <w:rFonts w:hint="eastAsia" w:ascii="宋体" w:hAnsi="宋体"/>
          <w:sz w:val="24"/>
        </w:rPr>
        <w:t>受到的损失均由乙方承担。</w:t>
      </w:r>
    </w:p>
    <w:p w14:paraId="172A73BA">
      <w:pPr>
        <w:widowControl/>
        <w:shd w:val="clear" w:color="auto" w:fill="FFFFFF"/>
        <w:spacing w:line="520" w:lineRule="exact"/>
        <w:ind w:firstLine="480" w:firstLineChars="200"/>
        <w:jc w:val="left"/>
        <w:rPr>
          <w:rFonts w:asciiTheme="minorEastAsia" w:hAnsiTheme="minorEastAsia"/>
          <w:sz w:val="24"/>
        </w:rPr>
      </w:pPr>
      <w:r>
        <w:rPr>
          <w:rFonts w:hint="eastAsia" w:cs="宋体" w:asciiTheme="minorEastAsia" w:hAnsiTheme="minorEastAsia"/>
          <w:kern w:val="0"/>
          <w:sz w:val="24"/>
        </w:rPr>
        <w:t>3、合同签订后</w:t>
      </w:r>
      <w:r>
        <w:rPr>
          <w:rFonts w:hint="eastAsia" w:cs="宋体" w:asciiTheme="minorEastAsia" w:hAnsiTheme="minorEastAsia"/>
          <w:kern w:val="0"/>
          <w:sz w:val="24"/>
          <w:u w:val="single"/>
        </w:rPr>
        <w:t>７</w:t>
      </w:r>
      <w:r>
        <w:rPr>
          <w:rFonts w:hint="eastAsia" w:cs="宋体" w:asciiTheme="minorEastAsia" w:hAnsiTheme="minorEastAsia"/>
          <w:kern w:val="0"/>
          <w:sz w:val="24"/>
        </w:rPr>
        <w:t>日内，</w:t>
      </w:r>
      <w:r>
        <w:rPr>
          <w:rFonts w:hint="eastAsia" w:asciiTheme="minorEastAsia" w:hAnsiTheme="minorEastAsia"/>
          <w:sz w:val="24"/>
        </w:rPr>
        <w:t>根据电梯的使用情况和设备状况，提供全年保养计划和各项定期保养计划的具体实施时间表，经甲方确认后严格执行。每台每次保养时间不得少于合同约定的相应最少保养时间。如需调整原保养计划，应提前</w:t>
      </w:r>
      <w:r>
        <w:rPr>
          <w:rFonts w:hint="eastAsia" w:asciiTheme="minorEastAsia" w:hAnsiTheme="minorEastAsia"/>
          <w:sz w:val="24"/>
          <w:u w:val="single"/>
        </w:rPr>
        <w:t>7</w:t>
      </w:r>
      <w:r>
        <w:rPr>
          <w:rFonts w:hint="eastAsia" w:asciiTheme="minorEastAsia" w:hAnsiTheme="minorEastAsia"/>
          <w:sz w:val="24"/>
        </w:rPr>
        <w:t>日通知甲方并经甲方同意后方可调整，但应保证保养时间间隔不得超过</w:t>
      </w:r>
      <w:r>
        <w:rPr>
          <w:rFonts w:asciiTheme="minorEastAsia" w:hAnsiTheme="minorEastAsia"/>
          <w:sz w:val="24"/>
        </w:rPr>
        <w:t>15</w:t>
      </w:r>
      <w:r>
        <w:rPr>
          <w:rFonts w:hint="eastAsia" w:asciiTheme="minorEastAsia" w:hAnsiTheme="minorEastAsia"/>
          <w:sz w:val="24"/>
        </w:rPr>
        <w:t>日。</w:t>
      </w:r>
    </w:p>
    <w:p w14:paraId="3A75CBF2">
      <w:pPr>
        <w:spacing w:line="360" w:lineRule="auto"/>
        <w:ind w:firstLine="480" w:firstLineChars="200"/>
        <w:rPr>
          <w:rFonts w:asciiTheme="minorEastAsia" w:hAnsiTheme="minorEastAsia"/>
          <w:sz w:val="24"/>
        </w:rPr>
      </w:pPr>
      <w:r>
        <w:rPr>
          <w:rFonts w:hint="eastAsia" w:asciiTheme="minorEastAsia" w:hAnsiTheme="minorEastAsia"/>
          <w:sz w:val="24"/>
        </w:rPr>
        <w:t>4、</w:t>
      </w:r>
      <w:r>
        <w:rPr>
          <w:rFonts w:hint="eastAsia" w:cs="宋体" w:asciiTheme="minorEastAsia" w:hAnsiTheme="minorEastAsia"/>
          <w:kern w:val="0"/>
          <w:sz w:val="24"/>
        </w:rPr>
        <w:t>现场作业人员应当取得相应的《特种设备作业人员证》。</w:t>
      </w:r>
      <w:r>
        <w:rPr>
          <w:rFonts w:hint="eastAsia" w:asciiTheme="minorEastAsia" w:hAnsiTheme="minorEastAsia"/>
          <w:sz w:val="24"/>
        </w:rPr>
        <w:t>为有效实施保养计划，乙方应安排熟悉所维保电梯原理、结构、性能、安全要求的特种设备作业人员负责维保工作，并督促其严格按照产品工艺要求、安全及技术规范进行维保。</w:t>
      </w:r>
    </w:p>
    <w:p w14:paraId="1487A93F">
      <w:pPr>
        <w:spacing w:line="360" w:lineRule="auto"/>
        <w:ind w:firstLine="480" w:firstLineChars="200"/>
        <w:rPr>
          <w:rFonts w:cs="宋体" w:asciiTheme="minorEastAsia" w:hAnsiTheme="minorEastAsia"/>
          <w:kern w:val="0"/>
          <w:sz w:val="24"/>
        </w:rPr>
      </w:pPr>
      <w:r>
        <w:rPr>
          <w:rFonts w:hint="eastAsia" w:asciiTheme="minorEastAsia" w:hAnsiTheme="minorEastAsia"/>
          <w:sz w:val="24"/>
        </w:rPr>
        <w:t>5、</w:t>
      </w:r>
      <w:r>
        <w:rPr>
          <w:rFonts w:hint="eastAsia" w:cs="宋体" w:asciiTheme="minorEastAsia" w:hAnsiTheme="minorEastAsia"/>
          <w:kern w:val="0"/>
          <w:sz w:val="24"/>
        </w:rPr>
        <w:t>作业过程中应服从甲方现场安全管理，落实现场安全防护措施，保证作业安全。需要安全监护作业的内容应书面告知甲方，作业时，作业人员不得少于二人。</w:t>
      </w:r>
    </w:p>
    <w:p w14:paraId="41FFA2A3">
      <w:pPr>
        <w:spacing w:line="360" w:lineRule="auto"/>
        <w:ind w:firstLine="480" w:firstLineChars="200"/>
        <w:rPr>
          <w:rFonts w:asciiTheme="minorEastAsia" w:hAnsiTheme="minorEastAsia"/>
          <w:sz w:val="24"/>
        </w:rPr>
      </w:pPr>
      <w:r>
        <w:rPr>
          <w:rFonts w:hint="eastAsia" w:cs="宋体" w:asciiTheme="minorEastAsia" w:hAnsiTheme="minorEastAsia"/>
          <w:kern w:val="0"/>
          <w:sz w:val="24"/>
        </w:rPr>
        <w:t>6、现场需采取停梯措施时，应立即通知甲方并及时组织抢修。</w:t>
      </w:r>
    </w:p>
    <w:p w14:paraId="48AE347D">
      <w:pPr>
        <w:spacing w:line="360" w:lineRule="auto"/>
        <w:ind w:firstLine="480" w:firstLineChars="200"/>
        <w:rPr>
          <w:rFonts w:asciiTheme="minorEastAsia" w:hAnsiTheme="minorEastAsia"/>
          <w:sz w:val="24"/>
        </w:rPr>
      </w:pPr>
      <w:r>
        <w:rPr>
          <w:rFonts w:hint="eastAsia" w:cs="宋体" w:asciiTheme="minorEastAsia" w:hAnsiTheme="minorEastAsia"/>
          <w:kern w:val="0"/>
          <w:sz w:val="24"/>
        </w:rPr>
        <w:t>7、</w:t>
      </w:r>
      <w:r>
        <w:rPr>
          <w:rFonts w:hint="eastAsia" w:asciiTheme="minorEastAsia" w:hAnsiTheme="minorEastAsia"/>
          <w:sz w:val="24"/>
        </w:rPr>
        <w:t>根据甲方的故障统计记录，乙方应至少每季度一次提出故障分析报告。报告中应包含电梯故障的统计分析、整改措施和预防措施，以及有关电梯使用管理的合理化建议。</w:t>
      </w:r>
    </w:p>
    <w:p w14:paraId="4CFBCF50">
      <w:pPr>
        <w:spacing w:line="360" w:lineRule="auto"/>
        <w:ind w:firstLine="480" w:firstLineChars="200"/>
        <w:rPr>
          <w:rFonts w:asciiTheme="minorEastAsia" w:hAnsiTheme="minorEastAsia"/>
          <w:sz w:val="24"/>
        </w:rPr>
      </w:pPr>
      <w:r>
        <w:rPr>
          <w:rFonts w:hint="eastAsia" w:asciiTheme="minorEastAsia" w:hAnsiTheme="minorEastAsia"/>
          <w:sz w:val="24"/>
        </w:rPr>
        <w:t>8、协助甲方建立健全安全管理制度、安全技术档案、应急救援预案，配合甲方开展应急救援演练。</w:t>
      </w:r>
    </w:p>
    <w:p w14:paraId="66FFC46D">
      <w:pPr>
        <w:spacing w:line="360" w:lineRule="auto"/>
        <w:ind w:firstLine="480" w:firstLineChars="200"/>
        <w:rPr>
          <w:rFonts w:hint="eastAsia" w:asciiTheme="minorEastAsia" w:hAnsiTheme="minorEastAsia"/>
          <w:sz w:val="24"/>
        </w:rPr>
      </w:pPr>
      <w:r>
        <w:rPr>
          <w:rFonts w:hint="eastAsia" w:asciiTheme="minorEastAsia" w:hAnsiTheme="minorEastAsia"/>
          <w:sz w:val="24"/>
        </w:rPr>
        <w:t>9、不得以任何形式将维保工作分包、转包。</w:t>
      </w:r>
    </w:p>
    <w:p w14:paraId="726F09EF">
      <w:pPr>
        <w:spacing w:line="360" w:lineRule="auto"/>
        <w:ind w:firstLine="482" w:firstLineChars="200"/>
        <w:rPr>
          <w:rFonts w:hint="eastAsia" w:asciiTheme="minorEastAsia" w:hAnsiTheme="minorEastAsia" w:eastAsiaTheme="minorEastAsia"/>
          <w:sz w:val="24"/>
          <w:lang w:eastAsia="zh-CN"/>
        </w:rPr>
      </w:pPr>
      <w:r>
        <w:rPr>
          <w:rFonts w:hint="eastAsia" w:asciiTheme="minorEastAsia" w:hAnsiTheme="minorEastAsia"/>
          <w:b/>
          <w:bCs/>
          <w:sz w:val="24"/>
          <w:lang w:eastAsia="zh-CN"/>
        </w:rPr>
        <w:t>第八条</w:t>
      </w:r>
      <w:r>
        <w:rPr>
          <w:rFonts w:hint="eastAsia" w:asciiTheme="minorEastAsia" w:hAnsiTheme="minorEastAsia"/>
          <w:sz w:val="24"/>
          <w:lang w:eastAsia="zh-CN"/>
        </w:rPr>
        <w:t>其他约定</w:t>
      </w:r>
    </w:p>
    <w:p w14:paraId="40D76835">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lang w:val="en-US" w:eastAsia="zh-CN"/>
        </w:rPr>
        <w:t>1</w:t>
      </w:r>
      <w:r>
        <w:rPr>
          <w:rFonts w:hint="eastAsia" w:cs="宋体" w:asciiTheme="minorEastAsia" w:hAnsiTheme="minorEastAsia"/>
          <w:kern w:val="0"/>
          <w:sz w:val="24"/>
        </w:rPr>
        <w:t>、乙方已于</w:t>
      </w:r>
      <w:r>
        <w:rPr>
          <w:rFonts w:hint="eastAsia" w:cs="宋体" w:asciiTheme="minorEastAsia" w:hAnsiTheme="minorEastAsia"/>
          <w:kern w:val="0"/>
          <w:sz w:val="24"/>
          <w:u w:val="single"/>
        </w:rPr>
        <w:t>2024年</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rPr>
        <w:t xml:space="preserve"> 月 </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rPr>
        <w:t xml:space="preserve"> 日</w:t>
      </w:r>
      <w:r>
        <w:rPr>
          <w:rFonts w:hint="eastAsia" w:cs="宋体" w:asciiTheme="minorEastAsia" w:hAnsiTheme="minorEastAsia"/>
          <w:kern w:val="0"/>
          <w:sz w:val="24"/>
        </w:rPr>
        <w:t>对本合同约定的电梯进行了详细的检查，检查结果已经甲方签字确认，并作为电梯现状记录由甲、乙双方保存。</w:t>
      </w:r>
    </w:p>
    <w:p w14:paraId="39D4AE62">
      <w:pPr>
        <w:spacing w:line="360" w:lineRule="auto"/>
        <w:ind w:firstLine="480" w:firstLineChars="200"/>
        <w:rPr>
          <w:rFonts w:asciiTheme="minorEastAsia" w:hAnsiTheme="minorEastAsia"/>
          <w:sz w:val="24"/>
        </w:rPr>
      </w:pPr>
      <w:r>
        <w:rPr>
          <w:rFonts w:hint="eastAsia" w:cs="宋体" w:asciiTheme="minorEastAsia" w:hAnsiTheme="minorEastAsia"/>
          <w:kern w:val="0"/>
          <w:sz w:val="24"/>
          <w:lang w:val="en-US" w:eastAsia="zh-CN"/>
        </w:rPr>
        <w:t>2</w:t>
      </w:r>
      <w:r>
        <w:rPr>
          <w:rFonts w:hint="eastAsia" w:cs="宋体" w:asciiTheme="minorEastAsia" w:hAnsiTheme="minorEastAsia"/>
          <w:kern w:val="0"/>
          <w:sz w:val="24"/>
        </w:rPr>
        <w:t>、</w:t>
      </w:r>
      <w:r>
        <w:rPr>
          <w:rFonts w:hint="eastAsia" w:asciiTheme="minorEastAsia" w:hAnsiTheme="minorEastAsia"/>
          <w:sz w:val="24"/>
        </w:rPr>
        <w:t>甲方要求乙方提供本合同约定内容以外服务的，如强化保养、增加保养频次、安全保障需求、</w:t>
      </w:r>
      <w:r>
        <w:rPr>
          <w:rFonts w:hint="eastAsia" w:cs="ËÎÌå" w:asciiTheme="minorEastAsia" w:hAnsiTheme="minorEastAsia"/>
          <w:kern w:val="0"/>
          <w:sz w:val="24"/>
        </w:rPr>
        <w:t>驻场作业服务、</w:t>
      </w:r>
      <w:r>
        <w:rPr>
          <w:rFonts w:hint="eastAsia" w:asciiTheme="minorEastAsia" w:hAnsiTheme="minorEastAsia"/>
          <w:sz w:val="24"/>
        </w:rPr>
        <w:t>增加检测内容和频次</w:t>
      </w:r>
      <w:r>
        <w:rPr>
          <w:rFonts w:hint="eastAsia" w:cs="ËÎÌå" w:asciiTheme="minorEastAsia" w:hAnsiTheme="minorEastAsia"/>
          <w:kern w:val="0"/>
          <w:sz w:val="24"/>
        </w:rPr>
        <w:t>等，</w:t>
      </w:r>
      <w:r>
        <w:rPr>
          <w:rFonts w:hint="eastAsia" w:asciiTheme="minorEastAsia" w:hAnsiTheme="minorEastAsia"/>
          <w:sz w:val="24"/>
        </w:rPr>
        <w:t>双方均应以书面形式另行约定。</w:t>
      </w:r>
    </w:p>
    <w:p w14:paraId="4FC9E298">
      <w:pPr>
        <w:spacing w:line="360" w:lineRule="auto"/>
        <w:ind w:firstLine="480" w:firstLineChars="200"/>
        <w:rPr>
          <w:rFonts w:cs="ËÎÌå" w:asciiTheme="minorEastAsia" w:hAnsiTheme="minorEastAsia"/>
          <w:kern w:val="0"/>
          <w:sz w:val="24"/>
        </w:rPr>
      </w:pPr>
      <w:r>
        <w:rPr>
          <w:rFonts w:hint="eastAsia" w:cs="ËÎÌå" w:asciiTheme="minorEastAsia" w:hAnsiTheme="minorEastAsia"/>
          <w:kern w:val="0"/>
          <w:sz w:val="24"/>
          <w:lang w:val="en-US" w:eastAsia="zh-CN"/>
        </w:rPr>
        <w:t>3</w:t>
      </w:r>
      <w:r>
        <w:rPr>
          <w:rFonts w:hint="eastAsia" w:cs="ËÎÌå" w:asciiTheme="minorEastAsia" w:hAnsiTheme="minorEastAsia"/>
          <w:kern w:val="0"/>
          <w:sz w:val="24"/>
        </w:rPr>
        <w:t>、</w:t>
      </w:r>
      <w:r>
        <w:rPr>
          <w:rFonts w:hint="eastAsia" w:asciiTheme="minorEastAsia" w:hAnsiTheme="minorEastAsia"/>
          <w:sz w:val="24"/>
        </w:rPr>
        <w:t>维保记录是记载电梯运行、维护、保养的依据。每台电梯乙方均应当建立独立的</w:t>
      </w:r>
      <w:r>
        <w:rPr>
          <w:rFonts w:hint="eastAsia" w:cs="宋体" w:asciiTheme="minorEastAsia" w:hAnsiTheme="minorEastAsia"/>
          <w:kern w:val="0"/>
          <w:sz w:val="24"/>
        </w:rPr>
        <w:t>维保记录。维保记录应当一式两份，甲乙双方各保存一份，保存时间为</w:t>
      </w:r>
      <w:r>
        <w:rPr>
          <w:rFonts w:cs="ËÎÌå" w:asciiTheme="minorEastAsia" w:hAnsiTheme="minorEastAsia"/>
          <w:kern w:val="0"/>
          <w:sz w:val="24"/>
          <w:u w:val="single"/>
        </w:rPr>
        <w:t xml:space="preserve">4 </w:t>
      </w:r>
      <w:r>
        <w:rPr>
          <w:rFonts w:hint="eastAsia" w:cs="宋体" w:asciiTheme="minorEastAsia" w:hAnsiTheme="minorEastAsia"/>
          <w:kern w:val="0"/>
          <w:sz w:val="24"/>
          <w:u w:val="single"/>
        </w:rPr>
        <w:t>年</w:t>
      </w:r>
      <w:r>
        <w:rPr>
          <w:rFonts w:hint="eastAsia" w:cs="宋体" w:asciiTheme="minorEastAsia" w:hAnsiTheme="minorEastAsia"/>
          <w:kern w:val="0"/>
          <w:sz w:val="24"/>
        </w:rPr>
        <w:t>。</w:t>
      </w:r>
      <w:r>
        <w:rPr>
          <w:rFonts w:hint="eastAsia" w:cs="ËÎÌå" w:asciiTheme="minorEastAsia" w:hAnsiTheme="minorEastAsia"/>
          <w:kern w:val="0"/>
          <w:sz w:val="24"/>
        </w:rPr>
        <w:t>维修与抢修记录双方均应当长期保存。</w:t>
      </w:r>
    </w:p>
    <w:p w14:paraId="3DEBF5C9">
      <w:pPr>
        <w:spacing w:line="360" w:lineRule="auto"/>
        <w:ind w:firstLine="480" w:firstLineChars="200"/>
        <w:rPr>
          <w:rFonts w:cs="ËÎÌå" w:asciiTheme="minorEastAsia" w:hAnsiTheme="minorEastAsia"/>
          <w:kern w:val="0"/>
          <w:sz w:val="24"/>
        </w:rPr>
      </w:pPr>
      <w:r>
        <w:rPr>
          <w:rFonts w:hint="eastAsia" w:cs="ËÎÌå" w:asciiTheme="minorEastAsia" w:hAnsiTheme="minorEastAsia"/>
          <w:kern w:val="0"/>
          <w:sz w:val="24"/>
          <w:lang w:val="en-US" w:eastAsia="zh-CN"/>
        </w:rPr>
        <w:t>4</w:t>
      </w:r>
      <w:r>
        <w:rPr>
          <w:rFonts w:hint="eastAsia" w:cs="ËÎÌå" w:asciiTheme="minorEastAsia" w:hAnsiTheme="minorEastAsia"/>
          <w:kern w:val="0"/>
          <w:sz w:val="24"/>
        </w:rPr>
        <w:t>、乙方严格按照合同约定提供电梯维保服务，服务期内非使用原因导致的电梯困人故障次数每月每台电梯不得超过</w:t>
      </w:r>
      <w:r>
        <w:rPr>
          <w:rFonts w:hint="eastAsia" w:cs="ËÎÌå" w:asciiTheme="minorEastAsia" w:hAnsiTheme="minorEastAsia"/>
          <w:kern w:val="0"/>
          <w:sz w:val="24"/>
          <w:u w:val="single"/>
        </w:rPr>
        <w:t>1</w:t>
      </w:r>
      <w:r>
        <w:rPr>
          <w:rFonts w:hint="eastAsia" w:cs="ËÎÌå" w:asciiTheme="minorEastAsia" w:hAnsiTheme="minorEastAsia"/>
          <w:kern w:val="0"/>
          <w:sz w:val="24"/>
        </w:rPr>
        <w:t>次。</w:t>
      </w:r>
    </w:p>
    <w:p w14:paraId="58EF7497">
      <w:pPr>
        <w:spacing w:line="360" w:lineRule="auto"/>
        <w:ind w:firstLine="480" w:firstLineChars="200"/>
        <w:rPr>
          <w:rFonts w:ascii="仿宋_GB2312" w:hAnsi="宋体" w:eastAsia="仿宋_GB2312" w:cs="ËÎÌå"/>
          <w:kern w:val="0"/>
          <w:sz w:val="24"/>
        </w:rPr>
      </w:pPr>
      <w:r>
        <w:rPr>
          <w:rFonts w:hint="eastAsia" w:cs="宋体" w:asciiTheme="minorEastAsia" w:hAnsiTheme="minorEastAsia"/>
          <w:kern w:val="0"/>
          <w:sz w:val="24"/>
          <w:lang w:val="en-US" w:eastAsia="zh-CN"/>
        </w:rPr>
        <w:t>5</w:t>
      </w:r>
      <w:r>
        <w:rPr>
          <w:rFonts w:hint="eastAsia" w:cs="宋体" w:asciiTheme="minorEastAsia" w:hAnsiTheme="minorEastAsia"/>
          <w:kern w:val="0"/>
          <w:sz w:val="24"/>
        </w:rPr>
        <w:t>、乙方以优惠价格提供正规原厂配件，并对配件质量承担质量保证责任。</w:t>
      </w:r>
    </w:p>
    <w:p w14:paraId="35F88AA2">
      <w:pPr>
        <w:spacing w:line="360" w:lineRule="auto"/>
        <w:ind w:firstLine="482" w:firstLineChars="200"/>
        <w:rPr>
          <w:rFonts w:asciiTheme="minorEastAsia" w:hAnsiTheme="minorEastAsia"/>
          <w:b/>
          <w:sz w:val="24"/>
        </w:rPr>
      </w:pPr>
      <w:r>
        <w:rPr>
          <w:rFonts w:hint="eastAsia" w:asciiTheme="minorEastAsia" w:hAnsiTheme="minorEastAsia"/>
          <w:b/>
          <w:sz w:val="24"/>
        </w:rPr>
        <w:t>第</w:t>
      </w:r>
      <w:r>
        <w:rPr>
          <w:rFonts w:hint="eastAsia" w:asciiTheme="minorEastAsia" w:hAnsiTheme="minorEastAsia"/>
          <w:b/>
          <w:sz w:val="24"/>
          <w:lang w:val="en-US" w:eastAsia="zh-CN"/>
        </w:rPr>
        <w:t>九</w:t>
      </w:r>
      <w:r>
        <w:rPr>
          <w:rFonts w:hint="eastAsia" w:asciiTheme="minorEastAsia" w:hAnsiTheme="minorEastAsia"/>
          <w:b/>
          <w:sz w:val="24"/>
        </w:rPr>
        <w:t xml:space="preserve">条 </w:t>
      </w:r>
      <w:r>
        <w:rPr>
          <w:rFonts w:hint="eastAsia" w:asciiTheme="minorEastAsia" w:hAnsiTheme="minorEastAsia"/>
          <w:sz w:val="24"/>
        </w:rPr>
        <w:t>违约责任</w:t>
      </w:r>
    </w:p>
    <w:p w14:paraId="26894668">
      <w:pPr>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、一方当事人未按约定履行义务给对方造成直接损失的，应当承担相应责任。</w:t>
      </w:r>
    </w:p>
    <w:p w14:paraId="7A499CB6">
      <w:pPr>
        <w:spacing w:line="360" w:lineRule="auto"/>
        <w:ind w:firstLine="480" w:firstLineChars="200"/>
        <w:rPr>
          <w:rFonts w:asciiTheme="minorEastAsia" w:hAnsiTheme="minorEastAsia"/>
          <w:sz w:val="24"/>
        </w:rPr>
      </w:pPr>
      <w:r>
        <w:rPr>
          <w:rFonts w:asciiTheme="minorEastAsia" w:hAnsiTheme="minorEastAsia"/>
          <w:sz w:val="24"/>
        </w:rPr>
        <w:t>2</w:t>
      </w:r>
      <w:r>
        <w:rPr>
          <w:rFonts w:hint="eastAsia" w:asciiTheme="minorEastAsia" w:hAnsiTheme="minorEastAsia"/>
          <w:sz w:val="24"/>
        </w:rPr>
        <w:t>、一方当事人无法继续履行合同，应当及时通知对方，并承担因合同解除而给对方造成的直接经济损失。乙方非不可抗力原因要求解除合同的，还应向甲方支付合同维保费用总价的</w:t>
      </w:r>
      <w:r>
        <w:rPr>
          <w:rFonts w:hint="eastAsia" w:asciiTheme="minorEastAsia" w:hAnsiTheme="minorEastAsia"/>
          <w:sz w:val="24"/>
          <w:u w:val="single"/>
        </w:rPr>
        <w:t>10%</w:t>
      </w:r>
      <w:r>
        <w:rPr>
          <w:rFonts w:hint="eastAsia" w:asciiTheme="minorEastAsia" w:hAnsiTheme="minorEastAsia"/>
          <w:sz w:val="24"/>
        </w:rPr>
        <w:t>作为违约金，并服务至甲方确定新维保单位并进场服务为止。</w:t>
      </w:r>
    </w:p>
    <w:p w14:paraId="48BE1D0D">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3</w:t>
      </w:r>
      <w:r>
        <w:rPr>
          <w:rFonts w:hint="eastAsia" w:asciiTheme="minorEastAsia" w:hAnsiTheme="minorEastAsia"/>
          <w:sz w:val="24"/>
        </w:rPr>
        <w:t>、除维保工作不到位外，因电梯使用管理原因导致人身伤亡或设备损坏、零部件丢失的，由甲方自行承担全部责任。</w:t>
      </w:r>
    </w:p>
    <w:p w14:paraId="02BA7BD4">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lang w:val="en-US" w:eastAsia="zh-CN"/>
        </w:rPr>
        <w:t>4</w:t>
      </w:r>
      <w:r>
        <w:rPr>
          <w:rFonts w:hint="eastAsia" w:cs="宋体" w:asciiTheme="minorEastAsia" w:hAnsiTheme="minorEastAsia"/>
          <w:kern w:val="0"/>
          <w:sz w:val="24"/>
        </w:rPr>
        <w:t>、若未按乙方的书面要求期限同意更换应该更换的电梯零部件而导致电梯故障或存在安全隐患的，</w:t>
      </w:r>
      <w:r>
        <w:rPr>
          <w:rFonts w:hint="eastAsia" w:asciiTheme="minorEastAsia" w:hAnsiTheme="minorEastAsia"/>
          <w:sz w:val="24"/>
        </w:rPr>
        <w:t>由甲方</w:t>
      </w:r>
      <w:r>
        <w:rPr>
          <w:rFonts w:hint="eastAsia" w:cs="宋体" w:asciiTheme="minorEastAsia" w:hAnsiTheme="minorEastAsia"/>
          <w:kern w:val="0"/>
          <w:sz w:val="24"/>
        </w:rPr>
        <w:t>自行承担责任。</w:t>
      </w:r>
    </w:p>
    <w:p w14:paraId="52CD2C74">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5</w:t>
      </w:r>
      <w:r>
        <w:rPr>
          <w:rFonts w:hint="eastAsia" w:asciiTheme="minorEastAsia" w:hAnsiTheme="minorEastAsia"/>
          <w:sz w:val="24"/>
        </w:rPr>
        <w:t>、乙方违反约定，</w:t>
      </w:r>
      <w:r>
        <w:rPr>
          <w:rFonts w:hint="eastAsia" w:cs="宋体" w:asciiTheme="minorEastAsia" w:hAnsiTheme="minorEastAsia"/>
          <w:kern w:val="0"/>
          <w:sz w:val="24"/>
        </w:rPr>
        <w:t>作业过程中未服从甲方现场安全管理落实现场安全防护措施，或需要安全监护的作业时作业人员只有一人，或保养时间不足，甲方可拒付当次作业或保养的当台当月保养费，且乙方应赔偿甲方因此遭受的全部损失。</w:t>
      </w:r>
    </w:p>
    <w:p w14:paraId="082E298E">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6</w:t>
      </w:r>
      <w:r>
        <w:rPr>
          <w:rFonts w:hint="eastAsia" w:asciiTheme="minorEastAsia" w:hAnsiTheme="minorEastAsia"/>
          <w:sz w:val="24"/>
        </w:rPr>
        <w:t>、乙方维保工作不符合合同约定的维保标准或要求的，乙方应当返工，并按照合同维保费用总价的</w:t>
      </w:r>
      <w:r>
        <w:rPr>
          <w:rFonts w:hint="eastAsia" w:asciiTheme="minorEastAsia" w:hAnsiTheme="minorEastAsia"/>
          <w:sz w:val="24"/>
          <w:u w:val="single"/>
        </w:rPr>
        <w:t>5%</w:t>
      </w:r>
      <w:r>
        <w:rPr>
          <w:rFonts w:hint="eastAsia" w:asciiTheme="minorEastAsia" w:hAnsiTheme="minorEastAsia"/>
          <w:sz w:val="24"/>
        </w:rPr>
        <w:t>标准支付违约金，若因此导致发生设备损坏、人身伤亡事故的，由乙方负责处理并承担全部责任，赔偿因此给甲方造成的全部损失。</w:t>
      </w:r>
    </w:p>
    <w:p w14:paraId="61520ABA">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7</w:t>
      </w:r>
      <w:r>
        <w:rPr>
          <w:rFonts w:hint="eastAsia" w:asciiTheme="minorEastAsia" w:hAnsiTheme="minorEastAsia"/>
          <w:sz w:val="24"/>
        </w:rPr>
        <w:t xml:space="preserve">、在电梯维保作业过程中因维保原因导致人身伤亡或设备损坏、零部件丢失的，由乙方承担全部责任。造成甲方损失的，乙方除应承担全部赔偿责任外，还应按合同维保费用总价的 </w:t>
      </w:r>
      <w:r>
        <w:rPr>
          <w:rFonts w:hint="eastAsia" w:asciiTheme="minorEastAsia" w:hAnsiTheme="minorEastAsia"/>
          <w:sz w:val="24"/>
          <w:u w:val="single"/>
        </w:rPr>
        <w:t>10</w:t>
      </w:r>
      <w:r>
        <w:rPr>
          <w:rFonts w:hint="eastAsia" w:asciiTheme="minorEastAsia" w:hAnsiTheme="minorEastAsia"/>
          <w:sz w:val="24"/>
        </w:rPr>
        <w:t>%支付违约金。</w:t>
      </w:r>
    </w:p>
    <w:p w14:paraId="50EE6CAC">
      <w:pPr>
        <w:spacing w:line="360" w:lineRule="auto"/>
        <w:ind w:firstLine="480" w:firstLineChars="200"/>
        <w:rPr>
          <w:rFonts w:asciiTheme="minorEastAsia" w:hAnsiTheme="minorEastAsia"/>
          <w:sz w:val="24"/>
          <w:u w:val="single"/>
        </w:rPr>
      </w:pPr>
      <w:r>
        <w:rPr>
          <w:rFonts w:hint="eastAsia" w:asciiTheme="minorEastAsia" w:hAnsiTheme="minorEastAsia"/>
          <w:sz w:val="24"/>
          <w:lang w:val="en-US" w:eastAsia="zh-CN"/>
        </w:rPr>
        <w:t>8</w:t>
      </w:r>
      <w:r>
        <w:rPr>
          <w:rFonts w:hint="eastAsia" w:asciiTheme="minorEastAsia" w:hAnsiTheme="minorEastAsia"/>
          <w:sz w:val="24"/>
        </w:rPr>
        <w:t>、因维保原因导致电梯检验不合格的，由乙方承担电梯复检费用，并赔偿甲方因此遭受的全部损失。</w:t>
      </w:r>
    </w:p>
    <w:p w14:paraId="20143308">
      <w:pPr>
        <w:spacing w:line="360" w:lineRule="auto"/>
        <w:ind w:firstLine="482" w:firstLineChars="200"/>
        <w:rPr>
          <w:rFonts w:asciiTheme="minorEastAsia" w:hAnsiTheme="minorEastAsia"/>
          <w:b/>
          <w:sz w:val="24"/>
        </w:rPr>
      </w:pPr>
      <w:r>
        <w:rPr>
          <w:rFonts w:hint="eastAsia" w:asciiTheme="minorEastAsia" w:hAnsiTheme="minorEastAsia"/>
          <w:b/>
          <w:sz w:val="24"/>
        </w:rPr>
        <w:t>第</w:t>
      </w:r>
      <w:r>
        <w:rPr>
          <w:rFonts w:hint="eastAsia" w:asciiTheme="minorEastAsia" w:hAnsiTheme="minorEastAsia"/>
          <w:b/>
          <w:sz w:val="24"/>
          <w:lang w:eastAsia="zh-CN"/>
        </w:rPr>
        <w:t>十</w:t>
      </w:r>
      <w:r>
        <w:rPr>
          <w:rFonts w:hint="eastAsia" w:asciiTheme="minorEastAsia" w:hAnsiTheme="minorEastAsia"/>
          <w:b/>
          <w:sz w:val="24"/>
        </w:rPr>
        <w:t xml:space="preserve">条 </w:t>
      </w:r>
      <w:r>
        <w:rPr>
          <w:rFonts w:hint="eastAsia" w:asciiTheme="minorEastAsia" w:hAnsiTheme="minorEastAsia"/>
          <w:sz w:val="24"/>
        </w:rPr>
        <w:t>合同的解除</w:t>
      </w:r>
    </w:p>
    <w:p w14:paraId="4B37D3A2">
      <w:pPr>
        <w:spacing w:line="360" w:lineRule="auto"/>
        <w:ind w:firstLine="480" w:firstLineChars="200"/>
        <w:rPr>
          <w:rFonts w:asciiTheme="minorEastAsia" w:hAnsiTheme="minorEastAsia"/>
          <w:sz w:val="24"/>
        </w:rPr>
      </w:pPr>
      <w:r>
        <w:rPr>
          <w:rFonts w:hint="eastAsia" w:asciiTheme="minorEastAsia" w:hAnsiTheme="minorEastAsia"/>
          <w:sz w:val="24"/>
        </w:rPr>
        <w:t>（一）甲乙双方协商一致，可以解除合同。</w:t>
      </w:r>
    </w:p>
    <w:p w14:paraId="20C9762A">
      <w:pPr>
        <w:spacing w:line="360" w:lineRule="auto"/>
        <w:ind w:firstLine="480" w:firstLineChars="200"/>
        <w:rPr>
          <w:rFonts w:asciiTheme="minorEastAsia" w:hAnsiTheme="minorEastAsia"/>
          <w:sz w:val="24"/>
        </w:rPr>
      </w:pPr>
      <w:r>
        <w:rPr>
          <w:rFonts w:hint="eastAsia" w:asciiTheme="minorEastAsia" w:hAnsiTheme="minorEastAsia"/>
          <w:sz w:val="24"/>
        </w:rPr>
        <w:t>（二）任何一方违约导致合同无法继续履行的，另一方可以解除合同。此外，任何一方不得单方解除合同。</w:t>
      </w:r>
    </w:p>
    <w:p w14:paraId="364DA77E">
      <w:pPr>
        <w:spacing w:line="360" w:lineRule="auto"/>
        <w:ind w:firstLine="482" w:firstLineChars="200"/>
        <w:rPr>
          <w:rFonts w:asciiTheme="minorEastAsia" w:hAnsiTheme="minorEastAsia"/>
          <w:b/>
          <w:sz w:val="24"/>
        </w:rPr>
      </w:pPr>
      <w:r>
        <w:rPr>
          <w:rFonts w:hint="eastAsia" w:asciiTheme="minorEastAsia" w:hAnsiTheme="minorEastAsia"/>
          <w:b/>
          <w:sz w:val="24"/>
        </w:rPr>
        <w:t>第十</w:t>
      </w:r>
      <w:r>
        <w:rPr>
          <w:rFonts w:hint="eastAsia" w:asciiTheme="minorEastAsia" w:hAnsiTheme="minorEastAsia"/>
          <w:b/>
          <w:sz w:val="24"/>
          <w:lang w:eastAsia="zh-CN"/>
        </w:rPr>
        <w:t>一</w:t>
      </w:r>
      <w:r>
        <w:rPr>
          <w:rFonts w:hint="eastAsia" w:asciiTheme="minorEastAsia" w:hAnsiTheme="minorEastAsia"/>
          <w:b/>
          <w:sz w:val="24"/>
        </w:rPr>
        <w:t xml:space="preserve">条 </w:t>
      </w:r>
      <w:r>
        <w:rPr>
          <w:rFonts w:hint="eastAsia" w:asciiTheme="minorEastAsia" w:hAnsiTheme="minorEastAsia"/>
          <w:sz w:val="24"/>
        </w:rPr>
        <w:t>争议解决方式</w:t>
      </w:r>
    </w:p>
    <w:p w14:paraId="64EB999E">
      <w:pPr>
        <w:spacing w:line="360" w:lineRule="auto"/>
        <w:ind w:firstLine="480" w:firstLineChars="200"/>
        <w:rPr>
          <w:rFonts w:asciiTheme="minorEastAsia" w:hAnsiTheme="minorEastAsia"/>
          <w:sz w:val="24"/>
        </w:rPr>
      </w:pPr>
      <w:r>
        <w:rPr>
          <w:rFonts w:hint="eastAsia" w:asciiTheme="minorEastAsia" w:hAnsiTheme="minorEastAsia"/>
          <w:sz w:val="24"/>
        </w:rPr>
        <w:t>本合同在履行过程中发生的争议，由双方当事人协商解决或向有关部门申请调解，协商、调解不成的，按照下列第</w:t>
      </w:r>
      <w:r>
        <w:rPr>
          <w:rFonts w:hint="eastAsia" w:asciiTheme="minorEastAsia" w:hAnsiTheme="minorEastAsia"/>
          <w:sz w:val="24"/>
          <w:u w:val="single"/>
        </w:rPr>
        <w:t>一</w:t>
      </w:r>
      <w:r>
        <w:rPr>
          <w:rFonts w:hint="eastAsia" w:asciiTheme="minorEastAsia" w:hAnsiTheme="minorEastAsia"/>
          <w:sz w:val="24"/>
        </w:rPr>
        <w:t>种方式解决：</w:t>
      </w:r>
    </w:p>
    <w:p w14:paraId="35AD0521">
      <w:pPr>
        <w:spacing w:line="360" w:lineRule="auto"/>
        <w:ind w:firstLine="480" w:firstLineChars="200"/>
        <w:rPr>
          <w:rFonts w:asciiTheme="minorEastAsia" w:hAnsiTheme="minorEastAsia"/>
          <w:sz w:val="24"/>
        </w:rPr>
      </w:pPr>
      <w:r>
        <w:rPr>
          <w:rFonts w:hint="eastAsia" w:asciiTheme="minorEastAsia" w:hAnsiTheme="minorEastAsia"/>
          <w:sz w:val="24"/>
        </w:rPr>
        <w:t>（一）依法向</w:t>
      </w:r>
      <w:r>
        <w:rPr>
          <w:rFonts w:hint="eastAsia" w:asciiTheme="minorEastAsia" w:hAnsiTheme="minorEastAsia"/>
          <w:sz w:val="24"/>
          <w:u w:val="single"/>
        </w:rPr>
        <w:t>甲方所在地</w:t>
      </w:r>
      <w:r>
        <w:rPr>
          <w:rFonts w:hint="eastAsia" w:asciiTheme="minorEastAsia" w:hAnsiTheme="minorEastAsia"/>
          <w:sz w:val="24"/>
        </w:rPr>
        <w:t>人民法院起诉；</w:t>
      </w:r>
    </w:p>
    <w:p w14:paraId="3963C308">
      <w:pPr>
        <w:spacing w:line="360" w:lineRule="auto"/>
        <w:ind w:firstLine="480" w:firstLineChars="200"/>
        <w:rPr>
          <w:rFonts w:asciiTheme="minorEastAsia" w:hAnsiTheme="minorEastAsia"/>
          <w:sz w:val="24"/>
        </w:rPr>
      </w:pPr>
      <w:r>
        <w:rPr>
          <w:rFonts w:hint="eastAsia" w:asciiTheme="minorEastAsia" w:hAnsiTheme="minorEastAsia"/>
          <w:sz w:val="24"/>
        </w:rPr>
        <w:t>（二）提交</w:t>
      </w:r>
      <w:r>
        <w:rPr>
          <w:rFonts w:hint="eastAsia" w:asciiTheme="minorEastAsia" w:hAnsiTheme="minorEastAsia"/>
          <w:sz w:val="24"/>
          <w:u w:val="single"/>
        </w:rPr>
        <w:t>/</w:t>
      </w:r>
      <w:r>
        <w:rPr>
          <w:rFonts w:hint="eastAsia" w:asciiTheme="minorEastAsia" w:hAnsiTheme="minorEastAsia"/>
          <w:sz w:val="24"/>
        </w:rPr>
        <w:t>仲裁委员会仲裁。</w:t>
      </w:r>
    </w:p>
    <w:p w14:paraId="48F3CF37">
      <w:pPr>
        <w:spacing w:line="360" w:lineRule="auto"/>
        <w:ind w:firstLine="240" w:firstLineChars="100"/>
        <w:rPr>
          <w:rFonts w:asciiTheme="minorEastAsia" w:hAnsiTheme="minorEastAsia"/>
          <w:sz w:val="24"/>
        </w:rPr>
      </w:pPr>
      <w:r>
        <w:rPr>
          <w:rFonts w:hint="eastAsia" w:asciiTheme="minorEastAsia" w:hAnsiTheme="minorEastAsia"/>
          <w:sz w:val="24"/>
        </w:rPr>
        <w:t>第十</w:t>
      </w:r>
      <w:r>
        <w:rPr>
          <w:rFonts w:hint="eastAsia" w:asciiTheme="minorEastAsia" w:hAnsiTheme="minorEastAsia"/>
          <w:sz w:val="24"/>
          <w:lang w:eastAsia="zh-CN"/>
        </w:rPr>
        <w:t>二</w:t>
      </w:r>
      <w:r>
        <w:rPr>
          <w:rFonts w:hint="eastAsia" w:asciiTheme="minorEastAsia" w:hAnsiTheme="minorEastAsia"/>
          <w:sz w:val="24"/>
        </w:rPr>
        <w:t>条 附则</w:t>
      </w:r>
    </w:p>
    <w:p w14:paraId="1BAA060F">
      <w:pPr>
        <w:spacing w:line="360" w:lineRule="auto"/>
        <w:ind w:left="1" w:firstLine="477" w:firstLineChars="199"/>
        <w:rPr>
          <w:rFonts w:asciiTheme="minorEastAsia" w:hAnsiTheme="minorEastAsia"/>
          <w:sz w:val="24"/>
        </w:rPr>
      </w:pPr>
      <w:r>
        <w:rPr>
          <w:rFonts w:hint="eastAsia" w:asciiTheme="minorEastAsia" w:hAnsiTheme="minorEastAsia"/>
          <w:sz w:val="24"/>
        </w:rPr>
        <w:t>本合同自双方签字并盖章之日起生效。</w:t>
      </w:r>
    </w:p>
    <w:p w14:paraId="7C49DED9">
      <w:pPr>
        <w:spacing w:line="360" w:lineRule="auto"/>
        <w:ind w:left="1" w:firstLine="477" w:firstLineChars="199"/>
        <w:rPr>
          <w:rFonts w:asciiTheme="minorEastAsia" w:hAnsiTheme="minorEastAsia"/>
          <w:sz w:val="24"/>
          <w:u w:val="single"/>
        </w:rPr>
      </w:pPr>
      <w:r>
        <w:rPr>
          <w:rFonts w:hint="eastAsia" w:asciiTheme="minorEastAsia" w:hAnsiTheme="minorEastAsia"/>
          <w:sz w:val="24"/>
        </w:rPr>
        <w:t>本合同生效后，双方对合同内容的变更或补充应采取书面形式，并经双方签字盖章确认，作为本合同的附件。附件与本合同具有同等的法律效力。</w:t>
      </w:r>
    </w:p>
    <w:p w14:paraId="66E54FD8">
      <w:pPr>
        <w:spacing w:line="360" w:lineRule="auto"/>
        <w:ind w:firstLine="600" w:firstLineChars="250"/>
        <w:rPr>
          <w:rFonts w:ascii="宋体" w:hAnsi="宋体"/>
          <w:b/>
          <w:sz w:val="24"/>
        </w:rPr>
      </w:pPr>
      <w:r>
        <w:rPr>
          <w:rFonts w:hint="eastAsia" w:asciiTheme="minorEastAsia" w:hAnsiTheme="minorEastAsia"/>
          <w:sz w:val="24"/>
        </w:rPr>
        <w:t>本合同一式</w:t>
      </w:r>
      <w:r>
        <w:rPr>
          <w:rFonts w:hint="eastAsia" w:asciiTheme="minorEastAsia" w:hAnsiTheme="minorEastAsia"/>
          <w:sz w:val="24"/>
          <w:u w:val="single"/>
        </w:rPr>
        <w:t>肆</w:t>
      </w:r>
      <w:r>
        <w:rPr>
          <w:rFonts w:hint="eastAsia" w:asciiTheme="minorEastAsia" w:hAnsiTheme="minorEastAsia"/>
          <w:sz w:val="24"/>
        </w:rPr>
        <w:t>份，甲方执</w:t>
      </w:r>
      <w:r>
        <w:rPr>
          <w:rFonts w:hint="eastAsia" w:asciiTheme="minorEastAsia" w:hAnsiTheme="minorEastAsia"/>
          <w:sz w:val="24"/>
          <w:lang w:val="en-US" w:eastAsia="zh-CN"/>
        </w:rPr>
        <w:t>叁</w:t>
      </w:r>
      <w:r>
        <w:rPr>
          <w:rFonts w:hint="eastAsia" w:asciiTheme="minorEastAsia" w:hAnsiTheme="minorEastAsia"/>
          <w:sz w:val="24"/>
        </w:rPr>
        <w:t>份，乙方执</w:t>
      </w:r>
      <w:r>
        <w:rPr>
          <w:rFonts w:hint="eastAsia" w:asciiTheme="minorEastAsia" w:hAnsiTheme="minorEastAsia"/>
          <w:sz w:val="24"/>
          <w:u w:val="single"/>
        </w:rPr>
        <w:t>壹</w:t>
      </w:r>
      <w:r>
        <w:rPr>
          <w:rFonts w:hint="eastAsia" w:asciiTheme="minorEastAsia" w:hAnsiTheme="minorEastAsia"/>
          <w:sz w:val="24"/>
        </w:rPr>
        <w:t>份</w:t>
      </w:r>
      <w:r>
        <w:rPr>
          <w:rFonts w:hint="eastAsia" w:asciiTheme="minorEastAsia" w:hAnsiTheme="minorEastAsia"/>
          <w:sz w:val="24"/>
          <w:lang w:eastAsia="zh-CN"/>
        </w:rPr>
        <w:t>，具有同等法律效力</w:t>
      </w:r>
      <w:r>
        <w:rPr>
          <w:rFonts w:hint="eastAsia" w:asciiTheme="minorEastAsia" w:hAnsiTheme="minorEastAsia"/>
          <w:sz w:val="24"/>
        </w:rPr>
        <w:t>。</w:t>
      </w:r>
    </w:p>
    <w:p w14:paraId="468CCE40">
      <w:pPr>
        <w:spacing w:line="360" w:lineRule="auto"/>
        <w:rPr>
          <w:rFonts w:hint="eastAsia" w:ascii="宋体" w:hAnsi="宋体"/>
          <w:b/>
          <w:sz w:val="24"/>
        </w:rPr>
      </w:pPr>
    </w:p>
    <w:p w14:paraId="6A4745EF">
      <w:pPr>
        <w:spacing w:line="360" w:lineRule="auto"/>
        <w:rPr>
          <w:rFonts w:hint="eastAsia" w:ascii="宋体" w:hAnsi="宋体"/>
          <w:b/>
          <w:sz w:val="24"/>
        </w:rPr>
      </w:pPr>
    </w:p>
    <w:p w14:paraId="2CB97A18">
      <w:pPr>
        <w:spacing w:line="360" w:lineRule="auto"/>
        <w:rPr>
          <w:rFonts w:hint="eastAsia" w:ascii="宋体" w:hAnsi="宋体"/>
          <w:b/>
          <w:sz w:val="24"/>
        </w:rPr>
      </w:pPr>
    </w:p>
    <w:p w14:paraId="37BFCDCA">
      <w:pPr>
        <w:spacing w:line="360" w:lineRule="auto"/>
        <w:rPr>
          <w:rFonts w:ascii="宋体" w:hAnsi="宋体"/>
          <w:b/>
          <w:sz w:val="24"/>
        </w:rPr>
      </w:pPr>
      <w:r>
        <w:rPr>
          <w:rFonts w:hint="eastAsia" w:ascii="宋体" w:hAnsi="宋体"/>
          <w:b/>
          <w:sz w:val="24"/>
        </w:rPr>
        <w:t>甲方：（签章）                           乙方：（签章）</w:t>
      </w:r>
    </w:p>
    <w:p w14:paraId="31960D49">
      <w:pPr>
        <w:spacing w:line="360" w:lineRule="auto"/>
        <w:rPr>
          <w:rFonts w:ascii="宋体" w:hAnsi="宋体"/>
          <w:sz w:val="24"/>
        </w:rPr>
      </w:pPr>
      <w:r>
        <w:rPr>
          <w:rFonts w:hint="eastAsia" w:ascii="宋体" w:hAnsi="宋体" w:cs="宋体"/>
          <w:kern w:val="0"/>
          <w:sz w:val="24"/>
        </w:rPr>
        <w:t>法定代表人或委托代理人：                法定代表人或委托代理人：</w:t>
      </w:r>
    </w:p>
    <w:p w14:paraId="3B79A505">
      <w:pPr>
        <w:spacing w:line="360" w:lineRule="auto"/>
        <w:rPr>
          <w:rFonts w:ascii="宋体" w:hAnsi="宋体" w:cs="宋体"/>
          <w:kern w:val="0"/>
          <w:sz w:val="24"/>
        </w:rPr>
      </w:pPr>
      <w:r>
        <w:rPr>
          <w:rFonts w:hint="eastAsia" w:ascii="宋体" w:hAnsi="宋体" w:cs="宋体"/>
          <w:kern w:val="0"/>
          <w:sz w:val="24"/>
        </w:rPr>
        <w:t>联系电话：                              联系电话：</w:t>
      </w:r>
    </w:p>
    <w:p w14:paraId="5785F8A3">
      <w:pPr>
        <w:spacing w:line="360" w:lineRule="auto"/>
        <w:rPr>
          <w:rFonts w:ascii="宋体" w:hAnsi="宋体" w:cs="宋体"/>
          <w:kern w:val="0"/>
          <w:sz w:val="24"/>
        </w:rPr>
      </w:pPr>
      <w:r>
        <w:rPr>
          <w:rFonts w:hint="eastAsia" w:ascii="宋体" w:hAnsi="宋体" w:cs="宋体"/>
          <w:kern w:val="0"/>
          <w:sz w:val="24"/>
        </w:rPr>
        <w:t xml:space="preserve">开户银行：                              开户银行： </w:t>
      </w:r>
    </w:p>
    <w:p w14:paraId="7F90F9CF">
      <w:pPr>
        <w:spacing w:line="360" w:lineRule="auto"/>
        <w:rPr>
          <w:rFonts w:ascii="宋体" w:hAnsi="宋体" w:cs="宋体"/>
          <w:kern w:val="0"/>
          <w:sz w:val="24"/>
        </w:rPr>
      </w:pPr>
      <w:r>
        <w:rPr>
          <w:rFonts w:hint="eastAsia" w:ascii="宋体" w:hAnsi="宋体" w:cs="宋体"/>
          <w:kern w:val="0"/>
          <w:sz w:val="24"/>
        </w:rPr>
        <w:t xml:space="preserve">帐号：                                  帐号： </w:t>
      </w:r>
    </w:p>
    <w:p w14:paraId="3766E698">
      <w:pPr>
        <w:spacing w:line="360" w:lineRule="auto"/>
        <w:rPr>
          <w:rFonts w:ascii="仿宋_GB2312" w:hAnsi="宋体" w:eastAsia="仿宋_GB2312" w:cs="宋体"/>
          <w:kern w:val="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年    月    日                      202</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年    月    日</w:t>
      </w:r>
    </w:p>
    <w:p w14:paraId="217C2B6D">
      <w:pPr>
        <w:spacing w:line="360" w:lineRule="auto"/>
        <w:jc w:val="left"/>
        <w:rPr>
          <w:rFonts w:hint="eastAsia" w:ascii="宋体" w:hAnsi="宋体" w:eastAsia="宋体" w:cs="宋体"/>
          <w:b/>
          <w:bCs/>
          <w:kern w:val="0"/>
          <w:sz w:val="28"/>
          <w:szCs w:val="28"/>
          <w:lang w:val="en-US" w:eastAsia="zh-CN"/>
        </w:rPr>
      </w:pPr>
    </w:p>
    <w:p w14:paraId="23475749">
      <w:pPr>
        <w:spacing w:line="360" w:lineRule="auto"/>
        <w:jc w:val="left"/>
        <w:rPr>
          <w:rFonts w:hint="eastAsia" w:ascii="宋体" w:hAnsi="宋体" w:cs="宋体"/>
          <w:kern w:val="0"/>
          <w:sz w:val="24"/>
          <w:lang w:val="en-US" w:eastAsia="zh-CN"/>
        </w:rPr>
      </w:pPr>
      <w:r>
        <w:rPr>
          <w:rFonts w:hint="eastAsia" w:ascii="宋体" w:hAnsi="宋体" w:eastAsia="宋体" w:cs="宋体"/>
          <w:b/>
          <w:bCs/>
          <w:kern w:val="0"/>
          <w:sz w:val="28"/>
          <w:szCs w:val="28"/>
          <w:lang w:val="en-US" w:eastAsia="zh-CN"/>
        </w:rPr>
        <w:t xml:space="preserve">后附： </w:t>
      </w:r>
      <w:r>
        <w:rPr>
          <w:rFonts w:hint="eastAsia" w:ascii="宋体" w:hAnsi="宋体" w:cs="宋体"/>
          <w:kern w:val="0"/>
          <w:sz w:val="24"/>
          <w:lang w:val="en-US" w:eastAsia="zh-CN"/>
        </w:rPr>
        <w:t>附件一、</w:t>
      </w:r>
      <w:r>
        <w:rPr>
          <w:rFonts w:hint="eastAsia" w:ascii="宋体" w:hAnsi="宋体" w:cs="宋体"/>
          <w:kern w:val="0"/>
          <w:sz w:val="24"/>
        </w:rPr>
        <w:t>《电梯保养时间和保养费明细表》</w:t>
      </w:r>
      <w:r>
        <w:rPr>
          <w:rFonts w:hint="eastAsia" w:ascii="宋体" w:hAnsi="宋体" w:cs="宋体"/>
          <w:kern w:val="0"/>
          <w:sz w:val="24"/>
          <w:lang w:eastAsia="zh-CN"/>
        </w:rPr>
        <w:t>。</w:t>
      </w:r>
    </w:p>
    <w:p w14:paraId="57375E03">
      <w:pPr>
        <w:spacing w:line="360" w:lineRule="auto"/>
        <w:ind w:firstLine="960" w:firstLineChars="400"/>
        <w:jc w:val="left"/>
        <w:rPr>
          <w:rFonts w:hint="eastAsia" w:ascii="宋体" w:hAnsi="宋体" w:cs="宋体"/>
          <w:kern w:val="0"/>
          <w:sz w:val="24"/>
          <w:lang w:eastAsia="zh-CN"/>
        </w:rPr>
      </w:pPr>
      <w:r>
        <w:rPr>
          <w:rFonts w:hint="eastAsia" w:ascii="宋体" w:hAnsi="宋体" w:cs="宋体"/>
          <w:kern w:val="0"/>
          <w:sz w:val="24"/>
          <w:lang w:val="en-US" w:eastAsia="zh-CN"/>
        </w:rPr>
        <w:t>附件二、</w:t>
      </w:r>
      <w:r>
        <w:rPr>
          <w:rFonts w:hint="eastAsia" w:ascii="宋体" w:hAnsi="宋体" w:cs="宋体"/>
          <w:kern w:val="0"/>
          <w:sz w:val="24"/>
        </w:rPr>
        <w:t>提供单价在人民币</w:t>
      </w:r>
      <w:r>
        <w:rPr>
          <w:rFonts w:hint="eastAsia" w:ascii="宋体" w:hAnsi="宋体" w:cs="宋体"/>
          <w:kern w:val="0"/>
          <w:sz w:val="24"/>
          <w:u w:val="single"/>
        </w:rPr>
        <w:t xml:space="preserve">  500 </w:t>
      </w:r>
      <w:r>
        <w:rPr>
          <w:rFonts w:hint="eastAsia" w:ascii="宋体" w:hAnsi="宋体" w:cs="宋体"/>
          <w:kern w:val="0"/>
          <w:sz w:val="24"/>
        </w:rPr>
        <w:t>元</w:t>
      </w:r>
      <w:r>
        <w:rPr>
          <w:rFonts w:hint="eastAsia" w:ascii="宋体" w:hAnsi="宋体" w:cs="宋体"/>
          <w:kern w:val="0"/>
          <w:sz w:val="24"/>
          <w:lang w:eastAsia="zh-CN"/>
        </w:rPr>
        <w:t>以上</w:t>
      </w:r>
      <w:r>
        <w:rPr>
          <w:rFonts w:hint="eastAsia" w:ascii="宋体" w:hAnsi="宋体" w:cs="宋体"/>
          <w:kern w:val="0"/>
          <w:sz w:val="24"/>
        </w:rPr>
        <w:t>电梯零部件</w:t>
      </w:r>
      <w:r>
        <w:rPr>
          <w:rFonts w:hint="eastAsia" w:ascii="宋体" w:hAnsi="宋体" w:cs="宋体"/>
          <w:kern w:val="0"/>
          <w:sz w:val="24"/>
          <w:lang w:eastAsia="zh-CN"/>
        </w:rPr>
        <w:t>清单。</w:t>
      </w:r>
    </w:p>
    <w:p w14:paraId="1A73019C">
      <w:pPr>
        <w:spacing w:line="360" w:lineRule="auto"/>
        <w:ind w:firstLine="960" w:firstLineChars="400"/>
        <w:jc w:val="left"/>
        <w:rPr>
          <w:rFonts w:ascii="宋体" w:hAnsi="宋体" w:eastAsia="宋体" w:cs="宋体"/>
          <w:b/>
          <w:bCs/>
          <w:kern w:val="0"/>
          <w:sz w:val="28"/>
          <w:szCs w:val="28"/>
        </w:rPr>
      </w:pPr>
      <w:r>
        <w:rPr>
          <w:rFonts w:hint="eastAsia" w:ascii="宋体" w:hAnsi="宋体" w:cs="宋体"/>
          <w:kern w:val="0"/>
          <w:sz w:val="24"/>
          <w:lang w:val="en-US" w:eastAsia="zh-CN"/>
        </w:rPr>
        <w:t>附件三、安全协议。</w:t>
      </w:r>
    </w:p>
    <w:p w14:paraId="2E43FA10">
      <w:pPr>
        <w:tabs>
          <w:tab w:val="left" w:pos="1116"/>
        </w:tabs>
        <w:bidi w:val="0"/>
        <w:jc w:val="left"/>
        <w:rPr>
          <w:lang w:val="en-US" w:eastAsia="zh-CN"/>
        </w:rPr>
        <w:sectPr>
          <w:pgSz w:w="11906" w:h="16838"/>
          <w:pgMar w:top="1440" w:right="1080" w:bottom="1440" w:left="1080" w:header="851" w:footer="992" w:gutter="0"/>
          <w:pgNumType w:fmt="decimal"/>
          <w:cols w:space="720" w:num="1"/>
          <w:docGrid w:type="lines" w:linePitch="312" w:charSpace="0"/>
        </w:sectPr>
      </w:pPr>
    </w:p>
    <w:p w14:paraId="69543E13">
      <w:pPr>
        <w:spacing w:line="360" w:lineRule="auto"/>
        <w:ind w:firstLine="315" w:firstLineChars="150"/>
        <w:rPr>
          <w:rFonts w:ascii="仿宋_GB2312" w:hAnsi="宋体" w:eastAsia="仿宋_GB2312"/>
          <w:b/>
          <w:sz w:val="24"/>
        </w:rPr>
      </w:pPr>
      <w:r>
        <w:rPr>
          <w:rFonts w:hint="eastAsia"/>
        </w:rPr>
        <w:t>附件一：</w:t>
      </w:r>
      <w:r>
        <w:rPr>
          <w:rFonts w:hint="eastAsia" w:ascii="仿宋_GB2312" w:hAnsi="宋体" w:eastAsia="仿宋_GB2312"/>
          <w:b/>
          <w:sz w:val="24"/>
        </w:rPr>
        <w:t>电梯保养时间及保养费明细表</w:t>
      </w:r>
    </w:p>
    <w:tbl>
      <w:tblPr>
        <w:tblStyle w:val="10"/>
        <w:tblW w:w="13456"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24"/>
        <w:gridCol w:w="2595"/>
        <w:gridCol w:w="1414"/>
        <w:gridCol w:w="1680"/>
        <w:gridCol w:w="2403"/>
        <w:gridCol w:w="567"/>
        <w:gridCol w:w="567"/>
        <w:gridCol w:w="567"/>
        <w:gridCol w:w="567"/>
        <w:gridCol w:w="1275"/>
      </w:tblGrid>
      <w:tr w14:paraId="7C37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97" w:type="dxa"/>
            <w:vMerge w:val="restart"/>
            <w:vAlign w:val="center"/>
          </w:tcPr>
          <w:p w14:paraId="1C3EC9AF">
            <w:pPr>
              <w:spacing w:line="440" w:lineRule="exact"/>
              <w:jc w:val="center"/>
              <w:rPr>
                <w:rFonts w:ascii="仿宋_GB2312" w:hAnsi="宋体" w:eastAsia="仿宋_GB2312"/>
                <w:sz w:val="24"/>
              </w:rPr>
            </w:pPr>
            <w:r>
              <w:rPr>
                <w:rFonts w:hint="eastAsia" w:ascii="仿宋_GB2312" w:hAnsi="宋体" w:eastAsia="仿宋_GB2312"/>
                <w:sz w:val="24"/>
              </w:rPr>
              <w:t>序号</w:t>
            </w:r>
          </w:p>
        </w:tc>
        <w:tc>
          <w:tcPr>
            <w:tcW w:w="1124" w:type="dxa"/>
            <w:vMerge w:val="restart"/>
            <w:vAlign w:val="center"/>
          </w:tcPr>
          <w:p w14:paraId="0F871D30">
            <w:pPr>
              <w:spacing w:line="440" w:lineRule="exact"/>
              <w:jc w:val="center"/>
              <w:rPr>
                <w:rFonts w:ascii="仿宋_GB2312" w:hAnsi="宋体" w:eastAsia="仿宋_GB2312"/>
                <w:sz w:val="24"/>
              </w:rPr>
            </w:pPr>
            <w:r>
              <w:rPr>
                <w:rFonts w:hint="eastAsia" w:ascii="仿宋_GB2312" w:hAnsi="宋体" w:eastAsia="仿宋_GB2312"/>
                <w:sz w:val="24"/>
              </w:rPr>
              <w:t>梯号</w:t>
            </w:r>
          </w:p>
        </w:tc>
        <w:tc>
          <w:tcPr>
            <w:tcW w:w="2595" w:type="dxa"/>
            <w:vMerge w:val="restart"/>
            <w:vAlign w:val="center"/>
          </w:tcPr>
          <w:p w14:paraId="63E8D685">
            <w:pPr>
              <w:spacing w:line="440" w:lineRule="exact"/>
              <w:jc w:val="center"/>
              <w:rPr>
                <w:rFonts w:ascii="仿宋_GB2312" w:hAnsi="宋体" w:eastAsia="仿宋_GB2312"/>
                <w:sz w:val="24"/>
              </w:rPr>
            </w:pPr>
            <w:r>
              <w:rPr>
                <w:rFonts w:hint="eastAsia" w:ascii="仿宋_GB2312" w:hAnsi="宋体" w:eastAsia="仿宋_GB2312"/>
                <w:sz w:val="24"/>
              </w:rPr>
              <w:t>注册代码</w:t>
            </w:r>
          </w:p>
        </w:tc>
        <w:tc>
          <w:tcPr>
            <w:tcW w:w="1414" w:type="dxa"/>
            <w:vMerge w:val="restart"/>
            <w:vAlign w:val="center"/>
          </w:tcPr>
          <w:p w14:paraId="775F7B4B">
            <w:pPr>
              <w:spacing w:line="440" w:lineRule="exact"/>
              <w:jc w:val="center"/>
              <w:rPr>
                <w:rFonts w:ascii="仿宋_GB2312" w:hAnsi="宋体" w:eastAsia="仿宋_GB2312"/>
                <w:sz w:val="24"/>
              </w:rPr>
            </w:pPr>
            <w:r>
              <w:rPr>
                <w:rFonts w:hint="eastAsia" w:ascii="仿宋_GB2312" w:hAnsi="宋体" w:eastAsia="仿宋_GB2312"/>
                <w:sz w:val="24"/>
              </w:rPr>
              <w:t>规格</w:t>
            </w:r>
          </w:p>
          <w:p w14:paraId="2D1DFDA7">
            <w:pPr>
              <w:spacing w:line="440" w:lineRule="exact"/>
              <w:jc w:val="center"/>
              <w:rPr>
                <w:rFonts w:ascii="仿宋_GB2312" w:hAnsi="宋体" w:eastAsia="仿宋_GB2312"/>
                <w:sz w:val="24"/>
              </w:rPr>
            </w:pPr>
            <w:r>
              <w:rPr>
                <w:rFonts w:hint="eastAsia" w:ascii="仿宋_GB2312" w:hAnsi="宋体" w:eastAsia="仿宋_GB2312"/>
                <w:sz w:val="24"/>
              </w:rPr>
              <w:t>型号</w:t>
            </w:r>
          </w:p>
        </w:tc>
        <w:tc>
          <w:tcPr>
            <w:tcW w:w="1680" w:type="dxa"/>
            <w:vMerge w:val="restart"/>
            <w:vAlign w:val="center"/>
          </w:tcPr>
          <w:p w14:paraId="5FA9C2D0">
            <w:pPr>
              <w:spacing w:line="440" w:lineRule="exact"/>
              <w:jc w:val="center"/>
              <w:rPr>
                <w:rFonts w:ascii="仿宋_GB2312" w:hAnsi="宋体" w:eastAsia="仿宋_GB2312"/>
                <w:sz w:val="18"/>
                <w:szCs w:val="18"/>
              </w:rPr>
            </w:pPr>
            <w:r>
              <w:rPr>
                <w:rFonts w:hint="eastAsia" w:ascii="仿宋_GB2312" w:hAnsi="宋体" w:eastAsia="仿宋_GB2312"/>
                <w:sz w:val="18"/>
                <w:szCs w:val="18"/>
              </w:rPr>
              <w:t>（层</w:t>
            </w:r>
            <w:r>
              <w:rPr>
                <w:rFonts w:ascii="仿宋_GB2312" w:hAnsi="宋体" w:eastAsia="仿宋_GB2312"/>
                <w:sz w:val="18"/>
                <w:szCs w:val="18"/>
              </w:rPr>
              <w:t>/</w:t>
            </w:r>
            <w:r>
              <w:rPr>
                <w:rFonts w:hint="eastAsia" w:ascii="仿宋_GB2312" w:hAnsi="宋体" w:eastAsia="仿宋_GB2312"/>
                <w:sz w:val="18"/>
                <w:szCs w:val="18"/>
              </w:rPr>
              <w:t>站</w:t>
            </w:r>
            <w:r>
              <w:rPr>
                <w:rFonts w:ascii="仿宋_GB2312" w:hAnsi="宋体" w:eastAsia="仿宋_GB2312"/>
                <w:sz w:val="18"/>
                <w:szCs w:val="18"/>
              </w:rPr>
              <w:t>/</w:t>
            </w:r>
            <w:r>
              <w:rPr>
                <w:rFonts w:hint="eastAsia" w:ascii="仿宋_GB2312" w:hAnsi="宋体" w:eastAsia="仿宋_GB2312"/>
                <w:sz w:val="18"/>
                <w:szCs w:val="18"/>
              </w:rPr>
              <w:t>门）</w:t>
            </w:r>
          </w:p>
          <w:p w14:paraId="0CC54EDB">
            <w:pPr>
              <w:spacing w:line="440" w:lineRule="exact"/>
              <w:jc w:val="center"/>
              <w:rPr>
                <w:rFonts w:ascii="仿宋_GB2312" w:hAnsi="宋体" w:eastAsia="仿宋_GB2312"/>
                <w:sz w:val="24"/>
              </w:rPr>
            </w:pPr>
            <w:r>
              <w:rPr>
                <w:rFonts w:hint="eastAsia" w:ascii="仿宋_GB2312" w:hAnsi="宋体" w:eastAsia="仿宋_GB2312"/>
                <w:sz w:val="18"/>
                <w:szCs w:val="18"/>
              </w:rPr>
              <w:t>（提升高度</w:t>
            </w:r>
            <w:r>
              <w:rPr>
                <w:rFonts w:ascii="仿宋_GB2312" w:hAnsi="宋体" w:eastAsia="仿宋_GB2312"/>
                <w:sz w:val="18"/>
                <w:szCs w:val="18"/>
              </w:rPr>
              <w:t>/</w:t>
            </w:r>
            <w:r>
              <w:rPr>
                <w:rFonts w:hint="eastAsia" w:ascii="仿宋_GB2312" w:hAnsi="宋体" w:eastAsia="仿宋_GB2312"/>
                <w:sz w:val="18"/>
                <w:szCs w:val="18"/>
              </w:rPr>
              <w:t>角度）</w:t>
            </w:r>
          </w:p>
        </w:tc>
        <w:tc>
          <w:tcPr>
            <w:tcW w:w="2403" w:type="dxa"/>
            <w:vMerge w:val="restart"/>
            <w:vAlign w:val="center"/>
          </w:tcPr>
          <w:p w14:paraId="570DBF9F">
            <w:pPr>
              <w:spacing w:line="440" w:lineRule="exact"/>
              <w:jc w:val="center"/>
              <w:rPr>
                <w:rFonts w:ascii="仿宋_GB2312" w:hAnsi="宋体" w:eastAsia="仿宋_GB2312"/>
                <w:sz w:val="24"/>
              </w:rPr>
            </w:pPr>
            <w:r>
              <w:rPr>
                <w:rFonts w:hint="eastAsia" w:ascii="仿宋_GB2312" w:hAnsi="宋体" w:eastAsia="仿宋_GB2312"/>
                <w:sz w:val="24"/>
              </w:rPr>
              <w:t>安装地点</w:t>
            </w:r>
          </w:p>
        </w:tc>
        <w:tc>
          <w:tcPr>
            <w:tcW w:w="2268" w:type="dxa"/>
            <w:gridSpan w:val="4"/>
          </w:tcPr>
          <w:p w14:paraId="16A4AB8F">
            <w:pPr>
              <w:spacing w:line="440" w:lineRule="exact"/>
              <w:jc w:val="center"/>
              <w:rPr>
                <w:rFonts w:ascii="仿宋_GB2312" w:hAnsi="宋体" w:eastAsia="仿宋_GB2312"/>
                <w:sz w:val="24"/>
              </w:rPr>
            </w:pPr>
            <w:r>
              <w:rPr>
                <w:rFonts w:hint="eastAsia" w:ascii="仿宋_GB2312" w:hAnsi="宋体" w:eastAsia="仿宋_GB2312"/>
                <w:sz w:val="24"/>
              </w:rPr>
              <w:t>保养时间</w:t>
            </w:r>
            <w:r>
              <w:rPr>
                <w:rFonts w:ascii="仿宋_GB2312" w:hAnsi="宋体" w:eastAsia="仿宋_GB2312"/>
                <w:sz w:val="24"/>
              </w:rPr>
              <w:t>(</w:t>
            </w:r>
            <w:r>
              <w:rPr>
                <w:rFonts w:hint="eastAsia" w:ascii="仿宋_GB2312" w:hAnsi="宋体" w:eastAsia="仿宋_GB2312"/>
                <w:sz w:val="24"/>
              </w:rPr>
              <w:t>分钟</w:t>
            </w:r>
            <w:r>
              <w:rPr>
                <w:rFonts w:ascii="仿宋_GB2312" w:hAnsi="宋体" w:eastAsia="仿宋_GB2312"/>
                <w:sz w:val="24"/>
              </w:rPr>
              <w:t>)</w:t>
            </w:r>
          </w:p>
        </w:tc>
        <w:tc>
          <w:tcPr>
            <w:tcW w:w="1275" w:type="dxa"/>
            <w:vMerge w:val="restart"/>
            <w:vAlign w:val="center"/>
          </w:tcPr>
          <w:p w14:paraId="26871416">
            <w:pPr>
              <w:spacing w:line="440" w:lineRule="exact"/>
              <w:jc w:val="center"/>
              <w:rPr>
                <w:rFonts w:ascii="仿宋_GB2312" w:hAnsi="宋体" w:eastAsia="仿宋_GB2312"/>
                <w:sz w:val="24"/>
              </w:rPr>
            </w:pPr>
            <w:r>
              <w:rPr>
                <w:rFonts w:hint="eastAsia" w:ascii="仿宋_GB2312" w:hAnsi="宋体" w:eastAsia="仿宋_GB2312"/>
                <w:sz w:val="24"/>
              </w:rPr>
              <w:t>保养金额</w:t>
            </w:r>
          </w:p>
          <w:p w14:paraId="697D4D2E">
            <w:pPr>
              <w:spacing w:line="440" w:lineRule="exact"/>
              <w:jc w:val="center"/>
              <w:rPr>
                <w:rFonts w:ascii="仿宋_GB2312" w:hAnsi="宋体" w:eastAsia="仿宋_GB2312"/>
                <w:sz w:val="24"/>
              </w:rPr>
            </w:pPr>
            <w:r>
              <w:rPr>
                <w:rFonts w:hint="eastAsia" w:ascii="仿宋_GB2312" w:hAnsi="宋体" w:eastAsia="仿宋_GB2312"/>
                <w:sz w:val="24"/>
              </w:rPr>
              <w:t>（元</w:t>
            </w:r>
            <w:r>
              <w:rPr>
                <w:rFonts w:ascii="仿宋_GB2312" w:hAnsi="宋体" w:eastAsia="仿宋_GB2312"/>
                <w:sz w:val="24"/>
              </w:rPr>
              <w:t>/</w:t>
            </w:r>
            <w:r>
              <w:rPr>
                <w:rFonts w:hint="eastAsia" w:ascii="仿宋_GB2312" w:hAnsi="宋体" w:eastAsia="仿宋_GB2312"/>
                <w:sz w:val="24"/>
              </w:rPr>
              <w:t>月）</w:t>
            </w:r>
          </w:p>
        </w:tc>
      </w:tr>
      <w:tr w14:paraId="174C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97" w:type="dxa"/>
            <w:vMerge w:val="continue"/>
          </w:tcPr>
          <w:p w14:paraId="2185D12C">
            <w:pPr>
              <w:spacing w:line="440" w:lineRule="exact"/>
              <w:jc w:val="center"/>
              <w:rPr>
                <w:rFonts w:ascii="仿宋_GB2312" w:hAnsi="宋体" w:eastAsia="仿宋_GB2312"/>
                <w:sz w:val="24"/>
              </w:rPr>
            </w:pPr>
          </w:p>
        </w:tc>
        <w:tc>
          <w:tcPr>
            <w:tcW w:w="1124" w:type="dxa"/>
            <w:vMerge w:val="continue"/>
          </w:tcPr>
          <w:p w14:paraId="0945E5E8">
            <w:pPr>
              <w:spacing w:line="440" w:lineRule="exact"/>
              <w:jc w:val="center"/>
              <w:rPr>
                <w:rFonts w:ascii="仿宋_GB2312" w:hAnsi="宋体" w:eastAsia="仿宋_GB2312"/>
                <w:sz w:val="24"/>
              </w:rPr>
            </w:pPr>
          </w:p>
        </w:tc>
        <w:tc>
          <w:tcPr>
            <w:tcW w:w="2595" w:type="dxa"/>
            <w:vMerge w:val="continue"/>
          </w:tcPr>
          <w:p w14:paraId="1B08036C">
            <w:pPr>
              <w:spacing w:line="440" w:lineRule="exact"/>
              <w:jc w:val="center"/>
              <w:rPr>
                <w:rFonts w:ascii="仿宋_GB2312" w:hAnsi="宋体" w:eastAsia="仿宋_GB2312"/>
                <w:sz w:val="24"/>
              </w:rPr>
            </w:pPr>
          </w:p>
        </w:tc>
        <w:tc>
          <w:tcPr>
            <w:tcW w:w="1414" w:type="dxa"/>
            <w:vMerge w:val="continue"/>
          </w:tcPr>
          <w:p w14:paraId="517AB961">
            <w:pPr>
              <w:spacing w:line="440" w:lineRule="exact"/>
              <w:jc w:val="center"/>
              <w:rPr>
                <w:rFonts w:ascii="仿宋_GB2312" w:hAnsi="宋体" w:eastAsia="仿宋_GB2312"/>
                <w:sz w:val="24"/>
              </w:rPr>
            </w:pPr>
          </w:p>
        </w:tc>
        <w:tc>
          <w:tcPr>
            <w:tcW w:w="1680" w:type="dxa"/>
            <w:vMerge w:val="continue"/>
          </w:tcPr>
          <w:p w14:paraId="7211F32F">
            <w:pPr>
              <w:spacing w:line="440" w:lineRule="exact"/>
              <w:jc w:val="center"/>
              <w:rPr>
                <w:rFonts w:ascii="仿宋_GB2312" w:hAnsi="宋体" w:eastAsia="仿宋_GB2312"/>
                <w:sz w:val="24"/>
              </w:rPr>
            </w:pPr>
          </w:p>
        </w:tc>
        <w:tc>
          <w:tcPr>
            <w:tcW w:w="2403" w:type="dxa"/>
            <w:vMerge w:val="continue"/>
          </w:tcPr>
          <w:p w14:paraId="34B2BFD4">
            <w:pPr>
              <w:spacing w:line="440" w:lineRule="exact"/>
              <w:jc w:val="center"/>
              <w:rPr>
                <w:rFonts w:ascii="仿宋_GB2312" w:hAnsi="宋体" w:eastAsia="仿宋_GB2312"/>
                <w:sz w:val="24"/>
              </w:rPr>
            </w:pPr>
          </w:p>
        </w:tc>
        <w:tc>
          <w:tcPr>
            <w:tcW w:w="567" w:type="dxa"/>
          </w:tcPr>
          <w:p w14:paraId="2812CE9F">
            <w:pPr>
              <w:spacing w:line="440" w:lineRule="exact"/>
              <w:jc w:val="center"/>
              <w:rPr>
                <w:rFonts w:ascii="仿宋_GB2312" w:hAnsi="宋体" w:eastAsia="仿宋_GB2312"/>
                <w:sz w:val="24"/>
              </w:rPr>
            </w:pPr>
            <w:r>
              <w:rPr>
                <w:rFonts w:hint="eastAsia" w:ascii="仿宋_GB2312" w:hAnsi="宋体" w:eastAsia="仿宋_GB2312"/>
                <w:sz w:val="24"/>
              </w:rPr>
              <w:t>半月</w:t>
            </w:r>
          </w:p>
        </w:tc>
        <w:tc>
          <w:tcPr>
            <w:tcW w:w="567" w:type="dxa"/>
          </w:tcPr>
          <w:p w14:paraId="71E0FCA5">
            <w:pPr>
              <w:spacing w:line="440" w:lineRule="exact"/>
              <w:jc w:val="center"/>
              <w:rPr>
                <w:rFonts w:ascii="仿宋_GB2312" w:hAnsi="宋体" w:eastAsia="仿宋_GB2312"/>
                <w:sz w:val="24"/>
              </w:rPr>
            </w:pPr>
            <w:r>
              <w:rPr>
                <w:rFonts w:hint="eastAsia" w:ascii="仿宋_GB2312" w:hAnsi="宋体" w:eastAsia="仿宋_GB2312"/>
                <w:sz w:val="24"/>
              </w:rPr>
              <w:t>季度</w:t>
            </w:r>
          </w:p>
        </w:tc>
        <w:tc>
          <w:tcPr>
            <w:tcW w:w="567" w:type="dxa"/>
          </w:tcPr>
          <w:p w14:paraId="2D418A69">
            <w:pPr>
              <w:spacing w:line="440" w:lineRule="exact"/>
              <w:jc w:val="center"/>
              <w:rPr>
                <w:rFonts w:ascii="仿宋_GB2312" w:hAnsi="宋体" w:eastAsia="仿宋_GB2312"/>
                <w:sz w:val="24"/>
              </w:rPr>
            </w:pPr>
            <w:r>
              <w:rPr>
                <w:rFonts w:hint="eastAsia" w:ascii="仿宋_GB2312" w:hAnsi="宋体" w:eastAsia="仿宋_GB2312"/>
                <w:sz w:val="24"/>
              </w:rPr>
              <w:t>半年</w:t>
            </w:r>
          </w:p>
        </w:tc>
        <w:tc>
          <w:tcPr>
            <w:tcW w:w="567" w:type="dxa"/>
          </w:tcPr>
          <w:p w14:paraId="07844F20">
            <w:pPr>
              <w:spacing w:line="440" w:lineRule="exact"/>
              <w:jc w:val="center"/>
              <w:rPr>
                <w:rFonts w:ascii="仿宋_GB2312" w:hAnsi="宋体" w:eastAsia="仿宋_GB2312"/>
                <w:sz w:val="24"/>
              </w:rPr>
            </w:pPr>
            <w:r>
              <w:rPr>
                <w:rFonts w:hint="eastAsia" w:ascii="仿宋_GB2312" w:hAnsi="宋体" w:eastAsia="仿宋_GB2312"/>
                <w:sz w:val="24"/>
              </w:rPr>
              <w:t>一年</w:t>
            </w:r>
          </w:p>
        </w:tc>
        <w:tc>
          <w:tcPr>
            <w:tcW w:w="1275" w:type="dxa"/>
            <w:vMerge w:val="continue"/>
          </w:tcPr>
          <w:p w14:paraId="3A0AF6F1">
            <w:pPr>
              <w:spacing w:line="440" w:lineRule="exact"/>
              <w:jc w:val="center"/>
              <w:rPr>
                <w:rFonts w:ascii="仿宋_GB2312" w:hAnsi="宋体" w:eastAsia="仿宋_GB2312"/>
                <w:sz w:val="24"/>
              </w:rPr>
            </w:pPr>
          </w:p>
        </w:tc>
      </w:tr>
      <w:tr w14:paraId="26D4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697" w:type="dxa"/>
            <w:vAlign w:val="center"/>
          </w:tcPr>
          <w:p w14:paraId="166A22C3">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1</w:t>
            </w:r>
          </w:p>
        </w:tc>
        <w:tc>
          <w:tcPr>
            <w:tcW w:w="1124" w:type="dxa"/>
            <w:vAlign w:val="center"/>
          </w:tcPr>
          <w:p w14:paraId="099FAE03">
            <w:pPr>
              <w:snapToGrid w:val="0"/>
              <w:jc w:val="center"/>
              <w:rPr>
                <w:rFonts w:ascii="仿宋_GB2312" w:hAnsi="宋体" w:eastAsia="仿宋_GB2312"/>
                <w:szCs w:val="21"/>
              </w:rPr>
            </w:pPr>
            <w:r>
              <w:rPr>
                <w:rFonts w:hint="eastAsia" w:ascii="仿宋_GB2312" w:hAnsi="宋体" w:eastAsia="仿宋_GB2312"/>
                <w:szCs w:val="21"/>
              </w:rPr>
              <w:t xml:space="preserve">1-2层      </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595" w:type="dxa"/>
            <w:vAlign w:val="center"/>
          </w:tcPr>
          <w:p w14:paraId="242712F9">
            <w:pPr>
              <w:snapToGrid w:val="0"/>
              <w:jc w:val="center"/>
              <w:rPr>
                <w:rFonts w:hint="default" w:ascii="仿宋_GB2312" w:hAnsi="宋体" w:eastAsia="仿宋_GB2312"/>
                <w:szCs w:val="21"/>
                <w:lang w:val="en-US" w:eastAsia="zh-CN"/>
              </w:rPr>
            </w:pPr>
            <w:r>
              <w:rPr>
                <w:rFonts w:hint="eastAsia" w:ascii="仿宋_GB2312" w:hAnsi="宋体" w:eastAsia="仿宋_GB2312"/>
                <w:szCs w:val="21"/>
              </w:rPr>
              <w:t>3</w:t>
            </w:r>
            <w:r>
              <w:rPr>
                <w:rFonts w:hint="eastAsia" w:ascii="仿宋_GB2312" w:hAnsi="宋体" w:eastAsia="仿宋_GB2312"/>
                <w:szCs w:val="21"/>
                <w:lang w:val="en-US" w:eastAsia="zh-CN"/>
              </w:rPr>
              <w:t>5003401052008125142</w:t>
            </w:r>
          </w:p>
        </w:tc>
        <w:tc>
          <w:tcPr>
            <w:tcW w:w="1414" w:type="dxa"/>
            <w:vAlign w:val="center"/>
          </w:tcPr>
          <w:p w14:paraId="4D39B116">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STAR</w:t>
            </w:r>
          </w:p>
        </w:tc>
        <w:tc>
          <w:tcPr>
            <w:tcW w:w="1680" w:type="dxa"/>
            <w:vAlign w:val="center"/>
          </w:tcPr>
          <w:p w14:paraId="464DD93B">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7</w:t>
            </w:r>
            <w:r>
              <w:rPr>
                <w:rFonts w:hint="eastAsia" w:ascii="仿宋_GB2312" w:hAnsi="宋体" w:eastAsia="仿宋_GB2312"/>
                <w:szCs w:val="21"/>
              </w:rPr>
              <w:t>m/30°</w:t>
            </w:r>
          </w:p>
        </w:tc>
        <w:tc>
          <w:tcPr>
            <w:tcW w:w="2403" w:type="dxa"/>
            <w:vAlign w:val="center"/>
          </w:tcPr>
          <w:p w14:paraId="0A9BCAD3">
            <w:pPr>
              <w:snapToGrid w:val="0"/>
              <w:ind w:left="420" w:hanging="420" w:hangingChars="200"/>
              <w:jc w:val="left"/>
              <w:rPr>
                <w:rFonts w:hint="eastAsia" w:ascii="仿宋_GB2312" w:hAnsi="宋体" w:eastAsia="仿宋_GB2312"/>
                <w:szCs w:val="21"/>
                <w:lang w:val="en-US" w:eastAsia="zh-CN"/>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14:paraId="6B99365F">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w:t>
            </w:r>
          </w:p>
        </w:tc>
        <w:tc>
          <w:tcPr>
            <w:tcW w:w="567" w:type="dxa"/>
            <w:vAlign w:val="center"/>
          </w:tcPr>
          <w:p w14:paraId="1A06389A">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w:t>
            </w:r>
          </w:p>
        </w:tc>
        <w:tc>
          <w:tcPr>
            <w:tcW w:w="567" w:type="dxa"/>
            <w:vAlign w:val="center"/>
          </w:tcPr>
          <w:p w14:paraId="3FA3351C">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w:t>
            </w:r>
          </w:p>
        </w:tc>
        <w:tc>
          <w:tcPr>
            <w:tcW w:w="567" w:type="dxa"/>
            <w:vAlign w:val="center"/>
          </w:tcPr>
          <w:p w14:paraId="6530A556">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w:t>
            </w:r>
          </w:p>
        </w:tc>
        <w:tc>
          <w:tcPr>
            <w:tcW w:w="1275" w:type="dxa"/>
            <w:vAlign w:val="center"/>
          </w:tcPr>
          <w:p w14:paraId="2647B33D">
            <w:pPr>
              <w:snapToGrid w:val="0"/>
              <w:jc w:val="center"/>
              <w:rPr>
                <w:rFonts w:ascii="仿宋_GB2312" w:hAnsi="宋体" w:eastAsia="仿宋_GB2312"/>
                <w:szCs w:val="21"/>
              </w:rPr>
            </w:pPr>
          </w:p>
        </w:tc>
      </w:tr>
      <w:tr w14:paraId="2A2A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14:paraId="41CC17C6">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w:t>
            </w:r>
          </w:p>
        </w:tc>
        <w:tc>
          <w:tcPr>
            <w:tcW w:w="1124" w:type="dxa"/>
            <w:vAlign w:val="center"/>
          </w:tcPr>
          <w:p w14:paraId="045B02C4">
            <w:pPr>
              <w:snapToGrid w:val="0"/>
              <w:jc w:val="center"/>
              <w:rPr>
                <w:rFonts w:ascii="仿宋_GB2312" w:hAnsi="宋体" w:eastAsia="仿宋_GB2312"/>
                <w:szCs w:val="21"/>
              </w:rPr>
            </w:pPr>
            <w:r>
              <w:rPr>
                <w:rFonts w:hint="eastAsia" w:ascii="仿宋_GB2312" w:hAnsi="宋体" w:eastAsia="仿宋_GB2312"/>
                <w:szCs w:val="21"/>
              </w:rPr>
              <w:t xml:space="preserve">1-2层      </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595" w:type="dxa"/>
            <w:vAlign w:val="center"/>
          </w:tcPr>
          <w:p w14:paraId="0E748D7C">
            <w:pPr>
              <w:snapToGrid w:val="0"/>
              <w:jc w:val="center"/>
              <w:rPr>
                <w:rFonts w:hint="default" w:ascii="仿宋_GB2312" w:hAnsi="宋体" w:eastAsia="仿宋_GB2312"/>
                <w:szCs w:val="21"/>
                <w:lang w:val="en-US"/>
              </w:rPr>
            </w:pPr>
            <w:r>
              <w:rPr>
                <w:rFonts w:hint="eastAsia" w:ascii="仿宋_GB2312" w:hAnsi="宋体" w:eastAsia="仿宋_GB2312"/>
                <w:szCs w:val="21"/>
              </w:rPr>
              <w:t>3</w:t>
            </w:r>
            <w:r>
              <w:rPr>
                <w:rFonts w:hint="eastAsia" w:ascii="仿宋_GB2312" w:hAnsi="宋体" w:eastAsia="仿宋_GB2312"/>
                <w:szCs w:val="21"/>
                <w:lang w:val="en-US" w:eastAsia="zh-CN"/>
              </w:rPr>
              <w:t>5003401052008125140</w:t>
            </w:r>
          </w:p>
        </w:tc>
        <w:tc>
          <w:tcPr>
            <w:tcW w:w="1414" w:type="dxa"/>
            <w:vAlign w:val="center"/>
          </w:tcPr>
          <w:p w14:paraId="36B34A53">
            <w:pPr>
              <w:snapToGrid w:val="0"/>
              <w:jc w:val="center"/>
              <w:rPr>
                <w:rFonts w:ascii="仿宋_GB2312" w:hAnsi="宋体" w:eastAsia="仿宋_GB2312"/>
                <w:szCs w:val="21"/>
              </w:rPr>
            </w:pPr>
            <w:r>
              <w:rPr>
                <w:rFonts w:hint="eastAsia" w:ascii="仿宋_GB2312" w:hAnsi="宋体" w:eastAsia="仿宋_GB2312"/>
                <w:szCs w:val="21"/>
                <w:lang w:val="en-US" w:eastAsia="zh-CN"/>
              </w:rPr>
              <w:t>STAR</w:t>
            </w:r>
          </w:p>
        </w:tc>
        <w:tc>
          <w:tcPr>
            <w:tcW w:w="1680" w:type="dxa"/>
            <w:vAlign w:val="center"/>
          </w:tcPr>
          <w:p w14:paraId="14F10446">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7</w:t>
            </w:r>
            <w:r>
              <w:rPr>
                <w:rFonts w:hint="eastAsia" w:ascii="仿宋_GB2312" w:hAnsi="宋体" w:eastAsia="仿宋_GB2312"/>
                <w:szCs w:val="21"/>
              </w:rPr>
              <w:t>m/30°</w:t>
            </w:r>
          </w:p>
        </w:tc>
        <w:tc>
          <w:tcPr>
            <w:tcW w:w="2403" w:type="dxa"/>
            <w:vAlign w:val="center"/>
          </w:tcPr>
          <w:p w14:paraId="34374717">
            <w:pPr>
              <w:snapToGrid w:val="0"/>
              <w:ind w:left="420" w:leftChars="0" w:hanging="420" w:hangingChars="200"/>
              <w:jc w:val="left"/>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14:paraId="796FB1EC">
            <w:pPr>
              <w:snapToGrid w:val="0"/>
              <w:jc w:val="center"/>
              <w:rPr>
                <w:rFonts w:ascii="仿宋_GB2312" w:hAnsi="宋体" w:eastAsia="仿宋_GB2312"/>
                <w:szCs w:val="21"/>
              </w:rPr>
            </w:pPr>
          </w:p>
        </w:tc>
        <w:tc>
          <w:tcPr>
            <w:tcW w:w="567" w:type="dxa"/>
            <w:vAlign w:val="center"/>
          </w:tcPr>
          <w:p w14:paraId="1EB5FE24">
            <w:pPr>
              <w:snapToGrid w:val="0"/>
              <w:jc w:val="center"/>
              <w:rPr>
                <w:rFonts w:ascii="仿宋_GB2312" w:hAnsi="宋体" w:eastAsia="仿宋_GB2312"/>
                <w:szCs w:val="21"/>
              </w:rPr>
            </w:pPr>
          </w:p>
        </w:tc>
        <w:tc>
          <w:tcPr>
            <w:tcW w:w="567" w:type="dxa"/>
            <w:vAlign w:val="center"/>
          </w:tcPr>
          <w:p w14:paraId="310278BA">
            <w:pPr>
              <w:snapToGrid w:val="0"/>
              <w:jc w:val="center"/>
              <w:rPr>
                <w:rFonts w:ascii="仿宋_GB2312" w:hAnsi="宋体" w:eastAsia="仿宋_GB2312"/>
                <w:szCs w:val="21"/>
              </w:rPr>
            </w:pPr>
          </w:p>
        </w:tc>
        <w:tc>
          <w:tcPr>
            <w:tcW w:w="567" w:type="dxa"/>
            <w:vAlign w:val="center"/>
          </w:tcPr>
          <w:p w14:paraId="78D5BDB3">
            <w:pPr>
              <w:snapToGrid w:val="0"/>
              <w:jc w:val="center"/>
              <w:rPr>
                <w:rFonts w:ascii="仿宋_GB2312" w:hAnsi="宋体" w:eastAsia="仿宋_GB2312"/>
                <w:szCs w:val="21"/>
              </w:rPr>
            </w:pPr>
          </w:p>
        </w:tc>
        <w:tc>
          <w:tcPr>
            <w:tcW w:w="1275" w:type="dxa"/>
            <w:vAlign w:val="center"/>
          </w:tcPr>
          <w:p w14:paraId="0116060B">
            <w:pPr>
              <w:snapToGrid w:val="0"/>
              <w:jc w:val="center"/>
              <w:rPr>
                <w:rFonts w:ascii="仿宋_GB2312" w:hAnsi="宋体" w:eastAsia="仿宋_GB2312"/>
                <w:szCs w:val="21"/>
              </w:rPr>
            </w:pPr>
          </w:p>
        </w:tc>
      </w:tr>
      <w:tr w14:paraId="4085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14:paraId="0EAA5102">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3</w:t>
            </w:r>
          </w:p>
        </w:tc>
        <w:tc>
          <w:tcPr>
            <w:tcW w:w="1124" w:type="dxa"/>
            <w:vAlign w:val="center"/>
          </w:tcPr>
          <w:p w14:paraId="70466589">
            <w:pPr>
              <w:snapToGrid w:val="0"/>
              <w:jc w:val="center"/>
              <w:rPr>
                <w:rFonts w:ascii="仿宋_GB2312" w:hAnsi="宋体" w:eastAsia="仿宋_GB2312"/>
                <w:szCs w:val="21"/>
              </w:rPr>
            </w:pPr>
            <w:r>
              <w:rPr>
                <w:rFonts w:hint="eastAsia" w:ascii="仿宋_GB2312" w:hAnsi="宋体" w:eastAsia="仿宋_GB2312"/>
                <w:szCs w:val="21"/>
              </w:rPr>
              <w:t xml:space="preserve">2-3层      </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595" w:type="dxa"/>
            <w:vAlign w:val="center"/>
          </w:tcPr>
          <w:p w14:paraId="3F3EE357">
            <w:pPr>
              <w:snapToGrid w:val="0"/>
              <w:jc w:val="center"/>
              <w:rPr>
                <w:rFonts w:hint="default" w:ascii="仿宋_GB2312" w:hAnsi="宋体" w:eastAsia="仿宋_GB2312"/>
                <w:szCs w:val="21"/>
                <w:lang w:val="en-US"/>
              </w:rPr>
            </w:pPr>
            <w:r>
              <w:rPr>
                <w:rFonts w:hint="eastAsia" w:ascii="仿宋_GB2312" w:hAnsi="宋体" w:eastAsia="仿宋_GB2312"/>
                <w:szCs w:val="21"/>
              </w:rPr>
              <w:t>3</w:t>
            </w:r>
            <w:r>
              <w:rPr>
                <w:rFonts w:hint="eastAsia" w:ascii="仿宋_GB2312" w:hAnsi="宋体" w:eastAsia="仿宋_GB2312"/>
                <w:szCs w:val="21"/>
                <w:lang w:val="en-US" w:eastAsia="zh-CN"/>
              </w:rPr>
              <w:t>5003401052008125146</w:t>
            </w:r>
          </w:p>
        </w:tc>
        <w:tc>
          <w:tcPr>
            <w:tcW w:w="1414" w:type="dxa"/>
            <w:vAlign w:val="center"/>
          </w:tcPr>
          <w:p w14:paraId="392B0F00">
            <w:pPr>
              <w:snapToGrid w:val="0"/>
              <w:jc w:val="center"/>
              <w:rPr>
                <w:rFonts w:hint="default"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STAR</w:t>
            </w:r>
          </w:p>
        </w:tc>
        <w:tc>
          <w:tcPr>
            <w:tcW w:w="1680" w:type="dxa"/>
            <w:vAlign w:val="center"/>
          </w:tcPr>
          <w:p w14:paraId="2A6735A2">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7</w:t>
            </w:r>
            <w:r>
              <w:rPr>
                <w:rFonts w:hint="eastAsia" w:ascii="仿宋_GB2312" w:hAnsi="宋体" w:eastAsia="仿宋_GB2312"/>
                <w:szCs w:val="21"/>
              </w:rPr>
              <w:t>m/30°</w:t>
            </w:r>
          </w:p>
        </w:tc>
        <w:tc>
          <w:tcPr>
            <w:tcW w:w="2403" w:type="dxa"/>
            <w:vAlign w:val="center"/>
          </w:tcPr>
          <w:p w14:paraId="328BFC37">
            <w:pPr>
              <w:snapToGrid w:val="0"/>
              <w:ind w:left="420" w:leftChars="0" w:hanging="420" w:hangingChars="200"/>
              <w:jc w:val="left"/>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14:paraId="2B18FDA9">
            <w:pPr>
              <w:snapToGrid w:val="0"/>
              <w:jc w:val="center"/>
              <w:rPr>
                <w:rFonts w:ascii="仿宋_GB2312" w:hAnsi="宋体" w:eastAsia="仿宋_GB2312"/>
                <w:szCs w:val="21"/>
              </w:rPr>
            </w:pPr>
          </w:p>
        </w:tc>
        <w:tc>
          <w:tcPr>
            <w:tcW w:w="567" w:type="dxa"/>
            <w:vAlign w:val="center"/>
          </w:tcPr>
          <w:p w14:paraId="26E0C5B4">
            <w:pPr>
              <w:snapToGrid w:val="0"/>
              <w:jc w:val="center"/>
              <w:rPr>
                <w:rFonts w:ascii="仿宋_GB2312" w:hAnsi="宋体" w:eastAsia="仿宋_GB2312"/>
                <w:szCs w:val="21"/>
              </w:rPr>
            </w:pPr>
          </w:p>
        </w:tc>
        <w:tc>
          <w:tcPr>
            <w:tcW w:w="567" w:type="dxa"/>
            <w:vAlign w:val="center"/>
          </w:tcPr>
          <w:p w14:paraId="1B50C5DA">
            <w:pPr>
              <w:snapToGrid w:val="0"/>
              <w:jc w:val="center"/>
              <w:rPr>
                <w:rFonts w:ascii="仿宋_GB2312" w:hAnsi="宋体" w:eastAsia="仿宋_GB2312"/>
                <w:szCs w:val="21"/>
              </w:rPr>
            </w:pPr>
          </w:p>
        </w:tc>
        <w:tc>
          <w:tcPr>
            <w:tcW w:w="567" w:type="dxa"/>
            <w:vAlign w:val="center"/>
          </w:tcPr>
          <w:p w14:paraId="74EBA1DA">
            <w:pPr>
              <w:snapToGrid w:val="0"/>
              <w:jc w:val="center"/>
              <w:rPr>
                <w:rFonts w:ascii="仿宋_GB2312" w:hAnsi="宋体" w:eastAsia="仿宋_GB2312"/>
                <w:szCs w:val="21"/>
              </w:rPr>
            </w:pPr>
          </w:p>
        </w:tc>
        <w:tc>
          <w:tcPr>
            <w:tcW w:w="1275" w:type="dxa"/>
            <w:vAlign w:val="center"/>
          </w:tcPr>
          <w:p w14:paraId="4EE06477">
            <w:pPr>
              <w:snapToGrid w:val="0"/>
              <w:jc w:val="center"/>
              <w:rPr>
                <w:rFonts w:ascii="仿宋_GB2312" w:hAnsi="宋体" w:eastAsia="仿宋_GB2312"/>
                <w:szCs w:val="21"/>
              </w:rPr>
            </w:pPr>
          </w:p>
        </w:tc>
      </w:tr>
      <w:tr w14:paraId="3212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14:paraId="4E64B5D9">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4</w:t>
            </w:r>
          </w:p>
        </w:tc>
        <w:tc>
          <w:tcPr>
            <w:tcW w:w="1124" w:type="dxa"/>
            <w:vAlign w:val="center"/>
          </w:tcPr>
          <w:p w14:paraId="015AFF32">
            <w:pPr>
              <w:snapToGrid w:val="0"/>
              <w:jc w:val="center"/>
              <w:rPr>
                <w:rFonts w:ascii="仿宋_GB2312" w:hAnsi="宋体" w:eastAsia="仿宋_GB2312"/>
                <w:szCs w:val="21"/>
              </w:rPr>
            </w:pPr>
            <w:r>
              <w:rPr>
                <w:rFonts w:hint="eastAsia" w:ascii="仿宋_GB2312" w:hAnsi="宋体" w:eastAsia="仿宋_GB2312"/>
                <w:szCs w:val="21"/>
              </w:rPr>
              <w:t xml:space="preserve">2-3层      </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595" w:type="dxa"/>
            <w:vAlign w:val="center"/>
          </w:tcPr>
          <w:p w14:paraId="019BC4BE">
            <w:pPr>
              <w:snapToGrid w:val="0"/>
              <w:jc w:val="center"/>
              <w:rPr>
                <w:rFonts w:hint="default" w:ascii="仿宋_GB2312" w:hAnsi="宋体" w:eastAsia="仿宋_GB2312"/>
                <w:szCs w:val="21"/>
                <w:lang w:val="en-US"/>
              </w:rPr>
            </w:pPr>
            <w:r>
              <w:rPr>
                <w:rFonts w:hint="eastAsia" w:ascii="仿宋_GB2312" w:hAnsi="宋体" w:eastAsia="仿宋_GB2312"/>
                <w:szCs w:val="21"/>
              </w:rPr>
              <w:t>3</w:t>
            </w:r>
            <w:r>
              <w:rPr>
                <w:rFonts w:hint="eastAsia" w:ascii="仿宋_GB2312" w:hAnsi="宋体" w:eastAsia="仿宋_GB2312"/>
                <w:szCs w:val="21"/>
                <w:lang w:val="en-US" w:eastAsia="zh-CN"/>
              </w:rPr>
              <w:t>5003401052008125144</w:t>
            </w:r>
          </w:p>
        </w:tc>
        <w:tc>
          <w:tcPr>
            <w:tcW w:w="1414" w:type="dxa"/>
            <w:vAlign w:val="center"/>
          </w:tcPr>
          <w:p w14:paraId="5348A8AD">
            <w:pPr>
              <w:snapToGrid w:val="0"/>
              <w:jc w:val="center"/>
              <w:rPr>
                <w:rFonts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STAR</w:t>
            </w:r>
          </w:p>
        </w:tc>
        <w:tc>
          <w:tcPr>
            <w:tcW w:w="1680" w:type="dxa"/>
            <w:vAlign w:val="center"/>
          </w:tcPr>
          <w:p w14:paraId="6353E180">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7</w:t>
            </w:r>
            <w:r>
              <w:rPr>
                <w:rFonts w:hint="eastAsia" w:ascii="仿宋_GB2312" w:hAnsi="宋体" w:eastAsia="仿宋_GB2312"/>
                <w:szCs w:val="21"/>
              </w:rPr>
              <w:t>m/30°</w:t>
            </w:r>
          </w:p>
        </w:tc>
        <w:tc>
          <w:tcPr>
            <w:tcW w:w="2403" w:type="dxa"/>
            <w:vAlign w:val="center"/>
          </w:tcPr>
          <w:p w14:paraId="2F8A75A9">
            <w:pPr>
              <w:snapToGrid w:val="0"/>
              <w:ind w:left="420" w:leftChars="0" w:hanging="420" w:hangingChars="200"/>
              <w:jc w:val="left"/>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14:paraId="0485F356">
            <w:pPr>
              <w:snapToGrid w:val="0"/>
              <w:jc w:val="center"/>
              <w:rPr>
                <w:rFonts w:ascii="仿宋_GB2312" w:hAnsi="宋体" w:eastAsia="仿宋_GB2312"/>
                <w:szCs w:val="21"/>
              </w:rPr>
            </w:pPr>
          </w:p>
        </w:tc>
        <w:tc>
          <w:tcPr>
            <w:tcW w:w="567" w:type="dxa"/>
            <w:vAlign w:val="center"/>
          </w:tcPr>
          <w:p w14:paraId="6879C183">
            <w:pPr>
              <w:snapToGrid w:val="0"/>
              <w:jc w:val="center"/>
              <w:rPr>
                <w:rFonts w:ascii="仿宋_GB2312" w:hAnsi="宋体" w:eastAsia="仿宋_GB2312"/>
                <w:szCs w:val="21"/>
              </w:rPr>
            </w:pPr>
          </w:p>
        </w:tc>
        <w:tc>
          <w:tcPr>
            <w:tcW w:w="567" w:type="dxa"/>
            <w:vAlign w:val="center"/>
          </w:tcPr>
          <w:p w14:paraId="02044708">
            <w:pPr>
              <w:snapToGrid w:val="0"/>
              <w:jc w:val="center"/>
              <w:rPr>
                <w:rFonts w:ascii="仿宋_GB2312" w:hAnsi="宋体" w:eastAsia="仿宋_GB2312"/>
                <w:szCs w:val="21"/>
              </w:rPr>
            </w:pPr>
          </w:p>
        </w:tc>
        <w:tc>
          <w:tcPr>
            <w:tcW w:w="567" w:type="dxa"/>
            <w:vAlign w:val="center"/>
          </w:tcPr>
          <w:p w14:paraId="55D51A1C">
            <w:pPr>
              <w:snapToGrid w:val="0"/>
              <w:jc w:val="center"/>
              <w:rPr>
                <w:rFonts w:ascii="仿宋_GB2312" w:hAnsi="宋体" w:eastAsia="仿宋_GB2312"/>
                <w:szCs w:val="21"/>
              </w:rPr>
            </w:pPr>
          </w:p>
        </w:tc>
        <w:tc>
          <w:tcPr>
            <w:tcW w:w="1275" w:type="dxa"/>
            <w:vAlign w:val="center"/>
          </w:tcPr>
          <w:p w14:paraId="6F3AC35E">
            <w:pPr>
              <w:snapToGrid w:val="0"/>
              <w:jc w:val="center"/>
              <w:rPr>
                <w:rFonts w:ascii="仿宋_GB2312" w:hAnsi="宋体" w:eastAsia="仿宋_GB2312"/>
                <w:szCs w:val="21"/>
              </w:rPr>
            </w:pPr>
          </w:p>
        </w:tc>
      </w:tr>
      <w:tr w14:paraId="025C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14:paraId="16A4CF0D">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5</w:t>
            </w:r>
          </w:p>
        </w:tc>
        <w:tc>
          <w:tcPr>
            <w:tcW w:w="1124" w:type="dxa"/>
            <w:vAlign w:val="center"/>
          </w:tcPr>
          <w:p w14:paraId="09619826">
            <w:pPr>
              <w:snapToGrid w:val="0"/>
              <w:jc w:val="center"/>
              <w:rPr>
                <w:rFonts w:ascii="仿宋_GB2312" w:hAnsi="宋体" w:eastAsia="仿宋_GB2312"/>
                <w:szCs w:val="21"/>
              </w:rPr>
            </w:pPr>
            <w:r>
              <w:rPr>
                <w:rFonts w:hint="eastAsia" w:ascii="仿宋_GB2312" w:hAnsi="宋体" w:eastAsia="仿宋_GB2312"/>
                <w:szCs w:val="21"/>
              </w:rPr>
              <w:t xml:space="preserve">3-4层      </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595" w:type="dxa"/>
            <w:vAlign w:val="center"/>
          </w:tcPr>
          <w:p w14:paraId="2854B9CD">
            <w:pPr>
              <w:snapToGrid w:val="0"/>
              <w:jc w:val="center"/>
              <w:rPr>
                <w:rFonts w:hint="default" w:ascii="仿宋_GB2312" w:hAnsi="宋体" w:eastAsia="仿宋_GB2312"/>
                <w:szCs w:val="21"/>
                <w:lang w:val="en-US"/>
              </w:rPr>
            </w:pPr>
            <w:r>
              <w:rPr>
                <w:rFonts w:hint="eastAsia" w:ascii="仿宋_GB2312" w:hAnsi="宋体" w:eastAsia="仿宋_GB2312"/>
                <w:szCs w:val="21"/>
              </w:rPr>
              <w:t>3</w:t>
            </w:r>
            <w:r>
              <w:rPr>
                <w:rFonts w:hint="eastAsia" w:ascii="仿宋_GB2312" w:hAnsi="宋体" w:eastAsia="仿宋_GB2312"/>
                <w:szCs w:val="21"/>
                <w:lang w:val="en-US" w:eastAsia="zh-CN"/>
              </w:rPr>
              <w:t>5003401052008125150</w:t>
            </w:r>
          </w:p>
        </w:tc>
        <w:tc>
          <w:tcPr>
            <w:tcW w:w="1414" w:type="dxa"/>
            <w:vAlign w:val="center"/>
          </w:tcPr>
          <w:p w14:paraId="12E2B194">
            <w:pPr>
              <w:snapToGrid w:val="0"/>
              <w:jc w:val="center"/>
              <w:rPr>
                <w:rFonts w:hint="default"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STAR</w:t>
            </w:r>
          </w:p>
        </w:tc>
        <w:tc>
          <w:tcPr>
            <w:tcW w:w="1680" w:type="dxa"/>
            <w:vAlign w:val="center"/>
          </w:tcPr>
          <w:p w14:paraId="1DC177EB">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7</w:t>
            </w:r>
            <w:r>
              <w:rPr>
                <w:rFonts w:hint="eastAsia" w:ascii="仿宋_GB2312" w:hAnsi="宋体" w:eastAsia="仿宋_GB2312"/>
                <w:szCs w:val="21"/>
              </w:rPr>
              <w:t>m/30°</w:t>
            </w:r>
          </w:p>
        </w:tc>
        <w:tc>
          <w:tcPr>
            <w:tcW w:w="2403" w:type="dxa"/>
            <w:vAlign w:val="center"/>
          </w:tcPr>
          <w:p w14:paraId="7A51EB76">
            <w:pPr>
              <w:snapToGrid w:val="0"/>
              <w:ind w:left="420" w:leftChars="0" w:hanging="420" w:hangingChars="200"/>
              <w:jc w:val="left"/>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14:paraId="248134B9">
            <w:pPr>
              <w:snapToGrid w:val="0"/>
              <w:jc w:val="center"/>
              <w:rPr>
                <w:rFonts w:ascii="仿宋_GB2312" w:hAnsi="宋体" w:eastAsia="仿宋_GB2312"/>
                <w:szCs w:val="21"/>
              </w:rPr>
            </w:pPr>
          </w:p>
        </w:tc>
        <w:tc>
          <w:tcPr>
            <w:tcW w:w="567" w:type="dxa"/>
            <w:vAlign w:val="center"/>
          </w:tcPr>
          <w:p w14:paraId="4934F481">
            <w:pPr>
              <w:snapToGrid w:val="0"/>
              <w:jc w:val="center"/>
              <w:rPr>
                <w:rFonts w:ascii="仿宋_GB2312" w:hAnsi="宋体" w:eastAsia="仿宋_GB2312"/>
                <w:szCs w:val="21"/>
              </w:rPr>
            </w:pPr>
          </w:p>
        </w:tc>
        <w:tc>
          <w:tcPr>
            <w:tcW w:w="567" w:type="dxa"/>
            <w:vAlign w:val="center"/>
          </w:tcPr>
          <w:p w14:paraId="4E55E5F5">
            <w:pPr>
              <w:snapToGrid w:val="0"/>
              <w:jc w:val="center"/>
              <w:rPr>
                <w:rFonts w:ascii="仿宋_GB2312" w:hAnsi="宋体" w:eastAsia="仿宋_GB2312"/>
                <w:szCs w:val="21"/>
              </w:rPr>
            </w:pPr>
          </w:p>
        </w:tc>
        <w:tc>
          <w:tcPr>
            <w:tcW w:w="567" w:type="dxa"/>
            <w:vAlign w:val="center"/>
          </w:tcPr>
          <w:p w14:paraId="1EAAF2E1">
            <w:pPr>
              <w:snapToGrid w:val="0"/>
              <w:jc w:val="center"/>
              <w:rPr>
                <w:rFonts w:ascii="仿宋_GB2312" w:hAnsi="宋体" w:eastAsia="仿宋_GB2312"/>
                <w:szCs w:val="21"/>
              </w:rPr>
            </w:pPr>
          </w:p>
        </w:tc>
        <w:tc>
          <w:tcPr>
            <w:tcW w:w="1275" w:type="dxa"/>
            <w:vAlign w:val="center"/>
          </w:tcPr>
          <w:p w14:paraId="726B9D93">
            <w:pPr>
              <w:snapToGrid w:val="0"/>
              <w:jc w:val="center"/>
              <w:rPr>
                <w:rFonts w:ascii="仿宋_GB2312" w:hAnsi="宋体" w:eastAsia="仿宋_GB2312"/>
                <w:szCs w:val="21"/>
              </w:rPr>
            </w:pPr>
          </w:p>
        </w:tc>
      </w:tr>
      <w:tr w14:paraId="3D32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14:paraId="300E2DDE">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6</w:t>
            </w:r>
          </w:p>
        </w:tc>
        <w:tc>
          <w:tcPr>
            <w:tcW w:w="1124" w:type="dxa"/>
            <w:vAlign w:val="center"/>
          </w:tcPr>
          <w:p w14:paraId="7B4D88F0">
            <w:pPr>
              <w:snapToGrid w:val="0"/>
              <w:jc w:val="center"/>
              <w:rPr>
                <w:rFonts w:ascii="仿宋_GB2312" w:hAnsi="宋体" w:eastAsia="仿宋_GB2312"/>
                <w:szCs w:val="21"/>
              </w:rPr>
            </w:pPr>
            <w:r>
              <w:rPr>
                <w:rFonts w:hint="eastAsia" w:ascii="仿宋_GB2312" w:hAnsi="宋体" w:eastAsia="仿宋_GB2312"/>
                <w:szCs w:val="21"/>
              </w:rPr>
              <w:t xml:space="preserve">3-4层      </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595" w:type="dxa"/>
            <w:vAlign w:val="center"/>
          </w:tcPr>
          <w:p w14:paraId="15A670FA">
            <w:pPr>
              <w:snapToGrid w:val="0"/>
              <w:jc w:val="center"/>
              <w:rPr>
                <w:rFonts w:hint="default" w:ascii="仿宋_GB2312" w:hAnsi="宋体" w:eastAsia="仿宋_GB2312"/>
                <w:szCs w:val="21"/>
                <w:lang w:val="en-US"/>
              </w:rPr>
            </w:pPr>
            <w:r>
              <w:rPr>
                <w:rFonts w:hint="eastAsia" w:ascii="仿宋_GB2312" w:hAnsi="宋体" w:eastAsia="仿宋_GB2312"/>
                <w:szCs w:val="21"/>
              </w:rPr>
              <w:t>3</w:t>
            </w:r>
            <w:r>
              <w:rPr>
                <w:rFonts w:hint="eastAsia" w:ascii="仿宋_GB2312" w:hAnsi="宋体" w:eastAsia="仿宋_GB2312"/>
                <w:szCs w:val="21"/>
                <w:lang w:val="en-US" w:eastAsia="zh-CN"/>
              </w:rPr>
              <w:t>5003401052008125148</w:t>
            </w:r>
          </w:p>
        </w:tc>
        <w:tc>
          <w:tcPr>
            <w:tcW w:w="1414" w:type="dxa"/>
            <w:vAlign w:val="center"/>
          </w:tcPr>
          <w:p w14:paraId="51699C43">
            <w:pPr>
              <w:snapToGrid w:val="0"/>
              <w:jc w:val="center"/>
              <w:rPr>
                <w:rFonts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STAR</w:t>
            </w:r>
          </w:p>
        </w:tc>
        <w:tc>
          <w:tcPr>
            <w:tcW w:w="1680" w:type="dxa"/>
            <w:vAlign w:val="center"/>
          </w:tcPr>
          <w:p w14:paraId="074B8D2F">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7</w:t>
            </w:r>
            <w:r>
              <w:rPr>
                <w:rFonts w:hint="eastAsia" w:ascii="仿宋_GB2312" w:hAnsi="宋体" w:eastAsia="仿宋_GB2312"/>
                <w:szCs w:val="21"/>
              </w:rPr>
              <w:t>m/30°</w:t>
            </w:r>
          </w:p>
        </w:tc>
        <w:tc>
          <w:tcPr>
            <w:tcW w:w="2403" w:type="dxa"/>
            <w:vAlign w:val="center"/>
          </w:tcPr>
          <w:p w14:paraId="5FD09EBC">
            <w:pPr>
              <w:snapToGrid w:val="0"/>
              <w:ind w:left="420" w:leftChars="0" w:hanging="420" w:hangingChars="200"/>
              <w:jc w:val="left"/>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14:paraId="45F0F5D3">
            <w:pPr>
              <w:snapToGrid w:val="0"/>
              <w:jc w:val="center"/>
              <w:rPr>
                <w:rFonts w:ascii="仿宋_GB2312" w:hAnsi="宋体" w:eastAsia="仿宋_GB2312"/>
                <w:szCs w:val="21"/>
              </w:rPr>
            </w:pPr>
          </w:p>
        </w:tc>
        <w:tc>
          <w:tcPr>
            <w:tcW w:w="567" w:type="dxa"/>
            <w:vAlign w:val="center"/>
          </w:tcPr>
          <w:p w14:paraId="249EBAED">
            <w:pPr>
              <w:snapToGrid w:val="0"/>
              <w:jc w:val="center"/>
              <w:rPr>
                <w:rFonts w:ascii="仿宋_GB2312" w:hAnsi="宋体" w:eastAsia="仿宋_GB2312"/>
                <w:szCs w:val="21"/>
              </w:rPr>
            </w:pPr>
          </w:p>
        </w:tc>
        <w:tc>
          <w:tcPr>
            <w:tcW w:w="567" w:type="dxa"/>
            <w:vAlign w:val="center"/>
          </w:tcPr>
          <w:p w14:paraId="06871966">
            <w:pPr>
              <w:snapToGrid w:val="0"/>
              <w:jc w:val="center"/>
              <w:rPr>
                <w:rFonts w:ascii="仿宋_GB2312" w:hAnsi="宋体" w:eastAsia="仿宋_GB2312"/>
                <w:szCs w:val="21"/>
              </w:rPr>
            </w:pPr>
          </w:p>
        </w:tc>
        <w:tc>
          <w:tcPr>
            <w:tcW w:w="567" w:type="dxa"/>
            <w:vAlign w:val="center"/>
          </w:tcPr>
          <w:p w14:paraId="1174A0A8">
            <w:pPr>
              <w:snapToGrid w:val="0"/>
              <w:jc w:val="center"/>
              <w:rPr>
                <w:rFonts w:ascii="仿宋_GB2312" w:hAnsi="宋体" w:eastAsia="仿宋_GB2312"/>
                <w:szCs w:val="21"/>
              </w:rPr>
            </w:pPr>
          </w:p>
        </w:tc>
        <w:tc>
          <w:tcPr>
            <w:tcW w:w="1275" w:type="dxa"/>
            <w:vAlign w:val="center"/>
          </w:tcPr>
          <w:p w14:paraId="32D98D5C">
            <w:pPr>
              <w:snapToGrid w:val="0"/>
              <w:jc w:val="center"/>
              <w:rPr>
                <w:rFonts w:ascii="仿宋_GB2312" w:hAnsi="宋体" w:eastAsia="仿宋_GB2312"/>
                <w:szCs w:val="21"/>
              </w:rPr>
            </w:pPr>
          </w:p>
        </w:tc>
      </w:tr>
      <w:tr w14:paraId="615E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14:paraId="273C2060">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7</w:t>
            </w:r>
          </w:p>
        </w:tc>
        <w:tc>
          <w:tcPr>
            <w:tcW w:w="1124" w:type="dxa"/>
            <w:vAlign w:val="center"/>
          </w:tcPr>
          <w:p w14:paraId="594CF68E">
            <w:pPr>
              <w:snapToGrid w:val="0"/>
              <w:jc w:val="center"/>
              <w:rPr>
                <w:rFonts w:ascii="仿宋_GB2312" w:hAnsi="宋体" w:eastAsia="仿宋_GB2312"/>
                <w:szCs w:val="21"/>
              </w:rPr>
            </w:pPr>
            <w:r>
              <w:rPr>
                <w:rFonts w:hint="eastAsia" w:ascii="仿宋_GB2312" w:hAnsi="宋体" w:eastAsia="仿宋_GB2312"/>
                <w:szCs w:val="21"/>
              </w:rPr>
              <w:t xml:space="preserve">4-5层      </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595" w:type="dxa"/>
            <w:vAlign w:val="center"/>
          </w:tcPr>
          <w:p w14:paraId="2365EF58">
            <w:pPr>
              <w:snapToGrid w:val="0"/>
              <w:jc w:val="center"/>
              <w:rPr>
                <w:rFonts w:hint="default" w:ascii="仿宋_GB2312" w:hAnsi="宋体" w:eastAsia="仿宋_GB2312"/>
                <w:szCs w:val="21"/>
                <w:lang w:val="en-US" w:eastAsia="zh-CN"/>
              </w:rPr>
            </w:pPr>
            <w:r>
              <w:rPr>
                <w:rFonts w:hint="eastAsia" w:ascii="仿宋_GB2312" w:hAnsi="宋体" w:eastAsia="仿宋_GB2312"/>
                <w:szCs w:val="21"/>
              </w:rPr>
              <w:t>3</w:t>
            </w:r>
            <w:r>
              <w:rPr>
                <w:rFonts w:hint="eastAsia" w:ascii="仿宋_GB2312" w:hAnsi="宋体" w:eastAsia="仿宋_GB2312"/>
                <w:szCs w:val="21"/>
                <w:lang w:val="en-US" w:eastAsia="zh-CN"/>
              </w:rPr>
              <w:t>5003401052008125154</w:t>
            </w:r>
          </w:p>
        </w:tc>
        <w:tc>
          <w:tcPr>
            <w:tcW w:w="1414" w:type="dxa"/>
            <w:vAlign w:val="center"/>
          </w:tcPr>
          <w:p w14:paraId="1AE9261C">
            <w:pPr>
              <w:snapToGrid w:val="0"/>
              <w:jc w:val="center"/>
              <w:rPr>
                <w:rFonts w:hint="default"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STAR</w:t>
            </w:r>
          </w:p>
        </w:tc>
        <w:tc>
          <w:tcPr>
            <w:tcW w:w="1680" w:type="dxa"/>
            <w:vAlign w:val="center"/>
          </w:tcPr>
          <w:p w14:paraId="66FE6B4B">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7</w:t>
            </w:r>
            <w:r>
              <w:rPr>
                <w:rFonts w:hint="eastAsia" w:ascii="仿宋_GB2312" w:hAnsi="宋体" w:eastAsia="仿宋_GB2312"/>
                <w:szCs w:val="21"/>
              </w:rPr>
              <w:t>m/30°</w:t>
            </w:r>
          </w:p>
        </w:tc>
        <w:tc>
          <w:tcPr>
            <w:tcW w:w="2403" w:type="dxa"/>
            <w:vAlign w:val="center"/>
          </w:tcPr>
          <w:p w14:paraId="602C6AC4">
            <w:pPr>
              <w:snapToGrid w:val="0"/>
              <w:ind w:left="420" w:leftChars="0" w:hanging="420" w:hangingChars="200"/>
              <w:jc w:val="left"/>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14:paraId="6ADB07E3">
            <w:pPr>
              <w:snapToGrid w:val="0"/>
              <w:jc w:val="center"/>
              <w:rPr>
                <w:rFonts w:ascii="仿宋_GB2312" w:hAnsi="宋体" w:eastAsia="仿宋_GB2312"/>
                <w:szCs w:val="21"/>
              </w:rPr>
            </w:pPr>
          </w:p>
        </w:tc>
        <w:tc>
          <w:tcPr>
            <w:tcW w:w="567" w:type="dxa"/>
            <w:vAlign w:val="center"/>
          </w:tcPr>
          <w:p w14:paraId="0F7313EE">
            <w:pPr>
              <w:snapToGrid w:val="0"/>
              <w:jc w:val="center"/>
              <w:rPr>
                <w:rFonts w:ascii="仿宋_GB2312" w:hAnsi="宋体" w:eastAsia="仿宋_GB2312"/>
                <w:szCs w:val="21"/>
              </w:rPr>
            </w:pPr>
          </w:p>
        </w:tc>
        <w:tc>
          <w:tcPr>
            <w:tcW w:w="567" w:type="dxa"/>
            <w:vAlign w:val="center"/>
          </w:tcPr>
          <w:p w14:paraId="78B2646C">
            <w:pPr>
              <w:snapToGrid w:val="0"/>
              <w:jc w:val="center"/>
              <w:rPr>
                <w:rFonts w:ascii="仿宋_GB2312" w:hAnsi="宋体" w:eastAsia="仿宋_GB2312"/>
                <w:szCs w:val="21"/>
              </w:rPr>
            </w:pPr>
          </w:p>
        </w:tc>
        <w:tc>
          <w:tcPr>
            <w:tcW w:w="567" w:type="dxa"/>
            <w:vAlign w:val="center"/>
          </w:tcPr>
          <w:p w14:paraId="06CE1561">
            <w:pPr>
              <w:snapToGrid w:val="0"/>
              <w:jc w:val="center"/>
              <w:rPr>
                <w:rFonts w:ascii="仿宋_GB2312" w:hAnsi="宋体" w:eastAsia="仿宋_GB2312"/>
                <w:szCs w:val="21"/>
              </w:rPr>
            </w:pPr>
          </w:p>
        </w:tc>
        <w:tc>
          <w:tcPr>
            <w:tcW w:w="1275" w:type="dxa"/>
            <w:vAlign w:val="center"/>
          </w:tcPr>
          <w:p w14:paraId="7B34C0B7">
            <w:pPr>
              <w:snapToGrid w:val="0"/>
              <w:jc w:val="center"/>
              <w:rPr>
                <w:rFonts w:ascii="仿宋_GB2312" w:hAnsi="宋体" w:eastAsia="仿宋_GB2312"/>
                <w:szCs w:val="21"/>
              </w:rPr>
            </w:pPr>
          </w:p>
        </w:tc>
      </w:tr>
      <w:tr w14:paraId="3CA9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14:paraId="24E9E586">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8</w:t>
            </w:r>
          </w:p>
        </w:tc>
        <w:tc>
          <w:tcPr>
            <w:tcW w:w="1124" w:type="dxa"/>
            <w:vAlign w:val="center"/>
          </w:tcPr>
          <w:p w14:paraId="48E732A8">
            <w:pPr>
              <w:snapToGrid w:val="0"/>
              <w:jc w:val="center"/>
              <w:rPr>
                <w:rFonts w:ascii="仿宋_GB2312" w:hAnsi="宋体" w:eastAsia="仿宋_GB2312"/>
                <w:szCs w:val="21"/>
              </w:rPr>
            </w:pPr>
            <w:r>
              <w:rPr>
                <w:rFonts w:hint="eastAsia" w:ascii="仿宋_GB2312" w:hAnsi="宋体" w:eastAsia="仿宋_GB2312"/>
                <w:szCs w:val="21"/>
              </w:rPr>
              <w:t xml:space="preserve">4-5层      </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595" w:type="dxa"/>
            <w:vAlign w:val="center"/>
          </w:tcPr>
          <w:p w14:paraId="06824E04">
            <w:pPr>
              <w:snapToGrid w:val="0"/>
              <w:jc w:val="center"/>
              <w:rPr>
                <w:rFonts w:hint="default" w:ascii="仿宋_GB2312" w:hAnsi="宋体" w:eastAsia="仿宋_GB2312"/>
                <w:szCs w:val="21"/>
                <w:lang w:val="en-US" w:eastAsia="zh-CN"/>
              </w:rPr>
            </w:pPr>
            <w:r>
              <w:rPr>
                <w:rFonts w:hint="eastAsia" w:ascii="仿宋_GB2312" w:hAnsi="宋体" w:eastAsia="仿宋_GB2312"/>
                <w:szCs w:val="21"/>
              </w:rPr>
              <w:t>3</w:t>
            </w:r>
            <w:r>
              <w:rPr>
                <w:rFonts w:hint="eastAsia" w:ascii="仿宋_GB2312" w:hAnsi="宋体" w:eastAsia="仿宋_GB2312"/>
                <w:szCs w:val="21"/>
                <w:lang w:val="en-US" w:eastAsia="zh-CN"/>
              </w:rPr>
              <w:t>5003401052008125152</w:t>
            </w:r>
          </w:p>
        </w:tc>
        <w:tc>
          <w:tcPr>
            <w:tcW w:w="1414" w:type="dxa"/>
            <w:vAlign w:val="center"/>
          </w:tcPr>
          <w:p w14:paraId="64F9C347">
            <w:pPr>
              <w:snapToGrid w:val="0"/>
              <w:jc w:val="center"/>
              <w:rPr>
                <w:rFonts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STAR</w:t>
            </w:r>
          </w:p>
        </w:tc>
        <w:tc>
          <w:tcPr>
            <w:tcW w:w="1680" w:type="dxa"/>
            <w:vAlign w:val="center"/>
          </w:tcPr>
          <w:p w14:paraId="77B5154D">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7</w:t>
            </w:r>
            <w:r>
              <w:rPr>
                <w:rFonts w:hint="eastAsia" w:ascii="仿宋_GB2312" w:hAnsi="宋体" w:eastAsia="仿宋_GB2312"/>
                <w:szCs w:val="21"/>
              </w:rPr>
              <w:t>m/30°</w:t>
            </w:r>
          </w:p>
        </w:tc>
        <w:tc>
          <w:tcPr>
            <w:tcW w:w="2403" w:type="dxa"/>
            <w:vAlign w:val="center"/>
          </w:tcPr>
          <w:p w14:paraId="3253C9D0">
            <w:pPr>
              <w:snapToGrid w:val="0"/>
              <w:ind w:left="420" w:leftChars="0" w:hanging="420" w:hangingChars="200"/>
              <w:jc w:val="left"/>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14:paraId="5CA3AF4A">
            <w:pPr>
              <w:snapToGrid w:val="0"/>
              <w:jc w:val="center"/>
              <w:rPr>
                <w:rFonts w:ascii="仿宋_GB2312" w:hAnsi="宋体" w:eastAsia="仿宋_GB2312"/>
                <w:szCs w:val="21"/>
              </w:rPr>
            </w:pPr>
          </w:p>
        </w:tc>
        <w:tc>
          <w:tcPr>
            <w:tcW w:w="567" w:type="dxa"/>
            <w:vAlign w:val="center"/>
          </w:tcPr>
          <w:p w14:paraId="7D2C0467">
            <w:pPr>
              <w:snapToGrid w:val="0"/>
              <w:jc w:val="center"/>
              <w:rPr>
                <w:rFonts w:ascii="仿宋_GB2312" w:hAnsi="宋体" w:eastAsia="仿宋_GB2312"/>
                <w:szCs w:val="21"/>
              </w:rPr>
            </w:pPr>
          </w:p>
        </w:tc>
        <w:tc>
          <w:tcPr>
            <w:tcW w:w="567" w:type="dxa"/>
            <w:vAlign w:val="center"/>
          </w:tcPr>
          <w:p w14:paraId="7671400C">
            <w:pPr>
              <w:snapToGrid w:val="0"/>
              <w:jc w:val="center"/>
              <w:rPr>
                <w:rFonts w:ascii="仿宋_GB2312" w:hAnsi="宋体" w:eastAsia="仿宋_GB2312"/>
                <w:szCs w:val="21"/>
              </w:rPr>
            </w:pPr>
          </w:p>
        </w:tc>
        <w:tc>
          <w:tcPr>
            <w:tcW w:w="567" w:type="dxa"/>
            <w:vAlign w:val="center"/>
          </w:tcPr>
          <w:p w14:paraId="3A178F57">
            <w:pPr>
              <w:snapToGrid w:val="0"/>
              <w:jc w:val="center"/>
              <w:rPr>
                <w:rFonts w:ascii="仿宋_GB2312" w:hAnsi="宋体" w:eastAsia="仿宋_GB2312"/>
                <w:szCs w:val="21"/>
              </w:rPr>
            </w:pPr>
          </w:p>
        </w:tc>
        <w:tc>
          <w:tcPr>
            <w:tcW w:w="1275" w:type="dxa"/>
            <w:vAlign w:val="center"/>
          </w:tcPr>
          <w:p w14:paraId="1BA67655">
            <w:pPr>
              <w:snapToGrid w:val="0"/>
              <w:jc w:val="center"/>
              <w:rPr>
                <w:rFonts w:ascii="仿宋_GB2312" w:hAnsi="宋体" w:eastAsia="仿宋_GB2312"/>
                <w:szCs w:val="21"/>
              </w:rPr>
            </w:pPr>
          </w:p>
        </w:tc>
      </w:tr>
      <w:tr w14:paraId="6140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14:paraId="78EDDD59">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9</w:t>
            </w:r>
          </w:p>
        </w:tc>
        <w:tc>
          <w:tcPr>
            <w:tcW w:w="1124" w:type="dxa"/>
            <w:vAlign w:val="center"/>
          </w:tcPr>
          <w:p w14:paraId="23A6E929">
            <w:pPr>
              <w:snapToGrid w:val="0"/>
              <w:jc w:val="both"/>
              <w:rPr>
                <w:rFonts w:ascii="仿宋_GB2312" w:hAnsi="宋体" w:eastAsia="仿宋_GB2312"/>
                <w:szCs w:val="21"/>
              </w:rPr>
            </w:pPr>
            <w:r>
              <w:rPr>
                <w:rFonts w:hint="eastAsia" w:ascii="仿宋_GB2312" w:hAnsi="宋体" w:eastAsia="仿宋_GB2312"/>
                <w:szCs w:val="21"/>
              </w:rPr>
              <w:t xml:space="preserve"> </w:t>
            </w:r>
            <w:r>
              <w:rPr>
                <w:rFonts w:hint="eastAsia" w:ascii="仿宋_GB2312" w:hAnsi="宋体" w:eastAsia="仿宋_GB2312"/>
                <w:szCs w:val="21"/>
                <w:lang w:val="en-US" w:eastAsia="zh-CN"/>
              </w:rPr>
              <w:t>北货</w:t>
            </w:r>
            <w:r>
              <w:rPr>
                <w:rFonts w:hint="eastAsia" w:ascii="仿宋_GB2312" w:hAnsi="宋体" w:eastAsia="仿宋_GB2312"/>
                <w:szCs w:val="21"/>
              </w:rPr>
              <w:t>梯</w:t>
            </w:r>
          </w:p>
        </w:tc>
        <w:tc>
          <w:tcPr>
            <w:tcW w:w="2595" w:type="dxa"/>
            <w:vAlign w:val="center"/>
          </w:tcPr>
          <w:p w14:paraId="66745091">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32103401112008125130</w:t>
            </w:r>
          </w:p>
        </w:tc>
        <w:tc>
          <w:tcPr>
            <w:tcW w:w="1414" w:type="dxa"/>
            <w:vAlign w:val="center"/>
          </w:tcPr>
          <w:p w14:paraId="3B86C612">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FONF</w:t>
            </w:r>
          </w:p>
        </w:tc>
        <w:tc>
          <w:tcPr>
            <w:tcW w:w="1680" w:type="dxa"/>
            <w:vAlign w:val="center"/>
          </w:tcPr>
          <w:p w14:paraId="3CBE9EFD">
            <w:pPr>
              <w:snapToGrid w:val="0"/>
              <w:jc w:val="center"/>
              <w:rPr>
                <w:rFonts w:ascii="仿宋_GB2312" w:hAnsi="宋体" w:eastAsia="仿宋_GB2312"/>
                <w:szCs w:val="21"/>
              </w:rPr>
            </w:pPr>
            <w:r>
              <w:rPr>
                <w:rFonts w:hint="eastAsia" w:ascii="仿宋_GB2312" w:hAnsi="宋体" w:eastAsia="仿宋_GB2312"/>
                <w:szCs w:val="21"/>
                <w:lang w:val="en-US" w:eastAsia="zh-CN"/>
              </w:rPr>
              <w:t>18.8</w:t>
            </w:r>
            <w:r>
              <w:rPr>
                <w:rFonts w:hint="eastAsia" w:ascii="仿宋_GB2312" w:hAnsi="宋体" w:eastAsia="仿宋_GB2312"/>
                <w:szCs w:val="21"/>
              </w:rPr>
              <w:t>m</w:t>
            </w:r>
          </w:p>
        </w:tc>
        <w:tc>
          <w:tcPr>
            <w:tcW w:w="2403" w:type="dxa"/>
            <w:vAlign w:val="center"/>
          </w:tcPr>
          <w:p w14:paraId="41ACBD07">
            <w:pPr>
              <w:snapToGrid w:val="0"/>
              <w:ind w:left="420" w:leftChars="0" w:hanging="420" w:hangingChars="200"/>
              <w:jc w:val="left"/>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14:paraId="75627230">
            <w:pPr>
              <w:snapToGrid w:val="0"/>
              <w:jc w:val="center"/>
              <w:rPr>
                <w:rFonts w:ascii="仿宋_GB2312" w:hAnsi="宋体" w:eastAsia="仿宋_GB2312"/>
                <w:szCs w:val="21"/>
              </w:rPr>
            </w:pPr>
          </w:p>
        </w:tc>
        <w:tc>
          <w:tcPr>
            <w:tcW w:w="567" w:type="dxa"/>
            <w:vAlign w:val="center"/>
          </w:tcPr>
          <w:p w14:paraId="79FC2F21">
            <w:pPr>
              <w:snapToGrid w:val="0"/>
              <w:jc w:val="center"/>
              <w:rPr>
                <w:rFonts w:ascii="仿宋_GB2312" w:hAnsi="宋体" w:eastAsia="仿宋_GB2312"/>
                <w:szCs w:val="21"/>
              </w:rPr>
            </w:pPr>
          </w:p>
        </w:tc>
        <w:tc>
          <w:tcPr>
            <w:tcW w:w="567" w:type="dxa"/>
            <w:vAlign w:val="center"/>
          </w:tcPr>
          <w:p w14:paraId="260F48CD">
            <w:pPr>
              <w:snapToGrid w:val="0"/>
              <w:jc w:val="center"/>
              <w:rPr>
                <w:rFonts w:ascii="仿宋_GB2312" w:hAnsi="宋体" w:eastAsia="仿宋_GB2312"/>
                <w:szCs w:val="21"/>
              </w:rPr>
            </w:pPr>
          </w:p>
        </w:tc>
        <w:tc>
          <w:tcPr>
            <w:tcW w:w="567" w:type="dxa"/>
            <w:vAlign w:val="center"/>
          </w:tcPr>
          <w:p w14:paraId="31B367F3">
            <w:pPr>
              <w:snapToGrid w:val="0"/>
              <w:jc w:val="center"/>
              <w:rPr>
                <w:rFonts w:ascii="仿宋_GB2312" w:hAnsi="宋体" w:eastAsia="仿宋_GB2312"/>
                <w:szCs w:val="21"/>
              </w:rPr>
            </w:pPr>
          </w:p>
        </w:tc>
        <w:tc>
          <w:tcPr>
            <w:tcW w:w="1275" w:type="dxa"/>
            <w:vAlign w:val="center"/>
          </w:tcPr>
          <w:p w14:paraId="0412F549">
            <w:pPr>
              <w:snapToGrid w:val="0"/>
              <w:jc w:val="center"/>
              <w:rPr>
                <w:rFonts w:ascii="仿宋_GB2312" w:hAnsi="宋体" w:eastAsia="仿宋_GB2312"/>
                <w:szCs w:val="21"/>
              </w:rPr>
            </w:pPr>
          </w:p>
        </w:tc>
      </w:tr>
      <w:tr w14:paraId="7174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14:paraId="2CA568CF">
            <w:pPr>
              <w:snapToGrid w:val="0"/>
              <w:jc w:val="center"/>
              <w:rPr>
                <w:rFonts w:hint="eastAsia" w:ascii="仿宋_GB2312" w:hAnsi="宋体" w:eastAsia="仿宋_GB2312"/>
                <w:szCs w:val="21"/>
                <w:lang w:val="en-US" w:eastAsia="zh-CN"/>
              </w:rPr>
            </w:pPr>
            <w:r>
              <w:rPr>
                <w:rFonts w:hint="eastAsia" w:ascii="仿宋_GB2312" w:hAnsi="宋体" w:eastAsia="仿宋_GB2312"/>
                <w:szCs w:val="21"/>
              </w:rPr>
              <w:t>1</w:t>
            </w:r>
            <w:r>
              <w:rPr>
                <w:rFonts w:hint="eastAsia" w:ascii="仿宋_GB2312" w:hAnsi="宋体" w:eastAsia="仿宋_GB2312"/>
                <w:szCs w:val="21"/>
                <w:lang w:val="en-US" w:eastAsia="zh-CN"/>
              </w:rPr>
              <w:t>0</w:t>
            </w:r>
          </w:p>
        </w:tc>
        <w:tc>
          <w:tcPr>
            <w:tcW w:w="1124" w:type="dxa"/>
            <w:vAlign w:val="center"/>
          </w:tcPr>
          <w:p w14:paraId="783AACEE">
            <w:pPr>
              <w:snapToGrid w:val="0"/>
              <w:jc w:val="center"/>
              <w:rPr>
                <w:rFonts w:hint="eastAsia" w:ascii="仿宋_GB2312" w:hAnsi="宋体" w:eastAsia="仿宋_GB2312"/>
                <w:szCs w:val="21"/>
                <w:lang w:eastAsia="zh-CN"/>
              </w:rPr>
            </w:pPr>
            <w:r>
              <w:rPr>
                <w:rFonts w:hint="eastAsia" w:ascii="仿宋_GB2312" w:hAnsi="宋体" w:eastAsia="仿宋_GB2312"/>
                <w:szCs w:val="21"/>
                <w:lang w:val="en-US" w:eastAsia="zh-CN"/>
              </w:rPr>
              <w:t>南货梯</w:t>
            </w:r>
          </w:p>
        </w:tc>
        <w:tc>
          <w:tcPr>
            <w:tcW w:w="2595" w:type="dxa"/>
            <w:vAlign w:val="center"/>
          </w:tcPr>
          <w:p w14:paraId="48B68C3C">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32103401112008125132</w:t>
            </w:r>
          </w:p>
        </w:tc>
        <w:tc>
          <w:tcPr>
            <w:tcW w:w="1414" w:type="dxa"/>
            <w:vAlign w:val="center"/>
          </w:tcPr>
          <w:p w14:paraId="74BAC121">
            <w:pPr>
              <w:snapToGrid w:val="0"/>
              <w:jc w:val="center"/>
              <w:rPr>
                <w:rFonts w:ascii="仿宋_GB2312" w:hAnsi="宋体" w:eastAsia="仿宋_GB2312"/>
                <w:szCs w:val="21"/>
              </w:rPr>
            </w:pPr>
            <w:r>
              <w:rPr>
                <w:rFonts w:hint="eastAsia" w:ascii="仿宋_GB2312" w:hAnsi="宋体" w:eastAsia="仿宋_GB2312"/>
                <w:szCs w:val="21"/>
                <w:lang w:val="en-US" w:eastAsia="zh-CN"/>
              </w:rPr>
              <w:t>FONF</w:t>
            </w:r>
          </w:p>
        </w:tc>
        <w:tc>
          <w:tcPr>
            <w:tcW w:w="1680" w:type="dxa"/>
            <w:vAlign w:val="center"/>
          </w:tcPr>
          <w:p w14:paraId="0141675D">
            <w:pPr>
              <w:snapToGrid w:val="0"/>
              <w:jc w:val="center"/>
              <w:rPr>
                <w:rFonts w:ascii="仿宋_GB2312" w:hAnsi="宋体" w:eastAsia="仿宋_GB2312"/>
                <w:szCs w:val="21"/>
              </w:rPr>
            </w:pPr>
            <w:r>
              <w:rPr>
                <w:rFonts w:hint="eastAsia" w:ascii="仿宋_GB2312" w:hAnsi="宋体" w:eastAsia="仿宋_GB2312"/>
                <w:szCs w:val="21"/>
                <w:lang w:val="en-US" w:eastAsia="zh-CN"/>
              </w:rPr>
              <w:t>18.8</w:t>
            </w:r>
            <w:r>
              <w:rPr>
                <w:rFonts w:hint="eastAsia" w:ascii="仿宋_GB2312" w:hAnsi="宋体" w:eastAsia="仿宋_GB2312"/>
                <w:szCs w:val="21"/>
              </w:rPr>
              <w:t>m</w:t>
            </w:r>
          </w:p>
        </w:tc>
        <w:tc>
          <w:tcPr>
            <w:tcW w:w="2403" w:type="dxa"/>
            <w:vAlign w:val="center"/>
          </w:tcPr>
          <w:p w14:paraId="711C8154">
            <w:pPr>
              <w:snapToGrid w:val="0"/>
              <w:jc w:val="left"/>
              <w:rPr>
                <w:rFonts w:ascii="仿宋_GB2312" w:hAnsi="宋体" w:eastAsia="仿宋_GB2312"/>
                <w:szCs w:val="21"/>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14:paraId="14CCC0DF">
            <w:pPr>
              <w:snapToGrid w:val="0"/>
              <w:jc w:val="center"/>
              <w:rPr>
                <w:rFonts w:ascii="仿宋_GB2312" w:hAnsi="宋体" w:eastAsia="仿宋_GB2312"/>
                <w:szCs w:val="21"/>
              </w:rPr>
            </w:pPr>
          </w:p>
        </w:tc>
        <w:tc>
          <w:tcPr>
            <w:tcW w:w="567" w:type="dxa"/>
            <w:vAlign w:val="center"/>
          </w:tcPr>
          <w:p w14:paraId="0C8C70C6">
            <w:pPr>
              <w:snapToGrid w:val="0"/>
              <w:jc w:val="center"/>
              <w:rPr>
                <w:rFonts w:ascii="仿宋_GB2312" w:hAnsi="宋体" w:eastAsia="仿宋_GB2312"/>
                <w:szCs w:val="21"/>
              </w:rPr>
            </w:pPr>
          </w:p>
        </w:tc>
        <w:tc>
          <w:tcPr>
            <w:tcW w:w="567" w:type="dxa"/>
            <w:vAlign w:val="center"/>
          </w:tcPr>
          <w:p w14:paraId="3B46EE15">
            <w:pPr>
              <w:snapToGrid w:val="0"/>
              <w:jc w:val="center"/>
              <w:rPr>
                <w:rFonts w:ascii="仿宋_GB2312" w:hAnsi="宋体" w:eastAsia="仿宋_GB2312"/>
                <w:szCs w:val="21"/>
              </w:rPr>
            </w:pPr>
          </w:p>
        </w:tc>
        <w:tc>
          <w:tcPr>
            <w:tcW w:w="567" w:type="dxa"/>
            <w:vAlign w:val="center"/>
          </w:tcPr>
          <w:p w14:paraId="5F41E94D">
            <w:pPr>
              <w:snapToGrid w:val="0"/>
              <w:jc w:val="center"/>
              <w:rPr>
                <w:rFonts w:ascii="仿宋_GB2312" w:hAnsi="宋体" w:eastAsia="仿宋_GB2312"/>
                <w:szCs w:val="21"/>
              </w:rPr>
            </w:pPr>
          </w:p>
        </w:tc>
        <w:tc>
          <w:tcPr>
            <w:tcW w:w="1275" w:type="dxa"/>
            <w:vAlign w:val="center"/>
          </w:tcPr>
          <w:p w14:paraId="2D9E2F58">
            <w:pPr>
              <w:snapToGrid w:val="0"/>
              <w:jc w:val="center"/>
              <w:rPr>
                <w:rFonts w:ascii="仿宋_GB2312" w:hAnsi="宋体" w:eastAsia="仿宋_GB2312"/>
                <w:szCs w:val="21"/>
              </w:rPr>
            </w:pPr>
          </w:p>
        </w:tc>
      </w:tr>
      <w:tr w14:paraId="017A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14:paraId="42948DBC">
            <w:pPr>
              <w:snapToGrid w:val="0"/>
              <w:jc w:val="center"/>
              <w:rPr>
                <w:rFonts w:hint="eastAsia" w:ascii="仿宋_GB2312" w:hAnsi="宋体" w:eastAsia="仿宋_GB2312"/>
                <w:szCs w:val="21"/>
                <w:lang w:val="en-US" w:eastAsia="zh-CN"/>
              </w:rPr>
            </w:pPr>
            <w:r>
              <w:rPr>
                <w:rFonts w:hint="eastAsia" w:ascii="仿宋_GB2312" w:hAnsi="宋体" w:eastAsia="仿宋_GB2312"/>
                <w:szCs w:val="21"/>
              </w:rPr>
              <w:t>1</w:t>
            </w:r>
            <w:r>
              <w:rPr>
                <w:rFonts w:hint="eastAsia" w:ascii="仿宋_GB2312" w:hAnsi="宋体" w:eastAsia="仿宋_GB2312"/>
                <w:szCs w:val="21"/>
                <w:lang w:val="en-US" w:eastAsia="zh-CN"/>
              </w:rPr>
              <w:t>1</w:t>
            </w:r>
          </w:p>
        </w:tc>
        <w:tc>
          <w:tcPr>
            <w:tcW w:w="1124" w:type="dxa"/>
            <w:vAlign w:val="center"/>
          </w:tcPr>
          <w:p w14:paraId="7083A86F">
            <w:pPr>
              <w:snapToGrid w:val="0"/>
              <w:jc w:val="center"/>
              <w:rPr>
                <w:rFonts w:ascii="仿宋_GB2312" w:hAnsi="宋体" w:eastAsia="仿宋_GB2312"/>
                <w:szCs w:val="21"/>
              </w:rPr>
            </w:pPr>
            <w:r>
              <w:rPr>
                <w:rFonts w:hint="eastAsia" w:ascii="仿宋_GB2312" w:hAnsi="宋体" w:eastAsia="仿宋_GB2312"/>
                <w:szCs w:val="21"/>
                <w:lang w:val="en-US" w:eastAsia="zh-CN"/>
              </w:rPr>
              <w:t>西客梯</w:t>
            </w:r>
            <w:r>
              <w:rPr>
                <w:rFonts w:hint="eastAsia" w:ascii="仿宋_GB2312" w:hAnsi="宋体" w:eastAsia="仿宋_GB2312"/>
                <w:szCs w:val="21"/>
              </w:rPr>
              <w:t xml:space="preserve"> </w:t>
            </w:r>
          </w:p>
        </w:tc>
        <w:tc>
          <w:tcPr>
            <w:tcW w:w="2595" w:type="dxa"/>
            <w:vAlign w:val="center"/>
          </w:tcPr>
          <w:p w14:paraId="3F7AC3F5">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311060913862420085140</w:t>
            </w:r>
          </w:p>
        </w:tc>
        <w:tc>
          <w:tcPr>
            <w:tcW w:w="1414" w:type="dxa"/>
            <w:vAlign w:val="center"/>
          </w:tcPr>
          <w:p w14:paraId="58821A1E">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OH5000</w:t>
            </w:r>
          </w:p>
        </w:tc>
        <w:tc>
          <w:tcPr>
            <w:tcW w:w="1680" w:type="dxa"/>
            <w:vAlign w:val="center"/>
          </w:tcPr>
          <w:p w14:paraId="1E9E405D">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23.8</w:t>
            </w:r>
            <w:r>
              <w:rPr>
                <w:rFonts w:hint="eastAsia" w:ascii="仿宋_GB2312" w:hAnsi="宋体" w:eastAsia="仿宋_GB2312"/>
                <w:szCs w:val="21"/>
              </w:rPr>
              <w:t>m</w:t>
            </w:r>
          </w:p>
        </w:tc>
        <w:tc>
          <w:tcPr>
            <w:tcW w:w="2403" w:type="dxa"/>
            <w:vAlign w:val="center"/>
          </w:tcPr>
          <w:p w14:paraId="2C9C71FC">
            <w:pPr>
              <w:snapToGrid w:val="0"/>
              <w:jc w:val="left"/>
              <w:rPr>
                <w:rFonts w:ascii="仿宋_GB2312" w:hAnsi="宋体" w:eastAsia="仿宋_GB2312"/>
                <w:szCs w:val="21"/>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14:paraId="51F2CB98">
            <w:pPr>
              <w:snapToGrid w:val="0"/>
              <w:jc w:val="center"/>
              <w:rPr>
                <w:rFonts w:ascii="仿宋_GB2312" w:hAnsi="宋体" w:eastAsia="仿宋_GB2312"/>
                <w:szCs w:val="21"/>
              </w:rPr>
            </w:pPr>
          </w:p>
        </w:tc>
        <w:tc>
          <w:tcPr>
            <w:tcW w:w="567" w:type="dxa"/>
            <w:vAlign w:val="center"/>
          </w:tcPr>
          <w:p w14:paraId="4A921BDD">
            <w:pPr>
              <w:snapToGrid w:val="0"/>
              <w:jc w:val="center"/>
              <w:rPr>
                <w:rFonts w:ascii="仿宋_GB2312" w:hAnsi="宋体" w:eastAsia="仿宋_GB2312"/>
                <w:szCs w:val="21"/>
              </w:rPr>
            </w:pPr>
          </w:p>
        </w:tc>
        <w:tc>
          <w:tcPr>
            <w:tcW w:w="567" w:type="dxa"/>
            <w:vAlign w:val="center"/>
          </w:tcPr>
          <w:p w14:paraId="4D47BE70">
            <w:pPr>
              <w:snapToGrid w:val="0"/>
              <w:jc w:val="center"/>
              <w:rPr>
                <w:rFonts w:ascii="仿宋_GB2312" w:hAnsi="宋体" w:eastAsia="仿宋_GB2312"/>
                <w:szCs w:val="21"/>
              </w:rPr>
            </w:pPr>
          </w:p>
        </w:tc>
        <w:tc>
          <w:tcPr>
            <w:tcW w:w="567" w:type="dxa"/>
            <w:vAlign w:val="center"/>
          </w:tcPr>
          <w:p w14:paraId="3C2B9BAD">
            <w:pPr>
              <w:snapToGrid w:val="0"/>
              <w:jc w:val="center"/>
              <w:rPr>
                <w:rFonts w:ascii="仿宋_GB2312" w:hAnsi="宋体" w:eastAsia="仿宋_GB2312"/>
                <w:szCs w:val="21"/>
              </w:rPr>
            </w:pPr>
          </w:p>
        </w:tc>
        <w:tc>
          <w:tcPr>
            <w:tcW w:w="1275" w:type="dxa"/>
            <w:vAlign w:val="center"/>
          </w:tcPr>
          <w:p w14:paraId="49F922B2">
            <w:pPr>
              <w:snapToGrid w:val="0"/>
              <w:jc w:val="center"/>
              <w:rPr>
                <w:rFonts w:ascii="仿宋_GB2312" w:hAnsi="宋体" w:eastAsia="仿宋_GB2312"/>
                <w:szCs w:val="21"/>
              </w:rPr>
            </w:pPr>
          </w:p>
        </w:tc>
      </w:tr>
      <w:tr w14:paraId="5201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14:paraId="6A0ED07D">
            <w:pPr>
              <w:snapToGrid w:val="0"/>
              <w:jc w:val="center"/>
              <w:rPr>
                <w:rFonts w:hint="eastAsia" w:ascii="仿宋_GB2312" w:hAnsi="宋体" w:eastAsia="仿宋_GB2312"/>
                <w:szCs w:val="21"/>
                <w:lang w:val="en-US" w:eastAsia="zh-CN"/>
              </w:rPr>
            </w:pPr>
            <w:r>
              <w:rPr>
                <w:rFonts w:hint="eastAsia" w:ascii="仿宋_GB2312" w:hAnsi="宋体" w:eastAsia="仿宋_GB2312"/>
                <w:szCs w:val="21"/>
              </w:rPr>
              <w:t>1</w:t>
            </w:r>
            <w:r>
              <w:rPr>
                <w:rFonts w:hint="eastAsia" w:ascii="仿宋_GB2312" w:hAnsi="宋体" w:eastAsia="仿宋_GB2312"/>
                <w:szCs w:val="21"/>
                <w:lang w:val="en-US" w:eastAsia="zh-CN"/>
              </w:rPr>
              <w:t>2</w:t>
            </w:r>
          </w:p>
        </w:tc>
        <w:tc>
          <w:tcPr>
            <w:tcW w:w="1124" w:type="dxa"/>
            <w:vAlign w:val="center"/>
          </w:tcPr>
          <w:p w14:paraId="752AB569">
            <w:pPr>
              <w:snapToGrid w:val="0"/>
              <w:jc w:val="center"/>
              <w:rPr>
                <w:rFonts w:ascii="仿宋_GB2312" w:hAnsi="宋体" w:eastAsia="仿宋_GB2312"/>
                <w:szCs w:val="21"/>
              </w:rPr>
            </w:pPr>
            <w:r>
              <w:rPr>
                <w:rFonts w:hint="eastAsia" w:ascii="仿宋_GB2312" w:hAnsi="宋体" w:eastAsia="仿宋_GB2312"/>
                <w:szCs w:val="21"/>
                <w:lang w:val="en-US" w:eastAsia="zh-CN"/>
              </w:rPr>
              <w:t>东客梯</w:t>
            </w:r>
          </w:p>
        </w:tc>
        <w:tc>
          <w:tcPr>
            <w:tcW w:w="2595" w:type="dxa"/>
            <w:vAlign w:val="center"/>
          </w:tcPr>
          <w:p w14:paraId="65A7F1E0">
            <w:pPr>
              <w:snapToGrid w:val="0"/>
              <w:jc w:val="center"/>
              <w:rPr>
                <w:rFonts w:hint="eastAsia" w:ascii="仿宋_GB2312" w:hAnsi="宋体" w:eastAsia="仿宋_GB2312"/>
                <w:szCs w:val="21"/>
                <w:lang w:eastAsia="zh-CN"/>
              </w:rPr>
            </w:pPr>
            <w:r>
              <w:rPr>
                <w:rFonts w:hint="eastAsia" w:ascii="仿宋_GB2312" w:hAnsi="宋体" w:eastAsia="仿宋_GB2312"/>
                <w:szCs w:val="21"/>
                <w:lang w:val="en-US" w:eastAsia="zh-CN"/>
              </w:rPr>
              <w:t>311060913862420085140</w:t>
            </w:r>
          </w:p>
        </w:tc>
        <w:tc>
          <w:tcPr>
            <w:tcW w:w="1414" w:type="dxa"/>
            <w:vAlign w:val="center"/>
          </w:tcPr>
          <w:p w14:paraId="3819E439">
            <w:pPr>
              <w:snapToGrid w:val="0"/>
              <w:jc w:val="center"/>
              <w:rPr>
                <w:rFonts w:ascii="仿宋_GB2312" w:hAnsi="宋体" w:eastAsia="仿宋_GB2312"/>
                <w:szCs w:val="21"/>
              </w:rPr>
            </w:pPr>
            <w:r>
              <w:rPr>
                <w:rFonts w:hint="eastAsia" w:ascii="仿宋_GB2312" w:hAnsi="宋体" w:eastAsia="仿宋_GB2312"/>
                <w:szCs w:val="21"/>
                <w:lang w:val="en-US" w:eastAsia="zh-CN"/>
              </w:rPr>
              <w:t>OH5000</w:t>
            </w:r>
          </w:p>
        </w:tc>
        <w:tc>
          <w:tcPr>
            <w:tcW w:w="1680" w:type="dxa"/>
            <w:vAlign w:val="center"/>
          </w:tcPr>
          <w:p w14:paraId="69DBC574">
            <w:pPr>
              <w:snapToGrid w:val="0"/>
              <w:jc w:val="center"/>
              <w:rPr>
                <w:rFonts w:ascii="仿宋_GB2312" w:hAnsi="宋体" w:eastAsia="仿宋_GB2312"/>
                <w:szCs w:val="21"/>
              </w:rPr>
            </w:pPr>
            <w:r>
              <w:rPr>
                <w:rFonts w:hint="eastAsia" w:ascii="仿宋_GB2312" w:hAnsi="宋体" w:eastAsia="仿宋_GB2312"/>
                <w:szCs w:val="21"/>
                <w:lang w:val="en-US" w:eastAsia="zh-CN"/>
              </w:rPr>
              <w:t>23.8</w:t>
            </w:r>
            <w:r>
              <w:rPr>
                <w:rFonts w:hint="eastAsia" w:ascii="仿宋_GB2312" w:hAnsi="宋体" w:eastAsia="仿宋_GB2312"/>
                <w:szCs w:val="21"/>
              </w:rPr>
              <w:t>m</w:t>
            </w:r>
          </w:p>
        </w:tc>
        <w:tc>
          <w:tcPr>
            <w:tcW w:w="2403" w:type="dxa"/>
            <w:vAlign w:val="center"/>
          </w:tcPr>
          <w:p w14:paraId="71615CD8">
            <w:pPr>
              <w:snapToGrid w:val="0"/>
              <w:jc w:val="left"/>
              <w:rPr>
                <w:rFonts w:ascii="仿宋_GB2312" w:hAnsi="宋体" w:eastAsia="仿宋_GB2312"/>
                <w:szCs w:val="21"/>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14:paraId="6C214F5D">
            <w:pPr>
              <w:snapToGrid w:val="0"/>
              <w:jc w:val="center"/>
              <w:rPr>
                <w:rFonts w:ascii="仿宋_GB2312" w:hAnsi="宋体" w:eastAsia="仿宋_GB2312"/>
                <w:szCs w:val="21"/>
              </w:rPr>
            </w:pPr>
          </w:p>
        </w:tc>
        <w:tc>
          <w:tcPr>
            <w:tcW w:w="567" w:type="dxa"/>
            <w:vAlign w:val="center"/>
          </w:tcPr>
          <w:p w14:paraId="6C40214A">
            <w:pPr>
              <w:snapToGrid w:val="0"/>
              <w:jc w:val="center"/>
              <w:rPr>
                <w:rFonts w:ascii="仿宋_GB2312" w:hAnsi="宋体" w:eastAsia="仿宋_GB2312"/>
                <w:szCs w:val="21"/>
              </w:rPr>
            </w:pPr>
          </w:p>
        </w:tc>
        <w:tc>
          <w:tcPr>
            <w:tcW w:w="567" w:type="dxa"/>
            <w:vAlign w:val="center"/>
          </w:tcPr>
          <w:p w14:paraId="2FEDC2C8">
            <w:pPr>
              <w:snapToGrid w:val="0"/>
              <w:jc w:val="center"/>
              <w:rPr>
                <w:rFonts w:ascii="仿宋_GB2312" w:hAnsi="宋体" w:eastAsia="仿宋_GB2312"/>
                <w:szCs w:val="21"/>
              </w:rPr>
            </w:pPr>
          </w:p>
        </w:tc>
        <w:tc>
          <w:tcPr>
            <w:tcW w:w="567" w:type="dxa"/>
            <w:vAlign w:val="center"/>
          </w:tcPr>
          <w:p w14:paraId="541AAD4D">
            <w:pPr>
              <w:snapToGrid w:val="0"/>
              <w:jc w:val="center"/>
              <w:rPr>
                <w:rFonts w:ascii="仿宋_GB2312" w:hAnsi="宋体" w:eastAsia="仿宋_GB2312"/>
                <w:szCs w:val="21"/>
              </w:rPr>
            </w:pPr>
          </w:p>
        </w:tc>
        <w:tc>
          <w:tcPr>
            <w:tcW w:w="1275" w:type="dxa"/>
            <w:vAlign w:val="center"/>
          </w:tcPr>
          <w:p w14:paraId="124D4D4F">
            <w:pPr>
              <w:snapToGrid w:val="0"/>
              <w:jc w:val="center"/>
              <w:rPr>
                <w:rFonts w:ascii="仿宋_GB2312" w:hAnsi="宋体" w:eastAsia="仿宋_GB2312"/>
                <w:szCs w:val="21"/>
              </w:rPr>
            </w:pPr>
          </w:p>
        </w:tc>
      </w:tr>
      <w:tr w14:paraId="01D6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456" w:type="dxa"/>
            <w:gridSpan w:val="11"/>
            <w:vAlign w:val="center"/>
          </w:tcPr>
          <w:p w14:paraId="1730D0F7">
            <w:pPr>
              <w:snapToGrid w:val="0"/>
              <w:jc w:val="left"/>
              <w:rPr>
                <w:rFonts w:ascii="仿宋_GB2312" w:hAnsi="宋体" w:eastAsia="仿宋_GB2312"/>
                <w:szCs w:val="21"/>
              </w:rPr>
            </w:pPr>
            <w:r>
              <w:rPr>
                <w:rFonts w:hint="eastAsia" w:ascii="仿宋_GB2312" w:hAnsi="宋体" w:eastAsia="仿宋_GB2312" w:cs="Times New Roman"/>
                <w:sz w:val="24"/>
              </w:rPr>
              <w:t>共</w:t>
            </w:r>
            <w:r>
              <w:rPr>
                <w:rFonts w:hint="eastAsia" w:ascii="仿宋_GB2312" w:hAnsi="宋体" w:eastAsia="仿宋_GB2312" w:cs="Times New Roman"/>
                <w:sz w:val="24"/>
                <w:u w:val="single"/>
              </w:rPr>
              <w:t xml:space="preserve">   1</w:t>
            </w:r>
            <w:r>
              <w:rPr>
                <w:rFonts w:hint="eastAsia" w:ascii="仿宋_GB2312" w:hAnsi="宋体" w:eastAsia="仿宋_GB2312" w:cs="Times New Roman"/>
                <w:sz w:val="24"/>
                <w:u w:val="single"/>
                <w:lang w:val="en-US" w:eastAsia="zh-CN"/>
              </w:rPr>
              <w:t>2</w:t>
            </w:r>
            <w:r>
              <w:rPr>
                <w:rFonts w:hint="eastAsia" w:ascii="仿宋_GB2312" w:hAnsi="宋体" w:eastAsia="仿宋_GB2312" w:cs="Times New Roman"/>
                <w:sz w:val="24"/>
              </w:rPr>
              <w:t>台，每月保养金额合计：</w:t>
            </w:r>
          </w:p>
        </w:tc>
      </w:tr>
    </w:tbl>
    <w:p w14:paraId="32CA6960">
      <w:pPr>
        <w:tabs>
          <w:tab w:val="left" w:pos="1050"/>
        </w:tabs>
        <w:rPr>
          <w:rFonts w:ascii="Tahoma" w:hAnsi="Tahoma" w:cs="Tahoma"/>
          <w:sz w:val="44"/>
          <w:szCs w:val="44"/>
        </w:rPr>
      </w:pPr>
    </w:p>
    <w:p w14:paraId="182C01BC">
      <w:pPr>
        <w:spacing w:line="360" w:lineRule="auto"/>
        <w:ind w:firstLine="141"/>
        <w:rPr>
          <w:rFonts w:ascii="宋体" w:hAnsi="宋体" w:eastAsia="宋体" w:cs="宋体"/>
          <w:b/>
          <w:bCs/>
          <w:kern w:val="0"/>
          <w:sz w:val="28"/>
          <w:szCs w:val="28"/>
        </w:rPr>
        <w:sectPr>
          <w:pgSz w:w="16838" w:h="11906" w:orient="landscape"/>
          <w:pgMar w:top="1080" w:right="1440" w:bottom="1080" w:left="1440" w:header="851" w:footer="992" w:gutter="0"/>
          <w:pgNumType w:fmt="decimal"/>
          <w:cols w:space="720" w:num="1"/>
          <w:docGrid w:type="lines" w:linePitch="312" w:charSpace="0"/>
        </w:sectPr>
      </w:pPr>
    </w:p>
    <w:p w14:paraId="40B7D0A8">
      <w:pPr>
        <w:spacing w:line="360" w:lineRule="auto"/>
        <w:ind w:firstLine="315" w:firstLineChars="150"/>
        <w:rPr>
          <w:rFonts w:hint="eastAsia"/>
          <w:b/>
          <w:bCs/>
          <w:lang w:eastAsia="zh-CN"/>
        </w:rPr>
      </w:pPr>
      <w:r>
        <w:rPr>
          <w:rFonts w:hint="eastAsia"/>
          <w:b w:val="0"/>
          <w:bCs w:val="0"/>
          <w:lang w:eastAsia="zh-CN"/>
        </w:rPr>
        <w:t>附件二：</w:t>
      </w:r>
      <w:r>
        <w:rPr>
          <w:rFonts w:hint="eastAsia"/>
          <w:b/>
          <w:bCs/>
          <w:lang w:eastAsia="zh-CN"/>
        </w:rPr>
        <w:t>提供单价在人民币500 元以上电梯零部件清单</w:t>
      </w:r>
    </w:p>
    <w:p w14:paraId="7CEE37A7">
      <w:pPr>
        <w:spacing w:line="360" w:lineRule="auto"/>
        <w:ind w:firstLine="141"/>
        <w:rPr>
          <w:rFonts w:ascii="宋体" w:hAnsi="宋体" w:eastAsia="宋体" w:cs="宋体"/>
          <w:b/>
          <w:bCs/>
          <w:kern w:val="0"/>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8332"/>
      </w:tblGrid>
      <w:tr w14:paraId="6E9E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14:paraId="7DFD6EDF">
            <w:pPr>
              <w:spacing w:line="360" w:lineRule="auto"/>
              <w:jc w:val="center"/>
              <w:rPr>
                <w:rFonts w:hint="eastAsia" w:ascii="宋体" w:hAnsi="宋体" w:eastAsia="宋体" w:cs="宋体"/>
                <w:b w:val="0"/>
                <w:bCs w:val="0"/>
                <w:kern w:val="0"/>
                <w:sz w:val="28"/>
                <w:szCs w:val="28"/>
                <w:vertAlign w:val="baseline"/>
                <w:lang w:eastAsia="zh-CN"/>
              </w:rPr>
            </w:pPr>
            <w:r>
              <w:rPr>
                <w:rFonts w:hint="eastAsia" w:ascii="宋体" w:hAnsi="宋体" w:eastAsia="宋体" w:cs="宋体"/>
                <w:b w:val="0"/>
                <w:bCs w:val="0"/>
                <w:kern w:val="0"/>
                <w:sz w:val="28"/>
                <w:szCs w:val="28"/>
                <w:vertAlign w:val="baseline"/>
                <w:lang w:eastAsia="zh-CN"/>
              </w:rPr>
              <w:t>序号</w:t>
            </w:r>
          </w:p>
        </w:tc>
        <w:tc>
          <w:tcPr>
            <w:tcW w:w="8332" w:type="dxa"/>
          </w:tcPr>
          <w:p w14:paraId="5495C016">
            <w:pPr>
              <w:spacing w:line="360" w:lineRule="auto"/>
              <w:ind w:firstLine="3080" w:firstLineChars="1100"/>
              <w:rPr>
                <w:rFonts w:hint="eastAsia" w:ascii="宋体" w:hAnsi="宋体" w:eastAsia="宋体" w:cs="宋体"/>
                <w:b w:val="0"/>
                <w:bCs w:val="0"/>
                <w:kern w:val="0"/>
                <w:sz w:val="28"/>
                <w:szCs w:val="28"/>
                <w:vertAlign w:val="baseline"/>
                <w:lang w:eastAsia="zh-CN"/>
              </w:rPr>
            </w:pPr>
            <w:r>
              <w:rPr>
                <w:rFonts w:hint="eastAsia" w:ascii="宋体" w:hAnsi="宋体" w:eastAsia="宋体" w:cs="宋体"/>
                <w:b w:val="0"/>
                <w:bCs w:val="0"/>
                <w:kern w:val="0"/>
                <w:sz w:val="28"/>
                <w:szCs w:val="28"/>
                <w:vertAlign w:val="baseline"/>
                <w:lang w:eastAsia="zh-CN"/>
              </w:rPr>
              <w:t>部件名称</w:t>
            </w:r>
          </w:p>
        </w:tc>
      </w:tr>
      <w:tr w14:paraId="2AF7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14:paraId="567C64EB">
            <w:pPr>
              <w:spacing w:line="360" w:lineRule="auto"/>
              <w:jc w:val="center"/>
              <w:rPr>
                <w:rFonts w:hint="default"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1</w:t>
            </w:r>
          </w:p>
        </w:tc>
        <w:tc>
          <w:tcPr>
            <w:tcW w:w="8332" w:type="dxa"/>
          </w:tcPr>
          <w:p w14:paraId="5CB1F408">
            <w:pPr>
              <w:spacing w:line="360" w:lineRule="auto"/>
              <w:ind w:firstLine="3092" w:firstLineChars="1100"/>
              <w:rPr>
                <w:rFonts w:hint="eastAsia" w:ascii="宋体" w:hAnsi="宋体" w:eastAsia="宋体" w:cs="宋体"/>
                <w:b/>
                <w:bCs/>
                <w:kern w:val="0"/>
                <w:sz w:val="28"/>
                <w:szCs w:val="28"/>
                <w:vertAlign w:val="baseline"/>
                <w:lang w:eastAsia="zh-CN"/>
              </w:rPr>
            </w:pPr>
          </w:p>
        </w:tc>
      </w:tr>
      <w:tr w14:paraId="19AF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14:paraId="40EA3FCD">
            <w:pPr>
              <w:spacing w:line="360" w:lineRule="auto"/>
              <w:jc w:val="center"/>
              <w:rPr>
                <w:rFonts w:hint="default"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w:t>
            </w:r>
          </w:p>
        </w:tc>
        <w:tc>
          <w:tcPr>
            <w:tcW w:w="8332" w:type="dxa"/>
          </w:tcPr>
          <w:p w14:paraId="4BDFF42B">
            <w:pPr>
              <w:spacing w:line="360" w:lineRule="auto"/>
              <w:ind w:firstLine="3092" w:firstLineChars="1100"/>
              <w:rPr>
                <w:rFonts w:hint="eastAsia" w:ascii="宋体" w:hAnsi="宋体" w:eastAsia="宋体" w:cs="宋体"/>
                <w:b/>
                <w:bCs/>
                <w:kern w:val="0"/>
                <w:sz w:val="28"/>
                <w:szCs w:val="28"/>
                <w:vertAlign w:val="baseline"/>
                <w:lang w:eastAsia="zh-CN"/>
              </w:rPr>
            </w:pPr>
          </w:p>
        </w:tc>
      </w:tr>
      <w:tr w14:paraId="7D86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14:paraId="27E34242">
            <w:pPr>
              <w:spacing w:line="360" w:lineRule="auto"/>
              <w:jc w:val="center"/>
              <w:rPr>
                <w:rFonts w:hint="eastAsia" w:ascii="宋体" w:hAnsi="宋体" w:eastAsia="宋体" w:cs="宋体"/>
                <w:b/>
                <w:bCs/>
                <w:kern w:val="0"/>
                <w:sz w:val="28"/>
                <w:szCs w:val="28"/>
                <w:vertAlign w:val="baseline"/>
                <w:lang w:eastAsia="zh-CN"/>
              </w:rPr>
            </w:pPr>
          </w:p>
        </w:tc>
        <w:tc>
          <w:tcPr>
            <w:tcW w:w="8332" w:type="dxa"/>
          </w:tcPr>
          <w:p w14:paraId="31BEB572">
            <w:pPr>
              <w:spacing w:line="360" w:lineRule="auto"/>
              <w:ind w:firstLine="3092" w:firstLineChars="1100"/>
              <w:rPr>
                <w:rFonts w:hint="eastAsia" w:ascii="宋体" w:hAnsi="宋体" w:eastAsia="宋体" w:cs="宋体"/>
                <w:b/>
                <w:bCs/>
                <w:kern w:val="0"/>
                <w:sz w:val="28"/>
                <w:szCs w:val="28"/>
                <w:vertAlign w:val="baseline"/>
                <w:lang w:eastAsia="zh-CN"/>
              </w:rPr>
            </w:pPr>
          </w:p>
        </w:tc>
      </w:tr>
      <w:tr w14:paraId="684B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14:paraId="1FBEB9B4">
            <w:pPr>
              <w:spacing w:line="360" w:lineRule="auto"/>
              <w:jc w:val="center"/>
              <w:rPr>
                <w:rFonts w:hint="eastAsia" w:ascii="宋体" w:hAnsi="宋体" w:eastAsia="宋体" w:cs="宋体"/>
                <w:b/>
                <w:bCs/>
                <w:kern w:val="0"/>
                <w:sz w:val="28"/>
                <w:szCs w:val="28"/>
                <w:vertAlign w:val="baseline"/>
                <w:lang w:eastAsia="zh-CN"/>
              </w:rPr>
            </w:pPr>
          </w:p>
        </w:tc>
        <w:tc>
          <w:tcPr>
            <w:tcW w:w="8332" w:type="dxa"/>
          </w:tcPr>
          <w:p w14:paraId="4147F564">
            <w:pPr>
              <w:spacing w:line="360" w:lineRule="auto"/>
              <w:ind w:firstLine="3092" w:firstLineChars="1100"/>
              <w:rPr>
                <w:rFonts w:hint="eastAsia" w:ascii="宋体" w:hAnsi="宋体" w:eastAsia="宋体" w:cs="宋体"/>
                <w:b/>
                <w:bCs/>
                <w:kern w:val="0"/>
                <w:sz w:val="28"/>
                <w:szCs w:val="28"/>
                <w:vertAlign w:val="baseline"/>
                <w:lang w:eastAsia="zh-CN"/>
              </w:rPr>
            </w:pPr>
          </w:p>
        </w:tc>
      </w:tr>
    </w:tbl>
    <w:p w14:paraId="2A245850">
      <w:pPr>
        <w:spacing w:line="360" w:lineRule="auto"/>
        <w:ind w:firstLine="141"/>
        <w:rPr>
          <w:rFonts w:ascii="宋体" w:hAnsi="宋体" w:eastAsia="宋体" w:cs="宋体"/>
          <w:b/>
          <w:bCs/>
          <w:kern w:val="0"/>
          <w:sz w:val="28"/>
          <w:szCs w:val="28"/>
        </w:rPr>
      </w:pPr>
    </w:p>
    <w:p w14:paraId="1A9313A1">
      <w:pPr>
        <w:spacing w:line="360" w:lineRule="auto"/>
        <w:ind w:firstLine="141"/>
        <w:rPr>
          <w:rFonts w:ascii="宋体" w:hAnsi="宋体" w:eastAsia="宋体" w:cs="宋体"/>
          <w:b/>
          <w:bCs/>
          <w:kern w:val="0"/>
          <w:sz w:val="28"/>
          <w:szCs w:val="28"/>
        </w:rPr>
      </w:pPr>
    </w:p>
    <w:p w14:paraId="48B3C28B">
      <w:pPr>
        <w:spacing w:line="360" w:lineRule="auto"/>
        <w:ind w:firstLine="141"/>
        <w:rPr>
          <w:rFonts w:ascii="宋体" w:hAnsi="宋体" w:eastAsia="宋体" w:cs="宋体"/>
          <w:b/>
          <w:bCs/>
          <w:kern w:val="0"/>
          <w:sz w:val="28"/>
          <w:szCs w:val="28"/>
        </w:rPr>
      </w:pPr>
    </w:p>
    <w:p w14:paraId="6840ACC3">
      <w:pPr>
        <w:spacing w:line="360" w:lineRule="auto"/>
        <w:ind w:firstLine="141"/>
        <w:rPr>
          <w:rFonts w:ascii="宋体" w:hAnsi="宋体" w:eastAsia="宋体" w:cs="宋体"/>
          <w:b/>
          <w:bCs/>
          <w:kern w:val="0"/>
          <w:sz w:val="28"/>
          <w:szCs w:val="28"/>
        </w:rPr>
      </w:pPr>
    </w:p>
    <w:p w14:paraId="3F4D1A2D">
      <w:pPr>
        <w:spacing w:line="360" w:lineRule="auto"/>
        <w:ind w:firstLine="141"/>
        <w:rPr>
          <w:rFonts w:ascii="宋体" w:hAnsi="宋体" w:eastAsia="宋体" w:cs="宋体"/>
          <w:b/>
          <w:bCs/>
          <w:kern w:val="0"/>
          <w:sz w:val="28"/>
          <w:szCs w:val="28"/>
        </w:rPr>
      </w:pPr>
    </w:p>
    <w:p w14:paraId="5BB65053">
      <w:pPr>
        <w:spacing w:line="360" w:lineRule="auto"/>
        <w:ind w:firstLine="141"/>
        <w:rPr>
          <w:rFonts w:hint="eastAsia" w:ascii="宋体" w:hAnsi="宋体" w:eastAsia="宋体" w:cs="宋体"/>
          <w:b/>
          <w:bCs/>
          <w:kern w:val="0"/>
          <w:sz w:val="28"/>
          <w:szCs w:val="28"/>
        </w:rPr>
      </w:pPr>
    </w:p>
    <w:p w14:paraId="787A8536">
      <w:pPr>
        <w:spacing w:line="360" w:lineRule="auto"/>
        <w:ind w:firstLine="141"/>
        <w:rPr>
          <w:rFonts w:hint="eastAsia" w:ascii="宋体" w:hAnsi="宋体" w:eastAsia="宋体" w:cs="宋体"/>
          <w:b/>
          <w:bCs/>
          <w:kern w:val="0"/>
          <w:sz w:val="28"/>
          <w:szCs w:val="28"/>
        </w:rPr>
      </w:pPr>
    </w:p>
    <w:p w14:paraId="7D148299">
      <w:pPr>
        <w:spacing w:line="360" w:lineRule="auto"/>
        <w:ind w:firstLine="141"/>
        <w:rPr>
          <w:rFonts w:hint="eastAsia" w:ascii="宋体" w:hAnsi="宋体" w:eastAsia="宋体" w:cs="宋体"/>
          <w:b/>
          <w:bCs/>
          <w:kern w:val="0"/>
          <w:sz w:val="28"/>
          <w:szCs w:val="28"/>
        </w:rPr>
      </w:pPr>
    </w:p>
    <w:p w14:paraId="2FF75D2B">
      <w:pPr>
        <w:spacing w:line="360" w:lineRule="auto"/>
        <w:ind w:firstLine="141"/>
        <w:rPr>
          <w:rFonts w:hint="eastAsia" w:ascii="宋体" w:hAnsi="宋体" w:eastAsia="宋体" w:cs="宋体"/>
          <w:b/>
          <w:bCs/>
          <w:kern w:val="0"/>
          <w:sz w:val="28"/>
          <w:szCs w:val="28"/>
        </w:rPr>
      </w:pPr>
    </w:p>
    <w:p w14:paraId="180277FD">
      <w:pPr>
        <w:spacing w:line="360" w:lineRule="auto"/>
        <w:ind w:firstLine="141"/>
        <w:rPr>
          <w:rFonts w:hint="eastAsia" w:ascii="宋体" w:hAnsi="宋体" w:eastAsia="宋体" w:cs="宋体"/>
          <w:b/>
          <w:bCs/>
          <w:kern w:val="0"/>
          <w:sz w:val="28"/>
          <w:szCs w:val="28"/>
        </w:rPr>
      </w:pPr>
    </w:p>
    <w:p w14:paraId="12143F90">
      <w:pPr>
        <w:spacing w:line="360" w:lineRule="auto"/>
        <w:ind w:firstLine="141"/>
        <w:rPr>
          <w:rFonts w:hint="eastAsia" w:ascii="宋体" w:hAnsi="宋体" w:eastAsia="宋体" w:cs="宋体"/>
          <w:b/>
          <w:bCs/>
          <w:kern w:val="0"/>
          <w:sz w:val="28"/>
          <w:szCs w:val="28"/>
        </w:rPr>
      </w:pPr>
    </w:p>
    <w:p w14:paraId="25D2E6F5">
      <w:pPr>
        <w:spacing w:line="360" w:lineRule="auto"/>
        <w:ind w:firstLine="141"/>
        <w:rPr>
          <w:rFonts w:hint="eastAsia" w:ascii="宋体" w:hAnsi="宋体" w:eastAsia="宋体" w:cs="宋体"/>
          <w:b/>
          <w:bCs/>
          <w:kern w:val="0"/>
          <w:sz w:val="28"/>
          <w:szCs w:val="28"/>
        </w:rPr>
      </w:pPr>
    </w:p>
    <w:p w14:paraId="17F58B6B">
      <w:pPr>
        <w:spacing w:line="360" w:lineRule="auto"/>
        <w:ind w:firstLine="141"/>
        <w:rPr>
          <w:rFonts w:hint="eastAsia" w:ascii="宋体" w:hAnsi="宋体" w:eastAsia="宋体" w:cs="宋体"/>
          <w:b/>
          <w:bCs/>
          <w:kern w:val="0"/>
          <w:sz w:val="28"/>
          <w:szCs w:val="28"/>
        </w:rPr>
      </w:pPr>
    </w:p>
    <w:p w14:paraId="439E71FC">
      <w:pPr>
        <w:spacing w:line="360" w:lineRule="auto"/>
        <w:ind w:firstLine="141"/>
        <w:rPr>
          <w:rFonts w:hint="eastAsia" w:ascii="宋体" w:hAnsi="宋体" w:eastAsia="宋体" w:cs="宋体"/>
          <w:b/>
          <w:bCs/>
          <w:kern w:val="0"/>
          <w:sz w:val="28"/>
          <w:szCs w:val="28"/>
        </w:rPr>
      </w:pPr>
    </w:p>
    <w:p w14:paraId="12D1B6DB">
      <w:pPr>
        <w:spacing w:line="360" w:lineRule="auto"/>
        <w:ind w:firstLine="141"/>
        <w:rPr>
          <w:rFonts w:hint="eastAsia" w:ascii="宋体" w:hAnsi="宋体" w:eastAsia="宋体" w:cs="宋体"/>
          <w:b/>
          <w:bCs/>
          <w:kern w:val="0"/>
          <w:sz w:val="28"/>
          <w:szCs w:val="28"/>
        </w:rPr>
      </w:pPr>
    </w:p>
    <w:p w14:paraId="13C27364">
      <w:pPr>
        <w:spacing w:line="360" w:lineRule="auto"/>
        <w:rPr>
          <w:rFonts w:ascii="宋体" w:hAnsi="宋体" w:eastAsia="宋体" w:cs="宋体"/>
          <w:b/>
          <w:bCs/>
          <w:kern w:val="0"/>
          <w:sz w:val="28"/>
          <w:szCs w:val="28"/>
        </w:rPr>
      </w:pPr>
      <w:r>
        <w:rPr>
          <w:rFonts w:hint="eastAsia" w:ascii="宋体" w:hAnsi="宋体" w:eastAsia="宋体" w:cs="宋体"/>
          <w:b w:val="0"/>
          <w:bCs w:val="0"/>
          <w:kern w:val="0"/>
          <w:sz w:val="28"/>
          <w:szCs w:val="28"/>
        </w:rPr>
        <w:t>附件</w:t>
      </w:r>
      <w:r>
        <w:rPr>
          <w:rFonts w:hint="eastAsia" w:ascii="宋体" w:hAnsi="宋体" w:eastAsia="宋体" w:cs="宋体"/>
          <w:b w:val="0"/>
          <w:bCs w:val="0"/>
          <w:kern w:val="0"/>
          <w:sz w:val="28"/>
          <w:szCs w:val="28"/>
          <w:lang w:eastAsia="zh-CN"/>
        </w:rPr>
        <w:t>三</w:t>
      </w:r>
      <w:r>
        <w:rPr>
          <w:rFonts w:hint="eastAsia" w:ascii="宋体" w:hAnsi="宋体" w:eastAsia="宋体" w:cs="宋体"/>
          <w:b w:val="0"/>
          <w:bCs w:val="0"/>
          <w:kern w:val="0"/>
          <w:sz w:val="28"/>
          <w:szCs w:val="28"/>
        </w:rPr>
        <w:t>：</w:t>
      </w:r>
      <w:r>
        <w:rPr>
          <w:rFonts w:hint="eastAsia" w:ascii="宋体" w:hAnsi="宋体" w:eastAsia="宋体" w:cs="宋体"/>
          <w:b/>
          <w:bCs/>
          <w:kern w:val="0"/>
          <w:sz w:val="28"/>
          <w:szCs w:val="28"/>
        </w:rPr>
        <w:t>安全协议</w:t>
      </w:r>
    </w:p>
    <w:p w14:paraId="6E27D3C2">
      <w:pPr>
        <w:ind w:firstLine="161"/>
        <w:jc w:val="center"/>
        <w:rPr>
          <w:rFonts w:hint="eastAsia"/>
          <w:b/>
          <w:bCs/>
          <w:sz w:val="32"/>
          <w:szCs w:val="32"/>
        </w:rPr>
      </w:pPr>
      <w:r>
        <w:rPr>
          <w:rFonts w:hint="eastAsia"/>
          <w:b/>
          <w:bCs/>
          <w:sz w:val="32"/>
          <w:szCs w:val="32"/>
        </w:rPr>
        <w:t>电梯维保服务安全责任协议书</w:t>
      </w:r>
    </w:p>
    <w:p w14:paraId="31A31798">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w:t>
      </w:r>
    </w:p>
    <w:p w14:paraId="7454052A">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w:t>
      </w:r>
    </w:p>
    <w:p w14:paraId="559F9F0A">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14:paraId="36347438">
      <w:pPr>
        <w:spacing w:line="578"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一、安全责任</w:t>
      </w:r>
    </w:p>
    <w:p w14:paraId="63550987">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甲、乙双方必须认真贯彻执行国家、地方政府关于安全生产、治安、消防工作的方针、政策、法规，本着对安全工作负责的态度，共同维护公司的治安和安全经营秩序，确保一方平安。</w:t>
      </w:r>
    </w:p>
    <w:p w14:paraId="056C1371">
      <w:pPr>
        <w:spacing w:line="578"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（一）甲方的责任：</w:t>
      </w:r>
    </w:p>
    <w:p w14:paraId="41E85DF6">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1.甲方应按照国家《安全生产法》的规定，对乙方所从事维保服务范围的安全工作，实行统一协调、管理，并有义务向乙方进行安全告知。</w:t>
      </w:r>
    </w:p>
    <w:p w14:paraId="67AD7C4F">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2.甲方有责任对服务区域的消防设备、设施进行检查、维护及日常管理，保障乙方区域内的消防设备设施正常运转。</w:t>
      </w:r>
    </w:p>
    <w:p w14:paraId="3CEB946C">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3.甲方应指派安全专员不定期地对安全隐患检查、督促与整改在发现乙方存在的安全问题，应主动联络乙进行协商处理，如遇重大安全隐患将以书面的形式告知乙方并跟踪问题的整改落实。</w:t>
      </w:r>
    </w:p>
    <w:p w14:paraId="6677C6E3">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4.甲方在安全检查中若发现设备、设施故障或较大安全隐患的，要求乙方限期改正；如逾期未改正的，甲方有权停止使用，由此产生的一切后果由乙方承担。</w:t>
      </w:r>
    </w:p>
    <w:p w14:paraId="5DC9417A">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5.甲方有责任组织乙方人员开展安全培训教育和应急演练，乙方应积极配合参与。</w:t>
      </w:r>
    </w:p>
    <w:p w14:paraId="186C0E04">
      <w:pPr>
        <w:spacing w:line="578"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（二）乙方的责任</w:t>
      </w:r>
    </w:p>
    <w:p w14:paraId="17B43AF5">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1、乙方人员必须执行甲方各项规章制度，按合同编制人数排班，挂牌服务和着统一服装，自觉支持和接受服从甲方管理人员的检查和指导。</w:t>
      </w:r>
    </w:p>
    <w:p w14:paraId="5902640E">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2、乙方对甲方服务中必须严格遵守《消防法》，作业时不得损坏、挪用或者擅自拆除、使用消防设施、器材，不得占用、堵塞、封闭疏散通道、安全出口、消防车通道。</w:t>
      </w:r>
    </w:p>
    <w:p w14:paraId="7620E803">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3、因乙方人员违反《电梯维保服务合同》所引起的火灾及人员伤害等事故，造成甲方或顾客人身和财产等经济损失，乙方必须承担一切经济损失。</w:t>
      </w:r>
    </w:p>
    <w:p w14:paraId="0B126100">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4、不发生打架斗殴等事件，乙方人员与顾客或公司工作人员打架斗殴，甲方有权依据《电梯维保服务合同》和公司相关制度条款进行处理，情节严重的交送公安机关处理。</w:t>
      </w:r>
    </w:p>
    <w:p w14:paraId="6F7628F3">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5、乙方应教育员工遵守职业道德，不得私拿、吃卖场商品、赠品或将顾客遗失的财物归为已有，不得擅自处理甲方资产，一经发现甲方有权依据《电梯维保服务合同》和公司相关制度条款进行处理。</w:t>
      </w:r>
    </w:p>
    <w:p w14:paraId="7E6C8F0F">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6、乙方应告知本方人员作业风险和防护措施，严格执行安全操作规程，若因乙方工作失误，发生乙方人员伤亡事故、意外伤害和第三人伤害等情况由乙方负责解决及赔偿。</w:t>
      </w:r>
    </w:p>
    <w:p w14:paraId="513B0967">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7、未经甲方许可，乙方不得擅自私接电源，作业时必须使用公司指定的电梯维保服务专用电源接口；不得使用电水壶、热得快等电加热大功率电加热电器，严禁超负荷使用。</w:t>
      </w:r>
    </w:p>
    <w:p w14:paraId="623785A5">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14:paraId="76BE5A9B">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9、乙方人员禁止在禁烟区域吸烟和动用明火，并有义务劝阻他人吸烟。如需动火作业时，必须先至公司后保部门办动火手续。</w:t>
      </w:r>
    </w:p>
    <w:p w14:paraId="596CDE3C">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10、乙方人员必须参加公司安全培训，人员发生变动时，需及时至公司相关部门办理变更手续，新进人员必须经过公司安全培训后方可上岗。工作人员应会使用灭火器材，熟知逃生方法和突发事件的处置。</w:t>
      </w:r>
    </w:p>
    <w:p w14:paraId="7C9C877D">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二、相关说明</w:t>
      </w:r>
    </w:p>
    <w:p w14:paraId="2D4B0F90">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本协议作为合同附件之一，随同《电梯维保服务合同》一并签订，双方签字并盖章，一式二份，各执一份，有效期为一年，本协议从签署之日起立即生效。</w:t>
      </w:r>
    </w:p>
    <w:p w14:paraId="093E6673">
      <w:pPr>
        <w:spacing w:line="578" w:lineRule="exact"/>
        <w:ind w:firstLine="480" w:firstLineChars="200"/>
        <w:rPr>
          <w:rFonts w:ascii="仿宋_GB2312" w:hAnsi="仿宋_GB2312" w:eastAsia="仿宋_GB2312" w:cs="仿宋_GB2312"/>
          <w:sz w:val="24"/>
        </w:rPr>
      </w:pPr>
    </w:p>
    <w:p w14:paraId="27B8337D">
      <w:pPr>
        <w:spacing w:line="578" w:lineRule="exact"/>
        <w:ind w:firstLine="480" w:firstLineChars="200"/>
        <w:rPr>
          <w:rFonts w:ascii="仿宋_GB2312" w:hAnsi="仿宋_GB2312" w:eastAsia="仿宋_GB2312" w:cs="仿宋_GB2312"/>
          <w:sz w:val="24"/>
        </w:rPr>
      </w:pPr>
    </w:p>
    <w:p w14:paraId="467CC2F0">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                           乙方：</w:t>
      </w:r>
    </w:p>
    <w:p w14:paraId="03D09E5B">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委托代理人签章：                 委托代理人签章：</w:t>
      </w:r>
    </w:p>
    <w:p w14:paraId="612FFA5D">
      <w:pPr>
        <w:spacing w:line="578" w:lineRule="exact"/>
        <w:ind w:firstLine="480" w:firstLineChars="200"/>
        <w:rPr>
          <w:rFonts w:ascii="仿宋_GB2312" w:hAnsi="仿宋_GB2312" w:eastAsia="仿宋_GB2312" w:cs="仿宋_GB2312"/>
          <w:sz w:val="24"/>
        </w:rPr>
        <w:sectPr>
          <w:pgSz w:w="11906" w:h="16838"/>
          <w:pgMar w:top="1440" w:right="1080" w:bottom="1440" w:left="1080" w:header="851" w:footer="992" w:gutter="0"/>
          <w:pgNumType w:fmt="decimal"/>
          <w:cols w:space="720" w:num="1"/>
          <w:docGrid w:type="lines" w:linePitch="312" w:charSpace="0"/>
        </w:sectPr>
      </w:pPr>
      <w:r>
        <w:rPr>
          <w:rFonts w:hint="eastAsia" w:ascii="仿宋_GB2312" w:hAnsi="仿宋_GB2312" w:eastAsia="仿宋_GB2312" w:cs="仿宋_GB2312"/>
          <w:sz w:val="24"/>
        </w:rPr>
        <w:t>日期：                           日期：</w:t>
      </w:r>
    </w:p>
    <w:p w14:paraId="2DF58DA2">
      <w:pPr>
        <w:spacing w:line="360" w:lineRule="auto"/>
        <w:ind w:firstLine="141"/>
        <w:outlineLvl w:val="0"/>
        <w:rPr>
          <w:rFonts w:ascii="宋体" w:hAnsi="宋体" w:eastAsia="宋体" w:cs="@仿宋_GB2312"/>
          <w:b/>
          <w:sz w:val="28"/>
          <w:szCs w:val="20"/>
        </w:rPr>
      </w:pPr>
      <w:bookmarkStart w:id="7" w:name="_Toc14968"/>
    </w:p>
    <w:p w14:paraId="3AF2E747">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14:paraId="15811828">
      <w:pPr>
        <w:keepNext/>
        <w:keepLines/>
        <w:spacing w:before="260" w:after="260" w:line="240" w:lineRule="exact"/>
        <w:jc w:val="center"/>
        <w:outlineLvl w:val="2"/>
        <w:rPr>
          <w:rFonts w:ascii="宋体" w:hAnsi="宋体" w:eastAsia="宋体" w:cs="@仿宋_GB2312"/>
          <w:b/>
          <w:bCs/>
          <w:sz w:val="24"/>
          <w:szCs w:val="32"/>
        </w:rPr>
      </w:pPr>
    </w:p>
    <w:p w14:paraId="76D0F939">
      <w:pPr>
        <w:keepNext/>
        <w:keepLines/>
        <w:spacing w:before="260" w:after="260" w:line="42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14:paraId="585029AE">
      <w:pPr>
        <w:keepNext/>
        <w:keepLines/>
        <w:spacing w:before="260" w:after="260" w:line="416" w:lineRule="auto"/>
        <w:ind w:firstLine="158"/>
        <w:outlineLvl w:val="2"/>
        <w:rPr>
          <w:rFonts w:ascii="@仿宋_GB2312" w:hAnsi="@仿宋_GB2312" w:eastAsia="@仿宋_GB2312" w:cs="@仿宋_GB2312"/>
          <w:b/>
          <w:bCs/>
          <w:sz w:val="32"/>
          <w:szCs w:val="32"/>
        </w:rPr>
      </w:pPr>
    </w:p>
    <w:p w14:paraId="264089C2">
      <w:pPr>
        <w:spacing w:line="240" w:lineRule="auto"/>
        <w:ind w:firstLine="201"/>
        <w:jc w:val="cente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合肥鼓楼</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高新</w:t>
      </w: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商厦有限责任公司</w:t>
      </w:r>
    </w:p>
    <w:p w14:paraId="3D7F5740">
      <w:pPr>
        <w:spacing w:line="240" w:lineRule="auto"/>
        <w:ind w:firstLine="201"/>
        <w:jc w:val="center"/>
        <w:rPr>
          <w:rFonts w:hint="eastAsia" w:cs="宋体" w:asciiTheme="majorEastAsia" w:hAnsiTheme="majorEastAsia" w:eastAsiaTheme="majorEastAsia"/>
          <w:b/>
          <w:color w:val="000000" w:themeColor="text1"/>
          <w:kern w:val="0"/>
          <w:sz w:val="40"/>
          <w:szCs w:val="40"/>
          <w14:textFill>
            <w14:solidFill>
              <w14:schemeClr w14:val="tx1"/>
            </w14:solidFill>
          </w14:textFill>
        </w:rPr>
      </w:pPr>
    </w:p>
    <w:p w14:paraId="2732A890">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2024-202</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7</w:t>
      </w:r>
      <w:r>
        <w:rPr>
          <w:rFonts w:hint="eastAsia" w:cs="宋体" w:asciiTheme="majorEastAsia" w:hAnsiTheme="majorEastAsia" w:eastAsiaTheme="majorEastAsia"/>
          <w:b/>
          <w:color w:val="000000" w:themeColor="text1"/>
          <w:kern w:val="0"/>
          <w:sz w:val="40"/>
          <w:szCs w:val="40"/>
          <w14:textFill>
            <w14:solidFill>
              <w14:schemeClr w14:val="tx1"/>
            </w14:solidFill>
          </w14:textFill>
        </w:rPr>
        <w:t>年度电梯维保服务项目</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 xml:space="preserve"> </w:t>
      </w:r>
    </w:p>
    <w:p w14:paraId="18BD4A69">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pPr>
    </w:p>
    <w:p w14:paraId="5E2757D7">
      <w:pPr>
        <w:spacing w:line="240" w:lineRule="auto"/>
        <w:ind w:firstLine="201"/>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14:paraId="3199ED62">
      <w:pPr>
        <w:keepNext/>
        <w:keepLines/>
        <w:spacing w:before="260" w:after="260" w:line="416" w:lineRule="auto"/>
        <w:ind w:firstLine="158"/>
        <w:outlineLvl w:val="2"/>
        <w:rPr>
          <w:rFonts w:ascii="@仿宋_GB2312" w:hAnsi="@仿宋_GB2312" w:eastAsia="@仿宋_GB2312" w:cs="@仿宋_GB2312"/>
          <w:b/>
          <w:bCs/>
          <w:sz w:val="32"/>
          <w:szCs w:val="32"/>
        </w:rPr>
      </w:pPr>
    </w:p>
    <w:p w14:paraId="79FE68C8">
      <w:pPr>
        <w:ind w:firstLine="105"/>
        <w:rPr>
          <w:rFonts w:ascii="@仿宋_GB2312" w:hAnsi="@仿宋_GB2312" w:eastAsia="@仿宋_GB2312" w:cs="@仿宋_GB2312"/>
          <w:szCs w:val="20"/>
        </w:rPr>
      </w:pPr>
    </w:p>
    <w:p w14:paraId="5C6347AF">
      <w:pPr>
        <w:spacing w:line="760" w:lineRule="exact"/>
        <w:ind w:firstLine="2891" w:firstLineChars="400"/>
        <w:jc w:val="both"/>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23B27123">
      <w:pPr>
        <w:keepNext/>
        <w:keepLines/>
        <w:spacing w:before="260" w:after="260" w:line="416" w:lineRule="auto"/>
        <w:ind w:firstLine="158"/>
        <w:outlineLvl w:val="2"/>
        <w:rPr>
          <w:rFonts w:ascii="@仿宋_GB2312" w:hAnsi="@仿宋_GB2312" w:eastAsia="@仿宋_GB2312" w:cs="@仿宋_GB2312"/>
          <w:b/>
          <w:bCs/>
          <w:sz w:val="32"/>
          <w:szCs w:val="32"/>
        </w:rPr>
      </w:pPr>
    </w:p>
    <w:p w14:paraId="1942525E">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（技术文件 正/副本）</w:t>
      </w:r>
    </w:p>
    <w:p w14:paraId="08BEF80F">
      <w:pPr>
        <w:spacing w:afterLines="50" w:line="500" w:lineRule="exact"/>
        <w:ind w:firstLine="161"/>
        <w:jc w:val="center"/>
        <w:rPr>
          <w:rFonts w:ascii="宋体" w:hAnsi="宋体" w:eastAsia="宋体" w:cs="@仿宋_GB2312"/>
          <w:b/>
          <w:sz w:val="32"/>
          <w:szCs w:val="32"/>
        </w:rPr>
      </w:pPr>
    </w:p>
    <w:p w14:paraId="0A8C6E19">
      <w:pPr>
        <w:spacing w:afterLines="50" w:line="500" w:lineRule="exact"/>
        <w:ind w:firstLine="161"/>
        <w:rPr>
          <w:rFonts w:ascii="宋体" w:hAnsi="宋体" w:eastAsia="宋体" w:cs="@仿宋_GB2312"/>
          <w:b/>
          <w:sz w:val="32"/>
          <w:szCs w:val="20"/>
        </w:rPr>
      </w:pPr>
    </w:p>
    <w:p w14:paraId="51CF1599">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14:paraId="6AD39190">
      <w:pPr>
        <w:spacing w:afterLines="50" w:line="500" w:lineRule="exact"/>
        <w:ind w:firstLine="161"/>
        <w:jc w:val="center"/>
        <w:outlineLvl w:val="1"/>
        <w:rPr>
          <w:rFonts w:ascii="宋体" w:hAnsi="宋体" w:eastAsia="宋体" w:cs="@仿宋_GB2312"/>
          <w:b/>
          <w:sz w:val="24"/>
          <w:szCs w:val="20"/>
        </w:rPr>
      </w:pPr>
      <w:r>
        <w:rPr>
          <w:rFonts w:hint="eastAsia" w:ascii="宋体" w:hAnsi="宋体" w:eastAsia="宋体" w:cs="@仿宋_GB2312"/>
          <w:b/>
          <w:sz w:val="32"/>
          <w:szCs w:val="20"/>
        </w:rPr>
        <w:t>2024年 月 日</w:t>
      </w:r>
      <w:bookmarkStart w:id="8" w:name="_Toc461053086"/>
      <w:bookmarkStart w:id="9" w:name="_Toc461056631"/>
      <w:bookmarkStart w:id="10" w:name="_Toc520983587"/>
    </w:p>
    <w:p w14:paraId="3E74ACE8">
      <w:pPr>
        <w:spacing w:line="360" w:lineRule="auto"/>
        <w:jc w:val="center"/>
        <w:outlineLvl w:val="1"/>
        <w:rPr>
          <w:rFonts w:ascii="宋体" w:hAnsi="宋体" w:eastAsia="宋体" w:cs="@仿宋_GB2312"/>
          <w:b/>
          <w:sz w:val="24"/>
          <w:szCs w:val="20"/>
        </w:rPr>
      </w:pPr>
    </w:p>
    <w:p w14:paraId="3353DAC4">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14:paraId="443481D5">
      <w:pPr>
        <w:spacing w:line="360" w:lineRule="auto"/>
        <w:rPr>
          <w:rFonts w:ascii="宋体" w:hAnsi="宋体" w:eastAsia="宋体" w:cs="Arial"/>
          <w:b/>
          <w:sz w:val="24"/>
        </w:rPr>
      </w:pPr>
    </w:p>
    <w:p w14:paraId="052A4887">
      <w:pPr>
        <w:spacing w:line="240" w:lineRule="auto"/>
        <w:jc w:val="both"/>
        <w:rPr>
          <w:rFonts w:ascii="宋体" w:hAnsi="宋体" w:eastAsia="宋体" w:cs="宋体"/>
          <w:b/>
          <w:kern w:val="0"/>
          <w:sz w:val="24"/>
          <w:szCs w:val="20"/>
        </w:rPr>
      </w:pPr>
      <w:r>
        <w:rPr>
          <w:rFonts w:hint="eastAsia" w:ascii="宋体" w:hAnsi="宋体" w:eastAsia="宋体" w:cs="宋体"/>
          <w:b/>
          <w:kern w:val="0"/>
          <w:sz w:val="24"/>
          <w:szCs w:val="20"/>
        </w:rPr>
        <w:t>致</w:t>
      </w:r>
      <w:r>
        <w:rPr>
          <w:rFonts w:hint="eastAsia" w:ascii="宋体" w:hAnsi="宋体" w:eastAsia="宋体" w:cs="宋体"/>
          <w:b/>
          <w:kern w:val="0"/>
          <w:sz w:val="24"/>
          <w:szCs w:val="20"/>
          <w:lang w:eastAsia="zh-CN"/>
        </w:rPr>
        <w:t>合肥鼓楼</w:t>
      </w:r>
      <w:r>
        <w:rPr>
          <w:rFonts w:hint="eastAsia" w:ascii="宋体" w:hAnsi="宋体" w:eastAsia="宋体" w:cs="宋体"/>
          <w:b/>
          <w:kern w:val="0"/>
          <w:sz w:val="24"/>
          <w:szCs w:val="20"/>
          <w:lang w:val="en-US" w:eastAsia="zh-CN"/>
        </w:rPr>
        <w:t>高新</w:t>
      </w:r>
      <w:r>
        <w:rPr>
          <w:rFonts w:hint="eastAsia" w:ascii="宋体" w:hAnsi="宋体" w:eastAsia="宋体" w:cs="宋体"/>
          <w:b/>
          <w:kern w:val="0"/>
          <w:sz w:val="24"/>
          <w:szCs w:val="20"/>
          <w:lang w:eastAsia="zh-CN"/>
        </w:rPr>
        <w:t>商厦有限责任公司</w:t>
      </w:r>
      <w:r>
        <w:rPr>
          <w:rFonts w:hint="eastAsia" w:ascii="宋体" w:hAnsi="宋体" w:eastAsia="宋体" w:cs="宋体"/>
          <w:b/>
          <w:kern w:val="0"/>
          <w:sz w:val="24"/>
          <w:szCs w:val="20"/>
        </w:rPr>
        <w:t>：</w:t>
      </w:r>
    </w:p>
    <w:p w14:paraId="6E37400C">
      <w:pPr>
        <w:pStyle w:val="4"/>
        <w:spacing w:line="560" w:lineRule="exact"/>
        <w:ind w:firstLine="480" w:firstLineChars="200"/>
        <w:rPr>
          <w:rFonts w:hAnsi="宋体" w:cs="@仿宋_GB2312"/>
          <w:dstrike/>
          <w:sz w:val="24"/>
          <w:szCs w:val="20"/>
        </w:rPr>
      </w:pPr>
      <w:r>
        <w:rPr>
          <w:rFonts w:hint="eastAsia" w:hAnsi="宋体" w:cs="@仿宋_GB2312"/>
          <w:sz w:val="24"/>
          <w:szCs w:val="20"/>
        </w:rPr>
        <w:t>根据贵方</w:t>
      </w:r>
      <w:bookmarkStart w:id="11" w:name="_Hlk44287576"/>
      <w:r>
        <w:rPr>
          <w:rFonts w:hint="eastAsia" w:hAnsi="宋体" w:cs="@仿宋_GB2312"/>
          <w:sz w:val="24"/>
          <w:szCs w:val="20"/>
          <w:u w:val="single"/>
          <w:lang w:val="en-US" w:eastAsia="zh-CN"/>
        </w:rPr>
        <w:t xml:space="preserve">               </w:t>
      </w:r>
      <w:r>
        <w:rPr>
          <w:rFonts w:hint="eastAsia" w:hAnsi="宋体" w:cs="宋体"/>
          <w:color w:val="000000"/>
          <w:kern w:val="0"/>
          <w:sz w:val="24"/>
          <w:szCs w:val="20"/>
        </w:rPr>
        <w:t>项目</w:t>
      </w:r>
      <w:r>
        <w:rPr>
          <w:rFonts w:hint="eastAsia" w:hAnsi="宋体" w:cs="@仿宋_GB2312"/>
          <w:sz w:val="24"/>
          <w:szCs w:val="20"/>
        </w:rPr>
        <w:t>竞争性报价</w:t>
      </w:r>
      <w:bookmarkEnd w:id="11"/>
      <w:r>
        <w:rPr>
          <w:rFonts w:hint="eastAsia" w:hAnsi="宋体" w:cs="@仿宋_GB2312"/>
          <w:sz w:val="24"/>
          <w:szCs w:val="20"/>
        </w:rPr>
        <w:t>文件要求，我方兹宣布承诺如下内容：</w:t>
      </w:r>
    </w:p>
    <w:p w14:paraId="39C9B722">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14:paraId="61E0A050">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14:paraId="12F3B86B">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14:paraId="06A033FE">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14:paraId="01CEDB94">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14:paraId="21981CED">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14:paraId="4E39C619">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14:paraId="2587CFFA">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14:paraId="6AD16A24">
      <w:pPr>
        <w:widowControl/>
        <w:spacing w:line="520" w:lineRule="exact"/>
        <w:ind w:firstLine="120"/>
        <w:jc w:val="left"/>
        <w:rPr>
          <w:rFonts w:ascii="宋体" w:hAnsi="宋体" w:eastAsia="宋体" w:cs="宋体"/>
          <w:kern w:val="0"/>
          <w:sz w:val="24"/>
          <w:szCs w:val="20"/>
        </w:rPr>
      </w:pPr>
      <w:r>
        <w:rPr>
          <w:rFonts w:hint="eastAsia" w:ascii="宋体" w:hAnsi="宋体" w:eastAsia="宋体" w:cs="宋体"/>
          <w:kern w:val="0"/>
          <w:sz w:val="24"/>
          <w:szCs w:val="20"/>
        </w:rPr>
        <w:t>特此承诺</w:t>
      </w:r>
    </w:p>
    <w:p w14:paraId="19B7FCE0">
      <w:pPr>
        <w:spacing w:line="560" w:lineRule="exact"/>
        <w:ind w:firstLine="3600" w:firstLineChars="1500"/>
        <w:rPr>
          <w:rFonts w:ascii="宋体" w:hAnsi="宋体" w:eastAsia="宋体" w:cs="@仿宋_GB2312"/>
          <w:sz w:val="24"/>
          <w:szCs w:val="20"/>
        </w:rPr>
      </w:pPr>
    </w:p>
    <w:p w14:paraId="54337503">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14:paraId="2D890367">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14:paraId="2780556D">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二〇二四年 月 日</w:t>
      </w:r>
    </w:p>
    <w:p w14:paraId="14A5D4FA">
      <w:pPr>
        <w:spacing w:line="360" w:lineRule="auto"/>
        <w:outlineLvl w:val="1"/>
        <w:rPr>
          <w:rFonts w:ascii="宋体" w:hAnsi="宋体" w:eastAsia="宋体" w:cs="@仿宋_GB2312"/>
          <w:b/>
          <w:sz w:val="24"/>
          <w:szCs w:val="20"/>
        </w:rPr>
      </w:pPr>
    </w:p>
    <w:p w14:paraId="40E3391D">
      <w:pPr>
        <w:spacing w:line="360" w:lineRule="auto"/>
        <w:jc w:val="center"/>
        <w:outlineLvl w:val="1"/>
        <w:rPr>
          <w:rFonts w:hint="eastAsia" w:ascii="宋体" w:hAnsi="宋体" w:eastAsia="宋体" w:cs="@仿宋_GB2312"/>
          <w:b/>
          <w:sz w:val="24"/>
          <w:szCs w:val="20"/>
        </w:rPr>
      </w:pPr>
    </w:p>
    <w:p w14:paraId="2F706D8C">
      <w:pPr>
        <w:spacing w:line="360" w:lineRule="auto"/>
        <w:jc w:val="center"/>
        <w:outlineLvl w:val="1"/>
        <w:rPr>
          <w:rFonts w:hint="eastAsia" w:ascii="宋体" w:hAnsi="宋体" w:eastAsia="宋体" w:cs="@仿宋_GB2312"/>
          <w:b/>
          <w:sz w:val="24"/>
          <w:szCs w:val="20"/>
        </w:rPr>
      </w:pPr>
    </w:p>
    <w:p w14:paraId="07380C86">
      <w:pPr>
        <w:spacing w:line="360" w:lineRule="auto"/>
        <w:ind w:firstLine="3855" w:firstLineChars="1600"/>
        <w:jc w:val="both"/>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14:paraId="05844132">
      <w:pPr>
        <w:snapToGrid w:val="0"/>
        <w:spacing w:line="240" w:lineRule="exact"/>
        <w:ind w:firstLine="480" w:firstLineChars="200"/>
        <w:jc w:val="left"/>
        <w:rPr>
          <w:rFonts w:ascii="宋体" w:hAnsi="宋体" w:eastAsia="宋体" w:cs="Times New Roman"/>
          <w:sz w:val="24"/>
          <w:szCs w:val="28"/>
        </w:rPr>
      </w:pPr>
    </w:p>
    <w:p w14:paraId="23DDBE9B">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本授权书声明：（供应商名称）授权（授权代表姓名） 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5CCC4D6C">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10"/>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68E9E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0A86CB95">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企业法人身份证姓名面</w:t>
            </w:r>
          </w:p>
        </w:tc>
        <w:tc>
          <w:tcPr>
            <w:tcW w:w="4927" w:type="dxa"/>
            <w:vAlign w:val="center"/>
          </w:tcPr>
          <w:p w14:paraId="7FB17795">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企业法人身份证国徽面</w:t>
            </w:r>
          </w:p>
        </w:tc>
      </w:tr>
      <w:tr w14:paraId="7EF9C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14:paraId="0E96499A">
            <w:pPr>
              <w:jc w:val="center"/>
              <w:rPr>
                <w:rFonts w:ascii="宋体" w:hAnsi="宋体" w:eastAsia="宋体" w:cs="Calibri"/>
                <w:kern w:val="0"/>
                <w:sz w:val="24"/>
                <w:szCs w:val="20"/>
              </w:rPr>
            </w:pPr>
          </w:p>
        </w:tc>
        <w:tc>
          <w:tcPr>
            <w:tcW w:w="4927" w:type="dxa"/>
            <w:vAlign w:val="center"/>
          </w:tcPr>
          <w:p w14:paraId="35A919F3">
            <w:pPr>
              <w:jc w:val="center"/>
              <w:rPr>
                <w:rFonts w:ascii="宋体" w:hAnsi="宋体" w:eastAsia="宋体" w:cs="Calibri"/>
                <w:kern w:val="0"/>
                <w:sz w:val="24"/>
                <w:szCs w:val="20"/>
              </w:rPr>
            </w:pPr>
          </w:p>
        </w:tc>
      </w:tr>
      <w:tr w14:paraId="736B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14:paraId="036A680B">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14:paraId="55C61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032AF3E3">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授权代表身份证姓名面</w:t>
            </w:r>
          </w:p>
        </w:tc>
        <w:tc>
          <w:tcPr>
            <w:tcW w:w="4927" w:type="dxa"/>
            <w:vAlign w:val="center"/>
          </w:tcPr>
          <w:p w14:paraId="1B976DA8">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授权代表身份证国徽面</w:t>
            </w:r>
          </w:p>
        </w:tc>
      </w:tr>
      <w:tr w14:paraId="672B1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14:paraId="09E9CBCC">
            <w:pPr>
              <w:jc w:val="center"/>
              <w:rPr>
                <w:rFonts w:ascii="宋体" w:hAnsi="宋体" w:eastAsia="宋体" w:cs="Calibri"/>
                <w:kern w:val="0"/>
                <w:sz w:val="24"/>
                <w:szCs w:val="20"/>
              </w:rPr>
            </w:pPr>
          </w:p>
        </w:tc>
        <w:tc>
          <w:tcPr>
            <w:tcW w:w="4927" w:type="dxa"/>
            <w:vAlign w:val="center"/>
          </w:tcPr>
          <w:p w14:paraId="6D9AF471">
            <w:pPr>
              <w:jc w:val="center"/>
              <w:rPr>
                <w:rFonts w:ascii="宋体" w:hAnsi="宋体" w:eastAsia="宋体" w:cs="Calibri"/>
                <w:kern w:val="0"/>
                <w:sz w:val="24"/>
                <w:szCs w:val="20"/>
              </w:rPr>
            </w:pPr>
          </w:p>
        </w:tc>
      </w:tr>
      <w:tr w14:paraId="7C1EC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14:paraId="3FB39B6D">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14:paraId="10BB41AC">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14:paraId="14CC8574">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336AA0D4">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 日</w:t>
      </w:r>
    </w:p>
    <w:p w14:paraId="22B1A5F2">
      <w:pPr>
        <w:jc w:val="center"/>
        <w:rPr>
          <w:rFonts w:ascii="宋体" w:hAnsi="宋体" w:eastAsia="宋体" w:cs="@仿宋_GB2312"/>
          <w:b/>
          <w:kern w:val="0"/>
          <w:sz w:val="24"/>
          <w:szCs w:val="20"/>
        </w:rPr>
      </w:pPr>
    </w:p>
    <w:p w14:paraId="2D1DBA43">
      <w:pPr>
        <w:jc w:val="center"/>
        <w:rPr>
          <w:rFonts w:ascii="宋体" w:hAnsi="宋体" w:eastAsia="宋体" w:cs="@仿宋_GB2312"/>
          <w:b/>
          <w:kern w:val="0"/>
          <w:sz w:val="24"/>
          <w:szCs w:val="20"/>
        </w:rPr>
      </w:pPr>
    </w:p>
    <w:p w14:paraId="4DA0D7A6">
      <w:pPr>
        <w:jc w:val="center"/>
        <w:rPr>
          <w:rFonts w:ascii="宋体" w:hAnsi="宋体" w:eastAsia="宋体" w:cs="@仿宋_GB2312"/>
          <w:b/>
          <w:kern w:val="0"/>
          <w:sz w:val="24"/>
          <w:szCs w:val="20"/>
        </w:rPr>
      </w:pPr>
    </w:p>
    <w:p w14:paraId="3919B6C6">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14:paraId="575D407D">
      <w:pPr>
        <w:ind w:firstLine="105"/>
        <w:rPr>
          <w:rFonts w:ascii="宋体" w:hAnsi="宋体" w:eastAsia="宋体" w:cs="@仿宋_GB2312"/>
          <w:szCs w:val="20"/>
        </w:rPr>
      </w:pPr>
    </w:p>
    <w:p w14:paraId="3864FDA8">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w:t>
      </w:r>
      <w:r>
        <w:rPr>
          <w:rFonts w:hint="eastAsia" w:ascii="宋体" w:hAnsi="宋体" w:eastAsia="宋体" w:cs="@仿宋_GB2312"/>
          <w:sz w:val="24"/>
          <w:szCs w:val="20"/>
        </w:rPr>
        <w:t>为依照《中华人民共和国公司法》等法律法规成立的</w:t>
      </w:r>
      <w:r>
        <w:rPr>
          <w:rFonts w:hint="eastAsia" w:ascii="宋体" w:hAnsi="宋体" w:eastAsia="宋体" w:cs="@仿宋_GB2312"/>
          <w:sz w:val="24"/>
          <w:szCs w:val="20"/>
          <w:u w:val="single"/>
        </w:rPr>
        <w:t>　　　　</w:t>
      </w:r>
      <w:r>
        <w:rPr>
          <w:rFonts w:hint="eastAsia" w:ascii="宋体" w:hAnsi="宋体" w:eastAsia="宋体" w:cs="@仿宋_GB2312"/>
          <w:sz w:val="24"/>
          <w:szCs w:val="20"/>
        </w:rPr>
        <w:t>（企业性质）</w:t>
      </w:r>
    </w:p>
    <w:p w14:paraId="6C9109E4">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w:t>
      </w:r>
      <w:r>
        <w:rPr>
          <w:rFonts w:hint="eastAsia" w:ascii="宋体" w:hAnsi="宋体" w:eastAsia="宋体" w:cs="@仿宋_GB2312"/>
          <w:sz w:val="24"/>
          <w:szCs w:val="20"/>
        </w:rPr>
        <w:t>万元，公司股东出资比例和出资额如下：</w:t>
      </w:r>
    </w:p>
    <w:p w14:paraId="7E846FDE">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0B6D4873">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5BB9497F">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074BF7DD">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14:paraId="71E3F44B">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14:paraId="4CA35236">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14:paraId="0B465BCD">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14:paraId="4BC45800">
      <w:pPr>
        <w:spacing w:line="720" w:lineRule="exact"/>
        <w:rPr>
          <w:rFonts w:ascii="宋体" w:hAnsi="宋体" w:eastAsia="宋体" w:cs="@仿宋_GB2312"/>
          <w:sz w:val="24"/>
          <w:szCs w:val="20"/>
        </w:rPr>
      </w:pPr>
    </w:p>
    <w:p w14:paraId="6FE77A86">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0E9C3FE2">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 xml:space="preserve"> 日</w:t>
      </w:r>
    </w:p>
    <w:p w14:paraId="6AD6CBCC">
      <w:pPr>
        <w:spacing w:line="720" w:lineRule="exact"/>
        <w:rPr>
          <w:rFonts w:ascii="宋体" w:hAnsi="宋体" w:eastAsia="宋体" w:cs="@仿宋_GB2312"/>
          <w:kern w:val="0"/>
          <w:sz w:val="24"/>
          <w:szCs w:val="20"/>
        </w:rPr>
      </w:pPr>
    </w:p>
    <w:p w14:paraId="07D4FA64">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14:paraId="3D0C792D">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14:paraId="1CE4FEF3">
      <w:pPr>
        <w:widowControl/>
        <w:shd w:val="clear" w:color="auto" w:fill="FFFFFF"/>
        <w:spacing w:line="480" w:lineRule="atLeast"/>
        <w:ind w:firstLine="105"/>
        <w:jc w:val="left"/>
        <w:rPr>
          <w:rFonts w:ascii="宋体" w:hAnsi="宋体" w:eastAsia="宋体" w:cs="宋体"/>
          <w:b/>
          <w:kern w:val="0"/>
          <w:szCs w:val="21"/>
          <w:u w:val="single"/>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14:paraId="4BF19322">
      <w:pPr>
        <w:jc w:val="center"/>
        <w:rPr>
          <w:rFonts w:ascii="宋体" w:hAnsi="宋体" w:eastAsia="宋体" w:cs="@仿宋_GB2312"/>
          <w:kern w:val="0"/>
          <w:sz w:val="24"/>
          <w:szCs w:val="20"/>
        </w:rPr>
      </w:pPr>
    </w:p>
    <w:bookmarkEnd w:id="10"/>
    <w:p w14:paraId="62AE7DAD">
      <w:pPr>
        <w:spacing w:line="360" w:lineRule="auto"/>
        <w:jc w:val="center"/>
        <w:outlineLvl w:val="1"/>
        <w:rPr>
          <w:rFonts w:ascii="宋体" w:hAnsi="宋体" w:eastAsia="宋体" w:cs="@仿宋_GB2312"/>
          <w:b/>
          <w:sz w:val="24"/>
          <w:szCs w:val="20"/>
        </w:rPr>
      </w:pPr>
    </w:p>
    <w:p w14:paraId="1F83AB09">
      <w:pPr>
        <w:spacing w:line="360" w:lineRule="auto"/>
        <w:jc w:val="center"/>
        <w:outlineLvl w:val="1"/>
        <w:rPr>
          <w:rFonts w:hint="eastAsia" w:ascii="宋体" w:hAnsi="宋体" w:eastAsia="宋体" w:cs="@仿宋_GB2312"/>
          <w:b/>
          <w:sz w:val="24"/>
          <w:szCs w:val="20"/>
        </w:rPr>
      </w:pPr>
    </w:p>
    <w:p w14:paraId="4430F5AC">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14:paraId="7BEDB4D1">
      <w:pPr>
        <w:spacing w:line="440" w:lineRule="exact"/>
        <w:ind w:firstLine="120"/>
        <w:rPr>
          <w:rFonts w:ascii="宋体" w:hAnsi="宋体" w:eastAsia="宋体" w:cs="@仿宋_GB2312"/>
          <w:sz w:val="24"/>
        </w:rPr>
      </w:pPr>
    </w:p>
    <w:p w14:paraId="5ED0FD07">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14:paraId="773BC89E">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14:paraId="448AEB90">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14:paraId="01274E71">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14:paraId="21312852">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14:paraId="14E1FAF8">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14:paraId="26AE8E98">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14:paraId="13B121EC">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14:paraId="7D46C17C">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14:paraId="40F2E2B7">
      <w:pPr>
        <w:widowControl/>
        <w:spacing w:line="600" w:lineRule="exact"/>
        <w:ind w:left="482"/>
        <w:jc w:val="left"/>
        <w:rPr>
          <w:rFonts w:ascii="宋体" w:hAnsi="宋体" w:eastAsia="宋体" w:cs="宋体"/>
          <w:b/>
          <w:kern w:val="0"/>
          <w:sz w:val="24"/>
          <w:szCs w:val="20"/>
        </w:rPr>
      </w:pPr>
    </w:p>
    <w:p w14:paraId="35A40D45">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65F05A89">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  日</w:t>
      </w:r>
    </w:p>
    <w:p w14:paraId="05A581FD">
      <w:pPr>
        <w:widowControl/>
        <w:jc w:val="left"/>
        <w:rPr>
          <w:rFonts w:ascii="宋体" w:hAnsi="宋体" w:eastAsia="宋体"/>
          <w:b/>
          <w:sz w:val="24"/>
        </w:rPr>
        <w:sectPr>
          <w:pgSz w:w="11906" w:h="16838"/>
          <w:pgMar w:top="1134" w:right="1134" w:bottom="1134" w:left="1134" w:header="851" w:footer="992" w:gutter="0"/>
          <w:pgNumType w:fmt="decimal"/>
          <w:cols w:space="0" w:num="1"/>
          <w:docGrid w:type="lines" w:linePitch="321" w:charSpace="0"/>
        </w:sectPr>
      </w:pPr>
    </w:p>
    <w:p w14:paraId="03B5FD78">
      <w:pPr>
        <w:ind w:firstLine="105"/>
        <w:rPr>
          <w:rFonts w:ascii="@仿宋_GB2312" w:hAnsi="@仿宋_GB2312" w:eastAsia="@仿宋_GB2312" w:cs="@仿宋_GB2312"/>
          <w:szCs w:val="20"/>
        </w:rPr>
      </w:pPr>
    </w:p>
    <w:p w14:paraId="475EC133">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14:paraId="3CC3D132">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14:paraId="0073F2E4">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14:paraId="09E27DCC">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2.针对本项目的服务质量、安全等方面的说明和承诺； </w:t>
      </w:r>
    </w:p>
    <w:p w14:paraId="3BB46F8E">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14:paraId="0FCF4D6E">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14:paraId="7F393F67">
      <w:pPr>
        <w:spacing w:line="800" w:lineRule="exact"/>
        <w:jc w:val="left"/>
        <w:rPr>
          <w:rFonts w:ascii="宋体" w:hAnsi="宋体" w:eastAsia="宋体" w:cs="@仿宋_GB2312"/>
          <w:sz w:val="24"/>
          <w:szCs w:val="20"/>
        </w:rPr>
      </w:pPr>
    </w:p>
    <w:p w14:paraId="2B23E146">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14:paraId="015481DF">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14:paraId="6884D798">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资质证书、业绩合同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14:paraId="2B42EFE5">
      <w:pPr>
        <w:widowControl/>
        <w:spacing w:line="80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2.企业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14:paraId="3A07113C">
      <w:pPr>
        <w:widowControl/>
        <w:spacing w:line="800" w:lineRule="exact"/>
        <w:ind w:firstLine="480" w:firstLineChars="200"/>
        <w:jc w:val="left"/>
        <w:rPr>
          <w:rFonts w:ascii="宋体" w:hAnsi="宋体" w:eastAsia="宋体" w:cs="宋体"/>
          <w:b/>
          <w:kern w:val="0"/>
          <w:sz w:val="24"/>
          <w:szCs w:val="20"/>
        </w:rPr>
      </w:pPr>
      <w:r>
        <w:rPr>
          <w:rFonts w:hint="eastAsia" w:ascii="宋体" w:hAnsi="宋体" w:eastAsia="宋体" w:cs="宋体"/>
          <w:kern w:val="0"/>
          <w:sz w:val="24"/>
          <w:szCs w:val="20"/>
        </w:rPr>
        <w:t>3.需要说明的其它情况（如有）。</w:t>
      </w:r>
    </w:p>
    <w:p w14:paraId="359B71EA">
      <w:pPr>
        <w:spacing w:line="360" w:lineRule="auto"/>
        <w:jc w:val="center"/>
        <w:outlineLvl w:val="1"/>
        <w:rPr>
          <w:rFonts w:ascii="宋体" w:hAnsi="宋体" w:eastAsia="宋体" w:cs="@仿宋_GB2312"/>
          <w:b/>
          <w:sz w:val="24"/>
          <w:szCs w:val="20"/>
        </w:rPr>
      </w:pPr>
    </w:p>
    <w:p w14:paraId="5A00A42B">
      <w:pPr>
        <w:spacing w:line="360" w:lineRule="auto"/>
        <w:jc w:val="center"/>
        <w:outlineLvl w:val="1"/>
        <w:rPr>
          <w:rFonts w:ascii="宋体" w:hAnsi="宋体" w:eastAsia="宋体" w:cs="@仿宋_GB2312"/>
          <w:b/>
          <w:sz w:val="24"/>
          <w:szCs w:val="20"/>
        </w:rPr>
      </w:pPr>
    </w:p>
    <w:p w14:paraId="5EB68F41">
      <w:pPr>
        <w:spacing w:line="360" w:lineRule="auto"/>
        <w:jc w:val="center"/>
        <w:outlineLvl w:val="1"/>
        <w:rPr>
          <w:rFonts w:ascii="宋体" w:hAnsi="宋体" w:eastAsia="宋体" w:cs="@仿宋_GB2312"/>
          <w:b/>
          <w:sz w:val="24"/>
          <w:szCs w:val="20"/>
        </w:rPr>
      </w:pPr>
    </w:p>
    <w:p w14:paraId="1C28DA72">
      <w:pPr>
        <w:spacing w:line="360" w:lineRule="auto"/>
        <w:jc w:val="center"/>
        <w:outlineLvl w:val="1"/>
        <w:rPr>
          <w:rFonts w:ascii="宋体" w:hAnsi="宋体" w:eastAsia="宋体" w:cs="@仿宋_GB2312"/>
          <w:b/>
          <w:sz w:val="24"/>
          <w:szCs w:val="20"/>
        </w:rPr>
      </w:pPr>
    </w:p>
    <w:p w14:paraId="026D9A5C">
      <w:pPr>
        <w:spacing w:line="360" w:lineRule="auto"/>
        <w:jc w:val="center"/>
        <w:outlineLvl w:val="1"/>
        <w:rPr>
          <w:rFonts w:ascii="宋体" w:hAnsi="宋体" w:eastAsia="宋体" w:cs="@仿宋_GB2312"/>
          <w:b/>
          <w:sz w:val="24"/>
          <w:szCs w:val="20"/>
        </w:rPr>
      </w:pPr>
    </w:p>
    <w:p w14:paraId="5A421114">
      <w:pPr>
        <w:spacing w:line="360" w:lineRule="auto"/>
        <w:jc w:val="center"/>
        <w:outlineLvl w:val="1"/>
        <w:rPr>
          <w:rFonts w:ascii="宋体" w:hAnsi="宋体" w:eastAsia="宋体" w:cs="@仿宋_GB2312"/>
          <w:b/>
          <w:sz w:val="24"/>
          <w:szCs w:val="20"/>
        </w:rPr>
      </w:pPr>
    </w:p>
    <w:p w14:paraId="076F8534">
      <w:pPr>
        <w:spacing w:line="360" w:lineRule="auto"/>
        <w:jc w:val="center"/>
        <w:outlineLvl w:val="1"/>
        <w:rPr>
          <w:rFonts w:ascii="宋体" w:hAnsi="宋体" w:eastAsia="宋体" w:cs="@仿宋_GB2312"/>
          <w:b/>
          <w:sz w:val="24"/>
          <w:szCs w:val="20"/>
        </w:rPr>
      </w:pPr>
    </w:p>
    <w:p w14:paraId="3FBAB1A3">
      <w:pPr>
        <w:spacing w:line="360" w:lineRule="auto"/>
        <w:jc w:val="center"/>
        <w:outlineLvl w:val="1"/>
        <w:rPr>
          <w:rFonts w:ascii="宋体" w:hAnsi="宋体" w:eastAsia="宋体" w:cs="@仿宋_GB2312"/>
          <w:b/>
          <w:sz w:val="24"/>
          <w:szCs w:val="20"/>
        </w:rPr>
      </w:pPr>
    </w:p>
    <w:p w14:paraId="31F24ED9">
      <w:pPr>
        <w:spacing w:line="360" w:lineRule="auto"/>
        <w:jc w:val="center"/>
        <w:outlineLvl w:val="1"/>
        <w:rPr>
          <w:rFonts w:ascii="宋体" w:hAnsi="宋体" w:eastAsia="宋体" w:cs="@仿宋_GB2312"/>
          <w:b/>
          <w:sz w:val="24"/>
          <w:szCs w:val="20"/>
        </w:rPr>
      </w:pPr>
    </w:p>
    <w:p w14:paraId="274554A1">
      <w:pPr>
        <w:keepNext/>
        <w:keepLines/>
        <w:spacing w:before="260" w:after="260" w:line="40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u w:val="single"/>
        </w:rPr>
        <w:t>商务文件封面</w:t>
      </w:r>
    </w:p>
    <w:p w14:paraId="1CCFF9D4">
      <w:pPr>
        <w:keepNext/>
        <w:keepLines/>
        <w:spacing w:before="260" w:after="260" w:line="416" w:lineRule="auto"/>
        <w:ind w:firstLine="158"/>
        <w:outlineLvl w:val="2"/>
        <w:rPr>
          <w:rFonts w:ascii="@仿宋_GB2312" w:hAnsi="@仿宋_GB2312" w:eastAsia="@仿宋_GB2312" w:cs="@仿宋_GB2312"/>
          <w:b/>
          <w:bCs/>
          <w:sz w:val="32"/>
          <w:szCs w:val="32"/>
        </w:rPr>
      </w:pPr>
    </w:p>
    <w:p w14:paraId="2637B43E">
      <w:pPr>
        <w:spacing w:line="240" w:lineRule="auto"/>
        <w:ind w:firstLine="201"/>
        <w:jc w:val="cente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合肥鼓楼</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高新</w:t>
      </w: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商厦有限责任公司</w:t>
      </w:r>
    </w:p>
    <w:p w14:paraId="1B80EF8F">
      <w:pPr>
        <w:spacing w:line="240" w:lineRule="auto"/>
        <w:ind w:firstLine="201"/>
        <w:jc w:val="center"/>
        <w:rPr>
          <w:rFonts w:hint="eastAsia" w:cs="宋体" w:asciiTheme="majorEastAsia" w:hAnsiTheme="majorEastAsia" w:eastAsiaTheme="majorEastAsia"/>
          <w:b/>
          <w:color w:val="000000" w:themeColor="text1"/>
          <w:kern w:val="0"/>
          <w:sz w:val="40"/>
          <w:szCs w:val="40"/>
          <w14:textFill>
            <w14:solidFill>
              <w14:schemeClr w14:val="tx1"/>
            </w14:solidFill>
          </w14:textFill>
        </w:rPr>
      </w:pPr>
    </w:p>
    <w:p w14:paraId="3CD4665A">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2024-202</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7</w:t>
      </w:r>
      <w:r>
        <w:rPr>
          <w:rFonts w:hint="eastAsia" w:cs="宋体" w:asciiTheme="majorEastAsia" w:hAnsiTheme="majorEastAsia" w:eastAsiaTheme="majorEastAsia"/>
          <w:b/>
          <w:color w:val="000000" w:themeColor="text1"/>
          <w:kern w:val="0"/>
          <w:sz w:val="40"/>
          <w:szCs w:val="40"/>
          <w14:textFill>
            <w14:solidFill>
              <w14:schemeClr w14:val="tx1"/>
            </w14:solidFill>
          </w14:textFill>
        </w:rPr>
        <w:t>年度电梯维保服务项目</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 xml:space="preserve"> </w:t>
      </w:r>
    </w:p>
    <w:p w14:paraId="786C03F6">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pPr>
    </w:p>
    <w:p w14:paraId="794B3C6E">
      <w:pPr>
        <w:spacing w:line="240" w:lineRule="auto"/>
        <w:ind w:firstLine="201"/>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14:paraId="7738E0BC">
      <w:pPr>
        <w:keepNext/>
        <w:keepLines/>
        <w:spacing w:before="260" w:after="260" w:line="416" w:lineRule="auto"/>
        <w:ind w:firstLine="158"/>
        <w:outlineLvl w:val="2"/>
        <w:rPr>
          <w:rFonts w:ascii="@仿宋_GB2312" w:hAnsi="@仿宋_GB2312" w:eastAsia="@仿宋_GB2312" w:cs="@仿宋_GB2312"/>
          <w:b/>
          <w:bCs/>
          <w:sz w:val="32"/>
          <w:szCs w:val="32"/>
        </w:rPr>
      </w:pPr>
    </w:p>
    <w:p w14:paraId="108FD9F8">
      <w:pPr>
        <w:ind w:firstLine="105"/>
        <w:rPr>
          <w:rFonts w:ascii="@仿宋_GB2312" w:hAnsi="@仿宋_GB2312" w:eastAsia="@仿宋_GB2312" w:cs="@仿宋_GB2312"/>
          <w:szCs w:val="20"/>
        </w:rPr>
      </w:pPr>
    </w:p>
    <w:p w14:paraId="6A06103B">
      <w:pPr>
        <w:spacing w:line="760" w:lineRule="exact"/>
        <w:ind w:firstLine="361"/>
        <w:jc w:val="center"/>
        <w:outlineLvl w:val="2"/>
        <w:rPr>
          <w:rFonts w:ascii="宋体" w:hAnsi="宋体" w:eastAsia="宋体" w:cs="@仿宋_GB2312"/>
          <w:b/>
          <w:sz w:val="72"/>
          <w:szCs w:val="20"/>
        </w:rPr>
      </w:pPr>
    </w:p>
    <w:p w14:paraId="2DA23168">
      <w:pPr>
        <w:spacing w:line="760" w:lineRule="exact"/>
        <w:ind w:firstLine="361"/>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7F840163">
      <w:pPr>
        <w:keepNext/>
        <w:keepLines/>
        <w:spacing w:before="260" w:after="260" w:line="416" w:lineRule="auto"/>
        <w:ind w:firstLine="158"/>
        <w:outlineLvl w:val="2"/>
        <w:rPr>
          <w:rFonts w:ascii="@仿宋_GB2312" w:hAnsi="@仿宋_GB2312" w:eastAsia="@仿宋_GB2312" w:cs="@仿宋_GB2312"/>
          <w:b/>
          <w:bCs/>
          <w:sz w:val="32"/>
          <w:szCs w:val="32"/>
        </w:rPr>
      </w:pPr>
    </w:p>
    <w:p w14:paraId="2024FB4E">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（商务文件 正/副本）</w:t>
      </w:r>
    </w:p>
    <w:p w14:paraId="004175A8">
      <w:pPr>
        <w:spacing w:afterLines="50" w:line="500" w:lineRule="exact"/>
        <w:ind w:firstLine="161"/>
        <w:jc w:val="center"/>
        <w:rPr>
          <w:rFonts w:ascii="宋体" w:hAnsi="宋体" w:eastAsia="宋体" w:cs="@仿宋_GB2312"/>
          <w:b/>
          <w:sz w:val="32"/>
          <w:szCs w:val="32"/>
        </w:rPr>
      </w:pPr>
    </w:p>
    <w:p w14:paraId="2C036796">
      <w:pPr>
        <w:spacing w:afterLines="50" w:line="500" w:lineRule="exact"/>
        <w:ind w:firstLine="361"/>
        <w:jc w:val="center"/>
        <w:rPr>
          <w:rFonts w:ascii="宋体" w:hAnsi="宋体" w:eastAsia="宋体" w:cs="@仿宋_GB2312"/>
          <w:b/>
          <w:sz w:val="72"/>
          <w:szCs w:val="20"/>
        </w:rPr>
      </w:pPr>
    </w:p>
    <w:p w14:paraId="7FB44012">
      <w:pPr>
        <w:spacing w:afterLines="50" w:line="500" w:lineRule="exact"/>
        <w:ind w:firstLine="161"/>
        <w:rPr>
          <w:rFonts w:ascii="宋体" w:hAnsi="宋体" w:eastAsia="宋体" w:cs="@仿宋_GB2312"/>
          <w:b/>
          <w:sz w:val="32"/>
          <w:szCs w:val="20"/>
        </w:rPr>
      </w:pPr>
    </w:p>
    <w:p w14:paraId="40BE287C">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14:paraId="38C55602">
      <w:pPr>
        <w:spacing w:afterLines="50" w:line="500" w:lineRule="exact"/>
        <w:ind w:firstLine="161"/>
        <w:jc w:val="center"/>
        <w:outlineLvl w:val="1"/>
        <w:rPr>
          <w:rFonts w:ascii="宋体" w:hAnsi="宋体" w:eastAsia="宋体" w:cs="@仿宋_GB2312"/>
          <w:b/>
          <w:sz w:val="32"/>
          <w:szCs w:val="20"/>
        </w:rPr>
      </w:pPr>
      <w:r>
        <w:rPr>
          <w:rFonts w:hint="eastAsia" w:ascii="宋体" w:hAnsi="宋体" w:eastAsia="宋体" w:cs="@仿宋_GB2312"/>
          <w:b/>
          <w:sz w:val="32"/>
          <w:szCs w:val="20"/>
        </w:rPr>
        <w:t xml:space="preserve">  2024年  月  日</w:t>
      </w:r>
    </w:p>
    <w:p w14:paraId="0D4F6591">
      <w:pPr>
        <w:spacing w:line="360" w:lineRule="auto"/>
        <w:jc w:val="center"/>
        <w:outlineLvl w:val="1"/>
        <w:rPr>
          <w:rFonts w:ascii="宋体" w:hAnsi="宋体" w:eastAsia="宋体" w:cs="宋体"/>
          <w:b/>
          <w:kern w:val="0"/>
          <w:sz w:val="24"/>
          <w:szCs w:val="20"/>
        </w:rPr>
      </w:pPr>
    </w:p>
    <w:p w14:paraId="0664B00C">
      <w:pPr>
        <w:spacing w:line="360" w:lineRule="auto"/>
        <w:jc w:val="center"/>
        <w:outlineLvl w:val="1"/>
        <w:rPr>
          <w:rFonts w:ascii="宋体" w:hAnsi="宋体" w:eastAsia="宋体" w:cs="宋体"/>
          <w:b/>
          <w:kern w:val="0"/>
          <w:sz w:val="24"/>
          <w:szCs w:val="20"/>
        </w:rPr>
      </w:pPr>
    </w:p>
    <w:p w14:paraId="40F1EE2C">
      <w:pPr>
        <w:spacing w:line="360" w:lineRule="auto"/>
        <w:jc w:val="center"/>
        <w:outlineLvl w:val="1"/>
        <w:rPr>
          <w:rFonts w:ascii="宋体" w:hAnsi="宋体" w:eastAsia="宋体" w:cs="宋体"/>
          <w:b/>
          <w:kern w:val="0"/>
          <w:sz w:val="24"/>
          <w:szCs w:val="20"/>
        </w:rPr>
      </w:pPr>
    </w:p>
    <w:p w14:paraId="14E7E665">
      <w:pPr>
        <w:spacing w:line="360" w:lineRule="auto"/>
        <w:jc w:val="center"/>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14:paraId="20F0A703">
      <w:pPr>
        <w:spacing w:line="360" w:lineRule="auto"/>
        <w:jc w:val="center"/>
        <w:outlineLvl w:val="1"/>
        <w:rPr>
          <w:rFonts w:ascii="宋体" w:hAnsi="宋体" w:eastAsia="宋体" w:cs="@仿宋_GB2312"/>
          <w:b/>
          <w:sz w:val="24"/>
          <w:szCs w:val="20"/>
          <w:u w:val="singl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0E70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0046E855">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54C0A51C">
            <w:pPr>
              <w:jc w:val="center"/>
              <w:rPr>
                <w:rFonts w:hint="eastAsia"/>
              </w:rPr>
            </w:pPr>
            <w:r>
              <w:rPr>
                <w:rFonts w:hint="eastAsia" w:ascii="宋体" w:hAnsi="宋体" w:eastAsia="宋体" w:cs="宋体"/>
                <w:sz w:val="24"/>
                <w:szCs w:val="24"/>
                <w:lang w:val="en-US" w:eastAsia="zh-CN"/>
              </w:rPr>
              <w:t>鼓楼高新商厦</w:t>
            </w:r>
            <w:r>
              <w:rPr>
                <w:rFonts w:hint="eastAsia" w:ascii="宋体" w:hAnsi="宋体" w:eastAsia="宋体" w:cs="宋体"/>
                <w:sz w:val="24"/>
                <w:szCs w:val="24"/>
              </w:rPr>
              <w:t>2024-202</w:t>
            </w:r>
            <w:r>
              <w:rPr>
                <w:rFonts w:hint="eastAsia" w:ascii="宋体" w:hAnsi="宋体" w:eastAsia="宋体" w:cs="宋体"/>
                <w:sz w:val="24"/>
                <w:szCs w:val="24"/>
                <w:lang w:val="en-US" w:eastAsia="zh-CN"/>
              </w:rPr>
              <w:t>7</w:t>
            </w:r>
            <w:r>
              <w:rPr>
                <w:rFonts w:hint="eastAsia" w:ascii="宋体" w:hAnsi="宋体" w:eastAsia="宋体" w:cs="宋体"/>
                <w:sz w:val="24"/>
                <w:szCs w:val="24"/>
              </w:rPr>
              <w:t>年度电梯维保服务</w:t>
            </w:r>
          </w:p>
        </w:tc>
      </w:tr>
      <w:tr w14:paraId="22C8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4FD6FF60">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6CDFE7D2">
            <w:pPr>
              <w:pStyle w:val="4"/>
              <w:spacing w:line="560" w:lineRule="exact"/>
              <w:jc w:val="center"/>
              <w:rPr>
                <w:rFonts w:cs="宋体" w:asciiTheme="majorEastAsia" w:hAnsiTheme="majorEastAsia" w:eastAsiaTheme="majorEastAsia"/>
                <w:kern w:val="0"/>
                <w:sz w:val="24"/>
              </w:rPr>
            </w:pPr>
            <w:r>
              <w:rPr>
                <w:rFonts w:hint="eastAsia" w:hAnsi="宋体" w:cs="宋体"/>
                <w:kern w:val="0"/>
                <w:sz w:val="24"/>
                <w:lang w:val="en-US" w:eastAsia="zh-CN"/>
              </w:rPr>
              <w:t>2024BDJTFW00060</w:t>
            </w:r>
            <w:bookmarkStart w:id="14" w:name="_GoBack"/>
            <w:bookmarkEnd w:id="14"/>
          </w:p>
        </w:tc>
      </w:tr>
      <w:tr w14:paraId="0B73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5BFFC4DA">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75A6BBF1">
            <w:pPr>
              <w:widowControl/>
              <w:tabs>
                <w:tab w:val="left" w:pos="420"/>
              </w:tabs>
              <w:spacing w:line="500" w:lineRule="exact"/>
              <w:jc w:val="center"/>
              <w:rPr>
                <w:rFonts w:cs="宋体" w:asciiTheme="majorEastAsia" w:hAnsiTheme="majorEastAsia" w:eastAsiaTheme="majorEastAsia"/>
                <w:b/>
                <w:kern w:val="0"/>
                <w:sz w:val="24"/>
              </w:rPr>
            </w:pPr>
          </w:p>
        </w:tc>
      </w:tr>
      <w:tr w14:paraId="0517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01B853B7">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5FD6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BBBBF2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66095545">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14:paraId="4B13622F">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5B8C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2678A76C">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5C6E8871">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14:paraId="52094A1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68CB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BBE49E2">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54466474">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2F12FC9E">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6536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6B6BFB0D">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6097F520">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49E4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5568D802">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1A0C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gridSpan w:val="2"/>
            <w:tcBorders>
              <w:top w:val="single" w:color="auto" w:sz="4" w:space="0"/>
              <w:left w:val="single" w:color="auto" w:sz="4" w:space="0"/>
              <w:right w:val="single" w:color="auto" w:sz="4" w:space="0"/>
            </w:tcBorders>
            <w:vAlign w:val="center"/>
          </w:tcPr>
          <w:p w14:paraId="2005E4D3">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含税总报价</w:t>
            </w:r>
          </w:p>
          <w:p w14:paraId="0BF7055A">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（含6%增值税专用发票）</w:t>
            </w:r>
          </w:p>
        </w:tc>
        <w:tc>
          <w:tcPr>
            <w:tcW w:w="6773" w:type="dxa"/>
            <w:tcBorders>
              <w:top w:val="single" w:color="auto" w:sz="4" w:space="0"/>
              <w:left w:val="single" w:color="auto" w:sz="4" w:space="0"/>
              <w:right w:val="single" w:color="auto" w:sz="4" w:space="0"/>
            </w:tcBorders>
            <w:vAlign w:val="center"/>
          </w:tcPr>
          <w:p w14:paraId="33C1DA3E">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w:t>
            </w:r>
            <w:r>
              <w:rPr>
                <w:rFonts w:hint="eastAsia" w:cs="宋体" w:asciiTheme="minorEastAsia" w:hAnsiTheme="minorEastAsia"/>
                <w:color w:val="000000"/>
                <w:kern w:val="0"/>
                <w:szCs w:val="21"/>
                <w:u w:val="none"/>
              </w:rPr>
              <w:t>元</w:t>
            </w:r>
            <w:r>
              <w:rPr>
                <w:rFonts w:hint="eastAsia" w:cs="宋体" w:asciiTheme="minorEastAsia" w:hAnsiTheme="minorEastAsia"/>
                <w:color w:val="000000"/>
                <w:kern w:val="0"/>
                <w:szCs w:val="21"/>
                <w:u w:val="none"/>
                <w:lang w:val="en-US" w:eastAsia="zh-CN"/>
              </w:rPr>
              <w:t>/叁年</w:t>
            </w:r>
          </w:p>
        </w:tc>
      </w:tr>
      <w:tr w14:paraId="6A5D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9755" w:type="dxa"/>
            <w:gridSpan w:val="3"/>
            <w:tcBorders>
              <w:top w:val="single" w:color="auto" w:sz="4" w:space="0"/>
              <w:left w:val="single" w:color="auto" w:sz="4" w:space="0"/>
              <w:right w:val="single" w:color="auto" w:sz="4" w:space="0"/>
            </w:tcBorders>
            <w:vAlign w:val="center"/>
          </w:tcPr>
          <w:p w14:paraId="48F0596A">
            <w:pPr>
              <w:widowControl/>
              <w:spacing w:line="520" w:lineRule="exact"/>
              <w:rPr>
                <w:rFonts w:hint="default" w:ascii="宋体" w:hAnsi="Calibri" w:eastAsia="宋体" w:cs="Times New Roman"/>
                <w:b/>
                <w:color w:val="000000"/>
                <w:sz w:val="24"/>
                <w:lang w:val="en-US" w:eastAsia="zh-CN"/>
              </w:rPr>
            </w:pPr>
            <w:r>
              <w:rPr>
                <w:rFonts w:hint="eastAsia" w:ascii="宋体"/>
                <w:b/>
                <w:color w:val="000000"/>
                <w:sz w:val="24"/>
              </w:rPr>
              <w:t>注：含税</w:t>
            </w:r>
            <w:r>
              <w:rPr>
                <w:rFonts w:hint="eastAsia" w:ascii="宋体" w:hAnsi="Calibri" w:eastAsia="宋体" w:cs="Times New Roman"/>
                <w:b/>
                <w:color w:val="000000"/>
                <w:sz w:val="24"/>
              </w:rPr>
              <w:t>总报价不得高于本项目概算（人民币</w:t>
            </w:r>
            <w:r>
              <w:rPr>
                <w:rFonts w:hint="eastAsia" w:ascii="宋体" w:hAnsi="Calibri" w:eastAsia="宋体" w:cs="Times New Roman"/>
                <w:b/>
                <w:color w:val="000000"/>
                <w:sz w:val="24"/>
                <w:u w:val="none"/>
                <w:lang w:val="en-US" w:eastAsia="zh-CN"/>
              </w:rPr>
              <w:t>118440</w:t>
            </w:r>
            <w:r>
              <w:rPr>
                <w:rFonts w:hint="eastAsia" w:ascii="宋体"/>
                <w:b/>
                <w:color w:val="000000"/>
                <w:sz w:val="24"/>
              </w:rPr>
              <w:t>元</w:t>
            </w:r>
            <w:r>
              <w:rPr>
                <w:rFonts w:hint="eastAsia" w:ascii="宋体"/>
                <w:b/>
                <w:color w:val="000000"/>
                <w:sz w:val="24"/>
                <w:lang w:val="en-US" w:eastAsia="zh-CN"/>
              </w:rPr>
              <w:t>/叁年</w:t>
            </w:r>
            <w:r>
              <w:rPr>
                <w:rFonts w:hint="eastAsia" w:ascii="宋体" w:hAnsi="Calibri" w:eastAsia="宋体" w:cs="Times New Roman"/>
                <w:b/>
                <w:color w:val="000000"/>
                <w:sz w:val="24"/>
              </w:rPr>
              <w:t>），否则视为无效报价；</w:t>
            </w:r>
          </w:p>
        </w:tc>
      </w:tr>
    </w:tbl>
    <w:p w14:paraId="4E6AB750">
      <w:pPr>
        <w:widowControl/>
        <w:spacing w:line="800" w:lineRule="exact"/>
        <w:jc w:val="left"/>
        <w:rPr>
          <w:rFonts w:cs="宋体" w:asciiTheme="majorEastAsia" w:hAnsiTheme="majorEastAsia" w:eastAsiaTheme="majorEastAsia"/>
          <w:b/>
          <w:kern w:val="0"/>
          <w:sz w:val="24"/>
        </w:rPr>
      </w:pPr>
    </w:p>
    <w:p w14:paraId="540FBA12">
      <w:pPr>
        <w:widowControl/>
        <w:spacing w:line="800" w:lineRule="exact"/>
        <w:ind w:firstLine="5783" w:firstLineChars="24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报价人（盖章）：                       </w:t>
      </w:r>
    </w:p>
    <w:p w14:paraId="159DD282">
      <w:pPr>
        <w:widowControl/>
        <w:spacing w:line="800" w:lineRule="exact"/>
        <w:ind w:firstLine="7710" w:firstLineChars="32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2024年  月  日</w:t>
      </w:r>
    </w:p>
    <w:p w14:paraId="77ED1DB2">
      <w:pPr>
        <w:spacing w:line="440" w:lineRule="exact"/>
        <w:rPr>
          <w:rFonts w:cs="宋体" w:asciiTheme="majorEastAsia" w:hAnsiTheme="majorEastAsia" w:eastAsiaTheme="majorEastAsia"/>
          <w:sz w:val="24"/>
        </w:rPr>
      </w:pPr>
    </w:p>
    <w:p w14:paraId="0C1A87F2">
      <w:pPr>
        <w:spacing w:beforeLines="50" w:afterLines="50" w:line="240" w:lineRule="exact"/>
        <w:jc w:val="center"/>
        <w:outlineLvl w:val="2"/>
        <w:rPr>
          <w:rFonts w:ascii="宋体" w:hAnsi="宋体" w:eastAsia="宋体" w:cs="@仿宋_GB2312"/>
          <w:b/>
          <w:sz w:val="24"/>
          <w:szCs w:val="28"/>
        </w:rPr>
      </w:pPr>
    </w:p>
    <w:p w14:paraId="49F7AF84">
      <w:pPr>
        <w:spacing w:beforeLines="50" w:afterLines="50" w:line="240" w:lineRule="exact"/>
        <w:jc w:val="center"/>
        <w:outlineLvl w:val="2"/>
        <w:rPr>
          <w:rFonts w:ascii="宋体" w:hAnsi="宋体" w:eastAsia="宋体" w:cs="@仿宋_GB2312"/>
          <w:b/>
          <w:sz w:val="24"/>
          <w:szCs w:val="28"/>
        </w:rPr>
      </w:pPr>
    </w:p>
    <w:p w14:paraId="54AE7F34">
      <w:pPr>
        <w:spacing w:beforeLines="50" w:afterLines="50" w:line="240" w:lineRule="exact"/>
        <w:jc w:val="center"/>
        <w:outlineLvl w:val="2"/>
        <w:rPr>
          <w:rFonts w:ascii="宋体" w:hAnsi="宋体" w:eastAsia="宋体" w:cs="@仿宋_GB2312"/>
          <w:b/>
          <w:sz w:val="24"/>
          <w:szCs w:val="28"/>
        </w:rPr>
      </w:pPr>
    </w:p>
    <w:p w14:paraId="1959F950">
      <w:pPr>
        <w:spacing w:beforeLines="50" w:afterLines="50" w:line="240" w:lineRule="exact"/>
        <w:jc w:val="center"/>
        <w:outlineLvl w:val="2"/>
        <w:rPr>
          <w:rFonts w:ascii="宋体" w:hAnsi="宋体" w:eastAsia="宋体" w:cs="@仿宋_GB2312"/>
          <w:b/>
          <w:sz w:val="24"/>
          <w:szCs w:val="28"/>
        </w:rPr>
      </w:pPr>
    </w:p>
    <w:p w14:paraId="796B94BE">
      <w:pPr>
        <w:spacing w:beforeLines="50" w:afterLines="50" w:line="360" w:lineRule="auto"/>
        <w:ind w:firstLine="3855" w:firstLineChars="1600"/>
        <w:jc w:val="both"/>
        <w:outlineLvl w:val="2"/>
        <w:rPr>
          <w:rFonts w:ascii="宋体" w:hAnsi="宋体" w:eastAsia="宋体" w:cs="宋体"/>
          <w:b/>
          <w:bCs/>
          <w:kern w:val="0"/>
          <w:sz w:val="24"/>
        </w:rPr>
      </w:pPr>
      <w:r>
        <w:rPr>
          <w:rFonts w:hint="eastAsia" w:ascii="宋体" w:hAnsi="宋体" w:eastAsia="宋体" w:cs="@仿宋_GB2312"/>
          <w:b/>
          <w:sz w:val="24"/>
          <w:szCs w:val="28"/>
        </w:rPr>
        <w:t xml:space="preserve">格式10  </w:t>
      </w:r>
      <w:r>
        <w:rPr>
          <w:rFonts w:hint="eastAsia" w:cs="宋体" w:asciiTheme="majorEastAsia" w:hAnsiTheme="majorEastAsia" w:eastAsiaTheme="majorEastAsia"/>
          <w:b/>
          <w:sz w:val="24"/>
        </w:rPr>
        <w:t>分项报价表</w:t>
      </w:r>
    </w:p>
    <w:tbl>
      <w:tblPr>
        <w:tblStyle w:val="10"/>
        <w:tblW w:w="5000" w:type="pct"/>
        <w:tblInd w:w="0" w:type="dxa"/>
        <w:tblLayout w:type="fixed"/>
        <w:tblCellMar>
          <w:top w:w="0" w:type="dxa"/>
          <w:left w:w="108" w:type="dxa"/>
          <w:bottom w:w="0" w:type="dxa"/>
          <w:right w:w="108" w:type="dxa"/>
        </w:tblCellMar>
      </w:tblPr>
      <w:tblGrid>
        <w:gridCol w:w="630"/>
        <w:gridCol w:w="3135"/>
        <w:gridCol w:w="1320"/>
        <w:gridCol w:w="1188"/>
        <w:gridCol w:w="1750"/>
        <w:gridCol w:w="1831"/>
      </w:tblGrid>
      <w:tr w14:paraId="0C967E01">
        <w:tblPrEx>
          <w:tblCellMar>
            <w:top w:w="0" w:type="dxa"/>
            <w:left w:w="108" w:type="dxa"/>
            <w:bottom w:w="0" w:type="dxa"/>
            <w:right w:w="108" w:type="dxa"/>
          </w:tblCellMar>
        </w:tblPrEx>
        <w:trPr>
          <w:trHeight w:val="1277"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64303F">
            <w:pPr>
              <w:widowControl/>
              <w:ind w:firstLine="105"/>
              <w:jc w:val="center"/>
              <w:rPr>
                <w:rFonts w:cs="宋体" w:asciiTheme="minorEastAsia" w:hAnsiTheme="minorEastAsia"/>
                <w:b/>
                <w:bCs/>
                <w:color w:val="000000"/>
                <w:kern w:val="0"/>
                <w:szCs w:val="21"/>
              </w:rPr>
            </w:pPr>
            <w:bookmarkStart w:id="12" w:name="_Hlk65652864"/>
            <w:r>
              <w:rPr>
                <w:rFonts w:hint="eastAsia" w:cs="宋体" w:asciiTheme="minorEastAsia" w:hAnsiTheme="minorEastAsia"/>
                <w:b/>
                <w:bCs/>
                <w:color w:val="000000"/>
                <w:kern w:val="0"/>
                <w:szCs w:val="21"/>
              </w:rPr>
              <w:t>序号</w:t>
            </w:r>
          </w:p>
        </w:tc>
        <w:tc>
          <w:tcPr>
            <w:tcW w:w="1590" w:type="pct"/>
            <w:tcBorders>
              <w:top w:val="single" w:color="auto" w:sz="4" w:space="0"/>
              <w:left w:val="nil"/>
              <w:bottom w:val="single" w:color="auto" w:sz="4" w:space="0"/>
              <w:right w:val="single" w:color="auto" w:sz="4" w:space="0"/>
            </w:tcBorders>
            <w:shd w:val="clear" w:color="auto" w:fill="auto"/>
            <w:vAlign w:val="center"/>
          </w:tcPr>
          <w:p w14:paraId="7C46E9E8">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名称</w:t>
            </w:r>
          </w:p>
        </w:tc>
        <w:tc>
          <w:tcPr>
            <w:tcW w:w="669" w:type="pct"/>
            <w:tcBorders>
              <w:top w:val="single" w:color="auto" w:sz="4" w:space="0"/>
              <w:left w:val="nil"/>
              <w:bottom w:val="single" w:color="auto" w:sz="4" w:space="0"/>
              <w:right w:val="single" w:color="auto" w:sz="4" w:space="0"/>
            </w:tcBorders>
            <w:shd w:val="clear" w:color="auto" w:fill="auto"/>
            <w:vAlign w:val="center"/>
          </w:tcPr>
          <w:p w14:paraId="0B5673BA">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型号</w:t>
            </w:r>
          </w:p>
        </w:tc>
        <w:tc>
          <w:tcPr>
            <w:tcW w:w="602" w:type="pct"/>
            <w:tcBorders>
              <w:top w:val="single" w:color="auto" w:sz="4" w:space="0"/>
              <w:left w:val="nil"/>
              <w:bottom w:val="single" w:color="auto" w:sz="4" w:space="0"/>
              <w:right w:val="single" w:color="auto" w:sz="4" w:space="0"/>
            </w:tcBorders>
            <w:shd w:val="clear" w:color="auto" w:fill="auto"/>
            <w:vAlign w:val="center"/>
          </w:tcPr>
          <w:p w14:paraId="2A92320D">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数量</w:t>
            </w:r>
          </w:p>
        </w:tc>
        <w:tc>
          <w:tcPr>
            <w:tcW w:w="887" w:type="pct"/>
            <w:tcBorders>
              <w:top w:val="single" w:color="auto" w:sz="4" w:space="0"/>
              <w:left w:val="nil"/>
              <w:bottom w:val="single" w:color="auto" w:sz="4" w:space="0"/>
              <w:right w:val="single" w:color="auto" w:sz="4" w:space="0"/>
            </w:tcBorders>
            <w:shd w:val="clear" w:color="auto" w:fill="auto"/>
            <w:vAlign w:val="center"/>
          </w:tcPr>
          <w:p w14:paraId="5182DC71">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单价</w:t>
            </w:r>
          </w:p>
          <w:p w14:paraId="37F9CD86">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（元/年）</w:t>
            </w:r>
          </w:p>
        </w:tc>
        <w:tc>
          <w:tcPr>
            <w:tcW w:w="929" w:type="pct"/>
            <w:tcBorders>
              <w:top w:val="single" w:color="auto" w:sz="4" w:space="0"/>
              <w:left w:val="nil"/>
              <w:bottom w:val="single" w:color="auto" w:sz="4" w:space="0"/>
              <w:right w:val="single" w:color="auto" w:sz="4" w:space="0"/>
            </w:tcBorders>
            <w:shd w:val="clear" w:color="auto" w:fill="auto"/>
            <w:vAlign w:val="center"/>
          </w:tcPr>
          <w:p w14:paraId="710184F5">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小计</w:t>
            </w:r>
          </w:p>
          <w:p w14:paraId="4D6699FC">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w:t>
            </w:r>
            <w:r>
              <w:rPr>
                <w:rFonts w:hint="eastAsia" w:cs="宋体" w:asciiTheme="minorEastAsia" w:hAnsiTheme="minorEastAsia"/>
                <w:b/>
                <w:bCs/>
                <w:color w:val="000000"/>
                <w:kern w:val="0"/>
                <w:szCs w:val="21"/>
                <w:lang w:val="en-US" w:eastAsia="zh-CN"/>
              </w:rPr>
              <w:t>叁</w:t>
            </w:r>
            <w:r>
              <w:rPr>
                <w:rFonts w:hint="eastAsia" w:cs="宋体" w:asciiTheme="minorEastAsia" w:hAnsiTheme="minorEastAsia"/>
                <w:b/>
                <w:bCs/>
                <w:color w:val="000000"/>
                <w:kern w:val="0"/>
                <w:szCs w:val="21"/>
              </w:rPr>
              <w:t>年）</w:t>
            </w:r>
          </w:p>
        </w:tc>
      </w:tr>
      <w:tr w14:paraId="5353D8F6">
        <w:tblPrEx>
          <w:tblCellMar>
            <w:top w:w="0" w:type="dxa"/>
            <w:left w:w="108" w:type="dxa"/>
            <w:bottom w:w="0" w:type="dxa"/>
            <w:right w:w="108" w:type="dxa"/>
          </w:tblCellMar>
        </w:tblPrEx>
        <w:trPr>
          <w:trHeight w:val="1126"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00B30D5A">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1</w:t>
            </w:r>
          </w:p>
        </w:tc>
        <w:tc>
          <w:tcPr>
            <w:tcW w:w="1590" w:type="pct"/>
            <w:tcBorders>
              <w:top w:val="nil"/>
              <w:left w:val="nil"/>
              <w:bottom w:val="single" w:color="auto" w:sz="4" w:space="0"/>
              <w:right w:val="single" w:color="auto" w:sz="4" w:space="0"/>
            </w:tcBorders>
            <w:shd w:val="clear" w:color="auto" w:fill="auto"/>
            <w:vAlign w:val="center"/>
          </w:tcPr>
          <w:p w14:paraId="0DD35797">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rPr>
              <w:t>曳引驱动乘客电梯</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西子</w:t>
            </w:r>
            <w:r>
              <w:rPr>
                <w:rFonts w:hint="eastAsia" w:cs="宋体" w:asciiTheme="minorEastAsia" w:hAnsiTheme="minorEastAsia"/>
                <w:color w:val="000000"/>
                <w:kern w:val="0"/>
                <w:sz w:val="24"/>
                <w:lang w:eastAsia="zh-CN"/>
              </w:rPr>
              <w:t>）</w:t>
            </w:r>
          </w:p>
        </w:tc>
        <w:tc>
          <w:tcPr>
            <w:tcW w:w="669" w:type="pct"/>
            <w:tcBorders>
              <w:top w:val="nil"/>
              <w:left w:val="nil"/>
              <w:bottom w:val="single" w:color="auto" w:sz="4" w:space="0"/>
              <w:right w:val="single" w:color="auto" w:sz="4" w:space="0"/>
            </w:tcBorders>
            <w:shd w:val="clear" w:color="000000" w:fill="FFFFFF"/>
            <w:vAlign w:val="center"/>
          </w:tcPr>
          <w:p w14:paraId="1B8764C4">
            <w:pPr>
              <w:widowControl/>
              <w:jc w:val="center"/>
              <w:rPr>
                <w:rFonts w:hint="eastAsia" w:ascii="宋体" w:hAnsi="宋体" w:eastAsia="宋体" w:cs="宋体"/>
                <w:color w:val="000000"/>
                <w:kern w:val="0"/>
                <w:sz w:val="24"/>
                <w:lang w:val="en-US" w:eastAsia="zh-CN"/>
              </w:rPr>
            </w:pPr>
            <w:r>
              <w:rPr>
                <w:rFonts w:hint="eastAsia" w:ascii="仿宋_GB2312" w:hAnsi="宋体" w:eastAsia="仿宋_GB2312"/>
                <w:szCs w:val="21"/>
                <w:lang w:val="en-US" w:eastAsia="zh-CN"/>
              </w:rPr>
              <w:t>OH5000</w:t>
            </w:r>
          </w:p>
        </w:tc>
        <w:tc>
          <w:tcPr>
            <w:tcW w:w="602" w:type="pct"/>
            <w:tcBorders>
              <w:top w:val="nil"/>
              <w:left w:val="nil"/>
              <w:bottom w:val="single" w:color="auto" w:sz="4" w:space="0"/>
              <w:right w:val="single" w:color="auto" w:sz="4" w:space="0"/>
            </w:tcBorders>
            <w:shd w:val="clear" w:color="auto" w:fill="auto"/>
            <w:vAlign w:val="center"/>
          </w:tcPr>
          <w:p w14:paraId="161C8DE9">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14:paraId="688091E8">
            <w:pPr>
              <w:widowControl/>
              <w:ind w:firstLine="9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9" w:type="pct"/>
            <w:tcBorders>
              <w:top w:val="nil"/>
              <w:left w:val="nil"/>
              <w:bottom w:val="single" w:color="auto" w:sz="4" w:space="0"/>
              <w:right w:val="single" w:color="auto" w:sz="4" w:space="0"/>
            </w:tcBorders>
            <w:shd w:val="clear" w:color="auto" w:fill="auto"/>
            <w:vAlign w:val="center"/>
          </w:tcPr>
          <w:p w14:paraId="5E52E95E">
            <w:pPr>
              <w:widowControl/>
              <w:ind w:firstLine="90"/>
              <w:jc w:val="left"/>
              <w:rPr>
                <w:rFonts w:cs="宋体" w:asciiTheme="minorEastAsia" w:hAnsiTheme="minorEastAsia"/>
                <w:color w:val="000000"/>
                <w:kern w:val="0"/>
                <w:sz w:val="18"/>
                <w:szCs w:val="18"/>
              </w:rPr>
            </w:pPr>
          </w:p>
        </w:tc>
      </w:tr>
      <w:tr w14:paraId="6AEE7552">
        <w:tblPrEx>
          <w:tblCellMar>
            <w:top w:w="0" w:type="dxa"/>
            <w:left w:w="108" w:type="dxa"/>
            <w:bottom w:w="0" w:type="dxa"/>
            <w:right w:w="108" w:type="dxa"/>
          </w:tblCellMar>
        </w:tblPrEx>
        <w:trPr>
          <w:trHeight w:val="884"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1AECADFC">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2</w:t>
            </w:r>
          </w:p>
        </w:tc>
        <w:tc>
          <w:tcPr>
            <w:tcW w:w="1590" w:type="pct"/>
            <w:tcBorders>
              <w:top w:val="nil"/>
              <w:left w:val="nil"/>
              <w:bottom w:val="single" w:color="auto" w:sz="4" w:space="0"/>
              <w:right w:val="single" w:color="auto" w:sz="4" w:space="0"/>
            </w:tcBorders>
            <w:shd w:val="clear" w:color="auto" w:fill="auto"/>
            <w:vAlign w:val="center"/>
          </w:tcPr>
          <w:p w14:paraId="43863DFD">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rPr>
              <w:t>曳引驱动乘客电梯</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西子</w:t>
            </w:r>
            <w:r>
              <w:rPr>
                <w:rFonts w:hint="eastAsia" w:cs="宋体" w:asciiTheme="minorEastAsia" w:hAnsiTheme="minorEastAsia"/>
                <w:color w:val="000000"/>
                <w:kern w:val="0"/>
                <w:sz w:val="24"/>
                <w:lang w:eastAsia="zh-CN"/>
              </w:rPr>
              <w:t>）</w:t>
            </w:r>
          </w:p>
        </w:tc>
        <w:tc>
          <w:tcPr>
            <w:tcW w:w="669" w:type="pct"/>
            <w:tcBorders>
              <w:top w:val="nil"/>
              <w:left w:val="nil"/>
              <w:bottom w:val="single" w:color="auto" w:sz="4" w:space="0"/>
              <w:right w:val="single" w:color="auto" w:sz="4" w:space="0"/>
            </w:tcBorders>
            <w:shd w:val="clear" w:color="000000" w:fill="FFFFFF"/>
            <w:vAlign w:val="center"/>
          </w:tcPr>
          <w:p w14:paraId="276AE632">
            <w:pPr>
              <w:widowControl/>
              <w:jc w:val="center"/>
              <w:rPr>
                <w:rFonts w:hint="eastAsia" w:ascii="宋体" w:hAnsi="宋体" w:eastAsia="宋体" w:cs="宋体"/>
                <w:color w:val="000000"/>
                <w:kern w:val="0"/>
                <w:sz w:val="24"/>
              </w:rPr>
            </w:pPr>
            <w:r>
              <w:rPr>
                <w:rFonts w:hint="eastAsia" w:ascii="仿宋_GB2312" w:hAnsi="宋体" w:eastAsia="仿宋_GB2312"/>
                <w:szCs w:val="21"/>
                <w:lang w:val="en-US" w:eastAsia="zh-CN"/>
              </w:rPr>
              <w:t>OH5000</w:t>
            </w:r>
          </w:p>
        </w:tc>
        <w:tc>
          <w:tcPr>
            <w:tcW w:w="602" w:type="pct"/>
            <w:tcBorders>
              <w:top w:val="nil"/>
              <w:left w:val="nil"/>
              <w:bottom w:val="single" w:color="auto" w:sz="4" w:space="0"/>
              <w:right w:val="single" w:color="auto" w:sz="4" w:space="0"/>
            </w:tcBorders>
            <w:shd w:val="clear" w:color="auto" w:fill="auto"/>
            <w:vAlign w:val="center"/>
          </w:tcPr>
          <w:p w14:paraId="46197B59">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14:paraId="4209677F">
            <w:pPr>
              <w:widowControl/>
              <w:ind w:firstLine="9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9" w:type="pct"/>
            <w:tcBorders>
              <w:top w:val="nil"/>
              <w:left w:val="nil"/>
              <w:bottom w:val="single" w:color="auto" w:sz="4" w:space="0"/>
              <w:right w:val="single" w:color="auto" w:sz="4" w:space="0"/>
            </w:tcBorders>
            <w:shd w:val="clear" w:color="auto" w:fill="auto"/>
            <w:vAlign w:val="center"/>
          </w:tcPr>
          <w:p w14:paraId="4ED80253">
            <w:pPr>
              <w:widowControl/>
              <w:ind w:firstLine="90"/>
              <w:jc w:val="left"/>
              <w:rPr>
                <w:rFonts w:hint="default" w:cs="宋体" w:asciiTheme="minorEastAsia" w:hAnsiTheme="minorEastAsia" w:eastAsiaTheme="minorEastAsia"/>
                <w:color w:val="000000"/>
                <w:kern w:val="0"/>
                <w:sz w:val="18"/>
                <w:szCs w:val="18"/>
                <w:lang w:val="en-US" w:eastAsia="zh-CN"/>
              </w:rPr>
            </w:pPr>
          </w:p>
        </w:tc>
      </w:tr>
      <w:tr w14:paraId="794D66C0">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6A1192DC">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3</w:t>
            </w:r>
          </w:p>
        </w:tc>
        <w:tc>
          <w:tcPr>
            <w:tcW w:w="1590" w:type="pct"/>
            <w:tcBorders>
              <w:top w:val="nil"/>
              <w:left w:val="nil"/>
              <w:bottom w:val="single" w:color="auto" w:sz="4" w:space="0"/>
              <w:right w:val="single" w:color="auto" w:sz="4" w:space="0"/>
            </w:tcBorders>
            <w:shd w:val="clear" w:color="auto" w:fill="auto"/>
            <w:vAlign w:val="center"/>
          </w:tcPr>
          <w:p w14:paraId="30B2BF96">
            <w:pPr>
              <w:widowControl/>
              <w:jc w:val="center"/>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rPr>
              <w:t>曳引驱动</w:t>
            </w:r>
            <w:r>
              <w:rPr>
                <w:rFonts w:hint="eastAsia" w:cs="宋体" w:asciiTheme="minorEastAsia" w:hAnsiTheme="minorEastAsia"/>
                <w:color w:val="000000"/>
                <w:kern w:val="0"/>
                <w:sz w:val="24"/>
                <w:lang w:val="en-US" w:eastAsia="zh-CN"/>
              </w:rPr>
              <w:t>货</w:t>
            </w:r>
            <w:r>
              <w:rPr>
                <w:rFonts w:hint="eastAsia" w:cs="宋体" w:asciiTheme="minorEastAsia" w:hAnsiTheme="minorEastAsia"/>
                <w:color w:val="000000"/>
                <w:kern w:val="0"/>
                <w:sz w:val="24"/>
              </w:rPr>
              <w:t>梯</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西子</w:t>
            </w:r>
            <w:r>
              <w:rPr>
                <w:rFonts w:hint="eastAsia" w:cs="宋体" w:asciiTheme="minorEastAsia" w:hAnsiTheme="minorEastAsia"/>
                <w:color w:val="000000"/>
                <w:kern w:val="0"/>
                <w:sz w:val="24"/>
                <w:lang w:eastAsia="zh-CN"/>
              </w:rPr>
              <w:t>）</w:t>
            </w:r>
          </w:p>
        </w:tc>
        <w:tc>
          <w:tcPr>
            <w:tcW w:w="669" w:type="pct"/>
            <w:tcBorders>
              <w:top w:val="nil"/>
              <w:left w:val="nil"/>
              <w:bottom w:val="single" w:color="auto" w:sz="4" w:space="0"/>
              <w:right w:val="single" w:color="auto" w:sz="4" w:space="0"/>
            </w:tcBorders>
            <w:shd w:val="clear" w:color="auto" w:fill="auto"/>
            <w:vAlign w:val="center"/>
          </w:tcPr>
          <w:p w14:paraId="0E6F56ED">
            <w:pPr>
              <w:widowControl/>
              <w:jc w:val="center"/>
              <w:rPr>
                <w:rFonts w:hint="eastAsia" w:ascii="宋体" w:hAnsi="宋体" w:eastAsia="宋体" w:cs="宋体"/>
                <w:color w:val="000000"/>
                <w:kern w:val="0"/>
                <w:sz w:val="24"/>
              </w:rPr>
            </w:pPr>
            <w:r>
              <w:rPr>
                <w:rFonts w:hint="eastAsia" w:ascii="仿宋_GB2312" w:hAnsi="宋体" w:eastAsia="仿宋_GB2312"/>
                <w:szCs w:val="21"/>
                <w:lang w:val="en-US" w:eastAsia="zh-CN"/>
              </w:rPr>
              <w:t>FONF</w:t>
            </w:r>
          </w:p>
        </w:tc>
        <w:tc>
          <w:tcPr>
            <w:tcW w:w="602" w:type="pct"/>
            <w:tcBorders>
              <w:top w:val="nil"/>
              <w:left w:val="nil"/>
              <w:bottom w:val="single" w:color="auto" w:sz="4" w:space="0"/>
              <w:right w:val="single" w:color="auto" w:sz="4" w:space="0"/>
            </w:tcBorders>
            <w:shd w:val="clear" w:color="auto" w:fill="auto"/>
            <w:vAlign w:val="center"/>
          </w:tcPr>
          <w:p w14:paraId="27F1C61B">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14:paraId="4FC498F7">
            <w:pPr>
              <w:widowControl/>
              <w:ind w:firstLine="9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9" w:type="pct"/>
            <w:tcBorders>
              <w:top w:val="nil"/>
              <w:left w:val="nil"/>
              <w:bottom w:val="single" w:color="auto" w:sz="4" w:space="0"/>
              <w:right w:val="single" w:color="auto" w:sz="4" w:space="0"/>
            </w:tcBorders>
            <w:shd w:val="clear" w:color="auto" w:fill="auto"/>
            <w:vAlign w:val="center"/>
          </w:tcPr>
          <w:p w14:paraId="5708B274">
            <w:pPr>
              <w:ind w:firstLine="90"/>
              <w:jc w:val="left"/>
              <w:rPr>
                <w:rFonts w:cs="宋体" w:asciiTheme="minorEastAsia" w:hAnsiTheme="minorEastAsia"/>
                <w:color w:val="000000"/>
                <w:kern w:val="0"/>
                <w:sz w:val="18"/>
                <w:szCs w:val="18"/>
              </w:rPr>
            </w:pPr>
          </w:p>
        </w:tc>
      </w:tr>
      <w:tr w14:paraId="431A5065">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7A2A6EEA">
            <w:pPr>
              <w:widowControl/>
              <w:jc w:val="center"/>
              <w:rPr>
                <w:rFonts w:hint="eastAsia"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lang w:val="en-US" w:eastAsia="zh-CN"/>
              </w:rPr>
              <w:t>4</w:t>
            </w:r>
          </w:p>
        </w:tc>
        <w:tc>
          <w:tcPr>
            <w:tcW w:w="1590" w:type="pct"/>
            <w:tcBorders>
              <w:top w:val="nil"/>
              <w:left w:val="nil"/>
              <w:bottom w:val="single" w:color="auto" w:sz="4" w:space="0"/>
              <w:right w:val="single" w:color="auto" w:sz="4" w:space="0"/>
            </w:tcBorders>
            <w:shd w:val="clear" w:color="auto" w:fill="auto"/>
            <w:vAlign w:val="center"/>
          </w:tcPr>
          <w:p w14:paraId="7F1E68F8">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rPr>
              <w:t>曳引驱动</w:t>
            </w:r>
            <w:r>
              <w:rPr>
                <w:rFonts w:hint="eastAsia" w:cs="宋体" w:asciiTheme="minorEastAsia" w:hAnsiTheme="minorEastAsia"/>
                <w:color w:val="000000"/>
                <w:kern w:val="0"/>
                <w:sz w:val="24"/>
                <w:lang w:val="en-US" w:eastAsia="zh-CN"/>
              </w:rPr>
              <w:t>货</w:t>
            </w:r>
            <w:r>
              <w:rPr>
                <w:rFonts w:hint="eastAsia" w:cs="宋体" w:asciiTheme="minorEastAsia" w:hAnsiTheme="minorEastAsia"/>
                <w:color w:val="000000"/>
                <w:kern w:val="0"/>
                <w:sz w:val="24"/>
              </w:rPr>
              <w:t>电梯</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西子</w:t>
            </w:r>
            <w:r>
              <w:rPr>
                <w:rFonts w:hint="eastAsia" w:cs="宋体" w:asciiTheme="minorEastAsia" w:hAnsiTheme="minorEastAsia"/>
                <w:color w:val="000000"/>
                <w:kern w:val="0"/>
                <w:sz w:val="24"/>
                <w:lang w:eastAsia="zh-CN"/>
              </w:rPr>
              <w:t>）</w:t>
            </w:r>
          </w:p>
        </w:tc>
        <w:tc>
          <w:tcPr>
            <w:tcW w:w="669" w:type="pct"/>
            <w:tcBorders>
              <w:top w:val="nil"/>
              <w:left w:val="nil"/>
              <w:bottom w:val="single" w:color="auto" w:sz="4" w:space="0"/>
              <w:right w:val="single" w:color="auto" w:sz="4" w:space="0"/>
            </w:tcBorders>
            <w:shd w:val="clear" w:color="auto" w:fill="auto"/>
            <w:vAlign w:val="center"/>
          </w:tcPr>
          <w:p w14:paraId="5BA03CA6">
            <w:pPr>
              <w:widowControl/>
              <w:jc w:val="center"/>
              <w:rPr>
                <w:rFonts w:hint="eastAsia" w:ascii="宋体" w:hAnsi="宋体" w:eastAsia="宋体" w:cs="宋体"/>
                <w:color w:val="000000"/>
                <w:kern w:val="0"/>
                <w:sz w:val="24"/>
              </w:rPr>
            </w:pPr>
            <w:r>
              <w:rPr>
                <w:rFonts w:hint="eastAsia" w:ascii="仿宋_GB2312" w:hAnsi="宋体" w:eastAsia="仿宋_GB2312"/>
                <w:szCs w:val="21"/>
                <w:lang w:val="en-US" w:eastAsia="zh-CN"/>
              </w:rPr>
              <w:t>FONF</w:t>
            </w:r>
          </w:p>
        </w:tc>
        <w:tc>
          <w:tcPr>
            <w:tcW w:w="602" w:type="pct"/>
            <w:tcBorders>
              <w:top w:val="nil"/>
              <w:left w:val="nil"/>
              <w:bottom w:val="single" w:color="auto" w:sz="4" w:space="0"/>
              <w:right w:val="single" w:color="auto" w:sz="4" w:space="0"/>
            </w:tcBorders>
            <w:shd w:val="clear" w:color="auto" w:fill="auto"/>
            <w:vAlign w:val="center"/>
          </w:tcPr>
          <w:p w14:paraId="787383D2">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1台</w:t>
            </w:r>
          </w:p>
        </w:tc>
        <w:tc>
          <w:tcPr>
            <w:tcW w:w="887" w:type="pct"/>
            <w:tcBorders>
              <w:top w:val="nil"/>
              <w:left w:val="nil"/>
              <w:bottom w:val="single" w:color="auto" w:sz="4" w:space="0"/>
              <w:right w:val="single" w:color="auto" w:sz="4" w:space="0"/>
            </w:tcBorders>
            <w:shd w:val="clear" w:color="auto" w:fill="auto"/>
            <w:vAlign w:val="center"/>
          </w:tcPr>
          <w:p w14:paraId="581FA5AE">
            <w:pPr>
              <w:widowControl/>
              <w:ind w:firstLine="90"/>
              <w:jc w:val="center"/>
              <w:rPr>
                <w:rFonts w:hint="eastAsia" w:cs="宋体" w:asciiTheme="minorEastAsia" w:hAnsiTheme="minorEastAsia"/>
                <w:color w:val="000000"/>
                <w:kern w:val="0"/>
                <w:sz w:val="18"/>
                <w:szCs w:val="18"/>
              </w:rPr>
            </w:pPr>
          </w:p>
        </w:tc>
        <w:tc>
          <w:tcPr>
            <w:tcW w:w="929" w:type="pct"/>
            <w:tcBorders>
              <w:top w:val="nil"/>
              <w:left w:val="nil"/>
              <w:bottom w:val="single" w:color="auto" w:sz="4" w:space="0"/>
              <w:right w:val="single" w:color="auto" w:sz="4" w:space="0"/>
            </w:tcBorders>
            <w:shd w:val="clear" w:color="auto" w:fill="auto"/>
            <w:vAlign w:val="center"/>
          </w:tcPr>
          <w:p w14:paraId="4CBBAF18">
            <w:pPr>
              <w:ind w:firstLine="90"/>
              <w:jc w:val="left"/>
              <w:rPr>
                <w:rFonts w:cs="宋体" w:asciiTheme="minorEastAsia" w:hAnsiTheme="minorEastAsia"/>
                <w:color w:val="000000"/>
                <w:kern w:val="0"/>
                <w:sz w:val="18"/>
                <w:szCs w:val="18"/>
              </w:rPr>
            </w:pPr>
          </w:p>
        </w:tc>
      </w:tr>
      <w:tr w14:paraId="7402DBC9">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4E71DEB2">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lang w:val="en-US" w:eastAsia="zh-CN"/>
              </w:rPr>
              <w:t>5</w:t>
            </w:r>
          </w:p>
        </w:tc>
        <w:tc>
          <w:tcPr>
            <w:tcW w:w="1590" w:type="pct"/>
            <w:tcBorders>
              <w:top w:val="nil"/>
              <w:left w:val="nil"/>
              <w:bottom w:val="single" w:color="auto" w:sz="4" w:space="0"/>
              <w:right w:val="single" w:color="auto" w:sz="4" w:space="0"/>
            </w:tcBorders>
            <w:shd w:val="clear" w:color="auto" w:fill="auto"/>
            <w:vAlign w:val="center"/>
          </w:tcPr>
          <w:p w14:paraId="7C311EEB">
            <w:pPr>
              <w:widowControl/>
              <w:jc w:val="center"/>
              <w:rPr>
                <w:rFonts w:hint="eastAsia" w:cs="宋体" w:asciiTheme="minorEastAsia" w:hAnsiTheme="minorEastAsia" w:eastAsiaTheme="minorEastAsia"/>
                <w:color w:val="000000"/>
                <w:kern w:val="0"/>
                <w:sz w:val="24"/>
                <w:highlight w:val="yellow"/>
                <w:lang w:val="en-US" w:eastAsia="zh-CN"/>
              </w:rPr>
            </w:pPr>
            <w:r>
              <w:rPr>
                <w:rFonts w:hint="eastAsia" w:cs="宋体" w:asciiTheme="minorEastAsia" w:hAnsiTheme="minorEastAsia"/>
                <w:color w:val="000000"/>
                <w:kern w:val="0"/>
                <w:sz w:val="24"/>
              </w:rPr>
              <w:t>自动扶梯</w:t>
            </w:r>
            <w:r>
              <w:rPr>
                <w:rFonts w:hint="eastAsia" w:cs="宋体" w:asciiTheme="minorEastAsia" w:hAnsiTheme="minorEastAsia"/>
                <w:color w:val="000000"/>
                <w:kern w:val="0"/>
                <w:sz w:val="24"/>
                <w:lang w:val="en-US" w:eastAsia="zh-CN"/>
              </w:rPr>
              <w:t>(</w:t>
            </w:r>
            <w:r>
              <w:rPr>
                <w:rFonts w:hint="eastAsia" w:ascii="宋体" w:hAnsi="宋体" w:eastAsia="宋体" w:cs="宋体"/>
                <w:sz w:val="24"/>
              </w:rPr>
              <w:t>西子</w:t>
            </w:r>
            <w:r>
              <w:rPr>
                <w:rFonts w:hint="eastAsia" w:cs="宋体" w:asciiTheme="minorEastAsia" w:hAnsiTheme="minorEastAsia"/>
                <w:color w:val="000000"/>
                <w:kern w:val="0"/>
                <w:sz w:val="24"/>
                <w:lang w:val="en-US" w:eastAsia="zh-CN"/>
              </w:rPr>
              <w:t>)</w:t>
            </w:r>
          </w:p>
        </w:tc>
        <w:tc>
          <w:tcPr>
            <w:tcW w:w="669" w:type="pct"/>
            <w:tcBorders>
              <w:top w:val="nil"/>
              <w:left w:val="nil"/>
              <w:bottom w:val="single" w:color="auto" w:sz="4" w:space="0"/>
              <w:right w:val="single" w:color="auto" w:sz="4" w:space="0"/>
            </w:tcBorders>
            <w:shd w:val="clear" w:color="auto" w:fill="auto"/>
            <w:vAlign w:val="center"/>
          </w:tcPr>
          <w:p w14:paraId="4FC622F2">
            <w:pPr>
              <w:widowControl/>
              <w:jc w:val="both"/>
              <w:rPr>
                <w:rFonts w:hint="eastAsia" w:ascii="宋体" w:hAnsi="宋体" w:eastAsia="宋体" w:cs="宋体"/>
                <w:color w:val="000000"/>
                <w:kern w:val="0"/>
                <w:sz w:val="24"/>
                <w:lang w:val="en-US" w:eastAsia="zh-CN"/>
              </w:rPr>
            </w:pPr>
            <w:r>
              <w:rPr>
                <w:rFonts w:hint="eastAsia" w:ascii="仿宋_GB2312" w:hAnsi="宋体" w:eastAsia="仿宋_GB2312"/>
                <w:szCs w:val="21"/>
                <w:lang w:val="en-US" w:eastAsia="zh-CN"/>
              </w:rPr>
              <w:t>　　STAR</w:t>
            </w:r>
          </w:p>
        </w:tc>
        <w:tc>
          <w:tcPr>
            <w:tcW w:w="602" w:type="pct"/>
            <w:tcBorders>
              <w:top w:val="nil"/>
              <w:left w:val="nil"/>
              <w:bottom w:val="single" w:color="auto" w:sz="4" w:space="0"/>
              <w:right w:val="single" w:color="auto" w:sz="4" w:space="0"/>
            </w:tcBorders>
            <w:shd w:val="clear" w:color="auto" w:fill="auto"/>
            <w:vAlign w:val="center"/>
          </w:tcPr>
          <w:p w14:paraId="39CC4C1B">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8</w:t>
            </w:r>
            <w:r>
              <w:rPr>
                <w:rFonts w:hint="eastAsia" w:ascii="宋体" w:hAnsi="宋体" w:eastAsia="宋体" w:cs="宋体"/>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14:paraId="5826F676">
            <w:pPr>
              <w:widowControl/>
              <w:ind w:firstLine="90"/>
              <w:jc w:val="center"/>
              <w:rPr>
                <w:rFonts w:cs="宋体" w:asciiTheme="minorEastAsia" w:hAnsiTheme="minorEastAsia"/>
                <w:color w:val="000000"/>
                <w:kern w:val="0"/>
                <w:sz w:val="18"/>
                <w:szCs w:val="18"/>
              </w:rPr>
            </w:pPr>
          </w:p>
        </w:tc>
        <w:tc>
          <w:tcPr>
            <w:tcW w:w="929" w:type="pct"/>
            <w:tcBorders>
              <w:top w:val="nil"/>
              <w:left w:val="nil"/>
              <w:bottom w:val="single" w:color="auto" w:sz="4" w:space="0"/>
              <w:right w:val="single" w:color="auto" w:sz="4" w:space="0"/>
            </w:tcBorders>
            <w:shd w:val="clear" w:color="auto" w:fill="auto"/>
            <w:vAlign w:val="center"/>
          </w:tcPr>
          <w:p w14:paraId="3C5F2A99">
            <w:pPr>
              <w:widowControl/>
              <w:ind w:firstLine="90"/>
              <w:jc w:val="left"/>
              <w:rPr>
                <w:rFonts w:cs="宋体" w:asciiTheme="minorEastAsia" w:hAnsiTheme="minorEastAsia"/>
                <w:color w:val="000000"/>
                <w:kern w:val="0"/>
                <w:sz w:val="18"/>
                <w:szCs w:val="18"/>
              </w:rPr>
            </w:pPr>
          </w:p>
        </w:tc>
      </w:tr>
      <w:tr w14:paraId="4F8120B3">
        <w:tblPrEx>
          <w:tblCellMar>
            <w:top w:w="0" w:type="dxa"/>
            <w:left w:w="108" w:type="dxa"/>
            <w:bottom w:w="0" w:type="dxa"/>
            <w:right w:w="108" w:type="dxa"/>
          </w:tblCellMar>
        </w:tblPrEx>
        <w:trPr>
          <w:trHeight w:val="1790" w:hRule="atLeast"/>
        </w:trPr>
        <w:tc>
          <w:tcPr>
            <w:tcW w:w="19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B346C1">
            <w:pPr>
              <w:spacing w:line="500" w:lineRule="exact"/>
              <w:ind w:firstLine="105"/>
              <w:jc w:val="center"/>
              <w:rPr>
                <w:rFonts w:cs="宋体" w:asciiTheme="minorEastAsia" w:hAnsiTheme="minorEastAsia" w:eastAsiaTheme="majorEastAsia"/>
                <w:b/>
                <w:color w:val="000000"/>
                <w:kern w:val="0"/>
                <w:szCs w:val="21"/>
              </w:rPr>
            </w:pPr>
            <w:r>
              <w:rPr>
                <w:rFonts w:hint="eastAsia" w:cs="宋体" w:asciiTheme="majorEastAsia" w:hAnsiTheme="majorEastAsia" w:eastAsiaTheme="majorEastAsia"/>
                <w:b/>
                <w:kern w:val="0"/>
                <w:szCs w:val="21"/>
              </w:rPr>
              <w:t>合计（含6%增值税专用发票）</w:t>
            </w:r>
          </w:p>
        </w:tc>
        <w:tc>
          <w:tcPr>
            <w:tcW w:w="3089" w:type="pct"/>
            <w:gridSpan w:val="4"/>
            <w:tcBorders>
              <w:top w:val="nil"/>
              <w:left w:val="nil"/>
              <w:bottom w:val="single" w:color="auto" w:sz="4" w:space="0"/>
              <w:right w:val="single" w:color="auto" w:sz="4" w:space="0"/>
            </w:tcBorders>
            <w:shd w:val="clear" w:color="auto" w:fill="auto"/>
            <w:vAlign w:val="center"/>
          </w:tcPr>
          <w:p w14:paraId="64DB0612">
            <w:pPr>
              <w:widowControl/>
              <w:ind w:firstLine="105"/>
              <w:rPr>
                <w:rFonts w:hint="eastAsia" w:cs="宋体" w:asciiTheme="minorEastAsia" w:hAnsiTheme="minorEastAsia" w:eastAsiaTheme="minorEastAsia"/>
                <w:color w:val="000000"/>
                <w:kern w:val="0"/>
                <w:szCs w:val="21"/>
                <w:u w:val="single"/>
                <w:lang w:val="en-US" w:eastAsia="zh-CN"/>
              </w:rPr>
            </w:pPr>
            <w:r>
              <w:rPr>
                <w:rFonts w:hint="eastAsia" w:cs="宋体" w:asciiTheme="minorEastAsia" w:hAnsiTheme="minorEastAsia"/>
                <w:color w:val="000000"/>
                <w:kern w:val="0"/>
                <w:szCs w:val="21"/>
                <w:u w:val="single"/>
                <w:lang w:eastAsia="zh-CN"/>
              </w:rPr>
              <w:t>　</w:t>
            </w:r>
            <w:r>
              <w:rPr>
                <w:rFonts w:hint="eastAsia" w:cs="宋体" w:asciiTheme="minorEastAsia" w:hAnsiTheme="minorEastAsia"/>
                <w:color w:val="000000"/>
                <w:kern w:val="0"/>
                <w:szCs w:val="21"/>
                <w:u w:val="single"/>
              </w:rPr>
              <w:t>　　　　　　　　　　　　　</w:t>
            </w:r>
            <w:r>
              <w:rPr>
                <w:rFonts w:hint="eastAsia" w:cs="宋体" w:asciiTheme="minorEastAsia" w:hAnsiTheme="minorEastAsia"/>
                <w:color w:val="000000"/>
                <w:kern w:val="0"/>
                <w:szCs w:val="21"/>
                <w:u w:val="none"/>
              </w:rPr>
              <w:t>元</w:t>
            </w:r>
            <w:r>
              <w:rPr>
                <w:rFonts w:hint="eastAsia" w:cs="宋体" w:asciiTheme="minorEastAsia" w:hAnsiTheme="minorEastAsia"/>
                <w:color w:val="000000"/>
                <w:kern w:val="0"/>
                <w:szCs w:val="21"/>
                <w:u w:val="none"/>
                <w:lang w:val="en-US" w:eastAsia="zh-CN"/>
              </w:rPr>
              <w:t>/叁年</w:t>
            </w:r>
          </w:p>
        </w:tc>
      </w:tr>
      <w:bookmarkEnd w:id="12"/>
    </w:tbl>
    <w:p w14:paraId="2023A26F">
      <w:pPr>
        <w:widowControl/>
        <w:ind w:firstLine="140"/>
        <w:jc w:val="center"/>
        <w:rPr>
          <w:rFonts w:hint="eastAsia"/>
          <w:color w:val="000000"/>
          <w:sz w:val="28"/>
          <w:szCs w:val="28"/>
        </w:rPr>
      </w:pPr>
    </w:p>
    <w:p w14:paraId="484E6ED9">
      <w:pPr>
        <w:spacing w:line="440" w:lineRule="exact"/>
        <w:ind w:firstLine="4337" w:firstLineChars="1800"/>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　　　　</w:t>
      </w:r>
    </w:p>
    <w:p w14:paraId="0E020BFA">
      <w:pPr>
        <w:spacing w:line="440" w:lineRule="exact"/>
        <w:ind w:firstLine="6264" w:firstLineChars="2600"/>
        <w:rPr>
          <w:rFonts w:hint="eastAsia" w:cs="宋体" w:asciiTheme="majorEastAsia" w:hAnsiTheme="majorEastAsia" w:eastAsiaTheme="majorEastAsia"/>
          <w:b/>
          <w:kern w:val="0"/>
          <w:sz w:val="24"/>
        </w:rPr>
      </w:pPr>
    </w:p>
    <w:p w14:paraId="5A5E8A5E">
      <w:pPr>
        <w:spacing w:line="440" w:lineRule="exact"/>
        <w:ind w:firstLine="6264" w:firstLineChars="2600"/>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lang w:eastAsia="zh-CN"/>
        </w:rPr>
        <w:t>　　　</w:t>
      </w:r>
      <w:r>
        <w:rPr>
          <w:rFonts w:hint="eastAsia" w:cs="宋体" w:asciiTheme="majorEastAsia" w:hAnsiTheme="majorEastAsia" w:eastAsiaTheme="majorEastAsia"/>
          <w:b/>
          <w:kern w:val="0"/>
          <w:sz w:val="24"/>
        </w:rPr>
        <w:t>2024年  月  日</w:t>
      </w:r>
    </w:p>
    <w:p w14:paraId="4934298E">
      <w:pPr>
        <w:widowControl/>
        <w:spacing w:line="800" w:lineRule="exact"/>
        <w:jc w:val="left"/>
        <w:rPr>
          <w:rFonts w:ascii="宋体" w:hAnsi="宋体" w:eastAsia="宋体" w:cs="宋体"/>
          <w:b/>
          <w:kern w:val="0"/>
          <w:sz w:val="24"/>
          <w:szCs w:val="20"/>
        </w:rPr>
      </w:pPr>
    </w:p>
    <w:p w14:paraId="34E8619F">
      <w:pPr>
        <w:widowControl/>
        <w:spacing w:line="800" w:lineRule="exact"/>
        <w:jc w:val="left"/>
        <w:rPr>
          <w:rFonts w:ascii="宋体" w:hAnsi="宋体" w:eastAsia="宋体" w:cs="宋体"/>
          <w:b/>
          <w:kern w:val="0"/>
          <w:sz w:val="24"/>
          <w:szCs w:val="20"/>
        </w:rPr>
      </w:pPr>
    </w:p>
    <w:p w14:paraId="1B46FADE">
      <w:pPr>
        <w:ind w:firstLine="105"/>
        <w:rPr>
          <w:rFonts w:ascii="@仿宋_GB2312" w:hAnsi="@仿宋_GB2312" w:eastAsia="@仿宋_GB2312" w:cs="@仿宋_GB2312"/>
          <w:szCs w:val="20"/>
        </w:rPr>
      </w:pPr>
    </w:p>
    <w:p w14:paraId="269443EB">
      <w:pPr>
        <w:widowControl/>
        <w:jc w:val="left"/>
        <w:rPr>
          <w:rFonts w:ascii="宋体" w:hAnsi="宋体" w:eastAsia="宋体" w:cs="@仿宋_GB2312"/>
          <w:sz w:val="24"/>
          <w:szCs w:val="20"/>
        </w:rPr>
      </w:pPr>
    </w:p>
    <w:p w14:paraId="2BC00B28">
      <w:pPr>
        <w:spacing w:line="360" w:lineRule="auto"/>
        <w:rPr>
          <w:rFonts w:ascii="宋体" w:hAnsi="宋体" w:eastAsia="宋体" w:cs="Arial"/>
          <w:b/>
          <w:sz w:val="24"/>
        </w:rPr>
      </w:pPr>
    </w:p>
    <w:p w14:paraId="0BC775F6">
      <w:pPr>
        <w:spacing w:line="360" w:lineRule="auto"/>
        <w:ind w:firstLine="3373" w:firstLineChars="1400"/>
        <w:jc w:val="both"/>
        <w:outlineLvl w:val="1"/>
        <w:rPr>
          <w:rFonts w:hint="eastAsia" w:ascii="宋体" w:hAnsi="宋体" w:eastAsia="宋体" w:cs="@仿宋_GB2312"/>
          <w:b/>
          <w:sz w:val="24"/>
          <w:szCs w:val="20"/>
        </w:rPr>
      </w:pPr>
    </w:p>
    <w:p w14:paraId="538131B2">
      <w:pPr>
        <w:spacing w:line="360" w:lineRule="auto"/>
        <w:ind w:firstLine="3373" w:firstLineChars="1400"/>
        <w:jc w:val="both"/>
        <w:outlineLvl w:val="1"/>
        <w:rPr>
          <w:rFonts w:hint="eastAsia" w:ascii="宋体" w:hAnsi="宋体" w:eastAsia="宋体" w:cs="@仿宋_GB2312"/>
          <w:b/>
          <w:sz w:val="24"/>
          <w:szCs w:val="20"/>
        </w:rPr>
      </w:pPr>
    </w:p>
    <w:p w14:paraId="32BB6D22">
      <w:pPr>
        <w:spacing w:line="360" w:lineRule="auto"/>
        <w:ind w:firstLine="3373" w:firstLineChars="1400"/>
        <w:jc w:val="both"/>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3"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14:paraId="62AC617C">
      <w:pPr>
        <w:spacing w:beforeLines="150" w:line="600" w:lineRule="exact"/>
        <w:rPr>
          <w:rFonts w:ascii="宋体" w:hAnsi="宋体" w:eastAsia="宋体" w:cs="宋体"/>
          <w:b/>
          <w:sz w:val="24"/>
        </w:rPr>
      </w:pPr>
      <w:r>
        <w:rPr>
          <w:rFonts w:hint="eastAsia" w:eastAsia="宋体" w:cs="宋体" w:asciiTheme="minorEastAsia" w:hAnsiTheme="minorEastAsia"/>
          <w:b/>
          <w:bCs/>
          <w:kern w:val="0"/>
          <w:sz w:val="24"/>
          <w:lang w:eastAsia="zh-CN"/>
        </w:rPr>
        <w:t>合肥鼓楼</w:t>
      </w:r>
      <w:r>
        <w:rPr>
          <w:rFonts w:hint="eastAsia" w:eastAsia="宋体" w:cs="宋体" w:asciiTheme="minorEastAsia" w:hAnsiTheme="minorEastAsia"/>
          <w:b/>
          <w:bCs/>
          <w:kern w:val="0"/>
          <w:sz w:val="24"/>
          <w:lang w:val="en-US" w:eastAsia="zh-CN"/>
        </w:rPr>
        <w:t>高新</w:t>
      </w:r>
      <w:r>
        <w:rPr>
          <w:rFonts w:hint="eastAsia" w:eastAsia="宋体" w:cs="宋体" w:asciiTheme="minorEastAsia" w:hAnsiTheme="minorEastAsia"/>
          <w:b/>
          <w:bCs/>
          <w:kern w:val="0"/>
          <w:sz w:val="24"/>
          <w:lang w:eastAsia="zh-CN"/>
        </w:rPr>
        <w:t>商厦有限责任公司</w:t>
      </w:r>
      <w:r>
        <w:rPr>
          <w:rFonts w:hint="eastAsia" w:ascii="宋体" w:hAnsi="宋体" w:eastAsia="宋体" w:cs="宋体"/>
          <w:b/>
          <w:sz w:val="24"/>
        </w:rPr>
        <w:t>：</w:t>
      </w:r>
    </w:p>
    <w:p w14:paraId="34DB03DC">
      <w:pPr>
        <w:spacing w:line="600" w:lineRule="exact"/>
        <w:ind w:firstLine="480" w:firstLineChars="200"/>
        <w:rPr>
          <w:rFonts w:hint="eastAsia"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u w:val="single"/>
        </w:rPr>
        <w:t>202  年 月  日</w:t>
      </w:r>
      <w:r>
        <w:rPr>
          <w:rFonts w:hint="eastAsia" w:ascii="宋体" w:hAnsi="宋体" w:eastAsia="宋体" w:cs="宋体"/>
          <w:sz w:val="24"/>
        </w:rPr>
        <w:t>参加</w:t>
      </w:r>
      <w:r>
        <w:rPr>
          <w:rFonts w:hint="eastAsia" w:ascii="宋体" w:hAnsi="宋体" w:eastAsia="宋体" w:cs="宋体"/>
          <w:sz w:val="24"/>
          <w:szCs w:val="24"/>
          <w:u w:val="single"/>
          <w:lang w:val="en-US" w:eastAsia="zh-CN"/>
        </w:rPr>
        <w:t>鼓楼高新商厦</w:t>
      </w:r>
      <w:r>
        <w:rPr>
          <w:rFonts w:hint="eastAsia" w:ascii="宋体" w:hAnsi="宋体" w:eastAsia="宋体" w:cs="宋体"/>
          <w:sz w:val="24"/>
          <w:szCs w:val="24"/>
          <w:u w:val="single"/>
        </w:rPr>
        <w:t>2024-202</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年度电梯维保服务</w:t>
      </w:r>
      <w:r>
        <w:rPr>
          <w:rFonts w:hint="eastAsia" w:ascii="宋体" w:hAnsi="宋体" w:eastAsia="宋体" w:cs="宋体"/>
          <w:sz w:val="24"/>
        </w:rPr>
        <w:t>项目竞争性报价，缴纳报价保证金</w:t>
      </w:r>
      <w:r>
        <w:rPr>
          <w:rFonts w:hint="eastAsia" w:ascii="宋体" w:hAnsi="宋体" w:eastAsia="宋体" w:cs="宋体"/>
          <w:sz w:val="24"/>
          <w:u w:val="single"/>
        </w:rPr>
        <w:t xml:space="preserve">　壹仟 </w:t>
      </w:r>
      <w:r>
        <w:rPr>
          <w:rFonts w:hint="eastAsia" w:ascii="宋体" w:hAnsi="宋体" w:eastAsia="宋体" w:cs="宋体"/>
          <w:sz w:val="24"/>
        </w:rPr>
        <w:t>元。如我公司未成交，请将该保证金退至以下帐号；如我公司成交，该保证金退还事宜按本文件相关约定执行。</w:t>
      </w:r>
    </w:p>
    <w:p w14:paraId="0739CAF6">
      <w:pPr>
        <w:spacing w:line="600" w:lineRule="exact"/>
        <w:ind w:firstLine="460" w:firstLineChars="192"/>
        <w:rPr>
          <w:rFonts w:hint="eastAsia" w:ascii="宋体" w:hAnsi="宋体" w:eastAsia="宋体" w:cs="宋体"/>
          <w:sz w:val="24"/>
        </w:rPr>
      </w:pPr>
      <w:r>
        <w:rPr>
          <w:rFonts w:hint="eastAsia" w:ascii="宋体" w:hAnsi="宋体" w:eastAsia="宋体" w:cs="宋体"/>
          <w:sz w:val="24"/>
        </w:rPr>
        <w:t>请予办理。</w:t>
      </w:r>
    </w:p>
    <w:p w14:paraId="4667C9D3">
      <w:pPr>
        <w:spacing w:line="600" w:lineRule="exact"/>
        <w:ind w:firstLine="460" w:firstLineChars="192"/>
        <w:rPr>
          <w:rFonts w:ascii="宋体" w:hAnsi="宋体" w:eastAsia="宋体" w:cs="宋体"/>
          <w:sz w:val="24"/>
        </w:rPr>
      </w:pPr>
    </w:p>
    <w:p w14:paraId="4C88B049">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14:paraId="0236CAC5">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14:paraId="797B63B1">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14:paraId="55B529FA">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10"/>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6A33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20381C14">
            <w:pPr>
              <w:spacing w:line="500" w:lineRule="exact"/>
              <w:jc w:val="center"/>
              <w:rPr>
                <w:rFonts w:ascii="宋体" w:hAnsi="宋体" w:eastAsia="宋体" w:cs="宋体"/>
                <w:sz w:val="24"/>
              </w:rPr>
            </w:pPr>
          </w:p>
          <w:p w14:paraId="1161D3D3">
            <w:pPr>
              <w:spacing w:line="500" w:lineRule="exact"/>
              <w:jc w:val="center"/>
              <w:rPr>
                <w:rFonts w:ascii="宋体" w:hAnsi="宋体" w:eastAsia="宋体" w:cs="宋体"/>
                <w:sz w:val="24"/>
              </w:rPr>
            </w:pPr>
          </w:p>
          <w:p w14:paraId="139B5DEB">
            <w:pPr>
              <w:spacing w:line="500" w:lineRule="exact"/>
              <w:jc w:val="center"/>
              <w:rPr>
                <w:rFonts w:ascii="宋体" w:hAnsi="宋体" w:eastAsia="宋体" w:cs="宋体"/>
                <w:sz w:val="24"/>
              </w:rPr>
            </w:pPr>
          </w:p>
          <w:p w14:paraId="244C4F9F">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14:paraId="1F728F47">
            <w:pPr>
              <w:spacing w:line="500" w:lineRule="exact"/>
              <w:jc w:val="center"/>
              <w:rPr>
                <w:rFonts w:ascii="宋体" w:hAnsi="宋体" w:eastAsia="宋体" w:cs="宋体"/>
                <w:sz w:val="24"/>
              </w:rPr>
            </w:pPr>
          </w:p>
          <w:p w14:paraId="2B4BC0B7">
            <w:pPr>
              <w:spacing w:line="500" w:lineRule="exact"/>
              <w:jc w:val="center"/>
              <w:rPr>
                <w:rFonts w:ascii="宋体" w:hAnsi="宋体" w:eastAsia="宋体" w:cs="宋体"/>
                <w:sz w:val="24"/>
              </w:rPr>
            </w:pPr>
          </w:p>
          <w:p w14:paraId="5255085E">
            <w:pPr>
              <w:spacing w:line="640" w:lineRule="exact"/>
              <w:jc w:val="center"/>
              <w:rPr>
                <w:rFonts w:ascii="宋体" w:hAnsi="宋体" w:eastAsia="宋体" w:cs="宋体"/>
                <w:sz w:val="24"/>
              </w:rPr>
            </w:pPr>
          </w:p>
        </w:tc>
      </w:tr>
    </w:tbl>
    <w:p w14:paraId="211FB050">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14:paraId="6EDC5832">
      <w:pPr>
        <w:spacing w:line="640" w:lineRule="exact"/>
        <w:ind w:firstLine="3393" w:firstLineChars="1414"/>
        <w:rPr>
          <w:rFonts w:ascii="宋体" w:hAnsi="宋体" w:eastAsia="宋体" w:cs="宋体"/>
          <w:sz w:val="24"/>
        </w:rPr>
      </w:pPr>
    </w:p>
    <w:p w14:paraId="6AF5652B">
      <w:pPr>
        <w:spacing w:line="640" w:lineRule="exact"/>
        <w:ind w:firstLine="5783" w:firstLineChars="2400"/>
        <w:rPr>
          <w:rFonts w:ascii="宋体" w:hAnsi="宋体" w:eastAsia="宋体" w:cs="宋体"/>
          <w:b/>
          <w:sz w:val="24"/>
          <w:u w:val="single"/>
        </w:rPr>
      </w:pPr>
      <w:r>
        <w:rPr>
          <w:rFonts w:hint="eastAsia" w:ascii="宋体" w:hAnsi="宋体" w:eastAsia="宋体" w:cs="宋体"/>
          <w:b/>
          <w:sz w:val="24"/>
          <w:lang w:eastAsia="zh-CN"/>
        </w:rPr>
        <w:t>报价人</w:t>
      </w:r>
      <w:r>
        <w:rPr>
          <w:rFonts w:hint="eastAsia" w:ascii="宋体" w:hAnsi="宋体" w:eastAsia="宋体" w:cs="宋体"/>
          <w:b/>
          <w:sz w:val="24"/>
        </w:rPr>
        <w:t>（公章）：</w:t>
      </w:r>
    </w:p>
    <w:p w14:paraId="4F3DB1C9">
      <w:pPr>
        <w:widowControl/>
        <w:spacing w:line="400" w:lineRule="exact"/>
        <w:jc w:val="center"/>
        <w:rPr>
          <w:rFonts w:hint="eastAsia"/>
        </w:rPr>
      </w:pPr>
      <w:r>
        <w:rPr>
          <w:rFonts w:hint="eastAsia" w:ascii="宋体" w:hAnsi="宋体" w:eastAsia="宋体" w:cs="宋体"/>
          <w:b/>
          <w:sz w:val="24"/>
        </w:rPr>
        <w:t xml:space="preserve">                                                                20</w:t>
      </w:r>
      <w:r>
        <w:rPr>
          <w:rFonts w:ascii="宋体" w:hAnsi="宋体" w:eastAsia="宋体" w:cs="宋体"/>
          <w:b/>
          <w:sz w:val="24"/>
        </w:rPr>
        <w:t>2</w:t>
      </w:r>
      <w:r>
        <w:rPr>
          <w:rFonts w:hint="eastAsia" w:ascii="宋体" w:hAnsi="宋体" w:eastAsia="宋体" w:cs="宋体"/>
          <w:b/>
          <w:sz w:val="24"/>
        </w:rPr>
        <w:t>4年  月  日</w:t>
      </w:r>
      <w:bookmarkEnd w:id="13"/>
    </w:p>
    <w:sectPr>
      <w:pgSz w:w="11906" w:h="16838"/>
      <w:pgMar w:top="1134" w:right="1134" w:bottom="1134" w:left="1134" w:header="851" w:footer="992" w:gutter="0"/>
      <w:pgNumType w:fmt="decimal"/>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ËÎÌå">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82E51">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14:paraId="02B245E6">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17</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24</w:t>
            </w:r>
            <w:r>
              <w:rPr>
                <w:rFonts w:ascii="@仿宋_GB2312" w:hAnsi="@仿宋_GB2312" w:eastAsia="@仿宋_GB2312" w:cs="@仿宋_GB2312"/>
                <w:b/>
                <w:sz w:val="24"/>
              </w:rPr>
              <w:fldChar w:fldCharType="end"/>
            </w:r>
          </w:p>
        </w:sdtContent>
      </w:sdt>
    </w:sdtContent>
  </w:sdt>
  <w:p w14:paraId="2CD0B319">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EBDAC">
    <w:pPr>
      <w:pStyle w:val="7"/>
      <w:bidi w:val="0"/>
      <w:rPr>
        <w:rFonts w:hint="eastAsia" w:ascii="宋体" w:hAnsi="宋体" w:eastAsia="宋体" w:cs="@仿宋_GB2312"/>
        <w:sz w:val="18"/>
        <w:szCs w:val="18"/>
      </w:rPr>
    </w:pPr>
    <w:r>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t>合肥鼓楼</w:t>
    </w:r>
    <w:r>
      <w:rPr>
        <w:rFonts w:hint="eastAsia" w:cs="宋体" w:asciiTheme="majorEastAsia" w:hAnsiTheme="majorEastAsia" w:eastAsiaTheme="majorEastAsia"/>
        <w:color w:val="000000" w:themeColor="text1"/>
        <w:kern w:val="0"/>
        <w:sz w:val="18"/>
        <w:szCs w:val="18"/>
        <w:lang w:val="en-US" w:eastAsia="zh-CN"/>
        <w14:textFill>
          <w14:solidFill>
            <w14:schemeClr w14:val="tx1"/>
          </w14:solidFill>
        </w14:textFill>
      </w:rPr>
      <w:t>高新</w:t>
    </w:r>
    <w:r>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t>商厦有限责任公司</w:t>
    </w:r>
    <w:r>
      <w:rPr>
        <w:rFonts w:hint="eastAsia" w:ascii="宋体" w:hAnsi="宋体" w:eastAsia="宋体" w:cs="@仿宋_GB2312"/>
        <w:sz w:val="18"/>
        <w:szCs w:val="18"/>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35DF2">
    <w:pPr>
      <w:pStyle w:val="7"/>
      <w:bidi w:val="0"/>
      <w:rPr>
        <w:rFonts w:hint="eastAsia"/>
        <w:lang w:eastAsia="zh-CN"/>
      </w:rPr>
    </w:pPr>
    <w:r>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t>合肥鼓楼</w:t>
    </w:r>
    <w:r>
      <w:rPr>
        <w:rFonts w:hint="eastAsia" w:cs="宋体" w:asciiTheme="majorEastAsia" w:hAnsiTheme="majorEastAsia" w:eastAsiaTheme="majorEastAsia"/>
        <w:color w:val="000000" w:themeColor="text1"/>
        <w:kern w:val="0"/>
        <w:sz w:val="18"/>
        <w:szCs w:val="18"/>
        <w:lang w:val="en-US" w:eastAsia="zh-CN"/>
        <w14:textFill>
          <w14:solidFill>
            <w14:schemeClr w14:val="tx1"/>
          </w14:solidFill>
        </w14:textFill>
      </w:rPr>
      <w:t>高新</w:t>
    </w:r>
    <w:r>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t>商厦有限责任公司</w:t>
    </w:r>
    <w:r>
      <w:rPr>
        <w:rFonts w:hint="eastAsia" w:ascii="宋体" w:hAnsi="宋体" w:eastAsia="宋体" w:cs="@仿宋_GB2312"/>
        <w:sz w:val="18"/>
        <w:szCs w:val="18"/>
      </w:rPr>
      <w:t>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AF5E">
    <w:pPr>
      <w:pBdr>
        <w:bottom w:val="single" w:color="auto" w:sz="6" w:space="1"/>
      </w:pBdr>
      <w:tabs>
        <w:tab w:val="center" w:pos="4153"/>
        <w:tab w:val="right" w:pos="8306"/>
      </w:tabs>
      <w:snapToGrid w:val="0"/>
      <w:jc w:val="left"/>
      <w:rPr>
        <w:rFonts w:ascii="宋体" w:hAnsi="宋体" w:eastAsia="宋体" w:cs="@仿宋_GB2312"/>
        <w:sz w:val="18"/>
        <w:szCs w:val="18"/>
      </w:rPr>
    </w:pPr>
    <w:r>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t>合肥鼓楼</w:t>
    </w:r>
    <w:r>
      <w:rPr>
        <w:rFonts w:hint="eastAsia" w:cs="宋体" w:asciiTheme="majorEastAsia" w:hAnsiTheme="majorEastAsia" w:eastAsiaTheme="majorEastAsia"/>
        <w:color w:val="000000" w:themeColor="text1"/>
        <w:kern w:val="0"/>
        <w:sz w:val="18"/>
        <w:szCs w:val="18"/>
        <w:lang w:val="en-US" w:eastAsia="zh-CN"/>
        <w14:textFill>
          <w14:solidFill>
            <w14:schemeClr w14:val="tx1"/>
          </w14:solidFill>
        </w14:textFill>
      </w:rPr>
      <w:t>高新</w:t>
    </w:r>
    <w:r>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t>商厦有限责任公司竞争性报价</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C6A6B"/>
    <w:multiLevelType w:val="singleLevel"/>
    <w:tmpl w:val="853C6A6B"/>
    <w:lvl w:ilvl="0" w:tentative="0">
      <w:start w:val="5"/>
      <w:numFmt w:val="decimal"/>
      <w:lvlText w:val="%1."/>
      <w:lvlJc w:val="left"/>
      <w:pPr>
        <w:tabs>
          <w:tab w:val="left" w:pos="312"/>
        </w:tabs>
      </w:pPr>
    </w:lvl>
  </w:abstractNum>
  <w:abstractNum w:abstractNumId="1">
    <w:nsid w:val="A98D8B1F"/>
    <w:multiLevelType w:val="singleLevel"/>
    <w:tmpl w:val="A98D8B1F"/>
    <w:lvl w:ilvl="0" w:tentative="0">
      <w:start w:val="3"/>
      <w:numFmt w:val="chineseCounting"/>
      <w:suff w:val="space"/>
      <w:lvlText w:val="第%1章"/>
      <w:lvlJc w:val="left"/>
      <w:rPr>
        <w:rFonts w:hint="eastAsia"/>
      </w:rPr>
    </w:lvl>
  </w:abstractNum>
  <w:abstractNum w:abstractNumId="2">
    <w:nsid w:val="FE91A785"/>
    <w:multiLevelType w:val="singleLevel"/>
    <w:tmpl w:val="FE91A785"/>
    <w:lvl w:ilvl="0" w:tentative="0">
      <w:start w:val="6"/>
      <w:numFmt w:val="chineseCounting"/>
      <w:suff w:val="nothing"/>
      <w:lvlText w:val="%1、"/>
      <w:lvlJc w:val="left"/>
      <w:rPr>
        <w:rFonts w:hint="eastAsia"/>
      </w:rPr>
    </w:lvl>
  </w:abstractNum>
  <w:abstractNum w:abstractNumId="3">
    <w:nsid w:val="091F352B"/>
    <w:multiLevelType w:val="singleLevel"/>
    <w:tmpl w:val="091F352B"/>
    <w:lvl w:ilvl="0" w:tentative="0">
      <w:start w:val="3"/>
      <w:numFmt w:val="chineseCounting"/>
      <w:suff w:val="nothing"/>
      <w:lvlText w:val="%1、"/>
      <w:lvlJc w:val="left"/>
      <w:rPr>
        <w:rFonts w:hint="eastAsia"/>
      </w:rPr>
    </w:lvl>
  </w:abstractNum>
  <w:abstractNum w:abstractNumId="4">
    <w:nsid w:val="73AFBE5C"/>
    <w:multiLevelType w:val="singleLevel"/>
    <w:tmpl w:val="73AFBE5C"/>
    <w:lvl w:ilvl="0" w:tentative="0">
      <w:start w:val="9"/>
      <w:numFmt w:val="decimal"/>
      <w:lvlText w:val="%1."/>
      <w:lvlJc w:val="left"/>
      <w:pPr>
        <w:tabs>
          <w:tab w:val="left" w:pos="312"/>
        </w:tabs>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YjljYzcwZWRmNDY4Zjk4OThlZjJhMjQ5Yzc3MjIifQ=="/>
    <w:docVar w:name="KSO_WPS_MARK_KEY" w:val="db2a7b47-f732-4ccf-a55d-cf567bc9a80d"/>
  </w:docVars>
  <w:rsids>
    <w:rsidRoot w:val="52A34A68"/>
    <w:rsid w:val="00052E91"/>
    <w:rsid w:val="00063298"/>
    <w:rsid w:val="000E073A"/>
    <w:rsid w:val="000F685C"/>
    <w:rsid w:val="00131764"/>
    <w:rsid w:val="00132AA6"/>
    <w:rsid w:val="00146AE3"/>
    <w:rsid w:val="001C01CB"/>
    <w:rsid w:val="001E4846"/>
    <w:rsid w:val="00205E8B"/>
    <w:rsid w:val="002441B6"/>
    <w:rsid w:val="00257C11"/>
    <w:rsid w:val="00276E33"/>
    <w:rsid w:val="00284A0F"/>
    <w:rsid w:val="0028675D"/>
    <w:rsid w:val="002917C0"/>
    <w:rsid w:val="002F2D7D"/>
    <w:rsid w:val="00326E8D"/>
    <w:rsid w:val="00353B0C"/>
    <w:rsid w:val="003A0914"/>
    <w:rsid w:val="003B54D3"/>
    <w:rsid w:val="003E566E"/>
    <w:rsid w:val="00457A5E"/>
    <w:rsid w:val="004D6C05"/>
    <w:rsid w:val="004E3BBF"/>
    <w:rsid w:val="004E616D"/>
    <w:rsid w:val="00551999"/>
    <w:rsid w:val="0056034E"/>
    <w:rsid w:val="00567535"/>
    <w:rsid w:val="005A40B6"/>
    <w:rsid w:val="005C1723"/>
    <w:rsid w:val="005D5CD8"/>
    <w:rsid w:val="005F129B"/>
    <w:rsid w:val="00600D6A"/>
    <w:rsid w:val="00613E4B"/>
    <w:rsid w:val="00616086"/>
    <w:rsid w:val="00683B11"/>
    <w:rsid w:val="006B001B"/>
    <w:rsid w:val="006D3FAA"/>
    <w:rsid w:val="006F4FC0"/>
    <w:rsid w:val="007406A0"/>
    <w:rsid w:val="007505C2"/>
    <w:rsid w:val="00775615"/>
    <w:rsid w:val="007958D2"/>
    <w:rsid w:val="007A5965"/>
    <w:rsid w:val="007B5524"/>
    <w:rsid w:val="007B623A"/>
    <w:rsid w:val="007B79D1"/>
    <w:rsid w:val="007C0CCD"/>
    <w:rsid w:val="00844FD8"/>
    <w:rsid w:val="00870D73"/>
    <w:rsid w:val="00880C89"/>
    <w:rsid w:val="008B6EB8"/>
    <w:rsid w:val="008C1C8B"/>
    <w:rsid w:val="008F64A5"/>
    <w:rsid w:val="00955B2D"/>
    <w:rsid w:val="00961A2B"/>
    <w:rsid w:val="009A211D"/>
    <w:rsid w:val="009B3551"/>
    <w:rsid w:val="00A2130F"/>
    <w:rsid w:val="00A21E22"/>
    <w:rsid w:val="00A3065E"/>
    <w:rsid w:val="00A31077"/>
    <w:rsid w:val="00B56594"/>
    <w:rsid w:val="00B57B36"/>
    <w:rsid w:val="00B96AAD"/>
    <w:rsid w:val="00BC3088"/>
    <w:rsid w:val="00BD6DF6"/>
    <w:rsid w:val="00BD780F"/>
    <w:rsid w:val="00BF0395"/>
    <w:rsid w:val="00C03974"/>
    <w:rsid w:val="00C24448"/>
    <w:rsid w:val="00CA1AD2"/>
    <w:rsid w:val="00CA78BD"/>
    <w:rsid w:val="00CF71F1"/>
    <w:rsid w:val="00D02FEC"/>
    <w:rsid w:val="00D0539F"/>
    <w:rsid w:val="00D23115"/>
    <w:rsid w:val="00D30486"/>
    <w:rsid w:val="00DA2794"/>
    <w:rsid w:val="00E427C9"/>
    <w:rsid w:val="00E5258E"/>
    <w:rsid w:val="00E65B44"/>
    <w:rsid w:val="00E96525"/>
    <w:rsid w:val="00EB7F0E"/>
    <w:rsid w:val="00F614D0"/>
    <w:rsid w:val="00F654E1"/>
    <w:rsid w:val="00F7697A"/>
    <w:rsid w:val="01055175"/>
    <w:rsid w:val="0122076E"/>
    <w:rsid w:val="018F2EE2"/>
    <w:rsid w:val="01DF5C17"/>
    <w:rsid w:val="02092C94"/>
    <w:rsid w:val="027E39EE"/>
    <w:rsid w:val="02A429BD"/>
    <w:rsid w:val="031A0060"/>
    <w:rsid w:val="031F3DF1"/>
    <w:rsid w:val="032B09E8"/>
    <w:rsid w:val="03404493"/>
    <w:rsid w:val="03747C41"/>
    <w:rsid w:val="046B5540"/>
    <w:rsid w:val="049B529E"/>
    <w:rsid w:val="04D806FC"/>
    <w:rsid w:val="04E62E18"/>
    <w:rsid w:val="056A7263"/>
    <w:rsid w:val="056D55F6"/>
    <w:rsid w:val="05D610DF"/>
    <w:rsid w:val="061D0ABC"/>
    <w:rsid w:val="063D2F0C"/>
    <w:rsid w:val="065564A8"/>
    <w:rsid w:val="06C077C6"/>
    <w:rsid w:val="06C158EB"/>
    <w:rsid w:val="06DA73C7"/>
    <w:rsid w:val="06FF4665"/>
    <w:rsid w:val="072330E2"/>
    <w:rsid w:val="07434BE5"/>
    <w:rsid w:val="076F49D9"/>
    <w:rsid w:val="083623B8"/>
    <w:rsid w:val="08770A71"/>
    <w:rsid w:val="0878647D"/>
    <w:rsid w:val="088A4403"/>
    <w:rsid w:val="08A96637"/>
    <w:rsid w:val="091C14FF"/>
    <w:rsid w:val="093525C0"/>
    <w:rsid w:val="09526CCE"/>
    <w:rsid w:val="0A4B39C1"/>
    <w:rsid w:val="0A4E0677"/>
    <w:rsid w:val="0A5401FA"/>
    <w:rsid w:val="0ABF65E6"/>
    <w:rsid w:val="0AC44356"/>
    <w:rsid w:val="0AC46F88"/>
    <w:rsid w:val="0AE4604C"/>
    <w:rsid w:val="0B1A61BE"/>
    <w:rsid w:val="0B4A434A"/>
    <w:rsid w:val="0B63273E"/>
    <w:rsid w:val="0B8E420A"/>
    <w:rsid w:val="0B8E7D66"/>
    <w:rsid w:val="0BDE0CED"/>
    <w:rsid w:val="0C152235"/>
    <w:rsid w:val="0C90688C"/>
    <w:rsid w:val="0CA3084D"/>
    <w:rsid w:val="0D175BD2"/>
    <w:rsid w:val="0D270472"/>
    <w:rsid w:val="0D38267F"/>
    <w:rsid w:val="0D3D7C96"/>
    <w:rsid w:val="0D585E47"/>
    <w:rsid w:val="0D6E3A97"/>
    <w:rsid w:val="0D887163"/>
    <w:rsid w:val="0DF30D4B"/>
    <w:rsid w:val="0DF333CB"/>
    <w:rsid w:val="0E0D1416"/>
    <w:rsid w:val="0E1529C0"/>
    <w:rsid w:val="0E4D0590"/>
    <w:rsid w:val="0EF63FCE"/>
    <w:rsid w:val="0F040A6B"/>
    <w:rsid w:val="0F384BB8"/>
    <w:rsid w:val="0F3A26DF"/>
    <w:rsid w:val="0F6E4136"/>
    <w:rsid w:val="0FA66633"/>
    <w:rsid w:val="0FE8213B"/>
    <w:rsid w:val="10141182"/>
    <w:rsid w:val="10740C17"/>
    <w:rsid w:val="108E2068"/>
    <w:rsid w:val="10A1471B"/>
    <w:rsid w:val="10BD37A4"/>
    <w:rsid w:val="10C04E65"/>
    <w:rsid w:val="10FB74EC"/>
    <w:rsid w:val="111725AC"/>
    <w:rsid w:val="1125116C"/>
    <w:rsid w:val="1170063A"/>
    <w:rsid w:val="1178129C"/>
    <w:rsid w:val="11FA2809"/>
    <w:rsid w:val="11FA76C0"/>
    <w:rsid w:val="129C66E0"/>
    <w:rsid w:val="12A83E03"/>
    <w:rsid w:val="12AB744F"/>
    <w:rsid w:val="12BF0B36"/>
    <w:rsid w:val="12C72EE7"/>
    <w:rsid w:val="12E0534B"/>
    <w:rsid w:val="12EB20FA"/>
    <w:rsid w:val="12F02E8C"/>
    <w:rsid w:val="13347445"/>
    <w:rsid w:val="13511DA5"/>
    <w:rsid w:val="135E6CD6"/>
    <w:rsid w:val="136D5C6B"/>
    <w:rsid w:val="137C5125"/>
    <w:rsid w:val="139219BD"/>
    <w:rsid w:val="1395450E"/>
    <w:rsid w:val="13C20EF5"/>
    <w:rsid w:val="13F15336"/>
    <w:rsid w:val="14242301"/>
    <w:rsid w:val="14373691"/>
    <w:rsid w:val="14904B4F"/>
    <w:rsid w:val="14A30D26"/>
    <w:rsid w:val="15311E8E"/>
    <w:rsid w:val="156A1844"/>
    <w:rsid w:val="165268D4"/>
    <w:rsid w:val="16571DC8"/>
    <w:rsid w:val="167623E4"/>
    <w:rsid w:val="169C7F0D"/>
    <w:rsid w:val="16BA5EB3"/>
    <w:rsid w:val="17766630"/>
    <w:rsid w:val="18090EA0"/>
    <w:rsid w:val="18314FC0"/>
    <w:rsid w:val="188350F6"/>
    <w:rsid w:val="188606AC"/>
    <w:rsid w:val="18860743"/>
    <w:rsid w:val="19290A61"/>
    <w:rsid w:val="19306900"/>
    <w:rsid w:val="195F6641"/>
    <w:rsid w:val="1A0152DB"/>
    <w:rsid w:val="1A063EEE"/>
    <w:rsid w:val="1A725422"/>
    <w:rsid w:val="1A7840BB"/>
    <w:rsid w:val="1A9058A9"/>
    <w:rsid w:val="1A966B40"/>
    <w:rsid w:val="1AD67034"/>
    <w:rsid w:val="1B351FAC"/>
    <w:rsid w:val="1B4641B9"/>
    <w:rsid w:val="1B7A1C7D"/>
    <w:rsid w:val="1C346708"/>
    <w:rsid w:val="1C4526C3"/>
    <w:rsid w:val="1C6074FD"/>
    <w:rsid w:val="1C6C40F3"/>
    <w:rsid w:val="1CBA4E5F"/>
    <w:rsid w:val="1CF76192"/>
    <w:rsid w:val="1D5726AE"/>
    <w:rsid w:val="1D877B87"/>
    <w:rsid w:val="1DA41382"/>
    <w:rsid w:val="1DC83B88"/>
    <w:rsid w:val="1E0839A8"/>
    <w:rsid w:val="1E160EA8"/>
    <w:rsid w:val="1E214A6A"/>
    <w:rsid w:val="1E7E1EBC"/>
    <w:rsid w:val="1E7E7499"/>
    <w:rsid w:val="1E876FC3"/>
    <w:rsid w:val="1EA54BC3"/>
    <w:rsid w:val="1EBA1146"/>
    <w:rsid w:val="1EE14925"/>
    <w:rsid w:val="1EF67CA4"/>
    <w:rsid w:val="1EFD4150"/>
    <w:rsid w:val="1F2C1918"/>
    <w:rsid w:val="1F49071C"/>
    <w:rsid w:val="1F5C0E7F"/>
    <w:rsid w:val="1FA54333"/>
    <w:rsid w:val="200A7EAB"/>
    <w:rsid w:val="207E61A3"/>
    <w:rsid w:val="20CA763A"/>
    <w:rsid w:val="20D83B05"/>
    <w:rsid w:val="20E21F80"/>
    <w:rsid w:val="215E08B5"/>
    <w:rsid w:val="217A4BBD"/>
    <w:rsid w:val="219506D4"/>
    <w:rsid w:val="219F63D1"/>
    <w:rsid w:val="21CF4F08"/>
    <w:rsid w:val="21D56297"/>
    <w:rsid w:val="221B63A0"/>
    <w:rsid w:val="226615DC"/>
    <w:rsid w:val="227930C6"/>
    <w:rsid w:val="22B12860"/>
    <w:rsid w:val="22CA78A2"/>
    <w:rsid w:val="22CD6F6E"/>
    <w:rsid w:val="23315AD9"/>
    <w:rsid w:val="23395957"/>
    <w:rsid w:val="234671EC"/>
    <w:rsid w:val="2392443F"/>
    <w:rsid w:val="23955CDE"/>
    <w:rsid w:val="23A3664D"/>
    <w:rsid w:val="23B1063E"/>
    <w:rsid w:val="2418246B"/>
    <w:rsid w:val="24294678"/>
    <w:rsid w:val="2446347C"/>
    <w:rsid w:val="247D73F6"/>
    <w:rsid w:val="248F4E77"/>
    <w:rsid w:val="24E46F1D"/>
    <w:rsid w:val="25207829"/>
    <w:rsid w:val="25257535"/>
    <w:rsid w:val="259124D5"/>
    <w:rsid w:val="25D54AB7"/>
    <w:rsid w:val="25D96BE9"/>
    <w:rsid w:val="2605432E"/>
    <w:rsid w:val="261832FF"/>
    <w:rsid w:val="26793695"/>
    <w:rsid w:val="268B0D23"/>
    <w:rsid w:val="269C55D5"/>
    <w:rsid w:val="26AB75C6"/>
    <w:rsid w:val="26AD1590"/>
    <w:rsid w:val="26C8461C"/>
    <w:rsid w:val="27102ED4"/>
    <w:rsid w:val="27547C5E"/>
    <w:rsid w:val="275C6CE2"/>
    <w:rsid w:val="27990937"/>
    <w:rsid w:val="27B70919"/>
    <w:rsid w:val="27C04E47"/>
    <w:rsid w:val="27DF1C1D"/>
    <w:rsid w:val="27F03E2A"/>
    <w:rsid w:val="28123DA1"/>
    <w:rsid w:val="284877C3"/>
    <w:rsid w:val="288E2F16"/>
    <w:rsid w:val="28A40771"/>
    <w:rsid w:val="293E4ED0"/>
    <w:rsid w:val="294C5091"/>
    <w:rsid w:val="29746395"/>
    <w:rsid w:val="299D769A"/>
    <w:rsid w:val="29A004C8"/>
    <w:rsid w:val="29A750EA"/>
    <w:rsid w:val="29C90A31"/>
    <w:rsid w:val="29E56D4B"/>
    <w:rsid w:val="2A247DBB"/>
    <w:rsid w:val="2AA9206F"/>
    <w:rsid w:val="2AB56C65"/>
    <w:rsid w:val="2AE66A5C"/>
    <w:rsid w:val="2AFE381C"/>
    <w:rsid w:val="2B4F0E68"/>
    <w:rsid w:val="2B764647"/>
    <w:rsid w:val="2B836D64"/>
    <w:rsid w:val="2B8C03FB"/>
    <w:rsid w:val="2BFA7026"/>
    <w:rsid w:val="2C2C73FB"/>
    <w:rsid w:val="2C430ACE"/>
    <w:rsid w:val="2C4E6F94"/>
    <w:rsid w:val="2C5B4578"/>
    <w:rsid w:val="2CBF3DCB"/>
    <w:rsid w:val="2CC1297B"/>
    <w:rsid w:val="2D105F1F"/>
    <w:rsid w:val="2DFA4212"/>
    <w:rsid w:val="2EE5639C"/>
    <w:rsid w:val="2EF57F78"/>
    <w:rsid w:val="2F0F402F"/>
    <w:rsid w:val="2F713AA3"/>
    <w:rsid w:val="2F8A246F"/>
    <w:rsid w:val="2F976C21"/>
    <w:rsid w:val="2FB055CC"/>
    <w:rsid w:val="2FC02334"/>
    <w:rsid w:val="2FF0617B"/>
    <w:rsid w:val="301A5BC2"/>
    <w:rsid w:val="301B003E"/>
    <w:rsid w:val="30204B81"/>
    <w:rsid w:val="303118CD"/>
    <w:rsid w:val="308415B4"/>
    <w:rsid w:val="308C2216"/>
    <w:rsid w:val="308F6585"/>
    <w:rsid w:val="30A070D3"/>
    <w:rsid w:val="30BC6FA0"/>
    <w:rsid w:val="30BF083E"/>
    <w:rsid w:val="30D31753"/>
    <w:rsid w:val="30D81900"/>
    <w:rsid w:val="313943CC"/>
    <w:rsid w:val="313B22E0"/>
    <w:rsid w:val="315A40C3"/>
    <w:rsid w:val="31707702"/>
    <w:rsid w:val="318A28D4"/>
    <w:rsid w:val="31AA2BB6"/>
    <w:rsid w:val="31C75BFC"/>
    <w:rsid w:val="31CA56EC"/>
    <w:rsid w:val="31D15433"/>
    <w:rsid w:val="31E06CBE"/>
    <w:rsid w:val="32244DFC"/>
    <w:rsid w:val="323668DE"/>
    <w:rsid w:val="327E6664"/>
    <w:rsid w:val="32894C60"/>
    <w:rsid w:val="33226E62"/>
    <w:rsid w:val="333252F7"/>
    <w:rsid w:val="333C6176"/>
    <w:rsid w:val="33E35765"/>
    <w:rsid w:val="33F702EF"/>
    <w:rsid w:val="34DC77C8"/>
    <w:rsid w:val="34F0546A"/>
    <w:rsid w:val="34FA62E8"/>
    <w:rsid w:val="355F7EFA"/>
    <w:rsid w:val="35895CF3"/>
    <w:rsid w:val="35954CAA"/>
    <w:rsid w:val="35B31A2A"/>
    <w:rsid w:val="360A5590"/>
    <w:rsid w:val="362A0508"/>
    <w:rsid w:val="363B0967"/>
    <w:rsid w:val="36483084"/>
    <w:rsid w:val="36BE50F4"/>
    <w:rsid w:val="36CF0417"/>
    <w:rsid w:val="36E70B22"/>
    <w:rsid w:val="373A6BCC"/>
    <w:rsid w:val="37CC31C3"/>
    <w:rsid w:val="38211E89"/>
    <w:rsid w:val="386817BB"/>
    <w:rsid w:val="38CA5FD2"/>
    <w:rsid w:val="38CC3AF8"/>
    <w:rsid w:val="39382F3B"/>
    <w:rsid w:val="39396CB4"/>
    <w:rsid w:val="39754190"/>
    <w:rsid w:val="39DD366B"/>
    <w:rsid w:val="3A1D6B90"/>
    <w:rsid w:val="3A3758E9"/>
    <w:rsid w:val="3B2E2848"/>
    <w:rsid w:val="3B53405D"/>
    <w:rsid w:val="3B810614"/>
    <w:rsid w:val="3BE619F7"/>
    <w:rsid w:val="3BED44B1"/>
    <w:rsid w:val="3C1771A5"/>
    <w:rsid w:val="3C814BF9"/>
    <w:rsid w:val="3C8566E3"/>
    <w:rsid w:val="3D0221DE"/>
    <w:rsid w:val="3D566086"/>
    <w:rsid w:val="3D7A7FC6"/>
    <w:rsid w:val="3DE23740"/>
    <w:rsid w:val="3DEC3562"/>
    <w:rsid w:val="3E104487"/>
    <w:rsid w:val="3E8A370C"/>
    <w:rsid w:val="3F2B709E"/>
    <w:rsid w:val="3F724CCD"/>
    <w:rsid w:val="3F982986"/>
    <w:rsid w:val="40077B0C"/>
    <w:rsid w:val="40291830"/>
    <w:rsid w:val="40B44FB5"/>
    <w:rsid w:val="40FB7928"/>
    <w:rsid w:val="411044DC"/>
    <w:rsid w:val="413E57AF"/>
    <w:rsid w:val="41654AEA"/>
    <w:rsid w:val="41792343"/>
    <w:rsid w:val="41B96BE3"/>
    <w:rsid w:val="4212359F"/>
    <w:rsid w:val="42165DE4"/>
    <w:rsid w:val="422D2571"/>
    <w:rsid w:val="422F4A19"/>
    <w:rsid w:val="42512D2A"/>
    <w:rsid w:val="4263776C"/>
    <w:rsid w:val="42C44321"/>
    <w:rsid w:val="42EC60AE"/>
    <w:rsid w:val="42FE6FA4"/>
    <w:rsid w:val="435D0838"/>
    <w:rsid w:val="439F1200"/>
    <w:rsid w:val="43D24225"/>
    <w:rsid w:val="44354C47"/>
    <w:rsid w:val="444B446B"/>
    <w:rsid w:val="447F2A6D"/>
    <w:rsid w:val="44DF1057"/>
    <w:rsid w:val="44E977E0"/>
    <w:rsid w:val="44FE409C"/>
    <w:rsid w:val="451A5BEB"/>
    <w:rsid w:val="453C3DB3"/>
    <w:rsid w:val="45462E84"/>
    <w:rsid w:val="455A6527"/>
    <w:rsid w:val="456A0921"/>
    <w:rsid w:val="45BB73CE"/>
    <w:rsid w:val="45D65FB6"/>
    <w:rsid w:val="45F621B4"/>
    <w:rsid w:val="4609638B"/>
    <w:rsid w:val="460C7C2A"/>
    <w:rsid w:val="460E39A2"/>
    <w:rsid w:val="46103A90"/>
    <w:rsid w:val="4645313C"/>
    <w:rsid w:val="4649335D"/>
    <w:rsid w:val="464C44CA"/>
    <w:rsid w:val="46CE0A31"/>
    <w:rsid w:val="46EE5581"/>
    <w:rsid w:val="46EE732F"/>
    <w:rsid w:val="47013507"/>
    <w:rsid w:val="47543636"/>
    <w:rsid w:val="47AD71EA"/>
    <w:rsid w:val="47E80223"/>
    <w:rsid w:val="4829062E"/>
    <w:rsid w:val="48CD4381"/>
    <w:rsid w:val="492928A1"/>
    <w:rsid w:val="49557B3A"/>
    <w:rsid w:val="4A2B43F6"/>
    <w:rsid w:val="4A361719"/>
    <w:rsid w:val="4A593B07"/>
    <w:rsid w:val="4A6A4F1F"/>
    <w:rsid w:val="4A851D59"/>
    <w:rsid w:val="4A8F0E29"/>
    <w:rsid w:val="4AEC627C"/>
    <w:rsid w:val="4AF8077D"/>
    <w:rsid w:val="4B094111"/>
    <w:rsid w:val="4B2257F9"/>
    <w:rsid w:val="4B4660B0"/>
    <w:rsid w:val="4B4E4801"/>
    <w:rsid w:val="4B5D0D24"/>
    <w:rsid w:val="4BCB40E3"/>
    <w:rsid w:val="4BE07B8E"/>
    <w:rsid w:val="4C2365F6"/>
    <w:rsid w:val="4C2757BD"/>
    <w:rsid w:val="4C4823D0"/>
    <w:rsid w:val="4CAF18D0"/>
    <w:rsid w:val="4CB66B41"/>
    <w:rsid w:val="4D502AF2"/>
    <w:rsid w:val="4D6E6630"/>
    <w:rsid w:val="4DA12297"/>
    <w:rsid w:val="4E197388"/>
    <w:rsid w:val="4E485577"/>
    <w:rsid w:val="4E5C1022"/>
    <w:rsid w:val="4E604FB7"/>
    <w:rsid w:val="4E765B46"/>
    <w:rsid w:val="4E8A47E6"/>
    <w:rsid w:val="4E8C5DAC"/>
    <w:rsid w:val="4EB36AAD"/>
    <w:rsid w:val="4EBE7F2F"/>
    <w:rsid w:val="4EC01C1A"/>
    <w:rsid w:val="4F647EE9"/>
    <w:rsid w:val="500130CE"/>
    <w:rsid w:val="50531247"/>
    <w:rsid w:val="507452CF"/>
    <w:rsid w:val="5101031D"/>
    <w:rsid w:val="516E3547"/>
    <w:rsid w:val="51890380"/>
    <w:rsid w:val="51A27694"/>
    <w:rsid w:val="52306A4E"/>
    <w:rsid w:val="52862B12"/>
    <w:rsid w:val="52A34A68"/>
    <w:rsid w:val="530103EA"/>
    <w:rsid w:val="530A54F1"/>
    <w:rsid w:val="531225F7"/>
    <w:rsid w:val="53144C5A"/>
    <w:rsid w:val="53CC6C4A"/>
    <w:rsid w:val="53E95050"/>
    <w:rsid w:val="542919A7"/>
    <w:rsid w:val="542D593B"/>
    <w:rsid w:val="5455279C"/>
    <w:rsid w:val="546D5D37"/>
    <w:rsid w:val="54752E3E"/>
    <w:rsid w:val="553F2912"/>
    <w:rsid w:val="55A21A0F"/>
    <w:rsid w:val="55A52347"/>
    <w:rsid w:val="55D02A22"/>
    <w:rsid w:val="55D3606E"/>
    <w:rsid w:val="56130B60"/>
    <w:rsid w:val="561F12B3"/>
    <w:rsid w:val="56665134"/>
    <w:rsid w:val="566D64C3"/>
    <w:rsid w:val="5675479C"/>
    <w:rsid w:val="56AB4053"/>
    <w:rsid w:val="56BD40D9"/>
    <w:rsid w:val="56C41E5B"/>
    <w:rsid w:val="56DE2F1C"/>
    <w:rsid w:val="57034731"/>
    <w:rsid w:val="571324C1"/>
    <w:rsid w:val="573E05C2"/>
    <w:rsid w:val="576C677A"/>
    <w:rsid w:val="57DC4BB3"/>
    <w:rsid w:val="57E722A5"/>
    <w:rsid w:val="58737694"/>
    <w:rsid w:val="59101387"/>
    <w:rsid w:val="594316ED"/>
    <w:rsid w:val="59590F80"/>
    <w:rsid w:val="59C04B5B"/>
    <w:rsid w:val="59ED3476"/>
    <w:rsid w:val="5A4A08C9"/>
    <w:rsid w:val="5A8C0EE1"/>
    <w:rsid w:val="5A937482"/>
    <w:rsid w:val="5AAD1584"/>
    <w:rsid w:val="5AB02914"/>
    <w:rsid w:val="5AFA22EF"/>
    <w:rsid w:val="5AFB2DE9"/>
    <w:rsid w:val="5B0B0058"/>
    <w:rsid w:val="5B0E18F6"/>
    <w:rsid w:val="5B184080"/>
    <w:rsid w:val="5B2E0848"/>
    <w:rsid w:val="5BB209FC"/>
    <w:rsid w:val="5BCD355F"/>
    <w:rsid w:val="5C072B21"/>
    <w:rsid w:val="5C1A7F01"/>
    <w:rsid w:val="5C6E7C18"/>
    <w:rsid w:val="5C9522CF"/>
    <w:rsid w:val="5CB36BF9"/>
    <w:rsid w:val="5CF05758"/>
    <w:rsid w:val="5D0B07E3"/>
    <w:rsid w:val="5D6A375C"/>
    <w:rsid w:val="5D845EA0"/>
    <w:rsid w:val="5D9C768D"/>
    <w:rsid w:val="5DCF4E9B"/>
    <w:rsid w:val="5DD3540E"/>
    <w:rsid w:val="5DDB7AD1"/>
    <w:rsid w:val="5E554853"/>
    <w:rsid w:val="5EF17D12"/>
    <w:rsid w:val="5EFD5A3F"/>
    <w:rsid w:val="5F1C6CD8"/>
    <w:rsid w:val="5F3D27AA"/>
    <w:rsid w:val="5F5244A8"/>
    <w:rsid w:val="5F9F5213"/>
    <w:rsid w:val="605E092D"/>
    <w:rsid w:val="60636240"/>
    <w:rsid w:val="6096034E"/>
    <w:rsid w:val="609D5BF6"/>
    <w:rsid w:val="61236D73"/>
    <w:rsid w:val="61441E24"/>
    <w:rsid w:val="61934CA4"/>
    <w:rsid w:val="61B054B5"/>
    <w:rsid w:val="62036689"/>
    <w:rsid w:val="62083543"/>
    <w:rsid w:val="623600B0"/>
    <w:rsid w:val="62AD318D"/>
    <w:rsid w:val="62B80AC5"/>
    <w:rsid w:val="630006BE"/>
    <w:rsid w:val="638B61DA"/>
    <w:rsid w:val="639343EA"/>
    <w:rsid w:val="63991808"/>
    <w:rsid w:val="63B15515"/>
    <w:rsid w:val="63F20007"/>
    <w:rsid w:val="654725D5"/>
    <w:rsid w:val="65510D5D"/>
    <w:rsid w:val="65783306"/>
    <w:rsid w:val="659333F2"/>
    <w:rsid w:val="66263F98"/>
    <w:rsid w:val="662D17CA"/>
    <w:rsid w:val="66E3632D"/>
    <w:rsid w:val="671B1623"/>
    <w:rsid w:val="67397935"/>
    <w:rsid w:val="67CD5013"/>
    <w:rsid w:val="68352BB8"/>
    <w:rsid w:val="68594AF9"/>
    <w:rsid w:val="68815DFE"/>
    <w:rsid w:val="6897117D"/>
    <w:rsid w:val="68993147"/>
    <w:rsid w:val="68AB4C28"/>
    <w:rsid w:val="68CD4B9F"/>
    <w:rsid w:val="68E754A6"/>
    <w:rsid w:val="69006D22"/>
    <w:rsid w:val="69157BAE"/>
    <w:rsid w:val="693E5A9D"/>
    <w:rsid w:val="69D00DEB"/>
    <w:rsid w:val="6A246A40"/>
    <w:rsid w:val="6A9242F2"/>
    <w:rsid w:val="6A935267"/>
    <w:rsid w:val="6ACA583A"/>
    <w:rsid w:val="6ACB692A"/>
    <w:rsid w:val="6B8C0D41"/>
    <w:rsid w:val="6BF825B0"/>
    <w:rsid w:val="6BFF57BE"/>
    <w:rsid w:val="6C4016B8"/>
    <w:rsid w:val="6C755C79"/>
    <w:rsid w:val="6C9B28C2"/>
    <w:rsid w:val="6CAD10AB"/>
    <w:rsid w:val="6CF87F54"/>
    <w:rsid w:val="6D631F76"/>
    <w:rsid w:val="6D65184A"/>
    <w:rsid w:val="6DEA4189"/>
    <w:rsid w:val="6E1374F8"/>
    <w:rsid w:val="6E423939"/>
    <w:rsid w:val="6E7D2BC3"/>
    <w:rsid w:val="6E8E12EF"/>
    <w:rsid w:val="6EA77C40"/>
    <w:rsid w:val="6EC22F57"/>
    <w:rsid w:val="6EC24A7A"/>
    <w:rsid w:val="6EE3511C"/>
    <w:rsid w:val="6EE5760D"/>
    <w:rsid w:val="6F0246DD"/>
    <w:rsid w:val="6F773AB6"/>
    <w:rsid w:val="6FBE16E5"/>
    <w:rsid w:val="70690614"/>
    <w:rsid w:val="707D334E"/>
    <w:rsid w:val="709C1A26"/>
    <w:rsid w:val="70B825D8"/>
    <w:rsid w:val="70CB230C"/>
    <w:rsid w:val="70D26E2A"/>
    <w:rsid w:val="71940950"/>
    <w:rsid w:val="71BE1260"/>
    <w:rsid w:val="71FB480F"/>
    <w:rsid w:val="72B038C7"/>
    <w:rsid w:val="72DF5BFA"/>
    <w:rsid w:val="7315161C"/>
    <w:rsid w:val="731735E6"/>
    <w:rsid w:val="734737A0"/>
    <w:rsid w:val="734979C3"/>
    <w:rsid w:val="73921597"/>
    <w:rsid w:val="73C80D84"/>
    <w:rsid w:val="73D72D76"/>
    <w:rsid w:val="74017DF2"/>
    <w:rsid w:val="74524963"/>
    <w:rsid w:val="745B39A7"/>
    <w:rsid w:val="74F55BA9"/>
    <w:rsid w:val="75183646"/>
    <w:rsid w:val="758962F1"/>
    <w:rsid w:val="75907680"/>
    <w:rsid w:val="764475E5"/>
    <w:rsid w:val="76766876"/>
    <w:rsid w:val="767E1BCE"/>
    <w:rsid w:val="76A72ED3"/>
    <w:rsid w:val="76EC46AE"/>
    <w:rsid w:val="77C35AEB"/>
    <w:rsid w:val="77D01FB6"/>
    <w:rsid w:val="77D5581E"/>
    <w:rsid w:val="78414C61"/>
    <w:rsid w:val="784F737E"/>
    <w:rsid w:val="78810CFC"/>
    <w:rsid w:val="78A84CE1"/>
    <w:rsid w:val="78AC47D1"/>
    <w:rsid w:val="78CF04BF"/>
    <w:rsid w:val="78E74CA2"/>
    <w:rsid w:val="78FB12B4"/>
    <w:rsid w:val="792E168A"/>
    <w:rsid w:val="79312F28"/>
    <w:rsid w:val="7956473D"/>
    <w:rsid w:val="79AB6836"/>
    <w:rsid w:val="79C45B4A"/>
    <w:rsid w:val="79EE0E19"/>
    <w:rsid w:val="7A513882"/>
    <w:rsid w:val="7A8D479E"/>
    <w:rsid w:val="7AAF67FA"/>
    <w:rsid w:val="7AB32410"/>
    <w:rsid w:val="7AB76101"/>
    <w:rsid w:val="7B002BB2"/>
    <w:rsid w:val="7B3A0D61"/>
    <w:rsid w:val="7B9003DA"/>
    <w:rsid w:val="7BAC2D3A"/>
    <w:rsid w:val="7BB87930"/>
    <w:rsid w:val="7BC13896"/>
    <w:rsid w:val="7BE6624C"/>
    <w:rsid w:val="7CB41EA6"/>
    <w:rsid w:val="7CBE5D37"/>
    <w:rsid w:val="7D0C38B8"/>
    <w:rsid w:val="7D2C7C8E"/>
    <w:rsid w:val="7D8E31DE"/>
    <w:rsid w:val="7DA912DF"/>
    <w:rsid w:val="7E0D5D12"/>
    <w:rsid w:val="7E3E411D"/>
    <w:rsid w:val="7F121106"/>
    <w:rsid w:val="7F160BF6"/>
    <w:rsid w:val="7F231565"/>
    <w:rsid w:val="7F90710A"/>
    <w:rsid w:val="7FB977D3"/>
    <w:rsid w:val="7FF23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Plain Text"/>
    <w:basedOn w:val="1"/>
    <w:qFormat/>
    <w:uiPriority w:val="0"/>
    <w:rPr>
      <w:rFonts w:ascii="宋体" w:hAnsi="Courier New" w:eastAsia="宋体" w:cs="Courier New"/>
      <w:szCs w:val="21"/>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left"/>
    </w:pPr>
    <w:rPr>
      <w:rFonts w:ascii="宋体" w:hAnsi="宋体" w:eastAsia="宋体" w:cs="@仿宋_GB2312"/>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3"/>
    <w:next w:val="3"/>
    <w:link w:val="20"/>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rPr>
      <w:rFonts w:cs="Times New Roman"/>
    </w:rPr>
  </w:style>
  <w:style w:type="character" w:styleId="14">
    <w:name w:val="annotation reference"/>
    <w:basedOn w:val="12"/>
    <w:qFormat/>
    <w:uiPriority w:val="0"/>
    <w:rPr>
      <w:sz w:val="21"/>
      <w:szCs w:val="21"/>
    </w:rPr>
  </w:style>
  <w:style w:type="character" w:customStyle="1" w:styleId="15">
    <w:name w:val="页眉 Char"/>
    <w:link w:val="7"/>
    <w:qFormat/>
    <w:uiPriority w:val="0"/>
    <w:rPr>
      <w:rFonts w:ascii="宋体" w:hAnsi="宋体" w:eastAsia="宋体" w:cs="@仿宋_GB2312"/>
      <w:kern w:val="2"/>
      <w:sz w:val="18"/>
      <w:szCs w:val="18"/>
      <w:lang w:val="en-US" w:eastAsia="zh-CN" w:bidi="ar-SA"/>
    </w:rPr>
  </w:style>
  <w:style w:type="character" w:customStyle="1" w:styleId="16">
    <w:name w:val="页脚 Char"/>
    <w:basedOn w:val="12"/>
    <w:link w:val="6"/>
    <w:qFormat/>
    <w:uiPriority w:val="0"/>
    <w:rPr>
      <w:rFonts w:asciiTheme="minorHAnsi" w:hAnsiTheme="minorHAnsi" w:eastAsiaTheme="minorEastAsia" w:cstheme="minorBidi"/>
      <w:kern w:val="2"/>
      <w:sz w:val="18"/>
      <w:szCs w:val="18"/>
    </w:rPr>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文字 Char"/>
    <w:basedOn w:val="12"/>
    <w:link w:val="3"/>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9"/>
    <w:qFormat/>
    <w:uiPriority w:val="0"/>
    <w:rPr>
      <w:b/>
      <w:bCs/>
    </w:rPr>
  </w:style>
  <w:style w:type="character" w:customStyle="1" w:styleId="21">
    <w:name w:val="font41"/>
    <w:basedOn w:val="12"/>
    <w:qFormat/>
    <w:uiPriority w:val="0"/>
    <w:rPr>
      <w:rFonts w:hint="eastAsia" w:ascii="宋体" w:hAnsi="宋体" w:eastAsia="宋体" w:cs="宋体"/>
      <w:color w:val="000000"/>
      <w:sz w:val="24"/>
      <w:szCs w:val="24"/>
      <w:u w:val="none"/>
    </w:rPr>
  </w:style>
  <w:style w:type="character" w:customStyle="1" w:styleId="22">
    <w:name w:val="font21"/>
    <w:basedOn w:val="12"/>
    <w:qFormat/>
    <w:uiPriority w:val="0"/>
    <w:rPr>
      <w:rFonts w:ascii="Tahoma" w:hAnsi="Tahoma" w:eastAsia="Tahoma" w:cs="Tahoma"/>
      <w:color w:val="000000"/>
      <w:sz w:val="24"/>
      <w:szCs w:val="24"/>
      <w:u w:val="none"/>
    </w:rPr>
  </w:style>
  <w:style w:type="character" w:customStyle="1" w:styleId="23">
    <w:name w:val="time"/>
    <w:basedOn w:val="12"/>
    <w:qFormat/>
    <w:uiPriority w:val="0"/>
  </w:style>
  <w:style w:type="character" w:customStyle="1" w:styleId="24">
    <w:name w:val="status"/>
    <w:basedOn w:val="12"/>
    <w:qFormat/>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41</Pages>
  <Words>17306</Words>
  <Characters>18849</Characters>
  <Lines>141</Lines>
  <Paragraphs>39</Paragraphs>
  <TotalTime>4</TotalTime>
  <ScaleCrop>false</ScaleCrop>
  <LinksUpToDate>false</LinksUpToDate>
  <CharactersWithSpaces>20314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lenovo</cp:lastModifiedBy>
  <dcterms:modified xsi:type="dcterms:W3CDTF">2024-09-12T06:26:44Z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1D732208F5BB4556A852D67932565C1B_13</vt:lpwstr>
  </property>
</Properties>
</file>