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5"/>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jc w:val="center"/>
        <w:rPr>
          <w:rFonts w:ascii="华文楷体" w:hAnsi="华文楷体" w:eastAsia="华文楷体" w:cs="宋体"/>
          <w:b/>
          <w:color w:val="000000"/>
          <w:kern w:val="0"/>
          <w:sz w:val="44"/>
          <w:szCs w:val="44"/>
        </w:rPr>
      </w:pPr>
      <w:r>
        <w:rPr>
          <w:rFonts w:hint="eastAsia" w:ascii="华文楷体" w:hAnsi="华文楷体" w:eastAsia="华文楷体" w:cs="宋体"/>
          <w:b/>
          <w:color w:val="000000"/>
          <w:kern w:val="0"/>
          <w:sz w:val="44"/>
          <w:szCs w:val="44"/>
        </w:rPr>
        <w:t>亳州百大合家福连锁超市有限责任公司</w:t>
      </w:r>
    </w:p>
    <w:p>
      <w:pPr>
        <w:rPr>
          <w:rFonts w:ascii="华文楷体" w:hAnsi="华文楷体" w:eastAsia="华文楷体" w:cs="宋体"/>
          <w:b/>
          <w:color w:val="000000"/>
          <w:kern w:val="0"/>
          <w:sz w:val="44"/>
          <w:szCs w:val="44"/>
        </w:rPr>
      </w:pPr>
    </w:p>
    <w:p/>
    <w:p>
      <w:pPr>
        <w:pStyle w:val="2"/>
        <w:jc w:val="center"/>
        <w:rPr>
          <w:rFonts w:asciiTheme="minorEastAsia" w:hAnsiTheme="minorEastAsia" w:eastAsiaTheme="minorEastAsia"/>
          <w:bCs w:val="0"/>
        </w:rPr>
      </w:pPr>
      <w:bookmarkStart w:id="0" w:name="_Hlk9544796"/>
      <w:r>
        <w:rPr>
          <w:rFonts w:hint="eastAsia" w:asciiTheme="minorEastAsia" w:hAnsiTheme="minorEastAsia" w:eastAsiaTheme="minorEastAsia"/>
          <w:bCs w:val="0"/>
        </w:rPr>
        <w:t>2024-2026贰年度保洁业务外包服务（二次）</w:t>
      </w:r>
    </w:p>
    <w:p>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pPr>
        <w:tabs>
          <w:tab w:val="left" w:pos="315"/>
          <w:tab w:val="left" w:pos="8820"/>
        </w:tabs>
        <w:spacing w:before="240" w:beforeLines="100" w:after="120" w:afterLines="50" w:line="500" w:lineRule="exact"/>
        <w:ind w:right="267" w:rightChars="127" w:firstLine="3012" w:firstLineChars="1000"/>
        <w:rPr>
          <w:rFonts w:eastAsia="宋体" w:asciiTheme="minorEastAsia" w:hAnsiTheme="minorEastAsia"/>
          <w:b/>
          <w:bCs/>
          <w:sz w:val="30"/>
          <w:szCs w:val="30"/>
        </w:rPr>
      </w:pPr>
      <w:r>
        <w:rPr>
          <w:rFonts w:hint="eastAsia" w:ascii="宋体" w:hAnsi="宋体" w:eastAsia="宋体"/>
          <w:b/>
          <w:bCs/>
          <w:sz w:val="30"/>
          <w:szCs w:val="30"/>
        </w:rPr>
        <w:t xml:space="preserve"> 编号：</w:t>
      </w:r>
      <w:r>
        <w:rPr>
          <w:rFonts w:ascii="宋体" w:hAnsi="宋体" w:eastAsia="宋体"/>
          <w:b/>
          <w:bCs/>
          <w:sz w:val="30"/>
          <w:szCs w:val="30"/>
          <w:highlight w:val="none"/>
        </w:rPr>
        <w:t>2024BDJTFW0005</w:t>
      </w:r>
      <w:bookmarkStart w:id="12" w:name="_GoBack"/>
      <w:bookmarkEnd w:id="12"/>
      <w:r>
        <w:rPr>
          <w:rFonts w:ascii="宋体" w:hAnsi="宋体" w:eastAsia="宋体"/>
          <w:b/>
          <w:bCs/>
          <w:sz w:val="30"/>
          <w:szCs w:val="30"/>
          <w:highlight w:val="none"/>
        </w:rPr>
        <w:t>6</w:t>
      </w:r>
      <w:r>
        <w:rPr>
          <w:rFonts w:hint="eastAsia" w:ascii="宋体" w:hAnsi="宋体" w:eastAsia="宋体"/>
          <w:b/>
          <w:bCs/>
          <w:sz w:val="30"/>
          <w:szCs w:val="30"/>
          <w:highlight w:val="none"/>
        </w:rPr>
        <w:t xml:space="preserve"> </w:t>
      </w:r>
    </w:p>
    <w:bookmarkEnd w:id="0"/>
    <w:p>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6"/>
        <w:tabs>
          <w:tab w:val="right" w:leader="dot" w:pos="8279"/>
        </w:tabs>
      </w:pPr>
    </w:p>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pPr>
        <w:pStyle w:val="16"/>
        <w:tabs>
          <w:tab w:val="right" w:leader="dot" w:pos="8279"/>
        </w:tabs>
        <w:ind w:firstLine="3139" w:firstLineChars="1427"/>
      </w:pP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p/>
    <w:p>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2024年9月</w:t>
      </w:r>
      <w:r>
        <w:rPr>
          <w:rFonts w:ascii="宋体" w:hAnsi="宋体" w:eastAsia="宋体"/>
          <w:sz w:val="28"/>
          <w:szCs w:val="28"/>
        </w:rPr>
        <w:br w:type="page"/>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Theme="minorEastAsia" w:hAnsiTheme="minorEastAsia" w:eastAsiaTheme="minorEastAsia"/>
          <w:b/>
          <w:sz w:val="28"/>
        </w:rPr>
      </w:pPr>
      <w:bookmarkStart w:id="1" w:name="_Toc29728"/>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报价邀请</w:t>
      </w:r>
      <w:bookmarkEnd w:id="1"/>
    </w:p>
    <w:p>
      <w:pPr>
        <w:spacing w:line="480" w:lineRule="exact"/>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bCs/>
          <w:spacing w:val="-4"/>
          <w:kern w:val="0"/>
          <w:sz w:val="24"/>
          <w:szCs w:val="24"/>
        </w:rPr>
        <w:t>亳州百大合家福连锁超市有限责任公司</w:t>
      </w:r>
      <w:r>
        <w:rPr>
          <w:rFonts w:hint="eastAsia" w:cs="宋体" w:asciiTheme="minorEastAsia" w:hAnsiTheme="minorEastAsia" w:eastAsiaTheme="minorEastAsia"/>
          <w:spacing w:val="-4"/>
          <w:kern w:val="0"/>
          <w:sz w:val="24"/>
          <w:szCs w:val="24"/>
        </w:rPr>
        <w:t>（以下简称：</w:t>
      </w:r>
      <w:r>
        <w:rPr>
          <w:rFonts w:hint="eastAsia" w:cs="宋体" w:asciiTheme="minorEastAsia" w:hAnsiTheme="minorEastAsia" w:eastAsiaTheme="minorEastAsia"/>
          <w:spacing w:val="-4"/>
          <w:kern w:val="0"/>
          <w:sz w:val="24"/>
          <w:szCs w:val="24"/>
          <w:u w:val="single"/>
        </w:rPr>
        <w:t>亳州</w:t>
      </w:r>
      <w:r>
        <w:rPr>
          <w:rFonts w:hint="eastAsia" w:cs="宋体" w:asciiTheme="minorEastAsia" w:hAnsiTheme="minorEastAsia" w:eastAsiaTheme="minorEastAsia"/>
          <w:kern w:val="0"/>
          <w:sz w:val="24"/>
          <w:szCs w:val="24"/>
          <w:u w:val="single"/>
        </w:rPr>
        <w:t>合家福</w:t>
      </w:r>
      <w:r>
        <w:rPr>
          <w:rFonts w:hint="eastAsia" w:cs="宋体" w:asciiTheme="minorEastAsia" w:hAnsiTheme="minorEastAsia" w:eastAsiaTheme="minorEastAsia"/>
          <w:spacing w:val="-4"/>
          <w:kern w:val="0"/>
          <w:sz w:val="24"/>
          <w:szCs w:val="24"/>
        </w:rPr>
        <w:t>）现对2024-2026贰年度保洁业务外包服务（二次）项目进行竞争性报价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1.项目名称：百大合家福亳州公司2024-2026贰年度保洁业务外包服务（二次）</w:t>
      </w:r>
    </w:p>
    <w:p>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2.项目编号：</w:t>
      </w:r>
      <w:r>
        <w:rPr>
          <w:rFonts w:asciiTheme="minorEastAsia" w:hAnsiTheme="minorEastAsia" w:eastAsiaTheme="minorEastAsia"/>
          <w:sz w:val="24"/>
          <w:szCs w:val="24"/>
          <w:highlight w:val="none"/>
        </w:rPr>
        <w:t>2024BDJTFW00056</w:t>
      </w:r>
      <w:r>
        <w:rPr>
          <w:rFonts w:hint="eastAsia" w:asciiTheme="minorEastAsia" w:hAnsiTheme="minorEastAsia" w:eastAsiaTheme="minorEastAsia"/>
          <w:bCs/>
          <w:sz w:val="24"/>
          <w:szCs w:val="24"/>
          <w:highlight w:val="none"/>
        </w:rPr>
        <w:t xml:space="preserve"> </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3.项目地点及概况：百大合家福亳州公司2024-2026贰年度保洁业务外包服务，</w:t>
      </w:r>
      <w:r>
        <w:rPr>
          <w:rFonts w:hint="eastAsia" w:cs="宋体" w:asciiTheme="minorEastAsia" w:hAnsiTheme="minorEastAsia" w:eastAsiaTheme="minorEastAsia"/>
          <w:kern w:val="0"/>
          <w:sz w:val="24"/>
          <w:szCs w:val="24"/>
        </w:rPr>
        <w:t>详见第三章《采购需求》</w:t>
      </w:r>
      <w:r>
        <w:rPr>
          <w:rFonts w:hint="eastAsia" w:asciiTheme="minorEastAsia" w:hAnsiTheme="minorEastAsia" w:eastAsiaTheme="minorEastAsia"/>
          <w:sz w:val="24"/>
          <w:szCs w:val="24"/>
        </w:rPr>
        <w:t>。</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hint="eastAsia" w:cs="宋体" w:asciiTheme="minorEastAsia" w:hAnsiTheme="minorEastAsia" w:eastAsiaTheme="minorEastAsia"/>
          <w:kern w:val="0"/>
          <w:sz w:val="24"/>
          <w:szCs w:val="24"/>
        </w:rPr>
        <w:t>213386.67元</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1.具有独立承担民事责任的能力。</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2.须提供至少壹份自2020年1月1日以来（以合同签订时间为准），投标人须具有服务内容包含保洁的服务项目业绩。</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3.供应商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spacing w:line="480" w:lineRule="exact"/>
        <w:ind w:firstLine="480" w:firstLineChars="200"/>
        <w:rPr>
          <w:rFonts w:cs="宋体" w:asciiTheme="minorEastAsia" w:hAnsiTheme="minorEastAsia" w:eastAsiaTheme="minorEastAsia"/>
          <w:bCs/>
          <w:sz w:val="24"/>
          <w:szCs w:val="24"/>
        </w:rPr>
      </w:pPr>
      <w:r>
        <w:rPr>
          <w:rFonts w:hint="eastAsia" w:asciiTheme="minorEastAsia" w:hAnsiTheme="minorEastAsia" w:eastAsiaTheme="minorEastAsia"/>
          <w:sz w:val="24"/>
          <w:szCs w:val="24"/>
        </w:rPr>
        <w:t>3.4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spacing w:line="480" w:lineRule="exact"/>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4.</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pPr>
        <w:spacing w:line="4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5.本项目不接受联合体投标。</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w:t>
      </w:r>
      <w:r>
        <w:rPr>
          <w:rFonts w:asciiTheme="minorEastAsia" w:hAnsiTheme="minorEastAsia" w:eastAsiaTheme="minorEastAsia"/>
          <w:sz w:val="24"/>
          <w:szCs w:val="24"/>
        </w:rPr>
        <w:t>24</w:t>
      </w:r>
      <w:r>
        <w:rPr>
          <w:rFonts w:hint="eastAsia" w:asciiTheme="minorEastAsia" w:hAnsiTheme="minorEastAsia" w:eastAsiaTheme="minorEastAsia"/>
          <w:sz w:val="24"/>
          <w:szCs w:val="24"/>
        </w:rPr>
        <w:t>年9月</w:t>
      </w:r>
      <w:r>
        <w:rPr>
          <w:rFonts w:asciiTheme="minorEastAsia" w:hAnsiTheme="minorEastAsia" w:eastAsiaTheme="minorEastAsia"/>
          <w:sz w:val="24"/>
          <w:szCs w:val="24"/>
        </w:rPr>
        <w:t>5</w:t>
      </w:r>
      <w:r>
        <w:rPr>
          <w:rFonts w:hint="eastAsia" w:asciiTheme="minorEastAsia" w:hAnsiTheme="minorEastAsia" w:eastAsiaTheme="minorEastAsia"/>
          <w:sz w:val="24"/>
          <w:szCs w:val="24"/>
        </w:rPr>
        <w:t>日至</w:t>
      </w:r>
      <w:r>
        <w:rPr>
          <w:rFonts w:asciiTheme="minorEastAsia" w:hAnsiTheme="minorEastAsia" w:eastAsiaTheme="minorEastAsia"/>
          <w:sz w:val="24"/>
          <w:szCs w:val="24"/>
        </w:rPr>
        <w:t>2024</w:t>
      </w:r>
      <w:r>
        <w:rPr>
          <w:rFonts w:hint="eastAsia" w:asciiTheme="minorEastAsia" w:hAnsiTheme="minorEastAsia" w:eastAsiaTheme="minorEastAsia"/>
          <w:sz w:val="24"/>
          <w:szCs w:val="24"/>
        </w:rPr>
        <w:t>年</w:t>
      </w:r>
      <w:r>
        <w:rPr>
          <w:rFonts w:asciiTheme="minorEastAsia" w:hAnsiTheme="minorEastAsia" w:eastAsiaTheme="minorEastAsia"/>
          <w:sz w:val="24"/>
          <w:szCs w:val="24"/>
        </w:rPr>
        <w:t>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14</w:t>
      </w:r>
      <w:r>
        <w:rPr>
          <w:rFonts w:hint="eastAsia" w:asciiTheme="minorEastAsia" w:hAnsiTheme="minorEastAsia" w:eastAsiaTheme="minorEastAsia"/>
          <w:sz w:val="24"/>
          <w:szCs w:val="24"/>
        </w:rPr>
        <w:t>日</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w:t>
      </w:r>
      <w:r>
        <w:rPr>
          <w:rFonts w:asciiTheme="minorEastAsia" w:hAnsiTheme="minorEastAsia" w:eastAsiaTheme="minorEastAsia"/>
          <w:kern w:val="0"/>
          <w:sz w:val="24"/>
          <w:szCs w:val="24"/>
        </w:rPr>
        <w:t>24</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月  日</w:t>
      </w:r>
      <w:r>
        <w:rPr>
          <w:rFonts w:asciiTheme="minorEastAsia" w:hAnsiTheme="minorEastAsia" w:eastAsiaTheme="minorEastAsia"/>
          <w:kern w:val="0"/>
          <w:sz w:val="24"/>
          <w:szCs w:val="24"/>
        </w:rPr>
        <w:t>12:00</w:t>
      </w:r>
      <w:r>
        <w:rPr>
          <w:rFonts w:hint="eastAsia" w:asciiTheme="minorEastAsia" w:hAnsiTheme="minorEastAsia" w:eastAsiaTheme="minorEastAsia"/>
          <w:kern w:val="0"/>
          <w:sz w:val="24"/>
          <w:szCs w:val="24"/>
        </w:rPr>
        <w:t>前通过转账的方式缴纳报价保证金</w:t>
      </w:r>
      <w:r>
        <w:rPr>
          <w:rFonts w:hint="eastAsia" w:asciiTheme="minorEastAsia" w:hAnsiTheme="minorEastAsia" w:eastAsiaTheme="minorEastAsia"/>
          <w:b/>
          <w:kern w:val="0"/>
          <w:sz w:val="24"/>
          <w:szCs w:val="24"/>
          <w:u w:val="single"/>
        </w:rPr>
        <w:t>伍仟</w:t>
      </w:r>
      <w:r>
        <w:rPr>
          <w:rFonts w:hint="eastAsia" w:asciiTheme="minorEastAsia" w:hAnsiTheme="minorEastAsia" w:eastAsiaTheme="minorEastAsia"/>
          <w:b/>
          <w:kern w:val="0"/>
          <w:sz w:val="24"/>
          <w:szCs w:val="24"/>
        </w:rPr>
        <w:t>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pPr>
        <w:spacing w:line="480" w:lineRule="exact"/>
        <w:rPr>
          <w:rFonts w:asciiTheme="minorEastAsia" w:hAnsiTheme="minorEastAsia" w:eastAsiaTheme="minorEastAsia"/>
          <w:sz w:val="24"/>
          <w:szCs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Theme="minorEastAsia" w:hAnsiTheme="minorEastAsia" w:eastAsiaTheme="minorEastAsia"/>
          <w:sz w:val="24"/>
          <w:szCs w:val="24"/>
        </w:rPr>
        <w:t>名</w:t>
      </w:r>
      <w:r>
        <w:rPr>
          <w:rFonts w:asciiTheme="minorEastAsia" w:hAnsiTheme="minorEastAsia" w:eastAsiaTheme="minorEastAsia"/>
          <w:sz w:val="24"/>
          <w:szCs w:val="24"/>
        </w:rPr>
        <w:t xml:space="preserve">  称：</w:t>
      </w:r>
      <w:r>
        <w:rPr>
          <w:rFonts w:hint="eastAsia" w:asciiTheme="minorEastAsia" w:hAnsiTheme="minorEastAsia" w:eastAsiaTheme="minorEastAsia"/>
          <w:sz w:val="24"/>
          <w:szCs w:val="24"/>
        </w:rPr>
        <w:t>合肥百大集团蚌埠合家福百大超市有限责任公司</w:t>
      </w:r>
    </w:p>
    <w:p>
      <w:pPr>
        <w:spacing w:line="480" w:lineRule="exact"/>
        <w:ind w:firstLine="1680" w:firstLineChars="700"/>
        <w:rPr>
          <w:rFonts w:asciiTheme="minorEastAsia" w:hAnsiTheme="minorEastAsia" w:eastAsiaTheme="minorEastAsia"/>
          <w:sz w:val="24"/>
          <w:szCs w:val="24"/>
        </w:rPr>
      </w:pPr>
      <w:r>
        <w:rPr>
          <w:rFonts w:hint="eastAsia" w:asciiTheme="minorEastAsia" w:hAnsiTheme="minorEastAsia" w:eastAsiaTheme="minorEastAsia"/>
          <w:sz w:val="24"/>
          <w:szCs w:val="24"/>
        </w:rPr>
        <w:t>开户行：中国建设银行蚌埠分行营业部</w:t>
      </w:r>
    </w:p>
    <w:p>
      <w:pPr>
        <w:spacing w:line="480" w:lineRule="exact"/>
        <w:ind w:firstLine="1680" w:firstLineChars="700"/>
        <w:rPr>
          <w:rFonts w:asciiTheme="minorEastAsia" w:hAnsiTheme="minorEastAsia" w:eastAsiaTheme="minorEastAsia"/>
          <w:sz w:val="24"/>
          <w:szCs w:val="24"/>
        </w:rPr>
      </w:pPr>
      <w:r>
        <w:rPr>
          <w:rFonts w:hint="eastAsia" w:asciiTheme="minorEastAsia" w:hAnsiTheme="minorEastAsia" w:eastAsiaTheme="minorEastAsia"/>
          <w:sz w:val="24"/>
          <w:szCs w:val="24"/>
        </w:rPr>
        <w:t>帐</w:t>
      </w:r>
      <w:r>
        <w:rPr>
          <w:rFonts w:asciiTheme="minorEastAsia" w:hAnsiTheme="minorEastAsia" w:eastAsiaTheme="minorEastAsia"/>
          <w:sz w:val="24"/>
          <w:szCs w:val="24"/>
        </w:rPr>
        <w:t xml:space="preserve">  号：</w:t>
      </w:r>
      <w:r>
        <w:rPr>
          <w:rFonts w:hint="eastAsia" w:asciiTheme="minorEastAsia" w:hAnsiTheme="minorEastAsia" w:eastAsiaTheme="minorEastAsia"/>
          <w:sz w:val="24"/>
          <w:szCs w:val="24"/>
        </w:rPr>
        <w:t>34001628608050131544</w:t>
      </w:r>
      <w:r>
        <w:rPr>
          <w:rFonts w:asciiTheme="minorEastAsia" w:hAnsiTheme="minorEastAsia" w:eastAsiaTheme="minorEastAsia"/>
          <w:sz w:val="24"/>
          <w:szCs w:val="24"/>
        </w:rPr>
        <w:t>（转账时请备注“</w:t>
      </w:r>
      <w:r>
        <w:rPr>
          <w:rFonts w:hint="eastAsia" w:asciiTheme="minorEastAsia" w:hAnsiTheme="minorEastAsia" w:eastAsiaTheme="minorEastAsia"/>
          <w:sz w:val="24"/>
          <w:szCs w:val="24"/>
        </w:rPr>
        <w:t>百大合家福亳州公司2024-2026贰年度保洁业务外包服务</w:t>
      </w:r>
      <w:r>
        <w:rPr>
          <w:rFonts w:asciiTheme="minorEastAsia" w:hAnsiTheme="minorEastAsia" w:eastAsiaTheme="minorEastAsia"/>
          <w:sz w:val="24"/>
          <w:szCs w:val="24"/>
        </w:rPr>
        <w:t>投标保证金”）</w:t>
      </w:r>
    </w:p>
    <w:p>
      <w:pPr>
        <w:spacing w:line="48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rPr>
        <w:t>20</w:t>
      </w:r>
      <w:r>
        <w:rPr>
          <w:rFonts w:asciiTheme="minorEastAsia" w:hAnsiTheme="minorEastAsia" w:eastAsiaTheme="minorEastAsia"/>
          <w:b/>
          <w:sz w:val="24"/>
          <w:szCs w:val="24"/>
        </w:rPr>
        <w:t>24</w:t>
      </w:r>
      <w:r>
        <w:rPr>
          <w:rFonts w:hint="eastAsia" w:asciiTheme="minorEastAsia" w:hAnsiTheme="minorEastAsia" w:eastAsiaTheme="minorEastAsia"/>
          <w:b/>
          <w:sz w:val="24"/>
          <w:szCs w:val="24"/>
        </w:rPr>
        <w:t>年</w:t>
      </w:r>
      <w:r>
        <w:rPr>
          <w:rFonts w:asciiTheme="minorEastAsia" w:hAnsiTheme="minorEastAsia" w:eastAsiaTheme="minorEastAsia"/>
          <w:b/>
          <w:sz w:val="24"/>
          <w:szCs w:val="24"/>
        </w:rPr>
        <w:t>9</w:t>
      </w:r>
      <w:r>
        <w:rPr>
          <w:rFonts w:hint="eastAsia" w:asciiTheme="minorEastAsia" w:hAnsiTheme="minorEastAsia" w:eastAsiaTheme="minorEastAsia"/>
          <w:b/>
          <w:sz w:val="24"/>
          <w:szCs w:val="24"/>
        </w:rPr>
        <w:t>月</w:t>
      </w:r>
      <w:r>
        <w:rPr>
          <w:rFonts w:asciiTheme="minorEastAsia" w:hAnsiTheme="minorEastAsia" w:eastAsiaTheme="minorEastAsia"/>
          <w:b/>
          <w:sz w:val="24"/>
          <w:szCs w:val="24"/>
        </w:rPr>
        <w:t>14</w:t>
      </w:r>
      <w:r>
        <w:rPr>
          <w:rFonts w:hint="eastAsia" w:asciiTheme="minorEastAsia" w:hAnsiTheme="minorEastAsia" w:eastAsiaTheme="minorEastAsia"/>
          <w:b/>
          <w:sz w:val="24"/>
          <w:szCs w:val="24"/>
        </w:rPr>
        <w:t xml:space="preserve">日 </w:t>
      </w:r>
      <w:r>
        <w:rPr>
          <w:rFonts w:asciiTheme="minorEastAsia" w:hAnsiTheme="minorEastAsia" w:eastAsiaTheme="minorEastAsia"/>
          <w:b/>
          <w:sz w:val="24"/>
          <w:szCs w:val="24"/>
        </w:rPr>
        <w:t>14:30</w:t>
      </w:r>
      <w:r>
        <w:rPr>
          <w:rFonts w:hint="eastAsia" w:asciiTheme="minorEastAsia" w:hAnsiTheme="minorEastAsia" w:eastAsiaTheme="minorEastAsia"/>
          <w:sz w:val="24"/>
          <w:szCs w:val="24"/>
        </w:rPr>
        <w:t>（如有调整，另行通知）</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提交地点：安徽省合肥市黄山路596号A楼合肥百大集团</w:t>
      </w:r>
      <w:r>
        <w:rPr>
          <w:rFonts w:hint="eastAsia" w:asciiTheme="minorEastAsia" w:hAnsiTheme="minorEastAsia" w:eastAsiaTheme="minorEastAsia"/>
          <w:bCs/>
          <w:sz w:val="24"/>
          <w:szCs w:val="24"/>
        </w:rPr>
        <w:t>12楼1209开标室</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夏工</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0558-5226610</w:t>
      </w:r>
    </w:p>
    <w:p>
      <w:pPr>
        <w:spacing w:line="480" w:lineRule="exact"/>
        <w:ind w:firstLine="2160" w:firstLineChars="900"/>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（投标事项咨询）赵工 0551-65771025</w:t>
      </w:r>
    </w:p>
    <w:p>
      <w:pPr>
        <w:spacing w:line="240" w:lineRule="exact"/>
        <w:ind w:firstLine="2160" w:firstLineChars="900"/>
        <w:rPr>
          <w:rFonts w:asciiTheme="minorEastAsia" w:hAnsiTheme="minorEastAsia" w:eastAsiaTheme="minorEastAsia"/>
          <w:bCs/>
          <w:sz w:val="24"/>
          <w:szCs w:val="24"/>
        </w:rPr>
      </w:pPr>
    </w:p>
    <w:p>
      <w:pPr>
        <w:spacing w:line="240" w:lineRule="exact"/>
        <w:jc w:val="center"/>
        <w:rPr>
          <w:rFonts w:asciiTheme="minorEastAsia" w:hAnsiTheme="minorEastAsia" w:eastAsiaTheme="minorEastAsia"/>
          <w:b/>
          <w:sz w:val="28"/>
        </w:rPr>
      </w:pPr>
      <w:bookmarkStart w:id="2" w:name="_Toc29596"/>
    </w:p>
    <w:p>
      <w:pPr>
        <w:spacing w:line="240" w:lineRule="exact"/>
        <w:jc w:val="center"/>
        <w:rPr>
          <w:rFonts w:asciiTheme="minorEastAsia" w:hAnsiTheme="minorEastAsia" w:eastAsiaTheme="minorEastAsia"/>
          <w:b/>
          <w:sz w:val="28"/>
        </w:rPr>
      </w:pPr>
    </w:p>
    <w:p>
      <w:pPr>
        <w:spacing w:line="240" w:lineRule="exact"/>
        <w:jc w:val="center"/>
        <w:rPr>
          <w:rFonts w:asciiTheme="minorEastAsia" w:hAnsiTheme="minorEastAsia" w:eastAsiaTheme="minorEastAsia"/>
          <w:b/>
          <w:sz w:val="28"/>
        </w:rPr>
      </w:pP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b/>
          <w:kern w:val="0"/>
          <w:sz w:val="24"/>
          <w:szCs w:val="24"/>
          <w:u w:val="single"/>
        </w:rPr>
        <w:t>胶装</w:t>
      </w:r>
      <w:r>
        <w:rPr>
          <w:rFonts w:hint="eastAsia" w:asciiTheme="minorEastAsia" w:hAnsiTheme="minorEastAsia" w:eastAsiaTheme="minorEastAsia"/>
          <w:kern w:val="0"/>
          <w:sz w:val="24"/>
          <w:szCs w:val="24"/>
        </w:rPr>
        <w:t>，正、副本各一份。</w:t>
      </w:r>
      <w:r>
        <w:rPr>
          <w:rFonts w:hint="eastAsia" w:asciiTheme="minorEastAsia" w:hAnsiTheme="minorEastAsia" w:eastAsiaTheme="minorEastAsia"/>
          <w:b/>
          <w:kern w:val="0"/>
          <w:sz w:val="24"/>
          <w:szCs w:val="24"/>
          <w:u w:val="single"/>
        </w:rPr>
        <w:t>先提交《技术文件》正、副本，初审通过后提交《商务文件》正、副本。</w:t>
      </w:r>
    </w:p>
    <w:p>
      <w:pPr>
        <w:spacing w:line="58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响应文件</w:t>
      </w:r>
      <w:r>
        <w:rPr>
          <w:rFonts w:asciiTheme="minorEastAsia" w:hAnsiTheme="minorEastAsia" w:eastAsiaTheme="minorEastAsia"/>
          <w:b/>
          <w:sz w:val="24"/>
          <w:szCs w:val="24"/>
        </w:rPr>
        <w:t>应按</w:t>
      </w:r>
      <w:r>
        <w:rPr>
          <w:rFonts w:hint="eastAsia" w:asciiTheme="minorEastAsia" w:hAnsiTheme="minorEastAsia" w:eastAsiaTheme="minorEastAsia"/>
          <w:b/>
          <w:sz w:val="24"/>
          <w:szCs w:val="24"/>
        </w:rPr>
        <w:t>要求</w:t>
      </w:r>
      <w:r>
        <w:rPr>
          <w:rFonts w:asciiTheme="minorEastAsia" w:hAnsiTheme="minorEastAsia" w:eastAsiaTheme="minorEastAsia"/>
          <w:b/>
          <w:sz w:val="24"/>
          <w:szCs w:val="24"/>
        </w:rPr>
        <w:t>的格式填写、签署和盖章</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响应文件内文字、数字及公章须清晰完整，如模糊不清无法辨认可能导致响应无效。</w:t>
      </w:r>
    </w:p>
    <w:p>
      <w:pPr>
        <w:spacing w:line="5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r>
        <w:rPr>
          <w:rFonts w:hint="eastAsia" w:asciiTheme="minorEastAsia" w:hAnsiTheme="minorEastAsia" w:eastAsiaTheme="minorEastAsia"/>
          <w:sz w:val="24"/>
          <w:szCs w:val="24"/>
        </w:rPr>
        <w:t>供应商应提交本项目文件要求的证明文件，证明其响应内容符合本项目文件规定。该证明文件是响应文件的一部分，</w:t>
      </w:r>
      <w:r>
        <w:rPr>
          <w:rFonts w:asciiTheme="minorEastAsia" w:hAnsiTheme="minorEastAsia" w:eastAsiaTheme="minorEastAsia"/>
          <w:sz w:val="24"/>
          <w:szCs w:val="24"/>
        </w:rPr>
        <w:t>可以是文字资料、图纸和数据</w:t>
      </w:r>
      <w:bookmarkStart w:id="3" w:name="_Hlk11703583"/>
      <w:r>
        <w:rPr>
          <w:rFonts w:hint="eastAsia" w:asciiTheme="minorEastAsia" w:hAnsiTheme="minorEastAsia" w:eastAsiaTheme="minorEastAsia"/>
          <w:sz w:val="24"/>
          <w:szCs w:val="24"/>
        </w:rPr>
        <w:t>等。</w:t>
      </w:r>
    </w:p>
    <w:bookmarkEnd w:id="3"/>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中可以选用替代品牌型号或分类号，但这些替代要实质上相当于技术规格的要求</w:t>
      </w:r>
      <w:r>
        <w:rPr>
          <w:rFonts w:hint="eastAsia" w:asciiTheme="minorEastAsia" w:hAnsiTheme="minorEastAsia" w:eastAsiaTheme="minorEastAsia"/>
          <w:sz w:val="24"/>
          <w:szCs w:val="24"/>
        </w:rPr>
        <w:t>，是否满足要求，由评审小组来评判。</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除本项目文件中另有规定外，计量单位为我国法定计量单位；报价、服务费结算一律使用人民币；</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不论竞争性报价的结果如何，供应商自行承担响应文件编制、提交、现场踏勘所涉及的一切费用。</w:t>
      </w:r>
    </w:p>
    <w:p>
      <w:pPr>
        <w:widowControl/>
        <w:spacing w:line="580" w:lineRule="exact"/>
        <w:ind w:firstLine="48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3.3</w:t>
      </w:r>
      <w:r>
        <w:rPr>
          <w:rFonts w:hint="eastAsia" w:cs="宋体" w:asciiTheme="minorEastAsia" w:hAnsiTheme="minorEastAsia" w:eastAsiaTheme="minorEastAsia"/>
          <w:b/>
          <w:color w:val="000000" w:themeColor="text1"/>
          <w:kern w:val="0"/>
          <w:sz w:val="24"/>
          <w:szCs w:val="24"/>
          <w14:textFill>
            <w14:solidFill>
              <w14:schemeClr w14:val="tx1"/>
            </w14:solidFill>
          </w14:textFill>
        </w:rPr>
        <w:t>报价为完成本项目所有要求并经甲方验收合格后开据增值税专用发票的价格，包括但不限于人工费、交通费、夜间加班费等完成全部服务内容所发生的一切费用。报价不得高于本项目概算，否则视为响应无效。</w:t>
      </w:r>
    </w:p>
    <w:p>
      <w:pPr>
        <w:widowControl/>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6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供应商应在提交截止时间前将响应文件送达指定地点；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90个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sz w:val="24"/>
          <w:szCs w:val="24"/>
          <w:u w:val="single"/>
        </w:rPr>
        <w:t>20</w:t>
      </w:r>
      <w:r>
        <w:rPr>
          <w:rFonts w:asciiTheme="minorEastAsia" w:hAnsiTheme="minorEastAsia" w:eastAsiaTheme="minorEastAsia"/>
          <w:b/>
          <w:sz w:val="24"/>
          <w:szCs w:val="24"/>
          <w:u w:val="single"/>
        </w:rPr>
        <w:t>24</w:t>
      </w:r>
      <w:r>
        <w:rPr>
          <w:rFonts w:hint="eastAsia" w:asciiTheme="minorEastAsia" w:hAnsiTheme="minorEastAsia" w:eastAsiaTheme="minorEastAsia"/>
          <w:b/>
          <w:sz w:val="24"/>
          <w:szCs w:val="24"/>
          <w:u w:val="single"/>
        </w:rPr>
        <w:t>年</w:t>
      </w:r>
      <w:r>
        <w:rPr>
          <w:rFonts w:asciiTheme="minorEastAsia" w:hAnsiTheme="minorEastAsia" w:eastAsiaTheme="minorEastAsia"/>
          <w:b/>
          <w:sz w:val="24"/>
          <w:szCs w:val="24"/>
          <w:u w:val="single"/>
        </w:rPr>
        <w:t>9</w:t>
      </w:r>
      <w:r>
        <w:rPr>
          <w:rFonts w:hint="eastAsia" w:asciiTheme="minorEastAsia" w:hAnsiTheme="minorEastAsia" w:eastAsiaTheme="minorEastAsia"/>
          <w:b/>
          <w:sz w:val="24"/>
          <w:szCs w:val="24"/>
          <w:u w:val="single"/>
        </w:rPr>
        <w:t>月</w:t>
      </w:r>
      <w:r>
        <w:rPr>
          <w:rFonts w:asciiTheme="minorEastAsia" w:hAnsiTheme="minorEastAsia" w:eastAsiaTheme="minorEastAsia"/>
          <w:b/>
          <w:sz w:val="24"/>
          <w:szCs w:val="24"/>
          <w:u w:val="single"/>
        </w:rPr>
        <w:t>14</w:t>
      </w:r>
      <w:r>
        <w:rPr>
          <w:rFonts w:hint="eastAsia" w:asciiTheme="minorEastAsia" w:hAnsiTheme="minorEastAsia" w:eastAsiaTheme="minorEastAsia"/>
          <w:b/>
          <w:sz w:val="24"/>
          <w:szCs w:val="24"/>
          <w:u w:val="single"/>
        </w:rPr>
        <w:t>日</w:t>
      </w:r>
      <w:r>
        <w:rPr>
          <w:rFonts w:asciiTheme="minorEastAsia" w:hAnsiTheme="minorEastAsia" w:eastAsiaTheme="minorEastAsia"/>
          <w:b/>
          <w:sz w:val="24"/>
          <w:szCs w:val="24"/>
          <w:u w:val="single"/>
        </w:rPr>
        <w:t>12:00</w:t>
      </w:r>
      <w:r>
        <w:rPr>
          <w:rFonts w:asciiTheme="minorEastAsia" w:hAnsiTheme="minorEastAsia" w:eastAsiaTheme="minorEastAsia"/>
          <w:b/>
          <w:sz w:val="24"/>
          <w:szCs w:val="24"/>
        </w:rPr>
        <w:t>前</w:t>
      </w:r>
      <w:r>
        <w:rPr>
          <w:rFonts w:hint="eastAsia" w:ascii="宋体" w:hAnsi="宋体" w:eastAsia="宋体"/>
          <w:b/>
          <w:sz w:val="24"/>
          <w:szCs w:val="24"/>
        </w:rPr>
        <w:t>电话联系后再</w:t>
      </w:r>
      <w:r>
        <w:rPr>
          <w:rFonts w:ascii="宋体" w:hAnsi="宋体" w:eastAsia="宋体"/>
          <w:sz w:val="24"/>
          <w:szCs w:val="24"/>
        </w:rPr>
        <w:t>以</w:t>
      </w:r>
      <w:r>
        <w:rPr>
          <w:rFonts w:hint="eastAsia" w:ascii="宋体" w:hAnsi="宋体" w:eastAsia="宋体"/>
          <w:sz w:val="24"/>
          <w:szCs w:val="24"/>
        </w:rPr>
        <w:t>电子邮件形式</w:t>
      </w:r>
      <w:r>
        <w:rPr>
          <w:rFonts w:ascii="宋体" w:hAnsi="宋体" w:eastAsia="宋体"/>
          <w:sz w:val="24"/>
          <w:szCs w:val="24"/>
        </w:rPr>
        <w:t>提交采购</w:t>
      </w:r>
      <w:r>
        <w:rPr>
          <w:rFonts w:hint="eastAsia" w:ascii="宋体" w:hAnsi="宋体" w:eastAsia="宋体"/>
          <w:sz w:val="24"/>
          <w:szCs w:val="24"/>
        </w:rPr>
        <w:t>人，邮箱：xiaziyao20051127@qq.com。</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w:t>
      </w:r>
      <w:r>
        <w:rPr>
          <w:rFonts w:asciiTheme="minorEastAsia" w:hAnsiTheme="minorEastAsia" w:eastAsiaTheme="minorEastAsia"/>
          <w:sz w:val="24"/>
          <w:szCs w:val="24"/>
        </w:rPr>
        <w:t>3人以上单数</w:t>
      </w:r>
      <w:r>
        <w:rPr>
          <w:rFonts w:hint="eastAsia" w:asciiTheme="minorEastAsia" w:hAnsiTheme="minorEastAsia" w:eastAsiaTheme="minorEastAsia"/>
          <w:sz w:val="24"/>
          <w:szCs w:val="24"/>
        </w:rPr>
        <w:t>的专业技术人员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评审小组，负责本项目评审工作。评审小组</w:t>
      </w:r>
      <w:r>
        <w:rPr>
          <w:rFonts w:asciiTheme="minorEastAsia" w:hAnsiTheme="minorEastAsia" w:eastAsiaTheme="minorEastAsia"/>
          <w:sz w:val="24"/>
          <w:szCs w:val="24"/>
        </w:rPr>
        <w:t>及其成员应当依照有关规定履行相关职责和义务。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pPr>
        <w:widowControl/>
        <w:spacing w:line="58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10.2成交候选人经评审小组评审确定后，在我司网站上公示，公示期不少于3日，期满无异议则发布成交结果公告。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pPr>
        <w:spacing w:line="600" w:lineRule="exact"/>
        <w:ind w:firstLine="435"/>
        <w:rPr>
          <w:rFonts w:asciiTheme="minorEastAsia" w:hAnsiTheme="minorEastAsia" w:eastAsiaTheme="minorEastAsia"/>
          <w:sz w:val="24"/>
          <w:szCs w:val="24"/>
        </w:rPr>
      </w:pPr>
    </w:p>
    <w:p/>
    <w:p/>
    <w:p/>
    <w:p/>
    <w:p>
      <w:pPr>
        <w:numPr>
          <w:ilvl w:val="0"/>
          <w:numId w:val="1"/>
        </w:numPr>
        <w:spacing w:line="880" w:lineRule="exact"/>
        <w:jc w:val="center"/>
        <w:outlineLvl w:val="0"/>
        <w:rPr>
          <w:rFonts w:asciiTheme="minorEastAsia" w:hAnsiTheme="minorEastAsia" w:eastAsiaTheme="minorEastAsia"/>
          <w:b/>
          <w:sz w:val="28"/>
        </w:rPr>
      </w:pPr>
      <w:bookmarkStart w:id="4" w:name="_Toc20584"/>
      <w:r>
        <w:rPr>
          <w:rFonts w:hint="eastAsia" w:asciiTheme="minorEastAsia" w:hAnsiTheme="minorEastAsia" w:eastAsiaTheme="minorEastAsia"/>
          <w:b/>
          <w:sz w:val="28"/>
        </w:rPr>
        <w:t>采购需求</w:t>
      </w:r>
    </w:p>
    <w:p>
      <w:pPr>
        <w:spacing w:line="600" w:lineRule="exact"/>
        <w:rPr>
          <w:rFonts w:ascii="宋体" w:hAnsi="宋体" w:eastAsia="宋体" w:cs="宋体"/>
          <w:b/>
          <w:sz w:val="24"/>
          <w:szCs w:val="24"/>
        </w:rPr>
      </w:pPr>
      <w:r>
        <w:rPr>
          <w:rFonts w:hint="eastAsia" w:ascii="宋体" w:hAnsi="宋体" w:eastAsia="宋体" w:cs="宋体"/>
          <w:b/>
          <w:sz w:val="24"/>
          <w:szCs w:val="24"/>
        </w:rPr>
        <w:t>一、从业人员及服务时间要求</w:t>
      </w:r>
    </w:p>
    <w:p>
      <w:pPr>
        <w:jc w:val="center"/>
        <w:rPr>
          <w:rFonts w:ascii="宋体" w:hAnsi="宋体" w:eastAsia="宋体" w:cs="宋体"/>
          <w:b/>
          <w:kern w:val="0"/>
          <w:sz w:val="24"/>
          <w:szCs w:val="24"/>
        </w:rPr>
      </w:pPr>
    </w:p>
    <w:p>
      <w:pPr>
        <w:jc w:val="center"/>
        <w:rPr>
          <w:rFonts w:ascii="宋体" w:hAnsi="宋体" w:eastAsia="宋体" w:cs="宋体"/>
          <w:b/>
          <w:kern w:val="0"/>
          <w:sz w:val="24"/>
          <w:szCs w:val="24"/>
        </w:rPr>
      </w:pPr>
      <w:r>
        <w:rPr>
          <w:rFonts w:hint="eastAsia" w:ascii="宋体" w:hAnsi="宋体" w:eastAsia="宋体" w:cs="宋体"/>
          <w:b/>
          <w:kern w:val="0"/>
          <w:sz w:val="24"/>
          <w:szCs w:val="24"/>
        </w:rPr>
        <w:t>亳州合家福保洁服务清单</w:t>
      </w:r>
    </w:p>
    <w:tbl>
      <w:tblPr>
        <w:tblStyle w:val="20"/>
        <w:tblW w:w="10057" w:type="dxa"/>
        <w:tblInd w:w="-45" w:type="dxa"/>
        <w:tblLayout w:type="fixed"/>
        <w:tblCellMar>
          <w:top w:w="0" w:type="dxa"/>
          <w:left w:w="108" w:type="dxa"/>
          <w:bottom w:w="0" w:type="dxa"/>
          <w:right w:w="108" w:type="dxa"/>
        </w:tblCellMar>
      </w:tblPr>
      <w:tblGrid>
        <w:gridCol w:w="731"/>
        <w:gridCol w:w="1122"/>
        <w:gridCol w:w="3260"/>
        <w:gridCol w:w="1505"/>
        <w:gridCol w:w="1448"/>
        <w:gridCol w:w="1991"/>
      </w:tblGrid>
      <w:tr>
        <w:tblPrEx>
          <w:tblCellMar>
            <w:top w:w="0" w:type="dxa"/>
            <w:left w:w="108" w:type="dxa"/>
            <w:bottom w:w="0" w:type="dxa"/>
            <w:right w:w="108" w:type="dxa"/>
          </w:tblCellMar>
        </w:tblPrEx>
        <w:trPr>
          <w:trHeight w:val="1282"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2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150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14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871"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32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服务面积约为8000平米；保洁员至少4人，并配备洗地吸水一体机1台，刷盘机1台，吹干机1台，及其他保洁用具、物料。</w:t>
            </w:r>
          </w:p>
        </w:tc>
        <w:tc>
          <w:tcPr>
            <w:tcW w:w="150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4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199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bl>
    <w:p>
      <w:pPr>
        <w:spacing w:line="600" w:lineRule="exact"/>
        <w:ind w:firstLine="480"/>
        <w:rPr>
          <w:rFonts w:ascii="宋体" w:hAnsi="宋体" w:eastAsia="宋体" w:cs="宋体"/>
          <w:sz w:val="24"/>
          <w:szCs w:val="24"/>
        </w:rPr>
      </w:pPr>
      <w:r>
        <w:rPr>
          <w:rFonts w:hint="eastAsia" w:ascii="宋体" w:hAnsi="宋体" w:eastAsia="宋体" w:cs="宋体"/>
          <w:sz w:val="24"/>
          <w:szCs w:val="24"/>
        </w:rPr>
        <w:t>1.人员身体健康，工作认真负责并定期接受专业培训。</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2.人员服装统一、配证上岗，仪表整洁规范。</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3.年龄：2</w:t>
      </w:r>
      <w:r>
        <w:rPr>
          <w:rFonts w:ascii="宋体" w:hAnsi="宋体" w:eastAsia="宋体" w:cs="宋体"/>
          <w:sz w:val="24"/>
          <w:szCs w:val="24"/>
        </w:rPr>
        <w:t>0-62周岁，允许返聘。</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4．服务时间：全年365天提供服务；如遇重大节假日或大型促销活动，服务时间与卖场同步顺延。具体班次、时间和人员数量服从门店安排。</w:t>
      </w:r>
    </w:p>
    <w:p>
      <w:pPr>
        <w:spacing w:line="600" w:lineRule="exact"/>
        <w:rPr>
          <w:rFonts w:ascii="宋体" w:hAnsi="宋体" w:eastAsia="宋体" w:cs="宋体"/>
          <w:b/>
          <w:sz w:val="24"/>
          <w:szCs w:val="24"/>
        </w:rPr>
      </w:pPr>
      <w:r>
        <w:rPr>
          <w:rFonts w:hint="eastAsia" w:ascii="宋体" w:hAnsi="宋体" w:eastAsia="宋体" w:cs="宋体"/>
          <w:b/>
          <w:sz w:val="24"/>
          <w:szCs w:val="24"/>
        </w:rPr>
        <w:t>二、日常管理与服务</w:t>
      </w:r>
    </w:p>
    <w:p>
      <w:pPr>
        <w:spacing w:line="600" w:lineRule="exact"/>
        <w:rPr>
          <w:rFonts w:ascii="宋体" w:hAnsi="宋体" w:eastAsia="宋体" w:cs="宋体"/>
          <w:sz w:val="24"/>
          <w:szCs w:val="24"/>
        </w:rPr>
      </w:pPr>
      <w:r>
        <w:rPr>
          <w:rFonts w:hint="eastAsia" w:ascii="宋体" w:hAnsi="宋体" w:eastAsia="宋体" w:cs="宋体"/>
          <w:sz w:val="24"/>
          <w:szCs w:val="24"/>
        </w:rPr>
        <w:t xml:space="preserve">    1.具有完善的内部管理制度和考核制度，服务规范应符合物业管理行业规范要求。</w:t>
      </w:r>
    </w:p>
    <w:p>
      <w:pPr>
        <w:spacing w:line="600" w:lineRule="exact"/>
        <w:rPr>
          <w:rFonts w:ascii="宋体" w:hAnsi="宋体" w:eastAsia="宋体" w:cs="宋体"/>
          <w:sz w:val="24"/>
          <w:szCs w:val="24"/>
        </w:rPr>
      </w:pPr>
      <w:r>
        <w:rPr>
          <w:rFonts w:hint="eastAsia" w:ascii="宋体" w:hAnsi="宋体" w:eastAsia="宋体" w:cs="宋体"/>
          <w:sz w:val="24"/>
          <w:szCs w:val="24"/>
        </w:rPr>
        <w:t xml:space="preserve">    2.制定保洁工作计划及实施规范，并组织执行检查考核。</w:t>
      </w:r>
    </w:p>
    <w:p>
      <w:pPr>
        <w:spacing w:line="600" w:lineRule="exact"/>
        <w:ind w:firstLine="480"/>
        <w:rPr>
          <w:rFonts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综合管理的其它服务项目达到约定的服务标准。</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4.提供外包人员体检报告（体检一年一检）、人员须持有健康证（健康证在有效期内）。</w:t>
      </w:r>
    </w:p>
    <w:p>
      <w:pPr>
        <w:spacing w:line="600" w:lineRule="exact"/>
        <w:ind w:firstLine="480"/>
        <w:rPr>
          <w:rFonts w:ascii="宋体" w:hAnsi="宋体" w:eastAsia="宋体" w:cs="宋体"/>
          <w:snapToGrid w:val="0"/>
          <w:kern w:val="0"/>
          <w:sz w:val="24"/>
          <w:szCs w:val="24"/>
        </w:rPr>
      </w:pPr>
      <w:r>
        <w:rPr>
          <w:rFonts w:hint="eastAsia" w:ascii="宋体" w:hAnsi="宋体" w:eastAsia="宋体" w:cs="宋体"/>
          <w:sz w:val="24"/>
          <w:szCs w:val="24"/>
        </w:rPr>
        <w:t>5.</w:t>
      </w:r>
      <w:r>
        <w:rPr>
          <w:rFonts w:hint="eastAsia" w:ascii="宋体" w:hAnsi="宋体" w:eastAsia="宋体" w:cs="宋体"/>
          <w:snapToGrid w:val="0"/>
          <w:kern w:val="0"/>
          <w:sz w:val="24"/>
          <w:szCs w:val="24"/>
        </w:rPr>
        <w:t>乙方负责对保洁区域内所有生产垃圾、生活垃圾、道路垃圾等</w:t>
      </w:r>
      <w:r>
        <w:rPr>
          <w:rFonts w:hint="eastAsia" w:ascii="宋体" w:hAnsi="宋体" w:eastAsia="宋体" w:cs="宋体"/>
          <w:sz w:val="24"/>
          <w:szCs w:val="24"/>
        </w:rPr>
        <w:t>按照《亳州市生活垃圾分类管理条例》、《亳州市生活垃圾分类管理实施细则》等文件要求执行相关工作，</w:t>
      </w:r>
      <w:r>
        <w:rPr>
          <w:rFonts w:hint="eastAsia" w:ascii="宋体" w:hAnsi="宋体" w:eastAsia="宋体" w:cs="宋体"/>
          <w:snapToGrid w:val="0"/>
          <w:kern w:val="0"/>
          <w:sz w:val="24"/>
          <w:szCs w:val="24"/>
        </w:rPr>
        <w:t>按照垃圾种类分类收集并运往临时垃圾转运站内压缩后，</w:t>
      </w:r>
      <w:r>
        <w:rPr>
          <w:rFonts w:hint="eastAsia" w:ascii="宋体" w:hAnsi="宋体" w:eastAsia="宋体" w:cs="宋体"/>
          <w:sz w:val="24"/>
          <w:szCs w:val="24"/>
        </w:rPr>
        <w:t>运至辖区垃圾站，其中厨余垃圾需专车收集运输至政府</w:t>
      </w:r>
      <w:r>
        <w:rPr>
          <w:rFonts w:hint="eastAsia" w:ascii="宋体" w:hAnsi="宋体" w:eastAsia="宋体" w:cs="宋体"/>
          <w:snapToGrid w:val="0"/>
          <w:kern w:val="0"/>
          <w:sz w:val="24"/>
          <w:szCs w:val="24"/>
        </w:rPr>
        <w:t>指定的厨余垃圾处理厂。若随意乱倒垃圾受处罚与甲方无关，做到垃圾日产日清。（垃圾的清运、倾倒及有关协调事宜全部由乙方负责，甲方不负任何责任）。</w:t>
      </w:r>
    </w:p>
    <w:p>
      <w:pPr>
        <w:spacing w:line="600" w:lineRule="exact"/>
        <w:ind w:firstLine="480"/>
        <w:rPr>
          <w:rFonts w:ascii="宋体" w:hAnsi="宋体" w:eastAsia="宋体" w:cs="宋体"/>
          <w:snapToGrid w:val="0"/>
          <w:kern w:val="0"/>
          <w:sz w:val="24"/>
          <w:szCs w:val="24"/>
        </w:rPr>
      </w:pPr>
      <w:r>
        <w:rPr>
          <w:rFonts w:hint="eastAsia" w:ascii="宋体" w:hAnsi="宋体" w:eastAsia="宋体" w:cs="宋体"/>
          <w:snapToGrid w:val="0"/>
          <w:kern w:val="0"/>
          <w:sz w:val="24"/>
          <w:szCs w:val="24"/>
        </w:rPr>
        <w:t>6.乙方配合甲方对作业质量的监督、检查工作。</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7. “牛皮癣”（指张贴或涂印广告）作为日常保洁的考核范围，乙方须对保洁区域内“牛皮癣”随时清理、整治，确保保洁区域内整洁美观。</w:t>
      </w:r>
    </w:p>
    <w:p>
      <w:pPr>
        <w:spacing w:line="520" w:lineRule="exact"/>
        <w:rPr>
          <w:rFonts w:ascii="宋体" w:hAnsi="宋体" w:eastAsia="宋体" w:cs="宋体"/>
          <w:b/>
          <w:sz w:val="24"/>
          <w:szCs w:val="24"/>
        </w:rPr>
      </w:pPr>
      <w:r>
        <w:rPr>
          <w:rFonts w:hint="eastAsia" w:ascii="宋体" w:hAnsi="宋体" w:eastAsia="宋体" w:cs="宋体"/>
          <w:b/>
          <w:kern w:val="0"/>
          <w:sz w:val="24"/>
          <w:szCs w:val="24"/>
        </w:rPr>
        <w:t>三、</w:t>
      </w:r>
      <w:r>
        <w:rPr>
          <w:rFonts w:hint="eastAsia" w:ascii="宋体" w:hAnsi="宋体" w:eastAsia="宋体" w:cs="宋体"/>
          <w:b/>
          <w:sz w:val="24"/>
          <w:szCs w:val="24"/>
        </w:rPr>
        <w:t>区域保洁服务标准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26"/>
        <w:gridCol w:w="3094"/>
        <w:gridCol w:w="2915"/>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区域</w:t>
            </w:r>
          </w:p>
        </w:tc>
        <w:tc>
          <w:tcPr>
            <w:tcW w:w="2243" w:type="pct"/>
            <w:gridSpan w:val="2"/>
          </w:tcPr>
          <w:p>
            <w:pPr>
              <w:spacing w:line="500" w:lineRule="exact"/>
              <w:jc w:val="center"/>
              <w:rPr>
                <w:rFonts w:ascii="宋体" w:hAnsi="宋体" w:eastAsia="宋体" w:cs="宋体"/>
                <w:sz w:val="24"/>
                <w:szCs w:val="24"/>
              </w:rPr>
            </w:pPr>
            <w:r>
              <w:rPr>
                <w:rFonts w:hint="eastAsia" w:ascii="宋体" w:hAnsi="宋体" w:eastAsia="宋体" w:cs="宋体"/>
                <w:sz w:val="24"/>
                <w:szCs w:val="24"/>
              </w:rPr>
              <w:t>清洁项目及内容</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清洁标准</w:t>
            </w:r>
          </w:p>
        </w:tc>
        <w:tc>
          <w:tcPr>
            <w:tcW w:w="845"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公共</w:t>
            </w:r>
          </w:p>
          <w:p>
            <w:pPr>
              <w:spacing w:line="500" w:lineRule="exact"/>
              <w:jc w:val="center"/>
              <w:rPr>
                <w:rFonts w:ascii="宋体" w:hAnsi="宋体" w:eastAsia="宋体" w:cs="宋体"/>
                <w:sz w:val="24"/>
                <w:szCs w:val="24"/>
              </w:rPr>
            </w:pPr>
            <w:r>
              <w:rPr>
                <w:rFonts w:hint="eastAsia" w:ascii="宋体" w:hAnsi="宋体" w:eastAsia="宋体" w:cs="宋体"/>
                <w:sz w:val="24"/>
                <w:szCs w:val="24"/>
              </w:rPr>
              <w:t>区域</w:t>
            </w:r>
          </w:p>
        </w:tc>
        <w:tc>
          <w:tcPr>
            <w:tcW w:w="2243" w:type="pct"/>
            <w:gridSpan w:val="2"/>
          </w:tcPr>
          <w:p>
            <w:pPr>
              <w:spacing w:line="500" w:lineRule="exact"/>
              <w:jc w:val="left"/>
              <w:rPr>
                <w:rFonts w:ascii="宋体" w:hAnsi="宋体" w:eastAsia="宋体" w:cs="宋体"/>
                <w:sz w:val="24"/>
                <w:szCs w:val="24"/>
              </w:rPr>
            </w:pPr>
            <w:r>
              <w:rPr>
                <w:rFonts w:hint="eastAsia" w:ascii="宋体" w:hAnsi="宋体" w:eastAsia="宋体" w:cs="宋体"/>
                <w:sz w:val="24"/>
                <w:szCs w:val="24"/>
              </w:rPr>
              <w:t>生鲜区</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干净无垃圾、污迹、积水</w:t>
            </w:r>
          </w:p>
        </w:tc>
        <w:tc>
          <w:tcPr>
            <w:tcW w:w="845" w:type="pct"/>
          </w:tcPr>
          <w:p>
            <w:pPr>
              <w:spacing w:line="500" w:lineRule="exact"/>
              <w:jc w:val="left"/>
              <w:rPr>
                <w:rFonts w:ascii="宋体" w:hAnsi="宋体" w:eastAsia="宋体" w:cs="宋体"/>
                <w:sz w:val="24"/>
                <w:szCs w:val="24"/>
              </w:rPr>
            </w:pPr>
            <w:r>
              <w:rPr>
                <w:rFonts w:hint="eastAsia" w:ascii="宋体" w:hAnsi="宋体" w:eastAsia="宋体" w:cs="宋体"/>
                <w:sz w:val="24"/>
                <w:szCs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line="500" w:lineRule="exact"/>
              <w:jc w:val="center"/>
              <w:rPr>
                <w:rFonts w:ascii="宋体" w:hAnsi="宋体" w:eastAsia="宋体" w:cs="宋体"/>
                <w:sz w:val="24"/>
                <w:szCs w:val="24"/>
              </w:rPr>
            </w:pPr>
          </w:p>
        </w:tc>
        <w:tc>
          <w:tcPr>
            <w:tcW w:w="2243" w:type="pct"/>
            <w:gridSpan w:val="2"/>
          </w:tcPr>
          <w:p>
            <w:pPr>
              <w:spacing w:line="500" w:lineRule="exact"/>
              <w:jc w:val="left"/>
              <w:rPr>
                <w:rFonts w:ascii="宋体" w:hAnsi="宋体" w:eastAsia="宋体" w:cs="宋体"/>
                <w:sz w:val="24"/>
                <w:szCs w:val="24"/>
              </w:rPr>
            </w:pPr>
            <w:r>
              <w:rPr>
                <w:rFonts w:hint="eastAsia" w:ascii="宋体" w:hAnsi="宋体" w:eastAsia="宋体" w:cs="宋体"/>
                <w:sz w:val="24"/>
                <w:szCs w:val="24"/>
              </w:rPr>
              <w:t>卖场商超区域</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干净无垃圾、污迹、积水</w:t>
            </w:r>
          </w:p>
        </w:tc>
        <w:tc>
          <w:tcPr>
            <w:tcW w:w="845" w:type="pct"/>
          </w:tcPr>
          <w:p>
            <w:pPr>
              <w:spacing w:line="500" w:lineRule="exact"/>
              <w:jc w:val="left"/>
              <w:rPr>
                <w:rFonts w:ascii="宋体" w:hAnsi="宋体" w:eastAsia="宋体" w:cs="宋体"/>
                <w:sz w:val="24"/>
                <w:szCs w:val="24"/>
              </w:rPr>
            </w:pPr>
            <w:r>
              <w:rPr>
                <w:rFonts w:hint="eastAsia" w:ascii="宋体" w:hAnsi="宋体" w:eastAsia="宋体" w:cs="宋体"/>
                <w:sz w:val="24"/>
                <w:szCs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line="500" w:lineRule="exact"/>
              <w:jc w:val="center"/>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空调回风口（除尘）</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表面干净无积尘</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内外墙面；室内光带、天花板；室外走廊天花板（去尘除蜘蛛网）</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无积尘、蛛网</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招商区域和办公室外围区域</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干净、整洁、光亮</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玻璃门、不锈钢门窗（1、随时擦拭污渍、水渍；2、不锈钢、玻璃保养；）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干净、明亮、无污渍水渍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开水间（地面、墙面去污、去水渍，开水器表面去尘、保养；）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干净、无水渍、无异味</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3次/日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楼梯（除尘去渍、湿拖、擦拭扶手）</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干净、整洁、扶手无污渍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前厅进出口地面（清扫杂物、干拖）</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干净整洁无污渍、杂物</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垃圾桶（垃圾收集、定期保养）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干净、垃圾不满溢</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地漏（清洁去污、疏通杂物）</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无污渍油渍，确保畅通</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673" w:type="pct"/>
            <w:vMerge w:val="restar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室内地面</w:t>
            </w:r>
          </w:p>
        </w:tc>
        <w:tc>
          <w:tcPr>
            <w:tcW w:w="1570" w:type="pc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清扫杂物、水渍、污渍</w:t>
            </w:r>
          </w:p>
        </w:tc>
        <w:tc>
          <w:tcPr>
            <w:tcW w:w="1479" w:type="pct"/>
            <w:vMerge w:val="restart"/>
          </w:tcPr>
          <w:p>
            <w:pPr>
              <w:spacing w:line="500" w:lineRule="exact"/>
              <w:rPr>
                <w:rFonts w:ascii="宋体" w:hAnsi="宋体" w:eastAsia="宋体" w:cs="宋体"/>
                <w:sz w:val="24"/>
                <w:szCs w:val="24"/>
              </w:rPr>
            </w:pPr>
            <w:r>
              <w:rPr>
                <w:rFonts w:hint="eastAsia" w:ascii="宋体" w:hAnsi="宋体" w:eastAsia="宋体" w:cs="宋体"/>
                <w:sz w:val="24"/>
                <w:szCs w:val="24"/>
              </w:rPr>
              <w:t>干净整洁光亮，无杂物、水污渍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673" w:type="pct"/>
            <w:vMerge w:val="continue"/>
            <w:vAlign w:val="center"/>
          </w:tcPr>
          <w:p>
            <w:pPr>
              <w:spacing w:line="500" w:lineRule="exact"/>
              <w:rPr>
                <w:rFonts w:ascii="宋体" w:hAnsi="宋体" w:eastAsia="宋体" w:cs="宋体"/>
                <w:sz w:val="24"/>
                <w:szCs w:val="24"/>
              </w:rPr>
            </w:pPr>
          </w:p>
        </w:tc>
        <w:tc>
          <w:tcPr>
            <w:tcW w:w="1570" w:type="pc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洗地机规范清洗</w:t>
            </w:r>
          </w:p>
        </w:tc>
        <w:tc>
          <w:tcPr>
            <w:tcW w:w="1479" w:type="pct"/>
            <w:vMerge w:val="continue"/>
          </w:tcPr>
          <w:p>
            <w:pPr>
              <w:spacing w:line="500" w:lineRule="exact"/>
              <w:rPr>
                <w:rFonts w:ascii="宋体" w:hAnsi="宋体" w:eastAsia="宋体" w:cs="宋体"/>
                <w:sz w:val="24"/>
                <w:szCs w:val="24"/>
              </w:rPr>
            </w:pP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外围</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清扫门前广场、消防通道、员工通道</w:t>
            </w:r>
          </w:p>
        </w:tc>
        <w:tc>
          <w:tcPr>
            <w:tcW w:w="1479" w:type="pct"/>
            <w:vMerge w:val="restart"/>
          </w:tcPr>
          <w:p>
            <w:pPr>
              <w:spacing w:line="500" w:lineRule="exact"/>
              <w:rPr>
                <w:rFonts w:ascii="宋体" w:hAnsi="宋体" w:eastAsia="宋体" w:cs="宋体"/>
                <w:sz w:val="24"/>
                <w:szCs w:val="24"/>
              </w:rPr>
            </w:pPr>
            <w:r>
              <w:rPr>
                <w:rFonts w:hint="eastAsia" w:ascii="宋体" w:hAnsi="宋体" w:eastAsia="宋体" w:cs="宋体"/>
                <w:sz w:val="24"/>
                <w:szCs w:val="24"/>
              </w:rPr>
              <w:t>地面整洁干净，无杂物纸屑，下水畅通无污垢；</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清洗门前广场、休闲区</w:t>
            </w:r>
          </w:p>
        </w:tc>
        <w:tc>
          <w:tcPr>
            <w:tcW w:w="1479" w:type="pct"/>
            <w:vMerge w:val="continue"/>
          </w:tcPr>
          <w:p>
            <w:pPr>
              <w:spacing w:line="500" w:lineRule="exact"/>
              <w:rPr>
                <w:rFonts w:ascii="宋体" w:hAnsi="宋体" w:eastAsia="宋体" w:cs="宋体"/>
                <w:sz w:val="24"/>
                <w:szCs w:val="24"/>
              </w:rPr>
            </w:pP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33"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高位</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室内光带、天花板，外走廊天花板除尘；</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无积尘、无蛛网</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433" w:type="pc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其它</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购物车、购物篮清洗</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干净无污渍、油渍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500" w:lineRule="exact"/>
              <w:rPr>
                <w:rFonts w:ascii="宋体" w:hAnsi="宋体" w:eastAsia="宋体" w:cs="宋体"/>
                <w:sz w:val="24"/>
                <w:szCs w:val="24"/>
              </w:rPr>
            </w:pPr>
            <w:r>
              <w:rPr>
                <w:rFonts w:hint="eastAsia" w:ascii="宋体" w:hAnsi="宋体" w:eastAsia="宋体" w:cs="宋体"/>
                <w:sz w:val="24"/>
                <w:szCs w:val="24"/>
              </w:rPr>
              <w:t xml:space="preserve">注：保洁区域不含办公区和仓储区； </w:t>
            </w:r>
          </w:p>
        </w:tc>
      </w:tr>
    </w:tbl>
    <w:p>
      <w:pPr>
        <w:spacing w:line="600" w:lineRule="exact"/>
        <w:ind w:firstLine="480" w:firstLineChars="200"/>
        <w:rPr>
          <w:rFonts w:cs="宋体" w:asciiTheme="minorEastAsia" w:hAnsiTheme="minorEastAsia" w:eastAsiaTheme="minorEastAsia"/>
          <w:b/>
          <w:sz w:val="24"/>
        </w:rPr>
      </w:pPr>
      <w:r>
        <w:rPr>
          <w:rFonts w:hint="eastAsia" w:asciiTheme="minorEastAsia" w:hAnsiTheme="minorEastAsia" w:eastAsiaTheme="minorEastAsia"/>
          <w:b/>
          <w:sz w:val="24"/>
        </w:rPr>
        <w:t>四、</w:t>
      </w:r>
      <w:r>
        <w:rPr>
          <w:rFonts w:hint="eastAsia" w:cs="宋体" w:asciiTheme="minorEastAsia" w:hAnsiTheme="minorEastAsia" w:eastAsiaTheme="minorEastAsia"/>
          <w:b/>
          <w:bCs/>
          <w:sz w:val="24"/>
        </w:rPr>
        <w:t>本项目其他</w:t>
      </w:r>
      <w:r>
        <w:rPr>
          <w:rFonts w:hint="eastAsia" w:cs="宋体" w:asciiTheme="minorEastAsia" w:hAnsiTheme="minorEastAsia" w:eastAsiaTheme="minorEastAsia"/>
          <w:b/>
          <w:sz w:val="24"/>
        </w:rPr>
        <w:t>履约内容详见第五章《合同》内条款，请参加报价的供应商仔细阅读，同时进行项目现场踏勘，如有疑问可来电来函垂询，联系方式详见第一章。</w:t>
      </w:r>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五、本文件所列技术规范如有更新，执行最新颁布的规范要求。</w:t>
      </w:r>
    </w:p>
    <w:p>
      <w:pPr>
        <w:pStyle w:val="2"/>
        <w:rPr>
          <w:rFonts w:asciiTheme="minorEastAsia" w:hAnsiTheme="minorEastAsia" w:eastAsiaTheme="minorEastAsia"/>
          <w:sz w:val="24"/>
          <w:szCs w:val="24"/>
        </w:rPr>
      </w:pPr>
    </w:p>
    <w:p>
      <w:pPr>
        <w:widowControl/>
        <w:jc w:val="center"/>
        <w:rPr>
          <w:rFonts w:ascii="宋体" w:hAnsi="宋体" w:eastAsia="宋体"/>
          <w:b/>
          <w:bCs/>
          <w:sz w:val="24"/>
          <w:szCs w:val="18"/>
        </w:rPr>
      </w:pP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widowControl/>
        <w:spacing w:line="240" w:lineRule="exact"/>
        <w:jc w:val="center"/>
        <w:rPr>
          <w:rFonts w:asciiTheme="minorEastAsia" w:hAnsiTheme="minorEastAsia" w:eastAsiaTheme="minorEastAsia"/>
          <w:b/>
          <w:sz w:val="28"/>
        </w:rPr>
      </w:pPr>
    </w:p>
    <w:p>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pPr>
        <w:spacing w:line="360" w:lineRule="auto"/>
        <w:ind w:firstLine="437"/>
        <w:outlineLvl w:val="1"/>
        <w:rPr>
          <w:rFonts w:asciiTheme="minorEastAsia" w:hAnsiTheme="minorEastAsia" w:eastAsiaTheme="minorEastAsia"/>
          <w:b/>
          <w:sz w:val="24"/>
        </w:rPr>
      </w:pP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pPr>
        <w:spacing w:line="360" w:lineRule="auto"/>
        <w:ind w:firstLine="435"/>
        <w:rPr>
          <w:rFonts w:asciiTheme="minorEastAsia" w:hAnsiTheme="minorEastAsia" w:eastAsiaTheme="minorEastAsia"/>
          <w:b/>
          <w:bCs/>
          <w:sz w:val="24"/>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240" w:lineRule="exact"/>
        <w:jc w:val="center"/>
        <w:outlineLvl w:val="0"/>
        <w:rPr>
          <w:rFonts w:asciiTheme="minorEastAsia" w:hAnsiTheme="minorEastAsia" w:eastAsiaTheme="minorEastAsia"/>
          <w:b/>
          <w:sz w:val="28"/>
        </w:rPr>
      </w:pPr>
      <w:bookmarkStart w:id="5" w:name="_Toc12791"/>
    </w:p>
    <w:bookmarkEnd w:id="5"/>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pPr>
        <w:spacing w:line="240" w:lineRule="exact"/>
        <w:jc w:val="center"/>
        <w:rPr>
          <w:rFonts w:cs="宋体" w:asciiTheme="minorEastAsia" w:hAnsiTheme="minorEastAsia" w:eastAsiaTheme="minorEastAsia"/>
          <w:b/>
          <w:sz w:val="28"/>
          <w:szCs w:val="28"/>
        </w:rPr>
      </w:pPr>
    </w:p>
    <w:p>
      <w:pPr>
        <w:spacing w:line="520" w:lineRule="exact"/>
        <w:ind w:right="-333" w:rightChars="-159"/>
        <w:jc w:val="center"/>
        <w:rPr>
          <w:rFonts w:ascii="华文楷体" w:hAnsi="华文楷体" w:eastAsia="华文楷体"/>
          <w:b/>
          <w:sz w:val="36"/>
          <w:szCs w:val="36"/>
        </w:rPr>
      </w:pPr>
      <w:bookmarkStart w:id="6" w:name="_Toc14968"/>
      <w:r>
        <w:rPr>
          <w:rFonts w:hint="eastAsia" w:ascii="华文楷体" w:hAnsi="华文楷体" w:eastAsia="华文楷体"/>
          <w:b/>
          <w:sz w:val="36"/>
          <w:szCs w:val="36"/>
        </w:rPr>
        <w:t>亳州百大合家福连锁超市有限责任公司</w:t>
      </w:r>
    </w:p>
    <w:p>
      <w:pPr>
        <w:spacing w:line="520" w:lineRule="exact"/>
        <w:ind w:right="-333" w:rightChars="-159"/>
        <w:jc w:val="center"/>
        <w:rPr>
          <w:rFonts w:ascii="华文楷体" w:hAnsi="华文楷体" w:eastAsia="华文楷体"/>
          <w:spacing w:val="40"/>
          <w:sz w:val="28"/>
          <w:szCs w:val="28"/>
        </w:rPr>
      </w:pPr>
      <w:r>
        <w:rPr>
          <w:rFonts w:hint="eastAsia" w:ascii="华文楷体" w:hAnsi="华文楷体" w:eastAsia="华文楷体" w:cs="宋体"/>
          <w:b/>
          <w:bCs/>
          <w:spacing w:val="40"/>
          <w:sz w:val="28"/>
          <w:szCs w:val="28"/>
        </w:rPr>
        <w:t>2024-2026贰年度保洁业务外包服务（二次）合同</w:t>
      </w:r>
    </w:p>
    <w:p/>
    <w:p>
      <w:pPr>
        <w:spacing w:before="156" w:beforeLines="50" w:beforeAutospacing="1" w:after="93" w:afterLines="30" w:afterAutospacing="1" w:line="360" w:lineRule="auto"/>
        <w:rPr>
          <w:rFonts w:ascii="宋体" w:hAnsi="宋体" w:eastAsia="宋体" w:cs="宋体"/>
          <w:color w:val="000000"/>
          <w:sz w:val="24"/>
          <w:szCs w:val="24"/>
          <w:u w:val="single"/>
        </w:rPr>
      </w:pPr>
      <w:r>
        <w:rPr>
          <w:rFonts w:hint="eastAsia" w:ascii="宋体" w:hAnsi="宋体" w:eastAsia="宋体" w:cs="宋体"/>
          <w:color w:val="000000"/>
          <w:sz w:val="24"/>
          <w:szCs w:val="24"/>
        </w:rPr>
        <w:t>招标人（甲方）：</w:t>
      </w:r>
      <w:r>
        <w:rPr>
          <w:rFonts w:hint="eastAsia" w:ascii="宋体" w:hAnsi="宋体" w:eastAsia="宋体" w:cs="宋体"/>
          <w:color w:val="000000"/>
          <w:sz w:val="24"/>
          <w:szCs w:val="24"/>
          <w:u w:val="single"/>
        </w:rPr>
        <w:t xml:space="preserve">   亳州百大合家福连锁超市有限责任公司                    </w:t>
      </w:r>
      <w:r>
        <w:rPr>
          <w:rFonts w:hint="eastAsia" w:ascii="宋体" w:hAnsi="宋体" w:eastAsia="宋体" w:cs="宋体"/>
          <w:color w:val="000000"/>
          <w:sz w:val="24"/>
          <w:szCs w:val="24"/>
        </w:rPr>
        <w:t xml:space="preserve">  </w:t>
      </w:r>
    </w:p>
    <w:p>
      <w:pPr>
        <w:spacing w:before="156" w:beforeLines="50" w:beforeAutospacing="1" w:after="93" w:afterLines="30" w:afterAutospacing="1" w:line="360" w:lineRule="auto"/>
        <w:rPr>
          <w:rFonts w:ascii="宋体" w:hAnsi="宋体" w:eastAsia="宋体" w:cs="宋体"/>
          <w:color w:val="000000"/>
          <w:sz w:val="24"/>
          <w:szCs w:val="24"/>
        </w:rPr>
      </w:pPr>
      <w:r>
        <w:rPr>
          <w:rFonts w:hint="eastAsia" w:ascii="宋体" w:hAnsi="宋体" w:eastAsia="宋体" w:cs="宋体"/>
          <w:color w:val="000000"/>
          <w:sz w:val="24"/>
          <w:szCs w:val="24"/>
        </w:rPr>
        <w:t>服务人（乙方）：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adjustRightInd w:val="0"/>
        <w:snapToGrid w:val="0"/>
        <w:spacing w:line="500" w:lineRule="exact"/>
        <w:ind w:firstLine="470" w:firstLineChars="196"/>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根据“百大合家福亳州公司2024-2026贰年度保洁业务外包服务（二次）”招标项目结果（项目编号：</w:t>
      </w:r>
      <w:r>
        <w:rPr>
          <w:rFonts w:ascii="宋体" w:hAnsi="宋体" w:eastAsia="宋体" w:cs="宋体"/>
          <w:color w:val="000000"/>
          <w:sz w:val="24"/>
          <w:szCs w:val="24"/>
        </w:rPr>
        <w:t>2024BDJTFW00056</w:t>
      </w:r>
      <w:r>
        <w:rPr>
          <w:rFonts w:hint="eastAsia" w:ascii="宋体" w:hAnsi="宋体" w:eastAsia="宋体" w:cs="宋体"/>
          <w:color w:val="000000"/>
          <w:sz w:val="24"/>
          <w:szCs w:val="24"/>
          <w:lang w:val="zh-CN"/>
        </w:rPr>
        <w:t>），并依据《中华人民共和国民法典》及其他有关法律、行政法规的规定，招标人（甲方）和中标人（乙方）双方遵循平等、自愿、公平和诚实信用的原则，就保洁业务外包服务相关的合同事宜协商一致，订立本合同。</w:t>
      </w:r>
    </w:p>
    <w:p>
      <w:pPr>
        <w:adjustRightInd w:val="0"/>
        <w:snapToGrid w:val="0"/>
        <w:spacing w:line="500" w:lineRule="exact"/>
        <w:ind w:firstLine="470" w:firstLineChars="196"/>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一、服务期限</w:t>
      </w:r>
    </w:p>
    <w:p>
      <w:pPr>
        <w:adjustRightInd w:val="0"/>
        <w:snapToGrid w:val="0"/>
        <w:spacing w:line="500" w:lineRule="exact"/>
        <w:ind w:firstLine="470" w:firstLineChars="196"/>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本合同期限为</w:t>
      </w:r>
      <w:r>
        <w:rPr>
          <w:rFonts w:hint="eastAsia" w:ascii="宋体" w:hAnsi="宋体" w:eastAsia="宋体" w:cs="宋体"/>
          <w:bCs/>
          <w:snapToGrid w:val="0"/>
          <w:color w:val="000000"/>
          <w:kern w:val="0"/>
          <w:sz w:val="24"/>
          <w:szCs w:val="24"/>
          <w:u w:val="single"/>
        </w:rPr>
        <w:t xml:space="preserve">  贰年   </w:t>
      </w:r>
      <w:r>
        <w:rPr>
          <w:rFonts w:hint="eastAsia" w:ascii="宋体" w:hAnsi="宋体" w:eastAsia="宋体" w:cs="宋体"/>
          <w:bCs/>
          <w:snapToGrid w:val="0"/>
          <w:color w:val="000000"/>
          <w:kern w:val="0"/>
          <w:sz w:val="24"/>
          <w:szCs w:val="24"/>
        </w:rPr>
        <w:t>，自</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年</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月</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日起至</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年</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月</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日止。</w:t>
      </w:r>
    </w:p>
    <w:p>
      <w:pPr>
        <w:pStyle w:val="2"/>
        <w:ind w:firstLine="357" w:firstLineChars="149"/>
        <w:rPr>
          <w:rFonts w:ascii="宋体" w:hAnsi="宋体" w:eastAsia="宋体" w:cs="宋体"/>
          <w:sz w:val="24"/>
          <w:szCs w:val="24"/>
        </w:rPr>
      </w:pPr>
      <w:r>
        <w:rPr>
          <w:rFonts w:hint="eastAsia" w:ascii="宋体" w:hAnsi="宋体" w:eastAsia="宋体" w:cs="宋体"/>
          <w:snapToGrid w:val="0"/>
          <w:color w:val="000000"/>
          <w:kern w:val="0"/>
          <w:sz w:val="24"/>
          <w:szCs w:val="24"/>
        </w:rPr>
        <w:t>合同规定的有效期满前，甲方基于重新选聘合作单位、不可抗力等实际情况的需要，有权单方通知乙方延长合同期限最长不超过6个月，其余条款不变。甲方在合同有效期满前未通知乙方延长合同期限的，本合同有效期满时自然终止。</w:t>
      </w:r>
    </w:p>
    <w:p>
      <w:pPr>
        <w:adjustRightInd w:val="0"/>
        <w:snapToGrid w:val="0"/>
        <w:spacing w:line="500" w:lineRule="exact"/>
        <w:ind w:firstLine="480"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二、服务范围</w:t>
      </w:r>
    </w:p>
    <w:p>
      <w:pPr>
        <w:spacing w:line="360" w:lineRule="auto"/>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val="zh-CN"/>
        </w:rPr>
        <w:t>百大合家福</w:t>
      </w:r>
      <w:r>
        <w:rPr>
          <w:rFonts w:hint="eastAsia" w:ascii="宋体" w:hAnsi="宋体" w:eastAsia="宋体" w:cs="宋体"/>
          <w:color w:val="000000"/>
          <w:sz w:val="24"/>
          <w:szCs w:val="24"/>
        </w:rPr>
        <w:t>亳州丰水源店</w:t>
      </w:r>
      <w:r>
        <w:rPr>
          <w:rFonts w:hint="eastAsia" w:ascii="宋体" w:hAnsi="宋体" w:eastAsia="宋体" w:cs="宋体"/>
          <w:color w:val="000000"/>
          <w:sz w:val="24"/>
          <w:szCs w:val="24"/>
          <w:lang w:val="zh-CN"/>
        </w:rPr>
        <w:t>保洁服务，总服务面积</w:t>
      </w:r>
      <w:r>
        <w:rPr>
          <w:rFonts w:hint="eastAsia" w:ascii="宋体" w:hAnsi="宋体" w:eastAsia="宋体" w:cs="宋体"/>
          <w:color w:val="000000"/>
          <w:sz w:val="24"/>
          <w:szCs w:val="24"/>
        </w:rPr>
        <w:t>8000</w:t>
      </w:r>
      <w:r>
        <w:rPr>
          <w:rFonts w:hint="eastAsia" w:ascii="宋体" w:hAnsi="宋体" w:eastAsia="宋体" w:cs="宋体"/>
          <w:color w:val="000000"/>
          <w:sz w:val="24"/>
          <w:szCs w:val="24"/>
          <w:lang w:val="zh-CN"/>
        </w:rPr>
        <w:t>平方米，保洁人员不少于</w:t>
      </w: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人。总服务项目</w:t>
      </w:r>
      <w:r>
        <w:rPr>
          <w:rFonts w:hint="eastAsia" w:ascii="宋体" w:hAnsi="宋体" w:eastAsia="宋体" w:cs="宋体"/>
          <w:color w:val="000000"/>
          <w:sz w:val="24"/>
          <w:szCs w:val="24"/>
        </w:rPr>
        <w:t>包含保洁人工费（工资、福利、法定保险、外包方购买雇主责任险、高温补助、各类加班费、工装工牌）、误餐费、保洁设备设施以及管理费、利润、税费、办公费用（包含场地租赁、办公家具、办公设备）等。</w:t>
      </w:r>
      <w:r>
        <w:rPr>
          <w:rFonts w:hint="eastAsia" w:ascii="宋体" w:hAnsi="宋体" w:eastAsia="宋体" w:cs="宋体"/>
          <w:color w:val="000000"/>
          <w:sz w:val="24"/>
          <w:szCs w:val="24"/>
          <w:lang w:val="zh-CN"/>
        </w:rPr>
        <w:t>具体内容详见招标文件（含澄清、修改、补充）及答疑约定的范围。</w:t>
      </w:r>
    </w:p>
    <w:p>
      <w:p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三、服务主要内容</w:t>
      </w:r>
    </w:p>
    <w:p>
      <w:p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（一）保洁服务</w:t>
      </w:r>
    </w:p>
    <w:p>
      <w:pPr>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保洁服务范围保洁区域为超市区域和百货、租赁区域的公共部分，员工更衣室、卫生间等，乙方自行配置垃圾运输工具并购买清扫工具。保洁工作时间：每日二班制 6:30-14:00  14: 00-卖场营业结束；全年365天提供服务；如遇重大节假日或大型促销活动，服务时间与卖场同步顺延。具体班次、时间和班次人员配置服从甲方安排。</w:t>
      </w:r>
    </w:p>
    <w:p>
      <w:pPr>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乙方负责对保洁区域内所有生产垃圾、生活垃圾、道路垃圾等按照《亳州市生活垃圾分类管理条例》、《亳州市生活垃圾分类管理实施细则》等文件要求执行相关工作，按照垃圾种类分类收集并运往临时垃圾转运站内压缩后，运至辖区垃圾站，其中厨余垃圾需专车收集运输至政府指定的厨余垃圾处理厂。若随意乱倒垃圾受处罚与甲方无关，做到垃圾日产日清。（垃圾的清运、倾倒及有关协调事宜全部由乙方负责，甲方不负任何责任）。</w:t>
      </w:r>
    </w:p>
    <w:p>
      <w:pPr>
        <w:numPr>
          <w:ilvl w:val="255"/>
          <w:numId w:val="0"/>
        </w:num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（二）人员及设备配备</w:t>
      </w:r>
    </w:p>
    <w:tbl>
      <w:tblPr>
        <w:tblStyle w:val="20"/>
        <w:tblW w:w="9798" w:type="dxa"/>
        <w:tblInd w:w="-45" w:type="dxa"/>
        <w:tblLayout w:type="fixed"/>
        <w:tblCellMar>
          <w:top w:w="0" w:type="dxa"/>
          <w:left w:w="108" w:type="dxa"/>
          <w:bottom w:w="0" w:type="dxa"/>
          <w:right w:w="108" w:type="dxa"/>
        </w:tblCellMar>
      </w:tblPr>
      <w:tblGrid>
        <w:gridCol w:w="712"/>
        <w:gridCol w:w="1093"/>
        <w:gridCol w:w="3177"/>
        <w:gridCol w:w="1466"/>
        <w:gridCol w:w="1410"/>
        <w:gridCol w:w="1940"/>
      </w:tblGrid>
      <w:tr>
        <w:tblPrEx>
          <w:tblCellMar>
            <w:top w:w="0" w:type="dxa"/>
            <w:left w:w="108" w:type="dxa"/>
            <w:bottom w:w="0" w:type="dxa"/>
            <w:right w:w="108" w:type="dxa"/>
          </w:tblCellMar>
        </w:tblPrEx>
        <w:trPr>
          <w:trHeight w:val="1297" w:hRule="atLeast"/>
        </w:trPr>
        <w:tc>
          <w:tcPr>
            <w:tcW w:w="7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09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14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194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901" w:hRule="atLeast"/>
        </w:trPr>
        <w:tc>
          <w:tcPr>
            <w:tcW w:w="71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317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服务面积约为8000平米；保洁员至少4人，并配备洗地吸水一体机1台，刷盘机1台，吹干机1台，及其他保洁用具、物料。</w:t>
            </w:r>
          </w:p>
        </w:tc>
        <w:tc>
          <w:tcPr>
            <w:tcW w:w="146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19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bl>
    <w:p>
      <w:pPr>
        <w:spacing w:line="600" w:lineRule="exact"/>
        <w:ind w:firstLine="48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.乙方派驻人员须持有健康证（健康证应在有效期内），年龄：2</w:t>
      </w:r>
      <w:r>
        <w:rPr>
          <w:rFonts w:ascii="宋体" w:hAnsi="宋体" w:eastAsia="宋体" w:cs="宋体"/>
          <w:sz w:val="24"/>
          <w:szCs w:val="24"/>
        </w:rPr>
        <w:t>0-62周岁，允许返聘</w:t>
      </w:r>
      <w:r>
        <w:rPr>
          <w:rFonts w:hint="eastAsia" w:ascii="宋体" w:hAnsi="宋体" w:eastAsia="宋体" w:cs="宋体"/>
          <w:sz w:val="24"/>
          <w:szCs w:val="24"/>
        </w:rPr>
        <w:t>。</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.上述人员为保洁最低配额人员数量要求，不得减配。乙方可根据现场作业情况，另行增加，但甲方不再另行增加费用。</w:t>
      </w:r>
      <w:r>
        <w:rPr>
          <w:rFonts w:hint="eastAsia" w:ascii="宋体" w:hAnsi="宋体" w:eastAsia="宋体" w:cs="宋体"/>
          <w:color w:val="000000"/>
          <w:sz w:val="24"/>
          <w:szCs w:val="24"/>
        </w:rPr>
        <w:t>所有配备人员须身体健康，工作认真负责并定期接受专业培训，</w:t>
      </w:r>
      <w:r>
        <w:rPr>
          <w:rFonts w:hint="eastAsia" w:ascii="宋体" w:hAnsi="宋体" w:eastAsia="宋体" w:cs="宋体"/>
          <w:sz w:val="24"/>
          <w:szCs w:val="24"/>
        </w:rPr>
        <w:t>对不符合要求的应及时调换</w:t>
      </w:r>
      <w:r>
        <w:rPr>
          <w:rFonts w:hint="eastAsia" w:ascii="宋体" w:hAnsi="宋体" w:eastAsia="宋体" w:cs="宋体"/>
          <w:color w:val="000000"/>
          <w:sz w:val="24"/>
          <w:szCs w:val="24"/>
        </w:rPr>
        <w:t>。严禁以兼职、代班形式，故意减少作业人数，保证作业队伍的稳定，确保作业质量</w:t>
      </w:r>
      <w:r>
        <w:rPr>
          <w:rFonts w:hint="eastAsia" w:asciiTheme="majorEastAsia" w:hAnsiTheme="majorEastAsia" w:eastAsiaTheme="majorEastAsia" w:cstheme="majorEastAsia"/>
          <w:color w:val="000000"/>
          <w:sz w:val="24"/>
          <w:szCs w:val="24"/>
        </w:rPr>
        <w:t>，人</w:t>
      </w:r>
      <w:r>
        <w:rPr>
          <w:rFonts w:hint="eastAsia" w:asciiTheme="majorEastAsia" w:hAnsiTheme="majorEastAsia" w:eastAsiaTheme="majorEastAsia" w:cstheme="majorEastAsia"/>
          <w:szCs w:val="21"/>
        </w:rPr>
        <w:t>员花名册上报甲方留存备案</w:t>
      </w:r>
      <w:r>
        <w:rPr>
          <w:rFonts w:hint="eastAsia" w:ascii="宋体" w:hAnsi="宋体" w:eastAsia="宋体" w:cs="宋体"/>
          <w:color w:val="000000"/>
          <w:sz w:val="24"/>
          <w:szCs w:val="24"/>
        </w:rPr>
        <w:t>。</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ascii="宋体" w:hAnsi="宋体" w:eastAsia="宋体" w:cs="宋体"/>
          <w:snapToGrid w:val="0"/>
          <w:color w:val="000000"/>
          <w:kern w:val="0"/>
          <w:sz w:val="24"/>
          <w:szCs w:val="24"/>
        </w:rPr>
        <w:t>3</w:t>
      </w:r>
      <w:r>
        <w:rPr>
          <w:rFonts w:hint="eastAsia" w:ascii="宋体" w:hAnsi="宋体" w:eastAsia="宋体" w:cs="宋体"/>
          <w:snapToGrid w:val="0"/>
          <w:color w:val="000000"/>
          <w:kern w:val="0"/>
          <w:sz w:val="24"/>
          <w:szCs w:val="24"/>
        </w:rPr>
        <w:t>.乙方应配合甲方对保洁作业质量的监督、检查工作。</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snapToGrid w:val="0"/>
          <w:color w:val="000000"/>
          <w:kern w:val="0"/>
          <w:sz w:val="24"/>
          <w:szCs w:val="24"/>
        </w:rPr>
        <w:t>4</w:t>
      </w:r>
      <w:r>
        <w:rPr>
          <w:rFonts w:hint="eastAsia" w:ascii="宋体" w:hAnsi="宋体" w:eastAsia="宋体" w:cs="宋体"/>
          <w:snapToGrid w:val="0"/>
          <w:color w:val="000000"/>
          <w:kern w:val="0"/>
          <w:sz w:val="24"/>
          <w:szCs w:val="24"/>
        </w:rPr>
        <w:t>.</w:t>
      </w:r>
      <w:r>
        <w:rPr>
          <w:rFonts w:hint="eastAsia" w:ascii="宋体" w:hAnsi="宋体" w:eastAsia="宋体" w:cs="宋体"/>
          <w:color w:val="000000"/>
          <w:sz w:val="24"/>
          <w:szCs w:val="24"/>
        </w:rPr>
        <w:t>若遇重大活动、节假日或迎接检查，乙方应按照甲方要求及时组织人员设备做好保洁保障工作。</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5</w:t>
      </w:r>
      <w:r>
        <w:rPr>
          <w:rFonts w:hint="eastAsia" w:ascii="宋体" w:hAnsi="宋体" w:eastAsia="宋体" w:cs="宋体"/>
          <w:color w:val="000000"/>
          <w:sz w:val="24"/>
          <w:szCs w:val="24"/>
        </w:rPr>
        <w:t>.</w:t>
      </w:r>
      <w:r>
        <w:rPr>
          <w:rFonts w:hint="eastAsia" w:ascii="宋体" w:hAnsi="宋体" w:eastAsia="宋体" w:cs="宋体"/>
          <w:snapToGrid w:val="0"/>
          <w:color w:val="000000"/>
          <w:kern w:val="0"/>
          <w:sz w:val="24"/>
          <w:szCs w:val="24"/>
        </w:rPr>
        <w:t>乙方应</w:t>
      </w:r>
      <w:r>
        <w:rPr>
          <w:rFonts w:hint="eastAsia" w:ascii="宋体" w:hAnsi="宋体" w:eastAsia="宋体" w:cs="宋体"/>
          <w:color w:val="000000"/>
          <w:sz w:val="24"/>
          <w:szCs w:val="24"/>
        </w:rPr>
        <w:t>配合做好甲方布置的临时性、阶段性任务，包括但不限于突击整治、应急保障工作（含铲冰除雪、恶劣天气保障等），按照甲方要求做好保障工作，人员加班费等相关费用由乙方解决。</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6</w:t>
      </w:r>
      <w:r>
        <w:rPr>
          <w:rFonts w:hint="eastAsia" w:ascii="宋体" w:hAnsi="宋体" w:eastAsia="宋体" w:cs="宋体"/>
          <w:color w:val="000000"/>
          <w:sz w:val="24"/>
          <w:szCs w:val="24"/>
        </w:rPr>
        <w:t>.乙方负责与派驻甲方的符合社会保险参保条件的员工签订劳动合同并办理社会保险，对委派员工承担我国劳动法规定的用人单位对劳动者负有的全部义务。对于不符合社会保险参保条件的委派员工，乙方应负责其签订劳务合同，并对该类员工承担我国民法典规定的雇主对雇员所负有的全部义务，</w:t>
      </w:r>
      <w:r>
        <w:rPr>
          <w:rFonts w:hint="eastAsia" w:ascii="宋体" w:hAnsi="宋体" w:eastAsia="宋体" w:cs="宋体"/>
          <w:kern w:val="0"/>
          <w:sz w:val="24"/>
          <w:szCs w:val="24"/>
        </w:rPr>
        <w:t>乙方应统一购买雇主责任险并请委派人员签订确认书，每年须为委派人员进行健康体检</w:t>
      </w:r>
      <w:r>
        <w:rPr>
          <w:rFonts w:hint="eastAsia" w:ascii="宋体" w:hAnsi="宋体" w:eastAsia="宋体" w:cs="宋体"/>
          <w:color w:val="000000"/>
          <w:sz w:val="24"/>
          <w:szCs w:val="24"/>
        </w:rPr>
        <w:t>。</w:t>
      </w:r>
    </w:p>
    <w:p>
      <w:pPr>
        <w:adjustRightInd w:val="0"/>
        <w:snapToGrid w:val="0"/>
        <w:spacing w:line="500" w:lineRule="exact"/>
        <w:ind w:firstLine="480" w:firstLineChars="200"/>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四、履约保证金</w:t>
      </w:r>
    </w:p>
    <w:p>
      <w:pPr>
        <w:adjustRightInd w:val="0"/>
        <w:snapToGrid w:val="0"/>
        <w:spacing w:line="500" w:lineRule="exact"/>
        <w:ind w:firstLine="480" w:firstLineChars="200"/>
        <w:rPr>
          <w:rFonts w:ascii="宋体" w:hAnsi="宋体" w:eastAsia="宋体" w:cs="宋体"/>
          <w:b/>
          <w:snapToGrid w:val="0"/>
          <w:color w:val="000000"/>
          <w:kern w:val="0"/>
          <w:sz w:val="24"/>
          <w:szCs w:val="24"/>
        </w:rPr>
      </w:pPr>
      <w:r>
        <w:rPr>
          <w:rFonts w:hint="eastAsia" w:ascii="宋体" w:hAnsi="宋体" w:eastAsia="宋体" w:cs="宋体"/>
          <w:snapToGrid w:val="0"/>
          <w:color w:val="000000"/>
          <w:kern w:val="0"/>
          <w:sz w:val="24"/>
          <w:szCs w:val="24"/>
        </w:rPr>
        <w:t>1.乙方应于甲方发出中标通知书3个日历日内向甲方指定账户缴纳履约保证金</w:t>
      </w:r>
      <w:r>
        <w:rPr>
          <w:rFonts w:hint="eastAsia" w:ascii="宋体" w:hAnsi="宋体" w:eastAsia="宋体" w:cs="宋体"/>
          <w:snapToGrid w:val="0"/>
          <w:color w:val="000000"/>
          <w:kern w:val="0"/>
          <w:sz w:val="24"/>
          <w:szCs w:val="24"/>
          <w:u w:val="single"/>
        </w:rPr>
        <w:t xml:space="preserve">  5000元  </w:t>
      </w:r>
      <w:r>
        <w:rPr>
          <w:rFonts w:hint="eastAsia" w:ascii="宋体" w:hAnsi="宋体" w:eastAsia="宋体" w:cs="宋体"/>
          <w:b/>
          <w:snapToGrid w:val="0"/>
          <w:color w:val="000000"/>
          <w:kern w:val="0"/>
          <w:sz w:val="24"/>
          <w:szCs w:val="24"/>
        </w:rPr>
        <w:t>，</w:t>
      </w:r>
      <w:r>
        <w:rPr>
          <w:rFonts w:hint="eastAsia" w:ascii="宋体" w:hAnsi="宋体" w:eastAsia="宋体" w:cs="宋体"/>
          <w:snapToGrid w:val="0"/>
          <w:color w:val="000000"/>
          <w:kern w:val="0"/>
          <w:sz w:val="24"/>
          <w:szCs w:val="24"/>
        </w:rPr>
        <w:t>合同期满且乙方无违约后退还乙方。</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名  称：亳州百大合家福连锁超市有限责任公司</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 xml:space="preserve">开户行：工行亳州分行丰水源支行   </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帐  号：1311040109200005763（请注明“合家福</w:t>
      </w:r>
      <w:r>
        <w:rPr>
          <w:rFonts w:hint="eastAsia" w:ascii="宋体" w:hAnsi="宋体" w:eastAsia="宋体" w:cs="宋体"/>
          <w:color w:val="000000"/>
          <w:sz w:val="24"/>
          <w:szCs w:val="24"/>
          <w:lang w:val="zh-CN"/>
        </w:rPr>
        <w:t>亳州公司</w:t>
      </w:r>
      <w:r>
        <w:rPr>
          <w:rFonts w:hint="eastAsia" w:ascii="宋体" w:hAnsi="宋体" w:eastAsia="宋体" w:cs="宋体"/>
          <w:sz w:val="24"/>
          <w:szCs w:val="24"/>
        </w:rPr>
        <w:t>保洁项目履约保证金”）</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2.乙方同意甲方有权直接将保证金用于下列情况之一：</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（1）因乙方原因，造成甲方交易设施、办公设施和机械设备损坏、丢失等损失，乙方不能及时赔付的；</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（2）因乙方原因，造成外来人员或客户车辆、物品损坏、丢失，乙方不能及时赔付导致甲方支付、赔偿、垫付的费用；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（3）因乙方原因造成甲方职工、外来人员或任何第三方身体损害或财产损失，乙方未主动承担责任，导致甲方支付、赔偿、垫付的医疗费用；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（4）因乙方或乙方职工违法、违规、违纪，而被处罚、起诉，或与第三人存在法律纠纷，导致甲方支付、赔偿、垫付的所有费用；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（5）因乙方不履行本合同义务，或履行本合同义务不符合约定，导致甲方委托第三人履行保洁工作而产生的所有费用。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3.保证金在用于上述情况的金额，乙方应及时补充；保证金不足以满足甲方替乙方支付、赔偿、垫付费用时，乙方应当自行支付、赔偿、垫付费用的不足部分；若不及时补充甲方将有权从服务费上扣除不足部分。</w:t>
      </w:r>
    </w:p>
    <w:p>
      <w:pPr>
        <w:adjustRightInd w:val="0"/>
        <w:snapToGrid w:val="0"/>
        <w:spacing w:line="500" w:lineRule="exact"/>
        <w:ind w:firstLine="470" w:firstLineChars="196"/>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五、服务费及支付方式</w:t>
      </w:r>
    </w:p>
    <w:p>
      <w:pPr>
        <w:adjustRightInd w:val="0"/>
        <w:snapToGrid w:val="0"/>
        <w:spacing w:line="500" w:lineRule="exact"/>
        <w:ind w:left="429" w:leftChars="200" w:hanging="9" w:hangingChars="4"/>
        <w:rPr>
          <w:rFonts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（1）两年合同总价：</w:t>
      </w:r>
      <w:r>
        <w:rPr>
          <w:rFonts w:hint="eastAsia" w:ascii="宋体" w:hAnsi="宋体" w:eastAsia="宋体" w:cs="宋体"/>
          <w:b/>
          <w:bCs/>
          <w:snapToGrid w:val="0"/>
          <w:color w:val="000000"/>
          <w:kern w:val="0"/>
          <w:sz w:val="24"/>
          <w:szCs w:val="24"/>
          <w:u w:val="single"/>
        </w:rPr>
        <w:t xml:space="preserve">             </w:t>
      </w:r>
      <w:r>
        <w:rPr>
          <w:rFonts w:hint="eastAsia" w:ascii="宋体" w:hAnsi="宋体" w:eastAsia="宋体" w:cs="宋体"/>
          <w:b/>
          <w:bCs/>
          <w:snapToGrid w:val="0"/>
          <w:color w:val="000000"/>
          <w:kern w:val="0"/>
          <w:sz w:val="24"/>
          <w:szCs w:val="24"/>
        </w:rPr>
        <w:t>元，（大写：</w:t>
      </w:r>
      <w:r>
        <w:rPr>
          <w:rFonts w:hint="eastAsia" w:ascii="宋体" w:hAnsi="宋体" w:eastAsia="宋体" w:cs="宋体"/>
          <w:b/>
          <w:bCs/>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元整）；不含税金额：，税金：，税率：。综合单价</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元/年/平方米。</w:t>
      </w:r>
    </w:p>
    <w:tbl>
      <w:tblPr>
        <w:tblStyle w:val="20"/>
        <w:tblW w:w="4858" w:type="pct"/>
        <w:tblInd w:w="154" w:type="dxa"/>
        <w:tblLayout w:type="autofit"/>
        <w:tblCellMar>
          <w:top w:w="0" w:type="dxa"/>
          <w:left w:w="108" w:type="dxa"/>
          <w:bottom w:w="0" w:type="dxa"/>
          <w:right w:w="108" w:type="dxa"/>
        </w:tblCellMar>
      </w:tblPr>
      <w:tblGrid>
        <w:gridCol w:w="760"/>
        <w:gridCol w:w="1035"/>
        <w:gridCol w:w="1194"/>
        <w:gridCol w:w="1027"/>
        <w:gridCol w:w="1184"/>
        <w:gridCol w:w="1648"/>
        <w:gridCol w:w="1040"/>
        <w:gridCol w:w="1686"/>
      </w:tblGrid>
      <w:tr>
        <w:tblPrEx>
          <w:tblCellMar>
            <w:top w:w="0" w:type="dxa"/>
            <w:left w:w="108" w:type="dxa"/>
            <w:bottom w:w="0" w:type="dxa"/>
            <w:right w:w="108" w:type="dxa"/>
          </w:tblCellMar>
        </w:tblPrEx>
        <w:trPr>
          <w:trHeight w:val="1269" w:hRule="atLeast"/>
        </w:trPr>
        <w:tc>
          <w:tcPr>
            <w:tcW w:w="397"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40"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2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536"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（平方米）</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综合单价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（综合单价*面积）（元）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两年度合计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（元）</w:t>
            </w:r>
          </w:p>
        </w:tc>
        <w:tc>
          <w:tcPr>
            <w:tcW w:w="88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1269" w:hRule="atLeast"/>
        </w:trPr>
        <w:tc>
          <w:tcPr>
            <w:tcW w:w="3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4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62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r>
        <w:tblPrEx>
          <w:tblCellMar>
            <w:top w:w="0" w:type="dxa"/>
            <w:left w:w="108" w:type="dxa"/>
            <w:bottom w:w="0" w:type="dxa"/>
            <w:right w:w="108" w:type="dxa"/>
          </w:tblCellMar>
        </w:tblPrEx>
        <w:trPr>
          <w:trHeight w:val="671" w:hRule="atLeast"/>
        </w:trPr>
        <w:tc>
          <w:tcPr>
            <w:tcW w:w="937" w:type="pct"/>
            <w:gridSpan w:val="2"/>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23" w:type="pc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上述费用包括但不限于人员工资、节假日加班费、法定保险、雇主责任险、各种津贴补贴，购买从事保洁服务所需的工具、劳保用品和相关的办公费、管理费、利润、税费等，除此之外，甲方无需支付其他任何费用。乙方对完成的服务所需工作量及成本应事先完全了解和充分预计，并自行承担成本预计不足、人工及设备耗材价格上升等带来的市场风险，不得以任何理由要求提高服务价格。</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（2）本项目以人民币付款，每月支付服务费=中标年度综合单价×实际后勤服务面积÷12 ,并根据乙方考核得分和甲方考查情况，由甲乙双方签署考评记录后，于次月15日前以银行转账方式支付至乙方指定账户（名称：      开户行：          账号：             ）。</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应于甲方每次转账支付前提供合法有效增值税专用发票，否则甲方有权拒绝付款且不视为违约。若在合同履行期间，遇国家税收政策调整,则价税合计金额相应调整，但不含税金额不随增值税税率的变化调整。</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如乙方未按时向保洁服务人员发放工资津贴等劳动费用，甲方为避免群体性事件影响，有权参照其出勤记录及最近一月实际发放工资标准核定合理金额并代为乙方向相关人员发放，发生的费用由甲方在服务费或保证金中扣除，乙方对此无任何异议。</w:t>
      </w:r>
    </w:p>
    <w:p>
      <w:pPr>
        <w:adjustRightInd w:val="0"/>
        <w:snapToGrid w:val="0"/>
        <w:spacing w:line="500" w:lineRule="exact"/>
        <w:ind w:firstLine="470" w:firstLineChars="196"/>
        <w:rPr>
          <w:rFonts w:ascii="宋体" w:hAnsi="宋体" w:eastAsia="宋体" w:cs="宋体"/>
          <w:b/>
          <w:bCs/>
          <w:color w:val="000000"/>
          <w:sz w:val="24"/>
          <w:szCs w:val="24"/>
        </w:rPr>
      </w:pPr>
      <w:r>
        <w:rPr>
          <w:rFonts w:hint="eastAsia" w:ascii="宋体" w:hAnsi="宋体" w:eastAsia="宋体" w:cs="宋体"/>
          <w:b/>
          <w:bCs/>
          <w:color w:val="000000"/>
          <w:sz w:val="24"/>
          <w:szCs w:val="24"/>
        </w:rPr>
        <w:t>六.甲方权利义务</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1.要求乙方按照国家法规及招投标文件要求选派合适的人员为甲方提供服务。</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2.有权制定相应的管理措施，以保证乙方按照招投标文件、合同及其它双方议定要求运作。</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3.对乙方选派至现场工作的人员进行管理和调配，乙方人员的岗位职责、工作内容和工作要求按双方确认的书面标准执行。</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4.抽查乙方现场服务人员的数量、工作质量，监督、检查乙方工作人员的表现，对于违法违纪行为，知会乙方进行批评教育及相应的处理，必要时通知乙方调换。</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5.为乙方的进场服务提供符合有关法律法规规定的相应设施、设备及水电等。</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6.若遇重大活动、节假日或检查，乙方应按照甲方要求安排人员进行保卫、清洁工作，其员工加班、机械租赁等一切费用由乙方承担。</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7.按照属地主管部门疫情防控要求，指导督促乙方做好疫情防控相关工作。</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8.按合同要求支付乙方服务费用。</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b/>
          <w:bCs/>
          <w:color w:val="000000"/>
          <w:sz w:val="24"/>
          <w:szCs w:val="24"/>
        </w:rPr>
        <w:t>七.乙方的权利义务</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乙方须严格按照双方所共同制定各项作业标准，并严格组织安全生产教育、培训和管理，承担所有安全生产责任。遵守甲方所订规章制度，保持良好的工作环境和秩序，爱护甲方的财产，维护甲方企业形象。对有违法乱纪或违反甲方各项规定的乙方员工，乙方须予以严肃处理，情节严重的，应根据甲方的要求予以调换。</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2.乙方在进场前，向甲方提交项目用清洁用品、清洁用具清单，并随时接受甲方的检查。工具满足以下要求：</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（1）外围岗位，使用清洁工具车、防风垃圾铲，配备大竹扫、小竹扫和胶扫，以方便清扫市场内道路时分别使用；</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（2）室内清扫时，使用芦苇扫把或棕扫把；</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（3）工具保持干净、爽洁，及时更换，保持在七成新以上。</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3.每月至少一次指派高层管理人员到项目检查合同范围内的服务情况，做好检查记录交甲方相关负责人审阅，并积极征询甲方相关负责人意见、加强沟通，不断提高服务品质。</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4.承担乙方员工之工资、保险、劳保福利及其它一切费用，需知悉甲方各项制度，管理好员工并严格要求员工遵守甲方各项规章制度。维护甲方一切公共设施，损坏物品照价赔偿。乙方员工在工作期间发生工伤事故或其他事故、造成任何人身伤害或财产损失等情形的，由乙方</w:t>
      </w:r>
      <w:r>
        <w:rPr>
          <w:rFonts w:hint="eastAsia" w:ascii="宋体" w:hAnsi="宋体" w:eastAsia="宋体" w:cs="宋体"/>
          <w:sz w:val="24"/>
          <w:szCs w:val="24"/>
        </w:rPr>
        <w:t>负责处理并</w:t>
      </w:r>
      <w:r>
        <w:rPr>
          <w:rFonts w:hint="eastAsia" w:ascii="宋体" w:hAnsi="宋体" w:eastAsia="宋体" w:cs="宋体"/>
          <w:color w:val="000000"/>
          <w:sz w:val="24"/>
          <w:szCs w:val="24"/>
        </w:rPr>
        <w:t>承担</w:t>
      </w:r>
      <w:r>
        <w:rPr>
          <w:rFonts w:hint="eastAsia" w:ascii="宋体" w:hAnsi="宋体" w:eastAsia="宋体" w:cs="宋体"/>
          <w:sz w:val="24"/>
          <w:szCs w:val="24"/>
        </w:rPr>
        <w:t>全部责任，并赔偿因此给甲方造成的全部损失</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5.乙方自行负责业务所需之全部设备、工具、材料及操作技术，按合同规定的范围和工作要求，高质量完成各项工作，并严守有关安全作业规定，乙方员工在安全生产过程中的任何安全事故均由乙方负责处理并承担全部责任。</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6.乙方工作人员工作时间内必须统一身着乙方作业工作服、佩带工作证，着装整齐有序，严格遵守甲方之相关管理规定，在工作时间内不得随意离开其工作岗位，</w:t>
      </w:r>
      <w:r>
        <w:rPr>
          <w:rFonts w:hint="eastAsia" w:ascii="宋体" w:hAnsi="宋体" w:eastAsia="宋体" w:cs="宋体"/>
          <w:snapToGrid w:val="0"/>
          <w:color w:val="000000"/>
          <w:kern w:val="0"/>
          <w:sz w:val="24"/>
          <w:szCs w:val="24"/>
        </w:rPr>
        <w:t>服务合同职责过程中的故意或严重失职行为导致甲方财物损失，乙方应承担相应的责任并全额赔偿</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7.乙方工作人员应接受甲方的监督和指导，并接受甲方按双方确定的工作检验标准对其工作进行检查和改正。</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8.乙方现场工作人员有责任向甲方反映公共设施、设备的完好状况，在甲方管辖范围内发现安全隐患及可疑人员时，应及时通知甲方，配合甲方做好安全防范工作。</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9.乙方须定期对员工进行业务培训、消防及安全知识培训，有义务参与甲方组织的消防安全演练。</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sz w:val="24"/>
          <w:szCs w:val="24"/>
        </w:rPr>
        <w:t>乙方应依法为委派人员办理养老、失业、医疗和工伤等社会保险手续并按时缴纳保险费用；对于不符合社会保险办理条件的员工，应办理雇主责任保险，并与员工书面约定若发生应由甲方或乙方承担赔偿责任的事故，保险理赔款项视为甲方和乙方的赔偿。</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11.乙方须向甲方提供派驻人员的花名册、身份证复印件、资格证书等。</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12.乙方对在合作中获知甲方的有关资料和信息，均有保密义务，未经甲方事先书面许可，或有权机关、部门出具符合法律法规规定的强制性文书，不得向第三方泄漏、透露。</w:t>
      </w:r>
    </w:p>
    <w:p>
      <w:pPr>
        <w:autoSpaceDE w:val="0"/>
        <w:autoSpaceDN w:val="0"/>
        <w:adjustRightInd w:val="0"/>
        <w:spacing w:line="500" w:lineRule="exact"/>
        <w:ind w:firstLine="468" w:firstLineChars="195"/>
        <w:jc w:val="left"/>
        <w:rPr>
          <w:rFonts w:ascii="宋体" w:hAnsi="宋体" w:eastAsia="宋体" w:cs="宋体"/>
          <w:b/>
          <w:bCs/>
          <w:color w:val="000000"/>
          <w:sz w:val="24"/>
          <w:szCs w:val="24"/>
        </w:rPr>
      </w:pPr>
      <w:r>
        <w:rPr>
          <w:rFonts w:hint="eastAsia" w:ascii="宋体" w:hAnsi="宋体" w:eastAsia="宋体" w:cs="宋体"/>
          <w:b/>
          <w:bCs/>
          <w:color w:val="000000"/>
          <w:sz w:val="24"/>
          <w:szCs w:val="24"/>
        </w:rPr>
        <w:t>八.违约责任</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甲乙双方共同约定，本合同生效之日后三个月为试用期，在此期间内乙方未按甲方要求提供人员、设施设备，或服务质量不合格时，甲方有权随时单方解除合同，且不承担任何违约责任。乙方不得无故单方面解除合同，如因乙方因故无法履行合同时，需提前一个月以书面形式通知甲方，在取得甲方书面同意后方可解除合同，否则需赔偿甲方损失相等于三个月后勤服务费用之金额。乙方单方解除合同的，履约保证金不予退回。</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2.如有下列情况发生，则甲方有权单方解除合同，且不承担任何违约责任</w:t>
      </w:r>
      <w:r>
        <w:rPr>
          <w:rFonts w:hint="eastAsia" w:ascii="宋体" w:hAnsi="宋体" w:eastAsia="宋体" w:cs="宋体"/>
          <w:sz w:val="24"/>
          <w:szCs w:val="24"/>
        </w:rPr>
        <w:t>，乙方应向甲方支付违约金为三个月服务费用之金额并赔偿甲方因此遭受的全部损失</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（1）乙方严重违反合同所</w:t>
      </w:r>
      <w:r>
        <w:rPr>
          <w:rFonts w:hint="eastAsia" w:ascii="宋体" w:hAnsi="宋体" w:eastAsia="宋体" w:cs="宋体"/>
          <w:sz w:val="24"/>
          <w:szCs w:val="24"/>
        </w:rPr>
        <w:t>约定</w:t>
      </w:r>
      <w:r>
        <w:rPr>
          <w:rFonts w:hint="eastAsia" w:ascii="宋体" w:hAnsi="宋体" w:eastAsia="宋体" w:cs="宋体"/>
          <w:color w:val="000000"/>
          <w:sz w:val="24"/>
          <w:szCs w:val="24"/>
        </w:rPr>
        <w:t xml:space="preserve">，影响市场交易环境或导致甲方其他方面的严重损害，经甲方三次书面警告及收取违约金仍无效果的； </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3.未经甲方书面同意，乙方不得将合同项目发包或转包，否则将视乙方违约，甲方有权单方解除合同，乙方应</w:t>
      </w:r>
      <w:r>
        <w:rPr>
          <w:rFonts w:hint="eastAsia" w:ascii="宋体" w:hAnsi="宋体" w:eastAsia="宋体" w:cs="宋体"/>
          <w:sz w:val="24"/>
          <w:szCs w:val="24"/>
        </w:rPr>
        <w:t>向甲方支付违约金为三个月后勤服务费用之金额</w:t>
      </w:r>
      <w:r>
        <w:rPr>
          <w:rFonts w:hint="eastAsia" w:ascii="宋体" w:hAnsi="宋体" w:eastAsia="宋体" w:cs="宋体"/>
          <w:color w:val="000000"/>
          <w:sz w:val="24"/>
          <w:szCs w:val="24"/>
        </w:rPr>
        <w:t>并赔偿因此给甲方造成的全部损失。</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4.若由于乙方拖欠人员工资,引发群体性上访讨薪事件的，乙方除应承担相应的责任外，还应支付甲方相当于一个月后勤服务费的违约金并赔偿因此给甲方造成的全部损失。甲方有权停止支付保洁费用，且履约保证金不予退还，并有权随时单方解除合同，乙方应赔偿因此给甲方造成的全部损失。</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5.合同期内，双方要严格履行合同，在执行过程中，如遇未尽事宜，双方可协商解决。</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6.合同期内，如因乙方或乙方员工违反法律、法规及国家有关政策给甲方造成严重后果的，甲方有权解除合同，乙方应承担全部责任且赔偿给甲方造成的全部损失。</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7.合同期内，若双方发生争议，应友好协商解决，协商不成，任何一方均可向甲方所在地人民法院提起法律诉讼，追究违约方相应的法律责任和经济责任。</w:t>
      </w:r>
    </w:p>
    <w:p>
      <w:pPr>
        <w:spacing w:line="500" w:lineRule="exact"/>
        <w:ind w:firstLine="480" w:firstLineChars="200"/>
        <w:rPr>
          <w:rFonts w:ascii="宋体" w:hAnsi="宋体" w:eastAsia="宋体" w:cs="宋体"/>
          <w:sz w:val="24"/>
          <w:szCs w:val="24"/>
        </w:rPr>
      </w:pPr>
      <w:r>
        <w:rPr>
          <w:rFonts w:hint="eastAsia" w:ascii="宋体" w:hAnsi="宋体" w:eastAsia="宋体" w:cs="宋体"/>
          <w:color w:val="000000"/>
          <w:sz w:val="24"/>
          <w:szCs w:val="24"/>
        </w:rPr>
        <w:t>8.因乙方原因导致合同解除的，乙方应无条件服务至甲方新服务单位进场并完成交接之日，</w:t>
      </w:r>
      <w:r>
        <w:rPr>
          <w:rFonts w:hint="eastAsia" w:ascii="宋体" w:hAnsi="宋体" w:eastAsia="宋体" w:cs="宋体"/>
          <w:bCs/>
          <w:sz w:val="24"/>
          <w:szCs w:val="24"/>
          <w:u w:val="single"/>
        </w:rPr>
        <w:t>履约保证金不予退回，</w:t>
      </w:r>
      <w:r>
        <w:rPr>
          <w:rFonts w:hint="eastAsia" w:ascii="宋体" w:hAnsi="宋体" w:eastAsia="宋体" w:cs="宋体"/>
          <w:color w:val="000000"/>
          <w:sz w:val="24"/>
          <w:szCs w:val="24"/>
        </w:rPr>
        <w:t>并赔偿甲方的损失</w:t>
      </w:r>
      <w:r>
        <w:rPr>
          <w:rFonts w:hint="eastAsia" w:ascii="宋体" w:hAnsi="宋体" w:eastAsia="宋体" w:cs="宋体"/>
          <w:bCs/>
          <w:sz w:val="24"/>
          <w:szCs w:val="24"/>
          <w:u w:val="single"/>
        </w:rPr>
        <w:t>包括但不限于甲方因解除合同或主张违约金或要求乙方赔偿损失而产生的诉讼费、保全费、保全保险费、律师费，以及解除合同后重新选择服务单位的合同价格与本合同价格的差值等。</w:t>
      </w:r>
    </w:p>
    <w:p>
      <w:pPr>
        <w:adjustRightInd w:val="0"/>
        <w:snapToGrid w:val="0"/>
        <w:spacing w:line="500" w:lineRule="exact"/>
        <w:ind w:firstLine="470" w:firstLineChars="196"/>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九、其他</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1.本合同依据“百大合家福亳州公司2024-2026贰年度保洁业务外包服务（二次）”（项目编号：</w:t>
      </w:r>
      <w:r>
        <w:rPr>
          <w:rFonts w:ascii="宋体" w:hAnsi="宋体" w:eastAsia="宋体" w:cs="宋体"/>
          <w:color w:val="000000"/>
          <w:sz w:val="24"/>
          <w:szCs w:val="24"/>
          <w:highlight w:val="none"/>
          <w:u w:val="single"/>
        </w:rPr>
        <w:t>2024BDJTFW00056</w:t>
      </w:r>
      <w:r>
        <w:rPr>
          <w:rFonts w:hint="eastAsia" w:ascii="宋体" w:hAnsi="宋体" w:eastAsia="宋体" w:cs="宋体"/>
          <w:color w:val="000000"/>
          <w:sz w:val="24"/>
          <w:szCs w:val="24"/>
        </w:rPr>
        <w:t>）招标项目而定，所涉该项目的招标文件及有关附件是本合同不可分割的组成部分，与本合同具有同等法律效力，这些文件包括但不限于：①招标文件、②乙方投标文件、③甲乙双方商定的其他文件。</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由于一般公认的人力不可抗拒的原因造成不可意料的事故而不能按合同规定作业时，乙方应立即以书面形式告知甲方。因不可抗力致使乙方在合同期内不能继续履行合同义务或甲方无需乙方继续提供服务时，双方均有权单方解除合同，且双方均不承担违约责任。</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3.本合同终止时，乙方应将服务范围内的设施设备完整及场地清扫干净的移交给甲方，否则甲方有权委托第三人提供服务而产生的所有费用将从</w:t>
      </w:r>
      <w:r>
        <w:rPr>
          <w:rFonts w:hint="eastAsia" w:ascii="宋体" w:hAnsi="宋体" w:eastAsia="宋体" w:cs="宋体"/>
          <w:color w:val="000000"/>
          <w:sz w:val="24"/>
          <w:szCs w:val="24"/>
        </w:rPr>
        <w:t>付给乙方的服务费中扣减或从履约保证金中扣减相应的费用</w:t>
      </w:r>
      <w:r>
        <w:rPr>
          <w:rFonts w:hint="eastAsia" w:ascii="宋体" w:hAnsi="宋体" w:eastAsia="宋体" w:cs="宋体"/>
          <w:snapToGrid w:val="0"/>
          <w:color w:val="000000"/>
          <w:kern w:val="0"/>
          <w:sz w:val="24"/>
          <w:szCs w:val="24"/>
        </w:rPr>
        <w:t>。同时乙方要配合甲方做好保洁服务资料移交及项目退出手续。</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4.本合同下列附件与合同正文同为合同之组成部分，具有同等法律效力，并自合同签订之日起一并生效，双方应在附件上签字盖章。</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5.本协议一式六份，甲乙双方各持三份。本合同自双方签字并盖章之日起生效。</w:t>
      </w:r>
    </w:p>
    <w:p>
      <w:pPr>
        <w:spacing w:line="500" w:lineRule="exact"/>
        <w:ind w:firstLine="200"/>
        <w:rPr>
          <w:rFonts w:ascii="宋体" w:hAnsi="宋体" w:eastAsia="宋体" w:cs="宋体"/>
          <w:color w:val="00000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甲方：（签字盖章）                          乙方：（签字盖章）</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甲方代表：                                  乙方代表：</w:t>
      </w:r>
    </w:p>
    <w:p>
      <w:pPr>
        <w:tabs>
          <w:tab w:val="center" w:pos="4475"/>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开户行：</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银行账号：</w:t>
      </w:r>
    </w:p>
    <w:p>
      <w:pPr>
        <w:spacing w:line="360" w:lineRule="auto"/>
        <w:rPr>
          <w:rFonts w:ascii="宋体" w:hAnsi="宋体" w:eastAsia="宋体" w:cs="宋体"/>
          <w:color w:val="000000"/>
          <w:sz w:val="24"/>
          <w:szCs w:val="24"/>
        </w:rPr>
      </w:pPr>
    </w:p>
    <w:p>
      <w:pPr>
        <w:rPr>
          <w:rFonts w:ascii="宋体" w:hAnsi="宋体" w:eastAsia="宋体" w:cs="宋体"/>
          <w:sz w:val="24"/>
          <w:szCs w:val="24"/>
        </w:rPr>
      </w:pPr>
      <w:r>
        <w:rPr>
          <w:rFonts w:hint="eastAsia" w:ascii="宋体" w:hAnsi="宋体" w:eastAsia="宋体" w:cs="宋体"/>
          <w:color w:val="000000"/>
          <w:sz w:val="24"/>
          <w:szCs w:val="24"/>
        </w:rPr>
        <w:t>签订时间：     年    月    日               签订时间：     年    月    日</w:t>
      </w:r>
    </w:p>
    <w:p>
      <w:pPr>
        <w:spacing w:line="520" w:lineRule="exact"/>
        <w:ind w:firstLine="480" w:firstLineChars="200"/>
        <w:rPr>
          <w:rFonts w:ascii="宋体" w:hAnsi="宋体" w:eastAsia="宋体" w:cs="Times New Roman"/>
          <w:sz w:val="24"/>
          <w:szCs w:val="24"/>
        </w:rPr>
      </w:pPr>
    </w:p>
    <w:p>
      <w:pPr>
        <w:widowControl/>
        <w:shd w:val="clear" w:color="auto" w:fill="FFFFFF"/>
        <w:spacing w:line="560" w:lineRule="exact"/>
        <w:ind w:firstLine="560" w:firstLineChars="200"/>
        <w:jc w:val="center"/>
        <w:rPr>
          <w:color w:val="000000"/>
          <w:sz w:val="28"/>
          <w:szCs w:val="28"/>
        </w:rPr>
      </w:pPr>
    </w:p>
    <w:p>
      <w:pPr>
        <w:spacing w:line="600" w:lineRule="exact"/>
        <w:rPr>
          <w:rFonts w:ascii="华文楷体" w:hAnsi="华文楷体" w:eastAsia="华文楷体" w:cs="宋体"/>
          <w:b/>
          <w:color w:val="000000"/>
          <w:kern w:val="0"/>
          <w:sz w:val="32"/>
          <w:szCs w:val="32"/>
        </w:rPr>
      </w:pPr>
    </w:p>
    <w:p>
      <w:pPr>
        <w:spacing w:line="360" w:lineRule="auto"/>
        <w:ind w:firstLine="2880" w:firstLineChars="800"/>
        <w:outlineLvl w:val="0"/>
        <w:rPr>
          <w:rFonts w:asciiTheme="minorEastAsia" w:hAnsiTheme="minorEastAsia" w:eastAsiaTheme="minorEastAsia"/>
          <w:b/>
          <w:sz w:val="36"/>
          <w:szCs w:val="36"/>
        </w:rPr>
      </w:pPr>
      <w:r>
        <w:rPr>
          <w:rFonts w:asciiTheme="minorEastAsia" w:hAnsiTheme="minorEastAsia" w:eastAsiaTheme="minorEastAsia"/>
          <w:b/>
          <w:sz w:val="36"/>
          <w:szCs w:val="36"/>
        </w:rPr>
        <w:br w:type="page"/>
      </w:r>
    </w:p>
    <w:p>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pPr>
        <w:pStyle w:val="2"/>
        <w:spacing w:line="240" w:lineRule="exact"/>
        <w:jc w:val="center"/>
        <w:rPr>
          <w:rFonts w:asciiTheme="minorEastAsia" w:hAnsiTheme="minorEastAsia" w:eastAsiaTheme="minorEastAsia"/>
          <w:sz w:val="24"/>
        </w:rPr>
      </w:pPr>
    </w:p>
    <w:p>
      <w:pPr>
        <w:pStyle w:val="2"/>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pPr>
        <w:pStyle w:val="2"/>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百大合家福亳州公司2024-2026贰年度保洁业务外包服务（二次）</w:t>
      </w:r>
    </w:p>
    <w:p>
      <w:pPr>
        <w:tabs>
          <w:tab w:val="left" w:pos="315"/>
          <w:tab w:val="left" w:pos="8820"/>
        </w:tabs>
        <w:spacing w:before="312" w:beforeLines="100" w:after="156" w:afterLines="50" w:line="500" w:lineRule="exact"/>
        <w:ind w:right="266" w:rightChars="127"/>
        <w:jc w:val="center"/>
        <w:rPr>
          <w:rFonts w:ascii="宋体" w:hAnsi="宋体" w:eastAsia="宋体"/>
          <w:b/>
          <w:bCs/>
          <w:sz w:val="52"/>
          <w:szCs w:val="44"/>
        </w:rPr>
      </w:pP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（项目编号：2024BDJTFW00056 ）</w:t>
      </w:r>
    </w:p>
    <w:p>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2024年</w:t>
      </w:r>
      <w:r>
        <w:rPr>
          <w:rFonts w:hint="eastAsia" w:asciiTheme="minorEastAsia" w:hAnsiTheme="minorEastAsia" w:eastAsiaTheme="minorEastAsia"/>
          <w:b/>
          <w:sz w:val="32"/>
          <w:lang w:val="en-US" w:eastAsia="zh-CN"/>
        </w:rPr>
        <w:t>9</w:t>
      </w:r>
      <w:r>
        <w:rPr>
          <w:rFonts w:hint="eastAsia" w:asciiTheme="minorEastAsia" w:hAnsiTheme="minorEastAsia" w:eastAsiaTheme="minorEastAsia"/>
          <w:b/>
          <w:sz w:val="32"/>
        </w:rPr>
        <w:t>月 日</w:t>
      </w:r>
    </w:p>
    <w:p>
      <w:pPr>
        <w:widowControl/>
        <w:jc w:val="left"/>
        <w:rPr>
          <w:rFonts w:asciiTheme="minorEastAsia" w:hAnsiTheme="minorEastAsia" w:eastAsiaTheme="minorEastAsia"/>
          <w:b/>
          <w:sz w:val="28"/>
        </w:rPr>
      </w:pPr>
      <w:bookmarkStart w:id="7" w:name="_Toc461056631"/>
      <w:bookmarkStart w:id="8" w:name="_Toc461053086"/>
      <w:bookmarkStart w:id="9" w:name="_Toc520983587"/>
    </w:p>
    <w:p>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7"/>
      <w:bookmarkEnd w:id="8"/>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pPr>
        <w:pStyle w:val="11"/>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ascii="宋体" w:hAnsi="宋体" w:eastAsia="宋体" w:cs="宋体"/>
          <w:b/>
          <w:spacing w:val="-4"/>
          <w:kern w:val="0"/>
          <w:sz w:val="24"/>
        </w:rPr>
        <w:t>合肥百大集团蚌埠合家福百大超市有限责任公司：</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cs="宋体" w:asciiTheme="minorEastAsia" w:hAnsiTheme="minorEastAsia" w:eastAsiaTheme="minorEastAsia"/>
          <w:b/>
          <w:color w:val="000000"/>
          <w:kern w:val="0"/>
          <w:sz w:val="24"/>
          <w:u w:val="single"/>
        </w:rPr>
        <w:t>百大合家福亳州公司2024-2026贰年度保洁业务外包服务（二次）（编号：</w:t>
      </w:r>
      <w:r>
        <w:rPr>
          <w:rFonts w:cs="宋体" w:asciiTheme="minorEastAsia" w:hAnsiTheme="minorEastAsia" w:eastAsiaTheme="minorEastAsia"/>
          <w:b/>
          <w:bCs/>
          <w:color w:val="000000"/>
          <w:kern w:val="0"/>
          <w:sz w:val="24"/>
          <w:highlight w:val="none"/>
          <w:u w:val="single"/>
        </w:rPr>
        <w:t>2024BDJTFW00056</w:t>
      </w:r>
      <w:r>
        <w:rPr>
          <w:rFonts w:hint="eastAsia" w:cs="宋体" w:asciiTheme="minorEastAsia" w:hAnsiTheme="minorEastAsia" w:eastAsiaTheme="minorEastAsia"/>
          <w:b/>
          <w:color w:val="000000"/>
          <w:kern w:val="0"/>
          <w:sz w:val="24"/>
          <w:highlight w:val="none"/>
          <w:u w:val="single"/>
        </w:rPr>
        <w:t>）</w:t>
      </w:r>
      <w:bookmarkStart w:id="10"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0"/>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1.如我公司成交，我公司承诺愿意按本项目文件规定缴纳履约保证金。按本项目文件规定及最后报价承诺提供服务或供货及安装。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3.我方已详细审核本项目文件，包括本项目文件附件、本项目文件澄清修改书或图纸（如有），我方正式认可并遵守本项目文件，并对本项目文件各项条款、规定及要求均无异议。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4.我方同意从供应商须知规定的报价日期起遵循本项目文件，并在供应商须知规定的报价有效期之前均具有约束力。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pPr>
        <w:pStyle w:val="10"/>
        <w:snapToGrid w:val="0"/>
        <w:spacing w:line="240" w:lineRule="exact"/>
        <w:ind w:firstLine="480" w:firstLineChars="200"/>
        <w:jc w:val="left"/>
        <w:rPr>
          <w:rFonts w:hAnsi="宋体" w:eastAsia="宋体"/>
          <w:sz w:val="24"/>
          <w:szCs w:val="28"/>
        </w:rPr>
      </w:pPr>
    </w:p>
    <w:p>
      <w:pPr>
        <w:pStyle w:val="10"/>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授权书声明：（供应商名称）授权（授权代表姓名）代表我方参加本项目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pStyle w:val="10"/>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u w:val="single"/>
        </w:rPr>
        <w:t>（企业名称）</w:t>
      </w:r>
      <w:r>
        <w:rPr>
          <w:rFonts w:hint="eastAsia" w:asciiTheme="minorEastAsia" w:hAnsiTheme="minorEastAsia" w:eastAsiaTheme="minorEastAsia"/>
          <w:sz w:val="24"/>
        </w:rPr>
        <w:t>为依照《中华人民共和国公司法》等法律法规成立的（企业性质）</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公司，公司注册资本为万元，公司股东出资比例和出资额如下：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p>
    <w:p>
      <w:pPr>
        <w:spacing w:line="600" w:lineRule="exact"/>
        <w:ind w:firstLine="435"/>
        <w:rPr>
          <w:rFonts w:ascii="宋体" w:hAnsi="宋体" w:eastAsia="宋体"/>
          <w:b/>
          <w:sz w:val="24"/>
        </w:rPr>
      </w:pPr>
      <w:r>
        <w:rPr>
          <w:rFonts w:hint="eastAsia" w:ascii="宋体" w:hAnsi="宋体" w:eastAsia="宋体"/>
          <w:b/>
          <w:sz w:val="24"/>
        </w:rPr>
        <w:t>本单位对</w:t>
      </w:r>
      <w:r>
        <w:rPr>
          <w:rFonts w:hint="eastAsia" w:asciiTheme="minorEastAsia" w:hAnsiTheme="minorEastAsia" w:eastAsiaTheme="minorEastAsia"/>
          <w:b/>
          <w:sz w:val="24"/>
        </w:rPr>
        <w:t>上述</w:t>
      </w:r>
      <w:r>
        <w:rPr>
          <w:rFonts w:hint="eastAsia" w:ascii="宋体" w:hAnsi="宋体" w:eastAsia="宋体"/>
          <w:b/>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720" w:lineRule="exact"/>
        <w:rPr>
          <w:rFonts w:asciiTheme="minorEastAsia" w:hAnsiTheme="minorEastAsia" w:eastAsiaTheme="minorEastAsia"/>
          <w:kern w:val="0"/>
          <w:sz w:val="24"/>
        </w:rPr>
      </w:pPr>
    </w:p>
    <w:p>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spacing w:line="360" w:lineRule="auto"/>
        <w:rPr>
          <w:rFonts w:asciiTheme="minorEastAsia" w:hAnsiTheme="minorEastAsia" w:eastAsiaTheme="minorEastAsia"/>
          <w:sz w:val="24"/>
          <w:szCs w:val="28"/>
        </w:rPr>
      </w:pPr>
    </w:p>
    <w:bookmarkEnd w:id="9"/>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2024年9月日</w:t>
      </w: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w:t>
      </w:r>
      <w:r>
        <w:rPr>
          <w:rFonts w:hint="eastAsia" w:asciiTheme="minorEastAsia" w:hAnsiTheme="minorEastAsia" w:eastAsiaTheme="minorEastAsia"/>
          <w:b/>
          <w:sz w:val="24"/>
          <w:u w:val="single"/>
        </w:rPr>
        <w:t>应包括</w:t>
      </w:r>
      <w:r>
        <w:rPr>
          <w:rFonts w:hint="eastAsia" w:asciiTheme="minorEastAsia" w:hAnsiTheme="minorEastAsia" w:eastAsiaTheme="minorEastAsia"/>
          <w:b/>
          <w:sz w:val="24"/>
        </w:rPr>
        <w:t>以下内容：</w:t>
      </w:r>
    </w:p>
    <w:p>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w:t>
      </w:r>
      <w:r>
        <w:rPr>
          <w:rFonts w:hint="eastAsia" w:cs="宋体" w:asciiTheme="minorEastAsia" w:hAnsiTheme="minorEastAsia" w:eastAsiaTheme="minorEastAsia"/>
          <w:b/>
          <w:kern w:val="0"/>
          <w:sz w:val="24"/>
          <w:u w:val="single"/>
        </w:rPr>
        <w:t>服务组织方案及应急响应预案</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w:t>
      </w:r>
      <w:r>
        <w:rPr>
          <w:rFonts w:hint="eastAsia" w:cs="宋体" w:asciiTheme="minorEastAsia" w:hAnsiTheme="minorEastAsia" w:eastAsiaTheme="minorEastAsia"/>
          <w:b/>
          <w:kern w:val="0"/>
          <w:sz w:val="24"/>
          <w:u w:val="single"/>
        </w:rPr>
        <w:t>服务质量、作业时间</w:t>
      </w:r>
      <w:r>
        <w:rPr>
          <w:rFonts w:hint="eastAsia" w:cs="宋体" w:asciiTheme="minorEastAsia" w:hAnsiTheme="minorEastAsia" w:eastAsiaTheme="minorEastAsia"/>
          <w:kern w:val="0"/>
          <w:sz w:val="24"/>
        </w:rPr>
        <w:t xml:space="preserve">等方面的说明和承诺；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w:t>
      </w:r>
      <w:r>
        <w:rPr>
          <w:rFonts w:hint="eastAsia" w:cs="宋体" w:asciiTheme="minorEastAsia" w:hAnsiTheme="minorEastAsia" w:eastAsiaTheme="minorEastAsia"/>
          <w:b/>
          <w:kern w:val="0"/>
          <w:sz w:val="24"/>
          <w:u w:val="single"/>
        </w:rPr>
        <w:t>专业服务人员配置安排</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800" w:lineRule="exact"/>
        <w:jc w:val="left"/>
        <w:rPr>
          <w:rFonts w:asciiTheme="minorEastAsia" w:hAnsiTheme="minorEastAsia" w:eastAsiaTheme="minorEastAsia"/>
          <w:sz w:val="24"/>
        </w:rPr>
      </w:pPr>
    </w:p>
    <w:p>
      <w:pPr>
        <w:widowControl/>
        <w:spacing w:line="800" w:lineRule="exact"/>
        <w:jc w:val="center"/>
        <w:rPr>
          <w:rFonts w:cs="宋体" w:asciiTheme="minorEastAsia" w:hAnsiTheme="minorEastAsia" w:eastAsiaTheme="minorEastAsia"/>
          <w:b/>
          <w:kern w:val="0"/>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1.合法有效的</w:t>
      </w:r>
      <w:r>
        <w:rPr>
          <w:rFonts w:hint="eastAsia" w:cs="宋体" w:asciiTheme="minorEastAsia" w:hAnsiTheme="minorEastAsia" w:eastAsiaTheme="minorEastAsia"/>
          <w:b/>
          <w:kern w:val="0"/>
          <w:sz w:val="24"/>
          <w:u w:val="single"/>
        </w:rPr>
        <w:t>《</w:t>
      </w:r>
      <w:r>
        <w:rPr>
          <w:rFonts w:hint="eastAsia" w:cs="宋体" w:asciiTheme="minorEastAsia" w:hAnsiTheme="minorEastAsia" w:eastAsiaTheme="minorEastAsia"/>
          <w:b/>
          <w:bCs/>
          <w:kern w:val="0"/>
          <w:sz w:val="24"/>
          <w:u w:val="single"/>
        </w:rPr>
        <w:t>营业执照》、</w:t>
      </w:r>
      <w:r>
        <w:rPr>
          <w:rFonts w:hint="eastAsia" w:asciiTheme="minorEastAsia" w:hAnsiTheme="minorEastAsia" w:eastAsiaTheme="minorEastAsia"/>
          <w:b/>
          <w:color w:val="000000"/>
          <w:sz w:val="24"/>
          <w:u w:val="single"/>
        </w:rPr>
        <w:t>一份同类项目业绩</w:t>
      </w:r>
      <w:r>
        <w:rPr>
          <w:rFonts w:hint="eastAsia" w:cs="宋体" w:asciiTheme="minorEastAsia" w:hAnsiTheme="minorEastAsia" w:eastAsiaTheme="minorEastAsia"/>
          <w:bCs/>
          <w:kern w:val="0"/>
          <w:sz w:val="24"/>
        </w:rPr>
        <w:t>；</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2.</w:t>
      </w:r>
      <w:r>
        <w:rPr>
          <w:rFonts w:hint="eastAsia" w:cs="宋体" w:asciiTheme="minorEastAsia" w:hAnsiTheme="minorEastAsia" w:eastAsiaTheme="minorEastAsia"/>
          <w:b/>
          <w:kern w:val="0"/>
          <w:sz w:val="24"/>
          <w:u w:val="single"/>
        </w:rPr>
        <w:t>企业</w:t>
      </w:r>
      <w:r>
        <w:rPr>
          <w:rFonts w:hint="eastAsia" w:cs="宋体" w:asciiTheme="minorEastAsia" w:hAnsiTheme="minorEastAsia" w:eastAsiaTheme="minorEastAsia"/>
          <w:b/>
          <w:bCs/>
          <w:kern w:val="0"/>
          <w:sz w:val="24"/>
          <w:u w:val="single"/>
        </w:rPr>
        <w:t>简介、</w:t>
      </w:r>
      <w:r>
        <w:rPr>
          <w:rFonts w:hint="eastAsia" w:cs="宋体" w:asciiTheme="minorEastAsia" w:hAnsiTheme="minorEastAsia" w:eastAsiaTheme="minorEastAsia"/>
          <w:b/>
          <w:kern w:val="0"/>
          <w:sz w:val="24"/>
          <w:u w:val="single"/>
        </w:rPr>
        <w:t>开户银行名称及地址、税率说明</w:t>
      </w:r>
      <w:r>
        <w:rPr>
          <w:rFonts w:hint="eastAsia" w:cs="宋体" w:asciiTheme="minorEastAsia" w:hAnsiTheme="minorEastAsia" w:eastAsiaTheme="minorEastAsia"/>
          <w:kern w:val="0"/>
          <w:sz w:val="24"/>
        </w:rPr>
        <w:t xml:space="preserve"> ；</w:t>
      </w:r>
    </w:p>
    <w:p>
      <w:pPr>
        <w:widowControl/>
        <w:spacing w:line="800" w:lineRule="exact"/>
        <w:jc w:val="left"/>
        <w:rPr>
          <w:rFonts w:asciiTheme="minorEastAsia" w:hAnsiTheme="minorEastAsia" w:eastAsiaTheme="minorEastAsia"/>
          <w:b/>
          <w:sz w:val="24"/>
        </w:rPr>
      </w:pP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2"/>
        <w:spacing w:line="400" w:lineRule="exact"/>
        <w:ind w:firstLine="2800" w:firstLineChars="1000"/>
        <w:rPr>
          <w:rFonts w:asciiTheme="minorEastAsia" w:hAnsiTheme="minorEastAsia" w:eastAsiaTheme="minorEastAsia"/>
          <w:sz w:val="28"/>
          <w:szCs w:val="28"/>
        </w:rPr>
      </w:pPr>
    </w:p>
    <w:p>
      <w:pPr>
        <w:pStyle w:val="2"/>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    格式8  </w:t>
      </w:r>
      <w:r>
        <w:rPr>
          <w:rFonts w:hint="eastAsia" w:asciiTheme="minorEastAsia" w:hAnsiTheme="minorEastAsia" w:eastAsiaTheme="minorEastAsia"/>
          <w:sz w:val="28"/>
          <w:szCs w:val="28"/>
          <w:u w:val="single"/>
        </w:rPr>
        <w:t>商务文件封面</w:t>
      </w:r>
    </w:p>
    <w:p>
      <w:pPr>
        <w:pStyle w:val="2"/>
      </w:pP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0"/>
          <w:szCs w:val="36"/>
        </w:rPr>
      </w:pPr>
      <w:r>
        <w:rPr>
          <w:rFonts w:hint="eastAsia" w:asciiTheme="minorEastAsia" w:hAnsiTheme="minorEastAsia" w:eastAsiaTheme="minorEastAsia"/>
          <w:b/>
          <w:sz w:val="30"/>
          <w:szCs w:val="36"/>
        </w:rPr>
        <w:t>百大合家福亳州公司2024-2026贰年度保洁业务外包服务（二次）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w:t>
      </w:r>
      <w:r>
        <w:rPr>
          <w:rFonts w:hint="eastAsia" w:ascii="宋体" w:hAnsi="宋体" w:eastAsia="宋体"/>
          <w:b/>
          <w:bCs/>
          <w:sz w:val="28"/>
          <w:szCs w:val="28"/>
          <w:highlight w:val="none"/>
        </w:rPr>
        <w:t>2024BDJTFW00056）</w:t>
      </w: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pPr>
        <w:spacing w:after="156" w:afterLines="50" w:line="500" w:lineRule="exact"/>
        <w:jc w:val="center"/>
        <w:rPr>
          <w:rFonts w:asciiTheme="minorEastAsia" w:hAnsiTheme="minorEastAsia" w:eastAsiaTheme="minorEastAsia"/>
          <w:b/>
          <w:sz w:val="32"/>
          <w:szCs w:val="3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rPr>
      </w:pPr>
    </w:p>
    <w:p>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pPr>
        <w:spacing w:line="360" w:lineRule="auto"/>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2024年9月日</w:t>
      </w:r>
    </w:p>
    <w:p>
      <w:pPr>
        <w:spacing w:line="360" w:lineRule="auto"/>
        <w:jc w:val="center"/>
        <w:outlineLvl w:val="1"/>
        <w:rPr>
          <w:rFonts w:asciiTheme="minorEastAsia" w:hAnsiTheme="minorEastAsia" w:eastAsiaTheme="minorEastAsia"/>
          <w:b/>
          <w:sz w:val="32"/>
        </w:rPr>
      </w:pPr>
      <w:r>
        <w:rPr>
          <w:rFonts w:asciiTheme="minorEastAsia" w:hAnsiTheme="minorEastAsia" w:eastAsiaTheme="minorEastAsia"/>
          <w:b/>
          <w:sz w:val="32"/>
        </w:rPr>
        <w:br w:type="page"/>
      </w: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olor w:val="000000"/>
                <w:sz w:val="10"/>
                <w:szCs w:val="12"/>
                <w:shd w:val="clear" w:color="auto" w:fill="FFFFFF"/>
              </w:rPr>
            </w:pPr>
            <w:r>
              <w:rPr>
                <w:rFonts w:hint="eastAsia" w:asciiTheme="minorEastAsia" w:hAnsiTheme="minorEastAsia" w:eastAsiaTheme="minorEastAsia"/>
                <w:b/>
                <w:sz w:val="22"/>
                <w:szCs w:val="24"/>
              </w:rPr>
              <w:t>百大合家福亳州公司2024-2026贰年度保洁业务外包服务（二次）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cs="宋体" w:asciiTheme="minorEastAsia" w:hAnsiTheme="minorEastAsia" w:eastAsiaTheme="minorEastAsia"/>
                <w:b/>
                <w:kern w:val="0"/>
                <w:sz w:val="24"/>
              </w:rPr>
            </w:pPr>
            <w:r>
              <w:rPr>
                <w:rFonts w:cs="宋体" w:asciiTheme="minorEastAsia" w:hAnsiTheme="minorEastAsia" w:eastAsiaTheme="minorEastAsia"/>
                <w:b/>
                <w:bCs/>
                <w:kern w:val="0"/>
                <w:sz w:val="24"/>
              </w:rPr>
              <w:t>2024BDJTFW00056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cs="宋体" w:asciiTheme="minorEastAsia" w:hAnsiTheme="minorEastAsia" w:eastAsia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4</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eastAsiaTheme="minorEastAsia"/>
                <w:kern w:val="0"/>
                <w:sz w:val="24"/>
              </w:rPr>
            </w:pPr>
            <w:r>
              <w:rPr>
                <w:rFonts w:hint="eastAsia" w:cs="宋体" w:asciiTheme="majorEastAsia" w:hAnsiTheme="majorEastAsia" w:eastAsiaTheme="majorEastAsia"/>
                <w:kern w:val="0"/>
                <w:sz w:val="24"/>
              </w:rPr>
              <w:t>1</w:t>
            </w:r>
          </w:p>
        </w:tc>
        <w:tc>
          <w:tcPr>
            <w:tcW w:w="2296"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含税总报价</w:t>
            </w:r>
          </w:p>
          <w:p>
            <w:pPr>
              <w:rPr>
                <w:rFonts w:cs="宋体" w:asciiTheme="minorEastAsia" w:hAnsiTheme="minorEastAsia" w:eastAsiaTheme="minorEastAsia"/>
                <w:b/>
                <w:kern w:val="0"/>
                <w:sz w:val="24"/>
              </w:rPr>
            </w:pPr>
          </w:p>
        </w:tc>
        <w:tc>
          <w:tcPr>
            <w:tcW w:w="6861" w:type="dxa"/>
            <w:tcBorders>
              <w:top w:val="single" w:color="auto" w:sz="4" w:space="0"/>
              <w:left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大写：人民币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元/</w:t>
            </w:r>
            <w:r>
              <w:rPr>
                <w:rFonts w:hint="eastAsia" w:cs="宋体" w:asciiTheme="minorEastAsia" w:hAnsiTheme="minorEastAsia" w:eastAsiaTheme="minorEastAsia"/>
                <w:b/>
                <w:kern w:val="0"/>
                <w:sz w:val="24"/>
              </w:rPr>
              <w:t>贰年度</w:t>
            </w:r>
            <w:r>
              <w:rPr>
                <w:rFonts w:hint="eastAsia" w:cs="宋体" w:asciiTheme="minorEastAsia" w:hAnsiTheme="minorEastAsia" w:eastAsiaTheme="minorEastAsia"/>
                <w:kern w:val="0"/>
                <w:sz w:val="24"/>
              </w:rPr>
              <w:t>；</w:t>
            </w:r>
          </w:p>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元/</w:t>
            </w:r>
            <w:r>
              <w:rPr>
                <w:rFonts w:hint="eastAsia" w:cs="宋体" w:asciiTheme="minorEastAsia" w:hAnsiTheme="minorEastAsia" w:eastAsiaTheme="minorEastAsia"/>
                <w:b/>
                <w:kern w:val="0"/>
                <w:sz w:val="24"/>
              </w:rPr>
              <w:t>贰年度</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eastAsiaTheme="minorEastAsia"/>
                <w:b/>
                <w:kern w:val="0"/>
                <w:sz w:val="24"/>
              </w:rPr>
            </w:pPr>
            <w:r>
              <w:rPr>
                <w:rFonts w:hint="eastAsia" w:cs="宋体" w:asciiTheme="majorEastAsia" w:hAnsiTheme="majorEastAsia" w:eastAsiaTheme="maj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pPr>
            <w:r>
              <w:rPr>
                <w:rFonts w:hint="eastAsia" w:cs="宋体" w:asciiTheme="majorEastAsia" w:hAnsiTheme="majorEastAsia" w:eastAsiaTheme="majorEastAsia"/>
                <w:b/>
                <w:kern w:val="0"/>
                <w:sz w:val="24"/>
              </w:rPr>
              <w:t>增值税专用发票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税率：</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注：总报价不得高于项目概算（人民币</w:t>
            </w:r>
            <w:r>
              <w:rPr>
                <w:rFonts w:hint="eastAsia" w:cs="宋体" w:asciiTheme="minorEastAsia" w:hAnsiTheme="minorEastAsia" w:eastAsiaTheme="minorEastAsia"/>
                <w:b/>
                <w:kern w:val="0"/>
                <w:sz w:val="24"/>
                <w:szCs w:val="24"/>
              </w:rPr>
              <w:t>213386.67</w:t>
            </w:r>
            <w:r>
              <w:rPr>
                <w:rFonts w:hint="eastAsia" w:cs="宋体" w:asciiTheme="minorEastAsia" w:hAnsiTheme="minorEastAsia" w:eastAsiaTheme="minorEastAsia"/>
                <w:b/>
                <w:kern w:val="0"/>
                <w:sz w:val="24"/>
              </w:rPr>
              <w:t>元/贰年度），否则视为响应无效。</w:t>
            </w:r>
          </w:p>
        </w:tc>
      </w:tr>
    </w:tbl>
    <w:p>
      <w:pPr>
        <w:widowControl/>
        <w:spacing w:line="240" w:lineRule="exact"/>
        <w:jc w:val="left"/>
        <w:rPr>
          <w:rFonts w:cs="宋体" w:asciiTheme="minorEastAsia" w:hAnsiTheme="minorEastAsia" w:eastAsiaTheme="minorEastAsia"/>
          <w:b/>
          <w:kern w:val="0"/>
          <w:sz w:val="24"/>
        </w:rPr>
      </w:pP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供应商（公章）：                     2024年9月日</w:t>
      </w:r>
    </w:p>
    <w:p>
      <w:pPr>
        <w:widowControl/>
        <w:spacing w:line="460" w:lineRule="exact"/>
        <w:rPr>
          <w:rFonts w:cs="宋体" w:asciiTheme="minorEastAsia" w:hAnsiTheme="minorEastAsia" w:eastAsiaTheme="minorEastAsia"/>
          <w:b/>
          <w:kern w:val="0"/>
          <w:sz w:val="24"/>
        </w:rPr>
      </w:pPr>
    </w:p>
    <w:p>
      <w:pPr>
        <w:widowControl/>
        <w:spacing w:line="460" w:lineRule="exact"/>
        <w:rPr>
          <w:rFonts w:cs="宋体" w:asciiTheme="minorEastAsia" w:hAnsiTheme="minorEastAsia" w:eastAsiaTheme="minorEastAsia"/>
          <w:b/>
          <w:kern w:val="0"/>
          <w:sz w:val="24"/>
        </w:rPr>
      </w:pP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pPr>
        <w:adjustRightInd w:val="0"/>
        <w:snapToGrid w:val="0"/>
        <w:spacing w:line="540" w:lineRule="exact"/>
        <w:ind w:firstLine="480" w:firstLineChars="200"/>
        <w:rPr>
          <w:rFonts w:ascii="宋体" w:hAnsi="宋体" w:eastAsia="宋体"/>
          <w:sz w:val="24"/>
        </w:rPr>
      </w:pPr>
      <w:r>
        <w:rPr>
          <w:rFonts w:hint="eastAsia" w:ascii="宋体" w:hAnsi="宋体" w:eastAsia="宋体"/>
          <w:b/>
          <w:bCs/>
          <w:sz w:val="24"/>
          <w:szCs w:val="28"/>
        </w:rPr>
        <w:t>2.本表内容根据报价文件要求包括完成本项目服务内容和要求的所有费用。</w:t>
      </w:r>
    </w:p>
    <w:p>
      <w:pPr>
        <w:adjustRightInd w:val="0"/>
        <w:snapToGrid w:val="0"/>
        <w:spacing w:line="540" w:lineRule="exact"/>
        <w:ind w:firstLine="480" w:firstLineChars="200"/>
        <w:rPr>
          <w:rFonts w:asciiTheme="minorEastAsia" w:hAnsiTheme="minorEastAsia" w:eastAsiaTheme="minorEastAsia"/>
          <w:b/>
          <w:color w:val="FF0000"/>
          <w:sz w:val="24"/>
        </w:rPr>
        <w:sectPr>
          <w:pgSz w:w="11906" w:h="16838"/>
          <w:pgMar w:top="1134" w:right="1134" w:bottom="1134" w:left="1134" w:header="851" w:footer="992" w:gutter="0"/>
          <w:cols w:space="425" w:num="1"/>
          <w:docGrid w:type="linesAndChars" w:linePitch="312" w:charSpace="0"/>
        </w:sectPr>
      </w:pPr>
    </w:p>
    <w:p>
      <w:pPr>
        <w:spacing w:after="240"/>
        <w:jc w:val="center"/>
        <w:rPr>
          <w:rFonts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pPr>
        <w:snapToGrid w:val="0"/>
        <w:spacing w:line="360" w:lineRule="auto"/>
        <w:jc w:val="left"/>
        <w:rPr>
          <w:rFonts w:ascii="宋体" w:hAnsi="宋体" w:eastAsia="宋体" w:cs="宋体"/>
          <w:b/>
          <w:spacing w:val="-10"/>
          <w:sz w:val="24"/>
          <w:szCs w:val="24"/>
        </w:rPr>
      </w:pPr>
      <w:r>
        <w:rPr>
          <w:rFonts w:hint="eastAsia" w:ascii="宋体" w:hAnsi="宋体" w:eastAsia="宋体" w:cs="宋体"/>
          <w:b/>
          <w:spacing w:val="-10"/>
          <w:sz w:val="24"/>
          <w:szCs w:val="24"/>
        </w:rPr>
        <w:t>项目名称：百大合家福亳州公司2024-2026贰年度保洁业务外包服务（二次）</w:t>
      </w:r>
    </w:p>
    <w:p>
      <w:pPr>
        <w:snapToGrid w:val="0"/>
        <w:spacing w:line="360" w:lineRule="auto"/>
        <w:jc w:val="left"/>
        <w:rPr>
          <w:rFonts w:ascii="宋体" w:hAnsi="宋体" w:eastAsia="宋体" w:cs="宋体"/>
          <w:b/>
          <w:bCs/>
          <w:color w:val="000000"/>
          <w:kern w:val="0"/>
          <w:sz w:val="24"/>
          <w:szCs w:val="24"/>
        </w:rPr>
      </w:pPr>
      <w:r>
        <w:rPr>
          <w:rFonts w:hint="eastAsia" w:ascii="宋体" w:hAnsi="宋体" w:eastAsia="宋体" w:cs="宋体"/>
          <w:b/>
          <w:sz w:val="24"/>
          <w:szCs w:val="24"/>
        </w:rPr>
        <w:t>项目编号</w:t>
      </w:r>
      <w:r>
        <w:rPr>
          <w:rFonts w:hint="eastAsia" w:ascii="宋体" w:hAnsi="宋体" w:eastAsia="宋体" w:cs="宋体"/>
          <w:b/>
          <w:bCs/>
          <w:color w:val="000000"/>
          <w:kern w:val="0"/>
          <w:sz w:val="24"/>
          <w:szCs w:val="24"/>
        </w:rPr>
        <w:t xml:space="preserve">：2024BDJTFW00056 </w:t>
      </w:r>
    </w:p>
    <w:tbl>
      <w:tblPr>
        <w:tblStyle w:val="20"/>
        <w:tblW w:w="4857" w:type="pct"/>
        <w:tblInd w:w="154" w:type="dxa"/>
        <w:tblLayout w:type="autofit"/>
        <w:tblCellMar>
          <w:top w:w="0" w:type="dxa"/>
          <w:left w:w="108" w:type="dxa"/>
          <w:bottom w:w="0" w:type="dxa"/>
          <w:right w:w="108" w:type="dxa"/>
        </w:tblCellMar>
      </w:tblPr>
      <w:tblGrid>
        <w:gridCol w:w="759"/>
        <w:gridCol w:w="1036"/>
        <w:gridCol w:w="1193"/>
        <w:gridCol w:w="1027"/>
        <w:gridCol w:w="1184"/>
        <w:gridCol w:w="1647"/>
        <w:gridCol w:w="1040"/>
        <w:gridCol w:w="1686"/>
      </w:tblGrid>
      <w:tr>
        <w:tblPrEx>
          <w:tblCellMar>
            <w:top w:w="0" w:type="dxa"/>
            <w:left w:w="108" w:type="dxa"/>
            <w:bottom w:w="0" w:type="dxa"/>
            <w:right w:w="108" w:type="dxa"/>
          </w:tblCellMar>
        </w:tblPrEx>
        <w:trPr>
          <w:trHeight w:val="1269"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40"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2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536"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（平方米）</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综合单价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（综合单价*面积）（元）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两年度合计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（元）</w:t>
            </w:r>
          </w:p>
        </w:tc>
        <w:tc>
          <w:tcPr>
            <w:tcW w:w="88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1269" w:hRule="atLeast"/>
        </w:trPr>
        <w:tc>
          <w:tcPr>
            <w:tcW w:w="39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4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62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r>
        <w:tblPrEx>
          <w:tblCellMar>
            <w:top w:w="0" w:type="dxa"/>
            <w:left w:w="108" w:type="dxa"/>
            <w:bottom w:w="0" w:type="dxa"/>
            <w:right w:w="108" w:type="dxa"/>
          </w:tblCellMar>
        </w:tblPrEx>
        <w:trPr>
          <w:trHeight w:val="671" w:hRule="atLeast"/>
        </w:trPr>
        <w:tc>
          <w:tcPr>
            <w:tcW w:w="937" w:type="pct"/>
            <w:gridSpan w:val="2"/>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23" w:type="pct"/>
            <w:tcBorders>
              <w:top w:val="nil"/>
              <w:left w:val="single" w:color="auto" w:sz="4" w:space="0"/>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896" w:hRule="atLeast"/>
        </w:trPr>
        <w:tc>
          <w:tcPr>
            <w:tcW w:w="9572" w:type="dxa"/>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b/>
                <w:bCs/>
                <w:kern w:val="0"/>
                <w:sz w:val="24"/>
                <w:szCs w:val="24"/>
              </w:rPr>
            </w:pPr>
            <w:r>
              <w:rPr>
                <w:rFonts w:hint="eastAsia" w:ascii="宋体" w:hAnsi="宋体" w:eastAsia="宋体" w:cs="宋体"/>
                <w:kern w:val="0"/>
                <w:sz w:val="24"/>
                <w:szCs w:val="24"/>
              </w:rPr>
              <w:t>合计项综合单价</w:t>
            </w:r>
            <w:r>
              <w:rPr>
                <w:rFonts w:hint="eastAsia" w:ascii="宋体" w:hAnsi="宋体" w:eastAsia="宋体" w:cs="宋体"/>
                <w:b/>
                <w:bCs/>
                <w:kern w:val="0"/>
                <w:sz w:val="24"/>
                <w:szCs w:val="24"/>
              </w:rPr>
              <w:t xml:space="preserve">不得超过13.33元/年/平方米    </w:t>
            </w:r>
          </w:p>
          <w:p>
            <w:pPr>
              <w:widowControl/>
              <w:jc w:val="left"/>
              <w:rPr>
                <w:rFonts w:ascii="宋体" w:hAnsi="宋体" w:eastAsia="宋体" w:cs="宋体"/>
                <w:color w:val="000000"/>
                <w:kern w:val="0"/>
                <w:sz w:val="24"/>
                <w:szCs w:val="24"/>
              </w:rPr>
            </w:pPr>
            <w:r>
              <w:rPr>
                <w:rFonts w:hint="eastAsia" w:ascii="宋体" w:hAnsi="宋体" w:eastAsia="宋体" w:cs="宋体"/>
                <w:b/>
                <w:bCs/>
                <w:kern w:val="0"/>
                <w:sz w:val="24"/>
                <w:szCs w:val="24"/>
              </w:rPr>
              <w:t>投标总价（即暂定合同价）=门店服务面积×2年×该门店服务费用综合单价</w:t>
            </w:r>
          </w:p>
        </w:tc>
      </w:tr>
    </w:tbl>
    <w:p>
      <w:pPr>
        <w:snapToGrid w:val="0"/>
        <w:spacing w:line="360" w:lineRule="auto"/>
        <w:jc w:val="left"/>
        <w:rPr>
          <w:rFonts w:cs="宋体" w:asciiTheme="minorEastAsia" w:hAnsiTheme="minorEastAsia" w:eastAsiaTheme="minorEastAsia"/>
          <w:b/>
          <w:bCs/>
          <w:color w:val="000000"/>
          <w:kern w:val="0"/>
          <w:szCs w:val="21"/>
        </w:rPr>
      </w:pPr>
    </w:p>
    <w:p>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360" w:lineRule="auto"/>
        <w:outlineLvl w:val="1"/>
        <w:rPr>
          <w:rFonts w:asciiTheme="minorEastAsia" w:hAnsiTheme="minorEastAsia" w:eastAsiaTheme="minorEastAsia"/>
          <w:b/>
          <w:sz w:val="24"/>
        </w:rPr>
      </w:pPr>
    </w:p>
    <w:p>
      <w:pPr>
        <w:spacing w:line="360" w:lineRule="auto"/>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outlineLvl w:val="1"/>
        <w:rPr>
          <w:rFonts w:asciiTheme="minorEastAsia" w:hAnsiTheme="minorEastAsia" w:eastAsiaTheme="minorEastAsia"/>
          <w:b/>
          <w:sz w:val="24"/>
        </w:rPr>
      </w:pP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1"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pPr>
        <w:spacing w:line="560" w:lineRule="exact"/>
        <w:jc w:val="left"/>
        <w:rPr>
          <w:rFonts w:cs="宋体" w:asciiTheme="minorEastAsia" w:hAnsiTheme="minorEastAsia" w:eastAsiaTheme="minorEastAsia"/>
          <w:b/>
          <w:kern w:val="0"/>
          <w:sz w:val="24"/>
        </w:rPr>
      </w:pPr>
    </w:p>
    <w:p>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w:t>
      </w:r>
      <w:r>
        <w:rPr>
          <w:rFonts w:hint="eastAsia" w:ascii="宋体" w:hAnsi="宋体" w:eastAsia="宋体" w:cs="宋体"/>
          <w:spacing w:val="-4"/>
          <w:kern w:val="0"/>
          <w:sz w:val="24"/>
          <w:u w:val="single"/>
        </w:rPr>
        <w:t>合肥百大集团蚌埠合家福百大超市有限责任公司：</w:t>
      </w:r>
    </w:p>
    <w:p>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2024年 月  日</w:t>
      </w:r>
      <w:r>
        <w:rPr>
          <w:rFonts w:hint="eastAsia" w:cs="宋体" w:asciiTheme="minorEastAsia" w:hAnsiTheme="minorEastAsia" w:eastAsiaTheme="minorEastAsia"/>
          <w:sz w:val="24"/>
          <w:szCs w:val="24"/>
        </w:rPr>
        <w:t>参加百大合家福亳州公司2024-2026贰年度保洁业务外包服务（二次）项目竞争性报价，交纳报价保证金</w:t>
      </w:r>
      <w:r>
        <w:rPr>
          <w:rFonts w:hint="eastAsia" w:cs="宋体" w:asciiTheme="minorEastAsia" w:hAnsiTheme="minorEastAsia" w:eastAsiaTheme="minorEastAsia"/>
          <w:sz w:val="24"/>
          <w:szCs w:val="24"/>
          <w:u w:val="single"/>
        </w:rPr>
        <w:t xml:space="preserve">  伍仟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帐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0"/>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p>
    <w:p>
      <w:pPr>
        <w:widowControl/>
        <w:spacing w:line="400" w:lineRule="exact"/>
        <w:jc w:val="center"/>
        <w:rPr>
          <w:rFonts w:cs="宋体" w:asciiTheme="minorEastAsia" w:hAnsiTheme="minorEastAsia" w:eastAsiaTheme="minorEastAsia"/>
          <w:b/>
          <w:sz w:val="24"/>
          <w:szCs w:val="24"/>
        </w:rPr>
      </w:pPr>
    </w:p>
    <w:p>
      <w:pPr>
        <w:widowControl/>
        <w:spacing w:line="400" w:lineRule="exact"/>
        <w:jc w:val="center"/>
      </w:pPr>
      <w:r>
        <w:rPr>
          <w:rFonts w:hint="eastAsia" w:cs="宋体" w:asciiTheme="minorEastAsia" w:hAnsiTheme="minorEastAsia" w:eastAsiaTheme="minorEastAsia"/>
          <w:b/>
          <w:sz w:val="24"/>
          <w:szCs w:val="24"/>
        </w:rPr>
        <w:t xml:space="preserve">                                    2024年9月日</w:t>
      </w:r>
      <w:bookmarkEnd w:id="11"/>
    </w:p>
    <w:sectPr>
      <w:pgSz w:w="11906" w:h="16838"/>
      <w:pgMar w:top="907" w:right="1134" w:bottom="90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16452"/>
    </w:sdtPr>
    <w:sdtContent>
      <w:sdt>
        <w:sdtPr>
          <w:id w:val="171357217"/>
        </w:sdtPr>
        <w:sdtContent>
          <w:p>
            <w:pPr>
              <w:pStyle w:val="13"/>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p>
        </w:sdtContent>
      </w:sdt>
    </w:sdtContent>
  </w:sdt>
  <w:p>
    <w:pPr>
      <w:pStyle w:val="13"/>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2E4"/>
    <w:rsid w:val="000B0340"/>
    <w:rsid w:val="000B118D"/>
    <w:rsid w:val="000B120A"/>
    <w:rsid w:val="000B1511"/>
    <w:rsid w:val="000B1F4B"/>
    <w:rsid w:val="000B5947"/>
    <w:rsid w:val="000C012D"/>
    <w:rsid w:val="000C0507"/>
    <w:rsid w:val="000C1806"/>
    <w:rsid w:val="000C1DB1"/>
    <w:rsid w:val="000C2092"/>
    <w:rsid w:val="000C2F19"/>
    <w:rsid w:val="000C407C"/>
    <w:rsid w:val="000C512D"/>
    <w:rsid w:val="000C6D28"/>
    <w:rsid w:val="000D2411"/>
    <w:rsid w:val="000D3A8D"/>
    <w:rsid w:val="000D3F37"/>
    <w:rsid w:val="000D5D01"/>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40A2"/>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2DB3"/>
    <w:rsid w:val="001834A4"/>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8E2"/>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964"/>
    <w:rsid w:val="003C2C62"/>
    <w:rsid w:val="003C44D7"/>
    <w:rsid w:val="003C7FF0"/>
    <w:rsid w:val="003D1D14"/>
    <w:rsid w:val="003D1E84"/>
    <w:rsid w:val="003D4109"/>
    <w:rsid w:val="003D455E"/>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43CE"/>
    <w:rsid w:val="00426F05"/>
    <w:rsid w:val="00430F2B"/>
    <w:rsid w:val="004328E1"/>
    <w:rsid w:val="00433E2C"/>
    <w:rsid w:val="00434037"/>
    <w:rsid w:val="004343C3"/>
    <w:rsid w:val="00434985"/>
    <w:rsid w:val="004360AF"/>
    <w:rsid w:val="00436758"/>
    <w:rsid w:val="0044030A"/>
    <w:rsid w:val="0044089A"/>
    <w:rsid w:val="00441EF6"/>
    <w:rsid w:val="00442153"/>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03AC"/>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1E27"/>
    <w:rsid w:val="005F2B83"/>
    <w:rsid w:val="005F34CC"/>
    <w:rsid w:val="005F3914"/>
    <w:rsid w:val="005F3B5A"/>
    <w:rsid w:val="005F43CD"/>
    <w:rsid w:val="005F55FA"/>
    <w:rsid w:val="005F6A10"/>
    <w:rsid w:val="005F6AB4"/>
    <w:rsid w:val="005F7A80"/>
    <w:rsid w:val="006009D3"/>
    <w:rsid w:val="00601786"/>
    <w:rsid w:val="006019E2"/>
    <w:rsid w:val="00603930"/>
    <w:rsid w:val="00604500"/>
    <w:rsid w:val="00604A12"/>
    <w:rsid w:val="0060663D"/>
    <w:rsid w:val="0060721F"/>
    <w:rsid w:val="00607471"/>
    <w:rsid w:val="00610A66"/>
    <w:rsid w:val="00613177"/>
    <w:rsid w:val="00613F7C"/>
    <w:rsid w:val="00614BF2"/>
    <w:rsid w:val="0061557C"/>
    <w:rsid w:val="00615A77"/>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1D42"/>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6B09"/>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683A"/>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025F"/>
    <w:rsid w:val="007D1C0D"/>
    <w:rsid w:val="007D2D23"/>
    <w:rsid w:val="007D4A71"/>
    <w:rsid w:val="007D4ED4"/>
    <w:rsid w:val="007D6C28"/>
    <w:rsid w:val="007E0BAF"/>
    <w:rsid w:val="007E27D6"/>
    <w:rsid w:val="007E301D"/>
    <w:rsid w:val="007E3438"/>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576CD"/>
    <w:rsid w:val="0086440C"/>
    <w:rsid w:val="008678A4"/>
    <w:rsid w:val="00876659"/>
    <w:rsid w:val="0087734C"/>
    <w:rsid w:val="00882141"/>
    <w:rsid w:val="00885520"/>
    <w:rsid w:val="008859AF"/>
    <w:rsid w:val="00885AFC"/>
    <w:rsid w:val="008876EC"/>
    <w:rsid w:val="00890431"/>
    <w:rsid w:val="008922A8"/>
    <w:rsid w:val="00893963"/>
    <w:rsid w:val="008944C3"/>
    <w:rsid w:val="00894916"/>
    <w:rsid w:val="00895BD5"/>
    <w:rsid w:val="008A056C"/>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B750E"/>
    <w:rsid w:val="008C1795"/>
    <w:rsid w:val="008C3C94"/>
    <w:rsid w:val="008C4A21"/>
    <w:rsid w:val="008C5A7A"/>
    <w:rsid w:val="008C67F2"/>
    <w:rsid w:val="008C71FE"/>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41BD"/>
    <w:rsid w:val="008F5A77"/>
    <w:rsid w:val="008F76E8"/>
    <w:rsid w:val="009004E6"/>
    <w:rsid w:val="00902BB0"/>
    <w:rsid w:val="00903C07"/>
    <w:rsid w:val="009042AE"/>
    <w:rsid w:val="00904970"/>
    <w:rsid w:val="009052A1"/>
    <w:rsid w:val="0090596B"/>
    <w:rsid w:val="00906CBA"/>
    <w:rsid w:val="00906D34"/>
    <w:rsid w:val="009078A1"/>
    <w:rsid w:val="00907B3B"/>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2A15"/>
    <w:rsid w:val="00945B58"/>
    <w:rsid w:val="009515C6"/>
    <w:rsid w:val="00952C1F"/>
    <w:rsid w:val="00953383"/>
    <w:rsid w:val="0095467C"/>
    <w:rsid w:val="00954A61"/>
    <w:rsid w:val="00955C6F"/>
    <w:rsid w:val="00961784"/>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2437"/>
    <w:rsid w:val="00A23490"/>
    <w:rsid w:val="00A2524E"/>
    <w:rsid w:val="00A27D0C"/>
    <w:rsid w:val="00A30A1B"/>
    <w:rsid w:val="00A314C2"/>
    <w:rsid w:val="00A32A72"/>
    <w:rsid w:val="00A376BE"/>
    <w:rsid w:val="00A376D2"/>
    <w:rsid w:val="00A40F74"/>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8668B"/>
    <w:rsid w:val="00A90C1C"/>
    <w:rsid w:val="00A91B54"/>
    <w:rsid w:val="00A91CA2"/>
    <w:rsid w:val="00A92B5D"/>
    <w:rsid w:val="00A92FB8"/>
    <w:rsid w:val="00A932EE"/>
    <w:rsid w:val="00A93A70"/>
    <w:rsid w:val="00A9406B"/>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2B8D"/>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211"/>
    <w:rsid w:val="00B51437"/>
    <w:rsid w:val="00B53CE3"/>
    <w:rsid w:val="00B5558A"/>
    <w:rsid w:val="00B56513"/>
    <w:rsid w:val="00B636D1"/>
    <w:rsid w:val="00B64376"/>
    <w:rsid w:val="00B6570C"/>
    <w:rsid w:val="00B704AD"/>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0BDE"/>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0ECD"/>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082F"/>
    <w:rsid w:val="00C73D09"/>
    <w:rsid w:val="00C744F8"/>
    <w:rsid w:val="00C74C5E"/>
    <w:rsid w:val="00C75ECA"/>
    <w:rsid w:val="00C76CB5"/>
    <w:rsid w:val="00C82558"/>
    <w:rsid w:val="00C82746"/>
    <w:rsid w:val="00C827A2"/>
    <w:rsid w:val="00C82B69"/>
    <w:rsid w:val="00C82CB3"/>
    <w:rsid w:val="00C85094"/>
    <w:rsid w:val="00C86ACC"/>
    <w:rsid w:val="00C86E29"/>
    <w:rsid w:val="00C904ED"/>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54D"/>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5A26"/>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32"/>
    <w:rsid w:val="00E132AD"/>
    <w:rsid w:val="00E146D4"/>
    <w:rsid w:val="00E16F2C"/>
    <w:rsid w:val="00E20301"/>
    <w:rsid w:val="00E21930"/>
    <w:rsid w:val="00E21D37"/>
    <w:rsid w:val="00E220ED"/>
    <w:rsid w:val="00E22B44"/>
    <w:rsid w:val="00E22F43"/>
    <w:rsid w:val="00E24F20"/>
    <w:rsid w:val="00E253AA"/>
    <w:rsid w:val="00E2640B"/>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0D63"/>
    <w:rsid w:val="00E61714"/>
    <w:rsid w:val="00E63F82"/>
    <w:rsid w:val="00E65096"/>
    <w:rsid w:val="00E66E36"/>
    <w:rsid w:val="00E70005"/>
    <w:rsid w:val="00E702ED"/>
    <w:rsid w:val="00E709A4"/>
    <w:rsid w:val="00E712FE"/>
    <w:rsid w:val="00E71BDD"/>
    <w:rsid w:val="00E7331C"/>
    <w:rsid w:val="00E73E75"/>
    <w:rsid w:val="00E762D5"/>
    <w:rsid w:val="00E772DB"/>
    <w:rsid w:val="00E8008E"/>
    <w:rsid w:val="00E81367"/>
    <w:rsid w:val="00E8185F"/>
    <w:rsid w:val="00E82A45"/>
    <w:rsid w:val="00E86012"/>
    <w:rsid w:val="00E86460"/>
    <w:rsid w:val="00E869A9"/>
    <w:rsid w:val="00E86BAB"/>
    <w:rsid w:val="00E87AF3"/>
    <w:rsid w:val="00E93CE2"/>
    <w:rsid w:val="00E94E10"/>
    <w:rsid w:val="00E95097"/>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67D"/>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100"/>
    <w:rsid w:val="00FD5837"/>
    <w:rsid w:val="00FD65FE"/>
    <w:rsid w:val="00FD665E"/>
    <w:rsid w:val="00FD6C98"/>
    <w:rsid w:val="00FD702E"/>
    <w:rsid w:val="00FE1627"/>
    <w:rsid w:val="00FE1DF9"/>
    <w:rsid w:val="00FE20B9"/>
    <w:rsid w:val="00FE2F68"/>
    <w:rsid w:val="00FE56DC"/>
    <w:rsid w:val="00FE6743"/>
    <w:rsid w:val="00FE7E42"/>
    <w:rsid w:val="00FF092F"/>
    <w:rsid w:val="00FF0DA7"/>
    <w:rsid w:val="00FF44E0"/>
    <w:rsid w:val="00FF5928"/>
    <w:rsid w:val="00FF6C72"/>
    <w:rsid w:val="02493090"/>
    <w:rsid w:val="02602EF3"/>
    <w:rsid w:val="02650336"/>
    <w:rsid w:val="030F53AB"/>
    <w:rsid w:val="03195FAF"/>
    <w:rsid w:val="03A72764"/>
    <w:rsid w:val="03AD58A1"/>
    <w:rsid w:val="03ED1504"/>
    <w:rsid w:val="041C2AF4"/>
    <w:rsid w:val="04282189"/>
    <w:rsid w:val="04285176"/>
    <w:rsid w:val="043C4F75"/>
    <w:rsid w:val="045B79E6"/>
    <w:rsid w:val="057B70F2"/>
    <w:rsid w:val="05BC5DC1"/>
    <w:rsid w:val="060B07E7"/>
    <w:rsid w:val="06862B05"/>
    <w:rsid w:val="07902CE1"/>
    <w:rsid w:val="089C6384"/>
    <w:rsid w:val="090F6ECE"/>
    <w:rsid w:val="09CE1848"/>
    <w:rsid w:val="0A3C715D"/>
    <w:rsid w:val="0D2A448F"/>
    <w:rsid w:val="0DEE591C"/>
    <w:rsid w:val="0DF35E51"/>
    <w:rsid w:val="0E3F1452"/>
    <w:rsid w:val="0FDA487F"/>
    <w:rsid w:val="10E945D8"/>
    <w:rsid w:val="115715E8"/>
    <w:rsid w:val="12D127DE"/>
    <w:rsid w:val="136D316F"/>
    <w:rsid w:val="15325AFB"/>
    <w:rsid w:val="158026CF"/>
    <w:rsid w:val="16F86555"/>
    <w:rsid w:val="173819E0"/>
    <w:rsid w:val="17EB2D91"/>
    <w:rsid w:val="18674E76"/>
    <w:rsid w:val="18D06CBB"/>
    <w:rsid w:val="18FE12DA"/>
    <w:rsid w:val="19EE7B83"/>
    <w:rsid w:val="1A077166"/>
    <w:rsid w:val="1A2C5CA9"/>
    <w:rsid w:val="1A687B3A"/>
    <w:rsid w:val="1A942223"/>
    <w:rsid w:val="1C5664E2"/>
    <w:rsid w:val="1CBD66FD"/>
    <w:rsid w:val="1D01483C"/>
    <w:rsid w:val="1D073931"/>
    <w:rsid w:val="1D152044"/>
    <w:rsid w:val="1E883520"/>
    <w:rsid w:val="1F5C044F"/>
    <w:rsid w:val="1FB57186"/>
    <w:rsid w:val="1FCE31E3"/>
    <w:rsid w:val="20DD111C"/>
    <w:rsid w:val="21570ECE"/>
    <w:rsid w:val="2180399D"/>
    <w:rsid w:val="22CB31E9"/>
    <w:rsid w:val="23780855"/>
    <w:rsid w:val="23E22640"/>
    <w:rsid w:val="258F065A"/>
    <w:rsid w:val="25F508BD"/>
    <w:rsid w:val="269A7EB8"/>
    <w:rsid w:val="27256D75"/>
    <w:rsid w:val="276775E3"/>
    <w:rsid w:val="285C71A8"/>
    <w:rsid w:val="286D6ADA"/>
    <w:rsid w:val="28DE5919"/>
    <w:rsid w:val="294D7B95"/>
    <w:rsid w:val="29C222C7"/>
    <w:rsid w:val="29F545C8"/>
    <w:rsid w:val="2A0700E0"/>
    <w:rsid w:val="2ACB3597"/>
    <w:rsid w:val="2C7F423F"/>
    <w:rsid w:val="2C8132A3"/>
    <w:rsid w:val="2CAE1A04"/>
    <w:rsid w:val="2CB2587A"/>
    <w:rsid w:val="2D1E6753"/>
    <w:rsid w:val="2E954EA5"/>
    <w:rsid w:val="2EC55694"/>
    <w:rsid w:val="2F1F6DA3"/>
    <w:rsid w:val="2F5E761D"/>
    <w:rsid w:val="2F683629"/>
    <w:rsid w:val="2F6A1030"/>
    <w:rsid w:val="2F897372"/>
    <w:rsid w:val="301153A6"/>
    <w:rsid w:val="30697F83"/>
    <w:rsid w:val="30BD48BF"/>
    <w:rsid w:val="31883D5A"/>
    <w:rsid w:val="31986008"/>
    <w:rsid w:val="31E20611"/>
    <w:rsid w:val="33BA3AFB"/>
    <w:rsid w:val="344168F7"/>
    <w:rsid w:val="35266C91"/>
    <w:rsid w:val="352E5F92"/>
    <w:rsid w:val="35800104"/>
    <w:rsid w:val="35F72828"/>
    <w:rsid w:val="36A2028C"/>
    <w:rsid w:val="36C2526A"/>
    <w:rsid w:val="37427AD3"/>
    <w:rsid w:val="37873738"/>
    <w:rsid w:val="37CF1FD4"/>
    <w:rsid w:val="38353194"/>
    <w:rsid w:val="38D64977"/>
    <w:rsid w:val="3A502507"/>
    <w:rsid w:val="3A813FD0"/>
    <w:rsid w:val="3A9B5E78"/>
    <w:rsid w:val="3BD72515"/>
    <w:rsid w:val="3C010D46"/>
    <w:rsid w:val="3C055B26"/>
    <w:rsid w:val="3C747EFC"/>
    <w:rsid w:val="3CDF0EB4"/>
    <w:rsid w:val="3CE065C5"/>
    <w:rsid w:val="3DA5518E"/>
    <w:rsid w:val="3E374DF8"/>
    <w:rsid w:val="3E99447C"/>
    <w:rsid w:val="3EB83BAB"/>
    <w:rsid w:val="3F7029B8"/>
    <w:rsid w:val="3FD31770"/>
    <w:rsid w:val="40456428"/>
    <w:rsid w:val="41894C7C"/>
    <w:rsid w:val="425C511A"/>
    <w:rsid w:val="429E1DCF"/>
    <w:rsid w:val="43300A70"/>
    <w:rsid w:val="441A605F"/>
    <w:rsid w:val="44A8366B"/>
    <w:rsid w:val="44AA183B"/>
    <w:rsid w:val="456C6EEB"/>
    <w:rsid w:val="47863AEB"/>
    <w:rsid w:val="4854457C"/>
    <w:rsid w:val="489D1B47"/>
    <w:rsid w:val="48E40DCF"/>
    <w:rsid w:val="490258E8"/>
    <w:rsid w:val="4A310967"/>
    <w:rsid w:val="4A6F461A"/>
    <w:rsid w:val="4B1C5AA0"/>
    <w:rsid w:val="4BA83399"/>
    <w:rsid w:val="4C6729B1"/>
    <w:rsid w:val="4DD24C52"/>
    <w:rsid w:val="4E425DE1"/>
    <w:rsid w:val="4FD50167"/>
    <w:rsid w:val="4FFA2D96"/>
    <w:rsid w:val="4FFA4512"/>
    <w:rsid w:val="50610F7F"/>
    <w:rsid w:val="507719B4"/>
    <w:rsid w:val="50926EA6"/>
    <w:rsid w:val="50E46882"/>
    <w:rsid w:val="51252566"/>
    <w:rsid w:val="512F0800"/>
    <w:rsid w:val="51861C76"/>
    <w:rsid w:val="521063FF"/>
    <w:rsid w:val="522634DD"/>
    <w:rsid w:val="52C2659A"/>
    <w:rsid w:val="52C5363A"/>
    <w:rsid w:val="52EA6F18"/>
    <w:rsid w:val="53B45A28"/>
    <w:rsid w:val="545F361A"/>
    <w:rsid w:val="54C12C84"/>
    <w:rsid w:val="55B43F78"/>
    <w:rsid w:val="55C129A7"/>
    <w:rsid w:val="576845EB"/>
    <w:rsid w:val="57FC2C37"/>
    <w:rsid w:val="5816029A"/>
    <w:rsid w:val="58BA782E"/>
    <w:rsid w:val="58D15ADD"/>
    <w:rsid w:val="5927664D"/>
    <w:rsid w:val="59747B68"/>
    <w:rsid w:val="5A9953F4"/>
    <w:rsid w:val="5B7F19E5"/>
    <w:rsid w:val="5BF96438"/>
    <w:rsid w:val="5C590E22"/>
    <w:rsid w:val="5C775059"/>
    <w:rsid w:val="5DA0285D"/>
    <w:rsid w:val="5E00264F"/>
    <w:rsid w:val="5E86204F"/>
    <w:rsid w:val="5F043D98"/>
    <w:rsid w:val="5F471AB4"/>
    <w:rsid w:val="5FA407DD"/>
    <w:rsid w:val="604C3C82"/>
    <w:rsid w:val="614C3D8C"/>
    <w:rsid w:val="619E09FC"/>
    <w:rsid w:val="61AA503C"/>
    <w:rsid w:val="6333211E"/>
    <w:rsid w:val="634E3AC7"/>
    <w:rsid w:val="647642D6"/>
    <w:rsid w:val="65FE0EE5"/>
    <w:rsid w:val="668B1372"/>
    <w:rsid w:val="66E300DB"/>
    <w:rsid w:val="6845652E"/>
    <w:rsid w:val="690D1D50"/>
    <w:rsid w:val="69137F4E"/>
    <w:rsid w:val="69180510"/>
    <w:rsid w:val="699D7DC3"/>
    <w:rsid w:val="6A107439"/>
    <w:rsid w:val="6A455BCF"/>
    <w:rsid w:val="6A790E57"/>
    <w:rsid w:val="6AB029CA"/>
    <w:rsid w:val="6B6E46B8"/>
    <w:rsid w:val="6B743328"/>
    <w:rsid w:val="6D11266A"/>
    <w:rsid w:val="6D673814"/>
    <w:rsid w:val="6D725D15"/>
    <w:rsid w:val="6DF75D7C"/>
    <w:rsid w:val="6FA57BBB"/>
    <w:rsid w:val="6FD77CB0"/>
    <w:rsid w:val="6FE54B8C"/>
    <w:rsid w:val="6FEB19E2"/>
    <w:rsid w:val="70630A66"/>
    <w:rsid w:val="70A10516"/>
    <w:rsid w:val="70A1703D"/>
    <w:rsid w:val="70FA26BB"/>
    <w:rsid w:val="71661988"/>
    <w:rsid w:val="7286764B"/>
    <w:rsid w:val="730C1010"/>
    <w:rsid w:val="742064CB"/>
    <w:rsid w:val="748443A7"/>
    <w:rsid w:val="748C1DB2"/>
    <w:rsid w:val="76231AA4"/>
    <w:rsid w:val="772F5BD3"/>
    <w:rsid w:val="77C00D9C"/>
    <w:rsid w:val="78245F5E"/>
    <w:rsid w:val="7A24483B"/>
    <w:rsid w:val="7AA23E1B"/>
    <w:rsid w:val="7B58298C"/>
    <w:rsid w:val="7BF3239B"/>
    <w:rsid w:val="7C6573C8"/>
    <w:rsid w:val="7C913580"/>
    <w:rsid w:val="7CFA10AF"/>
    <w:rsid w:val="7E4338B0"/>
    <w:rsid w:val="7E506D61"/>
    <w:rsid w:val="7EAE7AE7"/>
    <w:rsid w:val="7F106F4F"/>
    <w:rsid w:val="7FC3034F"/>
    <w:rsid w:val="7FCE3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4"/>
    <w:qFormat/>
    <w:uiPriority w:val="0"/>
    <w:pPr>
      <w:jc w:val="left"/>
    </w:pPr>
    <w:rPr>
      <w:rFonts w:ascii="Arial" w:hAnsi="Arial" w:eastAsia="黑体" w:cs="Arial"/>
    </w:rPr>
  </w:style>
  <w:style w:type="paragraph" w:styleId="7">
    <w:name w:val="Body Text"/>
    <w:basedOn w:val="1"/>
    <w:link w:val="53"/>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54"/>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qFormat/>
    <w:uiPriority w:val="99"/>
    <w:rPr>
      <w:rFonts w:ascii="宋体" w:hAnsi="Courier New" w:eastAsiaTheme="minorEastAsia" w:cstheme="minorBidi"/>
      <w:szCs w:val="22"/>
    </w:rPr>
  </w:style>
  <w:style w:type="paragraph" w:styleId="11">
    <w:name w:val="Date"/>
    <w:basedOn w:val="1"/>
    <w:next w:val="1"/>
    <w:link w:val="40"/>
    <w:qFormat/>
    <w:uiPriority w:val="0"/>
    <w:rPr>
      <w:rFonts w:ascii="Arial" w:hAnsi="Arial" w:eastAsia="宋体" w:cs="Arial"/>
      <w:b/>
      <w:sz w:val="28"/>
    </w:rPr>
  </w:style>
  <w:style w:type="paragraph" w:styleId="12">
    <w:name w:val="Balloon Text"/>
    <w:basedOn w:val="1"/>
    <w:link w:val="27"/>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annotation subject"/>
    <w:basedOn w:val="6"/>
    <w:next w:val="6"/>
    <w:link w:val="57"/>
    <w:semiHidden/>
    <w:unhideWhenUsed/>
    <w:qFormat/>
    <w:uiPriority w:val="99"/>
    <w:rPr>
      <w:rFonts w:ascii="@仿宋_GB2312" w:hAnsi="@仿宋_GB2312" w:eastAsia="@仿宋_GB2312" w:cs="@仿宋_GB2312"/>
      <w:b/>
      <w:bCs/>
    </w:rPr>
  </w:style>
  <w:style w:type="table" w:styleId="21">
    <w:name w:val="Table Grid"/>
    <w:basedOn w:val="2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Hyperlink"/>
    <w:basedOn w:val="22"/>
    <w:unhideWhenUsed/>
    <w:qFormat/>
    <w:uiPriority w:val="99"/>
    <w:rPr>
      <w:color w:val="5F5F5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customStyle="1" w:styleId="27">
    <w:name w:val="批注框文本 Char"/>
    <w:basedOn w:val="22"/>
    <w:link w:val="12"/>
    <w:semiHidden/>
    <w:qFormat/>
    <w:uiPriority w:val="99"/>
    <w:rPr>
      <w:rFonts w:ascii="@仿宋_GB2312" w:hAnsi="@仿宋_GB2312" w:eastAsia="@仿宋_GB2312" w:cs="@仿宋_GB2312"/>
      <w:sz w:val="18"/>
      <w:szCs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2"/>
    <w:link w:val="14"/>
    <w:qFormat/>
    <w:uiPriority w:val="0"/>
    <w:rPr>
      <w:rFonts w:ascii="@仿宋_GB2312" w:hAnsi="@仿宋_GB2312" w:eastAsia="@仿宋_GB2312" w:cs="@仿宋_GB2312"/>
      <w:sz w:val="18"/>
      <w:szCs w:val="18"/>
    </w:rPr>
  </w:style>
  <w:style w:type="character" w:customStyle="1" w:styleId="32">
    <w:name w:val="页脚 Char"/>
    <w:basedOn w:val="22"/>
    <w:link w:val="13"/>
    <w:qFormat/>
    <w:uiPriority w:val="99"/>
    <w:rPr>
      <w:rFonts w:ascii="@仿宋_GB2312" w:hAnsi="@仿宋_GB2312" w:eastAsia="@仿宋_GB2312" w:cs="@仿宋_GB2312"/>
      <w:sz w:val="18"/>
      <w:szCs w:val="18"/>
    </w:rPr>
  </w:style>
  <w:style w:type="character" w:customStyle="1" w:styleId="33">
    <w:name w:val="纯文本 Char"/>
    <w:link w:val="10"/>
    <w:qFormat/>
    <w:uiPriority w:val="0"/>
    <w:rPr>
      <w:rFonts w:ascii="宋体" w:hAnsi="Courier New"/>
    </w:rPr>
  </w:style>
  <w:style w:type="character" w:customStyle="1" w:styleId="34">
    <w:name w:val="纯文本 字符1"/>
    <w:basedOn w:val="22"/>
    <w:semiHidden/>
    <w:qFormat/>
    <w:uiPriority w:val="99"/>
    <w:rPr>
      <w:rFonts w:hAnsi="Courier New" w:cs="Courier New" w:asciiTheme="minorEastAsia"/>
      <w:szCs w:val="20"/>
    </w:rPr>
  </w:style>
  <w:style w:type="character" w:customStyle="1" w:styleId="35">
    <w:name w:val="未处理的提及1"/>
    <w:basedOn w:val="22"/>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2"/>
    <w:semiHidden/>
    <w:qFormat/>
    <w:uiPriority w:val="99"/>
    <w:rPr>
      <w:rFonts w:ascii="@仿宋_GB2312" w:hAnsi="@仿宋_GB2312" w:eastAsia="@仿宋_GB2312" w:cs="@仿宋_GB2312"/>
      <w:szCs w:val="20"/>
    </w:rPr>
  </w:style>
  <w:style w:type="character" w:customStyle="1" w:styleId="40">
    <w:name w:val="日期 Char"/>
    <w:link w:val="11"/>
    <w:qFormat/>
    <w:uiPriority w:val="0"/>
    <w:rPr>
      <w:rFonts w:ascii="Arial" w:hAnsi="Arial" w:eastAsia="宋体" w:cs="Arial"/>
      <w:b/>
      <w:sz w:val="28"/>
      <w:szCs w:val="20"/>
    </w:rPr>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rPr>
  </w:style>
  <w:style w:type="character" w:customStyle="1" w:styleId="43">
    <w:name w:val="批注文字 Char"/>
    <w:basedOn w:val="22"/>
    <w:semiHidden/>
    <w:qFormat/>
    <w:uiPriority w:val="99"/>
    <w:rPr>
      <w:rFonts w:ascii="@仿宋_GB2312" w:hAnsi="@仿宋_GB2312" w:eastAsia="@仿宋_GB2312" w:cs="@仿宋_GB2312"/>
      <w:szCs w:val="20"/>
    </w:rPr>
  </w:style>
  <w:style w:type="character" w:customStyle="1" w:styleId="44">
    <w:name w:val="批注文字 Char1"/>
    <w:link w:val="6"/>
    <w:qFormat/>
    <w:uiPriority w:val="0"/>
    <w:rPr>
      <w:rFonts w:ascii="Arial" w:hAnsi="Arial" w:eastAsia="黑体" w:cs="Arial"/>
      <w:szCs w:val="20"/>
    </w:rPr>
  </w:style>
  <w:style w:type="character" w:customStyle="1" w:styleId="45">
    <w:name w:val="标题 1 Char"/>
    <w:basedOn w:val="22"/>
    <w:link w:val="3"/>
    <w:qFormat/>
    <w:uiPriority w:val="9"/>
    <w:rPr>
      <w:rFonts w:ascii="@仿宋_GB2312" w:hAnsi="@仿宋_GB2312" w:eastAsia="@仿宋_GB2312" w:cs="@仿宋_GB2312"/>
      <w:b/>
      <w:bCs/>
      <w:kern w:val="44"/>
      <w:sz w:val="44"/>
      <w:szCs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47">
    <w:name w:val="标题 3 Char"/>
    <w:basedOn w:val="22"/>
    <w:link w:val="2"/>
    <w:qFormat/>
    <w:uiPriority w:val="9"/>
    <w:rPr>
      <w:rFonts w:ascii="@仿宋_GB2312" w:hAnsi="@仿宋_GB2312" w:eastAsia="@仿宋_GB2312" w:cs="@仿宋_GB2312"/>
      <w:b/>
      <w:bCs/>
      <w:sz w:val="32"/>
      <w:szCs w:val="32"/>
    </w:rPr>
  </w:style>
  <w:style w:type="character" w:customStyle="1" w:styleId="48">
    <w:name w:val="fontstyle01"/>
    <w:basedOn w:val="22"/>
    <w:qFormat/>
    <w:uiPriority w:val="0"/>
    <w:rPr>
      <w:rFonts w:hint="eastAsia" w:ascii="宋体" w:hAnsi="宋体" w:eastAsia="宋体"/>
      <w:color w:val="000000"/>
      <w:sz w:val="22"/>
      <w:szCs w:val="22"/>
    </w:rPr>
  </w:style>
  <w:style w:type="character" w:customStyle="1" w:styleId="49">
    <w:name w:val="fontstyle21"/>
    <w:basedOn w:val="22"/>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2"/>
    <w:semiHidden/>
    <w:qFormat/>
    <w:uiPriority w:val="9"/>
    <w:rPr>
      <w:rFonts w:asciiTheme="majorHAnsi" w:hAnsiTheme="majorHAnsi" w:eastAsiaTheme="majorEastAsia" w:cstheme="majorBidi"/>
      <w:b/>
      <w:bCs/>
      <w:sz w:val="28"/>
      <w:szCs w:val="28"/>
    </w:rPr>
  </w:style>
  <w:style w:type="character" w:customStyle="1" w:styleId="52">
    <w:name w:val="标题 4 Char"/>
    <w:link w:val="4"/>
    <w:qFormat/>
    <w:uiPriority w:val="0"/>
    <w:rPr>
      <w:rFonts w:ascii="@仿宋_GB2312" w:hAnsi="@仿宋_GB2312" w:eastAsia="@仿宋_GB2312" w:cs="@仿宋_GB2312"/>
      <w:b/>
      <w:bCs/>
      <w:sz w:val="28"/>
      <w:szCs w:val="28"/>
    </w:rPr>
  </w:style>
  <w:style w:type="character" w:customStyle="1" w:styleId="53">
    <w:name w:val="正文文本 Char"/>
    <w:basedOn w:val="22"/>
    <w:link w:val="7"/>
    <w:qFormat/>
    <w:uiPriority w:val="0"/>
    <w:rPr>
      <w:rFonts w:ascii="@微软简标宋" w:hAnsi="@微软简标宋" w:eastAsia="@微软简标宋" w:cs="@微软简标宋"/>
      <w:szCs w:val="24"/>
      <w:lang w:val="zh-CN" w:eastAsia="zh-CN"/>
    </w:rPr>
  </w:style>
  <w:style w:type="character" w:customStyle="1" w:styleId="54">
    <w:name w:val="正文文本缩进 Char"/>
    <w:basedOn w:val="22"/>
    <w:link w:val="8"/>
    <w:semiHidden/>
    <w:qFormat/>
    <w:uiPriority w:val="99"/>
    <w:rPr>
      <w:rFonts w:ascii="@仿宋_GB2312" w:hAnsi="@仿宋_GB2312" w:eastAsia="@仿宋_GB2312" w:cs="@仿宋_GB2312"/>
      <w:kern w:val="2"/>
      <w:sz w:val="21"/>
    </w:rPr>
  </w:style>
  <w:style w:type="paragraph" w:customStyle="1" w:styleId="55">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56">
    <w:name w:val="修订1"/>
    <w:hidden/>
    <w:semiHidden/>
    <w:qFormat/>
    <w:uiPriority w:val="99"/>
    <w:rPr>
      <w:rFonts w:ascii="@仿宋_GB2312" w:hAnsi="@仿宋_GB2312" w:eastAsia="@仿宋_GB2312" w:cs="@仿宋_GB2312"/>
      <w:kern w:val="2"/>
      <w:sz w:val="21"/>
      <w:lang w:val="en-US" w:eastAsia="zh-CN" w:bidi="ar-SA"/>
    </w:rPr>
  </w:style>
  <w:style w:type="character" w:customStyle="1" w:styleId="57">
    <w:name w:val="批注主题 Char"/>
    <w:basedOn w:val="44"/>
    <w:link w:val="19"/>
    <w:semiHidden/>
    <w:qFormat/>
    <w:uiPriority w:val="99"/>
    <w:rPr>
      <w:rFonts w:ascii="@仿宋_GB2312" w:hAnsi="@仿宋_GB2312" w:eastAsia="@仿宋_GB2312" w:cs="@仿宋_GB2312"/>
      <w:b/>
      <w:bCs/>
      <w:kern w:val="2"/>
      <w:sz w:val="21"/>
      <w:szCs w:val="20"/>
    </w:rPr>
  </w:style>
  <w:style w:type="paragraph" w:customStyle="1" w:styleId="58">
    <w:name w:val="p0"/>
    <w:basedOn w:val="1"/>
    <w:qFormat/>
    <w:uiPriority w:val="0"/>
    <w:pPr>
      <w:widowControl/>
    </w:pPr>
    <w:rPr>
      <w:rFonts w:ascii="Times New Roman" w:hAnsi="Times New Roman" w:eastAsia="宋体" w:cs="Times New Roman"/>
      <w:kern w:val="0"/>
      <w:szCs w:val="21"/>
    </w:rPr>
  </w:style>
  <w:style w:type="character" w:customStyle="1" w:styleId="59">
    <w:name w:val="font01"/>
    <w:basedOn w:val="22"/>
    <w:qFormat/>
    <w:uiPriority w:val="0"/>
    <w:rPr>
      <w:rFonts w:hint="eastAsia" w:ascii="宋体" w:hAnsi="宋体" w:eastAsia="宋体" w:cs="宋体"/>
      <w:color w:val="000000"/>
      <w:sz w:val="24"/>
      <w:szCs w:val="24"/>
      <w:u w:val="none"/>
    </w:rPr>
  </w:style>
  <w:style w:type="character" w:customStyle="1" w:styleId="60">
    <w:name w:val="font71"/>
    <w:basedOn w:val="22"/>
    <w:qFormat/>
    <w:uiPriority w:val="0"/>
    <w:rPr>
      <w:rFonts w:hint="eastAsia" w:ascii="宋体" w:hAnsi="宋体" w:eastAsia="宋体" w:cs="宋体"/>
      <w:color w:val="FF0000"/>
      <w:sz w:val="18"/>
      <w:szCs w:val="18"/>
      <w:u w:val="none"/>
    </w:rPr>
  </w:style>
  <w:style w:type="character" w:customStyle="1" w:styleId="61">
    <w:name w:val="font31"/>
    <w:basedOn w:val="22"/>
    <w:qFormat/>
    <w:uiPriority w:val="0"/>
    <w:rPr>
      <w:rFonts w:hint="eastAsia" w:ascii="宋体" w:hAnsi="宋体" w:eastAsia="宋体" w:cs="宋体"/>
      <w:color w:val="000000"/>
      <w:sz w:val="20"/>
      <w:szCs w:val="20"/>
      <w:u w:val="none"/>
    </w:rPr>
  </w:style>
  <w:style w:type="character" w:customStyle="1" w:styleId="62">
    <w:name w:val="font61"/>
    <w:basedOn w:val="22"/>
    <w:qFormat/>
    <w:uiPriority w:val="0"/>
    <w:rPr>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FEE08-34C3-484D-B5BB-E4BCD688C60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2922</Words>
  <Characters>16658</Characters>
  <Lines>138</Lines>
  <Paragraphs>39</Paragraphs>
  <TotalTime>28</TotalTime>
  <ScaleCrop>false</ScaleCrop>
  <LinksUpToDate>false</LinksUpToDate>
  <CharactersWithSpaces>19541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王东</cp:lastModifiedBy>
  <cp:lastPrinted>2024-08-21T06:51:00Z</cp:lastPrinted>
  <dcterms:modified xsi:type="dcterms:W3CDTF">2024-09-05T06:26:27Z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8E520CCA32364F3CA7CB4052167F15BC_13</vt:lpwstr>
  </property>
</Properties>
</file>