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rPr>
      </w:pPr>
    </w:p>
    <w:p>
      <w:pPr>
        <w:ind w:firstLine="220"/>
        <w:rPr>
          <w:rFonts w:ascii="@仿宋_GB2312" w:hAnsi="@仿宋_GB2312" w:eastAsia="@仿宋_GB2312" w:cs="@仿宋_GB2312"/>
          <w:sz w:val="44"/>
          <w:szCs w:val="44"/>
        </w:rPr>
      </w:pPr>
    </w:p>
    <w:p>
      <w:pPr>
        <w:spacing w:line="520" w:lineRule="exact"/>
        <w:jc w:val="center"/>
        <w:rPr>
          <w:rFonts w:ascii="华文楷体" w:hAnsi="华文楷体" w:eastAsia="华文楷体" w:cstheme="minorEastAsia"/>
          <w:b/>
          <w:sz w:val="48"/>
          <w:szCs w:val="48"/>
        </w:rPr>
      </w:pPr>
      <w:r>
        <w:rPr>
          <w:rFonts w:hint="eastAsia" w:ascii="华文楷体" w:hAnsi="华文楷体" w:eastAsia="华文楷体" w:cstheme="minorEastAsia"/>
          <w:b/>
          <w:sz w:val="48"/>
          <w:szCs w:val="48"/>
        </w:rPr>
        <w:t>合肥百货大楼集团股份有限公司</w:t>
      </w:r>
    </w:p>
    <w:p>
      <w:pPr>
        <w:spacing w:line="520" w:lineRule="exact"/>
        <w:ind w:firstLine="201"/>
        <w:jc w:val="center"/>
        <w:rPr>
          <w:rFonts w:cs="宋体" w:asciiTheme="majorEastAsia" w:hAnsiTheme="majorEastAsia" w:eastAsiaTheme="majorEastAsia"/>
          <w:b/>
          <w:color w:val="000000" w:themeColor="text1"/>
          <w:kern w:val="0"/>
          <w:sz w:val="40"/>
          <w:szCs w:val="40"/>
        </w:rPr>
      </w:pPr>
    </w:p>
    <w:p>
      <w:pPr>
        <w:spacing w:line="520" w:lineRule="exact"/>
        <w:ind w:firstLine="201"/>
        <w:jc w:val="center"/>
        <w:rPr>
          <w:rFonts w:hint="eastAsia"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《合肥百货》报排版印刷</w:t>
      </w:r>
      <w:r>
        <w:rPr>
          <w:rFonts w:hint="eastAsia" w:cs="宋体" w:asciiTheme="majorEastAsia" w:hAnsiTheme="majorEastAsia" w:eastAsiaTheme="majorEastAsia"/>
          <w:b/>
          <w:color w:val="000000" w:themeColor="text1"/>
          <w:kern w:val="0"/>
          <w:sz w:val="40"/>
          <w:szCs w:val="40"/>
          <w:lang w:eastAsia="zh-CN"/>
        </w:rPr>
        <w:t>服务</w:t>
      </w:r>
      <w:r>
        <w:rPr>
          <w:rFonts w:hint="eastAsia" w:cs="宋体" w:asciiTheme="majorEastAsia" w:hAnsiTheme="majorEastAsia" w:eastAsiaTheme="majorEastAsia"/>
          <w:b/>
          <w:color w:val="000000" w:themeColor="text1"/>
          <w:kern w:val="0"/>
          <w:sz w:val="40"/>
          <w:szCs w:val="40"/>
        </w:rPr>
        <w:t>竞争性报价文件</w:t>
      </w:r>
    </w:p>
    <w:p>
      <w:pPr>
        <w:spacing w:line="520" w:lineRule="exact"/>
        <w:ind w:firstLine="201"/>
        <w:jc w:val="center"/>
        <w:rPr>
          <w:rFonts w:hint="eastAsia" w:cs="宋体" w:asciiTheme="majorEastAsia" w:hAnsiTheme="majorEastAsia" w:eastAsiaTheme="majorEastAsia"/>
          <w:b/>
          <w:color w:val="000000" w:themeColor="text1"/>
          <w:kern w:val="0"/>
          <w:sz w:val="40"/>
          <w:szCs w:val="40"/>
        </w:rPr>
      </w:pPr>
    </w:p>
    <w:p>
      <w:pPr>
        <w:spacing w:line="520" w:lineRule="exact"/>
        <w:ind w:firstLine="201"/>
        <w:jc w:val="center"/>
        <w:rPr>
          <w:rFonts w:hint="eastAsia" w:cs="宋体" w:asciiTheme="majorEastAsia" w:hAnsiTheme="majorEastAsia" w:eastAsiaTheme="majorEastAsia"/>
          <w:b/>
          <w:color w:val="000000" w:themeColor="text1"/>
          <w:kern w:val="0"/>
          <w:sz w:val="40"/>
          <w:szCs w:val="40"/>
        </w:rPr>
      </w:pPr>
    </w:p>
    <w:p>
      <w:pPr>
        <w:ind w:firstLine="105"/>
        <w:rPr>
          <w:rFonts w:ascii="@仿宋_GB2312" w:hAnsi="@仿宋_GB2312" w:eastAsia="@仿宋_GB2312" w:cs="@仿宋_GB2312"/>
          <w:szCs w:val="20"/>
        </w:rPr>
      </w:pPr>
    </w:p>
    <w:p>
      <w:pPr>
        <w:pStyle w:val="3"/>
        <w:spacing w:line="560" w:lineRule="exact"/>
        <w:ind w:firstLine="3200" w:firstLineChars="1000"/>
        <w:rPr>
          <w:rFonts w:hint="eastAsia" w:ascii="宋体" w:hAnsi="宋体" w:eastAsia="宋体" w:cs="@仿宋_GB2312"/>
          <w:sz w:val="32"/>
          <w:szCs w:val="32"/>
        </w:rPr>
      </w:pPr>
      <w:bookmarkStart w:id="0" w:name="_Hlk9544796"/>
      <w:r>
        <w:rPr>
          <w:rFonts w:hint="eastAsia" w:ascii="宋体" w:hAnsi="宋体" w:eastAsia="宋体" w:cs="@仿宋_GB2312"/>
          <w:sz w:val="32"/>
          <w:szCs w:val="32"/>
        </w:rPr>
        <w:t>编号：2024BDJTFW00047</w:t>
      </w:r>
    </w:p>
    <w:p>
      <w:pPr>
        <w:tabs>
          <w:tab w:val="left" w:pos="315"/>
          <w:tab w:val="left" w:pos="8820"/>
        </w:tabs>
        <w:spacing w:beforeLines="100" w:afterLines="50" w:line="500" w:lineRule="exact"/>
        <w:ind w:right="267" w:rightChars="127" w:firstLine="2560" w:firstLineChars="800"/>
        <w:rPr>
          <w:rFonts w:ascii="宋体" w:hAnsi="宋体" w:eastAsia="宋体" w:cs="@仿宋_GB2312"/>
          <w:sz w:val="32"/>
          <w:szCs w:val="32"/>
        </w:rPr>
      </w:pPr>
      <w:r>
        <w:rPr>
          <w:rFonts w:hint="eastAsia" w:ascii="宋体" w:hAnsi="宋体" w:eastAsia="宋体" w:cs="@仿宋_GB2312"/>
          <w:sz w:val="32"/>
          <w:szCs w:val="32"/>
        </w:rPr>
        <w:t xml:space="preserve"> </w:t>
      </w:r>
    </w:p>
    <w:p>
      <w:pPr>
        <w:keepNext/>
        <w:keepLines/>
        <w:spacing w:before="260" w:after="260" w:line="416" w:lineRule="auto"/>
        <w:ind w:firstLine="158"/>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hint="eastAsia"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ind w:firstLine="105"/>
        <w:rPr>
          <w:rFonts w:ascii="@仿宋_GB2312" w:hAnsi="@仿宋_GB2312" w:eastAsia="@仿宋_GB2312" w:cs="@仿宋_GB2312"/>
          <w:szCs w:val="20"/>
        </w:rPr>
      </w:pPr>
    </w:p>
    <w:p>
      <w:pPr>
        <w:ind w:firstLine="105"/>
        <w:rPr>
          <w:rFonts w:ascii="@仿宋_GB2312" w:hAnsi="@仿宋_GB2312" w:eastAsia="@仿宋_GB2312" w:cs="@仿宋_GB2312"/>
          <w:szCs w:val="20"/>
        </w:rPr>
      </w:pPr>
    </w:p>
    <w:p>
      <w:pPr>
        <w:tabs>
          <w:tab w:val="left" w:pos="2410"/>
        </w:tabs>
        <w:autoSpaceDE w:val="0"/>
        <w:autoSpaceDN w:val="0"/>
        <w:adjustRightInd w:val="0"/>
        <w:snapToGrid w:val="0"/>
        <w:spacing w:line="360" w:lineRule="auto"/>
        <w:ind w:firstLine="140"/>
        <w:rPr>
          <w:rFonts w:ascii="宋体" w:hAnsi="宋体" w:eastAsia="宋体" w:cs="@仿宋_GB2312"/>
          <w:sz w:val="28"/>
          <w:szCs w:val="28"/>
        </w:rPr>
      </w:pPr>
    </w:p>
    <w:p>
      <w:pPr>
        <w:tabs>
          <w:tab w:val="left" w:pos="2410"/>
        </w:tabs>
        <w:autoSpaceDE w:val="0"/>
        <w:autoSpaceDN w:val="0"/>
        <w:adjustRightInd w:val="0"/>
        <w:snapToGrid w:val="0"/>
        <w:spacing w:line="360" w:lineRule="auto"/>
        <w:ind w:firstLine="140"/>
        <w:jc w:val="center"/>
        <w:rPr>
          <w:rFonts w:ascii="宋体" w:hAnsi="宋体" w:eastAsia="宋体" w:cs="@仿宋_GB2312"/>
          <w:sz w:val="28"/>
          <w:szCs w:val="28"/>
        </w:rPr>
      </w:pPr>
    </w:p>
    <w:p>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rPr>
      </w:pPr>
      <w:r>
        <w:rPr>
          <w:rFonts w:hint="eastAsia" w:ascii="宋体" w:hAnsi="宋体" w:eastAsia="宋体" w:cs="@仿宋_GB2312"/>
          <w:b/>
          <w:bCs/>
          <w:sz w:val="28"/>
          <w:szCs w:val="28"/>
        </w:rPr>
        <w:t>二零二四年</w:t>
      </w:r>
      <w:r>
        <w:rPr>
          <w:rFonts w:hint="eastAsia" w:ascii="宋体" w:hAnsi="宋体" w:eastAsia="宋体" w:cs="@仿宋_GB2312"/>
          <w:b/>
          <w:bCs/>
          <w:sz w:val="28"/>
          <w:szCs w:val="28"/>
          <w:lang w:val="en-US" w:eastAsia="zh-CN"/>
        </w:rPr>
        <w:t>七</w:t>
      </w:r>
      <w:r>
        <w:rPr>
          <w:rFonts w:hint="eastAsia" w:ascii="宋体" w:hAnsi="宋体" w:eastAsia="宋体" w:cs="@仿宋_GB2312"/>
          <w:b/>
          <w:bCs/>
          <w:sz w:val="28"/>
          <w:szCs w:val="28"/>
        </w:rPr>
        <w:t>月</w:t>
      </w:r>
    </w:p>
    <w:p>
      <w:pPr>
        <w:spacing w:line="360" w:lineRule="auto"/>
        <w:ind w:firstLine="141"/>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line="240" w:lineRule="exact"/>
        <w:ind w:firstLine="141"/>
        <w:jc w:val="center"/>
        <w:outlineLvl w:val="0"/>
        <w:rPr>
          <w:rFonts w:ascii="宋体" w:hAnsi="宋体" w:eastAsia="宋体" w:cs="@仿宋_GB2312"/>
          <w:b/>
          <w:sz w:val="28"/>
          <w:szCs w:val="20"/>
        </w:rPr>
      </w:pPr>
      <w:bookmarkStart w:id="1" w:name="_Toc29728"/>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pPr>
        <w:spacing w:line="360" w:lineRule="auto"/>
        <w:ind w:firstLine="120"/>
        <w:outlineLvl w:val="1"/>
        <w:rPr>
          <w:rFonts w:ascii="宋体" w:hAnsi="宋体" w:eastAsia="宋体" w:cs="宋体"/>
          <w:kern w:val="0"/>
          <w:sz w:val="24"/>
          <w:szCs w:val="20"/>
        </w:rPr>
      </w:pPr>
    </w:p>
    <w:p>
      <w:pPr>
        <w:spacing w:line="560" w:lineRule="exact"/>
        <w:ind w:firstLine="464" w:firstLineChars="200"/>
        <w:outlineLvl w:val="1"/>
        <w:rPr>
          <w:rFonts w:ascii="宋体" w:hAnsi="宋体" w:eastAsia="宋体" w:cs="宋体"/>
          <w:b/>
          <w:bCs/>
          <w:sz w:val="24"/>
        </w:rPr>
      </w:pPr>
      <w:r>
        <w:rPr>
          <w:rFonts w:hint="eastAsia" w:ascii="宋体" w:hAnsi="宋体" w:eastAsia="宋体" w:cs="宋体"/>
          <w:spacing w:val="-4"/>
          <w:kern w:val="0"/>
          <w:sz w:val="24"/>
        </w:rPr>
        <w:t>合肥百货大楼集团股份有限公司（以下简称：百大集团）现对内部刊物《合肥百货》报排版印刷项目进行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一、项目名称及内容</w:t>
      </w:r>
    </w:p>
    <w:p>
      <w:pPr>
        <w:pStyle w:val="3"/>
        <w:spacing w:line="560" w:lineRule="exact"/>
        <w:ind w:firstLine="480" w:firstLineChars="200"/>
        <w:rPr>
          <w:rFonts w:hint="eastAsia" w:hAnsi="宋体" w:eastAsia="宋体" w:cs="宋体"/>
          <w:sz w:val="24"/>
          <w:szCs w:val="24"/>
          <w:lang w:val="en-US" w:eastAsia="zh-CN"/>
        </w:rPr>
      </w:pPr>
      <w:r>
        <w:rPr>
          <w:rFonts w:hint="eastAsia" w:hAnsi="宋体" w:cs="宋体"/>
          <w:sz w:val="24"/>
          <w:szCs w:val="24"/>
        </w:rPr>
        <w:t>1.项目名称：《合肥百货》报排版印刷</w:t>
      </w:r>
      <w:r>
        <w:rPr>
          <w:rFonts w:hint="eastAsia" w:hAnsi="宋体" w:cs="宋体"/>
          <w:sz w:val="24"/>
          <w:szCs w:val="24"/>
          <w:lang w:val="en-US" w:eastAsia="zh-CN"/>
        </w:rPr>
        <w:t>服务</w:t>
      </w:r>
    </w:p>
    <w:p>
      <w:pPr>
        <w:pStyle w:val="3"/>
        <w:spacing w:line="560" w:lineRule="exact"/>
        <w:ind w:firstLine="480" w:firstLineChars="200"/>
        <w:rPr>
          <w:rFonts w:hint="eastAsia" w:hAnsi="宋体" w:cs="宋体"/>
          <w:sz w:val="24"/>
          <w:szCs w:val="24"/>
        </w:rPr>
      </w:pPr>
      <w:r>
        <w:rPr>
          <w:rFonts w:hint="eastAsia" w:hAnsi="宋体" w:cs="宋体"/>
          <w:sz w:val="24"/>
          <w:szCs w:val="24"/>
          <w:highlight w:val="none"/>
        </w:rPr>
        <w:t>2.项目编号：</w:t>
      </w:r>
      <w:r>
        <w:rPr>
          <w:rFonts w:hint="eastAsia" w:hAnsi="宋体" w:cs="宋体"/>
          <w:sz w:val="24"/>
          <w:szCs w:val="24"/>
        </w:rPr>
        <w:t>2024BDJTFW00047</w:t>
      </w:r>
    </w:p>
    <w:p>
      <w:pPr>
        <w:pStyle w:val="3"/>
        <w:spacing w:line="560" w:lineRule="exact"/>
        <w:ind w:firstLine="480" w:firstLineChars="200"/>
        <w:rPr>
          <w:rFonts w:hint="default" w:hAnsi="宋体" w:eastAsia="宋体" w:cs="宋体"/>
          <w:sz w:val="24"/>
          <w:szCs w:val="24"/>
          <w:lang w:val="en-US" w:eastAsia="zh-CN"/>
        </w:rPr>
      </w:pPr>
      <w:r>
        <w:rPr>
          <w:rFonts w:hint="eastAsia" w:hAnsi="宋体" w:cs="宋体"/>
          <w:sz w:val="24"/>
          <w:szCs w:val="24"/>
        </w:rPr>
        <w:t>3.项目地点：</w:t>
      </w:r>
      <w:r>
        <w:rPr>
          <w:rFonts w:hint="eastAsia" w:hAnsi="宋体" w:cs="宋体"/>
          <w:sz w:val="24"/>
          <w:szCs w:val="24"/>
          <w:lang w:val="en-US" w:eastAsia="zh-CN"/>
        </w:rPr>
        <w:t>蜀山区黄山路596号</w:t>
      </w:r>
    </w:p>
    <w:p>
      <w:pPr>
        <w:autoSpaceDE/>
        <w:autoSpaceDN/>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sz w:val="24"/>
          <w:lang w:val="en-US" w:eastAsia="zh-CN"/>
        </w:rPr>
        <w:t>一月一期，</w:t>
      </w:r>
      <w:r>
        <w:rPr>
          <w:rFonts w:hint="eastAsia" w:ascii="宋体" w:hAnsi="宋体" w:eastAsia="宋体" w:cs="宋体"/>
          <w:kern w:val="0"/>
          <w:sz w:val="24"/>
          <w:lang w:val="en-US" w:eastAsia="zh-CN"/>
        </w:rPr>
        <w:t>每期1200份</w:t>
      </w:r>
      <w:r>
        <w:rPr>
          <w:rFonts w:hint="eastAsia" w:ascii="宋体" w:hAnsi="宋体" w:eastAsia="宋体" w:cs="宋体"/>
          <w:kern w:val="0"/>
          <w:sz w:val="24"/>
        </w:rPr>
        <w:t>，服务期限</w:t>
      </w:r>
      <w:r>
        <w:rPr>
          <w:rFonts w:hint="eastAsia" w:ascii="宋体" w:hAnsi="宋体" w:eastAsia="宋体" w:cs="宋体"/>
          <w:kern w:val="0"/>
          <w:sz w:val="24"/>
          <w:lang w:val="en-US" w:eastAsia="zh-CN"/>
        </w:rPr>
        <w:t>9个月</w:t>
      </w:r>
      <w:r>
        <w:rPr>
          <w:rFonts w:hint="eastAsia" w:ascii="宋体" w:hAnsi="宋体" w:eastAsia="宋体" w:cs="宋体"/>
          <w:kern w:val="0"/>
          <w:sz w:val="24"/>
        </w:rPr>
        <w:t>，详见第三章《采购需求》</w:t>
      </w:r>
      <w:r>
        <w:rPr>
          <w:rFonts w:hint="eastAsia" w:ascii="宋体" w:hAnsi="宋体" w:eastAsia="宋体" w:cs="宋体"/>
          <w:sz w:val="24"/>
        </w:rPr>
        <w:t>。</w:t>
      </w:r>
    </w:p>
    <w:p>
      <w:pPr>
        <w:autoSpaceDE/>
        <w:autoSpaceDN/>
        <w:adjustRightInd w:val="0"/>
        <w:spacing w:line="560" w:lineRule="exact"/>
        <w:ind w:firstLine="436" w:firstLineChars="182"/>
        <w:jc w:val="left"/>
        <w:rPr>
          <w:rFonts w:ascii="宋体" w:hAnsi="宋体" w:eastAsia="宋体" w:cs="宋体"/>
          <w:kern w:val="0"/>
          <w:sz w:val="24"/>
        </w:rPr>
      </w:pPr>
      <w:r>
        <w:rPr>
          <w:rFonts w:hint="eastAsia" w:ascii="宋体" w:hAnsi="宋体" w:eastAsia="宋体" w:cs="宋体"/>
          <w:sz w:val="24"/>
        </w:rPr>
        <w:t>5.项目预算：</w:t>
      </w:r>
      <w:r>
        <w:rPr>
          <w:rFonts w:hint="eastAsia" w:ascii="宋体" w:hAnsi="宋体" w:eastAsia="宋体" w:cs="宋体"/>
          <w:kern w:val="0"/>
          <w:sz w:val="24"/>
        </w:rPr>
        <w:t>人民币</w:t>
      </w:r>
      <w:r>
        <w:rPr>
          <w:rFonts w:hint="eastAsia" w:ascii="宋体" w:hAnsi="宋体" w:eastAsia="宋体" w:cs="宋体"/>
          <w:kern w:val="0"/>
          <w:sz w:val="24"/>
          <w:lang w:val="en-US" w:eastAsia="zh-CN"/>
        </w:rPr>
        <w:t>53325</w:t>
      </w:r>
      <w:r>
        <w:rPr>
          <w:rFonts w:hint="eastAsia" w:ascii="宋体" w:hAnsi="宋体" w:eastAsia="宋体" w:cs="宋体"/>
          <w:kern w:val="0"/>
          <w:sz w:val="24"/>
        </w:rPr>
        <w:t>元</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.投标人业绩要求：自2019年1月1日以来（以合同签订时间为准），投标人须具备</w:t>
      </w:r>
      <w:r>
        <w:rPr>
          <w:rFonts w:hint="eastAsia" w:ascii="宋体" w:hAnsi="宋体" w:eastAsia="宋体" w:cs="宋体"/>
          <w:sz w:val="24"/>
          <w:lang w:val="en-US" w:eastAsia="zh-CN"/>
        </w:rPr>
        <w:t>同类项目</w:t>
      </w:r>
      <w:r>
        <w:rPr>
          <w:rFonts w:hint="eastAsia" w:ascii="宋体" w:hAnsi="宋体" w:eastAsia="宋体" w:cs="宋体"/>
          <w:sz w:val="24"/>
        </w:rPr>
        <w:t>服务业绩，且业绩数量不少于1个。</w:t>
      </w:r>
    </w:p>
    <w:p>
      <w:pPr>
        <w:widowControl/>
        <w:spacing w:line="560" w:lineRule="exact"/>
        <w:ind w:firstLine="480" w:firstLineChars="200"/>
        <w:jc w:val="left"/>
        <w:rPr>
          <w:rFonts w:ascii="宋体" w:hAnsi="宋体" w:eastAsia="宋体" w:cs="宋体"/>
          <w:kern w:val="0"/>
          <w:sz w:val="24"/>
          <w:highlight w:val="yellow"/>
        </w:rPr>
      </w:pPr>
      <w:r>
        <w:rPr>
          <w:rFonts w:hint="eastAsia" w:ascii="宋体" w:hAnsi="宋体" w:eastAsia="宋体" w:cs="宋体"/>
          <w:sz w:val="24"/>
          <w:lang w:val="en-US" w:eastAsia="zh-CN"/>
        </w:rPr>
        <w:t>3</w:t>
      </w:r>
      <w:r>
        <w:rPr>
          <w:rFonts w:hint="eastAsia" w:ascii="宋体" w:hAnsi="宋体" w:eastAsia="宋体" w:cs="宋体"/>
          <w:sz w:val="24"/>
        </w:rPr>
        <w:t>.供应商须符合下列情形之一（以评审当日现场在“安徽合肥公共资源交易中心”网站http://ggzy.hefei.gov.cn/pgt/exposureDesk.html查询信息为准。如网站未收录被查询企业信息视为不存在以下不良行为记录。）：</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.1评审日前两年内未被合肥市及其所辖县（市）公共资源交易监督管理局记不良行为记录或记不良行为记录累计未满10分的。 </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.2最近一次被合肥市及其所辖县（市）公共资源交易监督管理局记不良行为记录累计记分达10分(含10分)到15分且公布日距开标日超过6个月。 </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.3最近一次被合肥市及其所辖县（市）公共资源交易监督管理局记不良行为记录累计记分达15分(含15分)到20分且公布日距开标日超过12个月。 </w:t>
      </w:r>
    </w:p>
    <w:p>
      <w:pPr>
        <w:spacing w:line="560" w:lineRule="exact"/>
        <w:ind w:firstLine="480" w:firstLineChars="200"/>
        <w:rPr>
          <w:rFonts w:ascii="宋体" w:hAnsi="宋体" w:eastAsia="宋体" w:cs="宋体"/>
          <w:bCs/>
          <w:sz w:val="24"/>
        </w:rPr>
      </w:pPr>
      <w:r>
        <w:rPr>
          <w:rFonts w:hint="eastAsia" w:ascii="宋体" w:hAnsi="宋体" w:eastAsia="宋体" w:cs="宋体"/>
          <w:sz w:val="24"/>
          <w:lang w:val="en-US" w:eastAsia="zh-CN"/>
        </w:rPr>
        <w:t>3</w:t>
      </w:r>
      <w:r>
        <w:rPr>
          <w:rFonts w:hint="eastAsia" w:ascii="宋体" w:hAnsi="宋体" w:eastAsia="宋体" w:cs="宋体"/>
          <w:sz w:val="24"/>
        </w:rPr>
        <w:t>.4最近一次被合肥市及其所辖县（市）公共资源交易监督管理局记不良行为记录累计记分达20分(含20分)及以上且公布日距开标日超过24个月。</w:t>
      </w:r>
    </w:p>
    <w:p>
      <w:pPr>
        <w:spacing w:line="560" w:lineRule="exact"/>
        <w:ind w:firstLine="480" w:firstLineChars="200"/>
        <w:rPr>
          <w:rFonts w:ascii="宋体" w:hAnsi="宋体" w:eastAsia="宋体" w:cs="宋体"/>
          <w:kern w:val="0"/>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pPr>
        <w:spacing w:line="560" w:lineRule="exact"/>
        <w:ind w:firstLine="480" w:firstLineChars="200"/>
        <w:jc w:val="left"/>
        <w:rPr>
          <w:rFonts w:ascii="宋体" w:hAnsi="宋体" w:eastAsia="宋体" w:cs="宋体"/>
          <w:sz w:val="24"/>
        </w:rPr>
      </w:pPr>
      <w:r>
        <w:rPr>
          <w:rFonts w:hint="eastAsia" w:ascii="宋体" w:hAnsi="宋体" w:eastAsia="宋体" w:cs="宋体"/>
          <w:bCs/>
          <w:sz w:val="24"/>
          <w:lang w:val="en-US" w:eastAsia="zh-CN"/>
        </w:rPr>
        <w:t>5</w:t>
      </w:r>
      <w:r>
        <w:rPr>
          <w:rFonts w:hint="eastAsia" w:ascii="宋体" w:hAnsi="宋体" w:eastAsia="宋体" w:cs="宋体"/>
          <w:bCs/>
          <w:sz w:val="24"/>
        </w:rPr>
        <w:t>.本项目不接受联合体投标。</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pPr>
        <w:autoSpaceDE w:val="0"/>
        <w:autoSpaceDN w:val="0"/>
        <w:adjustRightInd w:val="0"/>
        <w:spacing w:line="560" w:lineRule="exact"/>
        <w:ind w:firstLine="436" w:firstLineChars="182"/>
        <w:jc w:val="left"/>
        <w:rPr>
          <w:rFonts w:hint="eastAsia"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日至2024年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日</w:t>
      </w:r>
    </w:p>
    <w:p>
      <w:pPr>
        <w:autoSpaceDE w:val="0"/>
        <w:autoSpaceDN w:val="0"/>
        <w:adjustRightInd w:val="0"/>
        <w:spacing w:line="560" w:lineRule="exact"/>
        <w:ind w:firstLine="480" w:firstLineChars="200"/>
        <w:jc w:val="left"/>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获取方式：本项目公告在徽易采、安徽省招投标信息、合肥百大集团</w:t>
      </w:r>
      <w:r>
        <w:rPr>
          <w:rFonts w:hint="eastAsia" w:ascii="宋体" w:hAnsi="宋体" w:eastAsia="宋体" w:cs="宋体"/>
          <w:sz w:val="24"/>
          <w:lang w:eastAsia="zh-CN"/>
        </w:rPr>
        <w:t>网站</w:t>
      </w:r>
      <w:r>
        <w:rPr>
          <w:rFonts w:hint="eastAsia" w:ascii="宋体" w:hAnsi="宋体" w:eastAsia="宋体" w:cs="宋体"/>
          <w:sz w:val="24"/>
        </w:rPr>
        <w:t>同步发布。</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pPr>
        <w:spacing w:line="560" w:lineRule="exact"/>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分</w:t>
      </w:r>
      <w:r>
        <w:rPr>
          <w:rFonts w:hint="eastAsia" w:ascii="宋体" w:hAnsi="宋体" w:eastAsia="宋体" w:cs="宋体"/>
          <w:sz w:val="24"/>
        </w:rPr>
        <w:t>（如有调整，另行通知）</w:t>
      </w:r>
    </w:p>
    <w:p>
      <w:pPr>
        <w:spacing w:line="560" w:lineRule="exact"/>
        <w:ind w:firstLine="120"/>
        <w:rPr>
          <w:rFonts w:ascii="宋体" w:hAnsi="宋体" w:eastAsia="宋体" w:cs="宋体"/>
          <w:sz w:val="24"/>
        </w:rPr>
      </w:pPr>
      <w:r>
        <w:rPr>
          <w:rFonts w:hint="eastAsia" w:ascii="宋体" w:hAnsi="宋体" w:eastAsia="宋体" w:cs="宋体"/>
          <w:sz w:val="24"/>
          <w:lang w:eastAsia="zh-CN"/>
        </w:rPr>
        <w:t>　</w:t>
      </w:r>
      <w:r>
        <w:rPr>
          <w:rFonts w:hint="eastAsia" w:ascii="宋体" w:hAnsi="宋体" w:eastAsia="宋体" w:cs="宋体"/>
          <w:sz w:val="24"/>
          <w:lang w:val="en-US" w:eastAsia="zh-CN"/>
        </w:rPr>
        <w:t xml:space="preserve"> </w:t>
      </w: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提交地点：安徽省合肥市黄山路596号A楼合肥百大集团</w:t>
      </w:r>
      <w:r>
        <w:rPr>
          <w:rFonts w:hint="eastAsia" w:ascii="宋体" w:hAnsi="宋体" w:eastAsia="宋体" w:cs="宋体"/>
          <w:bCs/>
          <w:sz w:val="24"/>
        </w:rPr>
        <w:t>12楼1209开标室</w:t>
      </w:r>
    </w:p>
    <w:p>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1.2024年</w:t>
      </w:r>
      <w:r>
        <w:rPr>
          <w:rFonts w:hint="eastAsia" w:ascii="宋体" w:hAnsi="宋体" w:eastAsia="宋体" w:cs="宋体"/>
          <w:kern w:val="0"/>
          <w:sz w:val="24"/>
          <w:lang w:val="en-US" w:eastAsia="zh-CN"/>
        </w:rPr>
        <w:t>7</w:t>
      </w:r>
      <w:r>
        <w:rPr>
          <w:rFonts w:hint="eastAsia" w:ascii="宋体" w:hAnsi="宋体" w:eastAsia="宋体" w:cs="宋体"/>
          <w:kern w:val="0"/>
          <w:sz w:val="24"/>
        </w:rPr>
        <w:t>月</w:t>
      </w:r>
      <w:r>
        <w:rPr>
          <w:rFonts w:hint="eastAsia" w:ascii="宋体" w:hAnsi="宋体" w:eastAsia="宋体" w:cs="宋体"/>
          <w:kern w:val="0"/>
          <w:sz w:val="24"/>
          <w:lang w:val="en-US" w:eastAsia="zh-CN"/>
        </w:rPr>
        <w:t>15</w:t>
      </w:r>
      <w:r>
        <w:rPr>
          <w:rFonts w:hint="eastAsia" w:ascii="宋体" w:hAnsi="宋体" w:eastAsia="宋体" w:cs="宋体"/>
          <w:kern w:val="0"/>
          <w:sz w:val="24"/>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分</w:t>
      </w:r>
      <w:r>
        <w:rPr>
          <w:rFonts w:hint="eastAsia" w:ascii="宋体" w:hAnsi="宋体" w:eastAsia="宋体" w:cs="宋体"/>
          <w:kern w:val="0"/>
          <w:sz w:val="24"/>
        </w:rPr>
        <w:t>前通过转账的方式缴纳报价保证金</w:t>
      </w:r>
      <w:r>
        <w:rPr>
          <w:rFonts w:hint="eastAsia" w:ascii="宋体" w:hAnsi="宋体" w:eastAsia="宋体" w:cs="宋体"/>
          <w:kern w:val="0"/>
          <w:sz w:val="24"/>
          <w:u w:val="non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无息退还报价保证金；</w:t>
      </w:r>
      <w:r>
        <w:rPr>
          <w:rFonts w:hint="eastAsia" w:ascii="宋体" w:hAnsi="宋体" w:eastAsia="宋体" w:cs="宋体"/>
          <w:kern w:val="0"/>
          <w:sz w:val="24"/>
        </w:rPr>
        <w:t>如未成交，竞争性报价结果公示后无息退还。</w:t>
      </w:r>
    </w:p>
    <w:p>
      <w:pPr>
        <w:spacing w:line="560" w:lineRule="exact"/>
        <w:ind w:firstLine="120"/>
        <w:rPr>
          <w:rFonts w:ascii="宋体" w:hAnsi="宋体" w:eastAsia="宋体" w:cs="宋体"/>
          <w:sz w:val="24"/>
        </w:rPr>
      </w:pPr>
      <w:r>
        <w:rPr>
          <w:rFonts w:hint="eastAsia" w:ascii="宋体" w:hAnsi="宋体" w:eastAsia="宋体" w:cs="宋体"/>
          <w:sz w:val="24"/>
          <w:lang w:eastAsia="zh-CN"/>
        </w:rPr>
        <w:t>　　</w:t>
      </w:r>
      <w:bookmarkStart w:id="13" w:name="_GoBack"/>
      <w:bookmarkEnd w:id="13"/>
      <w:r>
        <w:rPr>
          <w:rFonts w:hint="eastAsia" w:ascii="宋体" w:hAnsi="宋体" w:eastAsia="宋体" w:cs="宋体"/>
          <w:sz w:val="24"/>
        </w:rPr>
        <w:t>报价保证金须在截止时间前足额到达下列指定账号，逾期、短额或保证金缴纳人名称与报价供应商名称不一致均不予接洽报价事宜。</w:t>
      </w:r>
    </w:p>
    <w:p>
      <w:pPr>
        <w:spacing w:line="560" w:lineRule="exact"/>
        <w:ind w:firstLine="120"/>
        <w:rPr>
          <w:rFonts w:ascii="宋体" w:hAnsi="宋体" w:eastAsia="宋体" w:cs="宋体"/>
          <w:sz w:val="24"/>
        </w:rPr>
      </w:pPr>
      <w:r>
        <w:rPr>
          <w:rFonts w:hint="eastAsia" w:ascii="宋体" w:hAnsi="宋体" w:eastAsia="宋体" w:cs="宋体"/>
          <w:sz w:val="24"/>
          <w:lang w:val="zh-CN"/>
        </w:rPr>
        <w:t>　　转账资料：</w:t>
      </w:r>
    </w:p>
    <w:p>
      <w:pPr>
        <w:spacing w:line="560" w:lineRule="exact"/>
        <w:ind w:firstLine="120"/>
        <w:rPr>
          <w:rFonts w:hint="eastAsia" w:ascii="宋体" w:hAnsi="宋体" w:eastAsia="宋体" w:cs="宋体"/>
          <w:sz w:val="24"/>
        </w:rPr>
      </w:pPr>
      <w:r>
        <w:rPr>
          <w:rFonts w:hint="eastAsia" w:ascii="宋体" w:hAnsi="宋体" w:eastAsia="宋体" w:cs="宋体"/>
          <w:sz w:val="24"/>
          <w:lang w:eastAsia="zh-CN"/>
        </w:rPr>
        <w:t>　　</w:t>
      </w:r>
      <w:r>
        <w:rPr>
          <w:rFonts w:hint="eastAsia" w:ascii="宋体" w:hAnsi="宋体" w:eastAsia="宋体" w:cs="宋体"/>
          <w:sz w:val="24"/>
        </w:rPr>
        <w:t>名  称：合肥百货大楼集团股份有限公司</w:t>
      </w:r>
    </w:p>
    <w:p>
      <w:pPr>
        <w:spacing w:line="560" w:lineRule="exact"/>
        <w:ind w:firstLine="120"/>
        <w:rPr>
          <w:rFonts w:ascii="宋体" w:hAnsi="宋体" w:eastAsia="宋体" w:cs="宋体"/>
          <w:sz w:val="24"/>
        </w:rPr>
      </w:pPr>
      <w:r>
        <w:rPr>
          <w:rFonts w:hint="eastAsia" w:ascii="宋体" w:hAnsi="宋体" w:eastAsia="宋体" w:cs="宋体"/>
          <w:sz w:val="24"/>
          <w:lang w:eastAsia="zh-CN"/>
        </w:rPr>
        <w:t>　　</w:t>
      </w:r>
      <w:r>
        <w:rPr>
          <w:rFonts w:hint="eastAsia" w:ascii="宋体" w:hAnsi="宋体" w:eastAsia="宋体" w:cs="宋体"/>
          <w:sz w:val="24"/>
        </w:rPr>
        <w:t xml:space="preserve">开户行：建行合肥市庐阳支行 </w:t>
      </w:r>
    </w:p>
    <w:p>
      <w:pPr>
        <w:spacing w:line="560" w:lineRule="exact"/>
        <w:ind w:firstLine="120"/>
        <w:rPr>
          <w:rFonts w:ascii="宋体" w:hAnsi="宋体" w:eastAsia="宋体" w:cs="宋体"/>
          <w:sz w:val="24"/>
          <w:lang w:val="zh-CN"/>
        </w:rPr>
      </w:pPr>
      <w:r>
        <w:rPr>
          <w:rFonts w:hint="eastAsia" w:ascii="宋体" w:hAnsi="宋体" w:eastAsia="宋体" w:cs="宋体"/>
          <w:sz w:val="24"/>
          <w:lang w:eastAsia="zh-CN"/>
        </w:rPr>
        <w:t>　　</w:t>
      </w:r>
      <w:r>
        <w:rPr>
          <w:rFonts w:hint="eastAsia" w:ascii="宋体" w:hAnsi="宋体" w:eastAsia="宋体" w:cs="宋体"/>
          <w:sz w:val="24"/>
        </w:rPr>
        <w:t>账  号</w:t>
      </w:r>
      <w:r>
        <w:rPr>
          <w:rFonts w:hint="eastAsia" w:ascii="宋体" w:hAnsi="宋体" w:eastAsia="宋体" w:cs="宋体"/>
          <w:sz w:val="24"/>
          <w:lang w:val="zh-CN"/>
        </w:rPr>
        <w:t>：</w:t>
      </w:r>
      <w:r>
        <w:rPr>
          <w:rFonts w:hint="eastAsia" w:ascii="宋体" w:hAnsi="宋体" w:eastAsia="宋体" w:cs="宋体"/>
          <w:sz w:val="24"/>
        </w:rPr>
        <w:t>34001464608050026677</w:t>
      </w:r>
      <w:r>
        <w:rPr>
          <w:rFonts w:hint="eastAsia" w:ascii="宋体" w:hAnsi="宋体" w:eastAsia="宋体" w:cs="宋体"/>
          <w:sz w:val="24"/>
          <w:lang w:val="zh-CN"/>
        </w:rPr>
        <w:t>（转帐时请备注“</w:t>
      </w:r>
      <w:r>
        <w:rPr>
          <w:rFonts w:hint="eastAsia" w:ascii="宋体" w:hAnsi="宋体" w:eastAsia="宋体" w:cs="宋体"/>
          <w:sz w:val="24"/>
          <w:lang w:eastAsia="zh-CN"/>
        </w:rPr>
        <w:t>《</w:t>
      </w:r>
      <w:r>
        <w:rPr>
          <w:rFonts w:hint="eastAsia" w:ascii="宋体" w:hAnsi="宋体" w:eastAsia="宋体" w:cs="宋体"/>
          <w:sz w:val="24"/>
          <w:lang w:val="en-US" w:eastAsia="zh-CN"/>
        </w:rPr>
        <w:t>合肥百货</w:t>
      </w:r>
      <w:r>
        <w:rPr>
          <w:rFonts w:hint="eastAsia" w:ascii="宋体" w:hAnsi="宋体" w:eastAsia="宋体" w:cs="宋体"/>
          <w:sz w:val="24"/>
          <w:lang w:eastAsia="zh-CN"/>
        </w:rPr>
        <w:t>》</w:t>
      </w:r>
      <w:r>
        <w:rPr>
          <w:rFonts w:hint="eastAsia" w:ascii="宋体" w:hAnsi="宋体" w:eastAsia="宋体" w:cs="宋体"/>
          <w:sz w:val="24"/>
          <w:lang w:val="en-US" w:eastAsia="zh-CN"/>
        </w:rPr>
        <w:t>排版印刷</w:t>
      </w:r>
      <w:r>
        <w:rPr>
          <w:rFonts w:hint="eastAsia" w:ascii="宋体" w:hAnsi="宋体" w:eastAsia="宋体" w:cs="宋体"/>
          <w:sz w:val="24"/>
        </w:rPr>
        <w:t>报价保证金</w:t>
      </w:r>
      <w:r>
        <w:rPr>
          <w:rFonts w:hint="eastAsia" w:ascii="宋体" w:hAnsi="宋体" w:eastAsia="宋体" w:cs="宋体"/>
          <w:sz w:val="24"/>
          <w:lang w:val="zh-CN"/>
        </w:rPr>
        <w:t>”）</w:t>
      </w:r>
    </w:p>
    <w:p>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pPr>
        <w:spacing w:line="560" w:lineRule="exact"/>
        <w:rPr>
          <w:rFonts w:ascii="宋体" w:hAnsi="宋体" w:eastAsia="宋体" w:cs="宋体"/>
          <w:sz w:val="24"/>
        </w:rPr>
      </w:pPr>
      <w:r>
        <w:rPr>
          <w:rFonts w:hint="eastAsia" w:ascii="宋体" w:hAnsi="宋体" w:eastAsia="宋体" w:cs="宋体"/>
          <w:sz w:val="24"/>
        </w:rPr>
        <w:t xml:space="preserve">    2.4响应文件中提供虚假文件骗取中标的。</w:t>
      </w:r>
    </w:p>
    <w:p>
      <w:pPr>
        <w:numPr>
          <w:ilvl w:val="0"/>
          <w:numId w:val="1"/>
        </w:numPr>
        <w:spacing w:line="560" w:lineRule="exact"/>
        <w:ind w:firstLine="482" w:firstLineChars="200"/>
        <w:rPr>
          <w:rFonts w:ascii="宋体" w:hAnsi="宋体" w:eastAsia="宋体" w:cs="宋体"/>
          <w:kern w:val="0"/>
          <w:sz w:val="24"/>
        </w:rPr>
      </w:pPr>
      <w:r>
        <w:rPr>
          <w:rFonts w:hint="eastAsia" w:ascii="宋体" w:hAnsi="宋体" w:eastAsia="宋体" w:cs="宋体"/>
          <w:b/>
          <w:kern w:val="0"/>
          <w:sz w:val="24"/>
        </w:rPr>
        <w:t>联系人及电话</w:t>
      </w:r>
      <w:r>
        <w:rPr>
          <w:rFonts w:hint="eastAsia" w:ascii="宋体" w:hAnsi="宋体" w:eastAsia="宋体" w:cs="宋体"/>
          <w:kern w:val="0"/>
          <w:sz w:val="24"/>
        </w:rPr>
        <w:t>：</w:t>
      </w:r>
    </w:p>
    <w:p>
      <w:pPr>
        <w:spacing w:line="560" w:lineRule="exact"/>
        <w:ind w:firstLine="720" w:firstLineChars="300"/>
        <w:rPr>
          <w:rFonts w:hint="default" w:ascii="宋体" w:hAnsi="宋体" w:eastAsia="宋体" w:cs="宋体"/>
          <w:sz w:val="24"/>
          <w:lang w:val="en-US" w:eastAsia="zh-CN"/>
        </w:rPr>
      </w:pPr>
      <w:r>
        <w:rPr>
          <w:rFonts w:hint="eastAsia" w:ascii="宋体" w:hAnsi="宋体" w:eastAsia="宋体" w:cs="宋体"/>
          <w:bCs/>
          <w:sz w:val="24"/>
        </w:rPr>
        <w:t>（项目情况咨询）</w:t>
      </w:r>
      <w:r>
        <w:rPr>
          <w:rFonts w:hint="eastAsia" w:ascii="宋体" w:hAnsi="宋体" w:eastAsia="宋体" w:cs="宋体"/>
          <w:bCs/>
          <w:sz w:val="24"/>
          <w:lang w:val="en-US" w:eastAsia="zh-CN"/>
        </w:rPr>
        <w:t>朱</w:t>
      </w:r>
      <w:r>
        <w:rPr>
          <w:rFonts w:hint="eastAsia" w:ascii="宋体" w:hAnsi="宋体" w:eastAsia="宋体" w:cs="宋体"/>
          <w:bCs/>
          <w:sz w:val="24"/>
        </w:rPr>
        <w:t>工</w:t>
      </w:r>
      <w:r>
        <w:rPr>
          <w:rFonts w:hint="eastAsia" w:ascii="宋体" w:hAnsi="宋体" w:eastAsia="宋体" w:cs="宋体"/>
          <w:kern w:val="0"/>
          <w:sz w:val="24"/>
        </w:rPr>
        <w:t>0551-</w:t>
      </w:r>
      <w:r>
        <w:rPr>
          <w:rFonts w:hint="eastAsia" w:ascii="宋体" w:hAnsi="宋体" w:eastAsia="宋体" w:cs="宋体"/>
          <w:kern w:val="0"/>
          <w:sz w:val="24"/>
          <w:lang w:val="en-US" w:eastAsia="zh-CN"/>
        </w:rPr>
        <w:t>65771000</w:t>
      </w:r>
    </w:p>
    <w:p>
      <w:pPr>
        <w:spacing w:line="560" w:lineRule="exact"/>
        <w:rPr>
          <w:rFonts w:ascii="宋体" w:hAnsi="宋体" w:eastAsia="宋体" w:cs="宋体"/>
          <w:bCs/>
          <w:sz w:val="24"/>
        </w:rPr>
      </w:pPr>
      <w:r>
        <w:rPr>
          <w:rFonts w:hint="eastAsia" w:ascii="宋体" w:hAnsi="宋体" w:eastAsia="宋体" w:cs="宋体"/>
          <w:bCs/>
          <w:sz w:val="24"/>
        </w:rPr>
        <w:t>　　　（</w:t>
      </w:r>
      <w:r>
        <w:rPr>
          <w:rFonts w:hint="eastAsia" w:ascii="宋体" w:hAnsi="宋体" w:eastAsia="宋体" w:cs="宋体"/>
          <w:bCs/>
          <w:sz w:val="24"/>
          <w:lang w:eastAsia="zh-CN"/>
        </w:rPr>
        <w:t>报价</w:t>
      </w:r>
      <w:r>
        <w:rPr>
          <w:rFonts w:hint="eastAsia" w:ascii="宋体" w:hAnsi="宋体" w:eastAsia="宋体" w:cs="宋体"/>
          <w:bCs/>
          <w:sz w:val="24"/>
        </w:rPr>
        <w:t xml:space="preserve">事项咨询）朱工0551-65771025 </w:t>
      </w:r>
    </w:p>
    <w:p>
      <w:pPr>
        <w:spacing w:line="360" w:lineRule="auto"/>
        <w:ind w:firstLine="141"/>
        <w:jc w:val="center"/>
        <w:rPr>
          <w:rFonts w:ascii="宋体" w:hAnsi="宋体" w:eastAsia="宋体" w:cs="@仿宋_GB2312"/>
          <w:b/>
          <w:sz w:val="28"/>
          <w:szCs w:val="20"/>
        </w:rPr>
      </w:pPr>
      <w:bookmarkStart w:id="2" w:name="_Toc29596"/>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jc w:val="both"/>
        <w:rPr>
          <w:rFonts w:ascii="宋体" w:hAnsi="宋体" w:eastAsia="宋体" w:cs="@仿宋_GB2312"/>
          <w:b/>
          <w:sz w:val="28"/>
          <w:szCs w:val="20"/>
        </w:rPr>
      </w:pPr>
    </w:p>
    <w:p>
      <w:pPr>
        <w:spacing w:line="240" w:lineRule="exact"/>
        <w:ind w:firstLine="141"/>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p>
    <w:p>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pPr>
        <w:spacing w:line="560" w:lineRule="exact"/>
        <w:rPr>
          <w:rFonts w:cs="@仿宋_GB2312" w:asciiTheme="minorEastAsia" w:hAnsiTheme="minorEastAsia"/>
          <w:sz w:val="24"/>
        </w:rPr>
      </w:pPr>
      <w:r>
        <w:rPr>
          <w:rFonts w:hint="eastAsia" w:cs="@仿宋_GB2312" w:asciiTheme="minorEastAsia" w:hAnsiTheme="minorEastAsia"/>
          <w:b/>
          <w:bCs/>
          <w:kern w:val="0"/>
          <w:sz w:val="24"/>
          <w:lang w:eastAsia="zh-CN"/>
        </w:rPr>
        <w:t>　　</w:t>
      </w:r>
      <w:r>
        <w:rPr>
          <w:rFonts w:hint="eastAsia" w:cs="@仿宋_GB2312" w:asciiTheme="minorEastAsia" w:hAnsiTheme="minorEastAsia"/>
          <w:b/>
          <w:bCs/>
          <w:kern w:val="0"/>
          <w:sz w:val="24"/>
        </w:rPr>
        <w:t>2.2.3响应文件须胶装，正、副本各一份。</w:t>
      </w:r>
    </w:p>
    <w:p>
      <w:pPr>
        <w:spacing w:line="560" w:lineRule="exact"/>
        <w:ind w:firstLine="485"/>
        <w:rPr>
          <w:rFonts w:hint="eastAsia" w:cs="@仿宋_GB2312" w:asciiTheme="minorEastAsia" w:hAnsiTheme="minorEastAsia"/>
          <w:kern w:val="0"/>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pPr>
        <w:spacing w:line="560" w:lineRule="exact"/>
        <w:ind w:firstLine="485"/>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2.6本条所指证明文件不包括对本项目文件相关部分的文字、图标的复制。</w:t>
      </w:r>
    </w:p>
    <w:p>
      <w:pPr>
        <w:spacing w:line="560" w:lineRule="exact"/>
        <w:ind w:firstLine="120"/>
        <w:rPr>
          <w:rFonts w:hint="eastAsia"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pPr>
        <w:spacing w:line="560" w:lineRule="exact"/>
        <w:ind w:firstLine="0"/>
        <w:rPr>
          <w:rFonts w:cs="@仿宋_GB2312" w:asciiTheme="minorEastAsia" w:hAnsiTheme="minorEastAsia"/>
          <w:b/>
          <w:kern w:val="0"/>
          <w:sz w:val="24"/>
          <w:u w:val="single"/>
        </w:rPr>
      </w:pPr>
      <w:r>
        <w:rPr>
          <w:rFonts w:hint="eastAsia" w:cs="@仿宋_GB2312" w:asciiTheme="minorEastAsia" w:hAnsiTheme="minorEastAsia"/>
          <w:sz w:val="24"/>
          <w:lang w:eastAsia="zh-CN"/>
        </w:rPr>
        <w:t>　　</w:t>
      </w:r>
      <w:r>
        <w:rPr>
          <w:rFonts w:hint="eastAsia" w:cs="@仿宋_GB2312" w:asciiTheme="minorEastAsia" w:hAnsiTheme="minorEastAsia"/>
          <w:b/>
          <w:kern w:val="0"/>
          <w:sz w:val="24"/>
          <w:u w:val="single"/>
        </w:rPr>
        <w:t>3.报价说明</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pPr>
        <w:spacing w:line="560" w:lineRule="exact"/>
        <w:ind w:firstLine="480"/>
        <w:rPr>
          <w:rFonts w:hint="eastAsia" w:cs="@仿宋_GB2312" w:asciiTheme="minorEastAsia" w:hAnsiTheme="minorEastAsia"/>
          <w:sz w:val="24"/>
        </w:rPr>
      </w:pPr>
      <w:r>
        <w:rPr>
          <w:rFonts w:hint="eastAsia" w:cs="宋体" w:asciiTheme="minorEastAsia" w:hAnsiTheme="minorEastAsia"/>
          <w:kern w:val="0"/>
          <w:sz w:val="24"/>
        </w:rPr>
        <w:t>3.2</w:t>
      </w:r>
      <w:r>
        <w:rPr>
          <w:rFonts w:hint="eastAsia" w:cs="@仿宋_GB2312" w:asciiTheme="minorEastAsia" w:hAnsiTheme="minorEastAsia"/>
          <w:sz w:val="24"/>
        </w:rPr>
        <w:t>不论竞争性报价的结果如何，供应商自行承担响应文件编制、提交、现场踏勘所涉及的一切费用。</w:t>
      </w:r>
    </w:p>
    <w:p>
      <w:pPr>
        <w:widowControl/>
        <w:spacing w:line="560" w:lineRule="exact"/>
        <w:ind w:firstLine="480"/>
        <w:jc w:val="left"/>
        <w:rPr>
          <w:rFonts w:hint="eastAsia" w:cs="宋体" w:asciiTheme="minorEastAsia" w:hAnsiTheme="minorEastAsia"/>
          <w:bCs/>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增值税专用发票的价格，包括但不限于人工费、材料费、交通费、夜间加班费等完成全部服务内容所发生的一切费用。报价不得高于本项目概算，否则视为响应无效。</w:t>
      </w:r>
    </w:p>
    <w:p>
      <w:pPr>
        <w:widowControl/>
        <w:spacing w:line="560" w:lineRule="exact"/>
        <w:ind w:firstLine="48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pPr>
        <w:widowControl/>
        <w:spacing w:line="560" w:lineRule="exact"/>
        <w:ind w:firstLine="480"/>
        <w:jc w:val="left"/>
        <w:rPr>
          <w:rFonts w:hint="eastAsia"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pPr>
        <w:widowControl/>
        <w:spacing w:line="560" w:lineRule="exact"/>
        <w:ind w:firstLine="48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pPr>
        <w:spacing w:line="560" w:lineRule="exact"/>
        <w:ind w:firstLine="480"/>
        <w:rPr>
          <w:rFonts w:hint="eastAsia" w:cs="@仿宋_GB2312" w:asciiTheme="minorEastAsia" w:hAnsiTheme="minorEastAsia"/>
          <w:kern w:val="0"/>
          <w:sz w:val="24"/>
        </w:rPr>
      </w:pPr>
      <w:r>
        <w:rPr>
          <w:rFonts w:hint="eastAsia" w:cs="@仿宋_GB2312" w:asciiTheme="minorEastAsia" w:hAnsiTheme="minorEastAsia"/>
          <w:kern w:val="0"/>
          <w:sz w:val="24"/>
        </w:rPr>
        <w:t>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pPr>
        <w:numPr>
          <w:ilvl w:val="0"/>
          <w:numId w:val="2"/>
        </w:numPr>
        <w:spacing w:line="560" w:lineRule="exact"/>
        <w:ind w:firstLine="480"/>
        <w:outlineLvl w:val="9"/>
        <w:rPr>
          <w:rFonts w:hint="eastAsia" w:cs="@仿宋_GB2312" w:asciiTheme="minorEastAsia" w:hAnsiTheme="minorEastAsia"/>
          <w:b/>
          <w:sz w:val="24"/>
          <w:u w:val="single"/>
        </w:rPr>
      </w:pPr>
      <w:r>
        <w:rPr>
          <w:rFonts w:hint="eastAsia" w:cs="@仿宋_GB2312" w:asciiTheme="minorEastAsia" w:hAnsiTheme="minorEastAsia"/>
          <w:b/>
          <w:sz w:val="24"/>
          <w:u w:val="single"/>
        </w:rPr>
        <w:t>报价有效期</w:t>
      </w:r>
    </w:p>
    <w:p>
      <w:pPr>
        <w:spacing w:line="560" w:lineRule="exact"/>
        <w:ind w:firstLine="48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pPr>
        <w:spacing w:line="560" w:lineRule="exact"/>
        <w:ind w:firstLine="48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pPr>
        <w:spacing w:line="560" w:lineRule="exact"/>
        <w:ind w:firstLine="480"/>
        <w:outlineLvl w:val="9"/>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pPr>
        <w:numPr>
          <w:ilvl w:val="0"/>
          <w:numId w:val="3"/>
        </w:numPr>
        <w:spacing w:line="560" w:lineRule="exact"/>
        <w:ind w:firstLine="480"/>
        <w:outlineLvl w:val="9"/>
        <w:rPr>
          <w:rFonts w:hint="eastAsia" w:cs="@仿宋_GB2312" w:asciiTheme="minorEastAsia" w:hAnsiTheme="minorEastAsia"/>
          <w:b/>
          <w:sz w:val="24"/>
          <w:u w:val="single"/>
        </w:rPr>
      </w:pPr>
      <w:r>
        <w:rPr>
          <w:rFonts w:hint="eastAsia" w:cs="@仿宋_GB2312" w:asciiTheme="minorEastAsia" w:hAnsiTheme="minorEastAsia"/>
          <w:b/>
          <w:sz w:val="24"/>
          <w:u w:val="single"/>
        </w:rPr>
        <w:t>本项目文件的澄清与修改</w:t>
      </w:r>
    </w:p>
    <w:p>
      <w:pPr>
        <w:spacing w:line="560" w:lineRule="exact"/>
        <w:ind w:firstLine="480"/>
        <w:rPr>
          <w:rFonts w:hint="eastAsia"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pPr>
        <w:spacing w:line="560" w:lineRule="exact"/>
        <w:ind w:firstLine="480"/>
        <w:rPr>
          <w:rFonts w:hint="eastAsia"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60" w:lineRule="exact"/>
        <w:ind w:firstLine="480"/>
        <w:rPr>
          <w:rFonts w:cs="@仿宋_GB2312" w:asciiTheme="minorEastAsia" w:hAnsiTheme="minorEastAsia"/>
          <w:sz w:val="24"/>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内容有疑问，须在</w:t>
      </w:r>
      <w:r>
        <w:rPr>
          <w:rFonts w:hint="eastAsia" w:cs="@仿宋_GB2312" w:asciiTheme="minorEastAsia" w:hAnsiTheme="minorEastAsia"/>
          <w:sz w:val="24"/>
        </w:rPr>
        <w:t>答疑</w:t>
      </w:r>
      <w:r>
        <w:rPr>
          <w:rFonts w:cs="@仿宋_GB2312" w:asciiTheme="minorEastAsia" w:hAnsiTheme="minorEastAsia"/>
          <w:sz w:val="24"/>
        </w:rPr>
        <w:t>截止时间</w:t>
      </w:r>
      <w:r>
        <w:rPr>
          <w:rFonts w:hint="eastAsia" w:cs="@仿宋_GB2312" w:asciiTheme="minorEastAsia" w:hAnsiTheme="minorEastAsia"/>
          <w:bCs/>
          <w:sz w:val="24"/>
          <w:highlight w:val="none"/>
          <w:u w:val="single"/>
        </w:rPr>
        <w:t>2024年</w:t>
      </w:r>
      <w:r>
        <w:rPr>
          <w:rFonts w:hint="eastAsia" w:cs="@仿宋_GB2312" w:asciiTheme="minorEastAsia" w:hAnsiTheme="minorEastAsia"/>
          <w:bCs/>
          <w:sz w:val="24"/>
          <w:highlight w:val="none"/>
          <w:u w:val="single"/>
          <w:lang w:val="en-US" w:eastAsia="zh-CN"/>
        </w:rPr>
        <w:t>7</w:t>
      </w:r>
      <w:r>
        <w:rPr>
          <w:rFonts w:hint="eastAsia" w:cs="@仿宋_GB2312" w:asciiTheme="minorEastAsia" w:hAnsiTheme="minorEastAsia"/>
          <w:bCs/>
          <w:sz w:val="24"/>
          <w:highlight w:val="none"/>
          <w:u w:val="single"/>
        </w:rPr>
        <w:t>月</w:t>
      </w:r>
      <w:r>
        <w:rPr>
          <w:rFonts w:hint="eastAsia" w:cs="@仿宋_GB2312" w:asciiTheme="minorEastAsia" w:hAnsiTheme="minorEastAsia"/>
          <w:bCs/>
          <w:sz w:val="24"/>
          <w:highlight w:val="none"/>
          <w:u w:val="single"/>
          <w:lang w:val="en-US" w:eastAsia="zh-CN"/>
        </w:rPr>
        <w:t>10</w:t>
      </w:r>
      <w:r>
        <w:rPr>
          <w:rFonts w:hint="eastAsia" w:cs="@仿宋_GB2312" w:asciiTheme="minorEastAsia" w:hAnsiTheme="minorEastAsia"/>
          <w:bCs/>
          <w:sz w:val="24"/>
          <w:highlight w:val="none"/>
          <w:u w:val="single"/>
        </w:rPr>
        <w:t>日</w:t>
      </w:r>
      <w:r>
        <w:rPr>
          <w:rFonts w:cs="@仿宋_GB2312" w:asciiTheme="minorEastAsia" w:hAnsiTheme="minorEastAsia"/>
          <w:bCs/>
          <w:sz w:val="24"/>
        </w:rPr>
        <w:t>前</w:t>
      </w:r>
      <w:r>
        <w:rPr>
          <w:rFonts w:cs="@仿宋_GB2312" w:asciiTheme="minorEastAsia" w:hAnsiTheme="minorEastAsia"/>
          <w:sz w:val="24"/>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人，邮箱：bdzcgcb2019@qq.com</w:t>
      </w:r>
      <w:r>
        <w:rPr>
          <w:rFonts w:cs="@仿宋_GB2312" w:asciiTheme="minorEastAsia" w:hAnsiTheme="minorEastAsia"/>
          <w:sz w:val="24"/>
        </w:rPr>
        <w:t>。</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pPr>
        <w:numPr>
          <w:ilvl w:val="0"/>
          <w:numId w:val="4"/>
        </w:numPr>
        <w:spacing w:line="560" w:lineRule="exact"/>
        <w:ind w:firstLine="482" w:firstLineChars="200"/>
        <w:rPr>
          <w:rFonts w:hint="eastAsia" w:cs="@仿宋_GB2312" w:asciiTheme="minorEastAsia" w:hAnsiTheme="minorEastAsia"/>
          <w:b/>
          <w:sz w:val="24"/>
          <w:u w:val="single"/>
        </w:rPr>
      </w:pPr>
      <w:r>
        <w:rPr>
          <w:rFonts w:hint="eastAsia" w:cs="@仿宋_GB2312" w:asciiTheme="minorEastAsia" w:hAnsiTheme="minorEastAsia"/>
          <w:b/>
          <w:sz w:val="24"/>
          <w:u w:val="single"/>
        </w:rPr>
        <w:t>评审小组</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pPr>
        <w:numPr>
          <w:ilvl w:val="0"/>
          <w:numId w:val="5"/>
        </w:numPr>
        <w:spacing w:line="560" w:lineRule="exact"/>
        <w:ind w:firstLine="482" w:firstLineChars="200"/>
        <w:outlineLvl w:val="9"/>
        <w:rPr>
          <w:rFonts w:cs="@仿宋_GB2312" w:asciiTheme="minorEastAsia" w:hAnsiTheme="minorEastAsia"/>
          <w:b/>
          <w:sz w:val="24"/>
          <w:u w:val="single"/>
        </w:rPr>
      </w:pPr>
      <w:r>
        <w:rPr>
          <w:rFonts w:cs="@仿宋_GB2312" w:asciiTheme="minorEastAsia" w:hAnsiTheme="minorEastAsia"/>
          <w:b/>
          <w:sz w:val="24"/>
          <w:u w:val="single"/>
        </w:rPr>
        <w:t>响应文件的评审与报价</w:t>
      </w:r>
    </w:p>
    <w:p>
      <w:pPr>
        <w:spacing w:line="560" w:lineRule="exact"/>
        <w:ind w:firstLine="480" w:firstLineChars="200"/>
        <w:rPr>
          <w:rFonts w:hint="eastAsia" w:cs="宋体" w:asciiTheme="minorEastAsia" w:hAnsiTheme="minorEastAsia"/>
          <w:color w:val="000000"/>
          <w:kern w:val="0"/>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pPr>
        <w:spacing w:line="560" w:lineRule="exact"/>
        <w:ind w:firstLine="482" w:firstLineChars="200"/>
        <w:rPr>
          <w:rFonts w:hint="eastAsia" w:cs="@仿宋_GB2312" w:asciiTheme="minorEastAsia" w:hAnsiTheme="minorEastAsia"/>
          <w:b/>
          <w:sz w:val="24"/>
        </w:rPr>
      </w:pPr>
      <w:r>
        <w:rPr>
          <w:rFonts w:hint="eastAsia" w:cs="@仿宋_GB2312" w:asciiTheme="minorEastAsia" w:hAnsiTheme="minorEastAsia"/>
          <w:b/>
          <w:sz w:val="24"/>
        </w:rPr>
        <w:t>8.4评审程序</w:t>
      </w:r>
    </w:p>
    <w:p>
      <w:pPr>
        <w:spacing w:line="560" w:lineRule="exact"/>
        <w:ind w:firstLine="482" w:firstLineChars="200"/>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w:t>
      </w:r>
      <w:r>
        <w:rPr>
          <w:rFonts w:hint="eastAsia" w:cs="@仿宋_GB2312" w:asciiTheme="minorEastAsia" w:hAnsiTheme="minorEastAsia"/>
          <w:sz w:val="24"/>
          <w:lang w:val="en-US" w:eastAsia="zh-CN"/>
        </w:rPr>
        <w:t>3</w:t>
      </w:r>
      <w:r>
        <w:rPr>
          <w:rFonts w:hint="eastAsia" w:cs="@仿宋_GB2312" w:asciiTheme="minorEastAsia" w:hAnsiTheme="minorEastAsia"/>
          <w:sz w:val="24"/>
        </w:rPr>
        <w:t>/</w:t>
      </w:r>
      <w:r>
        <w:rPr>
          <w:rFonts w:hint="eastAsia" w:cs="@仿宋_GB2312" w:asciiTheme="minorEastAsia" w:hAnsiTheme="minorEastAsia"/>
          <w:sz w:val="24"/>
          <w:lang w:val="en-US" w:eastAsia="zh-CN"/>
        </w:rPr>
        <w:t>4</w:t>
      </w:r>
      <w:r>
        <w:rPr>
          <w:rFonts w:hint="eastAsia" w:cs="@仿宋_GB2312" w:asciiTheme="minorEastAsia" w:hAnsiTheme="minorEastAsia"/>
          <w:sz w:val="24"/>
        </w:rPr>
        <w:t>项，查询完毕后收取此项合格供应商响应文件。</w:t>
      </w:r>
    </w:p>
    <w:p>
      <w:pPr>
        <w:spacing w:line="560" w:lineRule="exact"/>
        <w:ind w:firstLine="480" w:firstLineChars="200"/>
        <w:rPr>
          <w:rFonts w:hint="eastAsia" w:cs="@仿宋_GB2312" w:asciiTheme="minorEastAsia" w:hAnsiTheme="minorEastAsia"/>
          <w:kern w:val="0"/>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pPr>
        <w:spacing w:line="560" w:lineRule="exact"/>
        <w:ind w:firstLine="120"/>
        <w:rPr>
          <w:rFonts w:cs="@仿宋_GB2312" w:asciiTheme="minorEastAsia" w:hAnsiTheme="minorEastAsia"/>
          <w:sz w:val="24"/>
        </w:rPr>
      </w:pPr>
      <w:r>
        <w:rPr>
          <w:rFonts w:hint="eastAsia" w:cs="@仿宋_GB2312" w:asciiTheme="minorEastAsia" w:hAnsiTheme="minorEastAsia"/>
          <w:kern w:val="0"/>
          <w:sz w:val="24"/>
          <w:lang w:eastAsia="zh-CN"/>
        </w:rPr>
        <w:t>　</w:t>
      </w: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pPr>
        <w:spacing w:line="560" w:lineRule="exact"/>
        <w:ind w:firstLine="480" w:firstLineChars="200"/>
        <w:rPr>
          <w:rFonts w:hint="eastAsia"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b/>
          <w:sz w:val="24"/>
        </w:rPr>
        <w:t>8.5相关说明</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8.5.1为保证评审顺利进行，供应商授权代表应为本项目所涉专业的相关技术或管理人员。</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pPr>
        <w:spacing w:line="560" w:lineRule="exact"/>
        <w:ind w:firstLine="120"/>
        <w:rPr>
          <w:rFonts w:cs="@仿宋_GB2312" w:asciiTheme="minorEastAsia" w:hAnsiTheme="minorEastAsia"/>
          <w:sz w:val="24"/>
          <w:u w:val="single"/>
        </w:rPr>
      </w:pPr>
      <w:r>
        <w:rPr>
          <w:rFonts w:hint="eastAsia" w:cs="@仿宋_GB2312" w:asciiTheme="minorEastAsia" w:hAnsiTheme="minorEastAsia"/>
          <w:sz w:val="24"/>
          <w:lang w:eastAsia="zh-CN"/>
        </w:rPr>
        <w:t>　</w:t>
      </w: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pPr>
        <w:spacing w:line="560" w:lineRule="exact"/>
        <w:ind w:firstLine="120"/>
        <w:outlineLvl w:val="2"/>
        <w:rPr>
          <w:rFonts w:cs="@仿宋_GB2312" w:asciiTheme="minorEastAsia" w:hAnsiTheme="minorEastAsia"/>
          <w:b/>
          <w:sz w:val="24"/>
          <w:u w:val="none"/>
        </w:rPr>
      </w:pPr>
      <w:r>
        <w:rPr>
          <w:rFonts w:hint="eastAsia" w:cs="@仿宋_GB2312" w:asciiTheme="minorEastAsia" w:hAnsiTheme="minorEastAsia"/>
          <w:b/>
          <w:sz w:val="24"/>
          <w:u w:val="none"/>
          <w:lang w:eastAsia="zh-CN"/>
        </w:rPr>
        <w:t>　</w:t>
      </w:r>
      <w:r>
        <w:rPr>
          <w:rFonts w:hint="eastAsia" w:cs="@仿宋_GB2312" w:asciiTheme="minorEastAsia" w:hAnsiTheme="minorEastAsia"/>
          <w:b/>
          <w:sz w:val="24"/>
          <w:u w:val="none"/>
        </w:rPr>
        <w:t>8</w:t>
      </w:r>
      <w:r>
        <w:rPr>
          <w:rFonts w:cs="@仿宋_GB2312" w:asciiTheme="minorEastAsia" w:hAnsiTheme="minorEastAsia"/>
          <w:b/>
          <w:sz w:val="24"/>
          <w:u w:val="none"/>
        </w:rPr>
        <w:t>.</w:t>
      </w:r>
      <w:r>
        <w:rPr>
          <w:rFonts w:hint="eastAsia" w:cs="@仿宋_GB2312" w:asciiTheme="minorEastAsia" w:hAnsiTheme="minorEastAsia"/>
          <w:b/>
          <w:sz w:val="24"/>
          <w:u w:val="none"/>
        </w:rPr>
        <w:t>6</w:t>
      </w:r>
      <w:r>
        <w:rPr>
          <w:rFonts w:cs="@仿宋_GB2312" w:asciiTheme="minorEastAsia" w:hAnsiTheme="minorEastAsia"/>
          <w:b/>
          <w:sz w:val="24"/>
          <w:u w:val="none"/>
        </w:rPr>
        <w:t>响应文件的澄清、说明或</w:t>
      </w:r>
      <w:r>
        <w:rPr>
          <w:rFonts w:hint="eastAsia" w:cs="@仿宋_GB2312" w:asciiTheme="minorEastAsia" w:hAnsiTheme="minorEastAsia"/>
          <w:b/>
          <w:sz w:val="24"/>
          <w:u w:val="none"/>
        </w:rPr>
        <w:t>更正</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pPr>
        <w:spacing w:line="560" w:lineRule="exact"/>
        <w:ind w:firstLine="482" w:firstLineChars="200"/>
        <w:rPr>
          <w:rFonts w:cs="@仿宋_GB2312" w:asciiTheme="minorEastAsia" w:hAnsiTheme="minorEastAsia"/>
          <w:b/>
          <w:sz w:val="24"/>
          <w:u w:val="none"/>
        </w:rPr>
      </w:pPr>
      <w:r>
        <w:rPr>
          <w:rFonts w:hint="eastAsia" w:cs="@仿宋_GB2312" w:asciiTheme="minorEastAsia" w:hAnsiTheme="minorEastAsia"/>
          <w:b/>
          <w:sz w:val="24"/>
          <w:u w:val="none"/>
        </w:rPr>
        <w:t>8</w:t>
      </w:r>
      <w:r>
        <w:rPr>
          <w:rFonts w:cs="@仿宋_GB2312" w:asciiTheme="minorEastAsia" w:hAnsiTheme="minorEastAsia"/>
          <w:b/>
          <w:sz w:val="24"/>
          <w:u w:val="none"/>
        </w:rPr>
        <w:t>.</w:t>
      </w:r>
      <w:r>
        <w:rPr>
          <w:rFonts w:hint="eastAsia" w:cs="@仿宋_GB2312" w:asciiTheme="minorEastAsia" w:hAnsiTheme="minorEastAsia"/>
          <w:b/>
          <w:sz w:val="24"/>
          <w:u w:val="none"/>
        </w:rPr>
        <w:t>7 有下列情况之一的响应文件认定为响应无效</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w:t>
      </w:r>
      <w:r>
        <w:rPr>
          <w:rFonts w:hint="eastAsia" w:cs="@仿宋_GB2312" w:asciiTheme="minorEastAsia" w:hAnsiTheme="minorEastAsia"/>
          <w:sz w:val="24"/>
          <w:lang w:eastAsia="zh-CN"/>
        </w:rPr>
        <w:t>　</w:t>
      </w: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pPr>
        <w:widowControl/>
        <w:spacing w:line="560" w:lineRule="exact"/>
        <w:ind w:firstLine="482" w:firstLineChars="200"/>
        <w:jc w:val="left"/>
        <w:rPr>
          <w:rFonts w:cs="@仿宋_GB2312" w:asciiTheme="minorEastAsia" w:hAnsiTheme="minorEastAsia"/>
          <w:b/>
          <w:sz w:val="24"/>
          <w:u w:val="none"/>
        </w:rPr>
      </w:pPr>
      <w:r>
        <w:rPr>
          <w:rFonts w:hint="eastAsia" w:cs="@仿宋_GB2312" w:asciiTheme="minorEastAsia" w:hAnsiTheme="minorEastAsia"/>
          <w:b/>
          <w:sz w:val="24"/>
          <w:u w:val="none"/>
        </w:rPr>
        <w:t>9</w:t>
      </w:r>
      <w:r>
        <w:rPr>
          <w:rFonts w:cs="@仿宋_GB2312" w:asciiTheme="minorEastAsia" w:hAnsiTheme="minorEastAsia"/>
          <w:b/>
          <w:sz w:val="24"/>
          <w:u w:val="none"/>
        </w:rPr>
        <w:t>.</w:t>
      </w:r>
      <w:r>
        <w:rPr>
          <w:rFonts w:hint="eastAsia" w:cs="@仿宋_GB2312" w:asciiTheme="minorEastAsia" w:hAnsiTheme="minorEastAsia"/>
          <w:b/>
          <w:sz w:val="24"/>
          <w:u w:val="none"/>
        </w:rPr>
        <w:t>中止或</w:t>
      </w:r>
      <w:r>
        <w:rPr>
          <w:rFonts w:cs="@仿宋_GB2312" w:asciiTheme="minorEastAsia" w:hAnsiTheme="minorEastAsia"/>
          <w:b/>
          <w:sz w:val="24"/>
          <w:u w:val="none"/>
        </w:rPr>
        <w:t>终止竞争性报价</w:t>
      </w:r>
    </w:p>
    <w:p>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9.1出现下列情况之一时，采购人有权宣布中止或终止竞争性报价采购，并将理由通知所有供应商：</w:t>
      </w:r>
    </w:p>
    <w:p>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9.1.1有效供</w:t>
      </w:r>
      <w:r>
        <w:rPr>
          <w:rFonts w:hint="eastAsia" w:cs="@仿宋_GB2312" w:asciiTheme="minorEastAsia" w:hAnsiTheme="minorEastAsia"/>
          <w:sz w:val="24"/>
          <w:u w:val="none"/>
        </w:rPr>
        <w:t>应商不足规定数量的，导致</w:t>
      </w:r>
      <w:r>
        <w:rPr>
          <w:rFonts w:hint="eastAsia" w:cs="@仿宋_GB2312" w:asciiTheme="minorEastAsia" w:hAnsiTheme="minorEastAsia"/>
          <w:sz w:val="24"/>
        </w:rPr>
        <w:t>本次报价缺乏竞争的。本项所述“规定数量”详见本章“9.2规定数量约定”内容；</w:t>
      </w:r>
    </w:p>
    <w:p>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9.1.2出现影响采购公正的违法、违规行为的；</w:t>
      </w:r>
    </w:p>
    <w:p>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9.1.3因重大变故，采购任务取消的；</w:t>
      </w:r>
    </w:p>
    <w:p>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9.1.4法律法规规定的其他情形。</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pPr>
        <w:spacing w:line="560" w:lineRule="exact"/>
        <w:ind w:firstLine="0"/>
        <w:rPr>
          <w:rFonts w:cs="@仿宋_GB2312" w:asciiTheme="minorEastAsia" w:hAnsiTheme="minorEastAsia"/>
          <w:b/>
          <w:sz w:val="24"/>
          <w:u w:val="single"/>
        </w:rPr>
      </w:pPr>
      <w:r>
        <w:rPr>
          <w:rFonts w:hint="eastAsia" w:cs="@仿宋_GB2312" w:asciiTheme="minorEastAsia" w:hAnsiTheme="minorEastAsia"/>
          <w:kern w:val="0"/>
          <w:sz w:val="24"/>
          <w:lang w:eastAsia="zh-CN"/>
        </w:rPr>
        <w:t>　　</w:t>
      </w: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pPr>
        <w:spacing w:line="560" w:lineRule="exact"/>
        <w:ind w:firstLine="0"/>
        <w:rPr>
          <w:rFonts w:cs="@仿宋_GB2312" w:asciiTheme="minorEastAsia" w:hAnsiTheme="minorEastAsia"/>
          <w:b/>
          <w:sz w:val="24"/>
        </w:rPr>
      </w:pPr>
      <w:r>
        <w:rPr>
          <w:rFonts w:hint="eastAsia" w:cs="@仿宋_GB2312" w:asciiTheme="minorEastAsia" w:hAnsiTheme="minorEastAsia"/>
          <w:kern w:val="0"/>
          <w:sz w:val="24"/>
          <w:lang w:eastAsia="zh-CN"/>
        </w:rPr>
        <w:t>　　</w:t>
      </w: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pPr>
        <w:spacing w:line="560" w:lineRule="exact"/>
        <w:ind w:firstLine="485"/>
        <w:rPr>
          <w:rFonts w:hint="eastAsia"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pPr>
        <w:spacing w:line="560" w:lineRule="exact"/>
        <w:ind w:firstLine="485"/>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11</w:t>
      </w:r>
      <w:r>
        <w:rPr>
          <w:rFonts w:cs="@仿宋_GB2312" w:asciiTheme="minorEastAsia" w:hAnsiTheme="minorEastAsia"/>
          <w:b/>
          <w:sz w:val="24"/>
        </w:rPr>
        <w:t>.成交通知书</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pPr>
        <w:spacing w:line="560" w:lineRule="exact"/>
        <w:ind w:firstLine="120"/>
        <w:rPr>
          <w:rFonts w:cs="@仿宋_GB2312" w:asciiTheme="minorEastAsia" w:hAnsiTheme="minorEastAsia"/>
          <w:color w:val="FF0000"/>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11</w:t>
      </w:r>
      <w:r>
        <w:rPr>
          <w:rFonts w:cs="@仿宋_GB2312" w:asciiTheme="minorEastAsia" w:hAnsiTheme="minorEastAsia"/>
          <w:sz w:val="24"/>
        </w:rPr>
        <w:t>.3成交通知书是合同的组成部分。</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w:t>
      </w:r>
      <w:r>
        <w:rPr>
          <w:rFonts w:hint="eastAsia" w:cs="@仿宋_GB2312" w:asciiTheme="minorEastAsia" w:hAnsiTheme="minorEastAsia"/>
          <w:b/>
          <w:sz w:val="24"/>
          <w:lang w:val="en-US" w:eastAsia="zh-CN"/>
        </w:rPr>
        <w:t>2</w:t>
      </w:r>
      <w:r>
        <w:rPr>
          <w:rFonts w:cs="@仿宋_GB2312" w:asciiTheme="minorEastAsia" w:hAnsiTheme="minorEastAsia"/>
          <w:b/>
          <w:sz w:val="24"/>
        </w:rPr>
        <w:t>.合同签订</w:t>
      </w:r>
      <w:r>
        <w:rPr>
          <w:rFonts w:hint="eastAsia" w:cs="@仿宋_GB2312" w:asciiTheme="minorEastAsia" w:hAnsiTheme="minorEastAsia"/>
          <w:b/>
          <w:sz w:val="24"/>
        </w:rPr>
        <w:t>及履约要求</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cs="@仿宋_GB2312" w:asciiTheme="minorEastAsia" w:hAnsiTheme="minorEastAsia"/>
          <w:sz w:val="24"/>
        </w:rPr>
        <w:t>.2本项目文件、成交供应商的响应文件及其澄清文件等，均为签订合同的依据。</w:t>
      </w:r>
    </w:p>
    <w:p>
      <w:pPr>
        <w:spacing w:line="560" w:lineRule="exact"/>
        <w:ind w:firstLine="120"/>
        <w:rPr>
          <w:rFonts w:cs="宋体" w:asciiTheme="minorEastAsia" w:hAnsiTheme="minorEastAsia"/>
          <w:kern w:val="0"/>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120"/>
        <w:rPr>
          <w:rFonts w:cs="@仿宋_GB2312" w:asciiTheme="minorEastAsia" w:hAnsiTheme="minorEastAsia"/>
          <w:bCs/>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hint="eastAsia" w:cs="@仿宋_GB2312" w:asciiTheme="minorEastAsia" w:hAnsiTheme="minorEastAsia"/>
          <w:sz w:val="24"/>
        </w:rPr>
        <w:t>.4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pPr>
        <w:spacing w:line="560" w:lineRule="exact"/>
        <w:rPr>
          <w:rFonts w:cs="@仿宋_GB2312" w:asciiTheme="minorEastAsia" w:hAnsiTheme="minorEastAsia"/>
          <w:bCs/>
          <w:sz w:val="24"/>
        </w:rPr>
      </w:pPr>
      <w:r>
        <w:rPr>
          <w:rFonts w:hint="eastAsia" w:cs="@仿宋_GB2312" w:asciiTheme="minorEastAsia" w:hAnsiTheme="minorEastAsia"/>
          <w:bCs/>
          <w:sz w:val="24"/>
        </w:rPr>
        <w:t xml:space="preserve"> </w:t>
      </w:r>
      <w:r>
        <w:rPr>
          <w:rFonts w:hint="eastAsia" w:cs="@仿宋_GB2312" w:asciiTheme="minorEastAsia" w:hAnsiTheme="minorEastAsia"/>
          <w:bCs/>
          <w:sz w:val="24"/>
          <w:lang w:eastAsia="zh-CN"/>
        </w:rPr>
        <w:t>　</w:t>
      </w:r>
      <w:r>
        <w:rPr>
          <w:rFonts w:hint="eastAsia" w:cs="@仿宋_GB2312" w:asciiTheme="minorEastAsia" w:hAnsiTheme="minorEastAsia"/>
          <w:bCs/>
          <w:sz w:val="24"/>
        </w:rPr>
        <w:t>1</w:t>
      </w:r>
      <w:r>
        <w:rPr>
          <w:rFonts w:hint="eastAsia" w:cs="@仿宋_GB2312" w:asciiTheme="minorEastAsia" w:hAnsiTheme="minorEastAsia"/>
          <w:bCs/>
          <w:sz w:val="24"/>
          <w:lang w:val="en-US" w:eastAsia="zh-CN"/>
        </w:rPr>
        <w:t>2</w:t>
      </w:r>
      <w:r>
        <w:rPr>
          <w:rFonts w:hint="eastAsia" w:cs="@仿宋_GB2312" w:asciiTheme="minorEastAsia" w:hAnsiTheme="minorEastAsia"/>
          <w:bCs/>
          <w:sz w:val="24"/>
        </w:rPr>
        <w:t>.5成交供应商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pPr>
        <w:spacing w:line="560" w:lineRule="exact"/>
        <w:ind w:firstLine="120"/>
        <w:rPr>
          <w:rFonts w:cs="@仿宋_GB2312" w:asciiTheme="minorEastAsia" w:hAnsiTheme="minorEastAsia"/>
          <w:bCs/>
          <w:sz w:val="24"/>
        </w:rPr>
      </w:pPr>
      <w:r>
        <w:rPr>
          <w:rFonts w:hint="eastAsia" w:cs="@仿宋_GB2312" w:asciiTheme="minorEastAsia" w:hAnsiTheme="minorEastAsia"/>
          <w:bCs/>
          <w:sz w:val="24"/>
          <w:lang w:eastAsia="zh-CN"/>
        </w:rPr>
        <w:t>　</w:t>
      </w:r>
      <w:r>
        <w:rPr>
          <w:rFonts w:hint="eastAsia" w:cs="@仿宋_GB2312" w:asciiTheme="minorEastAsia" w:hAnsiTheme="minorEastAsia"/>
          <w:bCs/>
          <w:sz w:val="24"/>
        </w:rPr>
        <w:t>1</w:t>
      </w:r>
      <w:r>
        <w:rPr>
          <w:rFonts w:hint="eastAsia" w:cs="@仿宋_GB2312" w:asciiTheme="minorEastAsia" w:hAnsiTheme="minorEastAsia"/>
          <w:bCs/>
          <w:sz w:val="24"/>
          <w:lang w:val="en-US" w:eastAsia="zh-CN"/>
        </w:rPr>
        <w:t>2</w:t>
      </w:r>
      <w:r>
        <w:rPr>
          <w:rFonts w:hint="eastAsia" w:cs="@仿宋_GB2312" w:asciiTheme="minorEastAsia" w:hAnsiTheme="minorEastAsia"/>
          <w:bCs/>
          <w:sz w:val="24"/>
        </w:rPr>
        <w:t>.6成交供应商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hint="eastAsia" w:cs="@仿宋_GB2312" w:asciiTheme="minorEastAsia" w:hAnsiTheme="minorEastAsia"/>
          <w:sz w:val="24"/>
        </w:rPr>
        <w:t>.7成交供应商发生以上违约情形的不得参加该项目重新开展的采购活动及</w:t>
      </w:r>
      <w:r>
        <w:rPr>
          <w:rFonts w:hint="eastAsia" w:cs="@仿宋_GB2312" w:asciiTheme="minorEastAsia" w:hAnsiTheme="minorEastAsia"/>
          <w:kern w:val="0"/>
          <w:sz w:val="24"/>
        </w:rPr>
        <w:t>我司开展的其它同类采购活动。</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w:t>
      </w:r>
      <w:r>
        <w:rPr>
          <w:rFonts w:hint="eastAsia" w:cs="@仿宋_GB2312" w:asciiTheme="minorEastAsia" w:hAnsiTheme="minorEastAsia"/>
          <w:b/>
          <w:sz w:val="24"/>
          <w:lang w:val="en-US" w:eastAsia="zh-CN"/>
        </w:rPr>
        <w:t>3</w:t>
      </w:r>
      <w:r>
        <w:rPr>
          <w:rFonts w:cs="@仿宋_GB2312" w:asciiTheme="minorEastAsia" w:hAnsiTheme="minorEastAsia"/>
          <w:b/>
          <w:sz w:val="24"/>
        </w:rPr>
        <w:t>.</w:t>
      </w:r>
      <w:r>
        <w:rPr>
          <w:rFonts w:hint="eastAsia" w:cs="@仿宋_GB2312" w:asciiTheme="minorEastAsia" w:hAnsiTheme="minorEastAsia"/>
          <w:b/>
          <w:sz w:val="24"/>
        </w:rPr>
        <w:t>评审纪律</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3</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3</w:t>
      </w:r>
      <w:r>
        <w:rPr>
          <w:rFonts w:hint="eastAsia" w:cs="@仿宋_GB2312" w:asciiTheme="minorEastAsia" w:hAnsiTheme="minorEastAsia"/>
          <w:sz w:val="24"/>
        </w:rPr>
        <w:t>.2评审须在严格保密的情况下进行，</w:t>
      </w:r>
      <w:r>
        <w:rPr>
          <w:rFonts w:hint="eastAsia" w:cs="宋体" w:asciiTheme="minorEastAsia" w:hAnsiTheme="minorEastAsia"/>
          <w:kern w:val="0"/>
          <w:sz w:val="24"/>
        </w:rPr>
        <w:t>凡涉及项目评审的内容均不得向供应商及与评审无关的人员透露。</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3</w:t>
      </w:r>
      <w:r>
        <w:rPr>
          <w:rFonts w:hint="eastAsia" w:cs="@仿宋_GB2312" w:asciiTheme="minorEastAsia" w:hAnsiTheme="minorEastAsia"/>
          <w:sz w:val="24"/>
        </w:rPr>
        <w:t>.3评审人员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pPr>
        <w:spacing w:line="560" w:lineRule="exact"/>
        <w:ind w:firstLine="120"/>
        <w:rPr>
          <w:rFonts w:cs="@仿宋_GB2312" w:asciiTheme="minorEastAsia" w:hAnsiTheme="minorEastAsia"/>
          <w:bCs/>
          <w:kern w:val="0"/>
          <w:sz w:val="24"/>
        </w:rPr>
      </w:pPr>
      <w:r>
        <w:rPr>
          <w:rFonts w:hint="eastAsia" w:cs="@仿宋_GB2312" w:asciiTheme="minorEastAsia" w:hAnsiTheme="minorEastAsia"/>
          <w:bCs/>
          <w:kern w:val="0"/>
          <w:sz w:val="24"/>
          <w:lang w:eastAsia="zh-CN"/>
        </w:rPr>
        <w:t>　</w:t>
      </w:r>
      <w:r>
        <w:rPr>
          <w:rFonts w:hint="eastAsia" w:cs="@仿宋_GB2312" w:asciiTheme="minorEastAsia" w:hAnsiTheme="minorEastAsia"/>
          <w:bCs/>
          <w:kern w:val="0"/>
          <w:sz w:val="24"/>
        </w:rPr>
        <w:t>1</w:t>
      </w:r>
      <w:r>
        <w:rPr>
          <w:rFonts w:hint="eastAsia" w:cs="@仿宋_GB2312" w:asciiTheme="minorEastAsia" w:hAnsiTheme="minorEastAsia"/>
          <w:bCs/>
          <w:kern w:val="0"/>
          <w:sz w:val="24"/>
          <w:lang w:val="en-US" w:eastAsia="zh-CN"/>
        </w:rPr>
        <w:t>3</w:t>
      </w:r>
      <w:r>
        <w:rPr>
          <w:rFonts w:hint="eastAsia" w:cs="@仿宋_GB2312" w:asciiTheme="minorEastAsia" w:hAnsiTheme="minorEastAsia"/>
          <w:bCs/>
          <w:kern w:val="0"/>
          <w:sz w:val="24"/>
        </w:rPr>
        <w:t>.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w:t>
      </w:r>
      <w:r>
        <w:rPr>
          <w:rFonts w:hint="eastAsia" w:cs="@仿宋_GB2312" w:asciiTheme="minorEastAsia" w:hAnsiTheme="minorEastAsia"/>
          <w:b/>
          <w:sz w:val="24"/>
          <w:lang w:val="en-US" w:eastAsia="zh-CN"/>
        </w:rPr>
        <w:t>4</w:t>
      </w:r>
      <w:r>
        <w:rPr>
          <w:rFonts w:hint="eastAsia" w:cs="@仿宋_GB2312" w:asciiTheme="minorEastAsia" w:hAnsiTheme="minorEastAsia"/>
          <w:b/>
          <w:sz w:val="24"/>
        </w:rPr>
        <w:t>.适用准则</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本项目为自行采购，按采购人相关管理规定执行。</w:t>
      </w:r>
    </w:p>
    <w:p>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bookmarkStart w:id="4" w:name="_Toc24720"/>
    </w:p>
    <w:p>
      <w:pPr>
        <w:numPr>
          <w:ilvl w:val="0"/>
          <w:numId w:val="0"/>
        </w:numPr>
        <w:spacing w:line="880" w:lineRule="exact"/>
        <w:ind w:firstLine="141" w:firstLineChars="0"/>
        <w:jc w:val="center"/>
        <w:outlineLvl w:val="0"/>
        <w:rPr>
          <w:rFonts w:hint="eastAsia" w:ascii="宋体" w:hAnsi="宋体" w:eastAsia="宋体" w:cs="@仿宋_GB2312"/>
          <w:b/>
          <w:sz w:val="28"/>
          <w:szCs w:val="20"/>
        </w:rPr>
      </w:pPr>
      <w:r>
        <w:rPr>
          <w:rFonts w:hint="eastAsia" w:ascii="宋体" w:hAnsi="宋体" w:eastAsia="宋体" w:cs="@仿宋_GB2312"/>
          <w:b/>
          <w:kern w:val="2"/>
          <w:sz w:val="28"/>
          <w:szCs w:val="20"/>
          <w:lang w:val="en-US" w:eastAsia="zh-CN" w:bidi="ar-SA"/>
        </w:rPr>
        <w:t xml:space="preserve">第三章  </w:t>
      </w:r>
      <w:r>
        <w:rPr>
          <w:rFonts w:hint="eastAsia" w:ascii="宋体" w:hAnsi="宋体" w:eastAsia="宋体" w:cs="@仿宋_GB2312"/>
          <w:b/>
          <w:sz w:val="28"/>
          <w:szCs w:val="20"/>
        </w:rPr>
        <w:t>采购需求</w:t>
      </w:r>
      <w:bookmarkEnd w:id="4"/>
    </w:p>
    <w:tbl>
      <w:tblPr>
        <w:tblStyle w:val="9"/>
        <w:tblpPr w:leftFromText="180" w:rightFromText="180" w:vertAnchor="text" w:horzAnchor="page" w:tblpX="1146" w:tblpY="552"/>
        <w:tblOverlap w:val="never"/>
        <w:tblW w:w="15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8"/>
        <w:gridCol w:w="7414"/>
        <w:gridCol w:w="972"/>
        <w:gridCol w:w="1634"/>
        <w:gridCol w:w="1675"/>
        <w:gridCol w:w="1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版面</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出刊周期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期数</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3"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《合肥百货》报排版印刷服务</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1．设计人员对百大集团企业文化有深入的了解，具有一定文字功底；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2．设计人员需熟练操作使用PageMaker、FIT、QuarkXpress CorelDRAW、PS等图文设计排版软件，设计排版人员具有十年及十年以上企业报、政府机关报的设计排版经验；能够根据招标人设计需要，设计排版相应报纸版面。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3．《合肥百货》报每月一期，每期约1200份。因重大活动等实际需求，版面、印数可能存在增加，费用据实结算。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4．报纸纸张采用80g道林纸张，正反四色印刷。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5．印刷效果须保证色彩鲜艳饱和、对比度好、字迹清晰；投标人须提供印刷机器型号清单。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6．每期报纸在提供全部相关资料后3个工作日内提交设计排版初稿；根据修改意见，在1个工作日内提交合格产品，并在次日将印刷成品送至指定地点。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7．每期报纸印刷好后于次日上午10:00前交至快递公司，快递至全省27个网点。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8版</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一月一期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2024年7月—2025年3月，共9期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1200份/期</w:t>
            </w:r>
          </w:p>
        </w:tc>
      </w:tr>
    </w:tbl>
    <w:p>
      <w:pPr>
        <w:keepNext w:val="0"/>
        <w:keepLines w:val="0"/>
        <w:pageBreakBefore w:val="0"/>
        <w:numPr>
          <w:ilvl w:val="0"/>
          <w:numId w:val="0"/>
        </w:numPr>
        <w:kinsoku/>
        <w:wordWrap/>
        <w:overflowPunct/>
        <w:topLinePunct w:val="0"/>
        <w:autoSpaceDE/>
        <w:autoSpaceDN/>
        <w:bidi w:val="0"/>
        <w:adjustRightInd/>
        <w:snapToGrid/>
        <w:spacing w:line="320" w:lineRule="exact"/>
        <w:ind w:firstLine="141" w:firstLineChars="0"/>
        <w:jc w:val="center"/>
        <w:outlineLvl w:val="0"/>
        <w:rPr>
          <w:rFonts w:hint="eastAsia" w:ascii="宋体" w:hAnsi="宋体" w:eastAsia="宋体" w:cs="@仿宋_GB2312"/>
          <w:b/>
          <w:sz w:val="28"/>
          <w:szCs w:val="28"/>
        </w:rPr>
        <w:sectPr>
          <w:headerReference r:id="rId7" w:type="default"/>
          <w:pgSz w:w="16838" w:h="11906" w:orient="landscape"/>
          <w:pgMar w:top="1080" w:right="1440" w:bottom="1080" w:left="1440" w:header="851" w:footer="992" w:gutter="0"/>
          <w:cols w:space="720" w:num="1"/>
          <w:docGrid w:type="lines" w:linePitch="312" w:charSpace="0"/>
        </w:sectPr>
      </w:pPr>
    </w:p>
    <w:p>
      <w:pPr>
        <w:widowControl/>
        <w:jc w:val="left"/>
        <w:rPr>
          <w:rFonts w:ascii="宋体" w:hAnsi="宋体" w:eastAsia="宋体" w:cs="@仿宋_GB2312"/>
          <w:b/>
          <w:bCs/>
          <w:sz w:val="24"/>
          <w:szCs w:val="18"/>
        </w:rPr>
      </w:pPr>
      <w:bookmarkStart w:id="5" w:name="_Toc20584"/>
    </w:p>
    <w:p>
      <w:pPr>
        <w:spacing w:line="240" w:lineRule="exact"/>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keepNext w:val="0"/>
        <w:keepLines w:val="0"/>
        <w:pageBreakBefore w:val="0"/>
        <w:widowControl w:val="0"/>
        <w:kinsoku/>
        <w:wordWrap/>
        <w:overflowPunct/>
        <w:topLinePunct w:val="0"/>
        <w:autoSpaceDE/>
        <w:autoSpaceDN/>
        <w:bidi w:val="0"/>
        <w:adjustRightInd/>
        <w:snapToGrid/>
        <w:spacing w:line="360" w:lineRule="auto"/>
        <w:ind w:left="120" w:leftChars="57" w:firstLine="0" w:firstLineChars="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一、总则</w:t>
      </w:r>
    </w:p>
    <w:p>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120"/>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2023"/>
        <w:gridCol w:w="3494"/>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680" w:type="dxa"/>
            <w:gridSpan w:val="4"/>
            <w:tcBorders>
              <w:bottom w:val="single" w:color="auto" w:sz="4" w:space="0"/>
            </w:tcBorders>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48"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023"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494"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715"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48" w:type="dxa"/>
            <w:tcBorders>
              <w:bottom w:val="single" w:color="auto" w:sz="4" w:space="0"/>
            </w:tcBorders>
            <w:vAlign w:val="center"/>
          </w:tcPr>
          <w:p>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1</w:t>
            </w:r>
          </w:p>
        </w:tc>
        <w:tc>
          <w:tcPr>
            <w:tcW w:w="2023" w:type="dxa"/>
            <w:tcBorders>
              <w:bottom w:val="single" w:color="auto" w:sz="4" w:space="0"/>
            </w:tcBorders>
            <w:vAlign w:val="center"/>
          </w:tcPr>
          <w:p>
            <w:pPr>
              <w:spacing w:line="320" w:lineRule="exact"/>
              <w:ind w:firstLine="105"/>
              <w:jc w:val="center"/>
              <w:rPr>
                <w:rFonts w:ascii="宋体" w:hAnsi="宋体" w:eastAsia="宋体" w:cs="@仿宋_GB2312"/>
                <w:szCs w:val="21"/>
              </w:rPr>
            </w:pPr>
            <w:r>
              <w:rPr>
                <w:rFonts w:hint="eastAsia" w:ascii="宋体" w:hAnsi="宋体" w:eastAsia="宋体" w:cs="@仿宋_GB2312"/>
                <w:szCs w:val="21"/>
              </w:rPr>
              <w:t>不良行为、不良信用</w:t>
            </w:r>
          </w:p>
        </w:tc>
        <w:tc>
          <w:tcPr>
            <w:tcW w:w="3494" w:type="dxa"/>
            <w:tcBorders>
              <w:bottom w:val="single" w:color="auto" w:sz="4" w:space="0"/>
            </w:tcBorders>
            <w:vAlign w:val="center"/>
          </w:tcPr>
          <w:p>
            <w:pPr>
              <w:spacing w:line="320" w:lineRule="exact"/>
              <w:ind w:firstLine="105"/>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715" w:type="dxa"/>
            <w:tcBorders>
              <w:bottom w:val="single" w:color="auto" w:sz="4" w:space="0"/>
            </w:tcBorders>
            <w:vAlign w:val="center"/>
          </w:tcPr>
          <w:p>
            <w:pPr>
              <w:spacing w:line="240" w:lineRule="exact"/>
              <w:ind w:firstLine="105"/>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448" w:type="dxa"/>
            <w:tcBorders>
              <w:bottom w:val="single" w:color="auto" w:sz="4" w:space="0"/>
            </w:tcBorders>
            <w:vAlign w:val="center"/>
          </w:tcPr>
          <w:p>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2</w:t>
            </w:r>
          </w:p>
        </w:tc>
        <w:tc>
          <w:tcPr>
            <w:tcW w:w="2023"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报价承诺函</w:t>
            </w:r>
          </w:p>
        </w:tc>
        <w:tc>
          <w:tcPr>
            <w:tcW w:w="3494"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715"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tcBorders>
              <w:bottom w:val="single" w:color="auto" w:sz="4" w:space="0"/>
            </w:tcBorders>
            <w:vAlign w:val="center"/>
          </w:tcPr>
          <w:p>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3</w:t>
            </w:r>
          </w:p>
        </w:tc>
        <w:tc>
          <w:tcPr>
            <w:tcW w:w="2023"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报价授权书</w:t>
            </w:r>
          </w:p>
        </w:tc>
        <w:tc>
          <w:tcPr>
            <w:tcW w:w="3494"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715"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48" w:type="dxa"/>
            <w:tcBorders>
              <w:bottom w:val="single" w:color="auto" w:sz="4" w:space="0"/>
            </w:tcBorders>
            <w:vAlign w:val="center"/>
          </w:tcPr>
          <w:p>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4</w:t>
            </w:r>
          </w:p>
        </w:tc>
        <w:tc>
          <w:tcPr>
            <w:tcW w:w="2023"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结构说明书</w:t>
            </w:r>
          </w:p>
        </w:tc>
        <w:tc>
          <w:tcPr>
            <w:tcW w:w="3494"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715" w:type="dxa"/>
            <w:tcBorders>
              <w:bottom w:val="single" w:color="auto" w:sz="4" w:space="0"/>
            </w:tcBorders>
            <w:vAlign w:val="center"/>
          </w:tcPr>
          <w:p>
            <w:pPr>
              <w:spacing w:line="400" w:lineRule="exact"/>
              <w:ind w:firstLine="105"/>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448" w:type="dxa"/>
            <w:vAlign w:val="center"/>
          </w:tcPr>
          <w:p>
            <w:pPr>
              <w:adjustRightInd w:val="0"/>
              <w:snapToGrid w:val="0"/>
              <w:spacing w:line="400" w:lineRule="exact"/>
              <w:ind w:right="-10" w:firstLine="105"/>
              <w:jc w:val="both"/>
              <w:rPr>
                <w:rFonts w:ascii="宋体" w:hAnsi="宋体" w:eastAsia="宋体" w:cs="@仿宋_GB2312"/>
                <w:szCs w:val="21"/>
              </w:rPr>
            </w:pPr>
            <w:r>
              <w:rPr>
                <w:rFonts w:hint="eastAsia" w:ascii="宋体" w:hAnsi="宋体" w:eastAsia="宋体" w:cs="@仿宋_GB2312"/>
                <w:szCs w:val="21"/>
              </w:rPr>
              <w:t>5</w:t>
            </w:r>
          </w:p>
        </w:tc>
        <w:tc>
          <w:tcPr>
            <w:tcW w:w="202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94"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715"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tcBorders>
              <w:bottom w:val="single" w:color="auto" w:sz="4" w:space="0"/>
            </w:tcBorders>
            <w:vAlign w:val="center"/>
          </w:tcPr>
          <w:p>
            <w:pPr>
              <w:adjustRightInd w:val="0"/>
              <w:snapToGrid w:val="0"/>
              <w:spacing w:line="400" w:lineRule="exact"/>
              <w:ind w:right="-10" w:firstLine="105"/>
              <w:jc w:val="both"/>
              <w:rPr>
                <w:rFonts w:ascii="宋体" w:hAnsi="宋体" w:eastAsia="宋体" w:cs="@仿宋_GB2312"/>
                <w:szCs w:val="21"/>
              </w:rPr>
            </w:pPr>
            <w:r>
              <w:rPr>
                <w:rFonts w:hint="eastAsia" w:ascii="宋体" w:hAnsi="宋体" w:eastAsia="宋体" w:cs="@仿宋_GB2312"/>
                <w:szCs w:val="21"/>
              </w:rPr>
              <w:t>6</w:t>
            </w:r>
          </w:p>
        </w:tc>
        <w:tc>
          <w:tcPr>
            <w:tcW w:w="2023"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94"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715"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tcBorders>
              <w:bottom w:val="single" w:color="auto" w:sz="4" w:space="0"/>
            </w:tcBorders>
            <w:vAlign w:val="center"/>
          </w:tcPr>
          <w:p>
            <w:pPr>
              <w:adjustRightInd w:val="0"/>
              <w:snapToGrid w:val="0"/>
              <w:spacing w:line="400" w:lineRule="exact"/>
              <w:ind w:right="-10" w:firstLine="105"/>
              <w:jc w:val="both"/>
              <w:rPr>
                <w:rFonts w:ascii="宋体" w:hAnsi="宋体" w:eastAsia="宋体" w:cs="@仿宋_GB2312"/>
                <w:szCs w:val="21"/>
              </w:rPr>
            </w:pPr>
            <w:r>
              <w:rPr>
                <w:rFonts w:hint="eastAsia" w:ascii="宋体" w:hAnsi="宋体" w:eastAsia="宋体" w:cs="@仿宋_GB2312"/>
                <w:szCs w:val="21"/>
              </w:rPr>
              <w:t>7</w:t>
            </w:r>
          </w:p>
        </w:tc>
        <w:tc>
          <w:tcPr>
            <w:tcW w:w="2023" w:type="dxa"/>
            <w:tcBorders>
              <w:bottom w:val="single" w:color="auto" w:sz="4" w:space="0"/>
            </w:tcBorders>
            <w:vAlign w:val="center"/>
          </w:tcPr>
          <w:p>
            <w:pPr>
              <w:spacing w:after="50" w:line="240" w:lineRule="exact"/>
              <w:ind w:right="-10" w:firstLine="105"/>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firstLine="105"/>
              <w:jc w:val="center"/>
              <w:rPr>
                <w:rFonts w:ascii="@仿宋_GB2312" w:hAnsi="@仿宋_GB2312" w:eastAsia="@仿宋_GB2312" w:cs="@仿宋_GB2312"/>
                <w:szCs w:val="21"/>
              </w:rPr>
            </w:pPr>
            <w:r>
              <w:rPr>
                <w:rFonts w:hint="eastAsia" w:ascii="宋体" w:hAnsi="宋体" w:eastAsia="宋体" w:cs="@仿宋_GB2312"/>
                <w:szCs w:val="21"/>
              </w:rPr>
              <w:t>（营业执照、</w:t>
            </w:r>
            <w:r>
              <w:rPr>
                <w:rFonts w:hint="eastAsia" w:ascii="宋体" w:hAnsi="宋体" w:eastAsia="宋体" w:cs="@仿宋_GB2312"/>
                <w:szCs w:val="21"/>
                <w:lang w:val="en-US" w:eastAsia="zh-CN"/>
              </w:rPr>
              <w:t>业绩证明</w:t>
            </w:r>
            <w:r>
              <w:rPr>
                <w:rFonts w:hint="eastAsia" w:ascii="宋体" w:hAnsi="宋体" w:eastAsia="宋体" w:cs="@仿宋_GB2312"/>
                <w:szCs w:val="21"/>
              </w:rPr>
              <w:t>等）</w:t>
            </w:r>
          </w:p>
        </w:tc>
        <w:tc>
          <w:tcPr>
            <w:tcW w:w="3494"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715"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vAlign w:val="center"/>
          </w:tcPr>
          <w:p>
            <w:pPr>
              <w:adjustRightInd w:val="0"/>
              <w:snapToGrid w:val="0"/>
              <w:spacing w:line="400" w:lineRule="exact"/>
              <w:ind w:right="-10" w:firstLine="105"/>
              <w:jc w:val="both"/>
              <w:rPr>
                <w:rFonts w:hint="eastAsia" w:ascii="宋体" w:hAnsi="宋体" w:eastAsia="宋体" w:cs="@仿宋_GB2312"/>
                <w:szCs w:val="21"/>
                <w:lang w:eastAsia="zh-CN"/>
              </w:rPr>
            </w:pPr>
            <w:r>
              <w:rPr>
                <w:rFonts w:hint="eastAsia" w:ascii="宋体" w:hAnsi="宋体" w:eastAsia="宋体" w:cs="@仿宋_GB2312"/>
                <w:szCs w:val="21"/>
                <w:lang w:eastAsia="zh-CN"/>
              </w:rPr>
              <w:t>８</w:t>
            </w:r>
          </w:p>
        </w:tc>
        <w:tc>
          <w:tcPr>
            <w:tcW w:w="202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其他要求</w:t>
            </w:r>
          </w:p>
        </w:tc>
        <w:tc>
          <w:tcPr>
            <w:tcW w:w="3494"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715" w:type="dxa"/>
            <w:vAlign w:val="center"/>
          </w:tcPr>
          <w:p>
            <w:pPr>
              <w:adjustRightInd w:val="0"/>
              <w:snapToGrid w:val="0"/>
              <w:spacing w:line="400" w:lineRule="exact"/>
              <w:ind w:right="-10" w:firstLine="105"/>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80" w:type="dxa"/>
            <w:gridSpan w:val="4"/>
            <w:vAlign w:val="center"/>
          </w:tcPr>
          <w:p>
            <w:pPr>
              <w:spacing w:line="400" w:lineRule="exact"/>
              <w:ind w:firstLine="105"/>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120"/>
        <w:rPr>
          <w:rFonts w:ascii="宋体" w:hAnsi="宋体" w:eastAsia="宋体" w:cs="@仿宋_GB2312"/>
          <w:b/>
          <w:bCs/>
          <w:sz w:val="24"/>
          <w:szCs w:val="20"/>
        </w:rPr>
      </w:pP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firstLine="105"/>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p>
    <w:p>
      <w:pPr>
        <w:spacing w:line="240" w:lineRule="exact"/>
        <w:ind w:firstLine="141"/>
        <w:jc w:val="center"/>
        <w:outlineLvl w:val="0"/>
        <w:rPr>
          <w:rFonts w:ascii="宋体" w:hAnsi="宋体" w:eastAsia="宋体" w:cs="@仿宋_GB2312"/>
          <w:b/>
          <w:sz w:val="28"/>
          <w:szCs w:val="20"/>
        </w:rPr>
      </w:pPr>
      <w:bookmarkStart w:id="6" w:name="_Toc12791"/>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jc w:val="both"/>
        <w:outlineLvl w:val="0"/>
        <w:rPr>
          <w:rFonts w:ascii="宋体" w:hAnsi="宋体" w:eastAsia="宋体" w:cs="@仿宋_GB2312"/>
          <w:b/>
          <w:sz w:val="28"/>
          <w:szCs w:val="20"/>
        </w:rPr>
      </w:pPr>
    </w:p>
    <w:bookmarkEnd w:id="6"/>
    <w:p>
      <w:pPr>
        <w:numPr>
          <w:ilvl w:val="0"/>
          <w:numId w:val="0"/>
        </w:numPr>
        <w:spacing w:line="360" w:lineRule="auto"/>
        <w:ind w:firstLine="141" w:firstLineChars="0"/>
        <w:jc w:val="center"/>
        <w:outlineLvl w:val="0"/>
        <w:rPr>
          <w:rFonts w:ascii="宋体" w:hAnsi="宋体" w:eastAsia="宋体" w:cs="@仿宋_GB2312"/>
          <w:b/>
          <w:sz w:val="28"/>
          <w:szCs w:val="20"/>
        </w:rPr>
      </w:pPr>
      <w:r>
        <w:rPr>
          <w:rFonts w:hint="eastAsia" w:ascii="宋体" w:hAnsi="宋体" w:eastAsia="宋体" w:cs="@仿宋_GB2312"/>
          <w:b/>
          <w:kern w:val="2"/>
          <w:sz w:val="28"/>
          <w:szCs w:val="20"/>
          <w:lang w:val="en-US" w:eastAsia="zh-CN" w:bidi="ar-SA"/>
        </w:rPr>
        <w:t>第四章</w:t>
      </w:r>
      <w:r>
        <w:rPr>
          <w:rFonts w:ascii="宋体" w:hAnsi="宋体" w:eastAsia="宋体" w:cs="@仿宋_GB2312"/>
          <w:b/>
          <w:sz w:val="28"/>
          <w:szCs w:val="20"/>
        </w:rPr>
        <w:t>采购合同</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bookmarkStart w:id="7" w:name="_Toc14968"/>
      <w:r>
        <w:rPr>
          <w:rFonts w:hint="eastAsia" w:ascii="宋体" w:hAnsi="宋体" w:eastAsia="宋体" w:cs="宋体"/>
          <w:b/>
          <w:sz w:val="28"/>
          <w:szCs w:val="28"/>
        </w:rPr>
        <w:t>合肥百货大楼集团股份有限公司</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r>
        <w:rPr>
          <w:rFonts w:hint="eastAsia" w:ascii="宋体" w:hAnsi="宋体" w:eastAsia="宋体" w:cs="宋体"/>
          <w:b/>
          <w:sz w:val="28"/>
          <w:szCs w:val="28"/>
        </w:rPr>
        <w:t>《合肥百货》报排版印刷合同</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outlineLvl w:val="0"/>
        <w:rPr>
          <w:rFonts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r>
        <w:rPr>
          <w:rFonts w:hint="eastAsia"/>
          <w:b/>
          <w:sz w:val="24"/>
        </w:rPr>
        <w:t>甲方：</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r>
        <w:rPr>
          <w:rFonts w:hint="eastAsia"/>
          <w:b/>
          <w:sz w:val="24"/>
        </w:rPr>
        <w:t>乙方：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cs="宋体" w:asciiTheme="minorEastAsia" w:hAnsiTheme="minorEastAsia" w:eastAsiaTheme="minorEastAsia"/>
          <w:sz w:val="24"/>
        </w:rPr>
      </w:pP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sz w:val="24"/>
          <w:lang w:eastAsia="zh-CN"/>
        </w:rPr>
        <w:t>百大集团</w:t>
      </w:r>
      <w:r>
        <w:rPr>
          <w:rFonts w:hint="eastAsia" w:cs="宋体" w:asciiTheme="minorEastAsia" w:hAnsiTheme="minorEastAsia" w:eastAsiaTheme="minorEastAsia"/>
          <w:sz w:val="24"/>
        </w:rPr>
        <w:t>《合肥百货》报排版印刷服务项目编号：（2024BDJTFW00047）”，以及《中华人民共和国</w:t>
      </w:r>
      <w:r>
        <w:rPr>
          <w:rFonts w:hint="eastAsia" w:cs="宋体" w:asciiTheme="minorEastAsia" w:hAnsiTheme="minorEastAsia" w:eastAsiaTheme="minorEastAsia"/>
          <w:sz w:val="24"/>
          <w:lang w:eastAsia="zh-CN"/>
        </w:rPr>
        <w:t>民</w:t>
      </w:r>
      <w:r>
        <w:rPr>
          <w:rFonts w:hint="eastAsia" w:cs="宋体" w:asciiTheme="minorEastAsia" w:hAnsiTheme="minorEastAsia" w:eastAsiaTheme="minorEastAsia"/>
          <w:sz w:val="24"/>
        </w:rPr>
        <w:t>法</w:t>
      </w:r>
      <w:r>
        <w:rPr>
          <w:rFonts w:hint="eastAsia" w:cs="宋体" w:asciiTheme="minorEastAsia" w:hAnsiTheme="minorEastAsia" w:eastAsiaTheme="minorEastAsia"/>
          <w:sz w:val="24"/>
          <w:lang w:eastAsia="zh-CN"/>
        </w:rPr>
        <w:t>典</w:t>
      </w:r>
      <w:r>
        <w:rPr>
          <w:rFonts w:hint="eastAsia" w:cs="宋体" w:asciiTheme="minorEastAsia" w:hAnsiTheme="minorEastAsia" w:eastAsiaTheme="minorEastAsia"/>
          <w:sz w:val="24"/>
        </w:rPr>
        <w:t>》等有关法律、法规和规章的规定，甲方和乙方在平等、自愿、协商一致的基础上，就相关合同事宜协商一致，订立本合同。</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b/>
          <w:bCs/>
          <w:sz w:val="24"/>
        </w:rPr>
      </w:pPr>
      <w:r>
        <w:rPr>
          <w:rFonts w:hint="eastAsia" w:asciiTheme="minorEastAsia" w:hAnsiTheme="minorEastAsia"/>
          <w:b/>
          <w:bCs/>
          <w:sz w:val="24"/>
          <w:lang w:eastAsia="zh-CN"/>
        </w:rPr>
        <w:t>《</w:t>
      </w:r>
      <w:r>
        <w:rPr>
          <w:rFonts w:hint="eastAsia" w:asciiTheme="minorEastAsia" w:hAnsiTheme="minorEastAsia"/>
          <w:b/>
          <w:bCs/>
          <w:sz w:val="24"/>
          <w:lang w:val="en-US" w:eastAsia="zh-CN"/>
        </w:rPr>
        <w:t>合肥百货</w:t>
      </w:r>
      <w:r>
        <w:rPr>
          <w:rFonts w:hint="eastAsia" w:asciiTheme="minorEastAsia" w:hAnsiTheme="minorEastAsia"/>
          <w:b/>
          <w:bCs/>
          <w:sz w:val="24"/>
          <w:lang w:eastAsia="zh-CN"/>
        </w:rPr>
        <w:t>》</w:t>
      </w:r>
      <w:r>
        <w:rPr>
          <w:rFonts w:hint="eastAsia" w:asciiTheme="minorEastAsia" w:hAnsiTheme="minorEastAsia"/>
          <w:b/>
          <w:bCs/>
          <w:sz w:val="24"/>
          <w:lang w:val="en-US" w:eastAsia="zh-CN"/>
        </w:rPr>
        <w:t>报排版印刷</w:t>
      </w:r>
      <w:r>
        <w:rPr>
          <w:rFonts w:hint="eastAsia" w:asciiTheme="minorEastAsia" w:hAnsiTheme="minorEastAsia"/>
          <w:b/>
          <w:bCs/>
          <w:sz w:val="24"/>
        </w:rPr>
        <w:t>费用</w:t>
      </w:r>
    </w:p>
    <w:tbl>
      <w:tblPr>
        <w:tblStyle w:val="9"/>
        <w:tblpPr w:leftFromText="180" w:rightFromText="180" w:vertAnchor="text" w:horzAnchor="page" w:tblpX="1022" w:tblpY="268"/>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64"/>
        <w:gridCol w:w="4819"/>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00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0"/>
              </w:tabs>
              <w:kinsoku/>
              <w:wordWrap/>
              <w:overflowPunct/>
              <w:topLinePunct w:val="0"/>
              <w:autoSpaceDE/>
              <w:autoSpaceDN/>
              <w:bidi w:val="0"/>
              <w:adjustRightInd/>
              <w:snapToGrid/>
              <w:spacing w:line="340" w:lineRule="exact"/>
              <w:textAlignment w:val="auto"/>
              <w:rPr>
                <w:rFonts w:cs="宋体" w:asciiTheme="minorEastAsia" w:hAnsiTheme="minorEastAsia"/>
                <w:kern w:val="0"/>
                <w:sz w:val="24"/>
              </w:rPr>
            </w:pPr>
            <w:r>
              <w:rPr>
                <w:rFonts w:hint="eastAsia" w:cs="宋体" w:asciiTheme="minorEastAsia" w:hAnsiTheme="min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1</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1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sz w:val="24"/>
              </w:rPr>
            </w:pPr>
            <w:r>
              <w:rPr>
                <w:rFonts w:hint="eastAsia" w:ascii="宋体" w:hAnsi="宋体" w:eastAsia="宋体" w:cs="宋体"/>
                <w:b/>
                <w:sz w:val="24"/>
              </w:rPr>
              <w:t>内容</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lang w:val="en-US" w:eastAsia="zh-CN"/>
              </w:rPr>
              <w:t>共9</w:t>
            </w:r>
            <w:r>
              <w:rPr>
                <w:rFonts w:hint="eastAsia" w:ascii="宋体" w:hAnsi="宋体" w:eastAsia="宋体" w:cs="宋体"/>
                <w:sz w:val="24"/>
              </w:rPr>
              <w:t>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82"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2</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元。该费用包括设计、排版、印刷、运输、税金等与本合同相关的一切费用及风险，除此之外甲方不再支付其他任何费用。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3</w:t>
            </w:r>
          </w:p>
        </w:tc>
        <w:tc>
          <w:tcPr>
            <w:tcW w:w="176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color w:val="FF0000"/>
                <w:kern w:val="0"/>
                <w:sz w:val="24"/>
              </w:rPr>
            </w:pPr>
            <w:r>
              <w:rPr>
                <w:rFonts w:hint="eastAsia" w:cs="宋体" w:asciiTheme="minorEastAsia" w:hAnsiTheme="minorEastAsia"/>
                <w:kern w:val="0"/>
                <w:sz w:val="24"/>
              </w:rPr>
              <w:t>总报价</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176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（含</w:t>
            </w:r>
            <w:r>
              <w:rPr>
                <w:rFonts w:hint="eastAsia" w:ascii="宋体" w:hAnsi="宋体" w:eastAsia="宋体" w:cs="宋体"/>
                <w:sz w:val="24"/>
                <w:lang w:val="en-US" w:eastAsia="zh-CN"/>
              </w:rPr>
              <w:t xml:space="preserve">  </w:t>
            </w:r>
            <w:r>
              <w:rPr>
                <w:rFonts w:hint="eastAsia" w:ascii="宋体" w:hAnsi="宋体" w:eastAsia="宋体" w:cs="宋体"/>
                <w:sz w:val="24"/>
              </w:rPr>
              <w:t xml:space="preserve"> %增值税）小写：</w:t>
            </w:r>
            <w:r>
              <w:rPr>
                <w:rFonts w:hint="eastAsia" w:ascii="宋体" w:hAnsi="宋体" w:eastAsia="宋体" w:cs="宋体"/>
                <w:sz w:val="24"/>
                <w:u w:val="single"/>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元。</w:t>
            </w:r>
          </w:p>
        </w:tc>
      </w:tr>
    </w:tbl>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sz w:val="24"/>
        </w:rPr>
      </w:pPr>
      <w:r>
        <w:rPr>
          <w:rFonts w:hint="eastAsia" w:ascii="宋体" w:hAnsi="宋体" w:eastAsia="宋体" w:cs="宋体"/>
          <w:b/>
          <w:bCs/>
          <w:sz w:val="24"/>
        </w:rPr>
        <w:t>二、付款方式：</w:t>
      </w:r>
      <w:r>
        <w:rPr>
          <w:rFonts w:hint="eastAsia" w:ascii="宋体" w:hAnsi="宋体" w:eastAsia="宋体" w:cs="宋体"/>
          <w:sz w:val="24"/>
          <w:lang w:val="en-US" w:eastAsia="zh-CN"/>
        </w:rPr>
        <w:t>排版印刷费用按月支付，乙方完成当月排版印刷经甲方验收合格，提供等额的增值税专用发票，甲方收到发票后次月完成支付。</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三、质量要求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设计人员对百大集团企业文化有深入的了解，具有一定文字功底；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设计人员需熟练操作使用PageMaker、FIT、QuarkXpress CorelDRAW等报纸排版软件，能够根据招标人设计需要，设计排版相应报纸版面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《合肥百货》报每月一期</w:t>
      </w:r>
      <w:r>
        <w:rPr>
          <w:rFonts w:hint="eastAsia" w:ascii="宋体" w:hAnsi="宋体" w:eastAsia="宋体" w:cs="宋体"/>
          <w:sz w:val="24"/>
          <w:lang w:eastAsia="zh-CN"/>
        </w:rPr>
        <w:t>，</w:t>
      </w:r>
      <w:r>
        <w:rPr>
          <w:rFonts w:hint="eastAsia" w:ascii="宋体" w:hAnsi="宋体" w:eastAsia="宋体" w:cs="宋体"/>
          <w:sz w:val="24"/>
        </w:rPr>
        <w:t>每期</w:t>
      </w:r>
      <w:r>
        <w:rPr>
          <w:rFonts w:hint="eastAsia" w:ascii="宋体" w:hAnsi="宋体" w:eastAsia="宋体" w:cs="宋体"/>
          <w:sz w:val="24"/>
          <w:lang w:val="en-US" w:eastAsia="zh-CN"/>
        </w:rPr>
        <w:t>约</w:t>
      </w:r>
      <w:r>
        <w:rPr>
          <w:rFonts w:hint="eastAsia" w:ascii="宋体" w:hAnsi="宋体" w:eastAsia="宋体" w:cs="宋体"/>
          <w:sz w:val="24"/>
        </w:rPr>
        <w:t>1200份。因重大活动等实际需求，版面、印数可能存在增加，费用据实结算。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报纸纸张采用80g道林纸张，正反四色印刷。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印刷效果须保证色彩鲜艳饱和、对比度好、字迹清晰。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每期报纸，</w:t>
      </w:r>
      <w:r>
        <w:rPr>
          <w:rFonts w:hint="eastAsia" w:ascii="宋体" w:hAnsi="宋体" w:eastAsia="宋体" w:cs="宋体"/>
          <w:sz w:val="24"/>
          <w:lang w:val="en-US" w:eastAsia="zh-CN"/>
        </w:rPr>
        <w:t>乙方</w:t>
      </w:r>
      <w:r>
        <w:rPr>
          <w:rFonts w:hint="eastAsia" w:ascii="宋体" w:hAnsi="宋体" w:eastAsia="宋体" w:cs="宋体"/>
          <w:sz w:val="24"/>
        </w:rPr>
        <w:t>根据设计需求并提供全部相关资料后的3个工作日内提交设计排版初稿；收到甲方修改意见后 1个工作日完成印刷并将印刷成品部分送至甲方指定地点，部分交至快递公司快递至甲方在全省的27个网点，具体份数及网点信息详见附件。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7.乙方</w:t>
      </w:r>
      <w:r>
        <w:rPr>
          <w:rFonts w:hint="eastAsia" w:ascii="宋体" w:hAnsi="宋体" w:eastAsia="宋体" w:cs="宋体"/>
          <w:sz w:val="24"/>
        </w:rPr>
        <w:t>在每期报纸印刷好后于次日上午10:00前交至快递公司，快递至全省27个网点。</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四、违约责任</w:t>
      </w:r>
    </w:p>
    <w:p>
      <w:pPr>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1.乙方应依照甲方交稿时间及时排版、印刷交付及邮寄，如乙方未在约定时间内完成排版印刷、交付及邮寄，则每逾期一日乙方应按当次排版印刷费用的5％向甲方支付违约金；违约金不足以弥补甲方因此遭受的损失的，乙方应予补足。若乙方逾期超过5日未完成工作，甲方有权拒绝支付上月排版印刷费用并解除合同，且不承担任何违约责任，乙方应向甲方支付违约金为</w:t>
      </w:r>
      <w:r>
        <w:rPr>
          <w:rFonts w:hint="eastAsia" w:ascii="宋体" w:hAnsi="宋体" w:eastAsia="宋体" w:cs="宋体"/>
          <w:sz w:val="24"/>
          <w:u w:val="single"/>
        </w:rPr>
        <w:t>¥5,000.00元</w:t>
      </w:r>
      <w:r>
        <w:rPr>
          <w:rFonts w:hint="eastAsia" w:ascii="宋体" w:hAnsi="宋体" w:eastAsia="宋体" w:cs="宋体"/>
          <w:sz w:val="24"/>
        </w:rPr>
        <w:t>。</w:t>
      </w:r>
    </w:p>
    <w:p>
      <w:pPr>
        <w:pStyle w:val="23"/>
        <w:keepNext w:val="0"/>
        <w:keepLines w:val="0"/>
        <w:pageBreakBefore w:val="0"/>
        <w:widowControl w:val="0"/>
        <w:kinsoku/>
        <w:wordWrap/>
        <w:overflowPunct/>
        <w:topLinePunct w:val="0"/>
        <w:bidi w:val="0"/>
        <w:snapToGrid/>
        <w:spacing w:line="480" w:lineRule="exact"/>
        <w:ind w:firstLine="420"/>
        <w:textAlignment w:val="auto"/>
      </w:pPr>
      <w:r>
        <w:rPr>
          <w:rFonts w:hint="eastAsia"/>
        </w:rPr>
        <w:t>2.若乙方交付的印刷品质量不符合合同约定，应按甲方要求重新印刷交付，且甲方有权拒绝支付当次排版印刷费用。</w:t>
      </w:r>
    </w:p>
    <w:p>
      <w:pPr>
        <w:keepNext w:val="0"/>
        <w:keepLines w:val="0"/>
        <w:pageBreakBefore w:val="0"/>
        <w:widowControl w:val="0"/>
        <w:kinsoku/>
        <w:wordWrap/>
        <w:overflowPunct/>
        <w:topLinePunct w:val="0"/>
        <w:bidi w:val="0"/>
        <w:snapToGrid/>
        <w:spacing w:line="480" w:lineRule="exact"/>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rPr>
        <w:t>五、保密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rPr>
      </w:pPr>
      <w:r>
        <w:rPr>
          <w:rFonts w:hint="eastAsia" w:ascii="宋体" w:hAnsi="宋体" w:eastAsia="宋体"/>
          <w:sz w:val="24"/>
        </w:rPr>
        <w:t>乙方对双方合作过程中所知悉的甲方（及其关联企业）的包括但不限于销售政策、商业计划、财务数据、运作模式、管理制度、客户资料等信息负有严格的保密责任。未经甲方事先书面同意，在任何时候乙方均不得将上述信息及本合同有关的任何内容披露给第三方（法律、法规另有规定的除外）。本保密条款不因本合同无效、被撤销以及终止而失效。</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lang w:val="en-US" w:eastAsia="zh-CN"/>
        </w:rPr>
        <w:t>六</w:t>
      </w:r>
      <w:r>
        <w:rPr>
          <w:rFonts w:hint="eastAsia" w:ascii="宋体" w:hAnsi="宋体" w:eastAsia="宋体" w:cs="宋体"/>
          <w:b/>
          <w:bCs/>
          <w:sz w:val="24"/>
        </w:rPr>
        <w:t>、争议事项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合同履行过程中如双方发生争议，可通过协商解决，如协商无效，甲乙双方均可向甲方所在地法院起诉。</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七</w:t>
      </w:r>
      <w:r>
        <w:rPr>
          <w:rFonts w:hint="eastAsia" w:ascii="宋体" w:hAnsi="宋体" w:eastAsia="宋体" w:cs="宋体"/>
          <w:b/>
          <w:bCs/>
          <w:sz w:val="24"/>
        </w:rPr>
        <w:t>、</w:t>
      </w:r>
      <w:r>
        <w:rPr>
          <w:rFonts w:hint="eastAsia" w:ascii="宋体" w:hAnsi="宋体" w:eastAsia="宋体" w:cs="宋体"/>
          <w:b/>
          <w:bCs/>
          <w:sz w:val="24"/>
          <w:lang w:val="en-US" w:eastAsia="zh-CN"/>
        </w:rPr>
        <w:t>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rPr>
        <w:t>本合同</w:t>
      </w:r>
      <w:r>
        <w:rPr>
          <w:rFonts w:hint="eastAsia" w:ascii="宋体" w:hAnsi="宋体" w:eastAsia="宋体" w:cs="宋体"/>
          <w:sz w:val="24"/>
          <w:lang w:val="en-US" w:eastAsia="zh-CN"/>
        </w:rPr>
        <w:t>有效</w:t>
      </w:r>
      <w:r>
        <w:rPr>
          <w:rFonts w:hint="eastAsia" w:ascii="宋体" w:hAnsi="宋体" w:eastAsia="宋体" w:cs="宋体"/>
          <w:sz w:val="24"/>
        </w:rPr>
        <w:t>期</w:t>
      </w:r>
      <w:r>
        <w:rPr>
          <w:rFonts w:hint="eastAsia" w:ascii="宋体" w:hAnsi="宋体" w:eastAsia="宋体" w:cs="宋体"/>
          <w:sz w:val="24"/>
          <w:lang w:val="en-US" w:eastAsia="zh-CN"/>
        </w:rPr>
        <w:t>为九个月</w:t>
      </w:r>
      <w:r>
        <w:rPr>
          <w:rFonts w:hint="eastAsia" w:ascii="宋体" w:hAnsi="宋体" w:eastAsia="宋体" w:cs="宋体"/>
          <w:sz w:val="24"/>
        </w:rPr>
        <w:t>，自</w:t>
      </w:r>
      <w:r>
        <w:rPr>
          <w:rFonts w:hint="eastAsia" w:ascii="宋体" w:hAnsi="宋体" w:eastAsia="宋体" w:cs="宋体"/>
          <w:sz w:val="24"/>
          <w:lang w:val="en-US" w:eastAsia="zh-CN"/>
        </w:rPr>
        <w:t>2024</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w:t>
      </w:r>
      <w:r>
        <w:rPr>
          <w:rFonts w:hint="eastAsia" w:ascii="宋体" w:hAnsi="宋体" w:eastAsia="宋体" w:cs="宋体"/>
          <w:sz w:val="24"/>
          <w:lang w:val="en-US" w:eastAsia="zh-CN"/>
        </w:rPr>
        <w:t>2025</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本合同一式三份，甲方执两份，乙方执一份,甲乙双方代表签字并盖章后即生法律效力。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甲  方:                               乙  方：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盖  章:                               盖  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代表人：                              代表人：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日  期：                              日  期：</w:t>
      </w:r>
    </w:p>
    <w:p>
      <w:pPr>
        <w:spacing w:line="360" w:lineRule="auto"/>
        <w:ind w:firstLine="141"/>
        <w:outlineLvl w:val="0"/>
        <w:rPr>
          <w:rFonts w:ascii="宋体" w:hAnsi="宋体" w:eastAsia="宋体" w:cs="@仿宋_GB2312"/>
          <w:b/>
          <w:sz w:val="28"/>
          <w:szCs w:val="20"/>
        </w:rPr>
      </w:pPr>
    </w:p>
    <w:p>
      <w:pPr>
        <w:spacing w:line="360" w:lineRule="auto"/>
        <w:ind w:firstLine="141"/>
        <w:outlineLvl w:val="0"/>
        <w:rPr>
          <w:rFonts w:ascii="宋体" w:hAnsi="宋体" w:eastAsia="宋体" w:cs="@仿宋_GB2312"/>
          <w:b/>
          <w:sz w:val="28"/>
          <w:szCs w:val="20"/>
        </w:rPr>
      </w:pPr>
    </w:p>
    <w:p>
      <w:pPr>
        <w:spacing w:line="360" w:lineRule="auto"/>
        <w:ind w:firstLine="141"/>
        <w:outlineLvl w:val="0"/>
        <w:rPr>
          <w:rFonts w:ascii="宋体" w:hAnsi="宋体" w:eastAsia="宋体" w:cs="@仿宋_GB2312"/>
          <w:b/>
          <w:sz w:val="28"/>
          <w:szCs w:val="20"/>
        </w:rPr>
      </w:pPr>
      <w:r>
        <w:rPr>
          <w:rFonts w:hint="eastAsia" w:ascii="宋体" w:hAnsi="宋体" w:eastAsia="宋体" w:cs="@仿宋_GB2312"/>
          <w:b/>
          <w:sz w:val="28"/>
          <w:szCs w:val="20"/>
          <w:lang w:val="en-US" w:eastAsia="zh-CN"/>
        </w:rPr>
        <w:t>附件一：</w:t>
      </w:r>
    </w:p>
    <w:p>
      <w:pPr>
        <w:spacing w:line="360" w:lineRule="auto"/>
        <w:jc w:val="center"/>
        <w:rPr>
          <w:rFonts w:hint="eastAsia" w:ascii="宋体" w:hAnsi="宋体" w:eastAsia="宋体" w:cs="宋体"/>
          <w:b/>
          <w:sz w:val="24"/>
          <w:lang w:val="en-US" w:eastAsia="zh-CN"/>
        </w:rPr>
      </w:pPr>
      <w:r>
        <w:rPr>
          <w:rFonts w:hint="eastAsia" w:ascii="宋体" w:hAnsi="宋体" w:eastAsia="宋体" w:cs="宋体"/>
          <w:b/>
          <w:sz w:val="24"/>
          <w:lang w:eastAsia="zh-CN"/>
        </w:rPr>
        <w:t>《</w:t>
      </w:r>
      <w:r>
        <w:rPr>
          <w:rFonts w:hint="eastAsia" w:ascii="宋体" w:hAnsi="宋体" w:eastAsia="宋体" w:cs="宋体"/>
          <w:b/>
          <w:sz w:val="24"/>
          <w:lang w:val="en-US" w:eastAsia="zh-CN"/>
        </w:rPr>
        <w:t>合肥百货</w:t>
      </w:r>
      <w:r>
        <w:rPr>
          <w:rFonts w:hint="eastAsia" w:ascii="宋体" w:hAnsi="宋体" w:eastAsia="宋体" w:cs="宋体"/>
          <w:b/>
          <w:sz w:val="24"/>
          <w:lang w:eastAsia="zh-CN"/>
        </w:rPr>
        <w:t>》</w:t>
      </w:r>
      <w:r>
        <w:rPr>
          <w:rFonts w:hint="eastAsia" w:ascii="宋体" w:hAnsi="宋体" w:eastAsia="宋体" w:cs="宋体"/>
          <w:b/>
          <w:sz w:val="24"/>
          <w:lang w:val="en-US" w:eastAsia="zh-CN"/>
        </w:rPr>
        <w:t>报邮寄单位</w:t>
      </w:r>
    </w:p>
    <w:p>
      <w:pPr>
        <w:pStyle w:val="23"/>
        <w:rPr>
          <w:rFonts w:hint="eastAsia" w:ascii="宋体" w:hAnsi="宋体" w:eastAsia="宋体" w:cs="宋体"/>
          <w:b/>
          <w:sz w:val="24"/>
          <w:lang w:val="en-US" w:eastAsia="zh-CN"/>
        </w:rPr>
      </w:pPr>
    </w:p>
    <w:tbl>
      <w:tblPr>
        <w:tblStyle w:val="9"/>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8"/>
        <w:gridCol w:w="637"/>
        <w:gridCol w:w="5288"/>
        <w:gridCol w:w="862"/>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公司名称</w:t>
            </w:r>
          </w:p>
        </w:tc>
        <w:tc>
          <w:tcPr>
            <w:tcW w:w="63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份数</w:t>
            </w:r>
          </w:p>
        </w:tc>
        <w:tc>
          <w:tcPr>
            <w:tcW w:w="528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详细地址</w:t>
            </w:r>
          </w:p>
        </w:tc>
        <w:tc>
          <w:tcPr>
            <w:tcW w:w="86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联系人</w:t>
            </w:r>
          </w:p>
        </w:tc>
        <w:tc>
          <w:tcPr>
            <w:tcW w:w="125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2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集团总部</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371</w:t>
            </w:r>
          </w:p>
        </w:tc>
        <w:tc>
          <w:tcPr>
            <w:tcW w:w="52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合肥市蜀山区黄山路596号合肥百大集团19楼1906行政中心</w:t>
            </w:r>
          </w:p>
        </w:tc>
        <w:tc>
          <w:tcPr>
            <w:tcW w:w="8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朱梦然</w:t>
            </w: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65771003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百大易商城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合肥市蜀山区黄山路596号合肥百大集团7楼702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汪颜心洁</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15056965382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百货大楼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合肥市长江中路150号百货大楼办公楼6楼综合部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王亮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合肥市蜀山区黄山路596号合肥百大集团11楼1103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程志云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63453866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鼓楼金座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80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合肥市宿州路96号鼓楼商厦六楼行政办公区综合部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62687016</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13335512928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商业大厦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合肥市金寨路1168号合肥百货大楼集团商业大厦有限责任公司八楼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胡萍萍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63633113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鼓楼高新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合肥市长江西路689号鼓楼高新商厦四楼综合部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郑珊珊</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65373108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百大CBD</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合肥市长江中路369号百大CBD购物中心五楼办公区综合部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62851607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百大电器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合肥市蜀山区黄山路596号合肥百大集团5楼百大电器综合部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袁媛</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周谷堆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80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合肥市瑶海区大兴镇钟油坊路与和平路交口百大周谷堆公司综合办公室</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胡明程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62970018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合家康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合肥市瑶海区大兴镇月亮湾路与水东路交口百大合家康公司综合管理部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汪斌</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65981300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黄山百大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安徽省黄山市屯溪区新安北路23号黄山百大商厦七楼综合部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余艳</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0559-2524608 13645596563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六安市皖西路与梅山路交汇处百大金商都购物中心四楼综合部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邵善云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13733012002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巢湖市团结路与人民路交叉口巢湖百大购物中心四楼综合部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徐秀秀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13505652004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淮南市田家庵区人民南路318号百大购物中心四楼综合部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高云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18355442453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铜陵百大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铜陵市长江中路785号铜陵合百商厦九楼综合部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朱义莹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15856902039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宿州市经济开发区外环南路88号宿州百大农产品市场A1综合部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圣园园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13470825210</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0557-3097166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合鑫公司</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合肥市蜀山区黄山路596号合肥百大集团4楼综合部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highlight w:val="none"/>
                <w:u w:val="none"/>
                <w:lang w:val="en-US" w:eastAsia="zh-CN" w:bidi="ar"/>
              </w:rPr>
              <w:t>徐君瑶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highlight w:val="none"/>
                <w:u w:val="none"/>
                <w:lang w:val="en-US" w:eastAsia="zh-CN" w:bidi="ar"/>
              </w:rPr>
              <w:t>15855153113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合肥市蜀山区黄山路596号合肥百大集团7楼百大易购</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卢园园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13866716543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滨湖百大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合肥市滨湖新区徽州大道与紫云路交叉口百大滨湖购物中心三楼综合部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罗汉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15056071822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肥西百大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合肥市肥西县上派镇派河路与巢湖路交口西南角</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郑飞</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68881808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蚌百五店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蚌埠市淮河路968号蚌埠百货大楼九楼综合部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冯亚茹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0552-3836106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广德市桃州镇天寿路与爱民路交口广德百大购物中心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rPr>
            </w:pPr>
            <w:r>
              <w:rPr>
                <w:rFonts w:hint="eastAsia" w:ascii="仿宋_GB2312" w:hAnsi="宋体" w:eastAsia="仿宋_GB2312" w:cs="仿宋_GB2312"/>
                <w:i w:val="0"/>
                <w:iCs w:val="0"/>
                <w:color w:val="000000"/>
                <w:kern w:val="0"/>
                <w:sz w:val="16"/>
                <w:szCs w:val="16"/>
                <w:u w:val="none"/>
                <w:lang w:val="en-US" w:eastAsia="zh-CN"/>
              </w:rPr>
              <w:t>许忠娟</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rPr>
            </w:pPr>
            <w:r>
              <w:rPr>
                <w:rFonts w:hint="default" w:ascii="仿宋_GB2312" w:hAnsi="宋体" w:eastAsia="仿宋_GB2312" w:cs="仿宋_GB2312"/>
                <w:i w:val="0"/>
                <w:iCs w:val="0"/>
                <w:color w:val="000000"/>
                <w:kern w:val="0"/>
                <w:sz w:val="16"/>
                <w:szCs w:val="16"/>
                <w:u w:val="none"/>
                <w:lang w:val="en-US" w:eastAsia="zh-CN"/>
              </w:rPr>
              <w:t>15156368223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合肥市蜀山区黄山路596号合肥百大集团8楼801综合组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sz w:val="16"/>
                <w:szCs w:val="16"/>
                <w:u w:val="none"/>
                <w:lang w:val="en-US"/>
              </w:rPr>
              <w:t>孙倩</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rPr>
              <w:t>15256970975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百大心悦城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合肥市包河区紫云路与包河大道交口西北角百大心悦城购物中心综合部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张薇薇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18656999909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奥莱生活广场</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合肥市明珠路88号百大奥莱生活广场10楼综合部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李丽丽</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18256923536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百大肥西农产品物流园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合肥市肥西县严店镇合铜路与解放路交口百大肥西农产品物流园有限责任公司</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陈发春</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13485515180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合 计</w:t>
            </w:r>
          </w:p>
        </w:tc>
        <w:tc>
          <w:tcPr>
            <w:tcW w:w="8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1200份</w:t>
            </w:r>
          </w:p>
        </w:tc>
      </w:tr>
    </w:tbl>
    <w:p>
      <w:pPr>
        <w:spacing w:line="360" w:lineRule="auto"/>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pPr>
        <w:keepNext/>
        <w:keepLines/>
        <w:spacing w:before="260" w:after="260" w:line="416" w:lineRule="auto"/>
        <w:ind w:firstLine="158"/>
        <w:outlineLvl w:val="2"/>
        <w:rPr>
          <w:rFonts w:ascii="@仿宋_GB2312" w:hAnsi="@仿宋_GB2312" w:eastAsia="@仿宋_GB2312" w:cs="@仿宋_GB2312"/>
          <w:b/>
          <w:bCs/>
          <w:sz w:val="32"/>
          <w:szCs w:val="32"/>
        </w:rPr>
      </w:pPr>
    </w:p>
    <w:p>
      <w:pPr>
        <w:spacing w:line="240" w:lineRule="auto"/>
        <w:ind w:firstLine="201"/>
        <w:jc w:val="center"/>
        <w:rPr>
          <w:rFonts w:hint="eastAsia"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合肥百货大楼集团股份有限公司</w:t>
      </w:r>
    </w:p>
    <w:p>
      <w:pPr>
        <w:spacing w:line="240" w:lineRule="auto"/>
        <w:ind w:firstLine="201"/>
        <w:jc w:val="center"/>
        <w:rPr>
          <w:rFonts w:hint="eastAsia" w:cs="宋体" w:asciiTheme="majorEastAsia" w:hAnsiTheme="majorEastAsia" w:eastAsiaTheme="majorEastAsia"/>
          <w:b/>
          <w:color w:val="000000" w:themeColor="text1"/>
          <w:kern w:val="0"/>
          <w:sz w:val="40"/>
          <w:szCs w:val="40"/>
        </w:rPr>
      </w:pPr>
    </w:p>
    <w:p>
      <w:pPr>
        <w:spacing w:line="240" w:lineRule="auto"/>
        <w:ind w:firstLine="201"/>
        <w:jc w:val="center"/>
        <w:rPr>
          <w:rFonts w:ascii="宋体" w:hAnsi="宋体" w:eastAsia="宋体" w:cs="@仿宋_GB2312"/>
          <w:b/>
          <w:bCs/>
          <w:sz w:val="44"/>
          <w:szCs w:val="44"/>
        </w:rPr>
      </w:pPr>
      <w:r>
        <w:rPr>
          <w:rFonts w:hint="eastAsia" w:cs="宋体" w:asciiTheme="majorEastAsia" w:hAnsiTheme="majorEastAsia" w:eastAsiaTheme="majorEastAsia"/>
          <w:b/>
          <w:color w:val="000000" w:themeColor="text1"/>
          <w:kern w:val="0"/>
          <w:sz w:val="40"/>
          <w:szCs w:val="40"/>
        </w:rPr>
        <w:t>《合肥百货》报排版印刷服务</w:t>
      </w:r>
      <w:r>
        <w:rPr>
          <w:rFonts w:hint="eastAsia" w:ascii="宋体" w:hAnsi="宋体" w:eastAsia="宋体" w:cs="@仿宋_GB2312"/>
          <w:b/>
          <w:bCs/>
          <w:sz w:val="44"/>
          <w:szCs w:val="44"/>
        </w:rPr>
        <w:t>竞争性报价</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105"/>
        <w:rPr>
          <w:rFonts w:ascii="@仿宋_GB2312" w:hAnsi="@仿宋_GB2312" w:eastAsia="@仿宋_GB2312" w:cs="@仿宋_GB2312"/>
          <w:szCs w:val="20"/>
        </w:rPr>
      </w:pPr>
    </w:p>
    <w:p>
      <w:pPr>
        <w:spacing w:line="760" w:lineRule="exact"/>
        <w:ind w:firstLine="2891" w:firstLineChars="400"/>
        <w:jc w:val="both"/>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pPr>
        <w:spacing w:afterLines="50" w:line="500" w:lineRule="exact"/>
        <w:ind w:firstLine="161"/>
        <w:jc w:val="center"/>
        <w:rPr>
          <w:rFonts w:ascii="宋体" w:hAnsi="宋体" w:eastAsia="宋体" w:cs="@仿宋_GB2312"/>
          <w:b/>
          <w:sz w:val="32"/>
          <w:szCs w:val="32"/>
        </w:rPr>
      </w:pPr>
    </w:p>
    <w:p>
      <w:pPr>
        <w:spacing w:afterLines="50" w:line="500" w:lineRule="exact"/>
        <w:ind w:firstLine="161"/>
        <w:rPr>
          <w:rFonts w:ascii="宋体" w:hAnsi="宋体" w:eastAsia="宋体" w:cs="@仿宋_GB2312"/>
          <w:b/>
          <w:sz w:val="3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ind w:firstLine="161"/>
        <w:jc w:val="center"/>
        <w:outlineLvl w:val="1"/>
        <w:rPr>
          <w:rFonts w:ascii="宋体" w:hAnsi="宋体" w:eastAsia="宋体" w:cs="@仿宋_GB2312"/>
          <w:b/>
          <w:sz w:val="24"/>
          <w:szCs w:val="20"/>
        </w:rPr>
      </w:pPr>
      <w:r>
        <w:rPr>
          <w:rFonts w:hint="eastAsia" w:ascii="宋体" w:hAnsi="宋体" w:eastAsia="宋体" w:cs="@仿宋_GB2312"/>
          <w:b/>
          <w:sz w:val="32"/>
          <w:szCs w:val="20"/>
        </w:rPr>
        <w:t>2024年 月 日</w:t>
      </w:r>
      <w:bookmarkStart w:id="8" w:name="_Toc461056631"/>
      <w:bookmarkStart w:id="9" w:name="_Toc461053086"/>
      <w:bookmarkStart w:id="10" w:name="_Toc520983587"/>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240" w:lineRule="auto"/>
        <w:jc w:val="both"/>
        <w:rPr>
          <w:rFonts w:ascii="宋体" w:hAnsi="宋体" w:eastAsia="宋体" w:cs="宋体"/>
          <w:b w:val="0"/>
          <w:bCs/>
          <w:kern w:val="0"/>
          <w:sz w:val="24"/>
          <w:szCs w:val="20"/>
        </w:rPr>
      </w:pPr>
      <w:r>
        <w:rPr>
          <w:rFonts w:hint="eastAsia" w:ascii="宋体" w:hAnsi="宋体" w:eastAsia="宋体" w:cs="宋体"/>
          <w:b w:val="0"/>
          <w:bCs/>
          <w:kern w:val="0"/>
          <w:sz w:val="24"/>
          <w:szCs w:val="20"/>
        </w:rPr>
        <w:t>致合肥百货大楼集团</w:t>
      </w:r>
      <w:r>
        <w:rPr>
          <w:rFonts w:hint="eastAsia" w:ascii="宋体" w:hAnsi="宋体" w:eastAsia="宋体" w:cs="宋体"/>
          <w:b w:val="0"/>
          <w:bCs/>
          <w:kern w:val="0"/>
          <w:sz w:val="24"/>
          <w:szCs w:val="20"/>
          <w:lang w:val="en-US" w:eastAsia="zh-CN"/>
        </w:rPr>
        <w:t>股份有限</w:t>
      </w:r>
      <w:r>
        <w:rPr>
          <w:rFonts w:hint="eastAsia" w:ascii="宋体" w:hAnsi="宋体" w:eastAsia="宋体" w:cs="宋体"/>
          <w:b w:val="0"/>
          <w:bCs/>
          <w:kern w:val="0"/>
          <w:sz w:val="24"/>
          <w:szCs w:val="20"/>
        </w:rPr>
        <w:t>公司：</w:t>
      </w:r>
    </w:p>
    <w:p>
      <w:pPr>
        <w:pStyle w:val="3"/>
        <w:spacing w:line="560" w:lineRule="exact"/>
        <w:ind w:firstLine="480" w:firstLineChars="200"/>
        <w:rPr>
          <w:rFonts w:hAnsi="宋体" w:cs="@仿宋_GB2312"/>
          <w:dstrike/>
          <w:sz w:val="24"/>
          <w:szCs w:val="20"/>
        </w:rPr>
      </w:pPr>
      <w:r>
        <w:rPr>
          <w:rFonts w:hint="eastAsia" w:hAnsi="宋体" w:cs="@仿宋_GB2312"/>
          <w:sz w:val="24"/>
          <w:szCs w:val="20"/>
        </w:rPr>
        <w:t>根据贵方</w:t>
      </w:r>
      <w:bookmarkStart w:id="11" w:name="_Hlk44287576"/>
      <w:r>
        <w:rPr>
          <w:rFonts w:hint="eastAsia" w:hAnsi="宋体" w:cs="@仿宋_GB2312"/>
          <w:sz w:val="24"/>
          <w:szCs w:val="20"/>
          <w:u w:val="single"/>
          <w:lang w:eastAsia="zh-CN"/>
        </w:rPr>
        <w:t>《合肥百货》报排版印刷服务</w:t>
      </w:r>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12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二〇二四年 月 日</w:t>
      </w:r>
    </w:p>
    <w:p>
      <w:pPr>
        <w:spacing w:line="360" w:lineRule="auto"/>
        <w:outlineLvl w:val="1"/>
        <w:rPr>
          <w:rFonts w:ascii="宋体" w:hAnsi="宋体" w:eastAsia="宋体" w:cs="@仿宋_GB2312"/>
          <w:b/>
          <w:sz w:val="24"/>
          <w:szCs w:val="20"/>
        </w:rPr>
      </w:pPr>
    </w:p>
    <w:p>
      <w:pPr>
        <w:spacing w:line="360" w:lineRule="auto"/>
        <w:outlineLvl w:val="1"/>
        <w:rPr>
          <w:rFonts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ind w:firstLine="3855" w:firstLineChars="16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w:t>
      </w:r>
      <w:r>
        <w:rPr>
          <w:rFonts w:hint="eastAsia" w:ascii="宋体" w:hAnsi="宋体" w:eastAsia="宋体" w:cs="Times New Roman"/>
          <w:sz w:val="24"/>
          <w:szCs w:val="28"/>
          <w:u w:val="single"/>
        </w:rPr>
        <w:t>（供应商名称）</w:t>
      </w:r>
      <w:r>
        <w:rPr>
          <w:rFonts w:hint="eastAsia" w:ascii="宋体" w:hAnsi="宋体" w:eastAsia="宋体" w:cs="Times New Roman"/>
          <w:sz w:val="24"/>
          <w:szCs w:val="28"/>
        </w:rPr>
        <w:t>授权</w:t>
      </w:r>
      <w:r>
        <w:rPr>
          <w:rFonts w:hint="eastAsia" w:ascii="宋体" w:hAnsi="宋体" w:eastAsia="宋体" w:cs="Times New Roman"/>
          <w:sz w:val="24"/>
          <w:szCs w:val="28"/>
          <w:u w:val="single"/>
        </w:rPr>
        <w:t xml:space="preserve">（授权代表姓名） </w:t>
      </w:r>
      <w:r>
        <w:rPr>
          <w:rFonts w:hint="eastAsia" w:ascii="宋体" w:hAnsi="宋体" w:eastAsia="宋体" w:cs="Times New Roman"/>
          <w:sz w:val="24"/>
          <w:szCs w:val="28"/>
        </w:rPr>
        <w:t>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9"/>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val="0"/>
          <w:bCs/>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val="0"/>
          <w:bCs/>
          <w:kern w:val="0"/>
          <w:sz w:val="24"/>
          <w:szCs w:val="20"/>
        </w:rPr>
        <w:t>供应商（公章）：</w:t>
      </w:r>
    </w:p>
    <w:p>
      <w:pPr>
        <w:widowControl/>
        <w:spacing w:line="640" w:lineRule="exact"/>
        <w:ind w:left="482"/>
        <w:jc w:val="left"/>
        <w:rPr>
          <w:rFonts w:ascii="宋体" w:hAnsi="宋体" w:eastAsia="宋体" w:cs="宋体"/>
          <w:b w:val="0"/>
          <w:bCs/>
          <w:kern w:val="0"/>
          <w:sz w:val="24"/>
          <w:szCs w:val="20"/>
        </w:rPr>
      </w:pPr>
      <w:r>
        <w:rPr>
          <w:rFonts w:hint="eastAsia" w:ascii="宋体" w:hAnsi="宋体" w:eastAsia="宋体" w:cs="宋体"/>
          <w:b w:val="0"/>
          <w:bCs/>
          <w:kern w:val="0"/>
          <w:sz w:val="24"/>
          <w:szCs w:val="20"/>
        </w:rPr>
        <w:t xml:space="preserve">                                            　　　　　　　二〇二四年 月 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ind w:firstLine="105"/>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val="0"/>
          <w:bCs/>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val="0"/>
          <w:bCs/>
          <w:kern w:val="0"/>
          <w:sz w:val="24"/>
          <w:szCs w:val="20"/>
        </w:rPr>
        <w:t>供应商（公章）：</w:t>
      </w:r>
    </w:p>
    <w:p>
      <w:pPr>
        <w:widowControl/>
        <w:spacing w:line="640" w:lineRule="exact"/>
        <w:ind w:left="482"/>
        <w:jc w:val="left"/>
        <w:rPr>
          <w:rFonts w:ascii="宋体" w:hAnsi="宋体" w:eastAsia="宋体" w:cs="宋体"/>
          <w:b w:val="0"/>
          <w:bCs/>
          <w:kern w:val="0"/>
          <w:sz w:val="24"/>
          <w:szCs w:val="20"/>
        </w:rPr>
      </w:pPr>
      <w:r>
        <w:rPr>
          <w:rFonts w:hint="eastAsia" w:ascii="宋体" w:hAnsi="宋体" w:eastAsia="宋体" w:cs="宋体"/>
          <w:b w:val="0"/>
          <w:bCs/>
          <w:kern w:val="0"/>
          <w:sz w:val="24"/>
          <w:szCs w:val="20"/>
        </w:rPr>
        <w:t xml:space="preserve">                                        　　　　　　　　二〇二四年 月 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120"/>
        <w:rPr>
          <w:rFonts w:ascii="宋体" w:hAnsi="宋体" w:eastAsia="宋体" w:cs="@仿宋_GB2312"/>
          <w:sz w:val="24"/>
        </w:rPr>
      </w:pP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val="0"/>
          <w:bCs/>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val="0"/>
          <w:bCs/>
          <w:kern w:val="0"/>
          <w:sz w:val="24"/>
          <w:szCs w:val="20"/>
        </w:rPr>
        <w:t>供应商（公章）：</w:t>
      </w:r>
    </w:p>
    <w:p>
      <w:pPr>
        <w:widowControl/>
        <w:spacing w:line="600" w:lineRule="exact"/>
        <w:ind w:left="482"/>
        <w:jc w:val="left"/>
        <w:rPr>
          <w:rFonts w:ascii="宋体" w:hAnsi="宋体" w:eastAsia="宋体" w:cs="宋体"/>
          <w:b w:val="0"/>
          <w:bCs/>
          <w:kern w:val="0"/>
          <w:sz w:val="24"/>
          <w:szCs w:val="20"/>
        </w:rPr>
      </w:pPr>
      <w:r>
        <w:rPr>
          <w:rFonts w:hint="eastAsia" w:ascii="宋体" w:hAnsi="宋体" w:eastAsia="宋体" w:cs="宋体"/>
          <w:b w:val="0"/>
          <w:bCs/>
          <w:kern w:val="0"/>
          <w:sz w:val="24"/>
          <w:szCs w:val="20"/>
        </w:rPr>
        <w:t xml:space="preserve">                                        　　　　　　　　二〇二四年  月  日</w:t>
      </w:r>
    </w:p>
    <w:p>
      <w:pPr>
        <w:widowControl/>
        <w:jc w:val="left"/>
        <w:rPr>
          <w:rFonts w:ascii="宋体" w:hAnsi="宋体" w:eastAsia="宋体"/>
          <w:b w:val="0"/>
          <w:bCs/>
          <w:sz w:val="24"/>
        </w:rPr>
        <w:sectPr>
          <w:pgSz w:w="11906" w:h="16838"/>
          <w:pgMar w:top="1134" w:right="1134" w:bottom="1134" w:left="1134" w:header="851" w:footer="992" w:gutter="0"/>
          <w:cols w:space="0" w:num="1"/>
          <w:docGrid w:type="lines" w:linePitch="321" w:charSpace="0"/>
        </w:sectPr>
      </w:pPr>
    </w:p>
    <w:p>
      <w:pPr>
        <w:ind w:firstLine="105"/>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pPr>
        <w:keepNext/>
        <w:keepLines/>
        <w:spacing w:before="260" w:after="260" w:line="416" w:lineRule="auto"/>
        <w:ind w:firstLine="158"/>
        <w:outlineLvl w:val="2"/>
        <w:rPr>
          <w:rFonts w:ascii="@仿宋_GB2312" w:hAnsi="@仿宋_GB2312" w:eastAsia="@仿宋_GB2312" w:cs="@仿宋_GB2312"/>
          <w:b/>
          <w:bCs/>
          <w:sz w:val="32"/>
          <w:szCs w:val="32"/>
        </w:rPr>
      </w:pPr>
    </w:p>
    <w:p>
      <w:pPr>
        <w:spacing w:line="240" w:lineRule="auto"/>
        <w:ind w:firstLine="201"/>
        <w:jc w:val="center"/>
        <w:rPr>
          <w:rFonts w:hint="eastAsia"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合肥百货大楼集团股份有限公司</w:t>
      </w:r>
    </w:p>
    <w:p>
      <w:pPr>
        <w:spacing w:line="240" w:lineRule="auto"/>
        <w:ind w:firstLine="201"/>
        <w:jc w:val="center"/>
        <w:rPr>
          <w:rFonts w:hint="eastAsia" w:cs="宋体" w:asciiTheme="majorEastAsia" w:hAnsiTheme="majorEastAsia" w:eastAsiaTheme="majorEastAsia"/>
          <w:b/>
          <w:color w:val="000000" w:themeColor="text1"/>
          <w:kern w:val="0"/>
          <w:sz w:val="40"/>
          <w:szCs w:val="40"/>
        </w:rPr>
      </w:pPr>
    </w:p>
    <w:p>
      <w:pPr>
        <w:spacing w:line="240" w:lineRule="auto"/>
        <w:ind w:firstLine="201"/>
        <w:jc w:val="center"/>
        <w:rPr>
          <w:rFonts w:ascii="宋体" w:hAnsi="宋体" w:eastAsia="宋体" w:cs="@仿宋_GB2312"/>
          <w:b/>
          <w:bCs/>
          <w:sz w:val="44"/>
          <w:szCs w:val="44"/>
        </w:rPr>
      </w:pPr>
      <w:r>
        <w:rPr>
          <w:rFonts w:hint="eastAsia" w:cs="宋体" w:asciiTheme="majorEastAsia" w:hAnsiTheme="majorEastAsia" w:eastAsiaTheme="majorEastAsia"/>
          <w:b/>
          <w:color w:val="000000" w:themeColor="text1"/>
          <w:kern w:val="0"/>
          <w:sz w:val="40"/>
          <w:szCs w:val="40"/>
        </w:rPr>
        <w:t>《合肥百货》报排版印刷服务</w:t>
      </w:r>
      <w:r>
        <w:rPr>
          <w:rFonts w:hint="eastAsia" w:ascii="宋体" w:hAnsi="宋体" w:eastAsia="宋体" w:cs="@仿宋_GB2312"/>
          <w:b/>
          <w:bCs/>
          <w:sz w:val="44"/>
          <w:szCs w:val="44"/>
        </w:rPr>
        <w:t>竞争性报价</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105"/>
        <w:rPr>
          <w:rFonts w:ascii="@仿宋_GB2312" w:hAnsi="@仿宋_GB2312" w:eastAsia="@仿宋_GB2312" w:cs="@仿宋_GB2312"/>
          <w:szCs w:val="20"/>
        </w:rPr>
      </w:pPr>
    </w:p>
    <w:p>
      <w:pPr>
        <w:spacing w:line="760" w:lineRule="exact"/>
        <w:ind w:firstLine="361"/>
        <w:jc w:val="center"/>
        <w:outlineLvl w:val="2"/>
        <w:rPr>
          <w:rFonts w:ascii="宋体" w:hAnsi="宋体" w:eastAsia="宋体" w:cs="@仿宋_GB2312"/>
          <w:b/>
          <w:sz w:val="72"/>
          <w:szCs w:val="20"/>
        </w:rPr>
      </w:pPr>
    </w:p>
    <w:p>
      <w:pPr>
        <w:spacing w:line="760" w:lineRule="exact"/>
        <w:ind w:firstLine="361"/>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pPr>
        <w:spacing w:afterLines="50" w:line="500" w:lineRule="exact"/>
        <w:ind w:firstLine="161"/>
        <w:jc w:val="center"/>
        <w:rPr>
          <w:rFonts w:ascii="宋体" w:hAnsi="宋体" w:eastAsia="宋体" w:cs="@仿宋_GB2312"/>
          <w:b/>
          <w:sz w:val="32"/>
          <w:szCs w:val="32"/>
        </w:rPr>
      </w:pPr>
    </w:p>
    <w:p>
      <w:pPr>
        <w:spacing w:afterLines="50" w:line="500" w:lineRule="exact"/>
        <w:ind w:firstLine="361"/>
        <w:jc w:val="center"/>
        <w:rPr>
          <w:rFonts w:ascii="宋体" w:hAnsi="宋体" w:eastAsia="宋体" w:cs="@仿宋_GB2312"/>
          <w:b/>
          <w:sz w:val="7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ind w:firstLine="161"/>
        <w:jc w:val="center"/>
        <w:outlineLvl w:val="1"/>
        <w:rPr>
          <w:rFonts w:ascii="宋体" w:hAnsi="宋体" w:eastAsia="宋体" w:cs="@仿宋_GB2312"/>
          <w:b/>
          <w:sz w:val="32"/>
          <w:szCs w:val="20"/>
        </w:rPr>
      </w:pPr>
      <w:r>
        <w:rPr>
          <w:rFonts w:hint="eastAsia" w:ascii="宋体" w:hAnsi="宋体" w:eastAsia="宋体" w:cs="@仿宋_GB2312"/>
          <w:b/>
          <w:sz w:val="32"/>
          <w:szCs w:val="20"/>
        </w:rPr>
        <w:t xml:space="preserve">  2024年  月  日</w:t>
      </w:r>
    </w:p>
    <w:p>
      <w:pPr>
        <w:spacing w:line="360" w:lineRule="auto"/>
        <w:jc w:val="both"/>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spacing w:line="360" w:lineRule="auto"/>
        <w:jc w:val="center"/>
        <w:outlineLvl w:val="1"/>
        <w:rPr>
          <w:rFonts w:ascii="宋体" w:hAnsi="宋体" w:eastAsia="宋体" w:cs="@仿宋_GB2312"/>
          <w:b/>
          <w:sz w:val="24"/>
          <w:szCs w:val="20"/>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《合肥百货》报排版印刷服务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firstLine="2400" w:firstLineChars="10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2024BDJTFW00047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Theme="minorEastAsia" w:hAnsiTheme="minorEastAsia" w:cstheme="minorEastAsia"/>
                <w:b w:val="0"/>
                <w:bCs/>
                <w:kern w:val="0"/>
                <w:sz w:val="24"/>
              </w:rPr>
              <w:t>以上技术承诺如符合本文件</w:t>
            </w:r>
            <w:r>
              <w:rPr>
                <w:rFonts w:hint="eastAsia" w:asciiTheme="minorEastAsia" w:hAnsiTheme="minorEastAsia" w:eastAsiaTheme="minorEastAsia" w:cstheme="minorEastAsia"/>
                <w:b w:val="0"/>
                <w:bCs/>
                <w:kern w:val="0"/>
                <w:sz w:val="24"/>
              </w:rPr>
              <w:t>要求，请</w:t>
            </w:r>
            <w:r>
              <w:rPr>
                <w:rFonts w:hint="eastAsia" w:asciiTheme="minorEastAsia" w:hAnsiTheme="minorEastAsia" w:cstheme="minorEastAsia"/>
                <w:b w:val="0"/>
                <w:bCs/>
                <w:kern w:val="0"/>
                <w:sz w:val="24"/>
              </w:rPr>
              <w:t>在</w:t>
            </w:r>
            <w:r>
              <w:rPr>
                <w:rFonts w:hint="eastAsia" w:asciiTheme="minorEastAsia" w:hAnsiTheme="minorEastAsia" w:eastAsiaTheme="minorEastAsia" w:cstheme="minorEastAsia"/>
                <w:b w:val="0"/>
                <w:bCs/>
                <w:kern w:val="0"/>
                <w:sz w:val="24"/>
              </w:rPr>
              <w:t>对应栏内填写“</w:t>
            </w:r>
            <w:r>
              <w:rPr>
                <w:rFonts w:hint="eastAsia" w:asciiTheme="minorEastAsia" w:hAnsiTheme="minorEastAsia" w:eastAsiaTheme="minorEastAsia" w:cstheme="minorEastAsia"/>
                <w:b w:val="0"/>
                <w:bCs/>
                <w:kern w:val="0"/>
                <w:sz w:val="24"/>
                <w:u w:val="single"/>
              </w:rPr>
              <w:t>响应</w:t>
            </w:r>
            <w:r>
              <w:rPr>
                <w:rFonts w:hint="eastAsia" w:asciiTheme="minorEastAsia" w:hAnsiTheme="minorEastAsia" w:eastAsiaTheme="minorEastAsia" w:cstheme="minorEastAsia"/>
                <w:b w:val="0"/>
                <w:bCs/>
                <w:kern w:val="0"/>
                <w:sz w:val="24"/>
              </w:rPr>
              <w:t>”即可。</w:t>
            </w:r>
            <w:r>
              <w:rPr>
                <w:rFonts w:hint="eastAsia" w:asciiTheme="minorEastAsia" w:hAnsiTheme="minorEastAsia" w:cstheme="minorEastAsia"/>
                <w:b w:val="0"/>
                <w:bCs/>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w:t>
            </w:r>
            <w:r>
              <w:rPr>
                <w:rFonts w:hint="eastAsia" w:cs="宋体" w:asciiTheme="majorEastAsia" w:hAnsiTheme="majorEastAsia" w:eastAsiaTheme="majorEastAsia"/>
                <w:kern w:val="0"/>
                <w:sz w:val="24"/>
                <w:u w:val="single"/>
                <w:lang w:eastAsia="zh-CN"/>
              </w:rPr>
              <w:t>　</w:t>
            </w:r>
            <w:r>
              <w:rPr>
                <w:rFonts w:hint="eastAsia" w:cs="宋体" w:asciiTheme="majorEastAsia" w:hAnsiTheme="majorEastAsia" w:eastAsiaTheme="majorEastAsia"/>
                <w:kern w:val="0"/>
                <w:sz w:val="24"/>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9755" w:type="dxa"/>
            <w:gridSpan w:val="2"/>
            <w:tcBorders>
              <w:top w:val="single" w:color="auto" w:sz="4" w:space="0"/>
              <w:left w:val="single" w:color="auto" w:sz="4" w:space="0"/>
              <w:right w:val="single" w:color="auto" w:sz="4" w:space="0"/>
            </w:tcBorders>
            <w:vAlign w:val="center"/>
          </w:tcPr>
          <w:p>
            <w:pPr>
              <w:widowControl/>
              <w:spacing w:line="520" w:lineRule="exact"/>
              <w:rPr>
                <w:rFonts w:hint="eastAsia" w:ascii="宋体" w:hAnsi="Calibri" w:eastAsia="宋体" w:cs="Times New Roman"/>
                <w:b/>
                <w:color w:val="000000"/>
                <w:sz w:val="24"/>
              </w:rPr>
            </w:pPr>
            <w:r>
              <w:rPr>
                <w:rFonts w:hint="eastAsia" w:ascii="宋体"/>
                <w:b/>
                <w:color w:val="000000"/>
                <w:sz w:val="24"/>
              </w:rPr>
              <w:t>注：</w:t>
            </w:r>
            <w:r>
              <w:rPr>
                <w:rFonts w:hint="eastAsia" w:ascii="宋体"/>
                <w:b/>
                <w:color w:val="000000"/>
                <w:sz w:val="24"/>
                <w:lang w:val="en-US" w:eastAsia="zh-CN"/>
              </w:rPr>
              <w:t>1.</w:t>
            </w:r>
            <w:r>
              <w:rPr>
                <w:rFonts w:hint="eastAsia" w:ascii="宋体"/>
                <w:b/>
                <w:color w:val="000000"/>
                <w:sz w:val="24"/>
              </w:rPr>
              <w:t>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lang w:val="en-US" w:eastAsia="zh-CN"/>
              </w:rPr>
              <w:t>53325</w:t>
            </w:r>
            <w:r>
              <w:rPr>
                <w:rFonts w:hint="eastAsia" w:ascii="宋体"/>
                <w:b/>
                <w:color w:val="000000"/>
                <w:sz w:val="24"/>
              </w:rPr>
              <w:t>元</w:t>
            </w:r>
            <w:r>
              <w:rPr>
                <w:rFonts w:hint="eastAsia" w:ascii="宋体" w:hAnsi="Calibri" w:eastAsia="宋体" w:cs="Times New Roman"/>
                <w:b/>
                <w:color w:val="000000"/>
                <w:sz w:val="24"/>
              </w:rPr>
              <w:t>），否则视为无效报价；</w:t>
            </w:r>
          </w:p>
          <w:p>
            <w:pPr>
              <w:widowControl/>
              <w:spacing w:line="520" w:lineRule="exact"/>
              <w:rPr>
                <w:rFonts w:hint="eastAsia" w:ascii="宋体" w:hAnsi="Calibri" w:eastAsia="宋体" w:cs="Times New Roman"/>
                <w:b/>
                <w:color w:val="000000"/>
                <w:sz w:val="24"/>
                <w:lang w:val="en-US" w:eastAsia="zh-CN"/>
              </w:rPr>
            </w:pPr>
            <w:r>
              <w:rPr>
                <w:rFonts w:hint="eastAsia" w:ascii="宋体" w:hAnsi="Calibri" w:eastAsia="宋体" w:cs="Times New Roman"/>
                <w:b/>
                <w:color w:val="000000"/>
                <w:sz w:val="24"/>
                <w:lang w:val="en-US" w:eastAsia="zh-CN"/>
              </w:rPr>
              <w:t>　　2.本项目需提供增值税专用发票，发票税率须填写在上表中。</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ind w:firstLine="5760" w:firstLineChars="2400"/>
        <w:jc w:val="left"/>
        <w:rPr>
          <w:rFonts w:cs="宋体" w:asciiTheme="majorEastAsia" w:hAnsiTheme="majorEastAsia" w:eastAsiaTheme="majorEastAsia"/>
          <w:b w:val="0"/>
          <w:bCs/>
          <w:kern w:val="0"/>
          <w:sz w:val="24"/>
        </w:rPr>
      </w:pPr>
      <w:r>
        <w:rPr>
          <w:rFonts w:hint="eastAsia" w:cs="宋体" w:asciiTheme="majorEastAsia" w:hAnsiTheme="majorEastAsia" w:eastAsiaTheme="majorEastAsia"/>
          <w:b w:val="0"/>
          <w:bCs/>
          <w:kern w:val="0"/>
          <w:sz w:val="24"/>
        </w:rPr>
        <w:t xml:space="preserve">报价人（盖章）：                       </w:t>
      </w:r>
    </w:p>
    <w:p>
      <w:pPr>
        <w:widowControl/>
        <w:spacing w:line="800" w:lineRule="exact"/>
        <w:ind w:firstLine="7680" w:firstLineChars="3200"/>
        <w:jc w:val="left"/>
        <w:rPr>
          <w:rFonts w:cs="宋体" w:asciiTheme="majorEastAsia" w:hAnsiTheme="majorEastAsia" w:eastAsiaTheme="majorEastAsia"/>
          <w:b w:val="0"/>
          <w:bCs/>
          <w:kern w:val="0"/>
          <w:sz w:val="24"/>
        </w:rPr>
      </w:pPr>
      <w:r>
        <w:rPr>
          <w:rFonts w:hint="eastAsia" w:cs="宋体" w:asciiTheme="majorEastAsia" w:hAnsiTheme="majorEastAsia" w:eastAsiaTheme="majorEastAsia"/>
          <w:b w:val="0"/>
          <w:bCs/>
          <w:kern w:val="0"/>
          <w:sz w:val="24"/>
        </w:rPr>
        <w:t>2024年  月  日</w:t>
      </w:r>
    </w:p>
    <w:p>
      <w:pPr>
        <w:spacing w:line="440" w:lineRule="exact"/>
        <w:rPr>
          <w:rFonts w:cs="宋体" w:asciiTheme="majorEastAsia" w:hAnsiTheme="majorEastAsia" w:eastAsiaTheme="majorEastAsia"/>
          <w:sz w:val="24"/>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u w:val="single"/>
        </w:rPr>
      </w:pPr>
      <w:r>
        <w:rPr>
          <w:rFonts w:hint="eastAsia" w:ascii="宋体" w:hAnsi="宋体" w:eastAsia="宋体" w:cs="@仿宋_GB2312"/>
          <w:b/>
          <w:sz w:val="24"/>
          <w:szCs w:val="20"/>
        </w:rPr>
        <w:t>格式1</w:t>
      </w:r>
      <w:r>
        <w:rPr>
          <w:rFonts w:hint="eastAsia" w:ascii="宋体" w:hAnsi="宋体" w:eastAsia="宋体" w:cs="@仿宋_GB2312"/>
          <w:b/>
          <w:sz w:val="24"/>
          <w:szCs w:val="20"/>
          <w:lang w:val="en-US" w:eastAsia="zh-CN"/>
        </w:rPr>
        <w:t>0</w:t>
      </w:r>
      <w:r>
        <w:rPr>
          <w:rFonts w:hint="eastAsia" w:ascii="宋体" w:hAnsi="宋体" w:eastAsia="宋体" w:cs="@仿宋_GB2312"/>
          <w:b/>
          <w:sz w:val="24"/>
          <w:szCs w:val="20"/>
        </w:rPr>
        <w:t xml:space="preserve">  </w:t>
      </w:r>
      <w:r>
        <w:rPr>
          <w:rFonts w:hint="eastAsia" w:ascii="宋体" w:hAnsi="宋体" w:eastAsia="宋体" w:cs="@仿宋_GB2312"/>
          <w:b/>
          <w:sz w:val="24"/>
          <w:szCs w:val="20"/>
          <w:u w:val="single"/>
        </w:rPr>
        <w:t>分项报价表</w:t>
      </w:r>
    </w:p>
    <w:p>
      <w:pPr>
        <w:spacing w:line="360" w:lineRule="auto"/>
        <w:ind w:firstLine="3373" w:firstLineChars="1400"/>
        <w:jc w:val="both"/>
        <w:outlineLvl w:val="1"/>
        <w:rPr>
          <w:rFonts w:hint="eastAsia" w:ascii="宋体" w:hAnsi="宋体" w:eastAsia="宋体" w:cs="@仿宋_GB2312"/>
          <w:b/>
          <w:sz w:val="24"/>
          <w:szCs w:val="20"/>
          <w:u w:val="single"/>
        </w:rPr>
      </w:pPr>
    </w:p>
    <w:tbl>
      <w:tblPr>
        <w:tblStyle w:val="9"/>
        <w:tblpPr w:leftFromText="180" w:rightFromText="180" w:vertAnchor="text" w:horzAnchor="page" w:tblpX="1022" w:tblpY="268"/>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64"/>
        <w:gridCol w:w="4819"/>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1</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1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sz w:val="24"/>
              </w:rPr>
            </w:pPr>
            <w:r>
              <w:rPr>
                <w:rFonts w:hint="eastAsia" w:ascii="宋体" w:hAnsi="宋体" w:eastAsia="宋体" w:cs="宋体"/>
                <w:b/>
                <w:sz w:val="24"/>
              </w:rPr>
              <w:t>内容</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lang w:val="en-US" w:eastAsia="zh-CN"/>
              </w:rPr>
              <w:t>共9</w:t>
            </w:r>
            <w:r>
              <w:rPr>
                <w:rFonts w:hint="eastAsia" w:ascii="宋体" w:hAnsi="宋体" w:eastAsia="宋体" w:cs="宋体"/>
                <w:sz w:val="24"/>
              </w:rPr>
              <w:t>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82"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2</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元。该费用包括设计、排版、印刷、运输、税金等与本合同相关的一切费用及风险，除此之外甲方不再支付其他任何费用。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3</w:t>
            </w:r>
          </w:p>
        </w:tc>
        <w:tc>
          <w:tcPr>
            <w:tcW w:w="176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color w:val="FF0000"/>
                <w:kern w:val="0"/>
                <w:sz w:val="24"/>
              </w:rPr>
            </w:pPr>
            <w:r>
              <w:rPr>
                <w:rFonts w:hint="eastAsia" w:cs="宋体" w:asciiTheme="minorEastAsia" w:hAnsiTheme="minorEastAsia"/>
                <w:kern w:val="0"/>
                <w:sz w:val="24"/>
              </w:rPr>
              <w:t>总报价</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176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（含</w:t>
            </w:r>
            <w:r>
              <w:rPr>
                <w:rFonts w:hint="eastAsia" w:ascii="宋体" w:hAnsi="宋体" w:eastAsia="宋体" w:cs="宋体"/>
                <w:sz w:val="24"/>
                <w:lang w:val="en-US" w:eastAsia="zh-CN"/>
              </w:rPr>
              <w:t xml:space="preserve">  </w:t>
            </w:r>
            <w:r>
              <w:rPr>
                <w:rFonts w:hint="eastAsia" w:ascii="宋体" w:hAnsi="宋体" w:eastAsia="宋体" w:cs="宋体"/>
                <w:sz w:val="24"/>
              </w:rPr>
              <w:t xml:space="preserve"> %增值税）小写：</w:t>
            </w:r>
            <w:r>
              <w:rPr>
                <w:rFonts w:hint="eastAsia" w:ascii="宋体" w:hAnsi="宋体" w:eastAsia="宋体" w:cs="宋体"/>
                <w:sz w:val="24"/>
                <w:u w:val="single"/>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元。</w:t>
            </w:r>
          </w:p>
        </w:tc>
      </w:tr>
    </w:tbl>
    <w:p>
      <w:pPr>
        <w:spacing w:line="360" w:lineRule="auto"/>
        <w:ind w:firstLine="3373" w:firstLineChars="1400"/>
        <w:jc w:val="both"/>
        <w:outlineLvl w:val="1"/>
        <w:rPr>
          <w:rFonts w:hint="eastAsia" w:ascii="宋体" w:hAnsi="宋体" w:eastAsia="宋体" w:cs="@仿宋_GB2312"/>
          <w:b/>
          <w:sz w:val="24"/>
          <w:szCs w:val="20"/>
          <w:u w:val="single"/>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jc w:val="both"/>
        <w:outlineLvl w:val="1"/>
        <w:rPr>
          <w:rFonts w:hint="eastAsia" w:ascii="宋体" w:hAnsi="宋体" w:eastAsia="宋体" w:cs="@仿宋_GB2312"/>
          <w:b/>
          <w:sz w:val="24"/>
          <w:szCs w:val="20"/>
        </w:rPr>
      </w:pPr>
    </w:p>
    <w:p>
      <w:pPr>
        <w:spacing w:line="360" w:lineRule="auto"/>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2" w:name="_Toc520983588"/>
      <w:r>
        <w:rPr>
          <w:rFonts w:hint="eastAsia" w:ascii="宋体" w:hAnsi="宋体" w:eastAsia="宋体" w:cs="@仿宋_GB2312"/>
          <w:b/>
          <w:sz w:val="24"/>
          <w:szCs w:val="20"/>
        </w:rPr>
        <w:t>1</w:t>
      </w:r>
      <w:r>
        <w:rPr>
          <w:rFonts w:hint="eastAsia" w:ascii="宋体" w:hAnsi="宋体" w:eastAsia="宋体" w:cs="@仿宋_GB2312"/>
          <w:b/>
          <w:sz w:val="24"/>
          <w:szCs w:val="20"/>
          <w:lang w:val="en-US" w:eastAsia="zh-CN"/>
        </w:rPr>
        <w:t>1</w:t>
      </w:r>
      <w:r>
        <w:rPr>
          <w:rFonts w:hint="eastAsia" w:ascii="宋体" w:hAnsi="宋体" w:eastAsia="宋体" w:cs="@仿宋_GB2312"/>
          <w:b/>
          <w:sz w:val="24"/>
          <w:szCs w:val="20"/>
        </w:rPr>
        <w:t xml:space="preserve">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cs="宋体" w:asciiTheme="minorEastAsia" w:hAnsiTheme="minorEastAsia"/>
          <w:b/>
          <w:bCs/>
          <w:kern w:val="0"/>
          <w:sz w:val="24"/>
        </w:rPr>
        <w:t>合肥</w:t>
      </w:r>
      <w:r>
        <w:rPr>
          <w:rFonts w:hint="eastAsia" w:cs="宋体" w:asciiTheme="minorEastAsia" w:hAnsiTheme="minorEastAsia"/>
          <w:b/>
          <w:bCs/>
          <w:kern w:val="0"/>
          <w:sz w:val="24"/>
          <w:lang w:eastAsia="zh-CN"/>
        </w:rPr>
        <w:t>百货大楼集团</w:t>
      </w:r>
      <w:r>
        <w:rPr>
          <w:rFonts w:hint="eastAsia" w:cs="宋体" w:asciiTheme="minorEastAsia" w:hAnsiTheme="minorEastAsia"/>
          <w:b/>
          <w:bCs/>
          <w:kern w:val="0"/>
          <w:sz w:val="24"/>
          <w:lang w:val="en-US" w:eastAsia="zh-CN"/>
        </w:rPr>
        <w:t>股份有限</w:t>
      </w:r>
      <w:r>
        <w:rPr>
          <w:rFonts w:hint="eastAsia" w:cs="宋体" w:asciiTheme="minorEastAsia" w:hAnsiTheme="minorEastAsia"/>
          <w:b/>
          <w:bCs/>
          <w:kern w:val="0"/>
          <w:sz w:val="24"/>
          <w:lang w:eastAsia="zh-CN"/>
        </w:rPr>
        <w:t>公司</w:t>
      </w:r>
      <w:r>
        <w:rPr>
          <w:rFonts w:hint="eastAsia" w:ascii="宋体" w:hAnsi="宋体" w:eastAsia="宋体" w:cs="宋体"/>
          <w:b/>
          <w:sz w:val="24"/>
        </w:rPr>
        <w:t>：</w:t>
      </w:r>
    </w:p>
    <w:p>
      <w:pPr>
        <w:spacing w:line="6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我公司于</w:t>
      </w:r>
      <w:r>
        <w:rPr>
          <w:rFonts w:hint="eastAsia" w:asciiTheme="minorEastAsia" w:hAnsiTheme="minorEastAsia" w:eastAsiaTheme="minorEastAsia" w:cstheme="minorEastAsia"/>
          <w:sz w:val="24"/>
          <w:u w:val="single"/>
        </w:rPr>
        <w:t>202  年 月  日</w:t>
      </w:r>
      <w:r>
        <w:rPr>
          <w:rFonts w:hint="eastAsia" w:asciiTheme="minorEastAsia" w:hAnsiTheme="minorEastAsia" w:eastAsiaTheme="minorEastAsia" w:cstheme="minorEastAsia"/>
          <w:sz w:val="24"/>
        </w:rPr>
        <w:t>参加</w:t>
      </w:r>
      <w:r>
        <w:rPr>
          <w:rFonts w:hint="eastAsia" w:asciiTheme="minorEastAsia" w:hAnsiTheme="minorEastAsia" w:cstheme="minorEastAsia"/>
          <w:sz w:val="24"/>
          <w:szCs w:val="24"/>
          <w:u w:val="single"/>
        </w:rPr>
        <w:t>《合肥百货》报排版印刷服务</w:t>
      </w:r>
      <w:r>
        <w:rPr>
          <w:rFonts w:hint="eastAsia" w:asciiTheme="minorEastAsia" w:hAnsiTheme="minorEastAsia" w:eastAsiaTheme="minorEastAsia" w:cstheme="minorEastAsia"/>
          <w:sz w:val="24"/>
        </w:rPr>
        <w:t>竞争性报价，缴纳报价保证金</w:t>
      </w:r>
      <w:r>
        <w:rPr>
          <w:rFonts w:hint="eastAsia" w:asciiTheme="minorEastAsia" w:hAnsiTheme="minorEastAsia" w:eastAsiaTheme="minorEastAsia" w:cstheme="minorEastAsia"/>
          <w:sz w:val="24"/>
          <w:u w:val="single"/>
        </w:rPr>
        <w:t xml:space="preserve">　壹仟 </w:t>
      </w:r>
      <w:r>
        <w:rPr>
          <w:rFonts w:hint="eastAsia" w:asciiTheme="minorEastAsia" w:hAnsiTheme="minorEastAsia" w:eastAsiaTheme="minorEastAsia" w:cstheme="minorEastAsia"/>
          <w:sz w:val="24"/>
        </w:rPr>
        <w:t>元。如我公司未成交，请将该保证金退至以下帐号；如我公司成交，该保证金退还事宜按本文件相关约定执行。</w:t>
      </w:r>
    </w:p>
    <w:p>
      <w:pPr>
        <w:spacing w:line="600" w:lineRule="exact"/>
        <w:ind w:firstLine="460" w:firstLineChars="19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9"/>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pPr>
        <w:spacing w:line="640" w:lineRule="exact"/>
        <w:ind w:firstLine="3393" w:firstLineChars="1414"/>
        <w:rPr>
          <w:rFonts w:ascii="宋体" w:hAnsi="宋体" w:eastAsia="宋体" w:cs="宋体"/>
          <w:sz w:val="24"/>
        </w:rPr>
      </w:pPr>
    </w:p>
    <w:p>
      <w:pPr>
        <w:spacing w:line="640" w:lineRule="exact"/>
        <w:ind w:firstLine="5760" w:firstLineChars="2400"/>
        <w:rPr>
          <w:rFonts w:ascii="宋体" w:hAnsi="宋体" w:eastAsia="宋体" w:cs="宋体"/>
          <w:b w:val="0"/>
          <w:bCs/>
          <w:sz w:val="24"/>
          <w:u w:val="single"/>
        </w:rPr>
      </w:pPr>
      <w:r>
        <w:rPr>
          <w:rFonts w:hint="eastAsia" w:ascii="宋体" w:hAnsi="宋体" w:eastAsia="宋体" w:cs="宋体"/>
          <w:b w:val="0"/>
          <w:bCs/>
          <w:sz w:val="24"/>
          <w:lang w:eastAsia="zh-CN"/>
        </w:rPr>
        <w:t>报价人</w:t>
      </w:r>
      <w:r>
        <w:rPr>
          <w:rFonts w:hint="eastAsia" w:ascii="宋体" w:hAnsi="宋体" w:eastAsia="宋体" w:cs="宋体"/>
          <w:b w:val="0"/>
          <w:bCs/>
          <w:sz w:val="24"/>
        </w:rPr>
        <w:t>（公章）：</w:t>
      </w:r>
    </w:p>
    <w:p>
      <w:pPr>
        <w:widowControl/>
        <w:spacing w:line="400" w:lineRule="exact"/>
        <w:jc w:val="center"/>
        <w:rPr>
          <w:rFonts w:hint="eastAsia"/>
          <w:bCs/>
        </w:rPr>
      </w:pPr>
      <w:r>
        <w:rPr>
          <w:rFonts w:hint="eastAsia" w:ascii="宋体" w:hAnsi="宋体" w:eastAsia="宋体" w:cs="宋体"/>
          <w:b w:val="0"/>
          <w:bCs/>
          <w:sz w:val="24"/>
        </w:rPr>
        <w:t xml:space="preserve">                                                                20</w:t>
      </w:r>
      <w:r>
        <w:rPr>
          <w:rFonts w:ascii="宋体" w:hAnsi="宋体" w:eastAsia="宋体" w:cs="宋体"/>
          <w:b w:val="0"/>
          <w:bCs/>
          <w:sz w:val="24"/>
        </w:rPr>
        <w:t>2</w:t>
      </w:r>
      <w:r>
        <w:rPr>
          <w:rFonts w:hint="eastAsia" w:ascii="宋体" w:hAnsi="宋体" w:eastAsia="宋体" w:cs="宋体"/>
          <w:b w:val="0"/>
          <w:bCs/>
          <w:sz w:val="24"/>
        </w:rPr>
        <w:t>4年  月  日</w:t>
      </w:r>
      <w:bookmarkEnd w:id="12"/>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17</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24</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竞争性报价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FFDA5"/>
    <w:multiLevelType w:val="singleLevel"/>
    <w:tmpl w:val="8D5FFDA5"/>
    <w:lvl w:ilvl="0" w:tentative="0">
      <w:start w:val="1"/>
      <w:numFmt w:val="chineseCounting"/>
      <w:suff w:val="nothing"/>
      <w:lvlText w:val="%1、"/>
      <w:lvlJc w:val="left"/>
      <w:pPr>
        <w:ind w:left="481" w:leftChars="0" w:firstLine="0" w:firstLineChars="0"/>
      </w:pPr>
      <w:rPr>
        <w:rFonts w:hint="eastAsia"/>
      </w:rPr>
    </w:lvl>
  </w:abstractNum>
  <w:abstractNum w:abstractNumId="1">
    <w:nsid w:val="9F7E770F"/>
    <w:multiLevelType w:val="singleLevel"/>
    <w:tmpl w:val="9F7E770F"/>
    <w:lvl w:ilvl="0" w:tentative="0">
      <w:start w:val="6"/>
      <w:numFmt w:val="decimal"/>
      <w:lvlText w:val="%1."/>
      <w:lvlJc w:val="left"/>
      <w:pPr>
        <w:tabs>
          <w:tab w:val="left" w:pos="312"/>
        </w:tabs>
      </w:pPr>
    </w:lvl>
  </w:abstractNum>
  <w:abstractNum w:abstractNumId="2">
    <w:nsid w:val="E32F68BB"/>
    <w:multiLevelType w:val="singleLevel"/>
    <w:tmpl w:val="E32F68BB"/>
    <w:lvl w:ilvl="0" w:tentative="0">
      <w:start w:val="6"/>
      <w:numFmt w:val="chineseCounting"/>
      <w:suff w:val="nothing"/>
      <w:lvlText w:val="%1、"/>
      <w:lvlJc w:val="left"/>
      <w:rPr>
        <w:rFonts w:hint="eastAsia"/>
        <w:b/>
        <w:bCs/>
      </w:rPr>
    </w:lvl>
  </w:abstractNum>
  <w:abstractNum w:abstractNumId="3">
    <w:nsid w:val="EFDAA4D8"/>
    <w:multiLevelType w:val="singleLevel"/>
    <w:tmpl w:val="EFDAA4D8"/>
    <w:lvl w:ilvl="0" w:tentative="0">
      <w:start w:val="8"/>
      <w:numFmt w:val="decimal"/>
      <w:lvlText w:val="%1."/>
      <w:lvlJc w:val="left"/>
      <w:pPr>
        <w:tabs>
          <w:tab w:val="left" w:pos="312"/>
        </w:tabs>
      </w:pPr>
    </w:lvl>
  </w:abstractNum>
  <w:abstractNum w:abstractNumId="4">
    <w:nsid w:val="1C3485DE"/>
    <w:multiLevelType w:val="singleLevel"/>
    <w:tmpl w:val="1C3485DE"/>
    <w:lvl w:ilvl="0" w:tentative="0">
      <w:start w:val="7"/>
      <w:numFmt w:val="decimal"/>
      <w:lvlText w:val="%1."/>
      <w:lvlJc w:val="left"/>
      <w:pPr>
        <w:tabs>
          <w:tab w:val="left" w:pos="312"/>
        </w:tabs>
      </w:pPr>
    </w:lvl>
  </w:abstractNum>
  <w:abstractNum w:abstractNumId="5">
    <w:nsid w:val="609D6397"/>
    <w:multiLevelType w:val="singleLevel"/>
    <w:tmpl w:val="609D6397"/>
    <w:lvl w:ilvl="0" w:tentative="0">
      <w:start w:val="5"/>
      <w:numFmt w:val="decimal"/>
      <w:lvlText w:val="%1."/>
      <w:lvlJc w:val="left"/>
      <w:pPr>
        <w:tabs>
          <w:tab w:val="left" w:pos="312"/>
        </w:tabs>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cwNzlhYjg3YjgyYTkwY2M0ZTg4NWJlZjBhNGY0OGIifQ=="/>
    <w:docVar w:name="KSO_WPS_MARK_KEY" w:val="db2a7b47-f732-4ccf-a55d-cf567bc9a80d"/>
  </w:docVars>
  <w:rsids>
    <w:rsidRoot w:val="52A34A68"/>
    <w:rsid w:val="00052E91"/>
    <w:rsid w:val="00063298"/>
    <w:rsid w:val="000E073A"/>
    <w:rsid w:val="000F685C"/>
    <w:rsid w:val="00131764"/>
    <w:rsid w:val="00132AA6"/>
    <w:rsid w:val="00146AE3"/>
    <w:rsid w:val="001C01CB"/>
    <w:rsid w:val="001E4846"/>
    <w:rsid w:val="00205E8B"/>
    <w:rsid w:val="002441B6"/>
    <w:rsid w:val="00257C11"/>
    <w:rsid w:val="00276E33"/>
    <w:rsid w:val="00284A0F"/>
    <w:rsid w:val="0028675D"/>
    <w:rsid w:val="002917C0"/>
    <w:rsid w:val="002F2D7D"/>
    <w:rsid w:val="00326E8D"/>
    <w:rsid w:val="00353B0C"/>
    <w:rsid w:val="003A0914"/>
    <w:rsid w:val="003B54D3"/>
    <w:rsid w:val="003E566E"/>
    <w:rsid w:val="00457A5E"/>
    <w:rsid w:val="004D6C05"/>
    <w:rsid w:val="004E3BBF"/>
    <w:rsid w:val="00551999"/>
    <w:rsid w:val="0056034E"/>
    <w:rsid w:val="00567535"/>
    <w:rsid w:val="005A40B6"/>
    <w:rsid w:val="005C1723"/>
    <w:rsid w:val="005D5CD8"/>
    <w:rsid w:val="005F129B"/>
    <w:rsid w:val="00600D6A"/>
    <w:rsid w:val="00613E4B"/>
    <w:rsid w:val="00616086"/>
    <w:rsid w:val="00683B11"/>
    <w:rsid w:val="006B001B"/>
    <w:rsid w:val="006D3FAA"/>
    <w:rsid w:val="006F4FC0"/>
    <w:rsid w:val="007406A0"/>
    <w:rsid w:val="007505C2"/>
    <w:rsid w:val="00775615"/>
    <w:rsid w:val="007958D2"/>
    <w:rsid w:val="007A5965"/>
    <w:rsid w:val="007B5524"/>
    <w:rsid w:val="007B623A"/>
    <w:rsid w:val="007B79D1"/>
    <w:rsid w:val="007C0CCD"/>
    <w:rsid w:val="00844FD8"/>
    <w:rsid w:val="00870D73"/>
    <w:rsid w:val="00880C89"/>
    <w:rsid w:val="008B6EB8"/>
    <w:rsid w:val="008C1C8B"/>
    <w:rsid w:val="008F64A5"/>
    <w:rsid w:val="00955B2D"/>
    <w:rsid w:val="00961A2B"/>
    <w:rsid w:val="009A211D"/>
    <w:rsid w:val="009B3551"/>
    <w:rsid w:val="00A2130F"/>
    <w:rsid w:val="00A21E22"/>
    <w:rsid w:val="00A3065E"/>
    <w:rsid w:val="00A31077"/>
    <w:rsid w:val="00B56594"/>
    <w:rsid w:val="00B96AAD"/>
    <w:rsid w:val="00BC3088"/>
    <w:rsid w:val="00BD6DF6"/>
    <w:rsid w:val="00BD780F"/>
    <w:rsid w:val="00BF0395"/>
    <w:rsid w:val="00C03974"/>
    <w:rsid w:val="00C24448"/>
    <w:rsid w:val="00CA1AD2"/>
    <w:rsid w:val="00CA78BD"/>
    <w:rsid w:val="00CF71F1"/>
    <w:rsid w:val="00D02FEC"/>
    <w:rsid w:val="00D0539F"/>
    <w:rsid w:val="00D23115"/>
    <w:rsid w:val="00D30486"/>
    <w:rsid w:val="00DA2794"/>
    <w:rsid w:val="00E427C9"/>
    <w:rsid w:val="00E5258E"/>
    <w:rsid w:val="00E65B44"/>
    <w:rsid w:val="00E96525"/>
    <w:rsid w:val="00EB7F0E"/>
    <w:rsid w:val="00F614D0"/>
    <w:rsid w:val="00F654E1"/>
    <w:rsid w:val="00F7697A"/>
    <w:rsid w:val="0122076E"/>
    <w:rsid w:val="018F2EE2"/>
    <w:rsid w:val="01B85F94"/>
    <w:rsid w:val="01DF5C17"/>
    <w:rsid w:val="01F64D0F"/>
    <w:rsid w:val="02092C94"/>
    <w:rsid w:val="02A429BD"/>
    <w:rsid w:val="02B32C00"/>
    <w:rsid w:val="031F3DF1"/>
    <w:rsid w:val="032B09E8"/>
    <w:rsid w:val="03394EB3"/>
    <w:rsid w:val="03404493"/>
    <w:rsid w:val="046B5540"/>
    <w:rsid w:val="04D806FC"/>
    <w:rsid w:val="04E62E18"/>
    <w:rsid w:val="0506170D"/>
    <w:rsid w:val="05D610DF"/>
    <w:rsid w:val="061D0ABC"/>
    <w:rsid w:val="065564A8"/>
    <w:rsid w:val="06892C7D"/>
    <w:rsid w:val="06C077C6"/>
    <w:rsid w:val="06C158EB"/>
    <w:rsid w:val="06FF4665"/>
    <w:rsid w:val="076F49D9"/>
    <w:rsid w:val="07EC6998"/>
    <w:rsid w:val="0878647D"/>
    <w:rsid w:val="088A4403"/>
    <w:rsid w:val="08A96637"/>
    <w:rsid w:val="08BF37EF"/>
    <w:rsid w:val="091C14FF"/>
    <w:rsid w:val="09526CCE"/>
    <w:rsid w:val="0A4B39C1"/>
    <w:rsid w:val="0ABF65E6"/>
    <w:rsid w:val="0AC46F88"/>
    <w:rsid w:val="0AE4604C"/>
    <w:rsid w:val="0B04049C"/>
    <w:rsid w:val="0B1A61BE"/>
    <w:rsid w:val="0B8E420A"/>
    <w:rsid w:val="0BD7170D"/>
    <w:rsid w:val="0C152235"/>
    <w:rsid w:val="0CA3084D"/>
    <w:rsid w:val="0D38267F"/>
    <w:rsid w:val="0D3D7C96"/>
    <w:rsid w:val="0D585E47"/>
    <w:rsid w:val="0D887163"/>
    <w:rsid w:val="0DF30D4B"/>
    <w:rsid w:val="0DF333CB"/>
    <w:rsid w:val="0E0D1416"/>
    <w:rsid w:val="0E1529C0"/>
    <w:rsid w:val="0E4D0590"/>
    <w:rsid w:val="0EF63FCE"/>
    <w:rsid w:val="0F040A6B"/>
    <w:rsid w:val="0F384BB8"/>
    <w:rsid w:val="0F3A26DF"/>
    <w:rsid w:val="0F6E4136"/>
    <w:rsid w:val="0F916077"/>
    <w:rsid w:val="0FA66633"/>
    <w:rsid w:val="0FD03043"/>
    <w:rsid w:val="0FE8213B"/>
    <w:rsid w:val="10141182"/>
    <w:rsid w:val="10740C17"/>
    <w:rsid w:val="108E2068"/>
    <w:rsid w:val="10A1471B"/>
    <w:rsid w:val="1170063A"/>
    <w:rsid w:val="1178129C"/>
    <w:rsid w:val="11FA2809"/>
    <w:rsid w:val="11FA76C0"/>
    <w:rsid w:val="12942106"/>
    <w:rsid w:val="129C66E0"/>
    <w:rsid w:val="12A83E03"/>
    <w:rsid w:val="12BF0B36"/>
    <w:rsid w:val="12C72EE7"/>
    <w:rsid w:val="12E0534B"/>
    <w:rsid w:val="12EB20FA"/>
    <w:rsid w:val="13031039"/>
    <w:rsid w:val="13347445"/>
    <w:rsid w:val="13511DA5"/>
    <w:rsid w:val="1395450E"/>
    <w:rsid w:val="13C20EF5"/>
    <w:rsid w:val="13F15336"/>
    <w:rsid w:val="14373691"/>
    <w:rsid w:val="14904B4F"/>
    <w:rsid w:val="14A30D26"/>
    <w:rsid w:val="15311E8E"/>
    <w:rsid w:val="1542409B"/>
    <w:rsid w:val="155D0ED5"/>
    <w:rsid w:val="156A1844"/>
    <w:rsid w:val="165268D4"/>
    <w:rsid w:val="16571DC8"/>
    <w:rsid w:val="166E7112"/>
    <w:rsid w:val="167623E4"/>
    <w:rsid w:val="169C7F0D"/>
    <w:rsid w:val="16BA5EB3"/>
    <w:rsid w:val="16E3540A"/>
    <w:rsid w:val="17766630"/>
    <w:rsid w:val="18090EA0"/>
    <w:rsid w:val="188350F6"/>
    <w:rsid w:val="18860743"/>
    <w:rsid w:val="19306900"/>
    <w:rsid w:val="195F6641"/>
    <w:rsid w:val="19924EC5"/>
    <w:rsid w:val="1A0152DB"/>
    <w:rsid w:val="1A725422"/>
    <w:rsid w:val="1A7840BB"/>
    <w:rsid w:val="1A9058A9"/>
    <w:rsid w:val="1AB704C9"/>
    <w:rsid w:val="1AD67034"/>
    <w:rsid w:val="1B351FAC"/>
    <w:rsid w:val="1B4641B9"/>
    <w:rsid w:val="1C346708"/>
    <w:rsid w:val="1C4526C3"/>
    <w:rsid w:val="1C6074FD"/>
    <w:rsid w:val="1C6C40F3"/>
    <w:rsid w:val="1C7B4336"/>
    <w:rsid w:val="1CBA4E5F"/>
    <w:rsid w:val="1D4D7A81"/>
    <w:rsid w:val="1D5726AE"/>
    <w:rsid w:val="1D877B87"/>
    <w:rsid w:val="1DA41382"/>
    <w:rsid w:val="1DC83B88"/>
    <w:rsid w:val="1DDC0E05"/>
    <w:rsid w:val="1E0839A8"/>
    <w:rsid w:val="1E214A6A"/>
    <w:rsid w:val="1E7E1EBC"/>
    <w:rsid w:val="1E7E7499"/>
    <w:rsid w:val="1E876FC3"/>
    <w:rsid w:val="1EBA1146"/>
    <w:rsid w:val="1EE14925"/>
    <w:rsid w:val="1EF67CA4"/>
    <w:rsid w:val="1EFD4150"/>
    <w:rsid w:val="1F2C1918"/>
    <w:rsid w:val="1F49071C"/>
    <w:rsid w:val="1F88077C"/>
    <w:rsid w:val="1FA54333"/>
    <w:rsid w:val="200A7EAB"/>
    <w:rsid w:val="207E61A3"/>
    <w:rsid w:val="20CA763A"/>
    <w:rsid w:val="20D83B05"/>
    <w:rsid w:val="217A4BBD"/>
    <w:rsid w:val="218617B3"/>
    <w:rsid w:val="219506D4"/>
    <w:rsid w:val="21CF4F08"/>
    <w:rsid w:val="21D56297"/>
    <w:rsid w:val="226615DC"/>
    <w:rsid w:val="227930C6"/>
    <w:rsid w:val="22B12860"/>
    <w:rsid w:val="23040BE2"/>
    <w:rsid w:val="23955CDE"/>
    <w:rsid w:val="23A3664D"/>
    <w:rsid w:val="23B1063E"/>
    <w:rsid w:val="24294678"/>
    <w:rsid w:val="246F652F"/>
    <w:rsid w:val="247D73F6"/>
    <w:rsid w:val="248F4E77"/>
    <w:rsid w:val="24E46F1D"/>
    <w:rsid w:val="251453C6"/>
    <w:rsid w:val="25207829"/>
    <w:rsid w:val="25257535"/>
    <w:rsid w:val="253D487F"/>
    <w:rsid w:val="259124D5"/>
    <w:rsid w:val="25AE752B"/>
    <w:rsid w:val="25D54AB7"/>
    <w:rsid w:val="26793695"/>
    <w:rsid w:val="268B0D23"/>
    <w:rsid w:val="269C55D5"/>
    <w:rsid w:val="26AB75C6"/>
    <w:rsid w:val="26AD1590"/>
    <w:rsid w:val="26C54B2C"/>
    <w:rsid w:val="26C8461C"/>
    <w:rsid w:val="26CC416B"/>
    <w:rsid w:val="27102ED4"/>
    <w:rsid w:val="27547C5E"/>
    <w:rsid w:val="275C6CE2"/>
    <w:rsid w:val="27B70919"/>
    <w:rsid w:val="27DF1C1D"/>
    <w:rsid w:val="27F03E2A"/>
    <w:rsid w:val="28123DA1"/>
    <w:rsid w:val="284877C3"/>
    <w:rsid w:val="28A40771"/>
    <w:rsid w:val="29746395"/>
    <w:rsid w:val="29A004C8"/>
    <w:rsid w:val="29BB3FC4"/>
    <w:rsid w:val="2A247DBB"/>
    <w:rsid w:val="2AA9206F"/>
    <w:rsid w:val="2AB56C65"/>
    <w:rsid w:val="2AD535E7"/>
    <w:rsid w:val="2AE66A5C"/>
    <w:rsid w:val="2AFE381C"/>
    <w:rsid w:val="2B4F0E68"/>
    <w:rsid w:val="2B764647"/>
    <w:rsid w:val="2B836D64"/>
    <w:rsid w:val="2BFA7026"/>
    <w:rsid w:val="2C2C73FB"/>
    <w:rsid w:val="2C430ACE"/>
    <w:rsid w:val="2C4464F3"/>
    <w:rsid w:val="2CBF3DCB"/>
    <w:rsid w:val="2D0406DC"/>
    <w:rsid w:val="2D105F1F"/>
    <w:rsid w:val="2DFA4212"/>
    <w:rsid w:val="2E0777D8"/>
    <w:rsid w:val="2EE5639C"/>
    <w:rsid w:val="2EF57F78"/>
    <w:rsid w:val="2F1C3757"/>
    <w:rsid w:val="2F713AA3"/>
    <w:rsid w:val="2F8A246F"/>
    <w:rsid w:val="2FC02334"/>
    <w:rsid w:val="2FD201E0"/>
    <w:rsid w:val="2FF0617B"/>
    <w:rsid w:val="301A5BC2"/>
    <w:rsid w:val="30204B81"/>
    <w:rsid w:val="303118CD"/>
    <w:rsid w:val="308415B4"/>
    <w:rsid w:val="308C2216"/>
    <w:rsid w:val="30B30DDC"/>
    <w:rsid w:val="30BC6FA0"/>
    <w:rsid w:val="30D81900"/>
    <w:rsid w:val="313943CC"/>
    <w:rsid w:val="315A40C3"/>
    <w:rsid w:val="316E1A3D"/>
    <w:rsid w:val="31C75BFC"/>
    <w:rsid w:val="31D15433"/>
    <w:rsid w:val="31E06CBE"/>
    <w:rsid w:val="32244DFC"/>
    <w:rsid w:val="323668DE"/>
    <w:rsid w:val="32894C60"/>
    <w:rsid w:val="32F10A57"/>
    <w:rsid w:val="33226E62"/>
    <w:rsid w:val="333252F7"/>
    <w:rsid w:val="33F702EF"/>
    <w:rsid w:val="34802092"/>
    <w:rsid w:val="34FA62E8"/>
    <w:rsid w:val="355F7EFA"/>
    <w:rsid w:val="35675000"/>
    <w:rsid w:val="35895CF3"/>
    <w:rsid w:val="362A0508"/>
    <w:rsid w:val="363B0967"/>
    <w:rsid w:val="36A52284"/>
    <w:rsid w:val="36BE50F4"/>
    <w:rsid w:val="36CF0417"/>
    <w:rsid w:val="370137CD"/>
    <w:rsid w:val="373A6BCC"/>
    <w:rsid w:val="377F2AD5"/>
    <w:rsid w:val="37EE75BC"/>
    <w:rsid w:val="38211E89"/>
    <w:rsid w:val="386817BB"/>
    <w:rsid w:val="38CA5FD2"/>
    <w:rsid w:val="38CC3AF8"/>
    <w:rsid w:val="38D86941"/>
    <w:rsid w:val="39396CB4"/>
    <w:rsid w:val="39754190"/>
    <w:rsid w:val="39DD366B"/>
    <w:rsid w:val="39E66E3B"/>
    <w:rsid w:val="3A3758E9"/>
    <w:rsid w:val="3B2E2848"/>
    <w:rsid w:val="3B53405D"/>
    <w:rsid w:val="3BB23479"/>
    <w:rsid w:val="3BE619F7"/>
    <w:rsid w:val="3BED44B1"/>
    <w:rsid w:val="3BF375EE"/>
    <w:rsid w:val="3C0812EB"/>
    <w:rsid w:val="3C320116"/>
    <w:rsid w:val="3C814BF9"/>
    <w:rsid w:val="3C8566E3"/>
    <w:rsid w:val="3CC316B6"/>
    <w:rsid w:val="3D0221DE"/>
    <w:rsid w:val="3D566086"/>
    <w:rsid w:val="3D7A7FC6"/>
    <w:rsid w:val="3E1026D9"/>
    <w:rsid w:val="3E104487"/>
    <w:rsid w:val="3E8A370C"/>
    <w:rsid w:val="3EEA5A20"/>
    <w:rsid w:val="3EF142B8"/>
    <w:rsid w:val="3F125FDD"/>
    <w:rsid w:val="3F2B709E"/>
    <w:rsid w:val="3F710F55"/>
    <w:rsid w:val="3F724CCD"/>
    <w:rsid w:val="3F982986"/>
    <w:rsid w:val="3FB363E5"/>
    <w:rsid w:val="40077B0C"/>
    <w:rsid w:val="40291830"/>
    <w:rsid w:val="40970E8F"/>
    <w:rsid w:val="40A1586A"/>
    <w:rsid w:val="40D20119"/>
    <w:rsid w:val="40ED32DF"/>
    <w:rsid w:val="413E57AF"/>
    <w:rsid w:val="41654AEA"/>
    <w:rsid w:val="41792343"/>
    <w:rsid w:val="41B96BE3"/>
    <w:rsid w:val="4212359F"/>
    <w:rsid w:val="42165DE4"/>
    <w:rsid w:val="422D2571"/>
    <w:rsid w:val="42C44321"/>
    <w:rsid w:val="42EC60AE"/>
    <w:rsid w:val="42FE6FA4"/>
    <w:rsid w:val="4392593E"/>
    <w:rsid w:val="43AD4526"/>
    <w:rsid w:val="44354C47"/>
    <w:rsid w:val="444B446B"/>
    <w:rsid w:val="44DF1057"/>
    <w:rsid w:val="44E977E0"/>
    <w:rsid w:val="44FE409C"/>
    <w:rsid w:val="451A5BEB"/>
    <w:rsid w:val="45244CBC"/>
    <w:rsid w:val="452A22D2"/>
    <w:rsid w:val="453C3DB3"/>
    <w:rsid w:val="45462E84"/>
    <w:rsid w:val="455A6527"/>
    <w:rsid w:val="455C6204"/>
    <w:rsid w:val="456357E4"/>
    <w:rsid w:val="456A0921"/>
    <w:rsid w:val="45BB73CE"/>
    <w:rsid w:val="45D65FB6"/>
    <w:rsid w:val="45F621B4"/>
    <w:rsid w:val="4609638B"/>
    <w:rsid w:val="460C7C2A"/>
    <w:rsid w:val="460E39A2"/>
    <w:rsid w:val="46396545"/>
    <w:rsid w:val="4645313C"/>
    <w:rsid w:val="46AB7443"/>
    <w:rsid w:val="46CE0A31"/>
    <w:rsid w:val="46EE5581"/>
    <w:rsid w:val="46EE732F"/>
    <w:rsid w:val="47013507"/>
    <w:rsid w:val="47543636"/>
    <w:rsid w:val="47E80223"/>
    <w:rsid w:val="48084421"/>
    <w:rsid w:val="4829062E"/>
    <w:rsid w:val="486F26F2"/>
    <w:rsid w:val="492928A1"/>
    <w:rsid w:val="49557B3A"/>
    <w:rsid w:val="4A541B9F"/>
    <w:rsid w:val="4A6A4F1F"/>
    <w:rsid w:val="4A851D59"/>
    <w:rsid w:val="4A8F0E29"/>
    <w:rsid w:val="4AEC627C"/>
    <w:rsid w:val="4AF8077D"/>
    <w:rsid w:val="4B094111"/>
    <w:rsid w:val="4B2257F9"/>
    <w:rsid w:val="4B4660B0"/>
    <w:rsid w:val="4BCB40E3"/>
    <w:rsid w:val="4BE07B8E"/>
    <w:rsid w:val="4C0729B3"/>
    <w:rsid w:val="4C2757BD"/>
    <w:rsid w:val="4C4823D0"/>
    <w:rsid w:val="4C940979"/>
    <w:rsid w:val="4CB66B41"/>
    <w:rsid w:val="4D156923"/>
    <w:rsid w:val="4D502AF2"/>
    <w:rsid w:val="4D6E6630"/>
    <w:rsid w:val="4DA12297"/>
    <w:rsid w:val="4E197388"/>
    <w:rsid w:val="4E485577"/>
    <w:rsid w:val="4E5C1022"/>
    <w:rsid w:val="4E604FB7"/>
    <w:rsid w:val="4E8C5DAC"/>
    <w:rsid w:val="4EB36AAD"/>
    <w:rsid w:val="4EBE7F2F"/>
    <w:rsid w:val="4EC01C1A"/>
    <w:rsid w:val="4F647EE9"/>
    <w:rsid w:val="4FB530E0"/>
    <w:rsid w:val="507452CF"/>
    <w:rsid w:val="5101031D"/>
    <w:rsid w:val="516E3547"/>
    <w:rsid w:val="517B2107"/>
    <w:rsid w:val="51890380"/>
    <w:rsid w:val="51A27694"/>
    <w:rsid w:val="522956BF"/>
    <w:rsid w:val="52306A4E"/>
    <w:rsid w:val="524B038F"/>
    <w:rsid w:val="525C5A95"/>
    <w:rsid w:val="52862B12"/>
    <w:rsid w:val="52A34A68"/>
    <w:rsid w:val="530103EA"/>
    <w:rsid w:val="53CC6C4A"/>
    <w:rsid w:val="542919A7"/>
    <w:rsid w:val="542D593B"/>
    <w:rsid w:val="5455279C"/>
    <w:rsid w:val="546D5D37"/>
    <w:rsid w:val="54752E3E"/>
    <w:rsid w:val="553F2912"/>
    <w:rsid w:val="558E0FC6"/>
    <w:rsid w:val="55A21A0F"/>
    <w:rsid w:val="55D3606E"/>
    <w:rsid w:val="56130B60"/>
    <w:rsid w:val="561F12B3"/>
    <w:rsid w:val="56665134"/>
    <w:rsid w:val="566D64C3"/>
    <w:rsid w:val="5675479C"/>
    <w:rsid w:val="56AB4053"/>
    <w:rsid w:val="56C41E5B"/>
    <w:rsid w:val="57034731"/>
    <w:rsid w:val="576C677A"/>
    <w:rsid w:val="57B80E70"/>
    <w:rsid w:val="57E722A5"/>
    <w:rsid w:val="58737694"/>
    <w:rsid w:val="59101387"/>
    <w:rsid w:val="594316ED"/>
    <w:rsid w:val="59590F80"/>
    <w:rsid w:val="597E4543"/>
    <w:rsid w:val="598A113A"/>
    <w:rsid w:val="59C04B5B"/>
    <w:rsid w:val="59ED3476"/>
    <w:rsid w:val="5A4A08C9"/>
    <w:rsid w:val="5A8C0EE1"/>
    <w:rsid w:val="5AAD1584"/>
    <w:rsid w:val="5AB02914"/>
    <w:rsid w:val="5AFA22EF"/>
    <w:rsid w:val="5AFB2DE9"/>
    <w:rsid w:val="5B0B0058"/>
    <w:rsid w:val="5B0E18F6"/>
    <w:rsid w:val="5B1C2265"/>
    <w:rsid w:val="5BCD355F"/>
    <w:rsid w:val="5BED3C02"/>
    <w:rsid w:val="5C036F81"/>
    <w:rsid w:val="5C1A7F01"/>
    <w:rsid w:val="5C313755"/>
    <w:rsid w:val="5C6E7C18"/>
    <w:rsid w:val="5C9522CF"/>
    <w:rsid w:val="5CA442C0"/>
    <w:rsid w:val="5CB36BF9"/>
    <w:rsid w:val="5CE62B2B"/>
    <w:rsid w:val="5D0B07E3"/>
    <w:rsid w:val="5D6A375C"/>
    <w:rsid w:val="5D845EA0"/>
    <w:rsid w:val="5DDB7AD1"/>
    <w:rsid w:val="5DDC5CDC"/>
    <w:rsid w:val="5EF17D12"/>
    <w:rsid w:val="5F1C6CD8"/>
    <w:rsid w:val="5F3758C0"/>
    <w:rsid w:val="5F3D27AA"/>
    <w:rsid w:val="5F9F5213"/>
    <w:rsid w:val="605E092D"/>
    <w:rsid w:val="60636240"/>
    <w:rsid w:val="609D5BF6"/>
    <w:rsid w:val="61441E24"/>
    <w:rsid w:val="617A30A3"/>
    <w:rsid w:val="61B054B5"/>
    <w:rsid w:val="61DA69D6"/>
    <w:rsid w:val="62083543"/>
    <w:rsid w:val="623600B0"/>
    <w:rsid w:val="6265310C"/>
    <w:rsid w:val="62AD318D"/>
    <w:rsid w:val="62B80AC5"/>
    <w:rsid w:val="630006BE"/>
    <w:rsid w:val="634A2F00"/>
    <w:rsid w:val="63B15515"/>
    <w:rsid w:val="63F20007"/>
    <w:rsid w:val="64D21BE7"/>
    <w:rsid w:val="64DA0E25"/>
    <w:rsid w:val="64EC0EFA"/>
    <w:rsid w:val="65181CEF"/>
    <w:rsid w:val="65510D5D"/>
    <w:rsid w:val="659333F2"/>
    <w:rsid w:val="662D17CA"/>
    <w:rsid w:val="667B2536"/>
    <w:rsid w:val="66996E60"/>
    <w:rsid w:val="66E3632D"/>
    <w:rsid w:val="671B1623"/>
    <w:rsid w:val="67874F0A"/>
    <w:rsid w:val="67CD5013"/>
    <w:rsid w:val="68352BB8"/>
    <w:rsid w:val="68594AF9"/>
    <w:rsid w:val="68815DFE"/>
    <w:rsid w:val="6897117D"/>
    <w:rsid w:val="68993147"/>
    <w:rsid w:val="68A33980"/>
    <w:rsid w:val="68AB4C28"/>
    <w:rsid w:val="69157BAE"/>
    <w:rsid w:val="69676DA1"/>
    <w:rsid w:val="697D0373"/>
    <w:rsid w:val="69967687"/>
    <w:rsid w:val="69D00DEB"/>
    <w:rsid w:val="6A9242F2"/>
    <w:rsid w:val="6ACA583A"/>
    <w:rsid w:val="6ACB692A"/>
    <w:rsid w:val="6B8C0D41"/>
    <w:rsid w:val="6C4016B8"/>
    <w:rsid w:val="6C755C79"/>
    <w:rsid w:val="6CAD10AB"/>
    <w:rsid w:val="6D631F76"/>
    <w:rsid w:val="6D65184A"/>
    <w:rsid w:val="6DB4632D"/>
    <w:rsid w:val="6DEA4189"/>
    <w:rsid w:val="6DFB21AE"/>
    <w:rsid w:val="6E1374F8"/>
    <w:rsid w:val="6E403B32"/>
    <w:rsid w:val="6E423939"/>
    <w:rsid w:val="6E6164B5"/>
    <w:rsid w:val="6E7D2BC3"/>
    <w:rsid w:val="6EA77C40"/>
    <w:rsid w:val="6EC24A7A"/>
    <w:rsid w:val="6EDB5E19"/>
    <w:rsid w:val="6F0246DD"/>
    <w:rsid w:val="6FBE16E5"/>
    <w:rsid w:val="70381498"/>
    <w:rsid w:val="70690614"/>
    <w:rsid w:val="707D334E"/>
    <w:rsid w:val="709C1A26"/>
    <w:rsid w:val="70A9339C"/>
    <w:rsid w:val="70B825D8"/>
    <w:rsid w:val="70CB230C"/>
    <w:rsid w:val="712F4B55"/>
    <w:rsid w:val="714874B8"/>
    <w:rsid w:val="71940950"/>
    <w:rsid w:val="71BE1260"/>
    <w:rsid w:val="71E2790D"/>
    <w:rsid w:val="728409C4"/>
    <w:rsid w:val="72DF5BFA"/>
    <w:rsid w:val="7315161C"/>
    <w:rsid w:val="734737A0"/>
    <w:rsid w:val="734979C3"/>
    <w:rsid w:val="73C80D84"/>
    <w:rsid w:val="73D72D76"/>
    <w:rsid w:val="74017DF2"/>
    <w:rsid w:val="745B39A7"/>
    <w:rsid w:val="74911176"/>
    <w:rsid w:val="74A76BEC"/>
    <w:rsid w:val="75183646"/>
    <w:rsid w:val="753F0BD2"/>
    <w:rsid w:val="758962F1"/>
    <w:rsid w:val="75907680"/>
    <w:rsid w:val="764B0603"/>
    <w:rsid w:val="76766876"/>
    <w:rsid w:val="767E1BCE"/>
    <w:rsid w:val="76A72ED3"/>
    <w:rsid w:val="76EC46AE"/>
    <w:rsid w:val="77A2369A"/>
    <w:rsid w:val="77D01FB6"/>
    <w:rsid w:val="77D86566"/>
    <w:rsid w:val="78414C61"/>
    <w:rsid w:val="78810CFC"/>
    <w:rsid w:val="78A84CE1"/>
    <w:rsid w:val="78AC47D1"/>
    <w:rsid w:val="78CF04BF"/>
    <w:rsid w:val="78E74CA2"/>
    <w:rsid w:val="78FB12B4"/>
    <w:rsid w:val="79256331"/>
    <w:rsid w:val="792E168A"/>
    <w:rsid w:val="79312F28"/>
    <w:rsid w:val="796E36D6"/>
    <w:rsid w:val="79AB6836"/>
    <w:rsid w:val="79C45B4A"/>
    <w:rsid w:val="79EE0E19"/>
    <w:rsid w:val="7A1F7224"/>
    <w:rsid w:val="7A513882"/>
    <w:rsid w:val="7A5B64AE"/>
    <w:rsid w:val="7AAF67FA"/>
    <w:rsid w:val="7AB76101"/>
    <w:rsid w:val="7AC83418"/>
    <w:rsid w:val="7B002BB2"/>
    <w:rsid w:val="7B3A0D61"/>
    <w:rsid w:val="7B9003DA"/>
    <w:rsid w:val="7BAC2D3A"/>
    <w:rsid w:val="7BE6624C"/>
    <w:rsid w:val="7CB41EA6"/>
    <w:rsid w:val="7CEC7E37"/>
    <w:rsid w:val="7D2C7C8E"/>
    <w:rsid w:val="7DA912DF"/>
    <w:rsid w:val="7E3E411D"/>
    <w:rsid w:val="7E663674"/>
    <w:rsid w:val="7EA45F4A"/>
    <w:rsid w:val="7F231565"/>
    <w:rsid w:val="7F71407E"/>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Plain Text"/>
    <w:basedOn w:val="1"/>
    <w:qFormat/>
    <w:uiPriority w:val="0"/>
    <w:rPr>
      <w:rFonts w:ascii="宋体" w:hAnsi="Courier New" w:eastAsia="宋体" w:cs="Courier New"/>
      <w:szCs w:val="21"/>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8"/>
    <w:qFormat/>
    <w:uiPriority w:val="0"/>
    <w:rPr>
      <w:b/>
      <w:bCs/>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Char"/>
    <w:basedOn w:val="11"/>
    <w:link w:val="6"/>
    <w:qFormat/>
    <w:uiPriority w:val="0"/>
    <w:rPr>
      <w:rFonts w:asciiTheme="minorHAnsi" w:hAnsiTheme="minorHAnsi" w:eastAsiaTheme="minorEastAsia" w:cstheme="minorBidi"/>
      <w:kern w:val="2"/>
      <w:sz w:val="18"/>
      <w:szCs w:val="18"/>
    </w:rPr>
  </w:style>
  <w:style w:type="character" w:customStyle="1" w:styleId="14">
    <w:name w:val="页脚 Char"/>
    <w:basedOn w:val="11"/>
    <w:link w:val="5"/>
    <w:qFormat/>
    <w:uiPriority w:val="0"/>
    <w:rPr>
      <w:rFonts w:asciiTheme="minorHAnsi" w:hAnsiTheme="minorHAnsi" w:eastAsiaTheme="minorEastAsia" w:cstheme="minorBidi"/>
      <w:kern w:val="2"/>
      <w:sz w:val="18"/>
      <w:szCs w:val="18"/>
    </w:rPr>
  </w:style>
  <w:style w:type="character" w:customStyle="1" w:styleId="15">
    <w:name w:val="批注框文本 Char"/>
    <w:basedOn w:val="11"/>
    <w:link w:val="4"/>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1"/>
    <w:link w:val="2"/>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8"/>
    <w:qFormat/>
    <w:uiPriority w:val="0"/>
    <w:rPr>
      <w:b/>
      <w:bCs/>
    </w:rPr>
  </w:style>
  <w:style w:type="character" w:customStyle="1" w:styleId="19">
    <w:name w:val="font41"/>
    <w:basedOn w:val="11"/>
    <w:qFormat/>
    <w:uiPriority w:val="0"/>
    <w:rPr>
      <w:rFonts w:hint="eastAsia" w:ascii="宋体" w:hAnsi="宋体" w:eastAsia="宋体" w:cs="宋体"/>
      <w:color w:val="000000"/>
      <w:sz w:val="24"/>
      <w:szCs w:val="24"/>
      <w:u w:val="none"/>
    </w:rPr>
  </w:style>
  <w:style w:type="character" w:customStyle="1" w:styleId="20">
    <w:name w:val="font21"/>
    <w:basedOn w:val="11"/>
    <w:qFormat/>
    <w:uiPriority w:val="0"/>
    <w:rPr>
      <w:rFonts w:ascii="Tahoma" w:hAnsi="Tahoma" w:eastAsia="Tahoma" w:cs="Tahoma"/>
      <w:color w:val="000000"/>
      <w:sz w:val="24"/>
      <w:szCs w:val="24"/>
      <w:u w:val="none"/>
    </w:rPr>
  </w:style>
  <w:style w:type="character" w:customStyle="1" w:styleId="21">
    <w:name w:val="time"/>
    <w:basedOn w:val="11"/>
    <w:qFormat/>
    <w:uiPriority w:val="0"/>
  </w:style>
  <w:style w:type="character" w:customStyle="1" w:styleId="22">
    <w:name w:val="status"/>
    <w:basedOn w:val="11"/>
    <w:qFormat/>
    <w:uiPriority w:val="0"/>
    <w:rPr>
      <w:color w:val="0776DD"/>
    </w:rPr>
  </w:style>
  <w:style w:type="paragraph" w:customStyle="1" w:styleId="2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27</Pages>
  <Words>11465</Words>
  <Characters>12623</Characters>
  <Lines>141</Lines>
  <Paragraphs>39</Paragraphs>
  <TotalTime>0</TotalTime>
  <ScaleCrop>false</ScaleCrop>
  <LinksUpToDate>false</LinksUpToDate>
  <CharactersWithSpaces>13808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着迷</cp:lastModifiedBy>
  <dcterms:modified xsi:type="dcterms:W3CDTF">2024-07-05T03:27:54Z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C4252E08F0ED454EB654BEE205D12B02_12</vt:lpwstr>
  </property>
</Properties>
</file>