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44"/>
          <w:szCs w:val="44"/>
        </w:rPr>
      </w:pPr>
      <w:bookmarkStart w:id="0" w:name="OLE_LINK1"/>
      <w:r>
        <w:rPr>
          <w:rFonts w:hint="eastAsia" w:cs="宋体" w:asciiTheme="minorEastAsia" w:hAnsiTheme="minorEastAsia" w:eastAsiaTheme="minorEastAsia"/>
          <w:color w:val="auto"/>
          <w:kern w:val="0"/>
          <w:sz w:val="44"/>
          <w:szCs w:val="44"/>
        </w:rPr>
        <w:t>百大电器经营车辆转让-皖A95401公告（二次）</w:t>
      </w:r>
      <w:bookmarkStart w:id="2" w:name="_GoBack"/>
      <w:bookmarkEnd w:id="2"/>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0"/>
        <w:gridCol w:w="4231"/>
        <w:gridCol w:w="2531"/>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eastAsia="zh-CN"/>
              </w:rPr>
              <w:t>百大电器经营车辆转让-皖A95401（二次）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项目编号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2024BTFCJ00400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安徽百大电器连锁有限公司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委托方承诺本次转让行为已履行了必要的审批程序，保证本公告的内容不存在任何重大遗漏、虚假陈述或严重误导，并对其内容及所提供资料的真实性、完整性和准确性负责。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交易监督部门</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安徽百大电器连锁有限公司纪委</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联系方式：0551-64456901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公告及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竞价期限</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1.公告期：2024年6月13日9:00始至2024年6月26日17:00止。</w:t>
            </w:r>
          </w:p>
          <w:p>
            <w:pPr>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highlight w:val="none"/>
                <w:lang w:val="en-US" w:eastAsia="zh-CN"/>
              </w:rPr>
              <w:t>2.网络竞价自由报价期：2024年6月13日9:00时始至2024年6月27日10:00止，自由报价期满进入延时竞价期，延时竞价周期为180秒。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一、转让标的情况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u w:val="none"/>
              </w:rPr>
              <w:t>车牌号：皖A95401；厂牌型号：江淮牌HFC5040CCYP93K9B4仓栅式运输车；发动机号：Q141102813B；注册日期：2014年12月26日；车辆识别代号：LJ11KBAB4E6033979；交强险有效期至2024年12月21日；年审有效期至2024年12月；车辆行驶公里数：5.0万公里。</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u w:val="none"/>
              </w:rPr>
              <w:t>上述资产转让已经上级主管单位批准同意处置，合肥市房地产土地评估事务所有限公司出具了合房评估字（2023）ZC202332号《评估报告书》，资产评估总价值为人民币20961元。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转让底价</w:t>
            </w:r>
          </w:p>
        </w:tc>
        <w:tc>
          <w:tcPr>
            <w:tcW w:w="21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1.88649万元</w:t>
            </w:r>
          </w:p>
        </w:tc>
        <w:tc>
          <w:tcPr>
            <w:tcW w:w="127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val="0"/>
                <w:bCs w:val="0"/>
                <w:color w:val="auto"/>
                <w:sz w:val="24"/>
                <w:szCs w:val="24"/>
              </w:rPr>
              <w:t>交易保证金</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万元）</w:t>
            </w:r>
          </w:p>
        </w:tc>
        <w:tc>
          <w:tcPr>
            <w:tcW w:w="8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价款支付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rPr>
              <w:t>受让方应于《成交确认书》</w:t>
            </w:r>
            <w:r>
              <w:rPr>
                <w:rFonts w:hint="eastAsia" w:asciiTheme="minorEastAsia" w:hAnsiTheme="minorEastAsia" w:eastAsiaTheme="minorEastAsia" w:cstheme="minorEastAsia"/>
                <w:color w:val="auto"/>
                <w:kern w:val="0"/>
                <w:sz w:val="24"/>
                <w:szCs w:val="24"/>
                <w:lang w:eastAsia="zh-CN"/>
              </w:rPr>
              <w:t>发出</w:t>
            </w:r>
            <w:r>
              <w:rPr>
                <w:rFonts w:hint="eastAsia" w:asciiTheme="minorEastAsia" w:hAnsiTheme="minorEastAsia" w:eastAsiaTheme="minorEastAsia" w:cstheme="minorEastAsia"/>
                <w:color w:val="auto"/>
                <w:kern w:val="0"/>
                <w:sz w:val="24"/>
                <w:szCs w:val="24"/>
              </w:rPr>
              <w:t>之日起</w:t>
            </w:r>
            <w:r>
              <w:rPr>
                <w:rFonts w:hint="eastAsia" w:asciiTheme="minorEastAsia" w:hAnsiTheme="minorEastAsia" w:eastAsiaTheme="minorEastAsia" w:cstheme="minorEastAsia"/>
                <w:color w:val="auto"/>
                <w:kern w:val="0"/>
                <w:sz w:val="24"/>
                <w:szCs w:val="24"/>
                <w:lang w:val="en-US" w:eastAsia="zh-CN"/>
              </w:rPr>
              <w:t>3</w:t>
            </w:r>
            <w:r>
              <w:rPr>
                <w:rFonts w:hint="eastAsia" w:asciiTheme="minorEastAsia" w:hAnsiTheme="minorEastAsia" w:eastAsiaTheme="minorEastAsia" w:cstheme="minorEastAsia"/>
                <w:color w:val="auto"/>
                <w:kern w:val="0"/>
                <w:sz w:val="24"/>
                <w:szCs w:val="24"/>
              </w:rPr>
              <w:t>个工作日内与委托方签</w:t>
            </w:r>
            <w:r>
              <w:rPr>
                <w:rFonts w:hint="eastAsia" w:asciiTheme="minorEastAsia" w:hAnsiTheme="minorEastAsia" w:eastAsiaTheme="minorEastAsia" w:cstheme="minorEastAsia"/>
                <w:color w:val="auto"/>
                <w:kern w:val="0"/>
                <w:sz w:val="24"/>
                <w:szCs w:val="24"/>
                <w:lang w:val="en-US" w:eastAsia="zh-CN"/>
              </w:rPr>
              <w:t>订</w:t>
            </w:r>
            <w:r>
              <w:rPr>
                <w:rFonts w:hint="eastAsia" w:asciiTheme="minorEastAsia" w:hAnsiTheme="minorEastAsia" w:eastAsiaTheme="minorEastAsia" w:cstheme="minorEastAsia"/>
                <w:color w:val="auto"/>
                <w:kern w:val="0"/>
                <w:sz w:val="24"/>
                <w:szCs w:val="24"/>
              </w:rPr>
              <w:t>《资产转让合同》。并于《资产转让合同》生效之日起5个工作日内向合肥市产权交易中心一次性付清全部转让价款。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二、对意向受让方资格的要求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bookmarkStart w:id="1" w:name="OLE_LINK3"/>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凡依法设立、有效存续的境内企事业法人、其他组织和具有完全民事行为能力的自然人，</w:t>
            </w:r>
            <w:r>
              <w:rPr>
                <w:rFonts w:hint="eastAsia" w:asciiTheme="minorEastAsia" w:hAnsiTheme="minorEastAsia" w:eastAsiaTheme="minorEastAsia" w:cstheme="minorEastAsia"/>
                <w:color w:val="auto"/>
                <w:sz w:val="24"/>
                <w:szCs w:val="24"/>
                <w:lang w:eastAsia="zh-CN"/>
              </w:rPr>
              <w:t>且</w:t>
            </w:r>
            <w:r>
              <w:rPr>
                <w:rFonts w:hint="eastAsia" w:asciiTheme="minorEastAsia" w:hAnsiTheme="minorEastAsia" w:eastAsiaTheme="minorEastAsia" w:cstheme="minorEastAsia"/>
                <w:color w:val="auto"/>
                <w:sz w:val="24"/>
                <w:szCs w:val="24"/>
              </w:rPr>
              <w:t>未被合肥市及其所辖县（市）、区（开发区）公共资源交易监督管理部门记不良行为记录的；或被记不良行为记录（以公布日期为准），但同时符合下列情形的：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（1）开标日前（含当日）6个月内记分累计未满10分的；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（2）开标日前（含当日）12个月内记分累计未满15分的；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（3）开标日前（含当日）18个月内记分累计未满20分的；</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t>（4）开标日前（含当日）24个月内记分累计未满25分的。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2.本项目不接受联合体登记及竞价。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三、转让条件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w:t>
            </w:r>
            <w:r>
              <w:rPr>
                <w:rFonts w:hint="eastAsia" w:asciiTheme="minorEastAsia" w:hAnsiTheme="minorEastAsia" w:eastAsiaTheme="minorEastAsia" w:cstheme="minorEastAsia"/>
                <w:color w:val="auto"/>
                <w:sz w:val="24"/>
                <w:szCs w:val="24"/>
                <w:lang w:val="en-US" w:eastAsia="zh-CN"/>
              </w:rPr>
              <w:t>成新度和功能情况</w:t>
            </w:r>
            <w:r>
              <w:rPr>
                <w:rFonts w:hint="eastAsia" w:asciiTheme="minorEastAsia" w:hAnsiTheme="minorEastAsia" w:eastAsiaTheme="minorEastAsia" w:cstheme="minorEastAsia"/>
                <w:color w:val="auto"/>
                <w:sz w:val="24"/>
                <w:szCs w:val="24"/>
              </w:rPr>
              <w:t>等，并认可转让资产现状及转让要求，自愿承担因上述原因导致的一切后果和法律责任。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2.办理资产过户手续过程中发生的相关税、费</w:t>
            </w:r>
            <w:r>
              <w:rPr>
                <w:rFonts w:hint="eastAsia" w:asciiTheme="minorEastAsia" w:hAnsiTheme="minorEastAsia" w:eastAsiaTheme="minorEastAsia" w:cstheme="minorEastAsia"/>
                <w:color w:val="auto"/>
                <w:sz w:val="24"/>
                <w:szCs w:val="24"/>
                <w:lang w:val="en-US" w:eastAsia="zh-CN"/>
              </w:rPr>
              <w:t>等均</w:t>
            </w:r>
            <w:r>
              <w:rPr>
                <w:rFonts w:hint="eastAsia" w:asciiTheme="minorEastAsia" w:hAnsiTheme="minorEastAsia" w:eastAsiaTheme="minorEastAsia" w:cstheme="minorEastAsia"/>
                <w:color w:val="auto"/>
                <w:sz w:val="24"/>
                <w:szCs w:val="24"/>
              </w:rPr>
              <w:t>由</w:t>
            </w:r>
            <w:r>
              <w:rPr>
                <w:rFonts w:hint="eastAsia" w:asciiTheme="minorEastAsia" w:hAnsiTheme="minorEastAsia" w:eastAsiaTheme="minorEastAsia" w:cstheme="minorEastAsia"/>
                <w:color w:val="auto"/>
                <w:sz w:val="24"/>
                <w:szCs w:val="24"/>
                <w:u w:val="none"/>
                <w:lang w:val="en-US" w:eastAsia="zh-CN"/>
              </w:rPr>
              <w:t>受让方</w:t>
            </w:r>
            <w:r>
              <w:rPr>
                <w:rFonts w:hint="eastAsia" w:asciiTheme="minorEastAsia" w:hAnsiTheme="minorEastAsia" w:eastAsiaTheme="minorEastAsia" w:cstheme="minorEastAsia"/>
                <w:color w:val="auto"/>
                <w:sz w:val="24"/>
                <w:szCs w:val="24"/>
              </w:rPr>
              <w:t>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3.自转让价款全部付清之日起5个工作日内，委托方协助受让方办理资产过户、交接等手续。</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4.转让资产最终只允许过户至受让方名下，即本次转让最终证载产权方名称须和受让方名称一致。</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5.其他特别说</w:t>
            </w:r>
            <w:r>
              <w:rPr>
                <w:rFonts w:hint="eastAsia" w:asciiTheme="minorEastAsia" w:hAnsiTheme="minorEastAsia" w:eastAsiaTheme="minorEastAsia" w:cstheme="minorEastAsia"/>
                <w:color w:val="auto"/>
                <w:kern w:val="2"/>
                <w:sz w:val="24"/>
                <w:szCs w:val="24"/>
                <w:lang w:val="en-US" w:eastAsia="zh-CN" w:bidi="ar-SA"/>
              </w:rPr>
              <w:t>明：</w:t>
            </w:r>
            <w:r>
              <w:rPr>
                <w:rFonts w:hint="eastAsia" w:asciiTheme="minorEastAsia" w:hAnsiTheme="minorEastAsia" w:eastAsiaTheme="minorEastAsia" w:cstheme="minorEastAsia"/>
                <w:b/>
                <w:bCs/>
                <w:color w:val="auto"/>
                <w:kern w:val="2"/>
                <w:sz w:val="24"/>
                <w:szCs w:val="24"/>
                <w:lang w:val="en-US" w:eastAsia="zh-CN" w:bidi="ar-SA"/>
              </w:rPr>
              <w:t>（1）车辆过户手续全部完成后，转让方移交车辆，车牌号不随车一并转让。（2）车辆过户并实际交接前转让标的违章罚款及交通事故责任由委托方承担；车辆过户并实际交接后转让标的违章罚款及交通事故责任由受让方承担。</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6.其他未尽事宜详见</w:t>
            </w:r>
            <w:r>
              <w:rPr>
                <w:rFonts w:hint="eastAsia" w:asciiTheme="minorEastAsia" w:hAnsiTheme="minorEastAsia" w:eastAsiaTheme="minorEastAsia" w:cstheme="minorEastAsia"/>
                <w:color w:val="auto"/>
                <w:sz w:val="24"/>
                <w:szCs w:val="24"/>
                <w:lang w:val="en-US" w:eastAsia="zh-CN"/>
              </w:rPr>
              <w:t>本公告附件</w:t>
            </w:r>
            <w:r>
              <w:rPr>
                <w:rFonts w:hint="eastAsia" w:asciiTheme="minorEastAsia" w:hAnsiTheme="minorEastAsia" w:eastAsiaTheme="minorEastAsia" w:cstheme="minorEastAsia"/>
                <w:color w:val="auto"/>
                <w:sz w:val="24"/>
                <w:szCs w:val="24"/>
              </w:rPr>
              <w:t>《资产转让合同》。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四、受让方的确定方式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本项目采取网络连续竞价，价高者得的方式确定受让方，最终成交结果以</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为准。</w:t>
            </w:r>
          </w:p>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b/>
                <w:bCs/>
                <w:color w:val="auto"/>
                <w:kern w:val="0"/>
                <w:sz w:val="24"/>
                <w:szCs w:val="24"/>
              </w:rPr>
              <w:t>注</w:t>
            </w:r>
            <w:r>
              <w:rPr>
                <w:rFonts w:hint="eastAsia" w:asciiTheme="minorEastAsia" w:hAnsiTheme="minorEastAsia" w:eastAsiaTheme="minorEastAsia" w:cstheme="minorEastAsia"/>
                <w:color w:val="auto"/>
                <w:kern w:val="0"/>
                <w:sz w:val="24"/>
                <w:szCs w:val="24"/>
              </w:rPr>
              <w:t>：最高报价是指不低于公告底价的最高报价，由于系统故障或竞价系统信息与公告信息不符或委托方要求中止 (终止)项目造成竞价中止(终止)时的最高报价不作为本项目最高报价。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五、意向受让方参与方式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kern w:val="0"/>
                <w:sz w:val="24"/>
                <w:szCs w:val="24"/>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意向受让方须完成</w:t>
            </w:r>
            <w:r>
              <w:rPr>
                <w:rFonts w:hint="eastAsia" w:asciiTheme="minorEastAsia" w:hAnsiTheme="minorEastAsia" w:eastAsiaTheme="minorEastAsia" w:cstheme="minorEastAsia"/>
                <w:color w:val="auto"/>
                <w:kern w:val="0"/>
                <w:sz w:val="24"/>
                <w:szCs w:val="24"/>
                <w:lang w:val="en-US" w:eastAsia="zh-CN"/>
              </w:rPr>
              <w:t>市场</w:t>
            </w:r>
            <w:r>
              <w:rPr>
                <w:rFonts w:hint="eastAsia" w:asciiTheme="minorEastAsia" w:hAnsiTheme="minorEastAsia" w:eastAsiaTheme="minorEastAsia" w:cstheme="minorEastAsia"/>
                <w:color w:val="auto"/>
                <w:sz w:val="24"/>
                <w:szCs w:val="24"/>
              </w:rPr>
              <w:t>主体库登记</w:t>
            </w:r>
            <w:r>
              <w:rPr>
                <w:rFonts w:hint="eastAsia" w:asciiTheme="minorEastAsia" w:hAnsiTheme="minorEastAsia" w:eastAsiaTheme="minorEastAsia" w:cstheme="minorEastAsia"/>
                <w:color w:val="auto"/>
                <w:sz w:val="24"/>
                <w:szCs w:val="24"/>
                <w:lang w:val="en-US" w:eastAsia="zh-CN"/>
              </w:rPr>
              <w:t>注册</w:t>
            </w:r>
            <w:r>
              <w:rPr>
                <w:rFonts w:hint="eastAsia" w:asciiTheme="minorEastAsia" w:hAnsiTheme="minorEastAsia" w:eastAsiaTheme="minorEastAsia" w:cstheme="minorEastAsia"/>
                <w:color w:val="auto"/>
                <w:sz w:val="24"/>
                <w:szCs w:val="24"/>
              </w:rPr>
              <w:t>方可参与本项目登记。具体方式如下：</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1.意向受让方为</w:t>
            </w:r>
            <w:r>
              <w:rPr>
                <w:rFonts w:hint="eastAsia" w:asciiTheme="minorEastAsia" w:hAnsiTheme="minorEastAsia" w:eastAsiaTheme="minorEastAsia" w:cstheme="minorEastAsia"/>
                <w:color w:val="auto"/>
                <w:sz w:val="24"/>
                <w:szCs w:val="24"/>
                <w:shd w:val="clear" w:color="auto" w:fill="auto"/>
                <w:lang w:val="en-US" w:eastAsia="zh-CN"/>
              </w:rPr>
              <w:t>企事业法人、其他组织</w:t>
            </w:r>
            <w:r>
              <w:rPr>
                <w:rFonts w:hint="eastAsia" w:asciiTheme="minorEastAsia" w:hAnsiTheme="minorEastAsia" w:eastAsiaTheme="minorEastAsia" w:cstheme="minorEastAsia"/>
                <w:color w:val="auto"/>
                <w:sz w:val="24"/>
                <w:szCs w:val="24"/>
              </w:rPr>
              <w:t>的，须凭借第三方电子认证服务提供者签发的电子签名认证证书（以下简称：CA）直接登录安徽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2.意向受让方为自然人的，点击安徽</w:t>
            </w:r>
            <w:r>
              <w:rPr>
                <w:rFonts w:hint="eastAsia" w:asciiTheme="minorEastAsia" w:hAnsiTheme="minorEastAsia" w:eastAsiaTheme="minorEastAsia" w:cstheme="minorEastAsia"/>
                <w:color w:val="auto"/>
                <w:sz w:val="24"/>
                <w:szCs w:val="24"/>
                <w:shd w:val="clear" w:color="auto" w:fill="auto"/>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公共资源交易电子服务系统（网址：http://www.hfztb.cn）下方的“安徽政务服务网统一认证中心登录 ”。</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具体流程参见安徽合肥公共资源交易中心网站（网址：http://ggzy.hefei.gov.cn）</w:t>
            </w:r>
            <w:r>
              <w:rPr>
                <w:rFonts w:hint="eastAsia" w:asciiTheme="minorEastAsia" w:hAnsiTheme="minorEastAsia" w:eastAsiaTheme="minorEastAsia" w:cstheme="minorEastAsia"/>
                <w:color w:val="auto"/>
                <w:sz w:val="24"/>
                <w:szCs w:val="24"/>
                <w:shd w:val="clear" w:color="auto" w:fill="auto"/>
              </w:rPr>
              <w:t>“办事指南”</w:t>
            </w:r>
            <w:r>
              <w:rPr>
                <w:rFonts w:hint="eastAsia" w:asciiTheme="minorEastAsia" w:hAnsiTheme="minorEastAsia" w:eastAsiaTheme="minorEastAsia" w:cstheme="minorEastAsia"/>
                <w:color w:val="auto"/>
                <w:sz w:val="24"/>
                <w:szCs w:val="24"/>
                <w:shd w:val="clear" w:color="auto" w:fill="auto"/>
                <w:lang w:val="en-US" w:eastAsia="zh-CN"/>
              </w:rPr>
              <w:t>-主体库登记-</w:t>
            </w:r>
            <w:r>
              <w:rPr>
                <w:rFonts w:hint="eastAsia" w:asciiTheme="minorEastAsia" w:hAnsiTheme="minorEastAsia" w:eastAsiaTheme="minorEastAsia" w:cstheme="minorEastAsia"/>
                <w:color w:val="auto"/>
                <w:sz w:val="24"/>
                <w:szCs w:val="24"/>
                <w:shd w:val="clear" w:color="auto" w:fill="auto"/>
              </w:rPr>
              <w:t>《</w:t>
            </w:r>
            <w:r>
              <w:rPr>
                <w:rFonts w:hint="eastAsia" w:asciiTheme="minorEastAsia" w:hAnsiTheme="minorEastAsia" w:eastAsiaTheme="minorEastAsia" w:cstheme="minorEastAsia"/>
                <w:color w:val="auto"/>
                <w:sz w:val="24"/>
                <w:szCs w:val="24"/>
                <w:shd w:val="clear" w:color="auto" w:fill="auto"/>
                <w:lang w:val="en-US" w:eastAsia="zh-CN"/>
              </w:rPr>
              <w:t>市场</w:t>
            </w:r>
            <w:r>
              <w:rPr>
                <w:rFonts w:hint="eastAsia" w:asciiTheme="minorEastAsia" w:hAnsiTheme="minorEastAsia" w:eastAsiaTheme="minorEastAsia" w:cstheme="minorEastAsia"/>
                <w:color w:val="auto"/>
                <w:sz w:val="24"/>
                <w:szCs w:val="24"/>
                <w:shd w:val="clear" w:color="auto" w:fill="auto"/>
              </w:rPr>
              <w:t>主体</w:t>
            </w:r>
            <w:r>
              <w:rPr>
                <w:rFonts w:hint="eastAsia" w:asciiTheme="minorEastAsia" w:hAnsiTheme="minorEastAsia" w:eastAsiaTheme="minorEastAsia" w:cstheme="minorEastAsia"/>
                <w:color w:val="auto"/>
                <w:sz w:val="24"/>
                <w:szCs w:val="24"/>
                <w:shd w:val="clear" w:color="auto" w:fill="auto"/>
                <w:lang w:val="en-US" w:eastAsia="zh-CN"/>
              </w:rPr>
              <w:t>库</w:t>
            </w:r>
            <w:r>
              <w:rPr>
                <w:rFonts w:hint="eastAsia" w:asciiTheme="minorEastAsia" w:hAnsiTheme="minorEastAsia" w:eastAsiaTheme="minorEastAsia" w:cstheme="minorEastAsia"/>
                <w:color w:val="auto"/>
                <w:sz w:val="24"/>
                <w:szCs w:val="24"/>
                <w:shd w:val="clear" w:color="auto" w:fill="auto"/>
              </w:rPr>
              <w:t>登记</w:t>
            </w:r>
            <w:r>
              <w:rPr>
                <w:rFonts w:hint="eastAsia" w:asciiTheme="minorEastAsia" w:hAnsiTheme="minorEastAsia" w:eastAsiaTheme="minorEastAsia" w:cstheme="minorEastAsia"/>
                <w:color w:val="auto"/>
                <w:sz w:val="24"/>
                <w:szCs w:val="24"/>
                <w:shd w:val="clear" w:color="auto" w:fill="auto"/>
                <w:lang w:val="en-US" w:eastAsia="zh-CN"/>
              </w:rPr>
              <w:t>服务</w:t>
            </w:r>
            <w:r>
              <w:rPr>
                <w:rFonts w:hint="eastAsia" w:asciiTheme="minorEastAsia" w:hAnsiTheme="minorEastAsia" w:eastAsiaTheme="minorEastAsia" w:cstheme="minorEastAsia"/>
                <w:color w:val="auto"/>
                <w:sz w:val="24"/>
                <w:szCs w:val="24"/>
                <w:shd w:val="clear" w:color="auto" w:fill="auto"/>
              </w:rPr>
              <w:t>指南》。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完成主体库登记的意向受让方，直接登录安徽</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color w:val="auto"/>
                <w:sz w:val="24"/>
                <w:szCs w:val="24"/>
              </w:rPr>
              <w:t>公共资源交易电子服务系统（网址：http://www.hfztb.cn），进入后选择点击“安徽公共资源交易集团电子交易系统</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页面跳转至安徽公共资源交易集团电子交易系统后，点击左上角的“产权交易”栏目，在列表中选择有意向的标的点击“我要参与”，再点击“项目登记”提交登记申请，意向方可选择一个或多个标的进行登记。登记申请时填写的</w:t>
            </w:r>
            <w:r>
              <w:rPr>
                <w:rFonts w:hint="eastAsia" w:asciiTheme="minorEastAsia" w:hAnsiTheme="minorEastAsia" w:eastAsiaTheme="minorEastAsia" w:cstheme="minorEastAsia"/>
                <w:color w:val="auto"/>
                <w:sz w:val="24"/>
                <w:szCs w:val="24"/>
                <w:lang w:eastAsia="zh-CN"/>
              </w:rPr>
              <w:t>交易保证金交</w:t>
            </w:r>
            <w:r>
              <w:rPr>
                <w:rFonts w:hint="eastAsia" w:asciiTheme="minorEastAsia" w:hAnsiTheme="minorEastAsia" w:eastAsiaTheme="minorEastAsia" w:cstheme="minorEastAsia"/>
                <w:color w:val="auto"/>
                <w:sz w:val="24"/>
                <w:szCs w:val="24"/>
              </w:rPr>
              <w:t>款账户须与意向受让方实际</w:t>
            </w:r>
            <w:r>
              <w:rPr>
                <w:rFonts w:hint="eastAsia" w:asciiTheme="minorEastAsia" w:hAnsiTheme="minorEastAsia" w:eastAsiaTheme="minorEastAsia" w:cstheme="minorEastAsia"/>
                <w:color w:val="auto"/>
                <w:sz w:val="24"/>
                <w:szCs w:val="24"/>
                <w:lang w:eastAsia="zh-CN"/>
              </w:rPr>
              <w:t>交纳交易保证金</w:t>
            </w:r>
            <w:r>
              <w:rPr>
                <w:rFonts w:hint="eastAsia" w:asciiTheme="minorEastAsia" w:hAnsiTheme="minorEastAsia" w:eastAsiaTheme="minorEastAsia" w:cstheme="minorEastAsia"/>
                <w:color w:val="auto"/>
                <w:sz w:val="24"/>
                <w:szCs w:val="24"/>
              </w:rPr>
              <w:t>的银行账户一致。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val="0"/>
                <w:bCs w:val="0"/>
                <w:color w:val="auto"/>
                <w:kern w:val="0"/>
                <w:sz w:val="24"/>
                <w:szCs w:val="24"/>
              </w:rPr>
              <w:t>交易保证金交纳</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意向受让方登记成功后，须通过项目登记时填写的己方账号以转账的方式足额汇入标的对应的交易保证金。不得通过现金汇款方式</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交易保证金。</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保证金账号如下：</w:t>
            </w:r>
          </w:p>
          <w:tbl>
            <w:tblPr>
              <w:tblStyle w:val="12"/>
              <w:tblW w:w="47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398"/>
              <w:gridCol w:w="3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203"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户名：合肥市产权交易中心</w:t>
                  </w:r>
                </w:p>
              </w:tc>
              <w:tc>
                <w:tcPr>
                  <w:tcW w:w="2497"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开户</w:t>
                  </w:r>
                  <w:r>
                    <w:rPr>
                      <w:rFonts w:hint="eastAsia" w:asciiTheme="minorEastAsia" w:hAnsiTheme="minorEastAsia" w:eastAsiaTheme="minorEastAsia" w:cstheme="minorEastAsia"/>
                      <w:b w:val="0"/>
                      <w:bCs/>
                      <w:color w:val="auto"/>
                      <w:kern w:val="0"/>
                      <w:sz w:val="24"/>
                      <w:szCs w:val="24"/>
                      <w:lang w:val="en-US" w:eastAsia="zh-CN"/>
                    </w:rPr>
                    <w:t>银</w:t>
                  </w:r>
                  <w:r>
                    <w:rPr>
                      <w:rFonts w:hint="eastAsia" w:asciiTheme="minorEastAsia" w:hAnsiTheme="minorEastAsia" w:eastAsiaTheme="minorEastAsia" w:cstheme="minorEastAsia"/>
                      <w:b w:val="0"/>
                      <w:bCs/>
                      <w:color w:val="auto"/>
                      <w:kern w:val="0"/>
                      <w:sz w:val="24"/>
                      <w:szCs w:val="24"/>
                    </w:rPr>
                    <w:t>行：中国光大银行合肥阜南路支行</w:t>
                  </w:r>
                </w:p>
              </w:tc>
              <w:tc>
                <w:tcPr>
                  <w:tcW w:w="3442"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color w:val="auto"/>
                      <w:kern w:val="0"/>
                      <w:sz w:val="24"/>
                      <w:szCs w:val="24"/>
                    </w:rPr>
                  </w:pPr>
                  <w:r>
                    <w:rPr>
                      <w:rFonts w:hint="eastAsia" w:asciiTheme="minorEastAsia" w:hAnsiTheme="minorEastAsia" w:eastAsiaTheme="minorEastAsia" w:cstheme="minorEastAsia"/>
                      <w:b w:val="0"/>
                      <w:bCs/>
                      <w:color w:val="auto"/>
                      <w:kern w:val="0"/>
                      <w:sz w:val="24"/>
                      <w:szCs w:val="24"/>
                    </w:rPr>
                    <w:t>账号：76700188014759262</w:t>
                  </w:r>
                </w:p>
              </w:tc>
            </w:tr>
          </w:tbl>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交易保证金</w:t>
            </w:r>
            <w:r>
              <w:rPr>
                <w:rFonts w:hint="eastAsia" w:asciiTheme="minorEastAsia" w:hAnsiTheme="minorEastAsia" w:eastAsiaTheme="minorEastAsia" w:cstheme="minorEastAsia"/>
                <w:color w:val="auto"/>
                <w:sz w:val="24"/>
                <w:szCs w:val="24"/>
              </w:rPr>
              <w:t>支付</w:t>
            </w:r>
            <w:r>
              <w:rPr>
                <w:rFonts w:hint="eastAsia" w:asciiTheme="minorEastAsia" w:hAnsiTheme="minorEastAsia" w:eastAsiaTheme="minorEastAsia" w:cstheme="minorEastAsia"/>
                <w:color w:val="auto"/>
                <w:kern w:val="0"/>
                <w:sz w:val="24"/>
                <w:szCs w:val="24"/>
              </w:rPr>
              <w:t>完成后，意向受让方</w:t>
            </w:r>
            <w:r>
              <w:rPr>
                <w:rFonts w:hint="eastAsia" w:asciiTheme="minorEastAsia" w:hAnsiTheme="minorEastAsia" w:eastAsiaTheme="minorEastAsia" w:cstheme="minorEastAsia"/>
                <w:color w:val="auto"/>
                <w:kern w:val="0"/>
                <w:sz w:val="24"/>
                <w:szCs w:val="24"/>
                <w:lang w:val="en-US" w:eastAsia="zh-CN"/>
              </w:rPr>
              <w:t>须登录</w:t>
            </w:r>
            <w:r>
              <w:rPr>
                <w:rFonts w:hint="eastAsia" w:asciiTheme="minorEastAsia" w:hAnsiTheme="minorEastAsia" w:eastAsiaTheme="minorEastAsia" w:cstheme="minorEastAsia"/>
                <w:color w:val="auto"/>
                <w:kern w:val="0"/>
                <w:sz w:val="24"/>
                <w:szCs w:val="24"/>
              </w:rPr>
              <w:t>安徽公共资源交易集团电子交易系统点击“保证金查询”查看</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支付状态。若显示“未支付”，可点击查询按键刷新支付状态。若刷新后</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支付状态仍显示“未支付”的，意向受让方可在公告截</w:t>
            </w:r>
            <w:r>
              <w:rPr>
                <w:rFonts w:hint="eastAsia" w:asciiTheme="minorEastAsia" w:hAnsiTheme="minorEastAsia" w:eastAsiaTheme="minorEastAsia" w:cstheme="minorEastAsia"/>
                <w:color w:val="auto"/>
                <w:sz w:val="24"/>
                <w:szCs w:val="24"/>
              </w:rPr>
              <w:t>止前及时联系技术支持电话（4009980000）进行反馈。</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color w:val="auto"/>
                <w:kern w:val="0"/>
                <w:sz w:val="24"/>
                <w:szCs w:val="24"/>
              </w:rPr>
              <w:t>注意事项：</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支付以到账时间为准，意向受让方须确保</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的交易保证金在公告截止时间前到账，网上登记系统将在到达公告截止时间时自动关闭。如因账号错误、</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数额不足、</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未在规定时间内到账、现金</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款等原因造成未能登记成功，合肥市产权交易中心不承担任何责任。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项目竞价</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状态为“已支付”的意向受让方方可点击“进入竞价系统”参与竞价活动。</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2.竞价规则详见</w:t>
            </w:r>
            <w:r>
              <w:rPr>
                <w:rFonts w:hint="eastAsia" w:asciiTheme="minorEastAsia" w:hAnsiTheme="minorEastAsia" w:eastAsiaTheme="minorEastAsia" w:cstheme="minorEastAsia"/>
                <w:color w:val="auto"/>
                <w:sz w:val="24"/>
                <w:szCs w:val="24"/>
                <w:shd w:val="clear" w:color="auto" w:fill="auto"/>
                <w:lang w:val="en-US" w:eastAsia="zh-CN"/>
              </w:rPr>
              <w:t>《</w:t>
            </w:r>
            <w:r>
              <w:rPr>
                <w:rFonts w:hint="eastAsia" w:asciiTheme="minorEastAsia" w:hAnsiTheme="minorEastAsia" w:eastAsiaTheme="minorEastAsia" w:cstheme="minorEastAsia"/>
                <w:color w:val="auto"/>
                <w:sz w:val="24"/>
                <w:szCs w:val="24"/>
                <w:shd w:val="clear" w:color="auto" w:fill="auto"/>
              </w:rPr>
              <w:t>网络连续竞价须知</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kern w:val="0"/>
                <w:sz w:val="24"/>
                <w:szCs w:val="24"/>
              </w:rPr>
              <w:t>本公告</w:t>
            </w:r>
            <w:r>
              <w:rPr>
                <w:rFonts w:hint="eastAsia" w:asciiTheme="minorEastAsia" w:hAnsiTheme="minorEastAsia" w:eastAsiaTheme="minorEastAsia" w:cstheme="minorEastAsia"/>
                <w:color w:val="auto"/>
                <w:kern w:val="0"/>
                <w:sz w:val="24"/>
                <w:szCs w:val="24"/>
                <w:lang w:val="en-US" w:eastAsia="zh-CN"/>
              </w:rPr>
              <w:t>上传</w:t>
            </w:r>
            <w:r>
              <w:rPr>
                <w:rFonts w:hint="eastAsia" w:asciiTheme="minorEastAsia" w:hAnsiTheme="minorEastAsia" w:eastAsiaTheme="minorEastAsia" w:cstheme="minorEastAsia"/>
                <w:color w:val="auto"/>
                <w:kern w:val="0"/>
                <w:sz w:val="24"/>
                <w:szCs w:val="24"/>
              </w:rPr>
              <w:t>附件</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3.本项目标的每轮加价幅度</w:t>
            </w:r>
            <w:r>
              <w:rPr>
                <w:rFonts w:hint="eastAsia" w:asciiTheme="minorEastAsia" w:hAnsiTheme="minorEastAsia" w:eastAsiaTheme="minorEastAsia" w:cstheme="minorEastAsia"/>
                <w:color w:val="auto"/>
                <w:kern w:val="0"/>
                <w:sz w:val="24"/>
                <w:szCs w:val="24"/>
                <w:u w:val="none"/>
                <w:lang w:val="en-US" w:eastAsia="zh-CN"/>
              </w:rPr>
              <w:t>200</w:t>
            </w:r>
            <w:r>
              <w:rPr>
                <w:rFonts w:hint="eastAsia" w:asciiTheme="minorEastAsia" w:hAnsiTheme="minorEastAsia" w:eastAsiaTheme="minorEastAsia" w:cstheme="minorEastAsia"/>
                <w:color w:val="auto"/>
                <w:kern w:val="0"/>
                <w:sz w:val="24"/>
                <w:szCs w:val="24"/>
              </w:rPr>
              <w:t>元或其整数倍。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重要提示：请使用IE10及以上版本浏览器登录竞价系统，否则可能导致异常。鉴于互联网环境可能存在的时延等不可抗因素，意向</w:t>
            </w:r>
            <w:r>
              <w:rPr>
                <w:rFonts w:hint="eastAsia" w:asciiTheme="minorEastAsia" w:hAnsiTheme="minorEastAsia" w:eastAsiaTheme="minorEastAsia" w:cstheme="minorEastAsia"/>
                <w:color w:val="auto"/>
                <w:kern w:val="0"/>
                <w:sz w:val="24"/>
                <w:szCs w:val="24"/>
                <w:lang w:eastAsia="zh-CN"/>
              </w:rPr>
              <w:t>受让方</w:t>
            </w:r>
            <w:r>
              <w:rPr>
                <w:rFonts w:hint="eastAsia" w:asciiTheme="minorEastAsia" w:hAnsiTheme="minorEastAsia" w:eastAsiaTheme="minorEastAsia" w:cstheme="minorEastAsia"/>
                <w:color w:val="auto"/>
                <w:kern w:val="0"/>
                <w:sz w:val="24"/>
                <w:szCs w:val="24"/>
              </w:rPr>
              <w:t>应尽量在自由报价期内充分报价，在延时竞价期内及时报价。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lang w:val="en-US" w:eastAsia="zh-CN"/>
              </w:rPr>
              <w:t>注</w:t>
            </w:r>
            <w:r>
              <w:rPr>
                <w:rFonts w:hint="eastAsia" w:asciiTheme="minorEastAsia" w:hAnsiTheme="minorEastAsia" w:eastAsiaTheme="minorEastAsia" w:cstheme="minorEastAsia"/>
                <w:color w:val="auto"/>
                <w:kern w:val="0"/>
                <w:sz w:val="24"/>
                <w:szCs w:val="24"/>
              </w:rPr>
              <w:t>：1.意向受让方须在公告期内完成注册、登记及</w:t>
            </w:r>
            <w:r>
              <w:rPr>
                <w:rFonts w:hint="eastAsia" w:asciiTheme="minorEastAsia" w:hAnsiTheme="minorEastAsia" w:eastAsiaTheme="minorEastAsia" w:cstheme="minorEastAsia"/>
                <w:color w:val="auto"/>
                <w:kern w:val="0"/>
                <w:sz w:val="24"/>
                <w:szCs w:val="24"/>
                <w:lang w:eastAsia="zh-CN"/>
              </w:rPr>
              <w:t>交易保证金交纳</w:t>
            </w:r>
            <w:r>
              <w:rPr>
                <w:rFonts w:hint="eastAsia" w:asciiTheme="minorEastAsia" w:hAnsiTheme="minorEastAsia" w:eastAsiaTheme="minorEastAsia" w:cstheme="minorEastAsia"/>
                <w:color w:val="auto"/>
                <w:kern w:val="0"/>
                <w:sz w:val="24"/>
                <w:szCs w:val="24"/>
              </w:rPr>
              <w:t>手续，因未在规定时间完成上述手续造成无法参与竞价的，合肥市产权交易中心不承担任何责任。上述注册、登记及竞价等具体操作流程</w:t>
            </w:r>
            <w:r>
              <w:rPr>
                <w:rFonts w:hint="eastAsia" w:asciiTheme="minorEastAsia" w:hAnsiTheme="minorEastAsia" w:eastAsiaTheme="minorEastAsia" w:cstheme="minorEastAsia"/>
                <w:color w:val="auto"/>
                <w:kern w:val="0"/>
                <w:sz w:val="24"/>
                <w:szCs w:val="24"/>
                <w:shd w:val="clear" w:color="auto" w:fill="auto"/>
                <w:lang w:val="en-US" w:eastAsia="zh-CN"/>
              </w:rPr>
              <w:t>详见</w:t>
            </w:r>
            <w:r>
              <w:rPr>
                <w:rFonts w:hint="eastAsia" w:asciiTheme="minorEastAsia" w:hAnsiTheme="minorEastAsia" w:eastAsiaTheme="minorEastAsia" w:cstheme="minorEastAsia"/>
                <w:color w:val="auto"/>
                <w:kern w:val="0"/>
                <w:sz w:val="24"/>
                <w:szCs w:val="24"/>
                <w:shd w:val="clear" w:color="auto" w:fill="auto"/>
              </w:rPr>
              <w:t>《产权交易操作手册》</w:t>
            </w:r>
            <w:r>
              <w:rPr>
                <w:rFonts w:hint="eastAsia" w:asciiTheme="minorEastAsia" w:hAnsiTheme="minorEastAsia" w:eastAsiaTheme="minorEastAsia" w:cstheme="minorEastAsia"/>
                <w:color w:val="auto"/>
                <w:kern w:val="0"/>
                <w:sz w:val="24"/>
                <w:szCs w:val="24"/>
                <w:shd w:val="clear" w:color="auto" w:fill="auto"/>
                <w:lang w:eastAsia="zh-CN"/>
              </w:rPr>
              <w:t>（</w:t>
            </w:r>
            <w:r>
              <w:rPr>
                <w:rFonts w:hint="eastAsia" w:asciiTheme="minorEastAsia" w:hAnsiTheme="minorEastAsia" w:eastAsiaTheme="minorEastAsia" w:cstheme="minorEastAsia"/>
                <w:color w:val="auto"/>
                <w:kern w:val="0"/>
                <w:sz w:val="24"/>
                <w:szCs w:val="24"/>
                <w:shd w:val="clear" w:color="auto" w:fill="auto"/>
                <w:lang w:val="en-US" w:eastAsia="zh-CN"/>
              </w:rPr>
              <w:t>本公告上传附件2）</w:t>
            </w:r>
            <w:r>
              <w:rPr>
                <w:rFonts w:hint="eastAsia" w:asciiTheme="minorEastAsia" w:hAnsiTheme="minorEastAsia" w:eastAsiaTheme="minorEastAsia" w:cstheme="minorEastAsia"/>
                <w:color w:val="auto"/>
                <w:kern w:val="0"/>
                <w:sz w:val="24"/>
                <w:szCs w:val="24"/>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 一旦参与登记及竞价，即视为对本公告内容的全部响应，自愿接受并同意按照相关程序参与本次转让活动。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pStyle w:val="9"/>
              <w:keepNext w:val="0"/>
              <w:keepLines w:val="0"/>
              <w:pageBreakBefore w:val="0"/>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六、竞价后相关程序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shd w:val="clear" w:color="auto" w:fill="auto"/>
                <w:lang w:val="en-US" w:eastAsia="zh-CN"/>
              </w:rPr>
              <w:t>结果</w:t>
            </w:r>
            <w:r>
              <w:rPr>
                <w:rFonts w:hint="eastAsia" w:asciiTheme="minorEastAsia" w:hAnsiTheme="minorEastAsia" w:eastAsiaTheme="minorEastAsia" w:cstheme="minorEastAsia"/>
                <w:color w:val="auto"/>
                <w:sz w:val="24"/>
                <w:szCs w:val="24"/>
                <w:shd w:val="clear" w:color="auto" w:fill="auto"/>
              </w:rPr>
              <w:t>公告及《成交确认书》</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val="0"/>
                <w:bCs w:val="0"/>
                <w:color w:val="auto"/>
                <w:kern w:val="0"/>
                <w:sz w:val="24"/>
                <w:szCs w:val="24"/>
                <w:shd w:val="clear" w:color="auto" w:fill="auto"/>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1.</w:t>
            </w:r>
            <w:r>
              <w:rPr>
                <w:rFonts w:hint="eastAsia" w:asciiTheme="minorEastAsia" w:hAnsiTheme="minorEastAsia" w:eastAsiaTheme="minorEastAsia" w:cstheme="minorEastAsia"/>
                <w:b w:val="0"/>
                <w:bCs w:val="0"/>
                <w:color w:val="auto"/>
                <w:kern w:val="0"/>
                <w:sz w:val="24"/>
                <w:szCs w:val="24"/>
                <w:shd w:val="clear" w:color="auto" w:fill="auto"/>
              </w:rPr>
              <w:t>竞价结束且无异常情况，合肥市产权交易中心将在网站上发布</w:t>
            </w:r>
            <w:r>
              <w:rPr>
                <w:rFonts w:hint="eastAsia" w:asciiTheme="minorEastAsia" w:hAnsiTheme="minorEastAsia" w:eastAsiaTheme="minorEastAsia" w:cstheme="minorEastAsia"/>
                <w:b w:val="0"/>
                <w:bCs w:val="0"/>
                <w:color w:val="auto"/>
                <w:kern w:val="0"/>
                <w:sz w:val="24"/>
                <w:szCs w:val="24"/>
                <w:shd w:val="clear" w:color="auto" w:fill="auto"/>
                <w:lang w:eastAsia="zh-CN"/>
              </w:rPr>
              <w:t>结果公告</w:t>
            </w:r>
            <w:r>
              <w:rPr>
                <w:rFonts w:hint="eastAsia" w:asciiTheme="minorEastAsia" w:hAnsiTheme="minorEastAsia" w:eastAsiaTheme="minorEastAsia" w:cstheme="minorEastAsia"/>
                <w:b w:val="0"/>
                <w:bCs w:val="0"/>
                <w:color w:val="auto"/>
                <w:kern w:val="0"/>
                <w:sz w:val="24"/>
                <w:szCs w:val="24"/>
                <w:shd w:val="clear" w:color="auto" w:fill="auto"/>
              </w:rPr>
              <w:t>。</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val="0"/>
                <w:bCs w:val="0"/>
                <w:color w:val="auto"/>
                <w:kern w:val="0"/>
                <w:sz w:val="24"/>
                <w:szCs w:val="24"/>
                <w:shd w:val="clear" w:color="auto" w:fill="auto"/>
                <w:lang w:val="en-US" w:eastAsia="zh-CN"/>
              </w:rPr>
              <w:t>2.结果公告发布后，</w:t>
            </w:r>
            <w:r>
              <w:rPr>
                <w:rFonts w:hint="eastAsia" w:asciiTheme="minorEastAsia" w:hAnsiTheme="minorEastAsia" w:eastAsiaTheme="minorEastAsia" w:cstheme="minorEastAsia"/>
                <w:b w:val="0"/>
                <w:bCs w:val="0"/>
                <w:color w:val="auto"/>
                <w:kern w:val="0"/>
                <w:sz w:val="24"/>
                <w:szCs w:val="24"/>
                <w:shd w:val="clear" w:color="auto" w:fill="auto"/>
                <w:lang w:eastAsia="zh-CN"/>
              </w:rPr>
              <w:t>合肥市产权交易中心</w:t>
            </w:r>
            <w:r>
              <w:rPr>
                <w:rFonts w:hint="eastAsia" w:asciiTheme="minorEastAsia" w:hAnsiTheme="minorEastAsia" w:eastAsiaTheme="minorEastAsia" w:cstheme="minorEastAsia"/>
                <w:b w:val="0"/>
                <w:bCs w:val="0"/>
                <w:color w:val="auto"/>
                <w:kern w:val="0"/>
                <w:sz w:val="24"/>
                <w:szCs w:val="24"/>
                <w:shd w:val="clear" w:color="auto" w:fill="auto"/>
              </w:rPr>
              <w:t>将通过电子交易系统向</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成交人</w:t>
            </w:r>
            <w:r>
              <w:rPr>
                <w:rFonts w:hint="eastAsia" w:asciiTheme="minorEastAsia" w:hAnsiTheme="minorEastAsia" w:eastAsiaTheme="minorEastAsia" w:cstheme="minorEastAsia"/>
                <w:b w:val="0"/>
                <w:bCs w:val="0"/>
                <w:color w:val="auto"/>
                <w:kern w:val="0"/>
                <w:sz w:val="24"/>
                <w:szCs w:val="24"/>
                <w:shd w:val="clear" w:color="auto" w:fill="auto"/>
              </w:rPr>
              <w:t>发出成交确认书，成交确认书发出即视为送达</w:t>
            </w:r>
            <w:r>
              <w:rPr>
                <w:rFonts w:hint="eastAsia" w:asciiTheme="minorEastAsia" w:hAnsiTheme="minorEastAsia" w:eastAsiaTheme="minorEastAsia" w:cstheme="minorEastAsia"/>
                <w:b w:val="0"/>
                <w:bCs w:val="0"/>
                <w:color w:val="auto"/>
                <w:kern w:val="0"/>
                <w:sz w:val="24"/>
                <w:szCs w:val="24"/>
                <w:shd w:val="clear" w:color="auto" w:fill="auto"/>
                <w:lang w:eastAsia="zh-CN"/>
              </w:rPr>
              <w:t>；</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成交</w:t>
            </w:r>
            <w:r>
              <w:rPr>
                <w:rFonts w:hint="eastAsia" w:asciiTheme="minorEastAsia" w:hAnsiTheme="minorEastAsia" w:eastAsiaTheme="minorEastAsia" w:cstheme="minorEastAsia"/>
                <w:b w:val="0"/>
                <w:bCs w:val="0"/>
                <w:color w:val="auto"/>
                <w:kern w:val="0"/>
                <w:sz w:val="24"/>
                <w:szCs w:val="24"/>
                <w:shd w:val="clear" w:color="auto" w:fill="auto"/>
              </w:rPr>
              <w:t>人</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请登录电子交易系统领取</w:t>
            </w:r>
            <w:r>
              <w:rPr>
                <w:rFonts w:hint="eastAsia" w:asciiTheme="minorEastAsia" w:hAnsiTheme="minorEastAsia" w:eastAsiaTheme="minorEastAsia" w:cstheme="minorEastAsia"/>
                <w:b w:val="0"/>
                <w:bCs w:val="0"/>
                <w:color w:val="auto"/>
                <w:kern w:val="0"/>
                <w:sz w:val="24"/>
                <w:szCs w:val="24"/>
                <w:shd w:val="clear" w:color="auto" w:fill="auto"/>
              </w:rPr>
              <w:t>成交确认书</w:t>
            </w:r>
            <w:r>
              <w:rPr>
                <w:rFonts w:hint="eastAsia" w:asciiTheme="minorEastAsia" w:hAnsiTheme="minorEastAsia" w:eastAsiaTheme="minorEastAsia" w:cstheme="minorEastAsia"/>
                <w:b w:val="0"/>
                <w:bCs w:val="0"/>
                <w:color w:val="auto"/>
                <w:kern w:val="0"/>
                <w:sz w:val="24"/>
                <w:szCs w:val="24"/>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交易保证金处置</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1.合同签订生效后，受让方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的交易保证金扣除交易服务费后的剩余款项</w:t>
            </w:r>
            <w:r>
              <w:rPr>
                <w:rFonts w:hint="eastAsia" w:asciiTheme="minorEastAsia" w:hAnsiTheme="minorEastAsia" w:eastAsiaTheme="minorEastAsia" w:cstheme="minorEastAsia"/>
                <w:color w:val="auto"/>
                <w:kern w:val="0"/>
                <w:sz w:val="24"/>
                <w:szCs w:val="24"/>
                <w:lang w:val="en-US" w:eastAsia="zh-CN"/>
              </w:rPr>
              <w:t>可</w:t>
            </w:r>
            <w:r>
              <w:rPr>
                <w:rFonts w:hint="eastAsia" w:asciiTheme="minorEastAsia" w:hAnsiTheme="minorEastAsia" w:eastAsiaTheme="minorEastAsia" w:cstheme="minorEastAsia"/>
                <w:color w:val="auto"/>
                <w:kern w:val="0"/>
                <w:sz w:val="24"/>
                <w:szCs w:val="24"/>
              </w:rPr>
              <w:t>转为</w:t>
            </w:r>
            <w:r>
              <w:rPr>
                <w:rFonts w:hint="eastAsia" w:asciiTheme="minorEastAsia" w:hAnsiTheme="minorEastAsia" w:eastAsiaTheme="minorEastAsia" w:cstheme="minorEastAsia"/>
                <w:color w:val="auto"/>
                <w:kern w:val="0"/>
                <w:sz w:val="24"/>
                <w:szCs w:val="24"/>
                <w:lang w:val="en-US" w:eastAsia="zh-CN"/>
              </w:rPr>
              <w:t>部分</w:t>
            </w:r>
            <w:r>
              <w:rPr>
                <w:rFonts w:hint="eastAsia" w:asciiTheme="minorEastAsia" w:hAnsiTheme="minorEastAsia" w:eastAsiaTheme="minorEastAsia" w:cstheme="minorEastAsia"/>
                <w:color w:val="auto"/>
                <w:kern w:val="0"/>
                <w:sz w:val="24"/>
                <w:szCs w:val="24"/>
              </w:rPr>
              <w:t>转让价款，其他意向受让方</w:t>
            </w:r>
            <w:r>
              <w:rPr>
                <w:rFonts w:hint="eastAsia" w:asciiTheme="minorEastAsia" w:hAnsiTheme="minorEastAsia" w:eastAsiaTheme="minorEastAsia" w:cstheme="minorEastAsia"/>
                <w:color w:val="auto"/>
                <w:kern w:val="0"/>
                <w:sz w:val="24"/>
                <w:szCs w:val="24"/>
                <w:lang w:eastAsia="zh-CN"/>
              </w:rPr>
              <w:t>交纳</w:t>
            </w:r>
            <w:r>
              <w:rPr>
                <w:rFonts w:hint="eastAsia" w:asciiTheme="minorEastAsia" w:hAnsiTheme="minorEastAsia" w:eastAsiaTheme="minorEastAsia" w:cstheme="minorEastAsia"/>
                <w:color w:val="auto"/>
                <w:kern w:val="0"/>
                <w:sz w:val="24"/>
                <w:szCs w:val="24"/>
              </w:rPr>
              <w:t>的</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在</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发布之日起5个工作日内原额原途径返还（不计息）。</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r>
              <w:rPr>
                <w:rFonts w:hint="eastAsia" w:asciiTheme="minorEastAsia" w:hAnsiTheme="minorEastAsia" w:eastAsiaTheme="minorEastAsia" w:cstheme="minorEastAsia"/>
                <w:color w:val="auto"/>
                <w:kern w:val="0"/>
                <w:sz w:val="24"/>
                <w:szCs w:val="24"/>
                <w:lang w:eastAsia="zh-CN"/>
              </w:rPr>
              <w:t>交易保证金</w:t>
            </w:r>
            <w:r>
              <w:rPr>
                <w:rFonts w:hint="eastAsia" w:asciiTheme="minorEastAsia" w:hAnsiTheme="minorEastAsia" w:eastAsiaTheme="minorEastAsia" w:cstheme="minorEastAsia"/>
                <w:color w:val="auto"/>
                <w:kern w:val="0"/>
                <w:sz w:val="24"/>
                <w:szCs w:val="24"/>
              </w:rPr>
              <w:t>只退还至意向受让方</w:t>
            </w:r>
            <w:r>
              <w:rPr>
                <w:rFonts w:hint="eastAsia" w:asciiTheme="minorEastAsia" w:hAnsiTheme="minorEastAsia" w:eastAsiaTheme="minorEastAsia" w:cstheme="minorEastAsia"/>
                <w:color w:val="auto"/>
                <w:kern w:val="0"/>
                <w:sz w:val="24"/>
                <w:szCs w:val="24"/>
                <w:lang w:eastAsia="zh-CN"/>
              </w:rPr>
              <w:t>交</w:t>
            </w:r>
            <w:r>
              <w:rPr>
                <w:rFonts w:hint="eastAsia" w:asciiTheme="minorEastAsia" w:hAnsiTheme="minorEastAsia" w:eastAsiaTheme="minorEastAsia" w:cstheme="minorEastAsia"/>
                <w:color w:val="auto"/>
                <w:kern w:val="0"/>
                <w:sz w:val="24"/>
                <w:szCs w:val="24"/>
              </w:rPr>
              <w:t>款账户。因收款人与意向受让方名称不一致造成的</w:t>
            </w:r>
            <w:r>
              <w:rPr>
                <w:rFonts w:hint="eastAsia" w:asciiTheme="minorEastAsia" w:hAnsiTheme="minorEastAsia" w:eastAsiaTheme="minorEastAsia" w:cstheme="minorEastAsia"/>
                <w:color w:val="auto"/>
                <w:kern w:val="0"/>
                <w:sz w:val="24"/>
                <w:szCs w:val="24"/>
                <w:lang w:val="en-US" w:eastAsia="zh-CN"/>
              </w:rPr>
              <w:t>交易</w:t>
            </w:r>
            <w:r>
              <w:rPr>
                <w:rFonts w:hint="eastAsia" w:asciiTheme="minorEastAsia" w:hAnsiTheme="minorEastAsia" w:eastAsiaTheme="minorEastAsia" w:cstheme="minorEastAsia"/>
                <w:color w:val="auto"/>
                <w:kern w:val="0"/>
                <w:sz w:val="24"/>
                <w:szCs w:val="24"/>
              </w:rPr>
              <w:t>保证金无法退还或迟延退还，合肥市产权交易中心不承担任何责任。</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3.经监督部门调查认定出现下列情形之一的不良行为，交易保证金不予返还，交易保证金扣除交易双方交易服务费后，余款转至委托方指定的账户。</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（1）意向受让方提供虚假材料，骗取成交资格或实现其他非法目的；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（2）意向受让方之间相互串通的；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（3）意向受让方采取不正当手段影响和干扰其他意向受让方参与交易活动的；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（4）受让方无正当理由放弃成交资格的；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（5）受让方未按交易文件约定交纳履约保证金或</w:t>
            </w:r>
            <w:r>
              <w:rPr>
                <w:rFonts w:hint="eastAsia" w:asciiTheme="minorEastAsia" w:hAnsiTheme="minorEastAsia" w:eastAsiaTheme="minorEastAsia" w:cstheme="minorEastAsia"/>
                <w:color w:val="auto"/>
                <w:kern w:val="0"/>
                <w:sz w:val="24"/>
                <w:szCs w:val="24"/>
                <w:lang w:val="en-US" w:eastAsia="zh-CN"/>
              </w:rPr>
              <w:t>签订</w:t>
            </w:r>
            <w:r>
              <w:rPr>
                <w:rFonts w:hint="eastAsia" w:asciiTheme="minorEastAsia" w:hAnsiTheme="minorEastAsia" w:eastAsiaTheme="minorEastAsia" w:cstheme="minorEastAsia"/>
                <w:color w:val="auto"/>
                <w:kern w:val="0"/>
                <w:sz w:val="24"/>
                <w:szCs w:val="24"/>
              </w:rPr>
              <w:t>《资产转让合同》的。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异议方式</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若对</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有异议，可自</w:t>
            </w:r>
            <w:r>
              <w:rPr>
                <w:rFonts w:hint="eastAsia" w:asciiTheme="minorEastAsia" w:hAnsiTheme="minorEastAsia" w:eastAsiaTheme="minorEastAsia" w:cstheme="minorEastAsia"/>
                <w:color w:val="auto"/>
                <w:kern w:val="0"/>
                <w:sz w:val="24"/>
                <w:szCs w:val="24"/>
                <w:lang w:eastAsia="zh-CN"/>
              </w:rPr>
              <w:t>结果公告</w:t>
            </w:r>
            <w:r>
              <w:rPr>
                <w:rFonts w:hint="eastAsia" w:asciiTheme="minorEastAsia" w:hAnsiTheme="minorEastAsia" w:eastAsiaTheme="minorEastAsia" w:cstheme="minorEastAsia"/>
                <w:color w:val="auto"/>
                <w:kern w:val="0"/>
                <w:sz w:val="24"/>
                <w:szCs w:val="24"/>
              </w:rPr>
              <w:t>发布次日起3个工作日内，以书面形式向合肥市产权交易中心提出异议，异议材料递交地址：合肥市滨湖新区南京路2588号合肥要素市场A区67</w:t>
            </w:r>
            <w:r>
              <w:rPr>
                <w:rFonts w:hint="eastAsia" w:asciiTheme="minorEastAsia" w:hAnsiTheme="minorEastAsia" w:eastAsiaTheme="minorEastAsia" w:cstheme="minorEastAsia"/>
                <w:color w:val="auto"/>
                <w:kern w:val="0"/>
                <w:sz w:val="24"/>
                <w:szCs w:val="24"/>
                <w:lang w:val="en-US" w:eastAsia="zh-CN"/>
              </w:rPr>
              <w:t>8</w:t>
            </w:r>
            <w:r>
              <w:rPr>
                <w:rFonts w:hint="eastAsia" w:asciiTheme="minorEastAsia" w:hAnsiTheme="minorEastAsia" w:eastAsiaTheme="minorEastAsia" w:cstheme="minorEastAsia"/>
                <w:color w:val="auto"/>
                <w:kern w:val="0"/>
                <w:sz w:val="24"/>
                <w:szCs w:val="24"/>
              </w:rPr>
              <w:t>室，联系电话：0551-66223642。</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（一）异议应以书面形式实名提出，书面异议材料应当包括以下内容：</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1.异议人的名称/姓名、地址、有效联系方式；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2.项目名称、项目编号、标的号（如有）；</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3.被异议人名称/姓名；</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4.具体的异议事项、基本事实及必要的证明材料；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5.明确的请求及主张；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6.提起异议的日期。</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异议人为自然人的，应当由异议人本人签字并附有效身份证明；异议人为法人或者其他组织的，应当由法定代表人或其委托代理人（需有委托授权书）签字并加盖公章。</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异议人需要修改、补充异议材料的，应当在异议期内提交修改或补充材料。</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（二）有下列情形之一的，不予受理：</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1.提起异议的主体不是所异议项目竞价人的；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2.异议材料不完整的；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3.异议事项含有主观猜测等内容且未提供有效线索、难以查证的；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4.异议事项已进入投诉处理、行政复议或行政诉讼程序的。</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（三）若异议人对异议处理意见有异议，可在答复期满后7个工作日内以书面形式向交易监督部门提出投诉。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交易服务费收取</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交易服务费按“差额定率累进法”计算，标的成交价500万元以下的部分，收取比例为1.6%；超过500万元至1000万元的部分，为1.5%；超过1000万元至5000万元的部分，为1%；超过5000万元至10000万元的部分，为0.5%，超过10000万元至50000万元的部分，为0.48%；50000万元以上部分，为0.1%。交易服务费不足500元的，按500元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420"/>
              <w:jc w:val="center"/>
              <w:textAlignment w:val="auto"/>
              <w:rPr>
                <w:rFonts w:hint="eastAsia" w:asciiTheme="minorEastAsia" w:hAnsiTheme="minorEastAsia" w:eastAsiaTheme="minorEastAsia" w:cstheme="minorEastAsia"/>
                <w:color w:val="auto"/>
                <w:sz w:val="24"/>
                <w:szCs w:val="24"/>
                <w:highlight w:val="yellow"/>
              </w:rPr>
            </w:pPr>
            <w:r>
              <w:rPr>
                <w:rFonts w:hint="eastAsia" w:asciiTheme="minorEastAsia" w:hAnsiTheme="minorEastAsia" w:eastAsiaTheme="minorEastAsia" w:cstheme="minorEastAsia"/>
                <w:bCs/>
                <w:color w:val="auto"/>
                <w:kern w:val="0"/>
                <w:sz w:val="24"/>
                <w:szCs w:val="24"/>
              </w:rPr>
              <w:t>七、其他说明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意向受让方可在公告截止之前工作时间内至合肥市产权交易中心项目负责人处查阅委托方向合肥市产权交易中心提供的相关项目材料。上述材料均为参考性意见，不构成合肥市产权交易中心对转让标的的任何担保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2.对本项目公告内容要求澄清或有异议的意向</w:t>
            </w:r>
            <w:r>
              <w:rPr>
                <w:rFonts w:hint="eastAsia" w:asciiTheme="minorEastAsia" w:hAnsiTheme="minorEastAsia" w:eastAsiaTheme="minorEastAsia" w:cstheme="minorEastAsia"/>
                <w:color w:val="auto"/>
                <w:sz w:val="24"/>
                <w:szCs w:val="24"/>
                <w:lang w:eastAsia="zh-CN"/>
              </w:rPr>
              <w:t>受让方</w:t>
            </w:r>
            <w:r>
              <w:rPr>
                <w:rFonts w:hint="eastAsia" w:asciiTheme="minorEastAsia" w:hAnsiTheme="minorEastAsia" w:eastAsiaTheme="minorEastAsia" w:cstheme="minorEastAsia"/>
                <w:color w:val="auto"/>
                <w:sz w:val="24"/>
                <w:szCs w:val="24"/>
              </w:rPr>
              <w:t>，应于公告截止日前3个工作日前，以书面形式向合肥市产权交易中心提出，逾期递交的不予受理。</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3.合肥市产权交易中心对本公告进行的澄清、更正或更改，将在网站上及时发布</w:t>
            </w:r>
            <w:r>
              <w:rPr>
                <w:rFonts w:hint="eastAsia" w:asciiTheme="minorEastAsia" w:hAnsiTheme="minorEastAsia" w:eastAsiaTheme="minorEastAsia" w:cstheme="minorEastAsia"/>
                <w:color w:val="auto"/>
                <w:sz w:val="24"/>
                <w:szCs w:val="24"/>
                <w:shd w:val="clear" w:color="auto" w:fill="auto"/>
              </w:rPr>
              <w:t>（网址：http://www.ahggzyjt.com/</w:t>
            </w:r>
            <w:r>
              <w:rPr>
                <w:rFonts w:hint="eastAsia" w:asciiTheme="minorEastAsia" w:hAnsiTheme="minorEastAsia" w:eastAsiaTheme="minorEastAsia" w:cstheme="minorEastAsia"/>
                <w:color w:val="auto"/>
                <w:sz w:val="24"/>
                <w:szCs w:val="24"/>
                <w:shd w:val="clear" w:color="auto" w:fill="auto"/>
                <w:lang w:eastAsia="zh-CN"/>
              </w:rPr>
              <w:t>）</w:t>
            </w:r>
            <w:r>
              <w:rPr>
                <w:rFonts w:hint="eastAsia" w:asciiTheme="minorEastAsia" w:hAnsiTheme="minorEastAsia" w:eastAsiaTheme="minorEastAsia" w:cstheme="minorEastAsia"/>
                <w:color w:val="auto"/>
                <w:sz w:val="24"/>
                <w:szCs w:val="24"/>
              </w:rPr>
              <w:t>，该公告内容为转让公告的组成部分，对意向受让方具有约束力。意向受让方应主动上网查询。合肥市产权交易中心不承担意向受让方未及时关注相关信息的责任。</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4.在公告截止时间前，合肥市产权交易中心可以视具体情况，延长公告截止时间，并在网站上发布变更公告。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ind w:firstLine="360" w:firstLineChars="15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kern w:val="0"/>
                <w:sz w:val="24"/>
                <w:szCs w:val="24"/>
              </w:rPr>
              <w:t>八、联系方式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现场踏勘</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u w:val="none"/>
                <w:lang w:eastAsia="zh-CN"/>
              </w:rPr>
            </w:pPr>
            <w:r>
              <w:rPr>
                <w:rFonts w:hint="eastAsia" w:asciiTheme="minorEastAsia" w:hAnsiTheme="minorEastAsia" w:eastAsiaTheme="minorEastAsia" w:cstheme="minorEastAsia"/>
                <w:color w:val="auto"/>
                <w:sz w:val="24"/>
                <w:szCs w:val="24"/>
              </w:rPr>
              <w:t>联系人：李经理，联系电话：0551-62686150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主体库登记</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联系电话：010-86483801转5-2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项目负责人</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联系人：林工，联系电话：0551-66223295、0551-66223</w:t>
            </w:r>
            <w:r>
              <w:rPr>
                <w:rFonts w:hint="eastAsia" w:asciiTheme="minorEastAsia" w:hAnsiTheme="minorEastAsia" w:eastAsiaTheme="minorEastAsia" w:cstheme="minorEastAsia"/>
                <w:color w:val="auto"/>
                <w:sz w:val="24"/>
                <w:szCs w:val="24"/>
                <w:lang w:val="en-US" w:eastAsia="zh-CN"/>
              </w:rPr>
              <w:t>192</w:t>
            </w:r>
            <w:r>
              <w:rPr>
                <w:rFonts w:hint="eastAsia" w:asciiTheme="minorEastAsia" w:hAnsiTheme="minorEastAsia" w:eastAsiaTheme="minorEastAsia" w:cstheme="minorEastAsia"/>
                <w:color w:val="auto"/>
                <w:sz w:val="24"/>
                <w:szCs w:val="24"/>
                <w:lang w:eastAsia="zh-CN"/>
              </w:rPr>
              <w:t>（合肥市滨湖区徽州大道4872号金融港中心A9幢安徽公共资源交易集团4楼）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5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技术支持</w:t>
            </w:r>
          </w:p>
        </w:tc>
        <w:tc>
          <w:tcPr>
            <w:tcW w:w="424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4009980000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0" w:type="auto"/>
            <w:gridSpan w:val="4"/>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本项目意向受让方如需咨询，务必首先认真阅读本项目公告，并针对具体条款进行咨询。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本公告为本项目唯一法定文书，一切解释以本公告为准。本公告及其附件解释权归合肥市产权交易中心。</w:t>
            </w:r>
          </w:p>
        </w:tc>
      </w:tr>
    </w:tbl>
    <w:p>
      <w:pPr>
        <w:widowControl/>
        <w:spacing w:line="520" w:lineRule="exact"/>
        <w:ind w:right="560"/>
        <w:jc w:val="right"/>
        <w:rPr>
          <w:rFonts w:hint="eastAsia" w:ascii="宋体" w:hAnsi="宋体" w:eastAsia="宋体" w:cs="宋体"/>
          <w:color w:val="auto"/>
          <w:kern w:val="0"/>
          <w:sz w:val="32"/>
          <w:szCs w:val="32"/>
        </w:rPr>
      </w:pPr>
      <w:r>
        <w:rPr>
          <w:rFonts w:hint="eastAsia" w:ascii="宋体" w:hAnsi="宋体" w:eastAsia="宋体" w:cs="宋体"/>
          <w:color w:val="auto"/>
          <w:kern w:val="0"/>
          <w:sz w:val="32"/>
          <w:szCs w:val="32"/>
          <w:lang w:val="en-US" w:eastAsia="zh-CN"/>
        </w:rPr>
        <w:t xml:space="preserve">  </w:t>
      </w:r>
      <w:r>
        <w:rPr>
          <w:rFonts w:hint="eastAsia" w:ascii="宋体" w:hAnsi="宋体" w:eastAsia="宋体" w:cs="宋体"/>
          <w:color w:val="auto"/>
          <w:kern w:val="0"/>
          <w:sz w:val="32"/>
          <w:szCs w:val="32"/>
        </w:rPr>
        <w:t>合肥市产权交易中心</w:t>
      </w:r>
    </w:p>
    <w:p>
      <w:pPr>
        <w:widowControl/>
        <w:spacing w:line="520" w:lineRule="exact"/>
        <w:ind w:right="560"/>
        <w:jc w:val="both"/>
        <w:rPr>
          <w:rFonts w:hint="eastAsia" w:ascii="宋体" w:hAnsi="宋体" w:eastAsia="宋体" w:cs="宋体"/>
          <w:color w:val="auto"/>
          <w:kern w:val="0"/>
          <w:sz w:val="32"/>
          <w:szCs w:val="32"/>
        </w:rPr>
      </w:pPr>
    </w:p>
    <w:p>
      <w:pPr>
        <w:keepNext w:val="0"/>
        <w:keepLines w:val="0"/>
        <w:pageBreakBefore w:val="0"/>
        <w:widowControl/>
        <w:tabs>
          <w:tab w:val="left" w:pos="3030"/>
        </w:tabs>
        <w:kinsoku/>
        <w:wordWrap/>
        <w:overflowPunct/>
        <w:topLinePunct w:val="0"/>
        <w:autoSpaceDE/>
        <w:autoSpaceDN/>
        <w:bidi w:val="0"/>
        <w:adjustRightInd/>
        <w:snapToGrid/>
        <w:spacing w:line="400" w:lineRule="exact"/>
        <w:jc w:val="left"/>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附件：</w:t>
      </w:r>
    </w:p>
    <w:p>
      <w:pPr>
        <w:pStyle w:val="9"/>
        <w:keepNext w:val="0"/>
        <w:keepLines w:val="0"/>
        <w:pageBreakBefore w:val="0"/>
        <w:shd w:val="clear" w:color="auto" w:fill="FFFFFF"/>
        <w:kinsoku/>
        <w:wordWrap/>
        <w:overflowPunct/>
        <w:topLinePunct w:val="0"/>
        <w:autoSpaceDE/>
        <w:autoSpaceDN/>
        <w:bidi w:val="0"/>
        <w:adjustRightInd/>
        <w:snapToGrid/>
        <w:spacing w:line="400" w:lineRule="exact"/>
        <w:ind w:firstLine="640"/>
        <w:jc w:val="center"/>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资产转让合同</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转让</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受让方（</w:t>
      </w:r>
      <w:r>
        <w:rPr>
          <w:rFonts w:hint="eastAsia" w:asciiTheme="minorEastAsia" w:hAnsiTheme="minorEastAsia" w:eastAsiaTheme="minorEastAsia" w:cstheme="minorEastAsia"/>
          <w:color w:val="auto"/>
          <w:sz w:val="24"/>
          <w:szCs w:val="24"/>
          <w:lang w:val="en-US" w:eastAsia="zh-CN"/>
        </w:rPr>
        <w:t>以下简称</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乙</w:t>
      </w:r>
      <w:r>
        <w:rPr>
          <w:rFonts w:hint="eastAsia" w:asciiTheme="minorEastAsia" w:hAnsiTheme="minorEastAsia" w:eastAsiaTheme="minorEastAsia" w:cstheme="minorEastAsia"/>
          <w:color w:val="auto"/>
          <w:sz w:val="24"/>
          <w:szCs w:val="24"/>
        </w:rPr>
        <w:t>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根据《中华人民共和国民法典》等相关法律、法规规定，甲、乙双方遵循自愿、公平、诚实守信原则，经友好协商，签订本资产转让合同（以下简称“本合同”）如下：</w:t>
      </w:r>
    </w:p>
    <w:p>
      <w:pPr>
        <w:keepNext w:val="0"/>
        <w:keepLines w:val="0"/>
        <w:pageBreakBefore w:val="0"/>
        <w:widowControl/>
        <w:kinsoku/>
        <w:wordWrap/>
        <w:overflowPunct/>
        <w:topLinePunct w:val="0"/>
        <w:autoSpaceDE/>
        <w:autoSpaceDN/>
        <w:bidi w:val="0"/>
        <w:adjustRightInd/>
        <w:snapToGrid/>
        <w:spacing w:line="400" w:lineRule="exact"/>
        <w:ind w:left="1933" w:hanging="129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第一条</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转让标的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转让标的相关描述：</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转让标的详细情况</w:t>
      </w:r>
      <w:r>
        <w:rPr>
          <w:rFonts w:hint="eastAsia" w:asciiTheme="minorEastAsia" w:hAnsiTheme="minorEastAsia" w:eastAsiaTheme="minorEastAsia" w:cstheme="minorEastAsia"/>
          <w:color w:val="auto"/>
          <w:sz w:val="24"/>
          <w:szCs w:val="24"/>
          <w:u w:val="none"/>
        </w:rPr>
        <w:t>见</w:t>
      </w:r>
      <w:r>
        <w:rPr>
          <w:rFonts w:hint="eastAsia" w:asciiTheme="minorEastAsia" w:hAnsiTheme="minorEastAsia" w:eastAsiaTheme="minorEastAsia" w:cstheme="minorEastAsia"/>
          <w:color w:val="auto"/>
          <w:sz w:val="24"/>
          <w:szCs w:val="24"/>
          <w:u w:val="none"/>
          <w:lang w:val="en-US" w:eastAsia="zh-CN"/>
        </w:rPr>
        <w:t>合肥市房地产土地评估事务所有限公司</w:t>
      </w:r>
      <w:r>
        <w:rPr>
          <w:rFonts w:hint="eastAsia" w:asciiTheme="minorEastAsia" w:hAnsiTheme="minorEastAsia" w:eastAsiaTheme="minorEastAsia" w:cstheme="minorEastAsia"/>
          <w:color w:val="auto"/>
          <w:sz w:val="24"/>
          <w:szCs w:val="24"/>
          <w:u w:val="none"/>
        </w:rPr>
        <w:t>出具的</w:t>
      </w:r>
      <w:r>
        <w:rPr>
          <w:rFonts w:hint="eastAsia" w:asciiTheme="minorEastAsia" w:hAnsiTheme="minorEastAsia" w:eastAsiaTheme="minorEastAsia" w:cstheme="minorEastAsia"/>
          <w:color w:val="auto"/>
          <w:sz w:val="24"/>
          <w:szCs w:val="24"/>
          <w:u w:val="none"/>
          <w:lang w:val="en-US" w:eastAsia="zh-CN"/>
        </w:rPr>
        <w:t>合房评估字（2023）ZC202332</w:t>
      </w:r>
      <w:r>
        <w:rPr>
          <w:rFonts w:hint="eastAsia" w:asciiTheme="minorEastAsia" w:hAnsiTheme="minorEastAsia" w:eastAsiaTheme="minorEastAsia" w:cstheme="minorEastAsia"/>
          <w:color w:val="auto"/>
          <w:sz w:val="24"/>
          <w:szCs w:val="24"/>
          <w:u w:val="none"/>
        </w:rPr>
        <w:t>号《评估报告》。</w:t>
      </w:r>
    </w:p>
    <w:p>
      <w:pPr>
        <w:keepNext w:val="0"/>
        <w:keepLines w:val="0"/>
        <w:pageBreakBefore w:val="0"/>
        <w:widowControl/>
        <w:kinsoku/>
        <w:wordWrap/>
        <w:overflowPunct/>
        <w:topLinePunct w:val="0"/>
        <w:autoSpaceDE/>
        <w:autoSpaceDN/>
        <w:bidi w:val="0"/>
        <w:adjustRightInd/>
        <w:snapToGrid/>
        <w:spacing w:line="400" w:lineRule="exact"/>
        <w:ind w:firstLine="643"/>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第二条　甲方的声明、保证和承诺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（一）对转让标的拥有有效的处分权；</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（二）为签订本合同之目的向乙方提交的各项证明文件及资料均为真实、完整的；</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（三）签订本合同所需的包括但不限于授权、审批、公司内部决策等在内的一切批准手续均已取得，本合同成立的前提及先决条件均已满足；</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（四）本合同的签署与履行没有违反甲方已签署的合同、协议及所有法律文件；</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（五）给予一切合理及必要的协助，以完成本合同项下转让标的所需的有关政府主管部门的批准和变更。</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第三条  乙方的声明、保证和承诺</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（一）具有签订和履行本合同的能力；</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（二）签订本合同所需的各项授权、审批，以及内部决策等在内的一切批准手续均已合法有效取得</w:t>
      </w:r>
      <w:r>
        <w:rPr>
          <w:rFonts w:hint="eastAsia" w:asciiTheme="minorEastAsia" w:hAnsiTheme="minorEastAsia" w:eastAsiaTheme="minorEastAsia" w:cstheme="minorEastAsia"/>
          <w:color w:val="auto"/>
          <w:sz w:val="24"/>
          <w:szCs w:val="24"/>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第四条　转让价格及价款支付方式</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（一）转让价格：</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甲方将转让标的以人民币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元（大写，以下简称“转让价款”）转让给乙方。</w:t>
      </w:r>
    </w:p>
    <w:p>
      <w:pPr>
        <w:keepNext w:val="0"/>
        <w:keepLines w:val="0"/>
        <w:pageBreakBefore w:val="0"/>
        <w:kinsoku/>
        <w:wordWrap/>
        <w:overflowPunct/>
        <w:topLinePunct w:val="0"/>
        <w:autoSpaceDE/>
        <w:autoSpaceDN/>
        <w:bidi w:val="0"/>
        <w:adjustRightInd/>
        <w:snapToGrid/>
        <w:spacing w:line="400" w:lineRule="exact"/>
        <w:ind w:right="25" w:rightChars="12" w:firstLine="470" w:firstLineChars="196"/>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（二）价款支付方式： </w:t>
      </w:r>
    </w:p>
    <w:p>
      <w:pPr>
        <w:widowControl/>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乙方须自《资产转让合同》签订之日起</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5</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个</w:t>
      </w:r>
      <w:r>
        <w:rPr>
          <w:rFonts w:hint="eastAsia" w:asciiTheme="minorEastAsia" w:hAnsiTheme="minorEastAsia" w:eastAsiaTheme="minorEastAsia" w:cstheme="minorEastAsia"/>
          <w:sz w:val="24"/>
          <w:szCs w:val="24"/>
        </w:rPr>
        <w:t>工作日内向合肥市产权交易中心指定账户（</w:t>
      </w:r>
      <w:r>
        <w:rPr>
          <w:rFonts w:hint="eastAsia" w:asciiTheme="minorEastAsia" w:hAnsiTheme="minorEastAsia" w:eastAsiaTheme="minorEastAsia" w:cstheme="minorEastAsia"/>
          <w:sz w:val="24"/>
          <w:szCs w:val="24"/>
          <w:lang w:val="en-US" w:eastAsia="zh-CN"/>
        </w:rPr>
        <w:t>户名</w:t>
      </w:r>
      <w:r>
        <w:rPr>
          <w:rFonts w:hint="eastAsia" w:asciiTheme="minorEastAsia" w:hAnsiTheme="minorEastAsia" w:eastAsiaTheme="minorEastAsia" w:cstheme="minorEastAsia"/>
          <w:sz w:val="24"/>
          <w:szCs w:val="24"/>
        </w:rPr>
        <w:t>：合肥市产权交易中心；开户银行：</w:t>
      </w:r>
      <w:r>
        <w:rPr>
          <w:rFonts w:hint="eastAsia" w:asciiTheme="minorEastAsia" w:hAnsiTheme="minorEastAsia" w:eastAsiaTheme="minorEastAsia" w:cstheme="minorEastAsia"/>
          <w:sz w:val="24"/>
          <w:szCs w:val="24"/>
          <w:lang w:val="en-US" w:eastAsia="zh-CN"/>
        </w:rPr>
        <w:t>中国</w:t>
      </w:r>
      <w:r>
        <w:rPr>
          <w:rFonts w:hint="eastAsia" w:asciiTheme="minorEastAsia" w:hAnsiTheme="minorEastAsia" w:eastAsiaTheme="minorEastAsia" w:cstheme="minorEastAsia"/>
          <w:sz w:val="24"/>
          <w:szCs w:val="24"/>
        </w:rPr>
        <w:t>光大银行</w:t>
      </w:r>
      <w:r>
        <w:rPr>
          <w:rFonts w:hint="eastAsia" w:asciiTheme="minorEastAsia" w:hAnsiTheme="minorEastAsia" w:eastAsiaTheme="minorEastAsia" w:cstheme="minorEastAsia"/>
          <w:color w:val="auto"/>
          <w:sz w:val="24"/>
          <w:szCs w:val="24"/>
          <w:lang w:val="en-US" w:eastAsia="zh-CN"/>
        </w:rPr>
        <w:t>合肥</w:t>
      </w:r>
      <w:r>
        <w:rPr>
          <w:rFonts w:hint="eastAsia" w:asciiTheme="minorEastAsia" w:hAnsiTheme="minorEastAsia" w:eastAsiaTheme="minorEastAsia" w:cstheme="minorEastAsia"/>
          <w:sz w:val="24"/>
          <w:szCs w:val="24"/>
        </w:rPr>
        <w:t>阜南路支行；账号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76700188004098682）</w:t>
      </w:r>
      <w:r>
        <w:rPr>
          <w:rFonts w:hint="eastAsia" w:asciiTheme="minorEastAsia" w:hAnsiTheme="minorEastAsia" w:eastAsiaTheme="minorEastAsia" w:cstheme="minorEastAsia"/>
          <w:color w:val="auto"/>
          <w:sz w:val="24"/>
          <w:szCs w:val="24"/>
        </w:rPr>
        <w:t>一次性付清全部转让价款。</w:t>
      </w:r>
      <w:bookmarkEnd w:id="0"/>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第五条　转让标的交割事项</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w:t>
      </w:r>
      <w:r>
        <w:rPr>
          <w:rFonts w:hint="eastAsia" w:cs="Times New Roman" w:asciiTheme="minorEastAsia" w:hAnsiTheme="minorEastAsia" w:eastAsiaTheme="minorEastAsia"/>
          <w:b w:val="0"/>
          <w:bCs/>
          <w:color w:val="333333"/>
          <w:sz w:val="24"/>
        </w:rPr>
        <w:t>因双方交易车辆为旧机动车车辆，故乙方对受让车辆车身及发动机工作状况等表示认同，双方确认</w:t>
      </w:r>
      <w:r>
        <w:rPr>
          <w:rFonts w:hint="eastAsia" w:asciiTheme="minorEastAsia" w:hAnsiTheme="minorEastAsia" w:eastAsiaTheme="minorEastAsia" w:cstheme="minorEastAsia"/>
          <w:b w:val="0"/>
          <w:bCs/>
          <w:sz w:val="24"/>
        </w:rPr>
        <w:t>转让标的以现场现状移交；乙方已确认了标的外观、成新度和功能情况等，清楚并认可资产现状及转让要求，任何因误解导致的一切后果和法律责任由乙方自行承担。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（二）自转让价款全部汇入合肥市产权交易中心指定账户之日起5个工作日内，甲方协助乙方办理资产过户手续</w:t>
      </w:r>
      <w:r>
        <w:rPr>
          <w:rFonts w:hint="eastAsia" w:ascii="Times New Roman" w:hAnsi="Times New Roman" w:eastAsia="宋体" w:cs="Times New Roman"/>
          <w:b w:val="0"/>
          <w:bCs/>
        </w:rPr>
        <w:t>，过户</w:t>
      </w:r>
      <w:r>
        <w:rPr>
          <w:rFonts w:hint="eastAsia" w:asciiTheme="minorEastAsia" w:hAnsiTheme="minorEastAsia" w:eastAsiaTheme="minorEastAsia" w:cstheme="minorEastAsia"/>
          <w:b w:val="0"/>
          <w:bCs/>
          <w:sz w:val="24"/>
        </w:rPr>
        <w:t>后办理交接手续。</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（三）车辆的交通违章罚款、扣分及交通事故责任，在车辆过户并实际交接前产生的由甲方承担，车辆过户并实际交接后产生的由乙方承担。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（四）转让资产最终只能过户至乙方名下，即本次转让最终证载产权方名称须与乙方名称一致。</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（五）车牌号不随车一并转让。</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第六条　转让税费的承担</w:t>
      </w:r>
    </w:p>
    <w:p>
      <w:pPr>
        <w:widowControl/>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转让过程中涉及的相关税费</w:t>
      </w:r>
      <w:r>
        <w:rPr>
          <w:rFonts w:hint="eastAsia" w:cs="Times New Roman" w:asciiTheme="minorEastAsia" w:hAnsiTheme="minorEastAsia" w:eastAsiaTheme="minorEastAsia"/>
          <w:b w:val="0"/>
          <w:bCs/>
          <w:sz w:val="24"/>
        </w:rPr>
        <w:t>等</w:t>
      </w:r>
      <w:r>
        <w:rPr>
          <w:rFonts w:hint="eastAsia" w:asciiTheme="minorEastAsia" w:hAnsiTheme="minorEastAsia" w:eastAsiaTheme="minorEastAsia" w:cstheme="minorEastAsia"/>
          <w:b w:val="0"/>
          <w:bCs/>
          <w:sz w:val="24"/>
        </w:rPr>
        <w:t>均由乙方承担。</w:t>
      </w:r>
    </w:p>
    <w:p>
      <w:pPr>
        <w:spacing w:line="400" w:lineRule="exact"/>
        <w:ind w:firstLine="460" w:firstLineChars="192"/>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第七条 特别约定</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第八条 违约责任</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（一）因任何一方违约而给守约方造成损失的，违约方应赔偿守约方的损失。</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二）除不可抗拒的因素外，因甲方责任造成甲方未按本合同的约定配合乙方办理资产交接手续的，乙方有权在本合同规定的最后的期限次日起按累计已付款金额每日万分之三的标准向甲方追究违约利息，至资产实际交付之日止。 若甲方逾期超过（1个月）仍未配合办理，乙方有权解除合同，并要求甲方赔偿违约金1万元。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三）如乙方未能按照本合同第四条约定支付转让价款，甲方有权在本合同规定的付款期限次日起按逾期金额每日万分之三的标准向乙方追究违约利息。若乙方逾期超过（1个月）内仍未按照合同支付，甲方有权解除合同，并要求乙方赔偿违约金1万元。</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第九条 争议的解决方式</w:t>
      </w:r>
    </w:p>
    <w:p>
      <w:pPr>
        <w:spacing w:line="52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本合同在履行中发生争议，由甲、乙双方协商解决。协商不成的，甲、乙双方均可向甲方所在地人民法院-合肥市庐阳区人民法院诉讼解决。</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第十条 合同的生效</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本合同经甲、乙双方法定代表人或授权代表签字、盖章后生效。</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第十一条 其他约定事项</w:t>
      </w:r>
    </w:p>
    <w:p>
      <w:pPr>
        <w:spacing w:line="400" w:lineRule="exact"/>
        <w:ind w:right="25" w:rightChars="12"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本合同一式 6 份，其中甲方执 4 份，乙方执 1 份，合肥市产权交易中心留存1份。</w:t>
      </w: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甲方（盖章）：                   乙方（盖章/签字）：</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法定代表人/授权代表：            法定代表人/授权代表：</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统一社会信用代码：               统一社会信用代码/公民身份号码：</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 xml:space="preserve">联系电话：                       联系电话： </w:t>
      </w:r>
    </w:p>
    <w:p>
      <w:pPr>
        <w:spacing w:line="400" w:lineRule="exact"/>
        <w:ind w:firstLine="480" w:firstLineChars="200"/>
        <w:rPr>
          <w:rFonts w:asciiTheme="minorEastAsia" w:hAnsiTheme="minorEastAsia" w:eastAsiaTheme="minorEastAsia" w:cstheme="minorEastAsia"/>
          <w:b w:val="0"/>
          <w:bCs/>
          <w:sz w:val="24"/>
        </w:rPr>
      </w:pPr>
      <w:r>
        <w:rPr>
          <w:rFonts w:hint="eastAsia" w:asciiTheme="minorEastAsia" w:hAnsiTheme="minorEastAsia" w:eastAsiaTheme="minorEastAsia" w:cstheme="minorEastAsia"/>
          <w:b w:val="0"/>
          <w:bCs/>
          <w:sz w:val="24"/>
        </w:rPr>
        <w:t>2024年     月    日             2024年     月    日</w:t>
      </w: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b w:val="0"/>
          <w:bCs/>
          <w:color w:val="auto"/>
          <w:sz w:val="24"/>
          <w:szCs w:val="24"/>
        </w:rPr>
      </w:pPr>
    </w:p>
    <w:p>
      <w:pPr>
        <w:keepNext w:val="0"/>
        <w:keepLines w:val="0"/>
        <w:pageBreakBefore w:val="0"/>
        <w:kinsoku/>
        <w:wordWrap/>
        <w:overflowPunct/>
        <w:topLinePunct w:val="0"/>
        <w:autoSpaceDE/>
        <w:autoSpaceDN/>
        <w:bidi w:val="0"/>
        <w:adjustRightInd/>
        <w:snapToGrid/>
        <w:spacing w:line="400" w:lineRule="exact"/>
        <w:ind w:firstLine="480" w:firstLineChars="200"/>
        <w:jc w:val="both"/>
        <w:textAlignment w:val="auto"/>
        <w:rPr>
          <w:rFonts w:hint="eastAsia" w:asciiTheme="minorEastAsia" w:hAnsiTheme="minorEastAsia" w:eastAsiaTheme="minorEastAsia" w:cstheme="minorEastAsia"/>
          <w:color w:val="auto"/>
          <w:sz w:val="24"/>
          <w:szCs w:val="24"/>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rPr>
        <w:color w:val="FF0000"/>
      </w:rPr>
    </w:pPr>
    <w:r>
      <w:rPr>
        <w:rFonts w:hint="eastAsia"/>
        <w:color w:val="FF0000"/>
      </w:rPr>
      <w:t>合肥市产权交易中心实物资产转让公告模版（</w:t>
    </w:r>
    <w:r>
      <w:rPr>
        <w:rFonts w:hint="eastAsia"/>
        <w:color w:val="FF0000"/>
        <w:lang w:val="en-US" w:eastAsia="zh-CN"/>
      </w:rPr>
      <w:t>主体</w:t>
    </w:r>
    <w:r>
      <w:rPr>
        <w:rFonts w:hint="eastAsia"/>
        <w:color w:val="FF0000"/>
      </w:rPr>
      <w:t>库登记+网络连续竞价）</w:t>
    </w:r>
    <w:r>
      <w:rPr>
        <w:rFonts w:hint="eastAsia"/>
        <w:color w:val="FF0000"/>
        <w:lang w:val="en-US" w:eastAsia="zh-CN"/>
      </w:rPr>
      <w:t>20230310</w:t>
    </w:r>
    <w:r>
      <w:rPr>
        <w:rFonts w:hint="eastAsia"/>
        <w:color w:val="FF0000"/>
      </w:rPr>
      <w:t>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GM1ZWQ0NzgwYjBmMzNhMTg3YjM1MmFiZWQ1YzAifQ=="/>
  </w:docVars>
  <w:rsids>
    <w:rsidRoot w:val="00FA283E"/>
    <w:rsid w:val="00000B8F"/>
    <w:rsid w:val="00001906"/>
    <w:rsid w:val="00004D45"/>
    <w:rsid w:val="0000705F"/>
    <w:rsid w:val="0001115E"/>
    <w:rsid w:val="0002195E"/>
    <w:rsid w:val="000244A2"/>
    <w:rsid w:val="000272D5"/>
    <w:rsid w:val="00035154"/>
    <w:rsid w:val="000357DE"/>
    <w:rsid w:val="000458EA"/>
    <w:rsid w:val="00046C91"/>
    <w:rsid w:val="000604A8"/>
    <w:rsid w:val="000723F9"/>
    <w:rsid w:val="00073E92"/>
    <w:rsid w:val="000810FB"/>
    <w:rsid w:val="0008254E"/>
    <w:rsid w:val="00093DE8"/>
    <w:rsid w:val="000A3ED3"/>
    <w:rsid w:val="000A4103"/>
    <w:rsid w:val="000B4971"/>
    <w:rsid w:val="000C7BDA"/>
    <w:rsid w:val="000D00AE"/>
    <w:rsid w:val="000D73CF"/>
    <w:rsid w:val="000E27F0"/>
    <w:rsid w:val="000E2837"/>
    <w:rsid w:val="000F41C4"/>
    <w:rsid w:val="00100CBA"/>
    <w:rsid w:val="0010426B"/>
    <w:rsid w:val="00120A30"/>
    <w:rsid w:val="00127F52"/>
    <w:rsid w:val="001305BF"/>
    <w:rsid w:val="00135C25"/>
    <w:rsid w:val="00140291"/>
    <w:rsid w:val="00142597"/>
    <w:rsid w:val="00144FA9"/>
    <w:rsid w:val="00152118"/>
    <w:rsid w:val="00152C64"/>
    <w:rsid w:val="0015629E"/>
    <w:rsid w:val="001679AB"/>
    <w:rsid w:val="00167B17"/>
    <w:rsid w:val="001727C0"/>
    <w:rsid w:val="00176ACE"/>
    <w:rsid w:val="00180259"/>
    <w:rsid w:val="00187FCD"/>
    <w:rsid w:val="00191194"/>
    <w:rsid w:val="00195DAB"/>
    <w:rsid w:val="001A0427"/>
    <w:rsid w:val="001A106A"/>
    <w:rsid w:val="001A27AE"/>
    <w:rsid w:val="001A3551"/>
    <w:rsid w:val="001B5DB6"/>
    <w:rsid w:val="001B7C3B"/>
    <w:rsid w:val="001C48FC"/>
    <w:rsid w:val="001C642A"/>
    <w:rsid w:val="001C6BFC"/>
    <w:rsid w:val="001C7636"/>
    <w:rsid w:val="001D12CB"/>
    <w:rsid w:val="001D1EA8"/>
    <w:rsid w:val="001D74F8"/>
    <w:rsid w:val="001F2469"/>
    <w:rsid w:val="001F35D6"/>
    <w:rsid w:val="001F4654"/>
    <w:rsid w:val="00202F07"/>
    <w:rsid w:val="00215A6D"/>
    <w:rsid w:val="00216607"/>
    <w:rsid w:val="00223D5A"/>
    <w:rsid w:val="00231CCD"/>
    <w:rsid w:val="00236BE0"/>
    <w:rsid w:val="00236CCA"/>
    <w:rsid w:val="00255979"/>
    <w:rsid w:val="00256725"/>
    <w:rsid w:val="00257F64"/>
    <w:rsid w:val="0026408E"/>
    <w:rsid w:val="002654BA"/>
    <w:rsid w:val="00274168"/>
    <w:rsid w:val="0027730D"/>
    <w:rsid w:val="00277622"/>
    <w:rsid w:val="002778CF"/>
    <w:rsid w:val="002877B0"/>
    <w:rsid w:val="002A2788"/>
    <w:rsid w:val="002A31BC"/>
    <w:rsid w:val="002A37BB"/>
    <w:rsid w:val="002A65CB"/>
    <w:rsid w:val="002A737D"/>
    <w:rsid w:val="002B2F5E"/>
    <w:rsid w:val="002B3ED2"/>
    <w:rsid w:val="002B4F43"/>
    <w:rsid w:val="002B7387"/>
    <w:rsid w:val="002C2070"/>
    <w:rsid w:val="002D2DD6"/>
    <w:rsid w:val="002D3DF7"/>
    <w:rsid w:val="002E2279"/>
    <w:rsid w:val="002E4A96"/>
    <w:rsid w:val="002F63CF"/>
    <w:rsid w:val="00300909"/>
    <w:rsid w:val="00300C9F"/>
    <w:rsid w:val="00313492"/>
    <w:rsid w:val="00315FC2"/>
    <w:rsid w:val="00321CF7"/>
    <w:rsid w:val="00326143"/>
    <w:rsid w:val="00326F8F"/>
    <w:rsid w:val="00335B7D"/>
    <w:rsid w:val="00336350"/>
    <w:rsid w:val="003364D5"/>
    <w:rsid w:val="003500AB"/>
    <w:rsid w:val="00360734"/>
    <w:rsid w:val="00364512"/>
    <w:rsid w:val="00364866"/>
    <w:rsid w:val="003653B0"/>
    <w:rsid w:val="00366174"/>
    <w:rsid w:val="00370764"/>
    <w:rsid w:val="00371EF6"/>
    <w:rsid w:val="003773CC"/>
    <w:rsid w:val="003812F6"/>
    <w:rsid w:val="003873CB"/>
    <w:rsid w:val="003A0267"/>
    <w:rsid w:val="003B4DB9"/>
    <w:rsid w:val="003B6E55"/>
    <w:rsid w:val="003D3258"/>
    <w:rsid w:val="003D6F0A"/>
    <w:rsid w:val="003E250C"/>
    <w:rsid w:val="003E5E93"/>
    <w:rsid w:val="003F4A53"/>
    <w:rsid w:val="003F6E83"/>
    <w:rsid w:val="00404189"/>
    <w:rsid w:val="0041125A"/>
    <w:rsid w:val="004121E8"/>
    <w:rsid w:val="00412437"/>
    <w:rsid w:val="0041302E"/>
    <w:rsid w:val="004149F1"/>
    <w:rsid w:val="0041715F"/>
    <w:rsid w:val="00420CFF"/>
    <w:rsid w:val="00421A44"/>
    <w:rsid w:val="004224F9"/>
    <w:rsid w:val="0042428F"/>
    <w:rsid w:val="00424761"/>
    <w:rsid w:val="0042477B"/>
    <w:rsid w:val="004251DC"/>
    <w:rsid w:val="00425F93"/>
    <w:rsid w:val="004263BD"/>
    <w:rsid w:val="00434947"/>
    <w:rsid w:val="00440C7F"/>
    <w:rsid w:val="00453C0F"/>
    <w:rsid w:val="00453F50"/>
    <w:rsid w:val="00454FFF"/>
    <w:rsid w:val="004631C0"/>
    <w:rsid w:val="00465B82"/>
    <w:rsid w:val="00470E64"/>
    <w:rsid w:val="0047199B"/>
    <w:rsid w:val="004751E4"/>
    <w:rsid w:val="00475492"/>
    <w:rsid w:val="00480010"/>
    <w:rsid w:val="004A3CEB"/>
    <w:rsid w:val="004A54D5"/>
    <w:rsid w:val="004A7BE5"/>
    <w:rsid w:val="004B0278"/>
    <w:rsid w:val="004B278B"/>
    <w:rsid w:val="004B36E9"/>
    <w:rsid w:val="004B4E1A"/>
    <w:rsid w:val="004B7A41"/>
    <w:rsid w:val="004C07B1"/>
    <w:rsid w:val="004C1C6B"/>
    <w:rsid w:val="004D1001"/>
    <w:rsid w:val="004D1FB4"/>
    <w:rsid w:val="004D459A"/>
    <w:rsid w:val="004D5D3D"/>
    <w:rsid w:val="004D774A"/>
    <w:rsid w:val="004E0588"/>
    <w:rsid w:val="004E3D50"/>
    <w:rsid w:val="004F1258"/>
    <w:rsid w:val="004F259C"/>
    <w:rsid w:val="004F4136"/>
    <w:rsid w:val="0051202B"/>
    <w:rsid w:val="00520CED"/>
    <w:rsid w:val="005211B3"/>
    <w:rsid w:val="005211E9"/>
    <w:rsid w:val="005239BF"/>
    <w:rsid w:val="00524D8F"/>
    <w:rsid w:val="00525CC2"/>
    <w:rsid w:val="005316C2"/>
    <w:rsid w:val="00534799"/>
    <w:rsid w:val="00535B05"/>
    <w:rsid w:val="005369C3"/>
    <w:rsid w:val="005370FB"/>
    <w:rsid w:val="00541E09"/>
    <w:rsid w:val="00542F11"/>
    <w:rsid w:val="0055439C"/>
    <w:rsid w:val="00556826"/>
    <w:rsid w:val="00564055"/>
    <w:rsid w:val="00573B32"/>
    <w:rsid w:val="00575E21"/>
    <w:rsid w:val="005823FD"/>
    <w:rsid w:val="00584A99"/>
    <w:rsid w:val="005871AC"/>
    <w:rsid w:val="00587E47"/>
    <w:rsid w:val="00591D7A"/>
    <w:rsid w:val="00593669"/>
    <w:rsid w:val="005975D3"/>
    <w:rsid w:val="005B168E"/>
    <w:rsid w:val="005B1AAD"/>
    <w:rsid w:val="005C68BA"/>
    <w:rsid w:val="005D0DEE"/>
    <w:rsid w:val="005D0E1A"/>
    <w:rsid w:val="005D3DB4"/>
    <w:rsid w:val="005D7FE4"/>
    <w:rsid w:val="005E1624"/>
    <w:rsid w:val="005F4262"/>
    <w:rsid w:val="005F590E"/>
    <w:rsid w:val="00601539"/>
    <w:rsid w:val="00605A92"/>
    <w:rsid w:val="0062592D"/>
    <w:rsid w:val="00632733"/>
    <w:rsid w:val="00634592"/>
    <w:rsid w:val="00637315"/>
    <w:rsid w:val="00642F2D"/>
    <w:rsid w:val="00650287"/>
    <w:rsid w:val="0065491B"/>
    <w:rsid w:val="006630BD"/>
    <w:rsid w:val="00664338"/>
    <w:rsid w:val="00673A66"/>
    <w:rsid w:val="00682225"/>
    <w:rsid w:val="00687308"/>
    <w:rsid w:val="00696684"/>
    <w:rsid w:val="006A325A"/>
    <w:rsid w:val="006C3AA1"/>
    <w:rsid w:val="006C4440"/>
    <w:rsid w:val="006D0723"/>
    <w:rsid w:val="006D6CC4"/>
    <w:rsid w:val="006E33B1"/>
    <w:rsid w:val="006E38F4"/>
    <w:rsid w:val="006E3B25"/>
    <w:rsid w:val="006E60C5"/>
    <w:rsid w:val="006F22C8"/>
    <w:rsid w:val="006F51E4"/>
    <w:rsid w:val="00702D13"/>
    <w:rsid w:val="0072052B"/>
    <w:rsid w:val="0072141A"/>
    <w:rsid w:val="007302D9"/>
    <w:rsid w:val="00731333"/>
    <w:rsid w:val="0073443B"/>
    <w:rsid w:val="007361AA"/>
    <w:rsid w:val="00737D18"/>
    <w:rsid w:val="00747F27"/>
    <w:rsid w:val="0075341C"/>
    <w:rsid w:val="0075645C"/>
    <w:rsid w:val="007575BA"/>
    <w:rsid w:val="0077400C"/>
    <w:rsid w:val="00775C83"/>
    <w:rsid w:val="007813A7"/>
    <w:rsid w:val="0078253C"/>
    <w:rsid w:val="007913BC"/>
    <w:rsid w:val="00792D0A"/>
    <w:rsid w:val="007A0DCC"/>
    <w:rsid w:val="007B0E20"/>
    <w:rsid w:val="007B25EB"/>
    <w:rsid w:val="007B3D88"/>
    <w:rsid w:val="007B74D8"/>
    <w:rsid w:val="007C6AA9"/>
    <w:rsid w:val="007C7B36"/>
    <w:rsid w:val="007D0ABA"/>
    <w:rsid w:val="007D5A59"/>
    <w:rsid w:val="007E3454"/>
    <w:rsid w:val="007E37B1"/>
    <w:rsid w:val="007E74F7"/>
    <w:rsid w:val="007F6B15"/>
    <w:rsid w:val="008010C9"/>
    <w:rsid w:val="0080393F"/>
    <w:rsid w:val="00803CB9"/>
    <w:rsid w:val="00803FFA"/>
    <w:rsid w:val="008075A9"/>
    <w:rsid w:val="00814E8A"/>
    <w:rsid w:val="008176E1"/>
    <w:rsid w:val="00817FDC"/>
    <w:rsid w:val="008222F8"/>
    <w:rsid w:val="00826F1F"/>
    <w:rsid w:val="00827700"/>
    <w:rsid w:val="00831D32"/>
    <w:rsid w:val="0084106C"/>
    <w:rsid w:val="00843E91"/>
    <w:rsid w:val="00852F88"/>
    <w:rsid w:val="00867000"/>
    <w:rsid w:val="008740FC"/>
    <w:rsid w:val="00874286"/>
    <w:rsid w:val="0087647F"/>
    <w:rsid w:val="008768C5"/>
    <w:rsid w:val="008801AB"/>
    <w:rsid w:val="00880500"/>
    <w:rsid w:val="008810B9"/>
    <w:rsid w:val="008822B9"/>
    <w:rsid w:val="00885CCF"/>
    <w:rsid w:val="00886C75"/>
    <w:rsid w:val="00893CB2"/>
    <w:rsid w:val="00894152"/>
    <w:rsid w:val="008A099C"/>
    <w:rsid w:val="008A1F97"/>
    <w:rsid w:val="008A3331"/>
    <w:rsid w:val="008A67CE"/>
    <w:rsid w:val="008A7B2B"/>
    <w:rsid w:val="008B7C49"/>
    <w:rsid w:val="008D339A"/>
    <w:rsid w:val="008D4D44"/>
    <w:rsid w:val="008E0625"/>
    <w:rsid w:val="008E283D"/>
    <w:rsid w:val="008E504D"/>
    <w:rsid w:val="008E7000"/>
    <w:rsid w:val="008F7D4A"/>
    <w:rsid w:val="00901F29"/>
    <w:rsid w:val="0090277D"/>
    <w:rsid w:val="00912C5B"/>
    <w:rsid w:val="009352EC"/>
    <w:rsid w:val="00956478"/>
    <w:rsid w:val="00956922"/>
    <w:rsid w:val="009756D6"/>
    <w:rsid w:val="00980F4D"/>
    <w:rsid w:val="0099005A"/>
    <w:rsid w:val="009902CC"/>
    <w:rsid w:val="00991F3C"/>
    <w:rsid w:val="009A3B33"/>
    <w:rsid w:val="009B4415"/>
    <w:rsid w:val="009B6D2F"/>
    <w:rsid w:val="009B78BB"/>
    <w:rsid w:val="009C0225"/>
    <w:rsid w:val="009C12B4"/>
    <w:rsid w:val="009C468D"/>
    <w:rsid w:val="009C6228"/>
    <w:rsid w:val="009D0CAA"/>
    <w:rsid w:val="009E2724"/>
    <w:rsid w:val="00A03E8A"/>
    <w:rsid w:val="00A0747D"/>
    <w:rsid w:val="00A217FE"/>
    <w:rsid w:val="00A25ED8"/>
    <w:rsid w:val="00A26C72"/>
    <w:rsid w:val="00A27284"/>
    <w:rsid w:val="00A3383C"/>
    <w:rsid w:val="00A41A6B"/>
    <w:rsid w:val="00A44F2A"/>
    <w:rsid w:val="00A5256F"/>
    <w:rsid w:val="00A53EF2"/>
    <w:rsid w:val="00A60322"/>
    <w:rsid w:val="00A60DAC"/>
    <w:rsid w:val="00A654B2"/>
    <w:rsid w:val="00A65519"/>
    <w:rsid w:val="00A6578D"/>
    <w:rsid w:val="00A703E9"/>
    <w:rsid w:val="00A75F03"/>
    <w:rsid w:val="00A8279E"/>
    <w:rsid w:val="00A878A9"/>
    <w:rsid w:val="00A87DCE"/>
    <w:rsid w:val="00A915DA"/>
    <w:rsid w:val="00A930BD"/>
    <w:rsid w:val="00AA12B8"/>
    <w:rsid w:val="00AA19CE"/>
    <w:rsid w:val="00AA2F15"/>
    <w:rsid w:val="00AA33C3"/>
    <w:rsid w:val="00AB1CCF"/>
    <w:rsid w:val="00AB3675"/>
    <w:rsid w:val="00AB733E"/>
    <w:rsid w:val="00AC20DB"/>
    <w:rsid w:val="00AD3143"/>
    <w:rsid w:val="00AD71CF"/>
    <w:rsid w:val="00AD7E55"/>
    <w:rsid w:val="00AE7410"/>
    <w:rsid w:val="00AE7F48"/>
    <w:rsid w:val="00AF344D"/>
    <w:rsid w:val="00AF6894"/>
    <w:rsid w:val="00B01E92"/>
    <w:rsid w:val="00B10794"/>
    <w:rsid w:val="00B10A28"/>
    <w:rsid w:val="00B11A17"/>
    <w:rsid w:val="00B13621"/>
    <w:rsid w:val="00B156CE"/>
    <w:rsid w:val="00B2001F"/>
    <w:rsid w:val="00B262F1"/>
    <w:rsid w:val="00B33021"/>
    <w:rsid w:val="00B3471B"/>
    <w:rsid w:val="00B3493E"/>
    <w:rsid w:val="00B3605A"/>
    <w:rsid w:val="00B36668"/>
    <w:rsid w:val="00B3760A"/>
    <w:rsid w:val="00B405CC"/>
    <w:rsid w:val="00B53D9A"/>
    <w:rsid w:val="00B55632"/>
    <w:rsid w:val="00B571AA"/>
    <w:rsid w:val="00B6159D"/>
    <w:rsid w:val="00B66ECF"/>
    <w:rsid w:val="00B7575E"/>
    <w:rsid w:val="00B7659F"/>
    <w:rsid w:val="00B90717"/>
    <w:rsid w:val="00B95186"/>
    <w:rsid w:val="00BA47E5"/>
    <w:rsid w:val="00BA501A"/>
    <w:rsid w:val="00BC2117"/>
    <w:rsid w:val="00BC2590"/>
    <w:rsid w:val="00BC7486"/>
    <w:rsid w:val="00BC755D"/>
    <w:rsid w:val="00BC79BD"/>
    <w:rsid w:val="00BC7A6F"/>
    <w:rsid w:val="00BE5A7C"/>
    <w:rsid w:val="00BE6542"/>
    <w:rsid w:val="00BE7CC0"/>
    <w:rsid w:val="00C0484D"/>
    <w:rsid w:val="00C07A89"/>
    <w:rsid w:val="00C07BEE"/>
    <w:rsid w:val="00C07CDF"/>
    <w:rsid w:val="00C23D73"/>
    <w:rsid w:val="00C247EB"/>
    <w:rsid w:val="00C327CE"/>
    <w:rsid w:val="00C34F94"/>
    <w:rsid w:val="00C46DBC"/>
    <w:rsid w:val="00C47CCB"/>
    <w:rsid w:val="00C5478D"/>
    <w:rsid w:val="00C550E7"/>
    <w:rsid w:val="00C554D5"/>
    <w:rsid w:val="00C61FEC"/>
    <w:rsid w:val="00C64220"/>
    <w:rsid w:val="00C74CDA"/>
    <w:rsid w:val="00C778D0"/>
    <w:rsid w:val="00C82875"/>
    <w:rsid w:val="00C8634B"/>
    <w:rsid w:val="00C87CB5"/>
    <w:rsid w:val="00C96A4C"/>
    <w:rsid w:val="00CA58C5"/>
    <w:rsid w:val="00CA761B"/>
    <w:rsid w:val="00CB02FD"/>
    <w:rsid w:val="00CB0E35"/>
    <w:rsid w:val="00CB11C1"/>
    <w:rsid w:val="00CC1891"/>
    <w:rsid w:val="00CC474C"/>
    <w:rsid w:val="00CC5B2F"/>
    <w:rsid w:val="00CC71C1"/>
    <w:rsid w:val="00CD39BF"/>
    <w:rsid w:val="00CE3C50"/>
    <w:rsid w:val="00CF1C0D"/>
    <w:rsid w:val="00CF3313"/>
    <w:rsid w:val="00CF5A82"/>
    <w:rsid w:val="00CF6ACB"/>
    <w:rsid w:val="00D0170C"/>
    <w:rsid w:val="00D1170D"/>
    <w:rsid w:val="00D14555"/>
    <w:rsid w:val="00D169ED"/>
    <w:rsid w:val="00D20D58"/>
    <w:rsid w:val="00D22986"/>
    <w:rsid w:val="00D235F2"/>
    <w:rsid w:val="00D25513"/>
    <w:rsid w:val="00D255E1"/>
    <w:rsid w:val="00D319E0"/>
    <w:rsid w:val="00D43AEB"/>
    <w:rsid w:val="00D43FFA"/>
    <w:rsid w:val="00D518B7"/>
    <w:rsid w:val="00D60232"/>
    <w:rsid w:val="00D62A4B"/>
    <w:rsid w:val="00D63DCB"/>
    <w:rsid w:val="00D66DD0"/>
    <w:rsid w:val="00D7237E"/>
    <w:rsid w:val="00DA4BD3"/>
    <w:rsid w:val="00DB406C"/>
    <w:rsid w:val="00DB779B"/>
    <w:rsid w:val="00DC345E"/>
    <w:rsid w:val="00DC679D"/>
    <w:rsid w:val="00DD56C9"/>
    <w:rsid w:val="00DF0C09"/>
    <w:rsid w:val="00DF3CF0"/>
    <w:rsid w:val="00DF665B"/>
    <w:rsid w:val="00E11DDC"/>
    <w:rsid w:val="00E140EF"/>
    <w:rsid w:val="00E22C61"/>
    <w:rsid w:val="00E303AE"/>
    <w:rsid w:val="00E33CAC"/>
    <w:rsid w:val="00E35CF1"/>
    <w:rsid w:val="00E3757B"/>
    <w:rsid w:val="00E403F9"/>
    <w:rsid w:val="00E51D2A"/>
    <w:rsid w:val="00E54506"/>
    <w:rsid w:val="00E55F76"/>
    <w:rsid w:val="00E56DE8"/>
    <w:rsid w:val="00E571A5"/>
    <w:rsid w:val="00E575F6"/>
    <w:rsid w:val="00E645DF"/>
    <w:rsid w:val="00E66525"/>
    <w:rsid w:val="00E72F6A"/>
    <w:rsid w:val="00E74C21"/>
    <w:rsid w:val="00E77368"/>
    <w:rsid w:val="00E84FF2"/>
    <w:rsid w:val="00E855E5"/>
    <w:rsid w:val="00E91E45"/>
    <w:rsid w:val="00E97073"/>
    <w:rsid w:val="00E97891"/>
    <w:rsid w:val="00EA68E7"/>
    <w:rsid w:val="00EB24F0"/>
    <w:rsid w:val="00EB6EE2"/>
    <w:rsid w:val="00EC3B8C"/>
    <w:rsid w:val="00ED0684"/>
    <w:rsid w:val="00ED3A36"/>
    <w:rsid w:val="00EE3352"/>
    <w:rsid w:val="00EE502A"/>
    <w:rsid w:val="00EE67EF"/>
    <w:rsid w:val="00F0592E"/>
    <w:rsid w:val="00F10F0D"/>
    <w:rsid w:val="00F13F05"/>
    <w:rsid w:val="00F15493"/>
    <w:rsid w:val="00F17F84"/>
    <w:rsid w:val="00F21960"/>
    <w:rsid w:val="00F2274D"/>
    <w:rsid w:val="00F238CC"/>
    <w:rsid w:val="00F32E09"/>
    <w:rsid w:val="00F3414D"/>
    <w:rsid w:val="00F42BCD"/>
    <w:rsid w:val="00F43576"/>
    <w:rsid w:val="00F5106A"/>
    <w:rsid w:val="00F53D78"/>
    <w:rsid w:val="00F54094"/>
    <w:rsid w:val="00F556DF"/>
    <w:rsid w:val="00F640D5"/>
    <w:rsid w:val="00F6513E"/>
    <w:rsid w:val="00F67357"/>
    <w:rsid w:val="00F762FD"/>
    <w:rsid w:val="00F768E3"/>
    <w:rsid w:val="00F77295"/>
    <w:rsid w:val="00F90527"/>
    <w:rsid w:val="00F90BFA"/>
    <w:rsid w:val="00F9247F"/>
    <w:rsid w:val="00F92F83"/>
    <w:rsid w:val="00FA283E"/>
    <w:rsid w:val="00FA3253"/>
    <w:rsid w:val="00FA3EBA"/>
    <w:rsid w:val="00FA5A8D"/>
    <w:rsid w:val="00FB23F2"/>
    <w:rsid w:val="00FB2E7C"/>
    <w:rsid w:val="00FC027B"/>
    <w:rsid w:val="00FC2997"/>
    <w:rsid w:val="00FD0E14"/>
    <w:rsid w:val="00FD2697"/>
    <w:rsid w:val="00FD2A2C"/>
    <w:rsid w:val="00FD35E3"/>
    <w:rsid w:val="00FD657F"/>
    <w:rsid w:val="00FE1138"/>
    <w:rsid w:val="00FE7F99"/>
    <w:rsid w:val="00FF646D"/>
    <w:rsid w:val="012D055E"/>
    <w:rsid w:val="01796848"/>
    <w:rsid w:val="0193148D"/>
    <w:rsid w:val="01C8439E"/>
    <w:rsid w:val="01CB3262"/>
    <w:rsid w:val="01F67D3C"/>
    <w:rsid w:val="0285759A"/>
    <w:rsid w:val="02D63EC0"/>
    <w:rsid w:val="03021CF4"/>
    <w:rsid w:val="03721A24"/>
    <w:rsid w:val="04282536"/>
    <w:rsid w:val="04F817FC"/>
    <w:rsid w:val="051A2E94"/>
    <w:rsid w:val="061E7606"/>
    <w:rsid w:val="062E3DF2"/>
    <w:rsid w:val="063A09D7"/>
    <w:rsid w:val="0653316C"/>
    <w:rsid w:val="067F2697"/>
    <w:rsid w:val="06DA2FD1"/>
    <w:rsid w:val="07080205"/>
    <w:rsid w:val="08096CD0"/>
    <w:rsid w:val="08805DDD"/>
    <w:rsid w:val="08D94BA3"/>
    <w:rsid w:val="08FC1A6D"/>
    <w:rsid w:val="094A1533"/>
    <w:rsid w:val="096E7270"/>
    <w:rsid w:val="099654E2"/>
    <w:rsid w:val="09B6190E"/>
    <w:rsid w:val="09D56678"/>
    <w:rsid w:val="0A2F230F"/>
    <w:rsid w:val="0A444C72"/>
    <w:rsid w:val="0A7E2575"/>
    <w:rsid w:val="0B05058C"/>
    <w:rsid w:val="0B191940"/>
    <w:rsid w:val="0C74545D"/>
    <w:rsid w:val="0C8E71A9"/>
    <w:rsid w:val="0C9A26A6"/>
    <w:rsid w:val="0CBA3DB4"/>
    <w:rsid w:val="0CF71200"/>
    <w:rsid w:val="0DFB71B4"/>
    <w:rsid w:val="0E4E0DB5"/>
    <w:rsid w:val="0F5F3C3A"/>
    <w:rsid w:val="0F9A248A"/>
    <w:rsid w:val="0FD3689E"/>
    <w:rsid w:val="103B310E"/>
    <w:rsid w:val="10726AC8"/>
    <w:rsid w:val="107C7026"/>
    <w:rsid w:val="10C50951"/>
    <w:rsid w:val="10D01B5F"/>
    <w:rsid w:val="10E33AE2"/>
    <w:rsid w:val="10FA0C3E"/>
    <w:rsid w:val="11C426F1"/>
    <w:rsid w:val="11CF01FA"/>
    <w:rsid w:val="11E813D6"/>
    <w:rsid w:val="11F04390"/>
    <w:rsid w:val="12682030"/>
    <w:rsid w:val="1278789A"/>
    <w:rsid w:val="132A4989"/>
    <w:rsid w:val="13797C2D"/>
    <w:rsid w:val="13F663F3"/>
    <w:rsid w:val="140D7111"/>
    <w:rsid w:val="14AE1D66"/>
    <w:rsid w:val="151807D2"/>
    <w:rsid w:val="15261805"/>
    <w:rsid w:val="15C7533F"/>
    <w:rsid w:val="16A7275E"/>
    <w:rsid w:val="16AC044C"/>
    <w:rsid w:val="16CF6200"/>
    <w:rsid w:val="16E52585"/>
    <w:rsid w:val="171751ED"/>
    <w:rsid w:val="17F855EA"/>
    <w:rsid w:val="18410FE1"/>
    <w:rsid w:val="189304CA"/>
    <w:rsid w:val="18B47DE0"/>
    <w:rsid w:val="194820F2"/>
    <w:rsid w:val="19E206F0"/>
    <w:rsid w:val="19E6135C"/>
    <w:rsid w:val="1A5A3309"/>
    <w:rsid w:val="1A8F2E7D"/>
    <w:rsid w:val="1AFE5B13"/>
    <w:rsid w:val="1B006FD1"/>
    <w:rsid w:val="1B1414D9"/>
    <w:rsid w:val="1B2E1ABB"/>
    <w:rsid w:val="1B325FD6"/>
    <w:rsid w:val="1B7329F3"/>
    <w:rsid w:val="1BFA58F9"/>
    <w:rsid w:val="1C793F89"/>
    <w:rsid w:val="1CD77472"/>
    <w:rsid w:val="1CE24490"/>
    <w:rsid w:val="1CF50DEF"/>
    <w:rsid w:val="1D6241D0"/>
    <w:rsid w:val="1D7C737B"/>
    <w:rsid w:val="1D862890"/>
    <w:rsid w:val="1DD070D1"/>
    <w:rsid w:val="1E43375C"/>
    <w:rsid w:val="1EA22B51"/>
    <w:rsid w:val="1F930C59"/>
    <w:rsid w:val="1F9F3A71"/>
    <w:rsid w:val="1FA27FCF"/>
    <w:rsid w:val="1FF07D9C"/>
    <w:rsid w:val="20151414"/>
    <w:rsid w:val="20186E0D"/>
    <w:rsid w:val="20802D33"/>
    <w:rsid w:val="208F2EA6"/>
    <w:rsid w:val="20EC3096"/>
    <w:rsid w:val="20F22F0B"/>
    <w:rsid w:val="21193A98"/>
    <w:rsid w:val="211A3BBA"/>
    <w:rsid w:val="21661CCA"/>
    <w:rsid w:val="21A80950"/>
    <w:rsid w:val="22133460"/>
    <w:rsid w:val="2218385D"/>
    <w:rsid w:val="22F27FDA"/>
    <w:rsid w:val="234749E0"/>
    <w:rsid w:val="23D250F6"/>
    <w:rsid w:val="243460DD"/>
    <w:rsid w:val="24F53CAE"/>
    <w:rsid w:val="250F2A9C"/>
    <w:rsid w:val="253637FF"/>
    <w:rsid w:val="253A3D02"/>
    <w:rsid w:val="255E352A"/>
    <w:rsid w:val="25A06290"/>
    <w:rsid w:val="262E08C8"/>
    <w:rsid w:val="26A22D3B"/>
    <w:rsid w:val="26BE13B8"/>
    <w:rsid w:val="26CA20DA"/>
    <w:rsid w:val="275663AF"/>
    <w:rsid w:val="27937413"/>
    <w:rsid w:val="28913D5D"/>
    <w:rsid w:val="28992911"/>
    <w:rsid w:val="28CD411E"/>
    <w:rsid w:val="29A14E96"/>
    <w:rsid w:val="2AA20A81"/>
    <w:rsid w:val="2AA24CCF"/>
    <w:rsid w:val="2AB23251"/>
    <w:rsid w:val="2AB34132"/>
    <w:rsid w:val="2B552AFD"/>
    <w:rsid w:val="2C8E2C7A"/>
    <w:rsid w:val="2CB73442"/>
    <w:rsid w:val="2CFF5CAC"/>
    <w:rsid w:val="2DAF14FF"/>
    <w:rsid w:val="2DC73151"/>
    <w:rsid w:val="2E1D4BC4"/>
    <w:rsid w:val="2E1E5DAC"/>
    <w:rsid w:val="2E9A5B7E"/>
    <w:rsid w:val="2F3A43CF"/>
    <w:rsid w:val="2FB54818"/>
    <w:rsid w:val="30730D87"/>
    <w:rsid w:val="307A4878"/>
    <w:rsid w:val="3124107F"/>
    <w:rsid w:val="31813503"/>
    <w:rsid w:val="31D50A90"/>
    <w:rsid w:val="31DF70F2"/>
    <w:rsid w:val="31F17D00"/>
    <w:rsid w:val="320C5FC7"/>
    <w:rsid w:val="321F3C60"/>
    <w:rsid w:val="32690863"/>
    <w:rsid w:val="327D7699"/>
    <w:rsid w:val="32CC20F9"/>
    <w:rsid w:val="346E4FE9"/>
    <w:rsid w:val="347A034A"/>
    <w:rsid w:val="34DE3CC5"/>
    <w:rsid w:val="353F2860"/>
    <w:rsid w:val="35B12D05"/>
    <w:rsid w:val="35FF482B"/>
    <w:rsid w:val="362C561C"/>
    <w:rsid w:val="362E74CE"/>
    <w:rsid w:val="36B71279"/>
    <w:rsid w:val="36BC4AB3"/>
    <w:rsid w:val="37BD561A"/>
    <w:rsid w:val="382F18C1"/>
    <w:rsid w:val="393D3039"/>
    <w:rsid w:val="3980064E"/>
    <w:rsid w:val="399E224B"/>
    <w:rsid w:val="3A7368B4"/>
    <w:rsid w:val="3AC70D35"/>
    <w:rsid w:val="3ADB3B1C"/>
    <w:rsid w:val="3AFB54AD"/>
    <w:rsid w:val="3B2E7DB0"/>
    <w:rsid w:val="3BC20739"/>
    <w:rsid w:val="3C2D5021"/>
    <w:rsid w:val="3D875BC9"/>
    <w:rsid w:val="3DA146E3"/>
    <w:rsid w:val="3DB37AA4"/>
    <w:rsid w:val="3E5D107A"/>
    <w:rsid w:val="3E720E3D"/>
    <w:rsid w:val="3EE65524"/>
    <w:rsid w:val="3EE970DD"/>
    <w:rsid w:val="3F253A9E"/>
    <w:rsid w:val="3F6917D2"/>
    <w:rsid w:val="3F795EC5"/>
    <w:rsid w:val="3F9E325B"/>
    <w:rsid w:val="3FAC40A3"/>
    <w:rsid w:val="403048FE"/>
    <w:rsid w:val="40596D9A"/>
    <w:rsid w:val="42DC5E31"/>
    <w:rsid w:val="43402076"/>
    <w:rsid w:val="436E40F8"/>
    <w:rsid w:val="437A63F2"/>
    <w:rsid w:val="43AE759B"/>
    <w:rsid w:val="43EC567A"/>
    <w:rsid w:val="44346CFE"/>
    <w:rsid w:val="44C83401"/>
    <w:rsid w:val="44D31FE1"/>
    <w:rsid w:val="44FB2604"/>
    <w:rsid w:val="453F61C6"/>
    <w:rsid w:val="463E7899"/>
    <w:rsid w:val="4643555C"/>
    <w:rsid w:val="466E4AB0"/>
    <w:rsid w:val="46FA1595"/>
    <w:rsid w:val="47153B38"/>
    <w:rsid w:val="478156DD"/>
    <w:rsid w:val="47877461"/>
    <w:rsid w:val="479C3078"/>
    <w:rsid w:val="48101DBD"/>
    <w:rsid w:val="485D56A6"/>
    <w:rsid w:val="48F56A2F"/>
    <w:rsid w:val="4913057D"/>
    <w:rsid w:val="492A3ED0"/>
    <w:rsid w:val="497B2722"/>
    <w:rsid w:val="4A347AE7"/>
    <w:rsid w:val="4A5307C4"/>
    <w:rsid w:val="4A9D4634"/>
    <w:rsid w:val="4AB43AEE"/>
    <w:rsid w:val="4B6F622C"/>
    <w:rsid w:val="4BD830DD"/>
    <w:rsid w:val="4D6D5F1D"/>
    <w:rsid w:val="4DF462B9"/>
    <w:rsid w:val="4E2343DF"/>
    <w:rsid w:val="4E2C5FE1"/>
    <w:rsid w:val="4EB62ADF"/>
    <w:rsid w:val="4EDA5C4C"/>
    <w:rsid w:val="4F320134"/>
    <w:rsid w:val="4F337CBA"/>
    <w:rsid w:val="4F61708C"/>
    <w:rsid w:val="4F62135A"/>
    <w:rsid w:val="4FA71990"/>
    <w:rsid w:val="501E6769"/>
    <w:rsid w:val="50AE6817"/>
    <w:rsid w:val="513329FF"/>
    <w:rsid w:val="51490F87"/>
    <w:rsid w:val="5170152D"/>
    <w:rsid w:val="517A1323"/>
    <w:rsid w:val="51CF472F"/>
    <w:rsid w:val="52347ECA"/>
    <w:rsid w:val="52446B4A"/>
    <w:rsid w:val="52EF620F"/>
    <w:rsid w:val="52FD7EED"/>
    <w:rsid w:val="530354E7"/>
    <w:rsid w:val="5318357E"/>
    <w:rsid w:val="535E0AA1"/>
    <w:rsid w:val="53932514"/>
    <w:rsid w:val="53B15C68"/>
    <w:rsid w:val="54D110E1"/>
    <w:rsid w:val="550447EA"/>
    <w:rsid w:val="56152245"/>
    <w:rsid w:val="56491D0E"/>
    <w:rsid w:val="570E15AC"/>
    <w:rsid w:val="57147FFE"/>
    <w:rsid w:val="57733975"/>
    <w:rsid w:val="57872186"/>
    <w:rsid w:val="578B6183"/>
    <w:rsid w:val="580700E7"/>
    <w:rsid w:val="583E7E5A"/>
    <w:rsid w:val="58466AFA"/>
    <w:rsid w:val="589C59DF"/>
    <w:rsid w:val="58AF66C4"/>
    <w:rsid w:val="58C847A5"/>
    <w:rsid w:val="58CF321F"/>
    <w:rsid w:val="5964097D"/>
    <w:rsid w:val="5A382AE7"/>
    <w:rsid w:val="5A3F29B9"/>
    <w:rsid w:val="5B7338B1"/>
    <w:rsid w:val="5BDB7D1E"/>
    <w:rsid w:val="5BE57B3D"/>
    <w:rsid w:val="5C812D18"/>
    <w:rsid w:val="5C866462"/>
    <w:rsid w:val="5CC26288"/>
    <w:rsid w:val="5D29222B"/>
    <w:rsid w:val="5D4A6D21"/>
    <w:rsid w:val="5D546AD2"/>
    <w:rsid w:val="5DCD6BA9"/>
    <w:rsid w:val="5E446E86"/>
    <w:rsid w:val="5E68641E"/>
    <w:rsid w:val="5EB17FE1"/>
    <w:rsid w:val="5F614F34"/>
    <w:rsid w:val="5FA9249F"/>
    <w:rsid w:val="601F49FC"/>
    <w:rsid w:val="6049761B"/>
    <w:rsid w:val="60624F85"/>
    <w:rsid w:val="60AF09F4"/>
    <w:rsid w:val="611A1E80"/>
    <w:rsid w:val="61233639"/>
    <w:rsid w:val="621B75F4"/>
    <w:rsid w:val="634639AA"/>
    <w:rsid w:val="63C23447"/>
    <w:rsid w:val="66381E91"/>
    <w:rsid w:val="67123190"/>
    <w:rsid w:val="67263639"/>
    <w:rsid w:val="67E40EA2"/>
    <w:rsid w:val="69905939"/>
    <w:rsid w:val="69D80CEE"/>
    <w:rsid w:val="69E153C6"/>
    <w:rsid w:val="6A687C6F"/>
    <w:rsid w:val="6B0D3C09"/>
    <w:rsid w:val="6BB9245A"/>
    <w:rsid w:val="6BC14E5B"/>
    <w:rsid w:val="6C135E38"/>
    <w:rsid w:val="6C1B40A9"/>
    <w:rsid w:val="6C1D08BE"/>
    <w:rsid w:val="6CC01A5A"/>
    <w:rsid w:val="6CC57C1B"/>
    <w:rsid w:val="6CFA41D1"/>
    <w:rsid w:val="6D67416A"/>
    <w:rsid w:val="6D7263E6"/>
    <w:rsid w:val="6E8E522F"/>
    <w:rsid w:val="6EDF5A0A"/>
    <w:rsid w:val="700E7918"/>
    <w:rsid w:val="70D473F6"/>
    <w:rsid w:val="71241203"/>
    <w:rsid w:val="717A3005"/>
    <w:rsid w:val="718A2A9D"/>
    <w:rsid w:val="718F0658"/>
    <w:rsid w:val="727D1F9B"/>
    <w:rsid w:val="731A74E5"/>
    <w:rsid w:val="73751B16"/>
    <w:rsid w:val="73A76021"/>
    <w:rsid w:val="73DA285B"/>
    <w:rsid w:val="74CB6348"/>
    <w:rsid w:val="74FA4179"/>
    <w:rsid w:val="75290570"/>
    <w:rsid w:val="76164C2F"/>
    <w:rsid w:val="7684184B"/>
    <w:rsid w:val="76EF07FD"/>
    <w:rsid w:val="774649DF"/>
    <w:rsid w:val="77A9772B"/>
    <w:rsid w:val="784A5B69"/>
    <w:rsid w:val="78EB27E3"/>
    <w:rsid w:val="78F41502"/>
    <w:rsid w:val="790A722C"/>
    <w:rsid w:val="798256B0"/>
    <w:rsid w:val="79A95304"/>
    <w:rsid w:val="79B304BE"/>
    <w:rsid w:val="79CC28F2"/>
    <w:rsid w:val="79F07905"/>
    <w:rsid w:val="7B2164FF"/>
    <w:rsid w:val="7B63133E"/>
    <w:rsid w:val="7C0F2F1B"/>
    <w:rsid w:val="7C7B12FB"/>
    <w:rsid w:val="7C7D2C9A"/>
    <w:rsid w:val="7CC57291"/>
    <w:rsid w:val="7D8F6A4E"/>
    <w:rsid w:val="7E25509A"/>
    <w:rsid w:val="7E271C75"/>
    <w:rsid w:val="7E527964"/>
    <w:rsid w:val="7E531CE6"/>
    <w:rsid w:val="7EFB191D"/>
    <w:rsid w:val="7F371C24"/>
    <w:rsid w:val="7F69611C"/>
    <w:rsid w:val="7F9F7525"/>
    <w:rsid w:val="7FA23FF3"/>
    <w:rsid w:val="7FF11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3"/>
    <w:autoRedefine/>
    <w:unhideWhenUsed/>
    <w:qFormat/>
    <w:uiPriority w:val="0"/>
    <w:pPr>
      <w:keepNext/>
      <w:keepLines/>
      <w:spacing w:before="260" w:after="260" w:line="412" w:lineRule="auto"/>
      <w:outlineLvl w:val="1"/>
    </w:pPr>
    <w:rPr>
      <w:rFonts w:ascii="Arial" w:hAnsi="Arial" w:eastAsia="黑体" w:cs="Arial"/>
      <w:b/>
      <w:bCs/>
      <w:sz w:val="32"/>
      <w:szCs w:val="32"/>
    </w:rPr>
  </w:style>
  <w:style w:type="paragraph" w:styleId="3">
    <w:name w:val="heading 6"/>
    <w:basedOn w:val="1"/>
    <w:next w:val="1"/>
    <w:link w:val="30"/>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13">
    <w:name w:val="Default Paragraph Font"/>
    <w:autoRedefine/>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qFormat/>
    <w:uiPriority w:val="0"/>
    <w:pPr>
      <w:snapToGrid w:val="0"/>
    </w:pPr>
    <w:rPr>
      <w:rFonts w:ascii="Arial" w:hAnsi="Arial"/>
    </w:rPr>
  </w:style>
  <w:style w:type="paragraph" w:styleId="6">
    <w:name w:val="Balloon Text"/>
    <w:basedOn w:val="1"/>
    <w:link w:val="31"/>
    <w:autoRedefine/>
    <w:unhideWhenUsed/>
    <w:qFormat/>
    <w:uiPriority w:val="99"/>
    <w:rPr>
      <w:sz w:val="18"/>
      <w:szCs w:val="18"/>
    </w:rPr>
  </w:style>
  <w:style w:type="paragraph" w:styleId="7">
    <w:name w:val="footer"/>
    <w:basedOn w:val="1"/>
    <w:link w:val="29"/>
    <w:autoRedefine/>
    <w:unhideWhenUsed/>
    <w:qFormat/>
    <w:uiPriority w:val="99"/>
    <w:pPr>
      <w:tabs>
        <w:tab w:val="center" w:pos="4153"/>
        <w:tab w:val="right" w:pos="8306"/>
      </w:tabs>
      <w:snapToGrid w:val="0"/>
      <w:jc w:val="left"/>
    </w:pPr>
    <w:rPr>
      <w:sz w:val="18"/>
      <w:szCs w:val="18"/>
    </w:rPr>
  </w:style>
  <w:style w:type="paragraph" w:styleId="8">
    <w:name w:val="header"/>
    <w:basedOn w:val="1"/>
    <w:link w:val="28"/>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next w:val="1"/>
    <w:autoRedefine/>
    <w:qFormat/>
    <w:uiPriority w:val="0"/>
    <w:pPr>
      <w:ind w:firstLine="420" w:firstLineChars="200"/>
    </w:pPr>
  </w:style>
  <w:style w:type="table" w:styleId="12">
    <w:name w:val="Table Grid"/>
    <w:basedOn w:val="11"/>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autoRedefine/>
    <w:qFormat/>
    <w:uiPriority w:val="22"/>
    <w:rPr>
      <w:b/>
      <w:bCs/>
    </w:rPr>
  </w:style>
  <w:style w:type="character" w:styleId="15">
    <w:name w:val="page number"/>
    <w:basedOn w:val="13"/>
    <w:autoRedefine/>
    <w:qFormat/>
    <w:uiPriority w:val="0"/>
  </w:style>
  <w:style w:type="character" w:styleId="16">
    <w:name w:val="FollowedHyperlink"/>
    <w:basedOn w:val="13"/>
    <w:autoRedefine/>
    <w:semiHidden/>
    <w:unhideWhenUsed/>
    <w:qFormat/>
    <w:uiPriority w:val="99"/>
    <w:rPr>
      <w:color w:val="800080" w:themeColor="followedHyperlink"/>
      <w:u w:val="single"/>
      <w14:textFill>
        <w14:solidFill>
          <w14:schemeClr w14:val="folHlink"/>
        </w14:solidFill>
      </w14:textFill>
    </w:rPr>
  </w:style>
  <w:style w:type="character" w:styleId="17">
    <w:name w:val="Emphasis"/>
    <w:basedOn w:val="13"/>
    <w:autoRedefine/>
    <w:qFormat/>
    <w:uiPriority w:val="20"/>
    <w:rPr>
      <w:b/>
      <w:bCs/>
    </w:rPr>
  </w:style>
  <w:style w:type="character" w:styleId="18">
    <w:name w:val="HTML Definition"/>
    <w:basedOn w:val="13"/>
    <w:autoRedefine/>
    <w:semiHidden/>
    <w:unhideWhenUsed/>
    <w:qFormat/>
    <w:uiPriority w:val="99"/>
  </w:style>
  <w:style w:type="character" w:styleId="19">
    <w:name w:val="HTML Typewriter"/>
    <w:basedOn w:val="13"/>
    <w:autoRedefine/>
    <w:semiHidden/>
    <w:unhideWhenUsed/>
    <w:qFormat/>
    <w:uiPriority w:val="99"/>
    <w:rPr>
      <w:rFonts w:hint="default" w:ascii="monospace" w:hAnsi="monospace" w:eastAsia="monospace" w:cs="monospace"/>
      <w:sz w:val="20"/>
    </w:rPr>
  </w:style>
  <w:style w:type="character" w:styleId="20">
    <w:name w:val="HTML Acronym"/>
    <w:basedOn w:val="13"/>
    <w:autoRedefine/>
    <w:semiHidden/>
    <w:unhideWhenUsed/>
    <w:qFormat/>
    <w:uiPriority w:val="99"/>
  </w:style>
  <w:style w:type="character" w:styleId="21">
    <w:name w:val="HTML Variable"/>
    <w:basedOn w:val="13"/>
    <w:autoRedefine/>
    <w:semiHidden/>
    <w:unhideWhenUsed/>
    <w:qFormat/>
    <w:uiPriority w:val="99"/>
  </w:style>
  <w:style w:type="character" w:styleId="22">
    <w:name w:val="Hyperlink"/>
    <w:basedOn w:val="13"/>
    <w:autoRedefine/>
    <w:unhideWhenUsed/>
    <w:qFormat/>
    <w:uiPriority w:val="99"/>
    <w:rPr>
      <w:color w:val="0000FF" w:themeColor="hyperlink"/>
      <w:u w:val="single"/>
      <w14:textFill>
        <w14:solidFill>
          <w14:schemeClr w14:val="hlink"/>
        </w14:solidFill>
      </w14:textFill>
    </w:rPr>
  </w:style>
  <w:style w:type="character" w:styleId="23">
    <w:name w:val="HTML Code"/>
    <w:basedOn w:val="13"/>
    <w:autoRedefine/>
    <w:semiHidden/>
    <w:unhideWhenUsed/>
    <w:qFormat/>
    <w:uiPriority w:val="99"/>
    <w:rPr>
      <w:rFonts w:hint="default" w:ascii="monospace" w:hAnsi="monospace" w:eastAsia="monospace" w:cs="monospace"/>
      <w:sz w:val="20"/>
    </w:rPr>
  </w:style>
  <w:style w:type="character" w:styleId="24">
    <w:name w:val="HTML Cite"/>
    <w:basedOn w:val="13"/>
    <w:autoRedefine/>
    <w:semiHidden/>
    <w:unhideWhenUsed/>
    <w:qFormat/>
    <w:uiPriority w:val="99"/>
  </w:style>
  <w:style w:type="character" w:styleId="25">
    <w:name w:val="HTML Keyboard"/>
    <w:basedOn w:val="13"/>
    <w:autoRedefine/>
    <w:semiHidden/>
    <w:unhideWhenUsed/>
    <w:qFormat/>
    <w:uiPriority w:val="99"/>
    <w:rPr>
      <w:rFonts w:hint="default" w:ascii="monospace" w:hAnsi="monospace" w:eastAsia="monospace" w:cs="monospace"/>
      <w:sz w:val="20"/>
    </w:rPr>
  </w:style>
  <w:style w:type="character" w:styleId="26">
    <w:name w:val="HTML Sample"/>
    <w:basedOn w:val="13"/>
    <w:autoRedefine/>
    <w:semiHidden/>
    <w:unhideWhenUsed/>
    <w:qFormat/>
    <w:uiPriority w:val="99"/>
    <w:rPr>
      <w:rFonts w:ascii="monospace" w:hAnsi="monospace" w:eastAsia="monospace" w:cs="monospace"/>
    </w:rPr>
  </w:style>
  <w:style w:type="paragraph" w:customStyle="1" w:styleId="27">
    <w:name w:val="列出段落1"/>
    <w:basedOn w:val="1"/>
    <w:autoRedefine/>
    <w:qFormat/>
    <w:uiPriority w:val="34"/>
    <w:pPr>
      <w:ind w:firstLine="420" w:firstLineChars="200"/>
    </w:pPr>
  </w:style>
  <w:style w:type="character" w:customStyle="1" w:styleId="28">
    <w:name w:val="页眉 Char"/>
    <w:basedOn w:val="13"/>
    <w:link w:val="8"/>
    <w:autoRedefine/>
    <w:qFormat/>
    <w:uiPriority w:val="99"/>
    <w:rPr>
      <w:rFonts w:ascii="Times New Roman" w:hAnsi="Times New Roman" w:eastAsia="宋体" w:cs="Times New Roman"/>
      <w:sz w:val="18"/>
      <w:szCs w:val="18"/>
    </w:rPr>
  </w:style>
  <w:style w:type="character" w:customStyle="1" w:styleId="29">
    <w:name w:val="页脚 Char"/>
    <w:basedOn w:val="13"/>
    <w:link w:val="7"/>
    <w:autoRedefine/>
    <w:qFormat/>
    <w:uiPriority w:val="99"/>
    <w:rPr>
      <w:rFonts w:ascii="Times New Roman" w:hAnsi="Times New Roman" w:eastAsia="宋体" w:cs="Times New Roman"/>
      <w:sz w:val="18"/>
      <w:szCs w:val="18"/>
    </w:rPr>
  </w:style>
  <w:style w:type="character" w:customStyle="1" w:styleId="30">
    <w:name w:val="标题 6 Char"/>
    <w:basedOn w:val="13"/>
    <w:link w:val="3"/>
    <w:autoRedefine/>
    <w:qFormat/>
    <w:uiPriority w:val="9"/>
    <w:rPr>
      <w:rFonts w:asciiTheme="majorHAnsi" w:hAnsiTheme="majorHAnsi" w:eastAsiaTheme="majorEastAsia" w:cstheme="majorBidi"/>
      <w:b/>
      <w:bCs/>
      <w:sz w:val="24"/>
      <w:szCs w:val="24"/>
    </w:rPr>
  </w:style>
  <w:style w:type="character" w:customStyle="1" w:styleId="31">
    <w:name w:val="批注框文本 Char"/>
    <w:basedOn w:val="13"/>
    <w:link w:val="6"/>
    <w:autoRedefine/>
    <w:semiHidden/>
    <w:qFormat/>
    <w:uiPriority w:val="99"/>
    <w:rPr>
      <w:rFonts w:ascii="Times New Roman" w:hAnsi="Times New Roman" w:eastAsia="宋体" w:cs="Times New Roman"/>
      <w:sz w:val="18"/>
      <w:szCs w:val="18"/>
    </w:rPr>
  </w:style>
  <w:style w:type="paragraph" w:customStyle="1" w:styleId="32">
    <w:name w:val="Default Paragraph Char Char Char Char"/>
    <w:basedOn w:val="1"/>
    <w:next w:val="1"/>
    <w:autoRedefine/>
    <w:qFormat/>
    <w:uiPriority w:val="0"/>
    <w:pPr>
      <w:widowControl/>
      <w:spacing w:line="360" w:lineRule="auto"/>
      <w:jc w:val="left"/>
    </w:pPr>
    <w:rPr>
      <w:kern w:val="0"/>
      <w:szCs w:val="20"/>
      <w:lang w:eastAsia="en-US"/>
    </w:rPr>
  </w:style>
  <w:style w:type="character" w:customStyle="1" w:styleId="33">
    <w:name w:val="标题 2 Char"/>
    <w:basedOn w:val="13"/>
    <w:link w:val="2"/>
    <w:autoRedefine/>
    <w:semiHidden/>
    <w:qFormat/>
    <w:uiPriority w:val="0"/>
    <w:rPr>
      <w:rFonts w:ascii="Arial" w:hAnsi="Arial" w:eastAsia="黑体" w:cs="Arial"/>
      <w:b/>
      <w:bCs/>
      <w:sz w:val="32"/>
      <w:szCs w:val="32"/>
    </w:rPr>
  </w:style>
  <w:style w:type="paragraph" w:customStyle="1" w:styleId="34">
    <w:name w:val="Char Char1 Char Char"/>
    <w:basedOn w:val="1"/>
    <w:next w:val="1"/>
    <w:autoRedefine/>
    <w:qFormat/>
    <w:uiPriority w:val="0"/>
    <w:pPr>
      <w:widowControl/>
      <w:spacing w:line="360" w:lineRule="auto"/>
      <w:jc w:val="left"/>
    </w:pPr>
    <w:rPr>
      <w:kern w:val="0"/>
      <w:szCs w:val="20"/>
      <w:lang w:eastAsia="en-US"/>
    </w:rPr>
  </w:style>
  <w:style w:type="character" w:customStyle="1" w:styleId="35">
    <w:name w:val="mini-outputtext1"/>
    <w:basedOn w:val="13"/>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D84F9-9168-4CD6-A121-0758C4E711D8}">
  <ds:schemaRefs/>
</ds:datastoreItem>
</file>

<file path=docProps/app.xml><?xml version="1.0" encoding="utf-8"?>
<Properties xmlns="http://schemas.openxmlformats.org/officeDocument/2006/extended-properties" xmlns:vt="http://schemas.openxmlformats.org/officeDocument/2006/docPropsVTypes">
  <Template>Normal.dotm</Template>
  <Company>合肥市产权交易中心</Company>
  <Pages>7</Pages>
  <Words>1482</Words>
  <Characters>8452</Characters>
  <Lines>70</Lines>
  <Paragraphs>19</Paragraphs>
  <TotalTime>0</TotalTime>
  <ScaleCrop>false</ScaleCrop>
  <LinksUpToDate>false</LinksUpToDate>
  <CharactersWithSpaces>9915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2015-11-25T05:52:00Z</dcterms:created>
  <dc:creator>陈晨</dc:creator>
  <cp:lastModifiedBy>林文雅</cp:lastModifiedBy>
  <cp:lastPrinted>2016-08-15T08:11:00Z</cp:lastPrinted>
  <dcterms:modified xsi:type="dcterms:W3CDTF">2024-06-12T07:32:22Z</dcterms:modified>
  <cp:revision>168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8B2157098D8B43D0B76869E09994D442_12</vt:lpwstr>
  </property>
</Properties>
</file>