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宿州百大农产品物流有限责任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rPr>
        <w:t>35kV变电站</w:t>
      </w:r>
      <w:r>
        <w:rPr>
          <w:rFonts w:hint="eastAsia" w:cs="宋体" w:asciiTheme="majorEastAsia" w:hAnsiTheme="majorEastAsia" w:eastAsiaTheme="majorEastAsia"/>
          <w:b/>
          <w:kern w:val="0"/>
          <w:sz w:val="30"/>
          <w:szCs w:val="30"/>
          <w:u w:val="single"/>
          <w:lang w:val="en-US" w:eastAsia="zh-CN"/>
        </w:rPr>
        <w:t>及</w:t>
      </w:r>
      <w:r>
        <w:rPr>
          <w:rFonts w:hint="eastAsia" w:cs="宋体" w:asciiTheme="majorEastAsia" w:hAnsiTheme="majorEastAsia" w:eastAsiaTheme="majorEastAsia"/>
          <w:b/>
          <w:kern w:val="0"/>
          <w:sz w:val="30"/>
          <w:szCs w:val="30"/>
          <w:u w:val="single"/>
        </w:rPr>
        <w:t>10kV配电房</w:t>
      </w:r>
      <w:r>
        <w:rPr>
          <w:rFonts w:hint="eastAsia" w:cs="宋体" w:asciiTheme="majorEastAsia" w:hAnsiTheme="majorEastAsia" w:eastAsiaTheme="majorEastAsia"/>
          <w:b/>
          <w:kern w:val="0"/>
          <w:sz w:val="30"/>
          <w:szCs w:val="30"/>
          <w:u w:val="single"/>
          <w:lang w:val="en-US" w:eastAsia="zh-CN"/>
        </w:rPr>
        <w:t>维保服务竞争性报价文件（二次）</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宿州百大农产品物流有限责任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宿州百大35kV变电站及10kV配电房维保服务项目（二次）</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宿州百大35kV变电站及10kV配电房维保服务项目（二次）</w:t>
      </w:r>
    </w:p>
    <w:p>
      <w:pPr>
        <w:pStyle w:val="8"/>
        <w:spacing w:line="580" w:lineRule="exact"/>
        <w:ind w:firstLine="480" w:firstLineChars="200"/>
        <w:rPr>
          <w:rFonts w:hint="eastAsia" w:cs="宋体" w:asciiTheme="minorEastAsia" w:hAnsiTheme="minorEastAsia"/>
          <w:kern w:val="0"/>
          <w:sz w:val="24"/>
          <w:u w:val="single"/>
          <w:lang w:val="en-US" w:eastAsia="zh-CN"/>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eastAsia" w:cs="宋体" w:asciiTheme="minorEastAsia" w:hAnsiTheme="minorEastAsia" w:eastAsiaTheme="minorEastAsia"/>
          <w:kern w:val="0"/>
          <w:sz w:val="24"/>
          <w:szCs w:val="24"/>
          <w:u w:val="single"/>
          <w:lang w:val="en-US" w:eastAsia="zh-CN" w:bidi="ar-SA"/>
        </w:rPr>
        <w:t xml:space="preserve">2024BDJTFW00032 </w:t>
      </w:r>
    </w:p>
    <w:p>
      <w:pPr>
        <w:pStyle w:val="8"/>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lang w:val="en-US" w:eastAsia="zh-CN"/>
        </w:rPr>
        <w:t>宿州市经济技术开发区南二环路88号</w:t>
      </w:r>
    </w:p>
    <w:p>
      <w:pPr>
        <w:pStyle w:val="8"/>
        <w:spacing w:line="580" w:lineRule="exact"/>
        <w:ind w:firstLine="480" w:firstLineChars="200"/>
        <w:rPr>
          <w:rFonts w:cs="宋体" w:asciiTheme="minorEastAsia" w:hAnsiTheme="minorEastAsia" w:eastAsiaTheme="minorEastAsia"/>
          <w:color w:val="FF0000"/>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hAnsi="宋体" w:cs="宋体" w:eastAsiaTheme="minorEastAsia"/>
          <w:color w:val="auto"/>
          <w:kern w:val="0"/>
          <w:sz w:val="24"/>
          <w:lang w:val="en-US" w:eastAsia="zh-CN"/>
        </w:rPr>
        <w:t>宿州百大市场内</w:t>
      </w:r>
      <w:r>
        <w:rPr>
          <w:rFonts w:hAnsi="宋体" w:cs="宋体"/>
          <w:color w:val="000000"/>
          <w:kern w:val="0"/>
          <w:sz w:val="24"/>
          <w:highlight w:val="none"/>
        </w:rPr>
        <w:t>1</w:t>
      </w:r>
      <w:r>
        <w:rPr>
          <w:rFonts w:hint="eastAsia" w:hAnsi="宋体" w:cs="宋体"/>
          <w:color w:val="000000"/>
          <w:kern w:val="0"/>
          <w:sz w:val="24"/>
          <w:highlight w:val="none"/>
        </w:rPr>
        <w:t>座</w:t>
      </w:r>
      <w:r>
        <w:rPr>
          <w:rFonts w:hAnsi="宋体" w:cs="宋体"/>
          <w:color w:val="000000"/>
          <w:kern w:val="0"/>
          <w:sz w:val="24"/>
          <w:highlight w:val="none"/>
        </w:rPr>
        <w:t>35KV</w:t>
      </w:r>
      <w:r>
        <w:rPr>
          <w:rFonts w:hint="eastAsia" w:hAnsi="宋体" w:cs="宋体"/>
          <w:color w:val="000000"/>
          <w:kern w:val="0"/>
          <w:sz w:val="24"/>
          <w:highlight w:val="none"/>
        </w:rPr>
        <w:t>变电站维保范围包括高压柜、低压柜、变压器、电容补偿装置、直流屏、交流屏、有载调压装置、接地电阻箱</w:t>
      </w:r>
      <w:r>
        <w:rPr>
          <w:rFonts w:hint="eastAsia" w:hAnsi="宋体" w:cs="宋体"/>
          <w:color w:val="000000"/>
          <w:kern w:val="0"/>
          <w:sz w:val="24"/>
          <w:highlight w:val="none"/>
          <w:lang w:eastAsia="zh-CN"/>
        </w:rPr>
        <w:t>、</w:t>
      </w:r>
      <w:r>
        <w:rPr>
          <w:rFonts w:hint="eastAsia" w:hAnsi="宋体" w:cs="宋体"/>
          <w:color w:val="000000"/>
          <w:kern w:val="0"/>
          <w:sz w:val="24"/>
          <w:highlight w:val="none"/>
          <w:lang w:val="en-US" w:eastAsia="zh-CN"/>
        </w:rPr>
        <w:t>电缆</w:t>
      </w:r>
      <w:r>
        <w:rPr>
          <w:rFonts w:hint="eastAsia" w:hAnsi="宋体" w:cs="宋体"/>
          <w:color w:val="000000"/>
          <w:kern w:val="0"/>
          <w:sz w:val="24"/>
          <w:highlight w:val="none"/>
        </w:rPr>
        <w:t>和监控系统等</w:t>
      </w:r>
      <w:r>
        <w:rPr>
          <w:rFonts w:hint="eastAsia" w:hAnsi="宋体" w:cs="宋体"/>
          <w:color w:val="000000"/>
          <w:kern w:val="0"/>
          <w:sz w:val="24"/>
          <w:highlight w:val="none"/>
          <w:lang w:val="en-US" w:eastAsia="zh-CN"/>
        </w:rPr>
        <w:t>和</w:t>
      </w:r>
      <w:r>
        <w:rPr>
          <w:rFonts w:hAnsi="宋体" w:cs="宋体"/>
          <w:color w:val="000000"/>
          <w:kern w:val="0"/>
          <w:sz w:val="24"/>
          <w:highlight w:val="none"/>
        </w:rPr>
        <w:t>2</w:t>
      </w:r>
      <w:r>
        <w:rPr>
          <w:rFonts w:hint="eastAsia" w:hAnsi="宋体" w:cs="宋体"/>
          <w:color w:val="000000"/>
          <w:kern w:val="0"/>
          <w:sz w:val="24"/>
          <w:highlight w:val="none"/>
        </w:rPr>
        <w:t>座</w:t>
      </w:r>
      <w:r>
        <w:rPr>
          <w:rFonts w:hAnsi="宋体" w:cs="宋体"/>
          <w:color w:val="000000"/>
          <w:kern w:val="0"/>
          <w:sz w:val="24"/>
          <w:highlight w:val="none"/>
        </w:rPr>
        <w:t>10KV</w:t>
      </w:r>
      <w:r>
        <w:rPr>
          <w:rFonts w:hint="eastAsia" w:hAnsi="宋体" w:cs="宋体"/>
          <w:color w:val="000000"/>
          <w:kern w:val="0"/>
          <w:sz w:val="24"/>
          <w:highlight w:val="none"/>
        </w:rPr>
        <w:t>配电房</w:t>
      </w:r>
      <w:r>
        <w:rPr>
          <w:rFonts w:hint="eastAsia" w:hAnsi="宋体" w:cs="宋体"/>
          <w:color w:val="000000"/>
          <w:kern w:val="0"/>
          <w:sz w:val="24"/>
          <w:highlight w:val="none"/>
          <w:lang w:val="en-US" w:eastAsia="zh-CN"/>
        </w:rPr>
        <w:t>变压器、</w:t>
      </w:r>
      <w:r>
        <w:rPr>
          <w:rFonts w:hint="eastAsia" w:hAnsi="宋体" w:cs="宋体"/>
          <w:color w:val="000000"/>
          <w:kern w:val="0"/>
          <w:sz w:val="24"/>
          <w:highlight w:val="none"/>
        </w:rPr>
        <w:t>高低</w:t>
      </w:r>
      <w:r>
        <w:rPr>
          <w:rFonts w:hint="eastAsia" w:hAnsi="宋体" w:cs="宋体"/>
          <w:color w:val="auto"/>
          <w:kern w:val="0"/>
          <w:sz w:val="24"/>
          <w:highlight w:val="none"/>
        </w:rPr>
        <w:t>压</w:t>
      </w:r>
      <w:r>
        <w:rPr>
          <w:rFonts w:hint="eastAsia" w:hAnsi="宋体" w:cs="宋体"/>
          <w:color w:val="auto"/>
          <w:kern w:val="0"/>
          <w:sz w:val="24"/>
          <w:highlight w:val="none"/>
          <w:lang w:val="en-US" w:eastAsia="zh-CN"/>
        </w:rPr>
        <w:t>配电柜、电缆等</w:t>
      </w:r>
      <w:r>
        <w:rPr>
          <w:rFonts w:hint="eastAsia" w:hAnsi="宋体" w:cs="宋体"/>
          <w:color w:val="auto"/>
          <w:kern w:val="0"/>
          <w:sz w:val="24"/>
          <w:highlight w:val="none"/>
        </w:rPr>
        <w:t>所有设备（设备清单详见</w:t>
      </w:r>
      <w:r>
        <w:rPr>
          <w:rFonts w:hint="eastAsia" w:hAnsi="宋体" w:cs="宋体"/>
          <w:color w:val="auto"/>
          <w:kern w:val="0"/>
          <w:sz w:val="24"/>
          <w:highlight w:val="none"/>
          <w:lang w:val="en-US" w:eastAsia="zh-CN"/>
        </w:rPr>
        <w:t>清单和</w:t>
      </w:r>
      <w:r>
        <w:rPr>
          <w:rFonts w:hint="eastAsia" w:hAnsi="宋体" w:cs="宋体"/>
          <w:color w:val="auto"/>
          <w:kern w:val="0"/>
          <w:sz w:val="24"/>
          <w:highlight w:val="none"/>
        </w:rPr>
        <w:t>图纸）</w:t>
      </w:r>
      <w:r>
        <w:rPr>
          <w:rFonts w:hint="eastAsia" w:ascii="宋体" w:hAnsi="宋体" w:eastAsia="宋体" w:cs="Times New Roman"/>
          <w:color w:val="auto"/>
          <w:kern w:val="2"/>
          <w:sz w:val="24"/>
          <w:szCs w:val="24"/>
          <w:highlight w:val="none"/>
          <w:lang w:val="en-US" w:eastAsia="zh-CN" w:bidi="ar-SA"/>
        </w:rPr>
        <w:t>。具体内容详见附件一、二</w:t>
      </w:r>
      <w:r>
        <w:rPr>
          <w:rFonts w:hint="eastAsia" w:ascii="宋体" w:hAnsi="宋体" w:cs="宋体" w:eastAsiaTheme="minorEastAsia"/>
          <w:color w:val="auto"/>
          <w:kern w:val="0"/>
          <w:sz w:val="24"/>
          <w:lang w:val="en-US" w:eastAsia="zh-CN"/>
        </w:rPr>
        <w:t>。</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cs="宋体" w:asciiTheme="minorEastAsia" w:hAnsiTheme="minorEastAsia"/>
          <w:color w:val="auto"/>
          <w:kern w:val="0"/>
          <w:sz w:val="24"/>
          <w:highlight w:val="none"/>
          <w:lang w:val="en-US" w:eastAsia="zh-CN"/>
        </w:rPr>
        <w:t>86380元</w:t>
      </w:r>
      <w:r>
        <w:rPr>
          <w:rFonts w:hint="eastAsia" w:cs="宋体" w:asciiTheme="minorEastAsia" w:hAnsiTheme="minorEastAsia"/>
          <w:color w:val="auto"/>
          <w:kern w:val="0"/>
          <w:sz w:val="24"/>
          <w:highlight w:val="none"/>
        </w:rPr>
        <w:t>。</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1.具有独立承担民事责任的能力。</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2.报价人资质须同时具有：</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（1）电力工程施工总承包叁级及以上或输变电工程专业承包叁级及以上资质。</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（2）投标人须具备《承装（修、试）电力设施许可证》，其中承装类、承修类、承试类均须满足四级及以上</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（3）投标人须具备有效的安全生产许可证。</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3.投标人须具有在本地从事配电维保服务的快速响应能力，并在标书中明确</w:t>
      </w:r>
      <w:r>
        <w:rPr>
          <w:rFonts w:hint="eastAsia" w:cs="宋体" w:asciiTheme="minorEastAsia" w:hAnsiTheme="minorEastAsia"/>
          <w:color w:val="auto"/>
          <w:kern w:val="0"/>
          <w:sz w:val="24"/>
          <w:lang w:val="en-US" w:eastAsia="zh-CN"/>
        </w:rPr>
        <w:t>办公地址和</w:t>
      </w:r>
      <w:r>
        <w:rPr>
          <w:rFonts w:hint="eastAsia" w:eastAsia="宋体" w:cs="宋体" w:asciiTheme="minorEastAsia" w:hAnsiTheme="minorEastAsia"/>
          <w:color w:val="auto"/>
          <w:kern w:val="0"/>
          <w:sz w:val="24"/>
          <w:lang w:val="en-US" w:eastAsia="zh-CN"/>
        </w:rPr>
        <w:t>对该项目的服务承诺；</w:t>
      </w:r>
    </w:p>
    <w:p>
      <w:pPr>
        <w:pStyle w:val="8"/>
        <w:spacing w:line="580" w:lineRule="exact"/>
        <w:ind w:firstLine="480" w:firstLineChars="200"/>
        <w:rPr>
          <w:rFonts w:hint="eastAsia" w:eastAsia="宋体" w:cs="宋体" w:asciiTheme="minorEastAsia" w:hAnsiTheme="minorEastAsia"/>
          <w:color w:val="auto"/>
          <w:kern w:val="0"/>
          <w:sz w:val="24"/>
          <w:lang w:val="en-US" w:eastAsia="zh-CN"/>
        </w:rPr>
      </w:pPr>
      <w:r>
        <w:rPr>
          <w:rFonts w:hint="eastAsia" w:eastAsia="宋体" w:cs="宋体" w:asciiTheme="minorEastAsia" w:hAnsiTheme="minorEastAsia"/>
          <w:color w:val="auto"/>
          <w:kern w:val="0"/>
          <w:sz w:val="24"/>
          <w:lang w:val="en-US" w:eastAsia="zh-CN"/>
        </w:rPr>
        <w:t>4.投标人须提供2021年1月1日至今不少于1项35KV及以上变电站施工或维保项目业绩；</w:t>
      </w:r>
    </w:p>
    <w:p>
      <w:pPr>
        <w:pStyle w:val="13"/>
        <w:shd w:val="clear" w:color="auto" w:fill="FFFFFF"/>
        <w:spacing w:beforeAutospacing="0" w:afterAutospacing="0" w:line="500" w:lineRule="exact"/>
        <w:ind w:firstLine="480" w:firstLineChars="200"/>
        <w:jc w:val="both"/>
        <w:rPr>
          <w:rFonts w:hint="eastAsia" w:eastAsia="宋体" w:cs="宋体" w:asciiTheme="minorEastAsia" w:hAnsiTheme="minorEastAsia"/>
          <w:color w:val="auto"/>
          <w:kern w:val="0"/>
          <w:sz w:val="24"/>
          <w:highlight w:val="red"/>
          <w:lang w:val="en-US" w:eastAsia="zh-CN"/>
        </w:rPr>
      </w:pPr>
      <w:r>
        <w:rPr>
          <w:rFonts w:hint="eastAsia" w:eastAsia="宋体" w:cs="宋体" w:asciiTheme="minorEastAsia" w:hAnsiTheme="minorEastAsia"/>
          <w:color w:val="auto"/>
          <w:kern w:val="0"/>
          <w:sz w:val="24"/>
          <w:highlight w:val="none"/>
          <w:lang w:val="en-US" w:eastAsia="zh-CN"/>
        </w:rPr>
        <w:t>5.投标人拟派驻本项目现场至少1名技术人员（年龄45周岁以下）须具有特种作业操作证（电工/高压电工作业）。</w:t>
      </w:r>
    </w:p>
    <w:p>
      <w:pPr>
        <w:pStyle w:val="8"/>
        <w:spacing w:line="580" w:lineRule="exact"/>
        <w:ind w:firstLine="480" w:firstLineChars="200"/>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6</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6</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2"/>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7</w:t>
      </w:r>
      <w:r>
        <w:rPr>
          <w:rFonts w:hint="eastAsia" w:asciiTheme="minorEastAsia" w:hAnsiTheme="minorEastAsia" w:eastAsiaTheme="minorEastAsia"/>
          <w:sz w:val="24"/>
          <w:szCs w:val="24"/>
          <w:highlight w:val="none"/>
        </w:rPr>
        <w:t xml:space="preserve">内容； </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22"/>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22"/>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22"/>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22"/>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22"/>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22"/>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22"/>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22"/>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22"/>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pStyle w:val="22"/>
        <w:spacing w:line="480" w:lineRule="auto"/>
        <w:ind w:firstLine="482" w:firstLineChars="200"/>
        <w:jc w:val="left"/>
        <w:rPr>
          <w:rFonts w:hint="eastAsia" w:cs="宋体" w:asciiTheme="minorEastAsia" w:hAnsiTheme="minorEastAsia" w:eastAsia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w:t>
      </w:r>
      <w:r>
        <w:rPr>
          <w:rFonts w:hint="eastAsia" w:asciiTheme="minorEastAsia" w:hAnsiTheme="minorEastAsia"/>
          <w:kern w:val="0"/>
          <w:sz w:val="24"/>
          <w:lang w:val="en-US" w:eastAsia="zh-CN"/>
        </w:rPr>
        <w:t>4</w:t>
      </w:r>
      <w:r>
        <w:rPr>
          <w:rFonts w:hint="eastAsia" w:asciiTheme="minorEastAsia" w:hAnsiTheme="minorEastAsia"/>
          <w:kern w:val="0"/>
          <w:sz w:val="24"/>
        </w:rPr>
        <w:t>年</w:t>
      </w:r>
      <w:r>
        <w:rPr>
          <w:rFonts w:hint="eastAsia" w:asciiTheme="minorEastAsia" w:hAnsiTheme="minorEastAsia"/>
          <w:kern w:val="0"/>
          <w:sz w:val="24"/>
          <w:highlight w:val="none"/>
          <w:lang w:val="en-US" w:eastAsia="zh-CN"/>
        </w:rPr>
        <w:t xml:space="preserve"> 6</w:t>
      </w:r>
      <w:r>
        <w:rPr>
          <w:rFonts w:hint="eastAsia" w:asciiTheme="minorEastAsia" w:hAnsiTheme="minorEastAsia"/>
          <w:kern w:val="0"/>
          <w:sz w:val="24"/>
          <w:highlight w:val="none"/>
        </w:rPr>
        <w:t>月</w:t>
      </w:r>
      <w:r>
        <w:rPr>
          <w:rFonts w:hint="eastAsia" w:asciiTheme="minorEastAsia" w:hAnsiTheme="minorEastAsia"/>
          <w:kern w:val="0"/>
          <w:sz w:val="24"/>
          <w:highlight w:val="none"/>
          <w:lang w:val="en-US" w:eastAsia="zh-CN"/>
        </w:rPr>
        <w:t>14</w:t>
      </w:r>
      <w:r>
        <w:rPr>
          <w:rFonts w:hint="eastAsia" w:asciiTheme="minorEastAsia" w:hAnsiTheme="minorEastAsia"/>
          <w:kern w:val="0"/>
          <w:sz w:val="24"/>
          <w:highlight w:val="none"/>
        </w:rPr>
        <w:t>日</w:t>
      </w:r>
      <w:r>
        <w:rPr>
          <w:rFonts w:hint="eastAsia" w:asciiTheme="minorEastAsia" w:hAnsiTheme="minorEastAsia"/>
          <w:kern w:val="0"/>
          <w:sz w:val="24"/>
          <w:highlight w:val="none"/>
          <w:lang w:val="en-US" w:eastAsia="zh-CN"/>
        </w:rPr>
        <w:t>8</w:t>
      </w:r>
      <w:r>
        <w:rPr>
          <w:rFonts w:hint="eastAsia" w:asciiTheme="minorEastAsia" w:hAnsiTheme="minorEastAsia"/>
          <w:kern w:val="0"/>
          <w:sz w:val="24"/>
          <w:highlight w:val="none"/>
        </w:rPr>
        <w:t>:00前</w:t>
      </w:r>
      <w:r>
        <w:rPr>
          <w:rFonts w:hint="eastAsia" w:asciiTheme="minorEastAsia" w:hAnsiTheme="minorEastAsia"/>
          <w:kern w:val="0"/>
          <w:sz w:val="24"/>
        </w:rPr>
        <w:t>通过转账方式缴纳报价保证金</w:t>
      </w:r>
      <w:r>
        <w:rPr>
          <w:rFonts w:hint="eastAsia" w:asciiTheme="minorEastAsia" w:hAnsiTheme="minorEastAsia"/>
          <w:kern w:val="0"/>
          <w:sz w:val="24"/>
          <w:u w:val="single"/>
        </w:rPr>
        <w:t xml:space="preserve"> </w:t>
      </w:r>
      <w:r>
        <w:rPr>
          <w:rFonts w:hint="eastAsia" w:asciiTheme="minorEastAsia" w:hAnsiTheme="minorEastAsia"/>
          <w:b/>
          <w:kern w:val="0"/>
          <w:sz w:val="24"/>
          <w:u w:val="single"/>
          <w:lang w:eastAsia="zh-CN"/>
        </w:rPr>
        <w:t>贰</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cs="宋体" w:asciiTheme="minorEastAsia" w:hAnsiTheme="minorEastAsia" w:eastAsiaTheme="minorEastAsia"/>
          <w:sz w:val="24"/>
        </w:rPr>
        <w:t>，待缴纳履约保证金后无息退还；如未成交，竞争性报价结果公示后无息退还。</w:t>
      </w:r>
    </w:p>
    <w:p>
      <w:pPr>
        <w:pStyle w:val="22"/>
        <w:spacing w:line="480" w:lineRule="auto"/>
        <w:ind w:firstLine="482" w:firstLineChars="200"/>
        <w:jc w:val="left"/>
        <w:rPr>
          <w:rFonts w:hint="eastAsia" w:asciiTheme="minorEastAsia" w:hAnsiTheme="minorEastAsia"/>
          <w:bCs/>
          <w:sz w:val="24"/>
          <w:lang w:val="zh-CN"/>
        </w:rPr>
      </w:pPr>
      <w:r>
        <w:rPr>
          <w:rFonts w:hint="eastAsia" w:cs="宋体" w:asciiTheme="minorEastAsia" w:hAnsiTheme="minorEastAsia" w:eastAsiaTheme="minorEastAsia"/>
          <w:b/>
          <w:bCs/>
          <w:sz w:val="24"/>
          <w:lang w:val="zh-CN"/>
        </w:rPr>
        <w:t>转账资料：</w:t>
      </w:r>
      <w:r>
        <w:rPr>
          <w:rFonts w:hint="eastAsia" w:cs="宋体" w:asciiTheme="minorEastAsia" w:hAnsiTheme="minorEastAsia" w:eastAsiaTheme="minorEastAsia"/>
          <w:sz w:val="24"/>
          <w:lang w:val="zh-CN"/>
        </w:rPr>
        <w:t>账号名称：</w:t>
      </w:r>
      <w:r>
        <w:rPr>
          <w:rFonts w:hint="eastAsia" w:asciiTheme="minorEastAsia" w:hAnsiTheme="minorEastAsia"/>
          <w:bCs/>
          <w:sz w:val="24"/>
          <w:lang w:val="zh-CN"/>
        </w:rPr>
        <w:t>宿州百大农产品物流有限责任公司</w:t>
      </w:r>
    </w:p>
    <w:p>
      <w:pPr>
        <w:pStyle w:val="22"/>
        <w:spacing w:line="480" w:lineRule="auto"/>
        <w:ind w:firstLine="1680" w:firstLineChars="7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开户行：</w:t>
      </w:r>
      <w:r>
        <w:rPr>
          <w:rFonts w:hint="eastAsia" w:asciiTheme="minorEastAsia" w:hAnsiTheme="minorEastAsia"/>
          <w:bCs/>
          <w:sz w:val="24"/>
          <w:lang w:val="zh-CN"/>
        </w:rPr>
        <w:t>徽商银行宿州磬云路支行</w:t>
      </w:r>
      <w:r>
        <w:rPr>
          <w:rFonts w:hint="eastAsia" w:cs="宋体" w:asciiTheme="minorEastAsia" w:hAnsiTheme="minorEastAsia" w:eastAsiaTheme="minorEastAsia"/>
          <w:sz w:val="24"/>
        </w:rPr>
        <w:t xml:space="preserve">   账号：</w:t>
      </w:r>
      <w:r>
        <w:rPr>
          <w:rFonts w:hint="eastAsia" w:asciiTheme="minorEastAsia" w:hAnsiTheme="minorEastAsia"/>
          <w:bCs/>
          <w:sz w:val="24"/>
          <w:lang w:val="zh-CN"/>
        </w:rPr>
        <w:t>2511101021000002929</w:t>
      </w:r>
    </w:p>
    <w:p>
      <w:pPr>
        <w:pStyle w:val="22"/>
        <w:spacing w:line="480" w:lineRule="auto"/>
        <w:ind w:firstLine="480" w:firstLineChars="20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（转帐时请备注“</w:t>
      </w:r>
      <w:r>
        <w:rPr>
          <w:rFonts w:hint="eastAsia" w:cs="Times New Roman" w:asciiTheme="minorEastAsia" w:hAnsiTheme="minorEastAsia"/>
          <w:bCs/>
          <w:sz w:val="24"/>
          <w:lang w:val="en-US" w:eastAsia="zh-CN"/>
        </w:rPr>
        <w:t>宿州百大35kV变电站及10kV配电房维保服务项目（二次）</w:t>
      </w:r>
      <w:r>
        <w:rPr>
          <w:rFonts w:hint="eastAsia" w:eastAsia="宋体" w:cs="Times New Roman" w:asciiTheme="minorEastAsia" w:hAnsiTheme="minorEastAsia"/>
          <w:bCs/>
          <w:sz w:val="24"/>
          <w:lang w:val="zh-CN"/>
        </w:rPr>
        <w:t>报</w:t>
      </w:r>
      <w:r>
        <w:rPr>
          <w:rFonts w:hint="eastAsia" w:cs="宋体" w:asciiTheme="minorEastAsia" w:hAnsiTheme="minorEastAsia" w:eastAsiaTheme="minorEastAsia"/>
          <w:sz w:val="24"/>
        </w:rPr>
        <w:t>价保证金</w:t>
      </w:r>
      <w:r>
        <w:rPr>
          <w:rFonts w:hint="eastAsia" w:cs="宋体" w:asciiTheme="minorEastAsia" w:hAnsiTheme="minorEastAsia" w:eastAsiaTheme="minorEastAsia"/>
          <w:sz w:val="24"/>
          <w:lang w:val="zh-CN"/>
        </w:rPr>
        <w:t>”）</w:t>
      </w:r>
    </w:p>
    <w:p>
      <w:pPr>
        <w:widowControl/>
        <w:spacing w:line="580" w:lineRule="exact"/>
        <w:ind w:firstLine="482"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kern w:val="0"/>
          <w:sz w:val="24"/>
          <w:lang w:val="en-US" w:eastAsia="zh-CN"/>
        </w:rPr>
        <w:t>八</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000000" w:themeColor="text1"/>
          <w:kern w:val="0"/>
          <w:sz w:val="24"/>
          <w:highlight w:val="none"/>
        </w:rPr>
        <w:t>202</w:t>
      </w:r>
      <w:r>
        <w:rPr>
          <w:rFonts w:hint="eastAsia" w:cs="Times New Roman" w:asciiTheme="minorEastAsia" w:hAnsiTheme="minorEastAsia"/>
          <w:b/>
          <w:color w:val="000000" w:themeColor="text1"/>
          <w:kern w:val="0"/>
          <w:sz w:val="24"/>
          <w:highlight w:val="none"/>
          <w:lang w:val="en-US" w:eastAsia="zh-CN"/>
        </w:rPr>
        <w:t>4</w:t>
      </w:r>
      <w:r>
        <w:rPr>
          <w:rFonts w:hint="eastAsia" w:cs="Times New Roman" w:asciiTheme="minorEastAsia" w:hAnsiTheme="minorEastAsia"/>
          <w:b/>
          <w:color w:val="000000" w:themeColor="text1"/>
          <w:kern w:val="0"/>
          <w:sz w:val="24"/>
          <w:highlight w:val="none"/>
        </w:rPr>
        <w:t>年</w:t>
      </w:r>
      <w:r>
        <w:rPr>
          <w:rFonts w:hint="eastAsia" w:asciiTheme="minorEastAsia" w:hAnsiTheme="minorEastAsia"/>
          <w:b/>
          <w:color w:val="000000" w:themeColor="text1"/>
          <w:kern w:val="0"/>
          <w:sz w:val="24"/>
          <w:highlight w:val="none"/>
          <w:u w:val="none"/>
          <w:lang w:val="en-US" w:eastAsia="zh-CN"/>
        </w:rPr>
        <w:t>6</w:t>
      </w:r>
      <w:r>
        <w:rPr>
          <w:rFonts w:hint="eastAsia" w:cs="Times New Roman" w:asciiTheme="minorEastAsia" w:hAnsiTheme="minorEastAsia"/>
          <w:b/>
          <w:color w:val="000000" w:themeColor="text1"/>
          <w:kern w:val="0"/>
          <w:sz w:val="24"/>
          <w:highlight w:val="none"/>
        </w:rPr>
        <w:t>月</w:t>
      </w:r>
      <w:r>
        <w:rPr>
          <w:rFonts w:hint="eastAsia" w:cs="Times New Roman" w:asciiTheme="minorEastAsia" w:hAnsiTheme="minorEastAsia"/>
          <w:b/>
          <w:color w:val="000000" w:themeColor="text1"/>
          <w:kern w:val="0"/>
          <w:sz w:val="24"/>
          <w:highlight w:val="none"/>
          <w:lang w:val="en-US" w:eastAsia="zh-CN"/>
        </w:rPr>
        <w:t>14</w:t>
      </w:r>
      <w:r>
        <w:rPr>
          <w:rFonts w:hint="eastAsia" w:cs="Times New Roman" w:asciiTheme="minorEastAsia" w:hAnsiTheme="minorEastAsia"/>
          <w:b/>
          <w:color w:val="000000" w:themeColor="text1"/>
          <w:kern w:val="0"/>
          <w:sz w:val="24"/>
          <w:highlight w:val="none"/>
        </w:rPr>
        <w:t>日</w:t>
      </w:r>
      <w:r>
        <w:rPr>
          <w:rFonts w:hint="eastAsia" w:cs="Times New Roman" w:asciiTheme="minorEastAsia" w:hAnsiTheme="minorEastAsia"/>
          <w:b/>
          <w:color w:val="000000" w:themeColor="text1"/>
          <w:kern w:val="0"/>
          <w:sz w:val="24"/>
          <w:highlight w:val="none"/>
          <w:lang w:val="en-US" w:eastAsia="zh-CN"/>
        </w:rPr>
        <w:t>8</w:t>
      </w:r>
      <w:r>
        <w:rPr>
          <w:rFonts w:hint="eastAsia" w:cs="Times New Roman" w:asciiTheme="minorEastAsia" w:hAnsiTheme="minorEastAsia"/>
          <w:b/>
          <w:color w:val="000000" w:themeColor="text1"/>
          <w:kern w:val="0"/>
          <w:sz w:val="24"/>
          <w:highlight w:val="none"/>
        </w:rPr>
        <w:t>：</w:t>
      </w:r>
      <w:r>
        <w:rPr>
          <w:rFonts w:hint="eastAsia" w:cs="Times New Roman" w:asciiTheme="minorEastAsia" w:hAnsiTheme="minorEastAsia"/>
          <w:b/>
          <w:color w:val="000000" w:themeColor="text1"/>
          <w:kern w:val="0"/>
          <w:sz w:val="24"/>
          <w:highlight w:val="none"/>
          <w:lang w:val="en-US" w:eastAsia="zh-CN"/>
        </w:rPr>
        <w:t>3</w:t>
      </w:r>
      <w:r>
        <w:rPr>
          <w:rFonts w:hint="eastAsia" w:cs="Times New Roman" w:asciiTheme="minorEastAsia" w:hAnsiTheme="minorEastAsia"/>
          <w:b/>
          <w:color w:val="000000" w:themeColor="text1"/>
          <w:kern w:val="0"/>
          <w:sz w:val="24"/>
          <w:highlight w:val="none"/>
        </w:rPr>
        <w:t>0</w:t>
      </w:r>
      <w:r>
        <w:rPr>
          <w:rFonts w:cs="Times New Roman" w:asciiTheme="minorEastAsia" w:hAnsiTheme="minorEastAsia"/>
          <w:b/>
          <w:color w:val="000000" w:themeColor="text1"/>
          <w:kern w:val="0"/>
          <w:sz w:val="24"/>
          <w:highlight w:val="none"/>
        </w:rPr>
        <w:t>（</w:t>
      </w:r>
      <w:r>
        <w:rPr>
          <w:rFonts w:cs="Times New Roman" w:asciiTheme="minorEastAsia" w:hAnsiTheme="minorEastAsia"/>
          <w:b/>
          <w:color w:val="000000" w:themeColor="text1"/>
          <w:kern w:val="0"/>
          <w:sz w:val="24"/>
        </w:rPr>
        <w:t>如有调整，另行</w:t>
      </w:r>
      <w:r>
        <w:rPr>
          <w:rFonts w:hint="eastAsia" w:cs="Times New Roman" w:asciiTheme="minorEastAsia" w:hAnsiTheme="minorEastAsia"/>
          <w:b/>
          <w:color w:val="000000" w:themeColor="text1"/>
          <w:kern w:val="0"/>
          <w:sz w:val="24"/>
        </w:rPr>
        <w:t>通知</w:t>
      </w:r>
      <w:r>
        <w:rPr>
          <w:rFonts w:cs="Times New Roman" w:asciiTheme="minorEastAsia" w:hAnsiTheme="minorEastAsia"/>
          <w:b/>
          <w:color w:val="000000" w:themeColor="text1"/>
          <w:kern w:val="0"/>
          <w:sz w:val="24"/>
        </w:rPr>
        <w:t>）</w:t>
      </w:r>
    </w:p>
    <w:p>
      <w:pPr>
        <w:pStyle w:val="22"/>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eastAsia="宋体" w:cs="Times New Roman" w:asciiTheme="minorEastAsia" w:hAnsiTheme="minorEastAsia"/>
          <w:bCs/>
          <w:sz w:val="24"/>
          <w:lang w:val="zh-CN" w:eastAsia="zh-CN"/>
        </w:rPr>
        <w:t>宿州百大农产品物流有限责任公司</w:t>
      </w:r>
      <w:r>
        <w:rPr>
          <w:rFonts w:hint="eastAsia" w:eastAsia="宋体" w:cs="Times New Roman" w:asciiTheme="minorEastAsia" w:hAnsiTheme="minorEastAsia"/>
          <w:bCs/>
          <w:sz w:val="24"/>
          <w:lang w:val="en-US" w:eastAsia="zh-CN"/>
        </w:rPr>
        <w:t xml:space="preserve">A1办公楼大会议室。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lang w:val="en-US" w:eastAsia="zh-CN"/>
        </w:rPr>
        <w:t>九</w:t>
      </w:r>
      <w:r>
        <w:rPr>
          <w:rFonts w:hint="eastAsia" w:cs="宋体" w:asciiTheme="minorEastAsia" w:hAnsiTheme="minorEastAsia"/>
          <w:b/>
          <w:kern w:val="0"/>
          <w:sz w:val="24"/>
        </w:rPr>
        <w:t>、</w:t>
      </w:r>
      <w:r>
        <w:rPr>
          <w:rFonts w:hint="eastAsia" w:asciiTheme="minorEastAsia" w:hAnsiTheme="minorEastAsia"/>
          <w:b/>
          <w:kern w:val="0"/>
          <w:sz w:val="24"/>
        </w:rPr>
        <w:t>联系人及电话：</w:t>
      </w:r>
      <w:r>
        <w:rPr>
          <w:rFonts w:hint="eastAsia" w:asciiTheme="minorEastAsia" w:hAnsiTheme="minorEastAsia"/>
          <w:b w:val="0"/>
          <w:bCs/>
          <w:kern w:val="0"/>
          <w:sz w:val="24"/>
          <w:lang w:val="en-US" w:eastAsia="zh-CN"/>
        </w:rPr>
        <w:t>尹工</w:t>
      </w:r>
      <w:r>
        <w:rPr>
          <w:rFonts w:hint="eastAsia" w:asciiTheme="minorEastAsia" w:hAnsiTheme="minorEastAsia"/>
          <w:b w:val="0"/>
          <w:bCs/>
          <w:sz w:val="24"/>
        </w:rPr>
        <w:t xml:space="preserve">  </w:t>
      </w:r>
      <w:r>
        <w:rPr>
          <w:rFonts w:hint="eastAsia" w:asciiTheme="minorEastAsia" w:hAnsiTheme="minorEastAsia"/>
          <w:b w:val="0"/>
          <w:bCs/>
          <w:sz w:val="24"/>
          <w:lang w:val="en-US" w:eastAsia="zh-CN"/>
        </w:rPr>
        <w:t>15155787546</w:t>
      </w:r>
      <w:r>
        <w:rPr>
          <w:rFonts w:hint="eastAsia" w:asciiTheme="minorEastAsia" w:hAnsiTheme="minorEastAsia"/>
          <w:b w:val="0"/>
          <w:bCs/>
          <w:sz w:val="24"/>
        </w:rPr>
        <w:t>；</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pStyle w:val="4"/>
        <w:spacing w:before="0" w:beforeAutospacing="0" w:after="0" w:afterAutospacing="0" w:line="560" w:lineRule="exact"/>
        <w:ind w:right="640"/>
        <w:jc w:val="both"/>
        <w:rPr>
          <w:rFonts w:hint="default" w:asciiTheme="minorHAnsi" w:hAnsiTheme="minorHAnsi" w:eastAsiaTheme="minorEastAsia" w:cstheme="minorBidi"/>
          <w:b/>
          <w:bCs w:val="0"/>
          <w:color w:val="auto"/>
          <w:kern w:val="2"/>
          <w:sz w:val="24"/>
          <w:szCs w:val="24"/>
          <w:lang w:val="en-US" w:eastAsia="zh-CN" w:bidi="ar-SA"/>
        </w:rPr>
      </w:pPr>
      <w:bookmarkStart w:id="0" w:name="_GoBack"/>
      <w:bookmarkEnd w:id="0"/>
      <w:r>
        <w:rPr>
          <w:rFonts w:hint="eastAsia" w:asciiTheme="minorHAnsi" w:hAnsiTheme="minorHAnsi" w:eastAsiaTheme="minorEastAsia" w:cstheme="minorBidi"/>
          <w:b/>
          <w:bCs w:val="0"/>
          <w:color w:val="auto"/>
          <w:kern w:val="2"/>
          <w:sz w:val="24"/>
          <w:szCs w:val="24"/>
          <w:lang w:val="en-US" w:eastAsia="zh-CN" w:bidi="ar-SA"/>
        </w:rPr>
        <w:t xml:space="preserve"> 附件一：技术要求 </w:t>
      </w:r>
    </w:p>
    <w:p>
      <w:pPr>
        <w:widowControl/>
        <w:spacing w:line="460" w:lineRule="exact"/>
        <w:ind w:firstLine="480" w:firstLineChars="200"/>
        <w:jc w:val="left"/>
        <w:outlineLvl w:val="0"/>
        <w:rPr>
          <w:rFonts w:hint="eastAsia" w:ascii="宋体" w:cs="宋体" w:eastAsiaTheme="minorEastAsia"/>
          <w:b w:val="0"/>
          <w:bCs w:val="0"/>
          <w:color w:val="000000"/>
          <w:kern w:val="0"/>
          <w:sz w:val="24"/>
          <w:lang w:val="en-US" w:eastAsia="zh-CN"/>
        </w:rPr>
      </w:pPr>
      <w:r>
        <w:rPr>
          <w:rFonts w:hint="eastAsia" w:ascii="宋体" w:hAnsi="宋体" w:cs="宋体"/>
          <w:b w:val="0"/>
          <w:bCs w:val="0"/>
          <w:color w:val="000000"/>
          <w:kern w:val="0"/>
          <w:sz w:val="24"/>
          <w:lang w:val="en-US" w:eastAsia="zh-CN"/>
        </w:rPr>
        <w:t>35kV</w:t>
      </w:r>
      <w:r>
        <w:rPr>
          <w:rFonts w:hint="eastAsia" w:ascii="宋体" w:hAnsi="宋体" w:cs="宋体"/>
          <w:b w:val="0"/>
          <w:bCs w:val="0"/>
          <w:color w:val="000000"/>
          <w:kern w:val="0"/>
          <w:sz w:val="24"/>
        </w:rPr>
        <w:t>变电站维保范围包括高压柜、低压柜、变压器、电容补偿装置、直流屏、交流屏、有载调压装</w:t>
      </w:r>
      <w:r>
        <w:rPr>
          <w:rFonts w:hint="eastAsia" w:ascii="宋体" w:hAnsi="宋体" w:cs="宋体"/>
          <w:b w:val="0"/>
          <w:bCs w:val="0"/>
          <w:color w:val="auto"/>
          <w:kern w:val="0"/>
          <w:sz w:val="24"/>
        </w:rPr>
        <w:t>置、接地电阻箱和监控系统，</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rPr>
        <w:t>座</w:t>
      </w:r>
      <w:r>
        <w:rPr>
          <w:rFonts w:ascii="宋体" w:hAnsi="宋体" w:cs="宋体"/>
          <w:b w:val="0"/>
          <w:bCs w:val="0"/>
          <w:color w:val="auto"/>
          <w:kern w:val="0"/>
          <w:sz w:val="24"/>
        </w:rPr>
        <w:t>10kv</w:t>
      </w:r>
      <w:r>
        <w:rPr>
          <w:rFonts w:hint="eastAsia" w:ascii="宋体" w:hAnsi="宋体" w:cs="宋体"/>
          <w:b w:val="0"/>
          <w:bCs w:val="0"/>
          <w:color w:val="auto"/>
          <w:kern w:val="0"/>
          <w:sz w:val="24"/>
        </w:rPr>
        <w:t>配电房维保范围包括高低压所有设备等。</w:t>
      </w:r>
      <w:r>
        <w:rPr>
          <w:rFonts w:ascii="宋体" w:hAnsi="宋体" w:cs="宋体"/>
          <w:b w:val="0"/>
          <w:bCs w:val="0"/>
          <w:color w:val="auto"/>
          <w:kern w:val="0"/>
          <w:sz w:val="24"/>
        </w:rPr>
        <w:t xml:space="preserve"> </w:t>
      </w:r>
      <w:r>
        <w:rPr>
          <w:rFonts w:hint="eastAsia" w:ascii="宋体" w:hAnsi="宋体" w:cs="宋体"/>
          <w:b w:val="0"/>
          <w:bCs w:val="0"/>
          <w:color w:val="auto"/>
          <w:kern w:val="0"/>
          <w:sz w:val="24"/>
          <w:lang w:val="en-US" w:eastAsia="zh-CN"/>
        </w:rPr>
        <w:t>详见35kV</w:t>
      </w:r>
      <w:r>
        <w:rPr>
          <w:rFonts w:hint="eastAsia" w:ascii="宋体" w:hAnsi="宋体" w:cs="宋体"/>
          <w:b w:val="0"/>
          <w:bCs w:val="0"/>
          <w:color w:val="auto"/>
          <w:kern w:val="0"/>
          <w:sz w:val="24"/>
        </w:rPr>
        <w:t>变电站</w:t>
      </w:r>
      <w:r>
        <w:rPr>
          <w:rFonts w:hint="eastAsia" w:ascii="宋体" w:hAnsi="宋体" w:cs="宋体"/>
          <w:b w:val="0"/>
          <w:bCs w:val="0"/>
          <w:color w:val="auto"/>
          <w:kern w:val="0"/>
          <w:sz w:val="24"/>
          <w:lang w:val="en-US" w:eastAsia="zh-CN"/>
        </w:rPr>
        <w:t>图纸</w:t>
      </w:r>
      <w:r>
        <w:rPr>
          <w:rFonts w:hint="eastAsia" w:ascii="宋体" w:hAnsi="宋体" w:cs="宋体"/>
          <w:b w:val="0"/>
          <w:bCs w:val="0"/>
          <w:color w:val="auto"/>
          <w:kern w:val="0"/>
          <w:sz w:val="24"/>
          <w:lang w:eastAsia="zh-CN"/>
        </w:rPr>
        <w:t>、</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rPr>
        <w:t>座</w:t>
      </w:r>
      <w:r>
        <w:rPr>
          <w:rFonts w:ascii="宋体" w:hAnsi="宋体" w:cs="宋体"/>
          <w:b w:val="0"/>
          <w:bCs w:val="0"/>
          <w:color w:val="auto"/>
          <w:kern w:val="0"/>
          <w:sz w:val="24"/>
        </w:rPr>
        <w:t>10kv</w:t>
      </w:r>
      <w:r>
        <w:rPr>
          <w:rFonts w:hint="eastAsia" w:ascii="宋体" w:hAnsi="宋体" w:cs="宋体"/>
          <w:b w:val="0"/>
          <w:bCs w:val="0"/>
          <w:color w:val="auto"/>
          <w:kern w:val="0"/>
          <w:sz w:val="24"/>
        </w:rPr>
        <w:t>配电房</w:t>
      </w:r>
      <w:r>
        <w:rPr>
          <w:rFonts w:hint="eastAsia" w:ascii="宋体" w:hAnsi="宋体" w:cs="宋体"/>
          <w:b w:val="0"/>
          <w:bCs w:val="0"/>
          <w:color w:val="auto"/>
          <w:kern w:val="0"/>
          <w:sz w:val="24"/>
          <w:lang w:val="en-US" w:eastAsia="zh-CN"/>
        </w:rPr>
        <w:t>图纸以及35kv变电站和10KV变电站维保设备清单内全部内容（具体内容详见附件1）。</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根据招标人现场变配电设备情况，投标前制定符合招标人维保需求的变电站及配电房、开闭所年度</w:t>
      </w:r>
      <w:r>
        <w:rPr>
          <w:rFonts w:ascii="宋体" w:hAnsi="宋体" w:cs="宋体"/>
          <w:b w:val="0"/>
          <w:bCs w:val="0"/>
          <w:color w:val="000000"/>
          <w:kern w:val="0"/>
          <w:sz w:val="24"/>
        </w:rPr>
        <w:t>3</w:t>
      </w:r>
      <w:r>
        <w:rPr>
          <w:rFonts w:hint="eastAsia" w:ascii="宋体" w:hAnsi="宋体" w:cs="宋体"/>
          <w:b w:val="0"/>
          <w:bCs w:val="0"/>
          <w:color w:val="000000"/>
          <w:kern w:val="0"/>
          <w:sz w:val="24"/>
        </w:rPr>
        <w:t>级维护保养方案（月度维保、季度维保、年度维保），服务内容逐级增加，可以满足招标人从最基本的维护保养到很高要求的服务。在</w:t>
      </w:r>
      <w:r>
        <w:rPr>
          <w:rFonts w:ascii="宋体" w:hAnsi="宋体" w:cs="宋体"/>
          <w:b w:val="0"/>
          <w:bCs w:val="0"/>
          <w:color w:val="000000"/>
          <w:kern w:val="0"/>
          <w:sz w:val="24"/>
        </w:rPr>
        <w:t>3</w:t>
      </w:r>
      <w:r>
        <w:rPr>
          <w:rFonts w:hint="eastAsia" w:ascii="宋体" w:hAnsi="宋体" w:cs="宋体"/>
          <w:b w:val="0"/>
          <w:bCs w:val="0"/>
          <w:color w:val="000000"/>
          <w:kern w:val="0"/>
          <w:sz w:val="24"/>
        </w:rPr>
        <w:t>级维保方案基础上，招标人仍有很大的选择空间，既可以依照标准方案自行配置需要的服务方案，也可以在标准方案的基础上增加需要的服务来形成新的服务方案。通过服务配置，确保可以满足招标人多样化的服务需求。</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招标人年度维保服务的内容包括：</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一、即时响应服务</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提供全天候</w:t>
      </w:r>
      <w:r>
        <w:rPr>
          <w:rFonts w:ascii="宋体" w:hAnsi="宋体" w:cs="宋体"/>
          <w:b w:val="0"/>
          <w:bCs w:val="0"/>
          <w:color w:val="000000"/>
          <w:kern w:val="0"/>
          <w:sz w:val="24"/>
        </w:rPr>
        <w:t>24</w:t>
      </w:r>
      <w:r>
        <w:rPr>
          <w:rFonts w:hint="eastAsia" w:ascii="宋体" w:hAnsi="宋体" w:cs="宋体"/>
          <w:b w:val="0"/>
          <w:bCs w:val="0"/>
          <w:color w:val="000000"/>
          <w:kern w:val="0"/>
          <w:sz w:val="24"/>
        </w:rPr>
        <w:t>小时即时响应服务，并指派1名项目经理</w:t>
      </w:r>
      <w:r>
        <w:rPr>
          <w:rFonts w:hint="eastAsia" w:ascii="宋体" w:hAnsi="宋体" w:cs="宋体"/>
          <w:b w:val="0"/>
          <w:bCs w:val="0"/>
          <w:color w:val="000000"/>
          <w:kern w:val="0"/>
          <w:sz w:val="24"/>
          <w:lang w:val="en-US" w:eastAsia="zh-CN"/>
        </w:rPr>
        <w:t>和</w:t>
      </w:r>
      <w:r>
        <w:rPr>
          <w:rFonts w:hint="eastAsia" w:ascii="宋体" w:hAnsi="宋体" w:cs="宋体"/>
          <w:b w:val="0"/>
          <w:bCs w:val="0"/>
          <w:color w:val="000000"/>
          <w:kern w:val="0"/>
          <w:sz w:val="24"/>
        </w:rPr>
        <w:t>1名技术人员</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lang w:val="en-US" w:eastAsia="zh-CN"/>
        </w:rPr>
        <w:t>须持有高压电工证</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以保证变电站连续正常运行。招标人在日常工作中发现设备出现故障及时通知</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 xml:space="preserve">在得到通知后应迅速作出反应，积极准备处理故障所需备件，并指导招标人人员先做简单的应急处理，同时乙方派出持有专业证件的技术团队并携带相关实验设备到达现场进行检修。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二、定期例检</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1.在维保期内，每季度提供一次例检，全面检测变电站及配电房、开闭所的运行情况并出具书面报告，对发现的问题及时处理。</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2.在维保期内，每</w:t>
      </w:r>
      <w:r>
        <w:rPr>
          <w:rFonts w:hint="eastAsia" w:ascii="宋体" w:hAnsi="宋体" w:cs="宋体"/>
          <w:b w:val="0"/>
          <w:bCs w:val="0"/>
          <w:color w:val="000000"/>
          <w:kern w:val="0"/>
          <w:sz w:val="24"/>
          <w:highlight w:val="none"/>
          <w:lang w:val="en-US" w:eastAsia="zh-CN"/>
        </w:rPr>
        <w:t>月</w:t>
      </w:r>
      <w:r>
        <w:rPr>
          <w:rFonts w:hint="eastAsia" w:ascii="宋体" w:hAnsi="宋体" w:cs="宋体"/>
          <w:b w:val="0"/>
          <w:bCs w:val="0"/>
          <w:color w:val="000000"/>
          <w:kern w:val="0"/>
          <w:sz w:val="24"/>
          <w:highlight w:val="none"/>
        </w:rPr>
        <w:t>提</w:t>
      </w:r>
      <w:r>
        <w:rPr>
          <w:rFonts w:hint="eastAsia" w:ascii="宋体" w:hAnsi="宋体" w:cs="宋体"/>
          <w:b w:val="0"/>
          <w:bCs w:val="0"/>
          <w:color w:val="000000"/>
          <w:kern w:val="0"/>
          <w:sz w:val="24"/>
        </w:rPr>
        <w:t>供一次电容柜接线端子检查（停电紧固螺母），更换保险。</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3.在维保期内，每半年提供一次防护用具绝缘检测并出具检测合格证，检测包括但不限于绝缘垫、绝缘棒、</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"https://www.baidu.com/s?wd=%E7%BB%9D%E7%BC%98%E5%A4%B9%E9%92%B3&amp;tn=SE_PcZhidaonwhc_ngpagmjz&amp;rsv_dl=gh_pc_zhidao"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绝缘夹钳</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、绝缘挡板、绝缘罩、绝缘梯、</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"https://www.baidu.com/s?wd=%E9%AB%98%E5%8E%8B%E9%AA%8C%E7%94%B5%E5%99%A8&amp;tn=SE_PcZhidaonwhc_ngpagmjz&amp;rsv_dl=gh_pc_zhidao"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高压验电器</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"https://www.baidu.com/s?wd=%E7%BB%9D%E7%BC%98%E6%89%8B%E5%A5%97&amp;tn=SE_PcZhidaonwhc_ngpagmjz&amp;rsv_dl=gh_pc_zhidao"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绝缘手套</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、橡胶</w:t>
      </w:r>
      <w:r>
        <w:rPr>
          <w:rFonts w:hint="eastAsia" w:ascii="宋体" w:hAnsi="宋体" w:cs="宋体"/>
          <w:b w:val="0"/>
          <w:bCs w:val="0"/>
          <w:color w:val="000000"/>
          <w:kern w:val="0"/>
          <w:sz w:val="24"/>
        </w:rPr>
        <w:fldChar w:fldCharType="begin"/>
      </w:r>
      <w:r>
        <w:rPr>
          <w:rFonts w:hint="eastAsia" w:ascii="宋体" w:hAnsi="宋体" w:cs="宋体"/>
          <w:b w:val="0"/>
          <w:bCs w:val="0"/>
          <w:color w:val="000000"/>
          <w:kern w:val="0"/>
          <w:sz w:val="24"/>
        </w:rPr>
        <w:instrText xml:space="preserve"> HYPERLINK "https://www.baidu.com/s?wd=%E7%BB%9D%E7%BC%98%E9%9E%8B&amp;tn=SE_PcZhidaonwhc_ngpagmjz&amp;rsv_dl=gh_pc_zhidao" \t "_blank" </w:instrText>
      </w:r>
      <w:r>
        <w:rPr>
          <w:rFonts w:hint="eastAsia" w:ascii="宋体" w:hAnsi="宋体" w:cs="宋体"/>
          <w:b w:val="0"/>
          <w:bCs w:val="0"/>
          <w:color w:val="000000"/>
          <w:kern w:val="0"/>
          <w:sz w:val="24"/>
        </w:rPr>
        <w:fldChar w:fldCharType="separate"/>
      </w:r>
      <w:r>
        <w:rPr>
          <w:rFonts w:hint="eastAsia" w:ascii="宋体" w:hAnsi="宋体" w:cs="宋体"/>
          <w:b w:val="0"/>
          <w:bCs w:val="0"/>
          <w:color w:val="000000"/>
          <w:kern w:val="0"/>
          <w:sz w:val="24"/>
        </w:rPr>
        <w:t>绝缘鞋</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等。</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三、定期除尘</w:t>
      </w:r>
    </w:p>
    <w:p>
      <w:pPr>
        <w:widowControl/>
        <w:spacing w:line="460" w:lineRule="exact"/>
        <w:jc w:val="left"/>
        <w:outlineLvl w:val="0"/>
        <w:rPr>
          <w:rFonts w:ascii="宋体" w:cs="宋体"/>
          <w:b w:val="0"/>
          <w:bCs w:val="0"/>
          <w:color w:val="000000"/>
          <w:kern w:val="0"/>
          <w:sz w:val="24"/>
        </w:rPr>
      </w:pPr>
      <w:r>
        <w:rPr>
          <w:rFonts w:ascii="宋体" w:hAnsi="宋体" w:cs="宋体"/>
          <w:b w:val="0"/>
          <w:bCs w:val="0"/>
          <w:color w:val="000000"/>
          <w:kern w:val="0"/>
          <w:sz w:val="24"/>
        </w:rPr>
        <w:t xml:space="preserve">    </w:t>
      </w:r>
      <w:r>
        <w:rPr>
          <w:rFonts w:hint="eastAsia" w:ascii="宋体" w:hAnsi="宋体" w:cs="宋体"/>
          <w:b w:val="0"/>
          <w:bCs w:val="0"/>
          <w:color w:val="000000"/>
          <w:kern w:val="0"/>
          <w:sz w:val="24"/>
        </w:rPr>
        <w:t>在维保期内，每季度提供一次全面除尘，包括变电站及配电房、开闭所内全部供电设备的清洁除尘工作，对发现的问题及时处理。</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四、定期保养</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rPr>
        <w:t>在维保期内，招标人可根据自身停电作业的条件，每一年对变配电系统做</w:t>
      </w:r>
      <w:r>
        <w:rPr>
          <w:rFonts w:ascii="宋体" w:hAnsi="宋体" w:cs="宋体"/>
          <w:b w:val="0"/>
          <w:bCs w:val="0"/>
          <w:color w:val="000000"/>
          <w:kern w:val="0"/>
          <w:sz w:val="24"/>
        </w:rPr>
        <w:t>1</w:t>
      </w:r>
      <w:r>
        <w:rPr>
          <w:rFonts w:hint="eastAsia" w:ascii="宋体" w:hAnsi="宋体" w:cs="宋体"/>
          <w:b w:val="0"/>
          <w:bCs w:val="0"/>
          <w:color w:val="000000"/>
          <w:kern w:val="0"/>
          <w:sz w:val="24"/>
        </w:rPr>
        <w:t>次全面保养。</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变电站及配电房、开闭所全面保养工作项目包括：目视检查、红外测温、热成像诊断、变压器油检测、设备内外深度清扫（要求柜内</w:t>
      </w:r>
      <w:r>
        <w:rPr>
          <w:b w:val="0"/>
          <w:bCs w:val="0"/>
        </w:rPr>
        <w:fldChar w:fldCharType="begin"/>
      </w:r>
      <w:r>
        <w:rPr>
          <w:b w:val="0"/>
          <w:bCs w:val="0"/>
        </w:rPr>
        <w:instrText xml:space="preserve"> HYPERLINK "http://cpro.baidu.com/cpro/ui/uijs.php?rs=1&amp;u=http%3A%2F%2Fwww%2Eliuxue86%2Ecom%2Fa%2F974005%2Ehtml&amp;p=baidu&amp;c=news&amp;n=10&amp;t=tpclicked3_hc&amp;q=ideng_cpr&amp;k=%B5%E7%C6%F7%D4%AA%BC%FE&amp;k0=%B5%E7%C6%F7%D4%AA%BC%FE&amp;k1=%BF%AA%B9%D8&amp;k2=%BA%CF%CD%AC&amp;k3=%D0%AD%D2%E9%CA%E9&amp;k4=%BC%D7%B7%BD&amp;k5=%B1%E4%D1%B9%C6%F7&amp;sid=9eb56b1bf14ddbf0&amp;ch=0&amp;tu=u1518090&amp;jk=2ea7b880cc6838f4&amp;cf=29&amp;fv=11&amp;stid=9&amp;urlid=0&amp;luki=9&amp;seller_id=1&amp;di=8" \t "_blank" </w:instrText>
      </w:r>
      <w:r>
        <w:rPr>
          <w:b w:val="0"/>
          <w:bCs w:val="0"/>
        </w:rPr>
        <w:fldChar w:fldCharType="separate"/>
      </w:r>
      <w:r>
        <w:rPr>
          <w:rFonts w:hint="eastAsia" w:ascii="宋体" w:hAnsi="宋体" w:cs="宋体"/>
          <w:b w:val="0"/>
          <w:bCs w:val="0"/>
          <w:color w:val="000000"/>
          <w:kern w:val="0"/>
          <w:sz w:val="24"/>
        </w:rPr>
        <w:t>电器元件</w:t>
      </w:r>
      <w:r>
        <w:rPr>
          <w:rFonts w:hint="eastAsia" w:ascii="宋体" w:hAnsi="宋体" w:cs="宋体"/>
          <w:b w:val="0"/>
          <w:bCs w:val="0"/>
          <w:color w:val="000000"/>
          <w:kern w:val="0"/>
          <w:sz w:val="24"/>
        </w:rPr>
        <w:fldChar w:fldCharType="end"/>
      </w:r>
      <w:r>
        <w:rPr>
          <w:rFonts w:hint="eastAsia" w:ascii="宋体" w:hAnsi="宋体" w:cs="宋体"/>
          <w:b w:val="0"/>
          <w:bCs w:val="0"/>
          <w:color w:val="000000"/>
          <w:kern w:val="0"/>
          <w:sz w:val="24"/>
        </w:rPr>
        <w:t>干净、整洁</w:t>
      </w:r>
      <w:r>
        <w:rPr>
          <w:rFonts w:ascii="宋体" w:cs="宋体"/>
          <w:b w:val="0"/>
          <w:bCs w:val="0"/>
          <w:color w:val="000000"/>
          <w:kern w:val="0"/>
          <w:sz w:val="24"/>
        </w:rPr>
        <w:t>,</w:t>
      </w:r>
      <w:r>
        <w:rPr>
          <w:rFonts w:hint="eastAsia" w:ascii="宋体" w:hAnsi="宋体" w:cs="宋体"/>
          <w:b w:val="0"/>
          <w:bCs w:val="0"/>
          <w:color w:val="000000"/>
          <w:kern w:val="0"/>
          <w:sz w:val="24"/>
        </w:rPr>
        <w:t>开关轨道清洁并上油，柜外柜顶、桥架等用清洁布擦干净）、仪表检测、电容设备检测、润滑脂添加、示温蜡片更换、活动型电力复合脂涂覆、母线绝缘测试、高低压开关分合试验、电气连接紧固（要求电线和桩头表面无变色、氧化现象</w:t>
      </w:r>
      <w:r>
        <w:rPr>
          <w:rFonts w:ascii="宋体" w:cs="宋体"/>
          <w:b w:val="0"/>
          <w:bCs w:val="0"/>
          <w:color w:val="000000"/>
          <w:kern w:val="0"/>
          <w:sz w:val="24"/>
        </w:rPr>
        <w:t>,</w:t>
      </w:r>
      <w:r>
        <w:rPr>
          <w:rFonts w:hint="eastAsia" w:ascii="宋体" w:hAnsi="宋体" w:cs="宋体"/>
          <w:b w:val="0"/>
          <w:bCs w:val="0"/>
          <w:color w:val="000000"/>
          <w:kern w:val="0"/>
          <w:sz w:val="24"/>
        </w:rPr>
        <w:t>接触良好。检查电器元件。要求开关、接触器动作灵敏、可靠、无损坏、发热、异响等现象）、接地检测、蓄电池活化、控制系统（含后台弱电系统）</w:t>
      </w:r>
      <w:r>
        <w:rPr>
          <w:rFonts w:ascii="宋体" w:cs="宋体"/>
          <w:b w:val="0"/>
          <w:bCs w:val="0"/>
          <w:kern w:val="0"/>
          <w:sz w:val="24"/>
        </w:rPr>
        <w:t>,</w:t>
      </w:r>
      <w:r>
        <w:rPr>
          <w:rFonts w:hint="eastAsia" w:ascii="宋体" w:hAnsi="宋体" w:cs="宋体"/>
          <w:b w:val="0"/>
          <w:bCs w:val="0"/>
          <w:kern w:val="0"/>
          <w:sz w:val="24"/>
        </w:rPr>
        <w:t>断路器绝缘检测</w:t>
      </w:r>
      <w:r>
        <w:rPr>
          <w:rFonts w:ascii="宋体" w:cs="宋体"/>
          <w:b w:val="0"/>
          <w:bCs w:val="0"/>
          <w:kern w:val="0"/>
          <w:sz w:val="24"/>
        </w:rPr>
        <w:t>,</w:t>
      </w:r>
      <w:r>
        <w:rPr>
          <w:rFonts w:hint="eastAsia" w:ascii="宋体" w:hAnsi="宋体" w:cs="宋体"/>
          <w:b w:val="0"/>
          <w:bCs w:val="0"/>
          <w:kern w:val="0"/>
          <w:sz w:val="24"/>
        </w:rPr>
        <w:t>继电器保护试验，电缆绝缘检测</w:t>
      </w:r>
      <w:r>
        <w:rPr>
          <w:rFonts w:hint="eastAsia" w:ascii="宋体" w:hAnsi="宋体" w:cs="宋体"/>
          <w:b w:val="0"/>
          <w:bCs w:val="0"/>
          <w:color w:val="000000"/>
          <w:kern w:val="0"/>
          <w:sz w:val="24"/>
        </w:rPr>
        <w:t>，各项设置检查等。</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lang w:val="en-US" w:eastAsia="zh-CN"/>
        </w:rPr>
        <w:t>五、</w:t>
      </w:r>
      <w:r>
        <w:rPr>
          <w:rFonts w:hint="eastAsia" w:ascii="宋体" w:hAnsi="宋体" w:cs="宋体"/>
          <w:b w:val="0"/>
          <w:bCs w:val="0"/>
          <w:color w:val="000000"/>
          <w:kern w:val="0"/>
          <w:sz w:val="24"/>
        </w:rPr>
        <w:t>预防性试验</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1</w:t>
      </w: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变压器</w:t>
      </w:r>
      <w:r>
        <w:rPr>
          <w:rFonts w:hint="eastAsia" w:ascii="宋体" w:hAnsi="宋体" w:cs="宋体"/>
          <w:b w:val="0"/>
          <w:bCs w:val="0"/>
          <w:color w:val="000000"/>
          <w:kern w:val="0"/>
          <w:sz w:val="24"/>
        </w:rPr>
        <w:t>预防性试验内容：测量变压器绕组直流电阻</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测量变压器绕组的绝缘电阻</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进行变压器绕组的交流耐压试验</w:t>
      </w:r>
      <w:r>
        <w:rPr>
          <w:rFonts w:hint="eastAsia" w:ascii="宋体" w:hAnsi="宋体" w:cs="宋体"/>
          <w:b w:val="0"/>
          <w:bCs w:val="0"/>
          <w:color w:val="000000"/>
          <w:kern w:val="0"/>
          <w:sz w:val="24"/>
          <w:lang w:val="en-US" w:eastAsia="zh-CN"/>
        </w:rPr>
        <w:t>等内容，并出具报告</w:t>
      </w:r>
      <w:r>
        <w:rPr>
          <w:rFonts w:hint="eastAsia" w:ascii="宋体" w:hAnsi="宋体" w:cs="宋体"/>
          <w:b w:val="0"/>
          <w:bCs w:val="0"/>
          <w:color w:val="000000"/>
          <w:kern w:val="0"/>
          <w:sz w:val="24"/>
        </w:rPr>
        <w:t>；</w:t>
      </w:r>
    </w:p>
    <w:p>
      <w:pPr>
        <w:widowControl/>
        <w:spacing w:line="460" w:lineRule="exact"/>
        <w:ind w:firstLine="480" w:firstLineChars="200"/>
        <w:jc w:val="left"/>
        <w:outlineLvl w:val="0"/>
        <w:rPr>
          <w:rFonts w:hint="eastAsia" w:ascii="宋体" w:hAnsi="宋体" w:cs="宋体" w:eastAsiaTheme="minorEastAsia"/>
          <w:b w:val="0"/>
          <w:bCs w:val="0"/>
          <w:color w:val="000000"/>
          <w:kern w:val="0"/>
          <w:sz w:val="24"/>
          <w:lang w:eastAsia="zh-CN"/>
        </w:rPr>
      </w:pPr>
      <w:r>
        <w:rPr>
          <w:rFonts w:hint="eastAsia" w:ascii="宋体" w:hAnsi="宋体" w:cs="宋体"/>
          <w:b w:val="0"/>
          <w:bCs w:val="0"/>
          <w:color w:val="000000"/>
          <w:kern w:val="0"/>
          <w:sz w:val="24"/>
        </w:rPr>
        <w:t>（</w:t>
      </w:r>
      <w:r>
        <w:rPr>
          <w:rFonts w:hint="eastAsia" w:ascii="宋体" w:hAnsi="宋体" w:cs="宋体"/>
          <w:b w:val="0"/>
          <w:bCs w:val="0"/>
          <w:color w:val="000000"/>
          <w:kern w:val="0"/>
          <w:sz w:val="24"/>
          <w:lang w:val="en-US" w:eastAsia="zh-CN"/>
        </w:rPr>
        <w:t>2</w:t>
      </w:r>
      <w:r>
        <w:rPr>
          <w:rFonts w:hint="eastAsia" w:ascii="宋体" w:hAnsi="宋体" w:cs="宋体"/>
          <w:b w:val="0"/>
          <w:bCs w:val="0"/>
          <w:color w:val="000000"/>
          <w:kern w:val="0"/>
          <w:sz w:val="24"/>
        </w:rPr>
        <w:t>）高压配电柜预防性试验内容</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绝缘电阻测量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断路器回路电阻测量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互感器一次线圈、二次线圈直流电阻测量</w:t>
      </w:r>
      <w:r>
        <w:rPr>
          <w:rFonts w:hint="eastAsia" w:ascii="宋体" w:hAnsi="宋体" w:cs="宋体"/>
          <w:b w:val="0"/>
          <w:bCs w:val="0"/>
          <w:color w:val="000000"/>
          <w:kern w:val="0"/>
          <w:sz w:val="24"/>
          <w:lang w:eastAsia="zh-CN"/>
        </w:rPr>
        <w:t>、</w:t>
      </w:r>
      <w:r>
        <w:rPr>
          <w:rFonts w:hint="eastAsia" w:ascii="宋体" w:hAnsi="宋体" w:cs="宋体"/>
          <w:b w:val="0"/>
          <w:bCs w:val="0"/>
          <w:color w:val="000000"/>
          <w:kern w:val="0"/>
          <w:sz w:val="24"/>
        </w:rPr>
        <w:t>柜内避雷器</w:t>
      </w:r>
      <w:r>
        <w:rPr>
          <w:rFonts w:hint="eastAsia" w:ascii="宋体" w:hAnsi="宋体" w:cs="宋体"/>
          <w:b w:val="0"/>
          <w:bCs w:val="0"/>
          <w:color w:val="000000"/>
          <w:kern w:val="0"/>
          <w:sz w:val="24"/>
          <w:lang w:val="en-US" w:eastAsia="zh-CN"/>
        </w:rPr>
        <w:t>和</w:t>
      </w:r>
      <w:r>
        <w:rPr>
          <w:rFonts w:hint="eastAsia" w:ascii="宋体" w:hAnsi="宋体" w:cs="宋体"/>
          <w:b w:val="0"/>
          <w:bCs w:val="0"/>
          <w:color w:val="000000"/>
          <w:kern w:val="0"/>
          <w:sz w:val="24"/>
        </w:rPr>
        <w:t>绝缘子等附件绝缘电阻及泄漏电流试验</w:t>
      </w:r>
      <w:r>
        <w:rPr>
          <w:rFonts w:hint="eastAsia" w:ascii="宋体" w:hAnsi="宋体" w:cs="宋体"/>
          <w:b w:val="0"/>
          <w:bCs w:val="0"/>
          <w:color w:val="000000"/>
          <w:kern w:val="0"/>
          <w:sz w:val="24"/>
          <w:lang w:val="en-US" w:eastAsia="zh-CN"/>
        </w:rPr>
        <w:t>等内容，并出具报告。</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val="en-US" w:eastAsia="zh-CN"/>
        </w:rPr>
        <w:t>六</w:t>
      </w:r>
      <w:r>
        <w:rPr>
          <w:rFonts w:hint="eastAsia" w:ascii="宋体" w:hAnsi="宋体" w:cs="宋体"/>
          <w:b w:val="0"/>
          <w:bCs w:val="0"/>
          <w:color w:val="000000"/>
          <w:kern w:val="0"/>
          <w:sz w:val="24"/>
        </w:rPr>
        <w:t>、建立档案管理系统</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中标后应建立一套档案，集中管理。每一次的例检、维护保养和抢修的详细数据都记录在案，根据这些数据，对变电站及配电房、开闭所的运行情况、设备状况等作出整体评估，有针对性的制定出次年的维护保养方案，上报招标人备案。</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cs="宋体"/>
          <w:b w:val="0"/>
          <w:bCs w:val="0"/>
          <w:color w:val="000000"/>
          <w:kern w:val="0"/>
          <w:sz w:val="24"/>
        </w:rPr>
      </w:pPr>
      <w:r>
        <w:rPr>
          <w:rFonts w:hint="eastAsia" w:ascii="宋体" w:hAnsi="宋体" w:cs="宋体"/>
          <w:b w:val="0"/>
          <w:bCs w:val="0"/>
          <w:color w:val="000000"/>
          <w:kern w:val="0"/>
          <w:sz w:val="24"/>
          <w:lang w:val="en-US" w:eastAsia="zh-CN"/>
        </w:rPr>
        <w:t>七</w:t>
      </w:r>
      <w:r>
        <w:rPr>
          <w:rFonts w:hint="eastAsia" w:ascii="宋体" w:hAnsi="宋体" w:cs="宋体"/>
          <w:b w:val="0"/>
          <w:bCs w:val="0"/>
          <w:color w:val="000000"/>
          <w:kern w:val="0"/>
          <w:sz w:val="24"/>
        </w:rPr>
        <w:t>、如需更换配件时</w:t>
      </w:r>
      <w:r>
        <w:rPr>
          <w:rFonts w:ascii="宋体" w:hAnsi="宋体" w:cs="宋体"/>
          <w:b w:val="0"/>
          <w:bCs w:val="0"/>
          <w:color w:val="000000"/>
          <w:kern w:val="0"/>
          <w:sz w:val="24"/>
        </w:rPr>
        <w:t xml:space="preserve"> </w:t>
      </w:r>
    </w:p>
    <w:p>
      <w:pPr>
        <w:widowControl/>
        <w:spacing w:line="46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color w:val="000000"/>
          <w:kern w:val="0"/>
          <w:sz w:val="24"/>
        </w:rPr>
        <w:t>如因</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维保不当造成的设备损坏需要更换配件或维修的，由</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承担全部费用；如</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在日常维保中发现设备运行出现隐患、老化等现象应及时告知招标人，</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以招标人认可的优惠价格提供零部件，招标人也有权自主选择供货商。</w:t>
      </w:r>
      <w:r>
        <w:rPr>
          <w:rFonts w:hint="eastAsia" w:ascii="宋体" w:hAnsi="宋体" w:cs="宋体"/>
          <w:b w:val="0"/>
          <w:bCs w:val="0"/>
          <w:color w:val="000000"/>
          <w:kern w:val="0"/>
          <w:sz w:val="24"/>
          <w:lang w:eastAsia="zh-CN"/>
        </w:rPr>
        <w:t>报价人</w:t>
      </w:r>
      <w:r>
        <w:rPr>
          <w:rFonts w:hint="eastAsia" w:ascii="宋体" w:hAnsi="宋体" w:cs="宋体"/>
          <w:b w:val="0"/>
          <w:bCs w:val="0"/>
          <w:color w:val="000000"/>
          <w:kern w:val="0"/>
          <w:sz w:val="24"/>
        </w:rPr>
        <w:t>免费提供拆卸、安装调试及设备试验</w:t>
      </w:r>
      <w:r>
        <w:rPr>
          <w:rFonts w:hint="eastAsia" w:ascii="宋体" w:hAnsi="宋体" w:cs="宋体"/>
          <w:b w:val="0"/>
          <w:bCs w:val="0"/>
          <w:color w:val="auto"/>
          <w:kern w:val="0"/>
          <w:sz w:val="24"/>
        </w:rPr>
        <w:t>服务。</w:t>
      </w:r>
      <w:r>
        <w:rPr>
          <w:rFonts w:ascii="宋体" w:hAnsi="宋体" w:cs="宋体"/>
          <w:b w:val="0"/>
          <w:bCs w:val="0"/>
          <w:color w:val="auto"/>
          <w:kern w:val="0"/>
          <w:sz w:val="28"/>
          <w:szCs w:val="28"/>
        </w:rPr>
        <w:t xml:space="preserve"> </w:t>
      </w:r>
      <w:r>
        <w:rPr>
          <w:rFonts w:ascii="宋体" w:hAnsi="宋体" w:cs="宋体"/>
          <w:b w:val="0"/>
          <w:bCs w:val="0"/>
          <w:color w:val="auto"/>
          <w:kern w:val="0"/>
          <w:sz w:val="24"/>
        </w:rPr>
        <w:t xml:space="preserve"> </w:t>
      </w:r>
    </w:p>
    <w:p>
      <w:pPr>
        <w:spacing w:line="500" w:lineRule="exact"/>
        <w:ind w:firstLine="482"/>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八、现场踏勘</w:t>
      </w:r>
    </w:p>
    <w:p>
      <w:pPr>
        <w:widowControl/>
        <w:spacing w:line="460" w:lineRule="exact"/>
        <w:ind w:firstLine="480" w:firstLineChars="200"/>
        <w:jc w:val="left"/>
        <w:outlineLvl w:val="0"/>
        <w:rPr>
          <w:rFonts w:hint="eastAsia" w:ascii="宋体" w:hAnsi="宋体" w:cs="宋体"/>
          <w:b w:val="0"/>
          <w:bCs w:val="0"/>
          <w:color w:val="000000"/>
          <w:kern w:val="0"/>
          <w:sz w:val="24"/>
        </w:rPr>
      </w:pPr>
      <w:r>
        <w:rPr>
          <w:rFonts w:hint="eastAsia" w:ascii="宋体" w:hAnsi="宋体" w:cs="宋体"/>
          <w:b w:val="0"/>
          <w:bCs w:val="0"/>
          <w:color w:val="000000"/>
          <w:kern w:val="0"/>
          <w:sz w:val="24"/>
        </w:rPr>
        <w:t>招标人不统一组织投标人对项目进行现场踏勘。如果投标人认为有必要，应对维保现场及其周围环境进行踏勘，以获取有关编制投标文件和签署合同所需的所有资料和信息。投标人承担考察现场的自身费用。对投标人递交的投标文件，视为投标人已对现场进行了充分考察，并充分考虑了项目实施中的各种现场情况和各种风险因素，谨慎报价，标后不得以不完全了解现场情况及各类风险因素为由，提出任何形式的增加合同价款或索赔的要求。经招标人允许，投标人可为踏勘目的进入招标人的维保现场，但投标人不得因此使招标人承担有关的责任和蒙受损失，投标人应承担踏勘现场所引起的一切责任和风险。</w:t>
      </w: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b w:val="0"/>
          <w:bCs w:val="0"/>
          <w:color w:val="auto"/>
          <w:sz w:val="24"/>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b/>
          <w:color w:val="auto"/>
          <w:sz w:val="24"/>
        </w:rPr>
      </w:pP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bCs/>
          <w:color w:val="000000"/>
          <w:kern w:val="0"/>
          <w:sz w:val="30"/>
          <w:szCs w:val="30"/>
          <w:lang w:val="en-US" w:eastAsia="zh-CN"/>
        </w:rPr>
      </w:pPr>
      <w:r>
        <w:rPr>
          <w:rFonts w:hint="eastAsia" w:ascii="宋体" w:hAnsi="宋体"/>
          <w:b/>
          <w:bCs/>
          <w:color w:val="000000"/>
          <w:kern w:val="0"/>
          <w:sz w:val="30"/>
          <w:szCs w:val="30"/>
          <w:lang w:val="en-US" w:eastAsia="zh-CN"/>
        </w:rPr>
        <w:t xml:space="preserve">宿州百大农产品物流有限责任公司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b/>
          <w:bCs/>
          <w:color w:val="000000"/>
          <w:kern w:val="0"/>
          <w:sz w:val="30"/>
          <w:szCs w:val="30"/>
          <w:lang w:val="en-US" w:eastAsia="zh-CN"/>
        </w:rPr>
      </w:pPr>
      <w:r>
        <w:rPr>
          <w:rFonts w:hint="eastAsia" w:ascii="宋体" w:hAnsi="宋体"/>
          <w:b/>
          <w:bCs/>
          <w:color w:val="000000"/>
          <w:kern w:val="0"/>
          <w:sz w:val="30"/>
          <w:szCs w:val="30"/>
          <w:lang w:val="en-US" w:eastAsia="zh-CN"/>
        </w:rPr>
        <w:t>35kV变电站及10kV配电房维保服务合同</w:t>
      </w:r>
    </w:p>
    <w:p>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委托方（甲方）：宿州百大农产品物流有限责任公司</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 xml:space="preserve">代维方（乙方）： </w:t>
      </w:r>
      <w:r>
        <w:rPr>
          <w:rFonts w:hint="eastAsia" w:ascii="仿宋" w:hAnsi="仿宋" w:eastAsia="仿宋" w:cs="仿宋"/>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》、《中华人民共和国建筑法》及</w:t>
      </w:r>
      <w:r>
        <w:rPr>
          <w:rFonts w:hint="eastAsia" w:ascii="仿宋" w:hAnsi="仿宋" w:eastAsia="仿宋" w:cs="仿宋"/>
          <w:sz w:val="24"/>
          <w:szCs w:val="24"/>
          <w:lang w:val="en-US" w:eastAsia="zh-CN"/>
        </w:rPr>
        <w:t>宿州</w:t>
      </w:r>
      <w:r>
        <w:rPr>
          <w:rFonts w:hint="eastAsia" w:ascii="仿宋" w:hAnsi="仿宋" w:eastAsia="仿宋" w:cs="仿宋"/>
          <w:sz w:val="24"/>
          <w:szCs w:val="24"/>
        </w:rPr>
        <w:t>市供电主管部门相关规定，遵循平等、自愿、公平和诚信的原则，甲、乙双方就</w:t>
      </w:r>
      <w:r>
        <w:rPr>
          <w:rFonts w:hint="eastAsia" w:ascii="仿宋" w:hAnsi="仿宋" w:eastAsia="仿宋" w:cs="仿宋"/>
          <w:sz w:val="24"/>
          <w:szCs w:val="24"/>
          <w:lang w:val="en-US" w:eastAsia="zh-CN"/>
        </w:rPr>
        <w:t>宿州百大35kV变电站及10kV配电房维保服务项目（二次）</w:t>
      </w:r>
      <w:r>
        <w:rPr>
          <w:rFonts w:hint="eastAsia" w:ascii="仿宋" w:hAnsi="仿宋" w:eastAsia="仿宋" w:cs="仿宋"/>
          <w:sz w:val="24"/>
          <w:szCs w:val="24"/>
        </w:rPr>
        <w:t>电力代理维护事项协商一致，订立本合同：</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一、乙方维护管理范围：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所有配电房及高低压出线，其中含1座35KV变电站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座10kv配电房维保服务。</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sz w:val="24"/>
          <w:szCs w:val="24"/>
        </w:rPr>
        <w:t xml:space="preserve">二、年度维保服务的内容包括：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1、即时响应服务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全天候24小时即时响应服务，并指派1名项目经理、1名技术人员以保证变电站连续正常运行。甲方在日常工作中发现设备出现故障及时通知乙方，乙方在得到通知后应迅速作出反应，积极准备处理故障所需备件，并指导甲方人员先做简单的应急处理，同时乙方派出持有专业证件的技术团队并携带相关实验设备到达现场进行检修。</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2、定期例检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1.在维保期内，每季度提供一次例检，全面检测变电站及配电房、开闭所的运行情况并出具书面报告，对发现的问题及时处理。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2.在维保期内，每</w:t>
      </w:r>
      <w:r>
        <w:rPr>
          <w:rFonts w:hint="eastAsia" w:ascii="仿宋" w:hAnsi="仿宋" w:eastAsia="仿宋" w:cs="仿宋"/>
          <w:sz w:val="24"/>
          <w:szCs w:val="24"/>
          <w:lang w:val="en-US" w:eastAsia="zh-CN"/>
        </w:rPr>
        <w:t>月</w:t>
      </w:r>
      <w:r>
        <w:rPr>
          <w:rFonts w:hint="eastAsia" w:ascii="仿宋" w:hAnsi="仿宋" w:eastAsia="仿宋" w:cs="仿宋"/>
          <w:sz w:val="24"/>
          <w:szCs w:val="24"/>
        </w:rPr>
        <w:t>提供一次电容柜接线端子检查（停电紧固螺母），更换保险。</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sz w:val="24"/>
          <w:szCs w:val="24"/>
        </w:rPr>
      </w:pPr>
      <w:r>
        <w:rPr>
          <w:rFonts w:hint="eastAsia" w:ascii="仿宋" w:hAnsi="仿宋" w:eastAsia="仿宋" w:cs="仿宋"/>
          <w:sz w:val="24"/>
          <w:szCs w:val="24"/>
        </w:rPr>
        <w:t>3.在维保期内，每半年提供一次防护用具绝缘检测并出具检测合格证，检测包括但不限于绝缘垫、绝缘棒、</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"https://www.baidu.com/s?wd=%E7%BB%9D%E7%BC%98%E5%A4%B9%E9%92%B3&amp;tn=SE_PcZhidaonwhc_ngpagmjz&amp;rsv_dl=gh_pc_zhidao"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绝缘夹钳</w:t>
      </w:r>
      <w:r>
        <w:rPr>
          <w:rFonts w:hint="eastAsia" w:ascii="仿宋" w:hAnsi="仿宋" w:eastAsia="仿宋" w:cs="仿宋"/>
          <w:sz w:val="24"/>
          <w:szCs w:val="24"/>
        </w:rPr>
        <w:fldChar w:fldCharType="end"/>
      </w:r>
      <w:r>
        <w:rPr>
          <w:rFonts w:hint="eastAsia" w:ascii="仿宋" w:hAnsi="仿宋" w:eastAsia="仿宋" w:cs="仿宋"/>
          <w:sz w:val="24"/>
          <w:szCs w:val="24"/>
        </w:rPr>
        <w:t>、绝缘挡板、绝缘罩、绝缘梯、</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"https://www.baidu.com/s?wd=%E9%AB%98%E5%8E%8B%E9%AA%8C%E7%94%B5%E5%99%A8&amp;tn=SE_PcZhidaonwhc_ngpagmjz&amp;rsv_dl=gh_pc_zhidao"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高压验电器</w:t>
      </w:r>
      <w:r>
        <w:rPr>
          <w:rFonts w:hint="eastAsia" w:ascii="仿宋" w:hAnsi="仿宋" w:eastAsia="仿宋" w:cs="仿宋"/>
          <w:sz w:val="24"/>
          <w:szCs w:val="24"/>
        </w:rPr>
        <w:fldChar w:fldCharType="end"/>
      </w:r>
      <w:r>
        <w:rPr>
          <w:rFonts w:hint="eastAsia" w:ascii="仿宋" w:hAnsi="仿宋" w:eastAsia="仿宋" w:cs="仿宋"/>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"https://www.baidu.com/s?wd=%E7%BB%9D%E7%BC%98%E6%89%8B%E5%A5%97&amp;tn=SE_PcZhidaonwhc_ngpagmjz&amp;rsv_dl=gh_pc_zhidao"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绝缘手套</w:t>
      </w:r>
      <w:r>
        <w:rPr>
          <w:rFonts w:hint="eastAsia" w:ascii="仿宋" w:hAnsi="仿宋" w:eastAsia="仿宋" w:cs="仿宋"/>
          <w:sz w:val="24"/>
          <w:szCs w:val="24"/>
        </w:rPr>
        <w:fldChar w:fldCharType="end"/>
      </w:r>
      <w:r>
        <w:rPr>
          <w:rFonts w:hint="eastAsia" w:ascii="仿宋" w:hAnsi="仿宋" w:eastAsia="仿宋" w:cs="仿宋"/>
          <w:sz w:val="24"/>
          <w:szCs w:val="24"/>
        </w:rPr>
        <w:t>、橡胶</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"https://www.baidu.com/s?wd=%E7%BB%9D%E7%BC%98%E9%9E%8B&amp;tn=SE_PcZhidaonwhc_ngpagmjz&amp;rsv_dl=gh_pc_zhidao"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绝缘鞋</w:t>
      </w:r>
      <w:r>
        <w:rPr>
          <w:rFonts w:hint="eastAsia" w:ascii="仿宋" w:hAnsi="仿宋" w:eastAsia="仿宋" w:cs="仿宋"/>
          <w:sz w:val="24"/>
          <w:szCs w:val="24"/>
        </w:rPr>
        <w:fldChar w:fldCharType="end"/>
      </w:r>
      <w:r>
        <w:rPr>
          <w:rFonts w:hint="eastAsia" w:ascii="仿宋" w:hAnsi="仿宋" w:eastAsia="仿宋" w:cs="仿宋"/>
          <w:sz w:val="24"/>
          <w:szCs w:val="24"/>
        </w:rPr>
        <w:t>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3、</w:t>
      </w:r>
      <w:r>
        <w:rPr>
          <w:rFonts w:hint="eastAsia" w:ascii="仿宋" w:hAnsi="仿宋" w:eastAsia="仿宋" w:cs="仿宋"/>
          <w:b/>
          <w:bCs/>
          <w:sz w:val="24"/>
          <w:szCs w:val="24"/>
        </w:rPr>
        <w:t>定期除尘</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kern w:val="0"/>
          <w:sz w:val="24"/>
          <w:szCs w:val="24"/>
        </w:rPr>
        <w:t>在维保期内，乙方每季度提供一次全面除尘，包括变电站及配电房、开闭所内全部供电设备的清洁除尘工作，对发现的问题及时处理。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4、定期保养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在维保期内，甲方可根据自身停电作业的条件，每一年对变配电系统做1次全面保养预防性试验</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lang w:val="en-US" w:eastAsia="zh-CN"/>
        </w:rPr>
        <w:t>并出具相应的检测试验报告和维保报告</w:t>
      </w:r>
      <w:r>
        <w:rPr>
          <w:rFonts w:hint="eastAsia" w:ascii="仿宋" w:hAnsi="仿宋" w:eastAsia="仿宋" w:cs="仿宋"/>
          <w:color w:val="000000" w:themeColor="text1"/>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变电站及配电房、开闭所全面保养工作项目包括：目视检查、红外测温、热成像诊断、变压器油检测、设备内外深度清扫（要求柜内</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5%E7%C6%F7%D4%AA%BC%FE&amp;k0=%B5%E7%C6%F7%D4%AA%BC%FE&amp;k1=%BF%AA%B9%D8&amp;k2=%BA%CF%CD%AC&amp;k3=%D0%AD%D2%E9%CA%E9&amp;k4=%BC%D7%B7%BD&amp;k5=%B1%E4%D1%B9%C6%F7&amp;sid=9eb56b1bf14ddbf0&amp;ch=0&amp;tu=u1518090&amp;jk=2ea7b880cc6838f4&amp;cf=29&amp;fv=11&amp;stid=9&amp;urlid=0&amp;luki=9&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电器元件</w:t>
      </w:r>
      <w:r>
        <w:rPr>
          <w:rFonts w:hint="eastAsia" w:ascii="仿宋" w:hAnsi="仿宋" w:eastAsia="仿宋" w:cs="仿宋"/>
          <w:sz w:val="24"/>
          <w:szCs w:val="24"/>
        </w:rPr>
        <w:fldChar w:fldCharType="end"/>
      </w:r>
      <w:r>
        <w:rPr>
          <w:rFonts w:hint="eastAsia" w:ascii="仿宋" w:hAnsi="仿宋" w:eastAsia="仿宋" w:cs="仿宋"/>
          <w:sz w:val="24"/>
          <w:szCs w:val="24"/>
        </w:rPr>
        <w:t>干净、整洁。开关轨道清洁并上油，柜外柜顶、桥架等用清洁布擦干净）、仪表检测、电容设备检测、润滑脂添加、示温蜡片更换、活动型电力复合脂涂覆、母线绝缘测试、高低压开关分合试验、电气连接紧固（要求电线和桩头表面无变色、氧化现象,接触良好。检查电器元件。要求开关、接触器动作灵敏、可靠、无损坏、发热、异响等现象）、接地检测、蓄电池活化、控制系统（含后台弱电系统）</w:t>
      </w:r>
      <w:r>
        <w:rPr>
          <w:rFonts w:hint="eastAsia" w:ascii="仿宋" w:hAnsi="仿宋" w:eastAsia="仿宋" w:cs="仿宋"/>
          <w:kern w:val="0"/>
          <w:sz w:val="24"/>
          <w:szCs w:val="24"/>
        </w:rPr>
        <w:t>,断路器绝缘检测,继电器保护试验，电缆绝缘检测</w:t>
      </w:r>
      <w:r>
        <w:rPr>
          <w:rFonts w:hint="eastAsia" w:ascii="仿宋" w:hAnsi="仿宋" w:eastAsia="仿宋" w:cs="仿宋"/>
          <w:color w:val="000000"/>
          <w:kern w:val="0"/>
          <w:sz w:val="24"/>
          <w:szCs w:val="24"/>
        </w:rPr>
        <w:t>，</w:t>
      </w:r>
      <w:r>
        <w:rPr>
          <w:rFonts w:hint="eastAsia" w:ascii="仿宋" w:hAnsi="仿宋" w:eastAsia="仿宋" w:cs="仿宋"/>
          <w:sz w:val="24"/>
          <w:szCs w:val="24"/>
        </w:rPr>
        <w:t>各项设置检查等。</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5、建立档案管理系统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乙方应建立一套档案，集中管理。每一次的例检、维护保养和抢修的详细数据都记录在案，根据这些数据，对变电站及配电房、开闭所的运行情况、设备状况等作出整体评估，有针对性的制定出次年的维护保养方案，上报甲方备案。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6、如需更换配件时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w:t>
      </w:r>
      <w:r>
        <w:rPr>
          <w:rFonts w:hint="eastAsia" w:ascii="仿宋" w:hAnsi="仿宋" w:eastAsia="仿宋" w:cs="仿宋"/>
          <w:color w:val="000000" w:themeColor="text1"/>
          <w:kern w:val="0"/>
          <w:sz w:val="24"/>
          <w:szCs w:val="24"/>
        </w:rPr>
        <w:t>方</w:t>
      </w:r>
      <w:r>
        <w:rPr>
          <w:rFonts w:hint="eastAsia" w:ascii="仿宋" w:hAnsi="仿宋" w:eastAsia="仿宋" w:cs="仿宋"/>
          <w:color w:val="000000" w:themeColor="text1"/>
          <w:kern w:val="0"/>
          <w:sz w:val="24"/>
          <w:szCs w:val="24"/>
          <w:lang w:val="en-US" w:eastAsia="zh-CN"/>
        </w:rPr>
        <w:t>应</w:t>
      </w:r>
      <w:r>
        <w:rPr>
          <w:rFonts w:hint="eastAsia" w:ascii="仿宋" w:hAnsi="仿宋" w:eastAsia="仿宋" w:cs="仿宋"/>
          <w:color w:val="000000" w:themeColor="text1"/>
          <w:kern w:val="0"/>
          <w:sz w:val="24"/>
          <w:szCs w:val="24"/>
        </w:rPr>
        <w:t xml:space="preserve">免费提供拆卸、安装调试及设备试验服务。 </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变电站维保合同期限 </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本次委托维护保养期限为</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年。</w:t>
      </w:r>
      <w:r>
        <w:rPr>
          <w:rFonts w:hint="eastAsia" w:ascii="仿宋" w:hAnsi="仿宋" w:eastAsia="仿宋" w:cs="仿宋"/>
          <w:bCs/>
          <w:snapToGrid w:val="0"/>
          <w:color w:val="auto"/>
          <w:kern w:val="0"/>
          <w:sz w:val="24"/>
          <w:szCs w:val="24"/>
        </w:rPr>
        <w:t>自</w:t>
      </w:r>
      <w:r>
        <w:rPr>
          <w:rFonts w:hint="eastAsia" w:ascii="仿宋" w:hAnsi="仿宋" w:eastAsia="仿宋" w:cs="仿宋"/>
          <w:bCs/>
          <w:snapToGrid w:val="0"/>
          <w:color w:val="auto"/>
          <w:kern w:val="0"/>
          <w:sz w:val="24"/>
          <w:szCs w:val="24"/>
          <w:u w:val="single"/>
          <w:lang w:val="en-US" w:eastAsia="zh-CN"/>
        </w:rPr>
        <w:t>2024</w:t>
      </w:r>
      <w:r>
        <w:rPr>
          <w:rFonts w:hint="eastAsia" w:ascii="仿宋" w:hAnsi="仿宋" w:eastAsia="仿宋" w:cs="仿宋"/>
          <w:bCs/>
          <w:snapToGrid w:val="0"/>
          <w:color w:val="auto"/>
          <w:kern w:val="0"/>
          <w:sz w:val="24"/>
          <w:szCs w:val="24"/>
        </w:rPr>
        <w:t>年</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月</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日起至</w:t>
      </w:r>
      <w:r>
        <w:rPr>
          <w:rFonts w:hint="eastAsia" w:ascii="仿宋" w:hAnsi="仿宋" w:eastAsia="仿宋" w:cs="仿宋"/>
          <w:bCs/>
          <w:snapToGrid w:val="0"/>
          <w:color w:val="auto"/>
          <w:kern w:val="0"/>
          <w:sz w:val="24"/>
          <w:szCs w:val="24"/>
          <w:u w:val="single"/>
          <w:lang w:val="en-US" w:eastAsia="zh-CN"/>
        </w:rPr>
        <w:t>2025</w:t>
      </w:r>
      <w:r>
        <w:rPr>
          <w:rFonts w:hint="eastAsia" w:ascii="仿宋" w:hAnsi="仿宋" w:eastAsia="仿宋" w:cs="仿宋"/>
          <w:bCs/>
          <w:snapToGrid w:val="0"/>
          <w:color w:val="auto"/>
          <w:kern w:val="0"/>
          <w:sz w:val="24"/>
          <w:szCs w:val="24"/>
        </w:rPr>
        <w:t>年</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月</w:t>
      </w:r>
      <w:r>
        <w:rPr>
          <w:rFonts w:hint="eastAsia" w:ascii="仿宋" w:hAnsi="仿宋" w:eastAsia="仿宋" w:cs="仿宋"/>
          <w:bCs/>
          <w:snapToGrid w:val="0"/>
          <w:color w:val="auto"/>
          <w:kern w:val="0"/>
          <w:sz w:val="24"/>
          <w:szCs w:val="24"/>
          <w:u w:val="single"/>
        </w:rPr>
        <w:t xml:space="preserve"> 　</w:t>
      </w:r>
      <w:r>
        <w:rPr>
          <w:rFonts w:hint="eastAsia" w:ascii="仿宋" w:hAnsi="仿宋" w:eastAsia="仿宋" w:cs="仿宋"/>
          <w:bCs/>
          <w:snapToGrid w:val="0"/>
          <w:color w:val="auto"/>
          <w:kern w:val="0"/>
          <w:sz w:val="24"/>
          <w:szCs w:val="24"/>
        </w:rPr>
        <w:t>日止。</w:t>
      </w:r>
      <w:r>
        <w:rPr>
          <w:rFonts w:hint="eastAsia" w:ascii="仿宋" w:hAnsi="仿宋" w:eastAsia="仿宋" w:cs="仿宋"/>
          <w:color w:val="auto"/>
          <w:sz w:val="24"/>
          <w:szCs w:val="24"/>
          <w:highlight w:val="none"/>
        </w:rPr>
        <w:t>合同期满后，经考核合格的，经双方协商可续签一年。</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三、甲方责任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1、甲方须将</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内所有变电站、配电房及高低压出线，其中含1座35KV变电站，</w:t>
      </w:r>
      <w:r>
        <w:rPr>
          <w:rFonts w:hint="eastAsia" w:ascii="仿宋" w:hAnsi="仿宋" w:eastAsia="仿宋" w:cs="仿宋"/>
          <w:sz w:val="24"/>
          <w:szCs w:val="24"/>
          <w:lang w:val="en-US" w:eastAsia="zh-CN"/>
        </w:rPr>
        <w:t>2</w:t>
      </w:r>
      <w:r>
        <w:rPr>
          <w:rFonts w:hint="eastAsia" w:ascii="仿宋" w:hAnsi="仿宋" w:eastAsia="仿宋" w:cs="仿宋"/>
          <w:sz w:val="24"/>
          <w:szCs w:val="24"/>
        </w:rPr>
        <w:t>座</w:t>
      </w:r>
      <w:r>
        <w:rPr>
          <w:rFonts w:hint="eastAsia" w:ascii="仿宋" w:hAnsi="仿宋" w:eastAsia="仿宋" w:cs="仿宋"/>
          <w:sz w:val="24"/>
          <w:szCs w:val="24"/>
          <w:lang w:val="en-US" w:eastAsia="zh-CN"/>
        </w:rPr>
        <w:t>10</w:t>
      </w:r>
      <w:r>
        <w:rPr>
          <w:rFonts w:hint="eastAsia" w:ascii="仿宋" w:hAnsi="仿宋" w:eastAsia="仿宋" w:cs="仿宋"/>
          <w:sz w:val="24"/>
          <w:szCs w:val="24"/>
        </w:rPr>
        <w:t>KV配电房的配电验收竣工图纸，园区内电缆线路路径图、35KV、10KV高压进线路径图，高低压设备一、二次接线图、设备厂家的联系人、电话，供电业务报装编号等相关资料提供给乙方。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2、本合同签订后，甲方在</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内进行和电力有关的施工工程须先和乙方取得联系沟通并报乙方备案，特殊情况乙方根据甲方要求派人到现场沟通了解。</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四、乙方责任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乙方维护技术人员必须持证上岗。在故障排查、检修、维护工程中，必须按照国家及电力行业规范要求进行。乙方应本着“质量第一，用户至上”的服务的理念，以满足用户的需求为基础的前提，及时为甲方解决电力方面出现的各种问题</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highlight w:val="none"/>
          <w:lang w:val="en-US" w:eastAsia="zh-CN"/>
        </w:rPr>
        <w:t>乙方应按甲方要求的时间进行季度维保，如因</w:t>
      </w:r>
      <w:r>
        <w:rPr>
          <w:rFonts w:hint="eastAsia" w:ascii="仿宋" w:hAnsi="仿宋" w:eastAsia="仿宋" w:cs="仿宋"/>
          <w:color w:val="000000" w:themeColor="text1"/>
          <w:sz w:val="24"/>
          <w:szCs w:val="24"/>
          <w:lang w:val="en-US" w:eastAsia="zh-CN"/>
        </w:rPr>
        <w:t>乙方原因未严格按时完成年度维保服务内容的任一项，</w:t>
      </w:r>
      <w:r>
        <w:rPr>
          <w:rFonts w:hint="eastAsia" w:ascii="仿宋" w:hAnsi="仿宋" w:eastAsia="仿宋" w:cs="仿宋"/>
          <w:color w:val="000000" w:themeColor="text1"/>
          <w:sz w:val="24"/>
          <w:szCs w:val="24"/>
          <w:highlight w:val="none"/>
        </w:rPr>
        <w:t>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2、乙方需对持证维保技术人员进行培训，要求维保技术人员了解</w:t>
      </w:r>
      <w:r>
        <w:rPr>
          <w:rFonts w:hint="eastAsia" w:ascii="仿宋" w:hAnsi="仿宋" w:eastAsia="仿宋" w:cs="仿宋"/>
          <w:sz w:val="24"/>
          <w:szCs w:val="24"/>
          <w:lang w:val="en-US" w:eastAsia="zh-CN"/>
        </w:rPr>
        <w:t>宿州百大农产品物流中心</w:t>
      </w:r>
      <w:r>
        <w:rPr>
          <w:rFonts w:hint="eastAsia" w:ascii="仿宋" w:hAnsi="仿宋" w:eastAsia="仿宋" w:cs="仿宋"/>
          <w:sz w:val="24"/>
          <w:szCs w:val="24"/>
        </w:rPr>
        <w:t>内所有变电站、配电房及高低压出线电缆路径图图纸并到现场进行核对，熟悉相关设备。必须与设备厂家、甲方值班人员建立联系，建立35KV及10KV配电房检查、维护记录台帐。</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3、协助甲方建立安全管理制度、安全技术档案、电力故障应急预案，配合甲方开展应急演练。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在接到甲方故障电话后，一般情况下应在2小时内派技术团队并携带相关实验设备到现场，查明原因并组织力量排障；特殊情况下1小时到现场。如果发生技术团队及相关实验设备不能按时到场的，每发生一次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5、乙方应对有可能影响变配电安全运行的设备、元件、器材应在维保中及时提出，若因乙方维保不全面原因造成的停电、设备损坏,给甲方带来直接经济损失，乙方除负责维修损坏的</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5%E7%C6%F8&amp;k0=%B5%E7%C6%F8&amp;k1=%C7%E5%BD%E0&amp;k2=%C5%E4%B5%E7&amp;k3=%B5%E7%C6%F7%D4%AA%BC%FE&amp;k4=%BF%AA%B9%D8&amp;k5=%BA%CF%CD%AC&amp;sid=9eb56b1bf14ddbf0&amp;ch=0&amp;tu=u1518090&amp;jk=2ea7b880cc6838f4&amp;cf=29&amp;fv=11&amp;stid=9&amp;urlid=0&amp;luki=6&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电气</w:t>
      </w:r>
      <w:r>
        <w:rPr>
          <w:rFonts w:hint="eastAsia" w:ascii="仿宋" w:hAnsi="仿宋" w:eastAsia="仿宋" w:cs="仿宋"/>
          <w:sz w:val="24"/>
          <w:szCs w:val="24"/>
        </w:rPr>
        <w:fldChar w:fldCharType="end"/>
      </w:r>
      <w:r>
        <w:rPr>
          <w:rFonts w:hint="eastAsia" w:ascii="仿宋" w:hAnsi="仿宋" w:eastAsia="仿宋" w:cs="仿宋"/>
          <w:sz w:val="24"/>
          <w:szCs w:val="24"/>
        </w:rPr>
        <w:t>设备并赔偿由此给甲方带来的全部损失外，乙方向甲方承担2000元/次的违约金。若因乙方维保原因导致人身伤亡的，乙方承担全部民事责任，并且须赔偿由此给甲方带来的全部损失。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6、乙方项目经理每月在场时间不得少于1天，每天不少于4小时，并全天候24小时及时响应，如遇紧急电力故障，须在接到甲方电话后2小时到达现场。项目经理每缺岗一天，乙方向甲方承担违约金1000元。连续4次缺岗，甲方有权终止合同。技术人员每周在场时间不得少于1天，每天不少于4小时，并全天候24小时及时响应，如遇紧急电力故障，须在接到甲方电话后1小时到达现场。技术人员每缺岗一天，乙方向甲方承担违约金500元。维保期间如果发生项目经理和技术人员不能按时到场的，每发生一次乙方向甲方承担违约金1000元。</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五、合同价款、付款方式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1、合同价款：</w:t>
      </w:r>
      <w:r>
        <w:rPr>
          <w:rFonts w:hint="eastAsia" w:ascii="仿宋" w:hAnsi="仿宋" w:eastAsia="仿宋" w:cs="仿宋"/>
          <w:b/>
          <w:color w:val="000000"/>
          <w:sz w:val="24"/>
          <w:szCs w:val="24"/>
          <w:u w:val="single"/>
        </w:rPr>
        <w:t xml:space="preserve">           </w:t>
      </w:r>
      <w:r>
        <w:rPr>
          <w:rFonts w:hint="eastAsia" w:ascii="仿宋" w:hAnsi="仿宋" w:eastAsia="仿宋" w:cs="仿宋"/>
          <w:sz w:val="24"/>
          <w:szCs w:val="24"/>
        </w:rPr>
        <w:t xml:space="preserve"> 元</w:t>
      </w:r>
      <w:r>
        <w:rPr>
          <w:rFonts w:hint="eastAsia" w:ascii="仿宋" w:hAnsi="仿宋" w:eastAsia="仿宋" w:cs="仿宋"/>
          <w:color w:val="000000"/>
          <w:sz w:val="24"/>
          <w:szCs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、付款方式：35kv变电站及10kv开闭所、配电房维保费用，每季度支付总维保期限内年度费用的</w:t>
      </w:r>
      <w:r>
        <w:rPr>
          <w:rFonts w:hint="eastAsia" w:ascii="仿宋" w:hAnsi="仿宋" w:eastAsia="仿宋" w:cs="仿宋"/>
          <w:sz w:val="24"/>
          <w:szCs w:val="24"/>
          <w:lang w:val="en-US" w:eastAsia="zh-CN"/>
        </w:rPr>
        <w:t>20</w:t>
      </w:r>
      <w:r>
        <w:rPr>
          <w:rFonts w:hint="eastAsia" w:ascii="仿宋" w:hAnsi="仿宋" w:eastAsia="仿宋" w:cs="仿宋"/>
          <w:sz w:val="24"/>
          <w:szCs w:val="24"/>
        </w:rPr>
        <w:t>%至乙方，每年度全面维护保养完成后支付总维保期限内年度费用的</w:t>
      </w:r>
      <w:r>
        <w:rPr>
          <w:rFonts w:hint="eastAsia" w:ascii="仿宋" w:hAnsi="仿宋" w:eastAsia="仿宋" w:cs="仿宋"/>
          <w:sz w:val="24"/>
          <w:szCs w:val="24"/>
          <w:lang w:val="en-US" w:eastAsia="zh-CN"/>
        </w:rPr>
        <w:t>2</w:t>
      </w:r>
      <w:r>
        <w:rPr>
          <w:rFonts w:hint="eastAsia" w:ascii="仿宋" w:hAnsi="仿宋" w:eastAsia="仿宋" w:cs="仿宋"/>
          <w:sz w:val="24"/>
          <w:szCs w:val="24"/>
        </w:rPr>
        <w:t>0%至乙方。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cpro.baidu.com/cpro/ui/uijs.php?rs=1&amp;u=http%3A%2F%2Fwww%2Eliuxue86%2Ecom%2Fa%2F974005%2Ehtml&amp;p=baidu&amp;c=news&amp;n=10&amp;t=tpclicked3_hc&amp;q=ideng_cpr&amp;k=%BC%D7%B7%BD&amp;k0=%BC%D7%B7%BD&amp;k1=%B1%E4%D1%B9%C6%F7&amp;k2=%B9%A9%B5%E7&amp;k3=%B5%E7%C6%F8&amp;k4=%C7%E5%BD%E0&amp;k5=%C5%E4%B5%E7&amp;sid=9eb56b1bf14ddbf0&amp;ch=0&amp;tu=u1518090&amp;jk=2ea7b880cc6838f4&amp;cf=29&amp;fv=11&amp;stid=9&amp;urlid=0&amp;luki=3&amp;seller_id=1&amp;di=8" </w:instrText>
      </w:r>
      <w:r>
        <w:rPr>
          <w:rFonts w:hint="eastAsia" w:ascii="仿宋" w:hAnsi="仿宋" w:eastAsia="仿宋" w:cs="仿宋"/>
          <w:sz w:val="24"/>
          <w:szCs w:val="24"/>
        </w:rPr>
        <w:fldChar w:fldCharType="separate"/>
      </w:r>
      <w:r>
        <w:rPr>
          <w:rFonts w:hint="eastAsia" w:ascii="仿宋" w:hAnsi="仿宋" w:eastAsia="仿宋" w:cs="仿宋"/>
          <w:sz w:val="24"/>
          <w:szCs w:val="24"/>
        </w:rPr>
        <w:t>甲方</w:t>
      </w:r>
      <w:r>
        <w:rPr>
          <w:rFonts w:hint="eastAsia" w:ascii="仿宋" w:hAnsi="仿宋" w:eastAsia="仿宋" w:cs="仿宋"/>
          <w:sz w:val="24"/>
          <w:szCs w:val="24"/>
        </w:rPr>
        <w:fldChar w:fldCharType="end"/>
      </w:r>
      <w:r>
        <w:rPr>
          <w:rFonts w:hint="eastAsia" w:ascii="仿宋" w:hAnsi="仿宋" w:eastAsia="仿宋" w:cs="仿宋"/>
          <w:sz w:val="24"/>
          <w:szCs w:val="24"/>
        </w:rPr>
        <w:t>以转账形式将该维保费用付入乙方银行账号，付款前乙方需开具增值税专用发票（税率6%）提供至甲方。</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六、履约保证金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1履约保证金：签订合同前3日内乙方须缴纳履约保证金，金额为人民币</w:t>
      </w:r>
      <w:r>
        <w:rPr>
          <w:rFonts w:hint="eastAsia" w:ascii="仿宋" w:hAnsi="仿宋" w:eastAsia="仿宋" w:cs="仿宋"/>
          <w:b/>
          <w:bCs/>
          <w:sz w:val="24"/>
          <w:szCs w:val="24"/>
          <w:highlight w:val="none"/>
        </w:rPr>
        <w:t>伍仟元整</w:t>
      </w:r>
      <w:r>
        <w:rPr>
          <w:rFonts w:hint="eastAsia" w:ascii="仿宋" w:hAnsi="仿宋" w:eastAsia="仿宋" w:cs="仿宋"/>
          <w:sz w:val="24"/>
          <w:szCs w:val="24"/>
        </w:rPr>
        <w:t>，合同终止且乙方无违约事项后无息返还。如乙方未能履行本合同规定的任何义务，甲方有权从履约保证金中直接扣除违约金、赔偿金等，且乙方应当在5日内补足履约保证金。履约保证金不足以弥补甲方损失的，乙方还应当就剩余损失承担赔偿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履约保证金账户信息：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账号名称：宿州百大农产品物流有限责任公司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r>
        <w:rPr>
          <w:rFonts w:hint="eastAsia" w:ascii="仿宋" w:hAnsi="仿宋" w:eastAsia="仿宋" w:cs="仿宋"/>
          <w:sz w:val="24"/>
          <w:szCs w:val="24"/>
          <w:lang w:val="zh-CN" w:eastAsia="zh-CN"/>
        </w:rPr>
        <w:t>徽商银行宿州磬云路支行</w:t>
      </w:r>
      <w:r>
        <w:rPr>
          <w:rFonts w:hint="eastAsia" w:ascii="仿宋" w:hAnsi="仿宋" w:eastAsia="仿宋" w:cs="仿宋"/>
          <w:sz w:val="24"/>
          <w:szCs w:val="24"/>
          <w:lang w:val="en-US" w:eastAsia="zh-CN"/>
        </w:rPr>
        <w:t xml:space="preserve">   账号：</w:t>
      </w:r>
      <w:r>
        <w:rPr>
          <w:rFonts w:hint="eastAsia" w:ascii="仿宋" w:hAnsi="仿宋" w:eastAsia="仿宋" w:cs="仿宋"/>
          <w:sz w:val="24"/>
          <w:szCs w:val="24"/>
          <w:lang w:val="zh-CN" w:eastAsia="zh-CN"/>
        </w:rPr>
        <w:t>2511101021000002929</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（转账时请备注</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宿州百大</w:t>
      </w:r>
      <w:r>
        <w:rPr>
          <w:rFonts w:hint="eastAsia" w:ascii="仿宋" w:hAnsi="仿宋" w:eastAsia="仿宋" w:cs="仿宋"/>
          <w:sz w:val="24"/>
          <w:szCs w:val="24"/>
          <w:lang w:val="zh-CN" w:eastAsia="zh-CN"/>
        </w:rPr>
        <w:t>配电维保项目履约保证金”</w:t>
      </w:r>
      <w:r>
        <w:rPr>
          <w:rFonts w:hint="eastAsia" w:ascii="仿宋" w:hAnsi="仿宋" w:eastAsia="仿宋" w:cs="仿宋"/>
          <w:sz w:val="24"/>
          <w:szCs w:val="24"/>
          <w:lang w:val="en-US" w:eastAsia="zh-CN"/>
        </w:rPr>
        <w:t>）</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snapToGrid w:val="0"/>
          <w:kern w:val="0"/>
          <w:sz w:val="24"/>
          <w:szCs w:val="24"/>
          <w:lang w:val="en-US" w:eastAsia="zh-CN"/>
        </w:rPr>
        <w:t>七</w:t>
      </w:r>
      <w:r>
        <w:rPr>
          <w:rFonts w:hint="eastAsia" w:ascii="仿宋" w:hAnsi="仿宋" w:eastAsia="仿宋" w:cs="仿宋"/>
          <w:b/>
          <w:snapToGrid w:val="0"/>
          <w:kern w:val="0"/>
          <w:sz w:val="24"/>
          <w:szCs w:val="24"/>
        </w:rPr>
        <w:t>、</w:t>
      </w:r>
      <w:r>
        <w:rPr>
          <w:rFonts w:hint="eastAsia" w:ascii="仿宋" w:hAnsi="仿宋" w:eastAsia="仿宋" w:cs="仿宋"/>
          <w:b/>
          <w:bCs/>
          <w:sz w:val="24"/>
          <w:szCs w:val="24"/>
        </w:rPr>
        <w:t>其他</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违反合同约定，影响甲方供、配电设施设备的正常运行及使用或导致甲方其他方面的严重损害，经甲方三次书面警告及收取违约金仍无效果，甲方有权单方解除合同，并且乙方需要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2、未经甲方书面同意，乙方不得将合同项目发包或转包，否则将视乙方违约，甲方有权单方解除合同，并且乙方需要赔偿由此给甲方带来的全部损失。</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根据项目需要，双方自本合同签订后应另行签订安全生产协议（附件：安全协议书），明确各自的安全生产管理职责和应当采取的安全措施。</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、本合同如发生纠纷，当事人双方应当及时协商解决，协商不成时，向甲方所在地人民法院提起诉讼。</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、本合同依据“</w:t>
      </w:r>
      <w:r>
        <w:rPr>
          <w:rFonts w:hint="eastAsia" w:ascii="仿宋" w:hAnsi="仿宋" w:eastAsia="仿宋" w:cs="仿宋"/>
          <w:sz w:val="24"/>
          <w:szCs w:val="24"/>
          <w:lang w:eastAsia="zh-CN"/>
        </w:rPr>
        <w:t>宿州百大35kV变电站及10kV配电房维保服务项目（二次）</w:t>
      </w:r>
      <w:r>
        <w:rPr>
          <w:rFonts w:hint="eastAsia" w:ascii="仿宋" w:hAnsi="仿宋" w:eastAsia="仿宋" w:cs="仿宋"/>
          <w:sz w:val="24"/>
          <w:szCs w:val="24"/>
        </w:rPr>
        <w:t>”（项目编号：</w:t>
      </w:r>
      <w:r>
        <w:rPr>
          <w:rFonts w:hint="eastAsia" w:ascii="仿宋" w:hAnsi="仿宋" w:eastAsia="仿宋" w:cs="仿宋"/>
          <w:sz w:val="24"/>
          <w:szCs w:val="24"/>
          <w:lang w:val="en-US" w:eastAsia="zh-CN"/>
        </w:rPr>
        <w:t>2024BDJTFW00032）竞价</w:t>
      </w:r>
      <w:r>
        <w:rPr>
          <w:rFonts w:hint="eastAsia" w:ascii="仿宋" w:hAnsi="仿宋" w:eastAsia="仿宋" w:cs="仿宋"/>
          <w:sz w:val="24"/>
          <w:szCs w:val="24"/>
        </w:rPr>
        <w:t>项目而定，所涉该项目的</w:t>
      </w:r>
      <w:r>
        <w:rPr>
          <w:rFonts w:hint="eastAsia" w:ascii="仿宋" w:hAnsi="仿宋" w:eastAsia="仿宋" w:cs="仿宋"/>
          <w:sz w:val="24"/>
          <w:szCs w:val="24"/>
          <w:lang w:val="en-US" w:eastAsia="zh-CN"/>
        </w:rPr>
        <w:t>竞价</w:t>
      </w:r>
      <w:r>
        <w:rPr>
          <w:rFonts w:hint="eastAsia" w:ascii="仿宋" w:hAnsi="仿宋" w:eastAsia="仿宋" w:cs="仿宋"/>
          <w:sz w:val="24"/>
          <w:szCs w:val="24"/>
        </w:rPr>
        <w:t>文件及有关附件是本合同不可分割的组成部分，与本合同具有同等法律效力，这些文件包括但不限于：①</w:t>
      </w:r>
      <w:r>
        <w:rPr>
          <w:rFonts w:hint="eastAsia" w:ascii="仿宋" w:hAnsi="仿宋" w:eastAsia="仿宋" w:cs="仿宋"/>
          <w:sz w:val="24"/>
          <w:szCs w:val="24"/>
          <w:lang w:val="en-US" w:eastAsia="zh-CN"/>
        </w:rPr>
        <w:t>竞价</w:t>
      </w:r>
      <w:r>
        <w:rPr>
          <w:rFonts w:hint="eastAsia" w:ascii="仿宋" w:hAnsi="仿宋" w:eastAsia="仿宋" w:cs="仿宋"/>
          <w:sz w:val="24"/>
          <w:szCs w:val="24"/>
        </w:rPr>
        <w:t>文件、②乙方</w:t>
      </w:r>
      <w:r>
        <w:rPr>
          <w:rFonts w:hint="eastAsia" w:ascii="仿宋" w:hAnsi="仿宋" w:eastAsia="仿宋" w:cs="仿宋"/>
          <w:sz w:val="24"/>
          <w:szCs w:val="24"/>
          <w:lang w:val="en-US" w:eastAsia="zh-CN"/>
        </w:rPr>
        <w:t>报价</w:t>
      </w:r>
      <w:r>
        <w:rPr>
          <w:rFonts w:hint="eastAsia" w:ascii="仿宋" w:hAnsi="仿宋" w:eastAsia="仿宋" w:cs="仿宋"/>
          <w:sz w:val="24"/>
          <w:szCs w:val="24"/>
        </w:rPr>
        <w:t>文件、③甲乙双方商定的其他文件。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、本合同一式陆份，甲</w:t>
      </w:r>
      <w:r>
        <w:rPr>
          <w:rFonts w:hint="eastAsia" w:ascii="仿宋" w:hAnsi="仿宋" w:eastAsia="仿宋" w:cs="仿宋"/>
          <w:sz w:val="24"/>
          <w:szCs w:val="24"/>
          <w:lang w:val="en-US" w:eastAsia="zh-CN"/>
        </w:rPr>
        <w:t>方四份、</w:t>
      </w:r>
      <w:r>
        <w:rPr>
          <w:rFonts w:hint="eastAsia" w:ascii="仿宋" w:hAnsi="仿宋" w:eastAsia="仿宋" w:cs="仿宋"/>
          <w:sz w:val="24"/>
          <w:szCs w:val="24"/>
        </w:rPr>
        <w:t>乙</w:t>
      </w:r>
      <w:r>
        <w:rPr>
          <w:rFonts w:hint="eastAsia" w:ascii="仿宋" w:hAnsi="仿宋" w:eastAsia="仿宋" w:cs="仿宋"/>
          <w:sz w:val="24"/>
          <w:szCs w:val="24"/>
          <w:lang w:val="en-US" w:eastAsia="zh-CN"/>
        </w:rPr>
        <w:t>方二</w:t>
      </w:r>
      <w:r>
        <w:rPr>
          <w:rFonts w:hint="eastAsia" w:ascii="仿宋" w:hAnsi="仿宋" w:eastAsia="仿宋" w:cs="仿宋"/>
          <w:sz w:val="24"/>
          <w:szCs w:val="24"/>
        </w:rPr>
        <w:t>份，合同经甲乙双方签字盖章生效,合同期限届满，维保费用结清之日起自然终止。</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z w:val="24"/>
          <w:szCs w:val="24"/>
        </w:rPr>
      </w:pPr>
      <w:r>
        <w:rPr>
          <w:rFonts w:hint="eastAsia" w:ascii="仿宋" w:hAnsi="仿宋" w:eastAsia="仿宋" w:cs="仿宋"/>
          <w:spacing w:val="7"/>
          <w:sz w:val="24"/>
          <w:szCs w:val="24"/>
        </w:rPr>
        <w:t>甲方（公章）：                            乙方（公章）：</w:t>
      </w: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甲方授权代表：                            乙方授权代表：</w:t>
      </w:r>
    </w:p>
    <w:p>
      <w:pPr>
        <w:keepNext w:val="0"/>
        <w:keepLines w:val="0"/>
        <w:pageBreakBefore w:val="0"/>
        <w:kinsoku/>
        <w:wordWrap/>
        <w:overflowPunct/>
        <w:topLinePunct w:val="0"/>
        <w:autoSpaceDE/>
        <w:autoSpaceDN/>
        <w:bidi w:val="0"/>
        <w:adjustRightInd/>
        <w:snapToGrid/>
        <w:spacing w:line="440" w:lineRule="exact"/>
        <w:ind w:left="25" w:right="16" w:firstLine="479"/>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日期：                                    日期：</w:t>
      </w:r>
    </w:p>
    <w:p>
      <w:pPr>
        <w:rPr>
          <w:rFonts w:ascii="宋体" w:hAnsi="宋体" w:eastAsia="宋体" w:cs="宋体"/>
          <w:spacing w:val="7"/>
          <w:sz w:val="23"/>
          <w:szCs w:val="23"/>
        </w:rPr>
      </w:pPr>
    </w:p>
    <w:p>
      <w:pPr>
        <w:spacing w:line="560" w:lineRule="exact"/>
        <w:jc w:val="left"/>
        <w:rPr>
          <w:rFonts w:asciiTheme="minorEastAsia" w:hAnsiTheme="minorEastAsia" w:eastAsiaTheme="minorEastAsia"/>
          <w:sz w:val="24"/>
          <w:szCs w:val="24"/>
          <w:highlight w:val="yellow"/>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ind w:left="0" w:leftChars="0" w:firstLine="0" w:firstLineChars="0"/>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5"/>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5"/>
      </w:pPr>
    </w:p>
    <w:p>
      <w:pPr>
        <w:spacing w:line="900" w:lineRule="exact"/>
        <w:jc w:val="center"/>
        <w:rPr>
          <w:rFonts w:hint="eastAsia" w:asciiTheme="minorEastAsia" w:hAnsiTheme="minorEastAsia"/>
          <w:b/>
          <w:sz w:val="44"/>
          <w:szCs w:val="44"/>
          <w:u w:val="single"/>
          <w:lang w:val="en-US" w:eastAsia="zh-CN"/>
        </w:rPr>
      </w:pPr>
      <w:r>
        <w:rPr>
          <w:rFonts w:hint="eastAsia" w:asciiTheme="minorEastAsia" w:hAnsiTheme="minorEastAsia"/>
          <w:b/>
          <w:sz w:val="44"/>
          <w:szCs w:val="44"/>
          <w:u w:val="single"/>
          <w:lang w:val="en-US" w:eastAsia="zh-CN"/>
        </w:rPr>
        <w:t>宿州百大35kV变电站及10kV配电房维保服务项目（二次）</w:t>
      </w:r>
    </w:p>
    <w:p>
      <w:pPr>
        <w:pStyle w:val="5"/>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5"/>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hint="eastAsia" w:ascii="宋体" w:hAnsi="宋体" w:eastAsia="宋体" w:cs="宋体"/>
          <w:b/>
          <w:kern w:val="0"/>
          <w:sz w:val="24"/>
        </w:rPr>
      </w:pPr>
      <w:r>
        <w:rPr>
          <w:rFonts w:hint="eastAsia" w:ascii="宋体" w:hAnsi="宋体" w:eastAsia="宋体" w:cs="宋体"/>
          <w:b/>
          <w:kern w:val="0"/>
          <w:sz w:val="24"/>
        </w:rPr>
        <w:t>致</w:t>
      </w:r>
      <w:r>
        <w:rPr>
          <w:rFonts w:hint="eastAsia" w:ascii="宋体" w:hAnsi="宋体" w:eastAsia="宋体" w:cs="宋体"/>
          <w:b/>
          <w:kern w:val="0"/>
          <w:sz w:val="24"/>
          <w:lang w:val="en-US" w:eastAsia="zh-CN"/>
        </w:rPr>
        <w:t>宿州百大农产品物流有限责任</w:t>
      </w:r>
      <w:r>
        <w:rPr>
          <w:rFonts w:hint="eastAsia" w:ascii="宋体" w:hAnsi="宋体" w:eastAsia="宋体" w:cs="宋体"/>
          <w:b/>
          <w:kern w:val="0"/>
          <w:sz w:val="24"/>
        </w:rPr>
        <w:t>公司：</w:t>
      </w:r>
    </w:p>
    <w:p>
      <w:pPr>
        <w:pStyle w:val="8"/>
        <w:spacing w:line="580" w:lineRule="exact"/>
        <w:ind w:firstLine="480" w:firstLineChars="200"/>
        <w:rPr>
          <w:rFonts w:ascii="宋体" w:hAnsi="宋体" w:eastAsia="宋体" w:cs="宋体"/>
          <w:kern w:val="0"/>
          <w:sz w:val="24"/>
        </w:rPr>
      </w:pPr>
      <w:r>
        <w:rPr>
          <w:rFonts w:hint="eastAsia" w:ascii="宋体" w:hAnsi="宋体" w:eastAsia="宋体" w:cs="宋体"/>
          <w:kern w:val="0"/>
          <w:sz w:val="24"/>
        </w:rPr>
        <w:t>根据贵司</w:t>
      </w:r>
      <w:r>
        <w:rPr>
          <w:rFonts w:hint="eastAsia" w:cs="宋体" w:asciiTheme="minorEastAsia" w:hAnsiTheme="minorEastAsia" w:eastAsiaTheme="minorEastAsia"/>
          <w:kern w:val="0"/>
          <w:sz w:val="24"/>
          <w:szCs w:val="24"/>
          <w:u w:val="single"/>
          <w:lang w:val="en-US" w:eastAsia="zh-CN" w:bidi="ar-SA"/>
        </w:rPr>
        <w:t xml:space="preserve">2024BDJTFW00032 </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以下内容：</w:t>
      </w:r>
    </w:p>
    <w:p>
      <w:pPr>
        <w:widowControl/>
        <w:numPr>
          <w:ilvl w:val="0"/>
          <w:numId w:val="2"/>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pStyle w:val="2"/>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eastAsiaTheme="minorEastAsia"/>
          <w:kern w:val="0"/>
          <w:sz w:val="24"/>
          <w:szCs w:val="24"/>
          <w:lang w:val="en-US" w:eastAsia="zh-CN" w:bidi="ar-SA"/>
        </w:rPr>
        <w:t xml:space="preserve"> </w:t>
      </w:r>
    </w:p>
    <w:p>
      <w:pPr>
        <w:pStyle w:val="2"/>
        <w:ind w:firstLine="480" w:firstLineChars="200"/>
        <w:rPr>
          <w:rFonts w:hint="eastAsia"/>
        </w:rPr>
      </w:pPr>
      <w:r>
        <w:rPr>
          <w:rFonts w:hint="eastAsia" w:cs="宋体" w:asciiTheme="minorEastAsia" w:hAnsiTheme="minorEastAsia" w:eastAsiaTheme="minorEastAsia"/>
          <w:kern w:val="0"/>
          <w:sz w:val="24"/>
          <w:szCs w:val="24"/>
          <w:lang w:val="en-US" w:eastAsia="zh-CN" w:bidi="ar-SA"/>
        </w:rPr>
        <w:t>2.针对本项目的技术说明资料；</w:t>
      </w:r>
      <w:r>
        <w:rPr>
          <w:rFonts w:hint="eastAsia" w:cs="宋体" w:asciiTheme="minorEastAsia" w:hAnsiTheme="minorEastAsia"/>
          <w:kern w:val="0"/>
          <w:sz w:val="24"/>
        </w:rPr>
        <w:t xml:space="preserve"> </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3</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4</w:t>
      </w:r>
      <w:r>
        <w:rPr>
          <w:rFonts w:hint="eastAsia" w:cs="宋体" w:asciiTheme="minorEastAsia" w:hAnsiTheme="minorEastAsia"/>
          <w:kern w:val="0"/>
          <w:sz w:val="24"/>
        </w:rPr>
        <w:t>.需要说明的其它情况（如有）。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hint="eastAsia" w:cs="宋体" w:asciiTheme="minorEastAsia" w:hAnsiTheme="min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199"/>
        <w:gridCol w:w="6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left"/>
              <w:rPr>
                <w:u w:val="none"/>
              </w:rPr>
            </w:pPr>
            <w:r>
              <w:rPr>
                <w:rFonts w:hint="eastAsia" w:cs="宋体" w:asciiTheme="majorEastAsia" w:hAnsiTheme="majorEastAsia" w:eastAsiaTheme="majorEastAsia"/>
                <w:b/>
                <w:kern w:val="0"/>
                <w:sz w:val="24"/>
                <w:lang w:val="en-US" w:eastAsia="zh-CN"/>
              </w:rPr>
              <w:t>宿州百大35kV变电站及10kV配电房维保服务项目（二次）</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val="0"/>
                <w:bCs/>
                <w:kern w:val="0"/>
                <w:sz w:val="24"/>
                <w:lang w:val="en-US" w:eastAsia="zh-CN"/>
              </w:rPr>
              <w:t xml:space="preserve"> </w:t>
            </w:r>
            <w:r>
              <w:rPr>
                <w:rFonts w:hint="eastAsia" w:cs="宋体" w:asciiTheme="minorEastAsia" w:hAnsiTheme="minorEastAsia"/>
                <w:kern w:val="0"/>
                <w:sz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r>
              <w:rPr>
                <w:rFonts w:hint="eastAsia" w:cs="宋体" w:asciiTheme="minorEastAsia" w:hAnsiTheme="minorEastAsia"/>
                <w:kern w:val="0"/>
                <w:sz w:val="24"/>
                <w:u w:val="none"/>
                <w:lang w:val="en-US" w:eastAsia="zh-CN"/>
              </w:rPr>
              <w:t xml:space="preserve">      </w:t>
            </w:r>
            <w:r>
              <w:rPr>
                <w:rFonts w:hint="eastAsia" w:cs="宋体" w:asciiTheme="majorEastAsia" w:hAnsiTheme="majorEastAsia" w:eastAsiaTheme="majorEastAsia"/>
                <w:b/>
                <w:kern w:val="0"/>
                <w:sz w:val="24"/>
                <w:lang w:val="en-US" w:eastAsia="zh-CN"/>
              </w:rPr>
              <w:t xml:space="preserve"> 2024BDJTFW00032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630"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1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189"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199"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 w:val="21"/>
                <w:szCs w:val="21"/>
                <w:lang w:val="en-US" w:eastAsia="zh-CN" w:bidi="ar-SA"/>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highlight w:val="none"/>
                <w:u w:val="single"/>
                <w:lang w:val="en-US" w:eastAsia="zh-CN"/>
              </w:rPr>
              <w:t>6</w:t>
            </w:r>
            <w:r>
              <w:rPr>
                <w:rFonts w:hint="eastAsia" w:cs="宋体" w:asciiTheme="majorEastAsia" w:hAnsiTheme="majorEastAsia" w:eastAsiaTheme="majorEastAsia"/>
                <w:kern w:val="0"/>
                <w:szCs w:val="21"/>
                <w:highlight w:val="none"/>
              </w:rPr>
              <w:t>%增</w:t>
            </w:r>
            <w:r>
              <w:rPr>
                <w:rFonts w:hint="eastAsia" w:cs="宋体" w:asciiTheme="majorEastAsia" w:hAnsiTheme="majorEastAsia" w:eastAsiaTheme="majorEastAsia"/>
                <w:kern w:val="0"/>
                <w:szCs w:val="21"/>
              </w:rPr>
              <w:t>值税专用发票）</w:t>
            </w:r>
          </w:p>
        </w:tc>
        <w:tc>
          <w:tcPr>
            <w:tcW w:w="6189"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szCs w:val="24"/>
                <w:lang w:val="en-US" w:eastAsia="zh-CN" w:bidi="ar-SA"/>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cs="宋体" w:asciiTheme="minorEastAsia" w:hAnsiTheme="minorEastAsia"/>
                <w:color w:val="auto"/>
                <w:kern w:val="0"/>
                <w:sz w:val="24"/>
                <w:highlight w:val="none"/>
                <w:lang w:val="en-US" w:eastAsia="zh-CN"/>
              </w:rPr>
              <w:t>86380</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ind w:firstLine="482" w:firstLineChars="200"/>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kern w:val="0"/>
          <w:sz w:val="24"/>
        </w:rPr>
      </w:pPr>
    </w:p>
    <w:p>
      <w:pPr>
        <w:spacing w:line="440" w:lineRule="exact"/>
        <w:jc w:val="center"/>
        <w:rPr>
          <w:rFonts w:hint="eastAsia" w:cs="宋体" w:asciiTheme="minorEastAsia" w:hAnsiTheme="minorEastAsia"/>
          <w:b/>
          <w:color w:val="auto"/>
          <w:kern w:val="0"/>
          <w:sz w:val="24"/>
          <w:lang w:val="en-US" w:eastAsia="zh-CN"/>
        </w:rPr>
      </w:pPr>
      <w:r>
        <w:rPr>
          <w:rFonts w:hint="eastAsia" w:cs="宋体" w:asciiTheme="minorEastAsia" w:hAnsiTheme="minorEastAsia"/>
          <w:b/>
          <w:color w:val="auto"/>
          <w:kern w:val="0"/>
          <w:sz w:val="24"/>
        </w:rPr>
        <w:t>格式</w:t>
      </w:r>
      <w:r>
        <w:rPr>
          <w:rFonts w:hint="eastAsia" w:cs="宋体" w:asciiTheme="minorEastAsia" w:hAnsiTheme="minorEastAsia"/>
          <w:b/>
          <w:color w:val="auto"/>
          <w:kern w:val="0"/>
          <w:sz w:val="24"/>
          <w:lang w:val="en-US" w:eastAsia="zh-CN"/>
        </w:rPr>
        <w:t>7分项报价表</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项目名称：宿州百大35kV变电站及10kV配电房维保服务项目（二次）</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r>
        <w:rPr>
          <w:rFonts w:hint="eastAsia" w:cs="宋体" w:asciiTheme="majorEastAsia" w:hAnsiTheme="majorEastAsia" w:eastAsiaTheme="majorEastAsia"/>
          <w:b/>
          <w:kern w:val="0"/>
          <w:sz w:val="24"/>
          <w:lang w:val="en-US" w:eastAsia="zh-CN"/>
        </w:rPr>
        <w:t xml:space="preserve">项目编号：2024BDJTFW00032 </w:t>
      </w:r>
    </w:p>
    <w:tbl>
      <w:tblPr>
        <w:tblStyle w:val="14"/>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49"/>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ascii="宋体" w:cs="宋体"/>
                <w:kern w:val="0"/>
                <w:sz w:val="24"/>
                <w:highlight w:val="none"/>
              </w:rPr>
            </w:pPr>
            <w:r>
              <w:rPr>
                <w:rFonts w:ascii="宋体" w:hAnsi="宋体" w:cs="宋体"/>
                <w:kern w:val="0"/>
                <w:sz w:val="24"/>
                <w:highlight w:val="none"/>
              </w:rPr>
              <w:t>1</w:t>
            </w:r>
          </w:p>
        </w:tc>
        <w:tc>
          <w:tcPr>
            <w:tcW w:w="1949" w:type="dxa"/>
            <w:vAlign w:val="center"/>
          </w:tcPr>
          <w:p>
            <w:pPr>
              <w:spacing w:line="500" w:lineRule="exact"/>
              <w:jc w:val="center"/>
              <w:rPr>
                <w:rFonts w:ascii="宋体" w:cs="宋体"/>
                <w:color w:val="FF0000"/>
                <w:kern w:val="0"/>
                <w:sz w:val="24"/>
                <w:highlight w:val="none"/>
              </w:rPr>
            </w:pPr>
            <w:r>
              <w:rPr>
                <w:rFonts w:ascii="宋体" w:hAnsi="宋体" w:cs="宋体"/>
                <w:color w:val="000000"/>
                <w:kern w:val="0"/>
                <w:sz w:val="24"/>
              </w:rPr>
              <w:t>35KV</w:t>
            </w:r>
            <w:r>
              <w:rPr>
                <w:rFonts w:hint="eastAsia" w:ascii="宋体" w:hAnsi="宋体" w:cs="宋体"/>
                <w:color w:val="000000"/>
                <w:kern w:val="0"/>
                <w:sz w:val="24"/>
              </w:rPr>
              <w:t>变电站维保</w:t>
            </w:r>
            <w:r>
              <w:rPr>
                <w:rFonts w:hint="eastAsia" w:ascii="宋体" w:hAnsi="宋体" w:cs="宋体"/>
                <w:color w:val="000000"/>
                <w:kern w:val="0"/>
                <w:sz w:val="24"/>
                <w:lang w:val="en-US" w:eastAsia="zh-CN"/>
              </w:rPr>
              <w:t>价格</w:t>
            </w: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年）</w:t>
            </w:r>
          </w:p>
        </w:tc>
        <w:tc>
          <w:tcPr>
            <w:tcW w:w="6941" w:type="dxa"/>
            <w:vAlign w:val="center"/>
          </w:tcPr>
          <w:p>
            <w:pPr>
              <w:widowControl/>
              <w:spacing w:line="500" w:lineRule="exact"/>
              <w:rPr>
                <w:rFonts w:ascii="宋体" w:cs="宋体"/>
                <w:kern w:val="0"/>
                <w:sz w:val="24"/>
                <w:highlight w:val="none"/>
              </w:rPr>
            </w:pP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u w:val="none"/>
              </w:rPr>
              <w:t>元</w:t>
            </w:r>
            <w:r>
              <w:rPr>
                <w:rFonts w:hint="eastAsia" w:ascii="宋体"/>
                <w:color w:val="000000"/>
                <w:sz w:val="24"/>
                <w:u w:val="none"/>
                <w:lang w:val="en-US" w:eastAsia="zh-CN"/>
              </w:rPr>
              <w:t>/个</w:t>
            </w:r>
            <w:r>
              <w:rPr>
                <w:rFonts w:cs="Calibri"/>
                <w:color w:val="000000"/>
                <w:sz w:val="24"/>
                <w:u w:val="none"/>
              </w:rPr>
              <w:t>×</w:t>
            </w:r>
            <w:r>
              <w:rPr>
                <w:rFonts w:hint="eastAsia" w:cs="Calibri"/>
                <w:color w:val="000000"/>
                <w:sz w:val="24"/>
                <w:u w:val="none"/>
                <w:lang w:val="en-US" w:eastAsia="zh-CN"/>
              </w:rPr>
              <w:t>1</w:t>
            </w:r>
            <w:r>
              <w:rPr>
                <w:rFonts w:hint="eastAsia" w:cs="Calibri"/>
                <w:color w:val="000000"/>
                <w:sz w:val="24"/>
                <w:u w:val="none"/>
              </w:rPr>
              <w:t>个</w:t>
            </w:r>
            <w:r>
              <w:rPr>
                <w:rFonts w:cs="Calibri"/>
                <w:color w:val="000000"/>
                <w:sz w:val="24"/>
                <w:u w:val="none"/>
              </w:rPr>
              <w:t>×</w:t>
            </w:r>
            <w:r>
              <w:rPr>
                <w:rFonts w:hint="eastAsia" w:ascii="宋体"/>
                <w:color w:val="000000"/>
                <w:sz w:val="24"/>
                <w:u w:val="none"/>
                <w:lang w:val="en-US" w:eastAsia="zh-CN"/>
              </w:rPr>
              <w:t>1</w:t>
            </w:r>
            <w:r>
              <w:rPr>
                <w:rFonts w:hint="eastAsia" w:ascii="宋体"/>
                <w:color w:val="000000"/>
                <w:sz w:val="24"/>
                <w:u w:val="none"/>
              </w:rPr>
              <w:t>年=</w:t>
            </w: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p>
        </w:tc>
        <w:tc>
          <w:tcPr>
            <w:tcW w:w="1949" w:type="dxa"/>
            <w:vAlign w:val="center"/>
          </w:tcPr>
          <w:p>
            <w:pPr>
              <w:spacing w:line="500" w:lineRule="exact"/>
              <w:jc w:val="center"/>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个</w:t>
            </w:r>
            <w:r>
              <w:rPr>
                <w:rFonts w:hint="eastAsia" w:ascii="宋体" w:hAnsi="宋体" w:cs="宋体"/>
                <w:color w:val="000000"/>
                <w:kern w:val="0"/>
                <w:sz w:val="24"/>
                <w:lang w:val="en-US" w:eastAsia="zh-CN"/>
              </w:rPr>
              <w:t>10KV</w:t>
            </w:r>
            <w:r>
              <w:rPr>
                <w:rFonts w:hint="eastAsia" w:ascii="宋体" w:hAnsi="宋体" w:cs="宋体"/>
                <w:color w:val="000000"/>
                <w:kern w:val="0"/>
                <w:sz w:val="24"/>
              </w:rPr>
              <w:t>配电房维保</w:t>
            </w:r>
            <w:r>
              <w:rPr>
                <w:rFonts w:hint="eastAsia" w:ascii="宋体" w:hAnsi="宋体" w:cs="宋体"/>
                <w:color w:val="000000"/>
                <w:kern w:val="0"/>
                <w:sz w:val="24"/>
                <w:lang w:val="en-US" w:eastAsia="zh-CN"/>
              </w:rPr>
              <w:t>价格</w:t>
            </w: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年）</w:t>
            </w:r>
          </w:p>
        </w:tc>
        <w:tc>
          <w:tcPr>
            <w:tcW w:w="6941" w:type="dxa"/>
            <w:vAlign w:val="center"/>
          </w:tcPr>
          <w:p>
            <w:pPr>
              <w:widowControl/>
              <w:spacing w:line="500" w:lineRule="exact"/>
              <w:rPr>
                <w:rFonts w:ascii="宋体" w:cs="宋体"/>
                <w:kern w:val="0"/>
                <w:sz w:val="24"/>
                <w:highlight w:val="none"/>
              </w:rPr>
            </w:pP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u w:val="none"/>
              </w:rPr>
              <w:t>元</w:t>
            </w:r>
            <w:r>
              <w:rPr>
                <w:rFonts w:hint="eastAsia" w:ascii="宋体"/>
                <w:color w:val="000000"/>
                <w:sz w:val="24"/>
                <w:u w:val="none"/>
                <w:lang w:val="en-US" w:eastAsia="zh-CN"/>
              </w:rPr>
              <w:t>/个</w:t>
            </w:r>
            <w:r>
              <w:rPr>
                <w:rFonts w:cs="Calibri"/>
                <w:color w:val="000000"/>
                <w:sz w:val="24"/>
                <w:u w:val="none"/>
              </w:rPr>
              <w:t>×</w:t>
            </w:r>
            <w:r>
              <w:rPr>
                <w:rFonts w:hint="eastAsia" w:cs="Calibri"/>
                <w:color w:val="000000"/>
                <w:sz w:val="24"/>
                <w:u w:val="none"/>
                <w:lang w:val="en-US" w:eastAsia="zh-CN"/>
              </w:rPr>
              <w:t>2</w:t>
            </w:r>
            <w:r>
              <w:rPr>
                <w:rFonts w:hint="eastAsia" w:cs="Calibri"/>
                <w:color w:val="000000"/>
                <w:sz w:val="24"/>
                <w:u w:val="none"/>
              </w:rPr>
              <w:t>个</w:t>
            </w:r>
            <w:r>
              <w:rPr>
                <w:rFonts w:cs="Calibri"/>
                <w:color w:val="000000"/>
                <w:sz w:val="24"/>
                <w:u w:val="none"/>
              </w:rPr>
              <w:t>×</w:t>
            </w:r>
            <w:r>
              <w:rPr>
                <w:rFonts w:hint="eastAsia" w:ascii="宋体"/>
                <w:color w:val="000000"/>
                <w:sz w:val="24"/>
                <w:u w:val="none"/>
                <w:lang w:val="en-US" w:eastAsia="zh-CN"/>
              </w:rPr>
              <w:t>1</w:t>
            </w:r>
            <w:r>
              <w:rPr>
                <w:rFonts w:hint="eastAsia" w:ascii="宋体"/>
                <w:color w:val="000000"/>
                <w:sz w:val="24"/>
                <w:u w:val="none"/>
              </w:rPr>
              <w:t>年=</w:t>
            </w:r>
            <w:r>
              <w:rPr>
                <w:rFonts w:ascii="宋体"/>
                <w:color w:val="000000"/>
                <w:sz w:val="24"/>
                <w:u w:val="single"/>
              </w:rPr>
              <w:t xml:space="preserve">    </w:t>
            </w:r>
            <w:r>
              <w:rPr>
                <w:rFonts w:hint="eastAsia" w:ascii="宋体"/>
                <w:color w:val="000000"/>
                <w:sz w:val="24"/>
                <w:u w:val="single"/>
                <w:lang w:val="en-US" w:eastAsia="zh-CN"/>
              </w:rPr>
              <w:t xml:space="preserve">  </w:t>
            </w:r>
            <w:r>
              <w:rPr>
                <w:rFonts w:ascii="宋体"/>
                <w:color w:val="00000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pPr>
              <w:widowControl/>
              <w:spacing w:line="500" w:lineRule="exact"/>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w:t>
            </w:r>
          </w:p>
        </w:tc>
        <w:tc>
          <w:tcPr>
            <w:tcW w:w="1949" w:type="dxa"/>
            <w:vAlign w:val="center"/>
          </w:tcPr>
          <w:p>
            <w:pPr>
              <w:spacing w:line="500" w:lineRule="exact"/>
              <w:jc w:val="center"/>
              <w:rPr>
                <w:rFonts w:hint="eastAsia" w:ascii="宋体" w:hAnsi="Calibri" w:cs="宋体" w:eastAsiaTheme="minorEastAsia"/>
                <w:color w:val="FF0000"/>
                <w:kern w:val="0"/>
                <w:sz w:val="24"/>
                <w:szCs w:val="24"/>
                <w:highlight w:val="none"/>
                <w:lang w:val="en-US" w:eastAsia="zh-CN" w:bidi="ar-SA"/>
              </w:rPr>
            </w:pPr>
            <w:r>
              <w:rPr>
                <w:rFonts w:hint="eastAsia" w:ascii="宋体" w:hAnsi="宋体" w:cs="宋体"/>
                <w:kern w:val="0"/>
                <w:sz w:val="24"/>
                <w:highlight w:val="none"/>
                <w:lang w:val="en-US" w:eastAsia="zh-CN"/>
              </w:rPr>
              <w:t>总</w:t>
            </w:r>
            <w:r>
              <w:rPr>
                <w:rFonts w:hint="eastAsia" w:ascii="宋体" w:hAnsi="宋体" w:cs="宋体"/>
                <w:kern w:val="0"/>
                <w:sz w:val="24"/>
                <w:highlight w:val="none"/>
              </w:rPr>
              <w:t>报价</w:t>
            </w:r>
            <w:r>
              <w:rPr>
                <w:rFonts w:hint="eastAsia" w:ascii="宋体" w:hAnsi="宋体" w:cs="宋体"/>
                <w:kern w:val="0"/>
                <w:sz w:val="24"/>
                <w:highlight w:val="none"/>
                <w:lang w:eastAsia="zh-CN"/>
              </w:rPr>
              <w:t>（</w:t>
            </w:r>
            <w:r>
              <w:rPr>
                <w:rFonts w:hint="eastAsia" w:ascii="宋体" w:hAnsi="宋体" w:eastAsia="宋体" w:cs="宋体"/>
                <w:b/>
                <w:bCs/>
                <w:color w:val="000000"/>
                <w:kern w:val="0"/>
                <w:sz w:val="22"/>
                <w:szCs w:val="22"/>
              </w:rPr>
              <w:t>含税</w:t>
            </w:r>
            <w:r>
              <w:rPr>
                <w:rFonts w:hint="eastAsia" w:ascii="宋体" w:hAnsi="宋体" w:eastAsia="宋体" w:cs="宋体"/>
                <w:b/>
                <w:bCs/>
                <w:color w:val="000000"/>
                <w:kern w:val="0"/>
                <w:sz w:val="22"/>
                <w:szCs w:val="22"/>
                <w:lang w:val="en-US" w:eastAsia="zh-CN"/>
              </w:rPr>
              <w:t>6</w:t>
            </w:r>
            <w:r>
              <w:rPr>
                <w:rFonts w:hint="eastAsia" w:ascii="宋体" w:hAnsi="宋体" w:eastAsia="宋体" w:cs="宋体"/>
                <w:b/>
                <w:bCs/>
                <w:color w:val="000000"/>
                <w:kern w:val="0"/>
                <w:sz w:val="22"/>
                <w:szCs w:val="22"/>
              </w:rPr>
              <w:t>%</w:t>
            </w:r>
            <w:r>
              <w:rPr>
                <w:rFonts w:hint="eastAsia" w:ascii="宋体" w:hAnsi="宋体" w:cs="宋体"/>
                <w:kern w:val="0"/>
                <w:sz w:val="24"/>
                <w:highlight w:val="none"/>
                <w:lang w:eastAsia="zh-CN"/>
              </w:rPr>
              <w:t>）</w:t>
            </w:r>
          </w:p>
        </w:tc>
        <w:tc>
          <w:tcPr>
            <w:tcW w:w="6941" w:type="dxa"/>
            <w:vAlign w:val="center"/>
          </w:tcPr>
          <w:p>
            <w:pPr>
              <w:widowControl/>
              <w:spacing w:line="500" w:lineRule="exact"/>
              <w:rPr>
                <w:rFonts w:hint="eastAsia" w:ascii="宋体" w:hAnsi="Calibri" w:eastAsia="宋体" w:cs="宋体"/>
                <w:kern w:val="0"/>
                <w:sz w:val="24"/>
                <w:szCs w:val="24"/>
                <w:highlight w:val="none"/>
                <w:lang w:val="en-US" w:eastAsia="zh-CN" w:bidi="ar-SA"/>
              </w:rPr>
            </w:pPr>
            <w:r>
              <w:rPr>
                <w:rFonts w:hint="eastAsia" w:ascii="宋体" w:hAnsi="宋体" w:cs="宋体"/>
                <w:kern w:val="0"/>
                <w:sz w:val="24"/>
                <w:highlight w:val="none"/>
              </w:rPr>
              <w:t>总</w:t>
            </w:r>
            <w:r>
              <w:rPr>
                <w:rFonts w:ascii="宋体" w:hAnsi="宋体" w:cs="宋体"/>
                <w:kern w:val="0"/>
                <w:sz w:val="24"/>
                <w:highlight w:val="none"/>
              </w:rPr>
              <w:t xml:space="preserve"> </w:t>
            </w:r>
            <w:r>
              <w:rPr>
                <w:rFonts w:hint="eastAsia" w:ascii="宋体" w:hAnsi="宋体" w:cs="宋体"/>
                <w:kern w:val="0"/>
                <w:sz w:val="24"/>
                <w:highlight w:val="none"/>
              </w:rPr>
              <w:t>报</w:t>
            </w:r>
            <w:r>
              <w:rPr>
                <w:rFonts w:ascii="宋体" w:hAnsi="宋体" w:cs="宋体"/>
                <w:kern w:val="0"/>
                <w:sz w:val="24"/>
                <w:highlight w:val="none"/>
              </w:rPr>
              <w:t xml:space="preserve"> </w:t>
            </w:r>
            <w:r>
              <w:rPr>
                <w:rFonts w:hint="eastAsia" w:ascii="宋体" w:hAnsi="宋体" w:cs="宋体"/>
                <w:kern w:val="0"/>
                <w:sz w:val="24"/>
                <w:highlight w:val="none"/>
              </w:rPr>
              <w:t>价：</w:t>
            </w:r>
            <w:r>
              <w:rPr>
                <w:rFonts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u w:val="single"/>
              </w:rPr>
              <w:t xml:space="preserve">     </w:t>
            </w:r>
            <w:r>
              <w:rPr>
                <w:rFonts w:hint="eastAsia" w:ascii="宋体" w:hAnsi="宋体" w:cs="宋体"/>
                <w:kern w:val="0"/>
                <w:sz w:val="24"/>
                <w:highlight w:val="none"/>
              </w:rPr>
              <w:t>元</w:t>
            </w:r>
            <w:r>
              <w:rPr>
                <w:rFonts w:hint="eastAsia" w:ascii="宋体" w:hAnsi="宋体" w:cs="宋体"/>
                <w:kern w:val="0"/>
                <w:sz w:val="24"/>
                <w:highlight w:val="none"/>
                <w:lang w:val="en-US" w:eastAsia="zh-CN"/>
              </w:rPr>
              <w:t>/年</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488" w:type="dxa"/>
            <w:gridSpan w:val="3"/>
            <w:vAlign w:val="center"/>
          </w:tcPr>
          <w:p>
            <w:pPr>
              <w:widowControl/>
              <w:spacing w:line="500" w:lineRule="exact"/>
              <w:rPr>
                <w:rFonts w:hint="eastAsia" w:ascii="宋体" w:hAnsi="宋体" w:cs="宋体"/>
                <w:kern w:val="0"/>
                <w:sz w:val="24"/>
                <w:highlight w:val="none"/>
              </w:rPr>
            </w:pPr>
            <w:r>
              <w:rPr>
                <w:rFonts w:hint="eastAsia" w:ascii="宋体" w:hAnsi="宋体" w:eastAsia="宋体" w:cs="Times New Roman"/>
                <w:sz w:val="24"/>
                <w:szCs w:val="24"/>
                <w:lang w:val="en-US" w:eastAsia="zh-CN"/>
              </w:rPr>
              <w:t>备注：</w:t>
            </w:r>
            <w:r>
              <w:rPr>
                <w:rFonts w:hint="eastAsia" w:ascii="宋体" w:hAnsi="宋体" w:eastAsia="宋体" w:cs="Times New Roman"/>
                <w:sz w:val="24"/>
                <w:szCs w:val="24"/>
              </w:rPr>
              <w:t>以上价格包括但不限于维保服务费、</w:t>
            </w:r>
            <w:r>
              <w:rPr>
                <w:rFonts w:hint="eastAsia" w:ascii="宋体" w:hAnsi="宋体" w:eastAsia="宋体" w:cs="Times New Roman"/>
                <w:sz w:val="24"/>
                <w:szCs w:val="24"/>
                <w:lang w:val="en-US" w:eastAsia="zh-CN"/>
              </w:rPr>
              <w:t>预防性试验费、</w:t>
            </w:r>
            <w:r>
              <w:rPr>
                <w:rFonts w:hint="eastAsia" w:ascii="宋体" w:hAnsi="宋体" w:eastAsia="宋体" w:cs="Times New Roman"/>
                <w:sz w:val="24"/>
                <w:szCs w:val="24"/>
              </w:rPr>
              <w:t>人工费、</w:t>
            </w:r>
            <w:r>
              <w:rPr>
                <w:rFonts w:ascii="宋体" w:hAnsi="宋体" w:eastAsia="宋体" w:cs="Times New Roman"/>
                <w:sz w:val="24"/>
                <w:szCs w:val="24"/>
              </w:rPr>
              <w:t>管理费、</w:t>
            </w:r>
            <w:r>
              <w:rPr>
                <w:rFonts w:hint="eastAsia" w:ascii="宋体" w:hAnsi="宋体" w:eastAsia="宋体" w:cs="Times New Roman"/>
                <w:sz w:val="24"/>
                <w:szCs w:val="24"/>
              </w:rPr>
              <w:t>税金等运维期间一切费用。任何因忽视或误解实际情况而导致的费用增加由乙方自行承担，中标单价合同期内不予调整。</w:t>
            </w:r>
          </w:p>
        </w:tc>
      </w:tr>
    </w:tbl>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pStyle w:val="2"/>
        <w:rPr>
          <w:rFonts w:hint="eastAsia" w:cs="宋体" w:asciiTheme="majorEastAsia" w:hAnsiTheme="majorEastAsia" w:eastAsiaTheme="majorEastAsia"/>
          <w:b/>
          <w:kern w:val="0"/>
          <w:sz w:val="24"/>
          <w:lang w:val="en-US" w:eastAsia="zh-CN"/>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rPr>
        <w:t>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格式</w:t>
      </w:r>
      <w:r>
        <w:rPr>
          <w:rFonts w:hint="eastAsia" w:asciiTheme="minorEastAsia" w:hAnsiTheme="minorEastAsia"/>
          <w:b/>
          <w:sz w:val="24"/>
          <w:lang w:val="en-US" w:eastAsia="zh-CN"/>
        </w:rPr>
        <w:t>8</w:t>
      </w:r>
      <w:r>
        <w:rPr>
          <w:rFonts w:hint="eastAsia" w:asciiTheme="minorEastAsia" w:hAnsiTheme="minorEastAsia"/>
          <w:b/>
          <w:sz w:val="24"/>
        </w:rPr>
        <w:t xml:space="preserve">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
          <w:sz w:val="24"/>
          <w:u w:val="single"/>
        </w:rPr>
      </w:pPr>
      <w:r>
        <w:rPr>
          <w:rFonts w:hint="eastAsia" w:ascii="宋体" w:hAnsi="宋体" w:eastAsia="宋体" w:cs="宋体"/>
          <w:b/>
          <w:kern w:val="0"/>
          <w:sz w:val="24"/>
          <w:u w:val="single"/>
          <w:lang w:val="en-US" w:eastAsia="zh-CN"/>
        </w:rPr>
        <w:t>宿州百大农产品物流有限责任</w:t>
      </w:r>
      <w:r>
        <w:rPr>
          <w:rFonts w:hint="eastAsia" w:ascii="宋体" w:hAnsi="宋体" w:eastAsia="宋体" w:cs="宋体"/>
          <w:b/>
          <w:kern w:val="0"/>
          <w:sz w:val="24"/>
          <w:u w:val="single"/>
        </w:rPr>
        <w:t>公司</w:t>
      </w:r>
      <w:r>
        <w:rPr>
          <w:rFonts w:hint="eastAsia" w:cs="宋体" w:asciiTheme="minorEastAsia" w:hAnsiTheme="minorEastAsia"/>
          <w:b/>
          <w:sz w:val="24"/>
          <w:u w:val="single"/>
        </w:rPr>
        <w:t>：</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w:t>
      </w:r>
      <w:r>
        <w:rPr>
          <w:rFonts w:hint="eastAsia" w:cs="宋体" w:asciiTheme="minorEastAsia" w:hAnsiTheme="minorEastAsia"/>
          <w:sz w:val="24"/>
          <w:u w:val="single"/>
          <w:lang w:val="en-US" w:eastAsia="zh-CN"/>
        </w:rPr>
        <w:t>4</w:t>
      </w:r>
      <w:r>
        <w:rPr>
          <w:rFonts w:hint="eastAsia" w:cs="宋体" w:asciiTheme="minorEastAsia" w:hAnsiTheme="minorEastAsia"/>
          <w:sz w:val="24"/>
          <w:u w:val="single"/>
        </w:rPr>
        <w:t>年</w:t>
      </w:r>
      <w:r>
        <w:rPr>
          <w:rFonts w:hint="eastAsia" w:cs="宋体" w:asciiTheme="minorEastAsia" w:hAnsiTheme="minorEastAsia"/>
          <w:sz w:val="24"/>
          <w:u w:val="single"/>
          <w:lang w:val="en-US" w:eastAsia="zh-CN"/>
        </w:rPr>
        <w:t>5</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lang w:val="en-US" w:eastAsia="zh-CN"/>
        </w:rPr>
        <w:t xml:space="preserve"> </w:t>
      </w:r>
      <w:r>
        <w:rPr>
          <w:rFonts w:hint="eastAsia" w:cs="宋体" w:asciiTheme="minorEastAsia" w:hAnsiTheme="minorEastAsia"/>
          <w:b/>
          <w:bCs/>
          <w:sz w:val="24"/>
          <w:u w:val="single"/>
          <w:lang w:val="en-US" w:eastAsia="zh-CN"/>
        </w:rPr>
        <w:t>贰仟</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highlight w:val="none"/>
          <w:u w:val="single"/>
        </w:rPr>
      </w:pPr>
      <w:r>
        <w:rPr>
          <w:rFonts w:hint="eastAsia" w:cs="宋体" w:asciiTheme="minorEastAsia" w:hAnsiTheme="minorEastAsia"/>
          <w:b/>
          <w:sz w:val="24"/>
          <w:highlight w:val="none"/>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lang w:val="en-US" w:eastAsia="zh-CN"/>
        </w:rPr>
        <w:t>4</w:t>
      </w:r>
      <w:r>
        <w:rPr>
          <w:rFonts w:hint="eastAsia" w:cs="宋体" w:asciiTheme="minorEastAsia" w:hAnsiTheme="minorEastAsia"/>
          <w:sz w:val="24"/>
        </w:rPr>
        <w:t>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p>
      <w:pPr>
        <w:snapToGrid w:val="0"/>
        <w:spacing w:line="360" w:lineRule="auto"/>
        <w:ind w:firstLine="482" w:firstLineChars="200"/>
        <w:jc w:val="left"/>
        <w:rPr>
          <w:rFonts w:hint="eastAsia" w:cs="宋体" w:asciiTheme="majorEastAsia" w:hAnsiTheme="majorEastAsia" w:eastAsiaTheme="majorEastAsia"/>
          <w:b/>
          <w:kern w:val="0"/>
          <w:sz w:val="24"/>
          <w:lang w:val="en-US" w:eastAsia="zh-CN"/>
        </w:rPr>
      </w:pPr>
    </w:p>
    <w:p>
      <w:pPr>
        <w:pStyle w:val="2"/>
        <w:ind w:left="0" w:leftChars="0" w:firstLine="0" w:firstLineChars="0"/>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p>
  <w:p>
    <w:pPr>
      <w:pStyle w:val="11"/>
      <w:framePr w:wrap="around" w:vAnchor="text" w:hAnchor="margin" w:xAlign="center" w:y="1"/>
      <w:rPr>
        <w:rStyle w:val="17"/>
      </w:rPr>
    </w:pPr>
  </w:p>
  <w:p>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1">
    <w:nsid w:val="5AE17A8A"/>
    <w:multiLevelType w:val="singleLevel"/>
    <w:tmpl w:val="5AE17A8A"/>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wODFiZGM0Yjg3OGI1MmExMzI4OGRkZDE5M2I0YjE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50286"/>
    <w:rsid w:val="006503BD"/>
    <w:rsid w:val="006531A6"/>
    <w:rsid w:val="006553D9"/>
    <w:rsid w:val="0065567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172"/>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C4DA3"/>
    <w:rsid w:val="015679D0"/>
    <w:rsid w:val="018D561B"/>
    <w:rsid w:val="01A71FD9"/>
    <w:rsid w:val="01AF70E0"/>
    <w:rsid w:val="01CE2F41"/>
    <w:rsid w:val="01DD1E9F"/>
    <w:rsid w:val="01EA0118"/>
    <w:rsid w:val="01EF3859"/>
    <w:rsid w:val="02005B8D"/>
    <w:rsid w:val="02104022"/>
    <w:rsid w:val="02111B48"/>
    <w:rsid w:val="0213141D"/>
    <w:rsid w:val="02290C40"/>
    <w:rsid w:val="02306473"/>
    <w:rsid w:val="023A2E4D"/>
    <w:rsid w:val="023B0973"/>
    <w:rsid w:val="02447828"/>
    <w:rsid w:val="025D4D8E"/>
    <w:rsid w:val="026659F0"/>
    <w:rsid w:val="02906F11"/>
    <w:rsid w:val="02936A01"/>
    <w:rsid w:val="029370C7"/>
    <w:rsid w:val="029F0F02"/>
    <w:rsid w:val="02BE3A7E"/>
    <w:rsid w:val="03084CFA"/>
    <w:rsid w:val="03190CB5"/>
    <w:rsid w:val="03195159"/>
    <w:rsid w:val="03253AFD"/>
    <w:rsid w:val="032A4C70"/>
    <w:rsid w:val="033C49A3"/>
    <w:rsid w:val="034877EC"/>
    <w:rsid w:val="034C108A"/>
    <w:rsid w:val="0365214C"/>
    <w:rsid w:val="03681C3C"/>
    <w:rsid w:val="036A59B4"/>
    <w:rsid w:val="03764359"/>
    <w:rsid w:val="03795BF7"/>
    <w:rsid w:val="037D56E7"/>
    <w:rsid w:val="039C3694"/>
    <w:rsid w:val="03E312C3"/>
    <w:rsid w:val="040F20B8"/>
    <w:rsid w:val="041B280B"/>
    <w:rsid w:val="04206073"/>
    <w:rsid w:val="04504BAA"/>
    <w:rsid w:val="04675A50"/>
    <w:rsid w:val="047A5783"/>
    <w:rsid w:val="048E56D2"/>
    <w:rsid w:val="04904FA7"/>
    <w:rsid w:val="04AB1DE0"/>
    <w:rsid w:val="04CE1F73"/>
    <w:rsid w:val="04F27A0F"/>
    <w:rsid w:val="05017C52"/>
    <w:rsid w:val="05031C1C"/>
    <w:rsid w:val="050B6D23"/>
    <w:rsid w:val="050D4849"/>
    <w:rsid w:val="05290F57"/>
    <w:rsid w:val="053C6EDC"/>
    <w:rsid w:val="05445D91"/>
    <w:rsid w:val="054933A7"/>
    <w:rsid w:val="054E09BE"/>
    <w:rsid w:val="05545FD4"/>
    <w:rsid w:val="055661F0"/>
    <w:rsid w:val="055B3806"/>
    <w:rsid w:val="05726DA2"/>
    <w:rsid w:val="05810A13"/>
    <w:rsid w:val="059960DD"/>
    <w:rsid w:val="05D13AC9"/>
    <w:rsid w:val="05EF21A1"/>
    <w:rsid w:val="061816F7"/>
    <w:rsid w:val="062005AC"/>
    <w:rsid w:val="06277B8D"/>
    <w:rsid w:val="06292779"/>
    <w:rsid w:val="063B53E6"/>
    <w:rsid w:val="064029FC"/>
    <w:rsid w:val="065169B7"/>
    <w:rsid w:val="06691F53"/>
    <w:rsid w:val="06782196"/>
    <w:rsid w:val="06A72A7B"/>
    <w:rsid w:val="06BC6527"/>
    <w:rsid w:val="06C22A6C"/>
    <w:rsid w:val="06E45A7E"/>
    <w:rsid w:val="06F55595"/>
    <w:rsid w:val="0721282E"/>
    <w:rsid w:val="078D4BA5"/>
    <w:rsid w:val="07A70F85"/>
    <w:rsid w:val="07DD49A7"/>
    <w:rsid w:val="07E86EA8"/>
    <w:rsid w:val="080674B8"/>
    <w:rsid w:val="08275C22"/>
    <w:rsid w:val="082779D0"/>
    <w:rsid w:val="08393BA7"/>
    <w:rsid w:val="08395955"/>
    <w:rsid w:val="086C5D2B"/>
    <w:rsid w:val="08850B9A"/>
    <w:rsid w:val="089A6F19"/>
    <w:rsid w:val="08C16076"/>
    <w:rsid w:val="08D833C0"/>
    <w:rsid w:val="08DF02AB"/>
    <w:rsid w:val="08EE4992"/>
    <w:rsid w:val="08F24482"/>
    <w:rsid w:val="09212671"/>
    <w:rsid w:val="09420839"/>
    <w:rsid w:val="095C5D9F"/>
    <w:rsid w:val="09646A02"/>
    <w:rsid w:val="09734E97"/>
    <w:rsid w:val="09BB0D18"/>
    <w:rsid w:val="09BC683E"/>
    <w:rsid w:val="09D05E45"/>
    <w:rsid w:val="09F50422"/>
    <w:rsid w:val="09FE6E56"/>
    <w:rsid w:val="0A037FC9"/>
    <w:rsid w:val="0A200B7B"/>
    <w:rsid w:val="0A283ED3"/>
    <w:rsid w:val="0A3D797F"/>
    <w:rsid w:val="0A40121D"/>
    <w:rsid w:val="0A410AF1"/>
    <w:rsid w:val="0A4800D1"/>
    <w:rsid w:val="0A4A5BF8"/>
    <w:rsid w:val="0A530F50"/>
    <w:rsid w:val="0A5C0354"/>
    <w:rsid w:val="0A8A06EA"/>
    <w:rsid w:val="0A9450C5"/>
    <w:rsid w:val="0ABD286D"/>
    <w:rsid w:val="0ABF65E6"/>
    <w:rsid w:val="0AC37758"/>
    <w:rsid w:val="0AD14216"/>
    <w:rsid w:val="0B064214"/>
    <w:rsid w:val="0B1701D0"/>
    <w:rsid w:val="0B2C69E0"/>
    <w:rsid w:val="0B41349E"/>
    <w:rsid w:val="0B462863"/>
    <w:rsid w:val="0B494101"/>
    <w:rsid w:val="0B582596"/>
    <w:rsid w:val="0B5A630E"/>
    <w:rsid w:val="0B5C5BE2"/>
    <w:rsid w:val="0B6E3B68"/>
    <w:rsid w:val="0B84338B"/>
    <w:rsid w:val="0B9F6417"/>
    <w:rsid w:val="0BAE21B6"/>
    <w:rsid w:val="0BE1258C"/>
    <w:rsid w:val="0BFC02A2"/>
    <w:rsid w:val="0BFC7099"/>
    <w:rsid w:val="0C012C2E"/>
    <w:rsid w:val="0C0D15D3"/>
    <w:rsid w:val="0C1741FF"/>
    <w:rsid w:val="0C2D57D1"/>
    <w:rsid w:val="0C3703FE"/>
    <w:rsid w:val="0C3923C8"/>
    <w:rsid w:val="0C3E178C"/>
    <w:rsid w:val="0C7E427E"/>
    <w:rsid w:val="0C801DA5"/>
    <w:rsid w:val="0CAA6E21"/>
    <w:rsid w:val="0CAE6912"/>
    <w:rsid w:val="0CB11F5E"/>
    <w:rsid w:val="0CBB2DDD"/>
    <w:rsid w:val="0CD143AE"/>
    <w:rsid w:val="0CD43E9E"/>
    <w:rsid w:val="0D197B03"/>
    <w:rsid w:val="0D1D3396"/>
    <w:rsid w:val="0D7F02AE"/>
    <w:rsid w:val="0D8E229F"/>
    <w:rsid w:val="0D907DC5"/>
    <w:rsid w:val="0DB31D06"/>
    <w:rsid w:val="0DE94566"/>
    <w:rsid w:val="0DEA5E4E"/>
    <w:rsid w:val="0DED346A"/>
    <w:rsid w:val="0E1C78AB"/>
    <w:rsid w:val="0E2A646C"/>
    <w:rsid w:val="0E2D1AB8"/>
    <w:rsid w:val="0E3378CD"/>
    <w:rsid w:val="0E4532A6"/>
    <w:rsid w:val="0E511C4A"/>
    <w:rsid w:val="0E545297"/>
    <w:rsid w:val="0E601E8E"/>
    <w:rsid w:val="0E67321C"/>
    <w:rsid w:val="0E6B25E0"/>
    <w:rsid w:val="0E7B0A75"/>
    <w:rsid w:val="0E927B6D"/>
    <w:rsid w:val="0E9B2EC6"/>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8B118C"/>
    <w:rsid w:val="0F933B9D"/>
    <w:rsid w:val="0F953DB9"/>
    <w:rsid w:val="0FB32491"/>
    <w:rsid w:val="0FD61CDB"/>
    <w:rsid w:val="0FFF1232"/>
    <w:rsid w:val="102173FB"/>
    <w:rsid w:val="10345524"/>
    <w:rsid w:val="104A4BA3"/>
    <w:rsid w:val="105B0B5E"/>
    <w:rsid w:val="105E23FD"/>
    <w:rsid w:val="107C2883"/>
    <w:rsid w:val="10DD5A17"/>
    <w:rsid w:val="111B209C"/>
    <w:rsid w:val="115B693C"/>
    <w:rsid w:val="115D0906"/>
    <w:rsid w:val="115F467E"/>
    <w:rsid w:val="11673533"/>
    <w:rsid w:val="116C0B49"/>
    <w:rsid w:val="117F262B"/>
    <w:rsid w:val="11AB78C4"/>
    <w:rsid w:val="11BF511D"/>
    <w:rsid w:val="11F03528"/>
    <w:rsid w:val="11F33019"/>
    <w:rsid w:val="12096398"/>
    <w:rsid w:val="120E7E53"/>
    <w:rsid w:val="12280F14"/>
    <w:rsid w:val="12353631"/>
    <w:rsid w:val="12425176"/>
    <w:rsid w:val="12464081"/>
    <w:rsid w:val="12492C39"/>
    <w:rsid w:val="124A70DD"/>
    <w:rsid w:val="1272218F"/>
    <w:rsid w:val="12977E48"/>
    <w:rsid w:val="129C545E"/>
    <w:rsid w:val="12C64289"/>
    <w:rsid w:val="12E110C3"/>
    <w:rsid w:val="13166FBF"/>
    <w:rsid w:val="132C67E2"/>
    <w:rsid w:val="13347445"/>
    <w:rsid w:val="133B6A25"/>
    <w:rsid w:val="13427DB4"/>
    <w:rsid w:val="135A334F"/>
    <w:rsid w:val="13651CF4"/>
    <w:rsid w:val="13961EAE"/>
    <w:rsid w:val="13A46379"/>
    <w:rsid w:val="13AA5959"/>
    <w:rsid w:val="13C95DDF"/>
    <w:rsid w:val="13CA1B57"/>
    <w:rsid w:val="13D12EE6"/>
    <w:rsid w:val="13DC1FB6"/>
    <w:rsid w:val="13F56BD4"/>
    <w:rsid w:val="14025795"/>
    <w:rsid w:val="14107EB2"/>
    <w:rsid w:val="141C0605"/>
    <w:rsid w:val="143F2545"/>
    <w:rsid w:val="144F76D9"/>
    <w:rsid w:val="14524026"/>
    <w:rsid w:val="1481490C"/>
    <w:rsid w:val="148F527B"/>
    <w:rsid w:val="14A32AD4"/>
    <w:rsid w:val="14AA20B4"/>
    <w:rsid w:val="14AB7BDB"/>
    <w:rsid w:val="14BF5434"/>
    <w:rsid w:val="1517519A"/>
    <w:rsid w:val="15190FE8"/>
    <w:rsid w:val="15477903"/>
    <w:rsid w:val="15574892"/>
    <w:rsid w:val="15602773"/>
    <w:rsid w:val="156F29B6"/>
    <w:rsid w:val="1574621E"/>
    <w:rsid w:val="15877D00"/>
    <w:rsid w:val="15A05265"/>
    <w:rsid w:val="15A20FDE"/>
    <w:rsid w:val="15B91E83"/>
    <w:rsid w:val="15D05B4B"/>
    <w:rsid w:val="15E20BF3"/>
    <w:rsid w:val="160E6673"/>
    <w:rsid w:val="160F7CF5"/>
    <w:rsid w:val="16133C89"/>
    <w:rsid w:val="16157A01"/>
    <w:rsid w:val="16257519"/>
    <w:rsid w:val="164B3423"/>
    <w:rsid w:val="16534086"/>
    <w:rsid w:val="16691AFB"/>
    <w:rsid w:val="16A82624"/>
    <w:rsid w:val="16B40FC8"/>
    <w:rsid w:val="16D43419"/>
    <w:rsid w:val="16ED0036"/>
    <w:rsid w:val="16F5338F"/>
    <w:rsid w:val="16FF7D6A"/>
    <w:rsid w:val="171325EA"/>
    <w:rsid w:val="1719707D"/>
    <w:rsid w:val="171C4DC0"/>
    <w:rsid w:val="171E28E6"/>
    <w:rsid w:val="1720665E"/>
    <w:rsid w:val="172A4DE7"/>
    <w:rsid w:val="1739327C"/>
    <w:rsid w:val="173C4B1A"/>
    <w:rsid w:val="17457E73"/>
    <w:rsid w:val="17463BEB"/>
    <w:rsid w:val="174D4F79"/>
    <w:rsid w:val="177C13BA"/>
    <w:rsid w:val="177E15D6"/>
    <w:rsid w:val="178E1F33"/>
    <w:rsid w:val="179E3B13"/>
    <w:rsid w:val="179E7583"/>
    <w:rsid w:val="17AC1CA0"/>
    <w:rsid w:val="17BD20FF"/>
    <w:rsid w:val="17E01949"/>
    <w:rsid w:val="17E31439"/>
    <w:rsid w:val="17E7717C"/>
    <w:rsid w:val="18055854"/>
    <w:rsid w:val="183D0B4A"/>
    <w:rsid w:val="185F31B6"/>
    <w:rsid w:val="18DE232D"/>
    <w:rsid w:val="18E13BCB"/>
    <w:rsid w:val="18FA4C8D"/>
    <w:rsid w:val="19067AD5"/>
    <w:rsid w:val="190D676E"/>
    <w:rsid w:val="192D0BBE"/>
    <w:rsid w:val="19362169"/>
    <w:rsid w:val="195C14A3"/>
    <w:rsid w:val="19650358"/>
    <w:rsid w:val="196547FC"/>
    <w:rsid w:val="1968609A"/>
    <w:rsid w:val="19687E48"/>
    <w:rsid w:val="19CA28B1"/>
    <w:rsid w:val="19CC487B"/>
    <w:rsid w:val="19DE010A"/>
    <w:rsid w:val="19E219A9"/>
    <w:rsid w:val="19FE07AD"/>
    <w:rsid w:val="1A037B71"/>
    <w:rsid w:val="1A051B3B"/>
    <w:rsid w:val="1A09162B"/>
    <w:rsid w:val="1A2A3350"/>
    <w:rsid w:val="1A4E703E"/>
    <w:rsid w:val="1A507D60"/>
    <w:rsid w:val="1A5B79AD"/>
    <w:rsid w:val="1A5F2FF9"/>
    <w:rsid w:val="1A7647E7"/>
    <w:rsid w:val="1A772A39"/>
    <w:rsid w:val="1A7A42D7"/>
    <w:rsid w:val="1AB31597"/>
    <w:rsid w:val="1AB33345"/>
    <w:rsid w:val="1AD11A1D"/>
    <w:rsid w:val="1AE81CB5"/>
    <w:rsid w:val="1AF916A0"/>
    <w:rsid w:val="1AFA0F74"/>
    <w:rsid w:val="1AFF2A2E"/>
    <w:rsid w:val="1B1A1616"/>
    <w:rsid w:val="1B293607"/>
    <w:rsid w:val="1B4D72F6"/>
    <w:rsid w:val="1B5468D6"/>
    <w:rsid w:val="1B593EEC"/>
    <w:rsid w:val="1B697EA8"/>
    <w:rsid w:val="1B8D1DE8"/>
    <w:rsid w:val="1BA62EAA"/>
    <w:rsid w:val="1BAD4238"/>
    <w:rsid w:val="1BCA303C"/>
    <w:rsid w:val="1BD21EF1"/>
    <w:rsid w:val="1BE10E62"/>
    <w:rsid w:val="1BFE4A94"/>
    <w:rsid w:val="1C3B579F"/>
    <w:rsid w:val="1C3E6748"/>
    <w:rsid w:val="1C56042C"/>
    <w:rsid w:val="1C5B1EE6"/>
    <w:rsid w:val="1C654B13"/>
    <w:rsid w:val="1C746B04"/>
    <w:rsid w:val="1C752FA8"/>
    <w:rsid w:val="1C7865F4"/>
    <w:rsid w:val="1C7B7E93"/>
    <w:rsid w:val="1C9B22E3"/>
    <w:rsid w:val="1CAE64BA"/>
    <w:rsid w:val="1CB02232"/>
    <w:rsid w:val="1CBC0BD7"/>
    <w:rsid w:val="1CC932F4"/>
    <w:rsid w:val="1CCE090A"/>
    <w:rsid w:val="1CDD28FB"/>
    <w:rsid w:val="1CE04199"/>
    <w:rsid w:val="1D0B56BA"/>
    <w:rsid w:val="1D0E0D07"/>
    <w:rsid w:val="1D3F5364"/>
    <w:rsid w:val="1D5030CD"/>
    <w:rsid w:val="1D6B7F07"/>
    <w:rsid w:val="1D76522A"/>
    <w:rsid w:val="1D7A639C"/>
    <w:rsid w:val="1D8B67FB"/>
    <w:rsid w:val="1DA8115B"/>
    <w:rsid w:val="1DBA2C3C"/>
    <w:rsid w:val="1DC1221D"/>
    <w:rsid w:val="1DCF66E8"/>
    <w:rsid w:val="1DD12460"/>
    <w:rsid w:val="1E3173A3"/>
    <w:rsid w:val="1E3D18A3"/>
    <w:rsid w:val="1E4D585F"/>
    <w:rsid w:val="1EBA7398"/>
    <w:rsid w:val="1EBB0A1A"/>
    <w:rsid w:val="1ECF44C6"/>
    <w:rsid w:val="1ED1023E"/>
    <w:rsid w:val="1EDD3086"/>
    <w:rsid w:val="1F4629DA"/>
    <w:rsid w:val="1F5C044F"/>
    <w:rsid w:val="1F61088A"/>
    <w:rsid w:val="1F642E60"/>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6C6470"/>
    <w:rsid w:val="20765541"/>
    <w:rsid w:val="2079293B"/>
    <w:rsid w:val="207B66B3"/>
    <w:rsid w:val="209854B7"/>
    <w:rsid w:val="20992FDD"/>
    <w:rsid w:val="20AE4CDA"/>
    <w:rsid w:val="20B96BBD"/>
    <w:rsid w:val="20C444FE"/>
    <w:rsid w:val="20E56222"/>
    <w:rsid w:val="210743EB"/>
    <w:rsid w:val="211B1C44"/>
    <w:rsid w:val="214E3DC8"/>
    <w:rsid w:val="216058A9"/>
    <w:rsid w:val="2164183D"/>
    <w:rsid w:val="21701F90"/>
    <w:rsid w:val="217D46AD"/>
    <w:rsid w:val="219F4623"/>
    <w:rsid w:val="21B06830"/>
    <w:rsid w:val="21BA320B"/>
    <w:rsid w:val="21BE719F"/>
    <w:rsid w:val="21CB366A"/>
    <w:rsid w:val="21D249F9"/>
    <w:rsid w:val="220628F4"/>
    <w:rsid w:val="220646A2"/>
    <w:rsid w:val="220B3A67"/>
    <w:rsid w:val="221C5C74"/>
    <w:rsid w:val="221F7512"/>
    <w:rsid w:val="222114DC"/>
    <w:rsid w:val="22284619"/>
    <w:rsid w:val="222A65E3"/>
    <w:rsid w:val="22370D00"/>
    <w:rsid w:val="223E5BEA"/>
    <w:rsid w:val="22525B39"/>
    <w:rsid w:val="22680EB9"/>
    <w:rsid w:val="22723AE6"/>
    <w:rsid w:val="22C5455D"/>
    <w:rsid w:val="22D24584"/>
    <w:rsid w:val="22DF73CD"/>
    <w:rsid w:val="22E449E3"/>
    <w:rsid w:val="22EA5D72"/>
    <w:rsid w:val="22EB6952"/>
    <w:rsid w:val="22FF35CB"/>
    <w:rsid w:val="2318468D"/>
    <w:rsid w:val="231D6147"/>
    <w:rsid w:val="234E4553"/>
    <w:rsid w:val="23645B24"/>
    <w:rsid w:val="236B0C61"/>
    <w:rsid w:val="237C4C1C"/>
    <w:rsid w:val="23983A20"/>
    <w:rsid w:val="23B048C6"/>
    <w:rsid w:val="23B9268E"/>
    <w:rsid w:val="23C44815"/>
    <w:rsid w:val="23C6233B"/>
    <w:rsid w:val="23F92711"/>
    <w:rsid w:val="23FC3497"/>
    <w:rsid w:val="241A61E3"/>
    <w:rsid w:val="241F37F9"/>
    <w:rsid w:val="242A28CA"/>
    <w:rsid w:val="2435126F"/>
    <w:rsid w:val="24390D5F"/>
    <w:rsid w:val="2466767A"/>
    <w:rsid w:val="247022A7"/>
    <w:rsid w:val="24777211"/>
    <w:rsid w:val="248C2D86"/>
    <w:rsid w:val="248C335D"/>
    <w:rsid w:val="24C06D8A"/>
    <w:rsid w:val="24CC572F"/>
    <w:rsid w:val="25034EC9"/>
    <w:rsid w:val="250C6474"/>
    <w:rsid w:val="250F1AC0"/>
    <w:rsid w:val="253357AE"/>
    <w:rsid w:val="25396B3D"/>
    <w:rsid w:val="25951FC5"/>
    <w:rsid w:val="25B83F05"/>
    <w:rsid w:val="25BA7C7E"/>
    <w:rsid w:val="25DE1BBE"/>
    <w:rsid w:val="25E371D4"/>
    <w:rsid w:val="25F0369F"/>
    <w:rsid w:val="2604714B"/>
    <w:rsid w:val="261D1FBA"/>
    <w:rsid w:val="26431A21"/>
    <w:rsid w:val="264834DB"/>
    <w:rsid w:val="26485289"/>
    <w:rsid w:val="26655E3B"/>
    <w:rsid w:val="26A10E3D"/>
    <w:rsid w:val="26B91CE3"/>
    <w:rsid w:val="26BB5A5B"/>
    <w:rsid w:val="26EA00EF"/>
    <w:rsid w:val="26F64CE5"/>
    <w:rsid w:val="2705317A"/>
    <w:rsid w:val="27247AA4"/>
    <w:rsid w:val="27392E24"/>
    <w:rsid w:val="27765B5C"/>
    <w:rsid w:val="277F2F2D"/>
    <w:rsid w:val="27846795"/>
    <w:rsid w:val="278A18D2"/>
    <w:rsid w:val="27A72484"/>
    <w:rsid w:val="27AE3812"/>
    <w:rsid w:val="27B23302"/>
    <w:rsid w:val="27BC5F2F"/>
    <w:rsid w:val="27F51441"/>
    <w:rsid w:val="27F8683B"/>
    <w:rsid w:val="280C22E7"/>
    <w:rsid w:val="281178FD"/>
    <w:rsid w:val="281F026C"/>
    <w:rsid w:val="28215D92"/>
    <w:rsid w:val="28327F9F"/>
    <w:rsid w:val="28335AC5"/>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96630C"/>
    <w:rsid w:val="299B7DC6"/>
    <w:rsid w:val="29A2195A"/>
    <w:rsid w:val="29EA6657"/>
    <w:rsid w:val="2A133E00"/>
    <w:rsid w:val="2A297180"/>
    <w:rsid w:val="2A467D32"/>
    <w:rsid w:val="2A5561C7"/>
    <w:rsid w:val="2A9E7B6E"/>
    <w:rsid w:val="2AAA4765"/>
    <w:rsid w:val="2AB253C7"/>
    <w:rsid w:val="2AC46EA9"/>
    <w:rsid w:val="2AD25A69"/>
    <w:rsid w:val="2AE17A5A"/>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B1742D"/>
    <w:rsid w:val="2BB37649"/>
    <w:rsid w:val="2BC5112A"/>
    <w:rsid w:val="2BD1187D"/>
    <w:rsid w:val="2BE27F2E"/>
    <w:rsid w:val="2BF67536"/>
    <w:rsid w:val="2C2A71DF"/>
    <w:rsid w:val="2C3B319A"/>
    <w:rsid w:val="2C4209CD"/>
    <w:rsid w:val="2C491D5B"/>
    <w:rsid w:val="2C532BDA"/>
    <w:rsid w:val="2C646B95"/>
    <w:rsid w:val="2C647A38"/>
    <w:rsid w:val="2C8B2374"/>
    <w:rsid w:val="2C8D1C48"/>
    <w:rsid w:val="2C8E59C0"/>
    <w:rsid w:val="2CAB751D"/>
    <w:rsid w:val="2CAD22EA"/>
    <w:rsid w:val="2CB573F1"/>
    <w:rsid w:val="2CBF5B79"/>
    <w:rsid w:val="2CE850D0"/>
    <w:rsid w:val="2CED6B8B"/>
    <w:rsid w:val="2D197980"/>
    <w:rsid w:val="2D214A86"/>
    <w:rsid w:val="2D32459D"/>
    <w:rsid w:val="2D452523"/>
    <w:rsid w:val="2D60110A"/>
    <w:rsid w:val="2D825525"/>
    <w:rsid w:val="2DAA4A7C"/>
    <w:rsid w:val="2DB17BB8"/>
    <w:rsid w:val="2DB256DE"/>
    <w:rsid w:val="2DB96A6D"/>
    <w:rsid w:val="2DD9710F"/>
    <w:rsid w:val="2DE25FC3"/>
    <w:rsid w:val="2DE55AB4"/>
    <w:rsid w:val="2E0A551A"/>
    <w:rsid w:val="2E0E500A"/>
    <w:rsid w:val="2E5D389C"/>
    <w:rsid w:val="2E61338C"/>
    <w:rsid w:val="2E751877"/>
    <w:rsid w:val="2E7D5CEC"/>
    <w:rsid w:val="2E8E7EF9"/>
    <w:rsid w:val="2EA9088F"/>
    <w:rsid w:val="2EC21951"/>
    <w:rsid w:val="2EC27BA3"/>
    <w:rsid w:val="2ECE02F6"/>
    <w:rsid w:val="2EDF69A7"/>
    <w:rsid w:val="2EFE6E2D"/>
    <w:rsid w:val="2F063F34"/>
    <w:rsid w:val="2F0D0E1E"/>
    <w:rsid w:val="2F1C72B3"/>
    <w:rsid w:val="2F2F348A"/>
    <w:rsid w:val="2F4A5A86"/>
    <w:rsid w:val="2F4D1B62"/>
    <w:rsid w:val="2F4F1437"/>
    <w:rsid w:val="2F590507"/>
    <w:rsid w:val="2F594063"/>
    <w:rsid w:val="2F8A6913"/>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EE1123"/>
    <w:rsid w:val="30F93D50"/>
    <w:rsid w:val="31010E56"/>
    <w:rsid w:val="31091AB9"/>
    <w:rsid w:val="31124E12"/>
    <w:rsid w:val="3135465C"/>
    <w:rsid w:val="313703D4"/>
    <w:rsid w:val="31434FCB"/>
    <w:rsid w:val="314D19A6"/>
    <w:rsid w:val="315A2315"/>
    <w:rsid w:val="318B0720"/>
    <w:rsid w:val="31992E3D"/>
    <w:rsid w:val="31B859B9"/>
    <w:rsid w:val="31DB5204"/>
    <w:rsid w:val="32096215"/>
    <w:rsid w:val="320D7387"/>
    <w:rsid w:val="32116E77"/>
    <w:rsid w:val="322E5C7B"/>
    <w:rsid w:val="32454D73"/>
    <w:rsid w:val="32496611"/>
    <w:rsid w:val="3251196A"/>
    <w:rsid w:val="32A25D21"/>
    <w:rsid w:val="32F56799"/>
    <w:rsid w:val="330B1B18"/>
    <w:rsid w:val="33152997"/>
    <w:rsid w:val="333F7A14"/>
    <w:rsid w:val="3344502A"/>
    <w:rsid w:val="33484B1B"/>
    <w:rsid w:val="33525999"/>
    <w:rsid w:val="3353526D"/>
    <w:rsid w:val="33574D5E"/>
    <w:rsid w:val="335F1E64"/>
    <w:rsid w:val="33613E2E"/>
    <w:rsid w:val="336B25B7"/>
    <w:rsid w:val="33941656"/>
    <w:rsid w:val="33A361F5"/>
    <w:rsid w:val="33A45AC9"/>
    <w:rsid w:val="33B26438"/>
    <w:rsid w:val="33F46A50"/>
    <w:rsid w:val="33F95E15"/>
    <w:rsid w:val="340071A3"/>
    <w:rsid w:val="342310E4"/>
    <w:rsid w:val="342C61EA"/>
    <w:rsid w:val="343E5F1E"/>
    <w:rsid w:val="345D63A4"/>
    <w:rsid w:val="345E3ECA"/>
    <w:rsid w:val="348953EB"/>
    <w:rsid w:val="34951FE2"/>
    <w:rsid w:val="34B61F58"/>
    <w:rsid w:val="34EE524E"/>
    <w:rsid w:val="352275ED"/>
    <w:rsid w:val="35245113"/>
    <w:rsid w:val="3529097C"/>
    <w:rsid w:val="35380BBF"/>
    <w:rsid w:val="353D7F83"/>
    <w:rsid w:val="35466E38"/>
    <w:rsid w:val="355359F9"/>
    <w:rsid w:val="356814A4"/>
    <w:rsid w:val="356D6ABA"/>
    <w:rsid w:val="357240D1"/>
    <w:rsid w:val="35A149B6"/>
    <w:rsid w:val="35AA386B"/>
    <w:rsid w:val="35AD335B"/>
    <w:rsid w:val="35AD5109"/>
    <w:rsid w:val="35BA7826"/>
    <w:rsid w:val="35C3492C"/>
    <w:rsid w:val="35CE6E2D"/>
    <w:rsid w:val="35D22DC1"/>
    <w:rsid w:val="36176A26"/>
    <w:rsid w:val="361B02C4"/>
    <w:rsid w:val="363475D8"/>
    <w:rsid w:val="36372C24"/>
    <w:rsid w:val="364A6DFC"/>
    <w:rsid w:val="36624145"/>
    <w:rsid w:val="36653C36"/>
    <w:rsid w:val="366F6862"/>
    <w:rsid w:val="36714388"/>
    <w:rsid w:val="3699743B"/>
    <w:rsid w:val="369D33CF"/>
    <w:rsid w:val="36C26992"/>
    <w:rsid w:val="36C3270A"/>
    <w:rsid w:val="36C56482"/>
    <w:rsid w:val="36D87F64"/>
    <w:rsid w:val="36DD1A1E"/>
    <w:rsid w:val="36E27034"/>
    <w:rsid w:val="36E52680"/>
    <w:rsid w:val="37092813"/>
    <w:rsid w:val="37133692"/>
    <w:rsid w:val="37184804"/>
    <w:rsid w:val="37265173"/>
    <w:rsid w:val="373158C6"/>
    <w:rsid w:val="373F4487"/>
    <w:rsid w:val="37441A9D"/>
    <w:rsid w:val="37537F32"/>
    <w:rsid w:val="37557806"/>
    <w:rsid w:val="376712E7"/>
    <w:rsid w:val="37695060"/>
    <w:rsid w:val="37854533"/>
    <w:rsid w:val="378E2D18"/>
    <w:rsid w:val="379A346B"/>
    <w:rsid w:val="37A4078E"/>
    <w:rsid w:val="3805122C"/>
    <w:rsid w:val="38325D99"/>
    <w:rsid w:val="383C4522"/>
    <w:rsid w:val="38507FCD"/>
    <w:rsid w:val="38602906"/>
    <w:rsid w:val="38685317"/>
    <w:rsid w:val="38710670"/>
    <w:rsid w:val="38926838"/>
    <w:rsid w:val="38D8249D"/>
    <w:rsid w:val="38E54BBA"/>
    <w:rsid w:val="38EE1CC0"/>
    <w:rsid w:val="390F1C37"/>
    <w:rsid w:val="391334D5"/>
    <w:rsid w:val="39186D3D"/>
    <w:rsid w:val="391A0D07"/>
    <w:rsid w:val="391F00CC"/>
    <w:rsid w:val="39205BF2"/>
    <w:rsid w:val="39243934"/>
    <w:rsid w:val="39365415"/>
    <w:rsid w:val="39406294"/>
    <w:rsid w:val="39455658"/>
    <w:rsid w:val="39641F82"/>
    <w:rsid w:val="39755F3E"/>
    <w:rsid w:val="397F6DBC"/>
    <w:rsid w:val="39AD1B7B"/>
    <w:rsid w:val="39B747A8"/>
    <w:rsid w:val="39BA6046"/>
    <w:rsid w:val="39D4535A"/>
    <w:rsid w:val="39DC420F"/>
    <w:rsid w:val="39E60BE9"/>
    <w:rsid w:val="39F5707E"/>
    <w:rsid w:val="39FA28E7"/>
    <w:rsid w:val="3A015A23"/>
    <w:rsid w:val="3A3E6C77"/>
    <w:rsid w:val="3A451DB4"/>
    <w:rsid w:val="3A4F49E1"/>
    <w:rsid w:val="3A685AA2"/>
    <w:rsid w:val="3A712BA9"/>
    <w:rsid w:val="3A7A31AC"/>
    <w:rsid w:val="3A887EF3"/>
    <w:rsid w:val="3A960861"/>
    <w:rsid w:val="3A971EE4"/>
    <w:rsid w:val="3A9C574C"/>
    <w:rsid w:val="3AB46F3A"/>
    <w:rsid w:val="3AB605BC"/>
    <w:rsid w:val="3AE27603"/>
    <w:rsid w:val="3AF45588"/>
    <w:rsid w:val="3AFC24B4"/>
    <w:rsid w:val="3B027CA5"/>
    <w:rsid w:val="3B286FE0"/>
    <w:rsid w:val="3B3C3D05"/>
    <w:rsid w:val="3B5A188F"/>
    <w:rsid w:val="3B750477"/>
    <w:rsid w:val="3B862684"/>
    <w:rsid w:val="3B9F72A2"/>
    <w:rsid w:val="3BB16FD5"/>
    <w:rsid w:val="3BBA40DC"/>
    <w:rsid w:val="3BBC42F8"/>
    <w:rsid w:val="3BC27434"/>
    <w:rsid w:val="3BCC2061"/>
    <w:rsid w:val="3BCE5DD9"/>
    <w:rsid w:val="3BD3519D"/>
    <w:rsid w:val="3BE41159"/>
    <w:rsid w:val="3BF515B8"/>
    <w:rsid w:val="3C122D1E"/>
    <w:rsid w:val="3C1852A6"/>
    <w:rsid w:val="3C2679C3"/>
    <w:rsid w:val="3C28373B"/>
    <w:rsid w:val="3C2974B3"/>
    <w:rsid w:val="3C4165AB"/>
    <w:rsid w:val="3C6504EB"/>
    <w:rsid w:val="3C6D73A0"/>
    <w:rsid w:val="3C746980"/>
    <w:rsid w:val="3C7626F9"/>
    <w:rsid w:val="3C9B3F0D"/>
    <w:rsid w:val="3C9C5ED7"/>
    <w:rsid w:val="3CAC611A"/>
    <w:rsid w:val="3CB11983"/>
    <w:rsid w:val="3CC1149A"/>
    <w:rsid w:val="3CD13DD3"/>
    <w:rsid w:val="3CD15B81"/>
    <w:rsid w:val="3CD4741F"/>
    <w:rsid w:val="3CFE26EE"/>
    <w:rsid w:val="3D0870C9"/>
    <w:rsid w:val="3D0D46DF"/>
    <w:rsid w:val="3D3954D4"/>
    <w:rsid w:val="3D7B3D3F"/>
    <w:rsid w:val="3D8C1AA8"/>
    <w:rsid w:val="3D9B7F3D"/>
    <w:rsid w:val="3DA94408"/>
    <w:rsid w:val="3DB37034"/>
    <w:rsid w:val="3DB57251"/>
    <w:rsid w:val="3DC6320C"/>
    <w:rsid w:val="3DDC47DD"/>
    <w:rsid w:val="3DED69EA"/>
    <w:rsid w:val="3DFD29A6"/>
    <w:rsid w:val="3E350391"/>
    <w:rsid w:val="3E353EED"/>
    <w:rsid w:val="3E3A7756"/>
    <w:rsid w:val="3EA82911"/>
    <w:rsid w:val="3EB219E2"/>
    <w:rsid w:val="3EC14B85"/>
    <w:rsid w:val="3EC51715"/>
    <w:rsid w:val="3EE6343A"/>
    <w:rsid w:val="3F06588A"/>
    <w:rsid w:val="3F0833B0"/>
    <w:rsid w:val="3F1735F3"/>
    <w:rsid w:val="3F4C14EF"/>
    <w:rsid w:val="3F5605BF"/>
    <w:rsid w:val="3F6727CC"/>
    <w:rsid w:val="3F6B5F18"/>
    <w:rsid w:val="3F6C1B91"/>
    <w:rsid w:val="3F710F55"/>
    <w:rsid w:val="3F7A66FA"/>
    <w:rsid w:val="3FA532F5"/>
    <w:rsid w:val="3FD61700"/>
    <w:rsid w:val="3FDB6D16"/>
    <w:rsid w:val="3FFA0F4B"/>
    <w:rsid w:val="4013200C"/>
    <w:rsid w:val="4021694A"/>
    <w:rsid w:val="40356427"/>
    <w:rsid w:val="40477F08"/>
    <w:rsid w:val="405F5252"/>
    <w:rsid w:val="40640ABA"/>
    <w:rsid w:val="4093314D"/>
    <w:rsid w:val="40A62E81"/>
    <w:rsid w:val="40B05AAD"/>
    <w:rsid w:val="40BE641C"/>
    <w:rsid w:val="40CD2B03"/>
    <w:rsid w:val="40CF0629"/>
    <w:rsid w:val="40EA5463"/>
    <w:rsid w:val="40EB11DB"/>
    <w:rsid w:val="40EE65D6"/>
    <w:rsid w:val="40F2256A"/>
    <w:rsid w:val="40F41E3E"/>
    <w:rsid w:val="40FC6F44"/>
    <w:rsid w:val="410302D3"/>
    <w:rsid w:val="4114603C"/>
    <w:rsid w:val="41175B2C"/>
    <w:rsid w:val="412546ED"/>
    <w:rsid w:val="41391F47"/>
    <w:rsid w:val="41562AF9"/>
    <w:rsid w:val="416A0352"/>
    <w:rsid w:val="41720FB5"/>
    <w:rsid w:val="41BA3087"/>
    <w:rsid w:val="41CA0DF1"/>
    <w:rsid w:val="41F12821"/>
    <w:rsid w:val="41F349E1"/>
    <w:rsid w:val="422C3859"/>
    <w:rsid w:val="423F533B"/>
    <w:rsid w:val="424961B9"/>
    <w:rsid w:val="42756FAE"/>
    <w:rsid w:val="42CD2946"/>
    <w:rsid w:val="42E303BC"/>
    <w:rsid w:val="43301127"/>
    <w:rsid w:val="43370708"/>
    <w:rsid w:val="435766B4"/>
    <w:rsid w:val="43761230"/>
    <w:rsid w:val="43790D20"/>
    <w:rsid w:val="43E3619A"/>
    <w:rsid w:val="43E52EB2"/>
    <w:rsid w:val="43F14D5A"/>
    <w:rsid w:val="44093E52"/>
    <w:rsid w:val="441445A5"/>
    <w:rsid w:val="4426495C"/>
    <w:rsid w:val="44307631"/>
    <w:rsid w:val="44472BCC"/>
    <w:rsid w:val="4450382F"/>
    <w:rsid w:val="44562E10"/>
    <w:rsid w:val="44AB315B"/>
    <w:rsid w:val="44D206E8"/>
    <w:rsid w:val="44DE708D"/>
    <w:rsid w:val="44DF38A2"/>
    <w:rsid w:val="44E65F41"/>
    <w:rsid w:val="44E73A68"/>
    <w:rsid w:val="44FC5765"/>
    <w:rsid w:val="44FC7513"/>
    <w:rsid w:val="45244CBC"/>
    <w:rsid w:val="452D591E"/>
    <w:rsid w:val="453273D9"/>
    <w:rsid w:val="45534C6A"/>
    <w:rsid w:val="45576E3F"/>
    <w:rsid w:val="457277D5"/>
    <w:rsid w:val="458539AC"/>
    <w:rsid w:val="45D40490"/>
    <w:rsid w:val="45F428E0"/>
    <w:rsid w:val="461B7E6D"/>
    <w:rsid w:val="4665558C"/>
    <w:rsid w:val="4665733A"/>
    <w:rsid w:val="467C4DAF"/>
    <w:rsid w:val="46845A12"/>
    <w:rsid w:val="46AE0CE1"/>
    <w:rsid w:val="46B81B60"/>
    <w:rsid w:val="46BA7686"/>
    <w:rsid w:val="46C027C2"/>
    <w:rsid w:val="46DF0E9A"/>
    <w:rsid w:val="46F46EA7"/>
    <w:rsid w:val="46F81F5C"/>
    <w:rsid w:val="4703102D"/>
    <w:rsid w:val="471548BC"/>
    <w:rsid w:val="472114B3"/>
    <w:rsid w:val="47264D1B"/>
    <w:rsid w:val="473236C0"/>
    <w:rsid w:val="47431429"/>
    <w:rsid w:val="474358CD"/>
    <w:rsid w:val="47571378"/>
    <w:rsid w:val="47617B01"/>
    <w:rsid w:val="47B916EB"/>
    <w:rsid w:val="47C6205A"/>
    <w:rsid w:val="47F46BC7"/>
    <w:rsid w:val="481B05F8"/>
    <w:rsid w:val="482374AD"/>
    <w:rsid w:val="482C45B3"/>
    <w:rsid w:val="4840005F"/>
    <w:rsid w:val="48547666"/>
    <w:rsid w:val="485D476D"/>
    <w:rsid w:val="4867383D"/>
    <w:rsid w:val="48783354"/>
    <w:rsid w:val="487B4BF3"/>
    <w:rsid w:val="489932CB"/>
    <w:rsid w:val="489D725F"/>
    <w:rsid w:val="48A73C3A"/>
    <w:rsid w:val="48DF1625"/>
    <w:rsid w:val="48E02CA0"/>
    <w:rsid w:val="48E56510"/>
    <w:rsid w:val="48E7672C"/>
    <w:rsid w:val="48E94252"/>
    <w:rsid w:val="48FF3A76"/>
    <w:rsid w:val="49234399"/>
    <w:rsid w:val="4933371F"/>
    <w:rsid w:val="493E459E"/>
    <w:rsid w:val="49441489"/>
    <w:rsid w:val="49463453"/>
    <w:rsid w:val="497C0C22"/>
    <w:rsid w:val="49CD5922"/>
    <w:rsid w:val="49D00F6E"/>
    <w:rsid w:val="49D337A0"/>
    <w:rsid w:val="49D4280C"/>
    <w:rsid w:val="49D96075"/>
    <w:rsid w:val="49E62540"/>
    <w:rsid w:val="4A192915"/>
    <w:rsid w:val="4A1B668D"/>
    <w:rsid w:val="4A3B6D2F"/>
    <w:rsid w:val="4A783AE0"/>
    <w:rsid w:val="4A993A56"/>
    <w:rsid w:val="4AA85A47"/>
    <w:rsid w:val="4AB03279"/>
    <w:rsid w:val="4AB368C6"/>
    <w:rsid w:val="4AB64608"/>
    <w:rsid w:val="4AB83EDC"/>
    <w:rsid w:val="4AC5484B"/>
    <w:rsid w:val="4AC565F9"/>
    <w:rsid w:val="4AE66C9B"/>
    <w:rsid w:val="4AF40C8C"/>
    <w:rsid w:val="4AFA44F5"/>
    <w:rsid w:val="4B103D18"/>
    <w:rsid w:val="4B201A81"/>
    <w:rsid w:val="4B270CDD"/>
    <w:rsid w:val="4B2B6DA4"/>
    <w:rsid w:val="4B447E66"/>
    <w:rsid w:val="4B49547C"/>
    <w:rsid w:val="4B4E65EF"/>
    <w:rsid w:val="4B7C7600"/>
    <w:rsid w:val="4B840262"/>
    <w:rsid w:val="4B8E10E1"/>
    <w:rsid w:val="4B983D0E"/>
    <w:rsid w:val="4BA3693A"/>
    <w:rsid w:val="4BDE5BC4"/>
    <w:rsid w:val="4BE17463"/>
    <w:rsid w:val="4BE34F89"/>
    <w:rsid w:val="4C121D12"/>
    <w:rsid w:val="4C1930A0"/>
    <w:rsid w:val="4C1A4723"/>
    <w:rsid w:val="4C261319"/>
    <w:rsid w:val="4C6A56AA"/>
    <w:rsid w:val="4C7E1155"/>
    <w:rsid w:val="4C806C7C"/>
    <w:rsid w:val="4C8147A2"/>
    <w:rsid w:val="4CC27294"/>
    <w:rsid w:val="4CC76658"/>
    <w:rsid w:val="4CDD40CE"/>
    <w:rsid w:val="4CE0596C"/>
    <w:rsid w:val="4D027691"/>
    <w:rsid w:val="4D2E492A"/>
    <w:rsid w:val="4D355CB8"/>
    <w:rsid w:val="4D697710"/>
    <w:rsid w:val="4D720CBA"/>
    <w:rsid w:val="4D814A59"/>
    <w:rsid w:val="4D901140"/>
    <w:rsid w:val="4D9C5D37"/>
    <w:rsid w:val="4D9F75D5"/>
    <w:rsid w:val="4DAE5A6A"/>
    <w:rsid w:val="4DDC25D7"/>
    <w:rsid w:val="4DEB45C9"/>
    <w:rsid w:val="4DF01BDF"/>
    <w:rsid w:val="4E01203E"/>
    <w:rsid w:val="4E047438"/>
    <w:rsid w:val="4E1C29D4"/>
    <w:rsid w:val="4E2B70BB"/>
    <w:rsid w:val="4E355844"/>
    <w:rsid w:val="4E3E294A"/>
    <w:rsid w:val="4E661EA1"/>
    <w:rsid w:val="4F1D6A04"/>
    <w:rsid w:val="4F2A1121"/>
    <w:rsid w:val="4F337FD5"/>
    <w:rsid w:val="4F3C2702"/>
    <w:rsid w:val="4F4E12B3"/>
    <w:rsid w:val="4F652159"/>
    <w:rsid w:val="4FAE3B00"/>
    <w:rsid w:val="4FEE03A0"/>
    <w:rsid w:val="4FEE214E"/>
    <w:rsid w:val="4FF0236A"/>
    <w:rsid w:val="500951DA"/>
    <w:rsid w:val="5023629C"/>
    <w:rsid w:val="5052092F"/>
    <w:rsid w:val="5066262C"/>
    <w:rsid w:val="50792360"/>
    <w:rsid w:val="50F814D6"/>
    <w:rsid w:val="50F9524E"/>
    <w:rsid w:val="510A745C"/>
    <w:rsid w:val="510E0CFA"/>
    <w:rsid w:val="511030CC"/>
    <w:rsid w:val="51121E6C"/>
    <w:rsid w:val="5119144D"/>
    <w:rsid w:val="512322CB"/>
    <w:rsid w:val="512E314A"/>
    <w:rsid w:val="51363DAD"/>
    <w:rsid w:val="51402E7D"/>
    <w:rsid w:val="515643D1"/>
    <w:rsid w:val="51713037"/>
    <w:rsid w:val="51874608"/>
    <w:rsid w:val="518A40F8"/>
    <w:rsid w:val="51A4340C"/>
    <w:rsid w:val="51A97CDA"/>
    <w:rsid w:val="51DB6702"/>
    <w:rsid w:val="51DC4954"/>
    <w:rsid w:val="51EB103B"/>
    <w:rsid w:val="51F85506"/>
    <w:rsid w:val="520C2D5F"/>
    <w:rsid w:val="52120376"/>
    <w:rsid w:val="522B768A"/>
    <w:rsid w:val="52354064"/>
    <w:rsid w:val="526A01B2"/>
    <w:rsid w:val="527903F5"/>
    <w:rsid w:val="529214B7"/>
    <w:rsid w:val="52A15B9E"/>
    <w:rsid w:val="52B21B59"/>
    <w:rsid w:val="52D715BF"/>
    <w:rsid w:val="53185E60"/>
    <w:rsid w:val="53234805"/>
    <w:rsid w:val="53281E1B"/>
    <w:rsid w:val="534C3D5B"/>
    <w:rsid w:val="5354676C"/>
    <w:rsid w:val="53620E89"/>
    <w:rsid w:val="538E6122"/>
    <w:rsid w:val="5391176E"/>
    <w:rsid w:val="53937294"/>
    <w:rsid w:val="539A6875"/>
    <w:rsid w:val="53A96AB8"/>
    <w:rsid w:val="53B042EA"/>
    <w:rsid w:val="53B13BBE"/>
    <w:rsid w:val="53D37FD9"/>
    <w:rsid w:val="53D855EF"/>
    <w:rsid w:val="540E1011"/>
    <w:rsid w:val="5411465D"/>
    <w:rsid w:val="543640C4"/>
    <w:rsid w:val="543A0058"/>
    <w:rsid w:val="545E3D46"/>
    <w:rsid w:val="547C3014"/>
    <w:rsid w:val="547F3CBD"/>
    <w:rsid w:val="54857525"/>
    <w:rsid w:val="548B2661"/>
    <w:rsid w:val="548F2152"/>
    <w:rsid w:val="54996B2C"/>
    <w:rsid w:val="54A84FC1"/>
    <w:rsid w:val="54B35714"/>
    <w:rsid w:val="54C142D5"/>
    <w:rsid w:val="54C811C0"/>
    <w:rsid w:val="54CA318A"/>
    <w:rsid w:val="54D13E3A"/>
    <w:rsid w:val="55006BAB"/>
    <w:rsid w:val="55202DAA"/>
    <w:rsid w:val="55230AEC"/>
    <w:rsid w:val="55346855"/>
    <w:rsid w:val="55450A62"/>
    <w:rsid w:val="55A57753"/>
    <w:rsid w:val="55B81234"/>
    <w:rsid w:val="55B856D8"/>
    <w:rsid w:val="55D65B5E"/>
    <w:rsid w:val="56156687"/>
    <w:rsid w:val="56301712"/>
    <w:rsid w:val="56327239"/>
    <w:rsid w:val="56332FB1"/>
    <w:rsid w:val="56440D1A"/>
    <w:rsid w:val="567A473C"/>
    <w:rsid w:val="568D0913"/>
    <w:rsid w:val="569C0B56"/>
    <w:rsid w:val="56C360E3"/>
    <w:rsid w:val="56C67981"/>
    <w:rsid w:val="57064221"/>
    <w:rsid w:val="571701DC"/>
    <w:rsid w:val="5748483A"/>
    <w:rsid w:val="575651A9"/>
    <w:rsid w:val="576F1DC6"/>
    <w:rsid w:val="577D0987"/>
    <w:rsid w:val="57A71560"/>
    <w:rsid w:val="57AE0B41"/>
    <w:rsid w:val="57AE6D93"/>
    <w:rsid w:val="57B819BF"/>
    <w:rsid w:val="57FB365A"/>
    <w:rsid w:val="5814296E"/>
    <w:rsid w:val="5818420C"/>
    <w:rsid w:val="584E7C2E"/>
    <w:rsid w:val="58562F86"/>
    <w:rsid w:val="586B4C84"/>
    <w:rsid w:val="586D09FC"/>
    <w:rsid w:val="5870229A"/>
    <w:rsid w:val="5889510A"/>
    <w:rsid w:val="58977E20"/>
    <w:rsid w:val="589D660D"/>
    <w:rsid w:val="589F0489"/>
    <w:rsid w:val="58A261CC"/>
    <w:rsid w:val="59050C34"/>
    <w:rsid w:val="5906675A"/>
    <w:rsid w:val="591E5852"/>
    <w:rsid w:val="59486D73"/>
    <w:rsid w:val="59561490"/>
    <w:rsid w:val="595C637A"/>
    <w:rsid w:val="597162CA"/>
    <w:rsid w:val="59D625D1"/>
    <w:rsid w:val="59F34F31"/>
    <w:rsid w:val="5A6000EC"/>
    <w:rsid w:val="5A8B6F17"/>
    <w:rsid w:val="5A8E4C59"/>
    <w:rsid w:val="5ABA77FD"/>
    <w:rsid w:val="5ACE14FA"/>
    <w:rsid w:val="5AD85ED5"/>
    <w:rsid w:val="5ADC59C5"/>
    <w:rsid w:val="5B411CCC"/>
    <w:rsid w:val="5B9E0ECC"/>
    <w:rsid w:val="5BAA161F"/>
    <w:rsid w:val="5BB71F8E"/>
    <w:rsid w:val="5BCF552A"/>
    <w:rsid w:val="5BD62414"/>
    <w:rsid w:val="5BDB7A2A"/>
    <w:rsid w:val="5BE508A9"/>
    <w:rsid w:val="5BFB1E7B"/>
    <w:rsid w:val="5C0A47B4"/>
    <w:rsid w:val="5C341831"/>
    <w:rsid w:val="5C3E7FB9"/>
    <w:rsid w:val="5C6519EA"/>
    <w:rsid w:val="5CAA564F"/>
    <w:rsid w:val="5CAC586B"/>
    <w:rsid w:val="5CC52489"/>
    <w:rsid w:val="5CC654BC"/>
    <w:rsid w:val="5CD10E2D"/>
    <w:rsid w:val="5CDF179C"/>
    <w:rsid w:val="5CE167D4"/>
    <w:rsid w:val="5D072AA1"/>
    <w:rsid w:val="5D2378DB"/>
    <w:rsid w:val="5D327B1E"/>
    <w:rsid w:val="5D3513BC"/>
    <w:rsid w:val="5D3C099D"/>
    <w:rsid w:val="5D7C348F"/>
    <w:rsid w:val="5D891708"/>
    <w:rsid w:val="5D9205BD"/>
    <w:rsid w:val="5DA0717E"/>
    <w:rsid w:val="5DB04EE7"/>
    <w:rsid w:val="5DE057CC"/>
    <w:rsid w:val="5DE3182F"/>
    <w:rsid w:val="5DE352BC"/>
    <w:rsid w:val="5DF94AE0"/>
    <w:rsid w:val="5E2A6A47"/>
    <w:rsid w:val="5E323B4E"/>
    <w:rsid w:val="5E345B18"/>
    <w:rsid w:val="5E4775F9"/>
    <w:rsid w:val="5E6957C1"/>
    <w:rsid w:val="5E8B2D0C"/>
    <w:rsid w:val="5EAA7B88"/>
    <w:rsid w:val="5EAC7460"/>
    <w:rsid w:val="5EB804F7"/>
    <w:rsid w:val="5EBA601D"/>
    <w:rsid w:val="5ECE1AC8"/>
    <w:rsid w:val="5ECE5416"/>
    <w:rsid w:val="5ED510A9"/>
    <w:rsid w:val="5EEC01A1"/>
    <w:rsid w:val="5EF808F3"/>
    <w:rsid w:val="5F2142EE"/>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4364E6"/>
    <w:rsid w:val="60636240"/>
    <w:rsid w:val="60911000"/>
    <w:rsid w:val="60A52CFD"/>
    <w:rsid w:val="60A56859"/>
    <w:rsid w:val="60B62814"/>
    <w:rsid w:val="60D333C6"/>
    <w:rsid w:val="60EA0710"/>
    <w:rsid w:val="610712C2"/>
    <w:rsid w:val="61096DE8"/>
    <w:rsid w:val="61181721"/>
    <w:rsid w:val="611B6B1B"/>
    <w:rsid w:val="61294835"/>
    <w:rsid w:val="615269E1"/>
    <w:rsid w:val="615838CB"/>
    <w:rsid w:val="61642270"/>
    <w:rsid w:val="6166248C"/>
    <w:rsid w:val="61691F7C"/>
    <w:rsid w:val="616B35FF"/>
    <w:rsid w:val="61730705"/>
    <w:rsid w:val="61734BA9"/>
    <w:rsid w:val="617A7CE6"/>
    <w:rsid w:val="618741B1"/>
    <w:rsid w:val="619743F4"/>
    <w:rsid w:val="619C4100"/>
    <w:rsid w:val="61A30FEA"/>
    <w:rsid w:val="61A905CB"/>
    <w:rsid w:val="61AD1E69"/>
    <w:rsid w:val="61B551C2"/>
    <w:rsid w:val="6200643D"/>
    <w:rsid w:val="62037CDB"/>
    <w:rsid w:val="620F48D2"/>
    <w:rsid w:val="621517BC"/>
    <w:rsid w:val="62173786"/>
    <w:rsid w:val="62255EA3"/>
    <w:rsid w:val="622639C9"/>
    <w:rsid w:val="624502F4"/>
    <w:rsid w:val="624A76B8"/>
    <w:rsid w:val="62512CDA"/>
    <w:rsid w:val="626C278F"/>
    <w:rsid w:val="627B5AC3"/>
    <w:rsid w:val="627C183B"/>
    <w:rsid w:val="629152E7"/>
    <w:rsid w:val="62943029"/>
    <w:rsid w:val="62A82630"/>
    <w:rsid w:val="62EA2C49"/>
    <w:rsid w:val="63021D41"/>
    <w:rsid w:val="63051831"/>
    <w:rsid w:val="631A352E"/>
    <w:rsid w:val="6320666B"/>
    <w:rsid w:val="6331762E"/>
    <w:rsid w:val="63512CC8"/>
    <w:rsid w:val="63576530"/>
    <w:rsid w:val="635B7DDD"/>
    <w:rsid w:val="636C7B02"/>
    <w:rsid w:val="637A3FCD"/>
    <w:rsid w:val="63827325"/>
    <w:rsid w:val="63AB23D8"/>
    <w:rsid w:val="63BC18CF"/>
    <w:rsid w:val="63E87188"/>
    <w:rsid w:val="63FA6EBC"/>
    <w:rsid w:val="64047D3A"/>
    <w:rsid w:val="64065861"/>
    <w:rsid w:val="64267CB1"/>
    <w:rsid w:val="642D103F"/>
    <w:rsid w:val="643D7A05"/>
    <w:rsid w:val="6449399F"/>
    <w:rsid w:val="645E744B"/>
    <w:rsid w:val="646802C9"/>
    <w:rsid w:val="646A2293"/>
    <w:rsid w:val="64744EC0"/>
    <w:rsid w:val="6477675E"/>
    <w:rsid w:val="647A1DAB"/>
    <w:rsid w:val="647E7AED"/>
    <w:rsid w:val="648B3FB8"/>
    <w:rsid w:val="649C7F73"/>
    <w:rsid w:val="64D63485"/>
    <w:rsid w:val="64EE4C72"/>
    <w:rsid w:val="64FE478A"/>
    <w:rsid w:val="64FF0C2E"/>
    <w:rsid w:val="650A75D2"/>
    <w:rsid w:val="651E6BDA"/>
    <w:rsid w:val="653B778C"/>
    <w:rsid w:val="6545060B"/>
    <w:rsid w:val="655F16CC"/>
    <w:rsid w:val="65660CAD"/>
    <w:rsid w:val="657D5FF6"/>
    <w:rsid w:val="659D0447"/>
    <w:rsid w:val="65DA09C1"/>
    <w:rsid w:val="65EC0A86"/>
    <w:rsid w:val="66157FDD"/>
    <w:rsid w:val="661F2C0A"/>
    <w:rsid w:val="6623246D"/>
    <w:rsid w:val="664A412A"/>
    <w:rsid w:val="664F1741"/>
    <w:rsid w:val="66707909"/>
    <w:rsid w:val="66756CCD"/>
    <w:rsid w:val="6683763C"/>
    <w:rsid w:val="66A42B43"/>
    <w:rsid w:val="66AF3F8D"/>
    <w:rsid w:val="66C51A03"/>
    <w:rsid w:val="66DB4D83"/>
    <w:rsid w:val="67395F4D"/>
    <w:rsid w:val="675B4115"/>
    <w:rsid w:val="678A67A9"/>
    <w:rsid w:val="678E0047"/>
    <w:rsid w:val="67915D89"/>
    <w:rsid w:val="67AE2497"/>
    <w:rsid w:val="67C43A69"/>
    <w:rsid w:val="67DA6442"/>
    <w:rsid w:val="67E660D5"/>
    <w:rsid w:val="680B5B3B"/>
    <w:rsid w:val="680E2F36"/>
    <w:rsid w:val="687F3E33"/>
    <w:rsid w:val="68A51AEC"/>
    <w:rsid w:val="68AD09A1"/>
    <w:rsid w:val="68B27D65"/>
    <w:rsid w:val="68B57855"/>
    <w:rsid w:val="68B910F3"/>
    <w:rsid w:val="68C1444C"/>
    <w:rsid w:val="68C47A98"/>
    <w:rsid w:val="68CC52CB"/>
    <w:rsid w:val="68D91796"/>
    <w:rsid w:val="69120787"/>
    <w:rsid w:val="692073C4"/>
    <w:rsid w:val="69270753"/>
    <w:rsid w:val="694110E9"/>
    <w:rsid w:val="695D23C7"/>
    <w:rsid w:val="695E1C9B"/>
    <w:rsid w:val="69670B4F"/>
    <w:rsid w:val="696A0640"/>
    <w:rsid w:val="697D0373"/>
    <w:rsid w:val="698060B5"/>
    <w:rsid w:val="69951B60"/>
    <w:rsid w:val="69F30635"/>
    <w:rsid w:val="6A0E546F"/>
    <w:rsid w:val="6A2E3D63"/>
    <w:rsid w:val="6A3273AF"/>
    <w:rsid w:val="6A3D7B02"/>
    <w:rsid w:val="6A445335"/>
    <w:rsid w:val="6A576E16"/>
    <w:rsid w:val="6A617C95"/>
    <w:rsid w:val="6A8614A9"/>
    <w:rsid w:val="6A86594D"/>
    <w:rsid w:val="6A975464"/>
    <w:rsid w:val="6A99742E"/>
    <w:rsid w:val="6AAD6A36"/>
    <w:rsid w:val="6AB37DC4"/>
    <w:rsid w:val="6AB778B5"/>
    <w:rsid w:val="6AC63F9C"/>
    <w:rsid w:val="6AF26B3F"/>
    <w:rsid w:val="6B0655A6"/>
    <w:rsid w:val="6B1E16E2"/>
    <w:rsid w:val="6B364C7D"/>
    <w:rsid w:val="6B4C26F3"/>
    <w:rsid w:val="6B7834E8"/>
    <w:rsid w:val="6B7B2FD8"/>
    <w:rsid w:val="6B8A321B"/>
    <w:rsid w:val="6BBB5183"/>
    <w:rsid w:val="6BD12BF8"/>
    <w:rsid w:val="6BEE7306"/>
    <w:rsid w:val="6BF32B6E"/>
    <w:rsid w:val="6C0F54CE"/>
    <w:rsid w:val="6C663340"/>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736E23"/>
    <w:rsid w:val="6D7970A3"/>
    <w:rsid w:val="6D9B526C"/>
    <w:rsid w:val="6DC36570"/>
    <w:rsid w:val="6DEA1D4F"/>
    <w:rsid w:val="6DF40E20"/>
    <w:rsid w:val="6E31797E"/>
    <w:rsid w:val="6E810905"/>
    <w:rsid w:val="6E891568"/>
    <w:rsid w:val="6E8B3532"/>
    <w:rsid w:val="6E8C2E06"/>
    <w:rsid w:val="6EA6211A"/>
    <w:rsid w:val="6EB32A89"/>
    <w:rsid w:val="6ED8604B"/>
    <w:rsid w:val="6EE60768"/>
    <w:rsid w:val="6EFC4430"/>
    <w:rsid w:val="6F0357BE"/>
    <w:rsid w:val="6F082DD5"/>
    <w:rsid w:val="6F190B3E"/>
    <w:rsid w:val="6F3C2A7E"/>
    <w:rsid w:val="6F4436E1"/>
    <w:rsid w:val="6F5C0A2B"/>
    <w:rsid w:val="6F614293"/>
    <w:rsid w:val="6F743FC6"/>
    <w:rsid w:val="6F745D74"/>
    <w:rsid w:val="6F7B5355"/>
    <w:rsid w:val="6F8D6E36"/>
    <w:rsid w:val="6F984159"/>
    <w:rsid w:val="6F9E1043"/>
    <w:rsid w:val="6FC22F83"/>
    <w:rsid w:val="6FE27182"/>
    <w:rsid w:val="6FF9096F"/>
    <w:rsid w:val="7003534A"/>
    <w:rsid w:val="70335C2F"/>
    <w:rsid w:val="703B2D36"/>
    <w:rsid w:val="703F2826"/>
    <w:rsid w:val="70726F06"/>
    <w:rsid w:val="70853FB1"/>
    <w:rsid w:val="708A15C7"/>
    <w:rsid w:val="70904E30"/>
    <w:rsid w:val="70CF2B23"/>
    <w:rsid w:val="70D171F6"/>
    <w:rsid w:val="70DD5B9B"/>
    <w:rsid w:val="70FE448F"/>
    <w:rsid w:val="710325C4"/>
    <w:rsid w:val="712612F0"/>
    <w:rsid w:val="7148570A"/>
    <w:rsid w:val="715045BF"/>
    <w:rsid w:val="716B764B"/>
    <w:rsid w:val="718844D0"/>
    <w:rsid w:val="718B55F7"/>
    <w:rsid w:val="71924BD7"/>
    <w:rsid w:val="71AA1F21"/>
    <w:rsid w:val="71DC5E53"/>
    <w:rsid w:val="71E511AB"/>
    <w:rsid w:val="72086C48"/>
    <w:rsid w:val="72435ED2"/>
    <w:rsid w:val="726E11A1"/>
    <w:rsid w:val="727B1B10"/>
    <w:rsid w:val="72E72D01"/>
    <w:rsid w:val="72FA6ED8"/>
    <w:rsid w:val="72FC4E5E"/>
    <w:rsid w:val="72FC67AC"/>
    <w:rsid w:val="731004AA"/>
    <w:rsid w:val="7318735E"/>
    <w:rsid w:val="731C6E4F"/>
    <w:rsid w:val="73214465"/>
    <w:rsid w:val="733F2B3D"/>
    <w:rsid w:val="73412411"/>
    <w:rsid w:val="73532145"/>
    <w:rsid w:val="73683E42"/>
    <w:rsid w:val="7375030D"/>
    <w:rsid w:val="73770529"/>
    <w:rsid w:val="737E18B7"/>
    <w:rsid w:val="73927111"/>
    <w:rsid w:val="739E5AB6"/>
    <w:rsid w:val="73B452D9"/>
    <w:rsid w:val="73B70925"/>
    <w:rsid w:val="73E159A2"/>
    <w:rsid w:val="73EF00BF"/>
    <w:rsid w:val="73F12089"/>
    <w:rsid w:val="740F0761"/>
    <w:rsid w:val="74161AF0"/>
    <w:rsid w:val="741E2752"/>
    <w:rsid w:val="74363F40"/>
    <w:rsid w:val="74392BBE"/>
    <w:rsid w:val="74624D35"/>
    <w:rsid w:val="746565D3"/>
    <w:rsid w:val="746960C4"/>
    <w:rsid w:val="748C3B60"/>
    <w:rsid w:val="74AF784E"/>
    <w:rsid w:val="74BA06CD"/>
    <w:rsid w:val="74CA7198"/>
    <w:rsid w:val="74E474F8"/>
    <w:rsid w:val="751A753E"/>
    <w:rsid w:val="75244CBB"/>
    <w:rsid w:val="752D5343"/>
    <w:rsid w:val="7530098F"/>
    <w:rsid w:val="754E52B9"/>
    <w:rsid w:val="7557416E"/>
    <w:rsid w:val="758B206A"/>
    <w:rsid w:val="759233F8"/>
    <w:rsid w:val="75A5137D"/>
    <w:rsid w:val="75CB690A"/>
    <w:rsid w:val="75DE663D"/>
    <w:rsid w:val="75E83018"/>
    <w:rsid w:val="761B163F"/>
    <w:rsid w:val="762F50EB"/>
    <w:rsid w:val="76397D18"/>
    <w:rsid w:val="76634D94"/>
    <w:rsid w:val="76740D50"/>
    <w:rsid w:val="767D1282"/>
    <w:rsid w:val="767E1BCE"/>
    <w:rsid w:val="768371E5"/>
    <w:rsid w:val="76B33626"/>
    <w:rsid w:val="76B64EC4"/>
    <w:rsid w:val="76BD44A5"/>
    <w:rsid w:val="76BF646F"/>
    <w:rsid w:val="76CD220E"/>
    <w:rsid w:val="76EA2DC0"/>
    <w:rsid w:val="771D4F43"/>
    <w:rsid w:val="772207AC"/>
    <w:rsid w:val="77400C32"/>
    <w:rsid w:val="77462317"/>
    <w:rsid w:val="77495D38"/>
    <w:rsid w:val="775070C7"/>
    <w:rsid w:val="775D17E4"/>
    <w:rsid w:val="7772528F"/>
    <w:rsid w:val="777803CC"/>
    <w:rsid w:val="77846D70"/>
    <w:rsid w:val="77A92C7B"/>
    <w:rsid w:val="77AD62C7"/>
    <w:rsid w:val="77F04406"/>
    <w:rsid w:val="77F24622"/>
    <w:rsid w:val="77F57C6E"/>
    <w:rsid w:val="77F9150C"/>
    <w:rsid w:val="78112CFA"/>
    <w:rsid w:val="78232A2D"/>
    <w:rsid w:val="78236589"/>
    <w:rsid w:val="78570929"/>
    <w:rsid w:val="787D213D"/>
    <w:rsid w:val="78A7540C"/>
    <w:rsid w:val="78DE6954"/>
    <w:rsid w:val="78E33F6B"/>
    <w:rsid w:val="78E421BD"/>
    <w:rsid w:val="78FB5758"/>
    <w:rsid w:val="79020895"/>
    <w:rsid w:val="7904460D"/>
    <w:rsid w:val="791505C8"/>
    <w:rsid w:val="791E4FA3"/>
    <w:rsid w:val="79226841"/>
    <w:rsid w:val="79295E21"/>
    <w:rsid w:val="793F73F3"/>
    <w:rsid w:val="794669D3"/>
    <w:rsid w:val="79707849"/>
    <w:rsid w:val="79825532"/>
    <w:rsid w:val="798D5E3F"/>
    <w:rsid w:val="79955265"/>
    <w:rsid w:val="79A100AE"/>
    <w:rsid w:val="79B17BC5"/>
    <w:rsid w:val="79C8563A"/>
    <w:rsid w:val="79DF4732"/>
    <w:rsid w:val="79ED32F3"/>
    <w:rsid w:val="79FA77BE"/>
    <w:rsid w:val="7A1969A8"/>
    <w:rsid w:val="7A2F59C3"/>
    <w:rsid w:val="7A3727C0"/>
    <w:rsid w:val="7A50285F"/>
    <w:rsid w:val="7A523156"/>
    <w:rsid w:val="7A635363"/>
    <w:rsid w:val="7A6B246A"/>
    <w:rsid w:val="7A7E219D"/>
    <w:rsid w:val="7A97325F"/>
    <w:rsid w:val="7AAA2F92"/>
    <w:rsid w:val="7AB45BBF"/>
    <w:rsid w:val="7B193C74"/>
    <w:rsid w:val="7B2E3BC3"/>
    <w:rsid w:val="7B51340D"/>
    <w:rsid w:val="7B711D02"/>
    <w:rsid w:val="7B772C7A"/>
    <w:rsid w:val="7B7D4202"/>
    <w:rsid w:val="7B8E4662"/>
    <w:rsid w:val="7BB80E54"/>
    <w:rsid w:val="7BBC2F7D"/>
    <w:rsid w:val="7BBD6CF5"/>
    <w:rsid w:val="7BC9569A"/>
    <w:rsid w:val="7BD007D6"/>
    <w:rsid w:val="7BFA3AA5"/>
    <w:rsid w:val="7BFF49D1"/>
    <w:rsid w:val="7C044924"/>
    <w:rsid w:val="7C0861C2"/>
    <w:rsid w:val="7C1F52BA"/>
    <w:rsid w:val="7C3575AE"/>
    <w:rsid w:val="7C5036C5"/>
    <w:rsid w:val="7CCA791B"/>
    <w:rsid w:val="7CF95B0B"/>
    <w:rsid w:val="7D0F4B36"/>
    <w:rsid w:val="7D1868D9"/>
    <w:rsid w:val="7D225061"/>
    <w:rsid w:val="7D562F5D"/>
    <w:rsid w:val="7D625DA6"/>
    <w:rsid w:val="7D755AD9"/>
    <w:rsid w:val="7DCF4ABD"/>
    <w:rsid w:val="7DDF2F52"/>
    <w:rsid w:val="7DE85FF0"/>
    <w:rsid w:val="7E046E5D"/>
    <w:rsid w:val="7E3314F0"/>
    <w:rsid w:val="7E3808B5"/>
    <w:rsid w:val="7E3C65F7"/>
    <w:rsid w:val="7E5C0A47"/>
    <w:rsid w:val="7E70004F"/>
    <w:rsid w:val="7E927FC5"/>
    <w:rsid w:val="7E9A331D"/>
    <w:rsid w:val="7EA30424"/>
    <w:rsid w:val="7EC42148"/>
    <w:rsid w:val="7ED14F91"/>
    <w:rsid w:val="7EDE320A"/>
    <w:rsid w:val="7F10538E"/>
    <w:rsid w:val="7F1B445E"/>
    <w:rsid w:val="7F2F7F0A"/>
    <w:rsid w:val="7F370B6C"/>
    <w:rsid w:val="7F3948E4"/>
    <w:rsid w:val="7F482D79"/>
    <w:rsid w:val="7F6F6558"/>
    <w:rsid w:val="7F875650"/>
    <w:rsid w:val="7FAF2DF8"/>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2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9"/>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420" w:firstLineChars="100"/>
    </w:pPr>
  </w:style>
  <w:style w:type="paragraph" w:styleId="3">
    <w:name w:val="Body Text"/>
    <w:basedOn w:val="1"/>
    <w:autoRedefine/>
    <w:qFormat/>
    <w:uiPriority w:val="0"/>
    <w:pPr>
      <w:spacing w:after="120"/>
    </w:pPr>
  </w:style>
  <w:style w:type="paragraph" w:styleId="6">
    <w:name w:val="Document Map"/>
    <w:basedOn w:val="1"/>
    <w:link w:val="27"/>
    <w:autoRedefine/>
    <w:qFormat/>
    <w:uiPriority w:val="0"/>
    <w:rPr>
      <w:rFonts w:ascii="宋体" w:eastAsia="宋体"/>
      <w:sz w:val="18"/>
      <w:szCs w:val="18"/>
    </w:rPr>
  </w:style>
  <w:style w:type="paragraph" w:styleId="7">
    <w:name w:val="Body Text Indent"/>
    <w:basedOn w:val="1"/>
    <w:link w:val="24"/>
    <w:autoRedefine/>
    <w:qFormat/>
    <w:uiPriority w:val="0"/>
    <w:pPr>
      <w:ind w:firstLine="560" w:firstLineChars="200"/>
    </w:pPr>
    <w:rPr>
      <w:rFonts w:ascii="Times New Roman" w:hAnsi="Times New Roman" w:eastAsia="宋体" w:cs="Times New Roman"/>
      <w:sz w:val="28"/>
    </w:rPr>
  </w:style>
  <w:style w:type="paragraph" w:styleId="8">
    <w:name w:val="Plain Text"/>
    <w:basedOn w:val="1"/>
    <w:link w:val="26"/>
    <w:autoRedefine/>
    <w:qFormat/>
    <w:uiPriority w:val="0"/>
    <w:rPr>
      <w:rFonts w:ascii="宋体" w:hAnsi="Courier New" w:eastAsia="宋体" w:cs="Courier New"/>
      <w:szCs w:val="21"/>
    </w:rPr>
  </w:style>
  <w:style w:type="paragraph" w:styleId="9">
    <w:name w:val="Date"/>
    <w:basedOn w:val="1"/>
    <w:next w:val="1"/>
    <w:link w:val="23"/>
    <w:autoRedefine/>
    <w:qFormat/>
    <w:uiPriority w:val="0"/>
    <w:pPr>
      <w:ind w:left="100" w:leftChars="2500"/>
    </w:pPr>
  </w:style>
  <w:style w:type="paragraph" w:styleId="10">
    <w:name w:val="Balloon Text"/>
    <w:basedOn w:val="1"/>
    <w:link w:val="21"/>
    <w:autoRedefine/>
    <w:qFormat/>
    <w:uiPriority w:val="0"/>
    <w:rPr>
      <w:sz w:val="18"/>
      <w:szCs w:val="18"/>
    </w:rPr>
  </w:style>
  <w:style w:type="paragraph" w:styleId="11">
    <w:name w:val="footer"/>
    <w:basedOn w:val="1"/>
    <w:link w:val="20"/>
    <w:autoRedefine/>
    <w:qFormat/>
    <w:uiPriority w:val="0"/>
    <w:pPr>
      <w:tabs>
        <w:tab w:val="center" w:pos="4153"/>
        <w:tab w:val="right" w:pos="8306"/>
      </w:tabs>
      <w:snapToGrid w:val="0"/>
      <w:jc w:val="left"/>
    </w:pPr>
    <w:rPr>
      <w:sz w:val="18"/>
      <w:szCs w:val="18"/>
    </w:rPr>
  </w:style>
  <w:style w:type="paragraph" w:styleId="12">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customStyle="1" w:styleId="19">
    <w:name w:val="页眉 Char"/>
    <w:basedOn w:val="16"/>
    <w:link w:val="12"/>
    <w:autoRedefine/>
    <w:qFormat/>
    <w:uiPriority w:val="0"/>
    <w:rPr>
      <w:rFonts w:asciiTheme="minorHAnsi" w:hAnsiTheme="minorHAnsi" w:eastAsiaTheme="minorEastAsia" w:cstheme="minorBidi"/>
      <w:kern w:val="2"/>
      <w:sz w:val="18"/>
      <w:szCs w:val="18"/>
    </w:rPr>
  </w:style>
  <w:style w:type="character" w:customStyle="1" w:styleId="20">
    <w:name w:val="页脚 Char"/>
    <w:basedOn w:val="16"/>
    <w:link w:val="11"/>
    <w:autoRedefine/>
    <w:qFormat/>
    <w:uiPriority w:val="0"/>
    <w:rPr>
      <w:rFonts w:asciiTheme="minorHAnsi" w:hAnsiTheme="minorHAnsi" w:eastAsiaTheme="minorEastAsia" w:cstheme="minorBidi"/>
      <w:kern w:val="2"/>
      <w:sz w:val="18"/>
      <w:szCs w:val="18"/>
    </w:rPr>
  </w:style>
  <w:style w:type="character" w:customStyle="1" w:styleId="21">
    <w:name w:val="批注框文本 Char"/>
    <w:basedOn w:val="16"/>
    <w:link w:val="10"/>
    <w:autoRedefine/>
    <w:qFormat/>
    <w:uiPriority w:val="0"/>
    <w:rPr>
      <w:rFonts w:asciiTheme="minorHAnsi" w:hAnsiTheme="minorHAnsi" w:eastAsiaTheme="minorEastAsia" w:cstheme="minorBidi"/>
      <w:kern w:val="2"/>
      <w:sz w:val="18"/>
      <w:szCs w:val="18"/>
    </w:rPr>
  </w:style>
  <w:style w:type="paragraph" w:customStyle="1" w:styleId="22">
    <w:name w:val="p0"/>
    <w:basedOn w:val="1"/>
    <w:autoRedefine/>
    <w:qFormat/>
    <w:uiPriority w:val="0"/>
    <w:pPr>
      <w:widowControl/>
    </w:pPr>
    <w:rPr>
      <w:rFonts w:ascii="Times New Roman" w:hAnsi="Times New Roman" w:eastAsia="宋体" w:cs="Times New Roman"/>
      <w:kern w:val="0"/>
      <w:szCs w:val="21"/>
    </w:rPr>
  </w:style>
  <w:style w:type="character" w:customStyle="1" w:styleId="23">
    <w:name w:val="日期 Char"/>
    <w:basedOn w:val="16"/>
    <w:link w:val="9"/>
    <w:autoRedefine/>
    <w:qFormat/>
    <w:uiPriority w:val="0"/>
    <w:rPr>
      <w:rFonts w:asciiTheme="minorHAnsi" w:hAnsiTheme="minorHAnsi" w:eastAsiaTheme="minorEastAsia" w:cstheme="minorBidi"/>
      <w:kern w:val="2"/>
      <w:sz w:val="21"/>
      <w:szCs w:val="24"/>
    </w:rPr>
  </w:style>
  <w:style w:type="character" w:customStyle="1" w:styleId="24">
    <w:name w:val="正文文本缩进 Char"/>
    <w:basedOn w:val="16"/>
    <w:link w:val="7"/>
    <w:autoRedefine/>
    <w:qFormat/>
    <w:uiPriority w:val="0"/>
    <w:rPr>
      <w:kern w:val="2"/>
      <w:sz w:val="28"/>
      <w:szCs w:val="24"/>
    </w:rPr>
  </w:style>
  <w:style w:type="character" w:customStyle="1" w:styleId="25">
    <w:name w:val="标题 2 Char"/>
    <w:basedOn w:val="16"/>
    <w:link w:val="4"/>
    <w:autoRedefine/>
    <w:qFormat/>
    <w:uiPriority w:val="9"/>
    <w:rPr>
      <w:rFonts w:ascii="宋体" w:hAnsi="宋体" w:cs="宋体"/>
      <w:b/>
      <w:bCs/>
      <w:sz w:val="36"/>
      <w:szCs w:val="36"/>
    </w:rPr>
  </w:style>
  <w:style w:type="character" w:customStyle="1" w:styleId="26">
    <w:name w:val="纯文本 Char"/>
    <w:basedOn w:val="16"/>
    <w:link w:val="8"/>
    <w:autoRedefine/>
    <w:qFormat/>
    <w:uiPriority w:val="0"/>
    <w:rPr>
      <w:rFonts w:ascii="宋体" w:hAnsi="Courier New" w:cs="Courier New"/>
      <w:kern w:val="2"/>
      <w:sz w:val="21"/>
      <w:szCs w:val="21"/>
    </w:rPr>
  </w:style>
  <w:style w:type="character" w:customStyle="1" w:styleId="27">
    <w:name w:val="文档结构图 Char"/>
    <w:basedOn w:val="16"/>
    <w:link w:val="6"/>
    <w:autoRedefine/>
    <w:qFormat/>
    <w:uiPriority w:val="0"/>
    <w:rPr>
      <w:rFonts w:ascii="宋体" w:hAnsiTheme="minorHAnsi" w:cstheme="minorBidi"/>
      <w:kern w:val="2"/>
      <w:sz w:val="18"/>
      <w:szCs w:val="18"/>
    </w:rPr>
  </w:style>
  <w:style w:type="paragraph" w:styleId="2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9">
    <w:name w:val="标题 3 Char"/>
    <w:basedOn w:val="16"/>
    <w:link w:val="5"/>
    <w:autoRedefine/>
    <w:qFormat/>
    <w:uiPriority w:val="9"/>
    <w:rPr>
      <w:rFonts w:ascii="@仿宋_GB2312" w:hAnsi="@仿宋_GB2312" w:eastAsia="@仿宋_GB2312" w:cs="@仿宋_GB2312"/>
      <w:b/>
      <w:bCs/>
      <w:kern w:val="2"/>
      <w:sz w:val="32"/>
      <w:szCs w:val="32"/>
    </w:rPr>
  </w:style>
  <w:style w:type="character" w:customStyle="1" w:styleId="30">
    <w:name w:val="status"/>
    <w:basedOn w:val="16"/>
    <w:autoRedefine/>
    <w:qFormat/>
    <w:uiPriority w:val="0"/>
    <w:rPr>
      <w:color w:val="0776DD"/>
    </w:rPr>
  </w:style>
  <w:style w:type="character" w:customStyle="1" w:styleId="31">
    <w:name w:val="time"/>
    <w:basedOn w:val="16"/>
    <w:autoRedefine/>
    <w:qFormat/>
    <w:uiPriority w:val="0"/>
  </w:style>
  <w:style w:type="character" w:customStyle="1" w:styleId="32">
    <w:name w:val="font41"/>
    <w:basedOn w:val="16"/>
    <w:autoRedefine/>
    <w:qFormat/>
    <w:uiPriority w:val="0"/>
    <w:rPr>
      <w:rFonts w:hint="eastAsia" w:ascii="宋体" w:hAnsi="宋体" w:eastAsia="宋体" w:cs="宋体"/>
      <w:b/>
      <w:bCs/>
      <w:color w:val="000000"/>
      <w:sz w:val="18"/>
      <w:szCs w:val="18"/>
      <w:u w:val="none"/>
    </w:rPr>
  </w:style>
  <w:style w:type="character" w:customStyle="1" w:styleId="33">
    <w:name w:val="font51"/>
    <w:basedOn w:val="16"/>
    <w:autoRedefine/>
    <w:qFormat/>
    <w:uiPriority w:val="0"/>
    <w:rPr>
      <w:rFonts w:hint="eastAsia" w:ascii="宋体" w:hAnsi="宋体" w:eastAsia="宋体" w:cs="宋体"/>
      <w:color w:val="000000"/>
      <w:sz w:val="20"/>
      <w:szCs w:val="20"/>
      <w:u w:val="none"/>
    </w:rPr>
  </w:style>
  <w:style w:type="character" w:customStyle="1" w:styleId="34">
    <w:name w:val="duration"/>
    <w:basedOn w:val="16"/>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3410</Words>
  <Characters>3602</Characters>
  <Lines>33</Lines>
  <Paragraphs>9</Paragraphs>
  <TotalTime>29</TotalTime>
  <ScaleCrop>false</ScaleCrop>
  <LinksUpToDate>false</LinksUpToDate>
  <CharactersWithSpaces>4480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2018-12-06T08:17:00Z</cp:lastPrinted>
  <dcterms:modified xsi:type="dcterms:W3CDTF">2024-06-04T07:58:46Z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ED841F7AE8CA44A4B72FABD7DC9C490B_12</vt:lpwstr>
  </property>
</Properties>
</file>