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cs="宋体" w:asciiTheme="majorEastAsia" w:hAnsiTheme="majorEastAsia" w:eastAsiaTheme="majorEastAsia"/>
          <w:color w:val="auto"/>
          <w:kern w:val="0"/>
          <w:sz w:val="32"/>
          <w:szCs w:val="32"/>
          <w:highlight w:val="none"/>
          <w:shd w:val="clear" w:color="auto" w:fill="auto"/>
        </w:rPr>
      </w:pPr>
      <w:bookmarkStart w:id="0" w:name="OLE_LINK1"/>
      <w:r>
        <w:rPr>
          <w:rFonts w:hint="eastAsia" w:cs="宋体" w:asciiTheme="majorEastAsia" w:hAnsiTheme="majorEastAsia" w:eastAsiaTheme="majorEastAsia"/>
          <w:color w:val="auto"/>
          <w:kern w:val="0"/>
          <w:sz w:val="44"/>
          <w:szCs w:val="44"/>
          <w:highlight w:val="none"/>
          <w:shd w:val="clear" w:color="auto" w:fill="auto"/>
          <w:lang w:eastAsia="zh-CN"/>
        </w:rPr>
        <w:t>百大乐普生商厦3-6层房产租赁</w:t>
      </w:r>
      <w:r>
        <w:rPr>
          <w:rFonts w:hint="eastAsia" w:cs="宋体" w:asciiTheme="majorEastAsia" w:hAnsiTheme="majorEastAsia" w:eastAsiaTheme="majorEastAsia"/>
          <w:color w:val="auto"/>
          <w:kern w:val="0"/>
          <w:sz w:val="44"/>
          <w:szCs w:val="44"/>
          <w:highlight w:val="none"/>
          <w:shd w:val="clear" w:color="auto" w:fill="auto"/>
        </w:rPr>
        <w:t>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589"/>
        <w:gridCol w:w="1864"/>
        <w:gridCol w:w="905"/>
        <w:gridCol w:w="1359"/>
        <w:gridCol w:w="936"/>
        <w:gridCol w:w="1548"/>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项目名称</w:t>
            </w:r>
          </w:p>
        </w:tc>
        <w:tc>
          <w:tcPr>
            <w:tcW w:w="4279" w:type="pct"/>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eastAsia="zh-CN"/>
              </w:rPr>
              <w:t>百大乐普生商厦3-6层房产租赁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项目编号</w:t>
            </w:r>
          </w:p>
        </w:tc>
        <w:tc>
          <w:tcPr>
            <w:tcW w:w="4279" w:type="pct"/>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2024BFFCJ00252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委托方</w:t>
            </w:r>
          </w:p>
        </w:tc>
        <w:tc>
          <w:tcPr>
            <w:tcW w:w="4279" w:type="pct"/>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lang w:eastAsia="zh-CN"/>
              </w:rPr>
            </w:pPr>
            <w:r>
              <w:rPr>
                <w:rFonts w:hint="eastAsia" w:asciiTheme="minorEastAsia" w:hAnsiTheme="minorEastAsia" w:eastAsiaTheme="minorEastAsia" w:cstheme="minorEastAsia"/>
                <w:color w:val="auto"/>
                <w:kern w:val="0"/>
                <w:sz w:val="24"/>
                <w:highlight w:val="none"/>
                <w:lang w:eastAsia="zh-CN"/>
              </w:rPr>
              <w:t>安徽百大乐普生商厦有限责任公司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委托方承诺</w:t>
            </w:r>
          </w:p>
        </w:tc>
        <w:tc>
          <w:tcPr>
            <w:tcW w:w="4279" w:type="pct"/>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委托方承诺本次出租行为已履行了必要的审批程序，保证本公告的内容不存在任何重大遗漏、虚假陈述或严重误导，并对其内容的真实性、完整性和准确性负责。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交易监督部门</w:t>
            </w:r>
          </w:p>
        </w:tc>
        <w:tc>
          <w:tcPr>
            <w:tcW w:w="4279" w:type="pct"/>
            <w:gridSpan w:val="7"/>
            <w:shd w:val="clear" w:color="auto" w:fill="auto"/>
            <w:vAlign w:val="center"/>
          </w:tcPr>
          <w:p>
            <w:pPr>
              <w:widowControl/>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合肥市公共资源交易监督管理局</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highlight w:val="none"/>
              </w:rPr>
              <w:t>联系方式：0551-66223530、66223546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公告、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竞价期限</w:t>
            </w:r>
          </w:p>
        </w:tc>
        <w:tc>
          <w:tcPr>
            <w:tcW w:w="4279" w:type="pct"/>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u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1</w:t>
            </w:r>
            <w:r>
              <w:rPr>
                <w:rFonts w:hint="eastAsia" w:asciiTheme="minorEastAsia" w:hAnsiTheme="minorEastAsia" w:eastAsiaTheme="minorEastAsia" w:cstheme="minorEastAsia"/>
                <w:color w:val="auto"/>
                <w:sz w:val="24"/>
                <w:szCs w:val="24"/>
                <w:highlight w:val="none"/>
                <w:u w:val="none"/>
                <w:shd w:val="clear" w:color="auto" w:fill="auto"/>
              </w:rPr>
              <w:t>.公告期：</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2024</w:t>
            </w:r>
            <w:r>
              <w:rPr>
                <w:rFonts w:hint="eastAsia" w:asciiTheme="minorEastAsia" w:hAnsiTheme="minorEastAsia" w:eastAsiaTheme="minorEastAsia" w:cstheme="minorEastAsia"/>
                <w:color w:val="auto"/>
                <w:sz w:val="24"/>
                <w:szCs w:val="24"/>
                <w:highlight w:val="none"/>
                <w:u w:val="none"/>
                <w:shd w:val="clear" w:color="auto" w:fill="auto"/>
              </w:rPr>
              <w:t>年</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5</w:t>
            </w:r>
            <w:r>
              <w:rPr>
                <w:rFonts w:hint="eastAsia" w:asciiTheme="minorEastAsia" w:hAnsiTheme="minorEastAsia" w:eastAsiaTheme="minorEastAsia" w:cstheme="minorEastAsia"/>
                <w:color w:val="auto"/>
                <w:sz w:val="24"/>
                <w:szCs w:val="24"/>
                <w:highlight w:val="none"/>
                <w:u w:val="none"/>
                <w:shd w:val="clear" w:color="auto" w:fill="auto"/>
              </w:rPr>
              <w:t>月</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12</w:t>
            </w:r>
            <w:r>
              <w:rPr>
                <w:rFonts w:hint="eastAsia" w:asciiTheme="minorEastAsia" w:hAnsiTheme="minorEastAsia" w:eastAsiaTheme="minorEastAsia" w:cstheme="minorEastAsia"/>
                <w:color w:val="auto"/>
                <w:sz w:val="24"/>
                <w:szCs w:val="24"/>
                <w:highlight w:val="none"/>
                <w:u w:val="none"/>
                <w:shd w:val="clear" w:color="auto" w:fill="auto"/>
              </w:rPr>
              <w:t>日9:00始至</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2024</w:t>
            </w:r>
            <w:r>
              <w:rPr>
                <w:rFonts w:hint="eastAsia" w:asciiTheme="minorEastAsia" w:hAnsiTheme="minorEastAsia" w:eastAsiaTheme="minorEastAsia" w:cstheme="minorEastAsia"/>
                <w:color w:val="auto"/>
                <w:sz w:val="24"/>
                <w:szCs w:val="24"/>
                <w:highlight w:val="none"/>
                <w:u w:val="none"/>
                <w:shd w:val="clear" w:color="auto" w:fill="auto"/>
              </w:rPr>
              <w:t>年</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6</w:t>
            </w:r>
            <w:r>
              <w:rPr>
                <w:rFonts w:hint="eastAsia" w:asciiTheme="minorEastAsia" w:hAnsiTheme="minorEastAsia" w:eastAsiaTheme="minorEastAsia" w:cstheme="minorEastAsia"/>
                <w:color w:val="auto"/>
                <w:sz w:val="24"/>
                <w:szCs w:val="24"/>
                <w:highlight w:val="none"/>
                <w:u w:val="none"/>
                <w:shd w:val="clear" w:color="auto" w:fill="auto"/>
              </w:rPr>
              <w:t>月</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u w:val="none"/>
                <w:shd w:val="clear" w:color="auto" w:fill="auto"/>
              </w:rPr>
              <w:t>日17:00止。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u w:val="none"/>
                <w:shd w:val="clear" w:color="auto" w:fill="auto"/>
              </w:rPr>
              <w:t>2.</w:t>
            </w:r>
            <w:r>
              <w:rPr>
                <w:rFonts w:hint="eastAsia" w:asciiTheme="minorEastAsia" w:hAnsiTheme="minorEastAsia" w:eastAsiaTheme="minorEastAsia"/>
                <w:color w:val="auto"/>
                <w:sz w:val="24"/>
                <w:szCs w:val="24"/>
                <w:highlight w:val="none"/>
                <w:u w:val="none"/>
              </w:rPr>
              <w:t>网络一次性报价期：</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2024</w:t>
            </w:r>
            <w:r>
              <w:rPr>
                <w:rFonts w:hint="eastAsia" w:asciiTheme="minorEastAsia" w:hAnsiTheme="minorEastAsia" w:eastAsiaTheme="minorEastAsia"/>
                <w:color w:val="auto"/>
                <w:sz w:val="24"/>
                <w:szCs w:val="24"/>
                <w:highlight w:val="none"/>
                <w:u w:val="none"/>
              </w:rPr>
              <w:t>年</w:t>
            </w:r>
            <w:r>
              <w:rPr>
                <w:rFonts w:hint="eastAsia" w:asciiTheme="minorEastAsia" w:hAnsiTheme="minorEastAsia" w:eastAsiaTheme="minorEastAsia"/>
                <w:color w:val="auto"/>
                <w:sz w:val="24"/>
                <w:szCs w:val="24"/>
                <w:highlight w:val="none"/>
                <w:u w:val="none"/>
                <w:lang w:val="en-US" w:eastAsia="zh-CN"/>
              </w:rPr>
              <w:t>6</w:t>
            </w:r>
            <w:r>
              <w:rPr>
                <w:rFonts w:hint="eastAsia" w:asciiTheme="minorEastAsia" w:hAnsiTheme="minorEastAsia" w:eastAsiaTheme="minorEastAsia"/>
                <w:color w:val="auto"/>
                <w:sz w:val="24"/>
                <w:szCs w:val="24"/>
                <w:highlight w:val="none"/>
                <w:u w:val="none"/>
              </w:rPr>
              <w:t>月</w:t>
            </w:r>
            <w:r>
              <w:rPr>
                <w:rFonts w:hint="eastAsia" w:asciiTheme="minorEastAsia" w:hAnsiTheme="minorEastAsia" w:eastAsiaTheme="minorEastAsia"/>
                <w:color w:val="auto"/>
                <w:sz w:val="24"/>
                <w:szCs w:val="24"/>
                <w:highlight w:val="none"/>
                <w:u w:val="none"/>
                <w:lang w:val="en-US" w:eastAsia="zh-CN"/>
              </w:rPr>
              <w:t>4</w:t>
            </w:r>
            <w:r>
              <w:rPr>
                <w:rFonts w:hint="eastAsia" w:asciiTheme="minorEastAsia" w:hAnsiTheme="minorEastAsia" w:eastAsiaTheme="minorEastAsia"/>
                <w:color w:val="auto"/>
                <w:sz w:val="24"/>
                <w:szCs w:val="24"/>
                <w:highlight w:val="none"/>
                <w:u w:val="none"/>
              </w:rPr>
              <w:t>日9</w:t>
            </w:r>
            <w:r>
              <w:rPr>
                <w:rFonts w:asciiTheme="minorEastAsia" w:hAnsiTheme="minorEastAsia" w:eastAsiaTheme="minorEastAsia"/>
                <w:color w:val="auto"/>
                <w:sz w:val="24"/>
                <w:szCs w:val="24"/>
                <w:highlight w:val="none"/>
                <w:u w:val="none"/>
              </w:rPr>
              <w:t>:</w:t>
            </w:r>
            <w:r>
              <w:rPr>
                <w:rFonts w:hint="eastAsia" w:asciiTheme="minorEastAsia" w:hAnsiTheme="minorEastAsia" w:eastAsiaTheme="minorEastAsia"/>
                <w:color w:val="auto"/>
                <w:sz w:val="24"/>
                <w:szCs w:val="24"/>
                <w:highlight w:val="none"/>
                <w:u w:val="none"/>
              </w:rPr>
              <w:t>00至10</w:t>
            </w:r>
            <w:r>
              <w:rPr>
                <w:rFonts w:asciiTheme="minorEastAsia" w:hAnsiTheme="minorEastAsia" w:eastAsiaTheme="minorEastAsia"/>
                <w:color w:val="auto"/>
                <w:sz w:val="24"/>
                <w:szCs w:val="24"/>
                <w:highlight w:val="none"/>
                <w:u w:val="none"/>
              </w:rPr>
              <w:t>:</w:t>
            </w:r>
            <w:r>
              <w:rPr>
                <w:rFonts w:hint="eastAsia" w:asciiTheme="minorEastAsia" w:hAnsiTheme="minorEastAsia" w:eastAsiaTheme="minorEastAsia"/>
                <w:color w:val="auto"/>
                <w:sz w:val="24"/>
                <w:szCs w:val="24"/>
                <w:highlight w:val="none"/>
                <w:u w:val="none"/>
              </w:rPr>
              <w:t>00止</w:t>
            </w:r>
            <w:r>
              <w:rPr>
                <w:rFonts w:hint="eastAsia" w:asciiTheme="minorEastAsia" w:hAnsiTheme="minorEastAsia" w:eastAsiaTheme="minorEastAsia"/>
                <w:color w:val="auto"/>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一、出租标的情况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16"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出租标的</w:t>
            </w:r>
          </w:p>
        </w:tc>
        <w:tc>
          <w:tcPr>
            <w:tcW w:w="93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所在层数</w:t>
            </w:r>
          </w:p>
        </w:tc>
        <w:tc>
          <w:tcPr>
            <w:tcW w:w="45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结构</w:t>
            </w:r>
          </w:p>
        </w:tc>
        <w:tc>
          <w:tcPr>
            <w:tcW w:w="6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建筑面积（㎡</w:t>
            </w:r>
            <w:r>
              <w:rPr>
                <w:rFonts w:hint="eastAsia" w:ascii="宋体" w:hAnsi="宋体" w:eastAsia="宋体" w:cs="宋体"/>
                <w:color w:val="auto"/>
                <w:sz w:val="24"/>
                <w:szCs w:val="24"/>
                <w:highlight w:val="none"/>
                <w:shd w:val="clear" w:color="auto" w:fill="auto"/>
              </w:rPr>
              <w:t>）</w:t>
            </w:r>
          </w:p>
        </w:tc>
        <w:tc>
          <w:tcPr>
            <w:tcW w:w="46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租期</w:t>
            </w:r>
            <w:r>
              <w:rPr>
                <w:rFonts w:hint="eastAsia" w:ascii="宋体" w:hAnsi="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年）</w:t>
            </w:r>
          </w:p>
        </w:tc>
        <w:tc>
          <w:tcPr>
            <w:tcW w:w="77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租金底价</w:t>
            </w:r>
            <w:r>
              <w:rPr>
                <w:rFonts w:hint="eastAsia" w:ascii="宋体" w:hAnsi="宋体" w:eastAsia="宋体" w:cs="宋体"/>
                <w:color w:val="auto"/>
                <w:sz w:val="24"/>
                <w:szCs w:val="24"/>
                <w:highlight w:val="none"/>
                <w:shd w:val="clear" w:color="auto" w:fill="auto"/>
              </w:rPr>
              <w:t>（万元/年）</w:t>
            </w:r>
          </w:p>
        </w:tc>
        <w:tc>
          <w:tcPr>
            <w:tcW w:w="66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交易保证金（万元）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16" w:type="pct"/>
            <w:gridSpan w:val="2"/>
            <w:shd w:val="clear" w:color="auto" w:fill="auto"/>
            <w:vAlign w:val="center"/>
          </w:tcPr>
          <w:p>
            <w:pPr>
              <w:widowControl/>
              <w:spacing w:line="400" w:lineRule="exact"/>
              <w:jc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shd w:val="clear" w:color="auto" w:fill="auto"/>
                <w:lang w:eastAsia="zh-CN"/>
              </w:rPr>
              <w:t>百大乐普生商厦3-6层</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房产</w:t>
            </w:r>
          </w:p>
        </w:tc>
        <w:tc>
          <w:tcPr>
            <w:tcW w:w="936" w:type="pct"/>
            <w:shd w:val="clear" w:color="auto" w:fill="auto"/>
            <w:vAlign w:val="center"/>
          </w:tcPr>
          <w:p>
            <w:pPr>
              <w:widowControl/>
              <w:spacing w:line="40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rPr>
              <w:t>第</w:t>
            </w: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层</w:t>
            </w:r>
          </w:p>
        </w:tc>
        <w:tc>
          <w:tcPr>
            <w:tcW w:w="454" w:type="pct"/>
            <w:shd w:val="clear" w:color="auto" w:fill="auto"/>
            <w:vAlign w:val="center"/>
          </w:tcPr>
          <w:p>
            <w:pPr>
              <w:widowControl/>
              <w:spacing w:line="40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rPr>
              <w:t>钢混</w:t>
            </w:r>
          </w:p>
        </w:tc>
        <w:tc>
          <w:tcPr>
            <w:tcW w:w="682" w:type="pct"/>
            <w:shd w:val="clear" w:color="auto" w:fill="auto"/>
            <w:vAlign w:val="center"/>
          </w:tcPr>
          <w:p>
            <w:pPr>
              <w:widowControl/>
              <w:spacing w:line="400" w:lineRule="exact"/>
              <w:jc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Cs w:val="0"/>
                <w:color w:val="auto"/>
                <w:kern w:val="0"/>
                <w:sz w:val="24"/>
                <w:highlight w:val="none"/>
                <w:lang w:val="en-US" w:eastAsia="zh-CN"/>
              </w:rPr>
              <w:t>约</w:t>
            </w:r>
            <w:r>
              <w:rPr>
                <w:rFonts w:hint="eastAsia" w:asciiTheme="minorEastAsia" w:hAnsiTheme="minorEastAsia" w:eastAsiaTheme="minorEastAsia" w:cstheme="minorEastAsia"/>
                <w:bCs w:val="0"/>
                <w:color w:val="auto"/>
                <w:kern w:val="0"/>
                <w:sz w:val="24"/>
                <w:highlight w:val="none"/>
              </w:rPr>
              <w:t>12106.</w:t>
            </w:r>
            <w:r>
              <w:rPr>
                <w:rFonts w:hint="eastAsia" w:asciiTheme="minorEastAsia" w:hAnsiTheme="minorEastAsia" w:eastAsiaTheme="minorEastAsia" w:cstheme="minorEastAsia"/>
                <w:bCs w:val="0"/>
                <w:color w:val="auto"/>
                <w:kern w:val="0"/>
                <w:sz w:val="24"/>
                <w:highlight w:val="none"/>
                <w:lang w:val="en-US" w:eastAsia="zh-CN"/>
              </w:rPr>
              <w:t>78</w:t>
            </w:r>
          </w:p>
        </w:tc>
        <w:tc>
          <w:tcPr>
            <w:tcW w:w="469" w:type="pct"/>
            <w:shd w:val="clear" w:color="auto" w:fill="auto"/>
            <w:vAlign w:val="center"/>
          </w:tcPr>
          <w:p>
            <w:pPr>
              <w:widowControl/>
              <w:spacing w:line="40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6</w:t>
            </w:r>
          </w:p>
        </w:tc>
        <w:tc>
          <w:tcPr>
            <w:tcW w:w="777" w:type="pct"/>
            <w:shd w:val="clear" w:color="auto" w:fill="auto"/>
            <w:vAlign w:val="center"/>
          </w:tcPr>
          <w:p>
            <w:pPr>
              <w:widowControl/>
              <w:spacing w:line="40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441</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8285</w:t>
            </w:r>
          </w:p>
        </w:tc>
        <w:tc>
          <w:tcPr>
            <w:tcW w:w="663" w:type="pct"/>
            <w:shd w:val="clear" w:color="auto" w:fill="auto"/>
            <w:vAlign w:val="center"/>
          </w:tcPr>
          <w:p>
            <w:pPr>
              <w:widowControl/>
              <w:spacing w:line="400" w:lineRule="exact"/>
              <w:jc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u w:val="singl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1.标的坐落位置：</w:t>
            </w:r>
            <w:r>
              <w:rPr>
                <w:rFonts w:hint="eastAsia" w:asciiTheme="minorEastAsia" w:hAnsiTheme="minorEastAsia" w:eastAsiaTheme="minorEastAsia" w:cstheme="minorEastAsia"/>
                <w:color w:val="auto"/>
                <w:kern w:val="0"/>
                <w:sz w:val="24"/>
                <w:highlight w:val="none"/>
              </w:rPr>
              <w:t>安徽省合肥市庐阳区淮河路步行街与徽州大道交口绿都商城B区百大乐普生商厦</w:t>
            </w:r>
            <w:r>
              <w:rPr>
                <w:rFonts w:hint="eastAsia" w:asciiTheme="minorEastAsia" w:hAnsiTheme="minorEastAsia" w:eastAsiaTheme="minorEastAsia" w:cstheme="minorEastAsia"/>
                <w:color w:val="auto"/>
                <w:kern w:val="0"/>
                <w:sz w:val="24"/>
                <w:szCs w:val="24"/>
                <w:highlight w:val="none"/>
                <w:shd w:val="clear" w:color="auto" w:fill="auto"/>
                <w:lang w:eastAsia="zh-CN"/>
              </w:rPr>
              <w:t>3-6层</w:t>
            </w:r>
            <w:r>
              <w:rPr>
                <w:rFonts w:hint="eastAsia" w:asciiTheme="minorEastAsia" w:hAnsiTheme="minorEastAsia" w:eastAsiaTheme="minorEastAsia" w:cstheme="minorEastAsia"/>
                <w:color w:val="auto"/>
                <w:kern w:val="0"/>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u w:val="singl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2.</w:t>
            </w:r>
            <w:r>
              <w:rPr>
                <w:rFonts w:hint="eastAsia" w:asciiTheme="minorEastAsia" w:hAnsiTheme="minorEastAsia" w:eastAsiaTheme="minorEastAsia" w:cstheme="minorEastAsia"/>
                <w:color w:val="auto"/>
                <w:kern w:val="0"/>
                <w:sz w:val="24"/>
                <w:szCs w:val="24"/>
                <w:highlight w:val="none"/>
                <w:u w:val="none"/>
                <w:shd w:val="clear" w:color="auto" w:fill="auto"/>
              </w:rPr>
              <w:t>标的权属情况：该标的</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有</w:t>
            </w:r>
            <w:r>
              <w:rPr>
                <w:rFonts w:hint="eastAsia" w:asciiTheme="minorEastAsia" w:hAnsiTheme="minorEastAsia" w:eastAsiaTheme="minorEastAsia" w:cstheme="minorEastAsia"/>
                <w:color w:val="auto"/>
                <w:kern w:val="0"/>
                <w:sz w:val="24"/>
                <w:szCs w:val="24"/>
                <w:highlight w:val="none"/>
                <w:u w:val="none"/>
                <w:shd w:val="clear" w:color="auto" w:fill="auto"/>
              </w:rPr>
              <w:t>土地使用权证，有房地产权证</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w:t>
            </w:r>
            <w:r>
              <w:rPr>
                <w:rFonts w:hint="eastAsia" w:asciiTheme="minorEastAsia" w:hAnsiTheme="minorEastAsia" w:eastAsiaTheme="minorEastAsia" w:cstheme="minorEastAsia"/>
                <w:color w:val="auto"/>
                <w:kern w:val="0"/>
                <w:sz w:val="24"/>
                <w:szCs w:val="24"/>
                <w:highlight w:val="none"/>
                <w:u w:val="none"/>
                <w:shd w:val="clear" w:color="auto" w:fill="auto"/>
              </w:rPr>
              <w:t>标的无权属纠纷，委托方将提供该处标的的权属证明</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或</w:t>
            </w:r>
            <w:r>
              <w:rPr>
                <w:rFonts w:hint="eastAsia" w:asciiTheme="minorEastAsia" w:hAnsiTheme="minorEastAsia" w:eastAsiaTheme="minorEastAsia" w:cstheme="minorEastAsia"/>
                <w:color w:val="auto"/>
                <w:kern w:val="0"/>
                <w:sz w:val="24"/>
                <w:szCs w:val="24"/>
                <w:highlight w:val="none"/>
                <w:u w:val="none"/>
                <w:shd w:val="clear" w:color="auto" w:fill="auto"/>
              </w:rPr>
              <w:t>租赁证明，方便承租人办理相关证照。</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rPr>
              <w:t>3.</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标的资产物业公司为合肥绿都物业管理有限公司，租赁期间产生的物业费与物业公司另行结算，目前物业费用标准为1.5元/平方米/月，如后期物业费有调整，以物业公司公示的物业费为准。水电费用由委托方代收代缴</w:t>
            </w:r>
            <w:r>
              <w:rPr>
                <w:rFonts w:hint="eastAsia" w:asciiTheme="minorEastAsia" w:hAnsiTheme="minorEastAsia" w:eastAsiaTheme="minorEastAsia" w:cstheme="minorEastAsia"/>
                <w:color w:val="auto"/>
                <w:kern w:val="0"/>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4.标的房屋具有自动扶梯18台（南边8台、北边10台）、垂直电梯2台（客梯1台，货梯1台），具体情况如下：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南边8台自动扶梯老化无法使用，如承租人需要安装新的自动扶梯，则由委托方在租期第一年的免租金装修期内完成原自动扶梯拆除及处置工作，新自动扶梯的采购、安装、维保、年检等费用均由承租人自行承担；如原自动扶梯无需拆除，则由承租人负责对原自动扶梯进行安全管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（2）北边10台自动扶梯及2台垂直电梯可以正常使用，承租人如需使用北边10台自动扶梯及2台垂直电梯需经委托方书面同意，北边10台自动扶梯及2台垂直电梯使用后产生的维保、年检、维修等费用由承租人承担。</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kern w:val="0"/>
                <w:sz w:val="24"/>
                <w:szCs w:val="24"/>
                <w:highlight w:val="none"/>
                <w:u w:val="none"/>
                <w:shd w:val="clear" w:color="auto" w:fill="auto"/>
                <w:lang w:val="en-US" w:eastAsia="zh-CN"/>
              </w:rPr>
            </w:pPr>
            <w:r>
              <w:rPr>
                <w:rFonts w:hint="eastAsia" w:asciiTheme="minorEastAsia" w:hAnsiTheme="minorEastAsia" w:eastAsiaTheme="minorEastAsia" w:cstheme="minorEastAsia"/>
                <w:color w:val="auto"/>
                <w:kern w:val="0"/>
                <w:sz w:val="24"/>
                <w:highlight w:val="none"/>
                <w:lang w:val="en-US" w:eastAsia="zh-CN"/>
              </w:rPr>
              <w:t>5.标的3-6层的吊顶拆除费用由承租人承担，处置收益由承租人享有。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20"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房屋租赁用途要求</w:t>
            </w:r>
          </w:p>
        </w:tc>
        <w:tc>
          <w:tcPr>
            <w:tcW w:w="4279" w:type="pct"/>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u w:val="none"/>
                <w:shd w:val="clear" w:color="auto" w:fill="auto"/>
                <w:lang w:val="en-US" w:eastAsia="zh-CN"/>
              </w:rPr>
            </w:pPr>
            <w:r>
              <w:rPr>
                <w:rFonts w:hint="eastAsia" w:ascii="宋体" w:hAnsi="宋体" w:eastAsia="宋体" w:cs="宋体"/>
                <w:color w:val="auto"/>
                <w:sz w:val="24"/>
                <w:szCs w:val="24"/>
                <w:highlight w:val="none"/>
                <w:shd w:val="clear" w:color="auto" w:fill="auto"/>
              </w:rPr>
              <w:t>1.</w:t>
            </w:r>
            <w:r>
              <w:rPr>
                <w:rFonts w:hint="eastAsia" w:ascii="宋体" w:hAnsi="宋体" w:cs="宋体"/>
                <w:color w:val="auto"/>
                <w:sz w:val="24"/>
                <w:highlight w:val="none"/>
              </w:rPr>
              <w:t>租赁房屋的证载用途为商业服务，委托方建议业态为办公、娱乐、餐饮、健身体育、茶社等；</w:t>
            </w:r>
            <w:r>
              <w:rPr>
                <w:rFonts w:ascii="宋体" w:hAnsi="宋体" w:eastAsia="宋体" w:cs="宋体"/>
                <w:color w:val="auto"/>
                <w:sz w:val="24"/>
                <w:szCs w:val="24"/>
                <w:highlight w:val="none"/>
              </w:rPr>
              <w:t>为避免同质化竞争，委托方要求承租人不得经营与委托</w:t>
            </w:r>
            <w:r>
              <w:rPr>
                <w:rFonts w:hint="eastAsia" w:ascii="宋体" w:hAnsi="宋体" w:eastAsia="宋体" w:cs="宋体"/>
                <w:color w:val="auto"/>
                <w:sz w:val="24"/>
                <w:szCs w:val="24"/>
                <w:highlight w:val="none"/>
                <w:lang w:eastAsia="zh-CN"/>
              </w:rPr>
              <w:t>方</w:t>
            </w:r>
            <w:r>
              <w:rPr>
                <w:rFonts w:ascii="宋体" w:hAnsi="宋体" w:eastAsia="宋体" w:cs="宋体"/>
                <w:color w:val="auto"/>
                <w:sz w:val="24"/>
                <w:szCs w:val="24"/>
                <w:highlight w:val="none"/>
              </w:rPr>
              <w:t>及其控股公司经营范围相同或相似的的业态种类（如：服装服饰销售、化妆品销售、黄金珠宝销售，电器零售，连锁超市经营，线上销售、直播销售，跨境业务等）。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2.承租人使用上述房屋须符合相关法律法规要求，如由此造成承租人不能按预想的方案使用房屋并导致租赁合同不能履约的，责任由承租人承担。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租金及履约保证金支付</w:t>
            </w:r>
          </w:p>
        </w:tc>
        <w:tc>
          <w:tcPr>
            <w:tcW w:w="4279" w:type="pct"/>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u w:val="none"/>
                <w:shd w:val="clear" w:color="auto" w:fill="auto"/>
                <w:lang w:eastAsia="zh-CN"/>
              </w:rPr>
            </w:pPr>
            <w:r>
              <w:rPr>
                <w:rFonts w:hint="eastAsia" w:asciiTheme="minorEastAsia" w:hAnsiTheme="minorEastAsia" w:eastAsiaTheme="minorEastAsia" w:cstheme="minorEastAsia"/>
                <w:color w:val="auto"/>
                <w:kern w:val="0"/>
                <w:sz w:val="24"/>
                <w:szCs w:val="24"/>
                <w:highlight w:val="none"/>
                <w:u w:val="none"/>
                <w:shd w:val="clear" w:color="auto" w:fill="auto"/>
              </w:rPr>
              <w:t>租金每</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6</w:t>
            </w:r>
            <w:r>
              <w:rPr>
                <w:rFonts w:hint="eastAsia" w:asciiTheme="minorEastAsia" w:hAnsiTheme="minorEastAsia" w:eastAsiaTheme="minorEastAsia" w:cstheme="minorEastAsia"/>
                <w:color w:val="auto"/>
                <w:kern w:val="0"/>
                <w:sz w:val="24"/>
                <w:szCs w:val="24"/>
                <w:highlight w:val="none"/>
                <w:u w:val="none"/>
                <w:shd w:val="clear" w:color="auto" w:fill="auto"/>
              </w:rPr>
              <w:t>个月支付一次，</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租期内租金有递增，</w:t>
            </w:r>
            <w:r>
              <w:rPr>
                <w:rFonts w:hint="eastAsia" w:ascii="宋体" w:hAnsi="宋体" w:cs="宋体"/>
                <w:color w:val="auto"/>
                <w:kern w:val="0"/>
                <w:sz w:val="24"/>
                <w:highlight w:val="none"/>
                <w:u w:val="none"/>
              </w:rPr>
              <w:t>第一、二年</w:t>
            </w:r>
            <w:r>
              <w:rPr>
                <w:rFonts w:hint="eastAsia" w:ascii="宋体" w:hAnsi="宋体" w:cs="宋体"/>
                <w:color w:val="auto"/>
                <w:kern w:val="0"/>
                <w:sz w:val="24"/>
                <w:highlight w:val="none"/>
                <w:u w:val="none"/>
                <w:lang w:val="en-US" w:eastAsia="zh-CN"/>
              </w:rPr>
              <w:t>每年租金</w:t>
            </w:r>
            <w:r>
              <w:rPr>
                <w:rFonts w:hint="eastAsia" w:ascii="宋体" w:hAnsi="宋体" w:cs="宋体"/>
                <w:color w:val="auto"/>
                <w:kern w:val="0"/>
                <w:sz w:val="24"/>
                <w:highlight w:val="none"/>
                <w:u w:val="none"/>
              </w:rPr>
              <w:t>均为首年成交价，第三、四年每年</w:t>
            </w:r>
            <w:r>
              <w:rPr>
                <w:rFonts w:hint="eastAsia" w:ascii="宋体" w:hAnsi="宋体" w:cs="宋体"/>
                <w:color w:val="auto"/>
                <w:kern w:val="0"/>
                <w:sz w:val="24"/>
                <w:highlight w:val="none"/>
                <w:u w:val="none"/>
                <w:lang w:val="en-US" w:eastAsia="zh-CN"/>
              </w:rPr>
              <w:t>租金</w:t>
            </w:r>
            <w:r>
              <w:rPr>
                <w:rFonts w:hint="eastAsia" w:ascii="宋体" w:hAnsi="宋体" w:cs="宋体"/>
                <w:color w:val="auto"/>
                <w:kern w:val="0"/>
                <w:sz w:val="24"/>
                <w:highlight w:val="none"/>
                <w:u w:val="none"/>
              </w:rPr>
              <w:t>在</w:t>
            </w:r>
            <w:r>
              <w:rPr>
                <w:rFonts w:hint="eastAsia" w:ascii="宋体" w:hAnsi="宋体" w:cs="宋体"/>
                <w:color w:val="auto"/>
                <w:kern w:val="0"/>
                <w:sz w:val="24"/>
                <w:highlight w:val="none"/>
                <w:u w:val="none"/>
                <w:lang w:val="en-US" w:eastAsia="zh-CN"/>
              </w:rPr>
              <w:t>首年租金</w:t>
            </w:r>
            <w:r>
              <w:rPr>
                <w:rFonts w:hint="eastAsia" w:ascii="宋体" w:hAnsi="宋体" w:cs="宋体"/>
                <w:color w:val="auto"/>
                <w:kern w:val="0"/>
                <w:sz w:val="24"/>
                <w:highlight w:val="none"/>
                <w:u w:val="none"/>
              </w:rPr>
              <w:t>的基础上递增5%，第五、六年每年</w:t>
            </w:r>
            <w:r>
              <w:rPr>
                <w:rFonts w:hint="eastAsia" w:ascii="宋体" w:hAnsi="宋体" w:cs="宋体"/>
                <w:color w:val="auto"/>
                <w:kern w:val="0"/>
                <w:sz w:val="24"/>
                <w:highlight w:val="none"/>
                <w:u w:val="none"/>
                <w:lang w:val="en-US" w:eastAsia="zh-CN"/>
              </w:rPr>
              <w:t>租金</w:t>
            </w:r>
            <w:r>
              <w:rPr>
                <w:rFonts w:hint="eastAsia" w:ascii="宋体" w:hAnsi="宋体" w:cs="宋体"/>
                <w:color w:val="auto"/>
                <w:kern w:val="0"/>
                <w:sz w:val="24"/>
                <w:highlight w:val="none"/>
                <w:u w:val="none"/>
              </w:rPr>
              <w:t>在第四年的基础上递增5%</w:t>
            </w:r>
            <w:r>
              <w:rPr>
                <w:rFonts w:hint="eastAsia" w:asciiTheme="minorEastAsia" w:hAnsiTheme="minorEastAsia" w:eastAsiaTheme="minorEastAsia" w:cstheme="minorEastAsia"/>
                <w:color w:val="auto"/>
                <w:kern w:val="0"/>
                <w:sz w:val="24"/>
                <w:szCs w:val="24"/>
                <w:highlight w:val="none"/>
                <w:u w:val="none"/>
                <w:shd w:val="clear" w:color="auto" w:fill="auto"/>
              </w:rPr>
              <w:t>。先支付后使用，本项目给予免租金装修期</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6个月</w:t>
            </w:r>
            <w:r>
              <w:rPr>
                <w:rFonts w:hint="eastAsia" w:asciiTheme="minorEastAsia" w:hAnsiTheme="minorEastAsia" w:eastAsiaTheme="minorEastAsia" w:cstheme="minorEastAsia"/>
                <w:color w:val="auto"/>
                <w:kern w:val="0"/>
                <w:sz w:val="24"/>
                <w:szCs w:val="24"/>
                <w:highlight w:val="none"/>
                <w:u w:val="none"/>
                <w:shd w:val="clear" w:color="auto" w:fill="auto"/>
                <w:lang w:eastAsia="zh-CN"/>
              </w:rPr>
              <w:t>，租赁期前</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3</w:t>
            </w:r>
            <w:r>
              <w:rPr>
                <w:rFonts w:hint="eastAsia" w:asciiTheme="minorEastAsia" w:hAnsiTheme="minorEastAsia" w:eastAsiaTheme="minorEastAsia" w:cstheme="minorEastAsia"/>
                <w:color w:val="auto"/>
                <w:kern w:val="0"/>
                <w:sz w:val="24"/>
                <w:szCs w:val="24"/>
                <w:highlight w:val="none"/>
                <w:u w:val="none"/>
                <w:shd w:val="clear" w:color="auto" w:fill="auto"/>
                <w:lang w:eastAsia="zh-CN"/>
              </w:rPr>
              <w:t>年每年免租</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2</w:t>
            </w:r>
            <w:r>
              <w:rPr>
                <w:rFonts w:hint="eastAsia" w:asciiTheme="minorEastAsia" w:hAnsiTheme="minorEastAsia" w:eastAsiaTheme="minorEastAsia" w:cstheme="minorEastAsia"/>
                <w:color w:val="auto"/>
                <w:kern w:val="0"/>
                <w:sz w:val="24"/>
                <w:szCs w:val="24"/>
                <w:highlight w:val="none"/>
                <w:u w:val="none"/>
                <w:shd w:val="clear" w:color="auto" w:fill="auto"/>
                <w:lang w:eastAsia="zh-CN"/>
              </w:rPr>
              <w:t>个月，</w:t>
            </w:r>
            <w:r>
              <w:rPr>
                <w:rFonts w:hint="eastAsia" w:asciiTheme="minorEastAsia" w:hAnsiTheme="minorEastAsia" w:eastAsiaTheme="minorEastAsia" w:cstheme="minorEastAsia"/>
                <w:color w:val="auto"/>
                <w:kern w:val="0"/>
                <w:sz w:val="24"/>
                <w:szCs w:val="24"/>
                <w:highlight w:val="none"/>
                <w:u w:val="none"/>
                <w:shd w:val="clear" w:color="auto" w:fill="auto"/>
              </w:rPr>
              <w:t>免租金装修期包含在租期内</w:t>
            </w:r>
            <w:r>
              <w:rPr>
                <w:rFonts w:hint="eastAsia" w:asciiTheme="minorEastAsia" w:hAnsiTheme="minorEastAsia" w:eastAsiaTheme="minorEastAsia" w:cstheme="minorEastAsia"/>
                <w:color w:val="auto"/>
                <w:kern w:val="0"/>
                <w:sz w:val="24"/>
                <w:szCs w:val="24"/>
                <w:highlight w:val="none"/>
                <w:u w:val="none"/>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lang w:eastAsia="zh-CN"/>
              </w:rPr>
            </w:pPr>
            <w:r>
              <w:rPr>
                <w:rFonts w:hint="eastAsia" w:asciiTheme="minorEastAsia" w:hAnsiTheme="minorEastAsia" w:eastAsiaTheme="minorEastAsia" w:cstheme="minorEastAsia"/>
                <w:color w:val="auto"/>
                <w:kern w:val="0"/>
                <w:sz w:val="24"/>
                <w:szCs w:val="24"/>
                <w:highlight w:val="none"/>
                <w:u w:val="none"/>
                <w:shd w:val="clear" w:color="auto" w:fill="auto"/>
              </w:rPr>
              <w:t>履约保证金为成交后首年</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6</w:t>
            </w:r>
            <w:r>
              <w:rPr>
                <w:rFonts w:hint="eastAsia" w:asciiTheme="minorEastAsia" w:hAnsiTheme="minorEastAsia" w:eastAsiaTheme="minorEastAsia" w:cstheme="minorEastAsia"/>
                <w:color w:val="auto"/>
                <w:kern w:val="0"/>
                <w:sz w:val="24"/>
                <w:szCs w:val="24"/>
                <w:highlight w:val="none"/>
                <w:u w:val="none"/>
                <w:shd w:val="clear" w:color="auto" w:fill="auto"/>
              </w:rPr>
              <w:t>个月租金总和</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w:t>
            </w:r>
            <w:r>
              <w:rPr>
                <w:rFonts w:hint="eastAsia" w:asciiTheme="minorEastAsia" w:hAnsiTheme="minorEastAsia" w:eastAsiaTheme="minorEastAsia" w:cstheme="minorEastAsia"/>
                <w:color w:val="auto"/>
                <w:kern w:val="0"/>
                <w:sz w:val="24"/>
                <w:szCs w:val="24"/>
                <w:highlight w:val="none"/>
                <w:u w:val="none"/>
                <w:shd w:val="clear" w:color="auto" w:fill="auto"/>
                <w:lang w:eastAsia="zh-CN"/>
              </w:rPr>
              <w:t>成交人应在《成交确认书》发出之日起</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15</w:t>
            </w:r>
            <w:r>
              <w:rPr>
                <w:rFonts w:hint="eastAsia" w:asciiTheme="minorEastAsia" w:hAnsiTheme="minorEastAsia" w:eastAsiaTheme="minorEastAsia" w:cstheme="minorEastAsia"/>
                <w:color w:val="auto"/>
                <w:kern w:val="0"/>
                <w:sz w:val="24"/>
                <w:szCs w:val="24"/>
                <w:highlight w:val="none"/>
                <w:u w:val="none"/>
                <w:shd w:val="clear" w:color="auto" w:fill="auto"/>
                <w:lang w:eastAsia="zh-CN"/>
              </w:rPr>
              <w:t>日内（合同签订前）向委托方提交履约保证金</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w:t>
            </w:r>
            <w:r>
              <w:rPr>
                <w:rFonts w:hint="eastAsia" w:asciiTheme="minorEastAsia" w:hAnsiTheme="minorEastAsia" w:eastAsiaTheme="minorEastAsia" w:cstheme="minorEastAsia"/>
                <w:color w:val="auto"/>
                <w:kern w:val="0"/>
                <w:sz w:val="24"/>
                <w:szCs w:val="24"/>
                <w:highlight w:val="none"/>
                <w:u w:val="none"/>
                <w:shd w:val="clear" w:color="auto" w:fill="auto"/>
                <w:lang w:eastAsia="zh-CN"/>
              </w:rPr>
              <w:t>成交人</w:t>
            </w:r>
            <w:r>
              <w:rPr>
                <w:rFonts w:hint="eastAsia" w:asciiTheme="minorEastAsia" w:hAnsiTheme="minorEastAsia" w:eastAsiaTheme="minorEastAsia" w:cstheme="minorEastAsia"/>
                <w:color w:val="auto"/>
                <w:kern w:val="0"/>
                <w:sz w:val="24"/>
                <w:highlight w:val="none"/>
              </w:rPr>
              <w:t>逾期</w:t>
            </w:r>
            <w:r>
              <w:rPr>
                <w:rFonts w:hint="eastAsia" w:asciiTheme="minorEastAsia" w:hAnsiTheme="minorEastAsia" w:eastAsiaTheme="minorEastAsia" w:cstheme="minorEastAsia"/>
                <w:color w:val="auto"/>
                <w:kern w:val="0"/>
                <w:sz w:val="24"/>
                <w:highlight w:val="none"/>
                <w:lang w:val="en-US" w:eastAsia="zh-CN"/>
              </w:rPr>
              <w:t>未向</w:t>
            </w:r>
            <w:r>
              <w:rPr>
                <w:rFonts w:hint="eastAsia" w:asciiTheme="minorEastAsia" w:hAnsiTheme="minorEastAsia" w:eastAsiaTheme="minorEastAsia" w:cstheme="minorEastAsia"/>
                <w:color w:val="auto"/>
                <w:kern w:val="0"/>
                <w:sz w:val="24"/>
                <w:highlight w:val="none"/>
              </w:rPr>
              <w:t>委托方</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交纳</w:t>
            </w:r>
            <w:r>
              <w:rPr>
                <w:rFonts w:hint="eastAsia" w:asciiTheme="minorEastAsia" w:hAnsiTheme="minorEastAsia" w:eastAsiaTheme="minorEastAsia" w:cstheme="minorEastAsia"/>
                <w:color w:val="auto"/>
                <w:kern w:val="0"/>
                <w:sz w:val="24"/>
                <w:szCs w:val="24"/>
                <w:highlight w:val="none"/>
                <w:u w:val="none"/>
                <w:shd w:val="clear" w:color="auto" w:fill="auto"/>
                <w:lang w:eastAsia="zh-CN"/>
              </w:rPr>
              <w:t>履约保证金</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或</w:t>
            </w:r>
            <w:r>
              <w:rPr>
                <w:rFonts w:hint="eastAsia" w:asciiTheme="minorEastAsia" w:hAnsiTheme="minorEastAsia" w:eastAsiaTheme="minorEastAsia" w:cstheme="minorEastAsia"/>
                <w:color w:val="auto"/>
                <w:kern w:val="0"/>
                <w:sz w:val="24"/>
                <w:highlight w:val="none"/>
              </w:rPr>
              <w:t>签订</w:t>
            </w:r>
            <w:r>
              <w:rPr>
                <w:rFonts w:hint="eastAsia" w:asciiTheme="minorEastAsia" w:hAnsiTheme="minorEastAsia" w:eastAsiaTheme="minorEastAsia" w:cstheme="minorEastAsia"/>
                <w:color w:val="auto"/>
                <w:sz w:val="24"/>
                <w:szCs w:val="24"/>
                <w:highlight w:val="none"/>
                <w:u w:val="none"/>
                <w:shd w:val="clear" w:color="auto" w:fill="auto"/>
              </w:rPr>
              <w:t>《房屋租赁合同》</w:t>
            </w:r>
            <w:r>
              <w:rPr>
                <w:rFonts w:hint="eastAsia" w:asciiTheme="minorEastAsia" w:hAnsiTheme="minorEastAsia" w:eastAsiaTheme="minorEastAsia" w:cstheme="minorEastAsia"/>
                <w:color w:val="auto"/>
                <w:kern w:val="0"/>
                <w:sz w:val="24"/>
                <w:highlight w:val="none"/>
              </w:rPr>
              <w:t>的，委托方有权取消其成交资格，并报交易监督管理部门调查处理。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二、对意向承租人资格的要求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lang w:eastAsia="zh-CN"/>
              </w:rPr>
            </w:pPr>
            <w:bookmarkStart w:id="1" w:name="OLE_LINK3"/>
            <w:r>
              <w:rPr>
                <w:rFonts w:hint="eastAsia" w:asciiTheme="minorEastAsia" w:hAnsiTheme="minorEastAsia" w:eastAsiaTheme="minorEastAsia" w:cstheme="minorEastAsia"/>
                <w:color w:val="auto"/>
                <w:sz w:val="24"/>
                <w:szCs w:val="24"/>
                <w:highlight w:val="none"/>
                <w:shd w:val="clear" w:color="auto" w:fill="auto"/>
              </w:rPr>
              <w:t>1</w:t>
            </w:r>
            <w:r>
              <w:rPr>
                <w:rFonts w:hint="eastAsia" w:asciiTheme="minorEastAsia" w:hAnsiTheme="minorEastAsia" w:eastAsiaTheme="minorEastAsia" w:cstheme="minorEastAsia"/>
                <w:color w:val="auto"/>
                <w:sz w:val="24"/>
                <w:szCs w:val="24"/>
                <w:highlight w:val="none"/>
                <w:shd w:val="clear" w:color="auto" w:fill="auto"/>
                <w:lang w:val="en-US" w:eastAsia="zh-CN"/>
              </w:rPr>
              <w:t>.</w:t>
            </w:r>
            <w:r>
              <w:rPr>
                <w:rFonts w:hint="eastAsia" w:asciiTheme="minorEastAsia" w:hAnsiTheme="minorEastAsia" w:eastAsiaTheme="minorEastAsia" w:cstheme="minorEastAsia"/>
                <w:color w:val="auto"/>
                <w:sz w:val="24"/>
                <w:szCs w:val="24"/>
                <w:highlight w:val="none"/>
                <w:shd w:val="clear" w:color="auto" w:fill="auto"/>
              </w:rPr>
              <w:t>凡依法设立、有效存续的境内企事业法人、其他组织，</w:t>
            </w:r>
            <w:r>
              <w:rPr>
                <w:rFonts w:hint="eastAsia" w:asciiTheme="minorEastAsia" w:hAnsiTheme="minorEastAsia" w:eastAsiaTheme="minorEastAsia" w:cstheme="minorEastAsia"/>
                <w:color w:val="auto"/>
                <w:sz w:val="24"/>
                <w:szCs w:val="24"/>
                <w:highlight w:val="none"/>
                <w:shd w:val="clear" w:color="auto" w:fill="auto"/>
                <w:lang w:eastAsia="zh-CN"/>
              </w:rPr>
              <w:t>且</w:t>
            </w:r>
            <w:r>
              <w:rPr>
                <w:rFonts w:hint="eastAsia" w:asciiTheme="minorEastAsia" w:hAnsiTheme="minorEastAsia" w:eastAsiaTheme="minorEastAsia" w:cstheme="minorEastAsia"/>
                <w:color w:val="auto"/>
                <w:sz w:val="24"/>
                <w:szCs w:val="24"/>
                <w:highlight w:val="none"/>
                <w:shd w:val="clear" w:color="auto" w:fill="auto"/>
              </w:rPr>
              <w:t>未被合肥市及其所辖县（市）、区（开发区）公共资源交易监督管理部门记不良行为记录的</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或被记不良行为记录（以公布日期为准），但同时符合下列情形的</w:t>
            </w:r>
            <w:r>
              <w:rPr>
                <w:rFonts w:hint="eastAsia" w:asciiTheme="minorEastAsia" w:hAnsiTheme="minorEastAsia" w:eastAsiaTheme="minorEastAsia" w:cstheme="minorEastAsia"/>
                <w:color w:val="auto"/>
                <w:sz w:val="24"/>
                <w:szCs w:val="24"/>
                <w:highlight w:val="none"/>
                <w:shd w:val="clear" w:color="auto" w:fill="auto"/>
                <w:lang w:eastAsia="zh-CN"/>
              </w:rPr>
              <w:t>方</w:t>
            </w:r>
            <w:r>
              <w:rPr>
                <w:rFonts w:hint="eastAsia" w:asciiTheme="minorEastAsia" w:hAnsiTheme="minorEastAsia" w:eastAsiaTheme="minorEastAsia" w:cstheme="minorEastAsia"/>
                <w:color w:val="auto"/>
                <w:sz w:val="24"/>
                <w:szCs w:val="24"/>
                <w:highlight w:val="none"/>
                <w:shd w:val="clear" w:color="auto" w:fill="auto"/>
              </w:rPr>
              <w:t>可参与项目登记及竞价：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rPr>
              <w:t>（1）</w:t>
            </w:r>
            <w:r>
              <w:rPr>
                <w:rFonts w:hint="eastAsia" w:asciiTheme="minorEastAsia" w:hAnsiTheme="minorEastAsia" w:eastAsiaTheme="minorEastAsia" w:cstheme="minorEastAsia"/>
                <w:color w:val="auto"/>
                <w:sz w:val="24"/>
                <w:szCs w:val="24"/>
                <w:highlight w:val="none"/>
                <w:shd w:val="clear" w:color="auto" w:fill="auto"/>
                <w:lang w:eastAsia="zh-CN"/>
              </w:rPr>
              <w:t>公告截止</w:t>
            </w:r>
            <w:r>
              <w:rPr>
                <w:rFonts w:hint="eastAsia" w:asciiTheme="minorEastAsia" w:hAnsiTheme="minorEastAsia" w:eastAsiaTheme="minorEastAsia" w:cstheme="minorEastAsia"/>
                <w:color w:val="auto"/>
                <w:sz w:val="24"/>
                <w:szCs w:val="24"/>
                <w:highlight w:val="none"/>
                <w:shd w:val="clear" w:color="auto" w:fill="auto"/>
              </w:rPr>
              <w:t>日前（含当日）6个月内记分累计未满10分的；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rPr>
              <w:t>（2）</w:t>
            </w:r>
            <w:r>
              <w:rPr>
                <w:rFonts w:hint="eastAsia" w:asciiTheme="minorEastAsia" w:hAnsiTheme="minorEastAsia" w:eastAsiaTheme="minorEastAsia" w:cstheme="minorEastAsia"/>
                <w:color w:val="auto"/>
                <w:sz w:val="24"/>
                <w:szCs w:val="24"/>
                <w:highlight w:val="none"/>
                <w:shd w:val="clear" w:color="auto" w:fill="auto"/>
                <w:lang w:eastAsia="zh-CN"/>
              </w:rPr>
              <w:t>公告截止</w:t>
            </w:r>
            <w:r>
              <w:rPr>
                <w:rFonts w:hint="eastAsia" w:asciiTheme="minorEastAsia" w:hAnsiTheme="minorEastAsia" w:eastAsiaTheme="minorEastAsia" w:cstheme="minorEastAsia"/>
                <w:color w:val="auto"/>
                <w:sz w:val="24"/>
                <w:szCs w:val="24"/>
                <w:highlight w:val="none"/>
                <w:shd w:val="clear" w:color="auto" w:fill="auto"/>
              </w:rPr>
              <w:t>日前（含当日）12个月内记分累计未满15分的；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rPr>
              <w:t>（3）</w:t>
            </w:r>
            <w:r>
              <w:rPr>
                <w:rFonts w:hint="eastAsia" w:asciiTheme="minorEastAsia" w:hAnsiTheme="minorEastAsia" w:eastAsiaTheme="minorEastAsia" w:cstheme="minorEastAsia"/>
                <w:color w:val="auto"/>
                <w:sz w:val="24"/>
                <w:szCs w:val="24"/>
                <w:highlight w:val="none"/>
                <w:shd w:val="clear" w:color="auto" w:fill="auto"/>
                <w:lang w:eastAsia="zh-CN"/>
              </w:rPr>
              <w:t>公告截止</w:t>
            </w:r>
            <w:r>
              <w:rPr>
                <w:rFonts w:hint="eastAsia" w:asciiTheme="minorEastAsia" w:hAnsiTheme="minorEastAsia" w:eastAsiaTheme="minorEastAsia" w:cstheme="minorEastAsia"/>
                <w:color w:val="auto"/>
                <w:sz w:val="24"/>
                <w:szCs w:val="24"/>
                <w:highlight w:val="none"/>
                <w:shd w:val="clear" w:color="auto" w:fill="auto"/>
              </w:rPr>
              <w:t>日前（含当日）18个月内记分累计未满20分的；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（4）</w:t>
            </w:r>
            <w:r>
              <w:rPr>
                <w:rFonts w:hint="eastAsia" w:asciiTheme="minorEastAsia" w:hAnsiTheme="minorEastAsia" w:eastAsiaTheme="minorEastAsia" w:cstheme="minorEastAsia"/>
                <w:color w:val="auto"/>
                <w:sz w:val="24"/>
                <w:szCs w:val="24"/>
                <w:highlight w:val="none"/>
                <w:shd w:val="clear" w:color="auto" w:fill="auto"/>
                <w:lang w:eastAsia="zh-CN"/>
              </w:rPr>
              <w:t>公告截止</w:t>
            </w:r>
            <w:r>
              <w:rPr>
                <w:rFonts w:hint="eastAsia" w:asciiTheme="minorEastAsia" w:hAnsiTheme="minorEastAsia" w:eastAsiaTheme="minorEastAsia" w:cstheme="minorEastAsia"/>
                <w:color w:val="auto"/>
                <w:sz w:val="24"/>
                <w:szCs w:val="24"/>
                <w:highlight w:val="none"/>
                <w:shd w:val="clear" w:color="auto" w:fill="auto"/>
              </w:rPr>
              <w:t>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2.本项目不接受</w:t>
            </w:r>
            <w:r>
              <w:rPr>
                <w:rFonts w:hint="eastAsia" w:asciiTheme="minorEastAsia" w:hAnsiTheme="minorEastAsia" w:eastAsiaTheme="minorEastAsia" w:cstheme="minorEastAsia"/>
                <w:color w:val="auto"/>
                <w:sz w:val="24"/>
                <w:szCs w:val="24"/>
                <w:highlight w:val="none"/>
                <w:shd w:val="clear" w:color="auto" w:fill="auto"/>
                <w:lang w:val="en-US" w:eastAsia="zh-CN"/>
              </w:rPr>
              <w:t>自然人、个体工商户和</w:t>
            </w:r>
            <w:r>
              <w:rPr>
                <w:rFonts w:hint="eastAsia" w:asciiTheme="minorEastAsia" w:hAnsiTheme="minorEastAsia" w:eastAsiaTheme="minorEastAsia" w:cstheme="minorEastAsia"/>
                <w:color w:val="auto"/>
                <w:sz w:val="24"/>
                <w:szCs w:val="24"/>
                <w:highlight w:val="none"/>
                <w:shd w:val="clear" w:color="auto" w:fill="auto"/>
              </w:rPr>
              <w:t>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三、承租条件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1.意向承租人应在本公告期截止前现场踏勘出租标的，就出租标的相关情况主动向委托方咨询，自行了解使用该房屋可能涉及的相关法律法规及市政规定；完成登记的意向承租人都视同已实地踏勘出租标的，确认了标的</w:t>
            </w:r>
            <w:r>
              <w:rPr>
                <w:rFonts w:hint="eastAsia" w:asciiTheme="minorEastAsia" w:hAnsiTheme="minorEastAsia" w:eastAsiaTheme="minorEastAsia" w:cstheme="minorEastAsia"/>
                <w:color w:val="auto"/>
                <w:sz w:val="24"/>
                <w:szCs w:val="24"/>
                <w:highlight w:val="none"/>
                <w:shd w:val="clear" w:color="auto" w:fill="auto"/>
                <w:lang w:val="en-US" w:eastAsia="zh-CN"/>
              </w:rPr>
              <w:t>位置、</w:t>
            </w:r>
            <w:r>
              <w:rPr>
                <w:rFonts w:hint="eastAsia" w:asciiTheme="minorEastAsia" w:hAnsiTheme="minorEastAsia" w:eastAsiaTheme="minorEastAsia" w:cstheme="minorEastAsia"/>
                <w:color w:val="auto"/>
                <w:sz w:val="24"/>
                <w:szCs w:val="24"/>
                <w:highlight w:val="none"/>
                <w:shd w:val="clear" w:color="auto" w:fill="auto"/>
              </w:rPr>
              <w:t>范围、面积</w:t>
            </w:r>
            <w:r>
              <w:rPr>
                <w:rFonts w:hint="eastAsia" w:asciiTheme="minorEastAsia" w:hAnsiTheme="minorEastAsia" w:eastAsiaTheme="minorEastAsia" w:cstheme="minorEastAsia"/>
                <w:color w:val="auto"/>
                <w:sz w:val="24"/>
                <w:szCs w:val="24"/>
                <w:highlight w:val="none"/>
                <w:shd w:val="clear" w:color="auto" w:fill="auto"/>
                <w:lang w:val="en-US" w:eastAsia="zh-CN"/>
              </w:rPr>
              <w:t>和现状等</w:t>
            </w:r>
            <w:r>
              <w:rPr>
                <w:rFonts w:hint="eastAsia" w:asciiTheme="minorEastAsia" w:hAnsiTheme="minorEastAsia" w:eastAsiaTheme="minorEastAsia" w:cstheme="minorEastAsia"/>
                <w:color w:val="auto"/>
                <w:sz w:val="24"/>
                <w:szCs w:val="24"/>
                <w:highlight w:val="none"/>
                <w:shd w:val="clear" w:color="auto" w:fill="auto"/>
              </w:rPr>
              <w:t>并认可租赁要求，自愿承担因上述原因导致的一切后果和法律责任。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2.公告所列示的标的建筑面积仅作参考，不作为确定房屋租金的依据，最终以标的实际面积为准。标的实际面积与本公告所列示建筑面积不符的，不调整成交价格。出租面积之外的建筑物、附属物（如道路、绿化、空地、停车场等）均不在出租范围内，委托方不提供任何承诺及服务。</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3.承租人在租赁合同履约期限内，不得转租。</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4.租赁期内，承租人负责租赁房屋的日常安全管理工作并承担租赁房屋发生的水、电、燃气、通讯（网络）、垃圾清运、物业管理、停车等相关费用。</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5.</w:t>
            </w:r>
            <w:r>
              <w:rPr>
                <w:rFonts w:hint="eastAsia" w:asciiTheme="minorEastAsia" w:hAnsiTheme="minorEastAsia" w:eastAsiaTheme="minorEastAsia" w:cstheme="minorEastAsia"/>
                <w:color w:val="auto"/>
                <w:sz w:val="24"/>
                <w:highlight w:val="none"/>
              </w:rPr>
              <w:t>租赁期间，承租人如需对租赁房屋既有结构建筑主体进行改动，需经过委托方书面同意。如承租人需要对租赁房屋进行装修改造，承租人应承担并完成政府备案、核准、审批申请等相关工作，消防设计未经审查或审查不合格的，不得进行改造施工。审批文件及施工文件等全套资料在审批通过后10日内交付委托方备案。因装修改造及其产生的一切费用、责任均由承租人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u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6.租赁期内，承租人不得以任何理由要求减免租金。如因法律法规及市政规定需要拆除或改造租赁房屋而导致合</w:t>
            </w:r>
            <w:r>
              <w:rPr>
                <w:rFonts w:hint="eastAsia" w:asciiTheme="minorEastAsia" w:hAnsiTheme="minorEastAsia" w:eastAsiaTheme="minorEastAsia" w:cstheme="minorEastAsia"/>
                <w:color w:val="auto"/>
                <w:sz w:val="24"/>
                <w:szCs w:val="24"/>
                <w:highlight w:val="none"/>
                <w:u w:val="none"/>
                <w:shd w:val="clear" w:color="auto" w:fill="auto"/>
              </w:rPr>
              <w:t>同解除的，租金按照实际租赁时间计算，不足整月的按实际天数计算，多退少补。</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u w:val="none"/>
                <w:shd w:val="clear" w:color="auto" w:fill="auto"/>
              </w:rPr>
            </w:pPr>
            <w:r>
              <w:rPr>
                <w:rFonts w:hint="eastAsia" w:asciiTheme="minorEastAsia" w:hAnsiTheme="minorEastAsia" w:eastAsiaTheme="minorEastAsia" w:cstheme="minorEastAsia"/>
                <w:color w:val="auto"/>
                <w:sz w:val="24"/>
                <w:szCs w:val="24"/>
                <w:highlight w:val="none"/>
                <w:u w:val="none"/>
                <w:shd w:val="clear" w:color="auto" w:fill="auto"/>
              </w:rPr>
              <w:t>7.《房屋租赁合同》期满或终止时，承租人投入的装修、装潢部分无偿归委托方所有和使用，并将租赁房屋在合同终止后</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30</w:t>
            </w:r>
            <w:r>
              <w:rPr>
                <w:rFonts w:hint="eastAsia" w:asciiTheme="minorEastAsia" w:hAnsiTheme="minorEastAsia" w:eastAsiaTheme="minorEastAsia" w:cstheme="minorEastAsia"/>
                <w:color w:val="auto"/>
                <w:sz w:val="24"/>
                <w:szCs w:val="24"/>
                <w:highlight w:val="none"/>
                <w:u w:val="none"/>
                <w:shd w:val="clear" w:color="auto" w:fill="auto"/>
              </w:rPr>
              <w:t>日内交还委托方，且不得提出任何补偿要求。</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u w:val="none"/>
                <w:shd w:val="clear" w:color="auto" w:fill="auto"/>
              </w:rPr>
            </w:pPr>
            <w:r>
              <w:rPr>
                <w:rFonts w:hint="eastAsia" w:asciiTheme="minorEastAsia" w:hAnsiTheme="minorEastAsia" w:eastAsiaTheme="minorEastAsia" w:cstheme="minorEastAsia"/>
                <w:color w:val="auto"/>
                <w:sz w:val="24"/>
                <w:szCs w:val="24"/>
                <w:highlight w:val="none"/>
                <w:u w:val="none"/>
                <w:shd w:val="clear" w:color="auto" w:fill="auto"/>
              </w:rPr>
              <w:t>8</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w:t>
            </w:r>
            <w:r>
              <w:rPr>
                <w:rFonts w:hint="eastAsia" w:asciiTheme="minorEastAsia" w:hAnsiTheme="minorEastAsia" w:eastAsiaTheme="minorEastAsia" w:cstheme="minorEastAsia"/>
                <w:color w:val="auto"/>
                <w:sz w:val="24"/>
                <w:szCs w:val="24"/>
                <w:highlight w:val="none"/>
                <w:u w:val="none"/>
                <w:shd w:val="clear" w:color="auto" w:fill="auto"/>
              </w:rPr>
              <w:t>承租人应在《成交确认书》</w:t>
            </w:r>
            <w:r>
              <w:rPr>
                <w:rFonts w:hint="eastAsia" w:asciiTheme="minorEastAsia" w:hAnsiTheme="minorEastAsia" w:eastAsiaTheme="minorEastAsia" w:cstheme="minorEastAsia"/>
                <w:color w:val="auto"/>
                <w:sz w:val="24"/>
                <w:szCs w:val="24"/>
                <w:highlight w:val="none"/>
                <w:u w:val="none"/>
                <w:shd w:val="clear" w:color="auto" w:fill="auto"/>
                <w:lang w:eastAsia="zh-CN"/>
              </w:rPr>
              <w:t>发出</w:t>
            </w:r>
            <w:r>
              <w:rPr>
                <w:rFonts w:hint="eastAsia" w:asciiTheme="minorEastAsia" w:hAnsiTheme="minorEastAsia" w:eastAsiaTheme="minorEastAsia" w:cstheme="minorEastAsia"/>
                <w:color w:val="auto"/>
                <w:sz w:val="24"/>
                <w:szCs w:val="24"/>
                <w:highlight w:val="none"/>
                <w:u w:val="none"/>
                <w:shd w:val="clear" w:color="auto" w:fill="auto"/>
              </w:rPr>
              <w:t>之日起</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15日</w:t>
            </w:r>
            <w:r>
              <w:rPr>
                <w:rFonts w:hint="eastAsia" w:asciiTheme="minorEastAsia" w:hAnsiTheme="minorEastAsia" w:eastAsiaTheme="minorEastAsia" w:cstheme="minorEastAsia"/>
                <w:color w:val="auto"/>
                <w:sz w:val="24"/>
                <w:szCs w:val="24"/>
                <w:highlight w:val="none"/>
                <w:u w:val="none"/>
                <w:shd w:val="clear" w:color="auto" w:fill="auto"/>
              </w:rPr>
              <w:t>内与委托方签订租赁合同。</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sz w:val="24"/>
                <w:szCs w:val="24"/>
                <w:highlight w:val="none"/>
                <w:u w:val="none"/>
                <w:shd w:val="clear" w:color="auto" w:fill="auto"/>
                <w:lang w:val="en-US" w:eastAsia="zh-CN"/>
              </w:rPr>
            </w:pPr>
            <w:r>
              <w:rPr>
                <w:rFonts w:hint="eastAsia" w:asciiTheme="minorEastAsia" w:hAnsiTheme="minorEastAsia" w:eastAsiaTheme="minorEastAsia" w:cstheme="minorEastAsia"/>
                <w:color w:val="auto"/>
                <w:sz w:val="24"/>
                <w:szCs w:val="24"/>
                <w:highlight w:val="none"/>
                <w:u w:val="none"/>
                <w:shd w:val="clear" w:color="auto" w:fill="auto"/>
                <w:lang w:val="en-US" w:eastAsia="zh-CN"/>
              </w:rPr>
              <w:t>9.标的房屋移交时室内遗留的杂物或办公用品由承租人负责清理并承担全部费用。</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u w:val="none"/>
                <w:shd w:val="clear" w:color="auto" w:fill="auto"/>
                <w:lang w:val="en-US" w:eastAsia="zh-CN"/>
              </w:rPr>
              <w:t>10</w:t>
            </w:r>
            <w:r>
              <w:rPr>
                <w:rFonts w:hint="eastAsia" w:asciiTheme="minorEastAsia" w:hAnsiTheme="minorEastAsia" w:eastAsiaTheme="minorEastAsia" w:cstheme="minorEastAsia"/>
                <w:color w:val="auto"/>
                <w:sz w:val="24"/>
                <w:szCs w:val="24"/>
                <w:highlight w:val="none"/>
                <w:u w:val="none"/>
                <w:shd w:val="clear" w:color="auto" w:fill="auto"/>
              </w:rPr>
              <w:t>.其他未尽事宜详见</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本公告附件</w:t>
            </w:r>
            <w:r>
              <w:rPr>
                <w:rFonts w:hint="eastAsia" w:asciiTheme="minorEastAsia" w:hAnsiTheme="minorEastAsia" w:eastAsiaTheme="minorEastAsia" w:cstheme="minorEastAsia"/>
                <w:color w:val="auto"/>
                <w:sz w:val="24"/>
                <w:szCs w:val="24"/>
                <w:highlight w:val="none"/>
                <w:u w:val="none"/>
                <w:shd w:val="clear" w:color="auto" w:fill="auto"/>
              </w:rPr>
              <w:t>《房屋租赁合同》。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四、承租人确定方式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bookmarkStart w:id="2" w:name="OLE_LINK5"/>
            <w:r>
              <w:rPr>
                <w:rFonts w:hint="eastAsia" w:asciiTheme="minorEastAsia" w:hAnsiTheme="minorEastAsia" w:eastAsiaTheme="minorEastAsia" w:cstheme="minorEastAsia"/>
                <w:color w:val="auto"/>
                <w:sz w:val="24"/>
                <w:szCs w:val="24"/>
                <w:highlight w:val="none"/>
                <w:shd w:val="clear" w:color="auto" w:fill="auto"/>
              </w:rPr>
              <w:t>本项目采取网络</w:t>
            </w:r>
            <w:r>
              <w:rPr>
                <w:rFonts w:hint="eastAsia" w:asciiTheme="minorEastAsia" w:hAnsiTheme="minorEastAsia" w:eastAsiaTheme="minorEastAsia" w:cstheme="minorEastAsia"/>
                <w:color w:val="auto"/>
                <w:sz w:val="24"/>
                <w:szCs w:val="24"/>
                <w:highlight w:val="none"/>
                <w:shd w:val="clear" w:color="auto" w:fill="auto"/>
                <w:lang w:val="en-US" w:eastAsia="zh-CN"/>
              </w:rPr>
              <w:t>一次性报价</w:t>
            </w:r>
            <w:r>
              <w:rPr>
                <w:rFonts w:hint="eastAsia" w:asciiTheme="minorEastAsia" w:hAnsiTheme="minorEastAsia" w:eastAsiaTheme="minorEastAsia" w:cstheme="minorEastAsia"/>
                <w:color w:val="auto"/>
                <w:sz w:val="24"/>
                <w:szCs w:val="24"/>
                <w:highlight w:val="none"/>
                <w:shd w:val="clear" w:color="auto" w:fill="auto"/>
              </w:rPr>
              <w:t>，最高报价者得的方式确定承租人，最终成交结果以</w:t>
            </w:r>
            <w:r>
              <w:rPr>
                <w:rFonts w:hint="eastAsia" w:asciiTheme="minorEastAsia" w:hAnsiTheme="minorEastAsia" w:eastAsiaTheme="minorEastAsia" w:cstheme="minorEastAsia"/>
                <w:color w:val="auto"/>
                <w:sz w:val="24"/>
                <w:szCs w:val="24"/>
                <w:highlight w:val="none"/>
                <w:shd w:val="clear" w:color="auto" w:fill="auto"/>
                <w:lang w:eastAsia="zh-CN"/>
              </w:rPr>
              <w:t>结果公告</w:t>
            </w:r>
            <w:r>
              <w:rPr>
                <w:rFonts w:hint="eastAsia" w:asciiTheme="minorEastAsia" w:hAnsiTheme="minorEastAsia" w:eastAsiaTheme="minorEastAsia" w:cstheme="minorEastAsia"/>
                <w:color w:val="auto"/>
                <w:sz w:val="24"/>
                <w:szCs w:val="24"/>
                <w:highlight w:val="none"/>
                <w:shd w:val="clear" w:color="auto" w:fill="auto"/>
              </w:rPr>
              <w:t>为准。</w:t>
            </w:r>
          </w:p>
          <w:bookmarkEnd w:id="2"/>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kern w:val="0"/>
                <w:sz w:val="24"/>
                <w:szCs w:val="24"/>
                <w:highlight w:val="none"/>
                <w:shd w:val="clear" w:color="auto" w:fill="auto"/>
                <w:lang w:eastAsia="zh-CN"/>
              </w:rPr>
            </w:pPr>
            <w:r>
              <w:rPr>
                <w:rFonts w:hint="eastAsia" w:asciiTheme="minorEastAsia" w:hAnsiTheme="minorEastAsia" w:eastAsiaTheme="minorEastAsia" w:cstheme="minorEastAsia"/>
                <w:b/>
                <w:bCs w:val="0"/>
                <w:color w:val="auto"/>
                <w:sz w:val="24"/>
                <w:szCs w:val="24"/>
                <w:highlight w:val="none"/>
                <w:shd w:val="clear" w:color="auto" w:fill="auto"/>
              </w:rPr>
              <w:t>注</w:t>
            </w:r>
            <w:r>
              <w:rPr>
                <w:rFonts w:hint="eastAsia" w:asciiTheme="minorEastAsia" w:hAnsiTheme="minorEastAsia" w:eastAsiaTheme="minorEastAsia" w:cstheme="minorEastAsia"/>
                <w:b w:val="0"/>
                <w:bCs/>
                <w:color w:val="auto"/>
                <w:sz w:val="24"/>
                <w:szCs w:val="24"/>
                <w:highlight w:val="none"/>
                <w:shd w:val="clear" w:color="auto" w:fill="auto"/>
              </w:rPr>
              <w:t>：最高报价是指不低于公告底价的最高报价，由于系统故障或竞价系统信息与公告信息不符或委托方要求中止(终止)项目造成竞价中止(终止)时的最高报价不作为本项目最高报价</w:t>
            </w:r>
            <w:r>
              <w:rPr>
                <w:rFonts w:hint="eastAsia" w:asciiTheme="minorEastAsia" w:hAnsiTheme="minorEastAsia" w:eastAsiaTheme="minorEastAsia" w:cstheme="minorEastAsia"/>
                <w:b w:val="0"/>
                <w:bCs/>
                <w:color w:val="auto"/>
                <w:sz w:val="24"/>
                <w:szCs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五、意向承租人参与方式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rPr>
              <w:t>市场</w:t>
            </w:r>
            <w:r>
              <w:rPr>
                <w:rFonts w:hint="eastAsia" w:asciiTheme="minorEastAsia" w:hAnsiTheme="minorEastAsia" w:eastAsiaTheme="minorEastAsia" w:cstheme="minorEastAsia"/>
                <w:color w:val="auto"/>
                <w:kern w:val="0"/>
                <w:sz w:val="24"/>
                <w:szCs w:val="24"/>
                <w:highlight w:val="none"/>
                <w:shd w:val="clear" w:color="auto" w:fill="auto"/>
              </w:rPr>
              <w:t>主体库登记</w:t>
            </w:r>
          </w:p>
        </w:tc>
        <w:tc>
          <w:tcPr>
            <w:tcW w:w="4279" w:type="pct"/>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意向承租人须完成</w:t>
            </w:r>
            <w:r>
              <w:rPr>
                <w:rFonts w:hint="eastAsia" w:asciiTheme="minorEastAsia" w:hAnsiTheme="minorEastAsia" w:eastAsiaTheme="minorEastAsia" w:cstheme="minorEastAsia"/>
                <w:color w:val="auto"/>
                <w:sz w:val="24"/>
                <w:szCs w:val="24"/>
                <w:highlight w:val="none"/>
                <w:shd w:val="clear" w:color="auto" w:fill="auto"/>
                <w:lang w:val="en-US" w:eastAsia="zh-CN"/>
              </w:rPr>
              <w:t>市场</w:t>
            </w:r>
            <w:r>
              <w:rPr>
                <w:rFonts w:hint="eastAsia" w:asciiTheme="minorEastAsia" w:hAnsiTheme="minorEastAsia" w:eastAsiaTheme="minorEastAsia" w:cstheme="minorEastAsia"/>
                <w:color w:val="auto"/>
                <w:sz w:val="24"/>
                <w:szCs w:val="24"/>
                <w:highlight w:val="none"/>
                <w:shd w:val="clear" w:color="auto" w:fill="auto"/>
              </w:rPr>
              <w:t>主体库登记</w:t>
            </w:r>
            <w:r>
              <w:rPr>
                <w:rFonts w:hint="eastAsia" w:asciiTheme="minorEastAsia" w:hAnsiTheme="minorEastAsia" w:eastAsiaTheme="minorEastAsia" w:cstheme="minorEastAsia"/>
                <w:color w:val="auto"/>
                <w:sz w:val="24"/>
                <w:szCs w:val="24"/>
                <w:highlight w:val="none"/>
                <w:shd w:val="clear" w:color="auto" w:fill="auto"/>
                <w:lang w:val="en-US" w:eastAsia="zh-CN"/>
              </w:rPr>
              <w:t>注册</w:t>
            </w:r>
            <w:r>
              <w:rPr>
                <w:rFonts w:hint="eastAsia" w:asciiTheme="minorEastAsia" w:hAnsiTheme="minorEastAsia" w:eastAsiaTheme="minorEastAsia" w:cstheme="minorEastAsia"/>
                <w:color w:val="auto"/>
                <w:sz w:val="24"/>
                <w:szCs w:val="24"/>
                <w:highlight w:val="none"/>
                <w:shd w:val="clear" w:color="auto" w:fill="auto"/>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意向承租人为</w:t>
            </w:r>
            <w:r>
              <w:rPr>
                <w:rFonts w:hint="eastAsia" w:asciiTheme="minorEastAsia" w:hAnsiTheme="minorEastAsia" w:eastAsiaTheme="minorEastAsia" w:cstheme="minorEastAsia"/>
                <w:color w:val="auto"/>
                <w:sz w:val="24"/>
                <w:szCs w:val="24"/>
                <w:highlight w:val="none"/>
                <w:shd w:val="clear" w:color="auto" w:fill="auto"/>
                <w:lang w:val="en-US" w:eastAsia="zh-CN"/>
              </w:rPr>
              <w:t>企事业法人、其他组织</w:t>
            </w:r>
            <w:r>
              <w:rPr>
                <w:rFonts w:hint="eastAsia" w:asciiTheme="minorEastAsia" w:hAnsiTheme="minorEastAsia" w:eastAsiaTheme="minorEastAsia" w:cstheme="minorEastAsia"/>
                <w:color w:val="auto"/>
                <w:sz w:val="24"/>
                <w:szCs w:val="24"/>
                <w:highlight w:val="none"/>
                <w:shd w:val="clear" w:color="auto" w:fill="auto"/>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highlight w:val="none"/>
                <w:shd w:val="clear" w:color="auto" w:fill="auto"/>
                <w:lang w:val="en-US" w:eastAsia="zh-CN"/>
              </w:rPr>
              <w:t>合肥</w:t>
            </w:r>
            <w:r>
              <w:rPr>
                <w:rFonts w:hint="eastAsia" w:asciiTheme="minorEastAsia" w:hAnsiTheme="minorEastAsia" w:eastAsiaTheme="minorEastAsia" w:cstheme="minorEastAsia"/>
                <w:color w:val="auto"/>
                <w:sz w:val="24"/>
                <w:szCs w:val="24"/>
                <w:highlight w:val="none"/>
                <w:shd w:val="clear" w:color="auto" w:fill="auto"/>
              </w:rPr>
              <w:t>公共资源交易电子服务系统（网址：http://www.hfztb.cn）。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项目登记</w:t>
            </w:r>
          </w:p>
        </w:tc>
        <w:tc>
          <w:tcPr>
            <w:tcW w:w="4279" w:type="pct"/>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完成主体库登记的意向承租人，直接登录安徽</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公共资源交易电子服务系统（网址：http://www.hfztb.cn），进入后选择点击“安徽公共资源交易集团电子交易系统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；页面跳转至安徽公共资源交易集团电子交易系统后，点击左上角的“产权交易”栏目，在列表中选择有意向的标的点击“我要参与”，再点击“项目登记”提交登记申请，意向承租人可选择一个或多个</w:t>
            </w:r>
            <w:r>
              <w:rPr>
                <w:rFonts w:hint="eastAsia" w:ascii="宋体" w:hAnsi="宋体" w:cs="宋体"/>
                <w:color w:val="auto"/>
                <w:sz w:val="24"/>
                <w:szCs w:val="24"/>
                <w:highlight w:val="none"/>
                <w:lang w:val="en-US" w:eastAsia="zh-CN"/>
              </w:rPr>
              <w:t>项目分别</w:t>
            </w:r>
            <w:r>
              <w:rPr>
                <w:rFonts w:hint="eastAsia" w:ascii="宋体" w:hAnsi="宋体" w:eastAsia="宋体" w:cs="宋体"/>
                <w:color w:val="auto"/>
                <w:sz w:val="24"/>
                <w:szCs w:val="24"/>
                <w:highlight w:val="none"/>
              </w:rPr>
              <w:t>进行登记。登记申请时填写的</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lang w:val="en-US" w:eastAsia="zh-CN"/>
              </w:rPr>
              <w:t>交</w:t>
            </w:r>
            <w:r>
              <w:rPr>
                <w:rFonts w:hint="eastAsia" w:ascii="宋体" w:hAnsi="宋体" w:eastAsia="宋体" w:cs="宋体"/>
                <w:color w:val="auto"/>
                <w:sz w:val="24"/>
                <w:szCs w:val="24"/>
                <w:highlight w:val="none"/>
              </w:rPr>
              <w:t>款账户须与意向承租人实际</w:t>
            </w:r>
            <w:r>
              <w:rPr>
                <w:rFonts w:hint="eastAsia" w:ascii="宋体" w:hAnsi="宋体" w:eastAsia="宋体" w:cs="宋体"/>
                <w:color w:val="auto"/>
                <w:sz w:val="24"/>
                <w:szCs w:val="24"/>
                <w:highlight w:val="none"/>
                <w:lang w:eastAsia="zh-CN"/>
              </w:rPr>
              <w:t>交纳交易保证金</w:t>
            </w:r>
            <w:r>
              <w:rPr>
                <w:rFonts w:hint="eastAsia" w:ascii="宋体" w:hAnsi="宋体" w:eastAsia="宋体" w:cs="宋体"/>
                <w:color w:val="auto"/>
                <w:sz w:val="24"/>
                <w:szCs w:val="24"/>
                <w:highlight w:val="none"/>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交易保证金交纳</w:t>
            </w:r>
          </w:p>
        </w:tc>
        <w:tc>
          <w:tcPr>
            <w:tcW w:w="4279" w:type="pct"/>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意向承租人登记成功后，须通过项目登记时填写的己方账号以转账的方式汇入</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项目</w:t>
            </w:r>
            <w:r>
              <w:rPr>
                <w:rFonts w:hint="eastAsia" w:asciiTheme="minorEastAsia" w:hAnsiTheme="minorEastAsia" w:eastAsiaTheme="minorEastAsia" w:cstheme="minorEastAsia"/>
                <w:color w:val="auto"/>
                <w:kern w:val="0"/>
                <w:sz w:val="24"/>
                <w:szCs w:val="24"/>
                <w:highlight w:val="none"/>
                <w:shd w:val="clear" w:color="auto" w:fill="auto"/>
              </w:rPr>
              <w:t>对应</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账号</w:t>
            </w:r>
            <w:r>
              <w:rPr>
                <w:rFonts w:hint="eastAsia" w:asciiTheme="minorEastAsia" w:hAnsiTheme="minorEastAsia" w:eastAsiaTheme="minorEastAsia" w:cstheme="minorEastAsia"/>
                <w:color w:val="auto"/>
                <w:kern w:val="0"/>
                <w:sz w:val="24"/>
                <w:szCs w:val="24"/>
                <w:highlight w:val="none"/>
                <w:shd w:val="clear" w:color="auto" w:fill="auto"/>
              </w:rPr>
              <w:t>足额的交易保证金。</w:t>
            </w: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不得通过现金汇款方式交纳交</w:t>
            </w:r>
            <w:r>
              <w:rPr>
                <w:rFonts w:hint="eastAsia" w:asciiTheme="minorEastAsia" w:hAnsiTheme="minorEastAsia" w:eastAsiaTheme="minorEastAsia" w:cstheme="minorEastAsia"/>
                <w:color w:val="auto"/>
                <w:kern w:val="0"/>
                <w:sz w:val="24"/>
                <w:szCs w:val="24"/>
                <w:highlight w:val="none"/>
                <w:shd w:val="clear" w:color="auto" w:fill="auto"/>
              </w:rPr>
              <w:t>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eastAsia="zh-CN"/>
              </w:rPr>
              <w:t>交易保证金</w:t>
            </w:r>
            <w:r>
              <w:rPr>
                <w:rFonts w:hint="eastAsia" w:asciiTheme="minorEastAsia" w:hAnsiTheme="minorEastAsia" w:eastAsiaTheme="minorEastAsia" w:cstheme="minorEastAsia"/>
                <w:color w:val="auto"/>
                <w:kern w:val="0"/>
                <w:sz w:val="24"/>
                <w:szCs w:val="24"/>
                <w:highlight w:val="none"/>
                <w:shd w:val="clear" w:color="auto" w:fill="auto"/>
              </w:rPr>
              <w:t>账号如下：</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2860"/>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highlight w:val="none"/>
                      <w:shd w:val="clear" w:color="auto" w:fill="auto"/>
                    </w:rPr>
                  </w:pPr>
                  <w:r>
                    <w:rPr>
                      <w:rFonts w:hint="eastAsia" w:asciiTheme="minorEastAsia" w:hAnsiTheme="minorEastAsia" w:eastAsiaTheme="minorEastAsia" w:cstheme="minorEastAsia"/>
                      <w:b w:val="0"/>
                      <w:bCs/>
                      <w:color w:val="auto"/>
                      <w:kern w:val="0"/>
                      <w:sz w:val="24"/>
                      <w:szCs w:val="24"/>
                      <w:highlight w:val="none"/>
                      <w:shd w:val="clear" w:color="auto" w:fill="auto"/>
                    </w:rPr>
                    <w:t>户名：合肥市产权交易中心</w:t>
                  </w:r>
                </w:p>
              </w:tc>
              <w:tc>
                <w:tcPr>
                  <w:tcW w:w="285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highlight w:val="none"/>
                      <w:shd w:val="clear" w:color="auto" w:fill="auto"/>
                    </w:rPr>
                  </w:pPr>
                  <w:r>
                    <w:rPr>
                      <w:rFonts w:hint="eastAsia" w:asciiTheme="minorEastAsia" w:hAnsiTheme="minorEastAsia" w:eastAsiaTheme="minorEastAsia" w:cstheme="minorEastAsia"/>
                      <w:b w:val="0"/>
                      <w:bCs/>
                      <w:color w:val="auto"/>
                      <w:kern w:val="0"/>
                      <w:sz w:val="24"/>
                      <w:szCs w:val="24"/>
                      <w:highlight w:val="none"/>
                      <w:shd w:val="clear" w:color="auto" w:fill="auto"/>
                      <w:lang w:eastAsia="zh-CN"/>
                    </w:rPr>
                    <w:t>开户银行</w:t>
                  </w:r>
                  <w:r>
                    <w:rPr>
                      <w:rFonts w:hint="eastAsia" w:asciiTheme="minorEastAsia" w:hAnsiTheme="minorEastAsia" w:eastAsiaTheme="minorEastAsia" w:cstheme="minorEastAsia"/>
                      <w:b w:val="0"/>
                      <w:bCs/>
                      <w:color w:val="auto"/>
                      <w:kern w:val="0"/>
                      <w:sz w:val="24"/>
                      <w:szCs w:val="24"/>
                      <w:highlight w:val="none"/>
                      <w:shd w:val="clear" w:color="auto" w:fill="auto"/>
                    </w:rPr>
                    <w:t>：中国光大银行合肥阜南路支行</w:t>
                  </w:r>
                </w:p>
              </w:tc>
              <w:tc>
                <w:tcPr>
                  <w:tcW w:w="318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val="0"/>
                      <w:color w:val="auto"/>
                      <w:kern w:val="0"/>
                      <w:sz w:val="24"/>
                      <w:szCs w:val="24"/>
                      <w:highlight w:val="none"/>
                      <w:shd w:val="clear" w:color="auto" w:fill="auto"/>
                    </w:rPr>
                  </w:pPr>
                  <w:r>
                    <w:rPr>
                      <w:rFonts w:hint="eastAsia" w:asciiTheme="minorEastAsia" w:hAnsiTheme="minorEastAsia" w:eastAsiaTheme="minorEastAsia" w:cstheme="minorEastAsia"/>
                      <w:b w:val="0"/>
                      <w:bCs/>
                      <w:color w:val="auto"/>
                      <w:kern w:val="0"/>
                      <w:sz w:val="24"/>
                      <w:szCs w:val="24"/>
                      <w:highlight w:val="none"/>
                      <w:shd w:val="clear" w:color="auto" w:fill="auto"/>
                    </w:rPr>
                    <w:t>账号：76700188014828542</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eastAsia="zh-CN"/>
              </w:rPr>
              <w:t>交易保证金</w:t>
            </w:r>
            <w:r>
              <w:rPr>
                <w:rFonts w:hint="eastAsia" w:asciiTheme="minorEastAsia" w:hAnsiTheme="minorEastAsia" w:eastAsiaTheme="minorEastAsia" w:cstheme="minorEastAsia"/>
                <w:color w:val="auto"/>
                <w:sz w:val="24"/>
                <w:szCs w:val="24"/>
                <w:highlight w:val="none"/>
                <w:shd w:val="clear" w:color="auto" w:fill="auto"/>
              </w:rPr>
              <w:t>支付完成后，意向承租人</w:t>
            </w:r>
            <w:r>
              <w:rPr>
                <w:rFonts w:hint="eastAsia" w:asciiTheme="minorEastAsia" w:hAnsiTheme="minorEastAsia" w:eastAsiaTheme="minorEastAsia" w:cstheme="minorEastAsia"/>
                <w:color w:val="auto"/>
                <w:sz w:val="24"/>
                <w:szCs w:val="24"/>
                <w:highlight w:val="none"/>
                <w:shd w:val="clear" w:color="auto" w:fill="auto"/>
                <w:lang w:val="en-US" w:eastAsia="zh-CN"/>
              </w:rPr>
              <w:t>须</w:t>
            </w:r>
            <w:r>
              <w:rPr>
                <w:rFonts w:hint="eastAsia" w:asciiTheme="minorEastAsia" w:hAnsiTheme="minorEastAsia" w:eastAsiaTheme="minorEastAsia" w:cstheme="minorEastAsia"/>
                <w:color w:val="auto"/>
                <w:sz w:val="24"/>
                <w:szCs w:val="24"/>
                <w:highlight w:val="none"/>
                <w:shd w:val="clear" w:color="auto" w:fill="auto"/>
                <w:lang w:eastAsia="zh-CN"/>
              </w:rPr>
              <w:t>登录</w:t>
            </w:r>
            <w:r>
              <w:rPr>
                <w:rFonts w:hint="eastAsia" w:asciiTheme="minorEastAsia" w:hAnsiTheme="minorEastAsia" w:eastAsiaTheme="minorEastAsia" w:cstheme="minorEastAsia"/>
                <w:color w:val="auto"/>
                <w:sz w:val="24"/>
                <w:szCs w:val="24"/>
                <w:highlight w:val="none"/>
                <w:shd w:val="clear" w:color="auto" w:fill="auto"/>
              </w:rPr>
              <w:t>安徽公共资源交易集团电子交易系统点击“保证金查询”查看</w:t>
            </w:r>
            <w:r>
              <w:rPr>
                <w:rFonts w:hint="eastAsia" w:asciiTheme="minorEastAsia" w:hAnsiTheme="minorEastAsia" w:eastAsiaTheme="minorEastAsia" w:cstheme="minorEastAsia"/>
                <w:color w:val="auto"/>
                <w:sz w:val="24"/>
                <w:szCs w:val="24"/>
                <w:highlight w:val="none"/>
                <w:shd w:val="clear" w:color="auto" w:fill="auto"/>
                <w:lang w:eastAsia="zh-CN"/>
              </w:rPr>
              <w:t>交易保证金</w:t>
            </w:r>
            <w:r>
              <w:rPr>
                <w:rFonts w:hint="eastAsia" w:asciiTheme="minorEastAsia" w:hAnsiTheme="minorEastAsia" w:eastAsiaTheme="minorEastAsia" w:cstheme="minorEastAsia"/>
                <w:color w:val="auto"/>
                <w:sz w:val="24"/>
                <w:szCs w:val="24"/>
                <w:highlight w:val="none"/>
                <w:shd w:val="clear" w:color="auto" w:fill="auto"/>
              </w:rPr>
              <w:t>支付状态。若显示“未支付”，可点击查询按键刷新支付状态。若刷新后</w:t>
            </w:r>
            <w:r>
              <w:rPr>
                <w:rFonts w:hint="eastAsia" w:asciiTheme="minorEastAsia" w:hAnsiTheme="minorEastAsia" w:eastAsiaTheme="minorEastAsia" w:cstheme="minorEastAsia"/>
                <w:color w:val="auto"/>
                <w:sz w:val="24"/>
                <w:szCs w:val="24"/>
                <w:highlight w:val="none"/>
                <w:shd w:val="clear" w:color="auto" w:fill="auto"/>
                <w:lang w:eastAsia="zh-CN"/>
              </w:rPr>
              <w:t>交易保证金</w:t>
            </w:r>
            <w:r>
              <w:rPr>
                <w:rFonts w:hint="eastAsia" w:asciiTheme="minorEastAsia" w:hAnsiTheme="minorEastAsia" w:eastAsiaTheme="minorEastAsia" w:cstheme="minorEastAsia"/>
                <w:color w:val="auto"/>
                <w:sz w:val="24"/>
                <w:szCs w:val="24"/>
                <w:highlight w:val="none"/>
                <w:shd w:val="clear" w:color="auto" w:fill="auto"/>
              </w:rPr>
              <w:t>支付状态仍显示“未支付”的，意向承租人可在公告截止前及时联系技术支持电话（4009980000）进行反馈。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b/>
                <w:color w:val="auto"/>
                <w:kern w:val="0"/>
                <w:sz w:val="24"/>
                <w:szCs w:val="24"/>
                <w:highlight w:val="none"/>
                <w:shd w:val="clear" w:color="auto" w:fill="auto"/>
              </w:rPr>
              <w:t>注意事项：</w:t>
            </w:r>
            <w:r>
              <w:rPr>
                <w:rFonts w:hint="eastAsia" w:asciiTheme="minorEastAsia" w:hAnsiTheme="minorEastAsia" w:eastAsiaTheme="minorEastAsia" w:cstheme="minorEastAsia"/>
                <w:color w:val="auto"/>
                <w:kern w:val="0"/>
                <w:sz w:val="24"/>
                <w:szCs w:val="24"/>
                <w:highlight w:val="none"/>
                <w:shd w:val="clear" w:color="auto" w:fill="auto"/>
                <w:lang w:eastAsia="zh-CN"/>
              </w:rPr>
              <w:t>交易保证金</w:t>
            </w:r>
            <w:r>
              <w:rPr>
                <w:rFonts w:hint="eastAsia" w:asciiTheme="minorEastAsia" w:hAnsiTheme="minorEastAsia" w:eastAsiaTheme="minorEastAsia" w:cstheme="minorEastAsia"/>
                <w:color w:val="auto"/>
                <w:kern w:val="0"/>
                <w:sz w:val="24"/>
                <w:szCs w:val="24"/>
                <w:highlight w:val="none"/>
                <w:shd w:val="clear" w:color="auto" w:fill="auto"/>
              </w:rPr>
              <w:t>支付以到账时间为准，意向承租人须确保</w:t>
            </w:r>
            <w:r>
              <w:rPr>
                <w:rFonts w:hint="eastAsia" w:asciiTheme="minorEastAsia" w:hAnsiTheme="minorEastAsia" w:eastAsiaTheme="minorEastAsia" w:cstheme="minorEastAsia"/>
                <w:color w:val="auto"/>
                <w:kern w:val="0"/>
                <w:sz w:val="24"/>
                <w:szCs w:val="24"/>
                <w:highlight w:val="none"/>
                <w:shd w:val="clear" w:color="auto" w:fill="auto"/>
                <w:lang w:eastAsia="zh-CN"/>
              </w:rPr>
              <w:t>交纳</w:t>
            </w:r>
            <w:r>
              <w:rPr>
                <w:rFonts w:hint="eastAsia" w:asciiTheme="minorEastAsia" w:hAnsiTheme="minorEastAsia" w:eastAsiaTheme="minorEastAsia" w:cstheme="minorEastAsia"/>
                <w:color w:val="auto"/>
                <w:kern w:val="0"/>
                <w:sz w:val="24"/>
                <w:szCs w:val="24"/>
                <w:highlight w:val="none"/>
                <w:shd w:val="clear" w:color="auto" w:fill="auto"/>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highlight w:val="none"/>
                <w:shd w:val="clear" w:color="auto" w:fill="auto"/>
                <w:lang w:eastAsia="zh-CN"/>
              </w:rPr>
              <w:t>交易保证金</w:t>
            </w:r>
            <w:r>
              <w:rPr>
                <w:rFonts w:hint="eastAsia" w:asciiTheme="minorEastAsia" w:hAnsiTheme="minorEastAsia" w:eastAsiaTheme="minorEastAsia" w:cstheme="minorEastAsia"/>
                <w:color w:val="auto"/>
                <w:kern w:val="0"/>
                <w:sz w:val="24"/>
                <w:szCs w:val="24"/>
                <w:highlight w:val="none"/>
                <w:shd w:val="clear" w:color="auto" w:fill="auto"/>
              </w:rPr>
              <w:t>数额不足、</w:t>
            </w:r>
            <w:r>
              <w:rPr>
                <w:rFonts w:hint="eastAsia" w:asciiTheme="minorEastAsia" w:hAnsiTheme="minorEastAsia" w:eastAsiaTheme="minorEastAsia" w:cstheme="minorEastAsia"/>
                <w:color w:val="auto"/>
                <w:kern w:val="0"/>
                <w:sz w:val="24"/>
                <w:szCs w:val="24"/>
                <w:highlight w:val="none"/>
                <w:shd w:val="clear" w:color="auto" w:fill="auto"/>
                <w:lang w:eastAsia="zh-CN"/>
              </w:rPr>
              <w:t>交易保证金</w:t>
            </w:r>
            <w:r>
              <w:rPr>
                <w:rFonts w:hint="eastAsia" w:asciiTheme="minorEastAsia" w:hAnsiTheme="minorEastAsia" w:eastAsiaTheme="minorEastAsia" w:cstheme="minorEastAsia"/>
                <w:color w:val="auto"/>
                <w:kern w:val="0"/>
                <w:sz w:val="24"/>
                <w:szCs w:val="24"/>
                <w:highlight w:val="none"/>
                <w:shd w:val="clear" w:color="auto" w:fill="auto"/>
              </w:rPr>
              <w:t>未在规定时间内到账、现金</w:t>
            </w:r>
            <w:r>
              <w:rPr>
                <w:rFonts w:hint="eastAsia" w:asciiTheme="minorEastAsia" w:hAnsiTheme="minorEastAsia" w:eastAsiaTheme="minorEastAsia" w:cstheme="minorEastAsia"/>
                <w:color w:val="auto"/>
                <w:kern w:val="0"/>
                <w:sz w:val="24"/>
                <w:szCs w:val="24"/>
                <w:highlight w:val="none"/>
                <w:shd w:val="clear" w:color="auto" w:fill="auto"/>
                <w:lang w:eastAsia="zh-CN"/>
              </w:rPr>
              <w:t>交</w:t>
            </w:r>
            <w:r>
              <w:rPr>
                <w:rFonts w:hint="eastAsia" w:asciiTheme="minorEastAsia" w:hAnsiTheme="minorEastAsia" w:eastAsiaTheme="minorEastAsia" w:cstheme="minorEastAsia"/>
                <w:color w:val="auto"/>
                <w:kern w:val="0"/>
                <w:sz w:val="24"/>
                <w:szCs w:val="24"/>
                <w:highlight w:val="none"/>
                <w:shd w:val="clear" w:color="auto" w:fill="auto"/>
              </w:rPr>
              <w:t>款等原因造成未能登记及竞价成功，合肥市产权交易中心不承担任何责任。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项目竞价</w:t>
            </w:r>
          </w:p>
        </w:tc>
        <w:tc>
          <w:tcPr>
            <w:tcW w:w="4279" w:type="pct"/>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eastAsia="zh-CN"/>
              </w:rPr>
              <w:t>交易保证金</w:t>
            </w:r>
            <w:r>
              <w:rPr>
                <w:rFonts w:hint="eastAsia" w:asciiTheme="minorEastAsia" w:hAnsiTheme="minorEastAsia" w:eastAsiaTheme="minorEastAsia"/>
                <w:color w:val="auto"/>
                <w:sz w:val="24"/>
                <w:szCs w:val="24"/>
                <w:highlight w:val="none"/>
              </w:rPr>
              <w:t>状态为“已支付”的意向承租人方可点击“进入竞价系统”参与竞价活动。</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24"/>
                <w:highlight w:val="none"/>
              </w:rPr>
            </w:pPr>
            <w:r>
              <w:rPr>
                <w:rFonts w:hint="eastAsia" w:asciiTheme="minorEastAsia" w:hAnsiTheme="minorEastAsia" w:eastAsiaTheme="minorEastAsia"/>
                <w:color w:val="auto"/>
                <w:sz w:val="24"/>
                <w:szCs w:val="24"/>
                <w:highlight w:val="none"/>
              </w:rPr>
              <w:t>2.竞价规则详见</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w:t>
            </w:r>
            <w:r>
              <w:rPr>
                <w:rFonts w:hint="eastAsia" w:ascii="宋体" w:hAnsi="宋体" w:cs="宋体"/>
                <w:color w:val="auto"/>
                <w:sz w:val="24"/>
                <w:szCs w:val="24"/>
                <w:highlight w:val="none"/>
                <w:shd w:val="clear" w:color="auto" w:fill="auto"/>
                <w:lang w:val="en-US" w:eastAsia="zh-CN"/>
              </w:rPr>
              <w:t>一次性报价</w:t>
            </w:r>
            <w:r>
              <w:rPr>
                <w:rFonts w:hint="eastAsia" w:ascii="宋体" w:hAnsi="宋体" w:eastAsia="宋体" w:cs="宋体"/>
                <w:color w:val="auto"/>
                <w:sz w:val="24"/>
                <w:szCs w:val="24"/>
                <w:highlight w:val="none"/>
                <w:shd w:val="clear" w:color="auto" w:fill="auto"/>
              </w:rPr>
              <w:t>须知</w:t>
            </w:r>
            <w:r>
              <w:rPr>
                <w:rFonts w:hint="eastAsia" w:cs="宋体"/>
                <w:color w:val="auto"/>
                <w:sz w:val="24"/>
                <w:szCs w:val="24"/>
                <w:highlight w:val="none"/>
                <w:shd w:val="clear" w:color="auto" w:fill="auto"/>
                <w:lang w:eastAsia="zh-CN"/>
              </w:rPr>
              <w:t>》</w:t>
            </w:r>
            <w:r>
              <w:rPr>
                <w:rFonts w:hint="eastAsia" w:ascii="宋体" w:hAnsi="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本公告</w:t>
            </w:r>
            <w:r>
              <w:rPr>
                <w:rFonts w:hint="eastAsia" w:ascii="宋体" w:hAnsi="宋体" w:cs="宋体"/>
                <w:color w:val="auto"/>
                <w:kern w:val="0"/>
                <w:sz w:val="24"/>
                <w:szCs w:val="24"/>
                <w:highlight w:val="none"/>
                <w:shd w:val="clear" w:color="auto" w:fill="auto"/>
                <w:lang w:val="en-US" w:eastAsia="zh-CN"/>
              </w:rPr>
              <w:t>上传</w:t>
            </w:r>
            <w:r>
              <w:rPr>
                <w:rFonts w:hint="eastAsia" w:ascii="宋体" w:hAnsi="宋体" w:eastAsia="宋体" w:cs="宋体"/>
                <w:color w:val="auto"/>
                <w:kern w:val="0"/>
                <w:sz w:val="24"/>
                <w:szCs w:val="24"/>
                <w:highlight w:val="none"/>
                <w:shd w:val="clear" w:color="auto" w:fill="auto"/>
              </w:rPr>
              <w:t>附件</w:t>
            </w:r>
            <w:r>
              <w:rPr>
                <w:rFonts w:hint="eastAsia" w:ascii="宋体" w:hAnsi="宋体" w:cs="宋体"/>
                <w:color w:val="auto"/>
                <w:kern w:val="0"/>
                <w:sz w:val="24"/>
                <w:szCs w:val="24"/>
                <w:highlight w:val="none"/>
                <w:shd w:val="clear" w:color="auto" w:fill="auto"/>
                <w:lang w:val="en-US" w:eastAsia="zh-CN"/>
              </w:rPr>
              <w:t>1）</w:t>
            </w:r>
            <w:r>
              <w:rPr>
                <w:rFonts w:hint="eastAsia" w:asciiTheme="minorEastAsia" w:hAnsiTheme="minorEastAsia" w:eastAsia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24"/>
                <w:szCs w:val="24"/>
                <w:highlight w:val="none"/>
                <w:shd w:val="clear" w:color="auto" w:fill="auto"/>
              </w:rPr>
            </w:pPr>
            <w:r>
              <w:rPr>
                <w:rFonts w:asciiTheme="minorEastAsia" w:hAnsiTheme="minorEastAsia" w:eastAsiaTheme="minorEastAsia"/>
                <w:b/>
                <w:color w:val="auto"/>
                <w:sz w:val="24"/>
                <w:szCs w:val="24"/>
                <w:highlight w:val="none"/>
              </w:rPr>
              <w:t>重要提示：</w:t>
            </w:r>
            <w:r>
              <w:rPr>
                <w:rFonts w:hint="eastAsia" w:asciiTheme="minorEastAsia" w:hAnsiTheme="minorEastAsia" w:eastAsiaTheme="minorEastAsia"/>
                <w:b w:val="0"/>
                <w:bCs/>
                <w:color w:val="auto"/>
                <w:sz w:val="24"/>
                <w:szCs w:val="24"/>
                <w:highlight w:val="none"/>
              </w:rPr>
              <w:t>请使用IE10及以上版本浏览器登录竞价系统，否则可能导致异常。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24"/>
                <w:highlight w:val="none"/>
              </w:rPr>
            </w:pPr>
            <w:r>
              <w:rPr>
                <w:rFonts w:hint="eastAsia"/>
                <w:color w:val="auto"/>
                <w:sz w:val="24"/>
                <w:szCs w:val="24"/>
                <w:highlight w:val="none"/>
              </w:rPr>
              <w:t>注：意向承租人须在公告期内完成注册、登记及</w:t>
            </w:r>
            <w:r>
              <w:rPr>
                <w:rFonts w:hint="eastAsia"/>
                <w:color w:val="auto"/>
                <w:sz w:val="24"/>
                <w:szCs w:val="24"/>
                <w:highlight w:val="none"/>
                <w:lang w:eastAsia="zh-CN"/>
              </w:rPr>
              <w:t>交易保证金交纳</w:t>
            </w:r>
            <w:r>
              <w:rPr>
                <w:rFonts w:hint="eastAsia"/>
                <w:color w:val="auto"/>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cs="宋体"/>
                <w:color w:val="auto"/>
                <w:kern w:val="0"/>
                <w:sz w:val="24"/>
                <w:szCs w:val="24"/>
                <w:highlight w:val="none"/>
                <w:shd w:val="clear" w:color="auto" w:fill="auto"/>
                <w:lang w:eastAsia="zh-CN"/>
              </w:rPr>
              <w:t>（</w:t>
            </w:r>
            <w:r>
              <w:rPr>
                <w:rFonts w:hint="eastAsia" w:ascii="宋体" w:hAnsi="宋体" w:cs="宋体"/>
                <w:color w:val="auto"/>
                <w:kern w:val="0"/>
                <w:sz w:val="24"/>
                <w:szCs w:val="24"/>
                <w:highlight w:val="none"/>
                <w:shd w:val="clear" w:color="auto" w:fill="auto"/>
                <w:lang w:val="en-US" w:eastAsia="zh-CN"/>
              </w:rPr>
              <w:t>本公告上传附件2）</w:t>
            </w:r>
            <w:r>
              <w:rPr>
                <w:rFonts w:hint="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六、竞价结束后相关程序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279" w:type="pct"/>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2.</w:t>
            </w:r>
            <w:r>
              <w:rPr>
                <w:rFonts w:hint="eastAsia" w:ascii="宋体" w:hAnsi="宋体" w:cs="宋体"/>
                <w:b w:val="0"/>
                <w:bCs w:val="0"/>
                <w:color w:val="auto"/>
                <w:kern w:val="0"/>
                <w:sz w:val="24"/>
                <w:szCs w:val="24"/>
                <w:highlight w:val="none"/>
                <w:shd w:val="clear" w:color="auto" w:fill="auto"/>
                <w:lang w:val="en-US" w:eastAsia="zh-CN"/>
              </w:rPr>
              <w:t>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w:t>
            </w:r>
            <w:r>
              <w:rPr>
                <w:rFonts w:hint="eastAsia" w:ascii="宋体" w:hAnsi="宋体" w:eastAsia="宋体" w:cs="宋体"/>
                <w:b w:val="0"/>
                <w:bCs w:val="0"/>
                <w:color w:val="auto"/>
                <w:kern w:val="0"/>
                <w:sz w:val="24"/>
                <w:szCs w:val="24"/>
                <w:highlight w:val="none"/>
                <w:shd w:val="clear" w:color="auto" w:fill="auto"/>
              </w:rPr>
              <w:t>人</w:t>
            </w:r>
            <w:r>
              <w:rPr>
                <w:rFonts w:hint="eastAsia" w:ascii="宋体" w:hAnsi="宋体" w:eastAsia="宋体" w:cs="宋体"/>
                <w:b w:val="0"/>
                <w:bCs w:val="0"/>
                <w:color w:val="auto"/>
                <w:kern w:val="0"/>
                <w:sz w:val="24"/>
                <w:szCs w:val="24"/>
                <w:highlight w:val="none"/>
                <w:shd w:val="clear" w:color="auto" w:fill="auto"/>
                <w:lang w:val="en-US" w:eastAsia="zh-CN"/>
              </w:rPr>
              <w:t>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交易保证金处置</w:t>
            </w:r>
          </w:p>
        </w:tc>
        <w:tc>
          <w:tcPr>
            <w:tcW w:w="4279" w:type="pct"/>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1.合同签订生效后，承租人</w:t>
            </w:r>
            <w:r>
              <w:rPr>
                <w:rFonts w:hint="eastAsia" w:asciiTheme="minorEastAsia" w:hAnsiTheme="minorEastAsia" w:eastAsiaTheme="minorEastAsia" w:cstheme="minorEastAsia"/>
                <w:color w:val="auto"/>
                <w:kern w:val="0"/>
                <w:sz w:val="24"/>
                <w:szCs w:val="24"/>
                <w:highlight w:val="none"/>
                <w:shd w:val="clear" w:color="auto" w:fill="auto"/>
                <w:lang w:eastAsia="zh-CN"/>
              </w:rPr>
              <w:t>交纳</w:t>
            </w:r>
            <w:r>
              <w:rPr>
                <w:rFonts w:hint="eastAsia" w:asciiTheme="minorEastAsia" w:hAnsiTheme="minorEastAsia" w:eastAsiaTheme="minorEastAsia" w:cstheme="minorEastAsia"/>
                <w:color w:val="auto"/>
                <w:kern w:val="0"/>
                <w:sz w:val="24"/>
                <w:szCs w:val="24"/>
                <w:highlight w:val="none"/>
                <w:shd w:val="clear" w:color="auto" w:fill="auto"/>
              </w:rPr>
              <w:t>的交易保证金扣除交易服务费后的剩余款项可转为首期租金，其他意向承租人</w:t>
            </w:r>
            <w:r>
              <w:rPr>
                <w:rFonts w:hint="eastAsia" w:asciiTheme="minorEastAsia" w:hAnsiTheme="minorEastAsia" w:eastAsiaTheme="minorEastAsia" w:cstheme="minorEastAsia"/>
                <w:color w:val="auto"/>
                <w:kern w:val="0"/>
                <w:sz w:val="24"/>
                <w:szCs w:val="24"/>
                <w:highlight w:val="none"/>
                <w:shd w:val="clear" w:color="auto" w:fill="auto"/>
                <w:lang w:eastAsia="zh-CN"/>
              </w:rPr>
              <w:t>交纳</w:t>
            </w:r>
            <w:r>
              <w:rPr>
                <w:rFonts w:hint="eastAsia" w:asciiTheme="minorEastAsia" w:hAnsiTheme="minorEastAsia" w:eastAsiaTheme="minorEastAsia" w:cstheme="minorEastAsia"/>
                <w:color w:val="auto"/>
                <w:kern w:val="0"/>
                <w:sz w:val="24"/>
                <w:szCs w:val="24"/>
                <w:highlight w:val="none"/>
                <w:shd w:val="clear" w:color="auto" w:fill="auto"/>
              </w:rPr>
              <w:t>的</w:t>
            </w:r>
            <w:r>
              <w:rPr>
                <w:rFonts w:hint="eastAsia" w:asciiTheme="minorEastAsia" w:hAnsiTheme="minorEastAsia" w:eastAsiaTheme="minorEastAsia" w:cstheme="minorEastAsia"/>
                <w:color w:val="auto"/>
                <w:kern w:val="0"/>
                <w:sz w:val="24"/>
                <w:szCs w:val="24"/>
                <w:highlight w:val="none"/>
                <w:shd w:val="clear" w:color="auto" w:fill="auto"/>
                <w:lang w:eastAsia="zh-CN"/>
              </w:rPr>
              <w:t>交易保证金</w:t>
            </w:r>
            <w:r>
              <w:rPr>
                <w:rFonts w:hint="eastAsia" w:asciiTheme="minorEastAsia" w:hAnsiTheme="minorEastAsia" w:eastAsiaTheme="minorEastAsia" w:cstheme="minorEastAsia"/>
                <w:color w:val="auto"/>
                <w:kern w:val="0"/>
                <w:sz w:val="24"/>
                <w:szCs w:val="24"/>
                <w:highlight w:val="none"/>
                <w:shd w:val="clear" w:color="auto" w:fill="auto"/>
              </w:rPr>
              <w:t>在</w:t>
            </w:r>
            <w:r>
              <w:rPr>
                <w:rFonts w:hint="eastAsia" w:asciiTheme="minorEastAsia" w:hAnsiTheme="minorEastAsia" w:eastAsiaTheme="minorEastAsia" w:cstheme="minorEastAsia"/>
                <w:color w:val="auto"/>
                <w:kern w:val="0"/>
                <w:sz w:val="24"/>
                <w:szCs w:val="24"/>
                <w:highlight w:val="none"/>
                <w:shd w:val="clear" w:color="auto" w:fill="auto"/>
                <w:lang w:eastAsia="zh-CN"/>
              </w:rPr>
              <w:t>结果公告</w:t>
            </w:r>
            <w:r>
              <w:rPr>
                <w:rFonts w:hint="eastAsia" w:asciiTheme="minorEastAsia" w:hAnsiTheme="minorEastAsia" w:eastAsiaTheme="minorEastAsia" w:cstheme="minorEastAsia"/>
                <w:color w:val="auto"/>
                <w:kern w:val="0"/>
                <w:sz w:val="24"/>
                <w:szCs w:val="24"/>
                <w:highlight w:val="none"/>
                <w:shd w:val="clear" w:color="auto" w:fill="auto"/>
              </w:rPr>
              <w:t>发布之日起5个工作日内原额原途径返还（不计息）。</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2.</w:t>
            </w:r>
            <w:r>
              <w:rPr>
                <w:rFonts w:hint="eastAsia" w:asciiTheme="minorEastAsia" w:hAnsiTheme="minorEastAsia" w:eastAsiaTheme="minorEastAsia" w:cstheme="minorEastAsia"/>
                <w:color w:val="auto"/>
                <w:kern w:val="0"/>
                <w:sz w:val="24"/>
                <w:szCs w:val="24"/>
                <w:highlight w:val="none"/>
                <w:shd w:val="clear" w:color="auto" w:fill="auto"/>
                <w:lang w:eastAsia="zh-CN"/>
              </w:rPr>
              <w:t>交易保证金</w:t>
            </w:r>
            <w:r>
              <w:rPr>
                <w:rFonts w:hint="eastAsia" w:asciiTheme="minorEastAsia" w:hAnsiTheme="minorEastAsia" w:eastAsiaTheme="minorEastAsia" w:cstheme="minorEastAsia"/>
                <w:color w:val="auto"/>
                <w:kern w:val="0"/>
                <w:sz w:val="24"/>
                <w:szCs w:val="24"/>
                <w:highlight w:val="none"/>
                <w:shd w:val="clear" w:color="auto" w:fill="auto"/>
              </w:rPr>
              <w:t>只退还至意向承租人</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交</w:t>
            </w:r>
            <w:r>
              <w:rPr>
                <w:rFonts w:hint="eastAsia" w:asciiTheme="minorEastAsia" w:hAnsiTheme="minorEastAsia" w:eastAsiaTheme="minorEastAsia" w:cstheme="minorEastAsia"/>
                <w:color w:val="auto"/>
                <w:kern w:val="0"/>
                <w:sz w:val="24"/>
                <w:szCs w:val="24"/>
                <w:highlight w:val="none"/>
                <w:shd w:val="clear" w:color="auto" w:fill="auto"/>
              </w:rPr>
              <w:t>款账户。因收款人与意向承租人名称不一致造成的交易保证金无法退还或迟延退还，合肥市产权交易中心不承担任何责任。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3.经监督部门调查认定出现下列情形之一的不良行为，交易保证金不予返还，交易保证金扣除交易双方交易服务费后，余款转至委托方指定的账户。</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（1）意向承租人提供虚假材料，骗取成交资格或实现其他非法目的；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（2）意向承租人之间相互串通的；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（3）意向承租人采取不正当手段影响和干扰其他意向承租人参与交易活动的；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（4）承租人无正当理由放弃成交资格的；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（5）承租人未按交易文件约定交纳履约保证金或</w:t>
            </w:r>
            <w:r>
              <w:rPr>
                <w:rFonts w:hint="eastAsia" w:asciiTheme="minorEastAsia" w:hAnsiTheme="minorEastAsia" w:eastAsiaTheme="minorEastAsia" w:cstheme="minorEastAsia"/>
                <w:color w:val="auto"/>
                <w:kern w:val="0"/>
                <w:sz w:val="24"/>
                <w:szCs w:val="24"/>
                <w:highlight w:val="none"/>
                <w:shd w:val="clear" w:color="auto" w:fill="auto"/>
                <w:lang w:eastAsia="zh-CN"/>
              </w:rPr>
              <w:t>签订</w:t>
            </w:r>
            <w:r>
              <w:rPr>
                <w:rFonts w:hint="eastAsia" w:asciiTheme="minorEastAsia" w:hAnsiTheme="minorEastAsia" w:eastAsiaTheme="minorEastAsia" w:cstheme="minorEastAsia"/>
                <w:color w:val="auto"/>
                <w:kern w:val="0"/>
                <w:sz w:val="24"/>
                <w:szCs w:val="24"/>
                <w:highlight w:val="none"/>
                <w:shd w:val="clear" w:color="auto" w:fill="auto"/>
              </w:rPr>
              <w:t>《房屋租赁合同》的。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0" w:type="pc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异议方式</w:t>
            </w:r>
          </w:p>
        </w:tc>
        <w:tc>
          <w:tcPr>
            <w:tcW w:w="4279" w:type="pct"/>
            <w:gridSpan w:val="7"/>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若对</w:t>
            </w:r>
            <w:r>
              <w:rPr>
                <w:rFonts w:hint="eastAsia" w:asciiTheme="minorEastAsia" w:hAnsiTheme="minorEastAsia" w:eastAsiaTheme="minorEastAsia" w:cstheme="minorEastAsia"/>
                <w:color w:val="auto"/>
                <w:kern w:val="0"/>
                <w:sz w:val="24"/>
                <w:szCs w:val="24"/>
                <w:highlight w:val="none"/>
                <w:shd w:val="clear" w:color="auto" w:fill="auto"/>
                <w:lang w:eastAsia="zh-CN"/>
              </w:rPr>
              <w:t>结果公告</w:t>
            </w:r>
            <w:r>
              <w:rPr>
                <w:rFonts w:hint="eastAsia" w:asciiTheme="minorEastAsia" w:hAnsiTheme="minorEastAsia" w:eastAsiaTheme="minorEastAsia" w:cstheme="minorEastAsia"/>
                <w:color w:val="auto"/>
                <w:kern w:val="0"/>
                <w:sz w:val="24"/>
                <w:szCs w:val="24"/>
                <w:highlight w:val="none"/>
                <w:shd w:val="clear" w:color="auto" w:fill="auto"/>
              </w:rPr>
              <w:t>有异议，可自</w:t>
            </w:r>
            <w:r>
              <w:rPr>
                <w:rFonts w:hint="eastAsia" w:asciiTheme="minorEastAsia" w:hAnsiTheme="minorEastAsia" w:eastAsiaTheme="minorEastAsia" w:cstheme="minorEastAsia"/>
                <w:color w:val="auto"/>
                <w:kern w:val="0"/>
                <w:sz w:val="24"/>
                <w:szCs w:val="24"/>
                <w:highlight w:val="none"/>
                <w:shd w:val="clear" w:color="auto" w:fill="auto"/>
                <w:lang w:eastAsia="zh-CN"/>
              </w:rPr>
              <w:t>结果公告</w:t>
            </w:r>
            <w:r>
              <w:rPr>
                <w:rFonts w:hint="eastAsia" w:asciiTheme="minorEastAsia" w:hAnsiTheme="minorEastAsia" w:eastAsiaTheme="minorEastAsia" w:cstheme="minorEastAsia"/>
                <w:color w:val="auto"/>
                <w:kern w:val="0"/>
                <w:sz w:val="24"/>
                <w:szCs w:val="24"/>
                <w:highlight w:val="none"/>
                <w:shd w:val="clear" w:color="auto" w:fill="auto"/>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8</w:t>
            </w:r>
            <w:r>
              <w:rPr>
                <w:rFonts w:hint="eastAsia" w:asciiTheme="minorEastAsia" w:hAnsiTheme="minorEastAsia" w:eastAsiaTheme="minorEastAsia" w:cstheme="minorEastAsia"/>
                <w:color w:val="auto"/>
                <w:kern w:val="0"/>
                <w:sz w:val="24"/>
                <w:szCs w:val="24"/>
                <w:highlight w:val="none"/>
                <w:shd w:val="clear" w:color="auto" w:fill="auto"/>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0" w:type="pc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交易服务费收取</w:t>
            </w:r>
          </w:p>
        </w:tc>
        <w:tc>
          <w:tcPr>
            <w:tcW w:w="4279" w:type="pct"/>
            <w:gridSpan w:val="7"/>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交易服务费收取标准为首年成交月租金的10%，不足500元的，按500元收取。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000" w:type="pct"/>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000" w:type="pct"/>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1.意向承租人可在公告截止之前工作时间内</w:t>
            </w:r>
            <w:r>
              <w:rPr>
                <w:rFonts w:hint="eastAsia" w:asciiTheme="minorEastAsia" w:hAnsiTheme="minorEastAsia" w:eastAsiaTheme="minorEastAsia" w:cstheme="minorEastAsia"/>
                <w:color w:val="auto"/>
                <w:sz w:val="24"/>
                <w:szCs w:val="24"/>
                <w:highlight w:val="none"/>
                <w:shd w:val="clear" w:color="auto" w:fill="auto"/>
                <w:lang w:val="en-US" w:eastAsia="zh-CN"/>
              </w:rPr>
              <w:t>至</w:t>
            </w:r>
            <w:r>
              <w:rPr>
                <w:rFonts w:hint="eastAsia" w:asciiTheme="minorEastAsia" w:hAnsiTheme="minorEastAsia" w:eastAsiaTheme="minorEastAsia" w:cstheme="minorEastAsia"/>
                <w:color w:val="auto"/>
                <w:sz w:val="24"/>
                <w:szCs w:val="24"/>
                <w:highlight w:val="none"/>
                <w:shd w:val="clear" w:color="auto" w:fill="auto"/>
              </w:rPr>
              <w:t>合肥市产权交易中心项目负责人处查阅委托方向合肥市产权交易中心提供的相关项目材料。上述材料均为参考性意见，不构成合肥市产权交易中心对出租标的的任何担保责任。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2.对本项目公告内容要求澄清或有异议的意向</w:t>
            </w:r>
            <w:r>
              <w:rPr>
                <w:rFonts w:hint="eastAsia" w:asciiTheme="minorEastAsia" w:hAnsiTheme="minorEastAsia" w:eastAsiaTheme="minorEastAsia" w:cstheme="minorEastAsia"/>
                <w:color w:val="auto"/>
                <w:sz w:val="24"/>
                <w:szCs w:val="24"/>
                <w:highlight w:val="none"/>
                <w:shd w:val="clear" w:color="auto" w:fill="auto"/>
                <w:lang w:eastAsia="zh-CN"/>
              </w:rPr>
              <w:t>承租人</w:t>
            </w:r>
            <w:r>
              <w:rPr>
                <w:rFonts w:hint="eastAsia" w:asciiTheme="minorEastAsia" w:hAnsiTheme="minorEastAsia" w:eastAsiaTheme="minorEastAsia" w:cstheme="minorEastAsia"/>
                <w:color w:val="auto"/>
                <w:sz w:val="24"/>
                <w:szCs w:val="24"/>
                <w:highlight w:val="none"/>
                <w:shd w:val="clear" w:color="auto" w:fill="auto"/>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3.合肥市产权交易中心对本公告进行的澄清、更正或更改，将在网站上及时发布（网址：</w:t>
            </w:r>
            <w:r>
              <w:rPr>
                <w:rFonts w:hint="eastAsia" w:asciiTheme="minorEastAsia" w:hAnsiTheme="minorEastAsia" w:eastAsiaTheme="minorEastAsia" w:cstheme="minorEastAsia"/>
                <w:color w:val="auto"/>
                <w:sz w:val="24"/>
                <w:highlight w:val="none"/>
                <w:shd w:val="clear" w:color="auto" w:fill="auto"/>
              </w:rPr>
              <w:t>https://ggzy.hefei.gov.cn/</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，该公告内容为出租公告的组成部分，对意向承租人具有约束力。意向承租人应主动上网查询</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合肥市产权交易中心不承担意向承租人未及时关注相关信息的责任。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000" w:type="pct"/>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0" w:type="pc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现场踏勘</w:t>
            </w:r>
          </w:p>
        </w:tc>
        <w:tc>
          <w:tcPr>
            <w:tcW w:w="4279" w:type="pct"/>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rPr>
              <w:t>联系人：</w:t>
            </w:r>
            <w:r>
              <w:rPr>
                <w:rFonts w:hint="eastAsia" w:asciiTheme="minorEastAsia" w:hAnsiTheme="minorEastAsia" w:eastAsiaTheme="minorEastAsia" w:cstheme="minorEastAsia"/>
                <w:color w:val="auto"/>
                <w:sz w:val="24"/>
                <w:highlight w:val="none"/>
              </w:rPr>
              <w:t>赵军，联系电话：13003008054。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0" w:type="pc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主体库登记</w:t>
            </w:r>
          </w:p>
        </w:tc>
        <w:tc>
          <w:tcPr>
            <w:tcW w:w="4279" w:type="pct"/>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0" w:type="pc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项目负责人</w:t>
            </w:r>
          </w:p>
        </w:tc>
        <w:tc>
          <w:tcPr>
            <w:tcW w:w="4279" w:type="pct"/>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rPr>
              <w:t>联系人：</w:t>
            </w:r>
            <w:r>
              <w:rPr>
                <w:rFonts w:hint="eastAsia" w:asciiTheme="minorEastAsia" w:hAnsiTheme="minorEastAsia" w:eastAsiaTheme="minorEastAsia" w:cstheme="minorEastAsia"/>
                <w:color w:val="auto"/>
                <w:sz w:val="24"/>
                <w:highlight w:val="none"/>
                <w:lang w:val="en-US" w:eastAsia="zh-CN"/>
              </w:rPr>
              <w:t>杨</w:t>
            </w:r>
            <w:r>
              <w:rPr>
                <w:rFonts w:hint="eastAsia" w:asciiTheme="minorEastAsia" w:hAnsiTheme="minorEastAsia" w:eastAsiaTheme="minorEastAsia" w:cstheme="minorEastAsia"/>
                <w:color w:val="auto"/>
                <w:sz w:val="24"/>
                <w:highlight w:val="none"/>
              </w:rPr>
              <w:t>工，联系电话：0551-66223191、66223192</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kern w:val="0"/>
                <w:sz w:val="24"/>
                <w:szCs w:val="24"/>
                <w:highlight w:val="none"/>
                <w:shd w:val="clear" w:color="auto" w:fill="auto"/>
              </w:rPr>
              <w:t>合肥市滨湖新区徽州大道4872号金融港中心A9幢安徽公共资源交易集团4楼</w:t>
            </w:r>
            <w:r>
              <w:rPr>
                <w:rFonts w:hint="eastAsia" w:asciiTheme="minorEastAsia" w:hAnsiTheme="minorEastAsia" w:eastAsiaTheme="minorEastAsia" w:cstheme="minorEastAsia"/>
                <w:color w:val="auto"/>
                <w:sz w:val="24"/>
                <w:szCs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0" w:type="pc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技术支持</w:t>
            </w:r>
          </w:p>
        </w:tc>
        <w:tc>
          <w:tcPr>
            <w:tcW w:w="4279" w:type="pct"/>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本项目意向承租人如需咨询，务必首先认真阅读本项目公告，并针对具体条款进行咨询。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本公告为本项目唯一法定文书，一切解释以本公告为准。本公告及其附件解释权归合肥市产权交易中心。</w:t>
            </w:r>
          </w:p>
        </w:tc>
      </w:tr>
    </w:tbl>
    <w:p>
      <w:pPr>
        <w:widowControl/>
        <w:jc w:val="center"/>
        <w:rPr>
          <w:color w:val="auto"/>
          <w:highlight w:val="none"/>
          <w:shd w:val="clear" w:color="auto" w:fill="auto"/>
        </w:rPr>
      </w:pPr>
    </w:p>
    <w:p>
      <w:pPr>
        <w:widowControl/>
        <w:jc w:val="center"/>
        <w:rPr>
          <w:color w:val="auto"/>
          <w:highlight w:val="none"/>
          <w:shd w:val="clear" w:color="auto" w:fill="auto"/>
        </w:rPr>
      </w:pPr>
      <w:r>
        <w:rPr>
          <w:rFonts w:cs="Arial" w:asciiTheme="minorEastAsia" w:hAnsiTheme="minorEastAsia" w:eastAsiaTheme="minorEastAsia"/>
          <w:color w:val="auto"/>
          <w:kern w:val="0"/>
          <w:sz w:val="30"/>
          <w:szCs w:val="30"/>
          <w:highlight w:val="none"/>
        </w:rPr>
        <w:drawing>
          <wp:inline distT="0" distB="0" distL="0" distR="0">
            <wp:extent cx="5039995" cy="407352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5039995" cy="4073525"/>
                    </a:xfrm>
                    <a:prstGeom prst="rect">
                      <a:avLst/>
                    </a:prstGeom>
                    <a:noFill/>
                    <a:ln w="9525">
                      <a:noFill/>
                      <a:miter lim="800000"/>
                      <a:headEnd/>
                      <a:tailEnd/>
                    </a:ln>
                  </pic:spPr>
                </pic:pic>
              </a:graphicData>
            </a:graphic>
          </wp:inline>
        </w:drawing>
      </w:r>
    </w:p>
    <w:p>
      <w:pPr>
        <w:widowControl/>
        <w:jc w:val="center"/>
        <w:rPr>
          <w:rFonts w:cs="Arial" w:asciiTheme="minorEastAsia" w:hAnsiTheme="minorEastAsia" w:eastAsiaTheme="minorEastAsia"/>
          <w:color w:val="auto"/>
          <w:kern w:val="0"/>
          <w:sz w:val="30"/>
          <w:szCs w:val="30"/>
          <w:highlight w:val="none"/>
          <w:shd w:val="clear" w:color="auto" w:fill="auto"/>
        </w:rPr>
      </w:pPr>
      <w:r>
        <w:rPr>
          <w:rFonts w:hint="eastAsia" w:cs="Arial" w:asciiTheme="minorEastAsia" w:hAnsiTheme="minorEastAsia" w:eastAsiaTheme="minorEastAsia"/>
          <w:color w:val="auto"/>
          <w:kern w:val="0"/>
          <w:sz w:val="30"/>
          <w:szCs w:val="30"/>
          <w:highlight w:val="none"/>
          <w:shd w:val="clear" w:color="auto" w:fill="auto"/>
        </w:rPr>
        <w:t>图一：标的所在位置（仅供参考，以实地踏勘为准）</w:t>
      </w:r>
    </w:p>
    <w:p>
      <w:pPr>
        <w:widowControl/>
        <w:jc w:val="center"/>
        <w:rPr>
          <w:rFonts w:cs="Arial" w:asciiTheme="minorEastAsia" w:hAnsiTheme="minorEastAsia" w:eastAsiaTheme="minorEastAsia"/>
          <w:color w:val="auto"/>
          <w:kern w:val="0"/>
          <w:sz w:val="30"/>
          <w:szCs w:val="30"/>
          <w:highlight w:val="none"/>
          <w:shd w:val="clear" w:color="auto" w:fill="auto"/>
        </w:rPr>
      </w:pPr>
      <w:r>
        <w:rPr>
          <w:rFonts w:cs="Arial" w:asciiTheme="minorEastAsia" w:hAnsiTheme="minorEastAsia" w:eastAsiaTheme="minorEastAsia"/>
          <w:color w:val="auto"/>
          <w:kern w:val="0"/>
          <w:sz w:val="30"/>
          <w:szCs w:val="30"/>
          <w:highlight w:val="none"/>
        </w:rPr>
        <w:drawing>
          <wp:inline distT="0" distB="0" distL="0" distR="0">
            <wp:extent cx="5039995" cy="3373120"/>
            <wp:effectExtent l="0" t="0" r="8255" b="17780"/>
            <wp:docPr id="4" name="图片 1" descr="E:\文件俱乐部\Z资产评估资料\3.房产类评估项目\【乐普生评估资料】\乐普生外立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E:\文件俱乐部\Z资产评估资料\3.房产类评估项目\【乐普生评估资料】\乐普生外立面.JPG"/>
                    <pic:cNvPicPr>
                      <a:picLocks noChangeAspect="1" noChangeArrowheads="1"/>
                    </pic:cNvPicPr>
                  </pic:nvPicPr>
                  <pic:blipFill>
                    <a:blip r:embed="rId7" cstate="print"/>
                    <a:srcRect/>
                    <a:stretch>
                      <a:fillRect/>
                    </a:stretch>
                  </pic:blipFill>
                  <pic:spPr>
                    <a:xfrm>
                      <a:off x="0" y="0"/>
                      <a:ext cx="5039995" cy="3373120"/>
                    </a:xfrm>
                    <a:prstGeom prst="rect">
                      <a:avLst/>
                    </a:prstGeom>
                    <a:noFill/>
                    <a:ln w="9525">
                      <a:noFill/>
                      <a:miter lim="800000"/>
                      <a:headEnd/>
                      <a:tailEnd/>
                    </a:ln>
                  </pic:spPr>
                </pic:pic>
              </a:graphicData>
            </a:graphic>
          </wp:inline>
        </w:drawing>
      </w:r>
    </w:p>
    <w:p>
      <w:pPr>
        <w:widowControl/>
        <w:jc w:val="center"/>
        <w:rPr>
          <w:rFonts w:cs="Arial" w:asciiTheme="minorEastAsia" w:hAnsiTheme="minorEastAsia" w:eastAsiaTheme="minorEastAsia"/>
          <w:color w:val="auto"/>
          <w:kern w:val="0"/>
          <w:sz w:val="30"/>
          <w:szCs w:val="30"/>
          <w:highlight w:val="none"/>
          <w:shd w:val="clear" w:color="auto" w:fill="auto"/>
        </w:rPr>
      </w:pPr>
      <w:r>
        <w:rPr>
          <w:rFonts w:hint="eastAsia" w:cs="Arial" w:asciiTheme="minorEastAsia" w:hAnsiTheme="minorEastAsia" w:eastAsiaTheme="minorEastAsia"/>
          <w:color w:val="auto"/>
          <w:kern w:val="0"/>
          <w:sz w:val="30"/>
          <w:szCs w:val="30"/>
          <w:highlight w:val="none"/>
          <w:shd w:val="clear" w:color="auto" w:fill="auto"/>
        </w:rPr>
        <w:t>图二：标的外观（仅供参考，以实地踏勘为准）</w:t>
      </w:r>
    </w:p>
    <w:p>
      <w:pPr>
        <w:widowControl/>
        <w:ind w:firstLine="4320" w:firstLineChars="1350"/>
        <w:jc w:val="right"/>
        <w:rPr>
          <w:rFonts w:cs="Arial" w:asciiTheme="minorEastAsia" w:hAnsiTheme="minorEastAsia" w:eastAsiaTheme="minorEastAsia"/>
          <w:color w:val="auto"/>
          <w:kern w:val="0"/>
          <w:sz w:val="32"/>
          <w:szCs w:val="32"/>
          <w:highlight w:val="none"/>
          <w:shd w:val="clear" w:color="auto" w:fill="auto"/>
        </w:rPr>
      </w:pPr>
      <w:r>
        <w:rPr>
          <w:rFonts w:hint="eastAsia" w:cs="Arial" w:asciiTheme="minorEastAsia" w:hAnsiTheme="minorEastAsia" w:eastAsiaTheme="minorEastAsia"/>
          <w:color w:val="auto"/>
          <w:kern w:val="0"/>
          <w:sz w:val="32"/>
          <w:szCs w:val="32"/>
          <w:highlight w:val="none"/>
          <w:shd w:val="clear" w:color="auto" w:fill="auto"/>
        </w:rPr>
        <w:t>合肥市产权交易中心</w:t>
      </w:r>
    </w:p>
    <w:bookmarkEnd w:id="0"/>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highlight w:val="none"/>
          <w:shd w:val="clear" w:color="auto" w:fill="auto"/>
        </w:rPr>
      </w:pPr>
    </w:p>
    <w:p>
      <w:pPr>
        <w:widowControl/>
        <w:ind w:right="840"/>
        <w:rPr>
          <w:rFonts w:hint="eastAsia" w:asciiTheme="majorEastAsia" w:hAnsiTheme="majorEastAsia" w:eastAsiaTheme="majorEastAsia" w:cstheme="majorEastAsia"/>
          <w:color w:val="auto"/>
          <w:kern w:val="0"/>
          <w:sz w:val="30"/>
          <w:szCs w:val="30"/>
          <w:highlight w:val="none"/>
          <w:shd w:val="clear" w:color="auto" w:fill="auto"/>
        </w:rPr>
      </w:pPr>
      <w:r>
        <w:rPr>
          <w:rFonts w:hint="eastAsia" w:asciiTheme="majorEastAsia" w:hAnsiTheme="majorEastAsia" w:eastAsiaTheme="majorEastAsia" w:cstheme="majorEastAsia"/>
          <w:color w:val="auto"/>
          <w:kern w:val="0"/>
          <w:sz w:val="30"/>
          <w:szCs w:val="30"/>
          <w:highlight w:val="none"/>
          <w:shd w:val="clear" w:color="auto" w:fill="auto"/>
        </w:rPr>
        <w:t>附件：</w:t>
      </w:r>
    </w:p>
    <w:p>
      <w:pPr>
        <w:keepNext w:val="0"/>
        <w:keepLines w:val="0"/>
        <w:pageBreakBefore w:val="0"/>
        <w:kinsoku/>
        <w:wordWrap/>
        <w:overflowPunct/>
        <w:topLinePunct w:val="0"/>
        <w:autoSpaceDE/>
        <w:autoSpaceDN/>
        <w:bidi w:val="0"/>
        <w:spacing w:line="400" w:lineRule="exact"/>
        <w:jc w:val="center"/>
        <w:textAlignment w:val="auto"/>
        <w:rPr>
          <w:rFonts w:hint="eastAsia" w:asciiTheme="majorEastAsia" w:hAnsiTheme="majorEastAsia" w:eastAsiaTheme="majorEastAsia" w:cstheme="majorEastAsia"/>
          <w:color w:val="auto"/>
          <w:sz w:val="32"/>
          <w:szCs w:val="32"/>
          <w:highlight w:val="none"/>
          <w:shd w:val="clear" w:color="auto" w:fill="auto"/>
        </w:rPr>
      </w:pPr>
      <w:r>
        <w:rPr>
          <w:rFonts w:hint="eastAsia" w:asciiTheme="majorEastAsia" w:hAnsiTheme="majorEastAsia" w:eastAsiaTheme="majorEastAsia" w:cstheme="majorEastAsia"/>
          <w:color w:val="auto"/>
          <w:sz w:val="32"/>
          <w:szCs w:val="32"/>
          <w:highlight w:val="none"/>
          <w:shd w:val="clear" w:color="auto" w:fill="auto"/>
        </w:rPr>
        <w:t>房 屋 租 赁 合 同</w:t>
      </w:r>
    </w:p>
    <w:p>
      <w:pPr>
        <w:keepNext w:val="0"/>
        <w:keepLines w:val="0"/>
        <w:pageBreakBefore w:val="0"/>
        <w:shd w:val="clear" w:color="auto" w:fill="FFFFFF"/>
        <w:kinsoku/>
        <w:wordWrap/>
        <w:overflowPunct/>
        <w:topLinePunct w:val="0"/>
        <w:autoSpaceDE/>
        <w:autoSpaceDN/>
        <w:bidi w:val="0"/>
        <w:spacing w:line="400" w:lineRule="exact"/>
        <w:ind w:firstLine="560" w:firstLineChars="200"/>
        <w:jc w:val="left"/>
        <w:textAlignment w:val="auto"/>
        <w:rPr>
          <w:rFonts w:ascii="仿宋_GB2312" w:eastAsia="仿宋_GB2312"/>
          <w:color w:val="auto"/>
          <w:sz w:val="28"/>
          <w:szCs w:val="28"/>
          <w:highlight w:val="none"/>
        </w:rPr>
      </w:pPr>
    </w:p>
    <w:p>
      <w:pPr>
        <w:keepNext w:val="0"/>
        <w:keepLines w:val="0"/>
        <w:pageBreakBefore w:val="0"/>
        <w:shd w:val="clear" w:color="auto" w:fill="FFFFFF"/>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出  租  方（甲方）：</w:t>
      </w:r>
      <w:r>
        <w:rPr>
          <w:rFonts w:hint="eastAsia" w:asciiTheme="minorEastAsia" w:hAnsiTheme="minorEastAsia" w:eastAsiaTheme="minorEastAsia" w:cstheme="minorEastAsia"/>
          <w:color w:val="auto"/>
          <w:sz w:val="24"/>
          <w:szCs w:val="24"/>
          <w:highlight w:val="none"/>
          <w:u w:val="single"/>
          <w:lang w:eastAsia="zh-CN"/>
        </w:rPr>
        <w:t>安徽百大乐普生商厦有限责任公司</w:t>
      </w:r>
    </w:p>
    <w:p>
      <w:pPr>
        <w:keepNext w:val="0"/>
        <w:keepLines w:val="0"/>
        <w:pageBreakBefore w:val="0"/>
        <w:shd w:val="clear" w:color="auto" w:fill="FFFFFF"/>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  租  方（乙方）：</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shd w:val="clear" w:color="auto" w:fill="FFFFFF"/>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合 同 签 订 地 点 ：</w:t>
      </w:r>
      <w:r>
        <w:rPr>
          <w:rFonts w:hint="eastAsia" w:asciiTheme="minorEastAsia" w:hAnsiTheme="minorEastAsia" w:eastAsiaTheme="minorEastAsia" w:cstheme="minorEastAsia"/>
          <w:color w:val="auto"/>
          <w:sz w:val="24"/>
          <w:szCs w:val="24"/>
          <w:highlight w:val="none"/>
          <w:u w:val="single"/>
        </w:rPr>
        <w:t xml:space="preserve">           安徽合肥          </w:t>
      </w:r>
    </w:p>
    <w:p>
      <w:pPr>
        <w:keepNext w:val="0"/>
        <w:keepLines w:val="0"/>
        <w:pageBreakBefore w:val="0"/>
        <w:shd w:val="clear" w:color="auto" w:fill="FFFFFF"/>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合 同 签 订 时 间 ：</w:t>
      </w:r>
      <w:r>
        <w:rPr>
          <w:rFonts w:hint="eastAsia" w:asciiTheme="minorEastAsia" w:hAnsiTheme="minorEastAsia" w:eastAsiaTheme="minorEastAsia" w:cstheme="minorEastAsia"/>
          <w:color w:val="auto"/>
          <w:sz w:val="24"/>
          <w:szCs w:val="24"/>
          <w:highlight w:val="none"/>
          <w:u w:val="single"/>
        </w:rPr>
        <w:t xml:space="preserve">2024年  月  </w:t>
      </w:r>
    </w:p>
    <w:p>
      <w:pPr>
        <w:keepNext w:val="0"/>
        <w:keepLines w:val="0"/>
        <w:pageBreakBefore w:val="0"/>
        <w:shd w:val="clear" w:color="auto" w:fill="FFFFFF"/>
        <w:kinsoku/>
        <w:wordWrap/>
        <w:overflowPunct/>
        <w:topLinePunct w:val="0"/>
        <w:autoSpaceDE/>
        <w:autoSpaceDN/>
        <w:bidi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甲、乙双方在平等、自愿的基础上，就百大乐普生商厦租赁事宜，经友好协商达成如下协议。</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第一条 场地位置及计租面积</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房屋坐落于【合肥市庐阳区淮河路步行街与徽州大道交口绿都商城B区百大乐普生商厦3至6楼】，计租面积为【</w:t>
      </w:r>
      <w:r>
        <w:rPr>
          <w:rFonts w:hint="eastAsia" w:asciiTheme="minorEastAsia" w:hAnsiTheme="minorEastAsia" w:eastAsiaTheme="minorEastAsia" w:cstheme="minorEastAsia"/>
          <w:bCs/>
          <w:color w:val="auto"/>
          <w:sz w:val="24"/>
          <w:szCs w:val="24"/>
          <w:highlight w:val="none"/>
          <w:u w:val="single"/>
        </w:rPr>
        <w:t>12106.78</w:t>
      </w:r>
      <w:r>
        <w:rPr>
          <w:rFonts w:hint="eastAsia" w:asciiTheme="minorEastAsia" w:hAnsiTheme="minorEastAsia" w:eastAsiaTheme="minorEastAsia" w:cstheme="minorEastAsia"/>
          <w:color w:val="auto"/>
          <w:sz w:val="24"/>
          <w:szCs w:val="24"/>
          <w:highlight w:val="none"/>
        </w:rPr>
        <w:t>】平方米。（具体见附件1）乙方租赁该房屋不可用于经营与</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及其控股公司经营范围相同或相似的的业态种类（如：服装服饰销售、化妆品销售、黄金珠宝销售，电器零售，连锁超市经营，线上销售、直播销售，跨境业务等）</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第二条 租赁期限及租金起算</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1.房屋租赁期限6年，自2024年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日起至2030年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日止，其中免租期为</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个月，租赁期前三年每年免租</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个月（自2024年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日起至2024年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日，自2025年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日起至2025年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日，自2026年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日起至2026年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2.6年房屋租赁期限届满，若乙方无违反本租赁合同约定之行为，经甲乙双方书面确认后，</w:t>
      </w:r>
      <w:r>
        <w:rPr>
          <w:rFonts w:hint="eastAsia" w:asciiTheme="minorEastAsia" w:hAnsiTheme="minorEastAsia" w:eastAsiaTheme="minorEastAsia" w:cstheme="minorEastAsia"/>
          <w:color w:val="auto"/>
          <w:kern w:val="0"/>
          <w:sz w:val="24"/>
          <w:szCs w:val="24"/>
          <w:highlight w:val="none"/>
          <w:lang w:val="en-US" w:eastAsia="zh-CN"/>
        </w:rPr>
        <w:t>可续签</w:t>
      </w:r>
      <w:r>
        <w:rPr>
          <w:rFonts w:hint="eastAsia" w:asciiTheme="minorEastAsia" w:hAnsiTheme="minorEastAsia" w:eastAsiaTheme="minorEastAsia" w:cstheme="minorEastAsia"/>
          <w:color w:val="auto"/>
          <w:kern w:val="0"/>
          <w:sz w:val="24"/>
          <w:szCs w:val="24"/>
          <w:highlight w:val="none"/>
        </w:rPr>
        <w:t>合同4年。</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第三条 租金标准、费用及缴纳方式</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bookmarkStart w:id="3" w:name="OLE_LINK6"/>
      <w:r>
        <w:rPr>
          <w:rFonts w:hint="eastAsia" w:asciiTheme="minorEastAsia" w:hAnsiTheme="minorEastAsia" w:eastAsiaTheme="minorEastAsia" w:cstheme="minorEastAsia"/>
          <w:color w:val="auto"/>
          <w:sz w:val="24"/>
          <w:szCs w:val="24"/>
          <w:highlight w:val="none"/>
        </w:rPr>
        <w:t>1.双方确定租赁期限内起始</w:t>
      </w:r>
      <w:r>
        <w:rPr>
          <w:rFonts w:hint="eastAsia" w:asciiTheme="minorEastAsia" w:hAnsiTheme="minorEastAsia" w:eastAsiaTheme="minorEastAsia" w:cstheme="minorEastAsia"/>
          <w:color w:val="auto"/>
          <w:kern w:val="0"/>
          <w:sz w:val="24"/>
          <w:szCs w:val="24"/>
          <w:highlight w:val="none"/>
        </w:rPr>
        <w:t>租金为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元/㎡·</w:t>
      </w:r>
      <w:r>
        <w:rPr>
          <w:rFonts w:hint="eastAsia" w:asciiTheme="minorEastAsia" w:hAnsiTheme="minorEastAsia" w:eastAsiaTheme="minorEastAsia" w:cstheme="minorEastAsia"/>
          <w:color w:val="auto"/>
          <w:sz w:val="24"/>
          <w:szCs w:val="24"/>
          <w:highlight w:val="none"/>
        </w:rPr>
        <w:t>月，自交付日起租金每两年递增5%。租金不含交付后租赁房屋的水电等能耗费用及保安、保洁、物业管理费等费用。</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2.租金</w:t>
      </w:r>
      <w:bookmarkEnd w:id="3"/>
      <w:r>
        <w:rPr>
          <w:rFonts w:hint="eastAsia" w:asciiTheme="minorEastAsia" w:hAnsiTheme="minorEastAsia" w:eastAsiaTheme="minorEastAsia" w:cstheme="minorEastAsia"/>
          <w:color w:val="auto"/>
          <w:sz w:val="24"/>
          <w:szCs w:val="24"/>
          <w:highlight w:val="none"/>
        </w:rPr>
        <w:t>以六个月为一个缴租期，乙方须在每一个缴租期最后10日前向甲方支付下一缴租期租金。本合同项下的首期租金于2024年免租期结束前（2024年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日）支付。甲方收到租金后10个工作日内向乙方开具租赁发票。</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3.租金支付方式为转账，甲方指定的履约保证金、租金、水电等费用收取账户为：</w:t>
      </w:r>
    </w:p>
    <w:tbl>
      <w:tblPr>
        <w:tblStyle w:val="11"/>
        <w:tblW w:w="916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7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48" w:type="dxa"/>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公司名称：</w:t>
            </w:r>
          </w:p>
        </w:tc>
        <w:tc>
          <w:tcPr>
            <w:tcW w:w="7012" w:type="dxa"/>
            <w:vAlign w:val="center"/>
          </w:tcPr>
          <w:p>
            <w:pPr>
              <w:keepNext w:val="0"/>
              <w:keepLines w:val="0"/>
              <w:pageBreakBefore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48" w:type="dxa"/>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p>
        </w:tc>
        <w:tc>
          <w:tcPr>
            <w:tcW w:w="7012" w:type="dxa"/>
            <w:vAlign w:val="center"/>
          </w:tcPr>
          <w:p>
            <w:pPr>
              <w:keepNext w:val="0"/>
              <w:keepLines w:val="0"/>
              <w:pageBreakBefore w:val="0"/>
              <w:kinsoku/>
              <w:wordWrap/>
              <w:overflowPunct/>
              <w:topLinePunct w:val="0"/>
              <w:autoSpaceDE/>
              <w:autoSpaceDN/>
              <w:bidi w:val="0"/>
              <w:snapToGrid w:val="0"/>
              <w:spacing w:line="400" w:lineRule="exact"/>
              <w:jc w:val="left"/>
              <w:textAlignment w:val="auto"/>
              <w:rPr>
                <w:rFonts w:hint="eastAsia" w:asciiTheme="minorEastAsia" w:hAnsiTheme="minorEastAsia" w:eastAsiaTheme="minorEastAsia" w:cs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48" w:type="dxa"/>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c>
          <w:tcPr>
            <w:tcW w:w="7012" w:type="dxa"/>
            <w:vAlign w:val="center"/>
          </w:tcPr>
          <w:p>
            <w:pPr>
              <w:keepNext w:val="0"/>
              <w:keepLines w:val="0"/>
              <w:pageBreakBefore w:val="0"/>
              <w:kinsoku/>
              <w:wordWrap/>
              <w:overflowPunct/>
              <w:topLinePunct w:val="0"/>
              <w:autoSpaceDE/>
              <w:autoSpaceDN/>
              <w:bidi w:val="0"/>
              <w:snapToGrid w:val="0"/>
              <w:spacing w:line="400" w:lineRule="exact"/>
              <w:jc w:val="left"/>
              <w:textAlignment w:val="auto"/>
              <w:rPr>
                <w:rFonts w:hint="eastAsia" w:asciiTheme="minorEastAsia" w:hAnsiTheme="minorEastAsia" w:eastAsiaTheme="minorEastAsia" w:cstheme="minorEastAsia"/>
                <w:b/>
                <w:color w:val="auto"/>
                <w:sz w:val="24"/>
                <w:szCs w:val="24"/>
                <w:highlight w:val="none"/>
              </w:rPr>
            </w:pPr>
          </w:p>
        </w:tc>
      </w:tr>
    </w:tbl>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4.乙方承租范围内的保洁、保安等物业管理事务均由乙方自行负责。房屋租赁区域内涉及的物业管理费用及水电等能耗费用由乙方自行承担，物业管理费并向房屋物业管理公司缴纳，水电费用由甲方代收代缴。</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第四条 履约保证金</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1.履约保证金为合同签订首年6个月租金总和，乙方应在本合同签订前将履约保证金交付至甲方指定账户。</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2.在乙方欠付租金、水电费用、违约金、赔偿金等费用时，甲方有权直接从履约保证金中予以抵付或预留。</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甲方根据本合同约定抵付或预留履约保证金的，乙方必须在收到甲方通知后10日内补足全部保证金，否则每逾期1天乙方应向甲方支付应缴金额万分之五的违约金；如逾期20日仍未补足，则乙方除应及时补足外，还应按本合同约定年租金的50%向甲方支付违约金。</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完成装修改造后，甲方于15个工作日内将履约保证金的50%无息退还给乙方,合同到期且乙方按约定交还租赁房屋后，甲方于15个工作日内将剩余履约保证金无息退还给乙方。如装修改造内容涉及结构改造、手扶电梯移位或拆除等重大改造内容，委托方有权要求增加履约保证金金额，具体由双方另行协商确定。</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第五条 场地交付</w:t>
      </w:r>
    </w:p>
    <w:p>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1.甲方应于租赁期起始日(2024年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日)前将租赁房屋交付给乙方使用。房屋以现状交付，具体以移交清单为准（附件3）。</w:t>
      </w:r>
    </w:p>
    <w:p>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租赁房屋范围内的改造水电计量设备由乙方自行申报、安装、管理，水电费按实际用量及分摊的合理损耗由甲方代收。甲方向乙方收取的水电费收费标准，不得高于甲方向供电或供水部门实际缴纳的标准。乙方应于每个自然月的前10日内向甲方支付上月水电费。甲方需在收到水电费后的10个工作日内向乙方提供水电费发票复印件并加盖甲方财务章。</w:t>
      </w:r>
    </w:p>
    <w:p>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3.租赁房屋电容若有不足部分，甲方协助乙方向供电部门增容。因增容涉及的一切费用由乙方承担。</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第六条 改造装修</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租赁期间，乙方如需对租赁房屋既有结构建筑主体进行改动，需经过甲方书面同意。如乙方需要对租赁房屋进行装修改造，乙方应承担并完成项目装修改造所需的规划、设计，改造工程施工管理，以及与装修改造有关的一切政府备案、核准、审批申请等相关工作。乙方应当对改造工程涉及的消防审图、规划方案、施工图等报规报建并获政府部门审批通过的法定文件，未经消防设计审查验收主管部门对租赁房屋涉及的消防设计进行审查或审查不合格的，乙方不得进行改造施工。</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2.乙方应将租赁场地改造工程涉及的消防审图、规划方案、施工图等全套资料在报规报建报经政府相关部门审批通过后</w:t>
      </w:r>
      <w:r>
        <w:rPr>
          <w:rFonts w:hint="eastAsia" w:asciiTheme="minorEastAsia" w:hAnsiTheme="minorEastAsia" w:eastAsiaTheme="minorEastAsia" w:cstheme="minorEastAsia"/>
          <w:color w:val="auto"/>
          <w:sz w:val="24"/>
          <w:szCs w:val="24"/>
          <w:highlight w:val="none"/>
          <w:u w:val="single"/>
        </w:rPr>
        <w:t>10</w:t>
      </w:r>
      <w:r>
        <w:rPr>
          <w:rFonts w:hint="eastAsia" w:asciiTheme="minorEastAsia" w:hAnsiTheme="minorEastAsia" w:eastAsiaTheme="minorEastAsia" w:cstheme="minorEastAsia"/>
          <w:color w:val="auto"/>
          <w:sz w:val="24"/>
          <w:szCs w:val="24"/>
          <w:highlight w:val="none"/>
        </w:rPr>
        <w:t>日内连同政府相关部门出具的相关文件一并交付甲方备案（资料需加盖乙方公章）。</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3.因装修改造及其产生的一切费用、责任均由乙方承担。</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装修改造开始前，乙方须向甲方缴纳装修保证金1000000元（大写：壹佰万元整），且装修改造方案必须经甲方审核同意后才可装修施工。如装修改造内容涉及结构改造、手扶电梯移位或拆除等重大改造内容，甲方有权要求调增装修保证金金额，具体由双方另行协商确定。双方未能协商一致或乙方未足额缴纳前，不得施工，由此造成的一切损失（包含不限于开业时间延迟、对第三方出租商户造成的损失等）均由乙方自行承担。待装修结束完成验收后报甲方确认，甲方将装修保证金于10个工作日内无息退还。</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（1）装修改造保证金用于确保装修改造施工过程中依法合规，且不发生质量、安全事故；</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（2）乙方须确保不拖欠农民工工资，如发生农民工讨薪事件，甲方有权按照政府相关部门指令，在该保证金余额范围内予以代发；</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乙方在正式开业前停止施工，须负责将租赁场地恢复原状，由此产生的全部费用，须由乙方承担。在乙方完成恢复原状后，甲方无息返还装修保证金；如乙方拒不恢复，甲方有权扣除全部装修保证金并自行恢复，实际发生的恢复费用超出装修保证金范围的部分，乙方须予以补足。</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5.改造规划设计、施工发包、施工履约文件、改造报审报建等改造引起的或与改造有关的一切行为，乙方均不得以甲方名义实施，且采取必要法律安排要求第三方豁免甲方作为产权人的责任。</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6.乙方保证承担改造工程（含设备）在法定使用年限内可以正常使用的责任，包括但不限于为满足使用要求或功能的正常使用、管理维护、维修更换，以及在租赁场地时处于合理使用状态等责任。</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第七条 甲方权利与义务</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1.甲方保证按本合同约定按时向乙方移交租赁房屋。</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2.甲方承诺与保证，其交付给乙方的标的房屋及其设备、设施均属合法所有，没有任何产权纠纷。</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3.甲方承诺积极配合乙方报批报建，向乙方提供办理报批报建所需甲方提供的营业执照等材料。</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4.甲方应按照国家相关规定缴纳税款。 </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乙方权利与义务</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1.乙方保证按时足额向甲方缴纳履约保证金、租金等费用。</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2.乙方保证对租赁房屋改造及装修均满足国家消防标准等相关安全标准，并经相关主管部门验收核发证件后方可经营。</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乙方保证采取严格的安全防范措施，在房屋交付乙方后承担全部的消防和安全管理职责，避免发生伤亡、火警、火灾、机械等事故（包括双方人员、他方人员、行人伤亡等），如乙方在内部结构改造、消防改造、内部装修、运营等过程中造成火灾、房屋损毁、第三人人身财产损害等事故，均由乙方负责处理并承担全部责任，包括赔偿因此给甲方造成的全部损失。</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color w:val="auto"/>
          <w:sz w:val="24"/>
          <w:szCs w:val="24"/>
          <w:highlight w:val="none"/>
        </w:rPr>
        <w:t>乙方及其招商商户应按合同约定用途使用租赁房屋，承诺拥有合法的经营授权和经营许可，严格遵守国家现行法律法规及相关政策。如因乙方及其招商商户涉及黄赌毒等非法经营，或提供服务或商品存在欺诈、胁迫或造成顾客、第三方严重损害，或被行政机关、公安机关依法查封、停业整顿或被采取其他强制措施的，视为乙方严重违约，甲方有权单方解除合同，不予退还履约保证金，乙方应向甲方支付500万元违约金并赔偿甲方全部损失。</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5.乙方承诺在招商运营过程中，如与招商商户发生纠纷，由乙方自行解决并承担相应责任。</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6.乙方承诺认真履行税收法律法规规定的义务，按时足额缴纳应由乙方承担的税款。</w:t>
      </w:r>
    </w:p>
    <w:p>
      <w:pPr>
        <w:keepNext w:val="0"/>
        <w:keepLines w:val="0"/>
        <w:pageBreakBefore w:val="0"/>
        <w:widowControl/>
        <w:shd w:val="clear" w:color="auto" w:fill="FFFFFF"/>
        <w:kinsoku/>
        <w:wordWrap/>
        <w:overflowPunct/>
        <w:topLinePunct w:val="0"/>
        <w:autoSpaceDE/>
        <w:autoSpaceDN/>
        <w:bidi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第九条 消防安全管理</w:t>
      </w:r>
    </w:p>
    <w:p>
      <w:pPr>
        <w:keepNext w:val="0"/>
        <w:keepLines w:val="0"/>
        <w:pageBreakBefore w:val="0"/>
        <w:widowControl/>
        <w:shd w:val="clear" w:color="auto" w:fill="FFFFFF"/>
        <w:kinsoku/>
        <w:wordWrap/>
        <w:overflowPunct/>
        <w:topLinePunct w:val="0"/>
        <w:autoSpaceDE/>
        <w:autoSpaceDN/>
        <w:bidi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1.乙方应负责在承租区域内的消防安全管理，设置安装必要的消防设施，如烟雾报警器、灭火器等，并定期进行维护和检查。</w:t>
      </w:r>
    </w:p>
    <w:p>
      <w:pPr>
        <w:keepNext w:val="0"/>
        <w:keepLines w:val="0"/>
        <w:pageBreakBefore w:val="0"/>
        <w:widowControl/>
        <w:shd w:val="clear" w:color="auto" w:fill="FFFFFF"/>
        <w:kinsoku/>
        <w:wordWrap/>
        <w:overflowPunct/>
        <w:topLinePunct w:val="0"/>
        <w:autoSpaceDE/>
        <w:autoSpaceDN/>
        <w:bidi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2.乙方应保证承租区域及附近的公共区域内有足够的疏散通道，且应保持畅通无阻。</w:t>
      </w:r>
    </w:p>
    <w:p>
      <w:pPr>
        <w:keepNext w:val="0"/>
        <w:keepLines w:val="0"/>
        <w:pageBreakBefore w:val="0"/>
        <w:widowControl/>
        <w:shd w:val="clear" w:color="auto" w:fill="FFFFFF"/>
        <w:kinsoku/>
        <w:wordWrap/>
        <w:overflowPunct/>
        <w:topLinePunct w:val="0"/>
        <w:autoSpaceDE/>
        <w:autoSpaceDN/>
        <w:bidi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3.乙方应制定火灾应急预案，并及时向属地应急管理部门及甲方备案，同时加强定期演练。</w:t>
      </w:r>
    </w:p>
    <w:p>
      <w:pPr>
        <w:keepNext w:val="0"/>
        <w:keepLines w:val="0"/>
        <w:pageBreakBefore w:val="0"/>
        <w:widowControl/>
        <w:shd w:val="clear" w:color="auto" w:fill="FFFFFF"/>
        <w:kinsoku/>
        <w:wordWrap/>
        <w:overflowPunct/>
        <w:topLinePunct w:val="0"/>
        <w:autoSpaceDE/>
        <w:autoSpaceDN/>
        <w:bidi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4.乙方应当加强经营现场的消防安全管理，如不乱丢烟蒂、不使用违禁的电器等。</w:t>
      </w:r>
    </w:p>
    <w:p>
      <w:pPr>
        <w:keepNext w:val="0"/>
        <w:keepLines w:val="0"/>
        <w:pageBreakBefore w:val="0"/>
        <w:widowControl/>
        <w:shd w:val="clear" w:color="auto" w:fill="FFFFFF"/>
        <w:kinsoku/>
        <w:wordWrap/>
        <w:overflowPunct/>
        <w:topLinePunct w:val="0"/>
        <w:autoSpaceDE/>
        <w:autoSpaceDN/>
        <w:bidi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5.乙方应为经营场所及公众购买相应的保险，保障在发生安全事件后，将损失降低。</w:t>
      </w:r>
    </w:p>
    <w:p>
      <w:pPr>
        <w:keepNext w:val="0"/>
        <w:keepLines w:val="0"/>
        <w:pageBreakBefore w:val="0"/>
        <w:widowControl/>
        <w:shd w:val="clear" w:color="auto" w:fill="FFFFFF"/>
        <w:kinsoku/>
        <w:wordWrap/>
        <w:overflowPunct/>
        <w:topLinePunct w:val="0"/>
        <w:autoSpaceDE/>
        <w:autoSpaceDN/>
        <w:bidi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6.甲方根据安全管理需要，可在2层至3层间设置防火隔离设施，以防止火势蔓延和其他安全事件发生。</w:t>
      </w:r>
    </w:p>
    <w:p>
      <w:pPr>
        <w:keepNext w:val="0"/>
        <w:keepLines w:val="0"/>
        <w:pageBreakBefore w:val="0"/>
        <w:widowControl/>
        <w:shd w:val="clear" w:color="auto" w:fill="FFFFFF"/>
        <w:kinsoku/>
        <w:wordWrap/>
        <w:overflowPunct/>
        <w:topLinePunct w:val="0"/>
        <w:autoSpaceDE/>
        <w:autoSpaceDN/>
        <w:bidi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第十条 租赁房屋交还</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本合同项下之租赁期限届满终止或合同提前终止后30日为交还期，乙方须于交还期内撤出所有经营设备、器件并保持场地清洁。交还期届满后，乙方在租赁房屋内遗留的任何装饰装修、设施设备、物品等均视为乙方放弃了所有权及一切权利，甲方有权自行予以处置（包括作为垃圾予以处理），无需向乙方支付任何赔偿或补偿。</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2.如租赁期间乙方对租赁房屋进行了装修改造，甲方有权根据需求要求乙方：</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（1）将</w:t>
      </w:r>
      <w:r>
        <w:rPr>
          <w:rFonts w:hint="eastAsia" w:asciiTheme="minorEastAsia" w:hAnsiTheme="minorEastAsia" w:eastAsiaTheme="minorEastAsia" w:cstheme="minorEastAsia"/>
          <w:color w:val="auto"/>
          <w:sz w:val="24"/>
          <w:szCs w:val="24"/>
          <w:highlight w:val="none"/>
        </w:rPr>
        <w:t>既有结构建筑主体改造的部分恢复原状。对于乙方无法恢复或未予恢复的部分，甲方有权扣除履约保证金</w:t>
      </w:r>
      <w:r>
        <w:rPr>
          <w:rFonts w:hint="eastAsia" w:asciiTheme="minorEastAsia" w:hAnsiTheme="minorEastAsia" w:eastAsiaTheme="minorEastAsia" w:cstheme="minorEastAsia"/>
          <w:bCs/>
          <w:color w:val="auto"/>
          <w:sz w:val="24"/>
          <w:szCs w:val="24"/>
          <w:highlight w:val="none"/>
        </w:rPr>
        <w:t>作为</w:t>
      </w:r>
      <w:r>
        <w:rPr>
          <w:rFonts w:hint="eastAsia" w:asciiTheme="minorEastAsia" w:hAnsiTheme="minorEastAsia" w:eastAsiaTheme="minorEastAsia" w:cstheme="minorEastAsia"/>
          <w:color w:val="auto"/>
          <w:sz w:val="24"/>
          <w:szCs w:val="24"/>
          <w:highlight w:val="none"/>
        </w:rPr>
        <w:t>恢复房屋既有结构建筑主体</w:t>
      </w:r>
      <w:r>
        <w:rPr>
          <w:rFonts w:hint="eastAsia" w:asciiTheme="minorEastAsia" w:hAnsiTheme="minorEastAsia" w:eastAsiaTheme="minorEastAsia" w:cstheme="minorEastAsia"/>
          <w:bCs/>
          <w:color w:val="auto"/>
          <w:sz w:val="24"/>
          <w:szCs w:val="24"/>
          <w:highlight w:val="none"/>
        </w:rPr>
        <w:t>费用，不足部分由乙方承担；</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（2）现状归还。</w:t>
      </w:r>
      <w:r>
        <w:rPr>
          <w:rFonts w:hint="eastAsia" w:asciiTheme="minorEastAsia" w:hAnsiTheme="minorEastAsia" w:eastAsiaTheme="minorEastAsia" w:cstheme="minorEastAsia"/>
          <w:bCs/>
          <w:color w:val="auto"/>
          <w:sz w:val="24"/>
          <w:szCs w:val="24"/>
          <w:highlight w:val="none"/>
        </w:rPr>
        <w:t>乙方应于交还期内委托满足资质要求的检测单位完成对结构改造/加固部分的建筑结构安全鉴定，如乙方未在交还期内完成建筑结构安全鉴定，则甲方有权自行委托第三方检测单位进行鉴定，所需费用由乙方承担，乙方对此予以认可。如经鉴定结构安全度低于原设计安全度的，乙方应对相应部位进行加固处理，加固方案应提前向甲方报备，甲方认可后方可进行加固施工。如乙方未在交还期内清洁场地、对建筑结构进行安全鉴定、对相应部位进行加固处理，甲方有权扣除履约保证金作为清洁、安全鉴定、加固处理费用，不足部分由乙方承担。</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在乙方向甲方交还租赁房屋的同时，双方应当签署该租赁房屋交还确认书。在双方签署了该确认书之后，或虽未签署该确认书但乙方已经实际撤离该租赁房屋之后，乙方在该租赁房屋内遗留的任何装饰装修、设施设备、物品等均视为乙方放弃了所有权及一切权利，甲方有权自行予以处置（包括作为垃圾予以处理），且无需赔偿或补偿乙方。</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第十一条 免责条件</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1.租赁期间，如发生不可抗力或政府拆迁，致使合同无法履行，本合同自行终止，甲方应无息退还乙方已付未到期之租金及履约保证金，双方互不承担违约责任。</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乙方应当承担在乙方承租场地区域范围内发生的包括但不限于消费者、乙方员工的人身或财产损害赔偿责任，甲方不承担责任。如甲方因此被受害方索赔的，甲方可先行与受害方协商达成和解或通过诉讼解决，甲方因此支出的赔偿费用（如有保险公司承担保险赔偿的，扣除甲方已从保险公司获赔的金额）和损失由乙方承担。</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第十二条 违约责任   </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乙方未能按本合同规定向甲方支付租金等费用的，乙方应按所欠款项总额的万分之五每日标准向甲方支付违约金；若乙方拖欠租金等费用超过15天时，则甲方除有权在履约保证金中扣除所欠款项及相应的违约金外，还有权中断租赁场所之水、电等供应，直至欠款付清为止；若乙方拖欠租金或水电费超过30天，甲方有权解除本合同、收回租赁房屋，没收乙方履约保证金，乙方应向甲方支付违约金为自乙方退场之日起剩余租赁期总租金的10%，并退还改造装修期内甲方给予乙方的所有租金减免及费用优惠，乙方经营期间因经营需要所实施的装修改造部分，甲方不作任何形式的补偿。</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乙方或其招商商户因经营许可、商品质量或提供服务等被依法查处或被媒体曝光，给甲方声誉造成严重影响的，乙方应积极查处、积极整改，积极履行监管职责，努力消除相关事件对甲方声誉的不良影响，如给甲方造成损失的应承担赔偿责任。</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租赁期内，乙方及其招商商户有涉及“黄赌毒”违法犯罪行为的、未足额缴纳装修改造保证金私自进行任何装修改造行为的或其他非因甲方过错原因导致合同解除，视为乙方重大违约，甲方有权解除本合同、收回租赁房屋，没收乙方履约保证金，并向乙方追讨遭受的一切损失以及由此发生的费用及损失，包括但不限于检测费、加固费、诉讼费、仲裁费、律师费、保全费、执行费、差旅费等。乙方需向甲方支付违约金为自乙方退场之日起剩余租赁期总租金的10%，并补交改造装修期内给予乙方的所有租金减免及费用优惠，乙方经营期间因经营需要所实施的装修改造部分，甲方不作任何形式的补偿。</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乙方或其招商商户给甲方或任何第三人造成损害，以及对整个建筑物造成损害的，乙方承担全部责任，乙方应采取积极措施加以弥补并承担所造成的一切损失，乙方不采取措施加以弥补或经甲方提出要求其改正而拒不改正的，甲方有权解除合同，收回租赁房屋，并向乙方追讨遭受的一切损失，以及由此发生的费用，包括但不限于检测费、加固费、诉讼费、仲裁费、律师费、保全费、执行费、差旅费等，乙方向甲方支付违约金为自乙方退场之日起剩余租赁期总租金的10%，并补交改造及装修筹备期内优惠租金，乙方经营期间因经营需要所实施的装修改造部分，甲方不作任何形式的补偿。</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5.乙方有其他违约行为，经甲方书面通知整改，乙方在合理期限内拒不整改或未完成整改的，违约金按照违约行为发生前三个月平均月租金3倍或违法行为每持续一日支付10000元违约金两者取高支付给甲方。</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6.甲乙双方应本着契约精神，严格遵守本合同的约定。</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bCs/>
          <w:color w:val="auto"/>
          <w:sz w:val="24"/>
          <w:szCs w:val="24"/>
          <w:highlight w:val="none"/>
        </w:rPr>
        <w:t>甲方无故停水停电，乙方</w:t>
      </w:r>
      <w:r>
        <w:rPr>
          <w:rFonts w:hint="eastAsia" w:asciiTheme="minorEastAsia" w:hAnsiTheme="minorEastAsia" w:eastAsiaTheme="minorEastAsia" w:cstheme="minorEastAsia"/>
          <w:color w:val="auto"/>
          <w:sz w:val="24"/>
          <w:szCs w:val="24"/>
          <w:highlight w:val="none"/>
        </w:rPr>
        <w:t>有</w:t>
      </w:r>
      <w:r>
        <w:rPr>
          <w:rFonts w:hint="eastAsia" w:asciiTheme="minorEastAsia" w:hAnsiTheme="minorEastAsia" w:eastAsiaTheme="minorEastAsia" w:cstheme="minorEastAsia"/>
          <w:bCs/>
          <w:color w:val="auto"/>
          <w:sz w:val="24"/>
          <w:szCs w:val="24"/>
          <w:highlight w:val="none"/>
        </w:rPr>
        <w:t>权向甲方追讨因此遭受的一切损失，以及由此发生的费用，包括但不限于诉讼费、仲裁费、律师费、保全费、执行费、差旅费等</w:t>
      </w:r>
      <w:r>
        <w:rPr>
          <w:rFonts w:hint="eastAsia" w:asciiTheme="minorEastAsia" w:hAnsiTheme="minorEastAsia" w:eastAsiaTheme="minorEastAsia" w:cstheme="minorEastAsia"/>
          <w:color w:val="auto"/>
          <w:sz w:val="24"/>
          <w:szCs w:val="24"/>
          <w:highlight w:val="none"/>
        </w:rPr>
        <w:t>。</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7.乙方不得将租赁房屋转租，否则应承担相应违约责任。</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第十三条 争议解决方式</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租赁期内，甲乙双方因履行本合同发生争议的，双方通过友好协商解决，协商未能解决的，任何一方均可向甲方所在地的人民法院提起诉讼。</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第十四条 其他事项</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1.乙方应于合同签订当日向甲方提供下列证明文件或材料：</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（1）营业执照、组织机构代码证副本复印件； </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（2）税务登记证（国税、地税）、一般纳税人或小规模纳税人资格证；</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（3）法定代表人身份证明文件；</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（4）签字人如为代理人，须提供法人代表签章的授权委托书。</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2.乙方声明已收到并知晓甲方《百大集团租赁物业消防安全协议书》电子版文件（PDF格式），并承诺遵守该文件相关规定。</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3.双方一致同意不向传播媒介及任何第三方透露本合同的内容。</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4.双方必须保持通畅的联系，如改变联系方式需在三日内通知对方，否则按以下地址、联系邮箱通知即视为送达知晓。</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甲方联系人：乙方联系人：</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甲方联系方式：乙方联系方式：</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甲方联系邮箱：乙方联系邮箱：</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第十六条 合同生效</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本合同经甲、乙双方授权代理人签字（加注合同签订日期）、盖章，并经甲方有权决策机构审议通过后生效。</w:t>
      </w:r>
    </w:p>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本合同正本一式【</w:t>
      </w:r>
      <w:r>
        <w:rPr>
          <w:rFonts w:hint="eastAsia" w:asciiTheme="minorEastAsia" w:hAnsiTheme="minorEastAsia" w:eastAsiaTheme="minorEastAsia" w:cstheme="minorEastAsia"/>
          <w:bCs/>
          <w:color w:val="auto"/>
          <w:sz w:val="24"/>
          <w:szCs w:val="24"/>
          <w:highlight w:val="none"/>
          <w:lang w:val="en-US" w:eastAsia="zh-CN"/>
        </w:rPr>
        <w:t>六</w:t>
      </w:r>
      <w:r>
        <w:rPr>
          <w:rFonts w:hint="eastAsia" w:asciiTheme="minorEastAsia" w:hAnsiTheme="minorEastAsia" w:eastAsiaTheme="minorEastAsia" w:cstheme="minorEastAsia"/>
          <w:bCs/>
          <w:color w:val="auto"/>
          <w:sz w:val="24"/>
          <w:szCs w:val="24"/>
          <w:highlight w:val="none"/>
        </w:rPr>
        <w:t>】份，甲方执【</w:t>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rPr>
        <w:t>】份，乙方执【</w:t>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rPr>
        <w:t>】份，具有同等法律效力。</w:t>
      </w:r>
    </w:p>
    <w:tbl>
      <w:tblPr>
        <w:tblStyle w:val="11"/>
        <w:tblW w:w="9320" w:type="dxa"/>
        <w:tblInd w:w="534"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536"/>
        <w:gridCol w:w="478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773" w:hRule="atLeast"/>
        </w:trPr>
        <w:tc>
          <w:tcPr>
            <w:tcW w:w="4536" w:type="dxa"/>
          </w:tcPr>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甲方（盖章）：</w:t>
            </w:r>
          </w:p>
        </w:tc>
        <w:tc>
          <w:tcPr>
            <w:tcW w:w="4784" w:type="dxa"/>
          </w:tcPr>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乙方（盖章）：</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850" w:hRule="atLeast"/>
        </w:trPr>
        <w:tc>
          <w:tcPr>
            <w:tcW w:w="4536" w:type="dxa"/>
          </w:tcPr>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委托代理人：</w:t>
            </w:r>
          </w:p>
        </w:tc>
        <w:tc>
          <w:tcPr>
            <w:tcW w:w="4784" w:type="dxa"/>
          </w:tcPr>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委托代理人：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536" w:type="dxa"/>
          </w:tcPr>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签订时间：</w:t>
            </w:r>
          </w:p>
        </w:tc>
        <w:tc>
          <w:tcPr>
            <w:tcW w:w="4784" w:type="dxa"/>
          </w:tcPr>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签订时间：</w:t>
            </w:r>
          </w:p>
        </w:tc>
      </w:tr>
    </w:tbl>
    <w:p>
      <w:pPr>
        <w:keepNext w:val="0"/>
        <w:keepLines w:val="0"/>
        <w:pageBreakBefore w:val="0"/>
        <w:shd w:val="clear" w:color="auto" w:fill="FFFFFF"/>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p>
    <w:p>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附件1：</w:t>
      </w:r>
      <w:r>
        <w:rPr>
          <w:rFonts w:hint="eastAsia" w:asciiTheme="minorEastAsia" w:hAnsiTheme="minorEastAsia" w:eastAsiaTheme="minorEastAsia" w:cstheme="minorEastAsia"/>
          <w:bCs/>
          <w:color w:val="auto"/>
          <w:sz w:val="24"/>
          <w:szCs w:val="24"/>
          <w:highlight w:val="none"/>
        </w:rPr>
        <w:t>《租赁场地具体位置图》</w:t>
      </w:r>
      <w:r>
        <w:rPr>
          <w:rFonts w:hint="eastAsia" w:asciiTheme="minorEastAsia" w:hAnsiTheme="minorEastAsia" w:eastAsiaTheme="minorEastAsia" w:cstheme="minorEastAsia"/>
          <w:bCs/>
          <w:color w:val="auto"/>
          <w:sz w:val="24"/>
          <w:szCs w:val="24"/>
          <w:highlight w:val="none"/>
          <w:lang w:val="en-US" w:eastAsia="zh-CN"/>
        </w:rPr>
        <w:t>详见本公告</w:t>
      </w:r>
      <w:r>
        <w:rPr>
          <w:rFonts w:hint="eastAsia" w:asciiTheme="minorEastAsia" w:hAnsiTheme="minorEastAsia" w:eastAsiaTheme="minorEastAsia" w:cstheme="minorEastAsia"/>
          <w:bCs/>
          <w:color w:val="auto"/>
          <w:sz w:val="24"/>
          <w:szCs w:val="24"/>
          <w:highlight w:val="none"/>
        </w:rPr>
        <w:t>图一</w:t>
      </w:r>
    </w:p>
    <w:p>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附件2：</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color w:val="auto"/>
          <w:sz w:val="24"/>
          <w:szCs w:val="24"/>
          <w:highlight w:val="none"/>
        </w:rPr>
      </w:pPr>
    </w:p>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场地交接验收确认书</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】年【    】月【    】日（下称“验收日”），【                  】（出租方，下称“甲方”）与【                  】（承租方，下称“乙方”）依据《房屋租赁合同》（下称“租赁合同”）约定，对位于【                       】场地进行了交接验收。</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经现场核实，甲方移交的房屋符合租赁合同（包括附件《交付标准》）约定的交付条件，乙方没有异议。甲、乙双方确认，自验收日起，甲方正式将该房屋移交给乙方，由乙方按租赁合同的约定使用。</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w:t>
      </w:r>
      <w:r>
        <w:rPr>
          <w:rFonts w:hint="eastAsia" w:asciiTheme="minorEastAsia" w:hAnsiTheme="minorEastAsia" w:eastAsiaTheme="minorEastAsia" w:cstheme="minorEastAsia"/>
          <w:color w:val="auto"/>
          <w:sz w:val="24"/>
          <w:szCs w:val="24"/>
          <w:highlight w:val="none"/>
        </w:rPr>
        <w:t xml:space="preserve">（盖章）：                  </w:t>
      </w: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color w:val="auto"/>
          <w:sz w:val="24"/>
          <w:szCs w:val="24"/>
          <w:highlight w:val="none"/>
        </w:rPr>
        <w:t>（盖章）：</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        法定代表人或委托代理人：</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签订时间：   年   月   日    签订时间：     年    月    日</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附件3：</w:t>
      </w:r>
    </w:p>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交付标准</w:t>
      </w:r>
    </w:p>
    <w:tbl>
      <w:tblPr>
        <w:tblStyle w:val="1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6"/>
        <w:gridCol w:w="7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具体事项</w:t>
            </w:r>
          </w:p>
        </w:tc>
        <w:tc>
          <w:tcPr>
            <w:tcW w:w="3997" w:type="pct"/>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甲方房屋内交付状况描述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天花</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地面</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墙体</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墙面</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上下水</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供电</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空调</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排烟</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新风系统</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烟感</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喷淋头</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二次消防</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2"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广告位</w:t>
            </w:r>
          </w:p>
        </w:tc>
        <w:tc>
          <w:tcPr>
            <w:tcW w:w="3997" w:type="pct"/>
          </w:tcPr>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tc>
      </w:tr>
    </w:tbl>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w:t>
      </w:r>
      <w:r>
        <w:rPr>
          <w:rFonts w:hint="eastAsia" w:asciiTheme="minorEastAsia" w:hAnsiTheme="minorEastAsia" w:eastAsiaTheme="minorEastAsia" w:cstheme="minorEastAsia"/>
          <w:color w:val="auto"/>
          <w:sz w:val="24"/>
          <w:szCs w:val="24"/>
          <w:highlight w:val="none"/>
        </w:rPr>
        <w:t xml:space="preserve">（盖章）：                  </w:t>
      </w: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color w:val="auto"/>
          <w:sz w:val="24"/>
          <w:szCs w:val="24"/>
          <w:highlight w:val="none"/>
        </w:rPr>
        <w:t>（盖章）：</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        法定代表人或委托代理人：</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签订时间：   年   月   日    签订时间：     年    月    日</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附件4：</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color w:val="auto"/>
          <w:sz w:val="24"/>
          <w:szCs w:val="24"/>
          <w:highlight w:val="none"/>
        </w:rPr>
      </w:pPr>
    </w:p>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装修设计文件要求</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一、乙方承诺于开业日【90】前向甲方提供基础工程条件改造设计方案，该方案内容包括：</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1．基础设施平面图，标注燃气灶具主接入点、厨房排烟孔预留点、主上下水预设点、主电源预留点；</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2．基础设施数据，包括燃气用量数据、排烟管管径数据、燃气压力数据、空调制冷量、总用电量数据。</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二、乙方承诺于进场日【15】日前向甲方提供的施工图纸包括：</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1．项目平面设计图（1份）；</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2．项目外立面设计图（1份）；</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3．电路及电量分布图（1份）；</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4．彩色装修效果图（内部、外立面1份）；</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5．装修设计图纸需由乙方自行申报至消防主管部门，并取得同意批复。</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三、除彩色装修效果图外，设计图均采用A3格式打印，并加盖乙方公章。用量数据采用行业通用单位，A4格式打印，并加盖乙方公章</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w:t>
      </w:r>
      <w:r>
        <w:rPr>
          <w:rFonts w:hint="eastAsia" w:asciiTheme="minorEastAsia" w:hAnsiTheme="minorEastAsia" w:eastAsiaTheme="minorEastAsia" w:cstheme="minorEastAsia"/>
          <w:color w:val="auto"/>
          <w:sz w:val="24"/>
          <w:szCs w:val="24"/>
          <w:highlight w:val="none"/>
        </w:rPr>
        <w:t xml:space="preserve">（盖章）：                  </w:t>
      </w: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color w:val="auto"/>
          <w:sz w:val="24"/>
          <w:szCs w:val="24"/>
          <w:highlight w:val="none"/>
        </w:rPr>
        <w:t>（盖章）：</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        法定代表人或委托代理人：</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签订时间：   年   月   日    签订时间：     年    月    日</w:t>
      </w: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附件</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p>
    <w:p>
      <w:pPr>
        <w:keepNext w:val="0"/>
        <w:keepLines w:val="0"/>
        <w:pageBreakBefore w:val="0"/>
        <w:kinsoku/>
        <w:wordWrap/>
        <w:overflowPunct/>
        <w:topLinePunct w:val="0"/>
        <w:autoSpaceDE/>
        <w:autoSpaceDN/>
        <w:bidi w:val="0"/>
        <w:spacing w:line="400" w:lineRule="exact"/>
        <w:textAlignment w:val="auto"/>
        <w:rPr>
          <w:rFonts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before="240" w:beforeLines="100" w:after="240" w:afterLines="100" w:line="400" w:lineRule="exact"/>
        <w:jc w:val="center"/>
        <w:textAlignment w:val="auto"/>
        <w:rPr>
          <w:rFonts w:hint="eastAsia" w:ascii="方正小标宋简体" w:hAnsi="方正小标宋简体" w:eastAsia="方正小标宋简体" w:cs="方正小标宋简体"/>
          <w:b/>
          <w:strike w:val="0"/>
          <w:dstrike w:val="0"/>
          <w:color w:val="auto"/>
          <w:sz w:val="40"/>
          <w:szCs w:val="40"/>
          <w:highlight w:val="none"/>
        </w:rPr>
      </w:pPr>
      <w:r>
        <w:rPr>
          <w:rFonts w:hint="eastAsia" w:ascii="方正小标宋简体" w:hAnsi="方正小标宋简体" w:eastAsia="方正小标宋简体" w:cs="方正小标宋简体"/>
          <w:b/>
          <w:strike w:val="0"/>
          <w:dstrike w:val="0"/>
          <w:color w:val="auto"/>
          <w:sz w:val="40"/>
          <w:szCs w:val="40"/>
          <w:highlight w:val="none"/>
          <w:lang w:eastAsia="zh-CN"/>
        </w:rPr>
        <w:t>百大集团</w:t>
      </w:r>
      <w:r>
        <w:rPr>
          <w:rFonts w:hint="eastAsia" w:ascii="方正小标宋简体" w:hAnsi="方正小标宋简体" w:eastAsia="方正小标宋简体" w:cs="方正小标宋简体"/>
          <w:b/>
          <w:strike w:val="0"/>
          <w:dstrike w:val="0"/>
          <w:color w:val="auto"/>
          <w:sz w:val="40"/>
          <w:szCs w:val="40"/>
          <w:highlight w:val="none"/>
        </w:rPr>
        <w:t>租赁物业消防安全协议书</w:t>
      </w:r>
    </w:p>
    <w:p>
      <w:pPr>
        <w:keepNext w:val="0"/>
        <w:keepLines w:val="0"/>
        <w:pageBreakBefore w:val="0"/>
        <w:kinsoku/>
        <w:wordWrap/>
        <w:overflowPunct/>
        <w:topLinePunct w:val="0"/>
        <w:autoSpaceDE/>
        <w:autoSpaceDN/>
        <w:bidi w:val="0"/>
        <w:adjustRightInd w:val="0"/>
        <w:snapToGrid w:val="0"/>
        <w:spacing w:before="120" w:beforeLines="50" w:after="120" w:afterLines="50" w:line="400" w:lineRule="exact"/>
        <w:jc w:val="center"/>
        <w:textAlignment w:val="auto"/>
        <w:rPr>
          <w:rFonts w:hint="eastAsia" w:ascii="仿宋_GB2312" w:hAnsi="仿宋_GB2312" w:eastAsia="仿宋_GB2312" w:cs="仿宋_GB2312"/>
          <w:b/>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出租方：（以下简称甲方）：</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b/>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承租方：（以下简称乙方）：</w:t>
      </w:r>
      <w:r>
        <w:rPr>
          <w:rFonts w:hint="eastAsia" w:asciiTheme="minorEastAsia" w:hAnsiTheme="minorEastAsia" w:eastAsiaTheme="minorEastAsia" w:cstheme="minorEastAsia"/>
          <w:b/>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w:t>
      </w:r>
      <w:r>
        <w:rPr>
          <w:rFonts w:hint="eastAsia" w:asciiTheme="minorEastAsia" w:hAnsiTheme="minorEastAsia" w:eastAsiaTheme="minorEastAsia" w:cstheme="minorEastAsia"/>
          <w:color w:val="auto"/>
          <w:sz w:val="24"/>
          <w:szCs w:val="24"/>
          <w:highlight w:val="none"/>
          <w:lang w:val="en-US" w:eastAsia="zh-CN"/>
        </w:rPr>
        <w:t>共和</w:t>
      </w:r>
      <w:r>
        <w:rPr>
          <w:rFonts w:hint="eastAsia" w:asciiTheme="minorEastAsia" w:hAnsiTheme="minorEastAsia" w:eastAsiaTheme="minorEastAsia" w:cstheme="minorEastAsia"/>
          <w:color w:val="auto"/>
          <w:sz w:val="24"/>
          <w:szCs w:val="24"/>
          <w:highlight w:val="none"/>
        </w:rPr>
        <w:t>国消防法》、《机关、团体、企业、事业单位消防安全管理规定》和《</w:t>
      </w:r>
      <w:r>
        <w:rPr>
          <w:rFonts w:hint="eastAsia" w:asciiTheme="minorEastAsia" w:hAnsiTheme="minorEastAsia" w:eastAsiaTheme="minorEastAsia" w:cstheme="minorEastAsia"/>
          <w:color w:val="auto"/>
          <w:sz w:val="24"/>
          <w:szCs w:val="24"/>
          <w:highlight w:val="none"/>
          <w:lang w:eastAsia="zh-CN"/>
        </w:rPr>
        <w:t>合肥市消防条例</w:t>
      </w:r>
      <w:r>
        <w:rPr>
          <w:rFonts w:hint="eastAsia" w:asciiTheme="minorEastAsia" w:hAnsiTheme="minorEastAsia" w:eastAsiaTheme="minorEastAsia" w:cstheme="minorEastAsia"/>
          <w:color w:val="auto"/>
          <w:sz w:val="24"/>
          <w:szCs w:val="24"/>
          <w:highlight w:val="none"/>
        </w:rPr>
        <w:t>》的要求，甲方为确保乙方以承包、租赁等形式使用的物业、场地和处所（以下简称出租物业）的消防安全，经双方商定达成以下协议，共同遵守。</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1"/>
        <w:textAlignment w:val="auto"/>
        <w:rPr>
          <w:rFonts w:hint="eastAsia" w:asciiTheme="minorEastAsia" w:hAnsiTheme="minorEastAsia" w:eastAsiaTheme="minorEastAsia" w:cstheme="minorEastAsia"/>
          <w:b/>
          <w:color w:val="auto"/>
          <w:sz w:val="24"/>
          <w:szCs w:val="24"/>
          <w:highlight w:val="none"/>
          <w:u w:val="single"/>
          <w:shd w:val="pct10" w:color="auto" w:fill="FFFFFF"/>
          <w:lang w:val="en-US" w:eastAsia="zh-CN"/>
        </w:rPr>
      </w:pPr>
      <w:r>
        <w:rPr>
          <w:rFonts w:hint="eastAsia" w:asciiTheme="minorEastAsia" w:hAnsiTheme="minorEastAsia" w:eastAsiaTheme="minorEastAsia" w:cstheme="minorEastAsia"/>
          <w:b/>
          <w:color w:val="auto"/>
          <w:sz w:val="24"/>
          <w:szCs w:val="24"/>
          <w:highlight w:val="none"/>
        </w:rPr>
        <w:t>一、出租物业所处位置：</w:t>
      </w:r>
      <w:r>
        <w:rPr>
          <w:rFonts w:hint="eastAsia" w:asciiTheme="minorEastAsia" w:hAnsiTheme="minorEastAsia" w:eastAsiaTheme="minorEastAsia" w:cstheme="minorEastAsia"/>
          <w:b/>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1"/>
        <w:textAlignment w:val="auto"/>
        <w:rPr>
          <w:rFonts w:hint="eastAsia" w:asciiTheme="minorEastAsia" w:hAnsiTheme="minorEastAsia" w:eastAsiaTheme="minorEastAsia" w:cstheme="minorEastAsia"/>
          <w:b/>
          <w:color w:val="auto"/>
          <w:sz w:val="24"/>
          <w:szCs w:val="24"/>
          <w:highlight w:val="none"/>
          <w:u w:val="single"/>
          <w:lang w:val="en-US" w:eastAsia="zh-CN"/>
        </w:rPr>
      </w:pPr>
      <w:r>
        <w:rPr>
          <w:rFonts w:hint="eastAsia" w:asciiTheme="minorEastAsia" w:hAnsiTheme="minorEastAsia" w:eastAsiaTheme="minorEastAsia" w:cstheme="minorEastAsia"/>
          <w:b/>
          <w:color w:val="auto"/>
          <w:sz w:val="24"/>
          <w:szCs w:val="24"/>
          <w:highlight w:val="none"/>
        </w:rPr>
        <w:t>二、出租物业用途、经营项目：</w:t>
      </w:r>
      <w:r>
        <w:rPr>
          <w:rFonts w:hint="eastAsia" w:asciiTheme="minorEastAsia" w:hAnsiTheme="minorEastAsia" w:eastAsiaTheme="minorEastAsia" w:cstheme="minorEastAsia"/>
          <w:b/>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1"/>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三、甲方责任：</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1、出租物业应有合法的产权证明。</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2、出租物业应符合消防安全的要求。</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履行对出租物业的安全监督管理职责，定期、不定期对出租房租物业进行消防安全检查。发现有违章违规现象和行为以及有火灾隐患的，甲方有权责令乙方进行整改和停业整顿。因此而产生的一切损失和费用，由乙方自行承担。</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1"/>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四、乙方责任：</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1、对承租物业的消防安全负主体责任，对承租物业内的生产、经营活动消防安全负责。</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应具备安全生产条件或者相应资质并依法经营。承租物业用于公寓楼（出租）、饭店、商场、集贸市场等公众聚集的场所，在使用或者开业前，应当向公安消防机构申报，经公安消防机构批准后，方可使用或者开业。</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3、凡涉及安全许可的，应在取得相应的安全生产许可后，方可开展生产经营活动。</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4、凡涉及</w:t>
      </w:r>
      <w:r>
        <w:rPr>
          <w:rFonts w:hint="eastAsia" w:asciiTheme="minorEastAsia" w:hAnsiTheme="minorEastAsia" w:eastAsiaTheme="minorEastAsia" w:cstheme="minorEastAsia"/>
          <w:color w:val="auto"/>
          <w:sz w:val="24"/>
          <w:szCs w:val="24"/>
          <w:highlight w:val="none"/>
          <w:lang w:val="en-US" w:eastAsia="zh-CN"/>
        </w:rPr>
        <w:t>使用</w:t>
      </w:r>
      <w:r>
        <w:rPr>
          <w:rFonts w:hint="eastAsia" w:asciiTheme="minorEastAsia" w:hAnsiTheme="minorEastAsia" w:eastAsiaTheme="minorEastAsia" w:cstheme="minorEastAsia"/>
          <w:color w:val="auto"/>
          <w:sz w:val="24"/>
          <w:szCs w:val="24"/>
          <w:highlight w:val="none"/>
        </w:rPr>
        <w:t>特种设备的，</w:t>
      </w:r>
      <w:r>
        <w:rPr>
          <w:rFonts w:hint="eastAsia" w:asciiTheme="minorEastAsia" w:hAnsiTheme="minorEastAsia" w:eastAsiaTheme="minorEastAsia" w:cstheme="minorEastAsia"/>
          <w:color w:val="auto"/>
          <w:sz w:val="24"/>
          <w:szCs w:val="24"/>
          <w:highlight w:val="none"/>
          <w:lang w:val="en-US" w:eastAsia="zh-CN"/>
        </w:rPr>
        <w:t>必须在</w:t>
      </w:r>
      <w:r>
        <w:rPr>
          <w:rFonts w:hint="eastAsia" w:asciiTheme="minorEastAsia" w:hAnsiTheme="minorEastAsia" w:eastAsiaTheme="minorEastAsia" w:cstheme="minorEastAsia"/>
          <w:color w:val="auto"/>
          <w:sz w:val="24"/>
          <w:szCs w:val="24"/>
          <w:highlight w:val="none"/>
        </w:rPr>
        <w:t>取得相应的检验检测合格证书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检验报告</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后，方可投入生产经营。</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严格遵守各项消防法规及有关防火规定，承租物业及其周围消防疏散门、疏散楼梯、消防通道、安全出口等不得堆放杂物、占用、堵塞或锁闭，必须保持畅通。公众聚集场所还应按规定设置消防安全疏散指示标志和应急照明设施。</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全面负责承租物业的消防安全管理工作，建立消防档案台帐和防火检查记录，制定各项消防安全管理制度和应急处置预案并定期演练，做到责任到人。同时要经常对从业人员进行防火安全教育，做到“四懂”、“四会”（“四懂”：懂本岗位火灾危险性；懂预防火灾的措施；懂灭火方法；懂逃生方法。“四会”：会报火警119；会使用灭火器材；会扑救初期火灾；会组织人员疏散逃生。）</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7、在承租物业内用电必须符合国家及地方有关规定，不得超负荷用电和私拉乱接临时电线，电气线路和电气设备的功率、保险装置应当与额定负荷相匹配，不得用其他金属丝代替保险丝等。</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8、承租物业若作为库房使用的，必须符合《仓库防火安全管理规则》，严禁吸烟，严禁使用电炉、电烙铁、电熨斗等电热器具和电视机、电冰箱等家用电器。</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9、禁止利用承租物业从事非法生产、加工、储存、经营爆炸性、毒害性、放射性、腐蚀性物质或者传染病病原体等危险物质和其他违法活动。</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严禁“三合一”（“三合一”场所是指住宿与生产、仓储、经营一种或一种以上使用功能违章混合设置在同一空间内的建筑。该同一建筑空间可以是一独立建筑或一建筑中的一部分，且住宿与其他使用功能之间未设置有效的防火分隔）。禁止在承租的非居住用途的物业（包括厂房、车库、商场、办公楼、市场等）内居住人员。</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11、乙方应按租赁合同约定的用途使用租赁物业，不得擅自改变物业的原用途、使用功能和建筑结构。</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12、乙方对承租物业进行改造或装修时，必须先经甲方同意。然后由乙方按政府规定报</w:t>
      </w:r>
      <w:r>
        <w:rPr>
          <w:rFonts w:hint="eastAsia" w:asciiTheme="minorEastAsia" w:hAnsiTheme="minorEastAsia" w:eastAsiaTheme="minorEastAsia" w:cstheme="minorEastAsia"/>
          <w:color w:val="auto"/>
          <w:sz w:val="24"/>
          <w:szCs w:val="24"/>
          <w:highlight w:val="none"/>
          <w:lang w:eastAsia="zh-CN"/>
        </w:rPr>
        <w:t>消防部门</w:t>
      </w:r>
      <w:r>
        <w:rPr>
          <w:rFonts w:hint="eastAsia" w:asciiTheme="minorEastAsia" w:hAnsiTheme="minorEastAsia" w:eastAsiaTheme="minorEastAsia" w:cstheme="minorEastAsia"/>
          <w:color w:val="auto"/>
          <w:sz w:val="24"/>
          <w:szCs w:val="24"/>
          <w:highlight w:val="none"/>
        </w:rPr>
        <w:t>审批后方可施工，并确保施工期间的消防安全。工程竣工后，经</w:t>
      </w:r>
      <w:r>
        <w:rPr>
          <w:rFonts w:hint="eastAsia" w:asciiTheme="minorEastAsia" w:hAnsiTheme="minorEastAsia" w:eastAsiaTheme="minorEastAsia" w:cstheme="minorEastAsia"/>
          <w:color w:val="auto"/>
          <w:sz w:val="24"/>
          <w:szCs w:val="24"/>
          <w:highlight w:val="none"/>
          <w:lang w:eastAsia="zh-CN"/>
        </w:rPr>
        <w:t>消防部门</w:t>
      </w:r>
      <w:r>
        <w:rPr>
          <w:rFonts w:hint="eastAsia" w:asciiTheme="minorEastAsia" w:hAnsiTheme="minorEastAsia" w:eastAsiaTheme="minorEastAsia" w:cstheme="minorEastAsia"/>
          <w:color w:val="auto"/>
          <w:sz w:val="24"/>
          <w:szCs w:val="24"/>
          <w:highlight w:val="none"/>
        </w:rPr>
        <w:t>验收合格后方可使用。凡涉及政府规定需要规划、消防等部门审查验收后方可投入使用的，按政府有关规定处理，并将相关批准文件交给甲方备案。否则，甲方有权无条件收回租赁物业，造成的损失由乙方承担。</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13、乙方未经公安消防和有关行政部门批准，不得擅自搭建临时物业，已经有关行政部门批准搭建的临时物业使用到期后必须拆除。</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14、出租物业内禁止在具有火灾、爆炸危险的场所使用明火。乙方因特殊情况需要进行电、气焊等明火作业的，动火部门和人员应当落实</w:t>
      </w:r>
      <w:r>
        <w:rPr>
          <w:rFonts w:hint="eastAsia" w:asciiTheme="minorEastAsia" w:hAnsiTheme="minorEastAsia" w:eastAsiaTheme="minorEastAsia" w:cstheme="minorEastAsia"/>
          <w:color w:val="auto"/>
          <w:sz w:val="24"/>
          <w:szCs w:val="24"/>
          <w:highlight w:val="none"/>
          <w:lang w:val="en-US" w:eastAsia="zh-CN"/>
        </w:rPr>
        <w:t>动火审批制度并派员</w:t>
      </w:r>
      <w:r>
        <w:rPr>
          <w:rFonts w:hint="eastAsia" w:asciiTheme="minorEastAsia" w:hAnsiTheme="minorEastAsia" w:eastAsiaTheme="minorEastAsia" w:cstheme="minorEastAsia"/>
          <w:color w:val="auto"/>
          <w:sz w:val="24"/>
          <w:szCs w:val="24"/>
          <w:highlight w:val="none"/>
        </w:rPr>
        <w:t>现场监护，确认无火灾、爆炸危险后，方可动火施工。动火施工人员应当遵守消防安全规定，并落实相应的消防安全措施。出租物业附近严禁动用明火、烧烤及焚烧杂草、</w:t>
      </w:r>
      <w:r>
        <w:rPr>
          <w:rFonts w:hint="eastAsia" w:asciiTheme="minorEastAsia" w:hAnsiTheme="minorEastAsia" w:eastAsiaTheme="minorEastAsia" w:cstheme="minorEastAsia"/>
          <w:color w:val="auto"/>
          <w:sz w:val="24"/>
          <w:szCs w:val="24"/>
          <w:highlight w:val="none"/>
          <w:lang w:val="en-US" w:eastAsia="zh-CN"/>
        </w:rPr>
        <w:t>枯</w:t>
      </w:r>
      <w:r>
        <w:rPr>
          <w:rFonts w:hint="eastAsia" w:asciiTheme="minorEastAsia" w:hAnsiTheme="minorEastAsia" w:eastAsiaTheme="minorEastAsia" w:cstheme="minorEastAsia"/>
          <w:color w:val="auto"/>
          <w:sz w:val="24"/>
          <w:szCs w:val="24"/>
          <w:highlight w:val="none"/>
        </w:rPr>
        <w:t>叶、废旧物品等。</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15、出租物业的消防设备、设施必须符合消防要求，始终保持完整、好用、正常的工作状态，严禁遮挡或挪作它用，如有丢失损坏应及时维修或购置。</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16、负责消防器材的配置、正常维修、更换的费用。消防器材要适用</w:t>
      </w:r>
      <w:r>
        <w:rPr>
          <w:rFonts w:hint="eastAsia" w:asciiTheme="minorEastAsia" w:hAnsiTheme="minorEastAsia" w:eastAsiaTheme="minorEastAsia" w:cstheme="minorEastAsia"/>
          <w:color w:val="auto"/>
          <w:sz w:val="24"/>
          <w:szCs w:val="24"/>
          <w:highlight w:val="none"/>
          <w:lang w:val="en-US" w:eastAsia="zh-CN"/>
        </w:rPr>
        <w:t>于其配置</w:t>
      </w:r>
      <w:r>
        <w:rPr>
          <w:rFonts w:hint="eastAsia" w:asciiTheme="minorEastAsia" w:hAnsiTheme="minorEastAsia" w:eastAsiaTheme="minorEastAsia" w:cstheme="minorEastAsia"/>
          <w:color w:val="auto"/>
          <w:sz w:val="24"/>
          <w:szCs w:val="24"/>
          <w:highlight w:val="none"/>
        </w:rPr>
        <w:t>场所</w:t>
      </w:r>
      <w:r>
        <w:rPr>
          <w:rFonts w:hint="eastAsia" w:asciiTheme="minorEastAsia" w:hAnsiTheme="minorEastAsia" w:eastAsiaTheme="minorEastAsia" w:cstheme="minorEastAsia"/>
          <w:color w:val="auto"/>
          <w:sz w:val="24"/>
          <w:szCs w:val="24"/>
          <w:highlight w:val="none"/>
          <w:lang w:val="en-US" w:eastAsia="zh-CN"/>
        </w:rPr>
        <w:t>的火灾类型</w:t>
      </w:r>
      <w:r>
        <w:rPr>
          <w:rFonts w:hint="eastAsia" w:asciiTheme="minorEastAsia" w:hAnsiTheme="minorEastAsia" w:eastAsiaTheme="minorEastAsia" w:cstheme="minorEastAsia"/>
          <w:color w:val="auto"/>
          <w:sz w:val="24"/>
          <w:szCs w:val="24"/>
          <w:highlight w:val="none"/>
        </w:rPr>
        <w:t>、数量足够、摆放合理、专人保管、定期检测。</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17、服从</w:t>
      </w:r>
      <w:r>
        <w:rPr>
          <w:rFonts w:hint="eastAsia" w:asciiTheme="minorEastAsia" w:hAnsiTheme="minorEastAsia" w:eastAsiaTheme="minorEastAsia" w:cstheme="minorEastAsia"/>
          <w:color w:val="auto"/>
          <w:sz w:val="24"/>
          <w:szCs w:val="24"/>
          <w:highlight w:val="none"/>
          <w:lang w:eastAsia="zh-CN"/>
        </w:rPr>
        <w:t>消防部门</w:t>
      </w:r>
      <w:r>
        <w:rPr>
          <w:rFonts w:hint="eastAsia" w:asciiTheme="minorEastAsia" w:hAnsiTheme="minorEastAsia" w:eastAsiaTheme="minorEastAsia" w:cstheme="minorEastAsia"/>
          <w:color w:val="auto"/>
          <w:sz w:val="24"/>
          <w:szCs w:val="24"/>
          <w:highlight w:val="none"/>
        </w:rPr>
        <w:t>和甲方及上级安全管理部门的监督检查，对监督检查中提出的消防安全隐患，要及时进行整改。</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18、如发生安全事故，应立即向出租方及政府安全管理部门报告、并及时组织抢救，防止事态扩大，同时要保护好现场。</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19、公众娱乐场所必须参加火灾保险和公众责任保险。</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1"/>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五、违约责任：</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1、若违反本协议书发生火灾事故或引发火情，由责任方承担相应的法律责任、经济损失和经济赔偿。</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2、若因乙方管理不严，违反消防法规及安全管理制度，违反操作规程，引起火灾事故，应由乙方负完全责任，并赔偿由此造成的经济损失及承担法律责任。</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乙方拒不执行消防法规及有关防火规定，或者在安全检查中发现不具备承租条件，且存在严重消防安全隐患又不按要求整改的，甲方有权终止与乙方的出租合同，由乙方承担违约责任，并向甲方赔偿由此所造成的经济责任。</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4、若乙方擅自改变物业原用途、使用功能、建筑结构等以及超范围经营的，甲方有权</w:t>
      </w:r>
      <w:r>
        <w:rPr>
          <w:rFonts w:hint="eastAsia" w:asciiTheme="minorEastAsia" w:hAnsiTheme="minorEastAsia" w:eastAsiaTheme="minorEastAsia" w:cstheme="minorEastAsia"/>
          <w:color w:val="auto"/>
          <w:sz w:val="24"/>
          <w:szCs w:val="24"/>
          <w:highlight w:val="none"/>
          <w:lang w:val="en-US" w:eastAsia="zh-CN"/>
        </w:rPr>
        <w:t>终止与乙方的租赁合同，并</w:t>
      </w:r>
      <w:r>
        <w:rPr>
          <w:rFonts w:hint="eastAsia" w:asciiTheme="minorEastAsia" w:hAnsiTheme="minorEastAsia" w:eastAsiaTheme="minorEastAsia" w:cstheme="minorEastAsia"/>
          <w:color w:val="auto"/>
          <w:sz w:val="24"/>
          <w:szCs w:val="24"/>
          <w:highlight w:val="none"/>
        </w:rPr>
        <w:t>追索乙方由于违约造成经济损失和相关法律责任。</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1"/>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color w:val="auto"/>
          <w:sz w:val="24"/>
          <w:szCs w:val="24"/>
          <w:highlight w:val="none"/>
        </w:rPr>
        <w:t>六、</w:t>
      </w:r>
      <w:r>
        <w:rPr>
          <w:rFonts w:hint="eastAsia" w:asciiTheme="minorEastAsia" w:hAnsiTheme="minorEastAsia" w:eastAsiaTheme="minorEastAsia" w:cstheme="minorEastAsia"/>
          <w:b w:val="0"/>
          <w:bCs/>
          <w:color w:val="auto"/>
          <w:sz w:val="24"/>
          <w:szCs w:val="24"/>
          <w:highlight w:val="none"/>
        </w:rPr>
        <w:t>国家法律法规对出租物业有新的规定时，双方须及时签订补充协议或重新签订协议。</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1"/>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七、</w:t>
      </w:r>
      <w:r>
        <w:rPr>
          <w:rFonts w:hint="eastAsia" w:asciiTheme="minorEastAsia" w:hAnsiTheme="minorEastAsia" w:eastAsiaTheme="minorEastAsia" w:cstheme="minorEastAsia"/>
          <w:b w:val="0"/>
          <w:bCs/>
          <w:color w:val="auto"/>
          <w:sz w:val="24"/>
          <w:szCs w:val="24"/>
          <w:highlight w:val="none"/>
        </w:rPr>
        <w:t>本协议中的条款发生争议时，由双方协商解决，协商不成的，可由当地工商行政管理部门调解；调解不成的，可依法向人民法院提起诉讼。</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firstLine="1"/>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八、</w:t>
      </w:r>
      <w:r>
        <w:rPr>
          <w:rFonts w:hint="eastAsia" w:asciiTheme="minorEastAsia" w:hAnsiTheme="minorEastAsia" w:eastAsiaTheme="minorEastAsia" w:cstheme="minorEastAsia"/>
          <w:b w:val="0"/>
          <w:bCs/>
          <w:color w:val="auto"/>
          <w:sz w:val="24"/>
          <w:szCs w:val="24"/>
          <w:highlight w:val="none"/>
        </w:rPr>
        <w:t>本协议一式二份，甲、乙双方各持一份，自双方签字盖章之日起生效。</w:t>
      </w:r>
    </w:p>
    <w:p>
      <w:pPr>
        <w:keepNext w:val="0"/>
        <w:keepLines w:val="0"/>
        <w:pageBreakBefore w:val="0"/>
        <w:widowControl w:val="0"/>
        <w:kinsoku/>
        <w:wordWrap/>
        <w:overflowPunct/>
        <w:topLinePunct w:val="0"/>
        <w:autoSpaceDE/>
        <w:autoSpaceDN/>
        <w:bidi w:val="0"/>
        <w:adjustRightInd w:val="0"/>
        <w:snapToGrid w:val="0"/>
        <w:spacing w:before="120" w:beforeLines="50" w:after="313" w:afterLines="100" w:line="400" w:lineRule="exact"/>
        <w:ind w:firstLine="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九、</w:t>
      </w:r>
      <w:r>
        <w:rPr>
          <w:rFonts w:hint="eastAsia" w:asciiTheme="minorEastAsia" w:hAnsiTheme="minorEastAsia" w:eastAsiaTheme="minorEastAsia" w:cstheme="minorEastAsia"/>
          <w:b w:val="0"/>
          <w:bCs/>
          <w:color w:val="auto"/>
          <w:sz w:val="24"/>
          <w:szCs w:val="24"/>
          <w:highlight w:val="none"/>
        </w:rPr>
        <w:t>本协议作为甲、乙双方《房屋租赁合同》的附件，具有同等的经济和法律效力。</w:t>
      </w:r>
    </w:p>
    <w:tbl>
      <w:tblPr>
        <w:tblStyle w:val="11"/>
        <w:tblW w:w="9320" w:type="dxa"/>
        <w:tblInd w:w="534"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536"/>
        <w:gridCol w:w="478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73" w:hRule="atLeast"/>
        </w:trPr>
        <w:tc>
          <w:tcPr>
            <w:tcW w:w="4536" w:type="dxa"/>
          </w:tcPr>
          <w:p>
            <w:pPr>
              <w:keepNext w:val="0"/>
              <w:keepLines w:val="0"/>
              <w:pageBreakBefore w:val="0"/>
              <w:widowControl w:val="0"/>
              <w:shd w:val="clear" w:color="auto" w:fill="FFFFFF"/>
              <w:kinsoku/>
              <w:wordWrap/>
              <w:overflowPunct/>
              <w:topLinePunct w:val="0"/>
              <w:autoSpaceDE/>
              <w:autoSpaceDN/>
              <w:bidi w:val="0"/>
              <w:snapToGrid w:val="0"/>
              <w:spacing w:line="400" w:lineRule="exact"/>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甲方（盖章）：</w:t>
            </w:r>
          </w:p>
        </w:tc>
        <w:tc>
          <w:tcPr>
            <w:tcW w:w="4784" w:type="dxa"/>
          </w:tcPr>
          <w:p>
            <w:pPr>
              <w:keepNext w:val="0"/>
              <w:keepLines w:val="0"/>
              <w:pageBreakBefore w:val="0"/>
              <w:widowControl w:val="0"/>
              <w:shd w:val="clear" w:color="auto" w:fill="FFFFFF"/>
              <w:kinsoku/>
              <w:wordWrap/>
              <w:overflowPunct/>
              <w:topLinePunct w:val="0"/>
              <w:autoSpaceDE/>
              <w:autoSpaceDN/>
              <w:bidi w:val="0"/>
              <w:snapToGrid w:val="0"/>
              <w:spacing w:line="400" w:lineRule="exact"/>
              <w:ind w:firstLine="480" w:firstLineChars="200"/>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乙方（盖章）：</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850" w:hRule="atLeast"/>
        </w:trPr>
        <w:tc>
          <w:tcPr>
            <w:tcW w:w="4536" w:type="dxa"/>
          </w:tcPr>
          <w:p>
            <w:pPr>
              <w:keepNext w:val="0"/>
              <w:keepLines w:val="0"/>
              <w:pageBreakBefore w:val="0"/>
              <w:widowControl w:val="0"/>
              <w:shd w:val="clear" w:color="auto" w:fill="FFFFFF"/>
              <w:kinsoku/>
              <w:wordWrap/>
              <w:overflowPunct/>
              <w:topLinePunct w:val="0"/>
              <w:autoSpaceDE/>
              <w:autoSpaceDN/>
              <w:bidi w:val="0"/>
              <w:snapToGrid w:val="0"/>
              <w:spacing w:line="400" w:lineRule="exact"/>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委托代理人：</w:t>
            </w:r>
          </w:p>
        </w:tc>
        <w:tc>
          <w:tcPr>
            <w:tcW w:w="4784" w:type="dxa"/>
          </w:tcPr>
          <w:p>
            <w:pPr>
              <w:keepNext w:val="0"/>
              <w:keepLines w:val="0"/>
              <w:pageBreakBefore w:val="0"/>
              <w:widowControl w:val="0"/>
              <w:shd w:val="clear" w:color="auto" w:fill="FFFFFF"/>
              <w:kinsoku/>
              <w:wordWrap/>
              <w:overflowPunct/>
              <w:topLinePunct w:val="0"/>
              <w:autoSpaceDE/>
              <w:autoSpaceDN/>
              <w:bidi w:val="0"/>
              <w:snapToGrid w:val="0"/>
              <w:spacing w:line="400" w:lineRule="exact"/>
              <w:ind w:firstLine="480" w:firstLineChars="200"/>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委托代理人：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536" w:type="dxa"/>
          </w:tcPr>
          <w:p>
            <w:pPr>
              <w:keepNext w:val="0"/>
              <w:keepLines w:val="0"/>
              <w:pageBreakBefore w:val="0"/>
              <w:widowControl w:val="0"/>
              <w:shd w:val="clear" w:color="auto" w:fill="FFFFFF"/>
              <w:kinsoku/>
              <w:wordWrap/>
              <w:overflowPunct/>
              <w:topLinePunct w:val="0"/>
              <w:autoSpaceDE/>
              <w:autoSpaceDN/>
              <w:bidi w:val="0"/>
              <w:snapToGrid w:val="0"/>
              <w:spacing w:line="400" w:lineRule="exact"/>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签订时间：</w:t>
            </w:r>
          </w:p>
        </w:tc>
        <w:tc>
          <w:tcPr>
            <w:tcW w:w="4784" w:type="dxa"/>
          </w:tcPr>
          <w:p>
            <w:pPr>
              <w:keepNext w:val="0"/>
              <w:keepLines w:val="0"/>
              <w:pageBreakBefore w:val="0"/>
              <w:widowControl w:val="0"/>
              <w:shd w:val="clear" w:color="auto" w:fill="FFFFFF"/>
              <w:kinsoku/>
              <w:wordWrap/>
              <w:overflowPunct/>
              <w:topLinePunct w:val="0"/>
              <w:autoSpaceDE/>
              <w:autoSpaceDN/>
              <w:bidi w:val="0"/>
              <w:snapToGrid w:val="0"/>
              <w:spacing w:line="400" w:lineRule="exact"/>
              <w:ind w:firstLine="480" w:firstLineChars="200"/>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签订时间：</w:t>
            </w:r>
          </w:p>
        </w:tc>
      </w:tr>
    </w:tbl>
    <w:p>
      <w:pPr>
        <w:keepNext w:val="0"/>
        <w:keepLines w:val="0"/>
        <w:pageBreakBefore w:val="0"/>
        <w:widowControl w:val="0"/>
        <w:kinsoku/>
        <w:wordWrap/>
        <w:overflowPunct/>
        <w:topLinePunct w:val="0"/>
        <w:autoSpaceDE/>
        <w:autoSpaceDN/>
        <w:bidi w:val="0"/>
        <w:adjustRightInd/>
        <w:snapToGrid/>
        <w:spacing w:line="400" w:lineRule="exact"/>
        <w:ind w:firstLine="2520" w:firstLineChars="1050"/>
        <w:jc w:val="both"/>
        <w:textAlignment w:val="auto"/>
        <w:rPr>
          <w:rFonts w:hint="eastAsia" w:asciiTheme="minorEastAsia" w:hAnsiTheme="minorEastAsia" w:eastAsiaTheme="minorEastAsia" w:cstheme="minorEastAsia"/>
          <w:color w:val="auto"/>
          <w:sz w:val="24"/>
          <w:szCs w:val="24"/>
          <w:highlight w:val="none"/>
          <w:shd w:val="clear" w:color="auto" w:fill="auto"/>
        </w:rPr>
      </w:pPr>
      <w:bookmarkStart w:id="4" w:name="_GoBack"/>
      <w:bookmarkEnd w:id="4"/>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134706"/>
    </w:sdtPr>
    <w:sdtContent>
      <w:p>
        <w:pPr>
          <w:pStyle w:val="7"/>
          <w:jc w:val="center"/>
        </w:pPr>
        <w:r>
          <w:fldChar w:fldCharType="begin"/>
        </w:r>
        <w:r>
          <w:instrText xml:space="preserve">PAGE   \* MERGEFORMAT</w:instrText>
        </w:r>
        <w:r>
          <w:fldChar w:fldCharType="separate"/>
        </w:r>
        <w:r>
          <w:rPr>
            <w:lang w:val="zh-CN"/>
          </w:rPr>
          <w:t>19</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合肥市产权交易中心房屋出租公告模版（</w:t>
    </w:r>
    <w:r>
      <w:rPr>
        <w:rFonts w:hint="eastAsia"/>
        <w:color w:val="FF0000"/>
        <w:lang w:val="en-US" w:eastAsia="zh-CN"/>
      </w:rPr>
      <w:t>主体库</w:t>
    </w:r>
    <w:r>
      <w:rPr>
        <w:rFonts w:hint="eastAsia"/>
        <w:color w:val="FF0000"/>
      </w:rPr>
      <w:t>登记+网络</w:t>
    </w:r>
    <w:r>
      <w:rPr>
        <w:rFonts w:hint="eastAsia"/>
        <w:color w:val="FF0000"/>
        <w:lang w:val="en-US" w:eastAsia="zh-CN"/>
      </w:rPr>
      <w:t>一次性报价</w:t>
    </w:r>
    <w:r>
      <w:rPr>
        <w:rFonts w:hint="eastAsia"/>
        <w:color w:val="FF0000"/>
      </w:rPr>
      <w:t>）</w:t>
    </w:r>
    <w:r>
      <w:rPr>
        <w:color w:val="FF0000"/>
        <w:kern w:val="0"/>
      </w:rPr>
      <w:t>20</w:t>
    </w:r>
    <w:r>
      <w:rPr>
        <w:rFonts w:hint="eastAsia"/>
        <w:color w:val="FF0000"/>
        <w:kern w:val="0"/>
      </w:rPr>
      <w:t>2</w:t>
    </w:r>
    <w:r>
      <w:rPr>
        <w:rFonts w:hint="eastAsia"/>
        <w:color w:val="FF0000"/>
        <w:kern w:val="0"/>
        <w:lang w:val="en-US" w:eastAsia="zh-CN"/>
      </w:rPr>
      <w:t>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ODYwNDc2YzViZTYyZDJmMWE4YjdiMzljY2ZhYmEifQ=="/>
  </w:docVars>
  <w:rsids>
    <w:rsidRoot w:val="00FA283E"/>
    <w:rsid w:val="00000B8F"/>
    <w:rsid w:val="00000CC4"/>
    <w:rsid w:val="00007875"/>
    <w:rsid w:val="00011E09"/>
    <w:rsid w:val="000149F2"/>
    <w:rsid w:val="00015D9A"/>
    <w:rsid w:val="00017C69"/>
    <w:rsid w:val="0002195E"/>
    <w:rsid w:val="00024F64"/>
    <w:rsid w:val="00030F89"/>
    <w:rsid w:val="00033C1F"/>
    <w:rsid w:val="000416CA"/>
    <w:rsid w:val="000430C6"/>
    <w:rsid w:val="000442AB"/>
    <w:rsid w:val="000452AC"/>
    <w:rsid w:val="00046566"/>
    <w:rsid w:val="00046C91"/>
    <w:rsid w:val="00054505"/>
    <w:rsid w:val="0006473A"/>
    <w:rsid w:val="00064EC6"/>
    <w:rsid w:val="00066AFF"/>
    <w:rsid w:val="00067077"/>
    <w:rsid w:val="00075E46"/>
    <w:rsid w:val="00083048"/>
    <w:rsid w:val="00083787"/>
    <w:rsid w:val="00087A9C"/>
    <w:rsid w:val="000908C5"/>
    <w:rsid w:val="00092812"/>
    <w:rsid w:val="00093E68"/>
    <w:rsid w:val="00094E85"/>
    <w:rsid w:val="000A07B0"/>
    <w:rsid w:val="000B3A85"/>
    <w:rsid w:val="000B6546"/>
    <w:rsid w:val="000C20A3"/>
    <w:rsid w:val="000C491C"/>
    <w:rsid w:val="000C618D"/>
    <w:rsid w:val="000C78F3"/>
    <w:rsid w:val="000C7BDA"/>
    <w:rsid w:val="000D23A4"/>
    <w:rsid w:val="000D5FCA"/>
    <w:rsid w:val="000D73CF"/>
    <w:rsid w:val="000D767B"/>
    <w:rsid w:val="000E4DE6"/>
    <w:rsid w:val="000E6D0C"/>
    <w:rsid w:val="000F28AA"/>
    <w:rsid w:val="000F34D8"/>
    <w:rsid w:val="000F41C4"/>
    <w:rsid w:val="000F509C"/>
    <w:rsid w:val="000F51CC"/>
    <w:rsid w:val="00112458"/>
    <w:rsid w:val="001126DF"/>
    <w:rsid w:val="001135BD"/>
    <w:rsid w:val="00113D8D"/>
    <w:rsid w:val="001141EC"/>
    <w:rsid w:val="00114A0F"/>
    <w:rsid w:val="00114DEA"/>
    <w:rsid w:val="00120473"/>
    <w:rsid w:val="00123EBA"/>
    <w:rsid w:val="00124D49"/>
    <w:rsid w:val="00125EC7"/>
    <w:rsid w:val="00135806"/>
    <w:rsid w:val="00141B37"/>
    <w:rsid w:val="001435B2"/>
    <w:rsid w:val="001443F4"/>
    <w:rsid w:val="00146B20"/>
    <w:rsid w:val="00147D8A"/>
    <w:rsid w:val="00152503"/>
    <w:rsid w:val="00152913"/>
    <w:rsid w:val="001567DD"/>
    <w:rsid w:val="00157DAF"/>
    <w:rsid w:val="00165BC4"/>
    <w:rsid w:val="00170A32"/>
    <w:rsid w:val="001731AB"/>
    <w:rsid w:val="0018305A"/>
    <w:rsid w:val="00187D95"/>
    <w:rsid w:val="00191194"/>
    <w:rsid w:val="00192753"/>
    <w:rsid w:val="001A5E0E"/>
    <w:rsid w:val="001B0E91"/>
    <w:rsid w:val="001B3065"/>
    <w:rsid w:val="001B5DB6"/>
    <w:rsid w:val="001B631D"/>
    <w:rsid w:val="001C15CE"/>
    <w:rsid w:val="001C642A"/>
    <w:rsid w:val="001D1EA8"/>
    <w:rsid w:val="001E3660"/>
    <w:rsid w:val="001E39A9"/>
    <w:rsid w:val="001E4B3A"/>
    <w:rsid w:val="001E5916"/>
    <w:rsid w:val="001F09F0"/>
    <w:rsid w:val="001F1319"/>
    <w:rsid w:val="001F15BA"/>
    <w:rsid w:val="001F1B5C"/>
    <w:rsid w:val="001F6A72"/>
    <w:rsid w:val="00203092"/>
    <w:rsid w:val="00206454"/>
    <w:rsid w:val="0021344C"/>
    <w:rsid w:val="0021487D"/>
    <w:rsid w:val="0022276D"/>
    <w:rsid w:val="002252F4"/>
    <w:rsid w:val="002307FC"/>
    <w:rsid w:val="00233418"/>
    <w:rsid w:val="00233E11"/>
    <w:rsid w:val="002370D3"/>
    <w:rsid w:val="00242D0D"/>
    <w:rsid w:val="00245B2F"/>
    <w:rsid w:val="002503AE"/>
    <w:rsid w:val="00254416"/>
    <w:rsid w:val="00256A09"/>
    <w:rsid w:val="002607E4"/>
    <w:rsid w:val="00261B4A"/>
    <w:rsid w:val="00264665"/>
    <w:rsid w:val="002654BA"/>
    <w:rsid w:val="002657AB"/>
    <w:rsid w:val="00266044"/>
    <w:rsid w:val="002662BE"/>
    <w:rsid w:val="00271F31"/>
    <w:rsid w:val="00272243"/>
    <w:rsid w:val="0027730D"/>
    <w:rsid w:val="002810E5"/>
    <w:rsid w:val="002834A7"/>
    <w:rsid w:val="002909D4"/>
    <w:rsid w:val="0029102A"/>
    <w:rsid w:val="00293039"/>
    <w:rsid w:val="00294101"/>
    <w:rsid w:val="002A122F"/>
    <w:rsid w:val="002A6A5F"/>
    <w:rsid w:val="002B2F5E"/>
    <w:rsid w:val="002B7334"/>
    <w:rsid w:val="002B7530"/>
    <w:rsid w:val="002B76CE"/>
    <w:rsid w:val="002B77F9"/>
    <w:rsid w:val="002C2D01"/>
    <w:rsid w:val="002C7383"/>
    <w:rsid w:val="002D2DD6"/>
    <w:rsid w:val="002D3CA1"/>
    <w:rsid w:val="002D3E3D"/>
    <w:rsid w:val="002D45B3"/>
    <w:rsid w:val="002D6999"/>
    <w:rsid w:val="002D707E"/>
    <w:rsid w:val="002E1D8B"/>
    <w:rsid w:val="002E7412"/>
    <w:rsid w:val="002F3A75"/>
    <w:rsid w:val="0030069A"/>
    <w:rsid w:val="00301EBD"/>
    <w:rsid w:val="0030385B"/>
    <w:rsid w:val="0030524C"/>
    <w:rsid w:val="00305F9B"/>
    <w:rsid w:val="00307512"/>
    <w:rsid w:val="003079AE"/>
    <w:rsid w:val="003103FE"/>
    <w:rsid w:val="00314447"/>
    <w:rsid w:val="003210AF"/>
    <w:rsid w:val="003224D1"/>
    <w:rsid w:val="0032319F"/>
    <w:rsid w:val="00323B87"/>
    <w:rsid w:val="00326210"/>
    <w:rsid w:val="00326B3E"/>
    <w:rsid w:val="00326F8F"/>
    <w:rsid w:val="00330780"/>
    <w:rsid w:val="0033233E"/>
    <w:rsid w:val="0033234C"/>
    <w:rsid w:val="00332BC9"/>
    <w:rsid w:val="0033700F"/>
    <w:rsid w:val="00343D24"/>
    <w:rsid w:val="00346DE4"/>
    <w:rsid w:val="003471EB"/>
    <w:rsid w:val="003500AB"/>
    <w:rsid w:val="00352446"/>
    <w:rsid w:val="00355858"/>
    <w:rsid w:val="00356DC9"/>
    <w:rsid w:val="003570B0"/>
    <w:rsid w:val="00357555"/>
    <w:rsid w:val="003619DC"/>
    <w:rsid w:val="00361F12"/>
    <w:rsid w:val="0036413C"/>
    <w:rsid w:val="00365D8E"/>
    <w:rsid w:val="00372679"/>
    <w:rsid w:val="00373EC5"/>
    <w:rsid w:val="0037541D"/>
    <w:rsid w:val="003768AF"/>
    <w:rsid w:val="0037722B"/>
    <w:rsid w:val="0038243E"/>
    <w:rsid w:val="00385E94"/>
    <w:rsid w:val="00387E59"/>
    <w:rsid w:val="0039037A"/>
    <w:rsid w:val="003903B7"/>
    <w:rsid w:val="003952E4"/>
    <w:rsid w:val="003A34A3"/>
    <w:rsid w:val="003A5CD1"/>
    <w:rsid w:val="003B21C0"/>
    <w:rsid w:val="003B3015"/>
    <w:rsid w:val="003B380B"/>
    <w:rsid w:val="003C1DB7"/>
    <w:rsid w:val="003C4C40"/>
    <w:rsid w:val="003C610A"/>
    <w:rsid w:val="003C74A3"/>
    <w:rsid w:val="003D0F0B"/>
    <w:rsid w:val="003D0FBA"/>
    <w:rsid w:val="003D4715"/>
    <w:rsid w:val="003D6F0A"/>
    <w:rsid w:val="003D7335"/>
    <w:rsid w:val="003E02C4"/>
    <w:rsid w:val="003E18B4"/>
    <w:rsid w:val="003E4BC6"/>
    <w:rsid w:val="003E5120"/>
    <w:rsid w:val="003E6B4C"/>
    <w:rsid w:val="00402909"/>
    <w:rsid w:val="004054B9"/>
    <w:rsid w:val="00405C11"/>
    <w:rsid w:val="00406AF2"/>
    <w:rsid w:val="00410221"/>
    <w:rsid w:val="00410F23"/>
    <w:rsid w:val="00411912"/>
    <w:rsid w:val="00430C14"/>
    <w:rsid w:val="00435FC5"/>
    <w:rsid w:val="0044106F"/>
    <w:rsid w:val="00443FAF"/>
    <w:rsid w:val="00444035"/>
    <w:rsid w:val="0044583E"/>
    <w:rsid w:val="00446D8D"/>
    <w:rsid w:val="00447021"/>
    <w:rsid w:val="00450FD7"/>
    <w:rsid w:val="004512D7"/>
    <w:rsid w:val="00452CD1"/>
    <w:rsid w:val="004634C5"/>
    <w:rsid w:val="0046697A"/>
    <w:rsid w:val="00471B9A"/>
    <w:rsid w:val="00472FAC"/>
    <w:rsid w:val="00474783"/>
    <w:rsid w:val="00480010"/>
    <w:rsid w:val="004812D5"/>
    <w:rsid w:val="00484153"/>
    <w:rsid w:val="00484688"/>
    <w:rsid w:val="00486136"/>
    <w:rsid w:val="00491284"/>
    <w:rsid w:val="004948B9"/>
    <w:rsid w:val="00494B5C"/>
    <w:rsid w:val="004A33BD"/>
    <w:rsid w:val="004B1DCF"/>
    <w:rsid w:val="004B278B"/>
    <w:rsid w:val="004B6285"/>
    <w:rsid w:val="004B6940"/>
    <w:rsid w:val="004B7A41"/>
    <w:rsid w:val="004C09F0"/>
    <w:rsid w:val="004C1B41"/>
    <w:rsid w:val="004C4434"/>
    <w:rsid w:val="004C4E50"/>
    <w:rsid w:val="004C540A"/>
    <w:rsid w:val="004D1FB4"/>
    <w:rsid w:val="004D3A0D"/>
    <w:rsid w:val="004D6E80"/>
    <w:rsid w:val="004E14DE"/>
    <w:rsid w:val="004E1C50"/>
    <w:rsid w:val="004E4D41"/>
    <w:rsid w:val="004E4F80"/>
    <w:rsid w:val="004E736C"/>
    <w:rsid w:val="004F1BBB"/>
    <w:rsid w:val="004F1F82"/>
    <w:rsid w:val="004F5CFE"/>
    <w:rsid w:val="00502318"/>
    <w:rsid w:val="005026DB"/>
    <w:rsid w:val="00503DA8"/>
    <w:rsid w:val="00503DE7"/>
    <w:rsid w:val="00504115"/>
    <w:rsid w:val="005053C3"/>
    <w:rsid w:val="00510589"/>
    <w:rsid w:val="00511289"/>
    <w:rsid w:val="0051202B"/>
    <w:rsid w:val="00513C0F"/>
    <w:rsid w:val="0052020D"/>
    <w:rsid w:val="00520CED"/>
    <w:rsid w:val="00523324"/>
    <w:rsid w:val="00525CC2"/>
    <w:rsid w:val="005370FB"/>
    <w:rsid w:val="00537EC7"/>
    <w:rsid w:val="00542019"/>
    <w:rsid w:val="00542106"/>
    <w:rsid w:val="00542C45"/>
    <w:rsid w:val="00546521"/>
    <w:rsid w:val="00546DCE"/>
    <w:rsid w:val="00550A93"/>
    <w:rsid w:val="005510D7"/>
    <w:rsid w:val="005522AF"/>
    <w:rsid w:val="00556826"/>
    <w:rsid w:val="005609A5"/>
    <w:rsid w:val="0056197C"/>
    <w:rsid w:val="00562D7E"/>
    <w:rsid w:val="00563A53"/>
    <w:rsid w:val="00564EA9"/>
    <w:rsid w:val="00565B3E"/>
    <w:rsid w:val="0056676A"/>
    <w:rsid w:val="00571F41"/>
    <w:rsid w:val="00573A65"/>
    <w:rsid w:val="00574A14"/>
    <w:rsid w:val="00576E54"/>
    <w:rsid w:val="005808C4"/>
    <w:rsid w:val="00586C20"/>
    <w:rsid w:val="005871AC"/>
    <w:rsid w:val="00592D2F"/>
    <w:rsid w:val="005947AF"/>
    <w:rsid w:val="005A22F9"/>
    <w:rsid w:val="005A3497"/>
    <w:rsid w:val="005A40F4"/>
    <w:rsid w:val="005A6B95"/>
    <w:rsid w:val="005A7571"/>
    <w:rsid w:val="005B168E"/>
    <w:rsid w:val="005B3E70"/>
    <w:rsid w:val="005B4367"/>
    <w:rsid w:val="005C0FD4"/>
    <w:rsid w:val="005C4E90"/>
    <w:rsid w:val="005C5E43"/>
    <w:rsid w:val="005D186F"/>
    <w:rsid w:val="005D2A2B"/>
    <w:rsid w:val="005D4071"/>
    <w:rsid w:val="005D6F88"/>
    <w:rsid w:val="005E37A1"/>
    <w:rsid w:val="005E5EC5"/>
    <w:rsid w:val="005F0287"/>
    <w:rsid w:val="005F1FAA"/>
    <w:rsid w:val="005F2FD3"/>
    <w:rsid w:val="005F536D"/>
    <w:rsid w:val="005F588B"/>
    <w:rsid w:val="005F6532"/>
    <w:rsid w:val="005F7B4A"/>
    <w:rsid w:val="00600402"/>
    <w:rsid w:val="00600EC7"/>
    <w:rsid w:val="0060587F"/>
    <w:rsid w:val="00605E0A"/>
    <w:rsid w:val="00606B64"/>
    <w:rsid w:val="00612DC5"/>
    <w:rsid w:val="00616279"/>
    <w:rsid w:val="00617D37"/>
    <w:rsid w:val="0062139D"/>
    <w:rsid w:val="0062363A"/>
    <w:rsid w:val="0062592D"/>
    <w:rsid w:val="00625E17"/>
    <w:rsid w:val="00626ECE"/>
    <w:rsid w:val="00630E99"/>
    <w:rsid w:val="0063161B"/>
    <w:rsid w:val="0063370A"/>
    <w:rsid w:val="006358EE"/>
    <w:rsid w:val="00640031"/>
    <w:rsid w:val="00647ACD"/>
    <w:rsid w:val="00652A7F"/>
    <w:rsid w:val="00652BDD"/>
    <w:rsid w:val="00663657"/>
    <w:rsid w:val="00665C63"/>
    <w:rsid w:val="006674D9"/>
    <w:rsid w:val="00667E86"/>
    <w:rsid w:val="00672018"/>
    <w:rsid w:val="00673A66"/>
    <w:rsid w:val="006740DB"/>
    <w:rsid w:val="00680540"/>
    <w:rsid w:val="006809C8"/>
    <w:rsid w:val="00681298"/>
    <w:rsid w:val="0068156D"/>
    <w:rsid w:val="00682EA3"/>
    <w:rsid w:val="00687308"/>
    <w:rsid w:val="006875D6"/>
    <w:rsid w:val="006959CA"/>
    <w:rsid w:val="00695B54"/>
    <w:rsid w:val="00696684"/>
    <w:rsid w:val="00697023"/>
    <w:rsid w:val="00697D89"/>
    <w:rsid w:val="006A466D"/>
    <w:rsid w:val="006A729D"/>
    <w:rsid w:val="006B318E"/>
    <w:rsid w:val="006C0249"/>
    <w:rsid w:val="006C10BA"/>
    <w:rsid w:val="006C301B"/>
    <w:rsid w:val="006E5BFA"/>
    <w:rsid w:val="006F6E79"/>
    <w:rsid w:val="006F77D5"/>
    <w:rsid w:val="00705E3F"/>
    <w:rsid w:val="00712049"/>
    <w:rsid w:val="00712573"/>
    <w:rsid w:val="00713240"/>
    <w:rsid w:val="00717751"/>
    <w:rsid w:val="007200EC"/>
    <w:rsid w:val="007302D9"/>
    <w:rsid w:val="007355D5"/>
    <w:rsid w:val="00740DF5"/>
    <w:rsid w:val="007423BA"/>
    <w:rsid w:val="0074349C"/>
    <w:rsid w:val="00745E76"/>
    <w:rsid w:val="00747646"/>
    <w:rsid w:val="007546ED"/>
    <w:rsid w:val="0075505A"/>
    <w:rsid w:val="00755F5C"/>
    <w:rsid w:val="0075673B"/>
    <w:rsid w:val="00761F93"/>
    <w:rsid w:val="0076524A"/>
    <w:rsid w:val="00770F71"/>
    <w:rsid w:val="007777C2"/>
    <w:rsid w:val="00777F2B"/>
    <w:rsid w:val="0078085D"/>
    <w:rsid w:val="007813A7"/>
    <w:rsid w:val="0078253C"/>
    <w:rsid w:val="0078492A"/>
    <w:rsid w:val="00785AD2"/>
    <w:rsid w:val="0079246A"/>
    <w:rsid w:val="00796627"/>
    <w:rsid w:val="00797D01"/>
    <w:rsid w:val="007A50F4"/>
    <w:rsid w:val="007A5FC9"/>
    <w:rsid w:val="007A7B54"/>
    <w:rsid w:val="007B1225"/>
    <w:rsid w:val="007B35D5"/>
    <w:rsid w:val="007B3A28"/>
    <w:rsid w:val="007B7D40"/>
    <w:rsid w:val="007C019B"/>
    <w:rsid w:val="007C0F90"/>
    <w:rsid w:val="007C285E"/>
    <w:rsid w:val="007D2A72"/>
    <w:rsid w:val="007D4201"/>
    <w:rsid w:val="007D5A59"/>
    <w:rsid w:val="007E3D77"/>
    <w:rsid w:val="007F6E04"/>
    <w:rsid w:val="008015B1"/>
    <w:rsid w:val="00801DFA"/>
    <w:rsid w:val="0080393F"/>
    <w:rsid w:val="008058B7"/>
    <w:rsid w:val="00806DC1"/>
    <w:rsid w:val="008101FD"/>
    <w:rsid w:val="00811909"/>
    <w:rsid w:val="00811B2B"/>
    <w:rsid w:val="00814A77"/>
    <w:rsid w:val="00815DC2"/>
    <w:rsid w:val="00817FDC"/>
    <w:rsid w:val="00825A83"/>
    <w:rsid w:val="00826B07"/>
    <w:rsid w:val="00831718"/>
    <w:rsid w:val="00831E4D"/>
    <w:rsid w:val="0083235A"/>
    <w:rsid w:val="00834335"/>
    <w:rsid w:val="00834F48"/>
    <w:rsid w:val="00841BB6"/>
    <w:rsid w:val="00842B5D"/>
    <w:rsid w:val="00842D9F"/>
    <w:rsid w:val="0084513F"/>
    <w:rsid w:val="008479B7"/>
    <w:rsid w:val="00850EE3"/>
    <w:rsid w:val="008517DF"/>
    <w:rsid w:val="00851C5A"/>
    <w:rsid w:val="008571AE"/>
    <w:rsid w:val="0086064A"/>
    <w:rsid w:val="00867427"/>
    <w:rsid w:val="00867B83"/>
    <w:rsid w:val="008702B1"/>
    <w:rsid w:val="0087250A"/>
    <w:rsid w:val="00872C60"/>
    <w:rsid w:val="008749F6"/>
    <w:rsid w:val="008768C5"/>
    <w:rsid w:val="00876B7D"/>
    <w:rsid w:val="00880500"/>
    <w:rsid w:val="0088157B"/>
    <w:rsid w:val="00884958"/>
    <w:rsid w:val="00885A54"/>
    <w:rsid w:val="0088634E"/>
    <w:rsid w:val="00893CB2"/>
    <w:rsid w:val="00896611"/>
    <w:rsid w:val="00896721"/>
    <w:rsid w:val="008A1CED"/>
    <w:rsid w:val="008A559A"/>
    <w:rsid w:val="008A5881"/>
    <w:rsid w:val="008A58FB"/>
    <w:rsid w:val="008A67CE"/>
    <w:rsid w:val="008B0C3A"/>
    <w:rsid w:val="008B3C35"/>
    <w:rsid w:val="008C0F50"/>
    <w:rsid w:val="008C68E0"/>
    <w:rsid w:val="008C79E6"/>
    <w:rsid w:val="008D0AC0"/>
    <w:rsid w:val="008D319A"/>
    <w:rsid w:val="008D339A"/>
    <w:rsid w:val="008D6AD4"/>
    <w:rsid w:val="008D7959"/>
    <w:rsid w:val="008E2B61"/>
    <w:rsid w:val="008E5FA3"/>
    <w:rsid w:val="008E7000"/>
    <w:rsid w:val="008F2411"/>
    <w:rsid w:val="008F740B"/>
    <w:rsid w:val="00900D74"/>
    <w:rsid w:val="009012A0"/>
    <w:rsid w:val="00901C79"/>
    <w:rsid w:val="009025A8"/>
    <w:rsid w:val="00902664"/>
    <w:rsid w:val="00910251"/>
    <w:rsid w:val="0091348D"/>
    <w:rsid w:val="00927DDA"/>
    <w:rsid w:val="00927F74"/>
    <w:rsid w:val="00932D0D"/>
    <w:rsid w:val="00932E5A"/>
    <w:rsid w:val="009333EC"/>
    <w:rsid w:val="0093392F"/>
    <w:rsid w:val="00935D47"/>
    <w:rsid w:val="00940357"/>
    <w:rsid w:val="0094449C"/>
    <w:rsid w:val="00945A38"/>
    <w:rsid w:val="00945D52"/>
    <w:rsid w:val="00946C32"/>
    <w:rsid w:val="00951C69"/>
    <w:rsid w:val="0095216D"/>
    <w:rsid w:val="0096125A"/>
    <w:rsid w:val="00966B51"/>
    <w:rsid w:val="00970AFB"/>
    <w:rsid w:val="00975AD4"/>
    <w:rsid w:val="00976F93"/>
    <w:rsid w:val="00977C4E"/>
    <w:rsid w:val="00980074"/>
    <w:rsid w:val="00982F32"/>
    <w:rsid w:val="00983CB3"/>
    <w:rsid w:val="00984F9B"/>
    <w:rsid w:val="009861B3"/>
    <w:rsid w:val="00986BA1"/>
    <w:rsid w:val="009943FB"/>
    <w:rsid w:val="00994DDB"/>
    <w:rsid w:val="00996DB5"/>
    <w:rsid w:val="009976FC"/>
    <w:rsid w:val="009A2CEF"/>
    <w:rsid w:val="009A3B33"/>
    <w:rsid w:val="009A5E94"/>
    <w:rsid w:val="009A63B8"/>
    <w:rsid w:val="009A76EE"/>
    <w:rsid w:val="009B441F"/>
    <w:rsid w:val="009B6FCE"/>
    <w:rsid w:val="009C10DF"/>
    <w:rsid w:val="009C1678"/>
    <w:rsid w:val="009C390C"/>
    <w:rsid w:val="009C433B"/>
    <w:rsid w:val="009C511D"/>
    <w:rsid w:val="009C5CA8"/>
    <w:rsid w:val="009D0816"/>
    <w:rsid w:val="009D1073"/>
    <w:rsid w:val="009D11FF"/>
    <w:rsid w:val="009D1D15"/>
    <w:rsid w:val="009D6754"/>
    <w:rsid w:val="009D7427"/>
    <w:rsid w:val="009E0185"/>
    <w:rsid w:val="009E2A6F"/>
    <w:rsid w:val="009F525B"/>
    <w:rsid w:val="009F568C"/>
    <w:rsid w:val="00A01C2C"/>
    <w:rsid w:val="00A02457"/>
    <w:rsid w:val="00A06DD1"/>
    <w:rsid w:val="00A13228"/>
    <w:rsid w:val="00A17A84"/>
    <w:rsid w:val="00A20846"/>
    <w:rsid w:val="00A217FE"/>
    <w:rsid w:val="00A22074"/>
    <w:rsid w:val="00A23D6D"/>
    <w:rsid w:val="00A24338"/>
    <w:rsid w:val="00A30D29"/>
    <w:rsid w:val="00A33583"/>
    <w:rsid w:val="00A3383C"/>
    <w:rsid w:val="00A34E5C"/>
    <w:rsid w:val="00A35D6B"/>
    <w:rsid w:val="00A416BF"/>
    <w:rsid w:val="00A442DE"/>
    <w:rsid w:val="00A44D16"/>
    <w:rsid w:val="00A62161"/>
    <w:rsid w:val="00A703E9"/>
    <w:rsid w:val="00A74932"/>
    <w:rsid w:val="00A772F0"/>
    <w:rsid w:val="00A80B5A"/>
    <w:rsid w:val="00A83DD6"/>
    <w:rsid w:val="00A8410D"/>
    <w:rsid w:val="00A857DA"/>
    <w:rsid w:val="00A878A9"/>
    <w:rsid w:val="00A908B6"/>
    <w:rsid w:val="00A90CAB"/>
    <w:rsid w:val="00A96370"/>
    <w:rsid w:val="00A9671F"/>
    <w:rsid w:val="00AA12B8"/>
    <w:rsid w:val="00AA2420"/>
    <w:rsid w:val="00AA2F15"/>
    <w:rsid w:val="00AA36C0"/>
    <w:rsid w:val="00AA46F2"/>
    <w:rsid w:val="00AB10F4"/>
    <w:rsid w:val="00AB20DF"/>
    <w:rsid w:val="00AB75B5"/>
    <w:rsid w:val="00AC1C80"/>
    <w:rsid w:val="00AC5DB0"/>
    <w:rsid w:val="00AC7154"/>
    <w:rsid w:val="00AD1647"/>
    <w:rsid w:val="00AD4181"/>
    <w:rsid w:val="00AD578A"/>
    <w:rsid w:val="00AD7444"/>
    <w:rsid w:val="00AE23D4"/>
    <w:rsid w:val="00AE2CD6"/>
    <w:rsid w:val="00AE49A4"/>
    <w:rsid w:val="00AE4F10"/>
    <w:rsid w:val="00AE53F6"/>
    <w:rsid w:val="00AE5477"/>
    <w:rsid w:val="00AF1487"/>
    <w:rsid w:val="00B038D0"/>
    <w:rsid w:val="00B056FD"/>
    <w:rsid w:val="00B12A17"/>
    <w:rsid w:val="00B12D83"/>
    <w:rsid w:val="00B13621"/>
    <w:rsid w:val="00B144B8"/>
    <w:rsid w:val="00B15BB5"/>
    <w:rsid w:val="00B172BC"/>
    <w:rsid w:val="00B2001F"/>
    <w:rsid w:val="00B22914"/>
    <w:rsid w:val="00B23C3E"/>
    <w:rsid w:val="00B23EE4"/>
    <w:rsid w:val="00B25D3F"/>
    <w:rsid w:val="00B36668"/>
    <w:rsid w:val="00B36CB9"/>
    <w:rsid w:val="00B50310"/>
    <w:rsid w:val="00B532EC"/>
    <w:rsid w:val="00B568E1"/>
    <w:rsid w:val="00B623A6"/>
    <w:rsid w:val="00B6495B"/>
    <w:rsid w:val="00B64BFA"/>
    <w:rsid w:val="00B706A2"/>
    <w:rsid w:val="00B71408"/>
    <w:rsid w:val="00B71769"/>
    <w:rsid w:val="00B735DF"/>
    <w:rsid w:val="00B74A9E"/>
    <w:rsid w:val="00B758E7"/>
    <w:rsid w:val="00B82E72"/>
    <w:rsid w:val="00B84BD3"/>
    <w:rsid w:val="00B85066"/>
    <w:rsid w:val="00B940F9"/>
    <w:rsid w:val="00B950BD"/>
    <w:rsid w:val="00BA0673"/>
    <w:rsid w:val="00BA5BAF"/>
    <w:rsid w:val="00BA6DE3"/>
    <w:rsid w:val="00BA7947"/>
    <w:rsid w:val="00BB0753"/>
    <w:rsid w:val="00BB1066"/>
    <w:rsid w:val="00BB1630"/>
    <w:rsid w:val="00BB4096"/>
    <w:rsid w:val="00BB5FC3"/>
    <w:rsid w:val="00BB6F4C"/>
    <w:rsid w:val="00BB75A7"/>
    <w:rsid w:val="00BC2CFA"/>
    <w:rsid w:val="00BC5A15"/>
    <w:rsid w:val="00BC6335"/>
    <w:rsid w:val="00BD1C76"/>
    <w:rsid w:val="00BE05E7"/>
    <w:rsid w:val="00BE0A7C"/>
    <w:rsid w:val="00BE6D1B"/>
    <w:rsid w:val="00BE7965"/>
    <w:rsid w:val="00BF0009"/>
    <w:rsid w:val="00BF2227"/>
    <w:rsid w:val="00C01C01"/>
    <w:rsid w:val="00C05394"/>
    <w:rsid w:val="00C0626E"/>
    <w:rsid w:val="00C112A3"/>
    <w:rsid w:val="00C136DD"/>
    <w:rsid w:val="00C2583B"/>
    <w:rsid w:val="00C30B60"/>
    <w:rsid w:val="00C312B3"/>
    <w:rsid w:val="00C341C0"/>
    <w:rsid w:val="00C37A66"/>
    <w:rsid w:val="00C41008"/>
    <w:rsid w:val="00C41C0C"/>
    <w:rsid w:val="00C46685"/>
    <w:rsid w:val="00C47F3A"/>
    <w:rsid w:val="00C503A5"/>
    <w:rsid w:val="00C5478D"/>
    <w:rsid w:val="00C55636"/>
    <w:rsid w:val="00C578A3"/>
    <w:rsid w:val="00C64220"/>
    <w:rsid w:val="00C64F2E"/>
    <w:rsid w:val="00C66B38"/>
    <w:rsid w:val="00C74750"/>
    <w:rsid w:val="00C77265"/>
    <w:rsid w:val="00C8391D"/>
    <w:rsid w:val="00C86516"/>
    <w:rsid w:val="00C90D53"/>
    <w:rsid w:val="00C9150F"/>
    <w:rsid w:val="00C94F1D"/>
    <w:rsid w:val="00C959D4"/>
    <w:rsid w:val="00C967CA"/>
    <w:rsid w:val="00CA25FC"/>
    <w:rsid w:val="00CA2FFA"/>
    <w:rsid w:val="00CA44DE"/>
    <w:rsid w:val="00CA585B"/>
    <w:rsid w:val="00CA782B"/>
    <w:rsid w:val="00CC02A1"/>
    <w:rsid w:val="00CC71C1"/>
    <w:rsid w:val="00CD0D1C"/>
    <w:rsid w:val="00CD36F1"/>
    <w:rsid w:val="00CD39BF"/>
    <w:rsid w:val="00CD49BE"/>
    <w:rsid w:val="00CE02C7"/>
    <w:rsid w:val="00CE0E0B"/>
    <w:rsid w:val="00CE40B6"/>
    <w:rsid w:val="00CE5E18"/>
    <w:rsid w:val="00CF21C1"/>
    <w:rsid w:val="00CF2A6B"/>
    <w:rsid w:val="00CF5C46"/>
    <w:rsid w:val="00CF6ACB"/>
    <w:rsid w:val="00D0170C"/>
    <w:rsid w:val="00D15342"/>
    <w:rsid w:val="00D17A49"/>
    <w:rsid w:val="00D20D58"/>
    <w:rsid w:val="00D215BC"/>
    <w:rsid w:val="00D22DDB"/>
    <w:rsid w:val="00D24B7B"/>
    <w:rsid w:val="00D25571"/>
    <w:rsid w:val="00D27427"/>
    <w:rsid w:val="00D31B73"/>
    <w:rsid w:val="00D34579"/>
    <w:rsid w:val="00D355C4"/>
    <w:rsid w:val="00D36E02"/>
    <w:rsid w:val="00D43FFA"/>
    <w:rsid w:val="00D51856"/>
    <w:rsid w:val="00D52612"/>
    <w:rsid w:val="00D52DFA"/>
    <w:rsid w:val="00D54DE6"/>
    <w:rsid w:val="00D60A2D"/>
    <w:rsid w:val="00D70F2B"/>
    <w:rsid w:val="00D7237E"/>
    <w:rsid w:val="00D75579"/>
    <w:rsid w:val="00D7584B"/>
    <w:rsid w:val="00D77F16"/>
    <w:rsid w:val="00D855C2"/>
    <w:rsid w:val="00D8593E"/>
    <w:rsid w:val="00D86E32"/>
    <w:rsid w:val="00D9370F"/>
    <w:rsid w:val="00D939B5"/>
    <w:rsid w:val="00D93BED"/>
    <w:rsid w:val="00D95E31"/>
    <w:rsid w:val="00DA2E55"/>
    <w:rsid w:val="00DA4BD3"/>
    <w:rsid w:val="00DA4FCF"/>
    <w:rsid w:val="00DB18A1"/>
    <w:rsid w:val="00DB3B93"/>
    <w:rsid w:val="00DB6AFA"/>
    <w:rsid w:val="00DB71D3"/>
    <w:rsid w:val="00DC345E"/>
    <w:rsid w:val="00DC5ED9"/>
    <w:rsid w:val="00DC5FE6"/>
    <w:rsid w:val="00DC7AE1"/>
    <w:rsid w:val="00DD327E"/>
    <w:rsid w:val="00DD3F07"/>
    <w:rsid w:val="00DD654E"/>
    <w:rsid w:val="00DD7BA8"/>
    <w:rsid w:val="00DE1FF7"/>
    <w:rsid w:val="00DE31BB"/>
    <w:rsid w:val="00DE41F2"/>
    <w:rsid w:val="00DE77FE"/>
    <w:rsid w:val="00DF18D4"/>
    <w:rsid w:val="00DF5413"/>
    <w:rsid w:val="00DF5616"/>
    <w:rsid w:val="00DF6404"/>
    <w:rsid w:val="00E012B5"/>
    <w:rsid w:val="00E07B45"/>
    <w:rsid w:val="00E10800"/>
    <w:rsid w:val="00E11DDC"/>
    <w:rsid w:val="00E12A43"/>
    <w:rsid w:val="00E20B69"/>
    <w:rsid w:val="00E2228B"/>
    <w:rsid w:val="00E25151"/>
    <w:rsid w:val="00E27DF7"/>
    <w:rsid w:val="00E3129D"/>
    <w:rsid w:val="00E35EA6"/>
    <w:rsid w:val="00E3604E"/>
    <w:rsid w:val="00E37842"/>
    <w:rsid w:val="00E403F9"/>
    <w:rsid w:val="00E40571"/>
    <w:rsid w:val="00E55D99"/>
    <w:rsid w:val="00E56211"/>
    <w:rsid w:val="00E567F5"/>
    <w:rsid w:val="00E56DE8"/>
    <w:rsid w:val="00E70032"/>
    <w:rsid w:val="00E72912"/>
    <w:rsid w:val="00E74C21"/>
    <w:rsid w:val="00E7597A"/>
    <w:rsid w:val="00E802F9"/>
    <w:rsid w:val="00E833A0"/>
    <w:rsid w:val="00E85CD3"/>
    <w:rsid w:val="00E910C9"/>
    <w:rsid w:val="00E926D6"/>
    <w:rsid w:val="00E92A75"/>
    <w:rsid w:val="00E951B8"/>
    <w:rsid w:val="00E954F0"/>
    <w:rsid w:val="00E97E76"/>
    <w:rsid w:val="00EA0D8D"/>
    <w:rsid w:val="00EA2074"/>
    <w:rsid w:val="00EA60E4"/>
    <w:rsid w:val="00EA66E1"/>
    <w:rsid w:val="00EA703D"/>
    <w:rsid w:val="00EB5544"/>
    <w:rsid w:val="00EB672B"/>
    <w:rsid w:val="00EB6D01"/>
    <w:rsid w:val="00EB6FA2"/>
    <w:rsid w:val="00EB723D"/>
    <w:rsid w:val="00EB7B90"/>
    <w:rsid w:val="00EC2367"/>
    <w:rsid w:val="00ED022F"/>
    <w:rsid w:val="00ED3ADD"/>
    <w:rsid w:val="00ED3FDF"/>
    <w:rsid w:val="00EE1565"/>
    <w:rsid w:val="00EE2229"/>
    <w:rsid w:val="00EE2D55"/>
    <w:rsid w:val="00EE3951"/>
    <w:rsid w:val="00EE4CA7"/>
    <w:rsid w:val="00EF0E41"/>
    <w:rsid w:val="00EF4DE9"/>
    <w:rsid w:val="00EF59BE"/>
    <w:rsid w:val="00EF5FAF"/>
    <w:rsid w:val="00EF7766"/>
    <w:rsid w:val="00F037DC"/>
    <w:rsid w:val="00F06A0B"/>
    <w:rsid w:val="00F13F05"/>
    <w:rsid w:val="00F147D8"/>
    <w:rsid w:val="00F15493"/>
    <w:rsid w:val="00F15DD3"/>
    <w:rsid w:val="00F17EBC"/>
    <w:rsid w:val="00F20BF8"/>
    <w:rsid w:val="00F23E00"/>
    <w:rsid w:val="00F2787A"/>
    <w:rsid w:val="00F31087"/>
    <w:rsid w:val="00F3414D"/>
    <w:rsid w:val="00F342D8"/>
    <w:rsid w:val="00F3626E"/>
    <w:rsid w:val="00F36FC7"/>
    <w:rsid w:val="00F37FCD"/>
    <w:rsid w:val="00F4291B"/>
    <w:rsid w:val="00F43DF6"/>
    <w:rsid w:val="00F4791E"/>
    <w:rsid w:val="00F56CD3"/>
    <w:rsid w:val="00F672CC"/>
    <w:rsid w:val="00F714E8"/>
    <w:rsid w:val="00F73498"/>
    <w:rsid w:val="00F751B4"/>
    <w:rsid w:val="00F801E5"/>
    <w:rsid w:val="00F81495"/>
    <w:rsid w:val="00F84298"/>
    <w:rsid w:val="00F859BE"/>
    <w:rsid w:val="00F873A7"/>
    <w:rsid w:val="00F9219A"/>
    <w:rsid w:val="00F957F4"/>
    <w:rsid w:val="00F95822"/>
    <w:rsid w:val="00F96F83"/>
    <w:rsid w:val="00F97F9C"/>
    <w:rsid w:val="00FA06EE"/>
    <w:rsid w:val="00FA283E"/>
    <w:rsid w:val="00FA48CB"/>
    <w:rsid w:val="00FB097E"/>
    <w:rsid w:val="00FB74AF"/>
    <w:rsid w:val="00FC027B"/>
    <w:rsid w:val="00FC0C40"/>
    <w:rsid w:val="00FC34D2"/>
    <w:rsid w:val="00FC3EBF"/>
    <w:rsid w:val="00FD0128"/>
    <w:rsid w:val="00FD2A2C"/>
    <w:rsid w:val="00FD5B2C"/>
    <w:rsid w:val="00FD6036"/>
    <w:rsid w:val="00FD657F"/>
    <w:rsid w:val="00FD6785"/>
    <w:rsid w:val="00FD6850"/>
    <w:rsid w:val="00FE10D2"/>
    <w:rsid w:val="00FF5117"/>
    <w:rsid w:val="00FF55E4"/>
    <w:rsid w:val="01167185"/>
    <w:rsid w:val="01167DCD"/>
    <w:rsid w:val="01313F2C"/>
    <w:rsid w:val="017E3102"/>
    <w:rsid w:val="01830E54"/>
    <w:rsid w:val="023042BE"/>
    <w:rsid w:val="02830946"/>
    <w:rsid w:val="028A39A8"/>
    <w:rsid w:val="030E3198"/>
    <w:rsid w:val="032240B3"/>
    <w:rsid w:val="03393E3E"/>
    <w:rsid w:val="03464D95"/>
    <w:rsid w:val="03ED6C5F"/>
    <w:rsid w:val="05132FA8"/>
    <w:rsid w:val="053A6E32"/>
    <w:rsid w:val="05DB16A2"/>
    <w:rsid w:val="0656788B"/>
    <w:rsid w:val="065D6CF3"/>
    <w:rsid w:val="06AF57B9"/>
    <w:rsid w:val="06BB3B2C"/>
    <w:rsid w:val="06EC3CEE"/>
    <w:rsid w:val="06F164EF"/>
    <w:rsid w:val="07403158"/>
    <w:rsid w:val="07C52AF0"/>
    <w:rsid w:val="07C71E59"/>
    <w:rsid w:val="07E33F05"/>
    <w:rsid w:val="082B5078"/>
    <w:rsid w:val="08527B4D"/>
    <w:rsid w:val="08A9161F"/>
    <w:rsid w:val="08C94B9F"/>
    <w:rsid w:val="0A686B78"/>
    <w:rsid w:val="0A741DDB"/>
    <w:rsid w:val="0AF339D2"/>
    <w:rsid w:val="0B156A2A"/>
    <w:rsid w:val="0B680F8C"/>
    <w:rsid w:val="0BC148BE"/>
    <w:rsid w:val="0CE61730"/>
    <w:rsid w:val="0D330269"/>
    <w:rsid w:val="0D4D481A"/>
    <w:rsid w:val="0E3A397D"/>
    <w:rsid w:val="0E4B14DD"/>
    <w:rsid w:val="0E704D93"/>
    <w:rsid w:val="0EB77F46"/>
    <w:rsid w:val="0F210D3F"/>
    <w:rsid w:val="0F27479A"/>
    <w:rsid w:val="0FA33892"/>
    <w:rsid w:val="0FDA75C4"/>
    <w:rsid w:val="1043720F"/>
    <w:rsid w:val="10522432"/>
    <w:rsid w:val="10796F1B"/>
    <w:rsid w:val="10F74F08"/>
    <w:rsid w:val="10FE7990"/>
    <w:rsid w:val="119C1013"/>
    <w:rsid w:val="11AD6953"/>
    <w:rsid w:val="122B55E0"/>
    <w:rsid w:val="122D7386"/>
    <w:rsid w:val="126D4BDC"/>
    <w:rsid w:val="12CA131B"/>
    <w:rsid w:val="13274F51"/>
    <w:rsid w:val="1339440E"/>
    <w:rsid w:val="135D689F"/>
    <w:rsid w:val="13645E66"/>
    <w:rsid w:val="14667AD2"/>
    <w:rsid w:val="14AE1D50"/>
    <w:rsid w:val="15160286"/>
    <w:rsid w:val="15180B46"/>
    <w:rsid w:val="16116DDD"/>
    <w:rsid w:val="167222C7"/>
    <w:rsid w:val="16787222"/>
    <w:rsid w:val="16A13E2E"/>
    <w:rsid w:val="16CF4085"/>
    <w:rsid w:val="170960B6"/>
    <w:rsid w:val="175D756C"/>
    <w:rsid w:val="17677BE2"/>
    <w:rsid w:val="181C0342"/>
    <w:rsid w:val="182A1611"/>
    <w:rsid w:val="184F2D0F"/>
    <w:rsid w:val="18765075"/>
    <w:rsid w:val="18936764"/>
    <w:rsid w:val="18DC7CA7"/>
    <w:rsid w:val="1A33584B"/>
    <w:rsid w:val="1A667B69"/>
    <w:rsid w:val="1AF65458"/>
    <w:rsid w:val="1AFD1C8D"/>
    <w:rsid w:val="1C0763B5"/>
    <w:rsid w:val="1C2C2BFF"/>
    <w:rsid w:val="1C4B5294"/>
    <w:rsid w:val="1CFE27CA"/>
    <w:rsid w:val="1D8F0401"/>
    <w:rsid w:val="1D977EBD"/>
    <w:rsid w:val="1DE41AD0"/>
    <w:rsid w:val="1E1E6855"/>
    <w:rsid w:val="1E554561"/>
    <w:rsid w:val="1EF049FF"/>
    <w:rsid w:val="1F0225CA"/>
    <w:rsid w:val="1F03069B"/>
    <w:rsid w:val="1F204EC4"/>
    <w:rsid w:val="1F923AD8"/>
    <w:rsid w:val="1FBB4172"/>
    <w:rsid w:val="1FF24A6E"/>
    <w:rsid w:val="2035611D"/>
    <w:rsid w:val="21081C2D"/>
    <w:rsid w:val="2208480B"/>
    <w:rsid w:val="2221322E"/>
    <w:rsid w:val="22552F34"/>
    <w:rsid w:val="2280491E"/>
    <w:rsid w:val="22B40C21"/>
    <w:rsid w:val="22BC45F7"/>
    <w:rsid w:val="22DB43BA"/>
    <w:rsid w:val="22EA6670"/>
    <w:rsid w:val="23594E2C"/>
    <w:rsid w:val="24B75F91"/>
    <w:rsid w:val="24BC25F9"/>
    <w:rsid w:val="24C641FB"/>
    <w:rsid w:val="24FE6241"/>
    <w:rsid w:val="25111BF9"/>
    <w:rsid w:val="253D07B1"/>
    <w:rsid w:val="256802B9"/>
    <w:rsid w:val="2583032E"/>
    <w:rsid w:val="262948EA"/>
    <w:rsid w:val="268851EC"/>
    <w:rsid w:val="26C66AF4"/>
    <w:rsid w:val="26CD00AB"/>
    <w:rsid w:val="26E85E2D"/>
    <w:rsid w:val="274160A2"/>
    <w:rsid w:val="27FF6858"/>
    <w:rsid w:val="281F2181"/>
    <w:rsid w:val="282818C3"/>
    <w:rsid w:val="28875A5D"/>
    <w:rsid w:val="2890116A"/>
    <w:rsid w:val="28995F73"/>
    <w:rsid w:val="289B06AA"/>
    <w:rsid w:val="28BC37B9"/>
    <w:rsid w:val="28F543A9"/>
    <w:rsid w:val="2922422D"/>
    <w:rsid w:val="2A0D45A1"/>
    <w:rsid w:val="2A3426D4"/>
    <w:rsid w:val="2A467C59"/>
    <w:rsid w:val="2A79675B"/>
    <w:rsid w:val="2A8F2560"/>
    <w:rsid w:val="2ADD1BE7"/>
    <w:rsid w:val="2AE83A1B"/>
    <w:rsid w:val="2B7D1C2A"/>
    <w:rsid w:val="2BA67C4E"/>
    <w:rsid w:val="2BA876D0"/>
    <w:rsid w:val="2BB330E4"/>
    <w:rsid w:val="2C045FD2"/>
    <w:rsid w:val="2C3702A0"/>
    <w:rsid w:val="2C387B4E"/>
    <w:rsid w:val="2D9C6D5B"/>
    <w:rsid w:val="2DD87138"/>
    <w:rsid w:val="2E6665DB"/>
    <w:rsid w:val="2EA56C6A"/>
    <w:rsid w:val="2EA65243"/>
    <w:rsid w:val="2EDC342E"/>
    <w:rsid w:val="2F356236"/>
    <w:rsid w:val="2F72707D"/>
    <w:rsid w:val="2F96379F"/>
    <w:rsid w:val="2F972607"/>
    <w:rsid w:val="2FE63F0E"/>
    <w:rsid w:val="30096B41"/>
    <w:rsid w:val="301B27DE"/>
    <w:rsid w:val="30B173B2"/>
    <w:rsid w:val="311B2854"/>
    <w:rsid w:val="31414FD6"/>
    <w:rsid w:val="31B02EA1"/>
    <w:rsid w:val="31E149C1"/>
    <w:rsid w:val="323B5F6E"/>
    <w:rsid w:val="32A1663A"/>
    <w:rsid w:val="32BB2CF9"/>
    <w:rsid w:val="32CA71A6"/>
    <w:rsid w:val="32CC3D9D"/>
    <w:rsid w:val="32CE0066"/>
    <w:rsid w:val="334A2E9C"/>
    <w:rsid w:val="34223C8B"/>
    <w:rsid w:val="34781F35"/>
    <w:rsid w:val="34E7256E"/>
    <w:rsid w:val="351C7E3D"/>
    <w:rsid w:val="354D0E5E"/>
    <w:rsid w:val="35761320"/>
    <w:rsid w:val="35B907C1"/>
    <w:rsid w:val="364C18CC"/>
    <w:rsid w:val="36D17B3B"/>
    <w:rsid w:val="36FC5B65"/>
    <w:rsid w:val="38360DF5"/>
    <w:rsid w:val="383E029A"/>
    <w:rsid w:val="39355824"/>
    <w:rsid w:val="39D10993"/>
    <w:rsid w:val="3A2C336B"/>
    <w:rsid w:val="3A4823AF"/>
    <w:rsid w:val="3A8902EC"/>
    <w:rsid w:val="3A910092"/>
    <w:rsid w:val="3BA269CE"/>
    <w:rsid w:val="3BCD1486"/>
    <w:rsid w:val="3BEF6561"/>
    <w:rsid w:val="3C2E028E"/>
    <w:rsid w:val="3CBF1287"/>
    <w:rsid w:val="3E370388"/>
    <w:rsid w:val="3E431709"/>
    <w:rsid w:val="3ECB7EBC"/>
    <w:rsid w:val="3F2859BA"/>
    <w:rsid w:val="3FBE0817"/>
    <w:rsid w:val="3FEE1343"/>
    <w:rsid w:val="3FFD5B2C"/>
    <w:rsid w:val="418A21A9"/>
    <w:rsid w:val="41F63AE3"/>
    <w:rsid w:val="4347798D"/>
    <w:rsid w:val="435E60AC"/>
    <w:rsid w:val="43D13C70"/>
    <w:rsid w:val="43E70DBA"/>
    <w:rsid w:val="44136A7F"/>
    <w:rsid w:val="458D276A"/>
    <w:rsid w:val="45FD2205"/>
    <w:rsid w:val="46984CCB"/>
    <w:rsid w:val="46F347C4"/>
    <w:rsid w:val="478A1D8B"/>
    <w:rsid w:val="47CD6212"/>
    <w:rsid w:val="48201300"/>
    <w:rsid w:val="4843126F"/>
    <w:rsid w:val="489B53E9"/>
    <w:rsid w:val="48D506CD"/>
    <w:rsid w:val="49276B3E"/>
    <w:rsid w:val="498F08E4"/>
    <w:rsid w:val="499E7604"/>
    <w:rsid w:val="49C54DD7"/>
    <w:rsid w:val="4A13779E"/>
    <w:rsid w:val="4A25297D"/>
    <w:rsid w:val="4A380482"/>
    <w:rsid w:val="4AAF7296"/>
    <w:rsid w:val="4AE131B5"/>
    <w:rsid w:val="4AF52E01"/>
    <w:rsid w:val="4B590CEC"/>
    <w:rsid w:val="4B5E1C5A"/>
    <w:rsid w:val="4B7351A0"/>
    <w:rsid w:val="4BB9229E"/>
    <w:rsid w:val="4C056B9B"/>
    <w:rsid w:val="4C4E0677"/>
    <w:rsid w:val="4CD13F98"/>
    <w:rsid w:val="4CD83F60"/>
    <w:rsid w:val="4D2B7F81"/>
    <w:rsid w:val="4DE57112"/>
    <w:rsid w:val="4DF848B5"/>
    <w:rsid w:val="4E303A4A"/>
    <w:rsid w:val="4E6116CE"/>
    <w:rsid w:val="4EC80703"/>
    <w:rsid w:val="4ECC41B4"/>
    <w:rsid w:val="4FAD422B"/>
    <w:rsid w:val="4FBF6963"/>
    <w:rsid w:val="4FFB2EBA"/>
    <w:rsid w:val="504C0AD1"/>
    <w:rsid w:val="512B30F8"/>
    <w:rsid w:val="513C04D7"/>
    <w:rsid w:val="516B1C45"/>
    <w:rsid w:val="51736F37"/>
    <w:rsid w:val="51987CB9"/>
    <w:rsid w:val="52003E2D"/>
    <w:rsid w:val="521E1402"/>
    <w:rsid w:val="52D8134F"/>
    <w:rsid w:val="52F06FC9"/>
    <w:rsid w:val="53007D15"/>
    <w:rsid w:val="54446AF3"/>
    <w:rsid w:val="54586594"/>
    <w:rsid w:val="550B6908"/>
    <w:rsid w:val="554C0CAB"/>
    <w:rsid w:val="556B5715"/>
    <w:rsid w:val="55883563"/>
    <w:rsid w:val="55883A5F"/>
    <w:rsid w:val="56A35AA2"/>
    <w:rsid w:val="572B4854"/>
    <w:rsid w:val="578C01B8"/>
    <w:rsid w:val="5793342D"/>
    <w:rsid w:val="57A06CA4"/>
    <w:rsid w:val="581B21FB"/>
    <w:rsid w:val="58442662"/>
    <w:rsid w:val="58BC10F6"/>
    <w:rsid w:val="592356D1"/>
    <w:rsid w:val="593C0C8E"/>
    <w:rsid w:val="595714F4"/>
    <w:rsid w:val="59607FBA"/>
    <w:rsid w:val="59893878"/>
    <w:rsid w:val="5A1A6C07"/>
    <w:rsid w:val="5A2C6018"/>
    <w:rsid w:val="5A562725"/>
    <w:rsid w:val="5A811BC8"/>
    <w:rsid w:val="5A8A4B06"/>
    <w:rsid w:val="5ACF7CBF"/>
    <w:rsid w:val="5B1E3ED7"/>
    <w:rsid w:val="5BB07457"/>
    <w:rsid w:val="5BDF3CB5"/>
    <w:rsid w:val="5D834A8C"/>
    <w:rsid w:val="5D8F3630"/>
    <w:rsid w:val="5D9420DB"/>
    <w:rsid w:val="5DE17696"/>
    <w:rsid w:val="5E141F47"/>
    <w:rsid w:val="5E6C1F12"/>
    <w:rsid w:val="5E920A30"/>
    <w:rsid w:val="5F126256"/>
    <w:rsid w:val="5FBE77B0"/>
    <w:rsid w:val="5FF80994"/>
    <w:rsid w:val="603A0571"/>
    <w:rsid w:val="60406D2D"/>
    <w:rsid w:val="60480119"/>
    <w:rsid w:val="607A03D1"/>
    <w:rsid w:val="609B04A3"/>
    <w:rsid w:val="60C53BBD"/>
    <w:rsid w:val="60DD258F"/>
    <w:rsid w:val="612140FC"/>
    <w:rsid w:val="61BA2F62"/>
    <w:rsid w:val="61DA4E97"/>
    <w:rsid w:val="620E3147"/>
    <w:rsid w:val="623A0F80"/>
    <w:rsid w:val="626F56C2"/>
    <w:rsid w:val="62760743"/>
    <w:rsid w:val="63945B3A"/>
    <w:rsid w:val="63F17A68"/>
    <w:rsid w:val="640A35A3"/>
    <w:rsid w:val="64452165"/>
    <w:rsid w:val="646C2D39"/>
    <w:rsid w:val="64C52F66"/>
    <w:rsid w:val="6503730A"/>
    <w:rsid w:val="650534AA"/>
    <w:rsid w:val="650646EE"/>
    <w:rsid w:val="6538233D"/>
    <w:rsid w:val="655845B4"/>
    <w:rsid w:val="66754815"/>
    <w:rsid w:val="66E02DE1"/>
    <w:rsid w:val="66F91DDD"/>
    <w:rsid w:val="67494F52"/>
    <w:rsid w:val="68913A95"/>
    <w:rsid w:val="689D029F"/>
    <w:rsid w:val="69846EB5"/>
    <w:rsid w:val="699D4CDD"/>
    <w:rsid w:val="69CA502A"/>
    <w:rsid w:val="6A094B59"/>
    <w:rsid w:val="6B54345D"/>
    <w:rsid w:val="6C0039C9"/>
    <w:rsid w:val="6C304FCE"/>
    <w:rsid w:val="6D062F65"/>
    <w:rsid w:val="6D304DCE"/>
    <w:rsid w:val="6D3A4957"/>
    <w:rsid w:val="6E546D7C"/>
    <w:rsid w:val="6E8B77B6"/>
    <w:rsid w:val="6EAE1738"/>
    <w:rsid w:val="6EB70940"/>
    <w:rsid w:val="6EDC5AC5"/>
    <w:rsid w:val="6F125AF7"/>
    <w:rsid w:val="6FDE4C9B"/>
    <w:rsid w:val="70025E14"/>
    <w:rsid w:val="700A7FF2"/>
    <w:rsid w:val="709638E2"/>
    <w:rsid w:val="70992868"/>
    <w:rsid w:val="70BD47C9"/>
    <w:rsid w:val="714546C8"/>
    <w:rsid w:val="718F618F"/>
    <w:rsid w:val="71C03DC2"/>
    <w:rsid w:val="722E6052"/>
    <w:rsid w:val="72744368"/>
    <w:rsid w:val="729B050A"/>
    <w:rsid w:val="72C96EBB"/>
    <w:rsid w:val="731C05A7"/>
    <w:rsid w:val="73366168"/>
    <w:rsid w:val="733F23CB"/>
    <w:rsid w:val="73503B84"/>
    <w:rsid w:val="73C329F7"/>
    <w:rsid w:val="74582E38"/>
    <w:rsid w:val="74AF74FC"/>
    <w:rsid w:val="75423773"/>
    <w:rsid w:val="75880937"/>
    <w:rsid w:val="75B36444"/>
    <w:rsid w:val="7684767B"/>
    <w:rsid w:val="76A61664"/>
    <w:rsid w:val="76B02B12"/>
    <w:rsid w:val="76BA0326"/>
    <w:rsid w:val="77021A60"/>
    <w:rsid w:val="77763F1B"/>
    <w:rsid w:val="78C12BD4"/>
    <w:rsid w:val="78CD29EE"/>
    <w:rsid w:val="78FA02E8"/>
    <w:rsid w:val="79464C7D"/>
    <w:rsid w:val="79C65997"/>
    <w:rsid w:val="7A257881"/>
    <w:rsid w:val="7A99625A"/>
    <w:rsid w:val="7B1325DE"/>
    <w:rsid w:val="7B3C31BC"/>
    <w:rsid w:val="7B915F00"/>
    <w:rsid w:val="7B931042"/>
    <w:rsid w:val="7DFA2974"/>
    <w:rsid w:val="7E40420C"/>
    <w:rsid w:val="7E781B00"/>
    <w:rsid w:val="7E914732"/>
    <w:rsid w:val="7F4379C1"/>
    <w:rsid w:val="7FED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link w:val="29"/>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0"/>
    <w:autoRedefine/>
    <w:unhideWhenUsed/>
    <w:qFormat/>
    <w:uiPriority w:val="99"/>
    <w:rPr>
      <w:sz w:val="18"/>
      <w:szCs w:val="18"/>
    </w:rPr>
  </w:style>
  <w:style w:type="paragraph" w:styleId="7">
    <w:name w:val="footer"/>
    <w:basedOn w:val="1"/>
    <w:link w:val="28"/>
    <w:autoRedefine/>
    <w:unhideWhenUsed/>
    <w:qFormat/>
    <w:uiPriority w:val="99"/>
    <w:pPr>
      <w:tabs>
        <w:tab w:val="center" w:pos="4153"/>
        <w:tab w:val="right" w:pos="8306"/>
      </w:tabs>
      <w:snapToGrid w:val="0"/>
      <w:jc w:val="left"/>
    </w:pPr>
    <w:rPr>
      <w:sz w:val="18"/>
      <w:szCs w:val="18"/>
    </w:rPr>
  </w:style>
  <w:style w:type="paragraph" w:styleId="8">
    <w:name w:val="header"/>
    <w:basedOn w:val="1"/>
    <w:link w:val="2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vanish/>
    </w:rPr>
  </w:style>
  <w:style w:type="character" w:styleId="15">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6">
    <w:name w:val="Emphasis"/>
    <w:basedOn w:val="13"/>
    <w:autoRedefine/>
    <w:qFormat/>
    <w:uiPriority w:val="20"/>
    <w:rPr>
      <w:b/>
      <w:bCs/>
    </w:rPr>
  </w:style>
  <w:style w:type="character" w:styleId="17">
    <w:name w:val="HTML Definition"/>
    <w:basedOn w:val="13"/>
    <w:autoRedefine/>
    <w:semiHidden/>
    <w:unhideWhenUsed/>
    <w:qFormat/>
    <w:uiPriority w:val="99"/>
  </w:style>
  <w:style w:type="character" w:styleId="18">
    <w:name w:val="HTML Typewriter"/>
    <w:basedOn w:val="13"/>
    <w:autoRedefine/>
    <w:semiHidden/>
    <w:unhideWhenUsed/>
    <w:qFormat/>
    <w:uiPriority w:val="99"/>
    <w:rPr>
      <w:rFonts w:hint="default" w:ascii="monospace" w:hAnsi="monospace" w:eastAsia="monospace" w:cs="monospace"/>
      <w:sz w:val="20"/>
    </w:rPr>
  </w:style>
  <w:style w:type="character" w:styleId="19">
    <w:name w:val="HTML Acronym"/>
    <w:basedOn w:val="13"/>
    <w:autoRedefine/>
    <w:semiHidden/>
    <w:unhideWhenUsed/>
    <w:qFormat/>
    <w:uiPriority w:val="99"/>
  </w:style>
  <w:style w:type="character" w:styleId="20">
    <w:name w:val="HTML Variable"/>
    <w:basedOn w:val="13"/>
    <w:autoRedefine/>
    <w:semiHidden/>
    <w:unhideWhenUsed/>
    <w:qFormat/>
    <w:uiPriority w:val="99"/>
  </w:style>
  <w:style w:type="character" w:styleId="21">
    <w:name w:val="Hyperlink"/>
    <w:basedOn w:val="13"/>
    <w:autoRedefine/>
    <w:unhideWhenUsed/>
    <w:qFormat/>
    <w:uiPriority w:val="99"/>
    <w:rPr>
      <w:color w:val="0000FF" w:themeColor="hyperlink"/>
      <w:u w:val="single"/>
      <w14:textFill>
        <w14:solidFill>
          <w14:schemeClr w14:val="hlink"/>
        </w14:solidFill>
      </w14:textFill>
    </w:rPr>
  </w:style>
  <w:style w:type="character" w:styleId="22">
    <w:name w:val="HTML Code"/>
    <w:basedOn w:val="13"/>
    <w:autoRedefine/>
    <w:semiHidden/>
    <w:unhideWhenUsed/>
    <w:qFormat/>
    <w:uiPriority w:val="99"/>
    <w:rPr>
      <w:rFonts w:hint="default" w:ascii="monospace" w:hAnsi="monospace" w:eastAsia="monospace" w:cs="monospace"/>
      <w:sz w:val="20"/>
    </w:rPr>
  </w:style>
  <w:style w:type="character" w:styleId="23">
    <w:name w:val="HTML Cite"/>
    <w:basedOn w:val="13"/>
    <w:autoRedefine/>
    <w:semiHidden/>
    <w:unhideWhenUsed/>
    <w:qFormat/>
    <w:uiPriority w:val="99"/>
  </w:style>
  <w:style w:type="character" w:styleId="24">
    <w:name w:val="HTML Keyboard"/>
    <w:basedOn w:val="13"/>
    <w:autoRedefine/>
    <w:semiHidden/>
    <w:unhideWhenUsed/>
    <w:qFormat/>
    <w:uiPriority w:val="99"/>
    <w:rPr>
      <w:rFonts w:ascii="monospace" w:hAnsi="monospace" w:eastAsia="monospace" w:cs="monospace"/>
      <w:color w:val="FFFFFF"/>
      <w:sz w:val="19"/>
      <w:szCs w:val="19"/>
      <w:shd w:val="clear" w:fill="F6F6F6"/>
    </w:rPr>
  </w:style>
  <w:style w:type="character" w:styleId="25">
    <w:name w:val="HTML Sample"/>
    <w:basedOn w:val="13"/>
    <w:autoRedefine/>
    <w:semiHidden/>
    <w:unhideWhenUsed/>
    <w:qFormat/>
    <w:uiPriority w:val="99"/>
    <w:rPr>
      <w:rFonts w:hint="default" w:ascii="monospace" w:hAnsi="monospace" w:eastAsia="monospace" w:cs="monospace"/>
    </w:rPr>
  </w:style>
  <w:style w:type="paragraph" w:customStyle="1" w:styleId="26">
    <w:name w:val="列出段落1"/>
    <w:basedOn w:val="1"/>
    <w:autoRedefine/>
    <w:qFormat/>
    <w:uiPriority w:val="34"/>
    <w:pPr>
      <w:ind w:firstLine="420" w:firstLineChars="200"/>
    </w:pPr>
  </w:style>
  <w:style w:type="character" w:customStyle="1" w:styleId="27">
    <w:name w:val="页眉 Char"/>
    <w:basedOn w:val="13"/>
    <w:link w:val="8"/>
    <w:autoRedefine/>
    <w:qFormat/>
    <w:uiPriority w:val="99"/>
    <w:rPr>
      <w:rFonts w:ascii="Times New Roman" w:hAnsi="Times New Roman" w:eastAsia="宋体" w:cs="Times New Roman"/>
      <w:sz w:val="18"/>
      <w:szCs w:val="18"/>
    </w:rPr>
  </w:style>
  <w:style w:type="character" w:customStyle="1" w:styleId="28">
    <w:name w:val="页脚 Char"/>
    <w:basedOn w:val="13"/>
    <w:link w:val="7"/>
    <w:autoRedefine/>
    <w:qFormat/>
    <w:uiPriority w:val="99"/>
    <w:rPr>
      <w:rFonts w:ascii="Times New Roman" w:hAnsi="Times New Roman" w:eastAsia="宋体" w:cs="Times New Roman"/>
      <w:sz w:val="18"/>
      <w:szCs w:val="18"/>
    </w:rPr>
  </w:style>
  <w:style w:type="character" w:customStyle="1" w:styleId="29">
    <w:name w:val="标题 6 Char"/>
    <w:basedOn w:val="13"/>
    <w:link w:val="2"/>
    <w:autoRedefine/>
    <w:qFormat/>
    <w:uiPriority w:val="9"/>
    <w:rPr>
      <w:rFonts w:asciiTheme="majorHAnsi" w:hAnsiTheme="majorHAnsi" w:eastAsiaTheme="majorEastAsia" w:cstheme="majorBidi"/>
      <w:b/>
      <w:bCs/>
      <w:sz w:val="24"/>
      <w:szCs w:val="24"/>
    </w:rPr>
  </w:style>
  <w:style w:type="character" w:customStyle="1" w:styleId="30">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1">
    <w:name w:val="Default Paragraph Char Char Char Char"/>
    <w:basedOn w:val="1"/>
    <w:next w:val="1"/>
    <w:autoRedefine/>
    <w:qFormat/>
    <w:uiPriority w:val="0"/>
    <w:pPr>
      <w:widowControl/>
      <w:spacing w:line="360" w:lineRule="auto"/>
      <w:jc w:val="left"/>
    </w:pPr>
    <w:rPr>
      <w:kern w:val="0"/>
      <w:szCs w:val="20"/>
      <w:lang w:eastAsia="en-US"/>
    </w:rPr>
  </w:style>
  <w:style w:type="paragraph" w:styleId="32">
    <w:name w:val="List Paragraph"/>
    <w:basedOn w:val="1"/>
    <w:autoRedefine/>
    <w:unhideWhenUsed/>
    <w:qFormat/>
    <w:uiPriority w:val="99"/>
    <w:pPr>
      <w:ind w:firstLine="420" w:firstLineChars="200"/>
    </w:pPr>
  </w:style>
  <w:style w:type="character" w:customStyle="1" w:styleId="33">
    <w:name w:val="hover"/>
    <w:basedOn w:val="13"/>
    <w:autoRedefine/>
    <w:qFormat/>
    <w:uiPriority w:val="0"/>
  </w:style>
  <w:style w:type="character" w:customStyle="1" w:styleId="34">
    <w:name w:val="hover1"/>
    <w:basedOn w:val="13"/>
    <w:autoRedefine/>
    <w:qFormat/>
    <w:uiPriority w:val="0"/>
    <w:rPr>
      <w:color w:val="2590EB"/>
    </w:rPr>
  </w:style>
  <w:style w:type="character" w:customStyle="1" w:styleId="35">
    <w:name w:val="hover2"/>
    <w:basedOn w:val="13"/>
    <w:autoRedefine/>
    <w:qFormat/>
    <w:uiPriority w:val="0"/>
    <w:rPr>
      <w:color w:val="2590E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E8D5-4F8F-459D-A7CC-09D256D10A90}">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19</Pages>
  <Words>13776</Words>
  <Characters>14239</Characters>
  <Lines>86</Lines>
  <Paragraphs>24</Paragraphs>
  <TotalTime>24</TotalTime>
  <ScaleCrop>false</ScaleCrop>
  <LinksUpToDate>false</LinksUpToDate>
  <CharactersWithSpaces>14725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2018-12-26T05:55:00Z</dcterms:created>
  <dc:creator>陈晨</dc:creator>
  <cp:lastModifiedBy>杨振宇</cp:lastModifiedBy>
  <cp:lastPrinted>2024-05-06T06:05:00Z</cp:lastPrinted>
  <dcterms:modified xsi:type="dcterms:W3CDTF">2024-05-11T08:47:55Z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8B455A6D61A64611B284E71E785889E1_12</vt:lpwstr>
  </property>
</Properties>
</file>