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hint="eastAsia" w:cs="宋体" w:asciiTheme="majorEastAsia" w:hAnsiTheme="majorEastAsia" w:eastAsiaTheme="majorEastAsia"/>
          <w:b/>
          <w:kern w:val="0"/>
          <w:sz w:val="30"/>
          <w:szCs w:val="30"/>
          <w:u w:val="single"/>
        </w:rPr>
      </w:pPr>
      <w:r>
        <w:rPr>
          <w:rFonts w:hint="eastAsia" w:cs="宋体" w:asciiTheme="majorEastAsia" w:hAnsiTheme="majorEastAsia" w:eastAsiaTheme="majorEastAsia"/>
          <w:b/>
          <w:kern w:val="0"/>
          <w:sz w:val="30"/>
          <w:szCs w:val="30"/>
          <w:u w:val="single"/>
        </w:rPr>
        <w:t>合肥百货大楼集团蚌埠百货大楼有限责任公司百大禹会购物中心</w:t>
      </w:r>
    </w:p>
    <w:p>
      <w:pPr>
        <w:spacing w:line="520" w:lineRule="exact"/>
        <w:jc w:val="center"/>
        <w:rPr>
          <w:rFonts w:cs="宋体" w:asciiTheme="majorEastAsia" w:hAnsiTheme="majorEastAsia" w:eastAsiaTheme="majorEastAsia"/>
          <w:b/>
          <w:bCs/>
          <w:sz w:val="30"/>
          <w:szCs w:val="30"/>
          <w:u w:val="single"/>
        </w:rPr>
      </w:pPr>
      <w:r>
        <w:rPr>
          <w:rFonts w:hint="eastAsia" w:cs="宋体" w:asciiTheme="majorEastAsia" w:hAnsiTheme="majorEastAsia" w:eastAsiaTheme="majorEastAsia"/>
          <w:b/>
          <w:kern w:val="0"/>
          <w:sz w:val="30"/>
          <w:szCs w:val="30"/>
          <w:u w:val="single"/>
          <w:lang w:val="en-US" w:eastAsia="zh-CN"/>
        </w:rPr>
        <w:t>2024年度广告物料</w:t>
      </w:r>
      <w:r>
        <w:rPr>
          <w:rFonts w:hint="eastAsia" w:cs="宋体" w:asciiTheme="majorEastAsia" w:hAnsiTheme="majorEastAsia" w:eastAsiaTheme="majorEastAsia"/>
          <w:b/>
          <w:kern w:val="0"/>
          <w:sz w:val="30"/>
          <w:szCs w:val="30"/>
          <w:u w:val="single"/>
        </w:rPr>
        <w:t>竞争性报价</w:t>
      </w:r>
      <w:r>
        <w:rPr>
          <w:rFonts w:hint="eastAsia" w:cs="宋体" w:asciiTheme="majorEastAsia" w:hAnsiTheme="majorEastAsia" w:eastAsiaTheme="majorEastAsia"/>
          <w:b/>
          <w:bCs/>
          <w:sz w:val="30"/>
          <w:szCs w:val="30"/>
          <w:u w:val="single"/>
        </w:rPr>
        <w:t>文件</w:t>
      </w:r>
    </w:p>
    <w:p>
      <w:pPr>
        <w:spacing w:line="580" w:lineRule="exact"/>
        <w:jc w:val="both"/>
        <w:rPr>
          <w:rFonts w:cs="宋体" w:asciiTheme="majorEastAsia" w:hAnsiTheme="majorEastAsia" w:eastAsiaTheme="majorEastAsia"/>
          <w:b/>
          <w:bCs/>
          <w:color w:val="FF0000"/>
          <w:sz w:val="24"/>
          <w:u w:val="single"/>
        </w:rPr>
      </w:pP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u w:val="single"/>
        </w:rPr>
        <w:t>合肥百货大楼集团蚌埠百货大楼有限责任公司百大禹会购物中心</w:t>
      </w:r>
      <w:r>
        <w:rPr>
          <w:rFonts w:hint="eastAsia" w:cs="宋体" w:asciiTheme="minorEastAsia" w:hAnsiTheme="minorEastAsia"/>
          <w:kern w:val="0"/>
          <w:sz w:val="24"/>
        </w:rPr>
        <w:t>（以下简称：</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百大禹会店</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w:t>
      </w:r>
      <w:r>
        <w:rPr>
          <w:rFonts w:hint="eastAsia" w:cs="宋体" w:asciiTheme="minorEastAsia" w:hAnsiTheme="minorEastAsia"/>
          <w:spacing w:val="-4"/>
          <w:kern w:val="0"/>
          <w:sz w:val="24"/>
        </w:rPr>
        <w:t>现对</w:t>
      </w:r>
      <w:r>
        <w:rPr>
          <w:rFonts w:hint="eastAsia" w:cs="宋体" w:asciiTheme="minorEastAsia" w:hAnsiTheme="minorEastAsia"/>
          <w:spacing w:val="-4"/>
          <w:kern w:val="0"/>
          <w:sz w:val="24"/>
          <w:u w:val="single"/>
        </w:rPr>
        <w:t xml:space="preserve">   </w:t>
      </w:r>
      <w:r>
        <w:rPr>
          <w:rFonts w:ascii="微软雅黑" w:hAnsi="微软雅黑" w:eastAsia="微软雅黑" w:cs="微软雅黑"/>
          <w:i w:val="0"/>
          <w:iCs w:val="0"/>
          <w:caps w:val="0"/>
          <w:color w:val="000000"/>
          <w:spacing w:val="0"/>
          <w:sz w:val="27"/>
          <w:szCs w:val="27"/>
          <w:u w:val="single"/>
        </w:rPr>
        <w:t>2024年度广告物料制作</w:t>
      </w:r>
      <w:r>
        <w:rPr>
          <w:rFonts w:hint="eastAsia" w:cs="宋体" w:asciiTheme="minorEastAsia" w:hAnsiTheme="minorEastAsia"/>
          <w:spacing w:val="-4"/>
          <w:kern w:val="0"/>
          <w:sz w:val="24"/>
          <w:u w:val="single"/>
        </w:rPr>
        <w:t xml:space="preserve">         </w:t>
      </w:r>
      <w:r>
        <w:rPr>
          <w:rFonts w:hint="eastAsia" w:cs="宋体" w:asciiTheme="minorEastAsia" w:hAnsiTheme="minorEastAsia"/>
          <w:spacing w:val="-4"/>
          <w:kern w:val="0"/>
          <w:sz w:val="24"/>
        </w:rPr>
        <w:t>项目进行竞争性报价采购，诚邀具</w:t>
      </w:r>
      <w:r>
        <w:rPr>
          <w:rFonts w:hint="eastAsia" w:cs="宋体" w:asciiTheme="minorEastAsia" w:hAnsiTheme="minorEastAsia"/>
          <w:kern w:val="0"/>
          <w:sz w:val="24"/>
        </w:rPr>
        <w:t>有相关资质的专业单位</w:t>
      </w:r>
      <w:r>
        <w:rPr>
          <w:rFonts w:hint="eastAsia" w:asciiTheme="minorEastAsia" w:hAnsiTheme="minorEastAsia"/>
          <w:sz w:val="24"/>
        </w:rPr>
        <w:t>参与报价</w:t>
      </w:r>
      <w:r>
        <w:rPr>
          <w:rFonts w:hint="eastAsia" w:cs="宋体" w:asciiTheme="minorEastAsia" w:hAnsiTheme="minorEastAsia"/>
          <w:kern w:val="0"/>
          <w:sz w:val="24"/>
        </w:rPr>
        <w:t>。</w:t>
      </w:r>
    </w:p>
    <w:p>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1.项目名称：</w:t>
      </w:r>
      <w:r>
        <w:rPr>
          <w:rFonts w:hint="eastAsia" w:cs="宋体" w:asciiTheme="minorEastAsia" w:hAnsiTheme="minorEastAsia"/>
          <w:kern w:val="0"/>
          <w:sz w:val="24"/>
          <w:u w:val="single"/>
          <w:lang w:val="en-US" w:eastAsia="zh-CN"/>
        </w:rPr>
        <w:t>2</w:t>
      </w:r>
      <w:r>
        <w:rPr>
          <w:rFonts w:hint="eastAsia" w:cs="宋体" w:asciiTheme="minorEastAsia" w:hAnsiTheme="minorEastAsia"/>
          <w:spacing w:val="-4"/>
          <w:kern w:val="0"/>
          <w:sz w:val="24"/>
          <w:u w:val="single"/>
          <w:lang w:val="en-US" w:eastAsia="zh-CN"/>
        </w:rPr>
        <w:t>024年度广告物料制作业务</w:t>
      </w:r>
      <w:r>
        <w:rPr>
          <w:rFonts w:hint="eastAsia" w:cs="宋体" w:asciiTheme="minorEastAsia" w:hAnsiTheme="minorEastAsia"/>
          <w:kern w:val="0"/>
          <w:sz w:val="24"/>
          <w:u w:val="single"/>
        </w:rPr>
        <w:t xml:space="preserve">  </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r>
        <w:rPr>
          <w:rFonts w:hint="eastAsia" w:cs="宋体" w:asciiTheme="minorEastAsia" w:hAnsiTheme="minorEastAsia"/>
          <w:kern w:val="0"/>
          <w:sz w:val="24"/>
          <w:u w:val="single"/>
          <w:lang w:val="en-US" w:eastAsia="zh-CN"/>
        </w:rPr>
        <w:t>2023BDYHGG00012</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rPr>
        <w:t xml:space="preserve">   </w:t>
      </w:r>
    </w:p>
    <w:p>
      <w:pPr>
        <w:pStyle w:val="6"/>
        <w:spacing w:line="580" w:lineRule="exact"/>
        <w:ind w:firstLine="480" w:firstLineChars="200"/>
        <w:rPr>
          <w:rFonts w:cs="宋体" w:asciiTheme="minorEastAsia" w:hAnsiTheme="minorEastAsia" w:eastAsiaTheme="minorEastAsia"/>
          <w:kern w:val="0"/>
          <w:sz w:val="24"/>
        </w:rPr>
      </w:pPr>
      <w:r>
        <w:rPr>
          <w:rFonts w:hint="eastAsia" w:cs="宋体" w:asciiTheme="minorEastAsia" w:hAnsiTheme="minorEastAsia"/>
          <w:kern w:val="0"/>
          <w:sz w:val="24"/>
        </w:rPr>
        <w:t>3.</w:t>
      </w:r>
      <w:r>
        <w:rPr>
          <w:rFonts w:hint="eastAsia" w:cs="宋体" w:asciiTheme="minorEastAsia" w:hAnsiTheme="minorEastAsia" w:eastAsiaTheme="minorEastAsia"/>
          <w:kern w:val="0"/>
          <w:sz w:val="24"/>
        </w:rPr>
        <w:t>项目地址</w:t>
      </w:r>
      <w:r>
        <w:rPr>
          <w:rFonts w:hint="eastAsia" w:cs="宋体" w:asciiTheme="minorEastAsia" w:hAnsiTheme="minorEastAsia"/>
          <w:kern w:val="0"/>
          <w:sz w:val="24"/>
        </w:rPr>
        <w:t>：</w:t>
      </w:r>
      <w:r>
        <w:rPr>
          <w:rFonts w:hint="eastAsia" w:cs="宋体" w:asciiTheme="minorEastAsia" w:hAnsiTheme="minorEastAsia"/>
          <w:kern w:val="0"/>
          <w:sz w:val="24"/>
          <w:u w:val="single"/>
        </w:rPr>
        <w:t>华光大道与长乐路交叉口东南角</w:t>
      </w:r>
    </w:p>
    <w:p>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eastAsiaTheme="minorEastAsia"/>
          <w:kern w:val="0"/>
          <w:sz w:val="24"/>
          <w:highlight w:val="lightGray"/>
          <w:u w:val="single"/>
          <w:lang w:val="en-US" w:eastAsia="zh-CN"/>
        </w:rPr>
        <w:t>2024年度广告物料制作业务，用于营销活动使用，KT版、道旗、车贴等物料</w:t>
      </w:r>
      <w:r>
        <w:rPr>
          <w:rFonts w:hint="eastAsia" w:cs="宋体" w:asciiTheme="minorEastAsia" w:hAnsiTheme="minorEastAsia" w:eastAsiaTheme="minorEastAsia"/>
          <w:kern w:val="0"/>
          <w:sz w:val="24"/>
        </w:rPr>
        <w:t>，详见附件一《合同》。</w:t>
      </w:r>
    </w:p>
    <w:p>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5.项目概算：人民币</w:t>
      </w:r>
      <w:r>
        <w:rPr>
          <w:rFonts w:hint="eastAsia" w:cs="宋体" w:asciiTheme="minorEastAsia" w:hAnsiTheme="minorEastAsia"/>
          <w:kern w:val="0"/>
          <w:sz w:val="24"/>
          <w:u w:val="single"/>
        </w:rPr>
        <w:t xml:space="preserve"> </w:t>
      </w:r>
      <w:r>
        <w:rPr>
          <w:rFonts w:hint="eastAsia" w:cs="宋体" w:asciiTheme="minorEastAsia" w:hAnsiTheme="minorEastAsia"/>
          <w:kern w:val="0"/>
          <w:sz w:val="24"/>
          <w:u w:val="single"/>
          <w:lang w:val="en-US" w:eastAsia="zh-CN"/>
        </w:rPr>
        <w:t>80000</w:t>
      </w:r>
      <w:r>
        <w:rPr>
          <w:rFonts w:hint="eastAsia" w:cs="宋体" w:asciiTheme="minorEastAsia" w:hAnsiTheme="minorEastAsia"/>
          <w:kern w:val="0"/>
          <w:sz w:val="24"/>
          <w:u w:val="single"/>
        </w:rPr>
        <w:t xml:space="preserve"> </w:t>
      </w:r>
      <w:r>
        <w:rPr>
          <w:rFonts w:hint="eastAsia" w:cs="宋体" w:asciiTheme="minorEastAsia" w:hAnsiTheme="minorEastAsia"/>
          <w:kern w:val="0"/>
          <w:sz w:val="24"/>
        </w:rPr>
        <w:t>元。</w:t>
      </w:r>
    </w:p>
    <w:p>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pPr>
        <w:shd w:val="clear" w:color="auto" w:fill="FFFFFF"/>
        <w:snapToGrid w:val="0"/>
        <w:spacing w:line="580" w:lineRule="exact"/>
        <w:ind w:firstLine="120" w:firstLineChars="50"/>
        <w:rPr>
          <w:rFonts w:cs="Times New Roman" w:asciiTheme="minorEastAsia" w:hAnsiTheme="minorEastAsia"/>
          <w:color w:val="000000"/>
          <w:sz w:val="24"/>
        </w:rPr>
      </w:pPr>
      <w:r>
        <w:rPr>
          <w:rFonts w:hint="eastAsia" w:asciiTheme="minorEastAsia" w:hAnsiTheme="minorEastAsia"/>
          <w:color w:val="000000"/>
          <w:sz w:val="24"/>
        </w:rPr>
        <w:t xml:space="preserve">   1.</w:t>
      </w:r>
      <w:r>
        <w:rPr>
          <w:rFonts w:hint="eastAsia" w:cs="宋体" w:asciiTheme="minorEastAsia" w:hAnsiTheme="minorEastAsia"/>
          <w:color w:val="333333"/>
          <w:kern w:val="0"/>
          <w:sz w:val="24"/>
        </w:rPr>
        <w:t>具有独立承担民事责任的能力</w:t>
      </w:r>
      <w:r>
        <w:rPr>
          <w:rFonts w:hint="eastAsia" w:asciiTheme="minorEastAsia" w:hAnsiTheme="minorEastAsia"/>
          <w:color w:val="333333"/>
          <w:sz w:val="24"/>
          <w:shd w:val="clear" w:color="auto" w:fill="FFFFFF"/>
        </w:rPr>
        <w:t>。</w:t>
      </w:r>
    </w:p>
    <w:p>
      <w:pPr>
        <w:spacing w:line="580" w:lineRule="exact"/>
        <w:rPr>
          <w:rFonts w:cs="Times New Roman" w:asciiTheme="minorEastAsia" w:hAnsiTheme="minorEastAsia"/>
          <w:kern w:val="0"/>
          <w:sz w:val="24"/>
        </w:rPr>
      </w:pPr>
      <w:r>
        <w:rPr>
          <w:rFonts w:hint="eastAsia" w:cs="宋体" w:asciiTheme="minorEastAsia" w:hAnsiTheme="minorEastAsia"/>
          <w:bCs/>
          <w:sz w:val="24"/>
        </w:rPr>
        <w:t xml:space="preserve">    </w:t>
      </w:r>
      <w:r>
        <w:rPr>
          <w:rFonts w:hint="eastAsia" w:cs="宋体" w:asciiTheme="minorEastAsia" w:hAnsiTheme="minorEastAsia"/>
          <w:bCs/>
          <w:sz w:val="24"/>
          <w:lang w:val="en-US" w:eastAsia="zh-CN"/>
        </w:rPr>
        <w:t>2</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hint="eastAsia" w:cs="Times New Roman" w:asciiTheme="minorEastAsia" w:hAnsiTheme="minorEastAsia"/>
          <w:kern w:val="0"/>
          <w:sz w:val="24"/>
          <w:lang w:val="en-US" w:eastAsia="zh-CN"/>
        </w:rPr>
        <w:t>2</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pPr>
        <w:pStyle w:val="19"/>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pPr>
        <w:pStyle w:val="19"/>
        <w:spacing w:line="580" w:lineRule="exact"/>
        <w:ind w:firstLine="480"/>
        <w:jc w:val="left"/>
        <w:rPr>
          <w:rFonts w:asciiTheme="minorEastAsia" w:hAnsiTheme="minorEastAsia" w:eastAsiaTheme="minorEastAsia"/>
          <w:b w:val="0"/>
          <w:bCs w:val="0"/>
          <w:sz w:val="24"/>
          <w:szCs w:val="24"/>
          <w:highlight w:val="none"/>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w:t>
      </w:r>
      <w:r>
        <w:rPr>
          <w:rFonts w:hint="eastAsia" w:asciiTheme="minorEastAsia" w:hAnsiTheme="minorEastAsia" w:eastAsiaTheme="minorEastAsia"/>
          <w:b w:val="0"/>
          <w:bCs w:val="0"/>
          <w:sz w:val="24"/>
          <w:szCs w:val="24"/>
          <w:highlight w:val="none"/>
        </w:rPr>
        <w:t>附件二格式1-</w:t>
      </w:r>
      <w:r>
        <w:rPr>
          <w:rFonts w:hint="eastAsia" w:asciiTheme="minorEastAsia" w:hAnsiTheme="minorEastAsia" w:eastAsiaTheme="minorEastAsia"/>
          <w:b w:val="0"/>
          <w:bCs w:val="0"/>
          <w:sz w:val="24"/>
          <w:szCs w:val="24"/>
          <w:highlight w:val="none"/>
          <w:lang w:val="en-US" w:eastAsia="zh-CN"/>
        </w:rPr>
        <w:t>7</w:t>
      </w:r>
      <w:r>
        <w:rPr>
          <w:rFonts w:hint="eastAsia" w:asciiTheme="minorEastAsia" w:hAnsiTheme="minorEastAsia" w:eastAsiaTheme="minorEastAsia"/>
          <w:b w:val="0"/>
          <w:bCs w:val="0"/>
          <w:sz w:val="24"/>
          <w:szCs w:val="24"/>
          <w:highlight w:val="none"/>
        </w:rPr>
        <w:t>内容；</w:t>
      </w:r>
    </w:p>
    <w:p>
      <w:pPr>
        <w:pStyle w:val="19"/>
        <w:spacing w:line="580" w:lineRule="exact"/>
        <w:ind w:firstLine="480"/>
        <w:jc w:val="left"/>
        <w:rPr>
          <w:rFonts w:asciiTheme="minorEastAsia" w:hAnsiTheme="minorEastAsia" w:eastAsiaTheme="minorEastAsia"/>
          <w:b w:val="0"/>
          <w:bCs w:val="0"/>
          <w:sz w:val="24"/>
          <w:szCs w:val="24"/>
          <w:highlight w:val="none"/>
        </w:rPr>
      </w:pPr>
      <w:r>
        <w:rPr>
          <w:rFonts w:hint="eastAsia" w:asciiTheme="minorEastAsia" w:hAnsiTheme="minorEastAsia" w:eastAsiaTheme="minorEastAsia"/>
          <w:b w:val="0"/>
          <w:bCs w:val="0"/>
          <w:sz w:val="24"/>
          <w:szCs w:val="24"/>
          <w:highlight w:val="none"/>
        </w:rPr>
        <w:t>2.《</w:t>
      </w:r>
      <w:r>
        <w:rPr>
          <w:rFonts w:hint="eastAsia" w:asciiTheme="minorEastAsia" w:hAnsiTheme="minorEastAsia"/>
          <w:b w:val="0"/>
          <w:bCs w:val="0"/>
          <w:sz w:val="24"/>
          <w:highlight w:val="none"/>
        </w:rPr>
        <w:t>响应</w:t>
      </w:r>
      <w:r>
        <w:rPr>
          <w:rFonts w:hint="eastAsia" w:asciiTheme="minorEastAsia" w:hAnsiTheme="minorEastAsia" w:eastAsiaTheme="minorEastAsia"/>
          <w:b w:val="0"/>
          <w:bCs w:val="0"/>
          <w:sz w:val="24"/>
          <w:szCs w:val="24"/>
          <w:highlight w:val="none"/>
        </w:rPr>
        <w:t>文件》正、副本各一份，内容一致，须</w:t>
      </w:r>
      <w:r>
        <w:rPr>
          <w:rFonts w:asciiTheme="minorEastAsia" w:hAnsiTheme="minorEastAsia" w:eastAsiaTheme="minorEastAsia"/>
          <w:b w:val="0"/>
          <w:bCs w:val="0"/>
          <w:sz w:val="24"/>
          <w:szCs w:val="24"/>
          <w:highlight w:val="none"/>
        </w:rPr>
        <w:t>按</w:t>
      </w:r>
      <w:r>
        <w:rPr>
          <w:rFonts w:hint="eastAsia" w:asciiTheme="minorEastAsia" w:hAnsiTheme="minorEastAsia" w:eastAsiaTheme="minorEastAsia"/>
          <w:b w:val="0"/>
          <w:bCs w:val="0"/>
          <w:sz w:val="24"/>
          <w:szCs w:val="24"/>
          <w:highlight w:val="none"/>
        </w:rPr>
        <w:t>要求</w:t>
      </w:r>
      <w:r>
        <w:rPr>
          <w:rFonts w:asciiTheme="minorEastAsia" w:hAnsiTheme="minorEastAsia" w:eastAsiaTheme="minorEastAsia"/>
          <w:b w:val="0"/>
          <w:bCs w:val="0"/>
          <w:sz w:val="24"/>
          <w:szCs w:val="24"/>
          <w:highlight w:val="none"/>
        </w:rPr>
        <w:t>的格式填写、签署和盖章</w:t>
      </w:r>
      <w:r>
        <w:rPr>
          <w:rFonts w:hint="eastAsia" w:asciiTheme="minorEastAsia" w:hAnsiTheme="minorEastAsia" w:eastAsiaTheme="minorEastAsia"/>
          <w:b w:val="0"/>
          <w:bCs w:val="0"/>
          <w:sz w:val="24"/>
          <w:szCs w:val="24"/>
          <w:highlight w:val="none"/>
        </w:rPr>
        <w:t>，文件内文字、数字、证明资料及公章须清晰完整，如模糊不清无法辨认可能导致报价无效。</w:t>
      </w:r>
    </w:p>
    <w:p>
      <w:pPr>
        <w:pStyle w:val="19"/>
        <w:spacing w:line="580" w:lineRule="exact"/>
        <w:ind w:firstLine="480"/>
        <w:jc w:val="left"/>
        <w:rPr>
          <w:rFonts w:cs="宋体" w:asciiTheme="minorEastAsia" w:hAnsiTheme="minorEastAsia" w:eastAsiaTheme="minorEastAsia"/>
          <w:b w:val="0"/>
          <w:bCs w:val="0"/>
          <w:color w:val="000000"/>
          <w:sz w:val="24"/>
          <w:highlight w:val="none"/>
        </w:rPr>
      </w:pPr>
      <w:r>
        <w:rPr>
          <w:rFonts w:hint="eastAsia" w:asciiTheme="minorEastAsia" w:hAnsiTheme="minorEastAsia" w:eastAsiaTheme="minorEastAsia"/>
          <w:b w:val="0"/>
          <w:bCs w:val="0"/>
          <w:sz w:val="24"/>
          <w:szCs w:val="24"/>
          <w:highlight w:val="none"/>
        </w:rPr>
        <w:t>3.《</w:t>
      </w:r>
      <w:r>
        <w:rPr>
          <w:rFonts w:hint="eastAsia" w:asciiTheme="minorEastAsia" w:hAnsiTheme="minorEastAsia"/>
          <w:b w:val="0"/>
          <w:bCs w:val="0"/>
          <w:sz w:val="24"/>
          <w:highlight w:val="none"/>
        </w:rPr>
        <w:t>响应</w:t>
      </w:r>
      <w:r>
        <w:rPr>
          <w:rFonts w:hint="eastAsia" w:asciiTheme="minorEastAsia" w:hAnsiTheme="minorEastAsia" w:eastAsiaTheme="minorEastAsia"/>
          <w:b w:val="0"/>
          <w:bCs w:val="0"/>
          <w:sz w:val="24"/>
          <w:szCs w:val="24"/>
          <w:highlight w:val="none"/>
        </w:rPr>
        <w:t>文件》须</w:t>
      </w:r>
      <w:r>
        <w:rPr>
          <w:rFonts w:hint="eastAsia" w:cs="宋体" w:asciiTheme="minorEastAsia" w:hAnsiTheme="minorEastAsia" w:eastAsiaTheme="minorEastAsia"/>
          <w:b w:val="0"/>
          <w:bCs w:val="0"/>
          <w:sz w:val="24"/>
          <w:highlight w:val="none"/>
        </w:rPr>
        <w:t>密封在档案袋内于提交截止时间前送达或快递至指定地点，逾期不予受理。</w:t>
      </w:r>
    </w:p>
    <w:p>
      <w:pPr>
        <w:pStyle w:val="19"/>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pPr>
        <w:pStyle w:val="19"/>
        <w:spacing w:line="580" w:lineRule="exact"/>
        <w:ind w:firstLine="480"/>
        <w:jc w:val="left"/>
        <w:rPr>
          <w:rFonts w:cs="宋体" w:asciiTheme="minorEastAsia" w:hAnsiTheme="minorEastAsia" w:eastAsiaTheme="minorEastAsia"/>
          <w:sz w:val="24"/>
          <w:highlight w:val="none"/>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w:t>
      </w:r>
      <w:r>
        <w:rPr>
          <w:rFonts w:hint="eastAsia" w:cs="宋体" w:asciiTheme="minorEastAsia" w:hAnsiTheme="minorEastAsia" w:eastAsiaTheme="minorEastAsia"/>
          <w:sz w:val="24"/>
          <w:highlight w:val="none"/>
        </w:rPr>
        <w:t>不得高于本项目概算，否则视为无效报价。</w:t>
      </w:r>
    </w:p>
    <w:p>
      <w:pPr>
        <w:pStyle w:val="19"/>
        <w:spacing w:line="580" w:lineRule="exact"/>
        <w:ind w:firstLine="480"/>
        <w:jc w:val="left"/>
        <w:rPr>
          <w:rFonts w:asciiTheme="minorEastAsia" w:hAnsiTheme="minorEastAsia" w:eastAsiaTheme="minorEastAsia"/>
          <w:sz w:val="24"/>
          <w:szCs w:val="24"/>
          <w:highlight w:val="none"/>
        </w:rPr>
      </w:pPr>
      <w:r>
        <w:rPr>
          <w:rFonts w:hint="eastAsia" w:cs="宋体" w:asciiTheme="minorEastAsia" w:hAnsiTheme="minorEastAsia" w:eastAsiaTheme="minorEastAsia"/>
          <w:sz w:val="24"/>
          <w:highlight w:val="none"/>
        </w:rPr>
        <w:t>3.报价有效期：</w:t>
      </w:r>
      <w:r>
        <w:rPr>
          <w:rFonts w:asciiTheme="minorEastAsia" w:hAnsiTheme="minorEastAsia" w:eastAsiaTheme="minorEastAsia"/>
          <w:sz w:val="24"/>
          <w:szCs w:val="24"/>
          <w:highlight w:val="none"/>
        </w:rPr>
        <w:t>从</w:t>
      </w:r>
      <w:r>
        <w:rPr>
          <w:rFonts w:hint="eastAsia" w:asciiTheme="minorEastAsia" w:hAnsiTheme="minorEastAsia" w:eastAsiaTheme="minorEastAsia"/>
          <w:sz w:val="24"/>
          <w:szCs w:val="24"/>
          <w:highlight w:val="none"/>
        </w:rPr>
        <w:t>报价</w:t>
      </w:r>
      <w:r>
        <w:rPr>
          <w:rFonts w:asciiTheme="minorEastAsia" w:hAnsiTheme="minorEastAsia" w:eastAsiaTheme="minorEastAsia"/>
          <w:sz w:val="24"/>
          <w:szCs w:val="24"/>
          <w:highlight w:val="none"/>
        </w:rPr>
        <w:t>文件提交截止之日算起</w:t>
      </w:r>
      <w:r>
        <w:rPr>
          <w:rFonts w:hint="eastAsia" w:asciiTheme="minorEastAsia" w:hAnsiTheme="minorEastAsia" w:eastAsiaTheme="minorEastAsia"/>
          <w:sz w:val="24"/>
          <w:szCs w:val="24"/>
          <w:highlight w:val="none"/>
          <w:u w:val="single"/>
        </w:rPr>
        <w:t xml:space="preserve"> 30个</w:t>
      </w:r>
      <w:r>
        <w:rPr>
          <w:rFonts w:asciiTheme="minorEastAsia" w:hAnsiTheme="minorEastAsia" w:eastAsiaTheme="minorEastAsia"/>
          <w:sz w:val="24"/>
          <w:szCs w:val="24"/>
          <w:highlight w:val="none"/>
        </w:rPr>
        <w:t>日历</w:t>
      </w:r>
      <w:r>
        <w:rPr>
          <w:rFonts w:hint="eastAsia" w:asciiTheme="minorEastAsia" w:hAnsiTheme="minorEastAsia" w:eastAsiaTheme="minorEastAsia"/>
          <w:sz w:val="24"/>
          <w:szCs w:val="24"/>
          <w:highlight w:val="none"/>
        </w:rPr>
        <w:t>日</w:t>
      </w:r>
      <w:r>
        <w:rPr>
          <w:rFonts w:asciiTheme="minorEastAsia" w:hAnsiTheme="minorEastAsia" w:eastAsiaTheme="minorEastAsia"/>
          <w:sz w:val="24"/>
          <w:szCs w:val="24"/>
          <w:highlight w:val="none"/>
        </w:rPr>
        <w:t>。</w:t>
      </w:r>
    </w:p>
    <w:p>
      <w:pPr>
        <w:pStyle w:val="19"/>
        <w:spacing w:line="580" w:lineRule="exact"/>
        <w:ind w:firstLine="480"/>
        <w:jc w:val="left"/>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五、评审方法</w:t>
      </w:r>
    </w:p>
    <w:p>
      <w:pPr>
        <w:pStyle w:val="19"/>
        <w:spacing w:line="580" w:lineRule="exact"/>
        <w:ind w:firstLine="480" w:firstLineChars="200"/>
        <w:jc w:val="left"/>
        <w:rPr>
          <w:rFonts w:asciiTheme="minorEastAsia" w:hAnsiTheme="minorEastAsia" w:eastAsiaTheme="minorEastAsia"/>
          <w:sz w:val="24"/>
          <w:highlight w:val="none"/>
        </w:rPr>
      </w:pPr>
      <w:r>
        <w:rPr>
          <w:rFonts w:hint="eastAsia" w:cs="宋体" w:asciiTheme="minorEastAsia" w:hAnsiTheme="minorEastAsia" w:eastAsiaTheme="minorEastAsia"/>
          <w:color w:val="000000"/>
          <w:sz w:val="24"/>
          <w:highlight w:val="none"/>
          <w:lang w:val="zh-CN"/>
        </w:rPr>
        <w:t>1</w:t>
      </w:r>
      <w:r>
        <w:rPr>
          <w:rFonts w:hint="eastAsia" w:cs="宋体" w:asciiTheme="minorEastAsia" w:hAnsiTheme="minorEastAsia" w:eastAsiaTheme="minorEastAsia"/>
          <w:b/>
          <w:color w:val="000000"/>
          <w:sz w:val="24"/>
          <w:highlight w:val="none"/>
          <w:lang w:val="zh-CN"/>
        </w:rPr>
        <w:t>.</w:t>
      </w:r>
      <w:r>
        <w:rPr>
          <w:rFonts w:hint="eastAsia" w:cs="宋体" w:asciiTheme="minorEastAsia" w:hAnsiTheme="minorEastAsia" w:eastAsiaTheme="minorEastAsia"/>
          <w:sz w:val="24"/>
          <w:highlight w:val="none"/>
        </w:rPr>
        <w:t>评审方法：</w:t>
      </w:r>
      <w:r>
        <w:rPr>
          <w:rFonts w:hint="eastAsia" w:cs="宋体" w:asciiTheme="minorEastAsia" w:hAnsiTheme="minorEastAsia" w:eastAsiaTheme="minorEastAsia"/>
          <w:b/>
          <w:sz w:val="24"/>
          <w:highlight w:val="none"/>
          <w:u w:val="single"/>
        </w:rPr>
        <w:t>有效最低</w:t>
      </w:r>
      <w:r>
        <w:rPr>
          <w:rFonts w:hint="eastAsia" w:cs="宋体" w:asciiTheme="minorEastAsia" w:hAnsiTheme="minorEastAsia" w:eastAsiaTheme="minorEastAsia"/>
          <w:sz w:val="24"/>
          <w:highlight w:val="none"/>
        </w:rPr>
        <w:t>，是指报价人《响应文件》满足本项目《竞争性报价文件》所列全部实质性要求且报价最低的报价人为</w:t>
      </w:r>
      <w:r>
        <w:rPr>
          <w:rFonts w:hint="eastAsia" w:asciiTheme="minorEastAsia" w:hAnsiTheme="minorEastAsia" w:eastAsiaTheme="minorEastAsia"/>
          <w:sz w:val="24"/>
          <w:highlight w:val="none"/>
        </w:rPr>
        <w:t>成交</w:t>
      </w:r>
      <w:r>
        <w:rPr>
          <w:rFonts w:hint="eastAsia" w:ascii="宋体" w:hAnsi="宋体"/>
          <w:sz w:val="24"/>
          <w:highlight w:val="none"/>
        </w:rPr>
        <w:t>候选人</w:t>
      </w:r>
      <w:r>
        <w:rPr>
          <w:rFonts w:hint="eastAsia" w:asciiTheme="minorEastAsia" w:hAnsiTheme="minorEastAsia" w:eastAsiaTheme="minorEastAsia"/>
          <w:sz w:val="24"/>
          <w:highlight w:val="none"/>
        </w:rPr>
        <w:t>。</w:t>
      </w:r>
    </w:p>
    <w:p>
      <w:pPr>
        <w:pStyle w:val="19"/>
        <w:spacing w:line="580" w:lineRule="exact"/>
        <w:ind w:firstLine="480" w:firstLineChars="200"/>
        <w:jc w:val="left"/>
        <w:rPr>
          <w:rFonts w:cs="宋体"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hint="eastAsia" w:asciiTheme="minorEastAsia" w:hAnsiTheme="minorEastAsia" w:eastAsiaTheme="minorEastAsia"/>
          <w:sz w:val="24"/>
          <w:szCs w:val="24"/>
          <w:highlight w:val="none"/>
        </w:rPr>
        <w:t>如两家及以上有效报价人报价相同且最低的，须再次进行报价，直至产生最低报价；</w:t>
      </w:r>
    </w:p>
    <w:p>
      <w:pPr>
        <w:pStyle w:val="19"/>
        <w:spacing w:line="58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pPr>
        <w:widowControl/>
        <w:spacing w:line="580" w:lineRule="exact"/>
        <w:ind w:firstLine="482" w:firstLineChars="200"/>
        <w:jc w:val="left"/>
        <w:rPr>
          <w:rFonts w:cs="宋体" w:asciiTheme="minorEastAsia" w:hAnsiTheme="minorEastAsia"/>
          <w:b/>
          <w:kern w:val="0"/>
          <w:sz w:val="24"/>
        </w:rPr>
      </w:pPr>
      <w:r>
        <w:rPr>
          <w:rFonts w:hint="eastAsia" w:cs="Times New Roman" w:asciiTheme="minorEastAsia" w:hAnsiTheme="minorEastAsia"/>
          <w:b/>
          <w:kern w:val="0"/>
          <w:sz w:val="24"/>
          <w:lang w:val="en-US" w:eastAsia="zh-CN"/>
        </w:rPr>
        <w:t>七</w:t>
      </w:r>
      <w:r>
        <w:rPr>
          <w:rFonts w:hint="eastAsia" w:cs="Times New Roman" w:asciiTheme="minorEastAsia" w:hAnsiTheme="minorEastAsia"/>
          <w:b/>
          <w:kern w:val="0"/>
          <w:sz w:val="24"/>
        </w:rPr>
        <w:t>、</w:t>
      </w:r>
      <w:r>
        <w:rPr>
          <w:rFonts w:hint="eastAsia" w:asciiTheme="minorEastAsia" w:hAnsiTheme="minorEastAsia"/>
          <w:b/>
          <w:sz w:val="24"/>
        </w:rPr>
        <w:t>响应</w:t>
      </w:r>
      <w:r>
        <w:rPr>
          <w:rFonts w:hint="eastAsia" w:cs="Times New Roman" w:asciiTheme="minorEastAsia" w:hAnsiTheme="minorEastAsia"/>
          <w:b/>
          <w:kern w:val="0"/>
          <w:sz w:val="24"/>
        </w:rPr>
        <w:t>文件提交截止时间：202</w:t>
      </w:r>
      <w:r>
        <w:rPr>
          <w:rFonts w:hint="eastAsia" w:cs="Times New Roman" w:asciiTheme="minorEastAsia" w:hAnsiTheme="minorEastAsia"/>
          <w:b/>
          <w:kern w:val="0"/>
          <w:sz w:val="24"/>
          <w:lang w:val="en-US" w:eastAsia="zh-CN"/>
        </w:rPr>
        <w:t>4</w:t>
      </w:r>
      <w:r>
        <w:rPr>
          <w:rFonts w:hint="eastAsia" w:cs="Times New Roman" w:asciiTheme="minorEastAsia" w:hAnsiTheme="minorEastAsia"/>
          <w:b/>
          <w:kern w:val="0"/>
          <w:sz w:val="24"/>
        </w:rPr>
        <w:t>年</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3</w:t>
      </w:r>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12</w:t>
      </w:r>
      <w:bookmarkStart w:id="0" w:name="_GoBack"/>
      <w:bookmarkEnd w:id="0"/>
      <w:r>
        <w:rPr>
          <w:rFonts w:hint="eastAsia" w:asciiTheme="minorEastAsia" w:hAnsiTheme="minorEastAsia"/>
          <w:b/>
          <w:kern w:val="0"/>
          <w:sz w:val="24"/>
          <w:u w:val="single"/>
        </w:rPr>
        <w:t xml:space="preserve">  </w:t>
      </w:r>
      <w:r>
        <w:rPr>
          <w:rFonts w:hint="eastAsia" w:cs="Times New Roman" w:asciiTheme="minorEastAsia" w:hAnsiTheme="minorEastAsia"/>
          <w:b/>
          <w:kern w:val="0"/>
          <w:sz w:val="24"/>
        </w:rPr>
        <w:t>日：00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pPr>
        <w:pStyle w:val="19"/>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w:t>
      </w: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Theme="minorEastAsia" w:hAnsiTheme="minorEastAsia" w:eastAsiaTheme="minorEastAsia"/>
          <w:sz w:val="24"/>
          <w:szCs w:val="24"/>
          <w:u w:val="single"/>
        </w:rPr>
        <w:t>安徽省</w:t>
      </w:r>
      <w:r>
        <w:rPr>
          <w:rFonts w:hint="eastAsia" w:asciiTheme="minorEastAsia" w:hAnsiTheme="minorEastAsia" w:eastAsiaTheme="minorEastAsia"/>
          <w:sz w:val="24"/>
          <w:szCs w:val="24"/>
          <w:u w:val="single"/>
          <w:lang w:val="en-US" w:eastAsia="zh-CN"/>
        </w:rPr>
        <w:t>蚌埠百大禹会购物中心三楼营运部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 </w:t>
      </w:r>
    </w:p>
    <w:p>
      <w:pPr>
        <w:spacing w:line="580" w:lineRule="exact"/>
        <w:ind w:firstLine="472" w:firstLineChars="196"/>
        <w:rPr>
          <w:rFonts w:asciiTheme="minorEastAsia" w:hAnsiTheme="minorEastAsia"/>
          <w:sz w:val="24"/>
        </w:rPr>
      </w:pPr>
      <w:r>
        <w:rPr>
          <w:rFonts w:hint="eastAsia" w:cs="宋体" w:asciiTheme="minorEastAsia" w:hAnsiTheme="minorEastAsia"/>
          <w:b/>
          <w:kern w:val="0"/>
          <w:sz w:val="24"/>
        </w:rPr>
        <w:t>九、</w:t>
      </w:r>
      <w:r>
        <w:rPr>
          <w:rFonts w:hint="eastAsia" w:asciiTheme="minorEastAsia" w:hAnsiTheme="minorEastAsia"/>
          <w:b/>
          <w:kern w:val="0"/>
          <w:sz w:val="24"/>
        </w:rPr>
        <w:t>联系人及电话：</w:t>
      </w:r>
      <w:r>
        <w:rPr>
          <w:rFonts w:hint="eastAsia" w:asciiTheme="minorEastAsia" w:hAnsiTheme="minorEastAsia"/>
          <w:b/>
          <w:kern w:val="0"/>
          <w:sz w:val="24"/>
          <w:u w:val="single"/>
        </w:rPr>
        <w:t xml:space="preserve"> </w:t>
      </w:r>
      <w:r>
        <w:rPr>
          <w:rFonts w:hint="eastAsia" w:asciiTheme="minorEastAsia" w:hAnsiTheme="minorEastAsia"/>
          <w:b/>
          <w:kern w:val="0"/>
          <w:sz w:val="24"/>
          <w:u w:val="single"/>
          <w:lang w:val="en-US" w:eastAsia="zh-CN"/>
        </w:rPr>
        <w:t>于经理</w:t>
      </w:r>
      <w:r>
        <w:rPr>
          <w:rFonts w:hint="eastAsia" w:asciiTheme="minorEastAsia" w:hAnsiTheme="minorEastAsia"/>
          <w:b/>
          <w:kern w:val="0"/>
          <w:sz w:val="24"/>
          <w:u w:val="single"/>
        </w:rPr>
        <w:t xml:space="preserve"> </w:t>
      </w:r>
      <w:r>
        <w:rPr>
          <w:rFonts w:hint="eastAsia" w:asciiTheme="minorEastAsia" w:hAnsiTheme="minorEastAsia"/>
          <w:sz w:val="24"/>
        </w:rPr>
        <w:t xml:space="preserve"> </w:t>
      </w:r>
      <w:r>
        <w:rPr>
          <w:rFonts w:hint="eastAsia" w:asciiTheme="minorEastAsia" w:hAnsiTheme="minorEastAsia"/>
          <w:sz w:val="24"/>
          <w:u w:val="single"/>
        </w:rPr>
        <w:t xml:space="preserve"> 055</w:t>
      </w:r>
      <w:r>
        <w:rPr>
          <w:rFonts w:hint="eastAsia" w:asciiTheme="minorEastAsia" w:hAnsiTheme="minorEastAsia"/>
          <w:sz w:val="24"/>
          <w:u w:val="single"/>
          <w:lang w:val="en-US" w:eastAsia="zh-CN"/>
        </w:rPr>
        <w:t>2</w:t>
      </w:r>
      <w:r>
        <w:rPr>
          <w:rFonts w:hint="eastAsia" w:asciiTheme="minorEastAsia" w:hAnsiTheme="minorEastAsia"/>
          <w:sz w:val="24"/>
          <w:u w:val="single"/>
        </w:rPr>
        <w:t>-</w:t>
      </w:r>
      <w:r>
        <w:rPr>
          <w:rFonts w:hint="eastAsia" w:asciiTheme="minorEastAsia" w:hAnsiTheme="minorEastAsia"/>
          <w:sz w:val="24"/>
          <w:u w:val="single"/>
          <w:lang w:val="en-US" w:eastAsia="zh-CN"/>
        </w:rPr>
        <w:t>3821666</w:t>
      </w:r>
      <w:r>
        <w:rPr>
          <w:rFonts w:hint="eastAsia" w:asciiTheme="minorEastAsia" w:hAnsiTheme="minorEastAsia"/>
          <w:sz w:val="24"/>
          <w:u w:val="single"/>
        </w:rPr>
        <w:t xml:space="preserve"> </w:t>
      </w:r>
      <w:r>
        <w:rPr>
          <w:rFonts w:hint="eastAsia" w:asciiTheme="minorEastAsia" w:hAnsiTheme="minorEastAsia"/>
          <w:sz w:val="24"/>
        </w:rPr>
        <w:t>；（意向报价人如有疑问可来电垂询）</w:t>
      </w:r>
    </w:p>
    <w:p>
      <w:pPr>
        <w:spacing w:line="600" w:lineRule="exact"/>
        <w:ind w:firstLine="470" w:firstLineChars="196"/>
        <w:rPr>
          <w:rFonts w:hint="eastAsia" w:asciiTheme="majorEastAsia" w:hAnsiTheme="majorEastAsia" w:eastAsiaTheme="majorEastAsia"/>
          <w:sz w:val="24"/>
        </w:rPr>
      </w:pPr>
      <w:r>
        <w:rPr>
          <w:rFonts w:hint="eastAsia" w:asciiTheme="majorEastAsia" w:hAnsiTheme="majorEastAsia" w:eastAsiaTheme="majorEastAsia"/>
          <w:sz w:val="24"/>
        </w:rPr>
        <w:t xml:space="preserve">    </w:t>
      </w: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ind w:firstLine="470" w:firstLineChars="196"/>
        <w:rPr>
          <w:rFonts w:hint="eastAsia" w:asciiTheme="majorEastAsia" w:hAnsiTheme="majorEastAsia" w:eastAsiaTheme="majorEastAsia"/>
          <w:sz w:val="24"/>
        </w:rPr>
      </w:pPr>
    </w:p>
    <w:p>
      <w:pPr>
        <w:spacing w:line="600" w:lineRule="exact"/>
        <w:jc w:val="left"/>
        <w:rPr>
          <w:b/>
          <w:color w:val="000000"/>
          <w:sz w:val="24"/>
        </w:rPr>
      </w:pPr>
      <w:r>
        <w:rPr>
          <w:rFonts w:hint="eastAsia"/>
          <w:b/>
          <w:color w:val="000000"/>
          <w:sz w:val="24"/>
        </w:rPr>
        <w:t>附件一：《合同》</w:t>
      </w:r>
    </w:p>
    <w:p>
      <w:pPr>
        <w:spacing w:line="500" w:lineRule="exact"/>
        <w:jc w:val="center"/>
        <w:rPr>
          <w:rFonts w:ascii="华文楷体" w:hAnsi="华文楷体" w:eastAsia="华文楷体"/>
          <w:b/>
          <w:sz w:val="30"/>
          <w:szCs w:val="30"/>
        </w:rPr>
      </w:pPr>
      <w:r>
        <w:rPr>
          <w:rFonts w:hint="eastAsia" w:ascii="华文楷体" w:hAnsi="华文楷体" w:eastAsia="华文楷体"/>
          <w:b/>
          <w:sz w:val="30"/>
          <w:szCs w:val="30"/>
          <w:u w:val="single"/>
        </w:rPr>
        <w:t>合肥百货大楼集团蚌埠百货大楼有限责任公司百大禹会购物中心</w:t>
      </w:r>
      <w:r>
        <w:rPr>
          <w:rFonts w:hint="eastAsia" w:ascii="华文楷体" w:hAnsi="华文楷体" w:eastAsia="华文楷体"/>
          <w:b/>
          <w:sz w:val="30"/>
          <w:szCs w:val="30"/>
        </w:rPr>
        <w:t>有限公司</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sz w:val="30"/>
          <w:szCs w:val="30"/>
          <w:u w:val="single"/>
        </w:rPr>
      </w:pPr>
      <w:r>
        <w:rPr>
          <w:rFonts w:hint="eastAsia" w:ascii="华文楷体" w:hAnsi="华文楷体" w:eastAsia="华文楷体"/>
          <w:sz w:val="30"/>
          <w:szCs w:val="30"/>
          <w:u w:val="single"/>
        </w:rPr>
        <w:t xml:space="preserve"> </w:t>
      </w:r>
      <w:r>
        <w:rPr>
          <w:rFonts w:hint="eastAsia"/>
          <w:b/>
          <w:bCs/>
          <w:sz w:val="32"/>
          <w:szCs w:val="32"/>
          <w:u w:val="single"/>
          <w:lang w:val="en-US" w:eastAsia="zh-CN"/>
        </w:rPr>
        <w:t>2024年度广告物料制作</w:t>
      </w:r>
      <w:r>
        <w:rPr>
          <w:rFonts w:hint="eastAsia"/>
          <w:b/>
          <w:bCs/>
          <w:sz w:val="32"/>
          <w:szCs w:val="32"/>
          <w:u w:val="single"/>
        </w:rPr>
        <w:t>合同</w:t>
      </w:r>
    </w:p>
    <w:p>
      <w:pPr>
        <w:rPr>
          <w:rFonts w:ascii="宋体" w:hAnsi="宋体" w:eastAsia="宋体" w:cs="Times New Roman"/>
          <w:color w:val="000000"/>
          <w:sz w:val="24"/>
        </w:rPr>
      </w:pPr>
    </w:p>
    <w:p>
      <w:pPr>
        <w:spacing w:line="520" w:lineRule="exact"/>
        <w:rPr>
          <w:rFonts w:ascii="宋体" w:hAnsi="宋体" w:eastAsia="宋体" w:cs="Times New Roman"/>
          <w:color w:val="000000"/>
          <w:sz w:val="24"/>
          <w:u w:val="single"/>
        </w:rPr>
      </w:pPr>
      <w:r>
        <w:rPr>
          <w:rFonts w:hint="eastAsia" w:ascii="宋体" w:hAnsi="宋体" w:eastAsia="宋体" w:cs="Times New Roman"/>
          <w:color w:val="000000"/>
          <w:sz w:val="24"/>
        </w:rPr>
        <w:t>采购人（甲方）：</w:t>
      </w:r>
      <w:r>
        <w:rPr>
          <w:rFonts w:hint="eastAsia" w:cs="宋体" w:asciiTheme="minorEastAsia" w:hAnsiTheme="minorEastAsia"/>
          <w:kern w:val="0"/>
          <w:sz w:val="24"/>
          <w:u w:val="none"/>
          <w:lang w:val="en-US" w:eastAsia="zh-CN"/>
        </w:rPr>
        <w:t>2</w:t>
      </w:r>
      <w:r>
        <w:rPr>
          <w:rFonts w:hint="eastAsia" w:cs="宋体" w:asciiTheme="minorEastAsia" w:hAnsiTheme="minorEastAsia"/>
          <w:spacing w:val="-4"/>
          <w:kern w:val="0"/>
          <w:sz w:val="24"/>
          <w:u w:val="none"/>
          <w:lang w:val="en-US" w:eastAsia="zh-CN"/>
        </w:rPr>
        <w:t>024年度广告物料制作业务</w:t>
      </w:r>
    </w:p>
    <w:p>
      <w:pPr>
        <w:spacing w:line="520" w:lineRule="exact"/>
        <w:rPr>
          <w:rFonts w:hint="eastAsia" w:ascii="宋体" w:hAnsi="宋体" w:eastAsia="宋体" w:cs="Times New Roman"/>
          <w:color w:val="000000"/>
          <w:sz w:val="24"/>
          <w:u w:val="single"/>
        </w:rPr>
      </w:pPr>
      <w:r>
        <w:rPr>
          <w:rFonts w:hint="eastAsia" w:ascii="宋体" w:hAnsi="宋体" w:eastAsia="宋体" w:cs="Times New Roman"/>
          <w:color w:val="000000"/>
          <w:sz w:val="24"/>
        </w:rPr>
        <w:t>供应商（乙方）：</w:t>
      </w:r>
      <w:r>
        <w:rPr>
          <w:rFonts w:ascii="宋体" w:hAnsi="宋体" w:eastAsia="宋体" w:cs="Times New Roman"/>
          <w:color w:val="000000"/>
          <w:sz w:val="24"/>
          <w:u w:val="single"/>
        </w:rPr>
        <w:t xml:space="preserve"> </w:t>
      </w:r>
      <w:r>
        <w:rPr>
          <w:rFonts w:hint="eastAsia" w:ascii="宋体" w:hAnsi="宋体" w:eastAsia="宋体" w:cs="Times New Roman"/>
          <w:color w:val="000000"/>
          <w:sz w:val="24"/>
          <w:u w:val="single"/>
        </w:rPr>
        <w:t xml:space="preserve">              </w:t>
      </w:r>
    </w:p>
    <w:p>
      <w:pPr>
        <w:spacing w:line="520" w:lineRule="exact"/>
        <w:rPr>
          <w:rFonts w:hint="eastAsia" w:ascii="宋体" w:hAnsi="宋体" w:eastAsia="宋体" w:cs="Times New Roman"/>
          <w:color w:val="000000"/>
          <w:sz w:val="24"/>
        </w:rPr>
      </w:pPr>
      <w:r>
        <w:rPr>
          <w:rFonts w:hint="eastAsia" w:ascii="宋体" w:hAnsi="宋体" w:eastAsia="宋体" w:cs="Times New Roman"/>
          <w:color w:val="000000"/>
          <w:sz w:val="24"/>
        </w:rPr>
        <w:t>项目地址：华光大道与长乐路交叉口东南角</w:t>
      </w:r>
    </w:p>
    <w:p>
      <w:pPr>
        <w:rPr>
          <w:rFonts w:hint="eastAsia" w:ascii="宋体" w:hAnsi="宋体" w:eastAsia="宋体" w:cs="Times New Roman"/>
          <w:color w:val="000000"/>
          <w:sz w:val="24"/>
        </w:rPr>
      </w:pPr>
      <w:r>
        <w:rPr>
          <w:rFonts w:hint="eastAsia" w:cs="宋体" w:asciiTheme="minorEastAsia" w:hAnsiTheme="minorEastAsia" w:eastAsiaTheme="minorEastAsia"/>
          <w:kern w:val="0"/>
          <w:sz w:val="24"/>
        </w:rPr>
        <w:t>项目</w:t>
      </w:r>
      <w:r>
        <w:rPr>
          <w:rFonts w:hint="eastAsia" w:cs="宋体" w:asciiTheme="minorEastAsia" w:hAnsiTheme="minorEastAsia"/>
          <w:spacing w:val="-4"/>
          <w:kern w:val="0"/>
          <w:sz w:val="24"/>
        </w:rPr>
        <w:t>编号：</w:t>
      </w:r>
      <w:r>
        <w:rPr>
          <w:rFonts w:hint="eastAsia" w:ascii="宋体" w:hAnsi="宋体" w:eastAsia="宋体" w:cs="Times New Roman"/>
          <w:color w:val="000000"/>
          <w:sz w:val="24"/>
          <w:lang w:val="en-US" w:eastAsia="zh-CN"/>
        </w:rPr>
        <w:t>2023BDYHGG00012</w:t>
      </w:r>
      <w:r>
        <w:rPr>
          <w:rFonts w:hint="eastAsia" w:ascii="宋体" w:hAnsi="宋体" w:eastAsia="宋体" w:cs="Times New Roman"/>
          <w:color w:val="000000"/>
          <w:sz w:val="24"/>
        </w:rPr>
        <w:t xml:space="preserve">  </w:t>
      </w:r>
    </w:p>
    <w:p>
      <w:pPr>
        <w:rPr>
          <w:rFonts w:hint="eastAsia" w:ascii="宋体" w:hAnsi="宋体" w:eastAsia="宋体" w:cs="Times New Roman"/>
          <w:color w:val="000000"/>
          <w:sz w:val="24"/>
        </w:rPr>
      </w:pPr>
    </w:p>
    <w:p>
      <w:pPr>
        <w:rPr>
          <w:rFonts w:hint="eastAsia" w:ascii="宋体" w:hAnsi="宋体" w:eastAsia="宋体" w:cs="Times New Roman"/>
          <w:color w:val="000000"/>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经充分友好协商，本着互惠互利、共同发展的原则，依据《中华人民共和国民法典》、《中华人民共和国产品质量法》及其他有关法律、法规，在平等自愿的基础上，就甲方委托乙方提供广告宣传物料制作安装服务相关事宜协商一致，甲、乙双方签订本协议，以供遵照执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一、服务内容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委托乙方进行广告宣传物料制作安装业务的设计、制作、配送、安装、拆除等工作，宣传品的具体名称、规格、材质、单价等详见本协议附件一《合同价格明细表》，乙方需按《广告物料业务联系单》(样本详见本协议附件二)，及甲方通知确定的时间及要求，完成广告宣传物料的配送等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2.《合同价格明细表》中的价格包括但不限于设计、制作、运输、安装、拆除、税金等交付甲方使用前的一切费用及风险，以及免费质保期间的所有维保费用、质保期满后的拆除费用(如有)。</w:t>
      </w:r>
      <w:r>
        <w:rPr>
          <w:rFonts w:hint="eastAsia"/>
          <w:color w:val="000000"/>
          <w:sz w:val="24"/>
          <w:szCs w:val="24"/>
        </w:rPr>
        <w:t>《合同价格明细表》中的数量为合同期内预估数量，最终按照实际发生数量按实结算。</w:t>
      </w:r>
      <w:r>
        <w:rPr>
          <w:rFonts w:hint="eastAsia"/>
          <w:sz w:val="24"/>
          <w:szCs w:val="24"/>
        </w:rPr>
        <w:t>任何因忽视或误解实际情况而导致的费用增加由乙方自行承担。合同期内，甲乙双方自行承担原材料市场价格涨跌风险，《合同价格明细表》中的单价合同期内不予调整。如因乙方提供的材料出现质量问题、供货不及时导致甲方或第三方损失，由乙方承担受害方赔偿责任，并赔偿因此给甲方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3.乙方需在合同约定时间内或甲方通知确定的时间内，根据本合同约定及甲方要求完成指定工作。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4.合同期</w:t>
      </w:r>
      <w:r>
        <w:rPr>
          <w:rFonts w:hint="eastAsia"/>
          <w:color w:val="000000" w:themeColor="text1"/>
          <w:sz w:val="24"/>
          <w:szCs w:val="24"/>
        </w:rPr>
        <w:t>限：合同期内采购总额为人民币</w:t>
      </w:r>
      <w:r>
        <w:rPr>
          <w:rFonts w:hint="eastAsia"/>
          <w:color w:val="000000" w:themeColor="text1"/>
          <w:sz w:val="24"/>
          <w:szCs w:val="24"/>
          <w:lang w:val="en-US" w:eastAsia="zh-CN"/>
        </w:rPr>
        <w:t xml:space="preserve">    </w:t>
      </w:r>
      <w:r>
        <w:rPr>
          <w:rFonts w:hint="eastAsia"/>
          <w:color w:val="000000" w:themeColor="text1"/>
          <w:sz w:val="24"/>
          <w:szCs w:val="24"/>
        </w:rPr>
        <w:t>元；(大写</w:t>
      </w:r>
      <w:r>
        <w:rPr>
          <w:rFonts w:hint="eastAsia"/>
          <w:color w:val="000000" w:themeColor="text1"/>
          <w:sz w:val="24"/>
          <w:szCs w:val="24"/>
          <w:lang w:val="en-US" w:eastAsia="zh-CN"/>
        </w:rPr>
        <w:t xml:space="preserve">    </w:t>
      </w:r>
      <w:r>
        <w:rPr>
          <w:rFonts w:hint="eastAsia"/>
          <w:color w:val="000000" w:themeColor="text1"/>
          <w:sz w:val="24"/>
          <w:szCs w:val="24"/>
        </w:rPr>
        <w:t>元</w:t>
      </w:r>
      <w:r>
        <w:rPr>
          <w:rFonts w:hint="eastAsia"/>
          <w:color w:val="000000" w:themeColor="text1"/>
          <w:sz w:val="24"/>
          <w:szCs w:val="24"/>
          <w:lang w:val="en-US" w:eastAsia="zh-CN"/>
        </w:rPr>
        <w:t>整</w:t>
      </w:r>
      <w:r>
        <w:rPr>
          <w:rFonts w:hint="eastAsia"/>
          <w:color w:val="000000" w:themeColor="text1"/>
          <w:sz w:val="24"/>
          <w:szCs w:val="24"/>
        </w:rPr>
        <w:t>)，采购周期为</w:t>
      </w:r>
      <w:r>
        <w:rPr>
          <w:rFonts w:hint="eastAsia"/>
          <w:color w:val="000000" w:themeColor="text1"/>
          <w:sz w:val="24"/>
          <w:szCs w:val="24"/>
          <w:lang w:val="en-US" w:eastAsia="zh-CN"/>
        </w:rPr>
        <w:t xml:space="preserve">   </w:t>
      </w:r>
      <w:r>
        <w:rPr>
          <w:rFonts w:hint="eastAsia"/>
          <w:color w:val="000000" w:themeColor="text1"/>
          <w:sz w:val="24"/>
          <w:szCs w:val="24"/>
        </w:rPr>
        <w:t>(自</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日至</w:t>
      </w:r>
      <w:r>
        <w:rPr>
          <w:rFonts w:hint="eastAsia"/>
          <w:color w:val="000000" w:themeColor="text1"/>
          <w:sz w:val="24"/>
          <w:szCs w:val="24"/>
          <w:lang w:val="en-US" w:eastAsia="zh-CN"/>
        </w:rPr>
        <w:t xml:space="preserve">   </w:t>
      </w:r>
      <w:r>
        <w:rPr>
          <w:rFonts w:hint="eastAsia"/>
          <w:color w:val="000000" w:themeColor="text1"/>
          <w:sz w:val="24"/>
          <w:szCs w:val="24"/>
        </w:rPr>
        <w:t>年</w:t>
      </w:r>
      <w:r>
        <w:rPr>
          <w:rFonts w:hint="eastAsia"/>
          <w:color w:val="000000" w:themeColor="text1"/>
          <w:sz w:val="24"/>
          <w:szCs w:val="24"/>
          <w:lang w:val="en-US" w:eastAsia="zh-CN"/>
        </w:rPr>
        <w:t xml:space="preserve">   </w:t>
      </w:r>
      <w:r>
        <w:rPr>
          <w:rFonts w:hint="eastAsia"/>
          <w:color w:val="000000" w:themeColor="text1"/>
          <w:sz w:val="24"/>
          <w:szCs w:val="24"/>
        </w:rPr>
        <w:t>月</w:t>
      </w:r>
      <w:r>
        <w:rPr>
          <w:rFonts w:hint="eastAsia"/>
          <w:color w:val="000000" w:themeColor="text1"/>
          <w:sz w:val="24"/>
          <w:szCs w:val="24"/>
          <w:lang w:val="en-US" w:eastAsia="zh-CN"/>
        </w:rPr>
        <w:t xml:space="preserve">   </w:t>
      </w:r>
      <w:r>
        <w:rPr>
          <w:rFonts w:hint="eastAsia"/>
          <w:color w:val="000000" w:themeColor="text1"/>
          <w:sz w:val="24"/>
          <w:szCs w:val="24"/>
        </w:rPr>
        <w:t>日)，采购总额或采购周期达到前述任一条件后采购终止，待所采购的全部广告物料产品免费质保期满后</w:t>
      </w:r>
      <w:r>
        <w:rPr>
          <w:rFonts w:hint="eastAsia"/>
          <w:sz w:val="24"/>
          <w:szCs w:val="24"/>
        </w:rPr>
        <w:t>合同终止。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质保期：质量保证及送货时间为短期物料3个月内免费维护，长期物料12个月以内保修；必须保证制作物料质量，不得擅自改变甲方要求、偷工减料。对甲方需求制作物料优先制作，上门取样、免费送货。对未按照甲方要求或擅自改变甲方要求而进行制作的，乙方全额承担由此造成的损失。乙方应严格遵循甲方要求的交货时间，在规定时间内将制作物料配送至甲方指定配送地点，如因乙方配送不到位导致甲方活动受影响，乙方全额承担由此造成的损失。所有制作品内容给予保密，不得外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二、合作政策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合同签订后前三个月为试用期，如乙方实际制作能力及产品质量、施工工艺、配送等服务能力不符甲方要求，甲方有权选择第三方公司介入，所发生的一切费用由乙方承担。乙方应按甲方要求进行整改，如整改后仍不能满足甲方要求，甲方有权解除合同，甲方不承担任何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每次负责制作广告宣传物料工作的具体时间、规格、材质、工艺、数量等，均应以甲方通过方式向乙双方发送的《广告宣传物料业务联系单》为准，如甲方要求的时间或其他方面有调整，则甲方应及时重新向乙方发送《广告宣传物料业务联系单》。《广告宣传物料业务联系单》与本协议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通过接收甲方发送的《广告宣传物料业务联系单》。乙方收到《广告宣传物料业务联系单》后，应在2小时内及时响应，并按联系单内容进行制作、配送及安装等，不得拒绝，否则视为乙方违约，甲方有权解除本协议并要求乙方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甲方享受合作期间各种规格、材质等制作的最优惠政策。如乙方向其他第三方提供了比《合同价格明细表》中的单价更优惠的报价，则乙方应该提前书面通知甲方，且该优惠报价甲方应自动享受；甲方有权要求自该报价执行之日起与乙方按照优惠报价进行结算，且对于乙方优惠报价执行期间甲方已按原价格支付的费用与按优惠价格计算的费用的差额部分，甲方有权要求冲抵下一期应付乙方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三、履约保证金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w:t>
      </w:r>
      <w:r>
        <w:rPr>
          <w:rFonts w:hint="eastAsia"/>
          <w:color w:val="000000" w:themeColor="text1"/>
          <w:sz w:val="24"/>
          <w:szCs w:val="24"/>
        </w:rPr>
        <w:t>须在接到中标结果通知5个工作日内向甲方缴纳履约保证金，履约保证金为合同总额的</w:t>
      </w:r>
      <w:r>
        <w:rPr>
          <w:rFonts w:hint="eastAsia"/>
          <w:color w:val="000000" w:themeColor="text1"/>
          <w:sz w:val="24"/>
          <w:szCs w:val="24"/>
          <w:lang w:val="en-US" w:eastAsia="zh-CN"/>
        </w:rPr>
        <w:t>5</w:t>
      </w:r>
      <w:r>
        <w:rPr>
          <w:rFonts w:hint="eastAsia"/>
          <w:color w:val="000000" w:themeColor="text1"/>
          <w:sz w:val="24"/>
          <w:szCs w:val="24"/>
        </w:rPr>
        <w:t>%，合计人民币</w:t>
      </w:r>
      <w:r>
        <w:rPr>
          <w:rFonts w:hint="eastAsia"/>
          <w:color w:val="000000" w:themeColor="text1"/>
          <w:sz w:val="24"/>
          <w:szCs w:val="24"/>
          <w:lang w:val="en-US" w:eastAsia="zh-CN"/>
        </w:rPr>
        <w:t xml:space="preserve">   </w:t>
      </w:r>
      <w:r>
        <w:rPr>
          <w:rFonts w:hint="eastAsia"/>
          <w:color w:val="000000" w:themeColor="text1"/>
          <w:sz w:val="24"/>
          <w:szCs w:val="24"/>
        </w:rPr>
        <w:t>元，履约</w:t>
      </w:r>
      <w:r>
        <w:rPr>
          <w:rFonts w:hint="eastAsia"/>
          <w:sz w:val="24"/>
          <w:szCs w:val="24"/>
        </w:rPr>
        <w:t>保证金用以保证乙方完整妥善履行本协议的约定义务。如出现乙方违约现象，甲方有权从履约保证金中扣除相应的金额作为违约金/赔偿金等，并追偿因乙方违约给甲方带来的直接/间接损失，由此造成的履约保证金不足部分，乙方需在接到甲方通知后5天内补足差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2.履约保证金退还方式：合同期限届满，同时乙方所供产品无任何质量问题、按甲方要求完成物料拆除后，甲方于30个工作日内退还履约保证金总额的100%。</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3.履约保证金转账信息：</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名称：</w:t>
      </w:r>
      <w:r>
        <w:rPr>
          <w:rFonts w:hint="eastAsia"/>
          <w:color w:val="000000"/>
          <w:sz w:val="24"/>
          <w:szCs w:val="24"/>
          <w:lang w:val="en-US" w:eastAsia="zh-CN"/>
        </w:rPr>
        <w:t>合肥百货大楼集团蚌埠百货大楼有限责任公司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开户行：</w:t>
      </w:r>
      <w:r>
        <w:rPr>
          <w:rFonts w:hint="eastAsia"/>
          <w:color w:val="000000"/>
          <w:sz w:val="24"/>
          <w:szCs w:val="24"/>
          <w:lang w:val="en-US" w:eastAsia="zh-CN"/>
        </w:rPr>
        <w:t>中国建设银行蚌埠分行营业部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lang w:val="en-US" w:eastAsia="zh-CN"/>
        </w:rPr>
      </w:pPr>
      <w:r>
        <w:rPr>
          <w:rFonts w:hint="eastAsia"/>
          <w:color w:val="000000"/>
          <w:sz w:val="24"/>
          <w:szCs w:val="24"/>
        </w:rPr>
        <w:t>帐号：</w:t>
      </w:r>
      <w:r>
        <w:rPr>
          <w:rFonts w:hint="eastAsia"/>
          <w:color w:val="000000"/>
          <w:sz w:val="24"/>
          <w:szCs w:val="24"/>
          <w:lang w:val="en-US" w:eastAsia="zh-CN"/>
        </w:rPr>
        <w:t>34001628608050126729-0002</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szCs w:val="24"/>
        </w:rPr>
      </w:pPr>
      <w:r>
        <w:rPr>
          <w:rFonts w:hint="eastAsia"/>
          <w:color w:val="000000"/>
          <w:sz w:val="24"/>
          <w:szCs w:val="24"/>
        </w:rPr>
        <w:t>(请注明“</w:t>
      </w:r>
      <w:r>
        <w:rPr>
          <w:rFonts w:hint="eastAsia"/>
          <w:color w:val="000000"/>
          <w:sz w:val="24"/>
          <w:szCs w:val="24"/>
          <w:lang w:val="en-US" w:eastAsia="zh-CN"/>
        </w:rPr>
        <w:t>2024年度广告物料制作业务</w:t>
      </w:r>
      <w:r>
        <w:rPr>
          <w:rFonts w:hint="eastAsia"/>
          <w:color w:val="000000"/>
          <w:sz w:val="24"/>
          <w:szCs w:val="24"/>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四、费用结算及付款方式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1.付款周期：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1.1乙方设计制作安装完成后应申请甲方验收，初步验收合格的双方应签署《广告宣传物料业务初步验收单》。</w:t>
      </w:r>
      <w:r>
        <w:rPr>
          <w:rFonts w:hint="eastAsia"/>
          <w:color w:val="000000"/>
          <w:sz w:val="24"/>
          <w:szCs w:val="24"/>
        </w:rPr>
        <w:t>每三个月为一个周期结账一次</w:t>
      </w:r>
      <w:r>
        <w:rPr>
          <w:rFonts w:hint="eastAsia"/>
          <w:sz w:val="24"/>
          <w:szCs w:val="24"/>
        </w:rPr>
        <w:t>，乙方将账单按照要求整理、汇总报送甲方。甲方初步核验账单签收是否合规有效(如初步验收单须有甲方相关人员签名确认签收，等等)，否则不予接收并退回。甲方签收合规有效账单之日起15个工作日完成初步审核，出具初审结果或整改通知单，以书面形式告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color w:val="000000"/>
          <w:sz w:val="24"/>
          <w:szCs w:val="24"/>
        </w:rPr>
        <w:t>甲方自收到乙方完整合格的结算材料后30个工作日内，支付100%货款</w:t>
      </w:r>
      <w:r>
        <w:rPr>
          <w:rFonts w:hint="eastAsia"/>
          <w:color w:val="000000"/>
          <w:sz w:val="24"/>
          <w:szCs w:val="24"/>
          <w:lang w:eastAsia="zh-CN"/>
        </w:rPr>
        <w:t>，其中30 %货款由以百大集团预付卡形式支付（注：甲方支付30 %预付卡给乙方）</w:t>
      </w:r>
      <w:r>
        <w:rPr>
          <w:rFonts w:hint="eastAsia"/>
          <w:color w:val="000000"/>
          <w:sz w:val="24"/>
          <w:szCs w:val="24"/>
        </w:rPr>
        <w:t>。</w:t>
      </w:r>
      <w:r>
        <w:rPr>
          <w:rFonts w:hint="eastAsia"/>
          <w:sz w:val="24"/>
          <w:szCs w:val="24"/>
        </w:rPr>
        <w:t>结算材料不完整、不合格或乙方未提供增值税专用发票的，甲方有权拒绝付款，且不构成违约。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3.结算资料包括: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3.1本协议及有效的附加协议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3.2由甲方相关人员(广告宣传物料申请或使用部门)签字或盖章后的项目费用报表及签字确认的《广告宣传物料业务初步验收单》；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3.3乙方提供甲方确认签字账单和税务部门正规增值税专用发票。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3.4上述结算账款材料送达交接单一式二份，甲方一份，乙方一份，交接单上附发票复印件。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4.甲方开票信息：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【账户名称】</w:t>
      </w:r>
      <w:r>
        <w:rPr>
          <w:rFonts w:hint="eastAsia"/>
          <w:color w:val="000000"/>
          <w:sz w:val="24"/>
          <w:szCs w:val="24"/>
          <w:lang w:val="en-US" w:eastAsia="zh-CN"/>
        </w:rPr>
        <w:t>合肥百货大楼集团蚌埠百货大楼有限责任公司百大禹会购物中心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【税号】</w:t>
      </w:r>
      <w:r>
        <w:rPr>
          <w:rFonts w:hint="eastAsia"/>
          <w:color w:val="000000"/>
          <w:sz w:val="24"/>
          <w:szCs w:val="24"/>
          <w:lang w:val="en-US" w:eastAsia="zh-CN"/>
        </w:rPr>
        <w:t>913403000756485222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【开户银行】</w:t>
      </w:r>
      <w:r>
        <w:rPr>
          <w:rFonts w:hint="eastAsia"/>
          <w:color w:val="000000"/>
          <w:sz w:val="24"/>
          <w:szCs w:val="24"/>
          <w:lang w:val="en-US" w:eastAsia="zh-CN"/>
        </w:rPr>
        <w:t>中国农业银行股份有限公司安徽自贸试验区蚌埠片区支行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lang w:val="en-US" w:eastAsia="zh-CN"/>
        </w:rPr>
      </w:pPr>
      <w:r>
        <w:rPr>
          <w:rFonts w:hint="eastAsia"/>
          <w:color w:val="000000"/>
          <w:sz w:val="24"/>
          <w:szCs w:val="24"/>
        </w:rPr>
        <w:t>【银行账号】12093501040001781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【地址、电话】</w:t>
      </w:r>
      <w:r>
        <w:rPr>
          <w:rFonts w:hint="eastAsia"/>
          <w:color w:val="000000"/>
          <w:sz w:val="24"/>
          <w:szCs w:val="24"/>
          <w:lang w:val="en-US" w:eastAsia="zh-CN"/>
        </w:rPr>
        <w:t>华光大道与长乐路交叉口东南角  0552-3821666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FF0000"/>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5.乙方开票信息：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【账户名称】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【开户银行】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【银行账号】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themeColor="text1"/>
          <w:sz w:val="24"/>
          <w:szCs w:val="24"/>
        </w:rPr>
      </w:pPr>
      <w:r>
        <w:rPr>
          <w:rFonts w:hint="eastAsia"/>
          <w:color w:val="000000" w:themeColor="text1"/>
          <w:sz w:val="24"/>
          <w:szCs w:val="24"/>
        </w:rPr>
        <w:t>发票：【注明发票类型、发票内容、税率】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乙方如更改账户，应提前14个工作日以书面形式通知甲方；由于乙方未按照本协议规定通知甲方而造成的损失由乙方自行全部承担。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五、验收标准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1.乙方制作安装的广告物料宣传品必须符合行业内相关的技术标准和规范，满足甲方对宣传品的质量要求，做到与样品内容无差别、材质无误、墨色均匀、尺寸划一、包装结实等。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2.乙方完成广告宣传物料的设计制作安装，申请甲方验收，甲方应及时组织有关人员对广告宣传物料的材质、规格、尺寸、数量、内容等进行验收，经</w:t>
      </w:r>
      <w:r>
        <w:rPr>
          <w:rFonts w:hint="eastAsia"/>
          <w:color w:val="000000"/>
          <w:sz w:val="24"/>
          <w:szCs w:val="24"/>
        </w:rPr>
        <w:t>验收无误后甲方签字确认《广告宣传物料业务初步验收单》。《广告宣传物料业务初步验收单》为乙方交付安装的广告宣传物料已经甲方初步验收合格的唯一证明，</w:t>
      </w:r>
      <w:r>
        <w:rPr>
          <w:rFonts w:hint="eastAsia"/>
          <w:sz w:val="24"/>
          <w:szCs w:val="24"/>
        </w:rPr>
        <w:t>但该验收仅是对广告宣传物料的形式验收，因广告宣传物料本身质量及设计、制作、安装等问题造成甲方及第三人人身伤害及财产损失的，乙方负责处理并承担全部责任，包括赔偿因此给甲方造成的全部损失。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六、送货方式及风险承担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制作完成的广告宣传物料由乙方运输至甲方指定交付地点，乙方并应对广告宣传物料成品妥善包装，以便于运输及保管。运输费用由乙方自行承担。广告宣传物料在制作完毕、交付甲方且经甲方初步验收合格前毁损灭失的风险由乙方承担。宣传品在制作完毕、交付甲方且经甲方初步验收合格后毁损灭失的风险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000000"/>
          <w:sz w:val="24"/>
          <w:szCs w:val="24"/>
        </w:rPr>
      </w:pPr>
      <w:r>
        <w:rPr>
          <w:rFonts w:hint="eastAsia"/>
          <w:color w:val="000000"/>
          <w:sz w:val="24"/>
          <w:szCs w:val="24"/>
        </w:rPr>
        <w:t>2.交付地点：甲方通知指定的地点。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3.由于乙方原因没有及时交付，导致宣传品意外损失、毁损的，乙方自行承担全部责任。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七、双方权利与义务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(一)甲方权利与义务：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1.甲方有自主决定广告物料宣传品的制作与否及宣传品制作的时间、规格、材质、数量等的权利。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甲方有权评估乙方的资质和能力，并可就制作的过程随时进行监控；3.甲方有义务对乙方给予的价格折扣予以保密；4.甲方若发现乙方未按本协议第二条约定的最优惠价格向甲方提供制作配送服务，甲方有权要求按最低的价格与乙方进行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如因宣传品的制作需要，甲方可向乙方提供制作画面所需的图文资料或设计样稿(知识产权归甲方所有，未经甲方书面同意，乙方不得擅自使用或许可他人使用)，并有权提出具体的制作要求；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4</w:t>
      </w:r>
      <w:r>
        <w:rPr>
          <w:rFonts w:hint="eastAsia"/>
          <w:sz w:val="24"/>
          <w:szCs w:val="24"/>
        </w:rPr>
        <w:t>.在乙方严格履行了本协议约定义务的情况下，甲方应严格按照本协议要求的付款时间和金额及时支付有关款项；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5</w:t>
      </w:r>
      <w:r>
        <w:rPr>
          <w:rFonts w:hint="eastAsia"/>
          <w:sz w:val="24"/>
          <w:szCs w:val="24"/>
        </w:rPr>
        <w:t>.乙方制作的广告物料宣传品如发生质量问题，甲方于3个工作日内向乙方以书面形式提出，乙方负责宣传品的退、换货，全部费用由乙方承担；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6</w:t>
      </w:r>
      <w:r>
        <w:rPr>
          <w:rFonts w:hint="eastAsia"/>
          <w:sz w:val="24"/>
          <w:szCs w:val="24"/>
        </w:rPr>
        <w:t>.因乙方违反国家法律、法规的有关规定，被执法机关查处取消经营资格的，甲方有权解除本协议且不构成违约；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7</w:t>
      </w:r>
      <w:r>
        <w:rPr>
          <w:rFonts w:hint="eastAsia"/>
          <w:sz w:val="24"/>
          <w:szCs w:val="24"/>
        </w:rPr>
        <w:t>.甲方若对乙方工作成效及工作成果不满意，有权要求乙方整改，乙方应于三日内按甲方要求完成整改并将整改成果提交甲方，若乙方三日内未完成整改并将符合甲方要求的整改成果提交甲方、或经两次整改仍未达到甲方要求，甲方有权解除本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.乙方有下列行为的，应被视为违约，甲方有权自履约保证金中扣除10%，作为向乙方收取的违约金：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1向甲方提供制作服务过程中弄虚作假、多计费用、以次充好的；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.2因乙方自身原因拒绝承接广告物料宣传品的制作业务的；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.3未履行或为完整履行本协议约定的其他义务的。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.合作期限内，甲方有权随时解除本合同，但应提前30日书面通知乙方，甲方不承担违约责任。本合同的提前终止不影响双方于本合同提前终止日之前根据本合同已产生的权利和义务。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(二)乙方权利与义务：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1.乙方需按甲方要求进行广告宣传物料的制作与配送交付，确保完成时间、数量和效果符合甲方要求及甲方已确认的样稿或样品；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2.乙方应确保广告宣传物料的制作和材质可靠、安装牢固，并符合国家有关规定和标准，如因质量问题对甲方造成损失，责任由乙方全部承担；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从甲方处获取的非公开信息均属于保密信息，未经甲方许可乙方不得向任何第三方披露或公开，亦不得用于本协议之外目的。乙方需妥善保管甲方提供的各类设计资料，特别是有关商场、品牌类等相关促销信息的文件资料不外泄，否则，乙方需承担由此引起的一切经济损失，同时甲方保留追究乙方法律责任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应合法用工，依法与其人员签订劳动合同并为其缴纳社会保险等，自行负责工作过程中其人员的人身及财产安全，甲方不对此承担任何责任。乙方应对工作人员进行安全培训，制定安全措施，做好制作、配送及安装工作过程中的安全防护措施，保证乙方工作人员接受了合理的安全培训和具备合格的资质、技能，并加强施工现场安全管理。乙方为甲方提供本合同项下的服务期间若发生安全事故导致的乙方或乙方员工(包括临时雇佣的人员)自身、甲方人员或任何第三方人身伤害、财产损失的，均由乙方负责处理并承担全部责任；若甲方因此遭受处罚、纠纷、诉讼等，乙方应赔偿甲方因此遭受的全部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5.乙方须保证优质高效地完成甲方委托事项，并成立由乙方主要业务骨干组成的专门工作小组，专门负责甲方委托事项的完成；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6.乙方应于每次制作配送前免费提供样品供甲方确认并封存，并由甲方保管样品作为验收标准之一；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7.乙方有权要求甲方依法全面履行协议并准时付款；8.乙方履行本合同如广告物料宣传品的制作配送事宜需办理政府审批手续的，则由乙方负责取得政府有关部门的相关审批手续，因未报批或乙方资质问题产生的责任，由乙方独自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8</w:t>
      </w:r>
      <w:r>
        <w:rPr>
          <w:rFonts w:hint="eastAsia"/>
          <w:sz w:val="24"/>
          <w:szCs w:val="24"/>
        </w:rPr>
        <w:t>.乙方应独立完成本协议约定工作内容，未经甲方事先书面同意，不得将本协议项下约定的部分或全部义务交由第三方完成；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9</w:t>
      </w:r>
      <w:r>
        <w:rPr>
          <w:rFonts w:hint="eastAsia"/>
          <w:sz w:val="24"/>
          <w:szCs w:val="24"/>
        </w:rPr>
        <w:t>.乙方须在《广告宣传物料业务联系单》约定的时间内完成甲方要求的制作配送、安装等工作，乙方如未在规定时间内完成，甲方有权拒付当次服务费，并追究乙方违约责任。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八、知识产权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乙方对其提供工作成果的合法性、安全性负责，保证在为甲方提供服务的过程中，不侵犯任何第三方的知识产权及其它权益，若有类似事件发生，乙方应负责对外交涉、处理，并承担全部经济、法律责任，若给甲方造成损失的(包括但不限于第三方索赔损失)，乙方应据实赔偿甲方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2.乙方为履行本协议所完成的创意、设计、制作等全部工作成果(包括半成</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品)的知识产权全部归甲方所有，甲方有权自行决定进行使用及处置；未经甲方事先书面同意，乙方不得使用或处置。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lang w:val="en-US" w:eastAsia="zh-CN"/>
        </w:rPr>
        <w:t>3.</w:t>
      </w:r>
      <w:r>
        <w:rPr>
          <w:rFonts w:hint="eastAsia"/>
          <w:sz w:val="24"/>
          <w:szCs w:val="24"/>
        </w:rPr>
        <w:t>甲方向乙方提供的宣传品样稿等文件资料所包含的创意、设计、图形、图片、文字，无论是否经过乙方更改，其知识产权均归甲方所有，未经甲方事先书面同意，乙方不得为本协议之外的目的自行使用或允许第三方使用，否则每发生一次，乙方应向甲方支付人民币5万元的违约金，若由此造成的实际损失超过违约金的，按实际损失予以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九、违约责任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1.因乙方原因导致广告宣传物料制作错误，甲方有权要求乙方重新制作配送、安装，乙方应按甲方要求重新制作配送、安装，乙方若逾期制作配送、安装，应承担逾期制作配送、安装的违约责任。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2.乙方未在甲方要求的时间内制作配送、安装的，每逾期1天，需承担当次服务费的30%的违约金；累计逾期超过3天，甲方有权拒付当次服务费用，且乙方需承担本合同第一条第4款约定的合同期内采购总额的</w:t>
      </w:r>
      <w:r>
        <w:rPr>
          <w:rFonts w:hint="eastAsia"/>
          <w:sz w:val="24"/>
          <w:szCs w:val="24"/>
          <w:lang w:val="en-US" w:eastAsia="zh-CN"/>
        </w:rPr>
        <w:t>10</w:t>
      </w:r>
      <w:r>
        <w:rPr>
          <w:rFonts w:hint="eastAsia"/>
          <w:sz w:val="24"/>
          <w:szCs w:val="24"/>
        </w:rPr>
        <w:t>%的违约金，并赔偿因此给甲方造成的全部损失(损失依据活动方案逾期达标效果与实际经营效果差额收益确定)；乙方制作配送、安装累计逾期超过天，甲方还有权单方解除合同且不予退还乙方缴纳的履约保证金。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3.乙方在宣传品材质、工艺等方面未达到甲方要求的，应按照甲方要求给予纠正，赔偿甲方因此遭受的全部损失，并向甲方支付当次服务费100%的违约金。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4.乙方不得以零星供货为理由拒绝甲方的服务要求。乙方因零星供货为由拒绝为甲方提供服务的，甲方有权聘请第三方公司提供服务，所需费用由乙方承担；乙方累计超过</w:t>
      </w:r>
      <w:r>
        <w:rPr>
          <w:rFonts w:hint="eastAsia"/>
          <w:sz w:val="24"/>
          <w:szCs w:val="24"/>
          <w:lang w:val="en-US" w:eastAsia="zh-CN"/>
        </w:rPr>
        <w:t>两</w:t>
      </w:r>
      <w:r>
        <w:rPr>
          <w:rFonts w:hint="eastAsia"/>
          <w:sz w:val="24"/>
          <w:szCs w:val="24"/>
        </w:rPr>
        <w:t>次拒绝为甲方提供服务的，甲方有权解除合同且不承担任何违约责任，不予退还乙方缴纳的履约保证金，且乙方应支付违约金为本合同第一条第4款约定的合同期内采购总额</w:t>
      </w:r>
      <w:r>
        <w:rPr>
          <w:rFonts w:hint="eastAsia"/>
          <w:sz w:val="24"/>
          <w:szCs w:val="24"/>
          <w:lang w:val="en-US" w:eastAsia="zh-CN"/>
        </w:rPr>
        <w:t>10</w:t>
      </w:r>
      <w:r>
        <w:rPr>
          <w:rFonts w:hint="eastAsia"/>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5.违约金从结算的进度款中直接扣除。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十、协议的终止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出现下列情形之一，本合同终止；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1.本合同期限届满。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2.本合同期限届满前，经双方协商同意终止本协议。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3.如本项目在运营过程中，遇到不可抗力因素。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如有任何一方欲提前终止此合同，需提前三十天书面通知对方，经对方书面同意后，自通知之日起三十日届满时，本合同终止。乙方因自身原因不能履行合</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同而申请提前终止合同的，还应向甲方支付违约金为。本合同的提前终止不应影响双方于本合同提前终止日之前根据本合同已产生的权利和义务。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十一、不可抗力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由于不能预见的不可抗力事件，致使本协议不能履行或不能完全履行时，一方对另一方的损失不承担责任。遇有上述不可抗力事件的一方，应立即将事件情况书面通知对方，并应于10日内提出事件详情及协议不能履行或不能完全履行、或需要延期履行的理由，以及政府部门开据有效的证明文件。按照事件对协议的履行的影响程度，由双方协商决定是否继续履行本协议或终止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十二、其他约定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1.甲方乙方在履行本合同过程中发生的所有争议均应以友好方式协商解决，如协商不成，任何一方均可向甲方住所地人民法院提起诉讼。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2.在争议持续期间，除争议部分外甲乙双方应当继续履行本合同其余部分。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3.本合同未尽事宜，甲乙双方协商签署补充协议，与本合同具有同等法律效力。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4.本合同正本一式</w:t>
      </w:r>
      <w:r>
        <w:rPr>
          <w:rFonts w:hint="eastAsia"/>
          <w:sz w:val="24"/>
          <w:szCs w:val="24"/>
          <w:lang w:val="en-US" w:eastAsia="zh-CN"/>
        </w:rPr>
        <w:t>四</w:t>
      </w:r>
      <w:r>
        <w:rPr>
          <w:rFonts w:hint="eastAsia"/>
          <w:sz w:val="24"/>
          <w:szCs w:val="24"/>
        </w:rPr>
        <w:t>份，甲方</w:t>
      </w:r>
      <w:r>
        <w:rPr>
          <w:rFonts w:hint="eastAsia"/>
          <w:sz w:val="24"/>
          <w:szCs w:val="24"/>
          <w:lang w:val="en-US" w:eastAsia="zh-CN"/>
        </w:rPr>
        <w:t>叁</w:t>
      </w:r>
      <w:r>
        <w:rPr>
          <w:rFonts w:hint="eastAsia"/>
          <w:sz w:val="24"/>
          <w:szCs w:val="24"/>
        </w:rPr>
        <w:t>份，乙方壹份，经双方授权代表签字并加盖公章之日起生效。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5.本协议附件为本协议不可分割的组成部分，与本协议文本具有相同的法律效力：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r>
        <w:rPr>
          <w:rFonts w:hint="eastAsia"/>
          <w:sz w:val="24"/>
          <w:szCs w:val="24"/>
        </w:rPr>
        <w:t>附件</w:t>
      </w:r>
      <w:r>
        <w:rPr>
          <w:rFonts w:hint="eastAsia"/>
          <w:sz w:val="24"/>
          <w:szCs w:val="24"/>
          <w:lang w:val="en-US" w:eastAsia="zh-CN"/>
        </w:rPr>
        <w:t>1</w:t>
      </w:r>
      <w:r>
        <w:rPr>
          <w:rFonts w:hint="eastAsia"/>
          <w:sz w:val="24"/>
          <w:szCs w:val="24"/>
        </w:rPr>
        <w:t>：《合同价格明细表》；附件</w:t>
      </w:r>
      <w:r>
        <w:rPr>
          <w:rFonts w:hint="eastAsia"/>
          <w:sz w:val="24"/>
          <w:szCs w:val="24"/>
          <w:lang w:val="en-US" w:eastAsia="zh-CN"/>
        </w:rPr>
        <w:t>2</w:t>
      </w:r>
      <w:r>
        <w:rPr>
          <w:rFonts w:hint="eastAsia"/>
          <w:sz w:val="24"/>
          <w:szCs w:val="24"/>
        </w:rPr>
        <w:t>：《广告宣传物料</w:t>
      </w:r>
      <w:r>
        <w:rPr>
          <w:rFonts w:hint="eastAsia"/>
          <w:sz w:val="24"/>
          <w:szCs w:val="24"/>
          <w:lang w:val="en-US" w:eastAsia="zh-CN"/>
        </w:rPr>
        <w:t>制作</w:t>
      </w:r>
      <w:r>
        <w:rPr>
          <w:rFonts w:hint="eastAsia"/>
          <w:sz w:val="24"/>
          <w:szCs w:val="24"/>
        </w:rPr>
        <w:t>业务联系单》；附件</w:t>
      </w:r>
      <w:r>
        <w:rPr>
          <w:rFonts w:hint="eastAsia"/>
          <w:sz w:val="24"/>
          <w:szCs w:val="24"/>
          <w:lang w:val="en-US" w:eastAsia="zh-CN"/>
        </w:rPr>
        <w:t>3</w:t>
      </w:r>
      <w:r>
        <w:rPr>
          <w:rFonts w:hint="eastAsia"/>
          <w:sz w:val="24"/>
          <w:szCs w:val="24"/>
        </w:rPr>
        <w:t>：《广告宣传物料初步验收单》</w:t>
      </w:r>
      <w:r>
        <w:rPr>
          <w:rFonts w:hint="eastAsia"/>
          <w:sz w:val="24"/>
          <w:szCs w:val="24"/>
          <w:lang w:eastAsia="zh-CN"/>
        </w:rPr>
        <w:t>；</w:t>
      </w:r>
      <w:r>
        <w:rPr>
          <w:rFonts w:hint="eastAsia"/>
          <w:sz w:val="24"/>
          <w:szCs w:val="24"/>
        </w:rPr>
        <w:t>附件</w:t>
      </w:r>
      <w:r>
        <w:rPr>
          <w:rFonts w:hint="eastAsia"/>
          <w:sz w:val="24"/>
          <w:szCs w:val="24"/>
          <w:lang w:val="en-US" w:eastAsia="zh-CN"/>
        </w:rPr>
        <w:t>4</w:t>
      </w:r>
      <w:r>
        <w:rPr>
          <w:rFonts w:hint="eastAsia"/>
          <w:sz w:val="24"/>
          <w:szCs w:val="24"/>
        </w:rPr>
        <w:t>：《</w:t>
      </w:r>
      <w:r>
        <w:rPr>
          <w:rFonts w:hint="eastAsia"/>
          <w:sz w:val="24"/>
          <w:szCs w:val="24"/>
          <w:lang w:val="en-US" w:eastAsia="zh-CN"/>
        </w:rPr>
        <w:t>安全协议书</w:t>
      </w:r>
      <w:r>
        <w:rPr>
          <w:rFonts w:hint="eastAsia"/>
          <w:sz w:val="24"/>
          <w:szCs w:val="24"/>
        </w:rPr>
        <w:t>》</w:t>
      </w:r>
      <w:r>
        <w:rPr>
          <w:rFonts w:hint="eastAsia"/>
          <w:sz w:val="24"/>
          <w:szCs w:val="24"/>
          <w:lang w:eastAsia="zh-CN"/>
        </w:rPr>
        <w:t>；</w:t>
      </w:r>
      <w:r>
        <w:rPr>
          <w:rFonts w:hint="eastAsia"/>
          <w:sz w:val="24"/>
          <w:szCs w:val="24"/>
        </w:rPr>
        <w:t>附件</w:t>
      </w:r>
      <w:r>
        <w:rPr>
          <w:rFonts w:hint="eastAsia"/>
          <w:sz w:val="24"/>
          <w:szCs w:val="24"/>
          <w:lang w:val="en-US" w:eastAsia="zh-CN"/>
        </w:rPr>
        <w:t>5</w:t>
      </w:r>
      <w:r>
        <w:rPr>
          <w:rFonts w:hint="eastAsia"/>
          <w:sz w:val="24"/>
          <w:szCs w:val="24"/>
        </w:rPr>
        <w:t>：《</w:t>
      </w:r>
      <w:r>
        <w:rPr>
          <w:rFonts w:hint="eastAsia"/>
          <w:sz w:val="24"/>
          <w:szCs w:val="24"/>
          <w:lang w:val="en-US" w:eastAsia="zh-CN"/>
        </w:rPr>
        <w:t>廉洁从业责任书</w:t>
      </w:r>
      <w:r>
        <w:rPr>
          <w:rFonts w:hint="eastAsia"/>
          <w:sz w:val="24"/>
          <w:szCs w:val="24"/>
        </w:rPr>
        <w:t>》</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Theme="minorEastAsia"/>
          <w:sz w:val="24"/>
          <w:szCs w:val="24"/>
          <w:lang w:eastAsia="zh-CN"/>
        </w:rPr>
      </w:pPr>
      <w:r>
        <w:rPr>
          <w:rFonts w:hint="eastAsia"/>
          <w:sz w:val="24"/>
          <w:szCs w:val="24"/>
          <w:lang w:val="en-US" w:eastAsia="zh-CN"/>
        </w:rPr>
        <w:t>附件1：合同</w:t>
      </w:r>
      <w:r>
        <w:rPr>
          <w:rFonts w:hint="eastAsia"/>
          <w:sz w:val="24"/>
          <w:szCs w:val="24"/>
        </w:rPr>
        <w:t>价格明细表</w:t>
      </w:r>
    </w:p>
    <w:tbl>
      <w:tblPr>
        <w:tblStyle w:val="11"/>
        <w:tblW w:w="92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2"/>
        <w:gridCol w:w="1985"/>
        <w:gridCol w:w="1235"/>
        <w:gridCol w:w="1654"/>
        <w:gridCol w:w="1226"/>
        <w:gridCol w:w="1379"/>
        <w:gridCol w:w="1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编号</w:t>
            </w:r>
          </w:p>
        </w:tc>
        <w:tc>
          <w:tcPr>
            <w:tcW w:w="198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123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654"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w:t>
            </w:r>
            <w:r>
              <w:rPr>
                <w:rFonts w:hint="eastAsia" w:ascii="宋体" w:hAnsi="宋体" w:cs="宋体"/>
                <w:b/>
                <w:bCs/>
                <w:i w:val="0"/>
                <w:iCs w:val="0"/>
                <w:color w:val="000000"/>
                <w:kern w:val="0"/>
                <w:sz w:val="24"/>
                <w:szCs w:val="24"/>
                <w:u w:val="none"/>
                <w:lang w:val="en-US" w:eastAsia="zh-CN" w:bidi="ar"/>
              </w:rPr>
              <w:t>/元</w:t>
            </w:r>
          </w:p>
        </w:tc>
        <w:tc>
          <w:tcPr>
            <w:tcW w:w="1226"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379"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小计</w:t>
            </w:r>
          </w:p>
        </w:tc>
        <w:tc>
          <w:tcPr>
            <w:tcW w:w="1025" w:type="dxa"/>
            <w:tcBorders>
              <w:top w:val="single" w:color="000000" w:sz="4" w:space="0"/>
              <w:left w:val="single" w:color="000000" w:sz="4" w:space="0"/>
              <w:bottom w:val="single" w:color="000000" w:sz="4" w:space="0"/>
              <w:right w:val="single" w:color="000000" w:sz="4" w:space="0"/>
            </w:tcBorders>
            <w:shd w:val="clear" w:color="auto" w:fill="C0C0C0"/>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写真</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移动背胶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lang w:val="en-US" w:eastAsia="zh-CN" w:bidi="ar-SA"/>
              </w:rPr>
            </w:pPr>
            <w:r>
              <w:rPr>
                <w:rFonts w:hint="eastAsia" w:ascii="宋体" w:hAnsi="宋体" w:cs="宋体"/>
                <w:color w:val="000000"/>
                <w:kern w:val="0"/>
                <w:sz w:val="22"/>
                <w:szCs w:val="22"/>
              </w:rPr>
              <w:t>黑胶车贴覆哑膜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cs="宋体"/>
                <w:kern w:val="0"/>
                <w:sz w:val="22"/>
                <w:szCs w:val="22"/>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240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斜纹膜加厚黑胶车贴</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单面写真+普通KT板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双面写真+普通KT板</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1cmPVC+亚克力板（雕刻）</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道旗</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1.2x3.5m（条）</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125</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X展架</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易拉宝</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套</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喷绘/户外高精喷绘</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双喷布（垂幅）</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写真布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条幅（丝绢布/丝印等）</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米</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200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软膜灯箱布</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50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2"/>
                <w:szCs w:val="22"/>
                <w:highlight w:val="none"/>
                <w:lang w:val="en-US" w:eastAsia="zh-CN" w:bidi="ar-SA"/>
              </w:rPr>
            </w:pPr>
            <w:r>
              <w:rPr>
                <w:rFonts w:hint="eastAsia" w:ascii="宋体" w:hAnsi="宋体" w:cs="宋体"/>
                <w:color w:val="000000"/>
                <w:kern w:val="0"/>
                <w:sz w:val="22"/>
                <w:szCs w:val="22"/>
                <w:highlight w:val="none"/>
              </w:rPr>
              <w:t>哑光膜</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cs="宋体"/>
                <w:kern w:val="0"/>
                <w:sz w:val="22"/>
                <w:szCs w:val="22"/>
                <w:highlight w:val="none"/>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30</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7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eastAsiaTheme="minorEastAsia"/>
                <w:color w:val="000000"/>
                <w:kern w:val="0"/>
                <w:sz w:val="22"/>
                <w:szCs w:val="22"/>
                <w:highlight w:val="none"/>
                <w:lang w:val="en-US" w:eastAsia="zh-CN"/>
              </w:rPr>
            </w:pPr>
            <w:r>
              <w:rPr>
                <w:rFonts w:hint="eastAsia" w:ascii="宋体" w:hAnsi="宋体" w:cs="宋体"/>
                <w:b/>
                <w:bCs/>
                <w:color w:val="000000"/>
                <w:kern w:val="0"/>
                <w:sz w:val="22"/>
                <w:szCs w:val="22"/>
                <w:highlight w:val="none"/>
                <w:lang w:val="en-US" w:eastAsia="zh-CN"/>
              </w:rPr>
              <w:t>总计</w:t>
            </w:r>
          </w:p>
        </w:tc>
        <w:tc>
          <w:tcPr>
            <w:tcW w:w="123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kern w:val="0"/>
                <w:sz w:val="22"/>
                <w:szCs w:val="22"/>
                <w:highlight w:val="none"/>
              </w:rPr>
            </w:pP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2575</w:t>
            </w:r>
          </w:p>
        </w:tc>
        <w:tc>
          <w:tcPr>
            <w:tcW w:w="137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39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合计（含增值税</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专用发票</w:t>
            </w:r>
            <w:r>
              <w:rPr>
                <w:rStyle w:val="27"/>
                <w:lang w:val="en-US" w:eastAsia="zh-CN" w:bidi="ar"/>
              </w:rPr>
              <w:t>）</w:t>
            </w:r>
          </w:p>
        </w:tc>
        <w:tc>
          <w:tcPr>
            <w:tcW w:w="16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宋体" w:hAnsi="宋体" w:eastAsia="宋体" w:cs="宋体"/>
                <w:i w:val="0"/>
                <w:iCs w:val="0"/>
                <w:color w:val="000000"/>
                <w:sz w:val="24"/>
                <w:szCs w:val="24"/>
                <w:u w:val="none"/>
                <w:lang w:val="en-US"/>
              </w:rPr>
            </w:pPr>
            <w:r>
              <w:rPr>
                <w:rStyle w:val="28"/>
                <w:lang w:val="en-US" w:eastAsia="zh-CN" w:bidi="ar"/>
              </w:rPr>
              <w:t>大写：</w:t>
            </w:r>
            <w:r>
              <w:rPr>
                <w:rStyle w:val="29"/>
                <w:lang w:val="en-US" w:eastAsia="zh-CN" w:bidi="ar"/>
              </w:rPr>
              <w:t xml:space="preserve"> </w:t>
            </w:r>
            <w:r>
              <w:rPr>
                <w:rStyle w:val="29"/>
                <w:rFonts w:hint="eastAsia"/>
                <w:lang w:val="en-US" w:eastAsia="zh-CN" w:bidi="ar"/>
              </w:rPr>
              <w:t xml:space="preserve">      </w:t>
            </w:r>
          </w:p>
        </w:tc>
        <w:tc>
          <w:tcPr>
            <w:tcW w:w="1226"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4"/>
                <w:szCs w:val="24"/>
                <w:u w:val="none"/>
              </w:rPr>
            </w:pPr>
          </w:p>
        </w:tc>
        <w:tc>
          <w:tcPr>
            <w:tcW w:w="24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小写：</w:t>
            </w:r>
            <w:r>
              <w:rPr>
                <w:rStyle w:val="29"/>
                <w:lang w:val="en-US" w:eastAsia="zh-CN" w:bidi="ar"/>
              </w:rPr>
              <w:t xml:space="preserve"> </w:t>
            </w:r>
            <w:r>
              <w:rPr>
                <w:rStyle w:val="29"/>
                <w:rFonts w:hint="eastAsia"/>
                <w:lang w:val="en-US" w:eastAsia="zh-CN" w:bidi="ar"/>
              </w:rPr>
              <w:t xml:space="preserve">   </w:t>
            </w:r>
            <w:r>
              <w:rPr>
                <w:rStyle w:val="29"/>
                <w:lang w:val="en-US" w:eastAsia="zh-CN" w:bidi="ar"/>
              </w:rPr>
              <w:t xml:space="preserve">  </w:t>
            </w:r>
            <w:r>
              <w:rPr>
                <w:rStyle w:val="28"/>
                <w:lang w:val="en-US" w:eastAsia="zh-CN" w:bidi="ar"/>
              </w:rPr>
              <w:t>元</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本《合同价格明细表》经甲乙双方签字并盖公章后生效，与主合同具有同等法律效力。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甲方：                                          乙方：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授权委托人：                                    授权委托人：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日期：                                           日期：</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ascii="宋体" w:hAnsi="宋体" w:eastAsia="宋体" w:cs="宋体"/>
          <w:spacing w:val="1"/>
          <w:sz w:val="23"/>
          <w:szCs w:val="23"/>
          <w:lang w:val="en-US" w:eastAsia="zh-CN"/>
        </w:rPr>
        <w:t>附件2</w:t>
      </w:r>
      <w:r>
        <w:rPr>
          <w:rFonts w:hint="eastAsia"/>
          <w:sz w:val="24"/>
          <w:szCs w:val="24"/>
        </w:rPr>
        <w:t>：</w:t>
      </w:r>
    </w:p>
    <w:p>
      <w:pPr>
        <w:spacing w:before="75" w:line="226" w:lineRule="auto"/>
        <w:ind w:left="2711"/>
        <w:rPr>
          <w:rFonts w:ascii="宋体" w:hAnsi="宋体" w:eastAsia="宋体" w:cs="宋体"/>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告宣传物料制作业务联系单</w:t>
      </w:r>
    </w:p>
    <w:p>
      <w:pPr>
        <w:spacing w:line="266" w:lineRule="auto"/>
      </w:pPr>
    </w:p>
    <w:p>
      <w:pPr>
        <w:spacing w:before="75" w:line="227" w:lineRule="auto"/>
        <w:ind w:left="148"/>
        <w:rPr>
          <w:rFonts w:ascii="宋体" w:hAnsi="宋体" w:eastAsia="宋体" w:cs="宋体"/>
          <w:sz w:val="23"/>
          <w:szCs w:val="23"/>
        </w:rPr>
      </w:pPr>
      <w:r>
        <w:rPr>
          <w:rFonts w:ascii="宋体" w:hAnsi="宋体" w:eastAsia="宋体" w:cs="宋体"/>
          <w:spacing w:val="-2"/>
          <w:sz w:val="23"/>
          <w:szCs w:val="23"/>
        </w:rPr>
        <w:t>门店:</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部门：</w:t>
      </w:r>
      <w:r>
        <w:rPr>
          <w:rFonts w:hint="eastAsia" w:ascii="宋体" w:hAnsi="宋体" w:eastAsia="宋体" w:cs="宋体"/>
          <w:spacing w:val="-2"/>
          <w:sz w:val="23"/>
          <w:szCs w:val="23"/>
          <w:lang w:val="en-US" w:eastAsia="zh-CN"/>
        </w:rPr>
        <w:t xml:space="preserve">                    </w:t>
      </w:r>
      <w:r>
        <w:rPr>
          <w:rFonts w:ascii="宋体" w:hAnsi="宋体" w:eastAsia="宋体" w:cs="宋体"/>
          <w:spacing w:val="-2"/>
          <w:sz w:val="23"/>
          <w:szCs w:val="23"/>
        </w:rPr>
        <w:t>联</w:t>
      </w:r>
      <w:r>
        <w:rPr>
          <w:rFonts w:ascii="宋体" w:hAnsi="宋体" w:eastAsia="宋体" w:cs="宋体"/>
          <w:spacing w:val="-1"/>
          <w:sz w:val="23"/>
          <w:szCs w:val="23"/>
        </w:rPr>
        <w:t>系</w:t>
      </w:r>
      <w:r>
        <w:rPr>
          <w:rFonts w:ascii="宋体" w:hAnsi="宋体" w:eastAsia="宋体" w:cs="宋体"/>
          <w:sz w:val="23"/>
          <w:szCs w:val="23"/>
        </w:rPr>
        <w:t>方式：</w:t>
      </w:r>
    </w:p>
    <w:p>
      <w:pPr>
        <w:spacing w:before="75" w:line="227" w:lineRule="auto"/>
        <w:ind w:left="148"/>
        <w:rPr>
          <w:rFonts w:ascii="宋体" w:hAnsi="宋体" w:eastAsia="宋体" w:cs="宋体"/>
          <w:sz w:val="23"/>
          <w:szCs w:val="23"/>
        </w:rPr>
      </w:pPr>
    </w:p>
    <w:tbl>
      <w:tblPr>
        <w:tblStyle w:val="30"/>
        <w:tblW w:w="895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18"/>
        <w:gridCol w:w="1049"/>
        <w:gridCol w:w="1199"/>
        <w:gridCol w:w="750"/>
        <w:gridCol w:w="750"/>
        <w:gridCol w:w="749"/>
        <w:gridCol w:w="750"/>
        <w:gridCol w:w="1049"/>
        <w:gridCol w:w="1049"/>
        <w:gridCol w:w="11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2" w:hRule="atLeast"/>
          <w:jc w:val="center"/>
        </w:trPr>
        <w:tc>
          <w:tcPr>
            <w:tcW w:w="418" w:type="dxa"/>
            <w:noWrap w:val="0"/>
            <w:textDirection w:val="tbRlV"/>
            <w:vAlign w:val="center"/>
          </w:tcPr>
          <w:p>
            <w:pPr>
              <w:spacing w:before="84" w:line="217" w:lineRule="auto"/>
              <w:ind w:left="182"/>
              <w:jc w:val="both"/>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8"/>
                <w:sz w:val="23"/>
                <w:szCs w:val="23"/>
              </w:rPr>
              <w:t>号</w:t>
            </w:r>
          </w:p>
        </w:tc>
        <w:tc>
          <w:tcPr>
            <w:tcW w:w="1049" w:type="dxa"/>
            <w:noWrap w:val="0"/>
            <w:vAlign w:val="center"/>
          </w:tcPr>
          <w:p>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199" w:type="dxa"/>
            <w:noWrap w:val="0"/>
            <w:vAlign w:val="center"/>
          </w:tcPr>
          <w:p>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750" w:type="dxa"/>
            <w:noWrap w:val="0"/>
            <w:vAlign w:val="center"/>
          </w:tcPr>
          <w:p>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750" w:type="dxa"/>
            <w:noWrap w:val="0"/>
            <w:vAlign w:val="center"/>
          </w:tcPr>
          <w:p>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49" w:type="dxa"/>
            <w:noWrap w:val="0"/>
            <w:vAlign w:val="center"/>
          </w:tcPr>
          <w:p>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50" w:type="dxa"/>
            <w:noWrap w:val="0"/>
            <w:vAlign w:val="center"/>
          </w:tcPr>
          <w:p>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049" w:type="dxa"/>
            <w:noWrap w:val="0"/>
            <w:vAlign w:val="center"/>
          </w:tcPr>
          <w:p>
            <w:pPr>
              <w:spacing w:before="56" w:line="229" w:lineRule="auto"/>
              <w:jc w:val="center"/>
              <w:rPr>
                <w:rFonts w:ascii="宋体" w:hAnsi="宋体" w:eastAsia="宋体" w:cs="宋体"/>
                <w:sz w:val="23"/>
                <w:szCs w:val="23"/>
              </w:rPr>
            </w:pPr>
            <w:r>
              <w:rPr>
                <w:rFonts w:ascii="宋体" w:hAnsi="宋体" w:eastAsia="宋体" w:cs="宋体"/>
                <w:spacing w:val="4"/>
                <w:sz w:val="23"/>
                <w:szCs w:val="23"/>
              </w:rPr>
              <w:t>总价</w:t>
            </w:r>
          </w:p>
        </w:tc>
        <w:tc>
          <w:tcPr>
            <w:tcW w:w="1049" w:type="dxa"/>
            <w:noWrap w:val="0"/>
            <w:vAlign w:val="center"/>
          </w:tcPr>
          <w:p>
            <w:pPr>
              <w:spacing w:before="56" w:line="231" w:lineRule="auto"/>
              <w:jc w:val="center"/>
              <w:rPr>
                <w:rFonts w:ascii="宋体" w:hAnsi="宋体" w:eastAsia="宋体" w:cs="宋体"/>
                <w:spacing w:val="8"/>
                <w:sz w:val="23"/>
                <w:szCs w:val="23"/>
              </w:rPr>
            </w:pPr>
            <w:r>
              <w:rPr>
                <w:rFonts w:ascii="宋体" w:hAnsi="宋体" w:eastAsia="宋体" w:cs="宋体"/>
                <w:spacing w:val="8"/>
                <w:sz w:val="23"/>
                <w:szCs w:val="23"/>
              </w:rPr>
              <w:t>开单</w:t>
            </w:r>
          </w:p>
          <w:p>
            <w:pPr>
              <w:spacing w:before="56" w:line="231" w:lineRule="auto"/>
              <w:jc w:val="center"/>
              <w:rPr>
                <w:rFonts w:ascii="宋体" w:hAnsi="宋体" w:eastAsia="宋体" w:cs="宋体"/>
                <w:sz w:val="23"/>
                <w:szCs w:val="23"/>
              </w:rPr>
            </w:pPr>
            <w:r>
              <w:rPr>
                <w:rFonts w:ascii="宋体" w:hAnsi="宋体" w:eastAsia="宋体" w:cs="宋体"/>
                <w:spacing w:val="8"/>
                <w:sz w:val="23"/>
                <w:szCs w:val="23"/>
              </w:rPr>
              <w:t>日期</w:t>
            </w:r>
          </w:p>
        </w:tc>
        <w:tc>
          <w:tcPr>
            <w:tcW w:w="1193" w:type="dxa"/>
            <w:noWrap w:val="0"/>
            <w:vAlign w:val="center"/>
          </w:tcPr>
          <w:p>
            <w:pPr>
              <w:spacing w:before="55" w:line="229" w:lineRule="auto"/>
              <w:jc w:val="center"/>
              <w:rPr>
                <w:rFonts w:ascii="宋体" w:hAnsi="宋体" w:eastAsia="宋体" w:cs="宋体"/>
                <w:spacing w:val="7"/>
                <w:sz w:val="23"/>
                <w:szCs w:val="23"/>
              </w:rPr>
            </w:pPr>
            <w:r>
              <w:rPr>
                <w:rFonts w:ascii="宋体" w:hAnsi="宋体" w:eastAsia="宋体" w:cs="宋体"/>
                <w:spacing w:val="8"/>
                <w:sz w:val="23"/>
                <w:szCs w:val="23"/>
              </w:rPr>
              <w:t>交</w:t>
            </w:r>
            <w:r>
              <w:rPr>
                <w:rFonts w:ascii="宋体" w:hAnsi="宋体" w:eastAsia="宋体" w:cs="宋体"/>
                <w:spacing w:val="7"/>
                <w:sz w:val="23"/>
                <w:szCs w:val="23"/>
              </w:rPr>
              <w:t>货</w:t>
            </w:r>
          </w:p>
          <w:p>
            <w:pPr>
              <w:spacing w:before="55" w:line="229" w:lineRule="auto"/>
              <w:jc w:val="center"/>
              <w:rPr>
                <w:rFonts w:ascii="宋体" w:hAnsi="宋体" w:eastAsia="宋体" w:cs="宋体"/>
                <w:sz w:val="23"/>
                <w:szCs w:val="23"/>
              </w:rPr>
            </w:pPr>
            <w:r>
              <w:rPr>
                <w:rFonts w:ascii="宋体" w:hAnsi="宋体" w:eastAsia="宋体" w:cs="宋体"/>
                <w:spacing w:val="7"/>
                <w:sz w:val="23"/>
                <w:szCs w:val="23"/>
              </w:rPr>
              <w:t>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jc w:val="center"/>
        </w:trPr>
        <w:tc>
          <w:tcPr>
            <w:tcW w:w="418" w:type="dxa"/>
            <w:noWrap w:val="0"/>
            <w:vAlign w:val="center"/>
          </w:tcPr>
          <w:p>
            <w:pPr>
              <w:spacing w:before="279" w:line="192" w:lineRule="auto"/>
              <w:ind w:left="182"/>
              <w:jc w:val="both"/>
              <w:rPr>
                <w:rFonts w:ascii="宋体" w:hAnsi="宋体" w:eastAsia="宋体" w:cs="宋体"/>
                <w:sz w:val="23"/>
                <w:szCs w:val="23"/>
              </w:rPr>
            </w:pPr>
            <w:r>
              <w:rPr>
                <w:rFonts w:ascii="宋体" w:hAnsi="宋体" w:eastAsia="宋体" w:cs="宋体"/>
                <w:sz w:val="23"/>
                <w:szCs w:val="23"/>
              </w:rPr>
              <w:t>1</w:t>
            </w:r>
          </w:p>
        </w:tc>
        <w:tc>
          <w:tcPr>
            <w:tcW w:w="1049" w:type="dxa"/>
            <w:noWrap w:val="0"/>
            <w:vAlign w:val="center"/>
          </w:tcPr>
          <w:p>
            <w:pPr>
              <w:jc w:val="center"/>
            </w:pPr>
          </w:p>
        </w:tc>
        <w:tc>
          <w:tcPr>
            <w:tcW w:w="1199" w:type="dxa"/>
            <w:noWrap w:val="0"/>
            <w:vAlign w:val="center"/>
          </w:tcPr>
          <w:p>
            <w:pPr>
              <w:jc w:val="center"/>
            </w:pPr>
          </w:p>
        </w:tc>
        <w:tc>
          <w:tcPr>
            <w:tcW w:w="750" w:type="dxa"/>
            <w:noWrap w:val="0"/>
            <w:vAlign w:val="center"/>
          </w:tcPr>
          <w:p>
            <w:pPr>
              <w:jc w:val="center"/>
            </w:pPr>
          </w:p>
        </w:tc>
        <w:tc>
          <w:tcPr>
            <w:tcW w:w="750" w:type="dxa"/>
            <w:noWrap w:val="0"/>
            <w:vAlign w:val="center"/>
          </w:tcPr>
          <w:p>
            <w:pPr>
              <w:jc w:val="center"/>
            </w:pPr>
          </w:p>
        </w:tc>
        <w:tc>
          <w:tcPr>
            <w:tcW w:w="749" w:type="dxa"/>
            <w:noWrap w:val="0"/>
            <w:vAlign w:val="center"/>
          </w:tcPr>
          <w:p>
            <w:pPr>
              <w:jc w:val="center"/>
            </w:pPr>
          </w:p>
        </w:tc>
        <w:tc>
          <w:tcPr>
            <w:tcW w:w="750" w:type="dxa"/>
            <w:noWrap w:val="0"/>
            <w:vAlign w:val="center"/>
          </w:tcPr>
          <w:p>
            <w:pPr>
              <w:jc w:val="center"/>
            </w:pPr>
          </w:p>
        </w:tc>
        <w:tc>
          <w:tcPr>
            <w:tcW w:w="1049" w:type="dxa"/>
            <w:noWrap w:val="0"/>
            <w:vAlign w:val="center"/>
          </w:tcPr>
          <w:p>
            <w:pPr>
              <w:jc w:val="center"/>
            </w:pPr>
          </w:p>
        </w:tc>
        <w:tc>
          <w:tcPr>
            <w:tcW w:w="1049" w:type="dxa"/>
            <w:noWrap w:val="0"/>
            <w:vAlign w:val="center"/>
          </w:tcPr>
          <w:p>
            <w:pPr>
              <w:jc w:val="center"/>
            </w:pPr>
          </w:p>
        </w:tc>
        <w:tc>
          <w:tcPr>
            <w:tcW w:w="1193" w:type="dxa"/>
            <w:noWrap w:val="0"/>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jc w:val="center"/>
        </w:trPr>
        <w:tc>
          <w:tcPr>
            <w:tcW w:w="418" w:type="dxa"/>
            <w:noWrap w:val="0"/>
            <w:vAlign w:val="center"/>
          </w:tcPr>
          <w:p>
            <w:pPr>
              <w:spacing w:before="231" w:line="192" w:lineRule="auto"/>
              <w:ind w:left="167"/>
              <w:jc w:val="both"/>
              <w:rPr>
                <w:rFonts w:ascii="宋体" w:hAnsi="宋体" w:eastAsia="宋体" w:cs="宋体"/>
                <w:sz w:val="23"/>
                <w:szCs w:val="23"/>
              </w:rPr>
            </w:pPr>
            <w:r>
              <w:rPr>
                <w:rFonts w:ascii="宋体" w:hAnsi="宋体" w:eastAsia="宋体" w:cs="宋体"/>
                <w:sz w:val="23"/>
                <w:szCs w:val="23"/>
              </w:rPr>
              <w:t>2</w:t>
            </w:r>
          </w:p>
        </w:tc>
        <w:tc>
          <w:tcPr>
            <w:tcW w:w="1049" w:type="dxa"/>
            <w:noWrap w:val="0"/>
            <w:vAlign w:val="center"/>
          </w:tcPr>
          <w:p>
            <w:pPr>
              <w:jc w:val="center"/>
            </w:pPr>
          </w:p>
        </w:tc>
        <w:tc>
          <w:tcPr>
            <w:tcW w:w="1199" w:type="dxa"/>
            <w:noWrap w:val="0"/>
            <w:vAlign w:val="center"/>
          </w:tcPr>
          <w:p>
            <w:pPr>
              <w:jc w:val="center"/>
            </w:pPr>
          </w:p>
        </w:tc>
        <w:tc>
          <w:tcPr>
            <w:tcW w:w="750" w:type="dxa"/>
            <w:noWrap w:val="0"/>
            <w:vAlign w:val="center"/>
          </w:tcPr>
          <w:p>
            <w:pPr>
              <w:jc w:val="center"/>
            </w:pPr>
          </w:p>
        </w:tc>
        <w:tc>
          <w:tcPr>
            <w:tcW w:w="750" w:type="dxa"/>
            <w:noWrap w:val="0"/>
            <w:vAlign w:val="center"/>
          </w:tcPr>
          <w:p>
            <w:pPr>
              <w:jc w:val="center"/>
            </w:pPr>
          </w:p>
        </w:tc>
        <w:tc>
          <w:tcPr>
            <w:tcW w:w="749" w:type="dxa"/>
            <w:noWrap w:val="0"/>
            <w:vAlign w:val="center"/>
          </w:tcPr>
          <w:p>
            <w:pPr>
              <w:jc w:val="center"/>
            </w:pPr>
          </w:p>
        </w:tc>
        <w:tc>
          <w:tcPr>
            <w:tcW w:w="750" w:type="dxa"/>
            <w:noWrap w:val="0"/>
            <w:vAlign w:val="center"/>
          </w:tcPr>
          <w:p>
            <w:pPr>
              <w:jc w:val="center"/>
            </w:pPr>
          </w:p>
        </w:tc>
        <w:tc>
          <w:tcPr>
            <w:tcW w:w="1049" w:type="dxa"/>
            <w:noWrap w:val="0"/>
            <w:vAlign w:val="center"/>
          </w:tcPr>
          <w:p>
            <w:pPr>
              <w:jc w:val="center"/>
            </w:pPr>
          </w:p>
        </w:tc>
        <w:tc>
          <w:tcPr>
            <w:tcW w:w="1049" w:type="dxa"/>
            <w:noWrap w:val="0"/>
            <w:vAlign w:val="center"/>
          </w:tcPr>
          <w:p>
            <w:pPr>
              <w:jc w:val="center"/>
            </w:pPr>
          </w:p>
        </w:tc>
        <w:tc>
          <w:tcPr>
            <w:tcW w:w="1193" w:type="dxa"/>
            <w:noWrap w:val="0"/>
            <w:vAlign w:val="center"/>
          </w:tcPr>
          <w:p>
            <w:pPr>
              <w:jc w:val="cente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jc w:val="center"/>
        </w:trPr>
        <w:tc>
          <w:tcPr>
            <w:tcW w:w="8956" w:type="dxa"/>
            <w:gridSpan w:val="10"/>
            <w:noWrap w:val="0"/>
            <w:vAlign w:val="center"/>
          </w:tcPr>
          <w:p>
            <w:pPr>
              <w:spacing w:before="241" w:line="227" w:lineRule="auto"/>
              <w:jc w:val="left"/>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jc w:val="center"/>
        </w:trPr>
        <w:tc>
          <w:tcPr>
            <w:tcW w:w="8956" w:type="dxa"/>
            <w:gridSpan w:val="10"/>
            <w:noWrap w:val="0"/>
            <w:vAlign w:val="center"/>
          </w:tcPr>
          <w:p>
            <w:pPr>
              <w:spacing w:before="273" w:line="228" w:lineRule="auto"/>
              <w:jc w:val="left"/>
              <w:rPr>
                <w:rFonts w:ascii="宋体" w:hAnsi="宋体" w:eastAsia="宋体" w:cs="宋体"/>
                <w:sz w:val="23"/>
                <w:szCs w:val="23"/>
              </w:rPr>
            </w:pPr>
            <w:r>
              <w:rPr>
                <w:rFonts w:ascii="宋体" w:hAnsi="宋体" w:eastAsia="宋体" w:cs="宋体"/>
                <w:spacing w:val="6"/>
                <w:sz w:val="23"/>
                <w:szCs w:val="23"/>
              </w:rPr>
              <w:t>制作单位</w:t>
            </w:r>
            <w:r>
              <w:rPr>
                <w:rFonts w:ascii="宋体" w:hAnsi="宋体" w:eastAsia="宋体" w:cs="宋体"/>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jc w:val="center"/>
        </w:trPr>
        <w:tc>
          <w:tcPr>
            <w:tcW w:w="8956" w:type="dxa"/>
            <w:gridSpan w:val="10"/>
            <w:noWrap w:val="0"/>
            <w:vAlign w:val="center"/>
          </w:tcPr>
          <w:p>
            <w:pPr>
              <w:spacing w:before="75" w:line="229" w:lineRule="auto"/>
              <w:jc w:val="left"/>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pPr>
        <w:spacing w:before="75" w:line="227" w:lineRule="auto"/>
        <w:ind w:left="123"/>
        <w:rPr>
          <w:rFonts w:ascii="宋体" w:hAnsi="宋体" w:eastAsia="宋体" w:cs="宋体"/>
          <w:sz w:val="23"/>
          <w:szCs w:val="23"/>
        </w:rPr>
      </w:pPr>
      <w:r>
        <w:rPr>
          <w:rFonts w:ascii="宋体" w:hAnsi="宋体" w:eastAsia="宋体" w:cs="宋体"/>
          <w:spacing w:val="-1"/>
          <w:sz w:val="23"/>
          <w:szCs w:val="23"/>
        </w:rPr>
        <w:t>经办人：</w:t>
      </w:r>
      <w:r>
        <w:rPr>
          <w:rFonts w:hint="eastAsia" w:ascii="宋体" w:hAnsi="宋体" w:eastAsia="宋体" w:cs="宋体"/>
          <w:spacing w:val="-1"/>
          <w:sz w:val="23"/>
          <w:szCs w:val="23"/>
          <w:lang w:val="en-US" w:eastAsia="zh-CN"/>
        </w:rPr>
        <w:t xml:space="preserve">                              </w:t>
      </w:r>
      <w:r>
        <w:rPr>
          <w:rFonts w:ascii="宋体" w:hAnsi="宋体" w:eastAsia="宋体" w:cs="宋体"/>
          <w:sz w:val="23"/>
          <w:szCs w:val="23"/>
        </w:rPr>
        <w:t>部门领导确认：</w:t>
      </w:r>
    </w:p>
    <w:p>
      <w:pPr>
        <w:spacing w:before="75" w:line="227" w:lineRule="auto"/>
        <w:ind w:left="123"/>
        <w:rPr>
          <w:rFonts w:ascii="宋体" w:hAnsi="宋体" w:eastAsia="宋体" w:cs="宋体"/>
          <w:sz w:val="23"/>
          <w:szCs w:val="23"/>
        </w:rPr>
      </w:pPr>
    </w:p>
    <w:p>
      <w:pPr>
        <w:spacing w:before="75" w:line="227" w:lineRule="auto"/>
        <w:rPr>
          <w:rFonts w:ascii="宋体" w:hAnsi="宋体" w:eastAsia="宋体" w:cs="宋体"/>
          <w:sz w:val="23"/>
          <w:szCs w:val="23"/>
        </w:rPr>
      </w:pPr>
    </w:p>
    <w:p>
      <w:pPr>
        <w:spacing w:before="75" w:line="227" w:lineRule="auto"/>
        <w:ind w:left="123"/>
        <w:rPr>
          <w:rFonts w:ascii="宋体" w:hAnsi="宋体" w:eastAsia="宋体" w:cs="宋体"/>
          <w:sz w:val="23"/>
          <w:szCs w:val="23"/>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3</w:t>
      </w:r>
      <w:r>
        <w:rPr>
          <w:rFonts w:ascii="宋体" w:hAnsi="宋体" w:eastAsia="宋体" w:cs="宋体"/>
          <w:spacing w:val="1"/>
          <w:sz w:val="23"/>
          <w:szCs w:val="23"/>
        </w:rPr>
        <w:t>：</w:t>
      </w:r>
    </w:p>
    <w:p>
      <w:pPr>
        <w:spacing w:line="265" w:lineRule="auto"/>
      </w:pPr>
    </w:p>
    <w:p>
      <w:pPr>
        <w:spacing w:before="74" w:line="226" w:lineRule="auto"/>
        <w:ind w:left="2711"/>
        <w:rPr>
          <w:rFonts w:ascii="宋体" w:hAnsi="宋体" w:eastAsia="宋体" w:cs="宋体"/>
          <w:spacing w:val="10"/>
          <w:sz w:val="24"/>
          <w:szCs w:val="24"/>
        </w:rPr>
      </w:pPr>
      <w:r>
        <w:rPr>
          <w:rFonts w:ascii="宋体" w:hAnsi="宋体" w:eastAsia="宋体" w:cs="宋体"/>
          <w:spacing w:val="12"/>
          <w:sz w:val="24"/>
          <w:szCs w:val="24"/>
        </w:rPr>
        <w:t>广</w:t>
      </w:r>
      <w:r>
        <w:rPr>
          <w:rFonts w:ascii="宋体" w:hAnsi="宋体" w:eastAsia="宋体" w:cs="宋体"/>
          <w:spacing w:val="10"/>
          <w:sz w:val="24"/>
          <w:szCs w:val="24"/>
        </w:rPr>
        <w:t>告宣传物料制作初步验收单</w:t>
      </w:r>
    </w:p>
    <w:p>
      <w:pPr>
        <w:spacing w:before="74" w:line="226" w:lineRule="auto"/>
        <w:ind w:left="2711"/>
        <w:rPr>
          <w:rFonts w:ascii="宋体" w:hAnsi="宋体" w:eastAsia="宋体" w:cs="宋体"/>
          <w:spacing w:val="10"/>
          <w:sz w:val="24"/>
          <w:szCs w:val="24"/>
        </w:rPr>
      </w:pPr>
    </w:p>
    <w:p>
      <w:pPr>
        <w:spacing w:before="48" w:line="192" w:lineRule="auto"/>
        <w:ind w:left="148"/>
        <w:rPr>
          <w:rFonts w:ascii="宋体" w:hAnsi="宋体" w:eastAsia="宋体" w:cs="宋体"/>
          <w:sz w:val="23"/>
          <w:szCs w:val="23"/>
        </w:rPr>
      </w:pPr>
      <w:r>
        <w:rPr>
          <w:rFonts w:ascii="宋体" w:hAnsi="宋体" w:eastAsia="宋体" w:cs="宋体"/>
          <w:spacing w:val="8"/>
          <w:sz w:val="23"/>
          <w:szCs w:val="23"/>
        </w:rPr>
        <w:t>门</w:t>
      </w:r>
      <w:r>
        <w:rPr>
          <w:rFonts w:ascii="宋体" w:hAnsi="宋体" w:eastAsia="宋体" w:cs="宋体"/>
          <w:spacing w:val="4"/>
          <w:sz w:val="23"/>
          <w:szCs w:val="23"/>
        </w:rPr>
        <w:t>店:</w:t>
      </w:r>
      <w:r>
        <w:rPr>
          <w:rFonts w:hint="eastAsia" w:ascii="宋体" w:hAnsi="宋体" w:eastAsia="宋体" w:cs="宋体"/>
          <w:spacing w:val="4"/>
          <w:sz w:val="23"/>
          <w:szCs w:val="23"/>
          <w:lang w:val="en-US" w:eastAsia="zh-CN"/>
        </w:rPr>
        <w:t xml:space="preserve">                       </w:t>
      </w:r>
      <w:r>
        <w:rPr>
          <w:rFonts w:ascii="宋体" w:hAnsi="宋体" w:eastAsia="宋体" w:cs="宋体"/>
          <w:spacing w:val="4"/>
          <w:sz w:val="23"/>
          <w:szCs w:val="23"/>
        </w:rPr>
        <w:t>部门：</w:t>
      </w:r>
      <w:r>
        <w:rPr>
          <w:rFonts w:hint="eastAsia" w:ascii="宋体" w:hAnsi="宋体" w:eastAsia="宋体" w:cs="宋体"/>
          <w:spacing w:val="4"/>
          <w:sz w:val="23"/>
          <w:szCs w:val="23"/>
          <w:lang w:val="en-US" w:eastAsia="zh-CN"/>
        </w:rPr>
        <w:t xml:space="preserve"> </w:t>
      </w:r>
      <w:r>
        <w:rPr>
          <w:rFonts w:ascii="宋体" w:hAnsi="宋体" w:eastAsia="宋体" w:cs="宋体"/>
          <w:spacing w:val="6"/>
          <w:sz w:val="23"/>
          <w:szCs w:val="23"/>
        </w:rPr>
        <w:t>联系方式</w:t>
      </w:r>
      <w:r>
        <w:rPr>
          <w:rFonts w:ascii="宋体" w:hAnsi="宋体" w:eastAsia="宋体" w:cs="宋体"/>
          <w:spacing w:val="5"/>
          <w:sz w:val="23"/>
          <w:szCs w:val="23"/>
        </w:rPr>
        <w:t>：</w:t>
      </w:r>
    </w:p>
    <w:p>
      <w:pPr>
        <w:spacing w:line="194" w:lineRule="exact"/>
      </w:pPr>
    </w:p>
    <w:tbl>
      <w:tblPr>
        <w:tblStyle w:val="30"/>
        <w:tblW w:w="91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3"/>
        <w:gridCol w:w="1061"/>
        <w:gridCol w:w="1278"/>
        <w:gridCol w:w="958"/>
        <w:gridCol w:w="957"/>
        <w:gridCol w:w="799"/>
        <w:gridCol w:w="799"/>
        <w:gridCol w:w="1118"/>
        <w:gridCol w:w="164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1" w:hRule="atLeast"/>
          <w:jc w:val="center"/>
        </w:trPr>
        <w:tc>
          <w:tcPr>
            <w:tcW w:w="503" w:type="dxa"/>
            <w:noWrap w:val="0"/>
            <w:textDirection w:val="tbRlV"/>
            <w:vAlign w:val="top"/>
          </w:tcPr>
          <w:p>
            <w:pPr>
              <w:spacing w:before="140" w:line="217" w:lineRule="auto"/>
              <w:ind w:left="119"/>
              <w:jc w:val="center"/>
              <w:rPr>
                <w:rFonts w:ascii="宋体" w:hAnsi="宋体" w:eastAsia="宋体" w:cs="宋体"/>
                <w:sz w:val="23"/>
                <w:szCs w:val="23"/>
              </w:rPr>
            </w:pPr>
            <w:r>
              <w:rPr>
                <w:rFonts w:ascii="宋体" w:hAnsi="宋体" w:eastAsia="宋体" w:cs="宋体"/>
                <w:spacing w:val="-10"/>
                <w:sz w:val="23"/>
                <w:szCs w:val="23"/>
              </w:rPr>
              <w:t>序</w:t>
            </w:r>
            <w:r>
              <w:rPr>
                <w:rFonts w:ascii="宋体" w:hAnsi="宋体" w:eastAsia="宋体" w:cs="宋体"/>
                <w:spacing w:val="-7"/>
                <w:sz w:val="23"/>
                <w:szCs w:val="23"/>
              </w:rPr>
              <w:t>号</w:t>
            </w:r>
          </w:p>
        </w:tc>
        <w:tc>
          <w:tcPr>
            <w:tcW w:w="1061" w:type="dxa"/>
            <w:noWrap w:val="0"/>
            <w:vAlign w:val="center"/>
          </w:tcPr>
          <w:p>
            <w:pPr>
              <w:spacing w:before="55" w:line="232" w:lineRule="auto"/>
              <w:jc w:val="center"/>
              <w:rPr>
                <w:rFonts w:ascii="宋体" w:hAnsi="宋体" w:eastAsia="宋体" w:cs="宋体"/>
                <w:spacing w:val="8"/>
                <w:sz w:val="23"/>
                <w:szCs w:val="23"/>
              </w:rPr>
            </w:pPr>
            <w:r>
              <w:rPr>
                <w:rFonts w:ascii="宋体" w:hAnsi="宋体" w:eastAsia="宋体" w:cs="宋体"/>
                <w:spacing w:val="8"/>
                <w:sz w:val="23"/>
                <w:szCs w:val="23"/>
              </w:rPr>
              <w:t>物品</w:t>
            </w:r>
          </w:p>
          <w:p>
            <w:pPr>
              <w:spacing w:before="55" w:line="232" w:lineRule="auto"/>
              <w:jc w:val="center"/>
              <w:rPr>
                <w:rFonts w:ascii="宋体" w:hAnsi="宋体" w:eastAsia="宋体" w:cs="宋体"/>
                <w:sz w:val="23"/>
                <w:szCs w:val="23"/>
              </w:rPr>
            </w:pPr>
            <w:r>
              <w:rPr>
                <w:rFonts w:ascii="宋体" w:hAnsi="宋体" w:eastAsia="宋体" w:cs="宋体"/>
                <w:spacing w:val="8"/>
                <w:sz w:val="23"/>
                <w:szCs w:val="23"/>
              </w:rPr>
              <w:t>名称</w:t>
            </w:r>
          </w:p>
        </w:tc>
        <w:tc>
          <w:tcPr>
            <w:tcW w:w="1278" w:type="dxa"/>
            <w:noWrap w:val="0"/>
            <w:vAlign w:val="center"/>
          </w:tcPr>
          <w:p>
            <w:pPr>
              <w:spacing w:before="55" w:line="229" w:lineRule="auto"/>
              <w:jc w:val="center"/>
              <w:rPr>
                <w:rFonts w:ascii="宋体" w:hAnsi="宋体" w:eastAsia="宋体" w:cs="宋体"/>
                <w:sz w:val="23"/>
                <w:szCs w:val="23"/>
              </w:rPr>
            </w:pPr>
            <w:r>
              <w:rPr>
                <w:rFonts w:ascii="宋体" w:hAnsi="宋体" w:eastAsia="宋体" w:cs="宋体"/>
                <w:spacing w:val="6"/>
                <w:sz w:val="23"/>
                <w:szCs w:val="23"/>
              </w:rPr>
              <w:t>材质</w:t>
            </w:r>
          </w:p>
        </w:tc>
        <w:tc>
          <w:tcPr>
            <w:tcW w:w="958" w:type="dxa"/>
            <w:noWrap w:val="0"/>
            <w:vAlign w:val="center"/>
          </w:tcPr>
          <w:p>
            <w:pPr>
              <w:spacing w:before="55" w:line="230" w:lineRule="auto"/>
              <w:jc w:val="center"/>
              <w:rPr>
                <w:rFonts w:ascii="宋体" w:hAnsi="宋体" w:eastAsia="宋体" w:cs="宋体"/>
                <w:sz w:val="23"/>
                <w:szCs w:val="23"/>
              </w:rPr>
            </w:pPr>
            <w:r>
              <w:rPr>
                <w:rFonts w:ascii="宋体" w:hAnsi="宋体" w:eastAsia="宋体" w:cs="宋体"/>
                <w:spacing w:val="6"/>
                <w:sz w:val="23"/>
                <w:szCs w:val="23"/>
              </w:rPr>
              <w:t>规格</w:t>
            </w:r>
          </w:p>
        </w:tc>
        <w:tc>
          <w:tcPr>
            <w:tcW w:w="957" w:type="dxa"/>
            <w:noWrap w:val="0"/>
            <w:vAlign w:val="center"/>
          </w:tcPr>
          <w:p>
            <w:pPr>
              <w:spacing w:before="56" w:line="231"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位</w:t>
            </w:r>
          </w:p>
        </w:tc>
        <w:tc>
          <w:tcPr>
            <w:tcW w:w="799" w:type="dxa"/>
            <w:noWrap w:val="0"/>
            <w:vAlign w:val="center"/>
          </w:tcPr>
          <w:p>
            <w:pPr>
              <w:spacing w:before="55" w:line="230" w:lineRule="auto"/>
              <w:jc w:val="center"/>
              <w:rPr>
                <w:rFonts w:ascii="宋体" w:hAnsi="宋体" w:eastAsia="宋体" w:cs="宋体"/>
                <w:sz w:val="23"/>
                <w:szCs w:val="23"/>
              </w:rPr>
            </w:pPr>
            <w:r>
              <w:rPr>
                <w:rFonts w:ascii="宋体" w:hAnsi="宋体" w:eastAsia="宋体" w:cs="宋体"/>
                <w:spacing w:val="6"/>
                <w:sz w:val="23"/>
                <w:szCs w:val="23"/>
              </w:rPr>
              <w:t>数</w:t>
            </w:r>
            <w:r>
              <w:rPr>
                <w:rFonts w:ascii="宋体" w:hAnsi="宋体" w:eastAsia="宋体" w:cs="宋体"/>
                <w:spacing w:val="5"/>
                <w:sz w:val="23"/>
                <w:szCs w:val="23"/>
              </w:rPr>
              <w:t>量</w:t>
            </w:r>
          </w:p>
        </w:tc>
        <w:tc>
          <w:tcPr>
            <w:tcW w:w="799" w:type="dxa"/>
            <w:noWrap w:val="0"/>
            <w:vAlign w:val="center"/>
          </w:tcPr>
          <w:p>
            <w:pPr>
              <w:spacing w:before="56" w:line="229" w:lineRule="auto"/>
              <w:jc w:val="center"/>
              <w:rPr>
                <w:rFonts w:ascii="宋体" w:hAnsi="宋体" w:eastAsia="宋体" w:cs="宋体"/>
                <w:sz w:val="23"/>
                <w:szCs w:val="23"/>
              </w:rPr>
            </w:pPr>
            <w:r>
              <w:rPr>
                <w:rFonts w:ascii="宋体" w:hAnsi="宋体" w:eastAsia="宋体" w:cs="宋体"/>
                <w:spacing w:val="6"/>
                <w:sz w:val="23"/>
                <w:szCs w:val="23"/>
              </w:rPr>
              <w:t>单</w:t>
            </w:r>
            <w:r>
              <w:rPr>
                <w:rFonts w:ascii="宋体" w:hAnsi="宋体" w:eastAsia="宋体" w:cs="宋体"/>
                <w:spacing w:val="5"/>
                <w:sz w:val="23"/>
                <w:szCs w:val="23"/>
              </w:rPr>
              <w:t>价</w:t>
            </w:r>
          </w:p>
        </w:tc>
        <w:tc>
          <w:tcPr>
            <w:tcW w:w="1118" w:type="dxa"/>
            <w:noWrap w:val="0"/>
            <w:vAlign w:val="center"/>
          </w:tcPr>
          <w:p>
            <w:pPr>
              <w:spacing w:before="55" w:line="230" w:lineRule="auto"/>
              <w:jc w:val="center"/>
              <w:rPr>
                <w:rFonts w:ascii="宋体" w:hAnsi="宋体" w:eastAsia="宋体" w:cs="宋体"/>
                <w:spacing w:val="8"/>
                <w:sz w:val="23"/>
                <w:szCs w:val="23"/>
              </w:rPr>
            </w:pPr>
            <w:r>
              <w:rPr>
                <w:rFonts w:ascii="宋体" w:hAnsi="宋体" w:eastAsia="宋体" w:cs="宋体"/>
                <w:spacing w:val="8"/>
                <w:sz w:val="23"/>
                <w:szCs w:val="23"/>
              </w:rPr>
              <w:t>含税</w:t>
            </w:r>
          </w:p>
          <w:p>
            <w:pPr>
              <w:spacing w:before="55" w:line="230" w:lineRule="auto"/>
              <w:jc w:val="center"/>
              <w:rPr>
                <w:rFonts w:ascii="宋体" w:hAnsi="宋体" w:eastAsia="宋体" w:cs="宋体"/>
                <w:sz w:val="23"/>
                <w:szCs w:val="23"/>
              </w:rPr>
            </w:pPr>
            <w:r>
              <w:rPr>
                <w:rFonts w:ascii="宋体" w:hAnsi="宋体" w:eastAsia="宋体" w:cs="宋体"/>
                <w:spacing w:val="8"/>
                <w:sz w:val="23"/>
                <w:szCs w:val="23"/>
              </w:rPr>
              <w:t>金额</w:t>
            </w:r>
          </w:p>
        </w:tc>
        <w:tc>
          <w:tcPr>
            <w:tcW w:w="1643" w:type="dxa"/>
            <w:noWrap w:val="0"/>
            <w:vAlign w:val="center"/>
          </w:tcPr>
          <w:p>
            <w:pPr>
              <w:spacing w:before="55" w:line="229" w:lineRule="auto"/>
              <w:jc w:val="center"/>
              <w:rPr>
                <w:rFonts w:ascii="宋体" w:hAnsi="宋体" w:eastAsia="宋体" w:cs="宋体"/>
                <w:sz w:val="23"/>
                <w:szCs w:val="23"/>
              </w:rPr>
            </w:pPr>
            <w:r>
              <w:rPr>
                <w:rFonts w:ascii="宋体" w:hAnsi="宋体" w:eastAsia="宋体" w:cs="宋体"/>
                <w:spacing w:val="8"/>
                <w:sz w:val="23"/>
                <w:szCs w:val="23"/>
              </w:rPr>
              <w:t>交</w:t>
            </w:r>
            <w:r>
              <w:rPr>
                <w:rFonts w:ascii="宋体" w:hAnsi="宋体" w:eastAsia="宋体" w:cs="宋体"/>
                <w:spacing w:val="7"/>
                <w:sz w:val="23"/>
                <w:szCs w:val="23"/>
              </w:rPr>
              <w:t>货日期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jc w:val="center"/>
        </w:trPr>
        <w:tc>
          <w:tcPr>
            <w:tcW w:w="503" w:type="dxa"/>
            <w:noWrap w:val="0"/>
            <w:vAlign w:val="top"/>
          </w:tcPr>
          <w:p>
            <w:pPr>
              <w:spacing w:before="230" w:line="192" w:lineRule="auto"/>
              <w:ind w:left="225"/>
              <w:rPr>
                <w:rFonts w:ascii="宋体" w:hAnsi="宋体" w:eastAsia="宋体" w:cs="宋体"/>
                <w:sz w:val="23"/>
                <w:szCs w:val="23"/>
              </w:rPr>
            </w:pPr>
            <w:r>
              <w:rPr>
                <w:rFonts w:ascii="宋体" w:hAnsi="宋体" w:eastAsia="宋体" w:cs="宋体"/>
                <w:sz w:val="23"/>
                <w:szCs w:val="23"/>
              </w:rPr>
              <w:t>1</w:t>
            </w:r>
          </w:p>
        </w:tc>
        <w:tc>
          <w:tcPr>
            <w:tcW w:w="1061" w:type="dxa"/>
            <w:noWrap w:val="0"/>
            <w:vAlign w:val="top"/>
          </w:tcPr>
          <w:p/>
        </w:tc>
        <w:tc>
          <w:tcPr>
            <w:tcW w:w="1278" w:type="dxa"/>
            <w:noWrap w:val="0"/>
            <w:vAlign w:val="top"/>
          </w:tcPr>
          <w:p/>
        </w:tc>
        <w:tc>
          <w:tcPr>
            <w:tcW w:w="958" w:type="dxa"/>
            <w:noWrap w:val="0"/>
            <w:vAlign w:val="top"/>
          </w:tcPr>
          <w:p/>
        </w:tc>
        <w:tc>
          <w:tcPr>
            <w:tcW w:w="957" w:type="dxa"/>
            <w:noWrap w:val="0"/>
            <w:vAlign w:val="top"/>
          </w:tcPr>
          <w:p/>
        </w:tc>
        <w:tc>
          <w:tcPr>
            <w:tcW w:w="799" w:type="dxa"/>
            <w:noWrap w:val="0"/>
            <w:vAlign w:val="top"/>
          </w:tcPr>
          <w:p/>
        </w:tc>
        <w:tc>
          <w:tcPr>
            <w:tcW w:w="799" w:type="dxa"/>
            <w:noWrap w:val="0"/>
            <w:vAlign w:val="top"/>
          </w:tcPr>
          <w:p/>
        </w:tc>
        <w:tc>
          <w:tcPr>
            <w:tcW w:w="1118" w:type="dxa"/>
            <w:noWrap w:val="0"/>
            <w:vAlign w:val="top"/>
          </w:tcPr>
          <w:p/>
        </w:tc>
        <w:tc>
          <w:tcPr>
            <w:tcW w:w="1643" w:type="dxa"/>
            <w:noWrap w:val="0"/>
            <w:vAlign w:val="top"/>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jc w:val="center"/>
        </w:trPr>
        <w:tc>
          <w:tcPr>
            <w:tcW w:w="503" w:type="dxa"/>
            <w:noWrap w:val="0"/>
            <w:vAlign w:val="top"/>
          </w:tcPr>
          <w:p>
            <w:pPr>
              <w:spacing w:before="191" w:line="192" w:lineRule="auto"/>
              <w:ind w:left="210"/>
              <w:rPr>
                <w:rFonts w:ascii="宋体" w:hAnsi="宋体" w:eastAsia="宋体" w:cs="宋体"/>
                <w:sz w:val="23"/>
                <w:szCs w:val="23"/>
              </w:rPr>
            </w:pPr>
            <w:r>
              <w:rPr>
                <w:rFonts w:ascii="宋体" w:hAnsi="宋体" w:eastAsia="宋体" w:cs="宋体"/>
                <w:sz w:val="23"/>
                <w:szCs w:val="23"/>
              </w:rPr>
              <w:t>2</w:t>
            </w:r>
          </w:p>
        </w:tc>
        <w:tc>
          <w:tcPr>
            <w:tcW w:w="1061" w:type="dxa"/>
            <w:noWrap w:val="0"/>
            <w:vAlign w:val="top"/>
          </w:tcPr>
          <w:p/>
        </w:tc>
        <w:tc>
          <w:tcPr>
            <w:tcW w:w="1278" w:type="dxa"/>
            <w:noWrap w:val="0"/>
            <w:vAlign w:val="top"/>
          </w:tcPr>
          <w:p/>
        </w:tc>
        <w:tc>
          <w:tcPr>
            <w:tcW w:w="958" w:type="dxa"/>
            <w:noWrap w:val="0"/>
            <w:vAlign w:val="top"/>
          </w:tcPr>
          <w:p/>
        </w:tc>
        <w:tc>
          <w:tcPr>
            <w:tcW w:w="957" w:type="dxa"/>
            <w:noWrap w:val="0"/>
            <w:vAlign w:val="top"/>
          </w:tcPr>
          <w:p/>
        </w:tc>
        <w:tc>
          <w:tcPr>
            <w:tcW w:w="799" w:type="dxa"/>
            <w:noWrap w:val="0"/>
            <w:vAlign w:val="top"/>
          </w:tcPr>
          <w:p/>
        </w:tc>
        <w:tc>
          <w:tcPr>
            <w:tcW w:w="799" w:type="dxa"/>
            <w:noWrap w:val="0"/>
            <w:vAlign w:val="top"/>
          </w:tcPr>
          <w:p/>
        </w:tc>
        <w:tc>
          <w:tcPr>
            <w:tcW w:w="2761" w:type="dxa"/>
            <w:gridSpan w:val="2"/>
            <w:noWrap w:val="0"/>
            <w:vAlign w:val="top"/>
          </w:tcPr>
          <w:p>
            <w:pPr>
              <w:spacing w:before="183" w:line="230" w:lineRule="auto"/>
              <w:ind w:left="1033"/>
              <w:rPr>
                <w:rFonts w:ascii="宋体" w:hAnsi="宋体" w:eastAsia="宋体" w:cs="宋体"/>
                <w:sz w:val="17"/>
                <w:szCs w:val="17"/>
              </w:rPr>
            </w:pPr>
            <w:r>
              <w:rPr>
                <w:rFonts w:ascii="宋体" w:hAnsi="宋体" w:eastAsia="宋体" w:cs="宋体"/>
                <w:spacing w:val="9"/>
                <w:sz w:val="17"/>
                <w:szCs w:val="17"/>
              </w:rPr>
              <w:t>合</w:t>
            </w:r>
            <w:r>
              <w:rPr>
                <w:rFonts w:ascii="宋体" w:hAnsi="宋体" w:eastAsia="宋体" w:cs="宋体"/>
                <w:spacing w:val="7"/>
                <w:sz w:val="17"/>
                <w:szCs w:val="17"/>
              </w:rPr>
              <w:t>计金额: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jc w:val="center"/>
        </w:trPr>
        <w:tc>
          <w:tcPr>
            <w:tcW w:w="9116" w:type="dxa"/>
            <w:gridSpan w:val="9"/>
            <w:noWrap w:val="0"/>
            <w:vAlign w:val="top"/>
          </w:tcPr>
          <w:p>
            <w:pPr>
              <w:spacing w:before="195" w:line="227" w:lineRule="auto"/>
              <w:ind w:left="114"/>
              <w:rPr>
                <w:rFonts w:ascii="宋体" w:hAnsi="宋体" w:eastAsia="宋体" w:cs="宋体"/>
                <w:sz w:val="23"/>
                <w:szCs w:val="23"/>
              </w:rPr>
            </w:pPr>
            <w:r>
              <w:rPr>
                <w:rFonts w:ascii="宋体" w:hAnsi="宋体" w:eastAsia="宋体" w:cs="宋体"/>
                <w:spacing w:val="8"/>
                <w:sz w:val="23"/>
                <w:szCs w:val="23"/>
              </w:rPr>
              <w:t>送</w:t>
            </w:r>
            <w:r>
              <w:rPr>
                <w:rFonts w:ascii="宋体" w:hAnsi="宋体" w:eastAsia="宋体" w:cs="宋体"/>
                <w:spacing w:val="6"/>
                <w:sz w:val="23"/>
                <w:szCs w:val="23"/>
              </w:rPr>
              <w:t>货地址：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jc w:val="center"/>
        </w:trPr>
        <w:tc>
          <w:tcPr>
            <w:tcW w:w="9116" w:type="dxa"/>
            <w:gridSpan w:val="9"/>
            <w:noWrap w:val="0"/>
            <w:vAlign w:val="top"/>
          </w:tcPr>
          <w:p>
            <w:pPr>
              <w:spacing w:before="158" w:line="227" w:lineRule="auto"/>
              <w:ind w:left="115"/>
              <w:rPr>
                <w:rFonts w:ascii="宋体" w:hAnsi="宋体" w:eastAsia="宋体" w:cs="宋体"/>
                <w:sz w:val="23"/>
                <w:szCs w:val="23"/>
              </w:rPr>
            </w:pPr>
            <w:r>
              <w:rPr>
                <w:rFonts w:ascii="宋体" w:hAnsi="宋体" w:eastAsia="宋体" w:cs="宋体"/>
                <w:spacing w:val="9"/>
                <w:sz w:val="23"/>
                <w:szCs w:val="23"/>
              </w:rPr>
              <w:t>初</w:t>
            </w:r>
            <w:r>
              <w:rPr>
                <w:rFonts w:ascii="宋体" w:hAnsi="宋体" w:eastAsia="宋体" w:cs="宋体"/>
                <w:spacing w:val="7"/>
                <w:sz w:val="23"/>
                <w:szCs w:val="23"/>
              </w:rPr>
              <w:t>步验收结果：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jc w:val="center"/>
        </w:trPr>
        <w:tc>
          <w:tcPr>
            <w:tcW w:w="9116" w:type="dxa"/>
            <w:gridSpan w:val="9"/>
            <w:noWrap w:val="0"/>
            <w:vAlign w:val="top"/>
          </w:tcPr>
          <w:p>
            <w:pPr>
              <w:spacing w:line="258" w:lineRule="auto"/>
            </w:pPr>
          </w:p>
          <w:p>
            <w:pPr>
              <w:spacing w:before="74" w:line="229" w:lineRule="auto"/>
              <w:ind w:left="119"/>
              <w:rPr>
                <w:rFonts w:ascii="宋体" w:hAnsi="宋体" w:eastAsia="宋体" w:cs="宋体"/>
                <w:sz w:val="23"/>
                <w:szCs w:val="23"/>
              </w:rPr>
            </w:pPr>
            <w:r>
              <w:rPr>
                <w:rFonts w:ascii="宋体" w:hAnsi="宋体" w:eastAsia="宋体" w:cs="宋体"/>
                <w:spacing w:val="3"/>
                <w:sz w:val="23"/>
                <w:szCs w:val="23"/>
              </w:rPr>
              <w:t>备</w:t>
            </w:r>
            <w:r>
              <w:rPr>
                <w:rFonts w:ascii="宋体" w:hAnsi="宋体" w:eastAsia="宋体" w:cs="宋体"/>
                <w:spacing w:val="2"/>
                <w:sz w:val="23"/>
                <w:szCs w:val="23"/>
              </w:rPr>
              <w:t>注：</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r>
        <w:rPr>
          <w:rFonts w:hint="eastAsia"/>
          <w:sz w:val="24"/>
          <w:szCs w:val="24"/>
          <w:lang w:val="en-US" w:eastAsia="zh-CN"/>
        </w:rPr>
        <w:t xml:space="preserve">送货人：                                 </w:t>
      </w:r>
      <w:r>
        <w:rPr>
          <w:rFonts w:hint="eastAsia"/>
          <w:sz w:val="24"/>
          <w:szCs w:val="24"/>
        </w:rPr>
        <w:t>审核人：</w:t>
      </w:r>
    </w:p>
    <w:p>
      <w:pPr>
        <w:widowControl/>
        <w:jc w:val="left"/>
        <w:rPr>
          <w:rFonts w:asciiTheme="majorEastAsia" w:hAnsiTheme="majorEastAsia" w:eastAsiaTheme="majorEastAsia"/>
          <w:b/>
          <w:kern w:val="0"/>
          <w:sz w:val="24"/>
        </w:rPr>
      </w:pPr>
    </w:p>
    <w:p>
      <w:pPr>
        <w:spacing w:line="500" w:lineRule="exact"/>
        <w:ind w:firstLine="360" w:firstLineChars="150"/>
        <w:rPr>
          <w:rFonts w:hint="eastAsia"/>
          <w:sz w:val="24"/>
          <w:szCs w:val="24"/>
          <w:lang w:val="en-US" w:eastAsia="zh-CN"/>
        </w:rPr>
      </w:pPr>
    </w:p>
    <w:p>
      <w:pPr>
        <w:spacing w:line="500" w:lineRule="exact"/>
        <w:ind w:firstLine="360" w:firstLineChars="150"/>
        <w:rPr>
          <w:rFonts w:hint="eastAsia" w:ascii="宋体" w:hAnsi="宋体"/>
          <w:sz w:val="24"/>
        </w:rPr>
      </w:pPr>
      <w:r>
        <w:rPr>
          <w:rFonts w:hint="eastAsia"/>
          <w:sz w:val="24"/>
          <w:szCs w:val="24"/>
          <w:lang w:val="en-US" w:eastAsia="zh-CN"/>
        </w:rPr>
        <w:t>附件4</w:t>
      </w:r>
      <w:r>
        <w:rPr>
          <w:rFonts w:ascii="宋体" w:hAnsi="宋体" w:eastAsia="宋体" w:cs="宋体"/>
          <w:spacing w:val="1"/>
          <w:sz w:val="23"/>
          <w:szCs w:val="23"/>
        </w:rPr>
        <w:t>：</w:t>
      </w:r>
    </w:p>
    <w:p>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安全协议书</w:t>
      </w:r>
    </w:p>
    <w:p>
      <w:pPr>
        <w:spacing w:line="500" w:lineRule="exact"/>
        <w:ind w:firstLine="482" w:firstLineChars="150"/>
        <w:jc w:val="center"/>
        <w:rPr>
          <w:rFonts w:hint="eastAsia" w:ascii="宋体" w:hAnsi="宋体"/>
          <w:b/>
          <w:bCs/>
          <w:sz w:val="32"/>
          <w:szCs w:val="32"/>
        </w:rPr>
      </w:pPr>
    </w:p>
    <w:p>
      <w:pPr>
        <w:spacing w:line="500" w:lineRule="exact"/>
        <w:ind w:firstLine="360" w:firstLineChars="150"/>
        <w:rPr>
          <w:rFonts w:hint="eastAsia" w:ascii="宋体" w:hAnsi="宋体"/>
          <w:sz w:val="24"/>
        </w:rPr>
      </w:pPr>
      <w:r>
        <w:rPr>
          <w:rFonts w:hint="eastAsia" w:ascii="宋体" w:hAnsi="宋体"/>
          <w:sz w:val="24"/>
        </w:rPr>
        <w:t>甲方：合肥百货大楼集团蚌埠</w:t>
      </w:r>
      <w:r>
        <w:rPr>
          <w:rFonts w:hint="eastAsia" w:ascii="宋体" w:hAnsi="宋体"/>
          <w:sz w:val="24"/>
          <w:lang w:val="en-US" w:eastAsia="zh-CN"/>
        </w:rPr>
        <w:t>百货大楼</w:t>
      </w:r>
      <w:r>
        <w:rPr>
          <w:rFonts w:hint="eastAsia" w:ascii="宋体" w:hAnsi="宋体"/>
          <w:sz w:val="24"/>
        </w:rPr>
        <w:t>有限责任公司</w:t>
      </w:r>
    </w:p>
    <w:p>
      <w:pPr>
        <w:spacing w:line="500" w:lineRule="exact"/>
        <w:ind w:firstLine="360" w:firstLineChars="150"/>
        <w:rPr>
          <w:rFonts w:hint="eastAsia" w:ascii="宋体" w:hAnsi="宋体"/>
          <w:sz w:val="24"/>
        </w:rPr>
      </w:pPr>
      <w:r>
        <w:rPr>
          <w:rFonts w:hint="eastAsia" w:ascii="宋体" w:hAnsi="宋体"/>
          <w:sz w:val="24"/>
        </w:rPr>
        <w:t>乙方：</w:t>
      </w:r>
    </w:p>
    <w:p>
      <w:pPr>
        <w:spacing w:line="500" w:lineRule="exact"/>
        <w:ind w:firstLine="360" w:firstLineChars="150"/>
        <w:rPr>
          <w:rFonts w:hint="eastAsia" w:ascii="宋体" w:hAnsi="宋体"/>
          <w:sz w:val="24"/>
        </w:rPr>
      </w:pPr>
    </w:p>
    <w:p>
      <w:pPr>
        <w:spacing w:line="500" w:lineRule="exact"/>
        <w:ind w:firstLine="360" w:firstLineChars="150"/>
        <w:rPr>
          <w:rFonts w:hint="eastAsia" w:ascii="宋体" w:hAnsi="宋体"/>
          <w:sz w:val="24"/>
        </w:rPr>
      </w:pPr>
      <w:r>
        <w:rPr>
          <w:rFonts w:hint="eastAsia" w:ascii="宋体" w:hAnsi="宋体"/>
          <w:sz w:val="24"/>
        </w:rPr>
        <w:t xml:space="preserve">     为确保甲乙双方在施工安装过程中人身、设备、设施的安全，依据《中华人民共和国安全生产法》等法律、法规、规定，明确双方安全责任，确保施工安装安全，保证员工和其他所有雇员及现场所有人员在施工安装过程中人身健康安全，预防发生各类施工安装安全事故，经双方协商，甲乙双方自愿签订本协议。</w:t>
      </w:r>
    </w:p>
    <w:p>
      <w:pPr>
        <w:spacing w:line="500" w:lineRule="exact"/>
        <w:ind w:firstLine="360" w:firstLineChars="150"/>
        <w:rPr>
          <w:rFonts w:hint="eastAsia" w:ascii="宋体" w:hAnsi="宋体"/>
          <w:sz w:val="24"/>
        </w:rPr>
      </w:pPr>
      <w:r>
        <w:rPr>
          <w:rFonts w:hint="eastAsia" w:ascii="宋体" w:hAnsi="宋体"/>
          <w:sz w:val="24"/>
        </w:rPr>
        <w:t xml:space="preserve">   乙方在施工安装过程中必须做好自身的安全防护，以保障施工安装人员的人身安全及设备、设施安全。</w:t>
      </w:r>
    </w:p>
    <w:p>
      <w:pPr>
        <w:spacing w:line="500" w:lineRule="exact"/>
        <w:ind w:firstLine="360" w:firstLineChars="150"/>
        <w:rPr>
          <w:rFonts w:hint="eastAsia" w:ascii="宋体" w:hAnsi="宋体"/>
          <w:sz w:val="24"/>
        </w:rPr>
      </w:pPr>
      <w:r>
        <w:rPr>
          <w:rFonts w:hint="eastAsia" w:ascii="宋体" w:hAnsi="宋体"/>
          <w:sz w:val="24"/>
        </w:rPr>
        <w:t xml:space="preserve">  1、乙方对所承担的施工安装项目，必须结合工程实际制定好保证安全的“三大措施” (组织、技术、安全措施)。</w:t>
      </w:r>
    </w:p>
    <w:p>
      <w:pPr>
        <w:spacing w:line="500" w:lineRule="exact"/>
        <w:ind w:firstLine="360" w:firstLineChars="150"/>
        <w:rPr>
          <w:rFonts w:hint="eastAsia" w:ascii="宋体" w:hAnsi="宋体"/>
          <w:sz w:val="24"/>
        </w:rPr>
      </w:pPr>
      <w:r>
        <w:rPr>
          <w:rFonts w:hint="eastAsia" w:ascii="宋体" w:hAnsi="宋体"/>
          <w:sz w:val="24"/>
        </w:rPr>
        <w:t xml:space="preserve">  2、乙方必须贯彻执行国家有关安全生产的方针、政策、法令、法规，遵守国家、行业有关安全施工、文明施工的规定。遵守现场的各项规章制度。</w:t>
      </w:r>
    </w:p>
    <w:p>
      <w:pPr>
        <w:spacing w:line="500" w:lineRule="exact"/>
        <w:ind w:firstLine="360" w:firstLineChars="150"/>
        <w:rPr>
          <w:rFonts w:hint="eastAsia" w:ascii="宋体" w:hAnsi="宋体"/>
          <w:sz w:val="24"/>
        </w:rPr>
      </w:pPr>
      <w:r>
        <w:rPr>
          <w:rFonts w:hint="eastAsia" w:ascii="宋体" w:hAnsi="宋体"/>
          <w:sz w:val="24"/>
        </w:rPr>
        <w:t xml:space="preserve">  3、乙方工作人员必须无妨碍工作的病症，否则不得参与工作。</w:t>
      </w:r>
    </w:p>
    <w:p>
      <w:pPr>
        <w:spacing w:line="500" w:lineRule="exact"/>
        <w:ind w:firstLine="360" w:firstLineChars="150"/>
        <w:rPr>
          <w:rFonts w:hint="eastAsia" w:ascii="宋体" w:hAnsi="宋体"/>
          <w:sz w:val="24"/>
        </w:rPr>
      </w:pPr>
      <w:r>
        <w:rPr>
          <w:rFonts w:hint="eastAsia" w:ascii="宋体" w:hAnsi="宋体"/>
          <w:sz w:val="24"/>
        </w:rPr>
        <w:t xml:space="preserve">  4、乙方进行特殊作业、危险作业的项目施工安装时，必须事先采取安全施工安装措施，乙方必须按国家有关规定，为施工人员配备合格的劳动防护用品及安全用具，并保证施工工具、器械使用安全。</w:t>
      </w:r>
    </w:p>
    <w:p>
      <w:pPr>
        <w:spacing w:line="500" w:lineRule="exact"/>
        <w:ind w:firstLine="360" w:firstLineChars="150"/>
        <w:rPr>
          <w:rFonts w:hint="eastAsia" w:ascii="宋体" w:hAnsi="宋体"/>
          <w:sz w:val="24"/>
        </w:rPr>
      </w:pPr>
      <w:r>
        <w:rPr>
          <w:rFonts w:hint="eastAsia" w:ascii="宋体" w:hAnsi="宋体"/>
          <w:sz w:val="24"/>
        </w:rPr>
        <w:t xml:space="preserve">  5、开工前乙方应对施工机械、工器具及安全防护设施进行一次检查，确保符合安全规定并不超过检验周期。乙方施工安装人员应对所在的施工区域、作业环境、操作设施、设备、工器具等进行认真检查，发现隐患立即停止施工，并经落实整改后方准继续施工安装。在施工安装期间所使用的各种设备及工用具等均应符合施工要求。</w:t>
      </w:r>
    </w:p>
    <w:p>
      <w:pPr>
        <w:spacing w:line="500" w:lineRule="exact"/>
        <w:ind w:firstLine="360" w:firstLineChars="150"/>
        <w:rPr>
          <w:rFonts w:hint="eastAsia" w:ascii="宋体" w:hAnsi="宋体"/>
          <w:sz w:val="24"/>
        </w:rPr>
      </w:pPr>
      <w:r>
        <w:rPr>
          <w:rFonts w:hint="eastAsia" w:ascii="宋体" w:hAnsi="宋体"/>
          <w:sz w:val="24"/>
        </w:rPr>
        <w:t xml:space="preserve">  6、乙方应按《中华人民共和国劳动法》等法律、法规、规定用工，严禁使用未成年工和有职业禁忌的人员进行施工作业。</w:t>
      </w:r>
    </w:p>
    <w:p>
      <w:pPr>
        <w:spacing w:line="500" w:lineRule="exact"/>
        <w:ind w:firstLine="360" w:firstLineChars="150"/>
        <w:rPr>
          <w:rFonts w:hint="eastAsia" w:ascii="宋体" w:hAnsi="宋体"/>
          <w:sz w:val="24"/>
        </w:rPr>
      </w:pPr>
      <w:r>
        <w:rPr>
          <w:rFonts w:hint="eastAsia" w:ascii="宋体" w:hAnsi="宋体"/>
          <w:sz w:val="24"/>
        </w:rPr>
        <w:t xml:space="preserve">  7、乙方应对工作地段采取的安全技术措施、工作班人员状态以及施工中的安全责任负责；如因乙方采取的安全措施不当、违反有关安全规程、规定及本协议所列安全事项而造成的一切事故或对第三方造成损失的，均由乙方承担所造成的全部经济损失及法律责任。</w:t>
      </w:r>
    </w:p>
    <w:p>
      <w:pPr>
        <w:spacing w:line="500" w:lineRule="exact"/>
        <w:ind w:firstLine="360" w:firstLineChars="150"/>
        <w:rPr>
          <w:rFonts w:hint="eastAsia" w:ascii="宋体" w:hAnsi="宋体"/>
          <w:sz w:val="24"/>
        </w:rPr>
      </w:pPr>
      <w:r>
        <w:rPr>
          <w:rFonts w:hint="eastAsia" w:ascii="宋体" w:hAnsi="宋体"/>
          <w:sz w:val="24"/>
        </w:rPr>
        <w:t xml:space="preserve">  8、乙方施工安装人员违反有关安全生产规程制度时，甲方有权予以纠正制止，有权通知乙方并给予经济处罚，直至停止乙方的工作。</w:t>
      </w:r>
    </w:p>
    <w:p>
      <w:pPr>
        <w:spacing w:line="500" w:lineRule="exact"/>
        <w:ind w:firstLine="360" w:firstLineChars="150"/>
        <w:rPr>
          <w:rFonts w:hint="eastAsia" w:ascii="宋体" w:hAnsi="宋体"/>
          <w:sz w:val="24"/>
        </w:rPr>
      </w:pPr>
      <w:r>
        <w:rPr>
          <w:rFonts w:hint="eastAsia" w:ascii="宋体" w:hAnsi="宋体"/>
          <w:sz w:val="24"/>
        </w:rPr>
        <w:t xml:space="preserve">  9、因乙方责任造成的人身伤亡、设备设施损坏及其造成的所有经济损失及法律责任,一切责任及所有赔偿由乙方承担。</w:t>
      </w:r>
    </w:p>
    <w:p>
      <w:pPr>
        <w:spacing w:line="500" w:lineRule="exact"/>
        <w:ind w:firstLine="360" w:firstLineChars="150"/>
        <w:rPr>
          <w:rFonts w:hint="eastAsia" w:ascii="宋体" w:hAnsi="宋体"/>
          <w:sz w:val="24"/>
        </w:rPr>
      </w:pPr>
      <w:r>
        <w:rPr>
          <w:rFonts w:hint="eastAsia" w:ascii="宋体" w:hAnsi="宋体"/>
          <w:sz w:val="24"/>
        </w:rPr>
        <w:t xml:space="preserve">  10、本协议一式</w:t>
      </w:r>
      <w:r>
        <w:rPr>
          <w:rFonts w:hint="eastAsia" w:ascii="宋体" w:hAnsi="宋体"/>
          <w:sz w:val="24"/>
          <w:lang w:val="en-US" w:eastAsia="zh-CN"/>
        </w:rPr>
        <w:t>四份</w:t>
      </w:r>
      <w:r>
        <w:rPr>
          <w:rFonts w:hint="eastAsia" w:ascii="宋体" w:hAnsi="宋体"/>
          <w:sz w:val="24"/>
        </w:rPr>
        <w:t>，</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sz w:val="24"/>
          <w:lang w:val="en-US" w:eastAsia="zh-CN"/>
        </w:rPr>
        <w:t>，</w:t>
      </w:r>
      <w:r>
        <w:rPr>
          <w:rFonts w:hint="eastAsia" w:ascii="宋体" w:hAnsi="宋体"/>
          <w:sz w:val="24"/>
        </w:rPr>
        <w:t>由双方签字、盖章认可。</w:t>
      </w:r>
    </w:p>
    <w:p>
      <w:pPr>
        <w:spacing w:line="500" w:lineRule="exact"/>
        <w:ind w:firstLine="360" w:firstLineChars="150"/>
        <w:rPr>
          <w:rFonts w:hint="eastAsia" w:ascii="宋体" w:hAnsi="宋体"/>
          <w:sz w:val="24"/>
        </w:rPr>
      </w:pPr>
    </w:p>
    <w:p>
      <w:pPr>
        <w:spacing w:line="500" w:lineRule="exact"/>
        <w:ind w:firstLine="360" w:firstLineChars="150"/>
        <w:rPr>
          <w:rFonts w:hint="eastAsia" w:ascii="宋体" w:hAnsi="宋体"/>
          <w:sz w:val="24"/>
        </w:rPr>
      </w:pPr>
      <w:r>
        <w:rPr>
          <w:rFonts w:hint="eastAsia" w:ascii="宋体" w:hAnsi="宋体"/>
          <w:sz w:val="24"/>
          <w:lang w:val="en-US" w:eastAsia="zh-CN"/>
        </w:rPr>
        <w:t xml:space="preserve">                                        </w:t>
      </w:r>
      <w:r>
        <w:rPr>
          <w:rFonts w:hint="eastAsia" w:ascii="宋体" w:hAnsi="宋体"/>
          <w:sz w:val="24"/>
        </w:rPr>
        <w:t xml:space="preserve">     </w:t>
      </w:r>
    </w:p>
    <w:p>
      <w:pPr>
        <w:spacing w:line="500" w:lineRule="exact"/>
        <w:ind w:firstLine="360" w:firstLineChars="150"/>
        <w:rPr>
          <w:rFonts w:hint="eastAsia" w:ascii="宋体" w:hAnsi="宋体"/>
          <w:sz w:val="24"/>
        </w:rPr>
      </w:pPr>
      <w:r>
        <w:rPr>
          <w:rFonts w:hint="eastAsia" w:ascii="宋体" w:hAnsi="宋体"/>
          <w:sz w:val="24"/>
          <w:lang w:eastAsia="zh-CN"/>
        </w:rPr>
        <w:t>委托</w:t>
      </w:r>
      <w:r>
        <w:rPr>
          <w:rFonts w:hint="eastAsia" w:ascii="宋体" w:hAnsi="宋体"/>
          <w:sz w:val="24"/>
        </w:rPr>
        <w:t xml:space="preserve">代表人（签字）：                               </w:t>
      </w:r>
      <w:r>
        <w:rPr>
          <w:rFonts w:hint="eastAsia" w:ascii="宋体" w:hAnsi="宋体"/>
          <w:sz w:val="24"/>
          <w:lang w:eastAsia="zh-CN"/>
        </w:rPr>
        <w:t>委托</w:t>
      </w:r>
      <w:r>
        <w:rPr>
          <w:rFonts w:hint="eastAsia" w:ascii="宋体" w:hAnsi="宋体"/>
          <w:sz w:val="24"/>
        </w:rPr>
        <w:t>代表人（签字）：</w:t>
      </w:r>
    </w:p>
    <w:p>
      <w:pPr>
        <w:spacing w:line="500" w:lineRule="exact"/>
        <w:ind w:firstLine="360" w:firstLineChars="150"/>
        <w:rPr>
          <w:rFonts w:hint="eastAsia" w:ascii="宋体" w:hAnsi="宋体"/>
          <w:sz w:val="24"/>
        </w:rPr>
      </w:pPr>
      <w:r>
        <w:rPr>
          <w:rFonts w:hint="eastAsia" w:ascii="宋体" w:hAnsi="宋体"/>
          <w:sz w:val="24"/>
        </w:rPr>
        <w:t>盖章：                                             盖章：</w:t>
      </w:r>
    </w:p>
    <w:p>
      <w:pPr>
        <w:spacing w:line="500" w:lineRule="exact"/>
        <w:ind w:firstLine="360" w:firstLineChars="150"/>
        <w:rPr>
          <w:rFonts w:hint="eastAsia" w:ascii="宋体" w:hAnsi="宋体"/>
          <w:sz w:val="24"/>
        </w:rPr>
      </w:pPr>
      <w:r>
        <w:rPr>
          <w:rFonts w:hint="eastAsia" w:ascii="宋体" w:hAnsi="宋体"/>
          <w:sz w:val="24"/>
        </w:rPr>
        <w:t>日期：                                             日期：</w:t>
      </w: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ind w:left="123"/>
        <w:rPr>
          <w:rFonts w:ascii="宋体" w:hAnsi="宋体" w:eastAsia="宋体" w:cs="宋体"/>
          <w:sz w:val="23"/>
          <w:szCs w:val="23"/>
        </w:rPr>
      </w:pPr>
    </w:p>
    <w:p>
      <w:pPr>
        <w:spacing w:before="75" w:line="227" w:lineRule="auto"/>
        <w:rPr>
          <w:rFonts w:ascii="宋体" w:hAnsi="宋体" w:eastAsia="宋体" w:cs="宋体"/>
          <w:sz w:val="23"/>
          <w:szCs w:val="23"/>
        </w:rPr>
      </w:pPr>
    </w:p>
    <w:p>
      <w:pPr>
        <w:spacing w:line="500" w:lineRule="exact"/>
        <w:ind w:firstLine="348" w:firstLineChars="150"/>
        <w:rPr>
          <w:rFonts w:hint="default" w:ascii="宋体" w:hAnsi="宋体"/>
          <w:b/>
          <w:bCs/>
          <w:sz w:val="32"/>
          <w:szCs w:val="32"/>
          <w:lang w:val="en-US" w:eastAsia="zh-CN"/>
        </w:rPr>
      </w:pPr>
      <w:r>
        <w:rPr>
          <w:rFonts w:ascii="宋体" w:hAnsi="宋体" w:eastAsia="宋体" w:cs="宋体"/>
          <w:spacing w:val="1"/>
          <w:sz w:val="23"/>
          <w:szCs w:val="23"/>
        </w:rPr>
        <w:t>附件</w:t>
      </w:r>
      <w:r>
        <w:rPr>
          <w:rFonts w:hint="eastAsia" w:ascii="宋体" w:hAnsi="宋体" w:eastAsia="宋体" w:cs="宋体"/>
          <w:spacing w:val="1"/>
          <w:sz w:val="23"/>
          <w:szCs w:val="23"/>
          <w:lang w:val="en-US" w:eastAsia="zh-CN"/>
        </w:rPr>
        <w:t>5</w:t>
      </w:r>
      <w:r>
        <w:rPr>
          <w:rFonts w:ascii="宋体" w:hAnsi="宋体" w:eastAsia="宋体" w:cs="宋体"/>
          <w:spacing w:val="1"/>
          <w:sz w:val="23"/>
          <w:szCs w:val="23"/>
        </w:rPr>
        <w:t>：</w:t>
      </w:r>
    </w:p>
    <w:p>
      <w:pPr>
        <w:spacing w:line="500" w:lineRule="exact"/>
        <w:ind w:firstLine="482" w:firstLineChars="150"/>
        <w:jc w:val="center"/>
        <w:rPr>
          <w:rFonts w:hint="eastAsia" w:ascii="宋体" w:hAnsi="宋体"/>
          <w:b/>
          <w:bCs/>
          <w:sz w:val="32"/>
          <w:szCs w:val="32"/>
        </w:rPr>
      </w:pPr>
      <w:r>
        <w:rPr>
          <w:rFonts w:hint="eastAsia" w:ascii="宋体" w:hAnsi="宋体"/>
          <w:b/>
          <w:bCs/>
          <w:sz w:val="32"/>
          <w:szCs w:val="32"/>
        </w:rPr>
        <w:t>廉洁从业责任书</w:t>
      </w:r>
    </w:p>
    <w:p>
      <w:pPr>
        <w:spacing w:line="500" w:lineRule="exact"/>
        <w:ind w:firstLine="3660" w:firstLineChars="1519"/>
        <w:rPr>
          <w:rFonts w:ascii="宋体" w:hAnsi="宋体"/>
          <w:b/>
          <w:sz w:val="24"/>
        </w:rPr>
      </w:pPr>
    </w:p>
    <w:p>
      <w:pPr>
        <w:spacing w:line="500" w:lineRule="exact"/>
        <w:rPr>
          <w:rFonts w:ascii="宋体" w:hAnsi="宋体"/>
          <w:b w:val="0"/>
          <w:bCs/>
          <w:sz w:val="24"/>
        </w:rPr>
      </w:pPr>
      <w:r>
        <w:rPr>
          <w:rFonts w:hint="eastAsia" w:ascii="宋体" w:hAnsi="宋体"/>
          <w:b w:val="0"/>
          <w:bCs/>
          <w:sz w:val="24"/>
        </w:rPr>
        <w:t>甲方：</w:t>
      </w:r>
      <w:r>
        <w:rPr>
          <w:rFonts w:hint="eastAsia"/>
          <w:b w:val="0"/>
          <w:bCs/>
          <w:sz w:val="24"/>
        </w:rPr>
        <w:t>合肥百货大楼集团</w:t>
      </w:r>
      <w:r>
        <w:rPr>
          <w:rFonts w:hint="eastAsia"/>
          <w:b w:val="0"/>
          <w:bCs/>
          <w:sz w:val="24"/>
          <w:lang w:val="en-US" w:eastAsia="zh-CN"/>
        </w:rPr>
        <w:t>蚌埠百货大楼有限责任公司</w:t>
      </w:r>
      <w:r>
        <w:rPr>
          <w:rFonts w:hint="eastAsia" w:ascii="宋体" w:hAnsi="宋体"/>
          <w:b w:val="0"/>
          <w:bCs/>
          <w:sz w:val="24"/>
        </w:rPr>
        <w:t xml:space="preserve">                            </w:t>
      </w:r>
    </w:p>
    <w:p>
      <w:pPr>
        <w:spacing w:line="500" w:lineRule="exact"/>
        <w:rPr>
          <w:rFonts w:hint="eastAsia"/>
          <w:b w:val="0"/>
          <w:bCs/>
          <w:sz w:val="24"/>
          <w:lang w:eastAsia="zh-CN"/>
        </w:rPr>
      </w:pPr>
      <w:r>
        <w:rPr>
          <w:rFonts w:hint="eastAsia" w:ascii="宋体" w:hAnsi="宋体"/>
          <w:b w:val="0"/>
          <w:bCs/>
          <w:sz w:val="24"/>
        </w:rPr>
        <w:t>乙</w:t>
      </w:r>
      <w:r>
        <w:rPr>
          <w:rFonts w:hint="eastAsia"/>
          <w:b w:val="0"/>
          <w:bCs/>
          <w:sz w:val="24"/>
        </w:rPr>
        <w:t>方</w:t>
      </w:r>
      <w:r>
        <w:rPr>
          <w:rFonts w:hint="eastAsia"/>
          <w:b w:val="0"/>
          <w:bCs/>
          <w:sz w:val="24"/>
          <w:lang w:eastAsia="zh-CN"/>
        </w:rPr>
        <w:t>：</w:t>
      </w:r>
    </w:p>
    <w:p>
      <w:pPr>
        <w:spacing w:line="500" w:lineRule="exact"/>
        <w:rPr>
          <w:rFonts w:ascii="宋体" w:hAnsi="宋体"/>
          <w:b/>
          <w:sz w:val="24"/>
        </w:rPr>
      </w:pPr>
      <w:r>
        <w:rPr>
          <w:rFonts w:hint="eastAsia" w:ascii="宋体" w:hAnsi="宋体"/>
          <w:b/>
          <w:sz w:val="24"/>
        </w:rPr>
        <w:t xml:space="preserve">            </w:t>
      </w:r>
    </w:p>
    <w:p>
      <w:pPr>
        <w:spacing w:line="500" w:lineRule="exact"/>
        <w:rPr>
          <w:rFonts w:ascii="宋体" w:hAnsi="宋体"/>
          <w:sz w:val="24"/>
        </w:rPr>
      </w:pPr>
      <w:r>
        <w:rPr>
          <w:rFonts w:hint="eastAsia" w:ascii="宋体" w:hAnsi="宋体"/>
          <w:sz w:val="24"/>
        </w:rPr>
        <w:t xml:space="preserve">    为规范甲乙双方的商务行为，发展健康的合作伙伴关系，维护双方的共同利益，根据国家有关法律法规和相关规定，经双方协商，签订本廉洁从业责任书。 </w:t>
      </w:r>
    </w:p>
    <w:p>
      <w:pPr>
        <w:spacing w:line="500" w:lineRule="exact"/>
        <w:ind w:firstLine="480" w:firstLineChars="200"/>
        <w:rPr>
          <w:rFonts w:ascii="宋体" w:hAnsi="宋体"/>
          <w:sz w:val="24"/>
        </w:rPr>
      </w:pPr>
      <w:r>
        <w:rPr>
          <w:rFonts w:hint="eastAsia" w:ascii="宋体" w:hAnsi="宋体"/>
          <w:sz w:val="24"/>
        </w:rPr>
        <w:t xml:space="preserve">第一条  甲乙双方共同责任 </w:t>
      </w:r>
    </w:p>
    <w:p>
      <w:pPr>
        <w:spacing w:line="500" w:lineRule="exact"/>
        <w:ind w:firstLine="360" w:firstLineChars="150"/>
        <w:rPr>
          <w:rFonts w:ascii="宋体" w:hAnsi="宋体"/>
          <w:sz w:val="24"/>
        </w:rPr>
      </w:pPr>
      <w:r>
        <w:rPr>
          <w:rFonts w:hint="eastAsia" w:ascii="宋体" w:hAnsi="宋体"/>
          <w:sz w:val="24"/>
        </w:rPr>
        <w:t xml:space="preserve">（一）严格遵守国家有关法律法规以及廉洁从业等相关规定。 </w:t>
      </w:r>
    </w:p>
    <w:p>
      <w:pPr>
        <w:spacing w:line="500" w:lineRule="exact"/>
        <w:ind w:firstLine="360" w:firstLineChars="150"/>
        <w:rPr>
          <w:rFonts w:ascii="宋体" w:hAnsi="宋体"/>
          <w:sz w:val="24"/>
        </w:rPr>
      </w:pPr>
      <w:r>
        <w:rPr>
          <w:rFonts w:hint="eastAsia" w:ascii="宋体" w:hAnsi="宋体"/>
          <w:sz w:val="24"/>
        </w:rPr>
        <w:t xml:space="preserve">（二）严格遵守商业道德和市场规则，共同营造公平公正的业务交易环境。 </w:t>
      </w:r>
    </w:p>
    <w:p>
      <w:pPr>
        <w:spacing w:line="500" w:lineRule="exact"/>
        <w:ind w:firstLine="360" w:firstLineChars="150"/>
        <w:rPr>
          <w:rFonts w:ascii="宋体" w:hAnsi="宋体"/>
          <w:sz w:val="24"/>
        </w:rPr>
      </w:pPr>
      <w:r>
        <w:rPr>
          <w:rFonts w:hint="eastAsia" w:ascii="宋体" w:hAnsi="宋体"/>
          <w:sz w:val="24"/>
        </w:rPr>
        <w:t xml:space="preserve">（三）加强所属人员的管理和廉洁从业教育，自觉抵制违法、违规行为。 </w:t>
      </w:r>
    </w:p>
    <w:p>
      <w:pPr>
        <w:spacing w:line="500" w:lineRule="exact"/>
        <w:ind w:firstLine="360" w:firstLineChars="150"/>
        <w:rPr>
          <w:rFonts w:ascii="宋体" w:hAnsi="宋体"/>
          <w:sz w:val="24"/>
        </w:rPr>
      </w:pPr>
      <w:r>
        <w:rPr>
          <w:rFonts w:hint="eastAsia" w:ascii="宋体" w:hAnsi="宋体"/>
          <w:sz w:val="24"/>
        </w:rPr>
        <w:t xml:space="preserve">（四）相互监督，发现问题应及时向对方纪检部门、领导举报，配合调查和处理。 </w:t>
      </w:r>
    </w:p>
    <w:p>
      <w:pPr>
        <w:spacing w:line="500" w:lineRule="exact"/>
        <w:ind w:firstLine="480" w:firstLineChars="200"/>
        <w:rPr>
          <w:rFonts w:ascii="宋体" w:hAnsi="宋体"/>
          <w:sz w:val="24"/>
        </w:rPr>
      </w:pPr>
      <w:r>
        <w:rPr>
          <w:rFonts w:hint="eastAsia" w:ascii="宋体" w:hAnsi="宋体"/>
          <w:sz w:val="24"/>
        </w:rPr>
        <w:t xml:space="preserve">第二条  甲方的责任 </w:t>
      </w:r>
    </w:p>
    <w:p>
      <w:pPr>
        <w:spacing w:line="500" w:lineRule="exact"/>
        <w:ind w:firstLine="480" w:firstLineChars="200"/>
        <w:rPr>
          <w:rFonts w:ascii="宋体" w:hAnsi="宋体"/>
          <w:sz w:val="24"/>
        </w:rPr>
      </w:pPr>
      <w:r>
        <w:rPr>
          <w:rFonts w:hint="eastAsia" w:ascii="宋体" w:hAnsi="宋体"/>
          <w:sz w:val="24"/>
        </w:rPr>
        <w:t xml:space="preserve">甲方的任何部门和个人及其亲属： </w:t>
      </w:r>
    </w:p>
    <w:p>
      <w:pPr>
        <w:spacing w:line="500" w:lineRule="exact"/>
        <w:ind w:firstLine="360" w:firstLineChars="150"/>
        <w:rPr>
          <w:rFonts w:ascii="宋体" w:hAnsi="宋体"/>
          <w:sz w:val="24"/>
        </w:rPr>
      </w:pPr>
      <w:r>
        <w:rPr>
          <w:rFonts w:hint="eastAsia" w:ascii="宋体" w:hAnsi="宋体"/>
          <w:sz w:val="24"/>
        </w:rPr>
        <w:t>（一）不得索要或接受乙方及其相关单位和人员提供的任何形式的礼金、礼券、会员卡、</w:t>
      </w:r>
    </w:p>
    <w:p>
      <w:pPr>
        <w:spacing w:line="500" w:lineRule="exact"/>
        <w:rPr>
          <w:rFonts w:ascii="宋体" w:hAnsi="宋体"/>
          <w:sz w:val="24"/>
        </w:rPr>
      </w:pPr>
      <w:r>
        <w:rPr>
          <w:rFonts w:hint="eastAsia" w:ascii="宋体" w:hAnsi="宋体"/>
          <w:sz w:val="24"/>
        </w:rPr>
        <w:t xml:space="preserve">提货单、佣金回扣、实物、旅游、休闲娱乐、宴请、赞助及报销费用等。 </w:t>
      </w:r>
    </w:p>
    <w:p>
      <w:pPr>
        <w:spacing w:line="500" w:lineRule="exact"/>
        <w:ind w:firstLine="360" w:firstLineChars="150"/>
        <w:rPr>
          <w:rFonts w:ascii="宋体" w:hAnsi="宋体"/>
          <w:sz w:val="24"/>
        </w:rPr>
      </w:pPr>
      <w:r>
        <w:rPr>
          <w:rFonts w:hint="eastAsia" w:ascii="宋体" w:hAnsi="宋体"/>
          <w:sz w:val="24"/>
        </w:rPr>
        <w:t>（二）不得接受乙方及其相关单位和人员购置或提供的通讯工具、交通工具和高档办公</w:t>
      </w:r>
    </w:p>
    <w:p>
      <w:pPr>
        <w:spacing w:line="500" w:lineRule="exact"/>
        <w:rPr>
          <w:rFonts w:ascii="宋体" w:hAnsi="宋体"/>
          <w:sz w:val="24"/>
        </w:rPr>
      </w:pPr>
      <w:r>
        <w:rPr>
          <w:rFonts w:hint="eastAsia" w:ascii="宋体" w:hAnsi="宋体"/>
          <w:sz w:val="24"/>
        </w:rPr>
        <w:t>用品。</w:t>
      </w:r>
    </w:p>
    <w:p>
      <w:pPr>
        <w:spacing w:line="500" w:lineRule="exact"/>
        <w:ind w:firstLine="360" w:firstLineChars="150"/>
        <w:rPr>
          <w:rFonts w:ascii="宋体" w:hAnsi="宋体"/>
          <w:sz w:val="24"/>
        </w:rPr>
      </w:pPr>
      <w:r>
        <w:rPr>
          <w:rFonts w:hint="eastAsia" w:ascii="宋体" w:hAnsi="宋体"/>
          <w:sz w:val="24"/>
        </w:rPr>
        <w:t>（三）不得在乙方或其相关单位兼职、领取报酬，不借用工作关系及权力伙同乙方在甲</w:t>
      </w:r>
    </w:p>
    <w:p>
      <w:pPr>
        <w:spacing w:line="500" w:lineRule="exact"/>
        <w:rPr>
          <w:rFonts w:ascii="宋体" w:hAnsi="宋体"/>
          <w:sz w:val="24"/>
        </w:rPr>
      </w:pPr>
      <w:r>
        <w:rPr>
          <w:rFonts w:hint="eastAsia" w:ascii="宋体" w:hAnsi="宋体"/>
          <w:sz w:val="24"/>
        </w:rPr>
        <w:t xml:space="preserve">方做生意获得红利。 </w:t>
      </w:r>
    </w:p>
    <w:p>
      <w:pPr>
        <w:spacing w:line="500" w:lineRule="exact"/>
        <w:ind w:firstLine="360" w:firstLineChars="150"/>
        <w:rPr>
          <w:rFonts w:ascii="宋体" w:hAnsi="宋体"/>
          <w:sz w:val="24"/>
        </w:rPr>
      </w:pPr>
      <w:r>
        <w:rPr>
          <w:rFonts w:hint="eastAsia" w:ascii="宋体" w:hAnsi="宋体"/>
          <w:sz w:val="24"/>
        </w:rPr>
        <w:t xml:space="preserve">（四）不得向乙方及其相关单位和人员借款或委托买卖股票、债券等。 </w:t>
      </w:r>
    </w:p>
    <w:p>
      <w:pPr>
        <w:spacing w:line="500" w:lineRule="exact"/>
        <w:ind w:firstLine="360" w:firstLineChars="150"/>
        <w:rPr>
          <w:rFonts w:ascii="宋体" w:hAnsi="宋体"/>
          <w:sz w:val="24"/>
        </w:rPr>
      </w:pPr>
      <w:r>
        <w:rPr>
          <w:rFonts w:hint="eastAsia" w:ascii="宋体" w:hAnsi="宋体"/>
          <w:sz w:val="24"/>
        </w:rPr>
        <w:t>（五）不得索要、暗示、接受乙方及其相关单位和人员为其购租和装修房屋、婚丧嫁娶、</w:t>
      </w:r>
    </w:p>
    <w:p>
      <w:pPr>
        <w:spacing w:line="500" w:lineRule="exact"/>
        <w:rPr>
          <w:rFonts w:ascii="宋体" w:hAnsi="宋体"/>
          <w:sz w:val="24"/>
        </w:rPr>
      </w:pPr>
      <w:r>
        <w:rPr>
          <w:rFonts w:hint="eastAsia" w:ascii="宋体" w:hAnsi="宋体"/>
          <w:sz w:val="24"/>
        </w:rPr>
        <w:t xml:space="preserve">节庆、聚会等私事提供接待、服务和资助。 </w:t>
      </w:r>
    </w:p>
    <w:p>
      <w:pPr>
        <w:spacing w:line="500" w:lineRule="exact"/>
        <w:ind w:firstLine="360" w:firstLineChars="150"/>
        <w:rPr>
          <w:rFonts w:ascii="宋体" w:hAnsi="宋体"/>
          <w:sz w:val="24"/>
        </w:rPr>
      </w:pPr>
      <w:r>
        <w:rPr>
          <w:rFonts w:hint="eastAsia" w:ascii="宋体" w:hAnsi="宋体"/>
          <w:sz w:val="24"/>
        </w:rPr>
        <w:t>（六）不得泄露商业秘密或利用职权和工作之便向乙方提出上述各项规定禁止之外的与</w:t>
      </w:r>
    </w:p>
    <w:p>
      <w:pPr>
        <w:spacing w:line="500" w:lineRule="exact"/>
        <w:rPr>
          <w:rFonts w:ascii="宋体" w:hAnsi="宋体"/>
          <w:sz w:val="24"/>
        </w:rPr>
      </w:pPr>
      <w:r>
        <w:rPr>
          <w:rFonts w:hint="eastAsia" w:ascii="宋体" w:hAnsi="宋体"/>
          <w:sz w:val="24"/>
        </w:rPr>
        <w:t xml:space="preserve">工作业务无关的事项及要求。 </w:t>
      </w:r>
    </w:p>
    <w:p>
      <w:pPr>
        <w:tabs>
          <w:tab w:val="left" w:pos="360"/>
        </w:tabs>
        <w:spacing w:line="500" w:lineRule="exact"/>
        <w:rPr>
          <w:rFonts w:ascii="宋体" w:hAnsi="宋体"/>
          <w:sz w:val="24"/>
        </w:rPr>
      </w:pPr>
      <w:r>
        <w:rPr>
          <w:rFonts w:hint="eastAsia" w:ascii="宋体" w:hAnsi="宋体"/>
          <w:sz w:val="24"/>
        </w:rPr>
        <w:t xml:space="preserve">    第三条  乙方的责任 </w:t>
      </w:r>
    </w:p>
    <w:p>
      <w:pPr>
        <w:spacing w:line="500" w:lineRule="exact"/>
        <w:ind w:firstLine="480" w:firstLineChars="200"/>
        <w:rPr>
          <w:rFonts w:ascii="宋体" w:hAnsi="宋体"/>
          <w:sz w:val="24"/>
        </w:rPr>
      </w:pPr>
      <w:r>
        <w:rPr>
          <w:rFonts w:hint="eastAsia" w:ascii="宋体" w:hAnsi="宋体"/>
          <w:sz w:val="24"/>
        </w:rPr>
        <w:t xml:space="preserve">乙方及其相关单位和个人： </w:t>
      </w:r>
    </w:p>
    <w:p>
      <w:pPr>
        <w:spacing w:line="500" w:lineRule="exact"/>
        <w:ind w:firstLine="360" w:firstLineChars="150"/>
        <w:rPr>
          <w:rFonts w:ascii="宋体" w:hAnsi="宋体"/>
          <w:sz w:val="24"/>
        </w:rPr>
      </w:pPr>
      <w:r>
        <w:rPr>
          <w:rFonts w:hint="eastAsia" w:ascii="宋体" w:hAnsi="宋体"/>
          <w:sz w:val="24"/>
        </w:rPr>
        <w:t>（一）不得向甲方任何部门、个人提供任何形式的礼金、礼券、会员卡、提货单、佣金</w:t>
      </w:r>
    </w:p>
    <w:p>
      <w:pPr>
        <w:spacing w:line="500" w:lineRule="exact"/>
        <w:rPr>
          <w:rFonts w:ascii="宋体" w:hAnsi="宋体"/>
          <w:sz w:val="24"/>
        </w:rPr>
      </w:pPr>
      <w:r>
        <w:rPr>
          <w:rFonts w:hint="eastAsia" w:ascii="宋体" w:hAnsi="宋体"/>
          <w:sz w:val="24"/>
        </w:rPr>
        <w:t xml:space="preserve">回扣、实物、旅游、休闲娱乐、宴请、赞助及报销费用等。 </w:t>
      </w:r>
    </w:p>
    <w:p>
      <w:pPr>
        <w:spacing w:line="500" w:lineRule="exact"/>
        <w:ind w:firstLine="480" w:firstLineChars="200"/>
        <w:rPr>
          <w:rFonts w:ascii="宋体" w:hAnsi="宋体"/>
          <w:sz w:val="24"/>
        </w:rPr>
      </w:pPr>
      <w:r>
        <w:rPr>
          <w:rFonts w:hint="eastAsia" w:ascii="宋体" w:hAnsi="宋体"/>
          <w:sz w:val="24"/>
        </w:rPr>
        <w:t xml:space="preserve">（二）不得为甲方任何部门、个人购置或提供通讯工具、交通工具和高档办公用品。 </w:t>
      </w:r>
    </w:p>
    <w:p>
      <w:pPr>
        <w:spacing w:line="500" w:lineRule="exact"/>
        <w:ind w:firstLine="480" w:firstLineChars="200"/>
        <w:rPr>
          <w:rFonts w:ascii="宋体" w:hAnsi="宋体"/>
          <w:sz w:val="24"/>
        </w:rPr>
      </w:pPr>
      <w:r>
        <w:rPr>
          <w:rFonts w:hint="eastAsia" w:ascii="宋体" w:hAnsi="宋体"/>
          <w:sz w:val="24"/>
        </w:rPr>
        <w:t xml:space="preserve">（三）不得为甲方人员投资入股、个人借款或买卖股票、债券等提供任何资助等。 </w:t>
      </w:r>
    </w:p>
    <w:p>
      <w:pPr>
        <w:spacing w:line="500" w:lineRule="exact"/>
        <w:ind w:firstLine="480" w:firstLineChars="200"/>
        <w:rPr>
          <w:rFonts w:ascii="宋体" w:hAnsi="宋体"/>
          <w:sz w:val="24"/>
        </w:rPr>
      </w:pPr>
      <w:r>
        <w:rPr>
          <w:rFonts w:hint="eastAsia" w:ascii="宋体" w:hAnsi="宋体"/>
          <w:sz w:val="24"/>
        </w:rPr>
        <w:t xml:space="preserve">（四）不得为甲方人员的配偶、子女及其他亲属谋取不正当利益提供便利、资助等。 </w:t>
      </w:r>
    </w:p>
    <w:p>
      <w:pPr>
        <w:spacing w:line="500" w:lineRule="exact"/>
        <w:ind w:firstLine="480" w:firstLineChars="200"/>
        <w:rPr>
          <w:rFonts w:ascii="宋体" w:hAnsi="宋体"/>
          <w:sz w:val="24"/>
        </w:rPr>
      </w:pPr>
      <w:r>
        <w:rPr>
          <w:rFonts w:hint="eastAsia" w:ascii="宋体" w:hAnsi="宋体"/>
          <w:sz w:val="24"/>
        </w:rPr>
        <w:t xml:space="preserve">（五）不得安排甲方人员在乙方或乙方相关企业兼职、领取报酬等；不伙同甲方人员及其亲属在甲方做生意获利。 </w:t>
      </w:r>
    </w:p>
    <w:p>
      <w:pPr>
        <w:spacing w:line="500" w:lineRule="exact"/>
        <w:ind w:firstLine="480" w:firstLineChars="200"/>
        <w:rPr>
          <w:rFonts w:ascii="宋体" w:hAnsi="宋体"/>
          <w:sz w:val="24"/>
        </w:rPr>
      </w:pPr>
      <w:r>
        <w:rPr>
          <w:rFonts w:hint="eastAsia" w:ascii="宋体" w:hAnsi="宋体"/>
          <w:sz w:val="24"/>
        </w:rPr>
        <w:t xml:space="preserve">（六）不得向甲方人员打探涉及甲方的商业秘密等，不泄漏双方的商业秘密等。 </w:t>
      </w:r>
    </w:p>
    <w:p>
      <w:pPr>
        <w:spacing w:line="500" w:lineRule="exact"/>
        <w:ind w:firstLine="600" w:firstLineChars="250"/>
        <w:rPr>
          <w:rFonts w:ascii="宋体" w:hAnsi="宋体"/>
          <w:sz w:val="24"/>
        </w:rPr>
      </w:pPr>
      <w:r>
        <w:rPr>
          <w:rFonts w:hint="eastAsia" w:ascii="宋体" w:hAnsi="宋体"/>
          <w:sz w:val="24"/>
        </w:rPr>
        <w:t xml:space="preserve">第四条  违约责任 </w:t>
      </w:r>
    </w:p>
    <w:p>
      <w:pPr>
        <w:spacing w:line="500" w:lineRule="exact"/>
        <w:ind w:firstLine="480" w:firstLineChars="200"/>
        <w:rPr>
          <w:rFonts w:ascii="宋体" w:hAnsi="宋体"/>
          <w:sz w:val="24"/>
        </w:rPr>
      </w:pPr>
      <w:r>
        <w:rPr>
          <w:rFonts w:hint="eastAsia" w:ascii="宋体" w:hAnsi="宋体"/>
          <w:sz w:val="24"/>
        </w:rPr>
        <w:t>（一）甲方违反本责任书第一条、第二条条款，按甲方党风廉政建设的有关规定处理，</w:t>
      </w:r>
    </w:p>
    <w:p>
      <w:pPr>
        <w:spacing w:line="500" w:lineRule="exact"/>
        <w:rPr>
          <w:rFonts w:ascii="宋体" w:hAnsi="宋体"/>
          <w:sz w:val="24"/>
        </w:rPr>
      </w:pPr>
      <w:r>
        <w:rPr>
          <w:rFonts w:hint="eastAsia" w:ascii="宋体" w:hAnsi="宋体"/>
          <w:sz w:val="24"/>
        </w:rPr>
        <w:t xml:space="preserve">情节严重的移交司法机关处理。 </w:t>
      </w:r>
    </w:p>
    <w:p>
      <w:pPr>
        <w:spacing w:line="500" w:lineRule="exact"/>
        <w:ind w:firstLine="480" w:firstLineChars="200"/>
        <w:rPr>
          <w:rFonts w:ascii="宋体" w:hAnsi="宋体"/>
          <w:sz w:val="24"/>
        </w:rPr>
      </w:pPr>
      <w:r>
        <w:rPr>
          <w:rFonts w:hint="eastAsia" w:ascii="宋体" w:hAnsi="宋体"/>
          <w:sz w:val="24"/>
        </w:rPr>
        <w:t>（二）乙方违反本责任书第一条、第三条条款，向甲方的部门或个人行贿，或满足其索</w:t>
      </w:r>
    </w:p>
    <w:p>
      <w:pPr>
        <w:spacing w:line="500" w:lineRule="exact"/>
        <w:rPr>
          <w:rFonts w:ascii="宋体" w:hAnsi="宋体"/>
          <w:sz w:val="24"/>
        </w:rPr>
      </w:pPr>
      <w:r>
        <w:rPr>
          <w:rFonts w:hint="eastAsia" w:ascii="宋体" w:hAnsi="宋体"/>
          <w:sz w:val="24"/>
        </w:rPr>
        <w:t>贿要求且未向甲方举报的，一经查实，除追回由此给甲方造成的损失外，甲方酌情要求乙方</w:t>
      </w:r>
    </w:p>
    <w:p>
      <w:pPr>
        <w:spacing w:line="500" w:lineRule="exact"/>
        <w:rPr>
          <w:rFonts w:ascii="宋体" w:hAnsi="宋体"/>
          <w:sz w:val="24"/>
        </w:rPr>
      </w:pPr>
      <w:r>
        <w:rPr>
          <w:rFonts w:hint="eastAsia" w:ascii="宋体" w:hAnsi="宋体"/>
          <w:sz w:val="24"/>
        </w:rPr>
        <w:t>支付 5 万元-50 万元违约金，并对本方相关人员进行处罚。情节严重的，甲方有权取消乙方</w:t>
      </w:r>
    </w:p>
    <w:p>
      <w:pPr>
        <w:spacing w:line="500" w:lineRule="exact"/>
        <w:rPr>
          <w:rFonts w:ascii="宋体" w:hAnsi="宋体"/>
          <w:sz w:val="24"/>
        </w:rPr>
      </w:pPr>
      <w:r>
        <w:rPr>
          <w:rFonts w:hint="eastAsia" w:ascii="宋体" w:hAnsi="宋体"/>
          <w:sz w:val="24"/>
        </w:rPr>
        <w:t xml:space="preserve">在甲方的经营合作权，单方解除合同履行，并上报司法机关处理。 </w:t>
      </w:r>
    </w:p>
    <w:p>
      <w:pPr>
        <w:spacing w:line="500" w:lineRule="exact"/>
        <w:ind w:firstLine="480" w:firstLineChars="200"/>
        <w:rPr>
          <w:rFonts w:ascii="宋体" w:hAnsi="宋体"/>
          <w:sz w:val="24"/>
        </w:rPr>
      </w:pPr>
      <w:r>
        <w:rPr>
          <w:rFonts w:hint="eastAsia" w:ascii="宋体" w:hAnsi="宋体"/>
          <w:sz w:val="24"/>
        </w:rPr>
        <w:t xml:space="preserve">第五条  本责任书经双方签署后生效。 </w:t>
      </w:r>
    </w:p>
    <w:p>
      <w:pPr>
        <w:spacing w:line="500" w:lineRule="exact"/>
        <w:rPr>
          <w:rFonts w:ascii="宋体" w:hAnsi="宋体"/>
          <w:sz w:val="24"/>
        </w:rPr>
      </w:pPr>
      <w:r>
        <w:rPr>
          <w:rFonts w:hint="eastAsia" w:ascii="宋体" w:hAnsi="宋体"/>
          <w:sz w:val="24"/>
        </w:rPr>
        <w:t>本责任书作为业务合同附件，与业务合同具有同等法律效力，如双方未签订业务合同，</w:t>
      </w:r>
    </w:p>
    <w:p>
      <w:pPr>
        <w:spacing w:line="500" w:lineRule="exact"/>
        <w:rPr>
          <w:rFonts w:ascii="宋体" w:hAnsi="宋体"/>
          <w:sz w:val="24"/>
        </w:rPr>
      </w:pPr>
      <w:r>
        <w:rPr>
          <w:rFonts w:hint="eastAsia" w:ascii="宋体" w:hAnsi="宋体"/>
          <w:sz w:val="24"/>
        </w:rPr>
        <w:t xml:space="preserve">本责任书独立有效。 </w:t>
      </w:r>
    </w:p>
    <w:p>
      <w:pPr>
        <w:spacing w:line="500" w:lineRule="exact"/>
        <w:ind w:firstLine="480" w:firstLineChars="200"/>
        <w:rPr>
          <w:rFonts w:ascii="宋体" w:hAnsi="宋体"/>
          <w:sz w:val="24"/>
        </w:rPr>
      </w:pPr>
      <w:r>
        <w:rPr>
          <w:rFonts w:hint="eastAsia" w:ascii="宋体" w:hAnsi="宋体"/>
          <w:sz w:val="24"/>
        </w:rPr>
        <w:t>第六条  甲乙双方及其人员在业务合同履行完毕后，发生或发现违反本责任书规定的行</w:t>
      </w:r>
    </w:p>
    <w:p>
      <w:pPr>
        <w:spacing w:line="500" w:lineRule="exact"/>
        <w:rPr>
          <w:rFonts w:ascii="宋体" w:hAnsi="宋体"/>
          <w:sz w:val="24"/>
        </w:rPr>
      </w:pPr>
      <w:r>
        <w:rPr>
          <w:rFonts w:hint="eastAsia" w:ascii="宋体" w:hAnsi="宋体"/>
          <w:sz w:val="24"/>
        </w:rPr>
        <w:t xml:space="preserve">为，仍按本责任书规定处理。 </w:t>
      </w:r>
    </w:p>
    <w:p>
      <w:pPr>
        <w:spacing w:line="500" w:lineRule="exact"/>
        <w:ind w:firstLine="480" w:firstLineChars="200"/>
        <w:rPr>
          <w:rFonts w:ascii="宋体" w:hAnsi="宋体"/>
          <w:sz w:val="24"/>
        </w:rPr>
      </w:pPr>
      <w:r>
        <w:rPr>
          <w:rFonts w:hint="eastAsia" w:ascii="宋体" w:hAnsi="宋体"/>
          <w:sz w:val="24"/>
        </w:rPr>
        <w:t>第七条</w:t>
      </w:r>
      <w:r>
        <w:rPr>
          <w:rFonts w:hint="eastAsia" w:ascii="宋体" w:hAnsi="宋体"/>
          <w:color w:val="000000"/>
          <w:sz w:val="24"/>
        </w:rPr>
        <w:t xml:space="preserve">  本责任书一式</w:t>
      </w:r>
      <w:r>
        <w:rPr>
          <w:rFonts w:hint="eastAsia" w:ascii="宋体" w:hAnsi="宋体"/>
          <w:color w:val="000000"/>
          <w:sz w:val="24"/>
          <w:lang w:val="en-US" w:eastAsia="zh-CN"/>
        </w:rPr>
        <w:t>四</w:t>
      </w:r>
      <w:r>
        <w:rPr>
          <w:rFonts w:hint="eastAsia" w:ascii="宋体" w:hAnsi="宋体"/>
          <w:color w:val="000000"/>
          <w:sz w:val="24"/>
        </w:rPr>
        <w:t>份，</w:t>
      </w:r>
      <w:r>
        <w:rPr>
          <w:rFonts w:hint="eastAsia"/>
          <w:sz w:val="24"/>
          <w:szCs w:val="24"/>
        </w:rPr>
        <w:t>甲方</w:t>
      </w:r>
      <w:r>
        <w:rPr>
          <w:rFonts w:hint="eastAsia"/>
          <w:sz w:val="24"/>
          <w:szCs w:val="24"/>
          <w:lang w:val="en-US" w:eastAsia="zh-CN"/>
        </w:rPr>
        <w:t>叁</w:t>
      </w:r>
      <w:r>
        <w:rPr>
          <w:rFonts w:hint="eastAsia"/>
          <w:sz w:val="24"/>
          <w:szCs w:val="24"/>
        </w:rPr>
        <w:t>份，乙方壹份</w:t>
      </w:r>
      <w:r>
        <w:rPr>
          <w:rFonts w:hint="eastAsia" w:ascii="宋体" w:hAnsi="宋体"/>
          <w:color w:val="000000"/>
          <w:sz w:val="24"/>
        </w:rPr>
        <w:t xml:space="preserve">。 </w:t>
      </w:r>
    </w:p>
    <w:p>
      <w:pPr>
        <w:spacing w:line="500" w:lineRule="exact"/>
        <w:rPr>
          <w:rFonts w:ascii="宋体" w:hAnsi="宋体"/>
          <w:sz w:val="24"/>
        </w:rPr>
      </w:pPr>
    </w:p>
    <w:p>
      <w:pPr>
        <w:spacing w:line="500" w:lineRule="exact"/>
        <w:ind w:firstLine="240" w:firstLineChars="100"/>
        <w:rPr>
          <w:rFonts w:ascii="宋体" w:hAnsi="宋体"/>
          <w:sz w:val="24"/>
        </w:rPr>
      </w:pPr>
      <w:r>
        <w:rPr>
          <w:rFonts w:hint="eastAsia" w:ascii="宋体" w:hAnsi="宋体"/>
          <w:sz w:val="24"/>
        </w:rPr>
        <w:t xml:space="preserve">甲    方                                       乙    方 </w:t>
      </w:r>
    </w:p>
    <w:p>
      <w:pPr>
        <w:spacing w:line="500" w:lineRule="exact"/>
        <w:ind w:firstLine="240" w:firstLineChars="100"/>
        <w:rPr>
          <w:rFonts w:ascii="宋体" w:hAnsi="宋体"/>
          <w:sz w:val="24"/>
        </w:rPr>
      </w:pPr>
      <w:r>
        <w:rPr>
          <w:rFonts w:hint="eastAsia" w:ascii="宋体" w:hAnsi="宋体"/>
          <w:sz w:val="24"/>
        </w:rPr>
        <w:t xml:space="preserve">委托代理人：                                   委托代理人： </w:t>
      </w:r>
    </w:p>
    <w:p>
      <w:pPr>
        <w:spacing w:line="500" w:lineRule="exact"/>
        <w:ind w:firstLine="240" w:firstLineChars="100"/>
        <w:rPr>
          <w:rFonts w:ascii="宋体" w:hAnsi="宋体"/>
          <w:sz w:val="24"/>
        </w:rPr>
      </w:pPr>
      <w:r>
        <w:rPr>
          <w:rFonts w:hint="eastAsia" w:ascii="宋体" w:hAnsi="宋体"/>
          <w:sz w:val="24"/>
        </w:rPr>
        <w:t xml:space="preserve">       年    月    日                                   年    月    日</w:t>
      </w:r>
    </w:p>
    <w:p>
      <w:pPr>
        <w:spacing w:line="500" w:lineRule="exact"/>
        <w:ind w:firstLine="120" w:firstLineChars="50"/>
        <w:rPr>
          <w:sz w:val="24"/>
        </w:rPr>
      </w:pPr>
      <w:r>
        <w:rPr>
          <w:rFonts w:hint="eastAsia"/>
          <w:sz w:val="24"/>
        </w:rPr>
        <w:t>（签章）                                        （签章）</w:t>
      </w: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pPr>
        <w:widowControl/>
        <w:jc w:val="left"/>
        <w:rPr>
          <w:rFonts w:asciiTheme="majorEastAsia" w:hAnsiTheme="majorEastAsia" w:eastAsiaTheme="majorEastAsia"/>
          <w:b/>
          <w:kern w:val="0"/>
          <w:sz w:val="24"/>
        </w:rPr>
      </w:pPr>
    </w:p>
    <w:p>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w:t>
      </w:r>
      <w:r>
        <w:rPr>
          <w:rFonts w:hint="eastAsia" w:cs="Times New Roman" w:asciiTheme="majorEastAsia" w:hAnsiTheme="majorEastAsia" w:eastAsiaTheme="majorEastAsia"/>
          <w:b w:val="0"/>
          <w:kern w:val="0"/>
          <w:sz w:val="24"/>
          <w:szCs w:val="24"/>
          <w:u w:val="single"/>
        </w:rPr>
        <w:t xml:space="preserve">  </w:t>
      </w:r>
      <w:r>
        <w:rPr>
          <w:rFonts w:hint="eastAsia" w:cs="Times New Roman" w:asciiTheme="majorEastAsia" w:hAnsiTheme="majorEastAsia" w:eastAsiaTheme="majorEastAsia"/>
          <w:kern w:val="0"/>
          <w:sz w:val="24"/>
          <w:szCs w:val="24"/>
          <w:u w:val="single"/>
        </w:rPr>
        <w:t>响应</w:t>
      </w:r>
      <w:r>
        <w:rPr>
          <w:rFonts w:hint="eastAsia" w:asciiTheme="minorEastAsia" w:hAnsiTheme="minorEastAsia" w:eastAsiaTheme="minorEastAsia"/>
          <w:sz w:val="24"/>
          <w:u w:val="single"/>
        </w:rPr>
        <w:t>文件封面</w:t>
      </w:r>
    </w:p>
    <w:p>
      <w:pPr>
        <w:pStyle w:val="3"/>
      </w:pPr>
    </w:p>
    <w:p>
      <w:pPr>
        <w:spacing w:line="900" w:lineRule="exact"/>
        <w:jc w:val="center"/>
        <w:rPr>
          <w:rFonts w:asciiTheme="minorEastAsia" w:hAnsiTheme="minorEastAsia"/>
          <w:b/>
          <w:sz w:val="44"/>
          <w:szCs w:val="44"/>
          <w:u w:val="single"/>
        </w:rPr>
      </w:pPr>
      <w:r>
        <w:rPr>
          <w:rFonts w:hint="eastAsia" w:asciiTheme="minorEastAsia" w:hAnsiTheme="minorEastAsia"/>
          <w:b/>
          <w:sz w:val="44"/>
          <w:szCs w:val="44"/>
          <w:u w:val="single"/>
        </w:rPr>
        <w:t>项目名称</w:t>
      </w:r>
    </w:p>
    <w:p>
      <w:pPr>
        <w:pStyle w:val="3"/>
      </w:pPr>
    </w:p>
    <w:p/>
    <w:p>
      <w:pPr>
        <w:spacing w:line="760" w:lineRule="exact"/>
        <w:jc w:val="center"/>
        <w:outlineLvl w:val="2"/>
        <w:rPr>
          <w:rFonts w:asciiTheme="minorEastAsia" w:hAnsiTheme="minorEastAsia"/>
          <w:b/>
          <w:sz w:val="72"/>
        </w:rPr>
      </w:pPr>
    </w:p>
    <w:p>
      <w:pPr>
        <w:spacing w:line="760" w:lineRule="exact"/>
        <w:jc w:val="center"/>
        <w:outlineLvl w:val="2"/>
        <w:rPr>
          <w:rFonts w:asciiTheme="minorEastAsia" w:hAnsiTheme="minorEastAsia"/>
          <w:b/>
          <w:sz w:val="72"/>
        </w:rPr>
      </w:pPr>
      <w:r>
        <w:rPr>
          <w:rFonts w:hint="eastAsia" w:asciiTheme="minorEastAsia" w:hAnsiTheme="minorEastAsia"/>
          <w:b/>
          <w:sz w:val="72"/>
        </w:rPr>
        <w:t>响 应 文 件</w:t>
      </w:r>
    </w:p>
    <w:p>
      <w:pPr>
        <w:pStyle w:val="3"/>
      </w:pPr>
    </w:p>
    <w:p>
      <w:pPr>
        <w:jc w:val="center"/>
        <w:rPr>
          <w:rFonts w:asciiTheme="minorEastAsia" w:hAnsiTheme="minorEastAsia"/>
          <w:b/>
          <w:sz w:val="44"/>
          <w:szCs w:val="44"/>
          <w:u w:val="single"/>
        </w:rPr>
      </w:pPr>
      <w:r>
        <w:rPr>
          <w:rFonts w:hint="eastAsia" w:asciiTheme="minorEastAsia" w:hAnsiTheme="minorEastAsia"/>
          <w:b/>
          <w:sz w:val="44"/>
          <w:szCs w:val="44"/>
          <w:u w:val="single"/>
        </w:rPr>
        <w:t>（正/副本）</w:t>
      </w:r>
    </w:p>
    <w:p>
      <w:pPr>
        <w:spacing w:afterLines="50" w:line="500" w:lineRule="exact"/>
        <w:jc w:val="center"/>
        <w:rPr>
          <w:rFonts w:asciiTheme="minorEastAsia" w:hAnsiTheme="minorEastAsia"/>
          <w:b/>
          <w:sz w:val="32"/>
          <w:szCs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rPr>
      </w:pPr>
    </w:p>
    <w:p>
      <w:pPr>
        <w:spacing w:afterLines="50" w:line="500" w:lineRule="exact"/>
        <w:rPr>
          <w:rFonts w:asciiTheme="minorEastAsia" w:hAnsiTheme="minorEastAsia"/>
          <w:b/>
          <w:sz w:val="32"/>
          <w:u w:val="single"/>
        </w:rPr>
      </w:pPr>
      <w:r>
        <w:rPr>
          <w:rFonts w:hint="eastAsia" w:asciiTheme="minorEastAsia" w:hAnsiTheme="minorEastAsia"/>
          <w:b/>
          <w:sz w:val="32"/>
        </w:rPr>
        <w:t xml:space="preserve">             报价人名称：</w:t>
      </w:r>
      <w:r>
        <w:rPr>
          <w:rFonts w:hint="eastAsia" w:asciiTheme="minorEastAsia" w:hAnsiTheme="minorEastAsia"/>
          <w:b/>
          <w:sz w:val="32"/>
          <w:u w:val="single"/>
        </w:rPr>
        <w:t xml:space="preserve">              </w:t>
      </w:r>
    </w:p>
    <w:p>
      <w:pPr>
        <w:spacing w:afterLines="50" w:line="500" w:lineRule="exact"/>
        <w:jc w:val="center"/>
        <w:outlineLvl w:val="1"/>
        <w:rPr>
          <w:rFonts w:asciiTheme="minorEastAsia" w:hAnsiTheme="minorEastAsia"/>
          <w:b/>
          <w:sz w:val="32"/>
        </w:rPr>
      </w:pPr>
      <w:r>
        <w:rPr>
          <w:rFonts w:hint="eastAsia" w:asciiTheme="minorEastAsia" w:hAnsiTheme="minorEastAsia"/>
          <w:b/>
          <w:sz w:val="32"/>
        </w:rPr>
        <w:t>202</w:t>
      </w:r>
      <w:r>
        <w:rPr>
          <w:rFonts w:hint="eastAsia" w:asciiTheme="minorEastAsia" w:hAnsiTheme="minorEastAsia"/>
          <w:b/>
          <w:sz w:val="32"/>
          <w:lang w:val="en-US" w:eastAsia="zh-CN"/>
        </w:rPr>
        <w:t>4</w:t>
      </w:r>
      <w:r>
        <w:rPr>
          <w:rFonts w:hint="eastAsia" w:asciiTheme="minorEastAsia" w:hAnsiTheme="minorEastAsia"/>
          <w:b/>
          <w:sz w:val="32"/>
        </w:rPr>
        <w:t>年</w:t>
      </w:r>
      <w:r>
        <w:rPr>
          <w:rFonts w:hint="eastAsia" w:asciiTheme="minorEastAsia" w:hAnsiTheme="minorEastAsia"/>
          <w:b/>
          <w:sz w:val="32"/>
          <w:u w:val="single"/>
        </w:rPr>
        <w:t xml:space="preserve">  </w:t>
      </w:r>
      <w:r>
        <w:rPr>
          <w:rFonts w:hint="eastAsia" w:asciiTheme="minorEastAsia" w:hAnsiTheme="minorEastAsia"/>
          <w:b/>
          <w:sz w:val="32"/>
        </w:rPr>
        <w:t>月</w:t>
      </w:r>
      <w:r>
        <w:rPr>
          <w:rFonts w:hint="eastAsia" w:asciiTheme="minorEastAsia" w:hAnsiTheme="minorEastAsia"/>
          <w:b/>
          <w:sz w:val="32"/>
          <w:u w:val="single"/>
        </w:rPr>
        <w:t xml:space="preserve">  </w:t>
      </w:r>
      <w:r>
        <w:rPr>
          <w:rFonts w:hint="eastAsia" w:asciiTheme="minorEastAsia" w:hAnsiTheme="minorEastAsia"/>
          <w:b/>
          <w:sz w:val="32"/>
        </w:rPr>
        <w:t>日</w:t>
      </w:r>
    </w:p>
    <w:p>
      <w:pPr>
        <w:widowControl/>
        <w:jc w:val="left"/>
      </w:pPr>
      <w:r>
        <w:rPr>
          <w:rFonts w:asciiTheme="minorEastAsia" w:hAnsiTheme="minorEastAsia"/>
          <w:b/>
          <w:sz w:val="28"/>
        </w:rPr>
        <w:br w:type="page"/>
      </w:r>
    </w:p>
    <w:p>
      <w:pPr>
        <w:widowControl/>
        <w:jc w:val="center"/>
        <w:rPr>
          <w:rFonts w:cs="Times New Roman" w:asciiTheme="majorEastAsia" w:hAnsiTheme="majorEastAsia" w:eastAsiaTheme="majorEastAsia"/>
          <w:b/>
          <w:kern w:val="0"/>
          <w:sz w:val="24"/>
        </w:rPr>
      </w:pPr>
    </w:p>
    <w:p>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w:t>
      </w:r>
      <w:r>
        <w:rPr>
          <w:rFonts w:hint="eastAsia" w:ascii="宋体" w:hAnsi="宋体" w:eastAsia="宋体" w:cs="宋体"/>
          <w:b/>
          <w:kern w:val="0"/>
          <w:sz w:val="24"/>
          <w:u w:val="single"/>
        </w:rPr>
        <w:t xml:space="preserve">  </w:t>
      </w:r>
      <w:r>
        <w:rPr>
          <w:rFonts w:hint="eastAsia" w:ascii="宋体" w:hAnsi="宋体" w:cs="宋体"/>
          <w:b/>
          <w:kern w:val="0"/>
          <w:sz w:val="24"/>
          <w:u w:val="single"/>
        </w:rPr>
        <w:t>报价</w:t>
      </w:r>
      <w:r>
        <w:rPr>
          <w:rFonts w:hint="eastAsia" w:ascii="宋体" w:hAnsi="宋体" w:eastAsia="宋体" w:cs="宋体"/>
          <w:b/>
          <w:kern w:val="0"/>
          <w:sz w:val="24"/>
          <w:u w:val="single"/>
        </w:rPr>
        <w:t>承诺函</w:t>
      </w:r>
    </w:p>
    <w:p>
      <w:pPr>
        <w:widowControl/>
        <w:spacing w:line="520" w:lineRule="exact"/>
        <w:jc w:val="left"/>
        <w:rPr>
          <w:rFonts w:ascii="宋体" w:hAnsi="宋体" w:eastAsia="宋体" w:cs="宋体"/>
          <w:b/>
          <w:kern w:val="0"/>
          <w:sz w:val="24"/>
        </w:rPr>
      </w:pPr>
    </w:p>
    <w:p>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宋体" w:hAnsi="宋体" w:cs="宋体"/>
          <w:b/>
          <w:kern w:val="0"/>
          <w:sz w:val="24"/>
          <w:u w:val="single"/>
        </w:rPr>
        <w:t xml:space="preserve">         </w:t>
      </w:r>
      <w:r>
        <w:rPr>
          <w:rFonts w:hint="eastAsia" w:ascii="宋体" w:hAnsi="宋体" w:eastAsia="宋体" w:cs="宋体"/>
          <w:b/>
          <w:kern w:val="0"/>
          <w:sz w:val="24"/>
        </w:rPr>
        <w:t>：</w:t>
      </w:r>
    </w:p>
    <w:p>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color w:val="FF0000"/>
          <w:kern w:val="0"/>
          <w:sz w:val="24"/>
        </w:rPr>
        <w:t xml:space="preserve"> </w:t>
      </w:r>
      <w:r>
        <w:rPr>
          <w:rFonts w:hint="eastAsia" w:ascii="宋体" w:hAnsi="宋体" w:eastAsia="宋体" w:cs="宋体"/>
          <w:kern w:val="0"/>
          <w:sz w:val="24"/>
        </w:rPr>
        <w:t>根据贵司</w:t>
      </w:r>
      <w:r>
        <w:rPr>
          <w:rFonts w:ascii="宋体" w:hAnsi="宋体" w:eastAsia="宋体" w:cs="Times New Roman"/>
          <w:u w:val="single"/>
        </w:rPr>
        <w:t xml:space="preserve">  </w:t>
      </w:r>
      <w:r>
        <w:rPr>
          <w:rFonts w:hint="eastAsia" w:ascii="宋体" w:hAnsi="宋体"/>
          <w:u w:val="single"/>
        </w:rPr>
        <w:t xml:space="preserve">    </w:t>
      </w:r>
      <w:r>
        <w:rPr>
          <w:rFonts w:hint="eastAsia" w:ascii="宋体" w:hAnsi="宋体" w:eastAsia="宋体" w:cs="宋体"/>
          <w:b/>
          <w:kern w:val="0"/>
          <w:sz w:val="24"/>
          <w:u w:val="single"/>
        </w:rPr>
        <w:t>（）</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w:t>
      </w:r>
      <w:r>
        <w:rPr>
          <w:rFonts w:hint="eastAsia" w:ascii="宋体" w:hAnsi="宋体" w:eastAsia="宋体" w:cs="宋体"/>
          <w:kern w:val="0"/>
          <w:sz w:val="24"/>
          <w:u w:val="single"/>
        </w:rPr>
        <w:t xml:space="preserve">               </w:t>
      </w:r>
      <w:r>
        <w:rPr>
          <w:rFonts w:hint="eastAsia" w:ascii="宋体" w:hAnsi="宋体" w:eastAsia="宋体" w:cs="宋体"/>
          <w:kern w:val="0"/>
          <w:sz w:val="24"/>
        </w:rPr>
        <w:t>已被正式授权代表</w:t>
      </w:r>
      <w:r>
        <w:rPr>
          <w:rFonts w:hint="eastAsia" w:ascii="宋体" w:hAnsi="宋体" w:cs="宋体"/>
          <w:kern w:val="0"/>
          <w:sz w:val="24"/>
        </w:rPr>
        <w:t>报价人</w:t>
      </w:r>
      <w:r>
        <w:rPr>
          <w:rFonts w:hint="eastAsia" w:ascii="宋体" w:hAnsi="宋体" w:eastAsia="宋体" w:cs="宋体"/>
          <w:kern w:val="0"/>
          <w:sz w:val="24"/>
        </w:rPr>
        <w:t>（企业名称）</w:t>
      </w:r>
      <w:r>
        <w:rPr>
          <w:rFonts w:hint="eastAsia" w:ascii="宋体" w:hAnsi="宋体" w:eastAsia="宋体" w:cs="宋体"/>
          <w:kern w:val="0"/>
          <w:sz w:val="24"/>
          <w:u w:val="single"/>
        </w:rPr>
        <w:t xml:space="preserve">                      </w:t>
      </w:r>
      <w:r>
        <w:rPr>
          <w:rFonts w:hint="eastAsia" w:ascii="宋体" w:hAnsi="宋体" w:eastAsia="宋体" w:cs="宋体"/>
          <w:kern w:val="0"/>
          <w:sz w:val="24"/>
        </w:rPr>
        <w:t>提交下述文件：</w:t>
      </w:r>
    </w:p>
    <w:p>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w:t>
      </w:r>
    </w:p>
    <w:p>
      <w:pPr>
        <w:widowControl/>
        <w:spacing w:line="520" w:lineRule="exact"/>
        <w:jc w:val="left"/>
        <w:rPr>
          <w:rFonts w:ascii="宋体" w:hAnsi="宋体" w:eastAsia="宋体" w:cs="宋体"/>
          <w:b/>
          <w:kern w:val="0"/>
          <w:sz w:val="24"/>
        </w:rPr>
      </w:pPr>
      <w:r>
        <w:rPr>
          <w:rFonts w:hint="eastAsia" w:ascii="宋体" w:hAnsi="宋体" w:eastAsia="宋体" w:cs="宋体"/>
          <w:kern w:val="0"/>
          <w:sz w:val="24"/>
        </w:rPr>
        <w:t xml:space="preserve">   </w:t>
      </w:r>
      <w:r>
        <w:rPr>
          <w:rFonts w:hint="eastAsia" w:ascii="宋体" w:hAnsi="宋体" w:eastAsia="宋体" w:cs="宋体"/>
          <w:b/>
          <w:kern w:val="0"/>
          <w:sz w:val="24"/>
        </w:rPr>
        <w:t xml:space="preserve"> </w:t>
      </w: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pPr>
        <w:widowControl/>
        <w:spacing w:line="360" w:lineRule="exact"/>
        <w:ind w:left="840" w:leftChars="400"/>
        <w:jc w:val="left"/>
        <w:rPr>
          <w:rFonts w:ascii="宋体" w:hAnsi="宋体" w:eastAsia="宋体" w:cs="宋体"/>
          <w:kern w:val="0"/>
          <w:sz w:val="24"/>
        </w:rPr>
      </w:pP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w:t>
      </w:r>
      <w:r>
        <w:rPr>
          <w:rFonts w:hint="eastAsia" w:ascii="宋体" w:hAnsi="宋体" w:cs="宋体"/>
          <w:kern w:val="0"/>
          <w:sz w:val="24"/>
        </w:rPr>
        <w:t>报价人</w:t>
      </w:r>
      <w:r>
        <w:rPr>
          <w:rFonts w:hint="eastAsia" w:ascii="宋体" w:hAnsi="宋体" w:eastAsia="宋体" w:cs="宋体"/>
          <w:kern w:val="0"/>
          <w:sz w:val="24"/>
        </w:rPr>
        <w:t>（公章）：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r>
        <w:rPr>
          <w:rFonts w:hint="eastAsia" w:ascii="宋体" w:hAnsi="宋体" w:eastAsia="宋体" w:cs="宋体"/>
          <w:kern w:val="0"/>
          <w:sz w:val="24"/>
          <w:u w:val="single"/>
        </w:rPr>
        <w:t xml:space="preserve">           </w:t>
      </w:r>
    </w:p>
    <w:p>
      <w:pPr>
        <w:widowControl/>
        <w:spacing w:line="640" w:lineRule="exact"/>
        <w:ind w:left="482"/>
        <w:jc w:val="left"/>
        <w:rPr>
          <w:rFonts w:ascii="宋体" w:hAnsi="宋体" w:eastAsia="宋体" w:cs="宋体"/>
          <w:kern w:val="0"/>
          <w:sz w:val="24"/>
        </w:rPr>
      </w:pPr>
      <w:r>
        <w:rPr>
          <w:rFonts w:hint="eastAsia" w:ascii="宋体" w:hAnsi="宋体" w:eastAsia="宋体" w:cs="宋体"/>
          <w:kern w:val="0"/>
          <w:sz w:val="24"/>
        </w:rPr>
        <w:t xml:space="preserve">                                 二〇二</w:t>
      </w:r>
      <w:r>
        <w:rPr>
          <w:rFonts w:hint="eastAsia" w:ascii="宋体" w:hAnsi="宋体" w:eastAsia="宋体" w:cs="宋体"/>
          <w:kern w:val="0"/>
          <w:sz w:val="24"/>
          <w:lang w:val="en-US" w:eastAsia="zh-CN"/>
        </w:rPr>
        <w:t>四</w:t>
      </w:r>
      <w:r>
        <w:rPr>
          <w:rFonts w:hint="eastAsia" w:ascii="宋体" w:hAnsi="宋体" w:eastAsia="宋体" w:cs="宋体"/>
          <w:kern w:val="0"/>
          <w:sz w:val="24"/>
        </w:rPr>
        <w:t>年</w:t>
      </w:r>
      <w:r>
        <w:rPr>
          <w:rFonts w:hint="eastAsia" w:ascii="宋体" w:hAnsi="宋体" w:eastAsia="宋体" w:cs="宋体"/>
          <w:kern w:val="0"/>
          <w:sz w:val="24"/>
          <w:u w:val="single"/>
        </w:rPr>
        <w:t xml:space="preserve">   </w:t>
      </w:r>
      <w:r>
        <w:rPr>
          <w:rFonts w:hint="eastAsia" w:ascii="宋体" w:hAnsi="宋体" w:eastAsia="宋体" w:cs="宋体"/>
          <w:kern w:val="0"/>
          <w:sz w:val="24"/>
        </w:rPr>
        <w:t>月</w:t>
      </w:r>
      <w:r>
        <w:rPr>
          <w:rFonts w:hint="eastAsia" w:ascii="宋体" w:hAnsi="宋体" w:eastAsia="宋体" w:cs="宋体"/>
          <w:kern w:val="0"/>
          <w:sz w:val="24"/>
          <w:u w:val="single"/>
        </w:rPr>
        <w:t xml:space="preserve">   </w:t>
      </w:r>
      <w:r>
        <w:rPr>
          <w:rFonts w:hint="eastAsia" w:ascii="宋体" w:hAnsi="宋体" w:eastAsia="宋体" w:cs="宋体"/>
          <w:kern w:val="0"/>
          <w:sz w:val="24"/>
        </w:rPr>
        <w:t>日</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jc w:val="center"/>
        <w:rPr>
          <w:rFonts w:ascii="宋体" w:hAnsi="宋体"/>
          <w:b/>
          <w:kern w:val="0"/>
          <w:sz w:val="24"/>
        </w:rPr>
      </w:pPr>
    </w:p>
    <w:p>
      <w:pPr>
        <w:jc w:val="center"/>
        <w:rPr>
          <w:rFonts w:ascii="宋体" w:hAnsi="宋体"/>
          <w:kern w:val="0"/>
          <w:sz w:val="24"/>
          <w:u w:val="single"/>
        </w:rPr>
      </w:pPr>
      <w:r>
        <w:rPr>
          <w:rFonts w:hint="eastAsia" w:ascii="宋体" w:hAnsi="宋体"/>
          <w:b/>
          <w:kern w:val="0"/>
          <w:sz w:val="24"/>
          <w:u w:val="single"/>
        </w:rPr>
        <w:t xml:space="preserve">格式3 </w:t>
      </w:r>
      <w:r>
        <w:rPr>
          <w:rFonts w:hint="eastAsia" w:ascii="宋体" w:hAnsi="宋体"/>
          <w:kern w:val="0"/>
          <w:sz w:val="24"/>
          <w:u w:val="single"/>
        </w:rPr>
        <w:t xml:space="preserve"> </w:t>
      </w:r>
      <w:r>
        <w:rPr>
          <w:rFonts w:hint="eastAsia" w:ascii="宋体" w:hAnsi="宋体"/>
          <w:b/>
          <w:kern w:val="0"/>
          <w:sz w:val="24"/>
          <w:u w:val="single"/>
        </w:rPr>
        <w:t>报价单位法人（或非法人单位负责人）和授权代表身份证及联系方式</w:t>
      </w:r>
    </w:p>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1.报价单位法人（或非法人单位负责人）</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2"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pPr>
        <w:jc w:val="left"/>
        <w:rPr>
          <w:rFonts w:ascii="宋体" w:hAnsi="宋体"/>
          <w:kern w:val="0"/>
          <w:sz w:val="24"/>
        </w:rPr>
      </w:pPr>
    </w:p>
    <w:p>
      <w:pPr>
        <w:jc w:val="left"/>
        <w:rPr>
          <w:rFonts w:ascii="宋体" w:hAnsi="宋体"/>
          <w:b/>
          <w:kern w:val="0"/>
          <w:sz w:val="24"/>
        </w:rPr>
      </w:pPr>
      <w:r>
        <w:rPr>
          <w:rFonts w:hint="eastAsia" w:ascii="宋体" w:hAnsi="宋体"/>
          <w:kern w:val="0"/>
          <w:sz w:val="24"/>
        </w:rPr>
        <w:t xml:space="preserve">  </w:t>
      </w:r>
      <w:r>
        <w:rPr>
          <w:rFonts w:hint="eastAsia" w:ascii="宋体" w:hAnsi="宋体"/>
          <w:b/>
          <w:kern w:val="0"/>
          <w:sz w:val="24"/>
        </w:rPr>
        <w:t xml:space="preserve">  2.报价单位授权代表</w:t>
      </w:r>
    </w:p>
    <w:p>
      <w:pPr>
        <w:jc w:val="left"/>
        <w:rPr>
          <w:rFonts w:ascii="宋体" w:hAnsi="宋体"/>
          <w:kern w:val="0"/>
          <w:sz w:val="24"/>
        </w:rPr>
      </w:pPr>
      <w:r>
        <w:rPr>
          <w:rFonts w:hint="eastAsia" w:ascii="宋体" w:hAnsi="宋体"/>
          <w:kern w:val="0"/>
          <w:sz w:val="24"/>
        </w:rPr>
        <w:t xml:space="preserve">  </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pPr>
              <w:jc w:val="center"/>
              <w:rPr>
                <w:rFonts w:ascii="宋体" w:hAnsi="宋体" w:cs="Calibri"/>
                <w:b/>
                <w:kern w:val="0"/>
                <w:sz w:val="24"/>
              </w:rPr>
            </w:pPr>
            <w:r>
              <w:rPr>
                <w:rFonts w:hint="eastAsia" w:ascii="宋体" w:hAnsi="宋体" w:cs="Calibri"/>
                <w:b/>
                <w:kern w:val="0"/>
                <w:sz w:val="24"/>
              </w:rPr>
              <w:t>身份证反面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pPr>
              <w:jc w:val="center"/>
              <w:rPr>
                <w:rFonts w:ascii="宋体" w:hAnsi="宋体" w:cs="Calibri"/>
                <w:kern w:val="0"/>
                <w:sz w:val="24"/>
              </w:rPr>
            </w:pPr>
          </w:p>
        </w:tc>
        <w:tc>
          <w:tcPr>
            <w:tcW w:w="4927" w:type="dxa"/>
            <w:vAlign w:val="center"/>
          </w:tcPr>
          <w:p>
            <w:pPr>
              <w:jc w:val="center"/>
              <w:rPr>
                <w:rFonts w:ascii="宋体" w:hAnsi="宋体" w:cs="Calibri"/>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pPr>
              <w:jc w:val="left"/>
              <w:rPr>
                <w:rFonts w:ascii="宋体" w:hAnsi="宋体" w:cs="Calibri"/>
                <w:b/>
                <w:kern w:val="0"/>
                <w:sz w:val="24"/>
              </w:rPr>
            </w:pPr>
            <w:r>
              <w:rPr>
                <w:rFonts w:hint="eastAsia" w:ascii="宋体" w:hAnsi="宋体" w:cs="Calibri"/>
                <w:b/>
                <w:kern w:val="0"/>
                <w:sz w:val="24"/>
              </w:rPr>
              <w:t>授权代表联系电话：</w:t>
            </w:r>
          </w:p>
        </w:tc>
      </w:tr>
    </w:tbl>
    <w:p>
      <w:pPr>
        <w:jc w:val="left"/>
        <w:rPr>
          <w:rFonts w:ascii="宋体" w:hAnsi="宋体"/>
          <w:b/>
          <w:kern w:val="0"/>
          <w:sz w:val="24"/>
        </w:rPr>
      </w:pPr>
    </w:p>
    <w:p>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pPr>
        <w:jc w:val="center"/>
        <w:rPr>
          <w:b/>
          <w:kern w:val="0"/>
          <w:sz w:val="24"/>
        </w:rPr>
      </w:pPr>
    </w:p>
    <w:p>
      <w:pPr>
        <w:jc w:val="center"/>
        <w:rPr>
          <w:b/>
          <w:sz w:val="28"/>
          <w:szCs w:val="28"/>
        </w:rPr>
      </w:pPr>
      <w:r>
        <w:rPr>
          <w:rFonts w:hint="eastAsia"/>
          <w:b/>
          <w:kern w:val="0"/>
          <w:sz w:val="24"/>
        </w:rPr>
        <w:t xml:space="preserve">格式4  </w:t>
      </w:r>
      <w:r>
        <w:rPr>
          <w:rFonts w:hint="eastAsia"/>
          <w:b/>
          <w:sz w:val="24"/>
        </w:rPr>
        <w:t>报价人股权结构说明书</w:t>
      </w:r>
    </w:p>
    <w:p/>
    <w:p>
      <w:pPr>
        <w:spacing w:line="720" w:lineRule="exact"/>
        <w:rPr>
          <w:rFonts w:ascii="宋体" w:hAnsi="宋体"/>
          <w:sz w:val="24"/>
        </w:rPr>
      </w:pPr>
      <w:r>
        <w:rPr>
          <w:rFonts w:hint="eastAsia" w:ascii="宋体" w:hAnsi="宋体"/>
          <w:sz w:val="24"/>
        </w:rPr>
        <w:t xml:space="preserve">       </w:t>
      </w:r>
      <w:r>
        <w:rPr>
          <w:rFonts w:hint="eastAsia" w:ascii="宋体" w:hAnsi="宋体"/>
          <w:sz w:val="24"/>
          <w:u w:val="single"/>
        </w:rPr>
        <w:t xml:space="preserve">                    </w:t>
      </w:r>
      <w:r>
        <w:rPr>
          <w:rFonts w:hint="eastAsia" w:ascii="宋体" w:hAnsi="宋体"/>
          <w:sz w:val="24"/>
        </w:rPr>
        <w:t>为依照《中华人民共和国公司法》等法律法规成立的（企业性质）</w:t>
      </w:r>
      <w:r>
        <w:rPr>
          <w:rFonts w:hint="eastAsia" w:ascii="宋体" w:hAnsi="宋体"/>
          <w:sz w:val="24"/>
          <w:u w:val="single"/>
        </w:rPr>
        <w:t xml:space="preserve">                  </w:t>
      </w:r>
      <w:r>
        <w:rPr>
          <w:rFonts w:hint="eastAsia" w:ascii="宋体" w:hAnsi="宋体"/>
          <w:sz w:val="24"/>
        </w:rPr>
        <w:t>公司，公司注册资本为</w:t>
      </w:r>
      <w:r>
        <w:rPr>
          <w:rFonts w:hint="eastAsia" w:ascii="宋体" w:hAnsi="宋体"/>
          <w:sz w:val="24"/>
          <w:u w:val="single"/>
        </w:rPr>
        <w:t xml:space="preserve">       </w:t>
      </w:r>
      <w:r>
        <w:rPr>
          <w:rFonts w:hint="eastAsia" w:ascii="宋体" w:hAnsi="宋体"/>
          <w:sz w:val="24"/>
        </w:rPr>
        <w:t>万元，公司股东出资比例和出资额如下：</w:t>
      </w:r>
    </w:p>
    <w:p>
      <w:pPr>
        <w:spacing w:line="720" w:lineRule="exact"/>
        <w:rPr>
          <w:rFonts w:ascii="宋体" w:hAnsi="宋体"/>
          <w:sz w:val="24"/>
        </w:rPr>
      </w:pPr>
      <w:r>
        <w:rPr>
          <w:rFonts w:hint="eastAsia" w:ascii="宋体" w:hAnsi="宋体"/>
          <w:sz w:val="24"/>
        </w:rPr>
        <w:t xml:space="preserve">    1.股东：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2.股东：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3.股东：</w:t>
      </w:r>
      <w:r>
        <w:rPr>
          <w:rFonts w:hint="eastAsia" w:ascii="宋体" w:hAnsi="宋体"/>
          <w:sz w:val="24"/>
          <w:u w:val="single"/>
        </w:rPr>
        <w:t xml:space="preserve">      </w:t>
      </w:r>
      <w:r>
        <w:rPr>
          <w:rFonts w:hint="eastAsia" w:ascii="宋体" w:hAnsi="宋体"/>
          <w:sz w:val="24"/>
        </w:rPr>
        <w:t>，出资比例：</w:t>
      </w:r>
      <w:r>
        <w:rPr>
          <w:rFonts w:hint="eastAsia" w:ascii="宋体" w:hAnsi="宋体"/>
          <w:sz w:val="24"/>
          <w:u w:val="single"/>
        </w:rPr>
        <w:t xml:space="preserve">      </w:t>
      </w:r>
      <w:r>
        <w:rPr>
          <w:rFonts w:hint="eastAsia" w:ascii="宋体" w:hAnsi="宋体"/>
          <w:sz w:val="24"/>
        </w:rPr>
        <w:t>%，出资额：</w:t>
      </w:r>
      <w:r>
        <w:rPr>
          <w:rFonts w:hint="eastAsia" w:ascii="宋体" w:hAnsi="宋体"/>
          <w:sz w:val="24"/>
          <w:u w:val="single"/>
        </w:rPr>
        <w:t xml:space="preserve">      </w:t>
      </w:r>
      <w:r>
        <w:rPr>
          <w:rFonts w:hint="eastAsia" w:ascii="宋体" w:hAnsi="宋体"/>
          <w:sz w:val="24"/>
        </w:rPr>
        <w:t>万元；</w:t>
      </w:r>
    </w:p>
    <w:p>
      <w:pPr>
        <w:spacing w:line="720" w:lineRule="exact"/>
        <w:rPr>
          <w:rFonts w:ascii="宋体" w:hAnsi="宋体"/>
          <w:sz w:val="24"/>
        </w:rPr>
      </w:pPr>
      <w:r>
        <w:rPr>
          <w:rFonts w:hint="eastAsia" w:ascii="宋体" w:hAnsi="宋体"/>
          <w:sz w:val="24"/>
        </w:rPr>
        <w:t xml:space="preserve">    ……</w:t>
      </w:r>
    </w:p>
    <w:p>
      <w:pPr>
        <w:spacing w:line="720" w:lineRule="exact"/>
        <w:rPr>
          <w:rFonts w:ascii="宋体" w:hAnsi="宋体"/>
          <w:sz w:val="24"/>
          <w:u w:val="single"/>
        </w:rPr>
      </w:pPr>
      <w:r>
        <w:rPr>
          <w:rFonts w:hint="eastAsia" w:ascii="宋体" w:hAnsi="宋体"/>
          <w:sz w:val="24"/>
        </w:rPr>
        <w:t xml:space="preserve">    单位负责人姓名：</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p>
    <w:p>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pPr>
        <w:spacing w:line="720" w:lineRule="exact"/>
        <w:rPr>
          <w:rFonts w:ascii="宋体" w:hAnsi="宋体"/>
          <w:sz w:val="24"/>
        </w:rPr>
      </w:pPr>
      <w:r>
        <w:rPr>
          <w:rFonts w:hint="eastAsia" w:ascii="宋体" w:hAnsi="宋体"/>
          <w:sz w:val="24"/>
        </w:rPr>
        <w:t xml:space="preserve">    特此说明</w:t>
      </w:r>
    </w:p>
    <w:p>
      <w:pPr>
        <w:spacing w:line="720" w:lineRule="exact"/>
        <w:rPr>
          <w:rFonts w:ascii="宋体" w:hAnsi="宋体"/>
          <w:sz w:val="24"/>
        </w:rPr>
      </w:pPr>
    </w:p>
    <w:p>
      <w:pPr>
        <w:spacing w:line="720" w:lineRule="exact"/>
        <w:rPr>
          <w:rFonts w:ascii="宋体" w:hAnsi="宋体"/>
          <w:sz w:val="24"/>
        </w:rPr>
      </w:pPr>
      <w:r>
        <w:rPr>
          <w:rFonts w:hint="eastAsia" w:ascii="宋体" w:hAnsi="宋体"/>
          <w:sz w:val="24"/>
        </w:rPr>
        <w:t xml:space="preserve">                                     报价人（公章）：</w:t>
      </w:r>
      <w:r>
        <w:rPr>
          <w:rFonts w:hint="eastAsia" w:ascii="宋体" w:hAnsi="宋体"/>
          <w:sz w:val="24"/>
          <w:u w:val="single"/>
        </w:rPr>
        <w:t xml:space="preserve">          </w:t>
      </w:r>
      <w:r>
        <w:rPr>
          <w:rFonts w:hint="eastAsia" w:ascii="宋体" w:hAnsi="宋体"/>
          <w:sz w:val="24"/>
        </w:rPr>
        <w:t xml:space="preserve"> </w:t>
      </w:r>
    </w:p>
    <w:p>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r>
        <w:rPr>
          <w:rFonts w:hint="eastAsia" w:ascii="宋体" w:hAnsi="宋体"/>
          <w:sz w:val="24"/>
          <w:u w:val="single"/>
        </w:rPr>
        <w:t xml:space="preserve">          </w:t>
      </w:r>
      <w:r>
        <w:rPr>
          <w:rFonts w:hint="eastAsia" w:ascii="宋体" w:hAnsi="宋体"/>
          <w:sz w:val="24"/>
        </w:rPr>
        <w:t xml:space="preserve"> </w:t>
      </w:r>
    </w:p>
    <w:p>
      <w:pPr>
        <w:spacing w:line="720" w:lineRule="exact"/>
        <w:rPr>
          <w:rFonts w:cs="Times New Roman" w:asciiTheme="majorEastAsia" w:hAnsiTheme="majorEastAsia" w:eastAsiaTheme="majorEastAsia"/>
          <w:b/>
          <w:kern w:val="0"/>
          <w:sz w:val="24"/>
        </w:rPr>
      </w:pPr>
      <w:r>
        <w:rPr>
          <w:rFonts w:hint="eastAsia" w:ascii="宋体" w:hAnsi="宋体"/>
          <w:sz w:val="24"/>
        </w:rPr>
        <w:t xml:space="preserve">                                     </w:t>
      </w:r>
      <w:r>
        <w:rPr>
          <w:rFonts w:hint="eastAsia" w:ascii="宋体" w:hAnsi="宋体" w:cs="宋体"/>
          <w:kern w:val="0"/>
          <w:sz w:val="24"/>
        </w:rPr>
        <w:t>二〇二</w:t>
      </w:r>
      <w:r>
        <w:rPr>
          <w:rFonts w:hint="eastAsia" w:ascii="宋体" w:hAnsi="宋体" w:cs="宋体"/>
          <w:kern w:val="0"/>
          <w:sz w:val="24"/>
          <w:lang w:val="en-US" w:eastAsia="zh-CN"/>
        </w:rPr>
        <w:t>四</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w:t>
      </w:r>
    </w:p>
    <w:p>
      <w:pPr>
        <w:widowControl/>
        <w:jc w:val="center"/>
        <w:rPr>
          <w:rFonts w:cs="Times New Roman" w:asciiTheme="majorEastAsia" w:hAnsiTheme="majorEastAsia" w:eastAsiaTheme="majorEastAsia"/>
          <w:b/>
          <w:kern w:val="0"/>
          <w:sz w:val="24"/>
          <w:highlight w:val="none"/>
        </w:rPr>
      </w:pPr>
    </w:p>
    <w:p>
      <w:pPr>
        <w:widowControl/>
        <w:jc w:val="center"/>
        <w:rPr>
          <w:rFonts w:cs="Times New Roman" w:asciiTheme="majorEastAsia" w:hAnsiTheme="majorEastAsia" w:eastAsiaTheme="majorEastAsia"/>
          <w:b/>
          <w:kern w:val="0"/>
          <w:sz w:val="24"/>
          <w:highlight w:val="none"/>
        </w:rPr>
      </w:pPr>
    </w:p>
    <w:p>
      <w:pPr>
        <w:widowControl/>
        <w:shd w:val="clear" w:color="auto" w:fill="FFFFFF"/>
        <w:spacing w:line="480" w:lineRule="atLeast"/>
        <w:ind w:firstLine="480"/>
        <w:jc w:val="left"/>
        <w:rPr>
          <w:rFonts w:cs="宋体" w:asciiTheme="minorEastAsia" w:hAnsiTheme="minorEastAsia"/>
          <w:b/>
          <w:kern w:val="0"/>
          <w:szCs w:val="21"/>
          <w:highlight w:val="none"/>
          <w:u w:val="single"/>
        </w:rPr>
      </w:pPr>
      <w:r>
        <w:rPr>
          <w:rFonts w:hint="eastAsia" w:cs="Times New Roman" w:asciiTheme="minorEastAsia" w:hAnsiTheme="minorEastAsia"/>
          <w:b/>
          <w:kern w:val="0"/>
          <w:szCs w:val="21"/>
          <w:highlight w:val="none"/>
          <w:u w:val="single"/>
        </w:rPr>
        <w:t>注：根据《</w:t>
      </w:r>
      <w:r>
        <w:rPr>
          <w:rFonts w:hint="eastAsia" w:cs="宋体" w:asciiTheme="minorEastAsia" w:hAnsiTheme="minorEastAsia"/>
          <w:b/>
          <w:kern w:val="0"/>
          <w:szCs w:val="21"/>
          <w:highlight w:val="none"/>
          <w:u w:val="single"/>
        </w:rPr>
        <w:t>中华人民共和国招标投标法实施条例</w:t>
      </w:r>
      <w:r>
        <w:rPr>
          <w:rFonts w:hint="eastAsia" w:cs="Times New Roman" w:asciiTheme="minorEastAsia" w:hAnsiTheme="minorEastAsia"/>
          <w:b/>
          <w:kern w:val="0"/>
          <w:szCs w:val="21"/>
          <w:highlight w:val="none"/>
          <w:u w:val="single"/>
        </w:rPr>
        <w:t>》三十四条规定“</w:t>
      </w:r>
      <w:r>
        <w:rPr>
          <w:rFonts w:hint="eastAsia" w:cs="宋体" w:asciiTheme="minorEastAsia" w:hAnsiTheme="minorEastAsia"/>
          <w:b/>
          <w:kern w:val="0"/>
          <w:szCs w:val="21"/>
          <w:highlight w:val="none"/>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highlight w:val="none"/>
          <w:u w:val="single"/>
        </w:rPr>
        <w:t>”采购人将查询所有报价人公开的工商行政注册信息，并进行横向比对，报价人之间如有上述条例规定的情形，相关报价人报价无效。</w:t>
      </w:r>
    </w:p>
    <w:p>
      <w:pPr>
        <w:widowControl/>
        <w:jc w:val="left"/>
        <w:rPr>
          <w:rFonts w:cs="Times New Roman" w:asciiTheme="majorEastAsia" w:hAnsiTheme="majorEastAsia" w:eastAsiaTheme="majorEastAsia"/>
          <w:b/>
          <w:kern w:val="0"/>
          <w:sz w:val="24"/>
          <w:highlight w:val="none"/>
        </w:rPr>
      </w:pPr>
    </w:p>
    <w:p>
      <w:pPr>
        <w:widowControl/>
        <w:jc w:val="center"/>
        <w:rPr>
          <w:rFonts w:cs="Times New Roman" w:asciiTheme="majorEastAsia" w:hAnsiTheme="majorEastAsia" w:eastAsiaTheme="majorEastAsia"/>
          <w:b/>
          <w:kern w:val="0"/>
          <w:sz w:val="24"/>
        </w:rPr>
      </w:pPr>
    </w:p>
    <w:p>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pPr>
        <w:widowControl/>
        <w:spacing w:line="240" w:lineRule="exact"/>
        <w:jc w:val="left"/>
        <w:rPr>
          <w:rFonts w:asciiTheme="minorEastAsia" w:hAnsiTheme="minorEastAsia"/>
          <w:b/>
          <w:sz w:val="24"/>
        </w:rPr>
      </w:pPr>
      <w:r>
        <w:rPr>
          <w:rFonts w:hint="eastAsia" w:asciiTheme="minorEastAsia" w:hAnsiTheme="minorEastAsia"/>
          <w:b/>
          <w:sz w:val="24"/>
        </w:rPr>
        <w:t xml:space="preserve">    </w:t>
      </w:r>
    </w:p>
    <w:p>
      <w:pPr>
        <w:widowControl/>
        <w:spacing w:line="800" w:lineRule="exact"/>
        <w:jc w:val="left"/>
        <w:rPr>
          <w:rFonts w:cs="宋体" w:asciiTheme="minorEastAsia" w:hAnsiTheme="minorEastAsia"/>
          <w:b/>
          <w:kern w:val="0"/>
          <w:sz w:val="24"/>
        </w:rPr>
      </w:pPr>
      <w:r>
        <w:rPr>
          <w:rFonts w:hint="eastAsia" w:asciiTheme="minorEastAsia" w:hAnsiTheme="minorEastAsia"/>
          <w:b/>
          <w:sz w:val="24"/>
        </w:rPr>
        <w:t xml:space="preserve">    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highlight w:val="none"/>
        </w:rPr>
        <w:t>，</w:t>
      </w:r>
      <w:r>
        <w:rPr>
          <w:rFonts w:hint="eastAsia" w:asciiTheme="minorEastAsia" w:hAnsiTheme="minorEastAsia"/>
          <w:b/>
          <w:sz w:val="24"/>
          <w:highlight w:val="none"/>
          <w:u w:val="single"/>
        </w:rPr>
        <w:t>须包括</w:t>
      </w:r>
      <w:r>
        <w:rPr>
          <w:rFonts w:hint="eastAsia" w:asciiTheme="minorEastAsia" w:hAnsiTheme="minorEastAsia"/>
          <w:b/>
          <w:sz w:val="24"/>
          <w:highlight w:val="none"/>
        </w:rPr>
        <w:t>以下</w:t>
      </w:r>
      <w:r>
        <w:rPr>
          <w:rFonts w:hint="eastAsia" w:asciiTheme="minorEastAsia" w:hAnsiTheme="minorEastAsia"/>
          <w:b/>
          <w:sz w:val="24"/>
        </w:rPr>
        <w:t>内容：</w:t>
      </w:r>
    </w:p>
    <w:p>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资质证书</w:t>
      </w:r>
      <w:r>
        <w:rPr>
          <w:rFonts w:hint="eastAsia" w:cs="宋体" w:asciiTheme="minorEastAsia" w:hAnsiTheme="minorEastAsia"/>
          <w:bCs/>
          <w:kern w:val="0"/>
          <w:sz w:val="24"/>
        </w:rPr>
        <w:t>》；</w:t>
      </w:r>
    </w:p>
    <w:p>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2</w:t>
      </w:r>
      <w:r>
        <w:rPr>
          <w:rFonts w:hint="eastAsia" w:cs="宋体" w:asciiTheme="minorEastAsia" w:hAnsiTheme="minorEastAsia"/>
          <w:kern w:val="0"/>
          <w:sz w:val="24"/>
        </w:rPr>
        <w:t>.企业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w:t>
      </w:r>
      <w:r>
        <w:rPr>
          <w:rFonts w:hint="eastAsia" w:cs="宋体" w:asciiTheme="minorEastAsia" w:hAnsiTheme="minorEastAsia"/>
          <w:b/>
          <w:kern w:val="0"/>
          <w:sz w:val="24"/>
        </w:rPr>
        <w:t>税率说明</w:t>
      </w:r>
      <w:r>
        <w:rPr>
          <w:rFonts w:hint="eastAsia" w:cs="宋体" w:asciiTheme="minorEastAsia" w:hAnsiTheme="minorEastAsia"/>
          <w:kern w:val="0"/>
          <w:sz w:val="24"/>
        </w:rPr>
        <w:t>等 ；</w:t>
      </w:r>
    </w:p>
    <w:p>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w:t>
      </w:r>
      <w:r>
        <w:rPr>
          <w:rFonts w:hint="eastAsia" w:cs="宋体" w:asciiTheme="minorEastAsia" w:hAnsiTheme="minorEastAsia"/>
          <w:kern w:val="0"/>
          <w:sz w:val="24"/>
          <w:lang w:val="en-US" w:eastAsia="zh-CN"/>
        </w:rPr>
        <w:t>3</w:t>
      </w:r>
      <w:r>
        <w:rPr>
          <w:rFonts w:hint="eastAsia" w:cs="宋体" w:asciiTheme="minorEastAsia" w:hAnsiTheme="minorEastAsia"/>
          <w:kern w:val="0"/>
          <w:sz w:val="24"/>
        </w:rPr>
        <w:t>.需要说明的其它情况（如有）。</w:t>
      </w: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p>
    <w:p>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6</w:t>
      </w:r>
      <w:r>
        <w:rPr>
          <w:rFonts w:hint="eastAsia" w:cs="宋体" w:asciiTheme="minorEastAsia" w:hAnsiTheme="minorEastAsia"/>
          <w:b/>
          <w:kern w:val="0"/>
          <w:sz w:val="24"/>
        </w:rPr>
        <w:t xml:space="preserve">  报</w:t>
      </w:r>
      <w:r>
        <w:rPr>
          <w:rFonts w:hint="eastAsia" w:cs="Times New Roman" w:asciiTheme="majorEastAsia" w:hAnsiTheme="majorEastAsia" w:eastAsiaTheme="majorEastAsia"/>
          <w:b/>
          <w:kern w:val="0"/>
          <w:sz w:val="24"/>
        </w:rPr>
        <w:t>价一览表</w:t>
      </w:r>
    </w:p>
    <w:p>
      <w:pPr>
        <w:widowControl/>
        <w:spacing w:line="240" w:lineRule="exact"/>
        <w:jc w:val="left"/>
        <w:rPr>
          <w:rFonts w:cs="宋体" w:asciiTheme="majorEastAsia" w:hAnsiTheme="majorEastAsia" w:eastAsiaTheme="majorEastAsia"/>
          <w:b/>
          <w:kern w:val="0"/>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ajorEastAsia" w:hAnsiTheme="majorEastAsia" w:eastAsiaTheme="majorEastAsia"/>
                <w:kern w:val="0"/>
                <w:sz w:val="24"/>
                <w:lang w:val="en-US" w:eastAsia="zh-CN"/>
              </w:rPr>
              <w:t>2024年度广告物料制作业务</w:t>
            </w:r>
            <w:r>
              <w:rPr>
                <w:rFonts w:hint="eastAsia" w:cs="宋体" w:asciiTheme="majorEastAsia" w:hAnsiTheme="majorEastAsia" w:eastAsiaTheme="major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both"/>
              <w:rPr>
                <w:rFonts w:hint="eastAsia" w:cs="宋体" w:asciiTheme="majorEastAsia" w:hAnsiTheme="majorEastAsia" w:eastAsiaTheme="majorEastAsia"/>
                <w:kern w:val="0"/>
                <w:sz w:val="24"/>
              </w:rPr>
            </w:pPr>
            <w:r>
              <w:rPr>
                <w:rFonts w:hint="eastAsia" w:cs="宋体" w:asciiTheme="majorEastAsia" w:hAnsiTheme="majorEastAsia" w:eastAsiaTheme="majorEastAsia"/>
                <w:kern w:val="0"/>
                <w:sz w:val="24"/>
              </w:rPr>
              <w:t xml:space="preserve">                 </w:t>
            </w:r>
            <w:r>
              <w:rPr>
                <w:rFonts w:hint="eastAsia" w:cs="宋体" w:asciiTheme="minorEastAsia" w:hAnsiTheme="minorEastAsia"/>
                <w:kern w:val="0"/>
                <w:sz w:val="24"/>
                <w:u w:val="single"/>
                <w:lang w:val="en-US" w:eastAsia="zh-CN"/>
              </w:rPr>
              <w:t>2023BDYHGG00012</w:t>
            </w:r>
            <w:r>
              <w:rPr>
                <w:rFonts w:hint="eastAsia" w:cs="宋体" w:asciiTheme="minorEastAsia" w:hAnsiTheme="minorEastAsia"/>
                <w:kern w:val="0"/>
                <w:sz w:val="24"/>
                <w:u w:val="single"/>
              </w:rPr>
              <w:t xml:space="preserve"> </w:t>
            </w:r>
            <w:r>
              <w:rPr>
                <w:rFonts w:hint="eastAsia" w:cs="宋体" w:asciiTheme="minorEastAsia" w:hAnsiTheme="minorEastAsia"/>
                <w:spacing w:val="-4"/>
                <w:kern w:val="0"/>
                <w:sz w:val="24"/>
              </w:rPr>
              <w:t xml:space="preserve">   </w:t>
            </w:r>
            <w:r>
              <w:rPr>
                <w:rFonts w:hint="eastAsia" w:cs="宋体" w:asciiTheme="majorEastAsia" w:hAnsiTheme="majorEastAsia" w:eastAsiaTheme="major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质量标准</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供货期限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5</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不含税总报价</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Cs w:val="21"/>
              </w:rPr>
              <w:t>（含</w:t>
            </w:r>
            <w:r>
              <w:rPr>
                <w:rFonts w:hint="eastAsia" w:cs="宋体" w:asciiTheme="majorEastAsia" w:hAnsiTheme="majorEastAsia" w:eastAsiaTheme="majorEastAsia"/>
                <w:kern w:val="0"/>
                <w:szCs w:val="21"/>
                <w:u w:val="single"/>
              </w:rPr>
              <w:t xml:space="preserve">  </w:t>
            </w:r>
            <w:r>
              <w:rPr>
                <w:rFonts w:hint="eastAsia" w:cs="宋体" w:asciiTheme="majorEastAsia" w:hAnsiTheme="majorEastAsia" w:eastAsiaTheme="majorEastAsia"/>
                <w:kern w:val="0"/>
                <w:szCs w:val="21"/>
              </w:rPr>
              <w:t>%增值税专用发票）</w:t>
            </w:r>
          </w:p>
        </w:tc>
        <w:tc>
          <w:tcPr>
            <w:tcW w:w="6773" w:type="dxa"/>
            <w:tcBorders>
              <w:top w:val="single" w:color="auto" w:sz="4" w:space="0"/>
              <w:left w:val="single" w:color="auto" w:sz="4" w:space="0"/>
              <w:right w:val="single" w:color="auto" w:sz="4" w:space="0"/>
            </w:tcBorders>
            <w:vAlign w:val="center"/>
          </w:tcPr>
          <w:p>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元；</w:t>
            </w:r>
          </w:p>
          <w:p>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color w:val="000000"/>
                <w:sz w:val="24"/>
                <w:u w:val="single"/>
              </w:rPr>
              <w:t xml:space="preserve"> </w:t>
            </w:r>
            <w:r>
              <w:rPr>
                <w:rFonts w:hint="eastAsia" w:ascii="宋体"/>
                <w:b/>
                <w:color w:val="000000"/>
                <w:sz w:val="24"/>
                <w:u w:val="single"/>
                <w:lang w:val="en-US" w:eastAsia="zh-CN"/>
              </w:rPr>
              <w:t>80000</w:t>
            </w:r>
            <w:r>
              <w:rPr>
                <w:rFonts w:hint="eastAsia" w:ascii="宋体"/>
                <w:b/>
                <w:color w:val="000000"/>
                <w:sz w:val="24"/>
                <w:u w:val="single"/>
              </w:rPr>
              <w:t xml:space="preserve"> </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p>
            <w:pPr>
              <w:widowControl/>
              <w:spacing w:line="520" w:lineRule="exact"/>
              <w:rPr>
                <w:rFonts w:hint="eastAsia" w:eastAsia="宋体" w:cs="宋体" w:asciiTheme="majorEastAsia" w:hAnsiTheme="majorEastAsia"/>
                <w:b/>
                <w:kern w:val="0"/>
                <w:sz w:val="24"/>
                <w:lang w:eastAsia="zh-CN"/>
              </w:rPr>
            </w:pPr>
            <w:r>
              <w:rPr>
                <w:rFonts w:hint="eastAsia" w:ascii="宋体" w:hAnsi="Calibri" w:eastAsia="宋体" w:cs="Times New Roman"/>
                <w:b/>
                <w:color w:val="000000"/>
                <w:sz w:val="24"/>
              </w:rPr>
              <w:t xml:space="preserve">    </w:t>
            </w:r>
            <w:r>
              <w:rPr>
                <w:rFonts w:hint="eastAsia" w:ascii="宋体" w:hAnsi="Calibri" w:eastAsia="宋体" w:cs="Times New Roman"/>
                <w:b/>
                <w:color w:val="000000"/>
                <w:sz w:val="24"/>
                <w:highlight w:val="none"/>
              </w:rPr>
              <w:t>2.如报价人税率不同，以不含税报价作为有效最低价的评审依据，成交后以对应含税报价签订合同</w:t>
            </w:r>
            <w:r>
              <w:rPr>
                <w:rFonts w:hint="eastAsia" w:ascii="宋体" w:hAnsi="Calibri" w:eastAsia="宋体" w:cs="Times New Roman"/>
                <w:b/>
                <w:color w:val="000000"/>
                <w:sz w:val="24"/>
                <w:highlight w:val="none"/>
                <w:lang w:eastAsia="zh-CN"/>
              </w:rPr>
              <w:t>。</w:t>
            </w: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   报价人（盖章）：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sz w:val="24"/>
        </w:rPr>
      </w:pPr>
    </w:p>
    <w:p>
      <w:pPr>
        <w:widowControl/>
        <w:spacing w:line="600" w:lineRule="exact"/>
        <w:rPr>
          <w:rFonts w:ascii="宋体" w:hAnsi="宋体" w:eastAsia="宋体" w:cs="Times New Roman"/>
          <w:b/>
          <w:sz w:val="24"/>
        </w:rPr>
      </w:pPr>
      <w:r>
        <w:rPr>
          <w:rFonts w:hint="eastAsia" w:ascii="宋体" w:hAnsi="宋体" w:eastAsia="宋体" w:cs="宋体"/>
          <w:b/>
          <w:kern w:val="0"/>
          <w:sz w:val="24"/>
        </w:rPr>
        <w:t>注：1.</w:t>
      </w:r>
      <w:r>
        <w:rPr>
          <w:rFonts w:hint="eastAsia" w:ascii="宋体" w:hAnsi="宋体" w:cs="宋体"/>
          <w:b/>
          <w:kern w:val="0"/>
          <w:sz w:val="24"/>
        </w:rPr>
        <w:t>采购</w:t>
      </w:r>
      <w:r>
        <w:rPr>
          <w:rFonts w:hint="eastAsia" w:ascii="宋体" w:hAnsi="宋体"/>
          <w:b/>
          <w:sz w:val="24"/>
        </w:rPr>
        <w:t>人不接受报价人</w:t>
      </w:r>
      <w:r>
        <w:rPr>
          <w:rFonts w:hint="eastAsia" w:ascii="宋体" w:hAnsi="宋体" w:eastAsia="宋体" w:cs="Times New Roman"/>
          <w:b/>
          <w:sz w:val="24"/>
        </w:rPr>
        <w:t>采用总价优惠</w:t>
      </w:r>
      <w:r>
        <w:rPr>
          <w:rFonts w:hint="eastAsia" w:ascii="宋体" w:hAnsi="宋体"/>
          <w:b/>
          <w:sz w:val="24"/>
        </w:rPr>
        <w:t>等方式进行</w:t>
      </w:r>
      <w:r>
        <w:rPr>
          <w:rFonts w:hint="eastAsia" w:ascii="宋体" w:hAnsi="宋体" w:eastAsia="宋体" w:cs="Times New Roman"/>
          <w:b/>
          <w:sz w:val="24"/>
        </w:rPr>
        <w:t>报价，其优惠须直接计算并体现在</w:t>
      </w:r>
      <w:r>
        <w:rPr>
          <w:rFonts w:hint="eastAsia" w:ascii="宋体" w:hAnsi="宋体"/>
          <w:b/>
          <w:sz w:val="24"/>
        </w:rPr>
        <w:t>单价、总</w:t>
      </w:r>
      <w:r>
        <w:rPr>
          <w:rFonts w:hint="eastAsia" w:ascii="宋体" w:hAnsi="宋体" w:eastAsia="宋体" w:cs="Times New Roman"/>
          <w:b/>
          <w:sz w:val="24"/>
        </w:rPr>
        <w:t>报价中。</w:t>
      </w:r>
    </w:p>
    <w:p>
      <w:pPr>
        <w:widowControl/>
        <w:spacing w:line="600" w:lineRule="exact"/>
        <w:rPr>
          <w:rFonts w:ascii="宋体" w:hAnsi="宋体" w:eastAsia="宋体" w:cs="Times New Roman"/>
          <w:b/>
          <w:sz w:val="24"/>
        </w:rPr>
      </w:pPr>
      <w:r>
        <w:rPr>
          <w:rFonts w:hint="eastAsia" w:ascii="宋体" w:hAnsi="宋体" w:eastAsia="宋体" w:cs="Times New Roman"/>
          <w:b/>
          <w:sz w:val="24"/>
        </w:rPr>
        <w:t xml:space="preserve">    2.</w:t>
      </w:r>
      <w:r>
        <w:rPr>
          <w:rFonts w:hint="eastAsia" w:ascii="宋体" w:hAnsi="宋体" w:eastAsia="宋体"/>
          <w:b/>
          <w:bCs/>
          <w:sz w:val="24"/>
          <w:szCs w:val="28"/>
        </w:rPr>
        <w:t>以上总报价为完成本项目采购及服务的所有费用。</w:t>
      </w:r>
    </w:p>
    <w:p>
      <w:pPr>
        <w:spacing w:line="440" w:lineRule="exact"/>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rPr>
          <w:rFonts w:cs="宋体" w:asciiTheme="majorEastAsia" w:hAnsiTheme="majorEastAsia" w:eastAsiaTheme="majorEastAsia"/>
          <w:sz w:val="24"/>
        </w:rPr>
      </w:pPr>
    </w:p>
    <w:p>
      <w:pPr>
        <w:spacing w:line="360" w:lineRule="auto"/>
        <w:jc w:val="center"/>
        <w:rPr>
          <w:rFonts w:ascii="宋体" w:hAnsi="宋体" w:eastAsia="宋体" w:cs="宋体"/>
          <w:b/>
          <w:bCs/>
          <w:kern w:val="0"/>
          <w:sz w:val="24"/>
        </w:rPr>
      </w:pPr>
      <w:r>
        <w:rPr>
          <w:rFonts w:hint="eastAsia" w:cs="宋体" w:asciiTheme="minorEastAsia" w:hAnsiTheme="minorEastAsia"/>
          <w:b/>
          <w:kern w:val="0"/>
          <w:sz w:val="24"/>
        </w:rPr>
        <w:t>格式</w:t>
      </w:r>
      <w:r>
        <w:rPr>
          <w:rFonts w:hint="eastAsia" w:cs="宋体" w:asciiTheme="minorEastAsia" w:hAnsiTheme="minorEastAsia"/>
          <w:b/>
          <w:kern w:val="0"/>
          <w:sz w:val="24"/>
          <w:lang w:val="en-US" w:eastAsia="zh-CN"/>
        </w:rPr>
        <w:t>7</w:t>
      </w:r>
      <w:r>
        <w:rPr>
          <w:rFonts w:hint="eastAsia" w:cs="宋体" w:asciiTheme="minorEastAsia" w:hAnsiTheme="minorEastAsia"/>
          <w:b/>
          <w:kern w:val="0"/>
          <w:sz w:val="24"/>
        </w:rPr>
        <w:t xml:space="preserve">  </w:t>
      </w:r>
      <w:r>
        <w:rPr>
          <w:rFonts w:hint="eastAsia" w:cs="宋体" w:asciiTheme="majorEastAsia" w:hAnsiTheme="majorEastAsia" w:eastAsiaTheme="majorEastAsia"/>
          <w:b/>
          <w:sz w:val="24"/>
        </w:rPr>
        <w:t>分项报价表</w:t>
      </w:r>
    </w:p>
    <w:tbl>
      <w:tblPr>
        <w:tblStyle w:val="11"/>
        <w:tblpPr w:leftFromText="180" w:rightFromText="180" w:vertAnchor="text" w:horzAnchor="page" w:tblpX="1200" w:tblpY="696"/>
        <w:tblOverlap w:val="never"/>
        <w:tblW w:w="4861" w:type="pct"/>
        <w:tblInd w:w="0" w:type="dxa"/>
        <w:tblLayout w:type="fixed"/>
        <w:tblCellMar>
          <w:top w:w="0" w:type="dxa"/>
          <w:left w:w="108" w:type="dxa"/>
          <w:bottom w:w="0" w:type="dxa"/>
          <w:right w:w="108" w:type="dxa"/>
        </w:tblCellMar>
      </w:tblPr>
      <w:tblGrid>
        <w:gridCol w:w="636"/>
        <w:gridCol w:w="2346"/>
        <w:gridCol w:w="1170"/>
        <w:gridCol w:w="1380"/>
        <w:gridCol w:w="1560"/>
        <w:gridCol w:w="1745"/>
        <w:gridCol w:w="855"/>
      </w:tblGrid>
      <w:tr>
        <w:tblPrEx>
          <w:tblCellMar>
            <w:top w:w="0" w:type="dxa"/>
            <w:left w:w="108" w:type="dxa"/>
            <w:bottom w:w="0" w:type="dxa"/>
            <w:right w:w="108" w:type="dxa"/>
          </w:tblCellMar>
        </w:tblPrEx>
        <w:trPr>
          <w:trHeight w:val="519" w:hRule="atLeast"/>
        </w:trPr>
        <w:tc>
          <w:tcPr>
            <w:tcW w:w="328"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序号</w:t>
            </w:r>
          </w:p>
        </w:tc>
        <w:tc>
          <w:tcPr>
            <w:tcW w:w="121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项目名称</w:t>
            </w:r>
          </w:p>
        </w:tc>
        <w:tc>
          <w:tcPr>
            <w:tcW w:w="6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单位</w:t>
            </w:r>
          </w:p>
        </w:tc>
        <w:tc>
          <w:tcPr>
            <w:tcW w:w="71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eastAsia="zh-CN"/>
              </w:rPr>
            </w:pPr>
            <w:r>
              <w:rPr>
                <w:rFonts w:hint="eastAsia" w:cs="宋体" w:asciiTheme="minorEastAsia" w:hAnsiTheme="minorEastAsia"/>
                <w:color w:val="000000"/>
                <w:kern w:val="0"/>
                <w:szCs w:val="21"/>
                <w:lang w:val="en-US" w:eastAsia="zh-CN"/>
              </w:rPr>
              <w:t>数量</w:t>
            </w:r>
          </w:p>
        </w:tc>
        <w:tc>
          <w:tcPr>
            <w:tcW w:w="804" w:type="pct"/>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单价/元</w:t>
            </w:r>
          </w:p>
        </w:tc>
        <w:tc>
          <w:tcPr>
            <w:tcW w:w="900"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小计（元）</w:t>
            </w: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备注</w:t>
            </w:r>
          </w:p>
        </w:tc>
      </w:tr>
      <w:tr>
        <w:tblPrEx>
          <w:tblCellMar>
            <w:top w:w="0" w:type="dxa"/>
            <w:left w:w="108" w:type="dxa"/>
            <w:bottom w:w="0" w:type="dxa"/>
            <w:right w:w="108" w:type="dxa"/>
          </w:tblCellMar>
        </w:tblPrEx>
        <w:trPr>
          <w:trHeight w:val="856"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写真</w:t>
            </w:r>
          </w:p>
        </w:tc>
        <w:tc>
          <w:tcPr>
            <w:tcW w:w="603"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711" w:type="pct"/>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color w:val="000000"/>
                <w:kern w:val="0"/>
                <w:sz w:val="22"/>
                <w:szCs w:val="22"/>
              </w:rPr>
            </w:pPr>
            <w:r>
              <w:rPr>
                <w:rFonts w:hint="eastAsia" w:ascii="宋体" w:hAnsi="宋体" w:eastAsia="宋体" w:cs="宋体"/>
                <w:i w:val="0"/>
                <w:iCs w:val="0"/>
                <w:color w:val="000000"/>
                <w:sz w:val="24"/>
                <w:szCs w:val="24"/>
                <w:u w:val="none"/>
                <w:lang w:val="en-US" w:eastAsia="zh-CN"/>
              </w:rPr>
              <w:t>300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c>
          <w:tcPr>
            <w:tcW w:w="441"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r>
      <w:tr>
        <w:tblPrEx>
          <w:tblCellMar>
            <w:top w:w="0" w:type="dxa"/>
            <w:left w:w="108" w:type="dxa"/>
            <w:bottom w:w="0" w:type="dxa"/>
            <w:right w:w="108" w:type="dxa"/>
          </w:tblCellMar>
        </w:tblPrEx>
        <w:trPr>
          <w:trHeight w:val="884"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2</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移动背胶</w:t>
            </w:r>
          </w:p>
        </w:tc>
        <w:tc>
          <w:tcPr>
            <w:tcW w:w="603"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宋体" w:hAnsi="宋体" w:eastAsia="宋体" w:cs="宋体"/>
                <w:i w:val="0"/>
                <w:iCs w:val="0"/>
                <w:color w:val="000000"/>
                <w:kern w:val="0"/>
                <w:sz w:val="20"/>
                <w:szCs w:val="20"/>
                <w:u w:val="none"/>
                <w:lang w:val="en-US" w:eastAsia="zh-CN" w:bidi="ar"/>
              </w:rPr>
              <w:t>250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r>
      <w:tr>
        <w:trPr>
          <w:trHeight w:val="988"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3</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r>
              <w:rPr>
                <w:rFonts w:hint="eastAsia" w:cs="宋体" w:asciiTheme="minorEastAsia" w:hAnsiTheme="minorEastAsia"/>
                <w:color w:val="000000"/>
                <w:kern w:val="0"/>
                <w:sz w:val="22"/>
                <w:szCs w:val="22"/>
              </w:rPr>
              <w:t>黑胶车贴覆哑膜</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rPr>
            </w:pPr>
            <w:r>
              <w:rPr>
                <w:rFonts w:hint="eastAsia" w:cs="宋体" w:asciiTheme="minorEastAsia" w:hAnsiTheme="minorEastAsia"/>
                <w:kern w:val="0"/>
                <w:sz w:val="22"/>
                <w:szCs w:val="22"/>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rPr>
            </w:pPr>
            <w:r>
              <w:rPr>
                <w:rFonts w:hint="eastAsia" w:ascii="宋体" w:hAnsi="宋体" w:eastAsia="宋体" w:cs="宋体"/>
                <w:i w:val="0"/>
                <w:iCs w:val="0"/>
                <w:color w:val="000000"/>
                <w:kern w:val="0"/>
                <w:sz w:val="20"/>
                <w:szCs w:val="20"/>
                <w:u w:val="none"/>
                <w:lang w:val="en-US" w:eastAsia="zh-CN" w:bidi="ar"/>
              </w:rPr>
              <w:t>240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rPr>
            </w:pPr>
          </w:p>
        </w:tc>
        <w:tc>
          <w:tcPr>
            <w:tcW w:w="441"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color w:val="000000"/>
                <w:kern w:val="0"/>
                <w:sz w:val="22"/>
                <w:szCs w:val="22"/>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4</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斜纹膜加厚黑胶车贴</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5</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单面写真+普通KT板</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400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6</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双面写真+普通KT板</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7</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1cmPVC+亚克力板（雕刻）</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40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eastAsiaTheme="minorEastAsia"/>
                <w:color w:val="000000"/>
                <w:kern w:val="0"/>
                <w:szCs w:val="21"/>
                <w:lang w:val="en-US" w:eastAsia="zh-CN"/>
              </w:rPr>
            </w:pPr>
            <w:r>
              <w:rPr>
                <w:rFonts w:hint="eastAsia" w:cs="宋体" w:asciiTheme="minorEastAsia" w:hAnsiTheme="minorEastAsia"/>
                <w:color w:val="000000"/>
                <w:kern w:val="0"/>
                <w:szCs w:val="21"/>
                <w:lang w:val="en-US" w:eastAsia="zh-CN"/>
              </w:rPr>
              <w:t>8</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道旗</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1.2x3.5m（条）</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125</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9</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X展架</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10</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易拉宝</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套</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11</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喷绘/户外高精喷绘</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300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12</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双喷布（垂幅）</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100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13</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写真布</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14</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条幅（丝绢布/丝印等）</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米</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200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15</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软膜灯箱布</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50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845" w:hRule="atLeast"/>
        </w:trPr>
        <w:tc>
          <w:tcPr>
            <w:tcW w:w="328" w:type="pct"/>
            <w:tcBorders>
              <w:top w:val="nil"/>
              <w:left w:val="single" w:color="auto" w:sz="4" w:space="0"/>
              <w:bottom w:val="single" w:color="auto" w:sz="4" w:space="0"/>
              <w:right w:val="single" w:color="auto" w:sz="4" w:space="0"/>
            </w:tcBorders>
            <w:shd w:val="clear" w:color="auto" w:fill="auto"/>
            <w:vAlign w:val="center"/>
          </w:tcPr>
          <w:p>
            <w:pPr>
              <w:widowControl/>
              <w:tabs>
                <w:tab w:val="center" w:pos="269"/>
                <w:tab w:val="left" w:pos="399"/>
              </w:tabs>
              <w:ind w:firstLine="210" w:firstLineChars="100"/>
              <w:jc w:val="left"/>
              <w:rPr>
                <w:rFonts w:hint="default" w:cs="宋体" w:asciiTheme="minorEastAsia" w:hAnsiTheme="minorEastAsia"/>
                <w:color w:val="000000"/>
                <w:kern w:val="0"/>
                <w:szCs w:val="21"/>
                <w:lang w:val="en-US" w:eastAsia="zh-CN"/>
              </w:rPr>
            </w:pPr>
            <w:r>
              <w:rPr>
                <w:rFonts w:hint="eastAsia" w:cs="宋体" w:asciiTheme="minorEastAsia" w:hAnsiTheme="minorEastAsia"/>
                <w:color w:val="000000"/>
                <w:kern w:val="0"/>
                <w:szCs w:val="21"/>
                <w:lang w:val="en-US" w:eastAsia="zh-CN"/>
              </w:rPr>
              <w:t>16</w:t>
            </w:r>
          </w:p>
        </w:tc>
        <w:tc>
          <w:tcPr>
            <w:tcW w:w="121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哑光膜</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kern w:val="0"/>
                <w:sz w:val="22"/>
                <w:szCs w:val="22"/>
                <w:highlight w:val="none"/>
              </w:rPr>
            </w:pPr>
            <w:r>
              <w:rPr>
                <w:rFonts w:hint="eastAsia" w:cs="宋体" w:asciiTheme="minorEastAsia" w:hAnsiTheme="minorEastAsia"/>
                <w:kern w:val="0"/>
                <w:sz w:val="22"/>
                <w:szCs w:val="22"/>
                <w:highlight w:val="none"/>
              </w:rPr>
              <w:t>㎡</w:t>
            </w:r>
          </w:p>
        </w:tc>
        <w:tc>
          <w:tcPr>
            <w:tcW w:w="711" w:type="pct"/>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cs="宋体" w:asciiTheme="minorEastAsia" w:hAnsiTheme="minorEastAsia"/>
                <w:color w:val="000000"/>
                <w:kern w:val="0"/>
                <w:sz w:val="22"/>
                <w:szCs w:val="22"/>
                <w:highlight w:val="none"/>
              </w:rPr>
            </w:pPr>
            <w:r>
              <w:rPr>
                <w:rFonts w:hint="eastAsia" w:ascii="宋体" w:hAnsi="宋体" w:eastAsia="宋体" w:cs="宋体"/>
                <w:i w:val="0"/>
                <w:iCs w:val="0"/>
                <w:color w:val="000000"/>
                <w:kern w:val="0"/>
                <w:sz w:val="20"/>
                <w:szCs w:val="20"/>
                <w:u w:val="none"/>
                <w:lang w:val="en-US" w:eastAsia="zh-CN" w:bidi="ar"/>
              </w:rPr>
              <w:t>30</w:t>
            </w:r>
          </w:p>
        </w:tc>
        <w:tc>
          <w:tcPr>
            <w:tcW w:w="804" w:type="pct"/>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color w:val="000000"/>
                <w:kern w:val="0"/>
                <w:sz w:val="22"/>
                <w:szCs w:val="22"/>
                <w:highlight w:val="none"/>
              </w:rPr>
            </w:pPr>
          </w:p>
        </w:tc>
        <w:tc>
          <w:tcPr>
            <w:tcW w:w="900"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c>
          <w:tcPr>
            <w:tcW w:w="441"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2"/>
                <w:szCs w:val="22"/>
                <w:highlight w:val="none"/>
              </w:rPr>
            </w:pPr>
          </w:p>
        </w:tc>
      </w:tr>
      <w:tr>
        <w:tblPrEx>
          <w:tblCellMar>
            <w:top w:w="0" w:type="dxa"/>
            <w:left w:w="108" w:type="dxa"/>
            <w:bottom w:w="0" w:type="dxa"/>
            <w:right w:w="108" w:type="dxa"/>
          </w:tblCellMar>
        </w:tblPrEx>
        <w:trPr>
          <w:trHeight w:val="721"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不含税合计</w:t>
            </w:r>
          </w:p>
        </w:tc>
        <w:tc>
          <w:tcPr>
            <w:tcW w:w="3461" w:type="pct"/>
            <w:gridSpan w:val="5"/>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754"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color w:val="000000"/>
                <w:kern w:val="0"/>
                <w:szCs w:val="21"/>
              </w:rPr>
            </w:pPr>
            <w:r>
              <w:rPr>
                <w:rFonts w:hint="eastAsia" w:cs="宋体" w:asciiTheme="minorEastAsia" w:hAnsiTheme="minorEastAsia"/>
                <w:b/>
                <w:color w:val="000000"/>
                <w:kern w:val="0"/>
                <w:szCs w:val="21"/>
              </w:rPr>
              <w:t>税金</w:t>
            </w:r>
          </w:p>
          <w:p>
            <w:pPr>
              <w:widowControl/>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u w:val="single"/>
                <w:lang w:val="en-US" w:eastAsia="zh-CN"/>
              </w:rPr>
              <w:t xml:space="preserve"> </w:t>
            </w:r>
            <w:r>
              <w:rPr>
                <w:rFonts w:hint="eastAsia" w:cs="宋体" w:asciiTheme="majorEastAsia" w:hAnsiTheme="majorEastAsia" w:eastAsiaTheme="majorEastAsia"/>
                <w:b/>
                <w:kern w:val="0"/>
                <w:szCs w:val="21"/>
                <w:u w:val="single"/>
              </w:rPr>
              <w:t xml:space="preserve"> </w:t>
            </w:r>
            <w:r>
              <w:rPr>
                <w:rFonts w:hint="eastAsia" w:cs="宋体" w:asciiTheme="majorEastAsia" w:hAnsiTheme="majorEastAsia" w:eastAsiaTheme="majorEastAsia"/>
                <w:b/>
                <w:kern w:val="0"/>
                <w:szCs w:val="21"/>
              </w:rPr>
              <w:t>%增值税专用发票）</w:t>
            </w:r>
          </w:p>
        </w:tc>
        <w:tc>
          <w:tcPr>
            <w:tcW w:w="3461" w:type="pct"/>
            <w:gridSpan w:val="5"/>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781" w:hRule="atLeast"/>
        </w:trPr>
        <w:tc>
          <w:tcPr>
            <w:tcW w:w="1538"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b/>
                <w:color w:val="000000"/>
                <w:kern w:val="0"/>
                <w:szCs w:val="21"/>
              </w:rPr>
            </w:pPr>
            <w:r>
              <w:rPr>
                <w:rFonts w:hint="eastAsia" w:cs="宋体" w:asciiTheme="majorEastAsia" w:hAnsiTheme="majorEastAsia" w:eastAsiaTheme="majorEastAsia"/>
                <w:b/>
                <w:kern w:val="0"/>
                <w:szCs w:val="21"/>
              </w:rPr>
              <w:t>含税合计</w:t>
            </w:r>
          </w:p>
        </w:tc>
        <w:tc>
          <w:tcPr>
            <w:tcW w:w="3461" w:type="pct"/>
            <w:gridSpan w:val="5"/>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Cs w:val="21"/>
              </w:rPr>
            </w:pPr>
          </w:p>
        </w:tc>
      </w:tr>
      <w:tr>
        <w:tblPrEx>
          <w:tblCellMar>
            <w:top w:w="0" w:type="dxa"/>
            <w:left w:w="108" w:type="dxa"/>
            <w:bottom w:w="0" w:type="dxa"/>
            <w:right w:w="108" w:type="dxa"/>
          </w:tblCellMar>
        </w:tblPrEx>
        <w:trPr>
          <w:trHeight w:val="900" w:hRule="atLeast"/>
        </w:trPr>
        <w:tc>
          <w:tcPr>
            <w:tcW w:w="5000"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注：1.以上报价包括但不限于货物、运输、装卸、安装（现场组装）、税金等交付甲方使用前的一切费用，以及免费质保期间的所有维保费用。任何因忽视或误解实际情况而导致的费用增加由乙方自行承担。</w:t>
            </w:r>
          </w:p>
          <w:p>
            <w:pPr>
              <w:widowControl/>
              <w:spacing w:line="520" w:lineRule="exact"/>
              <w:jc w:val="left"/>
              <w:rPr>
                <w:rFonts w:cs="宋体" w:asciiTheme="minorEastAsia" w:hAnsiTheme="minorEastAsia"/>
                <w:color w:val="000000"/>
                <w:kern w:val="0"/>
                <w:szCs w:val="21"/>
              </w:rPr>
            </w:pPr>
            <w:r>
              <w:rPr>
                <w:rFonts w:hint="eastAsia" w:cs="宋体" w:asciiTheme="minorEastAsia" w:hAnsiTheme="minorEastAsia"/>
                <w:color w:val="000000"/>
                <w:kern w:val="0"/>
                <w:szCs w:val="21"/>
              </w:rPr>
              <w:t xml:space="preserve">    2.后期采购数量如有增减，执行成交单价，按实结算。</w:t>
            </w:r>
          </w:p>
        </w:tc>
      </w:tr>
    </w:tbl>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color w:val="000000"/>
          <w:sz w:val="28"/>
          <w:szCs w:val="28"/>
        </w:rPr>
      </w:pPr>
    </w:p>
    <w:p>
      <w:pPr>
        <w:widowControl/>
        <w:jc w:val="center"/>
        <w:rPr>
          <w:rFonts w:hint="eastAsia" w:eastAsiaTheme="minorEastAsia"/>
          <w:color w:val="000000"/>
          <w:sz w:val="28"/>
          <w:szCs w:val="28"/>
          <w:lang w:eastAsia="zh-CN"/>
        </w:rPr>
      </w:pPr>
    </w:p>
    <w:p>
      <w:pPr>
        <w:widowControl/>
        <w:jc w:val="center"/>
        <w:rPr>
          <w:rFonts w:hint="eastAsia" w:eastAsiaTheme="minorEastAsia"/>
          <w:color w:val="000000"/>
          <w:sz w:val="28"/>
          <w:szCs w:val="28"/>
          <w:lang w:eastAsia="zh-CN"/>
        </w:rPr>
      </w:pPr>
    </w:p>
    <w:p>
      <w:pPr>
        <w:widowControl/>
        <w:jc w:val="center"/>
        <w:rPr>
          <w:color w:val="000000"/>
          <w:sz w:val="28"/>
          <w:szCs w:val="28"/>
        </w:rPr>
      </w:pPr>
    </w:p>
    <w:p>
      <w:pPr>
        <w:widowControl/>
        <w:jc w:val="center"/>
        <w:rPr>
          <w:color w:val="000000"/>
          <w:sz w:val="28"/>
          <w:szCs w:val="28"/>
        </w:rPr>
      </w:pPr>
    </w:p>
    <w:p>
      <w:pPr>
        <w:spacing w:line="44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 xml:space="preserve">                   </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 xml:space="preserve">    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u w:val="single"/>
        </w:rPr>
        <w:t xml:space="preserve">    </w:t>
      </w:r>
      <w:r>
        <w:rPr>
          <w:rFonts w:hint="eastAsia" w:cs="宋体" w:asciiTheme="majorEastAsia" w:hAnsiTheme="majorEastAsia" w:eastAsiaTheme="majorEastAsia"/>
          <w:b/>
          <w:kern w:val="0"/>
          <w:sz w:val="24"/>
        </w:rPr>
        <w:t>日</w:t>
      </w:r>
    </w:p>
    <w:p>
      <w:pPr>
        <w:spacing w:line="440" w:lineRule="exact"/>
        <w:rPr>
          <w:rFonts w:cs="宋体"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widowControl/>
        <w:jc w:val="left"/>
        <w:rPr>
          <w:rFonts w:asciiTheme="majorEastAsia" w:hAnsiTheme="majorEastAsia" w:eastAsiaTheme="majorEastAsia"/>
          <w:b/>
          <w:kern w:val="0"/>
          <w:sz w:val="24"/>
        </w:rPr>
      </w:pPr>
    </w:p>
    <w:p>
      <w:pPr>
        <w:spacing w:line="440" w:lineRule="exact"/>
        <w:rPr>
          <w:rFonts w:asciiTheme="minorEastAsia" w:hAnsiTheme="minorEastAsia"/>
          <w:sz w:val="24"/>
        </w:rPr>
      </w:pPr>
    </w:p>
    <w:sectPr>
      <w:headerReference r:id="rId4" w:type="first"/>
      <w:headerReference r:id="rId3" w:type="default"/>
      <w:footerReference r:id="rId5" w:type="default"/>
      <w:footerReference r:id="rId6"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p>
  <w:p>
    <w:pPr>
      <w:pStyle w:val="9"/>
      <w:framePr w:wrap="around" w:vAnchor="text" w:hAnchor="margin" w:xAlign="center" w:y="1"/>
      <w:rPr>
        <w:rStyle w:val="14"/>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fldChar w:fldCharType="begin"/>
    </w:r>
    <w:r>
      <w:rPr>
        <w:rStyle w:val="14"/>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WQ0Y2FiZWNkNmZmZGYxMTAzNjc4OWVhZWY2OTg2ZGMifQ=="/>
  </w:docVars>
  <w:rsids>
    <w:rsidRoot w:val="001966DD"/>
    <w:rsid w:val="00004209"/>
    <w:rsid w:val="00005295"/>
    <w:rsid w:val="000157CE"/>
    <w:rsid w:val="00015A5F"/>
    <w:rsid w:val="00016885"/>
    <w:rsid w:val="00021F09"/>
    <w:rsid w:val="00024AB5"/>
    <w:rsid w:val="00031F89"/>
    <w:rsid w:val="00032E01"/>
    <w:rsid w:val="0003679C"/>
    <w:rsid w:val="00043602"/>
    <w:rsid w:val="00047EC2"/>
    <w:rsid w:val="00052930"/>
    <w:rsid w:val="00053FA3"/>
    <w:rsid w:val="00055008"/>
    <w:rsid w:val="0005629A"/>
    <w:rsid w:val="00056AF6"/>
    <w:rsid w:val="00062CA7"/>
    <w:rsid w:val="00064EE4"/>
    <w:rsid w:val="000652DE"/>
    <w:rsid w:val="000654A6"/>
    <w:rsid w:val="00067DA2"/>
    <w:rsid w:val="00074423"/>
    <w:rsid w:val="0007495D"/>
    <w:rsid w:val="000811AD"/>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076F"/>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2B9B"/>
    <w:rsid w:val="001B37FD"/>
    <w:rsid w:val="001B5FAB"/>
    <w:rsid w:val="001B60F1"/>
    <w:rsid w:val="001C5BCD"/>
    <w:rsid w:val="001C69C1"/>
    <w:rsid w:val="001D2AC5"/>
    <w:rsid w:val="001D5BE4"/>
    <w:rsid w:val="001E1E93"/>
    <w:rsid w:val="001E3D3A"/>
    <w:rsid w:val="001E65FE"/>
    <w:rsid w:val="001F0304"/>
    <w:rsid w:val="001F490E"/>
    <w:rsid w:val="00210C65"/>
    <w:rsid w:val="00211596"/>
    <w:rsid w:val="002119C4"/>
    <w:rsid w:val="0021333B"/>
    <w:rsid w:val="00216E35"/>
    <w:rsid w:val="002201B7"/>
    <w:rsid w:val="00220932"/>
    <w:rsid w:val="0022115F"/>
    <w:rsid w:val="00221940"/>
    <w:rsid w:val="002304D3"/>
    <w:rsid w:val="00231652"/>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3A55"/>
    <w:rsid w:val="00296ECA"/>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60DD1"/>
    <w:rsid w:val="003753B0"/>
    <w:rsid w:val="003762B4"/>
    <w:rsid w:val="00376A5E"/>
    <w:rsid w:val="0039135E"/>
    <w:rsid w:val="00391AED"/>
    <w:rsid w:val="00393B00"/>
    <w:rsid w:val="00397D49"/>
    <w:rsid w:val="003A5277"/>
    <w:rsid w:val="003A73FB"/>
    <w:rsid w:val="003B04B2"/>
    <w:rsid w:val="003B2D06"/>
    <w:rsid w:val="003B3FB3"/>
    <w:rsid w:val="003B7932"/>
    <w:rsid w:val="003C1081"/>
    <w:rsid w:val="003C1442"/>
    <w:rsid w:val="003C3976"/>
    <w:rsid w:val="003C6CB7"/>
    <w:rsid w:val="003C6EFF"/>
    <w:rsid w:val="003E10C5"/>
    <w:rsid w:val="003E40BA"/>
    <w:rsid w:val="003E5BD5"/>
    <w:rsid w:val="003F3985"/>
    <w:rsid w:val="00403579"/>
    <w:rsid w:val="00407BB5"/>
    <w:rsid w:val="004119B6"/>
    <w:rsid w:val="00414EA2"/>
    <w:rsid w:val="00417FB3"/>
    <w:rsid w:val="0042097A"/>
    <w:rsid w:val="00434AD0"/>
    <w:rsid w:val="0044242D"/>
    <w:rsid w:val="00444DB3"/>
    <w:rsid w:val="00452F43"/>
    <w:rsid w:val="00453F60"/>
    <w:rsid w:val="00457C87"/>
    <w:rsid w:val="00464FEF"/>
    <w:rsid w:val="0047244E"/>
    <w:rsid w:val="00475C19"/>
    <w:rsid w:val="00477914"/>
    <w:rsid w:val="004804E1"/>
    <w:rsid w:val="004832F8"/>
    <w:rsid w:val="00484907"/>
    <w:rsid w:val="004908F0"/>
    <w:rsid w:val="00490D9F"/>
    <w:rsid w:val="004923F1"/>
    <w:rsid w:val="00495B9C"/>
    <w:rsid w:val="00495CD2"/>
    <w:rsid w:val="004978B7"/>
    <w:rsid w:val="004A01F5"/>
    <w:rsid w:val="004A2664"/>
    <w:rsid w:val="004A43DA"/>
    <w:rsid w:val="004B1FBD"/>
    <w:rsid w:val="004B48C8"/>
    <w:rsid w:val="004B6AE3"/>
    <w:rsid w:val="004C57EC"/>
    <w:rsid w:val="004C6B85"/>
    <w:rsid w:val="004D63E9"/>
    <w:rsid w:val="004D65D2"/>
    <w:rsid w:val="004E24C8"/>
    <w:rsid w:val="004E7E70"/>
    <w:rsid w:val="004F15BD"/>
    <w:rsid w:val="004F2717"/>
    <w:rsid w:val="004F58DE"/>
    <w:rsid w:val="005022D9"/>
    <w:rsid w:val="00505209"/>
    <w:rsid w:val="00506944"/>
    <w:rsid w:val="005116E3"/>
    <w:rsid w:val="00511F00"/>
    <w:rsid w:val="00512D22"/>
    <w:rsid w:val="00515B88"/>
    <w:rsid w:val="005179B8"/>
    <w:rsid w:val="00524EB8"/>
    <w:rsid w:val="00525B5B"/>
    <w:rsid w:val="0053333B"/>
    <w:rsid w:val="00533992"/>
    <w:rsid w:val="00534128"/>
    <w:rsid w:val="00535BF8"/>
    <w:rsid w:val="0053610F"/>
    <w:rsid w:val="0053689C"/>
    <w:rsid w:val="00537DA6"/>
    <w:rsid w:val="00541094"/>
    <w:rsid w:val="00544244"/>
    <w:rsid w:val="005470F6"/>
    <w:rsid w:val="005479A2"/>
    <w:rsid w:val="005479F2"/>
    <w:rsid w:val="00551B3D"/>
    <w:rsid w:val="00553C03"/>
    <w:rsid w:val="00561B7B"/>
    <w:rsid w:val="005701A8"/>
    <w:rsid w:val="0058168E"/>
    <w:rsid w:val="005856D6"/>
    <w:rsid w:val="00587097"/>
    <w:rsid w:val="005924D8"/>
    <w:rsid w:val="00592719"/>
    <w:rsid w:val="00594AD4"/>
    <w:rsid w:val="0059692D"/>
    <w:rsid w:val="005A12E9"/>
    <w:rsid w:val="005A5079"/>
    <w:rsid w:val="005B2519"/>
    <w:rsid w:val="005B292B"/>
    <w:rsid w:val="005B2A09"/>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5D4C"/>
    <w:rsid w:val="0073303E"/>
    <w:rsid w:val="00733153"/>
    <w:rsid w:val="00735458"/>
    <w:rsid w:val="00736042"/>
    <w:rsid w:val="00740055"/>
    <w:rsid w:val="00746522"/>
    <w:rsid w:val="00752EE3"/>
    <w:rsid w:val="0076032F"/>
    <w:rsid w:val="00765D53"/>
    <w:rsid w:val="0077008A"/>
    <w:rsid w:val="00770BAE"/>
    <w:rsid w:val="007806F3"/>
    <w:rsid w:val="0078189B"/>
    <w:rsid w:val="00783C16"/>
    <w:rsid w:val="007959B6"/>
    <w:rsid w:val="00795ECE"/>
    <w:rsid w:val="00796DBC"/>
    <w:rsid w:val="007A1025"/>
    <w:rsid w:val="007A1A30"/>
    <w:rsid w:val="007A4730"/>
    <w:rsid w:val="007A70A4"/>
    <w:rsid w:val="007B6A6A"/>
    <w:rsid w:val="007B6B20"/>
    <w:rsid w:val="007C3519"/>
    <w:rsid w:val="007C607C"/>
    <w:rsid w:val="007D3F86"/>
    <w:rsid w:val="007D4972"/>
    <w:rsid w:val="007E0C6A"/>
    <w:rsid w:val="007F1A0C"/>
    <w:rsid w:val="00800F52"/>
    <w:rsid w:val="0080203B"/>
    <w:rsid w:val="0080203C"/>
    <w:rsid w:val="00804526"/>
    <w:rsid w:val="0080637E"/>
    <w:rsid w:val="00807538"/>
    <w:rsid w:val="008103DC"/>
    <w:rsid w:val="0082678C"/>
    <w:rsid w:val="008270CD"/>
    <w:rsid w:val="0082744A"/>
    <w:rsid w:val="00827811"/>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B0FAF"/>
    <w:rsid w:val="008B15A7"/>
    <w:rsid w:val="008C19E0"/>
    <w:rsid w:val="008C462A"/>
    <w:rsid w:val="008C4ABC"/>
    <w:rsid w:val="008D11A3"/>
    <w:rsid w:val="008D510E"/>
    <w:rsid w:val="008D576A"/>
    <w:rsid w:val="008D5D76"/>
    <w:rsid w:val="008D6273"/>
    <w:rsid w:val="008D75BF"/>
    <w:rsid w:val="008D7E5C"/>
    <w:rsid w:val="008E2ECE"/>
    <w:rsid w:val="008E73A1"/>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71A8A"/>
    <w:rsid w:val="00972956"/>
    <w:rsid w:val="009756BD"/>
    <w:rsid w:val="00977EFB"/>
    <w:rsid w:val="00980EEA"/>
    <w:rsid w:val="009951D1"/>
    <w:rsid w:val="00995AE6"/>
    <w:rsid w:val="0099733B"/>
    <w:rsid w:val="009A7927"/>
    <w:rsid w:val="009B0EF1"/>
    <w:rsid w:val="009B14FD"/>
    <w:rsid w:val="009C7D4E"/>
    <w:rsid w:val="009C7E2D"/>
    <w:rsid w:val="009E2E9D"/>
    <w:rsid w:val="009E39FB"/>
    <w:rsid w:val="009E6C8E"/>
    <w:rsid w:val="00A01255"/>
    <w:rsid w:val="00A07E72"/>
    <w:rsid w:val="00A11227"/>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37A"/>
    <w:rsid w:val="00A6106C"/>
    <w:rsid w:val="00A625AA"/>
    <w:rsid w:val="00A64F45"/>
    <w:rsid w:val="00A67127"/>
    <w:rsid w:val="00A75D2A"/>
    <w:rsid w:val="00A76136"/>
    <w:rsid w:val="00A76F0E"/>
    <w:rsid w:val="00A839EB"/>
    <w:rsid w:val="00A85833"/>
    <w:rsid w:val="00A90713"/>
    <w:rsid w:val="00A90C1B"/>
    <w:rsid w:val="00A91F76"/>
    <w:rsid w:val="00A94A4A"/>
    <w:rsid w:val="00A958DA"/>
    <w:rsid w:val="00AA16E4"/>
    <w:rsid w:val="00AA230F"/>
    <w:rsid w:val="00AA2A5B"/>
    <w:rsid w:val="00AA45CA"/>
    <w:rsid w:val="00AA4C20"/>
    <w:rsid w:val="00AC4455"/>
    <w:rsid w:val="00AC47F1"/>
    <w:rsid w:val="00AC4C3F"/>
    <w:rsid w:val="00AD0933"/>
    <w:rsid w:val="00AD42EE"/>
    <w:rsid w:val="00AD5210"/>
    <w:rsid w:val="00AE0FE6"/>
    <w:rsid w:val="00AE7A7F"/>
    <w:rsid w:val="00AE7F8F"/>
    <w:rsid w:val="00B00221"/>
    <w:rsid w:val="00B0702D"/>
    <w:rsid w:val="00B12248"/>
    <w:rsid w:val="00B12FC4"/>
    <w:rsid w:val="00B14587"/>
    <w:rsid w:val="00B16FF3"/>
    <w:rsid w:val="00B17FEE"/>
    <w:rsid w:val="00B20B49"/>
    <w:rsid w:val="00B2510D"/>
    <w:rsid w:val="00B25623"/>
    <w:rsid w:val="00B47219"/>
    <w:rsid w:val="00B473C2"/>
    <w:rsid w:val="00B515B8"/>
    <w:rsid w:val="00B5430A"/>
    <w:rsid w:val="00B60FB5"/>
    <w:rsid w:val="00B61158"/>
    <w:rsid w:val="00B62C8B"/>
    <w:rsid w:val="00B666E1"/>
    <w:rsid w:val="00B73043"/>
    <w:rsid w:val="00B74070"/>
    <w:rsid w:val="00B945CC"/>
    <w:rsid w:val="00B95457"/>
    <w:rsid w:val="00BA59FA"/>
    <w:rsid w:val="00BA7BF2"/>
    <w:rsid w:val="00BB52CD"/>
    <w:rsid w:val="00BB799F"/>
    <w:rsid w:val="00BC0FF5"/>
    <w:rsid w:val="00BC2044"/>
    <w:rsid w:val="00BC3A5A"/>
    <w:rsid w:val="00BC6E2B"/>
    <w:rsid w:val="00BD2FC6"/>
    <w:rsid w:val="00BD3EE7"/>
    <w:rsid w:val="00BD50D3"/>
    <w:rsid w:val="00BD5CDC"/>
    <w:rsid w:val="00BE3F4B"/>
    <w:rsid w:val="00BF22DA"/>
    <w:rsid w:val="00BF6200"/>
    <w:rsid w:val="00C0058A"/>
    <w:rsid w:val="00C03294"/>
    <w:rsid w:val="00C05835"/>
    <w:rsid w:val="00C12602"/>
    <w:rsid w:val="00C15BFB"/>
    <w:rsid w:val="00C21C3F"/>
    <w:rsid w:val="00C23172"/>
    <w:rsid w:val="00C31FCE"/>
    <w:rsid w:val="00C3292B"/>
    <w:rsid w:val="00C33015"/>
    <w:rsid w:val="00C3552D"/>
    <w:rsid w:val="00C450D9"/>
    <w:rsid w:val="00C451CE"/>
    <w:rsid w:val="00C46870"/>
    <w:rsid w:val="00C47D6D"/>
    <w:rsid w:val="00C52078"/>
    <w:rsid w:val="00C82E23"/>
    <w:rsid w:val="00C83A2B"/>
    <w:rsid w:val="00C84567"/>
    <w:rsid w:val="00C92258"/>
    <w:rsid w:val="00C94BA5"/>
    <w:rsid w:val="00CB3238"/>
    <w:rsid w:val="00CB3777"/>
    <w:rsid w:val="00CB3B06"/>
    <w:rsid w:val="00CB432F"/>
    <w:rsid w:val="00CB5862"/>
    <w:rsid w:val="00CC0BEE"/>
    <w:rsid w:val="00CC166A"/>
    <w:rsid w:val="00CC3391"/>
    <w:rsid w:val="00CC36DD"/>
    <w:rsid w:val="00CD5C03"/>
    <w:rsid w:val="00CE1223"/>
    <w:rsid w:val="00CE1C9D"/>
    <w:rsid w:val="00CE301C"/>
    <w:rsid w:val="00CE3D63"/>
    <w:rsid w:val="00CE4B2C"/>
    <w:rsid w:val="00CE633E"/>
    <w:rsid w:val="00CF2C41"/>
    <w:rsid w:val="00CF2E18"/>
    <w:rsid w:val="00CF39AA"/>
    <w:rsid w:val="00CF6B7B"/>
    <w:rsid w:val="00D0015F"/>
    <w:rsid w:val="00D038B4"/>
    <w:rsid w:val="00D069FA"/>
    <w:rsid w:val="00D11603"/>
    <w:rsid w:val="00D11A8A"/>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3CDF"/>
    <w:rsid w:val="00DB7814"/>
    <w:rsid w:val="00DC2A22"/>
    <w:rsid w:val="00DC2B46"/>
    <w:rsid w:val="00DC2E86"/>
    <w:rsid w:val="00DC5E0C"/>
    <w:rsid w:val="00DD67E4"/>
    <w:rsid w:val="00DE1E6A"/>
    <w:rsid w:val="00DF1DFF"/>
    <w:rsid w:val="00DF5D81"/>
    <w:rsid w:val="00DF721F"/>
    <w:rsid w:val="00E03ABB"/>
    <w:rsid w:val="00E059B9"/>
    <w:rsid w:val="00E10040"/>
    <w:rsid w:val="00E11A62"/>
    <w:rsid w:val="00E158CE"/>
    <w:rsid w:val="00E2554E"/>
    <w:rsid w:val="00E2632F"/>
    <w:rsid w:val="00E3081D"/>
    <w:rsid w:val="00E361C8"/>
    <w:rsid w:val="00E411CD"/>
    <w:rsid w:val="00E443F8"/>
    <w:rsid w:val="00E449E8"/>
    <w:rsid w:val="00E4738D"/>
    <w:rsid w:val="00E5365F"/>
    <w:rsid w:val="00E5415E"/>
    <w:rsid w:val="00E54179"/>
    <w:rsid w:val="00E54942"/>
    <w:rsid w:val="00E54F39"/>
    <w:rsid w:val="00E5620E"/>
    <w:rsid w:val="00E57975"/>
    <w:rsid w:val="00E60BC1"/>
    <w:rsid w:val="00E64273"/>
    <w:rsid w:val="00E67EC9"/>
    <w:rsid w:val="00E94A10"/>
    <w:rsid w:val="00E9745A"/>
    <w:rsid w:val="00EA4BBD"/>
    <w:rsid w:val="00EB58C1"/>
    <w:rsid w:val="00EB6CA1"/>
    <w:rsid w:val="00EC06D5"/>
    <w:rsid w:val="00EC5379"/>
    <w:rsid w:val="00ED0C7B"/>
    <w:rsid w:val="00ED1379"/>
    <w:rsid w:val="00ED4BCA"/>
    <w:rsid w:val="00ED7CB7"/>
    <w:rsid w:val="00EE20AB"/>
    <w:rsid w:val="00EE7829"/>
    <w:rsid w:val="00EF1030"/>
    <w:rsid w:val="00EF1327"/>
    <w:rsid w:val="00EF50FA"/>
    <w:rsid w:val="00EF607B"/>
    <w:rsid w:val="00F02EAF"/>
    <w:rsid w:val="00F058E1"/>
    <w:rsid w:val="00F06050"/>
    <w:rsid w:val="00F12749"/>
    <w:rsid w:val="00F17515"/>
    <w:rsid w:val="00F27EFC"/>
    <w:rsid w:val="00F31F5F"/>
    <w:rsid w:val="00F45E00"/>
    <w:rsid w:val="00F50380"/>
    <w:rsid w:val="00F5055B"/>
    <w:rsid w:val="00F607A3"/>
    <w:rsid w:val="00F6123A"/>
    <w:rsid w:val="00F6140B"/>
    <w:rsid w:val="00F6268A"/>
    <w:rsid w:val="00F66052"/>
    <w:rsid w:val="00F66945"/>
    <w:rsid w:val="00F678C1"/>
    <w:rsid w:val="00F71F4C"/>
    <w:rsid w:val="00F7587D"/>
    <w:rsid w:val="00F81B32"/>
    <w:rsid w:val="00F8624E"/>
    <w:rsid w:val="00F93E45"/>
    <w:rsid w:val="00F97C2C"/>
    <w:rsid w:val="00FA5700"/>
    <w:rsid w:val="00FA6FE7"/>
    <w:rsid w:val="00FA7D00"/>
    <w:rsid w:val="00FB0AD5"/>
    <w:rsid w:val="00FB236D"/>
    <w:rsid w:val="00FC0283"/>
    <w:rsid w:val="00FC4DB9"/>
    <w:rsid w:val="00FD1598"/>
    <w:rsid w:val="00FD1C2E"/>
    <w:rsid w:val="00FD5066"/>
    <w:rsid w:val="00FD528D"/>
    <w:rsid w:val="00FD7DF4"/>
    <w:rsid w:val="00FE73C6"/>
    <w:rsid w:val="00FF1A65"/>
    <w:rsid w:val="00FF34BC"/>
    <w:rsid w:val="00FF7F3E"/>
    <w:rsid w:val="00FF7FB6"/>
    <w:rsid w:val="01EF3859"/>
    <w:rsid w:val="06292779"/>
    <w:rsid w:val="09F50422"/>
    <w:rsid w:val="0AD14216"/>
    <w:rsid w:val="0BFC7099"/>
    <w:rsid w:val="0DEA5E4E"/>
    <w:rsid w:val="1E3B5AD3"/>
    <w:rsid w:val="1F61088A"/>
    <w:rsid w:val="22EB6952"/>
    <w:rsid w:val="2E751877"/>
    <w:rsid w:val="2F4A5A86"/>
    <w:rsid w:val="2FEF1C2B"/>
    <w:rsid w:val="39DD3F21"/>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6F7609C1"/>
    <w:rsid w:val="751A753E"/>
    <w:rsid w:val="77462317"/>
    <w:rsid w:val="7A1969A8"/>
    <w:rsid w:val="7A50285F"/>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2"/>
    <w:autoRedefine/>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6"/>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4">
    <w:name w:val="Document Map"/>
    <w:basedOn w:val="1"/>
    <w:link w:val="24"/>
    <w:autoRedefine/>
    <w:qFormat/>
    <w:uiPriority w:val="0"/>
    <w:rPr>
      <w:rFonts w:ascii="宋体" w:eastAsia="宋体"/>
      <w:sz w:val="18"/>
      <w:szCs w:val="18"/>
    </w:rPr>
  </w:style>
  <w:style w:type="paragraph" w:styleId="5">
    <w:name w:val="Body Text Indent"/>
    <w:basedOn w:val="1"/>
    <w:link w:val="21"/>
    <w:autoRedefine/>
    <w:qFormat/>
    <w:uiPriority w:val="0"/>
    <w:pPr>
      <w:ind w:firstLine="560" w:firstLineChars="200"/>
    </w:pPr>
    <w:rPr>
      <w:rFonts w:ascii="Times New Roman" w:hAnsi="Times New Roman" w:eastAsia="宋体" w:cs="Times New Roman"/>
      <w:sz w:val="28"/>
    </w:rPr>
  </w:style>
  <w:style w:type="paragraph" w:styleId="6">
    <w:name w:val="Plain Text"/>
    <w:basedOn w:val="1"/>
    <w:link w:val="23"/>
    <w:autoRedefine/>
    <w:qFormat/>
    <w:uiPriority w:val="0"/>
    <w:rPr>
      <w:rFonts w:ascii="宋体" w:hAnsi="Courier New" w:eastAsia="宋体" w:cs="Courier New"/>
      <w:szCs w:val="21"/>
    </w:rPr>
  </w:style>
  <w:style w:type="paragraph" w:styleId="7">
    <w:name w:val="Date"/>
    <w:basedOn w:val="1"/>
    <w:next w:val="1"/>
    <w:link w:val="20"/>
    <w:autoRedefine/>
    <w:qFormat/>
    <w:uiPriority w:val="0"/>
    <w:pPr>
      <w:ind w:left="100" w:leftChars="2500"/>
    </w:pPr>
  </w:style>
  <w:style w:type="paragraph" w:styleId="8">
    <w:name w:val="Balloon Text"/>
    <w:basedOn w:val="1"/>
    <w:link w:val="18"/>
    <w:autoRedefine/>
    <w:qFormat/>
    <w:uiPriority w:val="0"/>
    <w:rPr>
      <w:sz w:val="18"/>
      <w:szCs w:val="18"/>
    </w:rPr>
  </w:style>
  <w:style w:type="paragraph" w:styleId="9">
    <w:name w:val="footer"/>
    <w:basedOn w:val="1"/>
    <w:link w:val="17"/>
    <w:autoRedefine/>
    <w:qFormat/>
    <w:uiPriority w:val="0"/>
    <w:pPr>
      <w:tabs>
        <w:tab w:val="center" w:pos="4153"/>
        <w:tab w:val="right" w:pos="8306"/>
      </w:tabs>
      <w:snapToGrid w:val="0"/>
      <w:jc w:val="left"/>
    </w:pPr>
    <w:rPr>
      <w:sz w:val="18"/>
      <w:szCs w:val="18"/>
    </w:rPr>
  </w:style>
  <w:style w:type="paragraph" w:styleId="10">
    <w:name w:val="header"/>
    <w:basedOn w:val="1"/>
    <w:link w:val="16"/>
    <w:autoRedefine/>
    <w:qFormat/>
    <w:uiPriority w:val="0"/>
    <w:pPr>
      <w:pBdr>
        <w:bottom w:val="single" w:color="auto" w:sz="6" w:space="1"/>
      </w:pBdr>
      <w:tabs>
        <w:tab w:val="center" w:pos="4153"/>
        <w:tab w:val="right" w:pos="8306"/>
      </w:tabs>
      <w:snapToGrid w:val="0"/>
      <w:jc w:val="center"/>
    </w:pPr>
    <w:rPr>
      <w:sz w:val="18"/>
      <w:szCs w:val="18"/>
    </w:rPr>
  </w:style>
  <w:style w:type="table" w:styleId="12">
    <w:name w:val="Table Grid"/>
    <w:basedOn w:val="11"/>
    <w:autoRedefine/>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character" w:customStyle="1" w:styleId="16">
    <w:name w:val="页眉 Char"/>
    <w:basedOn w:val="13"/>
    <w:link w:val="10"/>
    <w:autoRedefine/>
    <w:qFormat/>
    <w:uiPriority w:val="0"/>
    <w:rPr>
      <w:rFonts w:asciiTheme="minorHAnsi" w:hAnsiTheme="minorHAnsi" w:eastAsiaTheme="minorEastAsia" w:cstheme="minorBidi"/>
      <w:kern w:val="2"/>
      <w:sz w:val="18"/>
      <w:szCs w:val="18"/>
    </w:rPr>
  </w:style>
  <w:style w:type="character" w:customStyle="1" w:styleId="17">
    <w:name w:val="页脚 Char"/>
    <w:basedOn w:val="13"/>
    <w:link w:val="9"/>
    <w:autoRedefine/>
    <w:qFormat/>
    <w:uiPriority w:val="0"/>
    <w:rPr>
      <w:rFonts w:asciiTheme="minorHAnsi" w:hAnsiTheme="minorHAnsi" w:eastAsiaTheme="minorEastAsia" w:cstheme="minorBidi"/>
      <w:kern w:val="2"/>
      <w:sz w:val="18"/>
      <w:szCs w:val="18"/>
    </w:rPr>
  </w:style>
  <w:style w:type="character" w:customStyle="1" w:styleId="18">
    <w:name w:val="批注框文本 Char"/>
    <w:basedOn w:val="13"/>
    <w:link w:val="8"/>
    <w:autoRedefine/>
    <w:qFormat/>
    <w:uiPriority w:val="0"/>
    <w:rPr>
      <w:rFonts w:asciiTheme="minorHAnsi" w:hAnsiTheme="minorHAnsi" w:eastAsiaTheme="minorEastAsia" w:cstheme="minorBidi"/>
      <w:kern w:val="2"/>
      <w:sz w:val="18"/>
      <w:szCs w:val="18"/>
    </w:rPr>
  </w:style>
  <w:style w:type="paragraph" w:customStyle="1" w:styleId="19">
    <w:name w:val="p0"/>
    <w:basedOn w:val="1"/>
    <w:autoRedefine/>
    <w:qFormat/>
    <w:uiPriority w:val="0"/>
    <w:pPr>
      <w:widowControl/>
    </w:pPr>
    <w:rPr>
      <w:rFonts w:ascii="Times New Roman" w:hAnsi="Times New Roman" w:eastAsia="宋体" w:cs="Times New Roman"/>
      <w:kern w:val="0"/>
      <w:szCs w:val="21"/>
    </w:rPr>
  </w:style>
  <w:style w:type="character" w:customStyle="1" w:styleId="20">
    <w:name w:val="日期 Char"/>
    <w:basedOn w:val="13"/>
    <w:link w:val="7"/>
    <w:autoRedefine/>
    <w:qFormat/>
    <w:uiPriority w:val="0"/>
    <w:rPr>
      <w:rFonts w:asciiTheme="minorHAnsi" w:hAnsiTheme="minorHAnsi" w:eastAsiaTheme="minorEastAsia" w:cstheme="minorBidi"/>
      <w:kern w:val="2"/>
      <w:sz w:val="21"/>
      <w:szCs w:val="24"/>
    </w:rPr>
  </w:style>
  <w:style w:type="character" w:customStyle="1" w:styleId="21">
    <w:name w:val="正文文本缩进 Char"/>
    <w:basedOn w:val="13"/>
    <w:link w:val="5"/>
    <w:autoRedefine/>
    <w:qFormat/>
    <w:uiPriority w:val="0"/>
    <w:rPr>
      <w:kern w:val="2"/>
      <w:sz w:val="28"/>
      <w:szCs w:val="24"/>
    </w:rPr>
  </w:style>
  <w:style w:type="character" w:customStyle="1" w:styleId="22">
    <w:name w:val="标题 2 Char"/>
    <w:basedOn w:val="13"/>
    <w:link w:val="2"/>
    <w:autoRedefine/>
    <w:qFormat/>
    <w:uiPriority w:val="9"/>
    <w:rPr>
      <w:rFonts w:ascii="宋体" w:hAnsi="宋体" w:cs="宋体"/>
      <w:b/>
      <w:bCs/>
      <w:sz w:val="36"/>
      <w:szCs w:val="36"/>
    </w:rPr>
  </w:style>
  <w:style w:type="character" w:customStyle="1" w:styleId="23">
    <w:name w:val="纯文本 Char"/>
    <w:basedOn w:val="13"/>
    <w:link w:val="6"/>
    <w:autoRedefine/>
    <w:qFormat/>
    <w:uiPriority w:val="0"/>
    <w:rPr>
      <w:rFonts w:ascii="宋体" w:hAnsi="Courier New" w:cs="Courier New"/>
      <w:kern w:val="2"/>
      <w:sz w:val="21"/>
      <w:szCs w:val="21"/>
    </w:rPr>
  </w:style>
  <w:style w:type="character" w:customStyle="1" w:styleId="24">
    <w:name w:val="文档结构图 Char"/>
    <w:basedOn w:val="13"/>
    <w:link w:val="4"/>
    <w:autoRedefine/>
    <w:qFormat/>
    <w:uiPriority w:val="0"/>
    <w:rPr>
      <w:rFonts w:ascii="宋体" w:hAnsiTheme="minorHAnsi" w:cstheme="minorBidi"/>
      <w:kern w:val="2"/>
      <w:sz w:val="18"/>
      <w:szCs w:val="18"/>
    </w:rPr>
  </w:style>
  <w:style w:type="paragraph" w:styleId="25">
    <w:name w:val="List Paragraph"/>
    <w:basedOn w:val="1"/>
    <w:autoRedefine/>
    <w:qFormat/>
    <w:uiPriority w:val="34"/>
    <w:pPr>
      <w:ind w:firstLine="420" w:firstLineChars="200"/>
    </w:pPr>
    <w:rPr>
      <w:rFonts w:ascii="Times New Roman" w:hAnsi="Times New Roman" w:eastAsia="宋体" w:cs="Times New Roman"/>
    </w:rPr>
  </w:style>
  <w:style w:type="character" w:customStyle="1" w:styleId="26">
    <w:name w:val="标题 3 Char"/>
    <w:basedOn w:val="13"/>
    <w:link w:val="3"/>
    <w:autoRedefine/>
    <w:qFormat/>
    <w:uiPriority w:val="9"/>
    <w:rPr>
      <w:rFonts w:ascii="@仿宋_GB2312" w:hAnsi="@仿宋_GB2312" w:eastAsia="@仿宋_GB2312" w:cs="@仿宋_GB2312"/>
      <w:b/>
      <w:bCs/>
      <w:kern w:val="2"/>
      <w:sz w:val="32"/>
      <w:szCs w:val="32"/>
    </w:rPr>
  </w:style>
  <w:style w:type="character" w:customStyle="1" w:styleId="27">
    <w:name w:val="font31"/>
    <w:basedOn w:val="13"/>
    <w:autoRedefine/>
    <w:qFormat/>
    <w:uiPriority w:val="0"/>
    <w:rPr>
      <w:rFonts w:hint="eastAsia" w:ascii="宋体" w:hAnsi="宋体" w:eastAsia="宋体" w:cs="宋体"/>
      <w:color w:val="000000"/>
      <w:sz w:val="24"/>
      <w:szCs w:val="24"/>
      <w:u w:val="none"/>
    </w:rPr>
  </w:style>
  <w:style w:type="character" w:customStyle="1" w:styleId="28">
    <w:name w:val="font21"/>
    <w:basedOn w:val="13"/>
    <w:autoRedefine/>
    <w:qFormat/>
    <w:uiPriority w:val="0"/>
    <w:rPr>
      <w:rFonts w:hint="eastAsia" w:ascii="宋体" w:hAnsi="宋体" w:eastAsia="宋体" w:cs="宋体"/>
      <w:color w:val="000000"/>
      <w:sz w:val="24"/>
      <w:szCs w:val="24"/>
      <w:u w:val="none"/>
    </w:rPr>
  </w:style>
  <w:style w:type="character" w:customStyle="1" w:styleId="29">
    <w:name w:val="font41"/>
    <w:basedOn w:val="13"/>
    <w:autoRedefine/>
    <w:qFormat/>
    <w:uiPriority w:val="0"/>
    <w:rPr>
      <w:rFonts w:hint="eastAsia" w:ascii="宋体" w:hAnsi="宋体" w:eastAsia="宋体" w:cs="宋体"/>
      <w:color w:val="000000"/>
      <w:sz w:val="24"/>
      <w:szCs w:val="24"/>
      <w:u w:val="single"/>
    </w:rPr>
  </w:style>
  <w:style w:type="table" w:customStyle="1" w:styleId="30">
    <w:name w:val="Table Normal"/>
    <w:autoRedefine/>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A15C6-9BD2-4057-A940-DA790F4B3DCC}">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11</Pages>
  <Words>715</Words>
  <Characters>4076</Characters>
  <Lines>33</Lines>
  <Paragraphs>9</Paragraphs>
  <TotalTime>2</TotalTime>
  <ScaleCrop>false</ScaleCrop>
  <LinksUpToDate>false</LinksUpToDate>
  <CharactersWithSpaces>4782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2019-06-17T08:16:00Z</dcterms:created>
  <dc:creator>ww</dc:creator>
  <cp:lastModifiedBy>y</cp:lastModifiedBy>
  <cp:lastPrinted>2018-12-06T08:17:00Z</cp:lastPrinted>
  <dcterms:modified xsi:type="dcterms:W3CDTF">2024-03-07T00:59:57Z</dcterms:modified>
  <cp:revision>288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A91484D861AC45CA9F46EF1F78FEC2CD_12</vt:lpwstr>
  </property>
</Properties>
</file>