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05E25" w:rsidRDefault="00E05E2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E05E25" w:rsidRDefault="00E05E2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E05E25" w:rsidRDefault="00E05E2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E05E25" w:rsidRDefault="00E07493">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rsidR="00E05E25" w:rsidRDefault="00E05E25">
      <w:pPr>
        <w:widowControl/>
        <w:spacing w:line="520" w:lineRule="exact"/>
        <w:jc w:val="center"/>
        <w:rPr>
          <w:rFonts w:ascii="华文楷体" w:eastAsia="华文楷体" w:hAnsi="华文楷体"/>
          <w:b/>
          <w:bCs/>
          <w:sz w:val="36"/>
          <w:szCs w:val="36"/>
        </w:rPr>
      </w:pPr>
    </w:p>
    <w:p w:rsidR="00E05E25" w:rsidRDefault="00E05E25">
      <w:pPr>
        <w:widowControl/>
        <w:spacing w:line="520" w:lineRule="exact"/>
        <w:jc w:val="center"/>
        <w:rPr>
          <w:rFonts w:asciiTheme="minorEastAsia" w:eastAsiaTheme="minorEastAsia" w:hAnsiTheme="minorEastAsia" w:cs="宋体"/>
          <w:b/>
          <w:kern w:val="0"/>
          <w:sz w:val="48"/>
          <w:szCs w:val="48"/>
          <w:u w:val="single"/>
        </w:rPr>
      </w:pPr>
    </w:p>
    <w:p w:rsidR="00E05E25" w:rsidRDefault="00E05E25">
      <w:pPr>
        <w:pStyle w:val="3"/>
      </w:pPr>
    </w:p>
    <w:p w:rsidR="00E05E25" w:rsidRDefault="00E05E25"/>
    <w:p w:rsidR="00E05E25" w:rsidRDefault="00E07493">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hint="eastAsia"/>
          <w:b/>
          <w:bCs/>
          <w:sz w:val="40"/>
          <w:szCs w:val="30"/>
        </w:rPr>
        <w:t>2024-</w:t>
      </w:r>
      <w:r>
        <w:rPr>
          <w:rFonts w:asciiTheme="minorEastAsia" w:eastAsiaTheme="minorEastAsia" w:hAnsiTheme="minorEastAsia"/>
          <w:b/>
          <w:bCs/>
          <w:sz w:val="40"/>
          <w:szCs w:val="30"/>
        </w:rPr>
        <w:t>2026</w:t>
      </w:r>
      <w:r>
        <w:rPr>
          <w:rFonts w:asciiTheme="minorEastAsia" w:eastAsiaTheme="minorEastAsia" w:hAnsiTheme="minorEastAsia" w:hint="eastAsia"/>
          <w:b/>
          <w:bCs/>
          <w:sz w:val="40"/>
          <w:szCs w:val="30"/>
        </w:rPr>
        <w:t>两年度木制垫仓板采购</w:t>
      </w:r>
    </w:p>
    <w:p w:rsidR="00E05E25" w:rsidRDefault="00E05E2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E05E25" w:rsidRDefault="00E07493">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E05E25" w:rsidRDefault="00E07493" w:rsidP="00151C69">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151C69" w:rsidRPr="00151C69">
        <w:rPr>
          <w:rFonts w:asciiTheme="minorEastAsia" w:eastAsiaTheme="minorEastAsia" w:hAnsiTheme="minorEastAsia"/>
          <w:b/>
          <w:bCs/>
          <w:sz w:val="30"/>
          <w:szCs w:val="30"/>
        </w:rPr>
        <w:t>2024BDJTHW00010</w:t>
      </w:r>
    </w:p>
    <w:p w:rsidR="00151C69" w:rsidRDefault="00151C69" w:rsidP="00151C69">
      <w:pPr>
        <w:tabs>
          <w:tab w:val="left" w:pos="315"/>
          <w:tab w:val="left" w:pos="8820"/>
        </w:tabs>
        <w:spacing w:beforeLines="100" w:before="240" w:afterLines="50" w:after="120" w:line="500" w:lineRule="exact"/>
        <w:ind w:rightChars="127" w:right="267" w:firstLineChars="1000" w:firstLine="2100"/>
      </w:pPr>
    </w:p>
    <w:bookmarkEnd w:id="0"/>
    <w:p w:rsidR="00E05E25" w:rsidRDefault="00E07493">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E05E25" w:rsidRDefault="00E05E25">
      <w:pPr>
        <w:pStyle w:val="2"/>
        <w:tabs>
          <w:tab w:val="right" w:leader="dot" w:pos="8279"/>
        </w:tabs>
      </w:pPr>
    </w:p>
    <w:p w:rsidR="00E05E25" w:rsidRDefault="00E07493">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报价邀请</w:t>
        </w:r>
      </w:hyperlink>
    </w:p>
    <w:p w:rsidR="00E05E25" w:rsidRDefault="00E07493">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rsidR="00E05E25" w:rsidRDefault="00E07493">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rsidR="00E05E25" w:rsidRDefault="00E07493">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rsidR="00E05E25" w:rsidRDefault="00E07493">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rsidR="00E05E25" w:rsidRDefault="00E07493">
      <w:pPr>
        <w:pStyle w:val="2"/>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rsidR="00E05E25" w:rsidRDefault="00E05E25"/>
    <w:p w:rsidR="00E05E25" w:rsidRDefault="00E05E25"/>
    <w:p w:rsidR="00E05E25" w:rsidRDefault="00E07493">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 xml:space="preserve">4 </w:t>
      </w:r>
      <w:r>
        <w:rPr>
          <w:rFonts w:ascii="宋体" w:eastAsia="宋体" w:hAnsi="宋体" w:hint="eastAsia"/>
          <w:sz w:val="28"/>
          <w:szCs w:val="28"/>
        </w:rPr>
        <w:t xml:space="preserve">年 </w:t>
      </w:r>
      <w:r>
        <w:rPr>
          <w:rFonts w:ascii="宋体" w:eastAsia="宋体" w:hAnsi="宋体"/>
          <w:sz w:val="28"/>
          <w:szCs w:val="28"/>
        </w:rPr>
        <w:t xml:space="preserve">2 </w:t>
      </w:r>
      <w:r>
        <w:rPr>
          <w:rFonts w:ascii="宋体" w:eastAsia="宋体" w:hAnsi="宋体" w:hint="eastAsia"/>
          <w:sz w:val="28"/>
          <w:szCs w:val="28"/>
        </w:rPr>
        <w:t>月</w:t>
      </w:r>
      <w:r>
        <w:rPr>
          <w:rFonts w:ascii="宋体" w:eastAsia="宋体" w:hAnsi="宋体"/>
          <w:sz w:val="28"/>
          <w:szCs w:val="28"/>
        </w:rPr>
        <w:br w:type="page"/>
      </w:r>
    </w:p>
    <w:p w:rsidR="00E05E25" w:rsidRDefault="00E05E25">
      <w:pPr>
        <w:spacing w:line="360" w:lineRule="auto"/>
        <w:jc w:val="center"/>
        <w:outlineLvl w:val="1"/>
        <w:rPr>
          <w:rFonts w:asciiTheme="minorEastAsia" w:eastAsiaTheme="minorEastAsia" w:hAnsiTheme="minorEastAsia"/>
          <w:b/>
          <w:sz w:val="28"/>
        </w:rPr>
        <w:sectPr w:rsidR="00E05E25">
          <w:headerReference w:type="default" r:id="rId9"/>
          <w:footerReference w:type="default" r:id="rId10"/>
          <w:pgSz w:w="11907" w:h="16840"/>
          <w:pgMar w:top="1134" w:right="1134" w:bottom="1134" w:left="1134" w:header="851" w:footer="992" w:gutter="0"/>
          <w:cols w:space="720"/>
          <w:docGrid w:linePitch="462"/>
        </w:sectPr>
      </w:pPr>
    </w:p>
    <w:p w:rsidR="00E05E25" w:rsidRDefault="00E05E25">
      <w:pPr>
        <w:spacing w:line="240" w:lineRule="exact"/>
        <w:jc w:val="center"/>
        <w:outlineLvl w:val="0"/>
        <w:rPr>
          <w:rFonts w:asciiTheme="minorEastAsia" w:eastAsiaTheme="minorEastAsia" w:hAnsiTheme="minorEastAsia"/>
          <w:b/>
          <w:sz w:val="28"/>
        </w:rPr>
      </w:pPr>
      <w:bookmarkStart w:id="1" w:name="_Toc29728"/>
    </w:p>
    <w:p w:rsidR="00E05E25" w:rsidRDefault="00E0749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rsidR="00E05E25" w:rsidRDefault="00E07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rPr>
        <w:t>2024-</w:t>
      </w:r>
      <w:r>
        <w:rPr>
          <w:rFonts w:asciiTheme="minorEastAsia" w:eastAsiaTheme="minorEastAsia" w:hAnsiTheme="minorEastAsia"/>
          <w:bCs/>
          <w:sz w:val="24"/>
          <w:szCs w:val="24"/>
        </w:rPr>
        <w:t>2026</w:t>
      </w:r>
      <w:r>
        <w:rPr>
          <w:rFonts w:asciiTheme="minorEastAsia" w:eastAsiaTheme="minorEastAsia" w:hAnsiTheme="minorEastAsia" w:hint="eastAsia"/>
          <w:bCs/>
          <w:sz w:val="24"/>
          <w:szCs w:val="24"/>
        </w:rPr>
        <w:t>两年度木制垫仓板采购</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E05E25" w:rsidRDefault="00E07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E05E25" w:rsidRDefault="00E07493">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百大合家福公司2024-</w:t>
      </w:r>
      <w:r>
        <w:rPr>
          <w:rFonts w:asciiTheme="minorEastAsia" w:eastAsiaTheme="minorEastAsia" w:hAnsiTheme="minorEastAsia"/>
          <w:bCs/>
          <w:sz w:val="24"/>
          <w:szCs w:val="24"/>
        </w:rPr>
        <w:t>2026</w:t>
      </w:r>
      <w:r>
        <w:rPr>
          <w:rFonts w:asciiTheme="minorEastAsia" w:eastAsiaTheme="minorEastAsia" w:hAnsiTheme="minorEastAsia" w:hint="eastAsia"/>
          <w:bCs/>
          <w:sz w:val="24"/>
          <w:szCs w:val="24"/>
        </w:rPr>
        <w:t>两年度木制垫仓板采购</w:t>
      </w:r>
      <w:r>
        <w:rPr>
          <w:rFonts w:asciiTheme="minorEastAsia" w:eastAsiaTheme="minorEastAsia" w:hAnsiTheme="minorEastAsia" w:hint="eastAsia"/>
          <w:bCs/>
          <w:sz w:val="24"/>
          <w:szCs w:val="24"/>
        </w:rPr>
        <w:tab/>
      </w:r>
    </w:p>
    <w:p w:rsidR="00E05E25" w:rsidRDefault="00E07493">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151C69" w:rsidRPr="00151C69">
        <w:rPr>
          <w:rFonts w:asciiTheme="minorEastAsia" w:eastAsiaTheme="minorEastAsia" w:hAnsiTheme="minorEastAsia"/>
          <w:sz w:val="24"/>
          <w:szCs w:val="24"/>
        </w:rPr>
        <w:t>2024BDJTHW00010</w:t>
      </w:r>
    </w:p>
    <w:p w:rsidR="00E05E25" w:rsidRDefault="00E07493">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百大合家福公司2024-</w:t>
      </w:r>
      <w:r>
        <w:rPr>
          <w:rFonts w:asciiTheme="minorEastAsia" w:eastAsiaTheme="minorEastAsia" w:hAnsiTheme="minorEastAsia"/>
          <w:bCs/>
          <w:sz w:val="24"/>
          <w:szCs w:val="24"/>
        </w:rPr>
        <w:t>2026</w:t>
      </w:r>
      <w:r>
        <w:rPr>
          <w:rFonts w:asciiTheme="minorEastAsia" w:eastAsiaTheme="minorEastAsia" w:hAnsiTheme="minorEastAsia" w:hint="eastAsia"/>
          <w:bCs/>
          <w:sz w:val="24"/>
          <w:szCs w:val="24"/>
        </w:rPr>
        <w:t>两年度木制垫仓板采购</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详见第三章《维保需求》</w:t>
      </w:r>
      <w:r>
        <w:rPr>
          <w:rFonts w:asciiTheme="minorEastAsia" w:eastAsiaTheme="minorEastAsia" w:hAnsiTheme="minorEastAsia" w:hint="eastAsia"/>
          <w:sz w:val="24"/>
          <w:szCs w:val="24"/>
        </w:rPr>
        <w:t>。</w:t>
      </w:r>
    </w:p>
    <w:p w:rsidR="00E05E25" w:rsidRDefault="00E07493">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283500.00</w:t>
      </w:r>
      <w:r>
        <w:rPr>
          <w:rFonts w:asciiTheme="minorEastAsia" w:eastAsiaTheme="minorEastAsia" w:hAnsiTheme="minorEastAsia" w:cs="宋体" w:hint="eastAsia"/>
          <w:kern w:val="0"/>
          <w:sz w:val="24"/>
          <w:szCs w:val="24"/>
        </w:rPr>
        <w:t>元（含税）</w:t>
      </w:r>
    </w:p>
    <w:p w:rsidR="00E05E25" w:rsidRDefault="00E07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E05E25" w:rsidRDefault="00E07493">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宋体" w:eastAsia="宋体" w:hAnsi="宋体" w:cs="Times New Roman"/>
          <w:sz w:val="24"/>
          <w:szCs w:val="24"/>
          <w:highlight w:val="yellow"/>
        </w:rPr>
        <w:t>；</w:t>
      </w:r>
    </w:p>
    <w:p w:rsidR="00E05E25" w:rsidRDefault="00E07493">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Theme="minorEastAsia" w:eastAsiaTheme="minorEastAsia" w:hAnsiTheme="minorEastAsia" w:cs="宋体" w:hint="eastAsia"/>
          <w:kern w:val="0"/>
          <w:sz w:val="24"/>
          <w:szCs w:val="24"/>
          <w:highlight w:val="yellow"/>
        </w:rPr>
        <w:t>提供一份同类项目服务业绩合同；</w:t>
      </w:r>
    </w:p>
    <w:p w:rsidR="00E05E25" w:rsidRDefault="00E07493">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E05E25" w:rsidRDefault="00E0749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E05E25" w:rsidRDefault="00E0749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E05E25" w:rsidRDefault="00E0749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E05E25" w:rsidRDefault="00E07493">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E05E25" w:rsidRDefault="00E07493">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 xml:space="preserve">    </w:t>
      </w: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E05E25" w:rsidRDefault="00E07493">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E05E25" w:rsidRDefault="00E07493">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E05E25" w:rsidRDefault="00E07493">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E05E25" w:rsidRDefault="00E07493">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w:t>
      </w: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E05E25" w:rsidRDefault="00E07493">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rsidR="00E05E25" w:rsidRDefault="00E07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E05E25" w:rsidRDefault="00E07493">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690EFB">
        <w:rPr>
          <w:rFonts w:asciiTheme="minorEastAsia" w:eastAsiaTheme="minorEastAsia" w:hAnsiTheme="minorEastAsia"/>
          <w:sz w:val="24"/>
          <w:szCs w:val="24"/>
        </w:rPr>
        <w:t>2</w:t>
      </w:r>
      <w:r>
        <w:rPr>
          <w:rFonts w:asciiTheme="minorEastAsia" w:eastAsiaTheme="minorEastAsia" w:hAnsiTheme="minorEastAsia" w:hint="eastAsia"/>
          <w:sz w:val="24"/>
          <w:szCs w:val="24"/>
        </w:rPr>
        <w:t>月</w:t>
      </w:r>
      <w:r w:rsidR="00690EFB">
        <w:rPr>
          <w:rFonts w:asciiTheme="minorEastAsia" w:eastAsiaTheme="minorEastAsia" w:hAnsiTheme="minorEastAsia"/>
          <w:sz w:val="24"/>
          <w:szCs w:val="24"/>
        </w:rPr>
        <w:t>6</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690EFB">
        <w:rPr>
          <w:rFonts w:asciiTheme="minorEastAsia" w:eastAsiaTheme="minorEastAsia" w:hAnsiTheme="minorEastAsia"/>
          <w:sz w:val="24"/>
          <w:szCs w:val="24"/>
        </w:rPr>
        <w:t>2</w:t>
      </w:r>
      <w:r>
        <w:rPr>
          <w:rFonts w:asciiTheme="minorEastAsia" w:eastAsiaTheme="minorEastAsia" w:hAnsiTheme="minorEastAsia" w:hint="eastAsia"/>
          <w:sz w:val="24"/>
          <w:szCs w:val="24"/>
        </w:rPr>
        <w:t>月</w:t>
      </w:r>
      <w:r w:rsidR="00690EFB">
        <w:rPr>
          <w:rFonts w:asciiTheme="minorEastAsia" w:eastAsiaTheme="minorEastAsia" w:hAnsiTheme="minorEastAsia"/>
          <w:sz w:val="24"/>
          <w:szCs w:val="24"/>
        </w:rPr>
        <w:t>28</w:t>
      </w:r>
      <w:r>
        <w:rPr>
          <w:rFonts w:asciiTheme="minorEastAsia" w:eastAsiaTheme="minorEastAsia" w:hAnsiTheme="minorEastAsia" w:hint="eastAsia"/>
          <w:sz w:val="24"/>
          <w:szCs w:val="24"/>
        </w:rPr>
        <w:t>日12:00</w:t>
      </w:r>
    </w:p>
    <w:p w:rsidR="00E05E25" w:rsidRDefault="00E07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E05E25" w:rsidRDefault="00E07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E05E25" w:rsidRDefault="00E07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E05E25" w:rsidRDefault="00E07493">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690EFB">
        <w:rPr>
          <w:rFonts w:asciiTheme="minorEastAsia" w:eastAsiaTheme="minorEastAsia" w:hAnsiTheme="minorEastAsia"/>
          <w:kern w:val="0"/>
          <w:sz w:val="24"/>
          <w:szCs w:val="24"/>
          <w:highlight w:val="yellow"/>
        </w:rPr>
        <w:t>2</w:t>
      </w:r>
      <w:r>
        <w:rPr>
          <w:rFonts w:asciiTheme="minorEastAsia" w:eastAsiaTheme="minorEastAsia" w:hAnsiTheme="minorEastAsia" w:hint="eastAsia"/>
          <w:kern w:val="0"/>
          <w:sz w:val="24"/>
          <w:szCs w:val="24"/>
          <w:highlight w:val="yellow"/>
        </w:rPr>
        <w:t>月</w:t>
      </w:r>
      <w:r w:rsidR="00690EFB">
        <w:rPr>
          <w:rFonts w:asciiTheme="minorEastAsia" w:eastAsiaTheme="minorEastAsia" w:hAnsiTheme="minorEastAsia"/>
          <w:kern w:val="0"/>
          <w:sz w:val="24"/>
          <w:szCs w:val="24"/>
          <w:highlight w:val="yellow"/>
        </w:rPr>
        <w:t>28</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E05E25" w:rsidRDefault="00E07493">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E05E25" w:rsidRDefault="00E07493">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E05E25" w:rsidRDefault="00E07493">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E05E25" w:rsidRDefault="00E07493">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w:t>
      </w:r>
      <w:r>
        <w:rPr>
          <w:rFonts w:asciiTheme="minorEastAsia" w:eastAsiaTheme="minorEastAsia" w:hAnsiTheme="minorEastAsia" w:hint="eastAsia"/>
          <w:bCs/>
          <w:sz w:val="24"/>
          <w:szCs w:val="24"/>
        </w:rPr>
        <w:t>2024-</w:t>
      </w:r>
      <w:r>
        <w:rPr>
          <w:rFonts w:asciiTheme="minorEastAsia" w:eastAsiaTheme="minorEastAsia" w:hAnsiTheme="minorEastAsia"/>
          <w:bCs/>
          <w:sz w:val="24"/>
          <w:szCs w:val="24"/>
        </w:rPr>
        <w:t>2026</w:t>
      </w:r>
      <w:r>
        <w:rPr>
          <w:rFonts w:asciiTheme="minorEastAsia" w:eastAsiaTheme="minorEastAsia" w:hAnsiTheme="minorEastAsia" w:hint="eastAsia"/>
          <w:bCs/>
          <w:sz w:val="24"/>
          <w:szCs w:val="24"/>
        </w:rPr>
        <w:t>两年度木制垫仓板采购</w:t>
      </w:r>
      <w:r>
        <w:rPr>
          <w:rFonts w:asciiTheme="minorEastAsia" w:eastAsiaTheme="minorEastAsia" w:hAnsiTheme="minorEastAsia"/>
          <w:sz w:val="24"/>
          <w:szCs w:val="24"/>
        </w:rPr>
        <w:t>投标保证金”）</w:t>
      </w:r>
    </w:p>
    <w:p w:rsidR="00E05E25" w:rsidRDefault="00E07493">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E05E25" w:rsidRDefault="00E0749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E05E25" w:rsidRDefault="00E0749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E05E25" w:rsidRDefault="00E0749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E05E25" w:rsidRDefault="00E07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E05E25" w:rsidRDefault="00E07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E05E25" w:rsidRDefault="00E07493">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690EFB">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月</w:t>
      </w:r>
      <w:r w:rsidR="00690EFB">
        <w:rPr>
          <w:rFonts w:asciiTheme="minorEastAsia" w:eastAsiaTheme="minorEastAsia" w:hAnsiTheme="minorEastAsia"/>
          <w:b/>
          <w:sz w:val="24"/>
          <w:szCs w:val="24"/>
          <w:highlight w:val="yellow"/>
        </w:rPr>
        <w:t>28</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rsidR="00E05E25" w:rsidRDefault="00E07493">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E05E25" w:rsidRDefault="00E07493">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rsidR="00E05E25" w:rsidRDefault="00E07493">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rsidR="00E05E25" w:rsidRDefault="00E07493">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rsidR="00E05E25" w:rsidRDefault="00E07493">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1.响应文件编写要求</w:t>
      </w:r>
    </w:p>
    <w:p w:rsidR="00E05E25" w:rsidRDefault="00E07493">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E05E25" w:rsidRDefault="00E0749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E05E25" w:rsidRDefault="00E0749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E05E25" w:rsidRDefault="00E07493">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2.响应文件制作及合格性要求</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E05E25" w:rsidRDefault="00E07493">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3"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等，供应商应对证明文件的真实性负责。</w:t>
      </w:r>
    </w:p>
    <w:bookmarkEnd w:id="3"/>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E05E25" w:rsidRDefault="00E07493">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E05E25" w:rsidRDefault="00E07493">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报价为包含完成本项目所有要求并经甲方验收合格后开据增值税专用发票的价格，</w:t>
      </w:r>
      <w:r>
        <w:rPr>
          <w:rFonts w:asciiTheme="minorEastAsia" w:eastAsiaTheme="minorEastAsia" w:hAnsiTheme="minorEastAsia" w:cs="宋体" w:hint="eastAsia"/>
          <w:b/>
          <w:color w:val="000000" w:themeColor="text1"/>
          <w:kern w:val="0"/>
          <w:sz w:val="24"/>
          <w:szCs w:val="24"/>
        </w:rPr>
        <w:t>包括但不限于人工费、材料费、交通费、夜间加班费等完成全部服务内容所发生的一切费用。报价不得高于本项目概算，否则视为响应无效。</w:t>
      </w:r>
    </w:p>
    <w:p w:rsidR="00E05E25" w:rsidRDefault="00E07493">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E05E25" w:rsidRDefault="00E07493">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E05E25" w:rsidRDefault="00E07493">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rsidR="00E05E25" w:rsidRDefault="00E07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E05E25" w:rsidRDefault="00E07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E05E25" w:rsidRDefault="00E07493">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E05E25" w:rsidRDefault="00E07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u w:val="single"/>
        </w:rPr>
        <w:t>202</w:t>
      </w:r>
      <w:r>
        <w:rPr>
          <w:rFonts w:asciiTheme="minorEastAsia" w:eastAsiaTheme="minorEastAsia" w:hAnsiTheme="minorEastAsia"/>
          <w:b/>
          <w:sz w:val="24"/>
          <w:szCs w:val="24"/>
          <w:u w:val="single"/>
        </w:rPr>
        <w:t>4</w:t>
      </w:r>
      <w:r>
        <w:rPr>
          <w:rFonts w:asciiTheme="minorEastAsia" w:eastAsiaTheme="minorEastAsia" w:hAnsiTheme="minorEastAsia" w:hint="eastAsia"/>
          <w:b/>
          <w:sz w:val="24"/>
          <w:szCs w:val="24"/>
          <w:u w:val="single"/>
        </w:rPr>
        <w:t>年</w:t>
      </w:r>
      <w:r w:rsidR="003739A3">
        <w:rPr>
          <w:rFonts w:asciiTheme="minorEastAsia" w:eastAsiaTheme="minorEastAsia" w:hAnsiTheme="minorEastAsia"/>
          <w:b/>
          <w:sz w:val="24"/>
          <w:szCs w:val="24"/>
          <w:u w:val="single"/>
        </w:rPr>
        <w:t>2</w:t>
      </w:r>
      <w:r>
        <w:rPr>
          <w:rFonts w:asciiTheme="minorEastAsia" w:eastAsiaTheme="minorEastAsia" w:hAnsiTheme="minorEastAsia" w:hint="eastAsia"/>
          <w:b/>
          <w:sz w:val="24"/>
          <w:szCs w:val="24"/>
          <w:u w:val="single"/>
        </w:rPr>
        <w:t>月</w:t>
      </w:r>
      <w:r w:rsidR="003739A3">
        <w:rPr>
          <w:rFonts w:asciiTheme="minorEastAsia" w:eastAsiaTheme="minorEastAsia" w:hAnsiTheme="minorEastAsia"/>
          <w:b/>
          <w:sz w:val="24"/>
          <w:szCs w:val="24"/>
          <w:u w:val="single"/>
        </w:rPr>
        <w:t>28</w:t>
      </w:r>
      <w:r>
        <w:rPr>
          <w:rFonts w:asciiTheme="minorEastAsia" w:eastAsiaTheme="minorEastAsia" w:hAnsiTheme="minorEastAsia" w:hint="eastAsia"/>
          <w:b/>
          <w:sz w:val="24"/>
          <w:szCs w:val="24"/>
          <w:u w:val="single"/>
        </w:rPr>
        <w:t>日12：00</w:t>
      </w:r>
      <w:r>
        <w:rPr>
          <w:rFonts w:asciiTheme="minorEastAsia" w:eastAsiaTheme="minorEastAsia" w:hAnsiTheme="minorEastAsia"/>
          <w:b/>
          <w:sz w:val="24"/>
          <w:szCs w:val="24"/>
        </w:rPr>
        <w:t>前</w:t>
      </w:r>
      <w:r>
        <w:rPr>
          <w:rFonts w:ascii="宋体" w:eastAsia="宋体" w:hAnsi="宋体"/>
          <w:sz w:val="24"/>
          <w:szCs w:val="24"/>
          <w:highlight w:val="yellow"/>
        </w:rPr>
        <w:t>以</w:t>
      </w:r>
      <w:r>
        <w:rPr>
          <w:rFonts w:ascii="宋体" w:eastAsia="宋体" w:hAnsi="宋体" w:hint="eastAsia"/>
          <w:sz w:val="24"/>
          <w:szCs w:val="24"/>
          <w:highlight w:val="yellow"/>
        </w:rPr>
        <w:t>文件形式</w:t>
      </w:r>
      <w:r>
        <w:rPr>
          <w:rFonts w:ascii="宋体" w:eastAsia="宋体" w:hAnsi="宋体"/>
          <w:sz w:val="24"/>
          <w:szCs w:val="24"/>
          <w:highlight w:val="yellow"/>
        </w:rPr>
        <w:t>提交第一章第六条项目情况咨询联系人。</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E05E25" w:rsidRDefault="00E07493">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w:t>
      </w:r>
      <w:r>
        <w:rPr>
          <w:rFonts w:asciiTheme="minorEastAsia" w:eastAsiaTheme="minorEastAsia" w:hAnsiTheme="minorEastAsia"/>
          <w:sz w:val="24"/>
          <w:szCs w:val="24"/>
        </w:rPr>
        <w:lastRenderedPageBreak/>
        <w:t>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E05E25" w:rsidRDefault="00E07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rsidR="00E05E25" w:rsidRDefault="00E07493">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E05E25" w:rsidRDefault="00E07493">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E05E25" w:rsidRDefault="00E07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评审小组依次公开查询所有供应商网上资信情况，查询内容：第一章供应商要求4/5项，查询完毕后收取此项合格供应商《技术文件》。</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E05E25" w:rsidRDefault="00E07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E05E25" w:rsidRDefault="00E07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E05E25" w:rsidRDefault="00E07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w:t>
      </w:r>
      <w:r>
        <w:rPr>
          <w:rFonts w:asciiTheme="minorEastAsia" w:eastAsiaTheme="minorEastAsia" w:hAnsiTheme="minorEastAsia" w:hint="eastAsia"/>
          <w:sz w:val="24"/>
          <w:szCs w:val="24"/>
        </w:rPr>
        <w:lastRenderedPageBreak/>
        <w:t>员；</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E05E25" w:rsidRDefault="00E07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E05E25" w:rsidRDefault="00E07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E05E25" w:rsidRDefault="00E0749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E05E25" w:rsidRDefault="00E0749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E05E25" w:rsidRDefault="00E07493">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E05E25" w:rsidRDefault="00E07493">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E05E25" w:rsidRDefault="00E07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E05E25" w:rsidRDefault="00E0749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E05E25" w:rsidRDefault="00E0749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E05E25" w:rsidRDefault="00E07493">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E05E25" w:rsidRDefault="00E07493">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E05E25" w:rsidRDefault="00E07493">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rsidR="00E05E25" w:rsidRDefault="00E07493">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E05E25" w:rsidRDefault="00E07493">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lastRenderedPageBreak/>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E05E25" w:rsidRDefault="00E07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个日历日，期满无异议则发布成交结果公告。</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E05E25" w:rsidRDefault="00E07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E05E25" w:rsidRDefault="00E07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E05E25" w:rsidRDefault="00E07493">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E05E25" w:rsidRDefault="00E07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E05E25" w:rsidRDefault="00E07493">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w:t>
      </w:r>
      <w:r>
        <w:rPr>
          <w:rFonts w:asciiTheme="minorEastAsia" w:eastAsiaTheme="minorEastAsia" w:hAnsiTheme="minorEastAsia" w:cs="宋体" w:hint="eastAsia"/>
          <w:kern w:val="0"/>
          <w:sz w:val="24"/>
          <w:szCs w:val="24"/>
        </w:rPr>
        <w:lastRenderedPageBreak/>
        <w:t>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E05E25" w:rsidRDefault="00E0749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E05E25" w:rsidRDefault="00E07493">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E05E25" w:rsidRDefault="00E0749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E05E25" w:rsidRDefault="00E07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E05E25" w:rsidRDefault="00E07493">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E05E25" w:rsidRDefault="00E07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E05E25" w:rsidRDefault="00E07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E05E25" w:rsidRDefault="00E05E25">
      <w:pPr>
        <w:spacing w:line="600" w:lineRule="exact"/>
        <w:ind w:firstLine="435"/>
        <w:rPr>
          <w:rFonts w:asciiTheme="minorEastAsia" w:eastAsiaTheme="minorEastAsia" w:hAnsiTheme="minorEastAsia"/>
          <w:sz w:val="24"/>
          <w:szCs w:val="24"/>
        </w:rPr>
      </w:pPr>
    </w:p>
    <w:p w:rsidR="00E05E25" w:rsidRDefault="00E05E25"/>
    <w:p w:rsidR="00E05E25" w:rsidRDefault="00E05E25"/>
    <w:p w:rsidR="00E05E25" w:rsidRDefault="00E07493">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宋体" w:eastAsia="宋体" w:hAnsi="宋体" w:cs="Times New Roman" w:hint="eastAsia"/>
          <w:b/>
          <w:kern w:val="0"/>
          <w:sz w:val="28"/>
          <w:szCs w:val="28"/>
        </w:rPr>
        <w:lastRenderedPageBreak/>
        <w:t>维保需求</w:t>
      </w:r>
    </w:p>
    <w:p w:rsidR="00E05E25" w:rsidRDefault="00E07493">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tbl>
      <w:tblPr>
        <w:tblW w:w="9209" w:type="dxa"/>
        <w:tblInd w:w="113" w:type="dxa"/>
        <w:tblLayout w:type="fixed"/>
        <w:tblLook w:val="04A0" w:firstRow="1" w:lastRow="0" w:firstColumn="1" w:lastColumn="0" w:noHBand="0" w:noVBand="1"/>
      </w:tblPr>
      <w:tblGrid>
        <w:gridCol w:w="704"/>
        <w:gridCol w:w="1134"/>
        <w:gridCol w:w="1843"/>
        <w:gridCol w:w="1276"/>
        <w:gridCol w:w="4252"/>
      </w:tblGrid>
      <w:tr w:rsidR="00E05E25">
        <w:trPr>
          <w:trHeight w:val="870"/>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5E25" w:rsidRDefault="00E07493">
            <w:pPr>
              <w:widowControl/>
              <w:jc w:val="center"/>
              <w:rPr>
                <w:rFonts w:ascii="宋体" w:eastAsia="宋体" w:hAnsi="宋体" w:cs="宋体"/>
                <w:color w:val="000000"/>
                <w:kern w:val="0"/>
                <w:sz w:val="32"/>
                <w:szCs w:val="32"/>
              </w:rPr>
            </w:pPr>
            <w:r>
              <w:rPr>
                <w:rFonts w:ascii="宋体" w:eastAsia="宋体" w:hAnsi="宋体" w:cs="宋体" w:hint="eastAsia"/>
                <w:color w:val="000000"/>
                <w:kern w:val="0"/>
                <w:sz w:val="32"/>
                <w:szCs w:val="32"/>
              </w:rPr>
              <w:t>百大合家福公司2024-2026两年度木制垫仓板采购</w:t>
            </w:r>
          </w:p>
        </w:tc>
      </w:tr>
      <w:tr w:rsidR="00E05E25">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tcPr>
          <w:p w:rsidR="00E05E25" w:rsidRDefault="00E07493">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序号</w:t>
            </w:r>
          </w:p>
        </w:tc>
        <w:tc>
          <w:tcPr>
            <w:tcW w:w="1134" w:type="dxa"/>
            <w:tcBorders>
              <w:top w:val="nil"/>
              <w:left w:val="nil"/>
              <w:bottom w:val="single" w:sz="4" w:space="0" w:color="auto"/>
              <w:right w:val="single" w:sz="4" w:space="0" w:color="auto"/>
            </w:tcBorders>
            <w:shd w:val="clear" w:color="auto" w:fill="auto"/>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843" w:type="dxa"/>
            <w:tcBorders>
              <w:top w:val="nil"/>
              <w:left w:val="nil"/>
              <w:bottom w:val="single" w:sz="4" w:space="0" w:color="auto"/>
              <w:right w:val="single" w:sz="4" w:space="0" w:color="auto"/>
            </w:tcBorders>
            <w:shd w:val="clear" w:color="auto" w:fill="auto"/>
            <w:vAlign w:val="center"/>
          </w:tcPr>
          <w:p w:rsidR="00E05E25" w:rsidRDefault="00E074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规格型号(mm)</w:t>
            </w:r>
          </w:p>
        </w:tc>
        <w:tc>
          <w:tcPr>
            <w:tcW w:w="1276" w:type="dxa"/>
            <w:tcBorders>
              <w:top w:val="nil"/>
              <w:left w:val="nil"/>
              <w:bottom w:val="single" w:sz="4" w:space="0" w:color="auto"/>
              <w:right w:val="single" w:sz="4" w:space="0" w:color="auto"/>
            </w:tcBorders>
            <w:shd w:val="clear" w:color="auto" w:fill="auto"/>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数量（个）</w:t>
            </w:r>
          </w:p>
        </w:tc>
        <w:tc>
          <w:tcPr>
            <w:tcW w:w="4252" w:type="dxa"/>
            <w:tcBorders>
              <w:top w:val="single" w:sz="4" w:space="0" w:color="auto"/>
              <w:left w:val="nil"/>
              <w:bottom w:val="single" w:sz="4" w:space="0" w:color="auto"/>
              <w:right w:val="single" w:sz="4" w:space="0" w:color="auto"/>
            </w:tcBorders>
            <w:shd w:val="clear" w:color="auto" w:fill="auto"/>
            <w:vAlign w:val="center"/>
          </w:tcPr>
          <w:p w:rsidR="00E05E25" w:rsidRDefault="00E07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图片</w:t>
            </w:r>
          </w:p>
        </w:tc>
      </w:tr>
      <w:tr w:rsidR="00E05E25">
        <w:trPr>
          <w:trHeight w:val="4365"/>
        </w:trPr>
        <w:tc>
          <w:tcPr>
            <w:tcW w:w="704" w:type="dxa"/>
            <w:tcBorders>
              <w:top w:val="nil"/>
              <w:left w:val="single" w:sz="4" w:space="0" w:color="auto"/>
              <w:bottom w:val="single" w:sz="4" w:space="0" w:color="auto"/>
              <w:right w:val="single" w:sz="4" w:space="0" w:color="auto"/>
            </w:tcBorders>
            <w:shd w:val="clear" w:color="auto" w:fill="auto"/>
            <w:noWrap/>
            <w:vAlign w:val="center"/>
          </w:tcPr>
          <w:p w:rsidR="00E05E25" w:rsidRDefault="00E07493">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木制垫仓板</w:t>
            </w:r>
          </w:p>
        </w:tc>
        <w:tc>
          <w:tcPr>
            <w:tcW w:w="1843" w:type="dxa"/>
            <w:tcBorders>
              <w:top w:val="nil"/>
              <w:left w:val="nil"/>
              <w:bottom w:val="single" w:sz="4" w:space="0" w:color="auto"/>
              <w:right w:val="single" w:sz="4" w:space="0" w:color="auto"/>
            </w:tcBorders>
            <w:shd w:val="clear" w:color="auto" w:fill="auto"/>
            <w:vAlign w:val="center"/>
          </w:tcPr>
          <w:p w:rsidR="00E05E25" w:rsidRDefault="00E074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1200*1000*120</w:t>
            </w:r>
          </w:p>
        </w:tc>
        <w:tc>
          <w:tcPr>
            <w:tcW w:w="1276" w:type="dxa"/>
            <w:tcBorders>
              <w:top w:val="nil"/>
              <w:left w:val="nil"/>
              <w:bottom w:val="single" w:sz="4" w:space="0" w:color="auto"/>
              <w:right w:val="single" w:sz="4" w:space="0" w:color="auto"/>
            </w:tcBorders>
            <w:shd w:val="clear" w:color="auto" w:fill="auto"/>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4500</w:t>
            </w:r>
          </w:p>
        </w:tc>
        <w:tc>
          <w:tcPr>
            <w:tcW w:w="4252" w:type="dxa"/>
            <w:tcBorders>
              <w:top w:val="nil"/>
              <w:left w:val="nil"/>
              <w:bottom w:val="single" w:sz="4" w:space="0" w:color="auto"/>
              <w:right w:val="single" w:sz="4" w:space="0" w:color="auto"/>
            </w:tcBorders>
            <w:shd w:val="clear" w:color="auto" w:fill="auto"/>
            <w:noWrap/>
            <w:vAlign w:val="bottom"/>
          </w:tcPr>
          <w:p w:rsidR="00E05E25" w:rsidRDefault="00E07493">
            <w:pPr>
              <w:widowControl/>
              <w:jc w:val="left"/>
              <w:rPr>
                <w:rFonts w:ascii="宋体" w:eastAsia="宋体" w:hAnsi="宋体" w:cs="宋体"/>
                <w:color w:val="000000"/>
                <w:kern w:val="0"/>
                <w:sz w:val="22"/>
                <w:szCs w:val="22"/>
              </w:rPr>
            </w:pPr>
            <w:r>
              <w:rPr>
                <w:rFonts w:ascii="宋体" w:eastAsia="宋体" w:hAnsi="宋体" w:cs="宋体" w:hint="eastAsia"/>
                <w:noProof/>
                <w:color w:val="000000"/>
                <w:kern w:val="0"/>
                <w:sz w:val="22"/>
                <w:szCs w:val="22"/>
              </w:rPr>
              <w:drawing>
                <wp:anchor distT="0" distB="0" distL="114300" distR="114300" simplePos="0" relativeHeight="251661312" behindDoc="0" locked="0" layoutInCell="1" allowOverlap="1">
                  <wp:simplePos x="0" y="0"/>
                  <wp:positionH relativeFrom="column">
                    <wp:posOffset>303530</wp:posOffset>
                  </wp:positionH>
                  <wp:positionV relativeFrom="paragraph">
                    <wp:posOffset>195580</wp:posOffset>
                  </wp:positionV>
                  <wp:extent cx="1933575" cy="25622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1933575" cy="2562225"/>
                          </a:xfrm>
                          <a:prstGeom prst="rect">
                            <a:avLst/>
                          </a:prstGeom>
                          <a:noFill/>
                          <a:ln w="9525">
                            <a:noFill/>
                          </a:ln>
                        </pic:spPr>
                      </pic:pic>
                    </a:graphicData>
                  </a:graphic>
                </wp:anchor>
              </w:drawing>
            </w:r>
          </w:p>
        </w:tc>
      </w:tr>
      <w:tr w:rsidR="00E05E25">
        <w:trPr>
          <w:trHeight w:val="312"/>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rsidR="00E05E25" w:rsidRDefault="00E07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备注</w:t>
            </w:r>
          </w:p>
        </w:tc>
        <w:tc>
          <w:tcPr>
            <w:tcW w:w="85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5E25" w:rsidRDefault="00E07493" w:rsidP="00F15B88">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1.材质：硬杂木，表面平整，牢固可靠，无虫蛀腐烂；                                          2.载重：静载3吨，</w:t>
            </w:r>
            <w:r w:rsidR="00F15B88">
              <w:rPr>
                <w:rFonts w:ascii="宋体" w:eastAsia="宋体" w:hAnsi="宋体" w:cs="宋体" w:hint="eastAsia"/>
                <w:color w:val="000000"/>
                <w:kern w:val="0"/>
                <w:sz w:val="24"/>
                <w:szCs w:val="24"/>
              </w:rPr>
              <w:t>动载</w:t>
            </w:r>
            <w:r>
              <w:rPr>
                <w:rFonts w:ascii="宋体" w:eastAsia="宋体" w:hAnsi="宋体" w:cs="宋体" w:hint="eastAsia"/>
                <w:color w:val="000000"/>
                <w:kern w:val="0"/>
                <w:sz w:val="24"/>
                <w:szCs w:val="24"/>
              </w:rPr>
              <w:t>2吨；                                                                         3.单面川子；底横梁：1200*50*100mm*3根；上铺板：1000*90*20 mm*9根；螺旋钢钉固定；                                                                        4.整板净重：≥25公斤；                                                                 5.木制垫仓板侧边印字“HJF202401”。</w:t>
            </w:r>
          </w:p>
        </w:tc>
      </w:tr>
      <w:tr w:rsidR="00E05E25">
        <w:trPr>
          <w:trHeight w:val="1807"/>
        </w:trPr>
        <w:tc>
          <w:tcPr>
            <w:tcW w:w="704" w:type="dxa"/>
            <w:vMerge/>
            <w:tcBorders>
              <w:top w:val="nil"/>
              <w:left w:val="single" w:sz="4" w:space="0" w:color="auto"/>
              <w:bottom w:val="single" w:sz="4" w:space="0" w:color="auto"/>
              <w:right w:val="single" w:sz="4" w:space="0" w:color="auto"/>
            </w:tcBorders>
            <w:vAlign w:val="center"/>
          </w:tcPr>
          <w:p w:rsidR="00E05E25" w:rsidRDefault="00E05E25">
            <w:pPr>
              <w:widowControl/>
              <w:jc w:val="left"/>
              <w:rPr>
                <w:rFonts w:ascii="宋体" w:eastAsia="宋体" w:hAnsi="宋体" w:cs="宋体"/>
                <w:color w:val="000000"/>
                <w:kern w:val="0"/>
                <w:sz w:val="22"/>
                <w:szCs w:val="22"/>
              </w:rPr>
            </w:pPr>
          </w:p>
        </w:tc>
        <w:tc>
          <w:tcPr>
            <w:tcW w:w="8505" w:type="dxa"/>
            <w:gridSpan w:val="4"/>
            <w:vMerge/>
            <w:tcBorders>
              <w:top w:val="single" w:sz="4" w:space="0" w:color="auto"/>
              <w:left w:val="single" w:sz="4" w:space="0" w:color="auto"/>
              <w:bottom w:val="single" w:sz="4" w:space="0" w:color="auto"/>
              <w:right w:val="single" w:sz="4" w:space="0" w:color="auto"/>
            </w:tcBorders>
            <w:vAlign w:val="center"/>
          </w:tcPr>
          <w:p w:rsidR="00E05E25" w:rsidRDefault="00E05E25">
            <w:pPr>
              <w:widowControl/>
              <w:jc w:val="left"/>
              <w:rPr>
                <w:rFonts w:ascii="宋体" w:eastAsia="宋体" w:hAnsi="宋体" w:cs="宋体"/>
                <w:color w:val="000000"/>
                <w:kern w:val="0"/>
                <w:sz w:val="24"/>
                <w:szCs w:val="24"/>
              </w:rPr>
            </w:pPr>
          </w:p>
        </w:tc>
      </w:tr>
    </w:tbl>
    <w:p w:rsidR="00E05E25" w:rsidRDefault="00E07493">
      <w:pPr>
        <w:spacing w:line="600" w:lineRule="exact"/>
        <w:ind w:firstLineChars="100" w:firstLine="241"/>
        <w:rPr>
          <w:rFonts w:asciiTheme="minorEastAsia" w:eastAsiaTheme="minorEastAsia" w:hAnsiTheme="minorEastAsia" w:cs="宋体"/>
          <w:b/>
          <w:sz w:val="24"/>
        </w:rPr>
      </w:pPr>
      <w:r>
        <w:rPr>
          <w:rFonts w:asciiTheme="minorEastAsia" w:eastAsiaTheme="minorEastAsia" w:hAnsiTheme="minorEastAsia" w:hint="eastAsia"/>
          <w:b/>
          <w:sz w:val="24"/>
        </w:rPr>
        <w:t>二、</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rsidR="00E05E25" w:rsidRDefault="00E07493">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rPr>
        <w:t>三、本文件所列技术规范如有更新，执行最新颁布的规范要求。</w:t>
      </w:r>
      <w:r>
        <w:rPr>
          <w:rFonts w:asciiTheme="minorEastAsia" w:eastAsiaTheme="minorEastAsia" w:hAnsiTheme="minorEastAsia" w:hint="eastAsia"/>
          <w:sz w:val="24"/>
          <w:szCs w:val="24"/>
        </w:rPr>
        <w:t xml:space="preserve">    </w:t>
      </w:r>
    </w:p>
    <w:p w:rsidR="00E05E25" w:rsidRDefault="00E05E25">
      <w:pPr>
        <w:widowControl/>
        <w:jc w:val="center"/>
        <w:rPr>
          <w:rFonts w:ascii="宋体" w:eastAsia="宋体" w:hAnsi="宋体"/>
          <w:b/>
          <w:bCs/>
          <w:sz w:val="24"/>
          <w:szCs w:val="18"/>
        </w:rPr>
      </w:pPr>
    </w:p>
    <w:p w:rsidR="00E05E25" w:rsidRDefault="00E07493">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E05E25" w:rsidRDefault="00E05E25">
      <w:pPr>
        <w:widowControl/>
        <w:spacing w:line="240" w:lineRule="exact"/>
        <w:jc w:val="center"/>
        <w:rPr>
          <w:rFonts w:asciiTheme="minorEastAsia" w:eastAsiaTheme="minorEastAsia" w:hAnsiTheme="minorEastAsia"/>
          <w:b/>
          <w:sz w:val="28"/>
        </w:rPr>
      </w:pPr>
    </w:p>
    <w:p w:rsidR="00E05E25" w:rsidRDefault="00E07493">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4"/>
    </w:p>
    <w:p w:rsidR="00E05E25" w:rsidRDefault="00E05E25">
      <w:pPr>
        <w:spacing w:line="360" w:lineRule="auto"/>
        <w:ind w:firstLine="437"/>
        <w:outlineLvl w:val="1"/>
        <w:rPr>
          <w:rFonts w:asciiTheme="minorEastAsia" w:eastAsiaTheme="minorEastAsia" w:hAnsiTheme="minorEastAsia"/>
          <w:b/>
          <w:sz w:val="24"/>
        </w:rPr>
      </w:pPr>
    </w:p>
    <w:p w:rsidR="00E05E25" w:rsidRDefault="00E0749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E05E25" w:rsidRDefault="00E0749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E05E25" w:rsidRDefault="00E0749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E05E25" w:rsidRDefault="00E07493">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E05E25">
        <w:trPr>
          <w:trHeight w:val="70"/>
          <w:jc w:val="center"/>
        </w:trPr>
        <w:tc>
          <w:tcPr>
            <w:tcW w:w="5000" w:type="pct"/>
            <w:gridSpan w:val="4"/>
            <w:tcBorders>
              <w:bottom w:val="single" w:sz="4" w:space="0" w:color="auto"/>
            </w:tcBorders>
            <w:vAlign w:val="center"/>
          </w:tcPr>
          <w:p w:rsidR="00E05E25" w:rsidRDefault="00E07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E05E25">
        <w:trPr>
          <w:jc w:val="center"/>
        </w:trPr>
        <w:tc>
          <w:tcPr>
            <w:tcW w:w="232"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E05E25">
        <w:trPr>
          <w:jc w:val="center"/>
        </w:trPr>
        <w:tc>
          <w:tcPr>
            <w:tcW w:w="232"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E05E25" w:rsidRDefault="00E07493">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E05E25" w:rsidRDefault="00E07493">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E05E25" w:rsidRDefault="00E07493">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E05E25">
        <w:trPr>
          <w:jc w:val="center"/>
        </w:trPr>
        <w:tc>
          <w:tcPr>
            <w:tcW w:w="232"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E05E25" w:rsidRDefault="00E07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E05E25">
        <w:trPr>
          <w:jc w:val="center"/>
        </w:trPr>
        <w:tc>
          <w:tcPr>
            <w:tcW w:w="232"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E05E25" w:rsidRDefault="00E07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E05E25">
        <w:trPr>
          <w:jc w:val="center"/>
        </w:trPr>
        <w:tc>
          <w:tcPr>
            <w:tcW w:w="232" w:type="pct"/>
            <w:tcBorders>
              <w:bottom w:val="single" w:sz="4" w:space="0" w:color="auto"/>
            </w:tcBorders>
            <w:vAlign w:val="center"/>
          </w:tcPr>
          <w:p w:rsidR="00E05E25" w:rsidRDefault="00E07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E05E25" w:rsidRDefault="00E07493">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E05E25">
        <w:trPr>
          <w:trHeight w:val="1600"/>
          <w:jc w:val="center"/>
        </w:trPr>
        <w:tc>
          <w:tcPr>
            <w:tcW w:w="232" w:type="pct"/>
            <w:vAlign w:val="center"/>
          </w:tcPr>
          <w:p w:rsidR="00E05E25" w:rsidRDefault="00E07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E05E25" w:rsidRDefault="00E07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E05E25">
        <w:trPr>
          <w:jc w:val="center"/>
        </w:trPr>
        <w:tc>
          <w:tcPr>
            <w:tcW w:w="232" w:type="pct"/>
            <w:tcBorders>
              <w:bottom w:val="single" w:sz="4" w:space="0" w:color="auto"/>
            </w:tcBorders>
            <w:vAlign w:val="center"/>
          </w:tcPr>
          <w:p w:rsidR="00E05E25" w:rsidRDefault="00E07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E05E25" w:rsidRDefault="00E07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E05E25">
        <w:trPr>
          <w:jc w:val="center"/>
        </w:trPr>
        <w:tc>
          <w:tcPr>
            <w:tcW w:w="232" w:type="pct"/>
            <w:tcBorders>
              <w:bottom w:val="single" w:sz="4" w:space="0" w:color="auto"/>
            </w:tcBorders>
            <w:vAlign w:val="center"/>
          </w:tcPr>
          <w:p w:rsidR="00E05E25" w:rsidRDefault="00E07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E05E25" w:rsidRDefault="00E07493">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E05E25" w:rsidRDefault="00E07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E05E25">
        <w:trPr>
          <w:jc w:val="center"/>
        </w:trPr>
        <w:tc>
          <w:tcPr>
            <w:tcW w:w="232" w:type="pct"/>
            <w:tcBorders>
              <w:bottom w:val="single" w:sz="4" w:space="0" w:color="auto"/>
            </w:tcBorders>
            <w:vAlign w:val="center"/>
          </w:tcPr>
          <w:p w:rsidR="00E05E25" w:rsidRDefault="00E07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E05E25" w:rsidRDefault="00E0749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E05E25" w:rsidRDefault="00E0749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E05E25">
        <w:trPr>
          <w:jc w:val="center"/>
        </w:trPr>
        <w:tc>
          <w:tcPr>
            <w:tcW w:w="232" w:type="pct"/>
            <w:vAlign w:val="center"/>
          </w:tcPr>
          <w:p w:rsidR="00E05E25" w:rsidRDefault="00E07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E05E25" w:rsidRDefault="00E07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E05E25" w:rsidRDefault="00E07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E05E25" w:rsidRDefault="00E05E25">
            <w:pPr>
              <w:adjustRightInd w:val="0"/>
              <w:snapToGrid w:val="0"/>
              <w:spacing w:line="400" w:lineRule="exact"/>
              <w:ind w:right="-10"/>
              <w:jc w:val="left"/>
              <w:rPr>
                <w:rFonts w:asciiTheme="minorEastAsia" w:eastAsiaTheme="minorEastAsia" w:hAnsiTheme="minorEastAsia"/>
                <w:szCs w:val="21"/>
              </w:rPr>
            </w:pPr>
          </w:p>
        </w:tc>
      </w:tr>
      <w:tr w:rsidR="00E05E25">
        <w:trPr>
          <w:jc w:val="center"/>
        </w:trPr>
        <w:tc>
          <w:tcPr>
            <w:tcW w:w="5000" w:type="pct"/>
            <w:gridSpan w:val="4"/>
            <w:vAlign w:val="center"/>
          </w:tcPr>
          <w:p w:rsidR="00E05E25" w:rsidRDefault="00E07493">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E05E25" w:rsidRDefault="00E05E25">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E05E25">
        <w:trPr>
          <w:trHeight w:val="662"/>
          <w:jc w:val="center"/>
        </w:trPr>
        <w:tc>
          <w:tcPr>
            <w:tcW w:w="5000" w:type="pct"/>
            <w:gridSpan w:val="4"/>
            <w:vAlign w:val="center"/>
          </w:tcPr>
          <w:p w:rsidR="00E05E25" w:rsidRDefault="00E07493">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E05E25">
        <w:trPr>
          <w:jc w:val="center"/>
        </w:trPr>
        <w:tc>
          <w:tcPr>
            <w:tcW w:w="232" w:type="pct"/>
            <w:vAlign w:val="center"/>
          </w:tcPr>
          <w:p w:rsidR="00E05E25" w:rsidRDefault="00E07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E05E25" w:rsidRDefault="00E07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E05E25" w:rsidRDefault="00E07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E05E25" w:rsidRDefault="00E07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E05E25">
        <w:trPr>
          <w:trHeight w:val="1132"/>
          <w:jc w:val="center"/>
        </w:trPr>
        <w:tc>
          <w:tcPr>
            <w:tcW w:w="232" w:type="pct"/>
            <w:vAlign w:val="center"/>
          </w:tcPr>
          <w:p w:rsidR="00E05E25" w:rsidRDefault="00E07493">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E05E25" w:rsidRDefault="00E0749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E05E25" w:rsidRDefault="00E0749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E05E25" w:rsidRDefault="00E0749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E05E25">
        <w:trPr>
          <w:trHeight w:val="1120"/>
          <w:jc w:val="center"/>
        </w:trPr>
        <w:tc>
          <w:tcPr>
            <w:tcW w:w="232" w:type="pct"/>
            <w:vAlign w:val="center"/>
          </w:tcPr>
          <w:p w:rsidR="00E05E25" w:rsidRDefault="00E07493">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E05E25" w:rsidRDefault="00E0749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E05E25" w:rsidRDefault="00E0749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E05E25" w:rsidRDefault="00E0749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E05E25">
        <w:trPr>
          <w:trHeight w:val="1136"/>
          <w:jc w:val="center"/>
        </w:trPr>
        <w:tc>
          <w:tcPr>
            <w:tcW w:w="232" w:type="pct"/>
            <w:vAlign w:val="center"/>
          </w:tcPr>
          <w:p w:rsidR="00E05E25" w:rsidRDefault="00E07493">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E05E25" w:rsidRDefault="00E07493">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E05E25" w:rsidRDefault="00E0749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E05E25" w:rsidRDefault="00E0749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E05E25">
        <w:trPr>
          <w:trHeight w:val="698"/>
          <w:jc w:val="center"/>
        </w:trPr>
        <w:tc>
          <w:tcPr>
            <w:tcW w:w="5000" w:type="pct"/>
            <w:gridSpan w:val="4"/>
            <w:vAlign w:val="center"/>
          </w:tcPr>
          <w:p w:rsidR="00E05E25" w:rsidRDefault="00E07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E05E25" w:rsidRDefault="00E0749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05E25" w:rsidRDefault="00E05E25">
      <w:pPr>
        <w:spacing w:line="240" w:lineRule="exact"/>
        <w:jc w:val="center"/>
        <w:outlineLvl w:val="0"/>
        <w:rPr>
          <w:rFonts w:asciiTheme="minorEastAsia" w:eastAsiaTheme="minorEastAsia" w:hAnsiTheme="minorEastAsia"/>
          <w:b/>
          <w:sz w:val="28"/>
        </w:rPr>
      </w:pPr>
      <w:bookmarkStart w:id="5" w:name="_Toc12791"/>
    </w:p>
    <w:bookmarkEnd w:id="5"/>
    <w:p w:rsidR="00E05E25" w:rsidRDefault="00E07493">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E05E25" w:rsidRDefault="00E07493">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rsidR="00E05E25" w:rsidRDefault="00E07493">
      <w:pPr>
        <w:spacing w:line="360" w:lineRule="auto"/>
        <w:jc w:val="center"/>
        <w:outlineLvl w:val="0"/>
        <w:rPr>
          <w:rFonts w:ascii="宋体" w:eastAsia="宋体" w:hAnsi="宋体" w:cs="宋体"/>
          <w:b/>
          <w:kern w:val="0"/>
          <w:sz w:val="24"/>
          <w:szCs w:val="24"/>
        </w:rPr>
      </w:pPr>
      <w:r>
        <w:rPr>
          <w:rFonts w:ascii="宋体" w:eastAsia="宋体" w:hAnsi="宋体" w:cs="宋体" w:hint="eastAsia"/>
          <w:b/>
          <w:bCs/>
          <w:kern w:val="0"/>
          <w:sz w:val="24"/>
          <w:szCs w:val="24"/>
        </w:rPr>
        <w:t>2024-</w:t>
      </w:r>
      <w:r>
        <w:rPr>
          <w:rFonts w:ascii="宋体" w:eastAsia="宋体" w:hAnsi="宋体" w:cs="宋体"/>
          <w:b/>
          <w:bCs/>
          <w:kern w:val="0"/>
          <w:sz w:val="24"/>
          <w:szCs w:val="24"/>
        </w:rPr>
        <w:t>2026</w:t>
      </w:r>
      <w:r>
        <w:rPr>
          <w:rFonts w:ascii="宋体" w:eastAsia="宋体" w:hAnsi="宋体" w:cs="宋体" w:hint="eastAsia"/>
          <w:b/>
          <w:bCs/>
          <w:kern w:val="0"/>
          <w:sz w:val="24"/>
          <w:szCs w:val="24"/>
        </w:rPr>
        <w:t>两年度木制垫仓板采购</w:t>
      </w:r>
      <w:r>
        <w:rPr>
          <w:rFonts w:ascii="宋体" w:eastAsia="宋体" w:hAnsi="宋体" w:cs="宋体" w:hint="eastAsia"/>
          <w:b/>
          <w:kern w:val="0"/>
          <w:sz w:val="24"/>
          <w:szCs w:val="24"/>
        </w:rPr>
        <w:t>合同</w:t>
      </w:r>
    </w:p>
    <w:p w:rsidR="00E05E25" w:rsidRDefault="00E05E25">
      <w:pPr>
        <w:spacing w:line="360" w:lineRule="auto"/>
        <w:rPr>
          <w:rFonts w:ascii="宋体" w:eastAsia="宋体" w:hAnsi="宋体" w:cs="宋体"/>
          <w:kern w:val="0"/>
          <w:sz w:val="24"/>
          <w:szCs w:val="24"/>
        </w:rPr>
      </w:pP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p>
    <w:p w:rsidR="00E05E25" w:rsidRDefault="00E05E25">
      <w:pPr>
        <w:tabs>
          <w:tab w:val="left" w:pos="9480"/>
        </w:tabs>
        <w:spacing w:line="360" w:lineRule="auto"/>
        <w:ind w:firstLineChars="200" w:firstLine="480"/>
        <w:rPr>
          <w:rFonts w:ascii="宋体" w:eastAsia="宋体" w:hAnsi="宋体" w:cs="宋体"/>
          <w:kern w:val="0"/>
          <w:sz w:val="24"/>
          <w:szCs w:val="24"/>
        </w:rPr>
      </w:pPr>
    </w:p>
    <w:p w:rsidR="00E05E25" w:rsidRDefault="00E07493">
      <w:pPr>
        <w:tabs>
          <w:tab w:val="left" w:pos="9480"/>
        </w:tabs>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百大合家福公司2024-</w:t>
      </w:r>
      <w:r>
        <w:rPr>
          <w:rFonts w:ascii="宋体" w:eastAsia="宋体" w:hAnsi="宋体" w:cs="宋体"/>
          <w:b/>
          <w:bCs/>
          <w:kern w:val="0"/>
          <w:sz w:val="24"/>
          <w:szCs w:val="24"/>
        </w:rPr>
        <w:t>2026</w:t>
      </w:r>
      <w:r>
        <w:rPr>
          <w:rFonts w:ascii="宋体" w:eastAsia="宋体" w:hAnsi="宋体" w:cs="宋体" w:hint="eastAsia"/>
          <w:b/>
          <w:bCs/>
          <w:kern w:val="0"/>
          <w:sz w:val="24"/>
          <w:szCs w:val="24"/>
        </w:rPr>
        <w:t>两年度木制垫仓板采购</w:t>
      </w:r>
      <w:r>
        <w:rPr>
          <w:rFonts w:ascii="宋体" w:eastAsia="宋体" w:hAnsi="宋体" w:cs="宋体" w:hint="eastAsia"/>
          <w:kern w:val="0"/>
          <w:sz w:val="24"/>
          <w:szCs w:val="24"/>
        </w:rPr>
        <w:t>”招标项目结果（项目编号：</w:t>
      </w:r>
      <w:r>
        <w:rPr>
          <w:rFonts w:ascii="宋体" w:eastAsia="宋体" w:hAnsi="宋体" w:cs="宋体" w:hint="eastAsia"/>
          <w:kern w:val="0"/>
          <w:sz w:val="24"/>
          <w:szCs w:val="24"/>
          <w:u w:val="single"/>
        </w:rPr>
        <w:t xml:space="preserve"> </w:t>
      </w:r>
      <w:r w:rsidR="003739A3" w:rsidRPr="003739A3">
        <w:rPr>
          <w:rFonts w:ascii="宋体" w:eastAsia="宋体" w:hAnsi="宋体" w:cs="宋体"/>
          <w:kern w:val="0"/>
          <w:sz w:val="24"/>
          <w:szCs w:val="24"/>
          <w:u w:val="single"/>
        </w:rPr>
        <w:t>2024BDJTHW00010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sidR="00F15B88">
        <w:rPr>
          <w:rFonts w:ascii="宋体" w:eastAsia="宋体" w:hAnsi="宋体" w:cs="宋体" w:hint="eastAsia"/>
          <w:kern w:val="0"/>
          <w:sz w:val="24"/>
          <w:szCs w:val="24"/>
        </w:rPr>
        <w:t>木制垫仓板</w:t>
      </w:r>
      <w:r>
        <w:rPr>
          <w:rFonts w:ascii="宋体" w:eastAsia="宋体" w:hAnsi="宋体" w:cs="宋体" w:hint="eastAsia"/>
          <w:kern w:val="0"/>
          <w:sz w:val="24"/>
          <w:szCs w:val="24"/>
        </w:rPr>
        <w:t>采购事宜，协商订立本合同，具体内容如下：</w:t>
      </w:r>
    </w:p>
    <w:p w:rsidR="00E05E25" w:rsidRDefault="00E07493">
      <w:pPr>
        <w:numPr>
          <w:ilvl w:val="0"/>
          <w:numId w:val="3"/>
        </w:numPr>
        <w:spacing w:line="360" w:lineRule="auto"/>
        <w:jc w:val="left"/>
        <w:outlineLvl w:val="0"/>
        <w:rPr>
          <w:rFonts w:ascii="宋体" w:eastAsia="宋体" w:hAnsi="宋体" w:cs="宋体"/>
          <w:b/>
          <w:kern w:val="0"/>
          <w:sz w:val="24"/>
          <w:szCs w:val="24"/>
        </w:rPr>
      </w:pPr>
      <w:r>
        <w:rPr>
          <w:rFonts w:ascii="宋体" w:eastAsia="宋体" w:hAnsi="宋体" w:cs="宋体" w:hint="eastAsia"/>
          <w:b/>
          <w:kern w:val="0"/>
          <w:sz w:val="24"/>
          <w:szCs w:val="24"/>
        </w:rPr>
        <w:t>货物名称、规格参数、数量、中标价格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418"/>
        <w:gridCol w:w="850"/>
        <w:gridCol w:w="1559"/>
        <w:gridCol w:w="1276"/>
        <w:gridCol w:w="2552"/>
      </w:tblGrid>
      <w:tr w:rsidR="00E05E25">
        <w:trPr>
          <w:trHeight w:val="831"/>
        </w:trPr>
        <w:tc>
          <w:tcPr>
            <w:tcW w:w="710"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序号</w:t>
            </w:r>
          </w:p>
        </w:tc>
        <w:tc>
          <w:tcPr>
            <w:tcW w:w="1417"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418" w:type="dxa"/>
            <w:vAlign w:val="center"/>
          </w:tcPr>
          <w:p w:rsidR="00E05E25" w:rsidRDefault="00E074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规格型号(mm)</w:t>
            </w:r>
          </w:p>
        </w:tc>
        <w:tc>
          <w:tcPr>
            <w:tcW w:w="850"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数量（个）</w:t>
            </w:r>
          </w:p>
        </w:tc>
        <w:tc>
          <w:tcPr>
            <w:tcW w:w="1559"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单价（元）</w:t>
            </w:r>
          </w:p>
        </w:tc>
        <w:tc>
          <w:tcPr>
            <w:tcW w:w="1276"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合计（元）</w:t>
            </w:r>
          </w:p>
        </w:tc>
        <w:tc>
          <w:tcPr>
            <w:tcW w:w="2552"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图片</w:t>
            </w:r>
          </w:p>
        </w:tc>
      </w:tr>
      <w:tr w:rsidR="00E05E25">
        <w:trPr>
          <w:trHeight w:val="2044"/>
        </w:trPr>
        <w:tc>
          <w:tcPr>
            <w:tcW w:w="710" w:type="dxa"/>
            <w:vAlign w:val="center"/>
          </w:tcPr>
          <w:p w:rsidR="00E05E25" w:rsidRDefault="00E07493">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417"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木制垫仓板</w:t>
            </w:r>
          </w:p>
        </w:tc>
        <w:tc>
          <w:tcPr>
            <w:tcW w:w="1418" w:type="dxa"/>
            <w:vAlign w:val="center"/>
          </w:tcPr>
          <w:p w:rsidR="00E05E25" w:rsidRDefault="00E074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1200*1000*120</w:t>
            </w:r>
          </w:p>
        </w:tc>
        <w:tc>
          <w:tcPr>
            <w:tcW w:w="850"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4500</w:t>
            </w:r>
          </w:p>
        </w:tc>
        <w:tc>
          <w:tcPr>
            <w:tcW w:w="1559" w:type="dxa"/>
            <w:vAlign w:val="center"/>
          </w:tcPr>
          <w:p w:rsidR="00E05E25" w:rsidRDefault="00E05E25">
            <w:pPr>
              <w:spacing w:line="360" w:lineRule="auto"/>
              <w:jc w:val="center"/>
              <w:rPr>
                <w:rFonts w:ascii="宋体" w:eastAsia="宋体" w:hAnsi="宋体" w:cs="宋体"/>
                <w:kern w:val="0"/>
                <w:sz w:val="24"/>
                <w:szCs w:val="24"/>
              </w:rPr>
            </w:pPr>
          </w:p>
        </w:tc>
        <w:tc>
          <w:tcPr>
            <w:tcW w:w="1276" w:type="dxa"/>
            <w:vAlign w:val="center"/>
          </w:tcPr>
          <w:p w:rsidR="00E05E25" w:rsidRDefault="00E05E25">
            <w:pPr>
              <w:spacing w:line="360" w:lineRule="auto"/>
              <w:jc w:val="center"/>
              <w:rPr>
                <w:rFonts w:ascii="宋体" w:eastAsia="宋体" w:hAnsi="宋体" w:cs="宋体"/>
                <w:kern w:val="0"/>
                <w:sz w:val="24"/>
                <w:szCs w:val="24"/>
              </w:rPr>
            </w:pPr>
          </w:p>
        </w:tc>
        <w:tc>
          <w:tcPr>
            <w:tcW w:w="2552" w:type="dxa"/>
            <w:vAlign w:val="center"/>
          </w:tcPr>
          <w:p w:rsidR="00E05E25" w:rsidRDefault="00E07493">
            <w:pPr>
              <w:spacing w:line="360" w:lineRule="auto"/>
              <w:jc w:val="left"/>
              <w:rPr>
                <w:rFonts w:ascii="宋体" w:eastAsia="宋体" w:hAnsi="宋体" w:cs="宋体"/>
                <w:kern w:val="0"/>
                <w:sz w:val="24"/>
                <w:szCs w:val="24"/>
              </w:rPr>
            </w:pPr>
            <w:r>
              <w:rPr>
                <w:rFonts w:ascii="宋体" w:eastAsia="宋体" w:hAnsi="宋体" w:cs="宋体" w:hint="eastAsia"/>
                <w:noProof/>
                <w:color w:val="000000"/>
                <w:kern w:val="0"/>
                <w:sz w:val="22"/>
                <w:szCs w:val="22"/>
              </w:rPr>
              <w:drawing>
                <wp:anchor distT="0" distB="0" distL="114300" distR="114300" simplePos="0" relativeHeight="251659264" behindDoc="0" locked="0" layoutInCell="1" allowOverlap="1">
                  <wp:simplePos x="0" y="0"/>
                  <wp:positionH relativeFrom="column">
                    <wp:posOffset>146050</wp:posOffset>
                  </wp:positionH>
                  <wp:positionV relativeFrom="paragraph">
                    <wp:posOffset>-635</wp:posOffset>
                  </wp:positionV>
                  <wp:extent cx="1095375" cy="10477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095375" cy="1047750"/>
                          </a:xfrm>
                          <a:prstGeom prst="rect">
                            <a:avLst/>
                          </a:prstGeom>
                          <a:noFill/>
                          <a:ln w="9525">
                            <a:noFill/>
                          </a:ln>
                        </pic:spPr>
                      </pic:pic>
                    </a:graphicData>
                  </a:graphic>
                </wp:anchor>
              </w:drawing>
            </w:r>
          </w:p>
        </w:tc>
      </w:tr>
      <w:tr w:rsidR="00E05E25">
        <w:trPr>
          <w:trHeight w:val="1211"/>
        </w:trPr>
        <w:tc>
          <w:tcPr>
            <w:tcW w:w="3545" w:type="dxa"/>
            <w:gridSpan w:val="3"/>
            <w:vAlign w:val="center"/>
          </w:tcPr>
          <w:p w:rsidR="00E05E25" w:rsidRDefault="00E07493">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含税合计</w:t>
            </w:r>
          </w:p>
        </w:tc>
        <w:tc>
          <w:tcPr>
            <w:tcW w:w="6237" w:type="dxa"/>
            <w:gridSpan w:val="4"/>
            <w:vAlign w:val="center"/>
          </w:tcPr>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大写：</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元</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小写：</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p>
        </w:tc>
      </w:tr>
      <w:tr w:rsidR="00E05E25">
        <w:trPr>
          <w:trHeight w:val="20"/>
        </w:trPr>
        <w:tc>
          <w:tcPr>
            <w:tcW w:w="9782" w:type="dxa"/>
            <w:gridSpan w:val="7"/>
            <w:vAlign w:val="center"/>
          </w:tcPr>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备注：1.上述产品价格是指标的物送达甲方指定地点经甲方验收合格后开据增值税专用发票（13%税率）的价格，包含但不限于设计、制作、运输（送达至甲方指定地点）、装卸、安装、调试、税金等交付甲方使用前的一切费用，以及免费质保期间的所有维保费用。任何因忽视或误解实际情况而导致的费用增加由乙方自行承担。</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kern w:val="0"/>
                <w:sz w:val="24"/>
                <w:szCs w:val="24"/>
              </w:rPr>
              <w:t>3.</w:t>
            </w:r>
            <w:r>
              <w:rPr>
                <w:rFonts w:ascii="宋体" w:eastAsia="宋体" w:hAnsi="宋体" w:cs="宋体" w:hint="eastAsia"/>
                <w:color w:val="000000"/>
                <w:kern w:val="0"/>
                <w:sz w:val="24"/>
                <w:szCs w:val="24"/>
              </w:rPr>
              <w:t xml:space="preserve">材质：硬杂木，表面平整，牢固可靠，无虫蛀腐烂；                                          </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4.</w:t>
            </w:r>
            <w:r>
              <w:rPr>
                <w:rFonts w:ascii="宋体" w:eastAsia="宋体" w:hAnsi="宋体" w:cs="宋体" w:hint="eastAsia"/>
                <w:color w:val="000000"/>
                <w:kern w:val="0"/>
                <w:sz w:val="24"/>
                <w:szCs w:val="24"/>
              </w:rPr>
              <w:t>载重：静载3吨，</w:t>
            </w:r>
            <w:r w:rsidR="00F15B88">
              <w:rPr>
                <w:rFonts w:ascii="宋体" w:eastAsia="宋体" w:hAnsi="宋体" w:cs="宋体" w:hint="eastAsia"/>
                <w:color w:val="000000"/>
                <w:kern w:val="0"/>
                <w:sz w:val="24"/>
                <w:szCs w:val="24"/>
              </w:rPr>
              <w:t>动载</w:t>
            </w:r>
            <w:r>
              <w:rPr>
                <w:rFonts w:ascii="宋体" w:eastAsia="宋体" w:hAnsi="宋体" w:cs="宋体" w:hint="eastAsia"/>
                <w:color w:val="000000"/>
                <w:kern w:val="0"/>
                <w:sz w:val="24"/>
                <w:szCs w:val="24"/>
              </w:rPr>
              <w:t xml:space="preserve">2吨；                                                                        </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 xml:space="preserve">单面川子；底横梁：1200*50*100mm*3根；上铺板：1000*90*20 mm*9根；螺旋钢钉固定；                                                                       </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 xml:space="preserve">整板净重：≥25公斤；                                                                </w:t>
            </w:r>
          </w:p>
          <w:p w:rsidR="00E05E25" w:rsidRDefault="00E07493">
            <w:pPr>
              <w:spacing w:line="360" w:lineRule="auto"/>
              <w:rPr>
                <w:rFonts w:ascii="宋体" w:eastAsia="宋体" w:hAnsi="宋体" w:cs="宋体"/>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木制垫仓板侧边印字“HJF202401”</w:t>
            </w:r>
          </w:p>
        </w:tc>
      </w:tr>
    </w:tbl>
    <w:p w:rsidR="00E05E25" w:rsidRDefault="00E07493">
      <w:pPr>
        <w:spacing w:line="360" w:lineRule="auto"/>
        <w:ind w:firstLineChars="50" w:firstLine="120"/>
        <w:outlineLvl w:val="0"/>
        <w:rPr>
          <w:rFonts w:ascii="宋体" w:eastAsia="宋体" w:hAnsi="宋体" w:cs="宋体"/>
          <w:b/>
          <w:kern w:val="0"/>
          <w:sz w:val="24"/>
          <w:szCs w:val="24"/>
        </w:rPr>
      </w:pPr>
      <w:r>
        <w:rPr>
          <w:rFonts w:ascii="宋体" w:eastAsia="宋体" w:hAnsi="宋体" w:cs="宋体" w:hint="eastAsia"/>
          <w:b/>
          <w:kern w:val="0"/>
          <w:sz w:val="24"/>
          <w:szCs w:val="24"/>
        </w:rPr>
        <w:lastRenderedPageBreak/>
        <w:t>2.合同期限、供货时间及方式</w:t>
      </w:r>
    </w:p>
    <w:p w:rsidR="00E05E25" w:rsidRDefault="00E07493">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2.1合同期限：采购周期为</w:t>
      </w:r>
      <w:r>
        <w:rPr>
          <w:rFonts w:ascii="宋体" w:eastAsia="宋体" w:hAnsi="宋体" w:cs="宋体" w:hint="eastAsia"/>
          <w:kern w:val="0"/>
          <w:sz w:val="24"/>
          <w:szCs w:val="24"/>
          <w:u w:val="single"/>
        </w:rPr>
        <w:t xml:space="preserve"> 贰 </w:t>
      </w:r>
      <w:r>
        <w:rPr>
          <w:rFonts w:ascii="宋体" w:eastAsia="宋体" w:hAnsi="宋体" w:cs="宋体" w:hint="eastAsia"/>
          <w:kern w:val="0"/>
          <w:sz w:val="24"/>
          <w:szCs w:val="24"/>
        </w:rPr>
        <w:t>年(即</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日至</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日)，合同期内采购总额为人民币：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元(其中：不含税金额：</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元，税金：_______元，税率：</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13 </w:t>
      </w:r>
      <w:r>
        <w:rPr>
          <w:rFonts w:ascii="宋体" w:eastAsia="宋体" w:hAnsi="宋体" w:cs="宋体" w:hint="eastAsia"/>
          <w:kern w:val="0"/>
          <w:sz w:val="24"/>
          <w:szCs w:val="24"/>
        </w:rPr>
        <w:t xml:space="preserve"> %)；采购总额或采购周期达到前述任一条件后采购终止，待全部所采货物免费质保期满后合同终止。</w:t>
      </w:r>
    </w:p>
    <w:p w:rsidR="00E05E25" w:rsidRDefault="00E07493">
      <w:pPr>
        <w:spacing w:line="360" w:lineRule="auto"/>
        <w:ind w:firstLineChars="50" w:firstLine="120"/>
        <w:rPr>
          <w:rFonts w:ascii="宋体" w:eastAsia="宋体" w:hAnsi="宋体" w:cs="宋体"/>
          <w:kern w:val="0"/>
          <w:sz w:val="24"/>
          <w:szCs w:val="24"/>
        </w:rPr>
      </w:pPr>
      <w:r>
        <w:rPr>
          <w:rFonts w:ascii="宋体" w:eastAsia="宋体" w:hAnsi="宋体" w:cs="宋体" w:hint="eastAsia"/>
          <w:kern w:val="0"/>
          <w:sz w:val="24"/>
          <w:szCs w:val="24"/>
        </w:rPr>
        <w:t xml:space="preserve">   2.2供货时间及方式：乙方接到甲方单批采购订单后</w:t>
      </w:r>
      <w:r>
        <w:rPr>
          <w:rFonts w:ascii="宋体" w:eastAsia="宋体" w:hAnsi="宋体" w:cs="宋体" w:hint="eastAsia"/>
          <w:b/>
          <w:kern w:val="0"/>
          <w:sz w:val="24"/>
          <w:szCs w:val="24"/>
          <w:u w:val="single"/>
        </w:rPr>
        <w:t>15</w:t>
      </w:r>
      <w:r>
        <w:rPr>
          <w:rFonts w:ascii="宋体" w:eastAsia="宋体" w:hAnsi="宋体" w:cs="宋体" w:hint="eastAsia"/>
          <w:b/>
          <w:kern w:val="0"/>
          <w:sz w:val="24"/>
          <w:szCs w:val="24"/>
        </w:rPr>
        <w:t>个日历天</w:t>
      </w:r>
      <w:r>
        <w:rPr>
          <w:rFonts w:ascii="宋体" w:eastAsia="宋体" w:hAnsi="宋体" w:cs="宋体" w:hint="eastAsia"/>
          <w:kern w:val="0"/>
          <w:sz w:val="24"/>
          <w:szCs w:val="24"/>
        </w:rPr>
        <w:t>内按甲方要求完成供货及安装调试，具体供货时间、供货地址等以甲方书面通知为准。在甲方验收合格之前，一切风险由乙方承担。</w:t>
      </w:r>
    </w:p>
    <w:p w:rsidR="00E05E25" w:rsidRDefault="00E07493">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3.质量、技术标准及质量保证条款</w:t>
      </w:r>
    </w:p>
    <w:p w:rsidR="00E05E25" w:rsidRDefault="00E07493">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3.1乙方保证所供</w:t>
      </w:r>
      <w:r>
        <w:rPr>
          <w:rFonts w:ascii="宋体" w:eastAsia="宋体" w:hAnsi="宋体" w:cs="宋体" w:hint="eastAsia"/>
          <w:bCs/>
          <w:kern w:val="0"/>
          <w:sz w:val="24"/>
          <w:szCs w:val="24"/>
        </w:rPr>
        <w:t>货物</w:t>
      </w:r>
      <w:r>
        <w:rPr>
          <w:rFonts w:ascii="宋体" w:eastAsia="宋体" w:hAnsi="宋体" w:cs="宋体" w:hint="eastAsia"/>
          <w:kern w:val="0"/>
          <w:sz w:val="24"/>
          <w:szCs w:val="24"/>
        </w:rPr>
        <w:t>为全新并符合甲方招标要求及国家相关质量标准的产品，且不存在隐形瑕疵。</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3.2乙方提供的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，期限自该批次货物安装调试完成并经甲方验收合格之日起算。因产品本身质量及设计问题造成甲方及第三人人身伤害或财产损失的，由乙方负全部赔偿责任，包括赔偿因此给甲方造成的全部损失。</w:t>
      </w:r>
    </w:p>
    <w:p w:rsidR="00E05E25" w:rsidRDefault="00E07493">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4.验收标准、方式、地点</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该履约保证金不予退还。</w:t>
      </w:r>
      <w:r>
        <w:rPr>
          <w:rFonts w:ascii="宋体" w:eastAsia="宋体" w:hAnsi="宋体" w:cs="宋体" w:hint="eastAsia"/>
          <w:sz w:val="24"/>
          <w:szCs w:val="24"/>
        </w:rPr>
        <w:t>甲方的验收仅是对货物数量、外观的验收，甲方验收合格不免除乙方对货物应承担的质量保证责任。</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合家福超市合肥配送中心、蚌埠合家福配送中心、宣城台客隆配送中心。</w:t>
      </w:r>
    </w:p>
    <w:p w:rsidR="00E05E25" w:rsidRDefault="00E07493">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5.付款方式</w:t>
      </w:r>
    </w:p>
    <w:p w:rsidR="00E05E25" w:rsidRDefault="00E07493">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 xml:space="preserve">5.1单批采购货到甲方网点现场经甲方验收合格后支付该批次货款的 </w:t>
      </w:r>
      <w:r>
        <w:rPr>
          <w:rFonts w:ascii="宋体" w:eastAsia="宋体" w:hAnsi="宋体" w:cs="宋体" w:hint="eastAsia"/>
          <w:kern w:val="0"/>
          <w:sz w:val="24"/>
          <w:szCs w:val="24"/>
          <w:u w:val="single"/>
        </w:rPr>
        <w:t>97</w:t>
      </w:r>
      <w:r>
        <w:rPr>
          <w:rFonts w:ascii="宋体" w:eastAsia="宋体" w:hAnsi="宋体" w:cs="宋体" w:hint="eastAsia"/>
          <w:kern w:val="0"/>
          <w:sz w:val="24"/>
          <w:szCs w:val="24"/>
        </w:rPr>
        <w:t xml:space="preserve"> %，余款</w:t>
      </w:r>
      <w:r>
        <w:rPr>
          <w:rFonts w:ascii="宋体" w:eastAsia="宋体" w:hAnsi="宋体" w:cs="宋体" w:hint="eastAsia"/>
          <w:kern w:val="0"/>
          <w:sz w:val="24"/>
          <w:szCs w:val="24"/>
          <w:u w:val="single"/>
        </w:rPr>
        <w:t>3</w:t>
      </w:r>
      <w:r>
        <w:rPr>
          <w:rFonts w:ascii="宋体" w:eastAsia="宋体" w:hAnsi="宋体" w:cs="宋体" w:hint="eastAsia"/>
          <w:kern w:val="0"/>
          <w:sz w:val="24"/>
          <w:szCs w:val="24"/>
        </w:rPr>
        <w:t>%作为质保金，待</w:t>
      </w:r>
      <w:r>
        <w:rPr>
          <w:rFonts w:ascii="宋体" w:eastAsia="宋体" w:hAnsi="宋体" w:cs="宋体" w:hint="eastAsia"/>
          <w:kern w:val="0"/>
          <w:sz w:val="24"/>
          <w:szCs w:val="24"/>
          <w:u w:val="single"/>
        </w:rPr>
        <w:t>壹</w:t>
      </w:r>
      <w:r>
        <w:rPr>
          <w:rFonts w:ascii="宋体" w:eastAsia="宋体" w:hAnsi="宋体" w:cs="宋体" w:hint="eastAsia"/>
          <w:kern w:val="0"/>
          <w:sz w:val="24"/>
          <w:szCs w:val="24"/>
        </w:rPr>
        <w:t>年免费质保期满无质量问题后付清。甲方每次付款前乙方均须先提供同等金额的合格有效的</w:t>
      </w:r>
      <w:r>
        <w:rPr>
          <w:rFonts w:ascii="宋体" w:eastAsia="宋体" w:hAnsi="宋体" w:cs="宋体" w:hint="eastAsia"/>
          <w:kern w:val="0"/>
          <w:sz w:val="24"/>
          <w:szCs w:val="24"/>
          <w:u w:val="single"/>
        </w:rPr>
        <w:t>13%</w:t>
      </w:r>
      <w:r>
        <w:rPr>
          <w:rFonts w:ascii="宋体" w:eastAsia="宋体" w:hAnsi="宋体" w:cs="宋体" w:hint="eastAsia"/>
          <w:kern w:val="0"/>
          <w:sz w:val="24"/>
          <w:szCs w:val="24"/>
        </w:rPr>
        <w:t>增值税专用发票，否则甲方有权拒绝付款且不构成违约。</w:t>
      </w:r>
    </w:p>
    <w:p w:rsidR="00E05E25" w:rsidRDefault="00E07493">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lastRenderedPageBreak/>
        <w:t xml:space="preserve">    甲方开票信息：</w:t>
      </w:r>
    </w:p>
    <w:p w:rsidR="00E05E25" w:rsidRDefault="00E07493">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rsidR="00E05E25" w:rsidRDefault="00E07493">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rsidR="00E05E25" w:rsidRDefault="00E07493">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rsidR="00E05E25" w:rsidRDefault="00E07493">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rsidR="00E05E25" w:rsidRDefault="00E07493">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b/>
          <w:kern w:val="0"/>
          <w:sz w:val="24"/>
          <w:szCs w:val="24"/>
        </w:rPr>
        <w:t>乙方转账信息：</w:t>
      </w:r>
    </w:p>
    <w:p w:rsidR="00E05E25" w:rsidRDefault="00E07493">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kern w:val="0"/>
          <w:sz w:val="24"/>
          <w:szCs w:val="24"/>
        </w:rPr>
        <w:t>账户名称：</w:t>
      </w:r>
      <w:r>
        <w:rPr>
          <w:rFonts w:ascii="宋体" w:eastAsia="宋体" w:hAnsi="宋体" w:cs="宋体" w:hint="eastAsia"/>
          <w:kern w:val="0"/>
          <w:sz w:val="24"/>
          <w:szCs w:val="24"/>
          <w:u w:val="single"/>
        </w:rPr>
        <w:t xml:space="preserve">                             ；</w:t>
      </w:r>
    </w:p>
    <w:p w:rsidR="00E05E25" w:rsidRDefault="00E07493">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开户行：</w:t>
      </w:r>
      <w:r>
        <w:rPr>
          <w:rFonts w:ascii="宋体" w:eastAsia="宋体" w:hAnsi="宋体" w:cs="宋体" w:hint="eastAsia"/>
          <w:kern w:val="0"/>
          <w:sz w:val="24"/>
          <w:szCs w:val="24"/>
          <w:u w:val="single"/>
        </w:rPr>
        <w:t xml:space="preserve">                               ；</w:t>
      </w:r>
    </w:p>
    <w:p w:rsidR="00E05E25" w:rsidRDefault="00E07493">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账号：</w:t>
      </w:r>
      <w:r>
        <w:rPr>
          <w:rFonts w:ascii="宋体" w:eastAsia="宋体" w:hAnsi="宋体" w:cs="宋体" w:hint="eastAsia"/>
          <w:kern w:val="0"/>
          <w:sz w:val="24"/>
          <w:szCs w:val="24"/>
          <w:u w:val="single"/>
        </w:rPr>
        <w:t xml:space="preserve">                                 ；</w:t>
      </w:r>
    </w:p>
    <w:p w:rsidR="00E05E25" w:rsidRDefault="00E07493">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t xml:space="preserve">    </w:t>
      </w:r>
      <w:r>
        <w:rPr>
          <w:rFonts w:ascii="宋体" w:eastAsia="宋体" w:hAnsi="宋体" w:cs="宋体" w:hint="eastAsia"/>
          <w:kern w:val="0"/>
          <w:sz w:val="24"/>
          <w:szCs w:val="24"/>
        </w:rPr>
        <w:t>5.2</w:t>
      </w:r>
      <w:r>
        <w:rPr>
          <w:rFonts w:ascii="宋体" w:eastAsia="宋体" w:hAnsi="宋体" w:cs="宋体" w:hint="eastAsia"/>
          <w:b/>
          <w:kern w:val="0"/>
          <w:sz w:val="24"/>
          <w:szCs w:val="24"/>
        </w:rPr>
        <w:t>履约保证金</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5.2.1乙方应于签订合同前3个工作日内向甲方递交履约保证金，履约保证金为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；待本项目采购终止且乙方无任何违约行为后返还。</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.2.2</w:t>
      </w:r>
      <w:r>
        <w:rPr>
          <w:rFonts w:ascii="宋体" w:eastAsia="宋体" w:hAnsi="宋体" w:cs="宋体" w:hint="eastAsia"/>
          <w:kern w:val="0"/>
          <w:sz w:val="24"/>
          <w:szCs w:val="24"/>
        </w:rPr>
        <w:t>履约保证金的接受形式：现金（银行转账、银行电汇）、银行保函、担保机构担保、保证保险。</w:t>
      </w:r>
    </w:p>
    <w:p w:rsidR="00E05E25" w:rsidRDefault="00E07493">
      <w:pPr>
        <w:spacing w:line="360" w:lineRule="auto"/>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5.2.</w:t>
      </w:r>
      <w:r>
        <w:rPr>
          <w:rFonts w:ascii="宋体" w:eastAsia="宋体" w:hAnsi="宋体" w:cs="宋体"/>
          <w:kern w:val="0"/>
          <w:sz w:val="24"/>
          <w:szCs w:val="24"/>
          <w:lang w:val="zh-CN"/>
        </w:rPr>
        <w:t>3</w:t>
      </w:r>
      <w:r>
        <w:rPr>
          <w:rFonts w:ascii="宋体" w:eastAsia="宋体" w:hAnsi="宋体" w:cs="宋体" w:hint="eastAsia"/>
          <w:kern w:val="0"/>
          <w:sz w:val="24"/>
          <w:szCs w:val="24"/>
          <w:lang w:val="zh-CN"/>
        </w:rPr>
        <w:t>具体要求</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①若乙方采用现金（银行转账、银行电汇）形式，应向指定账户缴纳，与此有关的费用由乙方承担；</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②采用银行保函的，应为不可撤销、不可转让的见索即付独立保函。</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③采用担保机构担保的，应为经安徽省地方金融监督管理局审查批准，依法取得融资担保业务经营许可证的融资担保机构出具的不可撤销、不可转让的见索即付独立保函。</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④采用保证保险的，应为保险公司出具的不可撤销、不可转让的见索即付保证保险。</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kern w:val="0"/>
          <w:sz w:val="24"/>
          <w:szCs w:val="24"/>
        </w:rPr>
        <w:t>4</w:t>
      </w:r>
      <w:r>
        <w:rPr>
          <w:rFonts w:ascii="宋体" w:eastAsia="宋体" w:hAnsi="宋体" w:cs="宋体" w:hint="eastAsia"/>
          <w:kern w:val="0"/>
          <w:sz w:val="24"/>
          <w:szCs w:val="24"/>
        </w:rPr>
        <w:t>如乙方未能履行其合同规定的任何义务，甲方有权从履约保证金中扣除相应金额作为违约金、赔偿金等。</w:t>
      </w:r>
    </w:p>
    <w:p w:rsidR="00E05E25" w:rsidRDefault="00E07493">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rsidR="00E05E25" w:rsidRDefault="00E07493">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rsidR="00E05E25" w:rsidRDefault="00E07493">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rsidR="00E05E25" w:rsidRDefault="00E07493">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Pr>
          <w:rFonts w:ascii="宋体" w:eastAsia="宋体" w:hAnsi="宋体" w:cs="宋体" w:hint="eastAsia"/>
          <w:b/>
          <w:bCs/>
          <w:kern w:val="0"/>
          <w:sz w:val="24"/>
          <w:szCs w:val="24"/>
          <w:u w:val="single"/>
        </w:rPr>
        <w:t>木制垫仓板采购</w:t>
      </w:r>
      <w:r>
        <w:rPr>
          <w:rFonts w:ascii="宋体" w:eastAsia="宋体" w:hAnsi="宋体" w:cs="宋体" w:hint="eastAsia"/>
          <w:b/>
          <w:kern w:val="0"/>
          <w:sz w:val="24"/>
          <w:szCs w:val="24"/>
          <w:u w:val="single"/>
        </w:rPr>
        <w:t>履约保证金”）</w:t>
      </w:r>
    </w:p>
    <w:p w:rsidR="00E05E25" w:rsidRDefault="00E07493">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6.不可抗力</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w:t>
      </w:r>
      <w:r>
        <w:rPr>
          <w:rFonts w:ascii="宋体" w:eastAsia="宋体" w:hAnsi="宋体" w:cs="宋体" w:hint="eastAsia"/>
          <w:kern w:val="0"/>
          <w:sz w:val="24"/>
          <w:szCs w:val="24"/>
        </w:rPr>
        <w:lastRenderedPageBreak/>
        <w:t>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rsidR="00E05E25" w:rsidRDefault="00E07493">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7.违约责任</w:t>
      </w:r>
    </w:p>
    <w:p w:rsidR="00E05E25" w:rsidRDefault="00E07493">
      <w:pPr>
        <w:spacing w:line="360" w:lineRule="auto"/>
        <w:ind w:firstLine="480"/>
        <w:rPr>
          <w:rFonts w:ascii="宋体" w:eastAsia="宋体" w:hAnsi="宋体" w:cs="宋体"/>
          <w:b/>
          <w:kern w:val="0"/>
          <w:sz w:val="24"/>
          <w:szCs w:val="24"/>
        </w:rPr>
      </w:pPr>
      <w:r>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rsidR="00E05E25" w:rsidRDefault="00E07493">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Pr>
          <w:rFonts w:ascii="宋体" w:eastAsia="宋体" w:hAnsi="宋体" w:cs="宋体" w:hint="eastAsia"/>
          <w:kern w:val="0"/>
          <w:sz w:val="24"/>
          <w:szCs w:val="24"/>
          <w:u w:val="single"/>
        </w:rPr>
        <w:t>20 %</w:t>
      </w:r>
      <w:r>
        <w:rPr>
          <w:rFonts w:ascii="宋体" w:eastAsia="宋体" w:hAnsi="宋体" w:cs="宋体" w:hint="eastAsia"/>
          <w:kern w:val="0"/>
          <w:sz w:val="24"/>
          <w:szCs w:val="24"/>
        </w:rPr>
        <w:t>向甲方支付违约金，给甲方造成损失的，还应赔偿因此给甲方造成的全部损失</w:t>
      </w:r>
      <w:r>
        <w:rPr>
          <w:rFonts w:ascii="宋体" w:eastAsia="宋体" w:hAnsi="宋体" w:cs="宋体" w:hint="eastAsia"/>
          <w:sz w:val="24"/>
          <w:szCs w:val="24"/>
        </w:rPr>
        <w:t>，甲方有权从质保金中直接扣除赔偿金及违约金</w:t>
      </w:r>
      <w:r>
        <w:rPr>
          <w:rFonts w:ascii="宋体" w:eastAsia="宋体" w:hAnsi="宋体" w:cs="宋体" w:hint="eastAsia"/>
          <w:kern w:val="0"/>
          <w:sz w:val="24"/>
          <w:szCs w:val="24"/>
        </w:rPr>
        <w:t>。</w:t>
      </w:r>
    </w:p>
    <w:p w:rsidR="00E05E25" w:rsidRDefault="00E07493">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7.3 乙方所供货物存在质量问题，质保期内乙方应按甲方要求进行维修或更换，若未按甲方要求进行维修或更换，甲方有权委托第三方进行维修或自行更换，所需费用均由乙方承担</w:t>
      </w:r>
      <w:r>
        <w:rPr>
          <w:rFonts w:ascii="宋体" w:eastAsia="宋体" w:hAnsi="宋体" w:cs="宋体" w:hint="eastAsia"/>
          <w:sz w:val="24"/>
          <w:szCs w:val="24"/>
        </w:rPr>
        <w:t>，甲方有权从质保金中直接扣除相关费用</w:t>
      </w:r>
      <w:r>
        <w:rPr>
          <w:rFonts w:ascii="宋体" w:eastAsia="宋体" w:hAnsi="宋体" w:cs="宋体" w:hint="eastAsia"/>
          <w:kern w:val="0"/>
          <w:sz w:val="24"/>
          <w:szCs w:val="24"/>
        </w:rPr>
        <w:t>。</w:t>
      </w:r>
    </w:p>
    <w:p w:rsidR="00E05E25" w:rsidRDefault="00E07493">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7.4 若因</w:t>
      </w:r>
      <w:r>
        <w:rPr>
          <w:rFonts w:ascii="宋体" w:eastAsia="宋体" w:hAnsi="宋体" w:cs="宋体" w:hint="eastAsia"/>
          <w:bCs/>
          <w:kern w:val="0"/>
          <w:sz w:val="24"/>
          <w:szCs w:val="24"/>
        </w:rPr>
        <w:t>货物</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rsidR="00E05E25" w:rsidRDefault="00E07493">
      <w:pPr>
        <w:spacing w:line="360" w:lineRule="auto"/>
        <w:ind w:firstLineChars="192" w:firstLine="461"/>
        <w:rPr>
          <w:rFonts w:ascii="宋体" w:eastAsia="宋体" w:hAnsi="宋体" w:cs="宋体"/>
          <w:kern w:val="0"/>
          <w:sz w:val="24"/>
          <w:szCs w:val="24"/>
        </w:rPr>
      </w:pPr>
      <w:r>
        <w:rPr>
          <w:rFonts w:ascii="宋体" w:eastAsia="宋体" w:hAnsi="宋体" w:cs="宋体" w:hint="eastAsia"/>
          <w:kern w:val="0"/>
          <w:sz w:val="24"/>
          <w:szCs w:val="24"/>
        </w:rPr>
        <w:t>7.5甲方有权从乙方履约保证金或应付货款中扣除乙方应承担的违约金、赔偿金等，若乙方履约保证金部分或全部被扣，则乙方应及时补足，否则甲方有权暂停结算；若无违约事项，则履约保证金在合同采购终止后全部退还。</w:t>
      </w:r>
    </w:p>
    <w:p w:rsidR="00E05E25" w:rsidRDefault="00E07493">
      <w:pPr>
        <w:spacing w:line="360" w:lineRule="auto"/>
        <w:ind w:left="600" w:hanging="600"/>
        <w:outlineLvl w:val="0"/>
        <w:rPr>
          <w:rFonts w:ascii="宋体" w:eastAsia="宋体" w:hAnsi="宋体" w:cs="宋体"/>
          <w:kern w:val="0"/>
          <w:sz w:val="24"/>
          <w:szCs w:val="24"/>
        </w:rPr>
      </w:pPr>
      <w:r>
        <w:rPr>
          <w:rFonts w:ascii="宋体" w:eastAsia="宋体" w:hAnsi="宋体" w:cs="宋体" w:hint="eastAsia"/>
          <w:b/>
          <w:kern w:val="0"/>
          <w:sz w:val="24"/>
          <w:szCs w:val="24"/>
        </w:rPr>
        <w:t xml:space="preserve">    8.争议解决</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rsidR="00E05E25" w:rsidRDefault="00E07493">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9.其他约定</w:t>
      </w:r>
    </w:p>
    <w:p w:rsidR="00E05E25" w:rsidRDefault="00E0749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9.1.本合同依据“</w:t>
      </w:r>
      <w:r>
        <w:rPr>
          <w:rFonts w:ascii="宋体" w:eastAsia="宋体" w:hAnsi="宋体" w:cs="宋体" w:hint="eastAsia"/>
          <w:b/>
          <w:bCs/>
          <w:kern w:val="0"/>
          <w:sz w:val="24"/>
          <w:szCs w:val="24"/>
          <w:u w:val="single"/>
        </w:rPr>
        <w:t>百大合家福公司2024-</w:t>
      </w:r>
      <w:r>
        <w:rPr>
          <w:rFonts w:ascii="宋体" w:eastAsia="宋体" w:hAnsi="宋体" w:cs="宋体"/>
          <w:b/>
          <w:bCs/>
          <w:kern w:val="0"/>
          <w:sz w:val="24"/>
          <w:szCs w:val="24"/>
          <w:u w:val="single"/>
        </w:rPr>
        <w:t>2026</w:t>
      </w:r>
      <w:r>
        <w:rPr>
          <w:rFonts w:ascii="宋体" w:eastAsia="宋体" w:hAnsi="宋体" w:cs="宋体" w:hint="eastAsia"/>
          <w:b/>
          <w:bCs/>
          <w:kern w:val="0"/>
          <w:sz w:val="24"/>
          <w:szCs w:val="24"/>
          <w:u w:val="single"/>
        </w:rPr>
        <w:t>两年度木制垫仓板采购</w:t>
      </w:r>
      <w:r>
        <w:rPr>
          <w:rFonts w:ascii="宋体" w:eastAsia="宋体" w:hAnsi="宋体" w:cs="宋体" w:hint="eastAsia"/>
          <w:kern w:val="0"/>
          <w:sz w:val="24"/>
          <w:szCs w:val="24"/>
        </w:rPr>
        <w:t>”（项目编号：</w:t>
      </w:r>
      <w:r w:rsidR="003739A3" w:rsidRPr="003739A3">
        <w:rPr>
          <w:rFonts w:ascii="宋体" w:eastAsia="宋体" w:hAnsi="宋体" w:cs="宋体"/>
          <w:kern w:val="0"/>
          <w:sz w:val="24"/>
          <w:szCs w:val="24"/>
        </w:rPr>
        <w:t>2024BDJTHW00010</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rsidR="00E05E25" w:rsidRDefault="00E07493">
      <w:pPr>
        <w:spacing w:line="360" w:lineRule="auto"/>
        <w:ind w:firstLine="465"/>
        <w:rPr>
          <w:rFonts w:ascii="宋体" w:eastAsia="宋体" w:hAnsi="宋体" w:cs="宋体"/>
          <w:kern w:val="0"/>
          <w:sz w:val="24"/>
          <w:szCs w:val="24"/>
        </w:rPr>
      </w:pPr>
      <w:r>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9.3双方当事人之间的一切联络往来应以书面形式进行。</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rsidR="00E05E25" w:rsidRDefault="00E05E25">
      <w:pPr>
        <w:spacing w:line="360" w:lineRule="auto"/>
        <w:rPr>
          <w:rFonts w:ascii="宋体" w:eastAsia="宋体" w:hAnsi="宋体" w:cs="宋体"/>
          <w:kern w:val="0"/>
          <w:sz w:val="24"/>
          <w:szCs w:val="24"/>
        </w:rPr>
      </w:pP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法人代表或授权代理人：                     法人代表或授权代理人：</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rsidR="00E05E25" w:rsidRDefault="00E07493">
      <w:pPr>
        <w:spacing w:line="560" w:lineRule="exact"/>
        <w:rPr>
          <w:rFonts w:ascii="宋体" w:eastAsia="宋体" w:hAnsi="宋体" w:cs="宋体"/>
          <w:kern w:val="10"/>
          <w:sz w:val="24"/>
          <w:szCs w:val="24"/>
        </w:rPr>
      </w:pPr>
      <w:r>
        <w:rPr>
          <w:rFonts w:ascii="宋体" w:eastAsia="宋体" w:hAnsi="宋体" w:cs="宋体" w:hint="eastAsia"/>
          <w:kern w:val="0"/>
          <w:sz w:val="24"/>
          <w:szCs w:val="24"/>
        </w:rPr>
        <w:t xml:space="preserve">签订日期：                                 签订日期：     </w:t>
      </w:r>
    </w:p>
    <w:p w:rsidR="00E05E25" w:rsidRDefault="00E07493">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rsidR="00E05E25" w:rsidRDefault="00E07493">
      <w:pPr>
        <w:spacing w:line="360" w:lineRule="auto"/>
        <w:ind w:firstLineChars="800" w:firstLine="2891"/>
        <w:outlineLvl w:val="0"/>
        <w:rPr>
          <w:rFonts w:asciiTheme="minorEastAsia" w:eastAsiaTheme="minorEastAsia" w:hAnsiTheme="minorEastAsia"/>
          <w:b/>
          <w:sz w:val="36"/>
          <w:szCs w:val="36"/>
        </w:rPr>
      </w:pPr>
      <w:bookmarkStart w:id="6" w:name="_Toc14968"/>
      <w:r>
        <w:rPr>
          <w:rFonts w:asciiTheme="minorEastAsia" w:eastAsiaTheme="minorEastAsia" w:hAnsiTheme="minorEastAsia" w:hint="eastAsia"/>
          <w:b/>
          <w:sz w:val="36"/>
          <w:szCs w:val="36"/>
        </w:rPr>
        <w:lastRenderedPageBreak/>
        <w:t>第六章  响应文件格式</w:t>
      </w:r>
      <w:bookmarkEnd w:id="6"/>
    </w:p>
    <w:p w:rsidR="00E05E25" w:rsidRDefault="00E05E25">
      <w:pPr>
        <w:pStyle w:val="3"/>
        <w:spacing w:line="240" w:lineRule="exact"/>
        <w:jc w:val="center"/>
        <w:rPr>
          <w:rFonts w:asciiTheme="minorEastAsia" w:eastAsiaTheme="minorEastAsia" w:hAnsiTheme="minorEastAsia"/>
          <w:sz w:val="24"/>
        </w:rPr>
      </w:pPr>
    </w:p>
    <w:p w:rsidR="00E05E25" w:rsidRDefault="00E07493">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highlight w:val="yellow"/>
          <w:u w:val="single"/>
        </w:rPr>
        <w:t>技术文件封面</w:t>
      </w:r>
    </w:p>
    <w:p w:rsidR="00E05E25" w:rsidRDefault="00E05E25">
      <w:pPr>
        <w:pStyle w:val="3"/>
      </w:pPr>
    </w:p>
    <w:p w:rsidR="00E05E25" w:rsidRDefault="00E05E25"/>
    <w:p w:rsidR="00E05E25" w:rsidRDefault="00E07493">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百大合家福公司2024-</w:t>
      </w:r>
      <w:r>
        <w:rPr>
          <w:rFonts w:asciiTheme="minorEastAsia" w:eastAsiaTheme="minorEastAsia" w:hAnsiTheme="minorEastAsia"/>
          <w:b/>
          <w:bCs/>
          <w:sz w:val="40"/>
          <w:szCs w:val="32"/>
        </w:rPr>
        <w:t>2026</w:t>
      </w:r>
      <w:r>
        <w:rPr>
          <w:rFonts w:asciiTheme="minorEastAsia" w:eastAsiaTheme="minorEastAsia" w:hAnsiTheme="minorEastAsia" w:hint="eastAsia"/>
          <w:b/>
          <w:bCs/>
          <w:sz w:val="40"/>
          <w:szCs w:val="32"/>
        </w:rPr>
        <w:t>两年度木制垫仓板采购</w:t>
      </w:r>
    </w:p>
    <w:p w:rsidR="00E05E25" w:rsidRDefault="00E07493">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3739A3" w:rsidRPr="003739A3">
        <w:rPr>
          <w:rFonts w:ascii="宋体" w:eastAsia="宋体" w:hAnsi="宋体"/>
          <w:b/>
          <w:bCs/>
          <w:sz w:val="28"/>
          <w:szCs w:val="28"/>
        </w:rPr>
        <w:t>2024BDJTHW00010</w:t>
      </w:r>
      <w:r>
        <w:rPr>
          <w:rFonts w:ascii="宋体" w:eastAsia="宋体" w:hAnsi="宋体" w:hint="eastAsia"/>
          <w:b/>
          <w:bCs/>
          <w:sz w:val="28"/>
          <w:szCs w:val="28"/>
        </w:rPr>
        <w:t>）</w:t>
      </w:r>
    </w:p>
    <w:p w:rsidR="00E05E25" w:rsidRDefault="00E05E25">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E05E25" w:rsidRDefault="00E07493">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E05E25" w:rsidRDefault="00E05E25"/>
    <w:p w:rsidR="00E05E25" w:rsidRDefault="00E05E25">
      <w:pPr>
        <w:spacing w:line="760" w:lineRule="exact"/>
        <w:jc w:val="center"/>
        <w:outlineLvl w:val="2"/>
        <w:rPr>
          <w:rFonts w:asciiTheme="minorEastAsia" w:eastAsiaTheme="minorEastAsia" w:hAnsiTheme="minorEastAsia"/>
          <w:b/>
          <w:sz w:val="72"/>
        </w:rPr>
      </w:pPr>
    </w:p>
    <w:p w:rsidR="00E05E25" w:rsidRDefault="00E0749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E05E25" w:rsidRDefault="00E05E25">
      <w:pPr>
        <w:pStyle w:val="3"/>
      </w:pPr>
    </w:p>
    <w:p w:rsidR="00E05E25" w:rsidRDefault="00E0749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E05E25" w:rsidRDefault="00E05E25">
      <w:pPr>
        <w:spacing w:afterLines="50" w:after="156" w:line="500" w:lineRule="exact"/>
        <w:rPr>
          <w:rFonts w:asciiTheme="minorEastAsia" w:eastAsiaTheme="minorEastAsia" w:hAnsiTheme="minorEastAsia"/>
          <w:b/>
          <w:sz w:val="32"/>
        </w:rPr>
      </w:pPr>
    </w:p>
    <w:p w:rsidR="00E05E25" w:rsidRDefault="00E05E25">
      <w:pPr>
        <w:spacing w:afterLines="50" w:after="156" w:line="500" w:lineRule="exact"/>
        <w:rPr>
          <w:rFonts w:asciiTheme="minorEastAsia" w:eastAsiaTheme="minorEastAsia" w:hAnsiTheme="minorEastAsia"/>
          <w:b/>
          <w:sz w:val="32"/>
        </w:rPr>
      </w:pPr>
    </w:p>
    <w:p w:rsidR="00E05E25" w:rsidRDefault="00E05E25">
      <w:pPr>
        <w:spacing w:afterLines="50" w:after="156" w:line="500" w:lineRule="exact"/>
        <w:rPr>
          <w:rFonts w:asciiTheme="minorEastAsia" w:eastAsiaTheme="minorEastAsia" w:hAnsiTheme="minorEastAsia"/>
          <w:b/>
          <w:sz w:val="32"/>
        </w:rPr>
      </w:pPr>
    </w:p>
    <w:p w:rsidR="00E05E25" w:rsidRDefault="00E07493">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p>
    <w:p w:rsidR="00E05E25" w:rsidRDefault="00E07493">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sidR="003739A3">
        <w:rPr>
          <w:rFonts w:asciiTheme="minorEastAsia" w:eastAsiaTheme="minorEastAsia" w:hAnsiTheme="minorEastAsia"/>
          <w:b/>
          <w:sz w:val="32"/>
        </w:rPr>
        <w:t>2</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E05E25" w:rsidRDefault="00E05E25">
      <w:pPr>
        <w:widowControl/>
        <w:jc w:val="left"/>
        <w:rPr>
          <w:rFonts w:asciiTheme="minorEastAsia" w:eastAsiaTheme="minorEastAsia" w:hAnsiTheme="minorEastAsia"/>
          <w:b/>
          <w:sz w:val="28"/>
        </w:rPr>
      </w:pPr>
      <w:bookmarkStart w:id="7" w:name="_Toc461056631"/>
      <w:bookmarkStart w:id="8" w:name="_Toc461053086"/>
      <w:bookmarkStart w:id="9" w:name="_Toc520983587"/>
    </w:p>
    <w:p w:rsidR="00E05E25" w:rsidRDefault="00E07493">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7"/>
      <w:bookmarkEnd w:id="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E05E25" w:rsidRDefault="00E05E25">
      <w:pPr>
        <w:pStyle w:val="a9"/>
        <w:spacing w:line="360" w:lineRule="auto"/>
        <w:rPr>
          <w:rFonts w:ascii="宋体" w:hAnsi="宋体"/>
          <w:sz w:val="24"/>
        </w:rPr>
      </w:pPr>
    </w:p>
    <w:p w:rsidR="00E05E25" w:rsidRDefault="00E07493">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E05E25" w:rsidRDefault="00E07493">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百大合家福公司2024-</w:t>
      </w:r>
      <w:r>
        <w:rPr>
          <w:rFonts w:ascii="宋体" w:eastAsia="宋体" w:hAnsi="宋体" w:cs="宋体"/>
          <w:b/>
          <w:bCs/>
          <w:kern w:val="0"/>
          <w:sz w:val="24"/>
          <w:szCs w:val="24"/>
          <w:u w:val="single"/>
        </w:rPr>
        <w:t>2026</w:t>
      </w:r>
      <w:r>
        <w:rPr>
          <w:rFonts w:ascii="宋体" w:eastAsia="宋体" w:hAnsi="宋体" w:cs="宋体" w:hint="eastAsia"/>
          <w:b/>
          <w:bCs/>
          <w:kern w:val="0"/>
          <w:sz w:val="24"/>
          <w:szCs w:val="24"/>
          <w:u w:val="single"/>
        </w:rPr>
        <w:t>两年度木制垫仓板采购</w:t>
      </w:r>
      <w:r>
        <w:rPr>
          <w:rFonts w:asciiTheme="minorEastAsia" w:eastAsiaTheme="minorEastAsia" w:hAnsiTheme="minorEastAsia" w:cs="宋体" w:hint="eastAsia"/>
          <w:b/>
          <w:color w:val="000000"/>
          <w:kern w:val="0"/>
          <w:sz w:val="24"/>
          <w:u w:val="single"/>
        </w:rPr>
        <w:t>（编号：</w:t>
      </w:r>
      <w:r w:rsidR="003739A3" w:rsidRPr="003739A3">
        <w:rPr>
          <w:rFonts w:asciiTheme="minorEastAsia" w:eastAsiaTheme="minorEastAsia" w:hAnsiTheme="minorEastAsia" w:cs="宋体"/>
          <w:b/>
          <w:color w:val="000000"/>
          <w:kern w:val="0"/>
          <w:sz w:val="24"/>
          <w:u w:val="single"/>
        </w:rPr>
        <w:t>2024BDJTHW00010</w:t>
      </w:r>
      <w:r>
        <w:rPr>
          <w:rFonts w:asciiTheme="minorEastAsia" w:eastAsiaTheme="minorEastAsia" w:hAnsiTheme="minorEastAsia" w:cs="宋体" w:hint="eastAsia"/>
          <w:b/>
          <w:color w:val="000000"/>
          <w:kern w:val="0"/>
          <w:sz w:val="24"/>
          <w:u w:val="single"/>
        </w:rPr>
        <w:t>）</w:t>
      </w:r>
      <w:bookmarkStart w:id="10"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文件要求，我方兹宣布承诺如下内容：</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E05E25" w:rsidRDefault="00E07493">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E05E25" w:rsidRDefault="00E07493">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E05E25" w:rsidRDefault="00E05E25">
      <w:pPr>
        <w:spacing w:line="560" w:lineRule="exact"/>
        <w:ind w:firstLineChars="1500" w:firstLine="3600"/>
        <w:rPr>
          <w:rFonts w:ascii="宋体" w:eastAsia="宋体" w:hAnsi="宋体"/>
          <w:sz w:val="24"/>
        </w:rPr>
      </w:pPr>
    </w:p>
    <w:p w:rsidR="00E05E25" w:rsidRDefault="00E07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E05E25" w:rsidRDefault="00E07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r>
        <w:rPr>
          <w:rFonts w:asciiTheme="minorEastAsia" w:eastAsiaTheme="minorEastAsia" w:hAnsiTheme="minorEastAsia" w:hint="eastAsia"/>
          <w:b/>
          <w:sz w:val="32"/>
          <w:u w:val="single"/>
        </w:rPr>
        <w:t xml:space="preserve">       </w:t>
      </w:r>
    </w:p>
    <w:p w:rsidR="00E05E25" w:rsidRDefault="00E0749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kern w:val="0"/>
          <w:sz w:val="24"/>
        </w:rPr>
        <w:t>日</w:t>
      </w:r>
    </w:p>
    <w:p w:rsidR="00E05E25" w:rsidRDefault="00E05E25">
      <w:pPr>
        <w:spacing w:line="360" w:lineRule="auto"/>
        <w:jc w:val="center"/>
        <w:outlineLvl w:val="1"/>
        <w:rPr>
          <w:rFonts w:asciiTheme="minorEastAsia" w:eastAsiaTheme="minorEastAsia" w:hAnsiTheme="minorEastAsia"/>
          <w:b/>
          <w:sz w:val="24"/>
        </w:rPr>
      </w:pPr>
    </w:p>
    <w:p w:rsidR="00E05E25" w:rsidRDefault="00E07493">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E05E25" w:rsidRDefault="00E0749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E05E25" w:rsidRDefault="00E05E25">
      <w:pPr>
        <w:pStyle w:val="a8"/>
        <w:snapToGrid w:val="0"/>
        <w:spacing w:line="240" w:lineRule="exact"/>
        <w:ind w:firstLineChars="200" w:firstLine="480"/>
        <w:jc w:val="left"/>
        <w:rPr>
          <w:rFonts w:eastAsia="宋体" w:hAnsi="宋体"/>
          <w:sz w:val="24"/>
          <w:szCs w:val="28"/>
        </w:rPr>
      </w:pPr>
    </w:p>
    <w:p w:rsidR="00E05E25" w:rsidRDefault="00E07493">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E05E25" w:rsidRDefault="00E07493">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E05E25">
        <w:trPr>
          <w:trHeight w:val="64"/>
        </w:trPr>
        <w:tc>
          <w:tcPr>
            <w:tcW w:w="4927" w:type="dxa"/>
            <w:vAlign w:val="center"/>
          </w:tcPr>
          <w:p w:rsidR="00E05E25" w:rsidRDefault="00E07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E05E25" w:rsidRDefault="00E07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E05E25">
        <w:trPr>
          <w:trHeight w:val="3671"/>
        </w:trPr>
        <w:tc>
          <w:tcPr>
            <w:tcW w:w="4927" w:type="dxa"/>
            <w:vAlign w:val="center"/>
          </w:tcPr>
          <w:p w:rsidR="00E05E25" w:rsidRDefault="00E05E25">
            <w:pPr>
              <w:jc w:val="center"/>
              <w:rPr>
                <w:rFonts w:asciiTheme="minorEastAsia" w:eastAsiaTheme="minorEastAsia" w:hAnsiTheme="minorEastAsia" w:cs="Calibri"/>
                <w:kern w:val="0"/>
                <w:sz w:val="24"/>
              </w:rPr>
            </w:pPr>
          </w:p>
        </w:tc>
        <w:tc>
          <w:tcPr>
            <w:tcW w:w="4927" w:type="dxa"/>
            <w:vAlign w:val="center"/>
          </w:tcPr>
          <w:p w:rsidR="00E05E25" w:rsidRDefault="00E05E25">
            <w:pPr>
              <w:jc w:val="center"/>
              <w:rPr>
                <w:rFonts w:asciiTheme="minorEastAsia" w:eastAsiaTheme="minorEastAsia" w:hAnsiTheme="minorEastAsia" w:cs="Calibri"/>
                <w:kern w:val="0"/>
                <w:sz w:val="24"/>
              </w:rPr>
            </w:pPr>
          </w:p>
        </w:tc>
      </w:tr>
      <w:tr w:rsidR="00E05E25">
        <w:trPr>
          <w:trHeight w:val="75"/>
        </w:trPr>
        <w:tc>
          <w:tcPr>
            <w:tcW w:w="9854" w:type="dxa"/>
            <w:gridSpan w:val="2"/>
            <w:vAlign w:val="center"/>
          </w:tcPr>
          <w:p w:rsidR="00E05E25" w:rsidRDefault="00E0749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E05E25">
        <w:trPr>
          <w:trHeight w:val="64"/>
        </w:trPr>
        <w:tc>
          <w:tcPr>
            <w:tcW w:w="4927" w:type="dxa"/>
            <w:vAlign w:val="center"/>
          </w:tcPr>
          <w:p w:rsidR="00E05E25" w:rsidRDefault="00E07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E05E25" w:rsidRDefault="00E07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E05E25">
        <w:trPr>
          <w:trHeight w:val="3933"/>
        </w:trPr>
        <w:tc>
          <w:tcPr>
            <w:tcW w:w="4927" w:type="dxa"/>
            <w:vAlign w:val="center"/>
          </w:tcPr>
          <w:p w:rsidR="00E05E25" w:rsidRDefault="00E05E25">
            <w:pPr>
              <w:jc w:val="center"/>
              <w:rPr>
                <w:rFonts w:asciiTheme="minorEastAsia" w:eastAsiaTheme="minorEastAsia" w:hAnsiTheme="minorEastAsia" w:cs="Calibri"/>
                <w:kern w:val="0"/>
                <w:sz w:val="24"/>
              </w:rPr>
            </w:pPr>
          </w:p>
        </w:tc>
        <w:tc>
          <w:tcPr>
            <w:tcW w:w="4927" w:type="dxa"/>
            <w:vAlign w:val="center"/>
          </w:tcPr>
          <w:p w:rsidR="00E05E25" w:rsidRDefault="00E05E25">
            <w:pPr>
              <w:jc w:val="center"/>
              <w:rPr>
                <w:rFonts w:asciiTheme="minorEastAsia" w:eastAsiaTheme="minorEastAsia" w:hAnsiTheme="minorEastAsia" w:cs="Calibri"/>
                <w:kern w:val="0"/>
                <w:sz w:val="24"/>
              </w:rPr>
            </w:pPr>
          </w:p>
        </w:tc>
      </w:tr>
      <w:tr w:rsidR="00E05E25">
        <w:trPr>
          <w:trHeight w:val="64"/>
        </w:trPr>
        <w:tc>
          <w:tcPr>
            <w:tcW w:w="9854" w:type="dxa"/>
            <w:gridSpan w:val="2"/>
            <w:vAlign w:val="center"/>
          </w:tcPr>
          <w:p w:rsidR="00E05E25" w:rsidRDefault="00E0749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E05E25" w:rsidRDefault="00E07493">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E05E25" w:rsidRDefault="00E07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E05E25" w:rsidRDefault="00E0749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kern w:val="0"/>
          <w:sz w:val="24"/>
        </w:rPr>
        <w:t>日</w:t>
      </w:r>
    </w:p>
    <w:p w:rsidR="00E05E25" w:rsidRDefault="00E05E25">
      <w:pPr>
        <w:jc w:val="center"/>
        <w:rPr>
          <w:rFonts w:asciiTheme="minorEastAsia" w:eastAsiaTheme="minorEastAsia" w:hAnsiTheme="minorEastAsia"/>
          <w:b/>
          <w:kern w:val="0"/>
          <w:sz w:val="24"/>
        </w:rPr>
      </w:pPr>
    </w:p>
    <w:p w:rsidR="00E05E25" w:rsidRDefault="00E05E25">
      <w:pPr>
        <w:jc w:val="center"/>
        <w:rPr>
          <w:rFonts w:asciiTheme="minorEastAsia" w:eastAsiaTheme="minorEastAsia" w:hAnsiTheme="minorEastAsia"/>
          <w:b/>
          <w:kern w:val="0"/>
          <w:sz w:val="24"/>
        </w:rPr>
      </w:pPr>
    </w:p>
    <w:p w:rsidR="00E05E25" w:rsidRDefault="00E05E25">
      <w:pPr>
        <w:jc w:val="center"/>
        <w:rPr>
          <w:rFonts w:asciiTheme="minorEastAsia" w:eastAsiaTheme="minorEastAsia" w:hAnsiTheme="minorEastAsia"/>
          <w:b/>
          <w:kern w:val="0"/>
          <w:sz w:val="24"/>
        </w:rPr>
      </w:pPr>
    </w:p>
    <w:p w:rsidR="00E05E25" w:rsidRDefault="00E07493">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E05E25" w:rsidRDefault="00E05E25">
      <w:pPr>
        <w:rPr>
          <w:rFonts w:asciiTheme="minorEastAsia" w:eastAsiaTheme="minorEastAsia" w:hAnsiTheme="minorEastAsia"/>
        </w:rPr>
      </w:pPr>
    </w:p>
    <w:p w:rsidR="00E05E25" w:rsidRDefault="00E07493">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（企业名称）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为依照《中华人民共和国公司法》等法律法规成立的（企业性质）</w:t>
      </w:r>
      <w:r>
        <w:rPr>
          <w:rFonts w:asciiTheme="minorEastAsia" w:eastAsiaTheme="minorEastAsia" w:hAnsiTheme="minorEastAsia" w:hint="eastAsia"/>
          <w:b/>
          <w:sz w:val="32"/>
          <w:u w:val="single"/>
        </w:rPr>
        <w:t xml:space="preserve"> </w:t>
      </w:r>
    </w:p>
    <w:p w:rsidR="00E05E25" w:rsidRDefault="00E07493">
      <w:pPr>
        <w:spacing w:line="720" w:lineRule="exact"/>
        <w:rPr>
          <w:rFonts w:asciiTheme="minorEastAsia" w:eastAsiaTheme="minorEastAsia" w:hAnsiTheme="minorEastAsia"/>
          <w:sz w:val="24"/>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公司，公司注册资本为</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万元，公司股东出资比例和出资额如下：</w:t>
      </w:r>
    </w:p>
    <w:p w:rsidR="00E05E25" w:rsidRDefault="00E07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E05E25" w:rsidRDefault="00E07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E05E25" w:rsidRDefault="00E07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E05E25" w:rsidRDefault="00E07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E05E25" w:rsidRDefault="00E07493">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Pr>
          <w:rFonts w:asciiTheme="minorEastAsia" w:eastAsiaTheme="minorEastAsia" w:hAnsiTheme="minorEastAsia" w:hint="eastAsia"/>
          <w:b/>
          <w:sz w:val="32"/>
          <w:u w:val="single"/>
        </w:rPr>
        <w:t xml:space="preserve">      </w:t>
      </w:r>
    </w:p>
    <w:p w:rsidR="00E05E25" w:rsidRDefault="00E07493">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E05E25" w:rsidRDefault="00E07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E05E25" w:rsidRDefault="00E05E25">
      <w:pPr>
        <w:spacing w:line="720" w:lineRule="exact"/>
        <w:rPr>
          <w:rFonts w:asciiTheme="minorEastAsia" w:eastAsiaTheme="minorEastAsia" w:hAnsiTheme="minorEastAsia"/>
          <w:sz w:val="24"/>
        </w:rPr>
      </w:pPr>
    </w:p>
    <w:p w:rsidR="00E05E25" w:rsidRDefault="00E07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E05E25" w:rsidRDefault="00E0749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E05E25" w:rsidRDefault="00E05E25">
      <w:pPr>
        <w:spacing w:line="720" w:lineRule="exact"/>
        <w:rPr>
          <w:rFonts w:asciiTheme="minorEastAsia" w:eastAsiaTheme="minorEastAsia" w:hAnsiTheme="minorEastAsia"/>
          <w:kern w:val="0"/>
          <w:sz w:val="24"/>
        </w:rPr>
      </w:pPr>
    </w:p>
    <w:p w:rsidR="00E05E25" w:rsidRDefault="00E07493">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E05E25" w:rsidRDefault="00E05E25">
      <w:pPr>
        <w:jc w:val="center"/>
        <w:rPr>
          <w:rFonts w:asciiTheme="minorEastAsia" w:eastAsiaTheme="minorEastAsia" w:hAnsiTheme="minorEastAsia"/>
          <w:kern w:val="0"/>
          <w:sz w:val="24"/>
        </w:rPr>
      </w:pPr>
    </w:p>
    <w:p w:rsidR="00E05E25" w:rsidRDefault="00E05E25">
      <w:pPr>
        <w:jc w:val="center"/>
        <w:rPr>
          <w:rFonts w:asciiTheme="minorEastAsia" w:eastAsiaTheme="minorEastAsia" w:hAnsiTheme="minorEastAsia"/>
          <w:kern w:val="0"/>
          <w:sz w:val="24"/>
        </w:rPr>
      </w:pPr>
    </w:p>
    <w:p w:rsidR="00E05E25" w:rsidRDefault="00E05E25">
      <w:pPr>
        <w:jc w:val="center"/>
        <w:rPr>
          <w:rFonts w:asciiTheme="minorEastAsia" w:eastAsiaTheme="minorEastAsia" w:hAnsiTheme="minorEastAsia"/>
          <w:kern w:val="0"/>
          <w:sz w:val="24"/>
        </w:rPr>
      </w:pPr>
    </w:p>
    <w:p w:rsidR="00E05E25" w:rsidRDefault="00E05E25">
      <w:pPr>
        <w:spacing w:line="360" w:lineRule="auto"/>
        <w:rPr>
          <w:rFonts w:asciiTheme="minorEastAsia" w:eastAsiaTheme="minorEastAsia" w:hAnsiTheme="minorEastAsia"/>
          <w:sz w:val="24"/>
          <w:szCs w:val="28"/>
        </w:rPr>
      </w:pPr>
    </w:p>
    <w:bookmarkEnd w:id="9"/>
    <w:p w:rsidR="00E05E25" w:rsidRDefault="00E0749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E05E25" w:rsidRDefault="00E05E25">
      <w:pPr>
        <w:spacing w:line="440" w:lineRule="exact"/>
        <w:ind w:firstLine="435"/>
        <w:rPr>
          <w:rFonts w:ascii="宋体" w:eastAsia="宋体" w:hAnsi="宋体"/>
          <w:sz w:val="24"/>
          <w:szCs w:val="24"/>
        </w:rPr>
      </w:pPr>
    </w:p>
    <w:p w:rsidR="00E05E25" w:rsidRDefault="00E07493">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E05E25" w:rsidRDefault="00E07493">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E05E25" w:rsidRDefault="00E07493">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E05E25" w:rsidRDefault="00E05E25">
      <w:pPr>
        <w:widowControl/>
        <w:spacing w:line="600" w:lineRule="exact"/>
        <w:ind w:left="482"/>
        <w:jc w:val="left"/>
        <w:rPr>
          <w:rFonts w:asciiTheme="minorEastAsia" w:eastAsiaTheme="minorEastAsia" w:hAnsiTheme="minorEastAsia" w:cs="宋体"/>
          <w:b/>
          <w:kern w:val="0"/>
          <w:sz w:val="24"/>
        </w:rPr>
      </w:pPr>
    </w:p>
    <w:p w:rsidR="00E05E25" w:rsidRDefault="00E07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E05E25" w:rsidRDefault="00E07493">
      <w:pPr>
        <w:widowControl/>
        <w:spacing w:line="600" w:lineRule="exact"/>
        <w:ind w:left="482"/>
        <w:jc w:val="left"/>
        <w:rPr>
          <w:rFonts w:asciiTheme="minorEastAsia" w:eastAsiaTheme="minorEastAsia" w:hAnsiTheme="minorEastAsia"/>
          <w:b/>
          <w:sz w:val="24"/>
        </w:rPr>
        <w:sectPr w:rsidR="00E05E25">
          <w:headerReference w:type="default" r:id="rId13"/>
          <w:footerReference w:type="default" r:id="rId14"/>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E05E25" w:rsidRDefault="00E05E25"/>
    <w:p w:rsidR="00E05E25" w:rsidRDefault="00E07493">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E05E25" w:rsidRDefault="00E07493">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rsidR="00E05E25" w:rsidRDefault="00E0749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货物技术方案</w:t>
      </w:r>
      <w:r>
        <w:rPr>
          <w:rFonts w:asciiTheme="minorEastAsia" w:eastAsiaTheme="minorEastAsia" w:hAnsiTheme="minorEastAsia" w:cs="宋体" w:hint="eastAsia"/>
          <w:kern w:val="0"/>
          <w:sz w:val="24"/>
        </w:rPr>
        <w:t>；</w:t>
      </w:r>
    </w:p>
    <w:p w:rsidR="00E05E25" w:rsidRDefault="00E07493">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rsidR="00E05E25" w:rsidRDefault="00E0749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rsidR="00E05E25" w:rsidRDefault="00E0749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E05E25" w:rsidRDefault="00E05E25">
      <w:pPr>
        <w:spacing w:line="800" w:lineRule="exact"/>
        <w:jc w:val="left"/>
        <w:rPr>
          <w:rFonts w:asciiTheme="minorEastAsia" w:eastAsiaTheme="minorEastAsia" w:hAnsiTheme="minorEastAsia"/>
          <w:sz w:val="24"/>
        </w:rPr>
      </w:pPr>
    </w:p>
    <w:p w:rsidR="00E05E25" w:rsidRDefault="00E05E25">
      <w:pPr>
        <w:widowControl/>
        <w:spacing w:line="800" w:lineRule="exact"/>
        <w:jc w:val="center"/>
        <w:rPr>
          <w:rFonts w:asciiTheme="minorEastAsia" w:eastAsiaTheme="minorEastAsia" w:hAnsiTheme="minorEastAsia" w:cs="宋体"/>
          <w:b/>
          <w:kern w:val="0"/>
          <w:sz w:val="24"/>
        </w:rPr>
      </w:pPr>
    </w:p>
    <w:p w:rsidR="00E05E25" w:rsidRDefault="00E07493">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rsidR="00E05E25" w:rsidRDefault="00E0749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E05E25" w:rsidRDefault="00E07493">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rsidR="00E05E25" w:rsidRDefault="00E07493">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E05E25" w:rsidRDefault="00E07493">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E05E25" w:rsidRDefault="00E05E25">
      <w:pPr>
        <w:spacing w:line="360" w:lineRule="auto"/>
        <w:jc w:val="center"/>
        <w:outlineLvl w:val="1"/>
        <w:rPr>
          <w:rFonts w:asciiTheme="minorEastAsia" w:eastAsiaTheme="minorEastAsia" w:hAnsiTheme="minorEastAsia"/>
          <w:b/>
          <w:sz w:val="24"/>
        </w:rPr>
      </w:pPr>
    </w:p>
    <w:p w:rsidR="00E05E25" w:rsidRDefault="00E05E25">
      <w:pPr>
        <w:spacing w:line="360" w:lineRule="auto"/>
        <w:jc w:val="center"/>
        <w:outlineLvl w:val="1"/>
        <w:rPr>
          <w:rFonts w:asciiTheme="minorEastAsia" w:eastAsiaTheme="minorEastAsia" w:hAnsiTheme="minorEastAsia"/>
          <w:b/>
          <w:sz w:val="24"/>
        </w:rPr>
      </w:pPr>
    </w:p>
    <w:p w:rsidR="00E05E25" w:rsidRDefault="00E05E25">
      <w:pPr>
        <w:spacing w:line="360" w:lineRule="auto"/>
        <w:jc w:val="center"/>
        <w:outlineLvl w:val="1"/>
        <w:rPr>
          <w:rFonts w:asciiTheme="minorEastAsia" w:eastAsiaTheme="minorEastAsia" w:hAnsiTheme="minorEastAsia"/>
          <w:b/>
          <w:sz w:val="24"/>
        </w:rPr>
      </w:pPr>
    </w:p>
    <w:p w:rsidR="00E05E25" w:rsidRDefault="00E05E25">
      <w:pPr>
        <w:spacing w:line="360" w:lineRule="auto"/>
        <w:jc w:val="center"/>
        <w:outlineLvl w:val="1"/>
        <w:rPr>
          <w:rFonts w:asciiTheme="minorEastAsia" w:eastAsiaTheme="minorEastAsia" w:hAnsiTheme="minorEastAsia"/>
          <w:b/>
          <w:sz w:val="24"/>
        </w:rPr>
      </w:pPr>
    </w:p>
    <w:p w:rsidR="00E05E25" w:rsidRDefault="00E05E25">
      <w:pPr>
        <w:spacing w:line="360" w:lineRule="auto"/>
        <w:jc w:val="center"/>
        <w:outlineLvl w:val="1"/>
        <w:rPr>
          <w:rFonts w:asciiTheme="minorEastAsia" w:eastAsiaTheme="minorEastAsia" w:hAnsiTheme="minorEastAsia"/>
          <w:b/>
          <w:sz w:val="24"/>
        </w:rPr>
      </w:pPr>
    </w:p>
    <w:p w:rsidR="00E05E25" w:rsidRDefault="00E05E25">
      <w:pPr>
        <w:spacing w:line="360" w:lineRule="auto"/>
        <w:jc w:val="center"/>
        <w:outlineLvl w:val="1"/>
        <w:rPr>
          <w:rFonts w:asciiTheme="minorEastAsia" w:eastAsiaTheme="minorEastAsia" w:hAnsiTheme="minorEastAsia"/>
          <w:b/>
          <w:sz w:val="24"/>
        </w:rPr>
      </w:pPr>
    </w:p>
    <w:p w:rsidR="00E05E25" w:rsidRDefault="00E05E25">
      <w:pPr>
        <w:spacing w:line="360" w:lineRule="auto"/>
        <w:jc w:val="center"/>
        <w:outlineLvl w:val="1"/>
        <w:rPr>
          <w:rFonts w:asciiTheme="minorEastAsia" w:eastAsiaTheme="minorEastAsia" w:hAnsiTheme="minorEastAsia"/>
          <w:b/>
          <w:sz w:val="24"/>
        </w:rPr>
      </w:pPr>
    </w:p>
    <w:p w:rsidR="00E05E25" w:rsidRDefault="00E07493">
      <w:pPr>
        <w:pStyle w:val="3"/>
        <w:spacing w:line="400" w:lineRule="exact"/>
        <w:ind w:firstLineChars="1000" w:firstLine="2811"/>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p>
    <w:p w:rsidR="00E05E25" w:rsidRDefault="00E07493">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highlight w:val="yellow"/>
          <w:u w:val="single"/>
        </w:rPr>
        <w:t>商务文件封面</w:t>
      </w:r>
    </w:p>
    <w:p w:rsidR="00E05E25" w:rsidRDefault="00E05E25">
      <w:pPr>
        <w:pStyle w:val="3"/>
      </w:pPr>
    </w:p>
    <w:p w:rsidR="00E05E25" w:rsidRDefault="00E05E25">
      <w:pPr>
        <w:tabs>
          <w:tab w:val="left" w:pos="315"/>
          <w:tab w:val="left" w:pos="8820"/>
        </w:tabs>
        <w:spacing w:beforeLines="100" w:before="312" w:afterLines="50" w:after="156" w:line="500" w:lineRule="exact"/>
        <w:ind w:rightChars="127" w:right="267"/>
        <w:jc w:val="center"/>
      </w:pPr>
    </w:p>
    <w:p w:rsidR="00E05E25" w:rsidRDefault="00E07493">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百大合家福公司2024-</w:t>
      </w:r>
      <w:r>
        <w:rPr>
          <w:rFonts w:asciiTheme="minorEastAsia" w:eastAsiaTheme="minorEastAsia" w:hAnsiTheme="minorEastAsia"/>
          <w:b/>
          <w:bCs/>
          <w:sz w:val="36"/>
          <w:szCs w:val="36"/>
        </w:rPr>
        <w:t>2026</w:t>
      </w:r>
      <w:r>
        <w:rPr>
          <w:rFonts w:asciiTheme="minorEastAsia" w:eastAsiaTheme="minorEastAsia" w:hAnsiTheme="minorEastAsia" w:hint="eastAsia"/>
          <w:b/>
          <w:bCs/>
          <w:sz w:val="36"/>
          <w:szCs w:val="36"/>
        </w:rPr>
        <w:t>两年度木制垫仓板采购</w:t>
      </w:r>
    </w:p>
    <w:p w:rsidR="00E05E25" w:rsidRDefault="00E07493">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9B576B" w:rsidRPr="009B576B">
        <w:rPr>
          <w:rFonts w:ascii="宋体" w:eastAsia="宋体" w:hAnsi="宋体"/>
          <w:b/>
          <w:bCs/>
          <w:sz w:val="28"/>
          <w:szCs w:val="28"/>
        </w:rPr>
        <w:t>2024BDJTHW00010</w:t>
      </w:r>
      <w:r>
        <w:rPr>
          <w:rFonts w:ascii="宋体" w:eastAsia="宋体" w:hAnsi="宋体" w:hint="eastAsia"/>
          <w:b/>
          <w:bCs/>
          <w:sz w:val="28"/>
          <w:szCs w:val="28"/>
        </w:rPr>
        <w:t>）</w:t>
      </w:r>
    </w:p>
    <w:p w:rsidR="00E05E25" w:rsidRDefault="00E05E25">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E05E25" w:rsidRDefault="00E07493">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E05E25" w:rsidRDefault="00E05E25"/>
    <w:p w:rsidR="00E05E25" w:rsidRDefault="00E05E25">
      <w:pPr>
        <w:spacing w:line="760" w:lineRule="exact"/>
        <w:jc w:val="center"/>
        <w:outlineLvl w:val="2"/>
        <w:rPr>
          <w:rFonts w:asciiTheme="minorEastAsia" w:eastAsiaTheme="minorEastAsia" w:hAnsiTheme="minorEastAsia"/>
          <w:b/>
          <w:sz w:val="72"/>
        </w:rPr>
      </w:pPr>
    </w:p>
    <w:p w:rsidR="00E05E25" w:rsidRDefault="00E0749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E05E25" w:rsidRDefault="00E05E25">
      <w:pPr>
        <w:pStyle w:val="3"/>
      </w:pPr>
    </w:p>
    <w:p w:rsidR="00E05E25" w:rsidRDefault="00E0749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E05E25" w:rsidRDefault="00E05E25">
      <w:pPr>
        <w:spacing w:afterLines="50" w:after="156" w:line="500" w:lineRule="exact"/>
        <w:jc w:val="center"/>
        <w:rPr>
          <w:rFonts w:asciiTheme="minorEastAsia" w:eastAsiaTheme="minorEastAsia" w:hAnsiTheme="minorEastAsia"/>
          <w:b/>
          <w:sz w:val="32"/>
          <w:szCs w:val="32"/>
        </w:rPr>
      </w:pPr>
    </w:p>
    <w:p w:rsidR="00E05E25" w:rsidRDefault="00E05E25">
      <w:pPr>
        <w:spacing w:afterLines="50" w:after="156" w:line="500" w:lineRule="exact"/>
        <w:jc w:val="center"/>
        <w:rPr>
          <w:rFonts w:asciiTheme="minorEastAsia" w:eastAsiaTheme="minorEastAsia" w:hAnsiTheme="minorEastAsia"/>
          <w:b/>
          <w:sz w:val="72"/>
        </w:rPr>
      </w:pPr>
    </w:p>
    <w:p w:rsidR="00E05E25" w:rsidRDefault="00E05E25">
      <w:pPr>
        <w:spacing w:afterLines="50" w:after="156" w:line="500" w:lineRule="exact"/>
        <w:rPr>
          <w:rFonts w:asciiTheme="minorEastAsia" w:eastAsiaTheme="minorEastAsia" w:hAnsiTheme="minorEastAsia"/>
          <w:b/>
          <w:sz w:val="32"/>
        </w:rPr>
      </w:pPr>
    </w:p>
    <w:p w:rsidR="00E05E25" w:rsidRDefault="00E07493">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 xml:space="preserve">   </w:t>
      </w:r>
    </w:p>
    <w:p w:rsidR="00E05E25" w:rsidRDefault="00E07493">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Pr>
          <w:rFonts w:asciiTheme="minorEastAsia" w:eastAsiaTheme="minorEastAsia" w:hAnsiTheme="minorEastAsia"/>
          <w:b/>
          <w:sz w:val="32"/>
        </w:rPr>
        <w:t>2</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E05E25" w:rsidRDefault="00E07493">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E05E25" w:rsidRDefault="00E07493">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E05E25" w:rsidRDefault="00E05E25">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E05E25">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E07493">
            <w:pPr>
              <w:pStyle w:val="CharCharCharCharCharCharChar1Char"/>
            </w:pPr>
            <w:r>
              <w:rPr>
                <w:rFonts w:hint="eastAsia"/>
              </w:rPr>
              <w:t>百大合家福公司2024-</w:t>
            </w:r>
            <w:r>
              <w:t>2026</w:t>
            </w:r>
            <w:r>
              <w:rPr>
                <w:rFonts w:hint="eastAsia"/>
              </w:rPr>
              <w:t>两年度木制垫仓板采购</w:t>
            </w:r>
          </w:p>
        </w:tc>
      </w:tr>
      <w:tr w:rsidR="00E05E25">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9B576B">
            <w:pPr>
              <w:widowControl/>
              <w:tabs>
                <w:tab w:val="left" w:pos="420"/>
              </w:tabs>
              <w:spacing w:line="500" w:lineRule="exact"/>
              <w:jc w:val="center"/>
              <w:rPr>
                <w:rFonts w:asciiTheme="majorEastAsia" w:eastAsiaTheme="majorEastAsia" w:hAnsiTheme="majorEastAsia" w:cs="宋体"/>
                <w:b/>
                <w:kern w:val="0"/>
                <w:sz w:val="24"/>
              </w:rPr>
            </w:pPr>
            <w:r w:rsidRPr="009B576B">
              <w:rPr>
                <w:rFonts w:asciiTheme="majorEastAsia" w:eastAsiaTheme="majorEastAsia" w:hAnsiTheme="majorEastAsia" w:cs="宋体"/>
                <w:b/>
                <w:kern w:val="0"/>
                <w:sz w:val="24"/>
              </w:rPr>
              <w:t>2024BDJTHW00010</w:t>
            </w:r>
          </w:p>
        </w:tc>
      </w:tr>
      <w:tr w:rsidR="00E05E25">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E05E25">
            <w:pPr>
              <w:widowControl/>
              <w:tabs>
                <w:tab w:val="left" w:pos="420"/>
              </w:tabs>
              <w:spacing w:line="500" w:lineRule="exact"/>
              <w:jc w:val="center"/>
              <w:rPr>
                <w:rFonts w:asciiTheme="majorEastAsia" w:eastAsiaTheme="majorEastAsia" w:hAnsiTheme="majorEastAsia" w:cs="宋体"/>
                <w:b/>
                <w:kern w:val="0"/>
                <w:sz w:val="24"/>
              </w:rPr>
            </w:pPr>
          </w:p>
        </w:tc>
      </w:tr>
      <w:tr w:rsidR="00E05E25">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E05E25">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E05E25" w:rsidRDefault="00E07493">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E05E25">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E05E25" w:rsidRDefault="00E07493">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E05E25">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E05E25" w:rsidRDefault="00E0749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E05E25">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E05E25" w:rsidRDefault="00E0749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E05E25" w:rsidRDefault="00E07493">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E05E25">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05E25" w:rsidRDefault="00E07493">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E05E25">
        <w:trPr>
          <w:cantSplit/>
          <w:trHeight w:val="1112"/>
          <w:jc w:val="center"/>
        </w:trPr>
        <w:tc>
          <w:tcPr>
            <w:tcW w:w="431" w:type="dxa"/>
            <w:tcBorders>
              <w:top w:val="single" w:sz="4" w:space="0" w:color="auto"/>
              <w:left w:val="single" w:sz="4" w:space="0" w:color="auto"/>
              <w:right w:val="single" w:sz="4" w:space="0" w:color="auto"/>
            </w:tcBorders>
            <w:vAlign w:val="center"/>
          </w:tcPr>
          <w:p w:rsidR="00E05E25" w:rsidRDefault="00E0749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E05E25" w:rsidRDefault="00E07493">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E05E25" w:rsidRDefault="00E07493">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E05E25" w:rsidRDefault="00E07493">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E05E25">
        <w:trPr>
          <w:cantSplit/>
          <w:trHeight w:val="1112"/>
          <w:jc w:val="center"/>
        </w:trPr>
        <w:tc>
          <w:tcPr>
            <w:tcW w:w="431" w:type="dxa"/>
            <w:tcBorders>
              <w:top w:val="single" w:sz="4" w:space="0" w:color="auto"/>
              <w:left w:val="single" w:sz="4" w:space="0" w:color="auto"/>
              <w:right w:val="single" w:sz="4" w:space="0" w:color="auto"/>
            </w:tcBorders>
            <w:vAlign w:val="center"/>
          </w:tcPr>
          <w:p w:rsidR="00E05E25" w:rsidRDefault="00E0749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E05E25" w:rsidRDefault="00E07493">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E05E25" w:rsidRDefault="00E07493">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w:t>
            </w:r>
          </w:p>
        </w:tc>
      </w:tr>
      <w:tr w:rsidR="00E05E25">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E05E25" w:rsidRDefault="00E07493">
            <w:pPr>
              <w:pStyle w:val="CharCharCharCharCharCharChar1Char"/>
            </w:pPr>
            <w:r>
              <w:rPr>
                <w:rFonts w:hint="eastAsia"/>
              </w:rPr>
              <w:t>注：总报价不得高于本项目概算（人民币</w:t>
            </w:r>
            <w:r>
              <w:rPr>
                <w:rFonts w:hint="eastAsia"/>
                <w:u w:val="single"/>
              </w:rPr>
              <w:t xml:space="preserve"> </w:t>
            </w:r>
            <w:r>
              <w:rPr>
                <w:u w:val="single"/>
              </w:rPr>
              <w:t>283,500.00</w:t>
            </w:r>
            <w:r>
              <w:rPr>
                <w:rFonts w:hAnsi="宋体" w:cs="宋体" w:hint="eastAsia"/>
                <w:kern w:val="0"/>
              </w:rPr>
              <w:t>元</w:t>
            </w:r>
            <w:r>
              <w:rPr>
                <w:rFonts w:hint="eastAsia"/>
              </w:rPr>
              <w:t>），否则视为无效报价；</w:t>
            </w:r>
          </w:p>
        </w:tc>
      </w:tr>
    </w:tbl>
    <w:p w:rsidR="00E05E25" w:rsidRDefault="00E05E25">
      <w:pPr>
        <w:pStyle w:val="CharCharCharCharCharCharChar1Char"/>
      </w:pPr>
    </w:p>
    <w:p w:rsidR="00E05E25" w:rsidRDefault="00E0749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供应商（公章）： </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E05E25" w:rsidRDefault="00E05E25">
      <w:pPr>
        <w:widowControl/>
        <w:spacing w:line="460" w:lineRule="exact"/>
        <w:rPr>
          <w:rFonts w:asciiTheme="minorEastAsia" w:eastAsiaTheme="minorEastAsia" w:hAnsiTheme="minorEastAsia" w:cs="宋体"/>
          <w:b/>
          <w:kern w:val="0"/>
          <w:sz w:val="24"/>
        </w:rPr>
      </w:pPr>
    </w:p>
    <w:p w:rsidR="00E05E25" w:rsidRDefault="00E07493">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E05E25" w:rsidRDefault="00E07493">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rsidR="00E05E25" w:rsidRDefault="00E07493">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E05E25" w:rsidRDefault="00E05E25">
      <w:pPr>
        <w:jc w:val="center"/>
        <w:rPr>
          <w:rFonts w:asciiTheme="minorEastAsia" w:eastAsiaTheme="minorEastAsia" w:hAnsiTheme="minorEastAsia"/>
          <w:b/>
          <w:kern w:val="0"/>
          <w:sz w:val="24"/>
          <w:szCs w:val="24"/>
        </w:rPr>
      </w:pPr>
    </w:p>
    <w:p w:rsidR="00E05E25" w:rsidRDefault="00E07493">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w:t>
      </w:r>
      <w:r>
        <w:rPr>
          <w:rFonts w:asciiTheme="minorEastAsia" w:eastAsiaTheme="minorEastAsia" w:hAnsiTheme="minorEastAsia" w:cs="宋体"/>
          <w:b/>
          <w:bCs/>
          <w:color w:val="000000"/>
          <w:kern w:val="0"/>
          <w:szCs w:val="21"/>
          <w:u w:val="single"/>
        </w:rPr>
        <w:t>2024-2026两年度木制垫仓板采购</w:t>
      </w:r>
      <w:r>
        <w:rPr>
          <w:rFonts w:asciiTheme="minorEastAsia" w:eastAsiaTheme="minorEastAsia" w:hAnsiTheme="minorEastAsia" w:cs="宋体" w:hint="eastAsia"/>
          <w:b/>
          <w:bCs/>
          <w:color w:val="000000"/>
          <w:kern w:val="0"/>
          <w:szCs w:val="21"/>
        </w:rPr>
        <w:t xml:space="preserve">  </w:t>
      </w:r>
      <w:r>
        <w:rPr>
          <w:rFonts w:asciiTheme="minorEastAsia" w:eastAsiaTheme="minorEastAsia" w:hAnsiTheme="minorEastAsia" w:cs="宋体"/>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Pr>
          <w:rFonts w:ascii="宋体" w:eastAsia="宋体" w:hAnsi="宋体"/>
          <w:b/>
          <w:bCs/>
          <w:sz w:val="24"/>
          <w:szCs w:val="24"/>
          <w:u w:val="single"/>
        </w:rPr>
        <w:t xml:space="preserve"> </w:t>
      </w:r>
      <w:r w:rsidR="003970FE" w:rsidRPr="003970FE">
        <w:rPr>
          <w:rFonts w:ascii="宋体" w:eastAsia="宋体" w:hAnsi="宋体"/>
          <w:b/>
          <w:bCs/>
          <w:sz w:val="24"/>
          <w:szCs w:val="24"/>
          <w:u w:val="single"/>
        </w:rPr>
        <w:t>2024BDJTHW00010</w:t>
      </w:r>
      <w:bookmarkStart w:id="11" w:name="_GoBack"/>
      <w:bookmarkEnd w:id="11"/>
      <w:r>
        <w:rPr>
          <w:rFonts w:ascii="宋体" w:eastAsia="宋体" w:hAnsi="宋体"/>
          <w:b/>
          <w:bCs/>
          <w:sz w:val="24"/>
          <w:szCs w:val="24"/>
          <w:u w:val="single"/>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418"/>
        <w:gridCol w:w="850"/>
        <w:gridCol w:w="1559"/>
        <w:gridCol w:w="1276"/>
        <w:gridCol w:w="2552"/>
      </w:tblGrid>
      <w:tr w:rsidR="00E05E25">
        <w:trPr>
          <w:trHeight w:val="831"/>
        </w:trPr>
        <w:tc>
          <w:tcPr>
            <w:tcW w:w="710"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序号</w:t>
            </w:r>
          </w:p>
        </w:tc>
        <w:tc>
          <w:tcPr>
            <w:tcW w:w="1417"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418" w:type="dxa"/>
            <w:vAlign w:val="center"/>
          </w:tcPr>
          <w:p w:rsidR="00E05E25" w:rsidRDefault="00E074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规格型号(mm)</w:t>
            </w:r>
          </w:p>
        </w:tc>
        <w:tc>
          <w:tcPr>
            <w:tcW w:w="850"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数量（个）</w:t>
            </w:r>
          </w:p>
        </w:tc>
        <w:tc>
          <w:tcPr>
            <w:tcW w:w="1559"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单价（元）</w:t>
            </w:r>
          </w:p>
        </w:tc>
        <w:tc>
          <w:tcPr>
            <w:tcW w:w="1276"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合计（元）</w:t>
            </w:r>
          </w:p>
        </w:tc>
        <w:tc>
          <w:tcPr>
            <w:tcW w:w="2552" w:type="dxa"/>
            <w:vAlign w:val="center"/>
          </w:tcPr>
          <w:p w:rsidR="00E05E25" w:rsidRDefault="00E07493">
            <w:pPr>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图片</w:t>
            </w:r>
          </w:p>
        </w:tc>
      </w:tr>
      <w:tr w:rsidR="00E05E25">
        <w:trPr>
          <w:trHeight w:val="2044"/>
        </w:trPr>
        <w:tc>
          <w:tcPr>
            <w:tcW w:w="710" w:type="dxa"/>
            <w:vAlign w:val="center"/>
          </w:tcPr>
          <w:p w:rsidR="00E05E25" w:rsidRDefault="00E07493">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417"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木制垫仓板</w:t>
            </w:r>
          </w:p>
        </w:tc>
        <w:tc>
          <w:tcPr>
            <w:tcW w:w="1418" w:type="dxa"/>
            <w:vAlign w:val="center"/>
          </w:tcPr>
          <w:p w:rsidR="00E05E25" w:rsidRDefault="00E074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1200*1000*120</w:t>
            </w:r>
          </w:p>
        </w:tc>
        <w:tc>
          <w:tcPr>
            <w:tcW w:w="850" w:type="dxa"/>
            <w:vAlign w:val="center"/>
          </w:tcPr>
          <w:p w:rsidR="00E05E25" w:rsidRDefault="00E0749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4500</w:t>
            </w:r>
          </w:p>
        </w:tc>
        <w:tc>
          <w:tcPr>
            <w:tcW w:w="1559" w:type="dxa"/>
            <w:vAlign w:val="center"/>
          </w:tcPr>
          <w:p w:rsidR="00E05E25" w:rsidRDefault="00E05E25">
            <w:pPr>
              <w:spacing w:line="360" w:lineRule="auto"/>
              <w:jc w:val="center"/>
              <w:rPr>
                <w:rFonts w:ascii="宋体" w:eastAsia="宋体" w:hAnsi="宋体" w:cs="宋体"/>
                <w:kern w:val="0"/>
                <w:sz w:val="24"/>
                <w:szCs w:val="24"/>
              </w:rPr>
            </w:pPr>
          </w:p>
        </w:tc>
        <w:tc>
          <w:tcPr>
            <w:tcW w:w="1276" w:type="dxa"/>
            <w:vAlign w:val="center"/>
          </w:tcPr>
          <w:p w:rsidR="00E05E25" w:rsidRDefault="00E05E25">
            <w:pPr>
              <w:spacing w:line="360" w:lineRule="auto"/>
              <w:jc w:val="center"/>
              <w:rPr>
                <w:rFonts w:ascii="宋体" w:eastAsia="宋体" w:hAnsi="宋体" w:cs="宋体"/>
                <w:kern w:val="0"/>
                <w:sz w:val="24"/>
                <w:szCs w:val="24"/>
              </w:rPr>
            </w:pPr>
          </w:p>
        </w:tc>
        <w:tc>
          <w:tcPr>
            <w:tcW w:w="2552" w:type="dxa"/>
            <w:vAlign w:val="center"/>
          </w:tcPr>
          <w:p w:rsidR="00E05E25" w:rsidRDefault="00E07493">
            <w:pPr>
              <w:spacing w:line="360" w:lineRule="auto"/>
              <w:jc w:val="left"/>
              <w:rPr>
                <w:rFonts w:ascii="宋体" w:eastAsia="宋体" w:hAnsi="宋体" w:cs="宋体"/>
                <w:kern w:val="0"/>
                <w:sz w:val="24"/>
                <w:szCs w:val="24"/>
              </w:rPr>
            </w:pPr>
            <w:r>
              <w:rPr>
                <w:rFonts w:ascii="宋体" w:eastAsia="宋体" w:hAnsi="宋体" w:cs="宋体" w:hint="eastAsia"/>
                <w:noProof/>
                <w:color w:val="000000"/>
                <w:kern w:val="0"/>
                <w:sz w:val="22"/>
                <w:szCs w:val="22"/>
              </w:rPr>
              <w:drawing>
                <wp:anchor distT="0" distB="0" distL="114300" distR="114300" simplePos="0" relativeHeight="251662336" behindDoc="0" locked="0" layoutInCell="1" allowOverlap="1">
                  <wp:simplePos x="0" y="0"/>
                  <wp:positionH relativeFrom="column">
                    <wp:posOffset>146050</wp:posOffset>
                  </wp:positionH>
                  <wp:positionV relativeFrom="paragraph">
                    <wp:posOffset>-635</wp:posOffset>
                  </wp:positionV>
                  <wp:extent cx="1095375" cy="10477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095375" cy="1047750"/>
                          </a:xfrm>
                          <a:prstGeom prst="rect">
                            <a:avLst/>
                          </a:prstGeom>
                          <a:noFill/>
                          <a:ln w="9525">
                            <a:noFill/>
                          </a:ln>
                        </pic:spPr>
                      </pic:pic>
                    </a:graphicData>
                  </a:graphic>
                </wp:anchor>
              </w:drawing>
            </w:r>
          </w:p>
        </w:tc>
      </w:tr>
      <w:tr w:rsidR="00E05E25">
        <w:trPr>
          <w:trHeight w:val="1211"/>
        </w:trPr>
        <w:tc>
          <w:tcPr>
            <w:tcW w:w="3545" w:type="dxa"/>
            <w:gridSpan w:val="3"/>
            <w:vAlign w:val="center"/>
          </w:tcPr>
          <w:p w:rsidR="00E05E25" w:rsidRDefault="00E07493">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含税合计</w:t>
            </w:r>
          </w:p>
        </w:tc>
        <w:tc>
          <w:tcPr>
            <w:tcW w:w="6237" w:type="dxa"/>
            <w:gridSpan w:val="4"/>
            <w:vAlign w:val="center"/>
          </w:tcPr>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大写：</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元</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小写：</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p>
        </w:tc>
      </w:tr>
      <w:tr w:rsidR="00E05E25">
        <w:trPr>
          <w:trHeight w:val="20"/>
        </w:trPr>
        <w:tc>
          <w:tcPr>
            <w:tcW w:w="9782" w:type="dxa"/>
            <w:gridSpan w:val="7"/>
            <w:vAlign w:val="center"/>
          </w:tcPr>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备注：1.上述产品价格包含13%增值税以及设计、制作、运输（送达至甲方指定地点）、装卸、安装、调试、税金等交付甲方使用前的一切费用，以及免费质保期间的所有维保费用。任何因忽视或误解实际情况而导致的费用增加由乙方自行承担。</w:t>
            </w:r>
          </w:p>
          <w:p w:rsidR="00E05E25" w:rsidRDefault="00E07493">
            <w:pPr>
              <w:spacing w:line="360" w:lineRule="auto"/>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kern w:val="0"/>
                <w:sz w:val="24"/>
                <w:szCs w:val="24"/>
              </w:rPr>
              <w:t>3.</w:t>
            </w:r>
            <w:r>
              <w:rPr>
                <w:rFonts w:ascii="宋体" w:eastAsia="宋体" w:hAnsi="宋体" w:cs="宋体" w:hint="eastAsia"/>
                <w:color w:val="000000"/>
                <w:kern w:val="0"/>
                <w:sz w:val="24"/>
                <w:szCs w:val="24"/>
              </w:rPr>
              <w:t xml:space="preserve">材质：硬杂木，表面平整，牢固可靠，无虫蛀腐烂；                                          </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 xml:space="preserve">载重：静载3吨，重载2吨；                                                                        </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 xml:space="preserve">单面川子；底横梁：1200*50*100mm*3根；上铺板：1000*90*20 mm*9根；螺旋钢钉固定；                                                                       </w:t>
            </w:r>
          </w:p>
          <w:p w:rsidR="00E05E25" w:rsidRDefault="00E07493">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 xml:space="preserve">整板净重：≥25公斤；                                                                </w:t>
            </w:r>
          </w:p>
          <w:p w:rsidR="00E05E25" w:rsidRDefault="00E07493">
            <w:pPr>
              <w:spacing w:line="360" w:lineRule="auto"/>
              <w:rPr>
                <w:rFonts w:ascii="宋体" w:eastAsia="宋体" w:hAnsi="宋体" w:cs="宋体"/>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木制垫仓板侧边印字“HJF202401”</w:t>
            </w:r>
          </w:p>
        </w:tc>
      </w:tr>
    </w:tbl>
    <w:p w:rsidR="00E05E25" w:rsidRDefault="00E05E25">
      <w:pPr>
        <w:snapToGrid w:val="0"/>
        <w:spacing w:line="360" w:lineRule="auto"/>
        <w:jc w:val="left"/>
        <w:rPr>
          <w:szCs w:val="21"/>
          <w:u w:val="single"/>
        </w:rPr>
      </w:pPr>
    </w:p>
    <w:p w:rsidR="00E05E25" w:rsidRDefault="00E07493">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rsidR="00E05E25" w:rsidRDefault="00E0749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E05E25" w:rsidRDefault="00E05E25">
      <w:pPr>
        <w:spacing w:line="360" w:lineRule="auto"/>
        <w:outlineLvl w:val="1"/>
        <w:rPr>
          <w:rFonts w:asciiTheme="minorEastAsia" w:eastAsiaTheme="minorEastAsia" w:hAnsiTheme="minorEastAsia"/>
          <w:b/>
          <w:sz w:val="24"/>
        </w:rPr>
      </w:pPr>
    </w:p>
    <w:p w:rsidR="00E05E25" w:rsidRDefault="00E07493">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E05E25" w:rsidRDefault="00E07493">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E05E25" w:rsidRDefault="00E05E25">
      <w:pPr>
        <w:spacing w:line="560" w:lineRule="exact"/>
        <w:jc w:val="left"/>
        <w:rPr>
          <w:rFonts w:asciiTheme="minorEastAsia" w:eastAsiaTheme="minorEastAsia" w:hAnsiTheme="minorEastAsia" w:cs="宋体"/>
          <w:b/>
          <w:kern w:val="0"/>
          <w:sz w:val="24"/>
        </w:rPr>
      </w:pPr>
    </w:p>
    <w:p w:rsidR="00E05E25" w:rsidRDefault="00E07493">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E05E25" w:rsidRDefault="00E07493">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4</w:t>
      </w:r>
      <w:r>
        <w:rPr>
          <w:rFonts w:asciiTheme="minorEastAsia" w:eastAsiaTheme="minorEastAsia" w:hAnsiTheme="minorEastAsia" w:cs="宋体" w:hint="eastAsia"/>
          <w:sz w:val="24"/>
          <w:szCs w:val="24"/>
          <w:highlight w:val="yellow"/>
          <w:u w:val="single"/>
        </w:rPr>
        <w:t>年</w:t>
      </w:r>
      <w:r>
        <w:rPr>
          <w:rFonts w:asciiTheme="minorEastAsia" w:eastAsiaTheme="minorEastAsia" w:hAnsiTheme="minorEastAsia" w:cs="宋体"/>
          <w:sz w:val="24"/>
          <w:szCs w:val="24"/>
          <w:highlight w:val="yellow"/>
          <w:u w:val="single"/>
        </w:rPr>
        <w:t xml:space="preserve">  </w:t>
      </w:r>
      <w:r>
        <w:rPr>
          <w:rFonts w:asciiTheme="minorEastAsia" w:eastAsiaTheme="minorEastAsia" w:hAnsiTheme="minorEastAsia" w:cs="宋体" w:hint="eastAsia"/>
          <w:sz w:val="24"/>
          <w:szCs w:val="24"/>
          <w:highlight w:val="yellow"/>
          <w:u w:val="single"/>
        </w:rPr>
        <w:t>月</w:t>
      </w:r>
      <w:r>
        <w:rPr>
          <w:rFonts w:asciiTheme="minorEastAsia" w:eastAsiaTheme="minorEastAsia" w:hAnsiTheme="minorEastAsia" w:cs="宋体"/>
          <w:sz w:val="24"/>
          <w:szCs w:val="24"/>
          <w:highlight w:val="yellow"/>
          <w:u w:val="single"/>
        </w:rPr>
        <w:t xml:space="preserve">  </w:t>
      </w:r>
      <w:r>
        <w:rPr>
          <w:rFonts w:asciiTheme="minorEastAsia" w:eastAsiaTheme="minorEastAsia" w:hAnsiTheme="minorEastAsia" w:cs="宋体" w:hint="eastAsia"/>
          <w:sz w:val="24"/>
          <w:szCs w:val="24"/>
          <w:highlight w:val="yellow"/>
          <w:u w:val="single"/>
        </w:rPr>
        <w:t>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百大合家福公司2024-</w:t>
      </w:r>
      <w:r>
        <w:rPr>
          <w:rFonts w:asciiTheme="minorEastAsia" w:eastAsiaTheme="minorEastAsia" w:hAnsiTheme="minorEastAsia" w:cs="宋体"/>
          <w:b/>
          <w:bCs/>
          <w:sz w:val="24"/>
          <w:szCs w:val="24"/>
          <w:u w:val="single"/>
        </w:rPr>
        <w:t>2026</w:t>
      </w:r>
      <w:r>
        <w:rPr>
          <w:rFonts w:asciiTheme="minorEastAsia" w:eastAsiaTheme="minorEastAsia" w:hAnsiTheme="minorEastAsia" w:cs="宋体" w:hint="eastAsia"/>
          <w:b/>
          <w:bCs/>
          <w:sz w:val="24"/>
          <w:szCs w:val="24"/>
          <w:u w:val="single"/>
        </w:rPr>
        <w:t>两年度木制垫仓板采购</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E05E25" w:rsidRDefault="00E0749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E05E25" w:rsidRDefault="00E0749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E05E25" w:rsidRDefault="00E0749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E05E25" w:rsidRDefault="00E0749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rsidR="00E05E25" w:rsidRDefault="00E0749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E05E25">
        <w:trPr>
          <w:trHeight w:val="1266"/>
        </w:trPr>
        <w:tc>
          <w:tcPr>
            <w:tcW w:w="9854" w:type="dxa"/>
            <w:vAlign w:val="center"/>
          </w:tcPr>
          <w:p w:rsidR="00E05E25" w:rsidRDefault="00E05E25">
            <w:pPr>
              <w:spacing w:line="500" w:lineRule="exact"/>
              <w:jc w:val="center"/>
              <w:rPr>
                <w:rFonts w:asciiTheme="minorEastAsia" w:eastAsiaTheme="minorEastAsia" w:hAnsiTheme="minorEastAsia" w:cs="宋体"/>
                <w:sz w:val="24"/>
                <w:szCs w:val="24"/>
              </w:rPr>
            </w:pPr>
          </w:p>
          <w:p w:rsidR="00E05E25" w:rsidRDefault="00E05E25">
            <w:pPr>
              <w:spacing w:line="500" w:lineRule="exact"/>
              <w:jc w:val="center"/>
              <w:rPr>
                <w:rFonts w:asciiTheme="minorEastAsia" w:eastAsiaTheme="minorEastAsia" w:hAnsiTheme="minorEastAsia" w:cs="宋体"/>
                <w:sz w:val="24"/>
                <w:szCs w:val="24"/>
              </w:rPr>
            </w:pPr>
          </w:p>
          <w:p w:rsidR="00E05E25" w:rsidRDefault="00E05E25">
            <w:pPr>
              <w:spacing w:line="500" w:lineRule="exact"/>
              <w:jc w:val="center"/>
              <w:rPr>
                <w:rFonts w:asciiTheme="minorEastAsia" w:eastAsiaTheme="minorEastAsia" w:hAnsiTheme="minorEastAsia" w:cs="宋体"/>
                <w:sz w:val="24"/>
                <w:szCs w:val="24"/>
              </w:rPr>
            </w:pPr>
          </w:p>
          <w:p w:rsidR="00E05E25" w:rsidRDefault="00E07493">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E05E25" w:rsidRDefault="00E05E25">
            <w:pPr>
              <w:spacing w:line="500" w:lineRule="exact"/>
              <w:jc w:val="center"/>
              <w:rPr>
                <w:rFonts w:asciiTheme="minorEastAsia" w:eastAsiaTheme="minorEastAsia" w:hAnsiTheme="minorEastAsia" w:cs="宋体"/>
                <w:sz w:val="24"/>
                <w:szCs w:val="24"/>
              </w:rPr>
            </w:pPr>
          </w:p>
          <w:p w:rsidR="00E05E25" w:rsidRDefault="00E05E25">
            <w:pPr>
              <w:spacing w:line="500" w:lineRule="exact"/>
              <w:jc w:val="center"/>
              <w:rPr>
                <w:rFonts w:asciiTheme="minorEastAsia" w:eastAsiaTheme="minorEastAsia" w:hAnsiTheme="minorEastAsia" w:cs="宋体"/>
                <w:sz w:val="24"/>
                <w:szCs w:val="24"/>
              </w:rPr>
            </w:pPr>
          </w:p>
          <w:p w:rsidR="00E05E25" w:rsidRDefault="00E05E25">
            <w:pPr>
              <w:spacing w:line="640" w:lineRule="exact"/>
              <w:jc w:val="center"/>
              <w:rPr>
                <w:rFonts w:asciiTheme="minorEastAsia" w:eastAsiaTheme="minorEastAsia" w:hAnsiTheme="minorEastAsia" w:cs="宋体"/>
                <w:sz w:val="24"/>
                <w:szCs w:val="24"/>
              </w:rPr>
            </w:pPr>
          </w:p>
        </w:tc>
      </w:tr>
    </w:tbl>
    <w:p w:rsidR="00E05E25" w:rsidRDefault="00E07493">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E05E25" w:rsidRDefault="00E05E25">
      <w:pPr>
        <w:spacing w:line="640" w:lineRule="exact"/>
        <w:ind w:firstLineChars="1414" w:firstLine="3394"/>
        <w:rPr>
          <w:rFonts w:asciiTheme="minorEastAsia" w:eastAsiaTheme="minorEastAsia" w:hAnsiTheme="minorEastAsia" w:cs="宋体"/>
          <w:sz w:val="24"/>
          <w:szCs w:val="24"/>
        </w:rPr>
      </w:pPr>
    </w:p>
    <w:p w:rsidR="00E05E25" w:rsidRDefault="00E07493">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r>
        <w:rPr>
          <w:rFonts w:asciiTheme="minorEastAsia" w:eastAsiaTheme="minorEastAsia" w:hAnsiTheme="minorEastAsia" w:hint="eastAsia"/>
          <w:b/>
          <w:sz w:val="32"/>
          <w:u w:val="single"/>
        </w:rPr>
        <w:t xml:space="preserve">        </w:t>
      </w:r>
    </w:p>
    <w:p w:rsidR="00E05E25" w:rsidRDefault="00E05E25">
      <w:pPr>
        <w:widowControl/>
        <w:spacing w:line="400" w:lineRule="exact"/>
        <w:jc w:val="center"/>
        <w:rPr>
          <w:rFonts w:asciiTheme="minorEastAsia" w:eastAsiaTheme="minorEastAsia" w:hAnsiTheme="minorEastAsia" w:cs="宋体"/>
          <w:b/>
          <w:sz w:val="24"/>
          <w:szCs w:val="24"/>
        </w:rPr>
      </w:pPr>
    </w:p>
    <w:p w:rsidR="00E05E25" w:rsidRDefault="00E07493">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Pr>
          <w:rFonts w:asciiTheme="minorEastAsia" w:eastAsiaTheme="minorEastAsia" w:hAnsiTheme="minorEastAsia" w:cs="宋体"/>
          <w:b/>
          <w:sz w:val="24"/>
          <w:szCs w:val="24"/>
        </w:rPr>
        <w:t>2</w:t>
      </w:r>
      <w:r>
        <w:rPr>
          <w:rFonts w:asciiTheme="minorEastAsia" w:eastAsiaTheme="minorEastAsia" w:hAnsiTheme="minorEastAsia" w:cs="宋体" w:hint="eastAsia"/>
          <w:b/>
          <w:sz w:val="24"/>
          <w:szCs w:val="24"/>
        </w:rPr>
        <w:t>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sz w:val="24"/>
          <w:szCs w:val="24"/>
        </w:rPr>
        <w:t>日</w:t>
      </w:r>
      <w:bookmarkEnd w:id="12"/>
    </w:p>
    <w:sectPr w:rsidR="00E05E25">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22" w:rsidRDefault="000B3522">
      <w:r>
        <w:separator/>
      </w:r>
    </w:p>
  </w:endnote>
  <w:endnote w:type="continuationSeparator" w:id="0">
    <w:p w:rsidR="000B3522" w:rsidRDefault="000B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25" w:rsidRDefault="00E07493">
    <w:pPr>
      <w:pStyle w:val="ab"/>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rsidR="00E05E25" w:rsidRDefault="00E07493">
                          <w:pPr>
                            <w:pStyle w:val="ab"/>
                          </w:pPr>
                          <w:r>
                            <w:fldChar w:fldCharType="begin"/>
                          </w:r>
                          <w:r>
                            <w:instrText xml:space="preserve"> PAGE  \* MERGEFORMAT </w:instrText>
                          </w:r>
                          <w:r>
                            <w:fldChar w:fldCharType="separate"/>
                          </w:r>
                          <w:r w:rsidR="003970FE">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rsidR="00E05E25" w:rsidRDefault="00E07493">
                    <w:pPr>
                      <w:pStyle w:val="ab"/>
                    </w:pPr>
                    <w:r>
                      <w:fldChar w:fldCharType="begin"/>
                    </w:r>
                    <w:r>
                      <w:instrText xml:space="preserve"> PAGE  \* MERGEFORMAT </w:instrText>
                    </w:r>
                    <w:r>
                      <w:fldChar w:fldCharType="separate"/>
                    </w:r>
                    <w:r w:rsidR="003970FE">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rsidR="00E05E25" w:rsidRDefault="00E07493">
            <w:pPr>
              <w:pStyle w:val="ab"/>
              <w:jc w:val="center"/>
            </w:pPr>
            <w:r>
              <w:rPr>
                <w:b/>
                <w:sz w:val="24"/>
                <w:szCs w:val="24"/>
              </w:rPr>
              <w:fldChar w:fldCharType="begin"/>
            </w:r>
            <w:r>
              <w:rPr>
                <w:b/>
              </w:rPr>
              <w:instrText>PAGE</w:instrText>
            </w:r>
            <w:r>
              <w:rPr>
                <w:b/>
                <w:sz w:val="24"/>
                <w:szCs w:val="24"/>
              </w:rPr>
              <w:fldChar w:fldCharType="separate"/>
            </w:r>
            <w:r w:rsidR="003970FE">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970FE">
              <w:rPr>
                <w:b/>
                <w:noProof/>
              </w:rPr>
              <w:t>29</w:t>
            </w:r>
            <w:r>
              <w:rPr>
                <w:b/>
                <w:sz w:val="24"/>
                <w:szCs w:val="24"/>
              </w:rPr>
              <w:fldChar w:fldCharType="end"/>
            </w:r>
          </w:p>
        </w:sdtContent>
      </w:sdt>
    </w:sdtContent>
  </w:sdt>
  <w:p w:rsidR="00E05E25" w:rsidRDefault="00E05E25">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22" w:rsidRDefault="000B3522">
      <w:r>
        <w:separator/>
      </w:r>
    </w:p>
  </w:footnote>
  <w:footnote w:type="continuationSeparator" w:id="0">
    <w:p w:rsidR="000B3522" w:rsidRDefault="000B3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25" w:rsidRDefault="00E07493">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25" w:rsidRDefault="00E07493">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MGVmZGZiYmVjZGRlYWU1OThlZjY3NjMwMWM4NTg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899"/>
    <w:rsid w:val="00476A97"/>
    <w:rsid w:val="004800A4"/>
    <w:rsid w:val="00480B00"/>
    <w:rsid w:val="00482C78"/>
    <w:rsid w:val="00483BC8"/>
    <w:rsid w:val="00485318"/>
    <w:rsid w:val="00485D79"/>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5349"/>
    <w:rsid w:val="00E0553F"/>
    <w:rsid w:val="00E0574A"/>
    <w:rsid w:val="00E05D9D"/>
    <w:rsid w:val="00E05E25"/>
    <w:rsid w:val="00E06E46"/>
    <w:rsid w:val="00E07493"/>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FDA487F"/>
    <w:rsid w:val="12D127DE"/>
    <w:rsid w:val="136D316F"/>
    <w:rsid w:val="14AE2BC7"/>
    <w:rsid w:val="1524415D"/>
    <w:rsid w:val="1529383B"/>
    <w:rsid w:val="15325AFB"/>
    <w:rsid w:val="15B00451"/>
    <w:rsid w:val="18FE12DA"/>
    <w:rsid w:val="1A077166"/>
    <w:rsid w:val="1A942223"/>
    <w:rsid w:val="1B497DC8"/>
    <w:rsid w:val="1BBE6C85"/>
    <w:rsid w:val="1C5664E2"/>
    <w:rsid w:val="1CBD66FD"/>
    <w:rsid w:val="1D073931"/>
    <w:rsid w:val="1E883520"/>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E46882"/>
    <w:rsid w:val="512F0800"/>
    <w:rsid w:val="51861C76"/>
    <w:rsid w:val="531C765B"/>
    <w:rsid w:val="534A5A9B"/>
    <w:rsid w:val="53B45A28"/>
    <w:rsid w:val="545F361A"/>
    <w:rsid w:val="570D49BE"/>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F4BCF40-F0FC-458C-9E63-8C718058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page number"/>
    <w:basedOn w:val="a0"/>
    <w:autoRedefine/>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1274B-D81F-48F7-A6A8-E88CCF65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2644</Words>
  <Characters>15075</Characters>
  <Application>Microsoft Office Word</Application>
  <DocSecurity>0</DocSecurity>
  <Lines>125</Lines>
  <Paragraphs>35</Paragraphs>
  <ScaleCrop>false</ScaleCrop>
  <Company>akoosky</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282</cp:revision>
  <cp:lastPrinted>2023-09-27T03:35:00Z</cp:lastPrinted>
  <dcterms:created xsi:type="dcterms:W3CDTF">2023-08-16T02:40:00Z</dcterms:created>
  <dcterms:modified xsi:type="dcterms:W3CDTF">2024-02-06T07:02:00Z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78E2D69D7A8949D3A2FA049167CE65CD_13</vt:lpwstr>
  </property>
</Properties>
</file>