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bookmarkStart w:id="12" w:name="_GoBack"/>
      <w:bookmarkEnd w:id="12"/>
    </w:p>
    <w:p>
      <w:pPr>
        <w:rPr>
          <w:rFonts w:ascii="@仿宋_GB2312" w:hAnsi="@仿宋_GB2312" w:eastAsia="@仿宋_GB2312" w:cs="@仿宋_GB2312"/>
          <w:sz w:val="44"/>
          <w:szCs w:val="44"/>
          <w:u w:val="single"/>
        </w:rPr>
      </w:pPr>
    </w:p>
    <w:p>
      <w:pPr>
        <w:jc w:val="center"/>
        <w:rPr>
          <w:rFonts w:hint="eastAsia" w:ascii="宋体" w:hAnsi="宋体" w:eastAsia="宋体" w:cs="宋体"/>
          <w:sz w:val="44"/>
          <w:szCs w:val="44"/>
          <w:u w:val="none"/>
        </w:rPr>
      </w:pPr>
      <w:r>
        <w:rPr>
          <w:rFonts w:hint="eastAsia" w:ascii="宋体" w:hAnsi="宋体" w:eastAsia="宋体" w:cs="宋体"/>
          <w:b/>
          <w:color w:val="000000"/>
          <w:kern w:val="0"/>
          <w:sz w:val="44"/>
          <w:szCs w:val="44"/>
        </w:rPr>
        <w:t>合肥百货大楼集团股份有限公司</w:t>
      </w:r>
    </w:p>
    <w:p>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bookmarkStart w:id="0" w:name="_Hlk9544796"/>
      <w:r>
        <w:rPr>
          <w:rFonts w:hint="eastAsia" w:ascii="宋体" w:hAnsi="宋体" w:eastAsia="宋体" w:cs="宋体"/>
          <w:b/>
          <w:color w:val="000000"/>
          <w:kern w:val="0"/>
          <w:sz w:val="44"/>
          <w:szCs w:val="44"/>
        </w:rPr>
        <w:t>新店花园街区项目商业设计</w:t>
      </w: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竞争性报价文件</w:t>
      </w:r>
    </w:p>
    <w:p>
      <w:pPr>
        <w:widowControl/>
        <w:spacing w:line="520" w:lineRule="exact"/>
        <w:ind w:firstLine="3200" w:firstLineChars="1000"/>
        <w:rPr>
          <w:rFonts w:ascii="宋体" w:hAnsi="宋体" w:cs="宋体"/>
          <w:b w:val="0"/>
          <w:bCs w:val="0"/>
          <w:color w:val="000000"/>
          <w:kern w:val="0"/>
          <w:sz w:val="28"/>
          <w:szCs w:val="28"/>
        </w:rPr>
      </w:pPr>
      <w:r>
        <w:rPr>
          <w:rFonts w:hint="eastAsia" w:ascii="宋体" w:hAnsi="宋体" w:eastAsia="宋体" w:cs="@仿宋_GB2312"/>
          <w:b w:val="0"/>
          <w:bCs w:val="0"/>
          <w:sz w:val="32"/>
          <w:szCs w:val="32"/>
        </w:rPr>
        <w:t>编号：</w:t>
      </w:r>
      <w:r>
        <w:rPr>
          <w:rFonts w:hint="eastAsia" w:ascii="宋体" w:hAnsi="宋体" w:cs="宋体"/>
          <w:b w:val="0"/>
          <w:bCs w:val="0"/>
          <w:color w:val="000000"/>
          <w:kern w:val="0"/>
          <w:sz w:val="32"/>
          <w:szCs w:val="32"/>
        </w:rPr>
        <w:t>2024BDJTFW00007</w:t>
      </w: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"_Toc29596" </w:instrText>
      </w:r>
      <w:r>
        <w:fldChar w:fldCharType="separate"/>
      </w:r>
      <w:r>
        <w:rPr>
          <w:rFonts w:hint="eastAsia" w:ascii="宋体" w:hAnsi="宋体" w:eastAsia="宋体" w:cs="Times New Roman"/>
          <w:kern w:val="0"/>
          <w:sz w:val="28"/>
          <w:szCs w:val="28"/>
        </w:rPr>
        <w:t xml:space="preserve">第二章  </w:t>
      </w:r>
      <w:r>
        <w:rPr>
          <w:rFonts w:hint="eastAsia" w:ascii="宋体" w:hAnsi="宋体" w:eastAsia="宋体" w:cs="Times New Roman"/>
          <w:kern w:val="0"/>
          <w:sz w:val="28"/>
          <w:szCs w:val="28"/>
          <w:lang w:eastAsia="zh-CN"/>
        </w:rPr>
        <w:t>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"_Toc24720" </w:instrText>
      </w:r>
      <w:r>
        <w:fldChar w:fldCharType="separate"/>
      </w:r>
      <w:r>
        <w:rPr>
          <w:rFonts w:hint="eastAsia" w:ascii="宋体" w:hAnsi="宋体" w:eastAsia="宋体" w:cs="Times New Roman"/>
          <w:kern w:val="0"/>
          <w:sz w:val="28"/>
          <w:szCs w:val="28"/>
        </w:rPr>
        <w:t xml:space="preserve">第三章  </w:t>
      </w:r>
      <w:r>
        <w:rPr>
          <w:rFonts w:hint="eastAsia" w:ascii="宋体" w:hAnsi="宋体" w:eastAsia="宋体" w:cs="Times New Roman"/>
          <w:kern w:val="0"/>
          <w:sz w:val="28"/>
          <w:szCs w:val="28"/>
          <w:lang w:eastAsia="zh-CN"/>
        </w:rPr>
        <w:t>设计</w:t>
      </w:r>
      <w:r>
        <w:rPr>
          <w:rFonts w:hint="eastAsia" w:ascii="宋体" w:hAnsi="宋体" w:eastAsia="宋体" w:cs="Times New Roman"/>
          <w:kern w:val="0"/>
          <w:sz w:val="28"/>
          <w:szCs w:val="28"/>
        </w:rPr>
        <w:t>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hint="eastAsia" w:ascii="宋体" w:hAnsi="宋体" w:eastAsia="宋体" w:cs="Times New Roman"/>
          <w:kern w:val="0"/>
          <w:sz w:val="28"/>
          <w:szCs w:val="28"/>
          <w:lang w:eastAsia="zh-CN"/>
        </w:rPr>
        <w:t>设计</w:t>
      </w:r>
      <w:r>
        <w:rPr>
          <w:rFonts w:ascii="宋体" w:hAnsi="宋体" w:eastAsia="宋体" w:cs="Times New Roman"/>
          <w:kern w:val="0"/>
          <w:sz w:val="28"/>
          <w:szCs w:val="28"/>
        </w:rPr>
        <w:t>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ascii="Calibri" w:hAnsi="Calibri" w:eastAsia="宋体" w:cs="Times New Roman"/>
          <w:kern w:val="0"/>
          <w:sz w:val="22"/>
          <w:szCs w:val="22"/>
        </w:rPr>
        <w:t xml:space="preserve">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r>
        <w:rPr>
          <w:rFonts w:hint="eastAsia" w:ascii="宋体" w:hAnsi="宋体" w:eastAsia="宋体" w:cs="@仿宋_GB2312"/>
          <w:sz w:val="28"/>
          <w:szCs w:val="28"/>
          <w:lang w:eastAsia="zh-CN"/>
        </w:rPr>
        <w:t>二零二</w:t>
      </w:r>
      <w:r>
        <w:rPr>
          <w:rFonts w:hint="eastAsia" w:ascii="宋体" w:hAnsi="宋体" w:eastAsia="宋体" w:cs="@仿宋_GB2312"/>
          <w:sz w:val="28"/>
          <w:szCs w:val="28"/>
          <w:lang w:val="en-US" w:eastAsia="zh-CN"/>
        </w:rPr>
        <w:t>四</w:t>
      </w:r>
      <w:r>
        <w:rPr>
          <w:rFonts w:hint="eastAsia" w:ascii="宋体" w:hAnsi="宋体" w:eastAsia="宋体" w:cs="@仿宋_GB2312"/>
          <w:sz w:val="28"/>
          <w:szCs w:val="28"/>
        </w:rPr>
        <w:t>年</w:t>
      </w:r>
      <w:r>
        <w:rPr>
          <w:rFonts w:hint="eastAsia" w:ascii="宋体" w:hAnsi="宋体" w:eastAsia="宋体" w:cs="@仿宋_GB2312"/>
          <w:sz w:val="28"/>
          <w:szCs w:val="28"/>
          <w:u w:val="none"/>
          <w:lang w:val="en-US" w:eastAsia="zh-CN"/>
        </w:rPr>
        <w:t>一</w:t>
      </w:r>
      <w:r>
        <w:rPr>
          <w:rFonts w:hint="eastAsia" w:ascii="宋体" w:hAnsi="宋体" w:eastAsia="宋体" w:cs="@仿宋_GB2312"/>
          <w:sz w:val="28"/>
          <w:szCs w:val="28"/>
        </w:rPr>
        <w:t>月</w:t>
      </w:r>
      <w:r>
        <w:rPr>
          <w:rFonts w:ascii="宋体" w:hAnsi="宋体" w:eastAsia="宋体" w:cs="@仿宋_GB2312"/>
          <w:sz w:val="28"/>
          <w:szCs w:val="28"/>
        </w:rPr>
        <w:br w:type="page"/>
      </w:r>
    </w:p>
    <w:p>
      <w:pPr>
        <w:spacing w:line="360" w:lineRule="auto"/>
        <w:jc w:val="center"/>
        <w:outlineLvl w:val="1"/>
        <w:rPr>
          <w:rFonts w:ascii="宋体" w:hAnsi="宋体" w:eastAsia="宋体"/>
          <w:b/>
          <w:sz w:val="28"/>
        </w:rPr>
        <w:sectPr>
          <w:headerReference r:id="rId3" w:type="default"/>
          <w:footerReference r:id="rId4" w:type="default"/>
          <w:pgSz w:w="11907" w:h="16840"/>
          <w:pgMar w:top="1134" w:right="907" w:bottom="1134" w:left="907" w:header="851" w:footer="992" w:gutter="0"/>
          <w:cols w:space="720" w:num="1"/>
          <w:docGrid w:linePitch="462" w:charSpace="0"/>
        </w:sectPr>
      </w:pPr>
    </w:p>
    <w:p>
      <w:pPr>
        <w:spacing w:line="360" w:lineRule="auto"/>
        <w:jc w:val="center"/>
        <w:outlineLvl w:val="0"/>
        <w:rPr>
          <w:rFonts w:ascii="宋体" w:hAnsi="宋体" w:eastAsia="宋体" w:cs="@仿宋_GB2312"/>
          <w:b/>
          <w:sz w:val="28"/>
          <w:szCs w:val="20"/>
        </w:rPr>
      </w:pPr>
      <w:bookmarkStart w:id="1" w:name="_Toc29728"/>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宋体"/>
          <w:kern w:val="0"/>
          <w:sz w:val="24"/>
          <w:szCs w:val="20"/>
        </w:rPr>
      </w:pP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szCs w:val="18"/>
          <w:u w:val="none"/>
        </w:rPr>
      </w:pPr>
      <w:r>
        <w:rPr>
          <w:rFonts w:hint="eastAsia" w:ascii="宋体" w:hAnsi="宋体" w:cs="宋体"/>
          <w:kern w:val="0"/>
          <w:sz w:val="24"/>
        </w:rPr>
        <w:t>合肥百货大楼集团股份有限公司</w:t>
      </w:r>
      <w:r>
        <w:rPr>
          <w:rFonts w:hint="eastAsia" w:ascii="宋体" w:hAnsi="宋体" w:cs="宋体"/>
          <w:spacing w:val="-4"/>
          <w:kern w:val="0"/>
          <w:sz w:val="24"/>
        </w:rPr>
        <w:t>现对</w:t>
      </w:r>
      <w:r>
        <w:rPr>
          <w:rFonts w:hint="eastAsia" w:ascii="宋体" w:hAnsi="宋体" w:cs="宋体"/>
          <w:b w:val="0"/>
          <w:bCs w:val="0"/>
          <w:kern w:val="0"/>
          <w:sz w:val="24"/>
        </w:rPr>
        <w:t>新店花园街区项目商业设计</w:t>
      </w:r>
      <w:r>
        <w:rPr>
          <w:rFonts w:hint="eastAsia" w:ascii="宋体" w:hAnsi="宋体" w:eastAsia="宋体" w:cs="宋体"/>
          <w:spacing w:val="-4"/>
          <w:kern w:val="0"/>
          <w:sz w:val="24"/>
          <w:szCs w:val="20"/>
          <w:u w:val="none"/>
        </w:rPr>
        <w:t>进行</w:t>
      </w:r>
      <w:r>
        <w:rPr>
          <w:rFonts w:hint="eastAsia" w:ascii="宋体" w:hAnsi="宋体" w:eastAsia="宋体" w:cs="宋体"/>
          <w:kern w:val="0"/>
          <w:sz w:val="24"/>
          <w:szCs w:val="20"/>
          <w:u w:val="none"/>
        </w:rPr>
        <w:t>竞争性报价，诚邀符合要求的</w:t>
      </w:r>
      <w:r>
        <w:rPr>
          <w:rFonts w:hint="eastAsia" w:ascii="宋体" w:hAnsi="宋体" w:eastAsia="宋体" w:cs="宋体"/>
          <w:kern w:val="0"/>
          <w:sz w:val="24"/>
          <w:szCs w:val="20"/>
          <w:u w:val="none"/>
          <w:lang w:eastAsia="zh-CN"/>
        </w:rPr>
        <w:t>供应商</w:t>
      </w:r>
      <w:r>
        <w:rPr>
          <w:rFonts w:hint="eastAsia" w:ascii="宋体" w:hAnsi="宋体" w:eastAsia="宋体" w:cs="@仿宋_GB2312"/>
          <w:sz w:val="24"/>
          <w:szCs w:val="20"/>
          <w:u w:val="none"/>
        </w:rPr>
        <w:t>参加报价</w:t>
      </w:r>
      <w:r>
        <w:rPr>
          <w:rFonts w:hint="eastAsia" w:ascii="宋体" w:hAnsi="宋体" w:eastAsia="宋体" w:cs="宋体"/>
          <w:kern w:val="0"/>
          <w:sz w:val="24"/>
          <w:szCs w:val="20"/>
          <w:u w:val="none"/>
        </w:rPr>
        <w:t>。</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一、项目名称及内容</w:t>
      </w:r>
    </w:p>
    <w:p>
      <w:pPr>
        <w:widowControl/>
        <w:spacing w:line="560" w:lineRule="exact"/>
        <w:ind w:firstLine="480" w:firstLineChars="200"/>
        <w:jc w:val="left"/>
        <w:rPr>
          <w:rFonts w:ascii="宋体" w:hAnsi="宋体" w:cs="宋体"/>
          <w:b/>
          <w:bCs/>
          <w:kern w:val="0"/>
          <w:sz w:val="24"/>
        </w:rPr>
      </w:pPr>
      <w:r>
        <w:rPr>
          <w:rFonts w:hint="eastAsia" w:ascii="宋体" w:hAnsi="宋体" w:eastAsia="宋体" w:cs="@仿宋_GB2312"/>
          <w:sz w:val="24"/>
        </w:rPr>
        <w:t>1.项目名称</w:t>
      </w:r>
      <w:r>
        <w:rPr>
          <w:rFonts w:hint="eastAsia" w:ascii="宋体" w:hAnsi="宋体" w:eastAsia="宋体" w:cs="@仿宋_GB2312"/>
          <w:sz w:val="24"/>
          <w:lang w:eastAsia="zh-CN"/>
        </w:rPr>
        <w:t>：</w:t>
      </w:r>
      <w:r>
        <w:rPr>
          <w:rFonts w:hint="eastAsia" w:ascii="宋体" w:hAnsi="宋体" w:cs="宋体"/>
          <w:b w:val="0"/>
          <w:bCs w:val="0"/>
          <w:kern w:val="0"/>
          <w:sz w:val="24"/>
        </w:rPr>
        <w:t>新店花园街区项目商业设计</w:t>
      </w:r>
    </w:p>
    <w:p>
      <w:pPr>
        <w:widowControl/>
        <w:spacing w:line="560" w:lineRule="exact"/>
        <w:ind w:firstLine="480" w:firstLineChars="200"/>
        <w:jc w:val="left"/>
        <w:rPr>
          <w:rFonts w:ascii="宋体" w:hAnsi="宋体" w:cs="宋体"/>
          <w:color w:val="000000"/>
          <w:kern w:val="0"/>
          <w:sz w:val="24"/>
        </w:rPr>
      </w:pPr>
      <w:r>
        <w:rPr>
          <w:rFonts w:hint="eastAsia" w:ascii="宋体" w:hAnsi="宋体" w:eastAsia="宋体" w:cs="@仿宋_GB2312"/>
          <w:sz w:val="24"/>
          <w:u w:val="none"/>
          <w:lang w:val="en-US" w:eastAsia="zh-CN"/>
        </w:rPr>
        <w:t>2.项目</w:t>
      </w:r>
      <w:r>
        <w:rPr>
          <w:rFonts w:hint="eastAsia" w:ascii="宋体" w:hAnsi="宋体" w:eastAsia="宋体" w:cs="@仿宋_GB2312"/>
          <w:sz w:val="24"/>
          <w:u w:val="none"/>
        </w:rPr>
        <w:t>编号</w:t>
      </w:r>
      <w:r>
        <w:rPr>
          <w:rFonts w:hint="eastAsia" w:ascii="宋体" w:hAnsi="宋体" w:eastAsia="宋体" w:cs="@仿宋_GB2312"/>
          <w:sz w:val="24"/>
          <w:u w:val="none"/>
          <w:lang w:eastAsia="zh-CN"/>
        </w:rPr>
        <w:t>：</w:t>
      </w:r>
      <w:r>
        <w:rPr>
          <w:rFonts w:hint="eastAsia" w:ascii="宋体" w:hAnsi="宋体" w:cs="宋体"/>
          <w:color w:val="000000"/>
          <w:kern w:val="0"/>
          <w:sz w:val="24"/>
        </w:rPr>
        <w:t>2024BDJTFW00007</w:t>
      </w:r>
    </w:p>
    <w:p>
      <w:pPr>
        <w:spacing w:line="560" w:lineRule="exact"/>
        <w:ind w:firstLine="480" w:firstLineChars="200"/>
        <w:rPr>
          <w:rFonts w:hint="eastAsia" w:cs="宋体" w:asciiTheme="minorEastAsia" w:hAnsiTheme="minorEastAsia" w:eastAsiaTheme="minorEastAsia"/>
          <w:kern w:val="0"/>
          <w:sz w:val="24"/>
          <w:lang w:val="en-US" w:eastAsia="zh-CN"/>
        </w:rPr>
      </w:pPr>
      <w:r>
        <w:rPr>
          <w:rFonts w:hint="eastAsia" w:ascii="宋体" w:hAnsi="宋体" w:eastAsia="宋体" w:cs="@仿宋_GB2312"/>
          <w:sz w:val="24"/>
          <w:lang w:val="en-US" w:eastAsia="zh-CN"/>
        </w:rPr>
        <w:t>3</w:t>
      </w:r>
      <w:r>
        <w:rPr>
          <w:rFonts w:hint="eastAsia" w:ascii="宋体" w:hAnsi="宋体" w:eastAsia="宋体" w:cs="@仿宋_GB2312"/>
          <w:sz w:val="24"/>
        </w:rPr>
        <w:t>.项目地点：</w:t>
      </w:r>
      <w:r>
        <w:rPr>
          <w:rFonts w:hint="eastAsia" w:ascii="宋体" w:hAnsi="宋体" w:cs="宋体"/>
          <w:kern w:val="0"/>
          <w:sz w:val="24"/>
          <w:lang w:eastAsia="zh-CN"/>
        </w:rPr>
        <w:t>合肥市</w:t>
      </w:r>
      <w:r>
        <w:rPr>
          <w:rFonts w:hint="eastAsia" w:ascii="宋体" w:hAnsi="宋体" w:cs="宋体"/>
          <w:kern w:val="0"/>
          <w:sz w:val="24"/>
        </w:rPr>
        <w:t>新站区站北社区新蚌埠路以西、淮海大道以南</w:t>
      </w:r>
      <w:r>
        <w:rPr>
          <w:rFonts w:ascii="宋体" w:hAnsi="宋体"/>
          <w:sz w:val="24"/>
        </w:rPr>
        <w:t xml:space="preserve"> </w:t>
      </w:r>
    </w:p>
    <w:p>
      <w:pPr>
        <w:spacing w:line="560" w:lineRule="exact"/>
        <w:ind w:firstLine="480" w:firstLineChars="200"/>
        <w:rPr>
          <w:rFonts w:ascii="宋体" w:hAnsi="宋体" w:cs="宋体"/>
          <w:kern w:val="0"/>
          <w:sz w:val="24"/>
        </w:rPr>
      </w:pPr>
      <w:r>
        <w:rPr>
          <w:rFonts w:hint="eastAsia" w:ascii="宋体" w:hAnsi="宋体" w:eastAsia="宋体" w:cs="@仿宋_GB2312"/>
          <w:sz w:val="24"/>
          <w:u w:val="none"/>
          <w:lang w:val="en-US" w:eastAsia="zh-CN"/>
        </w:rPr>
        <w:t>4</w:t>
      </w:r>
      <w:r>
        <w:rPr>
          <w:rFonts w:hint="eastAsia" w:ascii="宋体" w:hAnsi="宋体" w:eastAsia="宋体" w:cs="@仿宋_GB2312"/>
          <w:sz w:val="24"/>
          <w:u w:val="none"/>
        </w:rPr>
        <w:t>.项目预算：</w:t>
      </w:r>
      <w:r>
        <w:rPr>
          <w:rFonts w:hint="eastAsia" w:ascii="宋体" w:hAnsi="宋体" w:eastAsia="宋体" w:cs="宋体"/>
          <w:kern w:val="0"/>
          <w:sz w:val="24"/>
          <w:u w:val="none"/>
        </w:rPr>
        <w:t>人民币</w:t>
      </w:r>
      <w:r>
        <w:rPr>
          <w:rFonts w:ascii="宋体" w:hAnsi="宋体" w:cs="宋体"/>
          <w:kern w:val="0"/>
          <w:sz w:val="24"/>
        </w:rPr>
        <w:t>146166.67</w:t>
      </w:r>
      <w:r>
        <w:rPr>
          <w:rFonts w:hint="eastAsia" w:ascii="宋体" w:hAnsi="宋体" w:cs="宋体"/>
          <w:kern w:val="0"/>
          <w:sz w:val="24"/>
        </w:rPr>
        <w:t xml:space="preserve">元 </w:t>
      </w:r>
    </w:p>
    <w:p>
      <w:pPr>
        <w:spacing w:line="560" w:lineRule="exact"/>
        <w:ind w:firstLine="482" w:firstLineChars="200"/>
        <w:rPr>
          <w:rFonts w:ascii="宋体" w:hAnsi="宋体" w:cs="宋体"/>
          <w:b/>
          <w:bCs/>
          <w:sz w:val="24"/>
        </w:rPr>
      </w:pPr>
      <w:r>
        <w:rPr>
          <w:rFonts w:hint="eastAsia" w:ascii="宋体" w:hAnsi="宋体" w:cs="宋体"/>
          <w:b/>
          <w:bCs/>
          <w:sz w:val="24"/>
        </w:rPr>
        <w:t>二、投标人资格</w:t>
      </w:r>
    </w:p>
    <w:p>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1</w:t>
      </w:r>
      <w:r>
        <w:rPr>
          <w:rFonts w:hint="eastAsia" w:ascii="宋体" w:hAnsi="宋体" w:eastAsia="宋体" w:cs="@仿宋_GB2312"/>
          <w:sz w:val="24"/>
        </w:rPr>
        <w:t>.供应商具有独立承担民事责任的能力。</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lang w:val="en-US" w:eastAsia="zh-CN"/>
        </w:rPr>
      </w:pPr>
      <w:r>
        <w:rPr>
          <w:rFonts w:hint="eastAsia" w:ascii="宋体" w:hAnsi="宋体" w:eastAsia="宋体" w:cs="@仿宋_GB2312"/>
          <w:sz w:val="24"/>
          <w:lang w:val="en-US" w:eastAsia="zh-CN"/>
        </w:rPr>
        <w:t>2.</w:t>
      </w:r>
      <w:r>
        <w:rPr>
          <w:rFonts w:hint="eastAsia" w:ascii="宋体" w:hAnsi="宋体" w:eastAsia="宋体" w:cs="@仿宋_GB2312"/>
          <w:sz w:val="24"/>
        </w:rPr>
        <w:t>供应商</w:t>
      </w:r>
      <w:r>
        <w:rPr>
          <w:rFonts w:hint="eastAsia" w:ascii="宋体" w:hAnsi="宋体" w:cs="宋体"/>
          <w:kern w:val="0"/>
          <w:sz w:val="24"/>
        </w:rPr>
        <w:t>具有</w:t>
      </w:r>
      <w:r>
        <w:rPr>
          <w:rFonts w:hint="eastAsia" w:ascii="宋体" w:hAnsi="宋体" w:cs="宋体"/>
          <w:kern w:val="0"/>
          <w:sz w:val="24"/>
          <w:lang w:eastAsia="zh-CN"/>
        </w:rPr>
        <w:t>商业街区</w:t>
      </w:r>
      <w:r>
        <w:rPr>
          <w:rFonts w:hint="eastAsia" w:ascii="宋体" w:hAnsi="宋体" w:cs="宋体"/>
          <w:kern w:val="0"/>
          <w:sz w:val="24"/>
        </w:rPr>
        <w:t>设计业绩</w:t>
      </w:r>
      <w:r>
        <w:rPr>
          <w:rFonts w:hint="eastAsia" w:ascii="宋体" w:hAnsi="宋体" w:eastAsia="宋体" w:cs="@仿宋_GB2312"/>
          <w:sz w:val="24"/>
          <w:lang w:val="en-US"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.供应商须符合下列情形之一（以评审当日现场在“安徽合肥公共资源交易中心”网站http://ggzy.hefei.gov.cn/pgt/exposureDesk.html查询信息为准。如网站未收录被查询企业信息视为不存在以下不良行为记录。）：</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.1评审日前两年内未被合肥市及其所辖县（市）公共资源交易监督管理局记不良行为记录或记不良行为记录累计未满10分的。 </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.2最近一次被合肥市及其所辖县（市）公共资源交易监督管理局记不良行为记录累计记分达10分(含10分)到15分且公布日距开标日超过6个月。 </w:t>
      </w:r>
    </w:p>
    <w:p>
      <w:pPr>
        <w:keepNext w:val="0"/>
        <w:keepLines w:val="0"/>
        <w:pageBreakBefore w:val="0"/>
        <w:kinsoku/>
        <w:wordWrap/>
        <w:overflowPunct/>
        <w:topLinePunct w:val="0"/>
        <w:bidi w:val="0"/>
        <w:snapToGrid/>
        <w:spacing w:line="560" w:lineRule="exact"/>
        <w:ind w:firstLine="480" w:firstLineChars="200"/>
        <w:textAlignment w:val="auto"/>
        <w:rPr>
          <w:rFonts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.3</w:t>
      </w:r>
      <w:r>
        <w:rPr>
          <w:rFonts w:ascii="宋体" w:hAnsi="宋体" w:eastAsia="宋体" w:cs="@仿宋_GB2312"/>
          <w:sz w:val="24"/>
        </w:rPr>
        <w:t>最近一次被合肥市及其所辖县（市）公共资源交易监督管理局记不良行为记录累计记分达15分(含15分)到20分且公布日距开标日超过12个月。 </w:t>
      </w:r>
    </w:p>
    <w:p>
      <w:pPr>
        <w:keepNext w:val="0"/>
        <w:keepLines w:val="0"/>
        <w:pageBreakBefore w:val="0"/>
        <w:kinsoku/>
        <w:wordWrap/>
        <w:overflowPunct/>
        <w:topLinePunct w:val="0"/>
        <w:bidi w:val="0"/>
        <w:snapToGrid/>
        <w:spacing w:line="560" w:lineRule="exact"/>
        <w:ind w:firstLine="480" w:firstLineChars="200"/>
        <w:textAlignment w:val="auto"/>
        <w:rPr>
          <w:rFonts w:ascii="宋体" w:hAnsi="宋体" w:eastAsia="宋体" w:cs="宋体"/>
          <w:bCs/>
          <w:sz w:val="24"/>
        </w:rPr>
      </w:pPr>
      <w:r>
        <w:rPr>
          <w:rFonts w:hint="eastAsia" w:ascii="宋体" w:hAnsi="宋体" w:eastAsia="宋体" w:cs="@仿宋_GB2312"/>
          <w:sz w:val="24"/>
          <w:lang w:val="en-US" w:eastAsia="zh-CN"/>
        </w:rPr>
        <w:t>3</w:t>
      </w:r>
      <w:r>
        <w:rPr>
          <w:rFonts w:hint="eastAsia" w:ascii="宋体" w:hAnsi="宋体" w:eastAsia="宋体" w:cs="@仿宋_GB2312"/>
          <w:sz w:val="24"/>
        </w:rPr>
        <w:t>.4</w:t>
      </w:r>
      <w:r>
        <w:rPr>
          <w:rFonts w:ascii="宋体" w:hAnsi="宋体" w:eastAsia="宋体" w:cs="@仿宋_GB2312"/>
          <w:sz w:val="24"/>
        </w:rPr>
        <w:t>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仿宋_GB2312"/>
          <w:sz w:val="24"/>
        </w:rPr>
        <w:t>供应商不得</w:t>
      </w:r>
      <w:r>
        <w:rPr>
          <w:rFonts w:ascii="宋体" w:hAnsi="宋体" w:eastAsia="宋体" w:cs="@仿宋_GB2312"/>
          <w:sz w:val="24"/>
        </w:rPr>
        <w:t>存在以下不良信用记录情形之一（以</w:t>
      </w:r>
      <w:r>
        <w:rPr>
          <w:rFonts w:hint="eastAsia" w:ascii="宋体" w:hAnsi="宋体" w:eastAsia="宋体" w:cs="@仿宋_GB2312"/>
          <w:sz w:val="24"/>
        </w:rPr>
        <w:t>开标当日现场</w:t>
      </w:r>
      <w:r>
        <w:rPr>
          <w:rFonts w:ascii="宋体" w:hAnsi="宋体" w:eastAsia="宋体" w:cs="@仿宋_GB2312"/>
          <w:sz w:val="24"/>
        </w:rPr>
        <w:t>在“信用中国”网站http://www.creditchina.gov.cn/查询信息为准</w:t>
      </w:r>
      <w:r>
        <w:rPr>
          <w:rFonts w:hint="eastAsia" w:ascii="宋体" w:hAnsi="宋体" w:eastAsia="宋体" w:cs="@仿宋_GB2312"/>
          <w:sz w:val="24"/>
        </w:rPr>
        <w:t>。如网站未收录被查询企业信息视为不存在以下不良信用记录。</w:t>
      </w:r>
      <w:r>
        <w:rPr>
          <w:rFonts w:ascii="宋体" w:hAnsi="宋体" w:eastAsia="宋体" w:cs="@仿宋_GB2312"/>
          <w:sz w:val="24"/>
        </w:rPr>
        <w:t>）：</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.1</w:t>
      </w:r>
      <w:r>
        <w:rPr>
          <w:rFonts w:hint="eastAsia" w:ascii="宋体" w:hAnsi="宋体" w:eastAsia="宋体" w:cs="@仿宋_GB2312"/>
          <w:sz w:val="24"/>
        </w:rPr>
        <w:t>供应商</w:t>
      </w:r>
      <w:r>
        <w:rPr>
          <w:rFonts w:ascii="宋体" w:hAnsi="宋体" w:eastAsia="宋体" w:cs="@仿宋_GB2312"/>
          <w:kern w:val="0"/>
          <w:sz w:val="24"/>
        </w:rPr>
        <w:t>被人民法院列入失信被执行人的。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.2</w:t>
      </w:r>
      <w:r>
        <w:rPr>
          <w:rFonts w:hint="eastAsia" w:ascii="宋体" w:hAnsi="宋体" w:eastAsia="宋体" w:cs="@仿宋_GB2312"/>
          <w:sz w:val="24"/>
        </w:rPr>
        <w:t>供应商</w:t>
      </w:r>
      <w:r>
        <w:rPr>
          <w:rFonts w:ascii="宋体" w:hAnsi="宋体" w:eastAsia="宋体" w:cs="@仿宋_GB2312"/>
          <w:kern w:val="0"/>
          <w:sz w:val="24"/>
        </w:rPr>
        <w:t>被列入政府采购严重违法失信名单的。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.3</w:t>
      </w:r>
      <w:r>
        <w:rPr>
          <w:rFonts w:hint="eastAsia" w:ascii="宋体" w:hAnsi="宋体" w:eastAsia="宋体" w:cs="@仿宋_GB2312"/>
          <w:sz w:val="24"/>
        </w:rPr>
        <w:t>供应商</w:t>
      </w:r>
      <w:r>
        <w:rPr>
          <w:rFonts w:ascii="宋体" w:hAnsi="宋体" w:eastAsia="宋体" w:cs="@仿宋_GB2312"/>
          <w:kern w:val="0"/>
          <w:sz w:val="24"/>
        </w:rPr>
        <w:t>被工商行政管理部门列入企业经营异常名录的。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.4</w:t>
      </w:r>
      <w:r>
        <w:rPr>
          <w:rFonts w:hint="eastAsia" w:ascii="宋体" w:hAnsi="宋体" w:eastAsia="宋体" w:cs="@仿宋_GB2312"/>
          <w:sz w:val="24"/>
        </w:rPr>
        <w:t>供应商</w:t>
      </w:r>
      <w:r>
        <w:rPr>
          <w:rFonts w:ascii="宋体" w:hAnsi="宋体" w:eastAsia="宋体" w:cs="@仿宋_GB2312"/>
          <w:kern w:val="0"/>
          <w:sz w:val="24"/>
        </w:rPr>
        <w:t>被税务部门列入重大税收违法案件当事人名单的。</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rPr>
      </w:pPr>
      <w:r>
        <w:rPr>
          <w:rFonts w:hint="eastAsia" w:ascii="宋体" w:hAnsi="宋体" w:eastAsia="宋体" w:cs="宋体"/>
          <w:bCs/>
          <w:sz w:val="24"/>
          <w:lang w:val="en-US" w:eastAsia="zh-CN"/>
        </w:rPr>
        <w:t>5</w:t>
      </w:r>
      <w:r>
        <w:rPr>
          <w:rFonts w:hint="eastAsia" w:ascii="宋体" w:hAnsi="宋体" w:eastAsia="宋体" w:cs="宋体"/>
          <w:bCs/>
          <w:sz w:val="24"/>
        </w:rPr>
        <w:t>.</w:t>
      </w:r>
      <w:r>
        <w:rPr>
          <w:rFonts w:hint="eastAsia" w:ascii="宋体" w:hAnsi="宋体"/>
          <w:bCs/>
          <w:sz w:val="24"/>
        </w:rPr>
        <w:t>本项目不接受自然人和联合体投标</w:t>
      </w:r>
      <w:r>
        <w:rPr>
          <w:rFonts w:hint="eastAsia" w:ascii="宋体" w:hAnsi="宋体" w:eastAsia="宋体" w:cs="宋体"/>
          <w:bCs/>
          <w:sz w:val="24"/>
        </w:rPr>
        <w:t>。</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三</w:t>
      </w:r>
      <w:r>
        <w:rPr>
          <w:rFonts w:hint="eastAsia" w:ascii="宋体" w:hAnsi="宋体" w:eastAsia="宋体" w:cs="@仿宋_GB2312"/>
          <w:b/>
          <w:sz w:val="24"/>
        </w:rPr>
        <w:t>、</w:t>
      </w:r>
      <w:r>
        <w:rPr>
          <w:rFonts w:hint="eastAsia" w:ascii="宋体" w:hAnsi="宋体" w:eastAsia="宋体" w:cs="@仿宋_GB2312"/>
          <w:b/>
          <w:bCs/>
          <w:sz w:val="24"/>
        </w:rPr>
        <w:t>项目文件的获取</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highlight w:val="none"/>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sz w:val="24"/>
        </w:rPr>
        <w:t>获取时</w:t>
      </w:r>
      <w:r>
        <w:rPr>
          <w:rFonts w:hint="eastAsia" w:ascii="宋体" w:hAnsi="宋体" w:eastAsia="宋体" w:cs="@仿宋_GB2312"/>
          <w:sz w:val="24"/>
          <w:highlight w:val="none"/>
        </w:rPr>
        <w:t>间：202</w:t>
      </w:r>
      <w:r>
        <w:rPr>
          <w:rFonts w:hint="eastAsia" w:ascii="宋体" w:hAnsi="宋体" w:eastAsia="宋体" w:cs="@仿宋_GB2312"/>
          <w:sz w:val="24"/>
          <w:highlight w:val="none"/>
          <w:lang w:val="en-US" w:eastAsia="zh-CN"/>
        </w:rPr>
        <w:t>4</w:t>
      </w:r>
      <w:r>
        <w:rPr>
          <w:rFonts w:hint="eastAsia" w:ascii="宋体" w:hAnsi="宋体" w:eastAsia="宋体" w:cs="@仿宋_GB2312"/>
          <w:sz w:val="24"/>
          <w:highlight w:val="none"/>
        </w:rPr>
        <w:t>年</w:t>
      </w:r>
      <w:r>
        <w:rPr>
          <w:rFonts w:hint="eastAsia" w:ascii="宋体" w:hAnsi="宋体" w:eastAsia="宋体" w:cs="@仿宋_GB2312"/>
          <w:sz w:val="24"/>
          <w:highlight w:val="none"/>
          <w:lang w:val="en-US" w:eastAsia="zh-CN"/>
        </w:rPr>
        <w:t>1</w:t>
      </w:r>
      <w:r>
        <w:rPr>
          <w:rFonts w:hint="eastAsia" w:ascii="宋体" w:hAnsi="宋体" w:eastAsia="宋体" w:cs="@仿宋_GB2312"/>
          <w:sz w:val="24"/>
          <w:highlight w:val="none"/>
        </w:rPr>
        <w:t>月</w:t>
      </w:r>
      <w:r>
        <w:rPr>
          <w:rFonts w:hint="eastAsia" w:ascii="宋体" w:hAnsi="宋体" w:eastAsia="宋体" w:cs="@仿宋_GB2312"/>
          <w:sz w:val="24"/>
          <w:highlight w:val="none"/>
          <w:lang w:val="en-US" w:eastAsia="zh-CN"/>
        </w:rPr>
        <w:t>24</w:t>
      </w:r>
      <w:r>
        <w:rPr>
          <w:rFonts w:hint="eastAsia" w:ascii="宋体" w:hAnsi="宋体" w:eastAsia="宋体" w:cs="@仿宋_GB2312"/>
          <w:sz w:val="24"/>
          <w:highlight w:val="none"/>
        </w:rPr>
        <w:t>日至202</w:t>
      </w:r>
      <w:r>
        <w:rPr>
          <w:rFonts w:hint="eastAsia" w:ascii="宋体" w:hAnsi="宋体" w:eastAsia="宋体" w:cs="@仿宋_GB2312"/>
          <w:sz w:val="24"/>
          <w:highlight w:val="none"/>
          <w:lang w:val="en-US" w:eastAsia="zh-CN"/>
        </w:rPr>
        <w:t>4</w:t>
      </w:r>
      <w:r>
        <w:rPr>
          <w:rFonts w:hint="eastAsia" w:ascii="宋体" w:hAnsi="宋体" w:eastAsia="宋体" w:cs="@仿宋_GB2312"/>
          <w:sz w:val="24"/>
          <w:highlight w:val="none"/>
        </w:rPr>
        <w:t>年</w:t>
      </w:r>
      <w:r>
        <w:rPr>
          <w:rFonts w:hint="eastAsia" w:ascii="宋体" w:hAnsi="宋体" w:eastAsia="宋体" w:cs="@仿宋_GB2312"/>
          <w:sz w:val="24"/>
          <w:highlight w:val="none"/>
          <w:lang w:val="en-US" w:eastAsia="zh-CN"/>
        </w:rPr>
        <w:t>2</w:t>
      </w:r>
      <w:r>
        <w:rPr>
          <w:rFonts w:hint="eastAsia" w:ascii="宋体" w:hAnsi="宋体" w:eastAsia="宋体" w:cs="@仿宋_GB2312"/>
          <w:sz w:val="24"/>
          <w:highlight w:val="none"/>
        </w:rPr>
        <w:t>月</w:t>
      </w:r>
      <w:r>
        <w:rPr>
          <w:rFonts w:hint="eastAsia" w:ascii="宋体" w:hAnsi="宋体" w:eastAsia="宋体" w:cs="@仿宋_GB2312"/>
          <w:sz w:val="24"/>
          <w:highlight w:val="none"/>
          <w:lang w:val="en-US" w:eastAsia="zh-CN"/>
        </w:rPr>
        <w:t>4</w:t>
      </w:r>
      <w:r>
        <w:rPr>
          <w:rFonts w:hint="eastAsia" w:ascii="宋体" w:hAnsi="宋体" w:eastAsia="宋体" w:cs="@仿宋_GB2312"/>
          <w:sz w:val="24"/>
          <w:highlight w:val="none"/>
        </w:rPr>
        <w:t>日</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sz w:val="24"/>
          <w:highlight w:val="none"/>
        </w:rPr>
      </w:pPr>
      <w:r>
        <w:rPr>
          <w:rFonts w:hint="eastAsia" w:ascii="宋体" w:hAnsi="宋体" w:eastAsia="宋体" w:cs="@仿宋_GB2312"/>
          <w:sz w:val="24"/>
          <w:highlight w:val="none"/>
        </w:rPr>
        <w:t>2.获取方式：本项目公告在徽易采电子交易平台、安徽省招投标信息</w:t>
      </w:r>
      <w:r>
        <w:rPr>
          <w:rFonts w:hint="eastAsia" w:ascii="宋体" w:hAnsi="宋体" w:eastAsia="宋体" w:cs="@仿宋_GB2312"/>
          <w:sz w:val="24"/>
          <w:highlight w:val="none"/>
          <w:lang w:eastAsia="zh-CN"/>
        </w:rPr>
        <w:t>、合肥百大集团网站</w:t>
      </w:r>
      <w:r>
        <w:rPr>
          <w:rFonts w:hint="eastAsia" w:ascii="宋体" w:hAnsi="宋体" w:eastAsia="宋体" w:cs="@仿宋_GB2312"/>
          <w:sz w:val="24"/>
          <w:highlight w:val="none"/>
        </w:rPr>
        <w:t>同步</w:t>
      </w:r>
      <w:r>
        <w:rPr>
          <w:rFonts w:ascii="宋体" w:hAnsi="宋体" w:eastAsia="宋体" w:cs="@仿宋_GB2312"/>
          <w:sz w:val="24"/>
          <w:highlight w:val="none"/>
        </w:rPr>
        <w:t>发布。</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highlight w:val="none"/>
        </w:rPr>
      </w:pPr>
      <w:r>
        <w:rPr>
          <w:rFonts w:hint="eastAsia" w:ascii="宋体" w:hAnsi="宋体" w:eastAsia="宋体" w:cs="@仿宋_GB2312"/>
          <w:b/>
          <w:bCs/>
          <w:sz w:val="24"/>
          <w:highlight w:val="none"/>
        </w:rPr>
        <w:t>四</w:t>
      </w:r>
      <w:r>
        <w:rPr>
          <w:rFonts w:hint="eastAsia" w:ascii="宋体" w:hAnsi="宋体" w:eastAsia="宋体" w:cs="@仿宋_GB2312"/>
          <w:b/>
          <w:sz w:val="24"/>
          <w:highlight w:val="none"/>
        </w:rPr>
        <w:t>、</w:t>
      </w:r>
      <w:r>
        <w:rPr>
          <w:rFonts w:hint="eastAsia" w:ascii="宋体" w:hAnsi="宋体" w:eastAsia="宋体" w:cs="@仿宋_GB2312"/>
          <w:b/>
          <w:bCs/>
          <w:sz w:val="24"/>
          <w:highlight w:val="none"/>
        </w:rPr>
        <w:t>响应文件提交截止时间、评审时间和地点</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highlight w:val="none"/>
        </w:rPr>
      </w:pPr>
      <w:r>
        <w:rPr>
          <w:rFonts w:hint="eastAsia" w:ascii="宋体" w:hAnsi="宋体" w:eastAsia="宋体" w:cs="@仿宋_GB2312"/>
          <w:sz w:val="24"/>
          <w:highlight w:val="none"/>
        </w:rPr>
        <w:t>1</w:t>
      </w:r>
      <w:r>
        <w:rPr>
          <w:rFonts w:hint="eastAsia" w:ascii="宋体" w:hAnsi="宋体" w:eastAsia="宋体" w:cs="@仿宋_GB2312"/>
          <w:b/>
          <w:sz w:val="24"/>
          <w:highlight w:val="none"/>
        </w:rPr>
        <w:t>.</w:t>
      </w:r>
      <w:r>
        <w:rPr>
          <w:rFonts w:hint="eastAsia" w:ascii="宋体" w:hAnsi="宋体" w:eastAsia="宋体" w:cs="@仿宋_GB2312"/>
          <w:sz w:val="24"/>
          <w:highlight w:val="none"/>
        </w:rPr>
        <w:t>评审时间：202</w:t>
      </w:r>
      <w:r>
        <w:rPr>
          <w:rFonts w:hint="eastAsia" w:ascii="宋体" w:hAnsi="宋体" w:eastAsia="宋体" w:cs="@仿宋_GB2312"/>
          <w:sz w:val="24"/>
          <w:highlight w:val="none"/>
          <w:lang w:val="en-US" w:eastAsia="zh-CN"/>
        </w:rPr>
        <w:t>4</w:t>
      </w:r>
      <w:r>
        <w:rPr>
          <w:rFonts w:hint="eastAsia" w:ascii="宋体" w:hAnsi="宋体" w:eastAsia="宋体" w:cs="@仿宋_GB2312"/>
          <w:sz w:val="24"/>
          <w:highlight w:val="none"/>
        </w:rPr>
        <w:t>年</w:t>
      </w:r>
      <w:r>
        <w:rPr>
          <w:rFonts w:hint="eastAsia" w:ascii="宋体" w:hAnsi="宋体" w:eastAsia="宋体" w:cs="@仿宋_GB2312"/>
          <w:sz w:val="24"/>
          <w:highlight w:val="none"/>
          <w:lang w:val="en-US" w:eastAsia="zh-CN"/>
        </w:rPr>
        <w:t>2</w:t>
      </w:r>
      <w:r>
        <w:rPr>
          <w:rFonts w:hint="eastAsia" w:ascii="宋体" w:hAnsi="宋体" w:eastAsia="宋体" w:cs="@仿宋_GB2312"/>
          <w:sz w:val="24"/>
          <w:highlight w:val="none"/>
        </w:rPr>
        <w:t>月</w:t>
      </w:r>
      <w:r>
        <w:rPr>
          <w:rFonts w:hint="eastAsia" w:ascii="宋体" w:hAnsi="宋体" w:eastAsia="宋体" w:cs="@仿宋_GB2312"/>
          <w:sz w:val="24"/>
          <w:highlight w:val="none"/>
          <w:lang w:val="en-US" w:eastAsia="zh-CN"/>
        </w:rPr>
        <w:t>4</w:t>
      </w:r>
      <w:r>
        <w:rPr>
          <w:rFonts w:hint="eastAsia" w:ascii="宋体" w:hAnsi="宋体" w:eastAsia="宋体" w:cs="@仿宋_GB2312"/>
          <w:sz w:val="24"/>
          <w:highlight w:val="none"/>
        </w:rPr>
        <w:t>日</w:t>
      </w:r>
      <w:r>
        <w:rPr>
          <w:rFonts w:hint="eastAsia" w:ascii="宋体" w:hAnsi="宋体" w:eastAsia="宋体" w:cs="@仿宋_GB2312"/>
          <w:sz w:val="24"/>
          <w:highlight w:val="none"/>
          <w:lang w:val="en-US" w:eastAsia="zh-CN"/>
        </w:rPr>
        <w:t>14</w:t>
      </w:r>
      <w:r>
        <w:rPr>
          <w:rFonts w:hint="eastAsia" w:ascii="宋体" w:hAnsi="宋体" w:eastAsia="宋体" w:cs="@仿宋_GB2312"/>
          <w:sz w:val="24"/>
          <w:highlight w:val="none"/>
        </w:rPr>
        <w:t>时</w:t>
      </w:r>
      <w:r>
        <w:rPr>
          <w:rFonts w:hint="eastAsia" w:ascii="宋体" w:hAnsi="宋体" w:eastAsia="宋体" w:cs="@仿宋_GB2312"/>
          <w:sz w:val="24"/>
          <w:highlight w:val="none"/>
          <w:lang w:val="en-US" w:eastAsia="zh-CN"/>
        </w:rPr>
        <w:t>3</w:t>
      </w:r>
      <w:r>
        <w:rPr>
          <w:rFonts w:hint="eastAsia" w:ascii="宋体" w:hAnsi="宋体" w:eastAsia="宋体" w:cs="@仿宋_GB2312"/>
          <w:sz w:val="24"/>
          <w:highlight w:val="none"/>
        </w:rPr>
        <w:t>0分（</w:t>
      </w:r>
      <w:r>
        <w:rPr>
          <w:rFonts w:hint="eastAsia" w:ascii="宋体" w:hAnsi="宋体" w:eastAsia="宋体" w:cs="@仿宋_GB2312"/>
          <w:sz w:val="24"/>
          <w:highlight w:val="none"/>
          <w:lang w:eastAsia="zh-CN"/>
        </w:rPr>
        <w:t>同响应文件提交截止时间，</w:t>
      </w:r>
      <w:r>
        <w:rPr>
          <w:rFonts w:hint="eastAsia" w:ascii="宋体" w:hAnsi="宋体" w:eastAsia="宋体" w:cs="@仿宋_GB2312"/>
          <w:sz w:val="24"/>
          <w:highlight w:val="none"/>
        </w:rPr>
        <w:t>如有调整，另行通知</w:t>
      </w:r>
      <w:r>
        <w:rPr>
          <w:rFonts w:hint="eastAsia" w:ascii="宋体" w:hAnsi="宋体" w:eastAsia="宋体" w:cs="@仿宋_GB2312"/>
          <w:sz w:val="24"/>
          <w:highlight w:val="none"/>
          <w:lang w:eastAsia="zh-CN"/>
        </w:rPr>
        <w:t>。</w:t>
      </w:r>
      <w:r>
        <w:rPr>
          <w:rFonts w:hint="eastAsia" w:ascii="宋体" w:hAnsi="宋体" w:eastAsia="宋体" w:cs="@仿宋_GB2312"/>
          <w:sz w:val="24"/>
          <w:highlight w:val="none"/>
        </w:rPr>
        <w:t>）</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highlight w:val="none"/>
        </w:rPr>
      </w:pPr>
      <w:r>
        <w:rPr>
          <w:rFonts w:hint="eastAsia" w:ascii="宋体" w:hAnsi="宋体" w:eastAsia="宋体" w:cs="@仿宋_GB2312"/>
          <w:sz w:val="24"/>
          <w:highlight w:val="none"/>
        </w:rPr>
        <w:t>2</w:t>
      </w:r>
      <w:r>
        <w:rPr>
          <w:rFonts w:hint="eastAsia" w:ascii="宋体" w:hAnsi="宋体" w:eastAsia="宋体" w:cs="@仿宋_GB2312"/>
          <w:b/>
          <w:sz w:val="24"/>
          <w:highlight w:val="none"/>
        </w:rPr>
        <w:t>.</w:t>
      </w:r>
      <w:r>
        <w:rPr>
          <w:rFonts w:hint="eastAsia" w:ascii="宋体" w:hAnsi="宋体" w:eastAsia="宋体" w:cs="@仿宋_GB2312"/>
          <w:b w:val="0"/>
          <w:bCs/>
          <w:sz w:val="24"/>
          <w:highlight w:val="none"/>
          <w:lang w:eastAsia="zh-CN"/>
        </w:rPr>
        <w:t>评审</w:t>
      </w:r>
      <w:r>
        <w:rPr>
          <w:rFonts w:hint="eastAsia" w:ascii="宋体" w:hAnsi="宋体" w:eastAsia="宋体" w:cs="@仿宋_GB2312"/>
          <w:sz w:val="24"/>
          <w:highlight w:val="none"/>
        </w:rPr>
        <w:t>地点：安徽省合肥市黄山路596号A楼合肥百大集团</w:t>
      </w:r>
      <w:r>
        <w:rPr>
          <w:rFonts w:hint="eastAsia" w:ascii="宋体" w:hAnsi="宋体" w:eastAsia="宋体" w:cs="@仿宋_GB2312"/>
          <w:bCs/>
          <w:sz w:val="24"/>
          <w:highlight w:val="none"/>
        </w:rPr>
        <w:t>12楼1209开标室</w:t>
      </w:r>
    </w:p>
    <w:p>
      <w:pPr>
        <w:keepNext w:val="0"/>
        <w:keepLines w:val="0"/>
        <w:pageBreakBefore w:val="0"/>
        <w:widowControl/>
        <w:kinsoku/>
        <w:wordWrap/>
        <w:overflowPunct/>
        <w:topLinePunct w:val="0"/>
        <w:bidi w:val="0"/>
        <w:snapToGrid/>
        <w:spacing w:line="560" w:lineRule="exact"/>
        <w:jc w:val="left"/>
        <w:textAlignment w:val="auto"/>
        <w:rPr>
          <w:rFonts w:ascii="宋体" w:hAnsi="宋体" w:eastAsia="宋体" w:cs="Times New Roman"/>
          <w:kern w:val="0"/>
          <w:sz w:val="24"/>
          <w:highlight w:val="none"/>
        </w:rPr>
      </w:pPr>
      <w:r>
        <w:rPr>
          <w:rFonts w:hint="eastAsia" w:ascii="宋体" w:hAnsi="宋体" w:eastAsia="宋体" w:cs="Times New Roman"/>
          <w:b/>
          <w:bCs/>
          <w:kern w:val="0"/>
          <w:sz w:val="24"/>
          <w:highlight w:val="none"/>
        </w:rPr>
        <w:t xml:space="preserve">    五</w:t>
      </w:r>
      <w:r>
        <w:rPr>
          <w:rFonts w:hint="eastAsia" w:ascii="宋体" w:hAnsi="宋体" w:eastAsia="宋体" w:cs="Times New Roman"/>
          <w:b/>
          <w:kern w:val="0"/>
          <w:sz w:val="24"/>
          <w:highlight w:val="none"/>
        </w:rPr>
        <w:t xml:space="preserve">、报价保证金 </w:t>
      </w:r>
    </w:p>
    <w:p>
      <w:pPr>
        <w:keepNext w:val="0"/>
        <w:keepLines w:val="0"/>
        <w:pageBreakBefore w:val="0"/>
        <w:kinsoku/>
        <w:wordWrap/>
        <w:overflowPunct/>
        <w:topLinePunct w:val="0"/>
        <w:bidi w:val="0"/>
        <w:snapToGrid/>
        <w:spacing w:line="560" w:lineRule="exact"/>
        <w:ind w:firstLine="480"/>
        <w:textAlignment w:val="auto"/>
        <w:rPr>
          <w:rFonts w:ascii="宋体" w:hAnsi="宋体" w:eastAsia="宋体" w:cs="@仿宋_GB2312"/>
          <w:kern w:val="0"/>
          <w:sz w:val="24"/>
        </w:rPr>
      </w:pPr>
      <w:r>
        <w:rPr>
          <w:rFonts w:hint="eastAsia" w:ascii="宋体" w:hAnsi="宋体" w:eastAsia="宋体" w:cs="@仿宋_GB2312"/>
          <w:kern w:val="0"/>
          <w:sz w:val="24"/>
          <w:highlight w:val="none"/>
        </w:rPr>
        <w:t>1.202</w:t>
      </w:r>
      <w:r>
        <w:rPr>
          <w:rFonts w:hint="eastAsia" w:ascii="宋体" w:hAnsi="宋体" w:eastAsia="宋体" w:cs="@仿宋_GB2312"/>
          <w:kern w:val="0"/>
          <w:sz w:val="24"/>
          <w:highlight w:val="none"/>
          <w:lang w:val="en-US" w:eastAsia="zh-CN"/>
        </w:rPr>
        <w:t>4</w:t>
      </w:r>
      <w:r>
        <w:rPr>
          <w:rFonts w:hint="eastAsia" w:ascii="宋体" w:hAnsi="宋体" w:eastAsia="宋体" w:cs="@仿宋_GB2312"/>
          <w:kern w:val="0"/>
          <w:sz w:val="24"/>
          <w:highlight w:val="none"/>
        </w:rPr>
        <w:t>年</w:t>
      </w:r>
      <w:r>
        <w:rPr>
          <w:rFonts w:hint="eastAsia" w:ascii="宋体" w:hAnsi="宋体" w:eastAsia="宋体" w:cs="@仿宋_GB2312"/>
          <w:kern w:val="0"/>
          <w:sz w:val="24"/>
          <w:highlight w:val="none"/>
          <w:lang w:val="en-US" w:eastAsia="zh-CN"/>
        </w:rPr>
        <w:t>2</w:t>
      </w:r>
      <w:r>
        <w:rPr>
          <w:rFonts w:hint="eastAsia" w:ascii="宋体" w:hAnsi="宋体" w:eastAsia="宋体" w:cs="@仿宋_GB2312"/>
          <w:kern w:val="0"/>
          <w:sz w:val="24"/>
          <w:highlight w:val="none"/>
        </w:rPr>
        <w:t>月</w:t>
      </w:r>
      <w:r>
        <w:rPr>
          <w:rFonts w:hint="eastAsia" w:ascii="宋体" w:hAnsi="宋体" w:eastAsia="宋体" w:cs="@仿宋_GB2312"/>
          <w:kern w:val="0"/>
          <w:sz w:val="24"/>
          <w:highlight w:val="none"/>
          <w:lang w:val="en-US" w:eastAsia="zh-CN"/>
        </w:rPr>
        <w:t>4</w:t>
      </w:r>
      <w:r>
        <w:rPr>
          <w:rFonts w:hint="eastAsia" w:ascii="宋体" w:hAnsi="宋体" w:eastAsia="宋体" w:cs="@仿宋_GB2312"/>
          <w:kern w:val="0"/>
          <w:sz w:val="24"/>
          <w:highlight w:val="none"/>
        </w:rPr>
        <w:t>日1</w:t>
      </w:r>
      <w:r>
        <w:rPr>
          <w:rFonts w:hint="eastAsia" w:ascii="宋体" w:hAnsi="宋体" w:eastAsia="宋体" w:cs="@仿宋_GB2312"/>
          <w:kern w:val="0"/>
          <w:sz w:val="24"/>
          <w:highlight w:val="none"/>
          <w:lang w:val="en-US" w:eastAsia="zh-CN"/>
        </w:rPr>
        <w:t>2</w:t>
      </w:r>
      <w:r>
        <w:rPr>
          <w:rFonts w:hint="eastAsia" w:ascii="宋体" w:hAnsi="宋体" w:eastAsia="宋体" w:cs="@仿宋_GB2312"/>
          <w:kern w:val="0"/>
          <w:sz w:val="24"/>
          <w:highlight w:val="none"/>
        </w:rPr>
        <w:t>:00前通过转账的方式缴纳报价保证金</w:t>
      </w:r>
      <w:r>
        <w:rPr>
          <w:rFonts w:hint="eastAsia" w:ascii="宋体" w:hAnsi="宋体" w:eastAsia="宋体" w:cs="@仿宋_GB2312"/>
          <w:b w:val="0"/>
          <w:bCs w:val="0"/>
          <w:kern w:val="0"/>
          <w:sz w:val="24"/>
          <w:highlight w:val="none"/>
          <w:u w:val="none"/>
          <w:lang w:val="en-US" w:eastAsia="zh-CN"/>
        </w:rPr>
        <w:t>贰仟</w:t>
      </w:r>
      <w:r>
        <w:rPr>
          <w:rFonts w:hint="eastAsia" w:ascii="宋体" w:hAnsi="宋体" w:eastAsia="宋体" w:cs="@仿宋_GB2312"/>
          <w:b w:val="0"/>
          <w:bCs w:val="0"/>
          <w:kern w:val="0"/>
          <w:sz w:val="24"/>
          <w:u w:val="none"/>
        </w:rPr>
        <w:t>元整</w:t>
      </w:r>
      <w:r>
        <w:rPr>
          <w:rFonts w:hint="eastAsia" w:ascii="宋体" w:hAnsi="宋体" w:eastAsia="宋体" w:cs="@仿宋_GB2312"/>
          <w:kern w:val="0"/>
          <w:sz w:val="24"/>
        </w:rPr>
        <w:t>，如成交，</w:t>
      </w:r>
      <w:r>
        <w:rPr>
          <w:rFonts w:hint="eastAsia" w:ascii="宋体" w:hAnsi="宋体" w:eastAsia="宋体" w:cs="@仿宋_GB2312"/>
          <w:bCs/>
          <w:sz w:val="24"/>
        </w:rPr>
        <w:t>待缴纳履约保证金后无息退还；</w:t>
      </w:r>
      <w:r>
        <w:rPr>
          <w:rFonts w:hint="eastAsia" w:ascii="宋体" w:hAnsi="宋体" w:eastAsia="宋体" w:cs="@仿宋_GB2312"/>
          <w:kern w:val="0"/>
          <w:sz w:val="24"/>
        </w:rPr>
        <w:t>如未成交，竞争性报价结果公示后无息退还。</w:t>
      </w:r>
      <w:r>
        <w:rPr>
          <w:rFonts w:hint="eastAsia" w:ascii="宋体" w:hAnsi="宋体" w:eastAsia="宋体" w:cs="@仿宋_GB2312"/>
          <w:sz w:val="24"/>
        </w:rPr>
        <w:t>报价保证金须在截止时间前足额到达下列指定账号，逾期、短额或保证金缴纳人名称与报价供应商名称不一致均不予接</w:t>
      </w:r>
      <w:r>
        <w:rPr>
          <w:rFonts w:hint="eastAsia" w:ascii="宋体" w:hAnsi="宋体" w:eastAsia="宋体" w:cs="@仿宋_GB2312"/>
          <w:sz w:val="24"/>
          <w:lang w:eastAsia="zh-CN"/>
        </w:rPr>
        <w:t>受其响应文件</w:t>
      </w:r>
      <w:r>
        <w:rPr>
          <w:rFonts w:hint="eastAsia" w:ascii="宋体" w:hAnsi="宋体" w:eastAsia="宋体" w:cs="@仿宋_GB2312"/>
          <w:sz w:val="24"/>
        </w:rPr>
        <w:t>。</w:t>
      </w:r>
    </w:p>
    <w:p>
      <w:pPr>
        <w:keepNext w:val="0"/>
        <w:keepLines w:val="0"/>
        <w:pageBreakBefore w:val="0"/>
        <w:kinsoku/>
        <w:wordWrap/>
        <w:overflowPunct/>
        <w:topLinePunct w:val="0"/>
        <w:bidi w:val="0"/>
        <w:snapToGrid/>
        <w:spacing w:line="560" w:lineRule="exact"/>
        <w:ind w:firstLine="481"/>
        <w:textAlignment w:val="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转账资料</w:t>
      </w:r>
    </w:p>
    <w:p>
      <w:pPr>
        <w:widowControl/>
        <w:shd w:val="clear" w:color="auto" w:fill="FFFFFF"/>
        <w:spacing w:line="56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账户名称：合肥百货大楼集团股份有限公司</w:t>
      </w:r>
    </w:p>
    <w:p>
      <w:pPr>
        <w:widowControl/>
        <w:shd w:val="clear" w:color="auto" w:fill="FFFFFF"/>
        <w:spacing w:line="560" w:lineRule="exact"/>
        <w:ind w:firstLine="480" w:firstLineChars="200"/>
        <w:jc w:val="left"/>
        <w:rPr>
          <w:rFonts w:hint="eastAsia" w:ascii="宋体" w:hAnsi="宋体" w:cs="宋体"/>
          <w:kern w:val="0"/>
          <w:sz w:val="24"/>
          <w:lang w:val="en-US" w:eastAsia="zh-CN"/>
        </w:rPr>
      </w:pPr>
      <w:r>
        <w:rPr>
          <w:rFonts w:hint="eastAsia" w:ascii="宋体" w:hAnsi="宋体" w:cs="宋体"/>
          <w:kern w:val="0"/>
          <w:sz w:val="24"/>
          <w:lang w:val="zh-CN"/>
        </w:rPr>
        <w:t>纳税人识别号：9134000014903</w:t>
      </w:r>
      <w:r>
        <w:rPr>
          <w:rFonts w:hint="eastAsia" w:ascii="宋体" w:hAnsi="宋体" w:cs="宋体"/>
          <w:kern w:val="0"/>
          <w:sz w:val="24"/>
          <w:lang w:val="en-US" w:eastAsia="zh-CN"/>
        </w:rPr>
        <w:t>41376</w:t>
      </w:r>
    </w:p>
    <w:p>
      <w:pPr>
        <w:widowControl/>
        <w:shd w:val="clear" w:color="auto" w:fill="FFFFFF"/>
        <w:spacing w:line="560" w:lineRule="exact"/>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lang w:val="zh-CN"/>
        </w:rPr>
        <w:t>地址、电话：合肥市长江中路</w:t>
      </w:r>
      <w:r>
        <w:rPr>
          <w:rFonts w:hint="eastAsia" w:ascii="宋体" w:hAnsi="宋体" w:cs="宋体"/>
          <w:kern w:val="0"/>
          <w:sz w:val="24"/>
          <w:lang w:val="en-US" w:eastAsia="zh-CN"/>
        </w:rPr>
        <w:t>150号</w:t>
      </w:r>
    </w:p>
    <w:p>
      <w:pPr>
        <w:widowControl/>
        <w:shd w:val="clear" w:color="auto" w:fill="FFFFFF"/>
        <w:spacing w:line="560" w:lineRule="exact"/>
        <w:ind w:firstLine="480" w:firstLineChars="200"/>
        <w:jc w:val="left"/>
        <w:rPr>
          <w:rFonts w:ascii="宋体" w:hAnsi="宋体" w:eastAsia="宋体" w:cs="宋体"/>
          <w:color w:val="000000"/>
          <w:kern w:val="0"/>
          <w:sz w:val="24"/>
          <w:u w:val="none"/>
          <w:lang w:val="zh-CN"/>
        </w:rPr>
      </w:pPr>
      <w:r>
        <w:rPr>
          <w:rFonts w:hint="eastAsia" w:ascii="宋体" w:hAnsi="宋体" w:cs="宋体"/>
          <w:kern w:val="0"/>
          <w:sz w:val="24"/>
          <w:lang w:val="zh-CN"/>
        </w:rPr>
        <w:t>开户行及账号：中国建设银行合肥庐阳支行 3400146460805</w:t>
      </w:r>
      <w:r>
        <w:rPr>
          <w:rFonts w:hint="eastAsia" w:ascii="宋体" w:hAnsi="宋体" w:cs="宋体"/>
          <w:kern w:val="0"/>
          <w:sz w:val="24"/>
          <w:lang w:val="en-US" w:eastAsia="zh-CN"/>
        </w:rPr>
        <w:t>0026677</w:t>
      </w:r>
      <w:r>
        <w:rPr>
          <w:rFonts w:hint="eastAsia" w:ascii="宋体" w:hAnsi="宋体"/>
          <w:sz w:val="24"/>
        </w:rPr>
        <w:t>（</w:t>
      </w:r>
      <w:r>
        <w:rPr>
          <w:rFonts w:hint="eastAsia" w:ascii="宋体" w:hAnsi="宋体" w:cs="宋体"/>
          <w:kern w:val="0"/>
          <w:sz w:val="24"/>
          <w:lang w:val="zh-CN"/>
        </w:rPr>
        <w:t>转账时备注“</w:t>
      </w:r>
      <w:r>
        <w:rPr>
          <w:rFonts w:hint="eastAsia" w:ascii="宋体" w:hAnsi="宋体" w:cs="宋体"/>
          <w:kern w:val="0"/>
          <w:sz w:val="24"/>
          <w:lang w:eastAsia="zh-CN"/>
        </w:rPr>
        <w:t>新店花园街区</w:t>
      </w:r>
      <w:r>
        <w:rPr>
          <w:rFonts w:hint="eastAsia" w:ascii="宋体" w:hAnsi="宋体" w:cs="宋体"/>
          <w:kern w:val="0"/>
          <w:sz w:val="24"/>
          <w:lang w:val="zh-CN"/>
        </w:rPr>
        <w:t>项目投标保证金”）</w:t>
      </w:r>
    </w:p>
    <w:p>
      <w:pPr>
        <w:keepNext w:val="0"/>
        <w:keepLines w:val="0"/>
        <w:pageBreakBefore w:val="0"/>
        <w:kinsoku/>
        <w:wordWrap/>
        <w:overflowPunct/>
        <w:topLinePunct w:val="0"/>
        <w:bidi w:val="0"/>
        <w:snapToGrid/>
        <w:spacing w:line="560" w:lineRule="exact"/>
        <w:ind w:firstLine="482" w:firstLineChars="200"/>
        <w:textAlignment w:val="auto"/>
        <w:rPr>
          <w:rFonts w:ascii="宋体" w:hAnsi="宋体" w:eastAsia="宋体" w:cs="@仿宋_GB2312"/>
          <w:b/>
          <w:sz w:val="24"/>
        </w:rPr>
      </w:pPr>
      <w:r>
        <w:rPr>
          <w:rFonts w:hint="eastAsia" w:ascii="宋体" w:hAnsi="宋体" w:eastAsia="宋体" w:cs="@仿宋_GB2312"/>
          <w:b/>
          <w:sz w:val="24"/>
        </w:rPr>
        <w:t>2.</w:t>
      </w:r>
      <w:r>
        <w:rPr>
          <w:rFonts w:ascii="宋体" w:hAnsi="宋体" w:eastAsia="宋体" w:cs="@仿宋_GB2312"/>
          <w:b/>
          <w:sz w:val="24"/>
        </w:rPr>
        <w:t>下列任何情况发生，</w:t>
      </w:r>
      <w:r>
        <w:rPr>
          <w:rFonts w:hint="eastAsia" w:ascii="宋体" w:hAnsi="宋体" w:eastAsia="宋体" w:cs="@仿宋_GB2312"/>
          <w:b/>
          <w:sz w:val="24"/>
        </w:rPr>
        <w:t>报价</w:t>
      </w:r>
      <w:r>
        <w:rPr>
          <w:rFonts w:ascii="宋体" w:hAnsi="宋体" w:eastAsia="宋体" w:cs="@仿宋_GB2312"/>
          <w:b/>
          <w:sz w:val="24"/>
        </w:rPr>
        <w:t>保证金将不予退还：</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w:t>
      </w:r>
      <w:r>
        <w:rPr>
          <w:rFonts w:hint="eastAsia" w:ascii="宋体" w:hAnsi="宋体" w:eastAsia="宋体" w:cs="@仿宋_GB2312"/>
          <w:sz w:val="24"/>
          <w:lang w:val="en-US" w:eastAsia="zh-CN"/>
        </w:rPr>
        <w:t xml:space="preserve"> </w:t>
      </w:r>
      <w:r>
        <w:rPr>
          <w:rFonts w:hint="eastAsia" w:ascii="宋体" w:hAnsi="宋体" w:eastAsia="宋体" w:cs="@仿宋_GB2312"/>
          <w:sz w:val="24"/>
        </w:rPr>
        <w:t>2.1供应商</w:t>
      </w:r>
      <w:r>
        <w:rPr>
          <w:rFonts w:hint="eastAsia" w:ascii="宋体" w:hAnsi="宋体" w:eastAsia="宋体" w:cs="宋体"/>
          <w:sz w:val="24"/>
        </w:rPr>
        <w:t>在报价有效期内撤销响应文件的；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2</w:t>
      </w:r>
      <w:r>
        <w:rPr>
          <w:rFonts w:hint="eastAsia" w:ascii="宋体" w:hAnsi="宋体" w:eastAsia="宋体" w:cs="@仿宋_GB2312"/>
          <w:sz w:val="24"/>
        </w:rPr>
        <w:t>成交供应商</w:t>
      </w:r>
      <w:r>
        <w:rPr>
          <w:rFonts w:ascii="宋体" w:hAnsi="宋体" w:eastAsia="宋体" w:cs="@仿宋_GB2312"/>
          <w:sz w:val="24"/>
        </w:rPr>
        <w:t>不按规定与</w:t>
      </w:r>
      <w:r>
        <w:rPr>
          <w:rFonts w:hint="eastAsia" w:ascii="宋体" w:hAnsi="宋体" w:eastAsia="宋体" w:cs="@仿宋_GB2312"/>
          <w:sz w:val="24"/>
        </w:rPr>
        <w:t>采购</w:t>
      </w:r>
      <w:r>
        <w:rPr>
          <w:rFonts w:ascii="宋体" w:hAnsi="宋体" w:eastAsia="宋体" w:cs="@仿宋_GB2312"/>
          <w:sz w:val="24"/>
        </w:rPr>
        <w:t>人签订合同的；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3</w:t>
      </w:r>
      <w:r>
        <w:rPr>
          <w:rFonts w:hint="eastAsia" w:ascii="宋体" w:hAnsi="宋体" w:eastAsia="宋体" w:cs="@仿宋_GB2312"/>
          <w:sz w:val="24"/>
        </w:rPr>
        <w:t>成交供应商</w:t>
      </w:r>
      <w:r>
        <w:rPr>
          <w:rFonts w:ascii="宋体" w:hAnsi="宋体" w:eastAsia="宋体" w:cs="@仿宋_GB2312"/>
          <w:sz w:val="24"/>
        </w:rPr>
        <w:t>不按规定提交履约保证金的；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4响应文件中提供虚假文件骗取</w:t>
      </w:r>
      <w:r>
        <w:rPr>
          <w:rFonts w:hint="eastAsia" w:ascii="宋体" w:hAnsi="宋体" w:eastAsia="宋体" w:cs="@仿宋_GB2312"/>
          <w:sz w:val="24"/>
          <w:lang w:eastAsia="zh-CN"/>
        </w:rPr>
        <w:t>成交</w:t>
      </w:r>
      <w:r>
        <w:rPr>
          <w:rFonts w:ascii="宋体" w:hAnsi="宋体" w:eastAsia="宋体" w:cs="@仿宋_GB2312"/>
          <w:sz w:val="24"/>
        </w:rPr>
        <w:t>的。</w:t>
      </w:r>
    </w:p>
    <w:p>
      <w:pPr>
        <w:keepNext w:val="0"/>
        <w:keepLines w:val="0"/>
        <w:pageBreakBefore w:val="0"/>
        <w:kinsoku/>
        <w:wordWrap/>
        <w:overflowPunct/>
        <w:topLinePunct w:val="0"/>
        <w:bidi w:val="0"/>
        <w:snapToGrid/>
        <w:spacing w:line="560" w:lineRule="exact"/>
        <w:ind w:firstLine="482" w:firstLineChars="200"/>
        <w:textAlignment w:val="auto"/>
        <w:rPr>
          <w:rFonts w:hint="default" w:ascii="宋体" w:hAnsi="宋体" w:eastAsia="宋体" w:cs="@仿宋_GB2312"/>
          <w:sz w:val="24"/>
          <w:lang w:val="en-US"/>
        </w:rPr>
      </w:pPr>
      <w:r>
        <w:rPr>
          <w:rFonts w:hint="eastAsia" w:ascii="宋体" w:hAnsi="宋体" w:eastAsia="宋体" w:cs="@仿宋_GB2312"/>
          <w:b/>
          <w:sz w:val="24"/>
          <w:lang w:val="en-US" w:eastAsia="zh-CN"/>
        </w:rPr>
        <w:t>六</w:t>
      </w:r>
      <w:r>
        <w:rPr>
          <w:rFonts w:hint="eastAsia" w:ascii="宋体" w:hAnsi="宋体" w:eastAsia="宋体" w:cs="@仿宋_GB2312"/>
          <w:b/>
          <w:sz w:val="24"/>
        </w:rPr>
        <w:t>、</w:t>
      </w:r>
      <w:r>
        <w:rPr>
          <w:rFonts w:hint="eastAsia" w:ascii="宋体" w:hAnsi="宋体" w:eastAsia="宋体" w:cs="@仿宋_GB2312"/>
          <w:b/>
          <w:kern w:val="0"/>
          <w:sz w:val="24"/>
        </w:rPr>
        <w:t>联 系 人</w:t>
      </w:r>
      <w:r>
        <w:rPr>
          <w:rFonts w:hint="eastAsia" w:ascii="宋体" w:hAnsi="宋体" w:eastAsia="宋体" w:cs="@仿宋_GB2312"/>
          <w:kern w:val="0"/>
          <w:sz w:val="24"/>
        </w:rPr>
        <w:t>：</w:t>
      </w:r>
      <w:r>
        <w:rPr>
          <w:rFonts w:hint="eastAsia" w:ascii="宋体" w:hAnsi="宋体" w:eastAsia="宋体" w:cs="@仿宋_GB2312"/>
          <w:bCs/>
          <w:sz w:val="24"/>
        </w:rPr>
        <w:t>（项目情况咨询）</w:t>
      </w: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花</w:t>
      </w:r>
      <w:r>
        <w:rPr>
          <w:rFonts w:hint="eastAsia" w:ascii="宋体" w:hAnsi="宋体" w:eastAsia="宋体" w:cs="@仿宋_GB2312"/>
          <w:kern w:val="0"/>
          <w:sz w:val="24"/>
        </w:rPr>
        <w:t>工055</w:t>
      </w:r>
      <w:r>
        <w:rPr>
          <w:rFonts w:hint="eastAsia" w:ascii="宋体" w:hAnsi="宋体" w:eastAsia="宋体" w:cs="@仿宋_GB2312"/>
          <w:kern w:val="0"/>
          <w:sz w:val="24"/>
          <w:lang w:val="en-US" w:eastAsia="zh-CN"/>
        </w:rPr>
        <w:t>1-65771047</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bCs/>
          <w:sz w:val="24"/>
        </w:rPr>
      </w:pPr>
      <w:r>
        <w:rPr>
          <w:rFonts w:hint="eastAsia" w:ascii="宋体" w:hAnsi="宋体" w:eastAsia="宋体" w:cs="@仿宋_GB2312"/>
          <w:bCs/>
          <w:sz w:val="24"/>
        </w:rPr>
        <w:t xml:space="preserve">                  （投标事项咨询）  </w:t>
      </w:r>
      <w:r>
        <w:rPr>
          <w:rFonts w:hint="eastAsia" w:ascii="宋体" w:hAnsi="宋体" w:eastAsia="宋体" w:cs="@仿宋_GB2312"/>
          <w:bCs/>
          <w:sz w:val="24"/>
          <w:lang w:val="en-US" w:eastAsia="zh-CN"/>
        </w:rPr>
        <w:t>朱</w:t>
      </w:r>
      <w:r>
        <w:rPr>
          <w:rFonts w:hint="eastAsia" w:ascii="宋体" w:hAnsi="宋体" w:eastAsia="宋体" w:cs="@仿宋_GB2312"/>
          <w:bCs/>
          <w:sz w:val="24"/>
        </w:rPr>
        <w:t>工0551-65771025</w:t>
      </w:r>
      <w:r>
        <w:rPr>
          <w:rFonts w:ascii="宋体" w:hAnsi="宋体" w:eastAsia="宋体" w:cs="@仿宋_GB2312"/>
          <w:bCs/>
          <w:sz w:val="24"/>
        </w:rPr>
        <w:t xml:space="preserve"> </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widowControl/>
        <w:shd w:val="clear" w:color="auto" w:fill="FFFFFF"/>
        <w:spacing w:line="360" w:lineRule="exact"/>
        <w:jc w:val="center"/>
        <w:rPr>
          <w:rFonts w:hint="eastAsia" w:ascii="宋体" w:hAnsi="宋体" w:eastAsia="宋体" w:cs="@仿宋_GB2312"/>
          <w:b/>
          <w:sz w:val="28"/>
          <w:szCs w:val="20"/>
        </w:rPr>
      </w:pPr>
    </w:p>
    <w:p>
      <w:pPr>
        <w:widowControl/>
        <w:shd w:val="clear" w:color="auto" w:fill="FFFFFF"/>
        <w:spacing w:line="360" w:lineRule="exact"/>
        <w:jc w:val="center"/>
        <w:rPr>
          <w:rFonts w:hint="eastAsia" w:ascii="宋体" w:hAnsi="宋体" w:eastAsia="宋体" w:cs="@仿宋_GB2312"/>
          <w:b/>
          <w:sz w:val="28"/>
          <w:szCs w:val="20"/>
        </w:rPr>
      </w:pPr>
    </w:p>
    <w:p>
      <w:pPr>
        <w:widowControl/>
        <w:shd w:val="clear" w:color="auto" w:fill="FFFFFF"/>
        <w:spacing w:line="360" w:lineRule="exact"/>
        <w:jc w:val="center"/>
        <w:rPr>
          <w:rFonts w:hint="eastAsia" w:ascii="宋体" w:hAnsi="宋体" w:eastAsia="宋体" w:cs="@仿宋_GB2312"/>
          <w:b/>
          <w:sz w:val="28"/>
          <w:szCs w:val="20"/>
        </w:rPr>
      </w:pPr>
    </w:p>
    <w:p>
      <w:pPr>
        <w:widowControl/>
        <w:shd w:val="clear" w:color="auto" w:fill="FFFFFF"/>
        <w:spacing w:line="360" w:lineRule="exact"/>
        <w:jc w:val="center"/>
        <w:rPr>
          <w:rFonts w:hint="eastAsia" w:ascii="宋体" w:hAnsi="宋体" w:eastAsia="宋体" w:cs="@仿宋_GB2312"/>
          <w:b/>
          <w:sz w:val="28"/>
          <w:szCs w:val="20"/>
        </w:rPr>
      </w:pPr>
    </w:p>
    <w:p>
      <w:pPr>
        <w:widowControl/>
        <w:shd w:val="clear" w:color="auto" w:fill="FFFFFF"/>
        <w:spacing w:line="360" w:lineRule="exact"/>
        <w:jc w:val="center"/>
        <w:rPr>
          <w:rFonts w:hint="eastAsia" w:ascii="宋体" w:hAnsi="宋体" w:eastAsia="宋体" w:cs="@仿宋_GB2312"/>
          <w:b/>
          <w:sz w:val="28"/>
          <w:szCs w:val="20"/>
        </w:rPr>
      </w:pPr>
    </w:p>
    <w:p>
      <w:pPr>
        <w:widowControl/>
        <w:shd w:val="clear" w:color="auto" w:fill="FFFFFF"/>
        <w:spacing w:line="360" w:lineRule="exact"/>
        <w:jc w:val="center"/>
        <w:rPr>
          <w:rFonts w:hint="eastAsia" w:ascii="宋体" w:hAnsi="宋体" w:eastAsia="宋体" w:cs="@仿宋_GB2312"/>
          <w:b/>
          <w:sz w:val="28"/>
          <w:szCs w:val="20"/>
        </w:rPr>
      </w:pPr>
    </w:p>
    <w:p>
      <w:pPr>
        <w:keepNext w:val="0"/>
        <w:keepLines w:val="0"/>
        <w:pageBreakBefore w:val="0"/>
        <w:widowControl/>
        <w:shd w:val="clear" w:color="auto" w:fill="FFFFFF"/>
        <w:kinsoku/>
        <w:wordWrap/>
        <w:overflowPunct/>
        <w:topLinePunct w:val="0"/>
        <w:autoSpaceDE/>
        <w:autoSpaceDN/>
        <w:bidi w:val="0"/>
        <w:adjustRightInd/>
        <w:snapToGrid/>
        <w:spacing w:after="313" w:afterLines="100" w:line="360" w:lineRule="exact"/>
        <w:jc w:val="center"/>
        <w:textAlignment w:val="auto"/>
        <w:rPr>
          <w:rFonts w:ascii="宋体" w:hAnsi="宋体"/>
          <w:b/>
          <w:bCs/>
          <w:kern w:val="0"/>
          <w:sz w:val="28"/>
          <w:szCs w:val="28"/>
        </w:rPr>
      </w:pPr>
      <w:r>
        <w:rPr>
          <w:rFonts w:hint="eastAsia" w:ascii="宋体" w:hAnsi="宋体" w:eastAsia="宋体" w:cs="@仿宋_GB2312"/>
          <w:b/>
          <w:sz w:val="28"/>
          <w:szCs w:val="20"/>
        </w:rPr>
        <w:t xml:space="preserve">第二章  </w:t>
      </w:r>
      <w:bookmarkEnd w:id="2"/>
      <w:r>
        <w:rPr>
          <w:rFonts w:hint="eastAsia" w:ascii="宋体" w:hAnsi="宋体" w:eastAsia="宋体" w:cs="Times New Roman"/>
          <w:b/>
          <w:bCs/>
          <w:kern w:val="0"/>
          <w:sz w:val="28"/>
          <w:szCs w:val="28"/>
        </w:rPr>
        <w:t>供应商</w:t>
      </w:r>
      <w:r>
        <w:rPr>
          <w:rFonts w:hint="eastAsia" w:ascii="宋体" w:hAnsi="宋体"/>
          <w:b/>
          <w:bCs/>
          <w:kern w:val="0"/>
          <w:sz w:val="28"/>
          <w:szCs w:val="28"/>
        </w:rPr>
        <w:t>须知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kern w:val="0"/>
          <w:sz w:val="24"/>
          <w:highlight w:val="none"/>
          <w:u w:val="none"/>
        </w:rPr>
        <w:t xml:space="preserve">   </w:t>
      </w:r>
      <w:r>
        <w:rPr>
          <w:rFonts w:hint="eastAsia" w:asciiTheme="minorEastAsia" w:hAnsiTheme="minorEastAsia" w:eastAsiaTheme="minorEastAsia" w:cstheme="minorEastAsia"/>
          <w:b/>
          <w:kern w:val="0"/>
          <w:sz w:val="24"/>
          <w:highlight w:val="none"/>
          <w:u w:val="none"/>
        </w:rPr>
        <w:t xml:space="preserve"> 1.响应文件编写要求</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1.1供应商须以采购人正式发布的《竞争性报价文件》为制作《响应文件》的依据</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1.2供应商应仔细阅读本项目文件的所有内容，按本项目文件的要求提供响应文件，并保证所提供的全部资料真实有效</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1.3 响应文件的书面内容不得涂抹或改写</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1.4</w:t>
      </w:r>
      <w:r>
        <w:rPr>
          <w:rFonts w:hint="eastAsia" w:asciiTheme="minorEastAsia" w:hAnsiTheme="minorEastAsia" w:eastAsiaTheme="minorEastAsia" w:cstheme="minorEastAsia"/>
          <w:sz w:val="24"/>
          <w:highlight w:val="none"/>
          <w:u w:val="none"/>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1.5满足本项目文件规定的其它要求。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 xml:space="preserve">    2.响应文件制作及合格性要求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2.</w:t>
      </w:r>
      <w:r>
        <w:rPr>
          <w:rFonts w:hint="eastAsia" w:asciiTheme="minorEastAsia" w:hAnsiTheme="minorEastAsia" w:eastAsiaTheme="minorEastAsia" w:cstheme="minorEastAsia"/>
          <w:sz w:val="24"/>
          <w:highlight w:val="none"/>
          <w:u w:val="none"/>
        </w:rPr>
        <w:t>1</w:t>
      </w:r>
      <w:r>
        <w:rPr>
          <w:rFonts w:hint="eastAsia" w:asciiTheme="minorEastAsia" w:hAnsiTheme="minorEastAsia" w:cstheme="minorEastAsia"/>
          <w:sz w:val="24"/>
          <w:highlight w:val="none"/>
          <w:u w:val="none"/>
          <w:lang w:eastAsia="zh-CN"/>
        </w:rPr>
        <w:t>供应商</w:t>
      </w:r>
      <w:r>
        <w:rPr>
          <w:rFonts w:hint="eastAsia" w:asciiTheme="minorEastAsia" w:hAnsiTheme="minorEastAsia" w:eastAsiaTheme="minorEastAsia" w:cstheme="minorEastAsia"/>
          <w:sz w:val="24"/>
          <w:highlight w:val="none"/>
          <w:u w:val="none"/>
        </w:rPr>
        <w:t>应完整地按本项目文件“第六章响应文件格式”提供的格式及要求编写响应文件，具体格式详见的相关内容。</w:t>
      </w:r>
    </w:p>
    <w:p>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asciiTheme="minorEastAsia" w:hAnsiTheme="minorEastAsia" w:eastAsiaTheme="minorEastAsia" w:cstheme="minorEastAsia"/>
          <w:kern w:val="0"/>
          <w:sz w:val="24"/>
          <w:highlight w:val="none"/>
          <w:u w:val="none"/>
        </w:rPr>
        <w:t xml:space="preserve">    2.2</w:t>
      </w:r>
      <w:r>
        <w:rPr>
          <w:rFonts w:hint="eastAsia" w:cs="@仿宋_GB2312" w:asciiTheme="minorEastAsia" w:hAnsiTheme="minorEastAsia"/>
          <w:b w:val="0"/>
          <w:bCs w:val="0"/>
          <w:kern w:val="0"/>
          <w:sz w:val="24"/>
        </w:rPr>
        <w:t>响应文件须胶装，正、副本各一份。</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ascii="宋体" w:hAnsi="宋体"/>
          <w:kern w:val="0"/>
          <w:sz w:val="24"/>
        </w:rPr>
      </w:pPr>
      <w:r>
        <w:rPr>
          <w:rFonts w:hint="eastAsia" w:asciiTheme="minorEastAsia" w:hAnsiTheme="minorEastAsia" w:eastAsiaTheme="minorEastAsia" w:cstheme="minorEastAsia"/>
          <w:sz w:val="24"/>
          <w:highlight w:val="none"/>
          <w:u w:val="none"/>
        </w:rPr>
        <w:t>2.4响应文件应按要求的格式填写、签署和盖章，</w:t>
      </w:r>
      <w:r>
        <w:rPr>
          <w:rFonts w:hint="eastAsia" w:asciiTheme="minorEastAsia" w:hAnsiTheme="minorEastAsia" w:eastAsiaTheme="minorEastAsia" w:cstheme="minorEastAsia"/>
          <w:kern w:val="0"/>
          <w:sz w:val="24"/>
          <w:highlight w:val="none"/>
          <w:u w:val="none"/>
        </w:rPr>
        <w:t>响应文件内文字、数字及公章须清晰完整，如模糊不清无法辨认可能导致响应无效。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2.</w:t>
      </w:r>
      <w:r>
        <w:rPr>
          <w:rFonts w:hint="eastAsia" w:asciiTheme="minorEastAsia" w:hAnsiTheme="minorEastAsia" w:cstheme="minorEastAsia"/>
          <w:sz w:val="24"/>
          <w:highlight w:val="none"/>
          <w:u w:val="none"/>
          <w:lang w:val="en-US" w:eastAsia="zh-CN"/>
        </w:rPr>
        <w:t>5</w:t>
      </w:r>
      <w:r>
        <w:rPr>
          <w:rFonts w:hint="eastAsia" w:asciiTheme="minorEastAsia" w:hAnsiTheme="minorEastAsia" w:eastAsiaTheme="minorEastAsia" w:cstheme="minorEastAsia"/>
          <w:sz w:val="24"/>
          <w:highlight w:val="none"/>
          <w:u w:val="none"/>
        </w:rPr>
        <w:t>为保证公平公正，除非本项目文件另有规定或说明，供应商对同一项目报价时，不得同时提供备选报价方案。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3.报价说明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3.1除本项目文件中另有规定外，计量单位为我国法定计量单位；报价、服务费结算一律使用人民币</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3.2</w:t>
      </w:r>
      <w:r>
        <w:rPr>
          <w:rFonts w:hint="eastAsia" w:asciiTheme="minorEastAsia" w:hAnsiTheme="minorEastAsia" w:eastAsiaTheme="minorEastAsia" w:cstheme="minorEastAsia"/>
          <w:sz w:val="24"/>
          <w:highlight w:val="none"/>
          <w:u w:val="none"/>
        </w:rPr>
        <w:t>不论竞争性报价的结果如何，供应商自行承担响应文件编制、提交、现场踏勘所涉及的一切费用。</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3.3</w:t>
      </w:r>
      <w:r>
        <w:rPr>
          <w:rFonts w:hint="eastAsia" w:asciiTheme="minorEastAsia" w:hAnsiTheme="minorEastAsia" w:eastAsiaTheme="minorEastAsia" w:cstheme="minorEastAsia"/>
          <w:b w:val="0"/>
          <w:bCs/>
          <w:kern w:val="0"/>
          <w:sz w:val="24"/>
          <w:highlight w:val="none"/>
          <w:u w:val="none"/>
        </w:rPr>
        <w:t>报价为完成《第五章合同》范围内服务项目并经甲方验收合格后开据</w:t>
      </w:r>
      <w:r>
        <w:rPr>
          <w:rFonts w:hint="eastAsia" w:asciiTheme="minorEastAsia" w:hAnsiTheme="minorEastAsia" w:cstheme="minorEastAsia"/>
          <w:b w:val="0"/>
          <w:bCs/>
          <w:kern w:val="0"/>
          <w:sz w:val="24"/>
          <w:highlight w:val="none"/>
          <w:u w:val="none"/>
          <w:lang w:val="en-US" w:eastAsia="zh-CN"/>
        </w:rPr>
        <w:t>6</w:t>
      </w:r>
      <w:r>
        <w:rPr>
          <w:rFonts w:hint="eastAsia" w:asciiTheme="minorEastAsia" w:hAnsiTheme="minorEastAsia" w:eastAsiaTheme="minorEastAsia" w:cstheme="minorEastAsia"/>
          <w:b w:val="0"/>
          <w:bCs/>
          <w:kern w:val="0"/>
          <w:sz w:val="24"/>
          <w:highlight w:val="none"/>
          <w:u w:val="none"/>
        </w:rPr>
        <w:t>%增值税专用发票的价格，包括但不限于完成全部服务内容所发生的一切费用。报价不得高于本项目概算，否则视为响应无效。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3.4</w:t>
      </w:r>
      <w:r>
        <w:rPr>
          <w:rFonts w:hint="eastAsia" w:asciiTheme="minorEastAsia" w:hAnsiTheme="minorEastAsia" w:eastAsiaTheme="minorEastAsia" w:cstheme="minorEastAsia"/>
          <w:sz w:val="24"/>
          <w:highlight w:val="none"/>
          <w:u w:val="none"/>
        </w:rPr>
        <w:t>采购人不接受具有附加条件的报价，任何包含价格调整要求的响应文件将被认定为响应无效。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color w:val="000000"/>
          <w:kern w:val="0"/>
          <w:sz w:val="24"/>
          <w:highlight w:val="none"/>
          <w:u w:val="none"/>
        </w:rPr>
      </w:pPr>
      <w:r>
        <w:rPr>
          <w:rFonts w:hint="eastAsia" w:asciiTheme="minorEastAsia" w:hAnsiTheme="minorEastAsia" w:eastAsiaTheme="minorEastAsia" w:cstheme="minorEastAsia"/>
          <w:color w:val="000000"/>
          <w:kern w:val="0"/>
          <w:sz w:val="24"/>
          <w:highlight w:val="none"/>
          <w:u w:val="none"/>
        </w:rPr>
        <w:t>3.5供应商须自行踏勘现场并充分考虑项目任何足以影响报价的情况，</w:t>
      </w:r>
      <w:r>
        <w:rPr>
          <w:rFonts w:hint="eastAsia" w:asciiTheme="minorEastAsia" w:hAnsiTheme="minorEastAsia" w:eastAsiaTheme="minorEastAsia" w:cstheme="minorEastAsia"/>
          <w:sz w:val="24"/>
          <w:highlight w:val="none"/>
          <w:u w:val="none"/>
        </w:rPr>
        <w:t>合同履行过程中</w:t>
      </w:r>
      <w:r>
        <w:rPr>
          <w:rFonts w:hint="eastAsia" w:asciiTheme="minorEastAsia" w:hAnsiTheme="minorEastAsia" w:eastAsiaTheme="minorEastAsia" w:cstheme="minorEastAsia"/>
          <w:color w:val="000000"/>
          <w:kern w:val="0"/>
          <w:sz w:val="24"/>
          <w:highlight w:val="none"/>
          <w:u w:val="none"/>
        </w:rPr>
        <w:t>任何因忽视或误解项目内容和地理位置等情况所导致的费用增加由供应商自行承担。</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4.响应文件的提交、修改和撤回</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4.1供应商应在提交截止时间前将响应文件送达指定地点</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4.</w:t>
      </w:r>
      <w:r>
        <w:rPr>
          <w:rFonts w:hint="eastAsia" w:asciiTheme="minorEastAsia" w:hAnsiTheme="minorEastAsia" w:cstheme="minorEastAsia"/>
          <w:kern w:val="0"/>
          <w:sz w:val="24"/>
          <w:highlight w:val="none"/>
          <w:u w:val="none"/>
          <w:lang w:val="en-US" w:eastAsia="zh-CN"/>
        </w:rPr>
        <w:t>2</w:t>
      </w:r>
      <w:r>
        <w:rPr>
          <w:rFonts w:hint="eastAsia" w:asciiTheme="minorEastAsia" w:hAnsiTheme="minorEastAsia" w:eastAsiaTheme="minorEastAsia" w:cstheme="minorEastAsia"/>
          <w:sz w:val="24"/>
          <w:highlight w:val="none"/>
          <w:u w:val="none"/>
        </w:rPr>
        <w:t>响应文件提交截止时间之</w:t>
      </w:r>
      <w:r>
        <w:rPr>
          <w:rFonts w:hint="eastAsia" w:asciiTheme="minorEastAsia" w:hAnsiTheme="minorEastAsia" w:eastAsiaTheme="minorEastAsia" w:cstheme="minorEastAsia"/>
          <w:kern w:val="0"/>
          <w:sz w:val="24"/>
          <w:highlight w:val="none"/>
          <w:u w:val="none"/>
        </w:rPr>
        <w:t>后不得补充、修改或撤回响应文件。</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kern w:val="0"/>
          <w:sz w:val="24"/>
          <w:highlight w:val="none"/>
          <w:u w:val="none"/>
        </w:rPr>
        <w:t>5.</w:t>
      </w:r>
      <w:r>
        <w:rPr>
          <w:rFonts w:hint="eastAsia" w:asciiTheme="minorEastAsia" w:hAnsiTheme="minorEastAsia" w:eastAsiaTheme="minorEastAsia" w:cstheme="minorEastAsia"/>
          <w:b/>
          <w:sz w:val="24"/>
          <w:highlight w:val="none"/>
          <w:u w:val="none"/>
        </w:rPr>
        <w:t>报价有效期</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5.1报价有效期：从响应文件提交截止之日算</w:t>
      </w:r>
      <w:r>
        <w:rPr>
          <w:rFonts w:hint="eastAsia" w:asciiTheme="minorEastAsia" w:hAnsiTheme="minorEastAsia" w:eastAsiaTheme="minorEastAsia" w:cstheme="minorEastAsia"/>
          <w:b w:val="0"/>
          <w:bCs w:val="0"/>
          <w:sz w:val="24"/>
          <w:highlight w:val="none"/>
          <w:u w:val="none"/>
        </w:rPr>
        <w:t>起90个日历日。</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5.2在报价有效期内，供应商的报价保持有效，供应商不得要求撤销或修改其响应文件。报价有效期不满足要求的响应，其响应文件将被认定为响应无效。</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sz w:val="24"/>
          <w:highlight w:val="none"/>
          <w:u w:val="none"/>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kern w:val="0"/>
          <w:sz w:val="24"/>
          <w:highlight w:val="none"/>
          <w:u w:val="none"/>
        </w:rPr>
        <w:t>6.</w:t>
      </w:r>
      <w:r>
        <w:rPr>
          <w:rFonts w:hint="eastAsia" w:asciiTheme="minorEastAsia" w:hAnsiTheme="minorEastAsia" w:eastAsiaTheme="minorEastAsia" w:cstheme="minorEastAsia"/>
          <w:b/>
          <w:sz w:val="24"/>
          <w:highlight w:val="none"/>
          <w:u w:val="none"/>
        </w:rPr>
        <w:t>本项目文件的澄清与修改</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6.1采购人可主动或在解答供应商提出的问题时对本项目文件进行澄清或修改。采购人将发布补充公告的方式澄清或者修改本项目文件，补充公告的内容作为本项目文件的组成部分，对供应商起约束作用。供应商应主动上网查询。采购人不承担供应商未及时关注相关信息引发的相关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6.2任何人或任何组织向供应商提供的任何书面或口头资料，未经采购人在网上发布或书面通知，均作无效处理，不得作为本项目文件的组成部分。采购人对供应商由此而做出的推论、理解和结论概不负责。</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yellow"/>
          <w:u w:val="none"/>
        </w:rPr>
      </w:pPr>
      <w:r>
        <w:rPr>
          <w:rFonts w:hint="eastAsia" w:asciiTheme="minorEastAsia" w:hAnsiTheme="minorEastAsia" w:eastAsiaTheme="minorEastAsia" w:cstheme="minorEastAsia"/>
          <w:sz w:val="24"/>
          <w:highlight w:val="none"/>
          <w:u w:val="none"/>
        </w:rPr>
        <w:t>6.3供应商如对本项目文件内容有疑问，须在答疑截止时间</w:t>
      </w:r>
      <w:r>
        <w:rPr>
          <w:rFonts w:hint="eastAsia" w:asciiTheme="minorEastAsia" w:hAnsiTheme="minorEastAsia" w:eastAsiaTheme="minorEastAsia" w:cstheme="minorEastAsia"/>
          <w:b w:val="0"/>
          <w:bCs/>
          <w:sz w:val="24"/>
          <w:highlight w:val="none"/>
          <w:u w:val="none"/>
        </w:rPr>
        <w:t xml:space="preserve"> 202</w:t>
      </w:r>
      <w:r>
        <w:rPr>
          <w:rFonts w:hint="eastAsia" w:asciiTheme="minorEastAsia" w:hAnsiTheme="minorEastAsia" w:cstheme="minorEastAsia"/>
          <w:b w:val="0"/>
          <w:bCs/>
          <w:sz w:val="24"/>
          <w:highlight w:val="none"/>
          <w:u w:val="none"/>
          <w:lang w:val="en-US" w:eastAsia="zh-CN"/>
        </w:rPr>
        <w:t>4</w:t>
      </w:r>
      <w:r>
        <w:rPr>
          <w:rFonts w:hint="eastAsia" w:asciiTheme="minorEastAsia" w:hAnsiTheme="minorEastAsia" w:eastAsiaTheme="minorEastAsia" w:cstheme="minorEastAsia"/>
          <w:b w:val="0"/>
          <w:bCs/>
          <w:sz w:val="24"/>
          <w:highlight w:val="none"/>
          <w:u w:val="none"/>
        </w:rPr>
        <w:t>年</w:t>
      </w:r>
      <w:r>
        <w:rPr>
          <w:rFonts w:hint="eastAsia" w:asciiTheme="minorEastAsia" w:hAnsiTheme="minorEastAsia" w:cstheme="minorEastAsia"/>
          <w:b w:val="0"/>
          <w:bCs/>
          <w:sz w:val="24"/>
          <w:highlight w:val="none"/>
          <w:u w:val="none"/>
          <w:lang w:val="en-US" w:eastAsia="zh-CN"/>
        </w:rPr>
        <w:t>1</w:t>
      </w:r>
      <w:r>
        <w:rPr>
          <w:rFonts w:hint="eastAsia" w:asciiTheme="minorEastAsia" w:hAnsiTheme="minorEastAsia" w:eastAsiaTheme="minorEastAsia" w:cstheme="minorEastAsia"/>
          <w:b w:val="0"/>
          <w:bCs/>
          <w:sz w:val="24"/>
          <w:highlight w:val="none"/>
          <w:u w:val="none"/>
        </w:rPr>
        <w:t>月</w:t>
      </w:r>
      <w:r>
        <w:rPr>
          <w:rFonts w:hint="eastAsia" w:asciiTheme="minorEastAsia" w:hAnsiTheme="minorEastAsia" w:cstheme="minorEastAsia"/>
          <w:b w:val="0"/>
          <w:bCs/>
          <w:sz w:val="24"/>
          <w:highlight w:val="none"/>
          <w:u w:val="none"/>
          <w:lang w:val="en-US" w:eastAsia="zh-CN"/>
        </w:rPr>
        <w:t>30</w:t>
      </w:r>
      <w:r>
        <w:rPr>
          <w:rFonts w:hint="eastAsia" w:asciiTheme="minorEastAsia" w:hAnsiTheme="minorEastAsia" w:eastAsiaTheme="minorEastAsia" w:cstheme="minorEastAsia"/>
          <w:b w:val="0"/>
          <w:bCs/>
          <w:sz w:val="24"/>
          <w:highlight w:val="none"/>
          <w:u w:val="none"/>
        </w:rPr>
        <w:t>日</w:t>
      </w:r>
      <w:r>
        <w:rPr>
          <w:rFonts w:hint="eastAsia" w:asciiTheme="minorEastAsia" w:hAnsiTheme="minorEastAsia" w:cstheme="minorEastAsia"/>
          <w:b w:val="0"/>
          <w:bCs/>
          <w:sz w:val="24"/>
          <w:highlight w:val="none"/>
          <w:u w:val="none"/>
          <w:lang w:val="en-US" w:eastAsia="zh-CN"/>
        </w:rPr>
        <w:t>17:</w:t>
      </w:r>
      <w:r>
        <w:rPr>
          <w:rFonts w:hint="eastAsia" w:asciiTheme="minorEastAsia" w:hAnsiTheme="minorEastAsia" w:eastAsiaTheme="minorEastAsia" w:cstheme="minorEastAsia"/>
          <w:b w:val="0"/>
          <w:bCs/>
          <w:sz w:val="24"/>
          <w:highlight w:val="none"/>
          <w:u w:val="none"/>
        </w:rPr>
        <w:t>00前</w:t>
      </w:r>
      <w:r>
        <w:rPr>
          <w:rFonts w:hint="eastAsia" w:asciiTheme="minorEastAsia" w:hAnsiTheme="minorEastAsia" w:eastAsiaTheme="minorEastAsia" w:cstheme="minorEastAsia"/>
          <w:sz w:val="24"/>
          <w:highlight w:val="none"/>
          <w:u w:val="none"/>
        </w:rPr>
        <w:t>以电子邮件形式提交采购人，邮箱：</w:t>
      </w:r>
      <w:r>
        <w:rPr>
          <w:rFonts w:hint="eastAsia" w:asciiTheme="minorEastAsia" w:hAnsiTheme="minorEastAsia" w:eastAsiaTheme="minorEastAsia" w:cstheme="minorEastAsia"/>
          <w:sz w:val="24"/>
          <w:highlight w:val="none"/>
          <w:u w:val="none"/>
          <w:lang w:val="en-US" w:eastAsia="zh-CN"/>
        </w:rPr>
        <w:t>277351016</w:t>
      </w:r>
      <w:r>
        <w:rPr>
          <w:rFonts w:hint="eastAsia" w:asciiTheme="minorEastAsia" w:hAnsiTheme="minorEastAsia" w:eastAsiaTheme="minorEastAsia" w:cstheme="minorEastAsia"/>
          <w:sz w:val="24"/>
          <w:highlight w:val="none"/>
          <w:u w:val="none"/>
        </w:rPr>
        <w:t>@qq.com。</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lang w:eastAsia="zh-CN"/>
        </w:rPr>
      </w:pPr>
      <w:r>
        <w:rPr>
          <w:rFonts w:hint="eastAsia" w:asciiTheme="minorEastAsia" w:hAnsiTheme="minorEastAsia" w:eastAsiaTheme="minorEastAsia" w:cstheme="minorEastAsia"/>
          <w:sz w:val="24"/>
          <w:highlight w:val="none"/>
          <w:u w:val="none"/>
        </w:rPr>
        <w:t xml:space="preserve">    6.4对于没有提出询问又参与了本项目报价的供应商将被视为完全认同本项目文件（含补充公告的内容）</w:t>
      </w:r>
      <w:r>
        <w:rPr>
          <w:rFonts w:hint="eastAsia" w:asciiTheme="minorEastAsia" w:hAnsiTheme="minorEastAsia" w:cstheme="minorEastAsia"/>
          <w:i/>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7.评审小组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7.1由采购人专业技术人员组成评审小组，负责本项目评审工作。评审小组及其成员应当依照有关规定履行相关职责和义务。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7.2评审小组根据本项目文件规定的程序、评定成交的标准等事项进行评审。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7.3评审小组应当从质量和服务均能满足本项目文件实质性响应要求的供应商中，按照评审办法和标准推荐成交候选人。</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8.响应文件的评审与报价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8.1采购人将在第一章规定的时间和地点组织评审</w:t>
      </w:r>
      <w:r>
        <w:rPr>
          <w:rFonts w:hint="eastAsia" w:asciiTheme="minorEastAsia" w:hAnsiTheme="minorEastAsia" w:eastAsiaTheme="minorEastAsia" w:cstheme="minorEastAsia"/>
          <w:kern w:val="0"/>
          <w:sz w:val="24"/>
          <w:highlight w:val="none"/>
          <w:u w:val="none"/>
        </w:rPr>
        <w:t>，届时请供应商授权代表到现场提交响应文件。授权代表须出示身份证明资料，姓名须与《响应文件》内授权代表一致。授权代表逾期到达评审现场</w:t>
      </w:r>
      <w:r>
        <w:rPr>
          <w:rFonts w:hint="eastAsia" w:asciiTheme="minorEastAsia" w:hAnsiTheme="minorEastAsia" w:eastAsiaTheme="minorEastAsia" w:cstheme="minorEastAsia"/>
          <w:color w:val="000000"/>
          <w:kern w:val="0"/>
          <w:sz w:val="24"/>
          <w:highlight w:val="none"/>
          <w:u w:val="none"/>
        </w:rPr>
        <w:t>视为弃权，采购人有权不予受理报价事宜。</w:t>
      </w: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b/>
          <w:kern w:val="0"/>
          <w:sz w:val="24"/>
        </w:rPr>
      </w:pPr>
      <w:r>
        <w:rPr>
          <w:rFonts w:hint="eastAsia" w:asciiTheme="minorEastAsia" w:hAnsiTheme="minorEastAsia" w:cstheme="minorEastAsia"/>
          <w:b/>
          <w:bCs/>
          <w:color w:val="auto"/>
          <w:sz w:val="24"/>
          <w:highlight w:val="none"/>
          <w:u w:val="none"/>
          <w:lang w:eastAsia="zh-CN"/>
        </w:rPr>
        <w:t>　　</w:t>
      </w:r>
      <w:r>
        <w:rPr>
          <w:rFonts w:hint="eastAsia" w:asciiTheme="minorEastAsia" w:hAnsiTheme="minorEastAsia" w:eastAsiaTheme="minorEastAsia" w:cstheme="minorEastAsia"/>
          <w:b/>
          <w:bCs/>
          <w:color w:val="auto"/>
          <w:sz w:val="24"/>
          <w:highlight w:val="none"/>
          <w:u w:val="none"/>
        </w:rPr>
        <w:t>8.2</w:t>
      </w:r>
      <w:r>
        <w:rPr>
          <w:rFonts w:hint="eastAsia" w:ascii="宋体" w:hAnsi="宋体" w:cs="宋体"/>
          <w:b/>
          <w:color w:val="000000"/>
          <w:kern w:val="0"/>
          <w:sz w:val="24"/>
        </w:rPr>
        <w:t>本项目评标采用综合评分法，即资格初审通过后商务标、技术标合计得分最高的投标人为</w:t>
      </w:r>
      <w:r>
        <w:rPr>
          <w:rFonts w:hint="eastAsia" w:ascii="宋体" w:hAnsi="宋体" w:cs="宋体"/>
          <w:b/>
          <w:color w:val="000000"/>
          <w:kern w:val="0"/>
          <w:sz w:val="24"/>
          <w:lang w:eastAsia="zh-CN"/>
        </w:rPr>
        <w:t>成交</w:t>
      </w:r>
      <w:r>
        <w:rPr>
          <w:rFonts w:hint="eastAsia" w:ascii="宋体" w:hAnsi="宋体" w:cs="宋体"/>
          <w:b/>
          <w:color w:val="000000"/>
          <w:kern w:val="0"/>
          <w:sz w:val="24"/>
        </w:rPr>
        <w:t>候选人。（详见第四章《评标办法》）</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8.3评审小组</w:t>
      </w:r>
      <w:r>
        <w:rPr>
          <w:rFonts w:hint="eastAsia" w:asciiTheme="minorEastAsia" w:hAnsiTheme="minorEastAsia" w:eastAsiaTheme="minorEastAsia" w:cstheme="minorEastAsia"/>
          <w:kern w:val="0"/>
          <w:sz w:val="24"/>
          <w:highlight w:val="none"/>
          <w:u w:val="none"/>
        </w:rPr>
        <w:t>遵循国家有关法律、法规，客观、公正地对待所有供应商，以本项目文件作为基本依据，</w:t>
      </w:r>
      <w:r>
        <w:rPr>
          <w:rFonts w:hint="eastAsia" w:asciiTheme="minorEastAsia" w:hAnsiTheme="minorEastAsia" w:eastAsiaTheme="minorEastAsia" w:cstheme="minorEastAsia"/>
          <w:sz w:val="24"/>
          <w:highlight w:val="none"/>
          <w:u w:val="none"/>
        </w:rPr>
        <w:t>按照本项目文件规定的评审方法和标准对供应商进行评审。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8.4评审程序</w:t>
      </w:r>
    </w:p>
    <w:p>
      <w:pPr>
        <w:keepNext w:val="0"/>
        <w:keepLines w:val="0"/>
        <w:pageBreakBefore w:val="0"/>
        <w:widowControl w:val="0"/>
        <w:kinsoku/>
        <w:wordWrap/>
        <w:overflowPunct/>
        <w:topLinePunct w:val="0"/>
        <w:autoSpaceDE/>
        <w:autoSpaceDN/>
        <w:bidi w:val="0"/>
        <w:adjustRightInd/>
        <w:snapToGrid/>
        <w:spacing w:line="560" w:lineRule="exact"/>
        <w:ind w:firstLine="437"/>
        <w:textAlignment w:val="auto"/>
        <w:rPr>
          <w:rFonts w:hint="eastAsia" w:cs="@仿宋_GB2312" w:asciiTheme="minorEastAsia" w:hAnsiTheme="minorEastAsia"/>
          <w:b w:val="0"/>
          <w:bCs w:val="0"/>
          <w:sz w:val="24"/>
          <w:highlight w:val="none"/>
          <w:u w:val="none"/>
          <w:lang w:val="en-US" w:eastAsia="zh-CN"/>
        </w:rPr>
      </w:pPr>
      <w:r>
        <w:rPr>
          <w:rFonts w:hint="eastAsia" w:cs="@仿宋_GB2312" w:asciiTheme="minorEastAsia" w:hAnsiTheme="minorEastAsia"/>
          <w:b/>
          <w:bCs/>
          <w:sz w:val="24"/>
          <w:highlight w:val="none"/>
          <w:u w:val="none"/>
          <w:lang w:val="en-US" w:eastAsia="zh-CN"/>
        </w:rPr>
        <w:t>8.4.1初审。</w:t>
      </w:r>
      <w:r>
        <w:rPr>
          <w:rFonts w:hint="eastAsia" w:cs="@仿宋_GB2312" w:asciiTheme="minorEastAsia" w:hAnsiTheme="minorEastAsia"/>
          <w:b w:val="0"/>
          <w:bCs w:val="0"/>
          <w:sz w:val="24"/>
          <w:highlight w:val="none"/>
          <w:u w:val="none"/>
          <w:lang w:val="en-US" w:eastAsia="zh-CN"/>
        </w:rPr>
        <w:t>评审小组依次公开查询所有供应商网上资信情况，查询内容：第一章供应商要求3/4项，查询完毕后收取此项合格供应商《响应文件》。</w:t>
      </w:r>
    </w:p>
    <w:p>
      <w:pPr>
        <w:keepNext w:val="0"/>
        <w:keepLines w:val="0"/>
        <w:pageBreakBefore w:val="0"/>
        <w:widowControl w:val="0"/>
        <w:kinsoku/>
        <w:wordWrap/>
        <w:overflowPunct/>
        <w:topLinePunct w:val="0"/>
        <w:autoSpaceDE/>
        <w:autoSpaceDN/>
        <w:bidi w:val="0"/>
        <w:adjustRightInd/>
        <w:snapToGrid/>
        <w:spacing w:line="560" w:lineRule="exact"/>
        <w:ind w:firstLine="437"/>
        <w:textAlignment w:val="auto"/>
        <w:rPr>
          <w:rFonts w:hint="eastAsia" w:cs="@仿宋_GB2312" w:asciiTheme="minorEastAsia" w:hAnsiTheme="minorEastAsia"/>
          <w:b w:val="0"/>
          <w:bCs w:val="0"/>
          <w:sz w:val="24"/>
          <w:highlight w:val="none"/>
          <w:u w:val="none"/>
          <w:lang w:val="en-US" w:eastAsia="zh-CN"/>
        </w:rPr>
      </w:pPr>
      <w:r>
        <w:rPr>
          <w:rFonts w:hint="eastAsia" w:cs="@仿宋_GB2312" w:asciiTheme="minorEastAsia" w:hAnsiTheme="minorEastAsia"/>
          <w:b w:val="0"/>
          <w:bCs w:val="0"/>
          <w:sz w:val="24"/>
          <w:highlight w:val="none"/>
          <w:u w:val="none"/>
          <w:lang w:val="en-US" w:eastAsia="zh-CN"/>
        </w:rPr>
        <w:t>评审小组对《响应文件》内供应商必须满足和实质性响应的内容进行评审，供应商未实质性响应本项目文件要求导致响应无效的，评审小组将以书面询标的方式告知有关供应商。</w:t>
      </w:r>
    </w:p>
    <w:p>
      <w:pPr>
        <w:keepNext w:val="0"/>
        <w:keepLines w:val="0"/>
        <w:pageBreakBefore w:val="0"/>
        <w:widowControl w:val="0"/>
        <w:kinsoku/>
        <w:wordWrap/>
        <w:overflowPunct/>
        <w:topLinePunct w:val="0"/>
        <w:autoSpaceDE/>
        <w:autoSpaceDN/>
        <w:bidi w:val="0"/>
        <w:adjustRightInd/>
        <w:snapToGrid/>
        <w:spacing w:line="560" w:lineRule="exact"/>
        <w:ind w:firstLine="437"/>
        <w:textAlignment w:val="auto"/>
        <w:rPr>
          <w:rFonts w:hint="default" w:cs="@仿宋_GB2312" w:asciiTheme="minorEastAsia" w:hAnsiTheme="minorEastAsia" w:eastAsiaTheme="minorEastAsia"/>
          <w:sz w:val="24"/>
          <w:highlight w:val="none"/>
          <w:u w:val="none"/>
          <w:lang w:val="en-US" w:eastAsia="zh-CN"/>
        </w:rPr>
      </w:pPr>
      <w:r>
        <w:rPr>
          <w:rFonts w:hint="eastAsia" w:cs="@仿宋_GB2312" w:asciiTheme="minorEastAsia" w:hAnsiTheme="minorEastAsia"/>
          <w:b/>
          <w:bCs/>
          <w:sz w:val="24"/>
          <w:highlight w:val="none"/>
          <w:u w:val="none"/>
          <w:lang w:val="en-US" w:eastAsia="zh-CN"/>
        </w:rPr>
        <w:t>8.4.2</w:t>
      </w:r>
      <w:r>
        <w:rPr>
          <w:rFonts w:hint="eastAsia" w:asciiTheme="minorEastAsia" w:hAnsiTheme="minorEastAsia" w:eastAsiaTheme="minorEastAsia"/>
          <w:b/>
          <w:bCs/>
          <w:sz w:val="24"/>
          <w:highlight w:val="none"/>
          <w:u w:val="none"/>
        </w:rPr>
        <w:t>综合评分。</w:t>
      </w:r>
      <w:r>
        <w:rPr>
          <w:rFonts w:hint="eastAsia" w:asciiTheme="minorEastAsia" w:hAnsiTheme="minorEastAsia" w:eastAsiaTheme="minorEastAsia"/>
          <w:b w:val="0"/>
          <w:bCs/>
          <w:sz w:val="24"/>
          <w:highlight w:val="none"/>
          <w:u w:val="none"/>
          <w:lang w:eastAsia="zh-CN"/>
        </w:rPr>
        <w:t>评审小组</w:t>
      </w:r>
      <w:r>
        <w:rPr>
          <w:rFonts w:hint="eastAsia" w:asciiTheme="minorEastAsia" w:hAnsiTheme="minorEastAsia" w:eastAsiaTheme="minorEastAsia"/>
          <w:b w:val="0"/>
          <w:bCs/>
          <w:sz w:val="24"/>
          <w:highlight w:val="none"/>
          <w:u w:val="none"/>
        </w:rPr>
        <w:t>对通过初审，实质上响应磋商文件要求的</w:t>
      </w:r>
      <w:r>
        <w:rPr>
          <w:rFonts w:hint="eastAsia" w:asciiTheme="minorEastAsia" w:hAnsiTheme="minorEastAsia"/>
          <w:b w:val="0"/>
          <w:bCs/>
          <w:sz w:val="24"/>
          <w:highlight w:val="none"/>
          <w:u w:val="none"/>
          <w:lang w:eastAsia="zh-CN"/>
        </w:rPr>
        <w:t>响应</w:t>
      </w:r>
      <w:r>
        <w:rPr>
          <w:rFonts w:hint="eastAsia" w:asciiTheme="minorEastAsia" w:hAnsiTheme="minorEastAsia" w:eastAsiaTheme="minorEastAsia"/>
          <w:b w:val="0"/>
          <w:bCs/>
          <w:sz w:val="24"/>
          <w:highlight w:val="none"/>
          <w:u w:val="none"/>
          <w:lang w:eastAsia="zh-CN"/>
        </w:rPr>
        <w:t>文件</w:t>
      </w:r>
      <w:r>
        <w:rPr>
          <w:rFonts w:hint="eastAsia" w:asciiTheme="minorEastAsia" w:hAnsiTheme="minorEastAsia" w:eastAsiaTheme="minorEastAsia"/>
          <w:b w:val="0"/>
          <w:bCs/>
          <w:sz w:val="24"/>
          <w:highlight w:val="none"/>
          <w:u w:val="none"/>
        </w:rPr>
        <w:t>进行综合评分。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u w:val="none"/>
        </w:rPr>
      </w:pPr>
      <w:r>
        <w:rPr>
          <w:rFonts w:cs="@仿宋_GB2312" w:asciiTheme="minorEastAsia" w:hAnsiTheme="minorEastAsia"/>
          <w:sz w:val="24"/>
          <w:u w:val="none"/>
        </w:rPr>
        <w:t>评审小组</w:t>
      </w:r>
      <w:r>
        <w:rPr>
          <w:rFonts w:hint="eastAsia" w:cs="@仿宋_GB2312" w:asciiTheme="minorEastAsia" w:hAnsiTheme="minorEastAsia"/>
          <w:sz w:val="24"/>
          <w:u w:val="none"/>
        </w:rPr>
        <w:t>将对所有通过评审的</w:t>
      </w:r>
      <w:r>
        <w:rPr>
          <w:rFonts w:hint="eastAsia" w:cs="@仿宋_GB2312" w:asciiTheme="minorEastAsia" w:hAnsiTheme="minorEastAsia"/>
          <w:sz w:val="24"/>
          <w:u w:val="none"/>
          <w:lang w:eastAsia="zh-CN"/>
        </w:rPr>
        <w:t>供应商综合得分</w:t>
      </w:r>
      <w:r>
        <w:rPr>
          <w:rFonts w:hint="eastAsia" w:cs="@仿宋_GB2312" w:asciiTheme="minorEastAsia" w:hAnsiTheme="minorEastAsia"/>
          <w:sz w:val="24"/>
          <w:u w:val="none"/>
        </w:rPr>
        <w:t>从高到低进行排序</w:t>
      </w:r>
      <w:r>
        <w:rPr>
          <w:rFonts w:cs="@仿宋_GB2312" w:asciiTheme="minorEastAsia" w:hAnsiTheme="minorEastAsia"/>
          <w:sz w:val="24"/>
          <w:u w:val="none"/>
        </w:rPr>
        <w:t>，</w:t>
      </w:r>
      <w:r>
        <w:rPr>
          <w:rFonts w:hint="eastAsia" w:cs="@仿宋_GB2312" w:asciiTheme="minorEastAsia" w:hAnsiTheme="minorEastAsia"/>
          <w:sz w:val="24"/>
          <w:u w:val="none"/>
        </w:rPr>
        <w:t>并推荐出1名成交候选人。</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b/>
          <w:sz w:val="24"/>
          <w:highlight w:val="none"/>
          <w:u w:val="none"/>
        </w:rPr>
        <w:t>8.5相关说明</w:t>
      </w:r>
      <w:r>
        <w:rPr>
          <w:rFonts w:hint="eastAsia" w:asciiTheme="minorEastAsia" w:hAnsiTheme="minorEastAsia" w:eastAsiaTheme="minorEastAsia" w:cstheme="minorEastAsia"/>
          <w:sz w:val="24"/>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8.5.1为保证评审顺利进行，供应商授权代表应为本项目所涉专业的相关技术或管理人员；</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8.5.2评审小组决定响应文件的响应性及符合性只根据响应文件本身的内容，而不寻求其他外部证据。 </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8.5.3无论何种原因，即使供应商报价时携带了证书材料的原件，但响应文件中未提供与之内容完全一致的扫描件的，评审小组可以视同其未提供。</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8.5.4供应商授权代表认为采购人相关工作人员有需要回避情形的，应在初审前当场提出回避申请，并说明理由。</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8.6响应文件的澄清、说明或更正</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8.6.2评审小组要求供应商澄清、说明或者更正响应文件应当以书面询标形式作出。供应商的澄清、说明或者更正应当由法定代表人或其授权代表签字或者加盖公章。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8.6.3如有询标，供应商授权代表应按采购人要求参加询标。因授权代表联系不上而无法接受评审小组询标的，供应商自行承担相关评审结果。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8.7 有下列情况之一的响应文件认定为响应无效：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8.7.1未按本文件要求进行报价的；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8.7.2未加盖供应商公章的；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8.7.3供应商法定代表人或委托代理人未在规定处签字、盖章的；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8.7.4不满足本项目文件合格供应商要求的；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8.7.5严重违反招投标纪律的；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8.7.6响应文件字迹潦草、模糊致使无法辨认的；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8.7.7一份响应文件中，报有两个或多个不同报价，且未书面声明以哪个报价为准的；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8.7.8响应文件存在实质性缺漏项或算术性错误的；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8.7.9单位负责人为同一人或者存在直接控股、管理关系的不同供应商参加同一项目报价活动的。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8.7.10报价或者某些分项报价明显低于其他通过审核的供应商报价，有可能影响服务质量和不能诚信履约的，可要求其在合理的时间内提供书面说明，必要时提交相关证明材料，供应商不能证明其报价合理性的。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highlight w:val="none"/>
          <w:u w:val="none"/>
          <w:lang w:eastAsia="zh-CN"/>
        </w:rPr>
      </w:pPr>
      <w:r>
        <w:rPr>
          <w:rFonts w:hint="eastAsia" w:asciiTheme="minorEastAsia" w:hAnsiTheme="minorEastAsia" w:eastAsiaTheme="minorEastAsia" w:cstheme="minorEastAsia"/>
          <w:sz w:val="24"/>
          <w:highlight w:val="none"/>
          <w:u w:val="none"/>
        </w:rPr>
        <w:t xml:space="preserve">    8.7.11评审小组评审认定其他未实质性响应本项目文件的情况</w:t>
      </w:r>
      <w:r>
        <w:rPr>
          <w:rFonts w:hint="eastAsia" w:asciiTheme="minorEastAsia" w:hAnsiTheme="minorEastAsia" w:cstheme="minorEastAsia"/>
          <w:sz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9.中止或终止竞争性报价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9.1出现下列情况之一时，采购人有权宣布中止或终止竞争性报价采购，并将理由通知所有供应商：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w:t>
      </w:r>
      <w:r>
        <w:rPr>
          <w:rFonts w:hint="eastAsia" w:asciiTheme="minorEastAsia" w:hAnsiTheme="minorEastAsia" w:cstheme="minorEastAsia"/>
          <w:sz w:val="24"/>
          <w:highlight w:val="none"/>
          <w:u w:val="none"/>
          <w:lang w:val="en-US" w:eastAsia="zh-CN"/>
        </w:rPr>
        <w:t>1</w:t>
      </w:r>
      <w:r>
        <w:rPr>
          <w:rFonts w:hint="eastAsia" w:asciiTheme="minorEastAsia" w:hAnsiTheme="minorEastAsia" w:eastAsiaTheme="minorEastAsia" w:cstheme="minorEastAsia"/>
          <w:sz w:val="24"/>
          <w:highlight w:val="none"/>
          <w:u w:val="none"/>
        </w:rPr>
        <w:t>出现影响采购公正的违法、违规行为的；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w:t>
      </w:r>
      <w:r>
        <w:rPr>
          <w:rFonts w:hint="eastAsia" w:asciiTheme="minorEastAsia" w:hAnsiTheme="minorEastAsia" w:cstheme="minorEastAsia"/>
          <w:sz w:val="24"/>
          <w:highlight w:val="none"/>
          <w:u w:val="none"/>
          <w:lang w:val="en-US" w:eastAsia="zh-CN"/>
        </w:rPr>
        <w:t>2</w:t>
      </w:r>
      <w:r>
        <w:rPr>
          <w:rFonts w:hint="eastAsia" w:asciiTheme="minorEastAsia" w:hAnsiTheme="minorEastAsia" w:eastAsiaTheme="minorEastAsia" w:cstheme="minorEastAsia"/>
          <w:sz w:val="24"/>
          <w:highlight w:val="none"/>
          <w:u w:val="none"/>
        </w:rPr>
        <w:t>因重大变故，采购任务取消的；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w:t>
      </w:r>
      <w:r>
        <w:rPr>
          <w:rFonts w:hint="eastAsia" w:asciiTheme="minorEastAsia" w:hAnsiTheme="minorEastAsia" w:cstheme="minorEastAsia"/>
          <w:sz w:val="24"/>
          <w:highlight w:val="none"/>
          <w:u w:val="none"/>
          <w:lang w:val="en-US" w:eastAsia="zh-CN"/>
        </w:rPr>
        <w:t>3</w:t>
      </w:r>
      <w:r>
        <w:rPr>
          <w:rFonts w:hint="eastAsia" w:asciiTheme="minorEastAsia" w:hAnsiTheme="minorEastAsia" w:eastAsiaTheme="minorEastAsia" w:cstheme="minorEastAsia"/>
          <w:sz w:val="24"/>
          <w:highlight w:val="none"/>
          <w:u w:val="none"/>
        </w:rPr>
        <w:t>法律法规规定的其他情形。</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上述“中止”为本次竞争性报价无效，采购人将重新组织针对本项目的竞争性报价活动；“终止”为采购任务取消，采购人不再组织针对本项目的竞争性报价活动。</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b/>
          <w:sz w:val="24"/>
          <w:highlight w:val="none"/>
          <w:u w:val="none"/>
        </w:rPr>
        <w:t>规定数量约定</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lang w:eastAsia="zh-CN"/>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.1公告进行竞争性报价时，通过</w:t>
      </w:r>
      <w:r>
        <w:rPr>
          <w:rFonts w:hint="eastAsia" w:asciiTheme="minorEastAsia" w:hAnsiTheme="minorEastAsia" w:cstheme="minorEastAsia"/>
          <w:sz w:val="24"/>
          <w:highlight w:val="none"/>
          <w:u w:val="none"/>
          <w:lang w:eastAsia="zh-CN"/>
        </w:rPr>
        <w:t>初审</w:t>
      </w:r>
      <w:r>
        <w:rPr>
          <w:rFonts w:hint="eastAsia" w:asciiTheme="minorEastAsia" w:hAnsiTheme="minorEastAsia" w:eastAsiaTheme="minorEastAsia" w:cstheme="minorEastAsia"/>
          <w:sz w:val="24"/>
          <w:highlight w:val="none"/>
          <w:u w:val="none"/>
        </w:rPr>
        <w:t>的有效供应商满足3家，符合规定数量</w:t>
      </w:r>
      <w:r>
        <w:rPr>
          <w:rFonts w:hint="eastAsia" w:asciiTheme="minorEastAsia" w:hAnsiTheme="minorEastAsia" w:cstheme="minorEastAsia"/>
          <w:sz w:val="24"/>
          <w:highlight w:val="none"/>
          <w:u w:val="none"/>
          <w:lang w:eastAsia="zh-CN"/>
        </w:rPr>
        <w:t>，</w:t>
      </w:r>
      <w:r>
        <w:rPr>
          <w:rFonts w:hint="eastAsia" w:asciiTheme="minorEastAsia" w:hAnsiTheme="minorEastAsia" w:eastAsiaTheme="minorEastAsia" w:cstheme="minorEastAsia"/>
          <w:sz w:val="24"/>
          <w:highlight w:val="none"/>
          <w:u w:val="none"/>
        </w:rPr>
        <w:t>通过</w:t>
      </w:r>
      <w:r>
        <w:rPr>
          <w:rFonts w:hint="eastAsia" w:asciiTheme="minorEastAsia" w:hAnsiTheme="minorEastAsia" w:cstheme="minorEastAsia"/>
          <w:sz w:val="24"/>
          <w:highlight w:val="none"/>
          <w:u w:val="none"/>
          <w:lang w:eastAsia="zh-CN"/>
        </w:rPr>
        <w:t>初审</w:t>
      </w:r>
      <w:r>
        <w:rPr>
          <w:rFonts w:hint="eastAsia" w:asciiTheme="minorEastAsia" w:hAnsiTheme="minorEastAsia" w:eastAsiaTheme="minorEastAsia" w:cstheme="minorEastAsia"/>
          <w:sz w:val="24"/>
          <w:highlight w:val="none"/>
          <w:u w:val="none"/>
        </w:rPr>
        <w:t>的有效供应商</w:t>
      </w:r>
      <w:r>
        <w:rPr>
          <w:rFonts w:hint="eastAsia" w:asciiTheme="minorEastAsia" w:hAnsiTheme="minorEastAsia" w:cstheme="minorEastAsia"/>
          <w:sz w:val="24"/>
          <w:highlight w:val="none"/>
          <w:u w:val="none"/>
          <w:lang w:eastAsia="zh-CN"/>
        </w:rPr>
        <w:t>少于</w:t>
      </w:r>
      <w:r>
        <w:rPr>
          <w:rFonts w:hint="eastAsia" w:asciiTheme="minorEastAsia" w:hAnsiTheme="minorEastAsia" w:eastAsiaTheme="minorEastAsia" w:cstheme="minorEastAsia"/>
          <w:sz w:val="24"/>
          <w:highlight w:val="none"/>
          <w:u w:val="none"/>
        </w:rPr>
        <w:t>3家</w:t>
      </w:r>
      <w:r>
        <w:rPr>
          <w:rFonts w:hint="eastAsia" w:asciiTheme="minorEastAsia" w:hAnsiTheme="minorEastAsia" w:cstheme="minorEastAsia"/>
          <w:sz w:val="24"/>
          <w:highlight w:val="none"/>
          <w:u w:val="none"/>
          <w:lang w:eastAsia="zh-CN"/>
        </w:rPr>
        <w:t>，项目流标。</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9.</w:t>
      </w:r>
      <w:r>
        <w:rPr>
          <w:rFonts w:hint="eastAsia" w:asciiTheme="minorEastAsia" w:hAnsiTheme="minorEastAsia" w:cstheme="minorEastAsia"/>
          <w:sz w:val="24"/>
          <w:highlight w:val="none"/>
          <w:u w:val="none"/>
          <w:lang w:val="en-US" w:eastAsia="zh-CN"/>
        </w:rPr>
        <w:t>2.2</w:t>
      </w:r>
      <w:r>
        <w:rPr>
          <w:rFonts w:hint="eastAsia" w:asciiTheme="minorEastAsia" w:hAnsiTheme="minorEastAsia" w:eastAsiaTheme="minorEastAsia" w:cstheme="minorEastAsia"/>
          <w:kern w:val="0"/>
          <w:sz w:val="24"/>
          <w:highlight w:val="none"/>
          <w:u w:val="none"/>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10.成交候选人公示及成交结果公告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10.1成交候选人经评审小组评审确定后，在</w:t>
      </w:r>
      <w:r>
        <w:rPr>
          <w:rFonts w:hint="eastAsia" w:ascii="宋体" w:hAnsi="宋体" w:eastAsia="宋体" w:cs="@仿宋_GB2312"/>
          <w:sz w:val="24"/>
        </w:rPr>
        <w:t>徽易采电子交易平台、安徽省招投标信息</w:t>
      </w:r>
      <w:r>
        <w:rPr>
          <w:rFonts w:hint="eastAsia" w:ascii="宋体" w:hAnsi="宋体" w:eastAsia="宋体" w:cs="@仿宋_GB2312"/>
          <w:sz w:val="24"/>
          <w:lang w:eastAsia="zh-CN"/>
        </w:rPr>
        <w:t>、合肥百大集团网站</w:t>
      </w:r>
      <w:r>
        <w:rPr>
          <w:rFonts w:hint="eastAsia" w:asciiTheme="minorEastAsia" w:hAnsiTheme="minorEastAsia" w:eastAsiaTheme="minorEastAsia" w:cstheme="minorEastAsia"/>
          <w:sz w:val="24"/>
          <w:highlight w:val="none"/>
          <w:u w:val="none"/>
        </w:rPr>
        <w:t>上公示，公示期不少于3日，期满无异议则发布成交结果公告。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10.2</w:t>
      </w:r>
      <w:r>
        <w:rPr>
          <w:rFonts w:hint="eastAsia" w:asciiTheme="minorEastAsia" w:hAnsiTheme="minorEastAsia" w:eastAsiaTheme="minorEastAsia" w:cstheme="minorEastAsia"/>
          <w:kern w:val="0"/>
          <w:sz w:val="24"/>
          <w:highlight w:val="none"/>
          <w:u w:val="none"/>
        </w:rPr>
        <w:t>采购人不承诺报价最低者可以成交，也不退还响应文件</w:t>
      </w:r>
      <w:r>
        <w:rPr>
          <w:rFonts w:hint="eastAsia" w:asciiTheme="minorEastAsia" w:hAnsiTheme="minorEastAsia" w:eastAsiaTheme="minorEastAsia" w:cstheme="minorEastAsia"/>
          <w:sz w:val="24"/>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10.3供应商自行登录相关网站查询成交结果公告信息。</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11.成交通知书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11.1采购人发布成交结果公告后向成交供应商发出成交通知书。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11.2成交通知书对采购人和成交供应商具有同等法律效力。成交通知书发出以后，采购人改变成交结果或者成交供应商放弃成交资格，应当承担相应的法律责任。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11.3成交通知书是合同的组成部分。</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12.履约保证金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12.1成交供应商应按照本项目合同规定的期限和金额缴纳履约保证金。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FF0000"/>
          <w:sz w:val="24"/>
          <w:highlight w:val="none"/>
          <w:u w:val="none"/>
        </w:rPr>
      </w:pPr>
      <w:r>
        <w:rPr>
          <w:rFonts w:hint="eastAsia" w:asciiTheme="minorEastAsia" w:hAnsiTheme="minorEastAsia" w:eastAsiaTheme="minorEastAsia" w:cstheme="minorEastAsia"/>
          <w:sz w:val="24"/>
          <w:highlight w:val="none"/>
          <w:u w:val="none"/>
        </w:rPr>
        <w:t>12.2</w:t>
      </w:r>
      <w:r>
        <w:rPr>
          <w:rFonts w:hint="eastAsia" w:asciiTheme="minorEastAsia" w:hAnsiTheme="minorEastAsia" w:eastAsiaTheme="minorEastAsia" w:cstheme="minorEastAsia"/>
          <w:kern w:val="0"/>
          <w:sz w:val="24"/>
          <w:highlight w:val="none"/>
          <w:u w:val="none"/>
        </w:rPr>
        <w:t>无特殊原因</w:t>
      </w:r>
      <w:r>
        <w:rPr>
          <w:rFonts w:hint="eastAsia" w:asciiTheme="minorEastAsia" w:hAnsiTheme="minorEastAsia" w:eastAsiaTheme="minorEastAsia" w:cstheme="minorEastAsia"/>
          <w:sz w:val="24"/>
          <w:highlight w:val="none"/>
          <w:u w:val="none"/>
        </w:rPr>
        <w:t>成交供应商未按照上述履约保证金规定执行的，将视为放弃成交资格</w:t>
      </w:r>
      <w:r>
        <w:rPr>
          <w:rFonts w:hint="eastAsia" w:asciiTheme="minorEastAsia" w:hAnsiTheme="minorEastAsia" w:eastAsiaTheme="minorEastAsia" w:cstheme="minorEastAsia"/>
          <w:kern w:val="0"/>
          <w:sz w:val="24"/>
          <w:highlight w:val="none"/>
          <w:u w:val="none"/>
        </w:rPr>
        <w:t>，采购人有权追究其违约责任，同时报价保证金不予退还。</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13.合同签订及履约要求</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13.1采购人（甲方）与成交供应商（乙方）应当在成交通知书发出后及时签订合同。</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13.2本项目文件、成交供应商的响应文件及其澄清文件等，均为签订合同的依据。</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sz w:val="24"/>
          <w:highlight w:val="none"/>
          <w:u w:val="none"/>
        </w:rPr>
        <w:t>13.3</w:t>
      </w:r>
      <w:r>
        <w:rPr>
          <w:rFonts w:hint="eastAsia" w:asciiTheme="minorEastAsia" w:hAnsiTheme="minorEastAsia" w:eastAsiaTheme="minorEastAsia" w:cstheme="minorEastAsia"/>
          <w:kern w:val="0"/>
          <w:sz w:val="24"/>
          <w:highlight w:val="none"/>
          <w:u w:val="none"/>
        </w:rPr>
        <w:t>无特殊原因</w:t>
      </w:r>
      <w:r>
        <w:rPr>
          <w:rFonts w:hint="eastAsia" w:asciiTheme="minorEastAsia" w:hAnsiTheme="minorEastAsia" w:eastAsiaTheme="minorEastAsia" w:cstheme="minorEastAsia"/>
          <w:sz w:val="24"/>
          <w:highlight w:val="none"/>
          <w:u w:val="none"/>
        </w:rPr>
        <w:t>成交供应商拒绝与</w:t>
      </w:r>
      <w:r>
        <w:rPr>
          <w:rFonts w:hint="eastAsia" w:asciiTheme="minorEastAsia" w:hAnsiTheme="minorEastAsia" w:eastAsiaTheme="minorEastAsia" w:cstheme="minorEastAsia"/>
          <w:kern w:val="0"/>
          <w:sz w:val="24"/>
          <w:highlight w:val="none"/>
          <w:u w:val="none"/>
        </w:rPr>
        <w:t>采购人签订合同的，</w:t>
      </w:r>
      <w:r>
        <w:rPr>
          <w:rFonts w:hint="eastAsia" w:asciiTheme="minorEastAsia" w:hAnsiTheme="minorEastAsia" w:eastAsiaTheme="minorEastAsia" w:cstheme="minorEastAsia"/>
          <w:sz w:val="24"/>
          <w:highlight w:val="none"/>
          <w:u w:val="none"/>
        </w:rPr>
        <w:t>将视为放弃成交资格</w:t>
      </w:r>
      <w:r>
        <w:rPr>
          <w:rFonts w:hint="eastAsia" w:asciiTheme="minorEastAsia" w:hAnsiTheme="minorEastAsia" w:eastAsiaTheme="minorEastAsia" w:cstheme="minorEastAsia"/>
          <w:kern w:val="0"/>
          <w:sz w:val="24"/>
          <w:highlight w:val="none"/>
          <w:u w:val="none"/>
        </w:rPr>
        <w:t>，采购人有权追究其违约责任，同时报价保证金不予退还。</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Cs/>
          <w:sz w:val="24"/>
          <w:highlight w:val="none"/>
          <w:u w:val="none"/>
          <w:lang w:eastAsia="zh-CN"/>
        </w:rPr>
      </w:pPr>
      <w:r>
        <w:rPr>
          <w:rFonts w:hint="eastAsia" w:asciiTheme="minorEastAsia" w:hAnsiTheme="minorEastAsia" w:eastAsiaTheme="minorEastAsia" w:cstheme="minorEastAsia"/>
          <w:sz w:val="24"/>
          <w:highlight w:val="none"/>
          <w:u w:val="none"/>
        </w:rPr>
        <w:t>13.4</w:t>
      </w:r>
      <w:r>
        <w:rPr>
          <w:rFonts w:hint="eastAsia" w:asciiTheme="minorEastAsia" w:hAnsiTheme="minorEastAsia" w:eastAsiaTheme="minorEastAsia" w:cstheme="minorEastAsia"/>
          <w:bCs/>
          <w:sz w:val="24"/>
          <w:highlight w:val="none"/>
          <w:u w:val="none"/>
        </w:rPr>
        <w:t>合同签订后，成交供应商存在规定时间内不组织人员</w:t>
      </w:r>
      <w:r>
        <w:rPr>
          <w:rFonts w:hint="eastAsia" w:asciiTheme="minorEastAsia" w:hAnsiTheme="minorEastAsia" w:cstheme="minorEastAsia"/>
          <w:bCs/>
          <w:sz w:val="24"/>
          <w:highlight w:val="none"/>
          <w:u w:val="none"/>
          <w:lang w:eastAsia="zh-CN"/>
        </w:rPr>
        <w:t>设计</w:t>
      </w:r>
      <w:r>
        <w:rPr>
          <w:rFonts w:hint="eastAsia" w:asciiTheme="minorEastAsia" w:hAnsiTheme="minorEastAsia" w:eastAsiaTheme="minorEastAsia" w:cstheme="minorEastAsia"/>
          <w:bCs/>
          <w:sz w:val="24"/>
          <w:highlight w:val="none"/>
          <w:u w:val="none"/>
        </w:rPr>
        <w:t>服务义务等情况，采购人有权解除合同，并追究违约责任</w:t>
      </w:r>
      <w:r>
        <w:rPr>
          <w:rFonts w:hint="eastAsia" w:asciiTheme="minorEastAsia" w:hAnsiTheme="minorEastAsia" w:cstheme="minorEastAsia"/>
          <w:bCs/>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z w:val="24"/>
          <w:highlight w:val="none"/>
          <w:u w:val="none"/>
          <w:lang w:eastAsia="zh-CN"/>
        </w:rPr>
      </w:pPr>
      <w:r>
        <w:rPr>
          <w:rFonts w:hint="eastAsia" w:asciiTheme="minorEastAsia" w:hAnsiTheme="minorEastAsia" w:eastAsiaTheme="minorEastAsia" w:cstheme="minorEastAsia"/>
          <w:bCs/>
          <w:sz w:val="24"/>
          <w:highlight w:val="none"/>
          <w:u w:val="none"/>
        </w:rPr>
        <w:t xml:space="preserve">    13.5成交供应商被监管部门查实存在违法行为，不满足成交条件的，采购人取消其成交资格或解除合同，并追究违约责任</w:t>
      </w:r>
      <w:r>
        <w:rPr>
          <w:rFonts w:hint="eastAsia" w:asciiTheme="minorEastAsia" w:hAnsiTheme="minorEastAsia" w:cstheme="minorEastAsia"/>
          <w:bCs/>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bCs/>
          <w:sz w:val="24"/>
          <w:highlight w:val="none"/>
          <w:u w:val="none"/>
        </w:rPr>
        <w:t>13.6成交供应商在成交项目发生投诉、信访举报案件、履约存在争议时，拒绝协助配合执法部门调查案件的，采购人可以取消其成交资格或解除合同，并追究其违约责任。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13.7成交供应商发生</w:t>
      </w:r>
      <w:r>
        <w:rPr>
          <w:rFonts w:hint="eastAsia" w:asciiTheme="minorEastAsia" w:hAnsiTheme="minorEastAsia" w:cstheme="minorEastAsia"/>
          <w:sz w:val="24"/>
          <w:highlight w:val="none"/>
          <w:u w:val="none"/>
          <w:lang w:val="en-US" w:eastAsia="zh-CN"/>
        </w:rPr>
        <w:t>13.3、13.4、13.5、13.6条所述情形</w:t>
      </w:r>
      <w:r>
        <w:rPr>
          <w:rFonts w:hint="eastAsia" w:asciiTheme="minorEastAsia" w:hAnsiTheme="minorEastAsia" w:eastAsiaTheme="minorEastAsia" w:cstheme="minorEastAsia"/>
          <w:sz w:val="24"/>
          <w:highlight w:val="none"/>
          <w:u w:val="none"/>
        </w:rPr>
        <w:t>的不得参加该项目重新开展的采购活动及</w:t>
      </w:r>
      <w:r>
        <w:rPr>
          <w:rFonts w:hint="eastAsia" w:asciiTheme="minorEastAsia" w:hAnsiTheme="minorEastAsia" w:eastAsiaTheme="minorEastAsia" w:cstheme="minorEastAsia"/>
          <w:kern w:val="0"/>
          <w:sz w:val="24"/>
          <w:highlight w:val="none"/>
          <w:u w:val="none"/>
        </w:rPr>
        <w:t>我司其它同类采购活动。</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14.评审纪律</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14.1采购方人员不得与供应商恶意串通，不得接受供应商组织的宴请、旅游、娱乐，不得收受礼品、现金、有价证券等。</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14.2评审须在严格保密的情况下进行，</w:t>
      </w:r>
      <w:r>
        <w:rPr>
          <w:rFonts w:hint="eastAsia" w:asciiTheme="minorEastAsia" w:hAnsiTheme="minorEastAsia" w:eastAsiaTheme="minorEastAsia" w:cstheme="minorEastAsia"/>
          <w:kern w:val="0"/>
          <w:sz w:val="24"/>
          <w:highlight w:val="none"/>
          <w:u w:val="none"/>
        </w:rPr>
        <w:t>凡涉及项目评审的内容均不得向供应商及与评审无关的人员透露。</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14.3评审人员应当遵守评审工作纪律，不得泄露评审文件、评审情况和评审中获悉的国家秘密、商业秘密。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bCs w:val="0"/>
          <w:kern w:val="0"/>
          <w:sz w:val="24"/>
          <w:highlight w:val="none"/>
          <w:u w:val="none"/>
        </w:rPr>
      </w:pPr>
      <w:r>
        <w:rPr>
          <w:rFonts w:hint="eastAsia" w:asciiTheme="minorEastAsia" w:hAnsiTheme="minorEastAsia" w:eastAsiaTheme="minorEastAsia" w:cstheme="minorEastAsia"/>
          <w:b/>
          <w:bCs w:val="0"/>
          <w:kern w:val="0"/>
          <w:sz w:val="24"/>
          <w:highlight w:val="none"/>
          <w:u w:val="none"/>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15.适用准则</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本项目为自行采购，按采购人相关管理规定执行。</w:t>
      </w:r>
    </w:p>
    <w:p>
      <w:pPr>
        <w:widowControl/>
        <w:spacing w:line="240" w:lineRule="exact"/>
        <w:jc w:val="left"/>
        <w:rPr>
          <w:rFonts w:ascii="宋体" w:hAnsi="宋体" w:eastAsia="宋体" w:cs="@仿宋_GB2312"/>
          <w:b/>
          <w:kern w:val="0"/>
          <w:sz w:val="24"/>
        </w:rPr>
      </w:pPr>
      <w:bookmarkStart w:id="3" w:name="_Toc24720"/>
    </w:p>
    <w:p>
      <w:pPr>
        <w:spacing w:line="240" w:lineRule="exact"/>
        <w:jc w:val="center"/>
        <w:outlineLvl w:val="0"/>
        <w:rPr>
          <w:rFonts w:ascii="宋体" w:hAnsi="宋体" w:eastAsia="宋体" w:cs="@仿宋_GB2312"/>
          <w:b/>
          <w:sz w:val="28"/>
          <w:szCs w:val="20"/>
        </w:rPr>
      </w:pPr>
    </w:p>
    <w:p>
      <w:pPr>
        <w:rPr>
          <w:rFonts w:ascii="@仿宋_GB2312" w:hAnsi="@仿宋_GB2312" w:eastAsia="@仿宋_GB2312" w:cs="@仿宋_GB2312"/>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ascii="宋体" w:hAnsi="宋体" w:eastAsia="宋体" w:cs="@仿宋_GB2312"/>
          <w:sz w:val="24"/>
          <w:szCs w:val="18"/>
        </w:rPr>
      </w:pPr>
      <w:r>
        <w:rPr>
          <w:rFonts w:hint="eastAsia" w:ascii="宋体" w:hAnsi="宋体" w:eastAsia="宋体" w:cs="@仿宋_GB2312"/>
          <w:b/>
          <w:sz w:val="28"/>
          <w:szCs w:val="20"/>
        </w:rPr>
        <w:t xml:space="preserve">第三章 </w:t>
      </w:r>
      <w:r>
        <w:rPr>
          <w:rFonts w:hint="eastAsia" w:ascii="宋体" w:hAnsi="宋体" w:eastAsia="宋体" w:cs="@仿宋_GB2312"/>
          <w:b/>
          <w:sz w:val="28"/>
          <w:szCs w:val="20"/>
          <w:lang w:eastAsia="zh-CN"/>
        </w:rPr>
        <w:t>设计</w:t>
      </w:r>
      <w:r>
        <w:rPr>
          <w:rFonts w:hint="eastAsia" w:ascii="宋体" w:hAnsi="宋体" w:eastAsia="宋体" w:cs="@仿宋_GB2312"/>
          <w:b/>
          <w:sz w:val="28"/>
          <w:szCs w:val="20"/>
        </w:rPr>
        <w:t>需求</w:t>
      </w:r>
      <w:bookmarkEnd w:id="3"/>
    </w:p>
    <w:p>
      <w:pPr>
        <w:spacing w:line="560" w:lineRule="exact"/>
        <w:ind w:firstLine="482" w:firstLineChars="200"/>
        <w:rPr>
          <w:rFonts w:hint="eastAsia" w:ascii="宋体" w:hAnsi="宋体" w:eastAsia="宋体" w:cs="宋体"/>
          <w:b/>
          <w:bCs/>
          <w:sz w:val="24"/>
        </w:rPr>
      </w:pPr>
      <w:bookmarkStart w:id="4" w:name="_Toc20584"/>
      <w:r>
        <w:rPr>
          <w:rFonts w:hint="eastAsia" w:ascii="宋体" w:hAnsi="宋体" w:eastAsia="宋体" w:cs="宋体"/>
          <w:b/>
          <w:bCs/>
          <w:sz w:val="24"/>
        </w:rPr>
        <w:t>一、项目概况</w:t>
      </w:r>
    </w:p>
    <w:p>
      <w:pPr>
        <w:spacing w:line="56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新店花园商业项目主体为ABCDE五处沿街商业，配套商业建筑面积8570㎡</w:t>
      </w:r>
      <w:r>
        <w:rPr>
          <w:rFonts w:hint="eastAsia" w:ascii="宋体" w:hAnsi="宋体" w:eastAsia="宋体" w:cs="宋体"/>
          <w:sz w:val="24"/>
        </w:rPr>
        <w:t>（以</w:t>
      </w:r>
      <w:r>
        <w:rPr>
          <w:rFonts w:hint="eastAsia" w:ascii="宋体" w:hAnsi="宋体" w:eastAsia="宋体" w:cs="宋体"/>
          <w:sz w:val="24"/>
          <w:lang w:val="en-US" w:eastAsia="zh-CN"/>
        </w:rPr>
        <w:t>具体</w:t>
      </w:r>
      <w:r>
        <w:rPr>
          <w:rFonts w:hint="eastAsia" w:ascii="宋体" w:hAnsi="宋体" w:eastAsia="宋体" w:cs="宋体"/>
          <w:sz w:val="24"/>
        </w:rPr>
        <w:t>附件为准）</w:t>
      </w:r>
      <w:r>
        <w:rPr>
          <w:rFonts w:hint="eastAsia" w:ascii="宋体" w:hAnsi="宋体" w:eastAsia="宋体" w:cs="宋体"/>
          <w:sz w:val="24"/>
          <w:lang w:val="en-US" w:eastAsia="zh-CN"/>
        </w:rPr>
        <w:t>。</w:t>
      </w:r>
      <w:r>
        <w:rPr>
          <w:rFonts w:hint="eastAsia" w:ascii="宋体" w:hAnsi="宋体" w:eastAsia="宋体" w:cs="宋体"/>
          <w:sz w:val="24"/>
        </w:rPr>
        <w:t>项目拟定位为精品社区邻里商业中心，委托第三方专业设计公司进行</w:t>
      </w:r>
      <w:r>
        <w:rPr>
          <w:rFonts w:hint="eastAsia" w:ascii="宋体" w:hAnsi="宋体" w:eastAsia="宋体" w:cs="宋体"/>
          <w:sz w:val="24"/>
          <w:lang w:eastAsia="zh-CN"/>
        </w:rPr>
        <w:t>整体街区氛围</w:t>
      </w:r>
      <w:r>
        <w:rPr>
          <w:rFonts w:hint="eastAsia" w:ascii="宋体" w:hAnsi="宋体" w:eastAsia="宋体" w:cs="宋体"/>
          <w:sz w:val="24"/>
        </w:rPr>
        <w:t>设计，</w:t>
      </w:r>
      <w:r>
        <w:rPr>
          <w:rFonts w:hint="eastAsia" w:ascii="宋体" w:hAnsi="宋体" w:eastAsia="宋体" w:cs="宋体"/>
          <w:sz w:val="24"/>
          <w:lang w:eastAsia="zh-CN"/>
        </w:rPr>
        <w:t>内容包括项目街区主题设计，业态规划，景观创意设计效果图，导视设计，建筑外立面灯光优化设计效果图等；</w:t>
      </w:r>
      <w:r>
        <w:rPr>
          <w:rFonts w:hint="eastAsia" w:ascii="宋体" w:hAnsi="宋体" w:eastAsia="宋体" w:cs="宋体"/>
          <w:sz w:val="24"/>
        </w:rPr>
        <w:t>打造“新店花园·百大悦街”，营造丰富的休闲、购物体验，满足周边居民需求</w:t>
      </w:r>
      <w:r>
        <w:rPr>
          <w:rFonts w:hint="eastAsia" w:ascii="宋体" w:hAnsi="宋体" w:eastAsia="宋体" w:cs="宋体"/>
          <w:sz w:val="24"/>
          <w:lang w:eastAsia="zh-CN"/>
        </w:rPr>
        <w:t>。</w:t>
      </w:r>
    </w:p>
    <w:p>
      <w:pPr>
        <w:spacing w:line="560" w:lineRule="exact"/>
        <w:ind w:firstLine="480" w:firstLineChars="200"/>
        <w:rPr>
          <w:rFonts w:hint="eastAsia" w:ascii="宋体" w:hAnsi="宋体" w:eastAsia="宋体" w:cs="宋体"/>
          <w:sz w:val="24"/>
          <w:lang w:eastAsia="zh-CN"/>
        </w:rPr>
      </w:pPr>
      <w:r>
        <w:rPr>
          <w:rFonts w:hint="eastAsia" w:ascii="宋体" w:hAnsi="宋体" w:eastAsia="宋体" w:cs="宋体"/>
          <w:sz w:val="24"/>
        </w:rPr>
        <w:t>设计范围：</w:t>
      </w:r>
      <w:r>
        <w:rPr>
          <w:rFonts w:hint="eastAsia" w:ascii="宋体" w:hAnsi="宋体" w:eastAsia="宋体" w:cs="宋体"/>
          <w:sz w:val="24"/>
          <w:lang w:eastAsia="zh-CN"/>
        </w:rPr>
        <w:t>街区主题设计，业态规划，景观创意设计效果图，导视设计，建筑外立面灯光优化设计效果图等</w:t>
      </w:r>
      <w:r>
        <w:rPr>
          <w:rFonts w:hint="eastAsia" w:ascii="宋体" w:hAnsi="宋体" w:eastAsia="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二、服务内容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设计内容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新店花园街区项目商业设计</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商业街区设计：街区景观美陈设计，街区导视设计，街区照明设计（概念设计、方案设计）</w:t>
      </w:r>
      <w:r>
        <w:rPr>
          <w:rFonts w:hint="eastAsia" w:ascii="宋体" w:hAnsi="宋体" w:eastAsia="宋体" w:cs="宋体"/>
          <w:sz w:val="24"/>
        </w:rPr>
        <w:t>，</w:t>
      </w:r>
      <w:r>
        <w:rPr>
          <w:rFonts w:hint="eastAsia" w:ascii="宋体" w:hAnsi="宋体" w:eastAsia="宋体" w:cs="宋体"/>
          <w:sz w:val="24"/>
          <w:lang w:val="en-US" w:eastAsia="zh-CN"/>
        </w:rPr>
        <w:t>结合商业定位完成街区概念意向，景观美陈及照明的意向设计思路，美陈点位，导视点位及方案设计，外立面概念方向，外立面效果图（白天、夜晚）；</w:t>
      </w:r>
      <w:r>
        <w:rPr>
          <w:rFonts w:hint="eastAsia" w:ascii="宋体" w:hAnsi="宋体" w:eastAsia="宋体" w:cs="宋体"/>
          <w:sz w:val="24"/>
        </w:rPr>
        <w:t>提出问题并与相关</w:t>
      </w:r>
      <w:r>
        <w:rPr>
          <w:rFonts w:hint="eastAsia" w:ascii="宋体" w:hAnsi="宋体" w:eastAsia="宋体" w:cs="宋体"/>
          <w:sz w:val="24"/>
          <w:lang w:eastAsia="zh-CN"/>
        </w:rPr>
        <w:t>施工</w:t>
      </w:r>
      <w:r>
        <w:rPr>
          <w:rFonts w:hint="eastAsia" w:ascii="宋体" w:hAnsi="宋体" w:eastAsia="宋体" w:cs="宋体"/>
          <w:sz w:val="24"/>
        </w:rPr>
        <w:t>方进行设计沟通协调方案解决；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新店花园街区</w:t>
      </w:r>
      <w:r>
        <w:rPr>
          <w:rFonts w:hint="eastAsia" w:ascii="宋体" w:hAnsi="宋体" w:eastAsia="宋体" w:cs="宋体"/>
          <w:sz w:val="24"/>
        </w:rPr>
        <w:t>项目配合招商必要时设计方案调整。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2.服务内容（包括但不限于以下）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（1）配合</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sz w:val="24"/>
          <w:lang w:eastAsia="zh-CN"/>
        </w:rPr>
        <w:t>新店花园街区</w:t>
      </w:r>
      <w:r>
        <w:rPr>
          <w:rFonts w:hint="eastAsia" w:ascii="宋体" w:hAnsi="宋体" w:eastAsia="宋体" w:cs="宋体"/>
          <w:sz w:val="24"/>
        </w:rPr>
        <w:t>项目定位阶段提供技术咨询；</w:t>
      </w:r>
    </w:p>
    <w:p>
      <w:pPr>
        <w:spacing w:line="560" w:lineRule="exact"/>
        <w:ind w:firstLine="480" w:firstLineChars="200"/>
        <w:rPr>
          <w:rFonts w:ascii="宋体" w:hAnsi="宋体" w:cs="宋体"/>
          <w:sz w:val="24"/>
          <w:szCs w:val="28"/>
        </w:rPr>
      </w:pPr>
      <w:r>
        <w:rPr>
          <w:rFonts w:hint="eastAsia" w:ascii="宋体" w:hAnsi="宋体" w:cs="宋体"/>
          <w:sz w:val="24"/>
        </w:rPr>
        <w:t>（2）提出与</w:t>
      </w:r>
      <w:r>
        <w:rPr>
          <w:rFonts w:hint="eastAsia" w:ascii="宋体" w:hAnsi="宋体" w:cs="宋体"/>
          <w:sz w:val="24"/>
          <w:lang w:eastAsia="zh-CN"/>
        </w:rPr>
        <w:t>街区商业</w:t>
      </w:r>
      <w:r>
        <w:rPr>
          <w:rFonts w:hint="eastAsia" w:ascii="宋体" w:hAnsi="宋体" w:cs="宋体"/>
          <w:sz w:val="24"/>
        </w:rPr>
        <w:t>设计相关联的、须与其他设计专业和相关单位相衔接的技术要求，主</w:t>
      </w:r>
      <w:r>
        <w:rPr>
          <w:rFonts w:hint="eastAsia" w:ascii="宋体" w:hAnsi="宋体" w:cs="宋体"/>
          <w:sz w:val="24"/>
          <w:szCs w:val="28"/>
        </w:rPr>
        <w:t>导或配合完成项目</w:t>
      </w:r>
      <w:r>
        <w:rPr>
          <w:rFonts w:hint="eastAsia" w:ascii="宋体" w:hAnsi="宋体" w:cs="宋体"/>
          <w:sz w:val="24"/>
          <w:szCs w:val="28"/>
          <w:lang w:eastAsia="zh-CN"/>
        </w:rPr>
        <w:t>商业设计</w:t>
      </w:r>
      <w:r>
        <w:rPr>
          <w:rFonts w:hint="eastAsia" w:ascii="宋体" w:hAnsi="宋体" w:cs="宋体"/>
          <w:sz w:val="24"/>
          <w:szCs w:val="28"/>
        </w:rPr>
        <w:t>关联工作。如：智能化设计衔接、消防设计衔接、物业使用的衔接等。</w:t>
      </w:r>
    </w:p>
    <w:p>
      <w:pPr>
        <w:spacing w:line="560" w:lineRule="exact"/>
        <w:ind w:firstLine="480" w:firstLineChars="200"/>
        <w:rPr>
          <w:rFonts w:ascii="宋体" w:hAnsi="宋体" w:cs="宋体"/>
          <w:sz w:val="24"/>
          <w:szCs w:val="28"/>
        </w:rPr>
      </w:pPr>
      <w:r>
        <w:rPr>
          <w:rFonts w:hint="eastAsia" w:ascii="宋体" w:hAnsi="宋体" w:cs="宋体"/>
          <w:sz w:val="24"/>
          <w:szCs w:val="28"/>
        </w:rPr>
        <w:t>（3）施工期间每两周一次有效施工驻场、现场问题及时解决，配合现场施工进行设计交底和其他专业的设计协调配合工作，根据项目部进度及时安排人员在要求的时间内解决工程变更洽商和施工现场的技术问题；</w:t>
      </w:r>
    </w:p>
    <w:p>
      <w:pPr>
        <w:spacing w:line="560" w:lineRule="exact"/>
        <w:ind w:firstLine="480" w:firstLineChars="200"/>
        <w:rPr>
          <w:rFonts w:ascii="宋体" w:hAnsi="宋体" w:cs="宋体"/>
          <w:sz w:val="24"/>
          <w:szCs w:val="28"/>
        </w:rPr>
      </w:pPr>
      <w:r>
        <w:rPr>
          <w:rFonts w:hint="eastAsia" w:ascii="宋体" w:hAnsi="宋体" w:cs="宋体"/>
          <w:sz w:val="24"/>
          <w:szCs w:val="28"/>
        </w:rPr>
        <w:t>（4）参加各类技术研讨和设计协调会议，并提出技术意见。</w:t>
      </w:r>
    </w:p>
    <w:p>
      <w:pPr>
        <w:spacing w:line="560" w:lineRule="exact"/>
        <w:ind w:firstLine="480" w:firstLineChars="200"/>
        <w:rPr>
          <w:rFonts w:ascii="宋体" w:hAnsi="宋体" w:cs="宋体"/>
          <w:sz w:val="24"/>
          <w:szCs w:val="28"/>
        </w:rPr>
      </w:pPr>
      <w:r>
        <w:rPr>
          <w:rFonts w:hint="eastAsia" w:ascii="宋体" w:hAnsi="宋体" w:cs="宋体"/>
          <w:sz w:val="24"/>
          <w:szCs w:val="28"/>
        </w:rPr>
        <w:t>（</w:t>
      </w:r>
      <w:r>
        <w:rPr>
          <w:rFonts w:hint="eastAsia" w:ascii="宋体" w:hAnsi="宋体" w:cs="宋体"/>
          <w:sz w:val="24"/>
          <w:szCs w:val="28"/>
          <w:lang w:val="en-US" w:eastAsia="zh-CN"/>
        </w:rPr>
        <w:t>5</w:t>
      </w:r>
      <w:r>
        <w:rPr>
          <w:rFonts w:hint="eastAsia" w:ascii="宋体" w:hAnsi="宋体" w:cs="宋体"/>
          <w:sz w:val="24"/>
          <w:szCs w:val="28"/>
        </w:rPr>
        <w:t>) 对工程中包含的由第三方设计的技术方案进行审核和确认；</w:t>
      </w:r>
    </w:p>
    <w:p>
      <w:pPr>
        <w:spacing w:line="560" w:lineRule="exact"/>
        <w:ind w:firstLine="480" w:firstLineChars="200"/>
        <w:rPr>
          <w:rFonts w:ascii="宋体" w:hAnsi="宋体" w:cs="宋体"/>
          <w:sz w:val="24"/>
          <w:szCs w:val="28"/>
        </w:rPr>
      </w:pPr>
      <w:r>
        <w:rPr>
          <w:rFonts w:hint="eastAsia" w:ascii="宋体" w:hAnsi="宋体" w:cs="宋体"/>
          <w:sz w:val="24"/>
          <w:szCs w:val="28"/>
        </w:rPr>
        <w:t>（</w:t>
      </w:r>
      <w:r>
        <w:rPr>
          <w:rFonts w:hint="eastAsia" w:ascii="宋体" w:hAnsi="宋体" w:cs="宋体"/>
          <w:sz w:val="24"/>
          <w:szCs w:val="28"/>
          <w:lang w:val="en-US" w:eastAsia="zh-CN"/>
        </w:rPr>
        <w:t>6</w:t>
      </w:r>
      <w:r>
        <w:rPr>
          <w:rFonts w:hint="eastAsia" w:ascii="宋体" w:hAnsi="宋体" w:cs="宋体"/>
          <w:sz w:val="24"/>
          <w:szCs w:val="28"/>
        </w:rPr>
        <w:t>) 配合</w:t>
      </w:r>
      <w:r>
        <w:rPr>
          <w:rFonts w:hint="eastAsia" w:ascii="宋体" w:hAnsi="宋体" w:cs="宋体"/>
          <w:sz w:val="24"/>
          <w:szCs w:val="28"/>
          <w:lang w:eastAsia="zh-CN"/>
        </w:rPr>
        <w:t>采购方</w:t>
      </w:r>
      <w:r>
        <w:rPr>
          <w:rFonts w:hint="eastAsia" w:ascii="宋体" w:hAnsi="宋体" w:cs="宋体"/>
          <w:sz w:val="24"/>
          <w:szCs w:val="28"/>
        </w:rPr>
        <w:t>和施工单位进行需设计参与的分部分项工程和整体工程的各种设计验收工作；</w:t>
      </w:r>
    </w:p>
    <w:p>
      <w:pPr>
        <w:spacing w:line="560" w:lineRule="exact"/>
        <w:ind w:firstLine="480" w:firstLineChars="200"/>
        <w:rPr>
          <w:rFonts w:ascii="宋体" w:hAnsi="宋体" w:cs="宋体"/>
          <w:sz w:val="24"/>
          <w:szCs w:val="28"/>
        </w:rPr>
      </w:pPr>
      <w:r>
        <w:rPr>
          <w:rFonts w:hint="eastAsia" w:ascii="宋体" w:hAnsi="宋体" w:cs="宋体"/>
          <w:sz w:val="24"/>
          <w:szCs w:val="28"/>
        </w:rPr>
        <w:t>（</w:t>
      </w:r>
      <w:r>
        <w:rPr>
          <w:rFonts w:hint="eastAsia" w:ascii="宋体" w:hAnsi="宋体" w:cs="宋体"/>
          <w:sz w:val="24"/>
          <w:szCs w:val="28"/>
          <w:lang w:val="en-US" w:eastAsia="zh-CN"/>
        </w:rPr>
        <w:t>7</w:t>
      </w:r>
      <w:r>
        <w:rPr>
          <w:rFonts w:hint="eastAsia" w:ascii="宋体" w:hAnsi="宋体" w:cs="宋体"/>
          <w:sz w:val="24"/>
          <w:szCs w:val="28"/>
        </w:rPr>
        <w:t xml:space="preserve">) </w:t>
      </w:r>
      <w:r>
        <w:rPr>
          <w:rFonts w:hint="eastAsia" w:ascii="宋体" w:hAnsi="宋体" w:cs="宋体"/>
          <w:sz w:val="24"/>
          <w:szCs w:val="28"/>
          <w:lang w:eastAsia="zh-CN"/>
        </w:rPr>
        <w:t>供应商</w:t>
      </w:r>
      <w:r>
        <w:rPr>
          <w:rFonts w:hint="eastAsia" w:ascii="宋体" w:hAnsi="宋体" w:cs="宋体"/>
          <w:sz w:val="24"/>
          <w:szCs w:val="28"/>
        </w:rPr>
        <w:t>为本项目提供的服务应至</w:t>
      </w:r>
      <w:r>
        <w:rPr>
          <w:rFonts w:hint="eastAsia" w:ascii="宋体" w:hAnsi="宋体" w:cs="宋体"/>
          <w:sz w:val="24"/>
          <w:szCs w:val="28"/>
          <w:lang w:eastAsia="zh-CN"/>
        </w:rPr>
        <w:t>采购</w:t>
      </w:r>
      <w:r>
        <w:rPr>
          <w:rFonts w:hint="eastAsia" w:ascii="宋体" w:hAnsi="宋体" w:cs="宋体"/>
          <w:sz w:val="24"/>
          <w:szCs w:val="28"/>
        </w:rPr>
        <w:t>方施工安装结束并通过竣工验收后止。</w:t>
      </w:r>
    </w:p>
    <w:p>
      <w:pPr>
        <w:pStyle w:val="4"/>
        <w:spacing w:line="560" w:lineRule="exact"/>
        <w:ind w:firstLine="480"/>
        <w:rPr>
          <w:rFonts w:ascii="宋体" w:hAnsi="宋体" w:cs="宋体"/>
          <w:sz w:val="24"/>
          <w:szCs w:val="28"/>
        </w:rPr>
      </w:pPr>
      <w:r>
        <w:rPr>
          <w:rFonts w:hint="eastAsia" w:ascii="宋体" w:hAnsi="宋体" w:cs="宋体"/>
          <w:sz w:val="24"/>
          <w:szCs w:val="28"/>
        </w:rPr>
        <w:t>（</w:t>
      </w:r>
      <w:r>
        <w:rPr>
          <w:rFonts w:hint="eastAsia" w:ascii="宋体" w:hAnsi="宋体" w:cs="宋体"/>
          <w:sz w:val="24"/>
          <w:szCs w:val="28"/>
          <w:lang w:val="en-US" w:eastAsia="zh-CN"/>
        </w:rPr>
        <w:t>8</w:t>
      </w:r>
      <w:r>
        <w:rPr>
          <w:rFonts w:hint="eastAsia" w:ascii="宋体" w:hAnsi="宋体" w:cs="宋体"/>
          <w:sz w:val="24"/>
          <w:szCs w:val="28"/>
        </w:rPr>
        <w:t xml:space="preserve"> )项目</w:t>
      </w:r>
      <w:r>
        <w:rPr>
          <w:rFonts w:hint="eastAsia" w:ascii="宋体" w:hAnsi="宋体" w:cs="宋体"/>
          <w:sz w:val="24"/>
          <w:szCs w:val="28"/>
          <w:lang w:eastAsia="zh-CN"/>
        </w:rPr>
        <w:t>街区商业</w:t>
      </w:r>
      <w:r>
        <w:rPr>
          <w:rFonts w:hint="eastAsia" w:ascii="宋体" w:hAnsi="宋体" w:cs="宋体"/>
          <w:sz w:val="24"/>
          <w:szCs w:val="28"/>
        </w:rPr>
        <w:t>设计关联的其他服务工作。</w:t>
      </w:r>
    </w:p>
    <w:p>
      <w:pPr>
        <w:spacing w:line="560" w:lineRule="exact"/>
        <w:ind w:firstLine="482" w:firstLineChars="200"/>
        <w:rPr>
          <w:rFonts w:ascii="宋体" w:hAnsi="宋体" w:cs="宋体"/>
          <w:b/>
          <w:sz w:val="24"/>
          <w:szCs w:val="28"/>
        </w:rPr>
      </w:pPr>
      <w:r>
        <w:rPr>
          <w:rFonts w:hint="eastAsia" w:ascii="宋体" w:hAnsi="宋体" w:cs="宋体"/>
          <w:b/>
          <w:sz w:val="24"/>
          <w:szCs w:val="28"/>
        </w:rPr>
        <w:t>三、服务标准及要求</w:t>
      </w:r>
    </w:p>
    <w:p>
      <w:pPr>
        <w:spacing w:line="560" w:lineRule="exact"/>
        <w:ind w:firstLine="360" w:firstLineChars="150"/>
        <w:rPr>
          <w:rFonts w:ascii="宋体" w:hAnsi="宋体" w:cs="宋体"/>
          <w:sz w:val="24"/>
          <w:szCs w:val="28"/>
        </w:rPr>
      </w:pPr>
      <w:r>
        <w:rPr>
          <w:rFonts w:hint="eastAsia" w:ascii="宋体" w:hAnsi="宋体" w:cs="宋体"/>
          <w:sz w:val="24"/>
          <w:szCs w:val="28"/>
        </w:rPr>
        <w:t>（一）设计原则</w:t>
      </w:r>
    </w:p>
    <w:p>
      <w:pPr>
        <w:spacing w:line="560" w:lineRule="exact"/>
        <w:ind w:firstLine="480" w:firstLineChars="200"/>
        <w:rPr>
          <w:rFonts w:ascii="宋体" w:hAnsi="宋体" w:cs="宋体"/>
          <w:sz w:val="24"/>
          <w:szCs w:val="28"/>
        </w:rPr>
      </w:pPr>
      <w:r>
        <w:rPr>
          <w:rFonts w:hint="eastAsia" w:ascii="宋体" w:hAnsi="宋体" w:cs="宋体"/>
          <w:sz w:val="24"/>
          <w:szCs w:val="28"/>
        </w:rPr>
        <w:t>1．项目设计必须以国家法律法规及地方有关标准、规范进行设计、报审及验收，按磋商文件、投标承诺、合同书内容和质量要求按时提交成果。</w:t>
      </w:r>
    </w:p>
    <w:p>
      <w:pPr>
        <w:spacing w:line="560" w:lineRule="exact"/>
        <w:ind w:firstLine="480" w:firstLineChars="200"/>
        <w:rPr>
          <w:rFonts w:hint="eastAsia" w:ascii="宋体" w:hAnsi="宋体" w:cs="宋体"/>
          <w:color w:val="0000FF"/>
          <w:kern w:val="0"/>
          <w:sz w:val="24"/>
          <w:lang w:eastAsia="zh-CN"/>
        </w:rPr>
      </w:pPr>
      <w:r>
        <w:rPr>
          <w:rFonts w:hint="eastAsia" w:ascii="宋体" w:hAnsi="宋体" w:cs="宋体"/>
          <w:sz w:val="24"/>
          <w:szCs w:val="28"/>
        </w:rPr>
        <w:t>2．项目</w:t>
      </w:r>
      <w:r>
        <w:rPr>
          <w:rFonts w:hint="eastAsia" w:ascii="宋体" w:hAnsi="宋体" w:cs="宋体"/>
          <w:kern w:val="0"/>
          <w:sz w:val="24"/>
        </w:rPr>
        <w:t>位于</w:t>
      </w:r>
      <w:r>
        <w:rPr>
          <w:rFonts w:hint="eastAsia" w:ascii="宋体" w:hAnsi="宋体" w:cs="宋体"/>
          <w:kern w:val="0"/>
          <w:sz w:val="24"/>
          <w:lang w:eastAsia="zh-CN"/>
        </w:rPr>
        <w:t>合肥市</w:t>
      </w:r>
      <w:r>
        <w:rPr>
          <w:rFonts w:hint="eastAsia" w:ascii="宋体" w:hAnsi="宋体" w:cs="宋体"/>
          <w:kern w:val="0"/>
          <w:sz w:val="24"/>
        </w:rPr>
        <w:t>新站区站北社区新蚌埠路以西、淮海大道以南</w:t>
      </w:r>
      <w:r>
        <w:rPr>
          <w:rFonts w:hint="eastAsia" w:ascii="宋体" w:hAnsi="宋体" w:cs="宋体"/>
          <w:kern w:val="0"/>
          <w:sz w:val="24"/>
          <w:lang w:eastAsia="zh-CN"/>
        </w:rPr>
        <w:t>，引进餐饮美食、生活零售、创新体验、娱乐休闲等业态，打造“新店花园·百大悦街”，营造丰富的休闲、购物体验，满足周边居民需求</w:t>
      </w:r>
      <w:r>
        <w:rPr>
          <w:rFonts w:hint="eastAsia" w:ascii="宋体" w:hAnsi="宋体" w:cs="宋体"/>
          <w:color w:val="0000FF"/>
          <w:kern w:val="0"/>
          <w:sz w:val="24"/>
          <w:lang w:eastAsia="zh-CN"/>
        </w:rPr>
        <w:t>。</w:t>
      </w:r>
    </w:p>
    <w:p>
      <w:pPr>
        <w:spacing w:line="560" w:lineRule="exact"/>
        <w:ind w:firstLine="480" w:firstLineChars="200"/>
        <w:rPr>
          <w:rFonts w:ascii="宋体" w:hAnsi="宋体" w:cs="宋体"/>
          <w:sz w:val="24"/>
          <w:szCs w:val="28"/>
        </w:rPr>
      </w:pPr>
      <w:r>
        <w:rPr>
          <w:rFonts w:hint="eastAsia" w:ascii="宋体" w:hAnsi="宋体" w:cs="宋体"/>
          <w:sz w:val="24"/>
          <w:szCs w:val="28"/>
        </w:rPr>
        <w:t>3．设计以科学、合理、经济、实用为原则，同时应考虑绿色、环保及节能。设计单位应灵活吸取国内外商业建筑室内装饰装修的先进技术、经验，既要满足当前使用的需要，又能为今后发展、改造留有余地。</w:t>
      </w:r>
    </w:p>
    <w:p>
      <w:pPr>
        <w:spacing w:line="560" w:lineRule="exact"/>
        <w:ind w:firstLine="361" w:firstLineChars="150"/>
        <w:rPr>
          <w:rFonts w:ascii="宋体" w:hAnsi="宋体" w:cs="宋体"/>
          <w:b/>
          <w:sz w:val="24"/>
          <w:szCs w:val="28"/>
        </w:rPr>
      </w:pPr>
      <w:r>
        <w:rPr>
          <w:rFonts w:hint="eastAsia" w:ascii="宋体" w:hAnsi="宋体" w:cs="宋体"/>
          <w:b/>
          <w:sz w:val="24"/>
          <w:szCs w:val="28"/>
        </w:rPr>
        <w:t>（二）其他设计要求</w:t>
      </w:r>
    </w:p>
    <w:p>
      <w:pPr>
        <w:spacing w:line="560" w:lineRule="exact"/>
        <w:ind w:firstLine="480" w:firstLineChars="200"/>
        <w:rPr>
          <w:rFonts w:ascii="宋体" w:hAnsi="宋体" w:cs="宋体"/>
          <w:sz w:val="24"/>
          <w:szCs w:val="28"/>
        </w:rPr>
      </w:pPr>
      <w:r>
        <w:rPr>
          <w:rFonts w:hint="eastAsia" w:ascii="宋体" w:hAnsi="宋体" w:cs="宋体"/>
          <w:sz w:val="24"/>
          <w:szCs w:val="28"/>
        </w:rPr>
        <w:t>1．应注重新技术、新工艺、新材料的应用，不但力求节约投资，更要考虑环保和日后长期使用过程中降低能耗，节约经常性开支。</w:t>
      </w:r>
    </w:p>
    <w:p>
      <w:pPr>
        <w:spacing w:line="560" w:lineRule="exact"/>
        <w:ind w:firstLine="480" w:firstLineChars="200"/>
        <w:rPr>
          <w:rFonts w:ascii="宋体" w:hAnsi="宋体" w:cs="宋体"/>
          <w:sz w:val="24"/>
          <w:szCs w:val="28"/>
        </w:rPr>
      </w:pPr>
      <w:r>
        <w:rPr>
          <w:rFonts w:hint="eastAsia" w:ascii="宋体" w:hAnsi="宋体" w:cs="宋体"/>
          <w:sz w:val="24"/>
          <w:szCs w:val="28"/>
        </w:rPr>
        <w:t>2．设计应符合消防、环保、防火、阻燃、吸音、节能、防霉和抗震设计规范及要求，满足消防报批要求；不排斥超前新型装饰建材，但未经国家建材质量检验部门认可的材料不可采纳。</w:t>
      </w:r>
    </w:p>
    <w:p>
      <w:pPr>
        <w:spacing w:line="560" w:lineRule="exact"/>
        <w:ind w:firstLine="480"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w:t>
      </w:r>
      <w:r>
        <w:rPr>
          <w:rFonts w:hint="eastAsia" w:ascii="宋体" w:hAnsi="宋体" w:cs="宋体"/>
          <w:sz w:val="24"/>
          <w:szCs w:val="28"/>
          <w:lang w:eastAsia="zh-CN"/>
        </w:rPr>
        <w:t>街区商业</w:t>
      </w:r>
      <w:r>
        <w:rPr>
          <w:rFonts w:hint="eastAsia" w:ascii="宋体" w:hAnsi="宋体" w:cs="宋体"/>
          <w:sz w:val="24"/>
          <w:szCs w:val="28"/>
        </w:rPr>
        <w:t>设计应充分考虑原有土建安装图纸主管路线，在保证</w:t>
      </w:r>
      <w:r>
        <w:rPr>
          <w:rFonts w:hint="eastAsia" w:ascii="宋体" w:hAnsi="宋体" w:cs="宋体"/>
          <w:sz w:val="24"/>
          <w:szCs w:val="28"/>
          <w:lang w:eastAsia="zh-CN"/>
        </w:rPr>
        <w:t>街区商业</w:t>
      </w:r>
      <w:r>
        <w:rPr>
          <w:rFonts w:hint="eastAsia" w:ascii="宋体" w:hAnsi="宋体" w:cs="宋体"/>
          <w:sz w:val="24"/>
          <w:szCs w:val="28"/>
        </w:rPr>
        <w:t>设计质量的前提下，尽量减少变动。</w:t>
      </w:r>
    </w:p>
    <w:p>
      <w:pPr>
        <w:spacing w:line="560" w:lineRule="exact"/>
        <w:ind w:firstLine="480" w:firstLineChars="200"/>
        <w:rPr>
          <w:rFonts w:ascii="宋体" w:hAnsi="宋体" w:cs="宋体"/>
          <w:sz w:val="24"/>
          <w:szCs w:val="28"/>
        </w:rPr>
      </w:pPr>
      <w:r>
        <w:rPr>
          <w:rFonts w:hint="eastAsia" w:ascii="宋体" w:hAnsi="宋体" w:cs="宋体"/>
          <w:sz w:val="24"/>
          <w:szCs w:val="28"/>
          <w:lang w:val="en-US" w:eastAsia="zh-CN"/>
        </w:rPr>
        <w:t>4</w:t>
      </w:r>
      <w:r>
        <w:rPr>
          <w:rFonts w:hint="eastAsia" w:ascii="宋体" w:hAnsi="宋体" w:cs="宋体"/>
          <w:sz w:val="24"/>
          <w:szCs w:val="28"/>
        </w:rPr>
        <w:t>．应达到国家关于</w:t>
      </w:r>
      <w:r>
        <w:rPr>
          <w:rFonts w:hint="eastAsia" w:ascii="宋体" w:hAnsi="宋体" w:cs="宋体"/>
          <w:sz w:val="24"/>
          <w:szCs w:val="28"/>
          <w:lang w:eastAsia="zh-CN"/>
        </w:rPr>
        <w:t>街区商业设计</w:t>
      </w:r>
      <w:r>
        <w:rPr>
          <w:rFonts w:hint="eastAsia" w:ascii="宋体" w:hAnsi="宋体" w:cs="宋体"/>
          <w:sz w:val="24"/>
          <w:szCs w:val="28"/>
        </w:rPr>
        <w:t>的强制性安全标准；达到国家关于环境质量强制性标准，对有害气体及辐射性较强的装饰建材必须控制在强制性标准以内。</w:t>
      </w:r>
    </w:p>
    <w:p>
      <w:pPr>
        <w:spacing w:line="560" w:lineRule="exact"/>
        <w:ind w:firstLine="480" w:firstLineChars="200"/>
        <w:rPr>
          <w:rFonts w:ascii="宋体" w:hAnsi="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．为使</w:t>
      </w:r>
      <w:r>
        <w:rPr>
          <w:rFonts w:hint="eastAsia" w:ascii="宋体" w:hAnsi="宋体" w:eastAsia="宋体" w:cs="宋体"/>
          <w:sz w:val="24"/>
          <w:szCs w:val="28"/>
          <w:lang w:eastAsia="zh-CN"/>
        </w:rPr>
        <w:t>采购人</w:t>
      </w:r>
      <w:r>
        <w:rPr>
          <w:rFonts w:hint="eastAsia" w:ascii="宋体" w:hAnsi="宋体" w:eastAsia="宋体" w:cs="宋体"/>
          <w:sz w:val="24"/>
          <w:szCs w:val="28"/>
        </w:rPr>
        <w:t>充分地了解设计效果，</w:t>
      </w:r>
      <w:r>
        <w:rPr>
          <w:rFonts w:hint="eastAsia" w:ascii="宋体" w:hAnsi="宋体" w:eastAsia="宋体" w:cs="宋体"/>
          <w:sz w:val="24"/>
          <w:szCs w:val="28"/>
          <w:lang w:eastAsia="zh-CN"/>
        </w:rPr>
        <w:t>供应商</w:t>
      </w:r>
      <w:r>
        <w:rPr>
          <w:rFonts w:hint="eastAsia" w:ascii="宋体" w:hAnsi="宋体" w:eastAsia="宋体" w:cs="宋体"/>
          <w:sz w:val="24"/>
          <w:szCs w:val="28"/>
        </w:rPr>
        <w:t>在概念</w:t>
      </w:r>
      <w:r>
        <w:rPr>
          <w:rFonts w:hint="eastAsia" w:ascii="宋体" w:hAnsi="宋体" w:eastAsia="宋体" w:cs="宋体"/>
          <w:sz w:val="24"/>
          <w:szCs w:val="28"/>
          <w:lang w:eastAsia="zh-CN"/>
        </w:rPr>
        <w:t>方案</w:t>
      </w:r>
      <w:r>
        <w:rPr>
          <w:rFonts w:hint="eastAsia" w:ascii="宋体" w:hAnsi="宋体" w:eastAsia="宋体" w:cs="宋体"/>
          <w:sz w:val="24"/>
          <w:szCs w:val="28"/>
        </w:rPr>
        <w:t>及深化方案中的对于</w:t>
      </w:r>
      <w:r>
        <w:rPr>
          <w:rFonts w:hint="eastAsia" w:ascii="宋体" w:hAnsi="宋体" w:eastAsia="宋体" w:cs="宋体"/>
          <w:sz w:val="24"/>
          <w:szCs w:val="28"/>
          <w:lang w:val="en-US" w:eastAsia="zh-CN"/>
        </w:rPr>
        <w:t>结合商业定位完成街区铺装概念意向，景观美陈及照明的意向设计思路，美陈点位，导视点位及方案设计，外立面概念方向，外立面效果图（白天、夜晚）。</w:t>
      </w:r>
      <w:r>
        <w:rPr>
          <w:rFonts w:hint="eastAsia" w:ascii="宋体" w:hAnsi="宋体" w:cs="宋体"/>
          <w:sz w:val="24"/>
          <w:szCs w:val="28"/>
        </w:rPr>
        <w:t>并据</w:t>
      </w:r>
      <w:r>
        <w:rPr>
          <w:rFonts w:hint="eastAsia" w:ascii="宋体" w:hAnsi="宋体" w:cs="宋体"/>
          <w:sz w:val="24"/>
          <w:szCs w:val="28"/>
          <w:lang w:eastAsia="zh-CN"/>
        </w:rPr>
        <w:t>采购人</w:t>
      </w:r>
      <w:r>
        <w:rPr>
          <w:rFonts w:hint="eastAsia" w:ascii="宋体" w:hAnsi="宋体" w:cs="宋体"/>
          <w:sz w:val="24"/>
          <w:szCs w:val="28"/>
        </w:rPr>
        <w:t xml:space="preserve">要求适当增加、修改效果图。 </w:t>
      </w:r>
    </w:p>
    <w:p>
      <w:pPr>
        <w:spacing w:line="560" w:lineRule="exact"/>
        <w:ind w:firstLine="480" w:firstLineChars="200"/>
        <w:rPr>
          <w:rFonts w:ascii="宋体" w:hAnsi="宋体" w:cs="宋体"/>
          <w:sz w:val="24"/>
          <w:szCs w:val="28"/>
        </w:rPr>
      </w:pPr>
      <w:r>
        <w:rPr>
          <w:rFonts w:hint="eastAsia" w:ascii="宋体" w:hAnsi="宋体" w:cs="宋体"/>
          <w:sz w:val="24"/>
          <w:szCs w:val="28"/>
          <w:lang w:val="en-US" w:eastAsia="zh-CN"/>
        </w:rPr>
        <w:t>6</w:t>
      </w:r>
      <w:r>
        <w:rPr>
          <w:rFonts w:hint="eastAsia" w:ascii="宋体" w:hAnsi="宋体" w:cs="宋体"/>
          <w:sz w:val="24"/>
          <w:szCs w:val="28"/>
        </w:rPr>
        <w:t>.</w:t>
      </w:r>
      <w:r>
        <w:rPr>
          <w:rFonts w:hint="eastAsia" w:ascii="宋体" w:hAnsi="宋体" w:cs="宋体"/>
          <w:sz w:val="24"/>
          <w:szCs w:val="28"/>
          <w:lang w:eastAsia="zh-CN"/>
        </w:rPr>
        <w:t>成交供应商</w:t>
      </w:r>
      <w:r>
        <w:rPr>
          <w:rFonts w:hint="eastAsia" w:ascii="宋体" w:hAnsi="宋体" w:cs="宋体"/>
          <w:sz w:val="24"/>
          <w:szCs w:val="28"/>
        </w:rPr>
        <w:t>须与</w:t>
      </w:r>
      <w:r>
        <w:rPr>
          <w:rFonts w:hint="eastAsia" w:ascii="宋体" w:hAnsi="宋体" w:cs="宋体"/>
          <w:sz w:val="24"/>
          <w:szCs w:val="28"/>
          <w:lang w:eastAsia="zh-CN"/>
        </w:rPr>
        <w:t>采购人</w:t>
      </w:r>
      <w:r>
        <w:rPr>
          <w:rFonts w:hint="eastAsia" w:ascii="宋体" w:hAnsi="宋体" w:cs="宋体"/>
          <w:sz w:val="24"/>
          <w:szCs w:val="28"/>
        </w:rPr>
        <w:t>良好配合，提供优质服务，能根据功能布局需求多次调整设计方案。合同履行期间，提供设计技术交底现场答疑、阶段性的现场指导（材料选择、施工工艺）、项目阶段性的验收配合，对于施工过程中出现的紧急问题，据</w:t>
      </w:r>
      <w:r>
        <w:rPr>
          <w:rFonts w:hint="eastAsia" w:ascii="宋体" w:hAnsi="宋体" w:cs="宋体"/>
          <w:sz w:val="24"/>
          <w:szCs w:val="28"/>
          <w:lang w:eastAsia="zh-CN"/>
        </w:rPr>
        <w:t>采购人</w:t>
      </w:r>
      <w:r>
        <w:rPr>
          <w:rFonts w:hint="eastAsia" w:ascii="宋体" w:hAnsi="宋体" w:cs="宋体"/>
          <w:sz w:val="24"/>
          <w:szCs w:val="28"/>
        </w:rPr>
        <w:t>的要求及时至现场沟通，提出经济合理的解决方案、累计派驻施工现场配合的时间不低于15天，派驻现场的设计人员需得到</w:t>
      </w:r>
      <w:r>
        <w:rPr>
          <w:rFonts w:hint="eastAsia" w:ascii="宋体" w:hAnsi="宋体" w:cs="宋体"/>
          <w:sz w:val="24"/>
          <w:szCs w:val="28"/>
          <w:lang w:eastAsia="zh-CN"/>
        </w:rPr>
        <w:t>采购</w:t>
      </w:r>
      <w:r>
        <w:rPr>
          <w:rFonts w:hint="eastAsia" w:ascii="宋体" w:hAnsi="宋体" w:cs="宋体"/>
          <w:sz w:val="24"/>
          <w:szCs w:val="28"/>
        </w:rPr>
        <w:t>人认可。</w:t>
      </w:r>
    </w:p>
    <w:p>
      <w:pPr>
        <w:spacing w:line="560" w:lineRule="exact"/>
        <w:ind w:firstLine="482" w:firstLineChars="200"/>
        <w:rPr>
          <w:rFonts w:ascii="宋体" w:hAnsi="宋体" w:cs="宋体"/>
          <w:b/>
          <w:sz w:val="24"/>
          <w:szCs w:val="28"/>
        </w:rPr>
      </w:pPr>
      <w:r>
        <w:rPr>
          <w:rFonts w:hint="eastAsia" w:ascii="宋体" w:hAnsi="宋体" w:cs="宋体"/>
          <w:b/>
          <w:sz w:val="24"/>
          <w:szCs w:val="28"/>
        </w:rPr>
        <w:t>（三）成果要求</w:t>
      </w:r>
    </w:p>
    <w:p>
      <w:pPr>
        <w:spacing w:line="560" w:lineRule="exact"/>
        <w:ind w:firstLine="600" w:firstLineChars="250"/>
        <w:rPr>
          <w:rFonts w:ascii="宋体" w:hAnsi="宋体" w:cs="宋体"/>
          <w:sz w:val="24"/>
          <w:szCs w:val="28"/>
        </w:rPr>
      </w:pPr>
      <w:r>
        <w:rPr>
          <w:rFonts w:hint="eastAsia" w:ascii="宋体" w:hAnsi="宋体" w:cs="宋体"/>
          <w:sz w:val="24"/>
          <w:szCs w:val="28"/>
        </w:rPr>
        <w:t>1．设计成果要求</w:t>
      </w:r>
    </w:p>
    <w:p>
      <w:pPr>
        <w:spacing w:line="560" w:lineRule="exact"/>
        <w:ind w:firstLine="600" w:firstLineChars="250"/>
        <w:rPr>
          <w:rFonts w:ascii="宋体" w:hAnsi="宋体" w:cs="宋体"/>
          <w:sz w:val="24"/>
          <w:szCs w:val="28"/>
        </w:rPr>
      </w:pPr>
      <w:r>
        <w:rPr>
          <w:rFonts w:hint="eastAsia" w:ascii="宋体" w:hAnsi="宋体" w:cs="宋体"/>
          <w:sz w:val="24"/>
          <w:szCs w:val="28"/>
          <w:lang w:eastAsia="zh-CN"/>
        </w:rPr>
        <w:t>供应商</w:t>
      </w:r>
      <w:r>
        <w:rPr>
          <w:rFonts w:hint="eastAsia" w:ascii="宋体" w:hAnsi="宋体" w:cs="宋体"/>
          <w:sz w:val="24"/>
          <w:szCs w:val="28"/>
        </w:rPr>
        <w:t>在设计过程中提交的设计文件应包括文本、图件及计算机文件。计算机文件含所有成果文件，用Photoshop、PowerPoint、Word、AutoCAD等软件制作。</w:t>
      </w:r>
      <w:r>
        <w:rPr>
          <w:rFonts w:hint="eastAsia" w:ascii="宋体" w:hAnsi="宋体" w:cs="宋体"/>
          <w:sz w:val="24"/>
          <w:szCs w:val="28"/>
          <w:lang w:eastAsia="zh-CN"/>
        </w:rPr>
        <w:t>采购人</w:t>
      </w:r>
      <w:r>
        <w:rPr>
          <w:rFonts w:hint="eastAsia" w:ascii="宋体" w:hAnsi="宋体" w:cs="宋体"/>
          <w:sz w:val="24"/>
          <w:szCs w:val="28"/>
        </w:rPr>
        <w:t>有权无偿使用设计成果。</w:t>
      </w:r>
    </w:p>
    <w:p>
      <w:pPr>
        <w:spacing w:line="560" w:lineRule="exact"/>
        <w:ind w:firstLine="600" w:firstLineChars="250"/>
        <w:rPr>
          <w:rFonts w:ascii="宋体" w:hAnsi="宋体" w:cs="宋体"/>
          <w:sz w:val="24"/>
          <w:szCs w:val="28"/>
        </w:rPr>
      </w:pPr>
      <w:r>
        <w:rPr>
          <w:rFonts w:hint="eastAsia" w:ascii="宋体" w:hAnsi="宋体" w:cs="宋体"/>
          <w:sz w:val="24"/>
          <w:szCs w:val="28"/>
        </w:rPr>
        <w:t>2．成果数量要求</w:t>
      </w:r>
    </w:p>
    <w:p>
      <w:pPr>
        <w:spacing w:line="560" w:lineRule="exact"/>
        <w:ind w:firstLine="480" w:firstLineChars="200"/>
        <w:rPr>
          <w:rFonts w:ascii="宋体" w:hAnsi="宋体" w:cs="宋体"/>
          <w:sz w:val="24"/>
          <w:szCs w:val="28"/>
        </w:rPr>
      </w:pPr>
      <w:r>
        <w:rPr>
          <w:rFonts w:hint="eastAsia" w:ascii="宋体" w:hAnsi="宋体" w:cs="宋体"/>
          <w:sz w:val="24"/>
          <w:szCs w:val="28"/>
        </w:rPr>
        <w:t>（1）过程成果数量需满足上会及评审要求，每轮不少于</w:t>
      </w:r>
      <w:r>
        <w:rPr>
          <w:rFonts w:hint="eastAsia" w:ascii="宋体" w:hAnsi="宋体" w:cs="宋体"/>
          <w:sz w:val="24"/>
          <w:szCs w:val="28"/>
          <w:lang w:val="en-US" w:eastAsia="zh-CN"/>
        </w:rPr>
        <w:t>5</w:t>
      </w:r>
      <w:r>
        <w:rPr>
          <w:rFonts w:hint="eastAsia" w:ascii="宋体" w:hAnsi="宋体" w:cs="宋体"/>
          <w:sz w:val="24"/>
          <w:szCs w:val="28"/>
        </w:rPr>
        <w:t>套文本（A3大小），技术图形文件提供电子CAD文件、汇报文件PPT格式、图纸文件为彩色PDF格式。</w:t>
      </w:r>
    </w:p>
    <w:p>
      <w:pPr>
        <w:spacing w:line="560" w:lineRule="exact"/>
        <w:ind w:firstLine="600" w:firstLineChars="250"/>
        <w:rPr>
          <w:rFonts w:ascii="宋体" w:hAnsi="宋体" w:cs="宋体"/>
          <w:sz w:val="24"/>
          <w:szCs w:val="28"/>
        </w:rPr>
      </w:pPr>
      <w:r>
        <w:rPr>
          <w:rFonts w:hint="eastAsia" w:ascii="宋体" w:hAnsi="宋体" w:cs="宋体"/>
          <w:sz w:val="24"/>
          <w:szCs w:val="28"/>
        </w:rPr>
        <w:t>3．投标成果要求</w:t>
      </w:r>
    </w:p>
    <w:p>
      <w:pPr>
        <w:spacing w:line="560" w:lineRule="exact"/>
        <w:ind w:firstLine="360" w:firstLineChars="150"/>
        <w:rPr>
          <w:rFonts w:ascii="宋体" w:hAnsi="宋体" w:cs="宋体"/>
          <w:sz w:val="24"/>
          <w:szCs w:val="28"/>
        </w:rPr>
      </w:pPr>
      <w:r>
        <w:rPr>
          <w:rFonts w:hint="eastAsia" w:ascii="宋体" w:hAnsi="宋体" w:cs="宋体"/>
          <w:sz w:val="24"/>
          <w:szCs w:val="28"/>
        </w:rPr>
        <w:t>（1）方案文本内容</w:t>
      </w:r>
    </w:p>
    <w:p>
      <w:pPr>
        <w:spacing w:line="560" w:lineRule="exact"/>
        <w:ind w:firstLine="600" w:firstLineChars="250"/>
        <w:rPr>
          <w:rFonts w:ascii="宋体" w:hAnsi="宋体" w:cs="宋体"/>
          <w:sz w:val="24"/>
          <w:szCs w:val="28"/>
        </w:rPr>
      </w:pPr>
      <w:r>
        <w:rPr>
          <w:rFonts w:hint="eastAsia" w:ascii="宋体" w:hAnsi="宋体" w:cs="宋体"/>
          <w:sz w:val="24"/>
          <w:szCs w:val="28"/>
        </w:rPr>
        <w:t>本次</w:t>
      </w:r>
      <w:r>
        <w:rPr>
          <w:rFonts w:hint="eastAsia" w:ascii="宋体" w:hAnsi="宋体" w:cs="宋体"/>
          <w:sz w:val="24"/>
          <w:szCs w:val="28"/>
          <w:lang w:eastAsia="zh-CN"/>
        </w:rPr>
        <w:t>设计</w:t>
      </w:r>
      <w:r>
        <w:rPr>
          <w:rFonts w:hint="eastAsia" w:ascii="宋体" w:hAnsi="宋体" w:cs="宋体"/>
          <w:sz w:val="24"/>
          <w:szCs w:val="28"/>
        </w:rPr>
        <w:t>方案评审</w:t>
      </w:r>
      <w:r>
        <w:rPr>
          <w:rFonts w:hint="eastAsia" w:ascii="宋体" w:hAnsi="宋体" w:cs="宋体"/>
          <w:sz w:val="24"/>
          <w:szCs w:val="28"/>
          <w:lang w:eastAsia="zh-CN"/>
        </w:rPr>
        <w:t>街区商业设计</w:t>
      </w:r>
      <w:r>
        <w:rPr>
          <w:rFonts w:hint="eastAsia" w:ascii="宋体" w:hAnsi="宋体" w:cs="宋体"/>
          <w:sz w:val="24"/>
          <w:szCs w:val="28"/>
        </w:rPr>
        <w:t>概念方案文本，此方案包括但不限于项目定位分析、业态品类组合建议、</w:t>
      </w:r>
      <w:r>
        <w:rPr>
          <w:rFonts w:hint="eastAsia" w:ascii="宋体" w:hAnsi="宋体" w:eastAsia="宋体" w:cs="宋体"/>
          <w:sz w:val="24"/>
          <w:szCs w:val="28"/>
          <w:lang w:val="en-US" w:eastAsia="zh-CN"/>
        </w:rPr>
        <w:t>景观美陈及照明的意向设计思路，美陈点位，导视点位及方案设计，外立面概念方向，外立面效果图（白天、夜晚）</w:t>
      </w:r>
      <w:r>
        <w:rPr>
          <w:rFonts w:hint="eastAsia" w:ascii="宋体" w:hAnsi="宋体" w:cs="宋体"/>
          <w:sz w:val="24"/>
          <w:szCs w:val="28"/>
        </w:rPr>
        <w:t xml:space="preserve">、投资估算等及设计方认为其他必需的图纸和成果等。 </w:t>
      </w:r>
    </w:p>
    <w:p>
      <w:pPr>
        <w:spacing w:line="560" w:lineRule="exact"/>
        <w:ind w:firstLine="360" w:firstLineChars="150"/>
        <w:rPr>
          <w:rFonts w:ascii="宋体" w:hAnsi="宋体" w:cs="宋体"/>
          <w:sz w:val="24"/>
          <w:szCs w:val="28"/>
        </w:rPr>
      </w:pPr>
      <w:r>
        <w:rPr>
          <w:rFonts w:hint="eastAsia" w:ascii="宋体" w:hAnsi="宋体" w:cs="宋体"/>
          <w:sz w:val="24"/>
          <w:szCs w:val="28"/>
        </w:rPr>
        <w:t>（2）方案文本要求：文本内容包括上述文字和图则部分，按A3规格装订；</w:t>
      </w:r>
    </w:p>
    <w:p>
      <w:pPr>
        <w:spacing w:line="560" w:lineRule="exact"/>
        <w:ind w:firstLine="482" w:firstLineChars="200"/>
        <w:rPr>
          <w:rFonts w:ascii="宋体" w:hAnsi="宋体" w:cs="宋体"/>
          <w:b/>
          <w:sz w:val="24"/>
          <w:szCs w:val="28"/>
        </w:rPr>
      </w:pPr>
      <w:r>
        <w:rPr>
          <w:rFonts w:hint="eastAsia" w:ascii="宋体" w:hAnsi="宋体" w:cs="宋体"/>
          <w:b/>
          <w:sz w:val="24"/>
          <w:szCs w:val="28"/>
        </w:rPr>
        <w:t>四、项目组人员要求</w:t>
      </w:r>
    </w:p>
    <w:p>
      <w:pPr>
        <w:spacing w:line="560" w:lineRule="exact"/>
        <w:ind w:right="-23" w:rightChars="-11"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供应商</w:t>
      </w:r>
      <w:r>
        <w:rPr>
          <w:rFonts w:hint="eastAsia" w:ascii="宋体" w:hAnsi="宋体" w:cs="宋体"/>
          <w:sz w:val="24"/>
          <w:szCs w:val="28"/>
        </w:rPr>
        <w:t>及拟派项目负责人具有完成本项目的设计经验和能力。</w:t>
      </w:r>
      <w:r>
        <w:rPr>
          <w:rFonts w:hint="eastAsia" w:ascii="宋体" w:hAnsi="宋体" w:cs="宋体"/>
          <w:sz w:val="24"/>
          <w:szCs w:val="28"/>
          <w:lang w:eastAsia="zh-CN"/>
        </w:rPr>
        <w:t>供应商</w:t>
      </w:r>
      <w:r>
        <w:rPr>
          <w:rFonts w:hint="eastAsia" w:ascii="宋体" w:hAnsi="宋体" w:cs="宋体"/>
          <w:sz w:val="24"/>
          <w:szCs w:val="28"/>
        </w:rPr>
        <w:t>参与该项目各专业的主要设计人员具有完成本项目的设计经验，必须满足本项目需要，并有较强的优化设计意识和实力。</w:t>
      </w:r>
    </w:p>
    <w:p>
      <w:pPr>
        <w:spacing w:line="560" w:lineRule="exact"/>
        <w:rPr>
          <w:rFonts w:hint="eastAsia" w:ascii="宋体" w:hAnsi="宋体" w:cs="宋体"/>
          <w:bCs/>
          <w:sz w:val="24"/>
          <w:szCs w:val="28"/>
        </w:rPr>
      </w:pPr>
      <w:r>
        <w:rPr>
          <w:rFonts w:hint="eastAsia" w:ascii="宋体" w:hAnsi="宋体" w:cs="宋体"/>
          <w:bCs/>
          <w:sz w:val="24"/>
          <w:szCs w:val="28"/>
          <w:lang w:eastAsia="zh-CN"/>
        </w:rPr>
        <w:t>　　</w:t>
      </w:r>
      <w:r>
        <w:rPr>
          <w:rFonts w:hint="eastAsia" w:ascii="宋体" w:hAnsi="宋体" w:cs="宋体"/>
          <w:bCs/>
          <w:sz w:val="24"/>
          <w:szCs w:val="28"/>
        </w:rPr>
        <w:t>2.设计团队</w:t>
      </w:r>
      <w:r>
        <w:rPr>
          <w:rFonts w:hint="eastAsia" w:ascii="宋体" w:hAnsi="宋体" w:cs="宋体"/>
          <w:bCs/>
          <w:sz w:val="24"/>
          <w:szCs w:val="28"/>
        </w:rPr>
        <w:tab/>
      </w:r>
    </w:p>
    <w:p>
      <w:pPr>
        <w:spacing w:line="560" w:lineRule="exact"/>
        <w:rPr>
          <w:rFonts w:hint="eastAsia" w:ascii="宋体" w:hAnsi="宋体" w:cs="宋体"/>
          <w:bCs/>
          <w:sz w:val="24"/>
          <w:szCs w:val="28"/>
        </w:rPr>
      </w:pPr>
      <w:r>
        <w:rPr>
          <w:rFonts w:hint="eastAsia" w:ascii="宋体" w:hAnsi="宋体" w:cs="宋体"/>
          <w:bCs/>
          <w:sz w:val="24"/>
          <w:szCs w:val="28"/>
          <w:lang w:eastAsia="zh-CN"/>
        </w:rPr>
        <w:t>　　</w:t>
      </w:r>
      <w:r>
        <w:rPr>
          <w:rFonts w:hint="eastAsia" w:ascii="宋体" w:hAnsi="宋体" w:cs="宋体"/>
          <w:bCs/>
          <w:sz w:val="24"/>
          <w:szCs w:val="28"/>
        </w:rPr>
        <w:t>本项目的</w:t>
      </w:r>
      <w:r>
        <w:rPr>
          <w:rFonts w:hint="eastAsia" w:ascii="宋体" w:hAnsi="宋体" w:cs="宋体"/>
          <w:bCs/>
          <w:sz w:val="24"/>
          <w:szCs w:val="28"/>
          <w:lang w:eastAsia="zh-CN"/>
        </w:rPr>
        <w:t>设计</w:t>
      </w:r>
      <w:r>
        <w:rPr>
          <w:rFonts w:hint="eastAsia" w:ascii="宋体" w:hAnsi="宋体" w:cs="宋体"/>
          <w:bCs/>
          <w:sz w:val="24"/>
          <w:szCs w:val="28"/>
        </w:rPr>
        <w:t>团队</w:t>
      </w:r>
      <w:r>
        <w:rPr>
          <w:rFonts w:hint="eastAsia" w:ascii="宋体" w:hAnsi="宋体" w:cs="宋体"/>
          <w:bCs/>
          <w:sz w:val="24"/>
          <w:szCs w:val="28"/>
          <w:lang w:eastAsia="zh-CN"/>
        </w:rPr>
        <w:t>不少于</w:t>
      </w:r>
      <w:r>
        <w:rPr>
          <w:rFonts w:hint="eastAsia" w:ascii="宋体" w:hAnsi="宋体" w:cs="宋体"/>
          <w:bCs/>
          <w:sz w:val="24"/>
          <w:szCs w:val="28"/>
          <w:lang w:val="en-US" w:eastAsia="zh-CN"/>
        </w:rPr>
        <w:t>6人，其中设计负责人1人，</w:t>
      </w:r>
      <w:r>
        <w:rPr>
          <w:rFonts w:hint="eastAsia" w:ascii="宋体" w:hAnsi="宋体" w:cs="宋体"/>
          <w:bCs/>
          <w:sz w:val="24"/>
          <w:szCs w:val="28"/>
        </w:rPr>
        <w:t>建筑、装饰、景观、美陈、电气</w:t>
      </w:r>
      <w:r>
        <w:rPr>
          <w:rFonts w:hint="eastAsia" w:ascii="宋体" w:hAnsi="宋体" w:cs="宋体"/>
          <w:bCs/>
          <w:sz w:val="24"/>
          <w:szCs w:val="28"/>
          <w:lang w:eastAsia="zh-CN"/>
        </w:rPr>
        <w:t>等各专业</w:t>
      </w:r>
      <w:r>
        <w:rPr>
          <w:rFonts w:hint="eastAsia" w:ascii="宋体" w:hAnsi="宋体" w:cs="宋体"/>
          <w:bCs/>
          <w:sz w:val="24"/>
          <w:szCs w:val="28"/>
        </w:rPr>
        <w:t>人员不得少于</w:t>
      </w:r>
      <w:r>
        <w:rPr>
          <w:rFonts w:hint="eastAsia" w:ascii="宋体" w:hAnsi="宋体" w:cs="宋体"/>
          <w:bCs/>
          <w:sz w:val="24"/>
          <w:szCs w:val="28"/>
          <w:lang w:val="en-US" w:eastAsia="zh-CN"/>
        </w:rPr>
        <w:t>5</w:t>
      </w:r>
      <w:r>
        <w:rPr>
          <w:rFonts w:hint="eastAsia" w:ascii="宋体" w:hAnsi="宋体" w:cs="宋体"/>
          <w:bCs/>
          <w:sz w:val="24"/>
          <w:szCs w:val="28"/>
        </w:rPr>
        <w:t>人。</w:t>
      </w:r>
    </w:p>
    <w:tbl>
      <w:tblPr>
        <w:tblStyle w:val="11"/>
        <w:tblpPr w:leftFromText="180" w:rightFromText="180" w:vertAnchor="text" w:horzAnchor="page" w:tblpX="1545"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1470"/>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260" w:type="dxa"/>
            <w:vAlign w:val="center"/>
          </w:tcPr>
          <w:p>
            <w:pPr>
              <w:jc w:val="center"/>
              <w:rPr>
                <w:rFonts w:hint="eastAsia" w:eastAsiaTheme="minorEastAsia"/>
                <w:vertAlign w:val="baseline"/>
                <w:lang w:eastAsia="zh-CN"/>
              </w:rPr>
            </w:pPr>
            <w:r>
              <w:rPr>
                <w:rFonts w:hint="eastAsia"/>
                <w:vertAlign w:val="baseline"/>
                <w:lang w:eastAsia="zh-CN"/>
              </w:rPr>
              <w:t>人员岗位</w:t>
            </w:r>
          </w:p>
        </w:tc>
        <w:tc>
          <w:tcPr>
            <w:tcW w:w="1470" w:type="dxa"/>
            <w:vAlign w:val="center"/>
          </w:tcPr>
          <w:p>
            <w:pPr>
              <w:jc w:val="center"/>
              <w:rPr>
                <w:rFonts w:hint="eastAsia" w:eastAsiaTheme="minorEastAsia"/>
                <w:vertAlign w:val="baseline"/>
                <w:lang w:eastAsia="zh-CN"/>
              </w:rPr>
            </w:pPr>
            <w:r>
              <w:rPr>
                <w:rFonts w:hint="eastAsia"/>
                <w:vertAlign w:val="baseline"/>
                <w:lang w:eastAsia="zh-CN"/>
              </w:rPr>
              <w:t>数量</w:t>
            </w:r>
          </w:p>
        </w:tc>
        <w:tc>
          <w:tcPr>
            <w:tcW w:w="5640" w:type="dxa"/>
            <w:vAlign w:val="center"/>
          </w:tcPr>
          <w:p>
            <w:pPr>
              <w:jc w:val="center"/>
              <w:rPr>
                <w:rFonts w:hint="eastAsia" w:eastAsiaTheme="minorEastAsia"/>
                <w:vertAlign w:val="baseline"/>
                <w:lang w:eastAsia="zh-CN"/>
              </w:rPr>
            </w:pPr>
            <w:r>
              <w:rPr>
                <w:rFonts w:hint="eastAsia"/>
                <w:vertAlign w:val="baseline"/>
                <w:lang w:eastAsia="zh-CN"/>
              </w:rPr>
              <w:t>资历要求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0" w:type="dxa"/>
            <w:vAlign w:val="center"/>
          </w:tcPr>
          <w:p>
            <w:pPr>
              <w:jc w:val="center"/>
              <w:rPr>
                <w:rFonts w:hint="eastAsia" w:eastAsiaTheme="minorEastAsia"/>
                <w:sz w:val="21"/>
                <w:szCs w:val="21"/>
                <w:vertAlign w:val="baseline"/>
                <w:lang w:eastAsia="zh-CN"/>
              </w:rPr>
            </w:pPr>
            <w:r>
              <w:rPr>
                <w:rFonts w:hint="eastAsia" w:ascii="宋体" w:hAnsi="宋体" w:cs="宋体"/>
                <w:bCs/>
                <w:sz w:val="21"/>
                <w:szCs w:val="21"/>
                <w:lang w:val="en-US" w:eastAsia="zh-CN"/>
              </w:rPr>
              <w:t>设计负责人</w:t>
            </w:r>
          </w:p>
        </w:tc>
        <w:tc>
          <w:tcPr>
            <w:tcW w:w="147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5640" w:type="dxa"/>
            <w:vAlign w:val="center"/>
          </w:tcPr>
          <w:p>
            <w:pPr>
              <w:jc w:val="center"/>
              <w:rPr>
                <w:rFonts w:hint="eastAsia" w:eastAsiaTheme="minorEastAsia"/>
                <w:vertAlign w:val="baseline"/>
                <w:lang w:eastAsia="zh-CN"/>
              </w:rPr>
            </w:pPr>
            <w:r>
              <w:rPr>
                <w:rFonts w:hint="eastAsia"/>
                <w:vertAlign w:val="baseline"/>
                <w:lang w:eastAsia="zh-CN"/>
              </w:rPr>
              <w:t>详见技术评审表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260" w:type="dxa"/>
            <w:vAlign w:val="center"/>
          </w:tcPr>
          <w:p>
            <w:pPr>
              <w:jc w:val="center"/>
              <w:rPr>
                <w:rFonts w:hint="eastAsia" w:eastAsiaTheme="minorEastAsia"/>
                <w:sz w:val="21"/>
                <w:szCs w:val="21"/>
                <w:vertAlign w:val="baseline"/>
                <w:lang w:eastAsia="zh-CN"/>
              </w:rPr>
            </w:pPr>
            <w:r>
              <w:rPr>
                <w:rFonts w:hint="eastAsia"/>
                <w:sz w:val="21"/>
                <w:szCs w:val="21"/>
                <w:vertAlign w:val="baseline"/>
              </w:rPr>
              <w:t>建筑专业人</w:t>
            </w:r>
            <w:r>
              <w:rPr>
                <w:rFonts w:hint="eastAsia"/>
                <w:sz w:val="21"/>
                <w:szCs w:val="21"/>
                <w:vertAlign w:val="baseline"/>
                <w:lang w:eastAsia="zh-CN"/>
              </w:rPr>
              <w:t>员</w:t>
            </w:r>
          </w:p>
        </w:tc>
        <w:tc>
          <w:tcPr>
            <w:tcW w:w="147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5640" w:type="dxa"/>
            <w:vAlign w:val="center"/>
          </w:tcPr>
          <w:p>
            <w:pPr>
              <w:jc w:val="center"/>
              <w:rPr>
                <w:rFonts w:hint="eastAsia" w:eastAsiaTheme="minorEastAsia"/>
                <w:vertAlign w:val="baseline"/>
                <w:lang w:eastAsia="zh-CN"/>
              </w:rPr>
            </w:pPr>
            <w:r>
              <w:rPr>
                <w:rFonts w:hint="eastAsia"/>
                <w:vertAlign w:val="baseline"/>
              </w:rPr>
              <w:t>建筑相关专业</w:t>
            </w:r>
            <w:r>
              <w:rPr>
                <w:rFonts w:hint="eastAsia"/>
                <w:vertAlign w:val="baseline"/>
                <w:lang w:eastAsia="zh-CN"/>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60" w:type="dxa"/>
            <w:vAlign w:val="center"/>
          </w:tcPr>
          <w:p>
            <w:pPr>
              <w:jc w:val="center"/>
              <w:rPr>
                <w:rFonts w:hint="eastAsia" w:eastAsiaTheme="minorEastAsia"/>
                <w:sz w:val="21"/>
                <w:szCs w:val="21"/>
                <w:vertAlign w:val="baseline"/>
                <w:lang w:eastAsia="zh-CN"/>
              </w:rPr>
            </w:pPr>
            <w:r>
              <w:rPr>
                <w:rFonts w:hint="eastAsia"/>
                <w:sz w:val="21"/>
                <w:szCs w:val="21"/>
                <w:vertAlign w:val="baseline"/>
              </w:rPr>
              <w:t>装饰</w:t>
            </w:r>
            <w:r>
              <w:rPr>
                <w:rFonts w:hint="eastAsia"/>
                <w:sz w:val="21"/>
                <w:szCs w:val="21"/>
                <w:vertAlign w:val="baseline"/>
                <w:lang w:eastAsia="zh-CN"/>
              </w:rPr>
              <w:t>专业人员</w:t>
            </w:r>
          </w:p>
        </w:tc>
        <w:tc>
          <w:tcPr>
            <w:tcW w:w="147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5640" w:type="dxa"/>
            <w:vAlign w:val="center"/>
          </w:tcPr>
          <w:p>
            <w:pPr>
              <w:jc w:val="center"/>
              <w:rPr>
                <w:rFonts w:hint="eastAsia" w:eastAsiaTheme="minorEastAsia"/>
                <w:vertAlign w:val="baseline"/>
                <w:lang w:eastAsia="zh-CN"/>
              </w:rPr>
            </w:pPr>
            <w:r>
              <w:rPr>
                <w:rFonts w:hint="eastAsia"/>
                <w:vertAlign w:val="baseline"/>
                <w:lang w:eastAsia="zh-CN"/>
              </w:rPr>
              <w:t>装饰</w:t>
            </w:r>
            <w:r>
              <w:rPr>
                <w:rFonts w:hint="eastAsia"/>
                <w:vertAlign w:val="baseline"/>
              </w:rPr>
              <w:t>相关专业</w:t>
            </w:r>
            <w:r>
              <w:rPr>
                <w:rFonts w:hint="eastAsia"/>
                <w:vertAlign w:val="baseline"/>
                <w:lang w:eastAsia="zh-CN"/>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60"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景观专业人员</w:t>
            </w:r>
          </w:p>
        </w:tc>
        <w:tc>
          <w:tcPr>
            <w:tcW w:w="147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5640" w:type="dxa"/>
            <w:vAlign w:val="center"/>
          </w:tcPr>
          <w:p>
            <w:pPr>
              <w:jc w:val="center"/>
              <w:rPr>
                <w:vertAlign w:val="baseline"/>
              </w:rPr>
            </w:pPr>
            <w:r>
              <w:rPr>
                <w:rFonts w:hint="eastAsia"/>
                <w:vertAlign w:val="baseline"/>
                <w:lang w:eastAsia="zh-CN"/>
              </w:rPr>
              <w:t>园林相关专业证书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0"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美陈专业人员</w:t>
            </w:r>
          </w:p>
        </w:tc>
        <w:tc>
          <w:tcPr>
            <w:tcW w:w="147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5640" w:type="dxa"/>
            <w:vAlign w:val="center"/>
          </w:tcPr>
          <w:p>
            <w:pPr>
              <w:jc w:val="center"/>
              <w:rPr>
                <w:rFonts w:hint="eastAsia" w:eastAsiaTheme="minorEastAsia"/>
                <w:vertAlign w:val="baseline"/>
                <w:lang w:eastAsia="zh-CN"/>
              </w:rPr>
            </w:pPr>
            <w:r>
              <w:rPr>
                <w:rFonts w:hint="eastAsia"/>
                <w:vertAlign w:val="baseline"/>
                <w:lang w:eastAsia="zh-CN"/>
              </w:rPr>
              <w:t>视觉传达、装饰相关专业证书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0" w:type="dxa"/>
            <w:vAlign w:val="center"/>
          </w:tcPr>
          <w:p>
            <w:pPr>
              <w:jc w:val="center"/>
              <w:rPr>
                <w:rFonts w:hint="eastAsia"/>
                <w:sz w:val="21"/>
                <w:szCs w:val="21"/>
                <w:vertAlign w:val="baseline"/>
                <w:lang w:eastAsia="zh-CN"/>
              </w:rPr>
            </w:pPr>
            <w:r>
              <w:rPr>
                <w:rFonts w:hint="eastAsia"/>
                <w:sz w:val="21"/>
                <w:szCs w:val="21"/>
                <w:vertAlign w:val="baseline"/>
                <w:lang w:eastAsia="zh-CN"/>
              </w:rPr>
              <w:t>电气专业人员</w:t>
            </w:r>
          </w:p>
        </w:tc>
        <w:tc>
          <w:tcPr>
            <w:tcW w:w="147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5640" w:type="dxa"/>
            <w:vAlign w:val="center"/>
          </w:tcPr>
          <w:p>
            <w:pPr>
              <w:jc w:val="center"/>
              <w:rPr>
                <w:rFonts w:hint="eastAsia"/>
                <w:vertAlign w:val="baseline"/>
                <w:lang w:eastAsia="zh-CN"/>
              </w:rPr>
            </w:pPr>
            <w:r>
              <w:rPr>
                <w:rFonts w:hint="eastAsia"/>
                <w:vertAlign w:val="baseline"/>
                <w:lang w:eastAsia="zh-CN"/>
              </w:rPr>
              <w:t>电气、机电相关专业证书</w:t>
            </w:r>
          </w:p>
        </w:tc>
      </w:tr>
    </w:tbl>
    <w:p>
      <w:pPr>
        <w:spacing w:line="560" w:lineRule="exact"/>
        <w:rPr>
          <w:rFonts w:ascii="宋体" w:hAnsi="宋体" w:cs="宋体"/>
          <w:bCs/>
          <w:sz w:val="24"/>
          <w:szCs w:val="28"/>
        </w:rPr>
      </w:pPr>
      <w:r>
        <w:rPr>
          <w:rFonts w:hint="eastAsia" w:ascii="宋体" w:hAnsi="宋体" w:cs="宋体"/>
          <w:bCs/>
          <w:sz w:val="24"/>
          <w:szCs w:val="28"/>
          <w:lang w:eastAsia="zh-CN"/>
        </w:rPr>
        <w:t>　　</w:t>
      </w:r>
      <w:r>
        <w:rPr>
          <w:rFonts w:hint="eastAsia" w:ascii="宋体" w:hAnsi="宋体" w:cs="宋体"/>
          <w:bCs/>
          <w:sz w:val="24"/>
          <w:szCs w:val="28"/>
        </w:rPr>
        <w:t>注：人员不作为初审指标，</w:t>
      </w:r>
      <w:r>
        <w:rPr>
          <w:rFonts w:hint="eastAsia" w:ascii="宋体" w:hAnsi="宋体" w:cs="宋体"/>
          <w:bCs/>
          <w:sz w:val="24"/>
          <w:szCs w:val="28"/>
          <w:lang w:eastAsia="zh-CN"/>
        </w:rPr>
        <w:t>供应商签订合同</w:t>
      </w:r>
      <w:r>
        <w:rPr>
          <w:rFonts w:hint="eastAsia" w:ascii="宋体" w:hAnsi="宋体" w:cs="宋体"/>
          <w:bCs/>
          <w:sz w:val="24"/>
          <w:szCs w:val="28"/>
        </w:rPr>
        <w:t>后须按照</w:t>
      </w:r>
      <w:r>
        <w:rPr>
          <w:rFonts w:hint="eastAsia" w:ascii="宋体" w:hAnsi="宋体" w:cs="宋体"/>
          <w:bCs/>
          <w:sz w:val="24"/>
          <w:szCs w:val="28"/>
          <w:lang w:eastAsia="zh-CN"/>
        </w:rPr>
        <w:t>竞争性报价</w:t>
      </w:r>
      <w:r>
        <w:rPr>
          <w:rFonts w:hint="eastAsia" w:ascii="宋体" w:hAnsi="宋体" w:cs="宋体"/>
          <w:bCs/>
          <w:sz w:val="24"/>
          <w:szCs w:val="28"/>
        </w:rPr>
        <w:t>文件要求配备，若拟配人员不符合要求或不能胜任有关岗位的，</w:t>
      </w:r>
      <w:r>
        <w:rPr>
          <w:rFonts w:hint="eastAsia" w:ascii="宋体" w:hAnsi="宋体" w:cs="宋体"/>
          <w:bCs/>
          <w:sz w:val="24"/>
          <w:szCs w:val="28"/>
          <w:lang w:eastAsia="zh-CN"/>
        </w:rPr>
        <w:t>供应商</w:t>
      </w:r>
      <w:r>
        <w:rPr>
          <w:rFonts w:hint="eastAsia" w:ascii="宋体" w:hAnsi="宋体" w:cs="宋体"/>
          <w:bCs/>
          <w:sz w:val="24"/>
          <w:szCs w:val="28"/>
        </w:rPr>
        <w:t>须无条件及时更换，保障项目服务质量</w:t>
      </w:r>
      <w:r>
        <w:rPr>
          <w:rFonts w:hint="eastAsia" w:ascii="宋体" w:hAnsi="宋体" w:cs="宋体"/>
          <w:bCs/>
          <w:sz w:val="24"/>
          <w:szCs w:val="28"/>
          <w:lang w:eastAsia="zh-CN"/>
        </w:rPr>
        <w:t>；相关专业证书可为毕业证书或中级及以上职称证书</w:t>
      </w:r>
      <w:r>
        <w:rPr>
          <w:rFonts w:hint="eastAsia" w:ascii="宋体" w:hAnsi="宋体" w:cs="宋体"/>
          <w:bCs/>
          <w:sz w:val="24"/>
          <w:szCs w:val="28"/>
        </w:rPr>
        <w:t>。</w:t>
      </w:r>
    </w:p>
    <w:p>
      <w:pPr>
        <w:spacing w:line="560" w:lineRule="exact"/>
        <w:ind w:right="-23" w:rightChars="-11" w:firstLine="480" w:firstLineChars="200"/>
        <w:rPr>
          <w:rFonts w:hint="eastAsia" w:ascii="宋体" w:hAnsi="宋体" w:cs="宋体"/>
          <w:bCs/>
          <w:sz w:val="24"/>
          <w:szCs w:val="28"/>
        </w:rPr>
      </w:pPr>
      <w:r>
        <w:rPr>
          <w:rFonts w:hint="eastAsia" w:ascii="宋体" w:hAnsi="宋体" w:cs="宋体"/>
          <w:bCs/>
          <w:sz w:val="24"/>
          <w:szCs w:val="28"/>
        </w:rPr>
        <w:t>3.</w:t>
      </w:r>
      <w:r>
        <w:rPr>
          <w:rFonts w:hint="eastAsia" w:ascii="宋体" w:hAnsi="宋体" w:cs="宋体"/>
          <w:bCs/>
          <w:sz w:val="24"/>
          <w:szCs w:val="28"/>
          <w:lang w:eastAsia="zh-CN"/>
        </w:rPr>
        <w:t>供应商</w:t>
      </w:r>
      <w:r>
        <w:rPr>
          <w:rFonts w:hint="eastAsia" w:ascii="宋体" w:hAnsi="宋体" w:cs="宋体"/>
          <w:bCs/>
          <w:sz w:val="24"/>
          <w:szCs w:val="28"/>
        </w:rPr>
        <w:t>不得无故更换专业负责人，每更换一名专业负责人应向</w:t>
      </w:r>
      <w:r>
        <w:rPr>
          <w:rFonts w:hint="eastAsia" w:ascii="宋体" w:hAnsi="宋体" w:cs="宋体"/>
          <w:bCs/>
          <w:sz w:val="24"/>
          <w:szCs w:val="28"/>
          <w:lang w:eastAsia="zh-CN"/>
        </w:rPr>
        <w:t>采购</w:t>
      </w:r>
      <w:r>
        <w:rPr>
          <w:rFonts w:hint="eastAsia" w:ascii="宋体" w:hAnsi="宋体" w:cs="宋体"/>
          <w:bCs/>
          <w:sz w:val="24"/>
          <w:szCs w:val="28"/>
        </w:rPr>
        <w:t>人支付5万元/次的违约金。如专业负责人不能很好的履约或不能满足</w:t>
      </w:r>
      <w:r>
        <w:rPr>
          <w:rFonts w:hint="eastAsia" w:ascii="宋体" w:hAnsi="宋体" w:cs="宋体"/>
          <w:bCs/>
          <w:sz w:val="24"/>
          <w:szCs w:val="28"/>
          <w:lang w:eastAsia="zh-CN"/>
        </w:rPr>
        <w:t>采购</w:t>
      </w:r>
      <w:r>
        <w:rPr>
          <w:rFonts w:hint="eastAsia" w:ascii="宋体" w:hAnsi="宋体" w:cs="宋体"/>
          <w:bCs/>
          <w:sz w:val="24"/>
          <w:szCs w:val="28"/>
        </w:rPr>
        <w:t>人的要求，</w:t>
      </w:r>
      <w:r>
        <w:rPr>
          <w:rFonts w:hint="eastAsia" w:ascii="宋体" w:hAnsi="宋体" w:cs="宋体"/>
          <w:bCs/>
          <w:sz w:val="24"/>
          <w:szCs w:val="28"/>
          <w:lang w:eastAsia="zh-CN"/>
        </w:rPr>
        <w:t>采购</w:t>
      </w:r>
      <w:r>
        <w:rPr>
          <w:rFonts w:hint="eastAsia" w:ascii="宋体" w:hAnsi="宋体" w:cs="宋体"/>
          <w:bCs/>
          <w:sz w:val="24"/>
          <w:szCs w:val="28"/>
        </w:rPr>
        <w:t>人有权要求</w:t>
      </w:r>
      <w:r>
        <w:rPr>
          <w:rFonts w:hint="eastAsia" w:ascii="宋体" w:hAnsi="宋体" w:cs="宋体"/>
          <w:bCs/>
          <w:sz w:val="24"/>
          <w:szCs w:val="28"/>
          <w:lang w:eastAsia="zh-CN"/>
        </w:rPr>
        <w:t>供应商</w:t>
      </w:r>
      <w:r>
        <w:rPr>
          <w:rFonts w:hint="eastAsia" w:ascii="宋体" w:hAnsi="宋体" w:cs="宋体"/>
          <w:bCs/>
          <w:sz w:val="24"/>
          <w:szCs w:val="28"/>
        </w:rPr>
        <w:t>更换，</w:t>
      </w:r>
      <w:r>
        <w:rPr>
          <w:rFonts w:hint="eastAsia" w:ascii="宋体" w:hAnsi="宋体" w:cs="宋体"/>
          <w:bCs/>
          <w:sz w:val="24"/>
          <w:szCs w:val="28"/>
          <w:lang w:eastAsia="zh-CN"/>
        </w:rPr>
        <w:t>供应商</w:t>
      </w:r>
      <w:r>
        <w:rPr>
          <w:rFonts w:hint="eastAsia" w:ascii="宋体" w:hAnsi="宋体" w:cs="宋体"/>
          <w:bCs/>
          <w:sz w:val="24"/>
          <w:szCs w:val="28"/>
        </w:rPr>
        <w:t>须按</w:t>
      </w:r>
      <w:r>
        <w:rPr>
          <w:rFonts w:hint="eastAsia" w:ascii="宋体" w:hAnsi="宋体" w:cs="宋体"/>
          <w:bCs/>
          <w:sz w:val="24"/>
          <w:szCs w:val="28"/>
          <w:lang w:eastAsia="zh-CN"/>
        </w:rPr>
        <w:t>竞争性报价文件</w:t>
      </w:r>
      <w:r>
        <w:rPr>
          <w:rFonts w:hint="eastAsia" w:ascii="宋体" w:hAnsi="宋体" w:cs="宋体"/>
          <w:bCs/>
          <w:sz w:val="24"/>
          <w:szCs w:val="28"/>
        </w:rPr>
        <w:t>的要求更换，更换的专业负责人资质不得低于</w:t>
      </w:r>
      <w:r>
        <w:rPr>
          <w:rFonts w:hint="eastAsia" w:ascii="宋体" w:hAnsi="宋体" w:cs="宋体"/>
          <w:bCs/>
          <w:sz w:val="24"/>
          <w:szCs w:val="28"/>
          <w:lang w:eastAsia="zh-CN"/>
        </w:rPr>
        <w:t>竞争性报价</w:t>
      </w:r>
      <w:r>
        <w:rPr>
          <w:rFonts w:hint="eastAsia" w:ascii="宋体" w:hAnsi="宋体" w:cs="宋体"/>
          <w:bCs/>
          <w:sz w:val="24"/>
          <w:szCs w:val="28"/>
        </w:rPr>
        <w:t>文件要求，并承担5万元/次的违约金。</w:t>
      </w:r>
    </w:p>
    <w:p>
      <w:pPr>
        <w:spacing w:line="560" w:lineRule="exact"/>
        <w:ind w:firstLine="482" w:firstLineChars="200"/>
        <w:rPr>
          <w:rFonts w:ascii="宋体" w:hAnsi="宋体" w:cs="宋体"/>
          <w:b/>
          <w:sz w:val="24"/>
        </w:rPr>
      </w:pPr>
      <w:r>
        <w:rPr>
          <w:rFonts w:hint="eastAsia" w:ascii="宋体" w:hAnsi="宋体" w:cs="宋体"/>
          <w:b/>
          <w:sz w:val="24"/>
        </w:rPr>
        <w:t>五、投标报价</w:t>
      </w:r>
    </w:p>
    <w:p>
      <w:pPr>
        <w:spacing w:line="560" w:lineRule="exact"/>
        <w:ind w:firstLine="480" w:firstLineChars="200"/>
        <w:rPr>
          <w:rFonts w:ascii="宋体" w:hAnsi="宋体" w:cs="宋体"/>
          <w:sz w:val="24"/>
          <w:szCs w:val="28"/>
        </w:rPr>
      </w:pPr>
      <w:r>
        <w:rPr>
          <w:rFonts w:hint="eastAsia" w:ascii="宋体" w:hAnsi="宋体" w:cs="宋体"/>
          <w:sz w:val="24"/>
          <w:szCs w:val="28"/>
        </w:rPr>
        <w:t>本次</w:t>
      </w:r>
      <w:r>
        <w:rPr>
          <w:rFonts w:hint="eastAsia" w:ascii="宋体" w:hAnsi="宋体" w:cs="宋体"/>
          <w:sz w:val="24"/>
          <w:szCs w:val="28"/>
          <w:lang w:eastAsia="zh-CN"/>
        </w:rPr>
        <w:t>竞争性</w:t>
      </w:r>
      <w:r>
        <w:rPr>
          <w:rFonts w:hint="eastAsia" w:ascii="宋体" w:hAnsi="宋体" w:cs="宋体"/>
          <w:sz w:val="24"/>
          <w:szCs w:val="28"/>
        </w:rPr>
        <w:t>报价按总承包设计方式报价，以满足甲方需求为基准，设计费一次性包死，不得要求增加设计费。包括但不仅限于资料收集、调查、现场勘察、专家评审、办公、交通、保险、人员、差旅、税费、测试工具等为完成本项目所需的全部费用。</w:t>
      </w:r>
    </w:p>
    <w:p>
      <w:pPr>
        <w:widowControl/>
        <w:jc w:val="center"/>
        <w:rPr>
          <w:rFonts w:hint="eastAsia" w:ascii="宋体" w:hAnsi="宋体" w:eastAsia="宋体" w:cs="@仿宋_GB2312"/>
          <w:b/>
          <w:sz w:val="28"/>
          <w:szCs w:val="20"/>
        </w:rPr>
      </w:pPr>
    </w:p>
    <w:p>
      <w:pPr>
        <w:widowControl/>
        <w:jc w:val="center"/>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4"/>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0"/>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061"/>
        <w:gridCol w:w="3402"/>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01"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9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44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1</w:t>
            </w:r>
          </w:p>
        </w:tc>
        <w:tc>
          <w:tcPr>
            <w:tcW w:w="2061" w:type="dxa"/>
            <w:tcBorders>
              <w:bottom w:val="single" w:color="auto" w:sz="4" w:space="0"/>
            </w:tcBorders>
            <w:vAlign w:val="center"/>
          </w:tcPr>
          <w:p>
            <w:pPr>
              <w:spacing w:line="320" w:lineRule="exact"/>
              <w:jc w:val="center"/>
              <w:rPr>
                <w:rFonts w:hint="eastAsia" w:ascii="宋体" w:hAnsi="宋体" w:eastAsia="宋体" w:cs="宋体"/>
                <w:b w:val="0"/>
                <w:bCs w:val="0"/>
                <w:szCs w:val="21"/>
              </w:rPr>
            </w:pPr>
            <w:r>
              <w:rPr>
                <w:rFonts w:hint="eastAsia" w:ascii="宋体" w:hAnsi="宋体" w:eastAsia="宋体" w:cs="宋体"/>
                <w:b w:val="0"/>
                <w:bCs w:val="0"/>
                <w:szCs w:val="21"/>
              </w:rPr>
              <w:t>不良行为、不良信用</w:t>
            </w:r>
          </w:p>
        </w:tc>
        <w:tc>
          <w:tcPr>
            <w:tcW w:w="3402" w:type="dxa"/>
            <w:tcBorders>
              <w:bottom w:val="single" w:color="auto" w:sz="4" w:space="0"/>
            </w:tcBorders>
            <w:vAlign w:val="center"/>
          </w:tcPr>
          <w:p>
            <w:pPr>
              <w:spacing w:line="320" w:lineRule="exact"/>
              <w:jc w:val="left"/>
              <w:rPr>
                <w:rFonts w:hint="eastAsia" w:ascii="宋体" w:hAnsi="宋体" w:eastAsia="宋体" w:cs="宋体"/>
                <w:b w:val="0"/>
                <w:bCs w:val="0"/>
                <w:szCs w:val="21"/>
              </w:rPr>
            </w:pPr>
            <w:r>
              <w:rPr>
                <w:rFonts w:hint="eastAsia" w:ascii="宋体" w:hAnsi="宋体" w:eastAsia="宋体" w:cs="宋体"/>
                <w:b w:val="0"/>
                <w:bCs w:val="0"/>
                <w:szCs w:val="21"/>
              </w:rPr>
              <w:t>符合文件第一章供应商要求的规定</w:t>
            </w:r>
          </w:p>
        </w:tc>
        <w:tc>
          <w:tcPr>
            <w:tcW w:w="3441" w:type="dxa"/>
            <w:tcBorders>
              <w:bottom w:val="single" w:color="auto" w:sz="4" w:space="0"/>
            </w:tcBorders>
            <w:vAlign w:val="center"/>
          </w:tcPr>
          <w:p>
            <w:pPr>
              <w:spacing w:line="240" w:lineRule="exact"/>
              <w:jc w:val="left"/>
              <w:rPr>
                <w:rFonts w:hint="eastAsia" w:ascii="宋体" w:hAnsi="宋体" w:eastAsia="宋体" w:cs="宋体"/>
                <w:b w:val="0"/>
                <w:bCs w:val="0"/>
                <w:szCs w:val="21"/>
              </w:rPr>
            </w:pPr>
            <w:r>
              <w:rPr>
                <w:rFonts w:hint="eastAsia" w:ascii="宋体" w:hAnsi="宋体" w:eastAsia="宋体" w:cs="宋体"/>
                <w:b w:val="0"/>
                <w:bCs w:val="0"/>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2</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报价承诺函</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格式、内容要求符合本项目文件规定并加盖供应商公章及法人签章或签名</w:t>
            </w:r>
          </w:p>
        </w:tc>
        <w:tc>
          <w:tcPr>
            <w:tcW w:w="3441"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3</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报价授权书</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441"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4</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供应商股权</w:t>
            </w:r>
          </w:p>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结构说明书</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441" w:type="dxa"/>
            <w:tcBorders>
              <w:bottom w:val="single" w:color="auto" w:sz="4" w:space="0"/>
            </w:tcBorders>
            <w:vAlign w:val="center"/>
          </w:tcPr>
          <w:p>
            <w:pPr>
              <w:spacing w:line="400" w:lineRule="exact"/>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097" w:type="dxa"/>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5</w:t>
            </w:r>
          </w:p>
        </w:tc>
        <w:tc>
          <w:tcPr>
            <w:tcW w:w="2061" w:type="dxa"/>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无重大违法、不良信用记录声明函</w:t>
            </w:r>
          </w:p>
        </w:tc>
        <w:tc>
          <w:tcPr>
            <w:tcW w:w="3402" w:type="dxa"/>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441" w:type="dxa"/>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6</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针对本项目的服务方案</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内容要求符合本项目文件规定并加盖供应商公章</w:t>
            </w:r>
          </w:p>
        </w:tc>
        <w:tc>
          <w:tcPr>
            <w:tcW w:w="3441"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7</w:t>
            </w:r>
          </w:p>
        </w:tc>
        <w:tc>
          <w:tcPr>
            <w:tcW w:w="2061" w:type="dxa"/>
            <w:tcBorders>
              <w:bottom w:val="single" w:color="auto" w:sz="4" w:space="0"/>
            </w:tcBorders>
            <w:vAlign w:val="center"/>
          </w:tcPr>
          <w:p>
            <w:pPr>
              <w:spacing w:after="50" w:line="24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供应商证明资料</w:t>
            </w:r>
          </w:p>
          <w:p>
            <w:pPr>
              <w:spacing w:after="50" w:line="24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（营业执照、</w:t>
            </w:r>
            <w:r>
              <w:rPr>
                <w:rFonts w:hint="eastAsia" w:ascii="宋体" w:hAnsi="宋体" w:eastAsia="宋体" w:cs="宋体"/>
                <w:b w:val="0"/>
                <w:bCs w:val="0"/>
                <w:szCs w:val="21"/>
                <w:lang w:eastAsia="zh-CN"/>
              </w:rPr>
              <w:t>业绩合同</w:t>
            </w:r>
            <w:r>
              <w:rPr>
                <w:rFonts w:hint="eastAsia" w:ascii="宋体" w:hAnsi="宋体" w:eastAsia="宋体" w:cs="宋体"/>
                <w:b w:val="0"/>
                <w:bCs w:val="0"/>
                <w:szCs w:val="21"/>
              </w:rPr>
              <w:t>等）</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内容要求符合本项目文件规定并加盖供应商公章</w:t>
            </w:r>
          </w:p>
        </w:tc>
        <w:tc>
          <w:tcPr>
            <w:tcW w:w="3441"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8</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报价保证金</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符合本项目文件要求</w:t>
            </w:r>
          </w:p>
        </w:tc>
        <w:tc>
          <w:tcPr>
            <w:tcW w:w="3441" w:type="dxa"/>
            <w:tcBorders>
              <w:bottom w:val="single" w:color="auto" w:sz="4" w:space="0"/>
            </w:tcBorders>
            <w:vAlign w:val="center"/>
          </w:tcPr>
          <w:p>
            <w:pPr>
              <w:spacing w:after="50" w:line="340" w:lineRule="exact"/>
              <w:ind w:right="-11"/>
              <w:jc w:val="left"/>
              <w:rPr>
                <w:rFonts w:hint="eastAsia" w:ascii="宋体" w:hAnsi="宋体" w:eastAsia="宋体" w:cs="宋体"/>
                <w:b w:val="0"/>
                <w:bCs w:val="0"/>
                <w:szCs w:val="21"/>
              </w:rPr>
            </w:pPr>
            <w:r>
              <w:rPr>
                <w:rFonts w:hint="eastAsia" w:ascii="宋体" w:hAnsi="宋体" w:eastAsia="宋体" w:cs="宋体"/>
                <w:b w:val="0"/>
                <w:bCs w:val="0"/>
                <w:szCs w:val="21"/>
              </w:rPr>
              <w:t>1.采用转账/电汇的，评审小组查询报价保证金缴纳情况；</w:t>
            </w:r>
          </w:p>
          <w:p>
            <w:pPr>
              <w:spacing w:after="50" w:line="340" w:lineRule="exact"/>
              <w:ind w:right="-11"/>
              <w:jc w:val="left"/>
              <w:rPr>
                <w:rFonts w:hint="eastAsia" w:ascii="宋体" w:hAnsi="宋体" w:eastAsia="宋体" w:cs="宋体"/>
                <w:b w:val="0"/>
                <w:bCs w:val="0"/>
                <w:szCs w:val="21"/>
              </w:rPr>
            </w:pPr>
            <w:r>
              <w:rPr>
                <w:rFonts w:hint="eastAsia" w:ascii="宋体" w:hAnsi="宋体" w:eastAsia="宋体" w:cs="宋体"/>
                <w:b w:val="0"/>
                <w:bCs w:val="0"/>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9</w:t>
            </w:r>
          </w:p>
        </w:tc>
        <w:tc>
          <w:tcPr>
            <w:tcW w:w="2061" w:type="dxa"/>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其他要求</w:t>
            </w:r>
          </w:p>
        </w:tc>
        <w:tc>
          <w:tcPr>
            <w:tcW w:w="3402" w:type="dxa"/>
            <w:vAlign w:val="center"/>
          </w:tcPr>
          <w:p>
            <w:pPr>
              <w:spacing w:after="50" w:line="400" w:lineRule="exact"/>
              <w:ind w:right="-10"/>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设计人员履历</w:t>
            </w:r>
          </w:p>
        </w:tc>
        <w:tc>
          <w:tcPr>
            <w:tcW w:w="3441" w:type="dxa"/>
            <w:vAlign w:val="center"/>
          </w:tcPr>
          <w:p>
            <w:pPr>
              <w:adjustRightInd w:val="0"/>
              <w:snapToGrid w:val="0"/>
              <w:spacing w:line="400" w:lineRule="exact"/>
              <w:ind w:right="-10"/>
              <w:jc w:val="left"/>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01"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hint="eastAsia" w:ascii="宋体" w:hAnsi="宋体" w:eastAsia="宋体" w:cs="@仿宋_GB2312"/>
          <w:sz w:val="24"/>
          <w:szCs w:val="20"/>
          <w:lang w:eastAsia="zh-CN"/>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b/>
          <w:kern w:val="0"/>
          <w:sz w:val="24"/>
        </w:rPr>
      </w:pPr>
    </w:p>
    <w:p>
      <w:pPr>
        <w:spacing w:line="600" w:lineRule="exact"/>
        <w:jc w:val="center"/>
        <w:rPr>
          <w:rFonts w:hint="eastAsia" w:ascii="宋体" w:hAnsi="宋体" w:eastAsiaTheme="minorEastAsia"/>
          <w:b/>
          <w:kern w:val="0"/>
          <w:sz w:val="24"/>
          <w:lang w:eastAsia="zh-CN"/>
        </w:rPr>
      </w:pPr>
      <w:r>
        <w:rPr>
          <w:rFonts w:hint="eastAsia" w:ascii="宋体" w:hAnsi="宋体" w:eastAsia="宋体" w:cs="@仿宋_GB2312"/>
          <w:b/>
          <w:szCs w:val="21"/>
        </w:rPr>
        <w:t>（</w:t>
      </w:r>
      <w:r>
        <w:rPr>
          <w:rFonts w:hint="eastAsia" w:ascii="宋体" w:hAnsi="宋体" w:eastAsia="宋体" w:cs="@仿宋_GB2312"/>
          <w:b/>
          <w:szCs w:val="21"/>
          <w:lang w:eastAsia="zh-CN"/>
        </w:rPr>
        <w:t>三</w:t>
      </w:r>
      <w:r>
        <w:rPr>
          <w:rFonts w:hint="eastAsia" w:ascii="宋体" w:hAnsi="宋体" w:eastAsia="宋体" w:cs="@仿宋_GB2312"/>
          <w:b/>
          <w:szCs w:val="21"/>
        </w:rPr>
        <w:t>）</w:t>
      </w:r>
      <w:r>
        <w:rPr>
          <w:rFonts w:hint="eastAsia" w:ascii="宋体" w:hAnsi="宋体"/>
          <w:b/>
          <w:kern w:val="0"/>
          <w:sz w:val="24"/>
        </w:rPr>
        <w:t>技术</w:t>
      </w:r>
      <w:r>
        <w:rPr>
          <w:rFonts w:hint="eastAsia" w:ascii="宋体" w:hAnsi="宋体"/>
          <w:b/>
          <w:kern w:val="0"/>
          <w:sz w:val="24"/>
          <w:lang w:eastAsia="zh-CN"/>
        </w:rPr>
        <w:t>评审表</w:t>
      </w:r>
    </w:p>
    <w:tbl>
      <w:tblPr>
        <w:tblStyle w:val="10"/>
        <w:tblpPr w:leftFromText="180" w:rightFromText="180" w:vertAnchor="text" w:horzAnchor="page" w:tblpX="535" w:tblpY="399"/>
        <w:tblOverlap w:val="never"/>
        <w:tblW w:w="52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365"/>
        <w:gridCol w:w="730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87" w:type="pct"/>
            <w:noWrap/>
            <w:vAlign w:val="center"/>
          </w:tcPr>
          <w:p>
            <w:pPr>
              <w:spacing w:line="440" w:lineRule="exact"/>
              <w:jc w:val="center"/>
              <w:rPr>
                <w:rFonts w:ascii="宋体" w:hAnsi="宋体" w:cs="宋体"/>
                <w:b/>
                <w:kern w:val="0"/>
                <w:sz w:val="24"/>
              </w:rPr>
            </w:pPr>
            <w:r>
              <w:rPr>
                <w:rFonts w:hint="eastAsia" w:ascii="宋体" w:hAnsi="宋体" w:cs="宋体"/>
                <w:b/>
                <w:kern w:val="0"/>
                <w:sz w:val="24"/>
              </w:rPr>
              <w:t>类别</w:t>
            </w:r>
          </w:p>
        </w:tc>
        <w:tc>
          <w:tcPr>
            <w:tcW w:w="642" w:type="pct"/>
            <w:noWrap/>
            <w:vAlign w:val="center"/>
          </w:tcPr>
          <w:p>
            <w:pPr>
              <w:spacing w:line="440" w:lineRule="exact"/>
              <w:jc w:val="center"/>
              <w:rPr>
                <w:rFonts w:ascii="宋体" w:hAnsi="宋体" w:cs="宋体"/>
                <w:b/>
                <w:kern w:val="0"/>
                <w:sz w:val="24"/>
              </w:rPr>
            </w:pPr>
            <w:r>
              <w:rPr>
                <w:rFonts w:hint="eastAsia" w:ascii="宋体" w:hAnsi="宋体" w:cs="宋体"/>
                <w:b/>
                <w:kern w:val="0"/>
                <w:sz w:val="24"/>
              </w:rPr>
              <w:t>指标名称</w:t>
            </w:r>
          </w:p>
        </w:tc>
        <w:tc>
          <w:tcPr>
            <w:tcW w:w="3439" w:type="pct"/>
            <w:noWrap/>
            <w:vAlign w:val="center"/>
          </w:tcPr>
          <w:p>
            <w:pPr>
              <w:spacing w:line="440" w:lineRule="exact"/>
              <w:jc w:val="center"/>
              <w:rPr>
                <w:rFonts w:ascii="宋体" w:hAnsi="宋体" w:cs="宋体"/>
                <w:b/>
                <w:kern w:val="0"/>
                <w:sz w:val="24"/>
              </w:rPr>
            </w:pPr>
            <w:r>
              <w:rPr>
                <w:rFonts w:hint="eastAsia" w:ascii="宋体" w:hAnsi="宋体" w:cs="宋体"/>
                <w:b/>
                <w:kern w:val="0"/>
                <w:sz w:val="24"/>
              </w:rPr>
              <w:t>指标描述</w:t>
            </w:r>
          </w:p>
        </w:tc>
        <w:tc>
          <w:tcPr>
            <w:tcW w:w="430" w:type="pct"/>
            <w:noWrap/>
            <w:vAlign w:val="center"/>
          </w:tcPr>
          <w:p>
            <w:pPr>
              <w:spacing w:line="440" w:lineRule="exact"/>
              <w:jc w:val="center"/>
              <w:rPr>
                <w:rFonts w:ascii="宋体" w:hAnsi="宋体" w:cs="宋体"/>
                <w:b/>
                <w:kern w:val="0"/>
                <w:sz w:val="24"/>
              </w:rPr>
            </w:pPr>
            <w:r>
              <w:rPr>
                <w:rFonts w:hint="eastAsia" w:ascii="宋体" w:hAnsi="宋体" w:cs="宋体"/>
                <w:b/>
                <w:kern w:val="0"/>
                <w:sz w:val="24"/>
              </w:rPr>
              <w:t>分值</w:t>
            </w:r>
          </w:p>
          <w:p>
            <w:pPr>
              <w:spacing w:line="440" w:lineRule="exact"/>
              <w:jc w:val="center"/>
              <w:rPr>
                <w:rFonts w:ascii="宋体" w:hAnsi="宋体" w:cs="宋体"/>
                <w:b/>
                <w:kern w:val="0"/>
                <w:sz w:val="24"/>
              </w:rPr>
            </w:pPr>
            <w:r>
              <w:rPr>
                <w:rFonts w:hint="eastAsia" w:ascii="宋体" w:hAnsi="宋体" w:cs="宋体"/>
                <w:b/>
                <w:kern w:val="0"/>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87" w:type="pct"/>
            <w:vMerge w:val="restar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Cs/>
                <w:kern w:val="0"/>
                <w:sz w:val="21"/>
                <w:szCs w:val="21"/>
              </w:rPr>
            </w:pP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Cs/>
                <w:kern w:val="0"/>
                <w:sz w:val="21"/>
                <w:szCs w:val="21"/>
              </w:rPr>
            </w:pP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技术</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部分</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400" w:lineRule="exact"/>
              <w:jc w:val="center"/>
              <w:textAlignment w:val="auto"/>
              <w:rPr>
                <w:rFonts w:ascii="宋体" w:hAnsi="宋体" w:cs="宋体"/>
                <w:bCs/>
                <w:kern w:val="0"/>
                <w:sz w:val="21"/>
                <w:szCs w:val="21"/>
              </w:rPr>
            </w:pPr>
            <w:r>
              <w:rPr>
                <w:rFonts w:ascii="宋体" w:hAnsi="宋体" w:cs="宋体"/>
                <w:bCs/>
                <w:kern w:val="0"/>
                <w:sz w:val="21"/>
                <w:szCs w:val="21"/>
              </w:rPr>
              <w:t>（</w:t>
            </w:r>
            <w:r>
              <w:rPr>
                <w:rFonts w:hint="eastAsia" w:ascii="宋体" w:hAnsi="宋体" w:cs="宋体"/>
                <w:bCs/>
                <w:kern w:val="0"/>
                <w:sz w:val="21"/>
                <w:szCs w:val="21"/>
                <w:lang w:val="en-US" w:eastAsia="zh-CN"/>
              </w:rPr>
              <w:t>3</w:t>
            </w:r>
            <w:r>
              <w:rPr>
                <w:rFonts w:hint="eastAsia" w:ascii="宋体" w:hAnsi="宋体" w:cs="微软雅黑"/>
                <w:bCs/>
                <w:sz w:val="21"/>
                <w:szCs w:val="21"/>
              </w:rPr>
              <w:t>0分）</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Cs/>
                <w:kern w:val="0"/>
                <w:sz w:val="21"/>
                <w:szCs w:val="21"/>
              </w:rPr>
            </w:pP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Cs/>
                <w:kern w:val="0"/>
                <w:sz w:val="21"/>
                <w:szCs w:val="21"/>
              </w:rPr>
            </w:pP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Cs/>
                <w:kern w:val="0"/>
                <w:sz w:val="21"/>
                <w:szCs w:val="21"/>
              </w:rPr>
            </w:pP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kern w:val="0"/>
                <w:sz w:val="21"/>
                <w:szCs w:val="21"/>
              </w:rPr>
            </w:pPr>
          </w:p>
        </w:tc>
        <w:tc>
          <w:tcPr>
            <w:tcW w:w="642"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sz w:val="21"/>
                <w:szCs w:val="21"/>
              </w:rPr>
            </w:pPr>
            <w:r>
              <w:rPr>
                <w:rFonts w:hint="eastAsia" w:ascii="宋体" w:hAnsi="宋体"/>
                <w:sz w:val="21"/>
                <w:szCs w:val="21"/>
              </w:rPr>
              <w:t>项目定位及设计理念</w:t>
            </w:r>
          </w:p>
        </w:tc>
        <w:tc>
          <w:tcPr>
            <w:tcW w:w="3439" w:type="pct"/>
            <w:noWrap/>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sz w:val="21"/>
                <w:szCs w:val="21"/>
              </w:rPr>
            </w:pPr>
            <w:r>
              <w:rPr>
                <w:rFonts w:hint="eastAsia" w:ascii="宋体" w:hAnsi="宋体"/>
                <w:sz w:val="21"/>
                <w:szCs w:val="21"/>
              </w:rPr>
              <w:t>项目定位清晰准确，</w:t>
            </w:r>
            <w:r>
              <w:rPr>
                <w:rFonts w:hint="eastAsia" w:ascii="宋体" w:hAnsi="宋体"/>
                <w:sz w:val="21"/>
                <w:szCs w:val="21"/>
                <w:lang w:eastAsia="zh-CN"/>
              </w:rPr>
              <w:t>街区氛围设计</w:t>
            </w:r>
            <w:r>
              <w:rPr>
                <w:rFonts w:hint="eastAsia" w:ascii="宋体" w:hAnsi="宋体"/>
                <w:sz w:val="21"/>
                <w:szCs w:val="21"/>
              </w:rPr>
              <w:t>及品类规划科学合理；</w:t>
            </w:r>
          </w:p>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sz w:val="21"/>
                <w:szCs w:val="21"/>
              </w:rPr>
            </w:pPr>
            <w:r>
              <w:rPr>
                <w:rFonts w:hint="eastAsia" w:ascii="宋体" w:hAnsi="宋体"/>
                <w:sz w:val="21"/>
                <w:szCs w:val="21"/>
              </w:rPr>
              <w:t>设计理念凸显企业文化内涵，时尚大方，特色分明，辨识度高。优秀的得 8≤F≤10 分；良好的得 6≤F＜8 分；一般的得 4≤F＜6 分。</w:t>
            </w:r>
          </w:p>
        </w:tc>
        <w:tc>
          <w:tcPr>
            <w:tcW w:w="430"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kern w:val="0"/>
                <w:sz w:val="21"/>
                <w:szCs w:val="21"/>
              </w:rPr>
            </w:pPr>
            <w:r>
              <w:rPr>
                <w:rFonts w:hint="eastAsia" w:ascii="宋体" w:hAnsi="宋体"/>
                <w:sz w:val="21"/>
                <w:szCs w:val="21"/>
              </w:rPr>
              <w:t>10</w:t>
            </w:r>
            <w:r>
              <w:rPr>
                <w:rFonts w:hint="eastAsia" w:ascii="宋体"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487" w:type="pct"/>
            <w:vMerge w:val="continue"/>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kern w:val="0"/>
                <w:sz w:val="21"/>
                <w:szCs w:val="21"/>
              </w:rPr>
            </w:pPr>
          </w:p>
        </w:tc>
        <w:tc>
          <w:tcPr>
            <w:tcW w:w="642"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sz w:val="21"/>
                <w:szCs w:val="21"/>
              </w:rPr>
            </w:pPr>
            <w:r>
              <w:rPr>
                <w:rFonts w:hint="eastAsia" w:ascii="宋体" w:hAnsi="宋体"/>
                <w:sz w:val="21"/>
                <w:szCs w:val="21"/>
              </w:rPr>
              <w:t>设计工作的重点难点分析与解决</w:t>
            </w:r>
          </w:p>
        </w:tc>
        <w:tc>
          <w:tcPr>
            <w:tcW w:w="3439" w:type="pct"/>
            <w:noWrap/>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sz w:val="21"/>
                <w:szCs w:val="21"/>
              </w:rPr>
            </w:pPr>
            <w:r>
              <w:rPr>
                <w:rFonts w:hint="eastAsia" w:ascii="宋体" w:hAnsi="宋体"/>
                <w:sz w:val="21"/>
                <w:szCs w:val="21"/>
              </w:rPr>
              <w:t>文字简洁、简明扼要、阐述清晰、论述合理。对工程的重点、难点的分析全面、准确，重点突出，对策针对性强。优秀的得 8≤F≤10 分；良好的得 6≤F＜8 分；一般的得 4≤F＜6 分。</w:t>
            </w:r>
          </w:p>
        </w:tc>
        <w:tc>
          <w:tcPr>
            <w:tcW w:w="430"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kern w:val="0"/>
                <w:sz w:val="21"/>
                <w:szCs w:val="21"/>
              </w:rPr>
            </w:pPr>
            <w:r>
              <w:rPr>
                <w:rFonts w:hint="eastAsia" w:ascii="宋体" w:hAnsi="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487" w:type="pct"/>
            <w:vMerge w:val="continue"/>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kern w:val="0"/>
                <w:sz w:val="21"/>
                <w:szCs w:val="21"/>
              </w:rPr>
            </w:pPr>
          </w:p>
        </w:tc>
        <w:tc>
          <w:tcPr>
            <w:tcW w:w="642"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sz w:val="21"/>
                <w:szCs w:val="21"/>
              </w:rPr>
            </w:pPr>
            <w:r>
              <w:rPr>
                <w:rFonts w:hint="eastAsia" w:ascii="宋体" w:hAnsi="宋体"/>
                <w:sz w:val="21"/>
                <w:szCs w:val="21"/>
              </w:rPr>
              <w:t>对本项目的设计解读</w:t>
            </w:r>
          </w:p>
        </w:tc>
        <w:tc>
          <w:tcPr>
            <w:tcW w:w="3439" w:type="pct"/>
            <w:noWrap/>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sz w:val="21"/>
                <w:szCs w:val="21"/>
              </w:rPr>
            </w:pPr>
            <w:r>
              <w:rPr>
                <w:rFonts w:hint="eastAsia" w:ascii="宋体" w:hAnsi="宋体"/>
                <w:sz w:val="21"/>
                <w:szCs w:val="21"/>
              </w:rPr>
              <w:t>根据</w:t>
            </w:r>
            <w:r>
              <w:rPr>
                <w:rFonts w:hint="eastAsia" w:ascii="宋体" w:hAnsi="宋体"/>
                <w:sz w:val="21"/>
                <w:szCs w:val="21"/>
                <w:lang w:eastAsia="zh-CN"/>
              </w:rPr>
              <w:t>供应商</w:t>
            </w:r>
            <w:r>
              <w:rPr>
                <w:rFonts w:hint="eastAsia" w:ascii="宋体" w:hAnsi="宋体"/>
                <w:sz w:val="21"/>
                <w:szCs w:val="21"/>
              </w:rPr>
              <w:t>对本项目的设计解读，现场汇报进行评比。优秀的得 8≤F≤10 分；良好的得 6≤F＜8 分；一般的得 4≤F＜6 分。</w:t>
            </w:r>
          </w:p>
        </w:tc>
        <w:tc>
          <w:tcPr>
            <w:tcW w:w="430" w:type="pct"/>
            <w:noWrap/>
            <w:vAlign w:val="center"/>
          </w:tcPr>
          <w:p>
            <w:pPr>
              <w:keepNext w:val="0"/>
              <w:keepLines w:val="0"/>
              <w:pageBreakBefore w:val="0"/>
              <w:widowControl w:val="0"/>
              <w:kinsoku/>
              <w:wordWrap/>
              <w:overflowPunct/>
              <w:topLinePunct w:val="0"/>
              <w:autoSpaceDE/>
              <w:autoSpaceDN/>
              <w:bidi w:val="0"/>
              <w:adjustRightInd/>
              <w:spacing w:line="400" w:lineRule="exact"/>
              <w:ind w:left="-136" w:leftChars="-65" w:right="-78" w:rightChars="-37"/>
              <w:jc w:val="center"/>
              <w:textAlignment w:val="auto"/>
              <w:rPr>
                <w:rFonts w:ascii="宋体" w:hAnsi="宋体"/>
                <w:sz w:val="21"/>
                <w:szCs w:val="21"/>
              </w:rPr>
            </w:pPr>
            <w:r>
              <w:rPr>
                <w:rFonts w:hint="eastAsia" w:ascii="宋体" w:hAnsi="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00" w:type="pct"/>
            <w:gridSpan w:val="4"/>
            <w:noWrap/>
            <w:vAlign w:val="center"/>
          </w:tcPr>
          <w:p>
            <w:pPr>
              <w:pStyle w:val="8"/>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b/>
                <w:kern w:val="0"/>
                <w:sz w:val="24"/>
                <w:szCs w:val="24"/>
              </w:rPr>
            </w:pPr>
            <w:r>
              <w:rPr>
                <w:rFonts w:hint="eastAsia" w:ascii="宋体" w:hAnsi="宋体" w:cs="微软雅黑"/>
                <w:b/>
                <w:sz w:val="21"/>
                <w:szCs w:val="21"/>
              </w:rPr>
              <w:t>注：</w:t>
            </w:r>
            <w:r>
              <w:rPr>
                <w:rFonts w:hint="eastAsia" w:ascii="宋体" w:hAnsi="宋体" w:cs="微软雅黑"/>
                <w:b/>
                <w:bCs/>
                <w:sz w:val="21"/>
                <w:szCs w:val="21"/>
              </w:rPr>
              <w:t>投标人须针对以上评分细则进行现场PPT讲解，时间20分钟。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487" w:type="pct"/>
            <w:vMerge w:val="restar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资信</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Cs/>
                <w:kern w:val="0"/>
                <w:sz w:val="21"/>
                <w:szCs w:val="21"/>
              </w:rPr>
            </w:pPr>
            <w:r>
              <w:rPr>
                <w:rFonts w:hint="eastAsia" w:ascii="宋体" w:hAnsi="宋体" w:cs="宋体"/>
                <w:bCs/>
                <w:kern w:val="0"/>
                <w:sz w:val="21"/>
                <w:szCs w:val="21"/>
              </w:rPr>
              <w:t>部分</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kern w:val="0"/>
                <w:sz w:val="21"/>
                <w:szCs w:val="21"/>
              </w:rPr>
            </w:pPr>
            <w:r>
              <w:rPr>
                <w:rFonts w:hint="eastAsia" w:ascii="宋体" w:hAnsi="宋体" w:cs="宋体"/>
                <w:bCs/>
                <w:kern w:val="0"/>
                <w:sz w:val="21"/>
                <w:szCs w:val="21"/>
              </w:rPr>
              <w:t>（</w:t>
            </w:r>
            <w:r>
              <w:rPr>
                <w:rFonts w:hint="eastAsia" w:ascii="宋体" w:hAnsi="宋体" w:cs="宋体"/>
                <w:bCs/>
                <w:kern w:val="0"/>
                <w:sz w:val="21"/>
                <w:szCs w:val="21"/>
                <w:lang w:val="en-US" w:eastAsia="zh-CN"/>
              </w:rPr>
              <w:t>35</w:t>
            </w:r>
            <w:r>
              <w:rPr>
                <w:rFonts w:hint="eastAsia" w:ascii="宋体" w:hAnsi="宋体" w:cs="宋体"/>
                <w:bCs/>
                <w:kern w:val="0"/>
                <w:sz w:val="21"/>
                <w:szCs w:val="21"/>
              </w:rPr>
              <w:t>分）</w:t>
            </w:r>
          </w:p>
        </w:tc>
        <w:tc>
          <w:tcPr>
            <w:tcW w:w="642"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sz w:val="21"/>
                <w:szCs w:val="21"/>
              </w:rPr>
            </w:pPr>
            <w:r>
              <w:rPr>
                <w:rFonts w:hint="eastAsia" w:ascii="宋体" w:hAnsi="宋体"/>
                <w:sz w:val="21"/>
                <w:szCs w:val="21"/>
              </w:rPr>
              <w:t>投标人业绩</w:t>
            </w:r>
          </w:p>
        </w:tc>
        <w:tc>
          <w:tcPr>
            <w:tcW w:w="3439" w:type="pct"/>
            <w:noWrap/>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sz w:val="21"/>
                <w:szCs w:val="21"/>
                <w:lang w:val="en-US" w:eastAsia="zh-CN"/>
              </w:rPr>
            </w:pPr>
            <w:r>
              <w:rPr>
                <w:rFonts w:hint="eastAsia" w:ascii="宋体" w:hAnsi="宋体"/>
                <w:sz w:val="21"/>
                <w:szCs w:val="21"/>
                <w:lang w:eastAsia="zh-CN"/>
              </w:rPr>
              <w:t>供应商</w:t>
            </w:r>
            <w:r>
              <w:rPr>
                <w:rFonts w:hint="eastAsia" w:ascii="宋体" w:hAnsi="宋体"/>
                <w:sz w:val="21"/>
                <w:szCs w:val="21"/>
              </w:rPr>
              <w:t>承接</w:t>
            </w:r>
            <w:r>
              <w:rPr>
                <w:rFonts w:hint="eastAsia" w:ascii="宋体" w:hAnsi="宋体"/>
                <w:sz w:val="21"/>
                <w:szCs w:val="21"/>
                <w:lang w:eastAsia="zh-CN"/>
              </w:rPr>
              <w:t>街区商业设计，</w:t>
            </w:r>
            <w:r>
              <w:rPr>
                <w:rFonts w:hint="eastAsia" w:ascii="宋体" w:hAnsi="宋体"/>
                <w:sz w:val="21"/>
                <w:szCs w:val="21"/>
              </w:rPr>
              <w:t>每个业绩获得</w:t>
            </w:r>
            <w:r>
              <w:rPr>
                <w:rFonts w:hint="eastAsia" w:ascii="宋体" w:hAnsi="宋体"/>
                <w:sz w:val="21"/>
                <w:szCs w:val="21"/>
                <w:lang w:val="en-US" w:eastAsia="zh-CN"/>
              </w:rPr>
              <w:t>2</w:t>
            </w:r>
            <w:r>
              <w:rPr>
                <w:rFonts w:hint="eastAsia" w:ascii="宋体" w:hAnsi="宋体"/>
                <w:sz w:val="21"/>
                <w:szCs w:val="21"/>
              </w:rPr>
              <w:t>分，满分</w:t>
            </w:r>
            <w:r>
              <w:rPr>
                <w:rFonts w:hint="eastAsia" w:ascii="宋体" w:hAnsi="宋体"/>
                <w:sz w:val="21"/>
                <w:szCs w:val="21"/>
                <w:lang w:val="en-US" w:eastAsia="zh-CN"/>
              </w:rPr>
              <w:t>6</w:t>
            </w:r>
            <w:r>
              <w:rPr>
                <w:rFonts w:hint="eastAsia" w:ascii="宋体" w:hAnsi="宋体"/>
                <w:sz w:val="21"/>
                <w:szCs w:val="21"/>
              </w:rPr>
              <w:t>分</w:t>
            </w:r>
            <w:r>
              <w:rPr>
                <w:rFonts w:hint="eastAsia" w:ascii="宋体" w:hAnsi="宋体"/>
                <w:sz w:val="21"/>
                <w:szCs w:val="21"/>
                <w:lang w:val="en-US" w:eastAsia="zh-CN"/>
              </w:rPr>
              <w:t>；</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sz w:val="21"/>
                <w:szCs w:val="21"/>
                <w:lang w:val="en-US" w:eastAsia="zh-CN"/>
              </w:rPr>
            </w:pPr>
            <w:r>
              <w:rPr>
                <w:rFonts w:hint="eastAsia" w:ascii="宋体" w:hAnsi="宋体"/>
                <w:sz w:val="21"/>
                <w:szCs w:val="21"/>
                <w:lang w:val="en-US" w:eastAsia="zh-CN"/>
              </w:rPr>
              <w:t>供应商承接综合体商业设计，</w:t>
            </w:r>
            <w:r>
              <w:rPr>
                <w:rFonts w:hint="eastAsia" w:ascii="宋体" w:hAnsi="宋体"/>
                <w:sz w:val="21"/>
                <w:szCs w:val="21"/>
              </w:rPr>
              <w:t>每个业绩获得3分，满分</w:t>
            </w:r>
            <w:r>
              <w:rPr>
                <w:rFonts w:hint="eastAsia" w:ascii="宋体" w:hAnsi="宋体"/>
                <w:sz w:val="21"/>
                <w:szCs w:val="21"/>
                <w:lang w:val="en-US" w:eastAsia="zh-CN"/>
              </w:rPr>
              <w:t>6</w:t>
            </w:r>
            <w:r>
              <w:rPr>
                <w:rFonts w:hint="eastAsia" w:ascii="宋体" w:hAnsi="宋体"/>
                <w:sz w:val="21"/>
                <w:szCs w:val="21"/>
              </w:rPr>
              <w:t>分</w:t>
            </w:r>
            <w:r>
              <w:rPr>
                <w:rFonts w:hint="eastAsia" w:ascii="宋体" w:hAnsi="宋体"/>
                <w:sz w:val="21"/>
                <w:szCs w:val="21"/>
                <w:lang w:val="en-US" w:eastAsia="zh-CN"/>
              </w:rPr>
              <w:t>；</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b/>
                <w:bCs/>
                <w:sz w:val="21"/>
                <w:szCs w:val="21"/>
              </w:rPr>
            </w:pPr>
            <w:r>
              <w:rPr>
                <w:rFonts w:hint="eastAsia" w:ascii="宋体" w:hAnsi="宋体"/>
                <w:b/>
                <w:bCs/>
                <w:sz w:val="21"/>
                <w:szCs w:val="21"/>
              </w:rPr>
              <w:t>注：1.</w:t>
            </w:r>
            <w:r>
              <w:rPr>
                <w:rFonts w:hint="eastAsia" w:ascii="宋体" w:hAnsi="宋体"/>
                <w:b/>
                <w:bCs/>
                <w:sz w:val="21"/>
                <w:szCs w:val="21"/>
                <w:lang w:eastAsia="zh-CN"/>
              </w:rPr>
              <w:t>初审</w:t>
            </w:r>
            <w:r>
              <w:rPr>
                <w:rFonts w:hint="eastAsia" w:ascii="宋体" w:hAnsi="宋体"/>
                <w:b/>
                <w:bCs/>
                <w:sz w:val="21"/>
                <w:szCs w:val="21"/>
              </w:rPr>
              <w:t>业绩可以计入本项评分。</w:t>
            </w:r>
          </w:p>
          <w:p>
            <w:pPr>
              <w:keepNext w:val="0"/>
              <w:keepLines w:val="0"/>
              <w:pageBreakBefore w:val="0"/>
              <w:widowControl w:val="0"/>
              <w:kinsoku/>
              <w:wordWrap/>
              <w:overflowPunct/>
              <w:topLinePunct w:val="0"/>
              <w:autoSpaceDE/>
              <w:autoSpaceDN/>
              <w:bidi w:val="0"/>
              <w:adjustRightInd/>
              <w:spacing w:line="400" w:lineRule="exact"/>
              <w:ind w:firstLine="422" w:firstLineChars="200"/>
              <w:jc w:val="left"/>
              <w:textAlignment w:val="auto"/>
              <w:rPr>
                <w:rFonts w:ascii="宋体" w:hAnsi="宋体"/>
                <w:sz w:val="21"/>
                <w:szCs w:val="21"/>
              </w:rPr>
            </w:pPr>
            <w:r>
              <w:rPr>
                <w:rFonts w:hint="eastAsia" w:ascii="宋体" w:hAnsi="宋体"/>
                <w:b/>
                <w:bCs/>
                <w:sz w:val="21"/>
                <w:szCs w:val="21"/>
              </w:rPr>
              <w:t>2.</w:t>
            </w:r>
            <w:r>
              <w:rPr>
                <w:rFonts w:hint="eastAsia" w:ascii="宋体" w:hAnsi="宋体"/>
                <w:b/>
                <w:bCs/>
                <w:sz w:val="21"/>
                <w:szCs w:val="21"/>
                <w:lang w:eastAsia="zh-CN"/>
              </w:rPr>
              <w:t>提供加盖公章的合同复印件，</w:t>
            </w:r>
            <w:r>
              <w:rPr>
                <w:rFonts w:hint="eastAsia" w:ascii="宋体" w:hAnsi="宋体"/>
                <w:b/>
                <w:bCs/>
                <w:sz w:val="21"/>
                <w:szCs w:val="21"/>
              </w:rPr>
              <w:t>合同无法提现街区、综合体商业设计内容的，须提供</w:t>
            </w:r>
            <w:r>
              <w:rPr>
                <w:rFonts w:hint="eastAsia" w:ascii="宋体" w:hAnsi="宋体"/>
                <w:b/>
                <w:bCs/>
                <w:sz w:val="21"/>
                <w:szCs w:val="21"/>
                <w:lang w:eastAsia="zh-CN"/>
              </w:rPr>
              <w:t>加盖公章的</w:t>
            </w:r>
            <w:r>
              <w:rPr>
                <w:rFonts w:hint="eastAsia" w:ascii="宋体" w:hAnsi="宋体"/>
                <w:b/>
                <w:bCs/>
                <w:sz w:val="21"/>
                <w:szCs w:val="21"/>
              </w:rPr>
              <w:t>业主证明材料</w:t>
            </w:r>
            <w:r>
              <w:rPr>
                <w:rFonts w:hint="eastAsia" w:ascii="宋体" w:hAnsi="宋体"/>
                <w:b/>
                <w:bCs/>
                <w:sz w:val="21"/>
                <w:szCs w:val="21"/>
                <w:lang w:eastAsia="zh-CN"/>
              </w:rPr>
              <w:t>，否则不得分</w:t>
            </w:r>
            <w:r>
              <w:rPr>
                <w:rFonts w:hint="eastAsia" w:ascii="宋体" w:hAnsi="宋体"/>
                <w:b/>
                <w:bCs/>
                <w:sz w:val="21"/>
                <w:szCs w:val="21"/>
              </w:rPr>
              <w:t>。</w:t>
            </w:r>
          </w:p>
        </w:tc>
        <w:tc>
          <w:tcPr>
            <w:tcW w:w="430"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kern w:val="0"/>
                <w:sz w:val="21"/>
                <w:szCs w:val="21"/>
              </w:rPr>
            </w:pP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7" w:type="pct"/>
            <w:vMerge w:val="continue"/>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kern w:val="0"/>
                <w:sz w:val="21"/>
                <w:szCs w:val="21"/>
              </w:rPr>
            </w:pPr>
          </w:p>
        </w:tc>
        <w:tc>
          <w:tcPr>
            <w:tcW w:w="642"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sz w:val="21"/>
                <w:szCs w:val="21"/>
              </w:rPr>
            </w:pPr>
            <w:r>
              <w:rPr>
                <w:rFonts w:hint="eastAsia" w:ascii="宋体" w:hAnsi="宋体"/>
                <w:sz w:val="21"/>
                <w:szCs w:val="21"/>
              </w:rPr>
              <w:t>设计负责人业绩</w:t>
            </w:r>
          </w:p>
        </w:tc>
        <w:tc>
          <w:tcPr>
            <w:tcW w:w="3439" w:type="pct"/>
            <w:noWrap/>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sz w:val="21"/>
                <w:szCs w:val="21"/>
                <w:lang w:eastAsia="zh-CN"/>
              </w:rPr>
            </w:pPr>
            <w:r>
              <w:rPr>
                <w:rFonts w:hint="eastAsia" w:ascii="宋体" w:hAnsi="宋体"/>
                <w:sz w:val="21"/>
                <w:szCs w:val="21"/>
                <w:lang w:eastAsia="zh-CN"/>
              </w:rPr>
              <w:t>拟派本项目设计负责人</w:t>
            </w:r>
            <w:r>
              <w:rPr>
                <w:rFonts w:hint="eastAsia" w:ascii="宋体" w:hAnsi="宋体"/>
                <w:sz w:val="21"/>
                <w:szCs w:val="21"/>
              </w:rPr>
              <w:t>承担</w:t>
            </w:r>
            <w:r>
              <w:rPr>
                <w:rFonts w:hint="eastAsia" w:ascii="宋体" w:hAnsi="宋体"/>
                <w:sz w:val="21"/>
                <w:szCs w:val="21"/>
                <w:lang w:eastAsia="zh-CN"/>
              </w:rPr>
              <w:t>街区</w:t>
            </w:r>
            <w:r>
              <w:rPr>
                <w:rFonts w:hint="eastAsia" w:ascii="宋体" w:hAnsi="宋体"/>
                <w:sz w:val="21"/>
                <w:szCs w:val="21"/>
              </w:rPr>
              <w:t>商业设计项目负责人的，每个业绩得</w:t>
            </w:r>
            <w:r>
              <w:rPr>
                <w:rFonts w:hint="eastAsia" w:ascii="宋体" w:hAnsi="宋体"/>
                <w:sz w:val="21"/>
                <w:szCs w:val="21"/>
                <w:lang w:val="en-US" w:eastAsia="zh-CN"/>
              </w:rPr>
              <w:t>2</w:t>
            </w:r>
            <w:r>
              <w:rPr>
                <w:rFonts w:hint="eastAsia" w:ascii="宋体" w:hAnsi="宋体"/>
                <w:sz w:val="21"/>
                <w:szCs w:val="21"/>
              </w:rPr>
              <w:t>分，满分</w:t>
            </w:r>
            <w:r>
              <w:rPr>
                <w:rFonts w:hint="eastAsia" w:ascii="宋体" w:hAnsi="宋体"/>
                <w:sz w:val="21"/>
                <w:szCs w:val="21"/>
                <w:lang w:val="en-US" w:eastAsia="zh-CN"/>
              </w:rPr>
              <w:t>6</w:t>
            </w:r>
            <w:r>
              <w:rPr>
                <w:rFonts w:hint="eastAsia" w:ascii="宋体" w:hAnsi="宋体"/>
                <w:sz w:val="21"/>
                <w:szCs w:val="21"/>
              </w:rPr>
              <w:t>分</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Theme="minorEastAsia"/>
                <w:sz w:val="21"/>
                <w:szCs w:val="21"/>
                <w:lang w:eastAsia="zh-CN"/>
              </w:rPr>
            </w:pPr>
            <w:r>
              <w:rPr>
                <w:rFonts w:hint="eastAsia" w:ascii="宋体" w:hAnsi="宋体"/>
                <w:sz w:val="21"/>
                <w:szCs w:val="21"/>
                <w:lang w:eastAsia="zh-CN"/>
              </w:rPr>
              <w:t>拟派本项目设计负责人</w:t>
            </w:r>
            <w:r>
              <w:rPr>
                <w:rFonts w:hint="eastAsia" w:ascii="宋体" w:hAnsi="宋体"/>
                <w:sz w:val="21"/>
                <w:szCs w:val="21"/>
              </w:rPr>
              <w:t>承担</w:t>
            </w:r>
            <w:r>
              <w:rPr>
                <w:rFonts w:hint="eastAsia" w:ascii="宋体" w:hAnsi="宋体"/>
                <w:sz w:val="21"/>
                <w:szCs w:val="21"/>
                <w:lang w:eastAsia="zh-CN"/>
              </w:rPr>
              <w:t>综合体</w:t>
            </w:r>
            <w:r>
              <w:rPr>
                <w:rFonts w:hint="eastAsia" w:ascii="宋体" w:hAnsi="宋体"/>
                <w:sz w:val="21"/>
                <w:szCs w:val="21"/>
              </w:rPr>
              <w:t>商业设计项目负责人的，每个业绩得3分，满分</w:t>
            </w:r>
            <w:r>
              <w:rPr>
                <w:rFonts w:hint="eastAsia" w:ascii="宋体" w:hAnsi="宋体"/>
                <w:sz w:val="21"/>
                <w:szCs w:val="21"/>
                <w:lang w:val="en-US" w:eastAsia="zh-CN"/>
              </w:rPr>
              <w:t>6</w:t>
            </w:r>
            <w:r>
              <w:rPr>
                <w:rFonts w:hint="eastAsia" w:ascii="宋体" w:hAnsi="宋体"/>
                <w:sz w:val="21"/>
                <w:szCs w:val="21"/>
              </w:rPr>
              <w:t>分</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adjustRightInd/>
              <w:spacing w:line="400" w:lineRule="exact"/>
              <w:jc w:val="left"/>
              <w:textAlignment w:val="auto"/>
              <w:rPr>
                <w:sz w:val="21"/>
                <w:szCs w:val="21"/>
              </w:rPr>
            </w:pPr>
            <w:r>
              <w:rPr>
                <w:rFonts w:hint="eastAsia" w:ascii="宋体" w:hAnsi="宋体"/>
                <w:b/>
                <w:bCs/>
                <w:sz w:val="21"/>
                <w:szCs w:val="21"/>
              </w:rPr>
              <w:t>注：</w:t>
            </w:r>
            <w:r>
              <w:rPr>
                <w:rFonts w:hint="eastAsia" w:ascii="宋体" w:hAnsi="宋体"/>
                <w:b/>
                <w:bCs/>
                <w:sz w:val="21"/>
                <w:szCs w:val="21"/>
                <w:lang w:eastAsia="zh-CN"/>
              </w:rPr>
              <w:t>提供加盖公章的合同复印件，</w:t>
            </w:r>
            <w:r>
              <w:rPr>
                <w:rFonts w:hint="eastAsia" w:ascii="宋体" w:hAnsi="宋体"/>
                <w:b/>
                <w:bCs/>
                <w:sz w:val="21"/>
                <w:szCs w:val="21"/>
              </w:rPr>
              <w:t>合同无法提现街区、综合体商业设计内容的，须提供</w:t>
            </w:r>
            <w:r>
              <w:rPr>
                <w:rFonts w:hint="eastAsia" w:ascii="宋体" w:hAnsi="宋体"/>
                <w:b/>
                <w:bCs/>
                <w:sz w:val="21"/>
                <w:szCs w:val="21"/>
                <w:lang w:eastAsia="zh-CN"/>
              </w:rPr>
              <w:t>加盖公章的</w:t>
            </w:r>
            <w:r>
              <w:rPr>
                <w:rFonts w:hint="eastAsia" w:ascii="宋体" w:hAnsi="宋体"/>
                <w:b/>
                <w:bCs/>
                <w:sz w:val="21"/>
                <w:szCs w:val="21"/>
              </w:rPr>
              <w:t>业主证明材料</w:t>
            </w:r>
            <w:r>
              <w:rPr>
                <w:rFonts w:hint="eastAsia" w:ascii="宋体" w:hAnsi="宋体"/>
                <w:b/>
                <w:bCs/>
                <w:sz w:val="21"/>
                <w:szCs w:val="21"/>
                <w:lang w:eastAsia="zh-CN"/>
              </w:rPr>
              <w:t>，否则不得分</w:t>
            </w:r>
            <w:r>
              <w:rPr>
                <w:rFonts w:hint="eastAsia" w:ascii="宋体" w:hAnsi="宋体"/>
                <w:b/>
                <w:bCs/>
                <w:sz w:val="21"/>
                <w:szCs w:val="21"/>
              </w:rPr>
              <w:t>。</w:t>
            </w:r>
          </w:p>
        </w:tc>
        <w:tc>
          <w:tcPr>
            <w:tcW w:w="430"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kern w:val="0"/>
                <w:sz w:val="21"/>
                <w:szCs w:val="21"/>
              </w:rPr>
            </w:pP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487" w:type="pct"/>
            <w:vMerge w:val="continue"/>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kern w:val="0"/>
                <w:sz w:val="21"/>
                <w:szCs w:val="21"/>
              </w:rPr>
            </w:pPr>
          </w:p>
        </w:tc>
        <w:tc>
          <w:tcPr>
            <w:tcW w:w="642"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Theme="minorEastAsia"/>
                <w:sz w:val="21"/>
                <w:szCs w:val="21"/>
                <w:lang w:eastAsia="zh-CN"/>
              </w:rPr>
            </w:pPr>
            <w:r>
              <w:rPr>
                <w:rFonts w:hint="eastAsia" w:ascii="宋体" w:hAnsi="宋体"/>
                <w:sz w:val="21"/>
                <w:szCs w:val="21"/>
                <w:lang w:eastAsia="zh-CN"/>
              </w:rPr>
              <w:t>人员承诺</w:t>
            </w:r>
          </w:p>
        </w:tc>
        <w:tc>
          <w:tcPr>
            <w:tcW w:w="3439" w:type="pct"/>
            <w:noWrap/>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sz w:val="21"/>
                <w:szCs w:val="21"/>
                <w:lang w:val="en-US" w:eastAsia="zh-CN"/>
              </w:rPr>
            </w:pPr>
            <w:r>
              <w:rPr>
                <w:rFonts w:hint="eastAsia" w:ascii="宋体" w:hAnsi="宋体"/>
                <w:sz w:val="21"/>
                <w:szCs w:val="21"/>
                <w:lang w:eastAsia="zh-CN"/>
              </w:rPr>
              <w:t>承诺拟派本项目设计人员，每增加</w:t>
            </w:r>
            <w:r>
              <w:rPr>
                <w:rFonts w:hint="eastAsia" w:ascii="宋体" w:hAnsi="宋体"/>
                <w:sz w:val="21"/>
                <w:szCs w:val="21"/>
                <w:lang w:val="en-US" w:eastAsia="zh-CN"/>
              </w:rPr>
              <w:t>1人得1分，最多得5分。</w:t>
            </w:r>
          </w:p>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sz w:val="21"/>
                <w:szCs w:val="21"/>
                <w:lang w:val="en-US" w:eastAsia="zh-CN"/>
              </w:rPr>
            </w:pPr>
            <w:r>
              <w:rPr>
                <w:rFonts w:hint="eastAsia" w:ascii="宋体" w:hAnsi="宋体"/>
                <w:b/>
                <w:bCs/>
                <w:sz w:val="21"/>
                <w:szCs w:val="21"/>
              </w:rPr>
              <w:t>注：</w:t>
            </w:r>
            <w:r>
              <w:rPr>
                <w:rFonts w:hint="eastAsia" w:ascii="宋体" w:hAnsi="宋体"/>
                <w:b/>
                <w:bCs/>
                <w:sz w:val="21"/>
                <w:szCs w:val="21"/>
                <w:lang w:eastAsia="zh-CN"/>
              </w:rPr>
              <w:t>增加的设计人员资历不得低于报价文件中要求的人员资历，否则不得分</w:t>
            </w:r>
            <w:r>
              <w:rPr>
                <w:rFonts w:hint="eastAsia" w:ascii="宋体" w:hAnsi="宋体"/>
                <w:b/>
                <w:bCs/>
                <w:sz w:val="21"/>
                <w:szCs w:val="21"/>
              </w:rPr>
              <w:t>。</w:t>
            </w:r>
          </w:p>
        </w:tc>
        <w:tc>
          <w:tcPr>
            <w:tcW w:w="430"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487" w:type="pct"/>
            <w:vMerge w:val="continue"/>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kern w:val="0"/>
                <w:sz w:val="21"/>
                <w:szCs w:val="21"/>
              </w:rPr>
            </w:pPr>
          </w:p>
        </w:tc>
        <w:tc>
          <w:tcPr>
            <w:tcW w:w="642"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sz w:val="21"/>
                <w:szCs w:val="21"/>
              </w:rPr>
            </w:pPr>
            <w:r>
              <w:rPr>
                <w:rFonts w:hint="eastAsia" w:ascii="宋体" w:hAnsi="宋体"/>
                <w:sz w:val="21"/>
                <w:szCs w:val="21"/>
              </w:rPr>
              <w:t>合理化建议</w:t>
            </w:r>
          </w:p>
        </w:tc>
        <w:tc>
          <w:tcPr>
            <w:tcW w:w="3439" w:type="pct"/>
            <w:noWrap/>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sz w:val="21"/>
                <w:szCs w:val="21"/>
              </w:rPr>
            </w:pPr>
            <w:r>
              <w:rPr>
                <w:rFonts w:hint="eastAsia" w:ascii="宋体" w:hAnsi="宋体"/>
                <w:sz w:val="21"/>
                <w:szCs w:val="21"/>
              </w:rPr>
              <w:t>针对项目的特点，提出切实可行</w:t>
            </w:r>
            <w:r>
              <w:rPr>
                <w:rFonts w:hint="eastAsia" w:ascii="宋体" w:hAnsi="宋体"/>
                <w:sz w:val="21"/>
                <w:szCs w:val="21"/>
                <w:lang w:eastAsia="zh-CN"/>
              </w:rPr>
              <w:t>的</w:t>
            </w:r>
            <w:r>
              <w:rPr>
                <w:rFonts w:hint="eastAsia" w:ascii="宋体" w:hAnsi="宋体"/>
                <w:sz w:val="21"/>
                <w:szCs w:val="21"/>
              </w:rPr>
              <w:t>合理化建议，</w:t>
            </w:r>
            <w:r>
              <w:rPr>
                <w:rFonts w:hint="eastAsia" w:ascii="宋体" w:hAnsi="宋体"/>
                <w:sz w:val="21"/>
                <w:szCs w:val="21"/>
                <w:lang w:eastAsia="zh-CN"/>
              </w:rPr>
              <w:t>经评审小组采用集体议事法判断建议的有效性，每提供一条有效合理化建议的得</w:t>
            </w:r>
            <w:r>
              <w:rPr>
                <w:rFonts w:hint="eastAsia" w:ascii="宋体" w:hAnsi="宋体"/>
                <w:sz w:val="21"/>
                <w:szCs w:val="21"/>
                <w:lang w:val="en-US" w:eastAsia="zh-CN"/>
              </w:rPr>
              <w:t>1分，最高得6分。</w:t>
            </w:r>
          </w:p>
        </w:tc>
        <w:tc>
          <w:tcPr>
            <w:tcW w:w="430" w:type="pct"/>
            <w:noWrap/>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分</w:t>
            </w:r>
          </w:p>
        </w:tc>
      </w:tr>
    </w:tbl>
    <w:p>
      <w:pPr>
        <w:adjustRightInd w:val="0"/>
        <w:snapToGrid w:val="0"/>
        <w:spacing w:line="520" w:lineRule="exact"/>
        <w:ind w:right="-10"/>
        <w:rPr>
          <w:rFonts w:hint="eastAsia" w:ascii="宋体" w:hAnsi="宋体"/>
          <w:b/>
          <w:color w:val="000000"/>
          <w:sz w:val="24"/>
          <w:lang w:eastAsia="zh-CN"/>
        </w:rPr>
      </w:pPr>
    </w:p>
    <w:p>
      <w:pPr>
        <w:adjustRightInd w:val="0"/>
        <w:snapToGrid w:val="0"/>
        <w:spacing w:line="520" w:lineRule="exact"/>
        <w:ind w:right="-10"/>
        <w:rPr>
          <w:rFonts w:ascii="宋体" w:hAnsi="宋体"/>
          <w:b/>
          <w:kern w:val="0"/>
          <w:sz w:val="24"/>
        </w:rPr>
      </w:pPr>
      <w:r>
        <w:rPr>
          <w:rFonts w:hint="eastAsia" w:ascii="宋体" w:hAnsi="宋体"/>
          <w:b/>
          <w:color w:val="000000"/>
          <w:sz w:val="24"/>
          <w:lang w:eastAsia="zh-CN"/>
        </w:rPr>
        <w:t>供应商</w:t>
      </w:r>
      <w:r>
        <w:rPr>
          <w:rFonts w:hint="eastAsia" w:ascii="宋体" w:hAnsi="宋体"/>
          <w:b/>
          <w:color w:val="000000"/>
          <w:sz w:val="24"/>
        </w:rPr>
        <w:t>报价得分统一按照下列公式计算：</w:t>
      </w:r>
      <w:r>
        <w:rPr>
          <w:rFonts w:hint="eastAsia" w:ascii="宋体" w:hAnsi="宋体"/>
          <w:b/>
          <w:color w:val="000000"/>
          <w:kern w:val="0"/>
          <w:sz w:val="24"/>
        </w:rPr>
        <w:t>（所有计算均四舍五入精确到小数点后两位）</w:t>
      </w:r>
    </w:p>
    <w:tbl>
      <w:tblPr>
        <w:tblStyle w:val="10"/>
        <w:tblW w:w="5000"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881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630" w:type="pct"/>
            <w:tcBorders>
              <w:top w:val="single" w:color="auto" w:sz="4" w:space="0"/>
            </w:tcBorders>
            <w:noWrap/>
            <w:vAlign w:val="center"/>
          </w:tcPr>
          <w:p>
            <w:pPr>
              <w:snapToGrid w:val="0"/>
              <w:spacing w:before="62" w:beforeLines="20" w:after="62" w:afterLines="20"/>
              <w:jc w:val="center"/>
              <w:rPr>
                <w:rFonts w:ascii="宋体" w:hAnsi="宋体" w:cs="微软雅黑"/>
                <w:kern w:val="0"/>
                <w:sz w:val="24"/>
              </w:rPr>
            </w:pPr>
            <w:r>
              <w:rPr>
                <w:rFonts w:hint="eastAsia" w:ascii="宋体" w:hAnsi="宋体" w:cs="微软雅黑"/>
                <w:kern w:val="0"/>
                <w:sz w:val="24"/>
              </w:rPr>
              <w:t>商务</w:t>
            </w:r>
          </w:p>
          <w:p>
            <w:pPr>
              <w:snapToGrid w:val="0"/>
              <w:spacing w:before="62" w:beforeLines="20" w:after="62" w:afterLines="20"/>
              <w:jc w:val="center"/>
              <w:rPr>
                <w:rFonts w:ascii="宋体" w:hAnsi="宋体" w:cs="微软雅黑"/>
                <w:kern w:val="0"/>
                <w:sz w:val="24"/>
              </w:rPr>
            </w:pPr>
            <w:r>
              <w:rPr>
                <w:rFonts w:hint="eastAsia" w:ascii="宋体" w:hAnsi="宋体" w:cs="微软雅黑"/>
                <w:kern w:val="0"/>
                <w:sz w:val="24"/>
              </w:rPr>
              <w:t>部分</w:t>
            </w:r>
          </w:p>
          <w:p>
            <w:pPr>
              <w:snapToGrid w:val="0"/>
              <w:spacing w:before="62" w:beforeLines="20" w:after="62" w:afterLines="20"/>
              <w:jc w:val="center"/>
              <w:rPr>
                <w:rFonts w:ascii="宋体" w:hAnsi="宋体" w:cs="微软雅黑"/>
                <w:kern w:val="0"/>
                <w:sz w:val="24"/>
              </w:rPr>
            </w:pPr>
            <w:r>
              <w:rPr>
                <w:rFonts w:hint="eastAsia" w:ascii="宋体" w:hAnsi="宋体" w:cs="微软雅黑"/>
                <w:kern w:val="0"/>
                <w:sz w:val="24"/>
              </w:rPr>
              <w:t>（3</w:t>
            </w:r>
            <w:r>
              <w:rPr>
                <w:rFonts w:hint="eastAsia" w:ascii="宋体" w:hAnsi="宋体" w:cs="微软雅黑"/>
                <w:kern w:val="0"/>
                <w:sz w:val="24"/>
                <w:lang w:val="en-US" w:eastAsia="zh-CN"/>
              </w:rPr>
              <w:t>5</w:t>
            </w:r>
            <w:r>
              <w:rPr>
                <w:rFonts w:hint="eastAsia" w:ascii="宋体" w:hAnsi="宋体" w:cs="微软雅黑"/>
                <w:kern w:val="0"/>
                <w:sz w:val="24"/>
              </w:rPr>
              <w:t>分）</w:t>
            </w:r>
          </w:p>
        </w:tc>
        <w:tc>
          <w:tcPr>
            <w:tcW w:w="4370" w:type="pct"/>
            <w:noWrap/>
            <w:vAlign w:val="center"/>
          </w:tcPr>
          <w:p>
            <w:pPr>
              <w:spacing w:line="440" w:lineRule="exact"/>
              <w:jc w:val="left"/>
              <w:rPr>
                <w:rFonts w:ascii="宋体" w:hAnsi="宋体"/>
                <w:sz w:val="24"/>
              </w:rPr>
            </w:pPr>
            <w:r>
              <w:rPr>
                <w:rFonts w:hint="eastAsia" w:ascii="宋体" w:hAnsi="宋体"/>
                <w:sz w:val="24"/>
              </w:rPr>
              <w:t>1.确定评标价</w:t>
            </w:r>
          </w:p>
          <w:p>
            <w:pPr>
              <w:spacing w:line="440" w:lineRule="exact"/>
              <w:jc w:val="left"/>
              <w:rPr>
                <w:rFonts w:ascii="宋体" w:hAnsi="宋体"/>
                <w:sz w:val="24"/>
              </w:rPr>
            </w:pPr>
            <w:r>
              <w:rPr>
                <w:rFonts w:hint="eastAsia" w:ascii="宋体" w:hAnsi="宋体"/>
                <w:sz w:val="24"/>
              </w:rPr>
              <w:t>评标价=最终投标报价商务</w:t>
            </w:r>
          </w:p>
          <w:p>
            <w:pPr>
              <w:spacing w:line="440" w:lineRule="exact"/>
              <w:jc w:val="left"/>
              <w:rPr>
                <w:rFonts w:ascii="宋体" w:hAnsi="宋体"/>
                <w:sz w:val="24"/>
              </w:rPr>
            </w:pPr>
            <w:r>
              <w:rPr>
                <w:rFonts w:hint="eastAsia" w:ascii="宋体" w:hAnsi="宋体"/>
                <w:sz w:val="24"/>
              </w:rPr>
              <w:t>2.确定评标基准价部分</w:t>
            </w:r>
          </w:p>
          <w:p>
            <w:pPr>
              <w:spacing w:line="440" w:lineRule="exact"/>
              <w:jc w:val="left"/>
              <w:rPr>
                <w:rFonts w:ascii="宋体" w:hAnsi="宋体"/>
                <w:sz w:val="24"/>
              </w:rPr>
            </w:pPr>
            <w:r>
              <w:rPr>
                <w:rFonts w:hint="eastAsia" w:ascii="宋体" w:hAnsi="宋体"/>
                <w:sz w:val="24"/>
              </w:rPr>
              <w:t>以通过初审的投标文件的最低评标价作为评标基准价</w:t>
            </w:r>
          </w:p>
          <w:p>
            <w:pPr>
              <w:spacing w:line="440" w:lineRule="exact"/>
              <w:jc w:val="left"/>
              <w:rPr>
                <w:rFonts w:ascii="宋体" w:hAnsi="宋体"/>
                <w:sz w:val="24"/>
              </w:rPr>
            </w:pPr>
            <w:r>
              <w:rPr>
                <w:rFonts w:hint="eastAsia" w:ascii="宋体" w:hAnsi="宋体"/>
                <w:sz w:val="24"/>
              </w:rPr>
              <w:t>3.评标价得分计算</w:t>
            </w:r>
          </w:p>
          <w:p>
            <w:pPr>
              <w:spacing w:line="440" w:lineRule="exact"/>
              <w:jc w:val="left"/>
              <w:rPr>
                <w:rFonts w:ascii="宋体" w:hAnsi="宋体"/>
                <w:sz w:val="24"/>
              </w:rPr>
            </w:pPr>
            <w:r>
              <w:rPr>
                <w:rFonts w:hint="eastAsia" w:ascii="宋体" w:hAnsi="宋体"/>
                <w:sz w:val="24"/>
              </w:rPr>
              <w:t>评标价得分按照下列公式计算:</w:t>
            </w:r>
          </w:p>
          <w:p>
            <w:pPr>
              <w:spacing w:line="440" w:lineRule="exact"/>
              <w:jc w:val="left"/>
              <w:rPr>
                <w:rFonts w:ascii="宋体" w:hAnsi="宋体" w:cs="微软雅黑"/>
                <w:sz w:val="24"/>
              </w:rPr>
            </w:pPr>
            <w:r>
              <w:rPr>
                <w:rFonts w:hint="eastAsia" w:ascii="宋体" w:hAnsi="宋体"/>
                <w:sz w:val="24"/>
              </w:rPr>
              <w:t>评标价得分=</w:t>
            </w:r>
            <w:r>
              <w:rPr>
                <w:rFonts w:hint="eastAsia" w:ascii="宋体" w:hAnsi="宋体"/>
                <w:sz w:val="24"/>
                <w:lang w:eastAsia="zh-CN"/>
              </w:rPr>
              <w:t>（</w:t>
            </w:r>
            <w:r>
              <w:rPr>
                <w:rFonts w:hint="eastAsia" w:ascii="宋体" w:hAnsi="宋体"/>
                <w:sz w:val="24"/>
              </w:rPr>
              <w:t>评标基准价/评标价)*3</w:t>
            </w:r>
            <w:r>
              <w:rPr>
                <w:rFonts w:hint="eastAsia" w:ascii="宋体" w:hAnsi="宋体"/>
                <w:sz w:val="24"/>
                <w:lang w:val="en-US" w:eastAsia="zh-CN"/>
              </w:rPr>
              <w:t>5</w:t>
            </w:r>
            <w:r>
              <w:rPr>
                <w:rFonts w:hint="eastAsia" w:ascii="宋体" w:hAnsi="宋体"/>
                <w:sz w:val="24"/>
              </w:rPr>
              <w:t>。</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u w:val="single"/>
        </w:rPr>
        <w:t>上述指标描述，各投标人应在</w:t>
      </w:r>
      <w:r>
        <w:rPr>
          <w:rFonts w:hint="eastAsia" w:asciiTheme="minorEastAsia" w:hAnsiTheme="minorEastAsia" w:eastAsiaTheme="minorEastAsia" w:cstheme="minorEastAsia"/>
          <w:b/>
          <w:kern w:val="0"/>
          <w:sz w:val="24"/>
          <w:u w:val="single"/>
          <w:lang w:eastAsia="zh-CN"/>
        </w:rPr>
        <w:t>响应文件</w:t>
      </w:r>
      <w:r>
        <w:rPr>
          <w:rFonts w:hint="eastAsia" w:asciiTheme="minorEastAsia" w:hAnsiTheme="minorEastAsia" w:eastAsiaTheme="minorEastAsia" w:cstheme="minorEastAsia"/>
          <w:b/>
          <w:kern w:val="0"/>
          <w:sz w:val="24"/>
          <w:u w:val="single"/>
        </w:rPr>
        <w:t>中予以清晰有效的书面体现，</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kern w:val="0"/>
          <w:sz w:val="24"/>
          <w:lang w:eastAsia="zh-CN"/>
        </w:rPr>
        <w:t>采购人</w:t>
      </w:r>
      <w:r>
        <w:rPr>
          <w:rFonts w:hint="eastAsia" w:asciiTheme="minorEastAsia" w:hAnsiTheme="minorEastAsia" w:eastAsiaTheme="minorEastAsia" w:cstheme="minorEastAsia"/>
          <w:kern w:val="0"/>
          <w:sz w:val="24"/>
        </w:rPr>
        <w:t>将计0分处理。评审过程中，评委发现</w:t>
      </w:r>
      <w:r>
        <w:rPr>
          <w:rFonts w:hint="eastAsia" w:asciiTheme="minorEastAsia" w:hAnsiTheme="minorEastAsia" w:eastAsiaTheme="minorEastAsia" w:cstheme="minorEastAsia"/>
          <w:kern w:val="0"/>
          <w:sz w:val="24"/>
          <w:lang w:eastAsia="zh-CN"/>
        </w:rPr>
        <w:t>供应商</w:t>
      </w:r>
      <w:r>
        <w:rPr>
          <w:rFonts w:hint="eastAsia" w:asciiTheme="minorEastAsia" w:hAnsiTheme="minorEastAsia" w:eastAsiaTheme="minorEastAsia" w:cstheme="minorEastAsia"/>
          <w:kern w:val="0"/>
          <w:sz w:val="24"/>
        </w:rPr>
        <w:t>报价明显不合理，有可能影响服务质量和不能诚信履约的，应要求</w:t>
      </w:r>
      <w:r>
        <w:rPr>
          <w:rFonts w:hint="eastAsia" w:asciiTheme="minorEastAsia" w:hAnsiTheme="minorEastAsia" w:eastAsiaTheme="minorEastAsia" w:cstheme="minorEastAsia"/>
          <w:kern w:val="0"/>
          <w:sz w:val="24"/>
          <w:lang w:eastAsia="zh-CN"/>
        </w:rPr>
        <w:t>供应商</w:t>
      </w:r>
      <w:r>
        <w:rPr>
          <w:rFonts w:hint="eastAsia" w:asciiTheme="minorEastAsia" w:hAnsiTheme="minorEastAsia" w:eastAsiaTheme="minorEastAsia" w:cstheme="minorEastAsia"/>
          <w:kern w:val="0"/>
          <w:sz w:val="24"/>
        </w:rPr>
        <w:t>限期提供证明文件，否则</w:t>
      </w:r>
      <w:r>
        <w:rPr>
          <w:rFonts w:hint="eastAsia" w:asciiTheme="minorEastAsia" w:hAnsiTheme="minorEastAsia" w:eastAsiaTheme="minorEastAsia" w:cstheme="minorEastAsia"/>
          <w:kern w:val="0"/>
          <w:sz w:val="24"/>
          <w:lang w:eastAsia="zh-CN"/>
        </w:rPr>
        <w:t>采购人</w:t>
      </w:r>
      <w:r>
        <w:rPr>
          <w:rFonts w:hint="eastAsia" w:asciiTheme="minorEastAsia" w:hAnsiTheme="minorEastAsia" w:eastAsiaTheme="minorEastAsia" w:cstheme="minorEastAsia"/>
          <w:kern w:val="0"/>
          <w:sz w:val="24"/>
        </w:rPr>
        <w:t>可取消该</w:t>
      </w:r>
      <w:r>
        <w:rPr>
          <w:rFonts w:hint="eastAsia" w:asciiTheme="minorEastAsia" w:hAnsiTheme="minorEastAsia" w:eastAsiaTheme="minorEastAsia" w:cstheme="minorEastAsia"/>
          <w:kern w:val="0"/>
          <w:sz w:val="24"/>
          <w:lang w:eastAsia="zh-CN"/>
        </w:rPr>
        <w:t>供应商成交</w:t>
      </w:r>
      <w:r>
        <w:rPr>
          <w:rFonts w:hint="eastAsia" w:asciiTheme="minorEastAsia" w:hAnsiTheme="minorEastAsia" w:eastAsiaTheme="minorEastAsia" w:cstheme="minorEastAsia"/>
          <w:kern w:val="0"/>
          <w:sz w:val="24"/>
        </w:rPr>
        <w:t>候选</w:t>
      </w:r>
      <w:r>
        <w:rPr>
          <w:rFonts w:hint="eastAsia" w:asciiTheme="minorEastAsia" w:hAnsiTheme="minorEastAsia" w:eastAsiaTheme="minorEastAsia" w:cstheme="minorEastAsia"/>
          <w:kern w:val="0"/>
          <w:sz w:val="24"/>
          <w:lang w:eastAsia="zh-CN"/>
        </w:rPr>
        <w:t>人</w:t>
      </w:r>
      <w:r>
        <w:rPr>
          <w:rFonts w:hint="eastAsia" w:asciiTheme="minorEastAsia" w:hAnsiTheme="minorEastAsia" w:eastAsiaTheme="minorEastAsia" w:cstheme="minorEastAsia"/>
          <w:kern w:val="0"/>
          <w:sz w:val="24"/>
        </w:rPr>
        <w:t>资格。</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pPr>
        <w:spacing w:line="240" w:lineRule="exact"/>
        <w:jc w:val="center"/>
        <w:outlineLvl w:val="0"/>
        <w:rPr>
          <w:rFonts w:ascii="宋体" w:hAnsi="宋体" w:eastAsia="宋体" w:cs="@仿宋_GB2312"/>
          <w:b/>
          <w:sz w:val="28"/>
          <w:szCs w:val="20"/>
        </w:rPr>
      </w:pPr>
      <w:bookmarkStart w:id="5" w:name="_Toc12791"/>
    </w:p>
    <w:p>
      <w:pPr>
        <w:numPr>
          <w:ilvl w:val="0"/>
          <w:numId w:val="1"/>
        </w:num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 xml:space="preserve"> </w:t>
      </w:r>
      <w:bookmarkEnd w:id="5"/>
      <w:r>
        <w:rPr>
          <w:rFonts w:hint="eastAsia" w:ascii="宋体" w:hAnsi="宋体" w:eastAsia="宋体" w:cs="@仿宋_GB2312"/>
          <w:b/>
          <w:sz w:val="28"/>
          <w:szCs w:val="20"/>
          <w:lang w:eastAsia="zh-CN"/>
        </w:rPr>
        <w:t>设计合同</w:t>
      </w:r>
    </w:p>
    <w:p>
      <w:pPr>
        <w:spacing w:line="360" w:lineRule="auto"/>
        <w:jc w:val="both"/>
        <w:outlineLvl w:val="0"/>
        <w:rPr>
          <w:rFonts w:ascii="宋体" w:hAnsi="宋体" w:eastAsia="宋体" w:cs="@仿宋_GB2312"/>
          <w:b/>
          <w:sz w:val="28"/>
          <w:szCs w:val="20"/>
        </w:rPr>
      </w:pPr>
      <w:bookmarkStart w:id="6" w:name="_Toc14968"/>
    </w:p>
    <w:p>
      <w:pPr>
        <w:widowControl/>
        <w:jc w:val="center"/>
        <w:rPr>
          <w:rFonts w:ascii="Times New Roman" w:hAnsi="Times New Roman" w:eastAsia="宋体"/>
          <w:sz w:val="20"/>
          <w:szCs w:val="20"/>
        </w:rPr>
      </w:pPr>
      <w:r>
        <w:rPr>
          <w:rFonts w:hint="eastAsia" w:ascii="微软雅黑" w:hAnsi="微软雅黑" w:eastAsia="微软雅黑" w:cs="Times New Roman"/>
          <w:b/>
          <w:bCs/>
          <w:sz w:val="52"/>
          <w:szCs w:val="52"/>
        </w:rPr>
        <w:t>新店花园街区项目商业设计</w:t>
      </w:r>
      <w:r>
        <w:rPr>
          <w:rFonts w:hint="eastAsia" w:ascii="微软雅黑" w:hAnsi="微软雅黑" w:eastAsia="微软雅黑"/>
          <w:b/>
          <w:bCs/>
          <w:sz w:val="52"/>
          <w:szCs w:val="52"/>
        </w:rPr>
        <w:t>合同</w:t>
      </w:r>
    </w:p>
    <w:p>
      <w:pPr>
        <w:widowControl/>
        <w:rPr>
          <w:rFonts w:ascii="Times New Roman" w:hAnsi="Times New Roman" w:eastAsia="宋体"/>
          <w:sz w:val="20"/>
          <w:szCs w:val="20"/>
        </w:rPr>
      </w:pPr>
      <w:r>
        <w:rPr>
          <w:rFonts w:hint="eastAsia" w:ascii="微软雅黑" w:hAnsi="微软雅黑" w:eastAsia="微软雅黑"/>
          <w:szCs w:val="21"/>
        </w:rPr>
        <w:t> </w:t>
      </w:r>
    </w:p>
    <w:p>
      <w:pPr>
        <w:widowControl/>
        <w:rPr>
          <w:rFonts w:ascii="Times New Roman" w:hAnsi="Times New Roman" w:eastAsia="宋体"/>
          <w:sz w:val="20"/>
          <w:szCs w:val="20"/>
        </w:rPr>
      </w:pPr>
      <w:r>
        <w:rPr>
          <w:rFonts w:hint="eastAsia" w:ascii="微软雅黑" w:hAnsi="微软雅黑" w:eastAsia="微软雅黑"/>
          <w:szCs w:val="21"/>
        </w:rPr>
        <w:t> </w:t>
      </w:r>
    </w:p>
    <w:p>
      <w:pPr>
        <w:widowControl/>
        <w:rPr>
          <w:rFonts w:ascii="Times New Roman" w:hAnsi="Times New Roman" w:eastAsia="宋体"/>
          <w:sz w:val="20"/>
          <w:szCs w:val="20"/>
        </w:rPr>
      </w:pPr>
      <w:r>
        <w:rPr>
          <w:rFonts w:hint="eastAsia" w:ascii="微软雅黑" w:hAnsi="微软雅黑" w:eastAsia="微软雅黑"/>
          <w:szCs w:val="21"/>
        </w:rPr>
        <w:t> </w:t>
      </w:r>
    </w:p>
    <w:p>
      <w:pPr>
        <w:widowControl/>
        <w:rPr>
          <w:rFonts w:ascii="Times New Roman" w:hAnsi="Times New Roman" w:eastAsia="宋体"/>
          <w:sz w:val="20"/>
          <w:szCs w:val="20"/>
        </w:rPr>
      </w:pPr>
      <w:r>
        <w:rPr>
          <w:rFonts w:hint="eastAsia" w:ascii="微软雅黑" w:hAnsi="微软雅黑" w:eastAsia="微软雅黑"/>
          <w:szCs w:val="21"/>
        </w:rPr>
        <w:t> </w:t>
      </w:r>
    </w:p>
    <w:p>
      <w:pPr>
        <w:widowControl/>
        <w:rPr>
          <w:rFonts w:ascii="Times New Roman" w:hAnsi="Times New Roman" w:eastAsia="宋体"/>
          <w:sz w:val="20"/>
          <w:szCs w:val="20"/>
        </w:rPr>
      </w:pPr>
      <w:r>
        <w:rPr>
          <w:rFonts w:hint="eastAsia" w:ascii="微软雅黑" w:hAnsi="微软雅黑" w:eastAsia="微软雅黑"/>
          <w:szCs w:val="21"/>
        </w:rPr>
        <w:t> </w:t>
      </w:r>
    </w:p>
    <w:p>
      <w:pPr>
        <w:widowControl/>
        <w:rPr>
          <w:rFonts w:ascii="Times New Roman" w:hAnsi="Times New Roman" w:eastAsia="宋体"/>
          <w:sz w:val="20"/>
          <w:szCs w:val="20"/>
        </w:rPr>
      </w:pPr>
      <w:r>
        <w:rPr>
          <w:rFonts w:hint="eastAsia" w:ascii="微软雅黑" w:hAnsi="微软雅黑" w:eastAsia="微软雅黑"/>
          <w:szCs w:val="21"/>
        </w:rPr>
        <w:t> </w:t>
      </w:r>
    </w:p>
    <w:p>
      <w:pPr>
        <w:widowControl/>
        <w:ind w:left="1840"/>
        <w:rPr>
          <w:rFonts w:ascii="微软雅黑" w:hAnsi="微软雅黑" w:eastAsia="微软雅黑"/>
          <w:b/>
          <w:bCs/>
          <w:szCs w:val="21"/>
        </w:rPr>
      </w:pPr>
    </w:p>
    <w:p>
      <w:pPr>
        <w:widowControl/>
        <w:ind w:left="1840"/>
        <w:rPr>
          <w:rFonts w:ascii="微软雅黑" w:hAnsi="微软雅黑" w:eastAsia="微软雅黑"/>
          <w:b/>
          <w:bCs/>
          <w:szCs w:val="21"/>
        </w:rPr>
      </w:pPr>
    </w:p>
    <w:p>
      <w:pPr>
        <w:widowControl/>
        <w:ind w:left="1840"/>
        <w:rPr>
          <w:rFonts w:ascii="微软雅黑" w:hAnsi="微软雅黑" w:eastAsia="微软雅黑"/>
          <w:b/>
          <w:bCs/>
          <w:szCs w:val="21"/>
        </w:rPr>
      </w:pPr>
    </w:p>
    <w:p>
      <w:pPr>
        <w:widowControl/>
        <w:ind w:left="1840"/>
        <w:rPr>
          <w:rFonts w:ascii="微软雅黑" w:hAnsi="微软雅黑" w:eastAsia="微软雅黑"/>
          <w:b/>
          <w:bCs/>
          <w:szCs w:val="21"/>
        </w:rPr>
      </w:pPr>
    </w:p>
    <w:p>
      <w:pPr>
        <w:widowControl/>
        <w:rPr>
          <w:rFonts w:ascii="微软雅黑" w:hAnsi="微软雅黑" w:eastAsia="微软雅黑"/>
          <w:b/>
          <w:bCs/>
          <w:szCs w:val="21"/>
        </w:rPr>
      </w:pPr>
    </w:p>
    <w:p>
      <w:pPr>
        <w:widowControl/>
        <w:ind w:left="1840"/>
        <w:rPr>
          <w:rFonts w:hint="eastAsia" w:ascii="微软雅黑" w:hAnsi="微软雅黑" w:eastAsia="微软雅黑"/>
          <w:b/>
          <w:bCs/>
          <w:sz w:val="24"/>
          <w:szCs w:val="24"/>
          <w:u w:val="single"/>
        </w:rPr>
      </w:pPr>
      <w:r>
        <w:rPr>
          <w:rFonts w:hint="eastAsia" w:ascii="微软雅黑" w:hAnsi="微软雅黑" w:eastAsia="微软雅黑"/>
          <w:b/>
          <w:bCs/>
          <w:sz w:val="24"/>
          <w:szCs w:val="24"/>
        </w:rPr>
        <w:t>项 目 名 称：</w:t>
      </w:r>
      <w:r>
        <w:rPr>
          <w:rFonts w:hint="eastAsia" w:ascii="微软雅黑" w:hAnsi="微软雅黑" w:eastAsia="微软雅黑"/>
          <w:b/>
          <w:bCs/>
          <w:sz w:val="24"/>
          <w:szCs w:val="24"/>
          <w:u w:val="single"/>
        </w:rPr>
        <w:t xml:space="preserve">       </w:t>
      </w:r>
    </w:p>
    <w:p>
      <w:pPr>
        <w:widowControl/>
        <w:ind w:left="1840"/>
        <w:rPr>
          <w:rFonts w:ascii="Times New Roman" w:hAnsi="Times New Roman" w:eastAsia="宋体"/>
          <w:sz w:val="24"/>
          <w:szCs w:val="24"/>
        </w:rPr>
      </w:pPr>
      <w:r>
        <w:rPr>
          <w:rFonts w:hint="eastAsia" w:ascii="微软雅黑" w:hAnsi="微软雅黑" w:eastAsia="微软雅黑"/>
          <w:b/>
          <w:bCs/>
          <w:sz w:val="24"/>
          <w:szCs w:val="24"/>
        </w:rPr>
        <w:t>项 目 地 点：</w:t>
      </w:r>
      <w:r>
        <w:rPr>
          <w:rFonts w:hint="eastAsia" w:ascii="微软雅黑" w:hAnsi="微软雅黑" w:eastAsia="微软雅黑"/>
          <w:b/>
          <w:bCs/>
          <w:sz w:val="24"/>
          <w:szCs w:val="24"/>
          <w:u w:val="single"/>
        </w:rPr>
        <w:t xml:space="preserve"> </w:t>
      </w:r>
      <w:r>
        <w:rPr>
          <w:rFonts w:hint="eastAsia" w:ascii="微软雅黑" w:hAnsi="微软雅黑" w:eastAsia="微软雅黑"/>
          <w:b/>
          <w:bCs/>
          <w:sz w:val="24"/>
          <w:szCs w:val="24"/>
          <w:u w:val="single"/>
          <w:lang w:eastAsia="zh-CN"/>
        </w:rPr>
        <w:t>安徽</w:t>
      </w:r>
      <w:r>
        <w:rPr>
          <w:rFonts w:hint="eastAsia" w:ascii="微软雅黑" w:hAnsi="微软雅黑" w:eastAsia="微软雅黑"/>
          <w:b/>
          <w:bCs/>
          <w:sz w:val="24"/>
          <w:szCs w:val="24"/>
          <w:u w:val="single"/>
        </w:rPr>
        <w:t xml:space="preserve"> </w:t>
      </w:r>
      <w:r>
        <w:rPr>
          <w:rFonts w:hint="eastAsia" w:ascii="微软雅黑" w:hAnsi="微软雅黑" w:eastAsia="微软雅黑"/>
          <w:b/>
          <w:bCs/>
          <w:sz w:val="24"/>
          <w:szCs w:val="24"/>
          <w:u w:val="single"/>
          <w:lang w:eastAsia="zh-CN"/>
        </w:rPr>
        <w:t>合肥</w:t>
      </w:r>
      <w:r>
        <w:rPr>
          <w:rFonts w:hint="eastAsia" w:ascii="微软雅黑" w:hAnsi="微软雅黑" w:eastAsia="微软雅黑"/>
          <w:b/>
          <w:bCs/>
          <w:sz w:val="24"/>
          <w:szCs w:val="24"/>
          <w:u w:val="single"/>
        </w:rPr>
        <w:t xml:space="preserve"> </w:t>
      </w:r>
    </w:p>
    <w:p>
      <w:pPr>
        <w:widowControl/>
        <w:ind w:left="1840"/>
        <w:rPr>
          <w:rFonts w:hint="eastAsia" w:ascii="微软雅黑" w:hAnsi="微软雅黑" w:eastAsia="微软雅黑"/>
          <w:b/>
          <w:bCs/>
          <w:sz w:val="24"/>
          <w:szCs w:val="24"/>
          <w:u w:val="single"/>
        </w:rPr>
      </w:pPr>
      <w:r>
        <w:rPr>
          <w:rFonts w:hint="eastAsia" w:ascii="微软雅黑" w:hAnsi="微软雅黑" w:eastAsia="微软雅黑"/>
          <w:b/>
          <w:bCs/>
          <w:sz w:val="24"/>
          <w:szCs w:val="24"/>
        </w:rPr>
        <w:t>委托方(甲方)：</w:t>
      </w:r>
      <w:r>
        <w:rPr>
          <w:rFonts w:hint="eastAsia" w:ascii="微软雅黑" w:hAnsi="微软雅黑" w:eastAsia="微软雅黑"/>
          <w:b/>
          <w:bCs/>
          <w:sz w:val="24"/>
          <w:szCs w:val="24"/>
          <w:u w:val="single"/>
        </w:rPr>
        <w:t xml:space="preserve">       </w:t>
      </w:r>
    </w:p>
    <w:p>
      <w:pPr>
        <w:widowControl/>
        <w:ind w:left="1840"/>
        <w:rPr>
          <w:rFonts w:hint="eastAsia" w:ascii="微软雅黑" w:hAnsi="微软雅黑" w:eastAsia="微软雅黑"/>
          <w:b/>
          <w:bCs/>
          <w:sz w:val="24"/>
          <w:szCs w:val="24"/>
          <w:u w:val="single"/>
        </w:rPr>
      </w:pPr>
      <w:r>
        <w:rPr>
          <w:rFonts w:hint="eastAsia" w:ascii="微软雅黑" w:hAnsi="微软雅黑" w:eastAsia="微软雅黑"/>
          <w:b/>
          <w:bCs/>
          <w:sz w:val="24"/>
          <w:szCs w:val="24"/>
        </w:rPr>
        <w:t>设计方(乙方)：</w:t>
      </w:r>
      <w:r>
        <w:rPr>
          <w:rFonts w:hint="eastAsia" w:ascii="微软雅黑" w:hAnsi="微软雅黑" w:eastAsia="微软雅黑"/>
          <w:b/>
          <w:bCs/>
          <w:sz w:val="24"/>
          <w:szCs w:val="24"/>
          <w:u w:val="single"/>
        </w:rPr>
        <w:t xml:space="preserve">       </w:t>
      </w:r>
    </w:p>
    <w:p>
      <w:pPr>
        <w:widowControl/>
        <w:ind w:left="1840"/>
        <w:rPr>
          <w:rFonts w:ascii="Times New Roman" w:hAnsi="Times New Roman" w:eastAsia="微软雅黑"/>
          <w:sz w:val="24"/>
          <w:szCs w:val="24"/>
        </w:rPr>
      </w:pPr>
      <w:r>
        <w:rPr>
          <w:rFonts w:hint="eastAsia" w:ascii="微软雅黑" w:hAnsi="微软雅黑" w:eastAsia="微软雅黑"/>
          <w:b/>
          <w:bCs/>
          <w:sz w:val="24"/>
          <w:szCs w:val="24"/>
        </w:rPr>
        <w:t>签 订 地 点：</w:t>
      </w:r>
      <w:r>
        <w:rPr>
          <w:rFonts w:hint="eastAsia" w:ascii="微软雅黑" w:hAnsi="微软雅黑" w:eastAsia="微软雅黑"/>
          <w:b/>
          <w:bCs/>
          <w:sz w:val="24"/>
          <w:szCs w:val="24"/>
          <w:u w:val="single"/>
        </w:rPr>
        <w:t xml:space="preserve"> </w:t>
      </w:r>
      <w:r>
        <w:rPr>
          <w:rFonts w:hint="eastAsia" w:ascii="微软雅黑" w:hAnsi="微软雅黑" w:eastAsia="微软雅黑"/>
          <w:b/>
          <w:bCs/>
          <w:sz w:val="24"/>
          <w:szCs w:val="24"/>
          <w:u w:val="single"/>
          <w:lang w:eastAsia="zh-CN"/>
        </w:rPr>
        <w:t>合肥</w:t>
      </w:r>
      <w:r>
        <w:rPr>
          <w:rFonts w:hint="eastAsia" w:ascii="微软雅黑" w:hAnsi="微软雅黑" w:eastAsia="微软雅黑"/>
          <w:b/>
          <w:bCs/>
          <w:sz w:val="24"/>
          <w:szCs w:val="24"/>
          <w:u w:val="single"/>
        </w:rPr>
        <w:t xml:space="preserve">   </w:t>
      </w:r>
    </w:p>
    <w:p>
      <w:pPr>
        <w:widowControl/>
        <w:ind w:left="1840"/>
        <w:rPr>
          <w:rFonts w:eastAsia="宋体" w:cs="宋体"/>
          <w:sz w:val="24"/>
          <w:szCs w:val="24"/>
        </w:rPr>
      </w:pPr>
      <w:r>
        <w:rPr>
          <w:rFonts w:hint="eastAsia" w:ascii="微软雅黑" w:hAnsi="微软雅黑" w:eastAsia="微软雅黑"/>
          <w:b/>
          <w:bCs/>
          <w:sz w:val="24"/>
          <w:szCs w:val="24"/>
        </w:rPr>
        <w:t>签 订 日 期：</w:t>
      </w:r>
      <w:r>
        <w:rPr>
          <w:rFonts w:hint="eastAsia" w:ascii="微软雅黑" w:hAnsi="微软雅黑" w:eastAsia="微软雅黑"/>
          <w:b/>
          <w:bCs/>
          <w:sz w:val="24"/>
          <w:szCs w:val="24"/>
          <w:u w:val="single"/>
        </w:rPr>
        <w:t xml:space="preserve">       </w:t>
      </w:r>
      <w:r>
        <w:rPr>
          <w:rFonts w:hint="eastAsia" w:ascii="微软雅黑" w:hAnsi="微软雅黑" w:eastAsia="微软雅黑" w:cs="宋体"/>
          <w:b/>
          <w:bCs/>
          <w:sz w:val="24"/>
          <w:szCs w:val="24"/>
          <w:u w:val="single"/>
        </w:rPr>
        <w:t> </w:t>
      </w:r>
    </w:p>
    <w:p>
      <w:pPr>
        <w:keepNext w:val="0"/>
        <w:keepLines w:val="0"/>
        <w:widowControl w:val="0"/>
        <w:suppressLineNumbers w:val="0"/>
        <w:spacing w:before="0" w:beforeAutospacing="0" w:after="0" w:afterAutospacing="0" w:line="440" w:lineRule="exact"/>
        <w:ind w:right="0"/>
        <w:jc w:val="both"/>
        <w:rPr>
          <w:rFonts w:hint="eastAsia" w:ascii="宋体" w:hAnsi="宋体" w:eastAsia="宋体" w:cs="宋体"/>
          <w:kern w:val="2"/>
          <w:sz w:val="24"/>
          <w:szCs w:val="24"/>
          <w:lang w:val="en-US" w:eastAsia="zh-CN" w:bidi="ar"/>
        </w:rPr>
      </w:pPr>
    </w:p>
    <w:p>
      <w:pPr>
        <w:keepNext w:val="0"/>
        <w:keepLines w:val="0"/>
        <w:widowControl w:val="0"/>
        <w:suppressLineNumbers w:val="0"/>
        <w:spacing w:before="0" w:beforeAutospacing="0" w:after="0" w:afterAutospacing="0" w:line="440" w:lineRule="exact"/>
        <w:ind w:right="0"/>
        <w:jc w:val="both"/>
        <w:rPr>
          <w:rFonts w:hint="eastAsia" w:ascii="宋体" w:hAnsi="宋体" w:eastAsia="宋体" w:cs="宋体"/>
          <w:kern w:val="2"/>
          <w:sz w:val="24"/>
          <w:szCs w:val="24"/>
          <w:lang w:val="en-US" w:eastAsia="zh-CN" w:bidi="ar"/>
        </w:rPr>
      </w:pPr>
    </w:p>
    <w:p>
      <w:pPr>
        <w:spacing w:line="440" w:lineRule="exact"/>
        <w:rPr>
          <w:rFonts w:ascii="宋体" w:hAnsi="宋体" w:eastAsia="宋体" w:cs="宋体"/>
          <w:sz w:val="24"/>
        </w:rPr>
      </w:pPr>
      <w:r>
        <w:rPr>
          <w:rFonts w:hint="eastAsia" w:ascii="宋体" w:hAnsi="宋体" w:eastAsia="宋体" w:cs="宋体"/>
          <w:b/>
          <w:sz w:val="24"/>
        </w:rPr>
        <w:t>甲方（委托人）</w:t>
      </w:r>
      <w:r>
        <w:rPr>
          <w:rFonts w:hint="eastAsia" w:ascii="宋体" w:hAnsi="宋体" w:eastAsia="宋体" w:cs="宋体"/>
          <w:sz w:val="24"/>
        </w:rPr>
        <w:t>：</w:t>
      </w:r>
    </w:p>
    <w:p>
      <w:pPr>
        <w:spacing w:line="440" w:lineRule="exact"/>
        <w:rPr>
          <w:rFonts w:ascii="宋体" w:hAnsi="宋体" w:eastAsia="宋体" w:cs="宋体"/>
          <w:sz w:val="24"/>
        </w:rPr>
      </w:pPr>
      <w:r>
        <w:rPr>
          <w:rFonts w:hint="eastAsia" w:ascii="宋体" w:hAnsi="宋体" w:eastAsia="宋体" w:cs="宋体"/>
          <w:sz w:val="24"/>
        </w:rPr>
        <w:t>法定代表人/授权代表：</w:t>
      </w:r>
    </w:p>
    <w:p>
      <w:pPr>
        <w:spacing w:line="440" w:lineRule="exact"/>
        <w:rPr>
          <w:rFonts w:ascii="宋体" w:hAnsi="宋体" w:eastAsia="宋体" w:cs="宋体"/>
          <w:sz w:val="24"/>
        </w:rPr>
      </w:pPr>
      <w:r>
        <w:rPr>
          <w:rFonts w:hint="eastAsia" w:ascii="宋体" w:hAnsi="宋体" w:eastAsia="宋体" w:cs="宋体"/>
          <w:sz w:val="24"/>
        </w:rPr>
        <w:t>住址：</w:t>
      </w:r>
    </w:p>
    <w:p>
      <w:pPr>
        <w:spacing w:line="440" w:lineRule="exact"/>
        <w:rPr>
          <w:rFonts w:ascii="宋体" w:hAnsi="宋体" w:eastAsia="宋体" w:cs="宋体"/>
          <w:sz w:val="24"/>
        </w:rPr>
      </w:pPr>
      <w:r>
        <w:rPr>
          <w:rFonts w:hint="eastAsia" w:ascii="宋体" w:hAnsi="宋体" w:eastAsia="宋体" w:cs="宋体"/>
          <w:sz w:val="24"/>
        </w:rPr>
        <w:t>联系电话：</w:t>
      </w:r>
    </w:p>
    <w:p>
      <w:pPr>
        <w:spacing w:line="440" w:lineRule="exact"/>
        <w:ind w:firstLine="480" w:firstLineChars="200"/>
        <w:rPr>
          <w:rFonts w:ascii="宋体" w:hAnsi="宋体" w:eastAsia="宋体" w:cs="宋体"/>
          <w:sz w:val="24"/>
        </w:rPr>
      </w:pPr>
    </w:p>
    <w:p>
      <w:pPr>
        <w:spacing w:line="440" w:lineRule="exact"/>
        <w:rPr>
          <w:rFonts w:ascii="宋体" w:hAnsi="宋体" w:eastAsia="宋体" w:cs="宋体"/>
          <w:b/>
          <w:sz w:val="24"/>
        </w:rPr>
      </w:pPr>
      <w:r>
        <w:rPr>
          <w:rFonts w:hint="eastAsia" w:ascii="宋体" w:hAnsi="宋体" w:eastAsia="宋体" w:cs="宋体"/>
          <w:b/>
          <w:sz w:val="24"/>
        </w:rPr>
        <w:t>乙方（设计人）：</w:t>
      </w:r>
    </w:p>
    <w:p>
      <w:pPr>
        <w:spacing w:line="440" w:lineRule="exact"/>
        <w:rPr>
          <w:rFonts w:ascii="宋体" w:hAnsi="宋体" w:eastAsia="宋体" w:cs="宋体"/>
          <w:sz w:val="24"/>
        </w:rPr>
      </w:pPr>
      <w:r>
        <w:rPr>
          <w:rFonts w:hint="eastAsia" w:ascii="宋体" w:hAnsi="宋体" w:eastAsia="宋体" w:cs="宋体"/>
          <w:sz w:val="24"/>
        </w:rPr>
        <w:t xml:space="preserve">法定代表人/授权代表： </w:t>
      </w:r>
    </w:p>
    <w:p>
      <w:pPr>
        <w:spacing w:line="440" w:lineRule="exact"/>
        <w:rPr>
          <w:rFonts w:ascii="宋体" w:hAnsi="宋体" w:eastAsia="宋体" w:cs="宋体"/>
          <w:sz w:val="24"/>
        </w:rPr>
      </w:pPr>
      <w:r>
        <w:rPr>
          <w:rFonts w:hint="eastAsia" w:ascii="宋体" w:hAnsi="宋体" w:eastAsia="宋体" w:cs="宋体"/>
          <w:sz w:val="24"/>
        </w:rPr>
        <w:t>住址：</w:t>
      </w:r>
    </w:p>
    <w:p>
      <w:pPr>
        <w:spacing w:line="440" w:lineRule="exact"/>
        <w:rPr>
          <w:rFonts w:ascii="宋体" w:hAnsi="宋体" w:eastAsia="宋体" w:cs="宋体"/>
          <w:sz w:val="24"/>
        </w:rPr>
      </w:pPr>
      <w:r>
        <w:rPr>
          <w:rFonts w:hint="eastAsia" w:ascii="宋体" w:hAnsi="宋体" w:eastAsia="宋体" w:cs="宋体"/>
          <w:sz w:val="24"/>
        </w:rPr>
        <w:t>联系电话：</w:t>
      </w:r>
    </w:p>
    <w:p>
      <w:pPr>
        <w:spacing w:line="440" w:lineRule="exact"/>
        <w:ind w:firstLine="480" w:firstLineChars="200"/>
        <w:rPr>
          <w:rFonts w:ascii="宋体" w:hAnsi="宋体" w:eastAsia="宋体" w:cs="宋体"/>
          <w:sz w:val="24"/>
        </w:rPr>
      </w:pPr>
      <w:r>
        <w:rPr>
          <w:rFonts w:hint="eastAsia" w:ascii="宋体" w:hAnsi="宋体" w:eastAsia="宋体" w:cs="宋体"/>
          <w:sz w:val="24"/>
        </w:rPr>
        <w:t>依据《中华人民共和国民法典》、《中华人民共和国建筑法》以及其他有关法律、法规的规定，本设计合同（以下简称“本合同”）由甲乙双方于2024年  月  日于 安徽合肥 签署。</w:t>
      </w:r>
    </w:p>
    <w:p>
      <w:pPr>
        <w:spacing w:line="440" w:lineRule="exact"/>
        <w:ind w:firstLine="480" w:firstLineChars="200"/>
        <w:rPr>
          <w:rFonts w:ascii="宋体" w:hAnsi="宋体" w:eastAsia="宋体" w:cs="宋体"/>
          <w:sz w:val="24"/>
        </w:rPr>
      </w:pPr>
      <w:r>
        <w:rPr>
          <w:rFonts w:hint="eastAsia" w:ascii="宋体" w:hAnsi="宋体" w:eastAsia="宋体" w:cs="宋体"/>
          <w:sz w:val="24"/>
        </w:rPr>
        <w:t>甲方委托乙方对合肥市新站区花园街区项目进行商业设计，双方经友好协商就设计相关事宜达成以下协议，以资共同遵守。</w:t>
      </w:r>
    </w:p>
    <w:p>
      <w:pPr>
        <w:spacing w:line="440" w:lineRule="exact"/>
        <w:ind w:firstLine="480" w:firstLineChars="200"/>
        <w:rPr>
          <w:rFonts w:ascii="宋体" w:hAnsi="宋体" w:eastAsia="宋体" w:cs="宋体"/>
          <w:sz w:val="24"/>
        </w:rPr>
      </w:pPr>
      <w:r>
        <w:rPr>
          <w:rFonts w:hint="eastAsia" w:ascii="宋体" w:hAnsi="宋体" w:eastAsia="宋体" w:cs="宋体"/>
          <w:sz w:val="24"/>
        </w:rPr>
        <w:t>甲方负责合同的报批及备案等事项。乙方与甲方、建筑师、经营人员及其它咨询人员协商，确定设计意图和项目范围，并协助甲方确定发展目标和本项目内部设计的先后顺序。甲方需提供与项目实施有关的全部信息及图纸，保证其符合质量标准及相关法律法规规定，并完成相关审批手续。</w:t>
      </w:r>
    </w:p>
    <w:p>
      <w:pPr>
        <w:spacing w:line="440" w:lineRule="exact"/>
        <w:ind w:firstLine="480" w:firstLineChars="200"/>
        <w:rPr>
          <w:rFonts w:ascii="宋体" w:hAnsi="宋体" w:eastAsia="宋体" w:cs="宋体"/>
          <w:sz w:val="24"/>
        </w:rPr>
      </w:pPr>
    </w:p>
    <w:p>
      <w:pPr>
        <w:widowControl/>
        <w:spacing w:line="360" w:lineRule="atLeast"/>
        <w:rPr>
          <w:rFonts w:ascii="Times New Roman" w:hAnsi="Times New Roman" w:eastAsia="宋体"/>
          <w:sz w:val="20"/>
          <w:szCs w:val="20"/>
        </w:rPr>
      </w:pPr>
      <w:r>
        <w:rPr>
          <w:rFonts w:hint="eastAsia" w:ascii="微软雅黑" w:hAnsi="微软雅黑" w:eastAsia="微软雅黑"/>
          <w:szCs w:val="21"/>
        </w:rPr>
        <w:t> </w:t>
      </w:r>
    </w:p>
    <w:p>
      <w:pPr>
        <w:widowControl/>
        <w:spacing w:line="360" w:lineRule="atLeast"/>
        <w:ind w:left="1050" w:hanging="1040"/>
        <w:jc w:val="center"/>
        <w:rPr>
          <w:rFonts w:eastAsia="宋体" w:cs="宋体"/>
          <w:sz w:val="24"/>
        </w:rPr>
      </w:pPr>
      <w:r>
        <w:rPr>
          <w:rFonts w:hint="eastAsia" w:ascii="微软雅黑" w:hAnsi="微软雅黑" w:eastAsia="微软雅黑" w:cs="宋体"/>
          <w:b/>
          <w:bCs/>
          <w:sz w:val="24"/>
        </w:rPr>
        <w:t>第一章 设计内容</w:t>
      </w:r>
    </w:p>
    <w:p>
      <w:pPr>
        <w:widowControl/>
        <w:spacing w:before="160" w:after="160" w:line="360" w:lineRule="atLeast"/>
        <w:ind w:left="850" w:hanging="840"/>
        <w:rPr>
          <w:rFonts w:ascii="宋体" w:hAnsi="宋体" w:eastAsia="宋体" w:cs="宋体"/>
          <w:sz w:val="24"/>
        </w:rPr>
      </w:pPr>
      <w:r>
        <w:rPr>
          <w:rFonts w:hint="eastAsia" w:ascii="宋体" w:hAnsi="宋体" w:eastAsia="宋体" w:cs="宋体"/>
          <w:sz w:val="24"/>
        </w:rPr>
        <w:t>1.1 项目名称：新店花园街区项目</w:t>
      </w:r>
    </w:p>
    <w:p>
      <w:pPr>
        <w:widowControl/>
        <w:spacing w:before="160" w:after="160" w:line="360" w:lineRule="atLeast"/>
        <w:ind w:left="850" w:hanging="840"/>
        <w:rPr>
          <w:rFonts w:ascii="宋体" w:hAnsi="宋体" w:eastAsia="宋体" w:cs="宋体"/>
          <w:sz w:val="24"/>
        </w:rPr>
      </w:pPr>
      <w:r>
        <w:rPr>
          <w:rFonts w:hint="eastAsia" w:ascii="宋体" w:hAnsi="宋体" w:eastAsia="宋体" w:cs="宋体"/>
          <w:sz w:val="24"/>
        </w:rPr>
        <w:t>1.2 项目地点：合肥市新站区</w:t>
      </w:r>
    </w:p>
    <w:p>
      <w:pPr>
        <w:widowControl/>
        <w:spacing w:before="160" w:after="160" w:line="360" w:lineRule="atLeast"/>
        <w:ind w:left="850" w:hanging="840"/>
        <w:rPr>
          <w:rFonts w:ascii="宋体" w:hAnsi="宋体" w:eastAsia="宋体" w:cs="宋体"/>
          <w:sz w:val="24"/>
        </w:rPr>
      </w:pPr>
      <w:r>
        <w:rPr>
          <w:rFonts w:hint="eastAsia" w:ascii="宋体" w:hAnsi="宋体" w:eastAsia="宋体" w:cs="宋体"/>
          <w:sz w:val="24"/>
        </w:rPr>
        <w:t>1.3 设计内容： 街区主题设计，业态规划，景观创意设计效果图，导视设计，建筑外立面灯光优化设计效果图等，商业面积8570平米（以具体附件为准）。</w:t>
      </w:r>
    </w:p>
    <w:p>
      <w:pPr>
        <w:widowControl/>
        <w:spacing w:before="160" w:after="160" w:line="360" w:lineRule="atLeast"/>
        <w:ind w:left="850" w:hanging="840"/>
        <w:rPr>
          <w:rFonts w:ascii="宋体" w:hAnsi="宋体" w:eastAsia="宋体" w:cs="宋体"/>
          <w:b/>
          <w:bCs/>
          <w:sz w:val="24"/>
        </w:rPr>
      </w:pPr>
      <w:r>
        <w:rPr>
          <w:rFonts w:hint="eastAsia" w:ascii="宋体" w:hAnsi="宋体" w:eastAsia="宋体" w:cs="宋体"/>
          <w:b/>
          <w:bCs/>
          <w:sz w:val="24"/>
        </w:rPr>
        <w:t>1.4 设计范围：</w:t>
      </w:r>
    </w:p>
    <w:p>
      <w:pPr>
        <w:widowControl/>
        <w:spacing w:before="160" w:after="160" w:line="360" w:lineRule="atLeast"/>
        <w:ind w:left="850" w:hanging="840"/>
        <w:rPr>
          <w:rFonts w:ascii="宋体" w:hAnsi="宋体" w:eastAsia="宋体" w:cs="宋体"/>
          <w:sz w:val="24"/>
        </w:rPr>
      </w:pPr>
      <w:r>
        <w:rPr>
          <w:rFonts w:hint="eastAsia" w:ascii="宋体" w:hAnsi="宋体" w:eastAsia="宋体" w:cs="宋体"/>
          <w:sz w:val="24"/>
        </w:rPr>
        <w:t>1.4.1 商业街区设计：街区景观美陈设计，街区导视设计，街区照明设计（概念设计、方案设计）。</w:t>
      </w:r>
    </w:p>
    <w:p>
      <w:pPr>
        <w:widowControl/>
        <w:spacing w:before="160" w:after="160" w:line="360" w:lineRule="atLeast"/>
        <w:ind w:left="850" w:hanging="840"/>
        <w:rPr>
          <w:rFonts w:ascii="宋体" w:hAnsi="宋体" w:eastAsia="宋体" w:cs="宋体"/>
          <w:sz w:val="24"/>
        </w:rPr>
      </w:pPr>
      <w:r>
        <w:rPr>
          <w:rFonts w:hint="eastAsia" w:ascii="宋体" w:hAnsi="宋体" w:eastAsia="宋体" w:cs="宋体"/>
          <w:sz w:val="24"/>
        </w:rPr>
        <w:t>1.4.2 街区建筑楼设计：外立面设计，外立面照明设计（概念设计、方案设计、立面尺寸图），各店铺示意图。</w:t>
      </w:r>
    </w:p>
    <w:p>
      <w:pPr>
        <w:widowControl/>
        <w:spacing w:before="160" w:after="160" w:line="360" w:lineRule="atLeast"/>
        <w:ind w:left="850" w:hanging="840"/>
        <w:rPr>
          <w:rFonts w:ascii="宋体" w:hAnsi="宋体" w:eastAsia="宋体" w:cs="宋体"/>
          <w:sz w:val="24"/>
        </w:rPr>
      </w:pPr>
      <w:r>
        <w:rPr>
          <w:rFonts w:hint="eastAsia" w:ascii="宋体" w:hAnsi="宋体" w:eastAsia="宋体" w:cs="宋体"/>
          <w:sz w:val="24"/>
        </w:rPr>
        <w:t>1.4.3外立面的广告位置及尺寸设计。</w:t>
      </w:r>
    </w:p>
    <w:p>
      <w:pPr>
        <w:widowControl/>
        <w:spacing w:before="160" w:after="160" w:line="360" w:lineRule="atLeast"/>
        <w:ind w:left="850" w:hanging="840"/>
        <w:rPr>
          <w:rFonts w:ascii="微软雅黑" w:hAnsi="微软雅黑" w:eastAsia="微软雅黑" w:cs="宋体"/>
          <w:b/>
          <w:bCs/>
          <w:szCs w:val="21"/>
        </w:rPr>
      </w:pPr>
      <w:r>
        <w:rPr>
          <w:rFonts w:hint="eastAsia" w:ascii="宋体" w:hAnsi="宋体" w:eastAsia="宋体" w:cs="宋体"/>
          <w:sz w:val="24"/>
        </w:rPr>
        <w:t>1.4.4 概念方向性设计及方案设计深度：结合商业定位完成街区铺装概念意向，景观美陈及照明的意向设计思路，美陈点位，导视点位及方案设计，外立面概念方向，外立面效果图（白天、夜晚）。</w:t>
      </w:r>
    </w:p>
    <w:p>
      <w:pPr>
        <w:spacing w:line="440" w:lineRule="exact"/>
        <w:ind w:firstLine="482" w:firstLineChars="200"/>
        <w:rPr>
          <w:rFonts w:ascii="宋体" w:hAnsi="宋体" w:eastAsia="宋体" w:cs="宋体"/>
          <w:b/>
          <w:bCs/>
          <w:sz w:val="24"/>
        </w:rPr>
      </w:pPr>
      <w:r>
        <w:rPr>
          <w:rFonts w:hint="eastAsia" w:ascii="宋体" w:hAnsi="宋体" w:eastAsia="宋体" w:cs="宋体"/>
          <w:b/>
          <w:bCs/>
          <w:sz w:val="24"/>
        </w:rPr>
        <w:t>1.4.5 深化设计深度</w:t>
      </w:r>
    </w:p>
    <w:p>
      <w:pPr>
        <w:spacing w:line="440" w:lineRule="exact"/>
        <w:ind w:firstLine="480" w:firstLineChars="200"/>
        <w:rPr>
          <w:rFonts w:ascii="宋体" w:hAnsi="宋体" w:eastAsia="宋体" w:cs="宋体"/>
          <w:sz w:val="24"/>
        </w:rPr>
      </w:pPr>
      <w:r>
        <w:rPr>
          <w:rFonts w:hint="eastAsia" w:ascii="宋体" w:hAnsi="宋体" w:eastAsia="宋体" w:cs="宋体"/>
          <w:sz w:val="24"/>
        </w:rPr>
        <w:t>1.4.5.1装饰深化设计：地拼及尺寸图、灯具尺寸图、外立面尺寸图、导视尺寸图、照明点位图及技术手册、各店铺门头店铺规范等。</w:t>
      </w:r>
    </w:p>
    <w:p>
      <w:pPr>
        <w:spacing w:line="440" w:lineRule="exact"/>
        <w:ind w:firstLine="480" w:firstLineChars="200"/>
        <w:rPr>
          <w:rFonts w:ascii="宋体" w:hAnsi="宋体" w:eastAsia="宋体" w:cs="宋体"/>
          <w:sz w:val="24"/>
        </w:rPr>
      </w:pPr>
      <w:r>
        <w:rPr>
          <w:rFonts w:hint="eastAsia" w:ascii="宋体" w:hAnsi="宋体" w:eastAsia="宋体" w:cs="宋体"/>
          <w:sz w:val="24"/>
        </w:rPr>
        <w:t>1.4.5.2 电气深化扩初设计：广场照明及景观美陈电气平面图、电气系统图。</w:t>
      </w:r>
    </w:p>
    <w:p>
      <w:pPr>
        <w:spacing w:line="440" w:lineRule="exact"/>
        <w:ind w:firstLine="480" w:firstLineChars="200"/>
        <w:rPr>
          <w:rFonts w:ascii="宋体" w:hAnsi="宋体" w:eastAsia="宋体" w:cs="宋体"/>
          <w:sz w:val="24"/>
        </w:rPr>
      </w:pPr>
      <w:r>
        <w:rPr>
          <w:rFonts w:hint="eastAsia" w:ascii="宋体" w:hAnsi="宋体" w:eastAsia="宋体" w:cs="宋体"/>
          <w:sz w:val="24"/>
        </w:rPr>
        <w:t>1.4.5.3 给排水深化扩初设计：广场景观用水的支管设计，包括平面图及系统图，其中不含立管设计。水景及喷泉由专业厂家完成深化设计。</w:t>
      </w:r>
    </w:p>
    <w:p>
      <w:pPr>
        <w:spacing w:line="440" w:lineRule="exact"/>
        <w:ind w:firstLine="480" w:firstLineChars="200"/>
        <w:rPr>
          <w:rFonts w:ascii="宋体" w:hAnsi="宋体" w:eastAsia="宋体" w:cs="宋体"/>
          <w:sz w:val="24"/>
        </w:rPr>
      </w:pPr>
      <w:r>
        <w:rPr>
          <w:rFonts w:hint="eastAsia" w:ascii="宋体" w:hAnsi="宋体" w:eastAsia="宋体" w:cs="宋体"/>
          <w:sz w:val="24"/>
        </w:rPr>
        <w:t>1.4.5.4 提交成果形式：进行方案汇报或提交时采用电子版形式，图纸为PDF或AUTOCAD DWG文件格式。设计方案经甲方审核通过并确认后，乙方提供本合同设计范围内的纸质版方案（非蓝图），不含盖章，不多于5册。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1.5 由乙方进行方案汇报，并根据汇报结论，修正方案，并以PDF文件格式进行汇报。提交成果中的纸质版平面图采用A1幅面，其余纸质版图纸（立面、节点、小空间）采用A2幅面。</w:t>
      </w:r>
    </w:p>
    <w:p>
      <w:pPr>
        <w:widowControl/>
        <w:spacing w:line="360" w:lineRule="atLeast"/>
        <w:ind w:left="1050"/>
        <w:rPr>
          <w:rFonts w:ascii="微软雅黑" w:hAnsi="微软雅黑" w:eastAsia="微软雅黑" w:cs="宋体"/>
          <w:szCs w:val="21"/>
        </w:rPr>
      </w:pPr>
      <w:r>
        <w:rPr>
          <w:rFonts w:hint="eastAsia" w:ascii="微软雅黑" w:hAnsi="微软雅黑" w:eastAsia="微软雅黑" w:cs="宋体"/>
          <w:szCs w:val="21"/>
        </w:rPr>
        <w:t> </w:t>
      </w:r>
    </w:p>
    <w:p>
      <w:pPr>
        <w:widowControl/>
        <w:spacing w:line="360" w:lineRule="atLeast"/>
        <w:ind w:left="1050"/>
        <w:rPr>
          <w:rFonts w:ascii="微软雅黑" w:hAnsi="微软雅黑" w:eastAsia="微软雅黑" w:cs="宋体"/>
          <w:szCs w:val="21"/>
        </w:rPr>
      </w:pPr>
    </w:p>
    <w:p>
      <w:pPr>
        <w:widowControl/>
        <w:numPr>
          <w:ilvl w:val="0"/>
          <w:numId w:val="2"/>
        </w:numPr>
        <w:spacing w:line="360" w:lineRule="atLeast"/>
        <w:ind w:left="1050" w:hanging="1040"/>
        <w:jc w:val="center"/>
        <w:rPr>
          <w:rFonts w:ascii="微软雅黑" w:hAnsi="微软雅黑" w:eastAsia="微软雅黑" w:cs="宋体"/>
          <w:b/>
          <w:bCs/>
          <w:sz w:val="24"/>
        </w:rPr>
      </w:pPr>
      <w:r>
        <w:rPr>
          <w:rFonts w:hint="eastAsia" w:ascii="微软雅黑" w:hAnsi="微软雅黑" w:eastAsia="微软雅黑" w:cs="宋体"/>
          <w:b/>
          <w:bCs/>
          <w:sz w:val="24"/>
        </w:rPr>
        <w:t>设计进程安排</w:t>
      </w:r>
    </w:p>
    <w:p>
      <w:pPr>
        <w:spacing w:line="440" w:lineRule="exact"/>
        <w:ind w:firstLine="480" w:firstLineChars="200"/>
        <w:rPr>
          <w:rFonts w:ascii="宋体" w:hAnsi="宋体" w:eastAsia="宋体" w:cs="宋体"/>
          <w:sz w:val="24"/>
        </w:rPr>
      </w:pPr>
      <w:r>
        <w:rPr>
          <w:rFonts w:hint="eastAsia" w:ascii="宋体" w:hAnsi="宋体" w:eastAsia="宋体" w:cs="宋体"/>
          <w:sz w:val="24"/>
        </w:rPr>
        <w:t>2.1 总设计周期为 35个日历天，</w:t>
      </w:r>
      <w:r>
        <w:rPr>
          <w:rFonts w:hint="eastAsia" w:ascii="宋体" w:hAnsi="宋体" w:eastAsia="宋体" w:cs="宋体"/>
          <w:sz w:val="24"/>
          <w:lang w:eastAsia="zh-CN"/>
        </w:rPr>
        <w:t>本合同签署之日计算</w:t>
      </w:r>
      <w:r>
        <w:rPr>
          <w:rFonts w:hint="eastAsia" w:ascii="宋体" w:hAnsi="宋体" w:eastAsia="宋体" w:cs="宋体"/>
          <w:sz w:val="24"/>
        </w:rPr>
        <w:t>。乙方应按设计进度安排完成各阶段设计工作并向甲方提交本阶段设计成果，甲方对本阶段设计成果进行书面确认并给与乙方开始下一阶段工作的书面通知后，乙方方可启动下一阶段设计工作。</w:t>
      </w:r>
    </w:p>
    <w:p>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甲方指定项目负责人：      邮箱：     电话： </w:t>
      </w:r>
    </w:p>
    <w:p>
      <w:pPr>
        <w:spacing w:line="440" w:lineRule="exact"/>
        <w:ind w:firstLine="480" w:firstLineChars="200"/>
        <w:rPr>
          <w:rFonts w:ascii="宋体" w:hAnsi="宋体" w:eastAsia="宋体" w:cs="宋体"/>
          <w:sz w:val="24"/>
        </w:rPr>
      </w:pPr>
      <w:r>
        <w:rPr>
          <w:rFonts w:hint="eastAsia" w:ascii="宋体" w:hAnsi="宋体" w:eastAsia="宋体" w:cs="宋体"/>
          <w:sz w:val="24"/>
        </w:rPr>
        <w:t>甲方指定具体对接人:       邮箱：     电话：</w:t>
      </w:r>
    </w:p>
    <w:p>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乙方指定项目负责人：      邮箱：     电话： </w:t>
      </w:r>
    </w:p>
    <w:p>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乙方指定具体对接人:       邮箱：    </w:t>
      </w:r>
      <w:r>
        <w:rPr>
          <w:rFonts w:hint="eastAsia" w:ascii="宋体" w:hAnsi="宋体" w:eastAsia="宋体" w:cs="宋体"/>
          <w:sz w:val="24"/>
          <w:lang w:val="en-US" w:eastAsia="zh-CN"/>
        </w:rPr>
        <w:t xml:space="preserve"> </w:t>
      </w:r>
      <w:r>
        <w:rPr>
          <w:rFonts w:hint="eastAsia" w:ascii="宋体" w:hAnsi="宋体" w:eastAsia="宋体" w:cs="宋体"/>
          <w:sz w:val="24"/>
        </w:rPr>
        <w:t>电话：</w:t>
      </w:r>
    </w:p>
    <w:p>
      <w:pPr>
        <w:spacing w:line="440" w:lineRule="exact"/>
        <w:ind w:firstLine="480" w:firstLineChars="200"/>
        <w:rPr>
          <w:rFonts w:ascii="宋体" w:hAnsi="宋体" w:eastAsia="宋体" w:cs="宋体"/>
          <w:sz w:val="24"/>
        </w:rPr>
      </w:pPr>
      <w:r>
        <w:rPr>
          <w:rFonts w:hint="eastAsia" w:ascii="宋体" w:hAnsi="宋体" w:eastAsia="宋体" w:cs="宋体"/>
          <w:sz w:val="24"/>
        </w:rPr>
        <w:t>各方项目负责人及具体对接人，负责双方在项目过程中邮件、函件等往来沟通、收发、签字等项目进行过程中的具体沟通。</w:t>
      </w:r>
    </w:p>
    <w:p>
      <w:pPr>
        <w:spacing w:line="440" w:lineRule="exact"/>
        <w:ind w:firstLine="480" w:firstLineChars="200"/>
        <w:rPr>
          <w:rFonts w:ascii="宋体" w:hAnsi="宋体" w:eastAsia="宋体" w:cs="宋体"/>
          <w:sz w:val="24"/>
        </w:rPr>
      </w:pPr>
      <w:r>
        <w:rPr>
          <w:rFonts w:hint="eastAsia" w:ascii="宋体" w:hAnsi="宋体" w:eastAsia="宋体" w:cs="宋体"/>
          <w:sz w:val="24"/>
        </w:rPr>
        <w:t>2.1.1 设计进度安排：</w:t>
      </w:r>
    </w:p>
    <w:tbl>
      <w:tblPr>
        <w:tblStyle w:val="10"/>
        <w:tblW w:w="7800" w:type="dxa"/>
        <w:tblInd w:w="692" w:type="dxa"/>
        <w:tblLayout w:type="autofit"/>
        <w:tblCellMar>
          <w:top w:w="0" w:type="dxa"/>
          <w:left w:w="10" w:type="dxa"/>
          <w:bottom w:w="0" w:type="dxa"/>
          <w:right w:w="10" w:type="dxa"/>
        </w:tblCellMar>
      </w:tblPr>
      <w:tblGrid>
        <w:gridCol w:w="3900"/>
        <w:gridCol w:w="3900"/>
      </w:tblGrid>
      <w:tr>
        <w:tblPrEx>
          <w:tblCellMar>
            <w:top w:w="0" w:type="dxa"/>
            <w:left w:w="10" w:type="dxa"/>
            <w:bottom w:w="0" w:type="dxa"/>
            <w:right w:w="10" w:type="dxa"/>
          </w:tblCellMar>
        </w:tblPrEx>
        <w:trPr>
          <w:trHeight w:val="523" w:hRule="atLeast"/>
        </w:trPr>
        <w:tc>
          <w:tcPr>
            <w:tcW w:w="3900" w:type="dxa"/>
            <w:tcBorders>
              <w:top w:val="single" w:color="000000" w:sz="4" w:space="0"/>
              <w:left w:val="single" w:color="000000" w:sz="4" w:space="0"/>
              <w:bottom w:val="single" w:color="000000" w:sz="4" w:space="0"/>
              <w:right w:val="single" w:color="000000" w:sz="4" w:space="0"/>
            </w:tcBorders>
            <w:shd w:val="clear" w:color="000000" w:fill="FFFFFF"/>
            <w:noWrap/>
            <w:tcMar>
              <w:top w:w="0" w:type="dxa"/>
              <w:left w:w="110" w:type="dxa"/>
              <w:bottom w:w="110" w:type="dxa"/>
              <w:right w:w="0" w:type="dxa"/>
            </w:tcMar>
            <w:vAlign w:val="center"/>
          </w:tcPr>
          <w:p>
            <w:pPr>
              <w:spacing w:line="440" w:lineRule="exact"/>
              <w:ind w:firstLine="480" w:firstLineChars="200"/>
              <w:rPr>
                <w:rFonts w:ascii="宋体" w:hAnsi="宋体" w:eastAsia="宋体" w:cs="宋体"/>
                <w:sz w:val="24"/>
              </w:rPr>
            </w:pPr>
            <w:r>
              <w:rPr>
                <w:rFonts w:hint="eastAsia" w:ascii="宋体" w:hAnsi="宋体" w:eastAsia="宋体" w:cs="宋体"/>
                <w:sz w:val="24"/>
              </w:rPr>
              <w:t>设计阶段</w:t>
            </w:r>
          </w:p>
        </w:tc>
        <w:tc>
          <w:tcPr>
            <w:tcW w:w="3900" w:type="dxa"/>
            <w:tcBorders>
              <w:top w:val="single" w:color="000000" w:sz="4" w:space="0"/>
              <w:left w:val="single" w:color="000000" w:sz="4" w:space="0"/>
              <w:bottom w:val="single" w:color="000000" w:sz="4" w:space="0"/>
              <w:right w:val="single" w:color="000000" w:sz="4" w:space="0"/>
            </w:tcBorders>
            <w:shd w:val="clear" w:color="000000" w:fill="FFFFFF"/>
            <w:noWrap/>
            <w:tcMar>
              <w:top w:w="0" w:type="dxa"/>
              <w:left w:w="110" w:type="dxa"/>
              <w:bottom w:w="110" w:type="dxa"/>
              <w:right w:w="0" w:type="dxa"/>
            </w:tcMar>
            <w:vAlign w:val="center"/>
          </w:tcPr>
          <w:p>
            <w:pPr>
              <w:spacing w:line="440" w:lineRule="exact"/>
              <w:ind w:firstLine="480" w:firstLineChars="200"/>
              <w:rPr>
                <w:rFonts w:ascii="宋体" w:hAnsi="宋体" w:eastAsia="宋体" w:cs="宋体"/>
                <w:sz w:val="24"/>
              </w:rPr>
            </w:pPr>
            <w:r>
              <w:rPr>
                <w:rFonts w:hint="eastAsia" w:ascii="宋体" w:hAnsi="宋体" w:eastAsia="宋体" w:cs="宋体"/>
                <w:sz w:val="24"/>
              </w:rPr>
              <w:t>设计周期（日历天/周）</w:t>
            </w:r>
          </w:p>
        </w:tc>
      </w:tr>
      <w:tr>
        <w:tblPrEx>
          <w:tblCellMar>
            <w:top w:w="0" w:type="dxa"/>
            <w:left w:w="10" w:type="dxa"/>
            <w:bottom w:w="0" w:type="dxa"/>
            <w:right w:w="10" w:type="dxa"/>
          </w:tblCellMar>
        </w:tblPrEx>
        <w:trPr>
          <w:trHeight w:val="370" w:hRule="atLeast"/>
        </w:trPr>
        <w:tc>
          <w:tcPr>
            <w:tcW w:w="390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vAlign w:val="center"/>
          </w:tcPr>
          <w:p>
            <w:pPr>
              <w:spacing w:line="440" w:lineRule="exact"/>
              <w:ind w:firstLine="480" w:firstLineChars="200"/>
              <w:rPr>
                <w:rFonts w:ascii="宋体" w:hAnsi="宋体" w:eastAsia="宋体" w:cs="宋体"/>
                <w:sz w:val="24"/>
              </w:rPr>
            </w:pPr>
            <w:r>
              <w:rPr>
                <w:rFonts w:hint="eastAsia" w:ascii="宋体" w:hAnsi="宋体" w:eastAsia="宋体" w:cs="宋体"/>
                <w:sz w:val="24"/>
              </w:rPr>
              <w:t>概念设计阶段</w:t>
            </w:r>
          </w:p>
        </w:tc>
        <w:tc>
          <w:tcPr>
            <w:tcW w:w="390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vAlign w:val="center"/>
          </w:tcPr>
          <w:p>
            <w:pPr>
              <w:spacing w:line="440" w:lineRule="exact"/>
              <w:ind w:firstLine="480" w:firstLineChars="200"/>
              <w:rPr>
                <w:rFonts w:ascii="宋体" w:hAnsi="宋体" w:eastAsia="宋体" w:cs="宋体"/>
                <w:sz w:val="24"/>
              </w:rPr>
            </w:pPr>
            <w:r>
              <w:rPr>
                <w:rFonts w:hint="eastAsia" w:ascii="宋体" w:hAnsi="宋体" w:eastAsia="宋体" w:cs="宋体"/>
                <w:sz w:val="24"/>
              </w:rPr>
              <w:t>10</w:t>
            </w:r>
          </w:p>
        </w:tc>
      </w:tr>
      <w:tr>
        <w:tblPrEx>
          <w:tblCellMar>
            <w:top w:w="0" w:type="dxa"/>
            <w:left w:w="10" w:type="dxa"/>
            <w:bottom w:w="0" w:type="dxa"/>
            <w:right w:w="10" w:type="dxa"/>
          </w:tblCellMar>
        </w:tblPrEx>
        <w:trPr>
          <w:trHeight w:val="375" w:hRule="atLeast"/>
        </w:trPr>
        <w:tc>
          <w:tcPr>
            <w:tcW w:w="390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vAlign w:val="center"/>
          </w:tcPr>
          <w:p>
            <w:pPr>
              <w:spacing w:line="440" w:lineRule="exact"/>
              <w:ind w:firstLine="480" w:firstLineChars="200"/>
              <w:rPr>
                <w:rFonts w:ascii="宋体" w:hAnsi="宋体" w:eastAsia="宋体" w:cs="宋体"/>
                <w:sz w:val="24"/>
              </w:rPr>
            </w:pPr>
            <w:r>
              <w:rPr>
                <w:rFonts w:hint="eastAsia" w:ascii="宋体" w:hAnsi="宋体" w:eastAsia="宋体" w:cs="宋体"/>
                <w:sz w:val="24"/>
              </w:rPr>
              <w:t>方案设计阶段</w:t>
            </w:r>
          </w:p>
        </w:tc>
        <w:tc>
          <w:tcPr>
            <w:tcW w:w="390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vAlign w:val="center"/>
          </w:tcPr>
          <w:p>
            <w:pPr>
              <w:spacing w:line="440" w:lineRule="exact"/>
              <w:ind w:firstLine="480" w:firstLineChars="200"/>
              <w:rPr>
                <w:rFonts w:ascii="宋体" w:hAnsi="宋体" w:eastAsia="宋体" w:cs="宋体"/>
                <w:sz w:val="24"/>
              </w:rPr>
            </w:pPr>
            <w:r>
              <w:rPr>
                <w:rFonts w:hint="eastAsia" w:ascii="宋体" w:hAnsi="宋体" w:eastAsia="宋体" w:cs="宋体"/>
                <w:sz w:val="24"/>
              </w:rPr>
              <w:t>15</w:t>
            </w:r>
          </w:p>
        </w:tc>
      </w:tr>
      <w:tr>
        <w:tblPrEx>
          <w:tblCellMar>
            <w:top w:w="0" w:type="dxa"/>
            <w:left w:w="10" w:type="dxa"/>
            <w:bottom w:w="0" w:type="dxa"/>
            <w:right w:w="10" w:type="dxa"/>
          </w:tblCellMar>
        </w:tblPrEx>
        <w:trPr>
          <w:trHeight w:val="472" w:hRule="atLeast"/>
        </w:trPr>
        <w:tc>
          <w:tcPr>
            <w:tcW w:w="390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vAlign w:val="center"/>
          </w:tcPr>
          <w:p>
            <w:pPr>
              <w:spacing w:line="440" w:lineRule="exact"/>
              <w:ind w:firstLine="480" w:firstLineChars="200"/>
              <w:rPr>
                <w:rFonts w:ascii="宋体" w:hAnsi="宋体" w:eastAsia="宋体" w:cs="宋体"/>
                <w:sz w:val="24"/>
              </w:rPr>
            </w:pPr>
            <w:r>
              <w:rPr>
                <w:rFonts w:hint="eastAsia" w:ascii="宋体" w:hAnsi="宋体" w:eastAsia="宋体" w:cs="宋体"/>
                <w:sz w:val="24"/>
              </w:rPr>
              <w:t>深化设计阶段</w:t>
            </w:r>
          </w:p>
        </w:tc>
        <w:tc>
          <w:tcPr>
            <w:tcW w:w="390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vAlign w:val="center"/>
          </w:tcPr>
          <w:p>
            <w:pPr>
              <w:spacing w:line="440" w:lineRule="exact"/>
              <w:ind w:firstLine="480" w:firstLineChars="200"/>
              <w:rPr>
                <w:rFonts w:ascii="宋体" w:hAnsi="宋体" w:eastAsia="宋体" w:cs="宋体"/>
                <w:sz w:val="24"/>
              </w:rPr>
            </w:pPr>
            <w:r>
              <w:rPr>
                <w:rFonts w:hint="eastAsia" w:ascii="宋体" w:hAnsi="宋体" w:eastAsia="宋体" w:cs="宋体"/>
                <w:sz w:val="24"/>
              </w:rPr>
              <w:t>10</w:t>
            </w:r>
          </w:p>
        </w:tc>
      </w:tr>
      <w:tr>
        <w:tblPrEx>
          <w:tblCellMar>
            <w:top w:w="0" w:type="dxa"/>
            <w:left w:w="10" w:type="dxa"/>
            <w:bottom w:w="0" w:type="dxa"/>
            <w:right w:w="10" w:type="dxa"/>
          </w:tblCellMar>
        </w:tblPrEx>
        <w:trPr>
          <w:trHeight w:val="375" w:hRule="atLeast"/>
        </w:trPr>
        <w:tc>
          <w:tcPr>
            <w:tcW w:w="7800" w:type="dxa"/>
            <w:gridSpan w:val="2"/>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备注： </w:t>
            </w:r>
          </w:p>
        </w:tc>
      </w:tr>
    </w:tbl>
    <w:p>
      <w:pPr>
        <w:spacing w:line="440" w:lineRule="exact"/>
        <w:ind w:firstLine="480" w:firstLineChars="200"/>
        <w:rPr>
          <w:rFonts w:ascii="宋体" w:hAnsi="宋体" w:eastAsia="宋体" w:cs="宋体"/>
          <w:sz w:val="24"/>
        </w:rPr>
      </w:pPr>
    </w:p>
    <w:p>
      <w:pPr>
        <w:spacing w:line="440" w:lineRule="exact"/>
        <w:ind w:firstLine="480" w:firstLineChars="200"/>
        <w:rPr>
          <w:rFonts w:ascii="宋体" w:hAnsi="宋体" w:eastAsia="宋体" w:cs="宋体"/>
          <w:sz w:val="24"/>
        </w:rPr>
      </w:pPr>
      <w:r>
        <w:rPr>
          <w:rFonts w:hint="eastAsia" w:ascii="宋体" w:hAnsi="宋体" w:eastAsia="宋体" w:cs="宋体"/>
          <w:sz w:val="24"/>
        </w:rPr>
        <w:t>2.2设计周期中不包含乙方赴甲方处或甲方指定地点汇报的时间、双方讨论、修改方案的时间及甲方商议方案时间、甲方对设计成果提出修改意见或者予以确认的时间。一般汇报时间为该阶段设计成果完成后10个工作日内，甲方另有其它安排的以甲方实际时间安排为准。</w:t>
      </w:r>
    </w:p>
    <w:p>
      <w:pPr>
        <w:spacing w:line="440" w:lineRule="exact"/>
        <w:ind w:firstLine="480" w:firstLineChars="200"/>
        <w:rPr>
          <w:rFonts w:ascii="宋体" w:hAnsi="宋体" w:eastAsia="宋体" w:cs="宋体"/>
          <w:sz w:val="24"/>
        </w:rPr>
      </w:pPr>
      <w:r>
        <w:rPr>
          <w:rFonts w:hint="eastAsia" w:ascii="宋体" w:hAnsi="宋体" w:eastAsia="宋体" w:cs="宋体"/>
          <w:sz w:val="24"/>
        </w:rPr>
        <w:t>甲方对乙方提交的设计成果须给与书面修改意见或确认。甲方需要乙方修正方案时，乙方的修正时间不包含在设计周期内，但应该在甲方要求的合理时间内完成。</w:t>
      </w:r>
    </w:p>
    <w:p>
      <w:pPr>
        <w:spacing w:line="440" w:lineRule="exact"/>
        <w:ind w:firstLine="480" w:firstLineChars="200"/>
        <w:rPr>
          <w:rFonts w:ascii="宋体" w:hAnsi="宋体" w:eastAsia="宋体" w:cs="宋体"/>
          <w:sz w:val="24"/>
        </w:rPr>
      </w:pPr>
      <w:r>
        <w:rPr>
          <w:rFonts w:hint="eastAsia" w:ascii="宋体" w:hAnsi="宋体" w:eastAsia="宋体" w:cs="宋体"/>
          <w:sz w:val="24"/>
        </w:rPr>
        <w:t>2.3由于甲方原因导致项目设计在任一阶段延迟超过20日（含20）以上时，甲方须对延迟原因向乙方作书面说明，甲乙双方应就项目进度进行协商并重新制订进度计划要求。</w:t>
      </w:r>
    </w:p>
    <w:p>
      <w:pPr>
        <w:spacing w:line="440" w:lineRule="exact"/>
        <w:ind w:firstLine="480" w:firstLineChars="200"/>
        <w:rPr>
          <w:rFonts w:ascii="宋体" w:hAnsi="宋体" w:eastAsia="宋体" w:cs="宋体"/>
          <w:sz w:val="24"/>
        </w:rPr>
      </w:pPr>
      <w:r>
        <w:rPr>
          <w:rFonts w:hint="eastAsia" w:ascii="宋体" w:hAnsi="宋体" w:eastAsia="宋体" w:cs="宋体"/>
          <w:sz w:val="24"/>
        </w:rPr>
        <w:t>2.4乙方设计师应参与方案汇报，甲方确定汇报时间后须提前3日通知乙方，以便乙方安排设计师行程和时间。</w:t>
      </w:r>
    </w:p>
    <w:p>
      <w:pPr>
        <w:spacing w:line="440" w:lineRule="exact"/>
        <w:ind w:firstLine="480" w:firstLineChars="200"/>
        <w:rPr>
          <w:rFonts w:ascii="宋体" w:hAnsi="宋体" w:eastAsia="宋体" w:cs="宋体"/>
          <w:sz w:val="24"/>
        </w:rPr>
      </w:pPr>
      <w:r>
        <w:rPr>
          <w:rFonts w:hint="eastAsia" w:ascii="宋体" w:hAnsi="宋体" w:eastAsia="宋体" w:cs="宋体"/>
          <w:sz w:val="24"/>
        </w:rPr>
        <w:t> </w:t>
      </w:r>
    </w:p>
    <w:p>
      <w:pPr>
        <w:widowControl/>
        <w:numPr>
          <w:ilvl w:val="0"/>
          <w:numId w:val="2"/>
        </w:numPr>
        <w:spacing w:line="360" w:lineRule="atLeast"/>
        <w:ind w:left="1050" w:hanging="1040"/>
        <w:jc w:val="center"/>
        <w:rPr>
          <w:rFonts w:ascii="微软雅黑" w:hAnsi="微软雅黑" w:eastAsia="微软雅黑" w:cs="宋体"/>
          <w:b/>
          <w:bCs/>
          <w:sz w:val="24"/>
        </w:rPr>
      </w:pPr>
      <w:r>
        <w:rPr>
          <w:rFonts w:hint="eastAsia" w:ascii="微软雅黑" w:hAnsi="微软雅黑" w:eastAsia="微软雅黑" w:cs="宋体"/>
          <w:b/>
          <w:bCs/>
          <w:sz w:val="24"/>
        </w:rPr>
        <w:t>设计费及支付方式</w:t>
      </w:r>
    </w:p>
    <w:p>
      <w:pPr>
        <w:spacing w:line="440" w:lineRule="exact"/>
        <w:ind w:firstLine="480" w:firstLineChars="200"/>
        <w:rPr>
          <w:rFonts w:ascii="宋体" w:hAnsi="宋体" w:eastAsia="宋体" w:cs="宋体"/>
          <w:sz w:val="24"/>
        </w:rPr>
      </w:pPr>
      <w:r>
        <w:rPr>
          <w:rFonts w:hint="eastAsia" w:ascii="宋体" w:hAnsi="宋体" w:eastAsia="宋体" w:cs="宋体"/>
          <w:sz w:val="24"/>
        </w:rPr>
        <w:t>3.1 本合同总设计费为人民币 元，大写：        元整，包括设计、材料、施工配合、差旅、知识产权、税金、保险等与本合同相关的一切费用及风险，除此之外甲方不再向乙方支付其他任何费用。</w:t>
      </w:r>
    </w:p>
    <w:p>
      <w:pPr>
        <w:spacing w:line="440" w:lineRule="exact"/>
        <w:ind w:firstLine="480" w:firstLineChars="200"/>
        <w:rPr>
          <w:rFonts w:ascii="宋体" w:hAnsi="宋体" w:eastAsia="宋体" w:cs="宋体"/>
          <w:sz w:val="24"/>
        </w:rPr>
      </w:pPr>
      <w:r>
        <w:rPr>
          <w:rFonts w:hint="eastAsia" w:ascii="宋体" w:hAnsi="宋体" w:eastAsia="宋体" w:cs="宋体"/>
          <w:sz w:val="24"/>
        </w:rPr>
        <w:t>3.2甲方根据乙方各阶段设计成果占工作量的比例支付设计费用，具体如下：</w:t>
      </w:r>
    </w:p>
    <w:tbl>
      <w:tblPr>
        <w:tblStyle w:val="10"/>
        <w:tblW w:w="9000" w:type="dxa"/>
        <w:tblInd w:w="63" w:type="dxa"/>
        <w:tblLayout w:type="fixed"/>
        <w:tblCellMar>
          <w:top w:w="0" w:type="dxa"/>
          <w:left w:w="10" w:type="dxa"/>
          <w:bottom w:w="0" w:type="dxa"/>
          <w:right w:w="10" w:type="dxa"/>
        </w:tblCellMar>
      </w:tblPr>
      <w:tblGrid>
        <w:gridCol w:w="1884"/>
        <w:gridCol w:w="1716"/>
        <w:gridCol w:w="1275"/>
        <w:gridCol w:w="1980"/>
        <w:gridCol w:w="2145"/>
      </w:tblGrid>
      <w:tr>
        <w:tblPrEx>
          <w:tblCellMar>
            <w:top w:w="0" w:type="dxa"/>
            <w:left w:w="10" w:type="dxa"/>
            <w:bottom w:w="0" w:type="dxa"/>
            <w:right w:w="10" w:type="dxa"/>
          </w:tblCellMar>
        </w:tblPrEx>
        <w:trPr>
          <w:trHeight w:val="1095" w:hRule="atLeast"/>
        </w:trPr>
        <w:tc>
          <w:tcPr>
            <w:tcW w:w="1884" w:type="dxa"/>
            <w:tcBorders>
              <w:top w:val="single" w:color="000000" w:sz="4" w:space="0"/>
              <w:left w:val="single" w:color="000000" w:sz="4" w:space="0"/>
              <w:bottom w:val="single" w:color="000000" w:sz="4" w:space="0"/>
              <w:right w:val="single" w:color="000000" w:sz="4" w:space="0"/>
            </w:tcBorders>
            <w:shd w:val="clear" w:color="000000" w:fill="FFFFFF"/>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阶段</w:t>
            </w: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tcMar>
              <w:top w:w="0" w:type="dxa"/>
              <w:left w:w="110" w:type="dxa"/>
              <w:bottom w:w="110" w:type="dxa"/>
              <w:right w:w="0" w:type="dxa"/>
            </w:tcMar>
          </w:tcPr>
          <w:p>
            <w:pPr>
              <w:spacing w:line="440" w:lineRule="exact"/>
              <w:rPr>
                <w:rFonts w:ascii="宋体" w:hAnsi="宋体" w:eastAsia="宋体" w:cs="宋体"/>
                <w:sz w:val="24"/>
              </w:rPr>
            </w:pPr>
            <w:r>
              <w:rPr>
                <w:rFonts w:hint="eastAsia" w:ascii="宋体" w:hAnsi="宋体" w:eastAsia="宋体" w:cs="宋体"/>
                <w:sz w:val="24"/>
              </w:rPr>
              <w:t>工作完成量</w:t>
            </w:r>
          </w:p>
          <w:p>
            <w:pPr>
              <w:spacing w:line="440" w:lineRule="exact"/>
              <w:ind w:firstLine="480" w:firstLineChars="200"/>
              <w:rPr>
                <w:rFonts w:ascii="宋体" w:hAnsi="宋体" w:eastAsia="宋体" w:cs="宋体"/>
                <w:sz w:val="24"/>
              </w:rPr>
            </w:pPr>
            <w:r>
              <w:rPr>
                <w:rFonts w:hint="eastAsia" w:ascii="宋体" w:hAnsi="宋体" w:eastAsia="宋体" w:cs="宋体"/>
                <w:sz w:val="24"/>
              </w:rPr>
              <w:t>(%)</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tcMar>
              <w:top w:w="0" w:type="dxa"/>
              <w:left w:w="110" w:type="dxa"/>
              <w:bottom w:w="110" w:type="dxa"/>
              <w:right w:w="0" w:type="dxa"/>
            </w:tcMar>
          </w:tcPr>
          <w:p>
            <w:pPr>
              <w:spacing w:line="440" w:lineRule="exact"/>
              <w:rPr>
                <w:rFonts w:ascii="宋体" w:hAnsi="宋体" w:eastAsia="宋体" w:cs="宋体"/>
                <w:sz w:val="24"/>
              </w:rPr>
            </w:pPr>
            <w:r>
              <w:rPr>
                <w:rFonts w:hint="eastAsia" w:ascii="宋体" w:hAnsi="宋体" w:eastAsia="宋体" w:cs="宋体"/>
                <w:sz w:val="24"/>
              </w:rPr>
              <w:t>阶段费用</w:t>
            </w:r>
          </w:p>
          <w:p>
            <w:pPr>
              <w:spacing w:line="440" w:lineRule="exact"/>
              <w:ind w:firstLine="240" w:firstLineChars="100"/>
              <w:rPr>
                <w:rFonts w:ascii="宋体" w:hAnsi="宋体" w:eastAsia="宋体" w:cs="宋体"/>
                <w:sz w:val="24"/>
              </w:rPr>
            </w:pPr>
            <w:r>
              <w:rPr>
                <w:rFonts w:hint="eastAsia" w:ascii="宋体" w:hAnsi="宋体" w:eastAsia="宋体" w:cs="宋体"/>
                <w:sz w:val="24"/>
              </w:rPr>
              <w:t>（%)</w:t>
            </w:r>
          </w:p>
        </w:tc>
        <w:tc>
          <w:tcPr>
            <w:tcW w:w="1980" w:type="dxa"/>
            <w:tcBorders>
              <w:top w:val="single" w:color="000000" w:sz="4" w:space="0"/>
              <w:left w:val="single" w:color="000000" w:sz="4" w:space="0"/>
              <w:bottom w:val="single" w:color="000000" w:sz="4" w:space="0"/>
              <w:right w:val="single" w:color="000000" w:sz="4" w:space="0"/>
            </w:tcBorders>
            <w:shd w:val="clear" w:color="000000" w:fill="FFFFFF"/>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人民币</w:t>
            </w:r>
          </w:p>
          <w:p>
            <w:pPr>
              <w:spacing w:line="440" w:lineRule="exact"/>
              <w:ind w:firstLine="480" w:firstLineChars="200"/>
              <w:rPr>
                <w:rFonts w:ascii="宋体" w:hAnsi="宋体" w:eastAsia="宋体" w:cs="宋体"/>
                <w:sz w:val="24"/>
              </w:rPr>
            </w:pPr>
            <w:r>
              <w:rPr>
                <w:rFonts w:hint="eastAsia" w:ascii="宋体" w:hAnsi="宋体" w:eastAsia="宋体" w:cs="宋体"/>
                <w:sz w:val="24"/>
              </w:rPr>
              <w:t>小写(元)</w:t>
            </w:r>
          </w:p>
        </w:tc>
        <w:tc>
          <w:tcPr>
            <w:tcW w:w="2145" w:type="dxa"/>
            <w:tcBorders>
              <w:top w:val="single" w:color="000000" w:sz="4" w:space="0"/>
              <w:left w:val="single" w:color="000000" w:sz="4" w:space="0"/>
              <w:bottom w:val="single" w:color="000000" w:sz="4" w:space="0"/>
              <w:right w:val="single" w:color="000000" w:sz="4" w:space="0"/>
            </w:tcBorders>
            <w:shd w:val="clear" w:color="000000" w:fill="FFFFFF"/>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人民币</w:t>
            </w:r>
          </w:p>
          <w:p>
            <w:pPr>
              <w:spacing w:line="440" w:lineRule="exact"/>
              <w:ind w:firstLine="480" w:firstLineChars="200"/>
              <w:rPr>
                <w:rFonts w:ascii="宋体" w:hAnsi="宋体" w:eastAsia="宋体" w:cs="宋体"/>
                <w:sz w:val="24"/>
              </w:rPr>
            </w:pPr>
            <w:r>
              <w:rPr>
                <w:rFonts w:hint="eastAsia" w:ascii="宋体" w:hAnsi="宋体" w:eastAsia="宋体" w:cs="宋体"/>
                <w:sz w:val="24"/>
              </w:rPr>
              <w:t>大写(元)</w:t>
            </w:r>
          </w:p>
        </w:tc>
      </w:tr>
      <w:tr>
        <w:tblPrEx>
          <w:tblCellMar>
            <w:top w:w="0" w:type="dxa"/>
            <w:left w:w="10" w:type="dxa"/>
            <w:bottom w:w="0" w:type="dxa"/>
            <w:right w:w="10" w:type="dxa"/>
          </w:tblCellMar>
        </w:tblPrEx>
        <w:trPr>
          <w:trHeight w:val="375" w:hRule="atLeast"/>
        </w:trPr>
        <w:tc>
          <w:tcPr>
            <w:tcW w:w="1884"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rPr>
                <w:rFonts w:ascii="宋体" w:hAnsi="宋体" w:eastAsia="宋体" w:cs="宋体"/>
                <w:sz w:val="24"/>
              </w:rPr>
            </w:pPr>
            <w:r>
              <w:rPr>
                <w:rFonts w:hint="eastAsia" w:ascii="宋体" w:hAnsi="宋体" w:eastAsia="宋体" w:cs="宋体"/>
                <w:sz w:val="24"/>
              </w:rPr>
              <w:t>概念设计付款</w:t>
            </w:r>
          </w:p>
        </w:tc>
        <w:tc>
          <w:tcPr>
            <w:tcW w:w="1716"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0</w:t>
            </w:r>
          </w:p>
        </w:tc>
        <w:tc>
          <w:tcPr>
            <w:tcW w:w="127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20</w:t>
            </w:r>
          </w:p>
        </w:tc>
        <w:tc>
          <w:tcPr>
            <w:tcW w:w="198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p>
        </w:tc>
        <w:tc>
          <w:tcPr>
            <w:tcW w:w="214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p>
        </w:tc>
      </w:tr>
      <w:tr>
        <w:tblPrEx>
          <w:tblCellMar>
            <w:top w:w="0" w:type="dxa"/>
            <w:left w:w="10" w:type="dxa"/>
            <w:bottom w:w="0" w:type="dxa"/>
            <w:right w:w="10" w:type="dxa"/>
          </w:tblCellMar>
        </w:tblPrEx>
        <w:trPr>
          <w:trHeight w:val="375" w:hRule="atLeast"/>
        </w:trPr>
        <w:tc>
          <w:tcPr>
            <w:tcW w:w="1884"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rPr>
                <w:rFonts w:ascii="宋体" w:hAnsi="宋体" w:eastAsia="宋体" w:cs="宋体"/>
                <w:sz w:val="24"/>
              </w:rPr>
            </w:pPr>
            <w:r>
              <w:rPr>
                <w:rFonts w:hint="eastAsia" w:ascii="宋体" w:hAnsi="宋体" w:eastAsia="宋体" w:cs="宋体"/>
                <w:sz w:val="24"/>
              </w:rPr>
              <w:t>方案设计</w:t>
            </w:r>
          </w:p>
        </w:tc>
        <w:tc>
          <w:tcPr>
            <w:tcW w:w="1716"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65</w:t>
            </w:r>
          </w:p>
        </w:tc>
        <w:tc>
          <w:tcPr>
            <w:tcW w:w="127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30</w:t>
            </w:r>
          </w:p>
        </w:tc>
        <w:tc>
          <w:tcPr>
            <w:tcW w:w="198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p>
        </w:tc>
        <w:tc>
          <w:tcPr>
            <w:tcW w:w="214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p>
        </w:tc>
      </w:tr>
      <w:tr>
        <w:tblPrEx>
          <w:tblCellMar>
            <w:top w:w="0" w:type="dxa"/>
            <w:left w:w="10" w:type="dxa"/>
            <w:bottom w:w="0" w:type="dxa"/>
            <w:right w:w="10" w:type="dxa"/>
          </w:tblCellMar>
        </w:tblPrEx>
        <w:trPr>
          <w:trHeight w:val="375" w:hRule="atLeast"/>
        </w:trPr>
        <w:tc>
          <w:tcPr>
            <w:tcW w:w="1884"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rPr>
                <w:rFonts w:ascii="宋体" w:hAnsi="宋体" w:eastAsia="宋体" w:cs="宋体"/>
                <w:sz w:val="24"/>
              </w:rPr>
            </w:pPr>
            <w:r>
              <w:rPr>
                <w:rFonts w:hint="eastAsia" w:ascii="宋体" w:hAnsi="宋体" w:eastAsia="宋体" w:cs="宋体"/>
                <w:sz w:val="24"/>
              </w:rPr>
              <w:t>深化设计</w:t>
            </w:r>
          </w:p>
        </w:tc>
        <w:tc>
          <w:tcPr>
            <w:tcW w:w="1716"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80</w:t>
            </w:r>
          </w:p>
        </w:tc>
        <w:tc>
          <w:tcPr>
            <w:tcW w:w="127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30</w:t>
            </w:r>
          </w:p>
        </w:tc>
        <w:tc>
          <w:tcPr>
            <w:tcW w:w="198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p>
        </w:tc>
        <w:tc>
          <w:tcPr>
            <w:tcW w:w="214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p>
        </w:tc>
      </w:tr>
      <w:tr>
        <w:tblPrEx>
          <w:tblCellMar>
            <w:top w:w="0" w:type="dxa"/>
            <w:left w:w="10" w:type="dxa"/>
            <w:bottom w:w="0" w:type="dxa"/>
            <w:right w:w="10" w:type="dxa"/>
          </w:tblCellMar>
        </w:tblPrEx>
        <w:trPr>
          <w:trHeight w:val="375" w:hRule="atLeast"/>
        </w:trPr>
        <w:tc>
          <w:tcPr>
            <w:tcW w:w="1884" w:type="dxa"/>
            <w:tcBorders>
              <w:top w:val="single" w:color="000000" w:sz="4" w:space="0"/>
              <w:left w:val="single" w:color="000000" w:sz="4" w:space="0"/>
              <w:bottom w:val="single" w:color="000000" w:sz="4" w:space="0"/>
              <w:right w:val="single" w:color="000000" w:sz="4" w:space="0"/>
            </w:tcBorders>
            <w:shd w:val="clear" w:color="000000" w:fill="FFFFFF"/>
            <w:noWrap/>
            <w:tcMar>
              <w:top w:w="0" w:type="dxa"/>
              <w:left w:w="110" w:type="dxa"/>
              <w:bottom w:w="110" w:type="dxa"/>
              <w:right w:w="0" w:type="dxa"/>
            </w:tcMar>
          </w:tcPr>
          <w:p>
            <w:pPr>
              <w:spacing w:line="440" w:lineRule="exact"/>
              <w:rPr>
                <w:rFonts w:ascii="宋体" w:hAnsi="宋体" w:eastAsia="宋体" w:cs="宋体"/>
                <w:sz w:val="24"/>
              </w:rPr>
            </w:pPr>
            <w:r>
              <w:rPr>
                <w:rFonts w:hint="eastAsia" w:ascii="宋体" w:hAnsi="宋体" w:eastAsia="宋体" w:cs="宋体"/>
                <w:sz w:val="24"/>
              </w:rPr>
              <w:t>现场施工完成</w:t>
            </w: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100</w:t>
            </w:r>
          </w:p>
        </w:tc>
        <w:tc>
          <w:tcPr>
            <w:tcW w:w="127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20</w:t>
            </w:r>
          </w:p>
        </w:tc>
        <w:tc>
          <w:tcPr>
            <w:tcW w:w="198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p>
        </w:tc>
        <w:tc>
          <w:tcPr>
            <w:tcW w:w="214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p>
        </w:tc>
      </w:tr>
      <w:tr>
        <w:tblPrEx>
          <w:tblCellMar>
            <w:top w:w="0" w:type="dxa"/>
            <w:left w:w="10" w:type="dxa"/>
            <w:bottom w:w="0" w:type="dxa"/>
            <w:right w:w="10" w:type="dxa"/>
          </w:tblCellMar>
        </w:tblPrEx>
        <w:trPr>
          <w:trHeight w:val="375" w:hRule="atLeast"/>
        </w:trPr>
        <w:tc>
          <w:tcPr>
            <w:tcW w:w="1884"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总计</w:t>
            </w:r>
          </w:p>
        </w:tc>
        <w:tc>
          <w:tcPr>
            <w:tcW w:w="1716"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 </w:t>
            </w:r>
          </w:p>
        </w:tc>
        <w:tc>
          <w:tcPr>
            <w:tcW w:w="127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100</w:t>
            </w:r>
          </w:p>
        </w:tc>
        <w:tc>
          <w:tcPr>
            <w:tcW w:w="1980"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 </w:t>
            </w:r>
          </w:p>
        </w:tc>
        <w:tc>
          <w:tcPr>
            <w:tcW w:w="2145" w:type="dxa"/>
            <w:tcBorders>
              <w:top w:val="single" w:color="000000" w:sz="4" w:space="0"/>
              <w:left w:val="single" w:color="000000" w:sz="4" w:space="0"/>
              <w:bottom w:val="single" w:color="000000" w:sz="4" w:space="0"/>
              <w:right w:val="single" w:color="000000" w:sz="4" w:space="0"/>
            </w:tcBorders>
            <w:noWrap/>
            <w:tcMar>
              <w:top w:w="0" w:type="dxa"/>
              <w:left w:w="110" w:type="dxa"/>
              <w:bottom w:w="110" w:type="dxa"/>
              <w:right w:w="0" w:type="dxa"/>
            </w:tcMar>
          </w:tcPr>
          <w:p>
            <w:pPr>
              <w:spacing w:line="440" w:lineRule="exact"/>
              <w:ind w:firstLine="480" w:firstLineChars="200"/>
              <w:rPr>
                <w:rFonts w:ascii="宋体" w:hAnsi="宋体" w:eastAsia="宋体" w:cs="宋体"/>
                <w:sz w:val="24"/>
              </w:rPr>
            </w:pPr>
            <w:r>
              <w:rPr>
                <w:rFonts w:hint="eastAsia" w:ascii="宋体" w:hAnsi="宋体" w:eastAsia="宋体" w:cs="宋体"/>
                <w:sz w:val="24"/>
              </w:rPr>
              <w:t> </w:t>
            </w:r>
          </w:p>
        </w:tc>
      </w:tr>
    </w:tbl>
    <w:p>
      <w:pPr>
        <w:spacing w:line="440" w:lineRule="exact"/>
        <w:ind w:firstLine="480" w:firstLineChars="200"/>
        <w:rPr>
          <w:rFonts w:ascii="宋体" w:hAnsi="宋体" w:eastAsia="宋体" w:cs="宋体"/>
          <w:sz w:val="24"/>
        </w:rPr>
      </w:pPr>
      <w:r>
        <w:rPr>
          <w:rFonts w:hint="eastAsia" w:ascii="宋体" w:hAnsi="宋体" w:eastAsia="宋体" w:cs="宋体"/>
          <w:sz w:val="24"/>
        </w:rPr>
        <w:t>甲方于本合同签订后5个工作日内，支付乙方概念设计预付款；乙方提交相应阶段设计成果电子版并经甲方书面确认之日起5个工作日内，甲方按各设计阶段费用比例向乙方支付设计费；项目现场施工完成并结算审计定案后5个工作日内，甲方向乙方支付总设计费的20%。 </w:t>
      </w:r>
    </w:p>
    <w:p>
      <w:pPr>
        <w:spacing w:line="440" w:lineRule="exact"/>
        <w:ind w:firstLine="482" w:firstLineChars="200"/>
        <w:rPr>
          <w:rFonts w:ascii="宋体" w:hAnsi="宋体" w:eastAsia="宋体" w:cs="宋体"/>
          <w:b/>
          <w:bCs/>
          <w:sz w:val="24"/>
        </w:rPr>
      </w:pPr>
      <w:r>
        <w:rPr>
          <w:rFonts w:hint="eastAsia" w:ascii="宋体" w:hAnsi="宋体" w:eastAsia="宋体" w:cs="宋体"/>
          <w:b/>
          <w:bCs/>
          <w:sz w:val="24"/>
        </w:rPr>
        <w:t>备注：</w:t>
      </w:r>
    </w:p>
    <w:p>
      <w:pPr>
        <w:spacing w:line="440" w:lineRule="exact"/>
        <w:ind w:firstLine="480" w:firstLineChars="200"/>
        <w:rPr>
          <w:rFonts w:ascii="宋体" w:hAnsi="宋体" w:eastAsia="宋体" w:cs="宋体"/>
          <w:sz w:val="24"/>
        </w:rPr>
      </w:pPr>
      <w:r>
        <w:rPr>
          <w:rFonts w:hint="eastAsia" w:ascii="宋体" w:hAnsi="宋体" w:eastAsia="宋体" w:cs="宋体"/>
          <w:sz w:val="24"/>
        </w:rPr>
        <w:t>1.乙方提交的各阶段工作成果应达到甲方、合同约定及政府报审通过的深度及要求，并提交设计文件的PDF格式文件和DWG格式文件，甲方应在收到各阶段工作成果后的5个工作日进行审核确认及意见反馈。如果未达到甲方要求、合同规定及政府报审通过的深度及要求，乙方应在10个工作日内对工作成果进行修改及完善，由此产生的费用由乙方承担。</w:t>
      </w:r>
    </w:p>
    <w:p>
      <w:pPr>
        <w:spacing w:line="440" w:lineRule="exact"/>
        <w:ind w:firstLine="480" w:firstLineChars="200"/>
        <w:rPr>
          <w:rFonts w:ascii="宋体" w:hAnsi="宋体" w:eastAsia="宋体" w:cs="宋体"/>
          <w:sz w:val="24"/>
        </w:rPr>
      </w:pPr>
      <w:r>
        <w:rPr>
          <w:rFonts w:hint="eastAsia" w:ascii="宋体" w:hAnsi="宋体" w:eastAsia="宋体" w:cs="宋体"/>
          <w:sz w:val="24"/>
        </w:rPr>
        <w:t>如果甲方确认延迟，则项目进入下一阶段的时间也相应延后。</w:t>
      </w:r>
    </w:p>
    <w:p>
      <w:pPr>
        <w:spacing w:line="440" w:lineRule="exact"/>
        <w:ind w:firstLine="480" w:firstLineChars="200"/>
        <w:rPr>
          <w:rFonts w:ascii="宋体" w:hAnsi="宋体" w:eastAsia="宋体" w:cs="宋体"/>
          <w:sz w:val="24"/>
        </w:rPr>
      </w:pPr>
      <w:r>
        <w:rPr>
          <w:rFonts w:hint="eastAsia" w:ascii="宋体" w:hAnsi="宋体" w:eastAsia="宋体" w:cs="宋体"/>
          <w:sz w:val="24"/>
        </w:rPr>
        <w:t>2.在阶段成果甲方审核通过后，乙方提交甲方已确认部分费</w:t>
      </w:r>
      <w:r>
        <w:rPr>
          <w:rFonts w:hint="eastAsia" w:ascii="宋体" w:hAnsi="宋体" w:eastAsia="宋体" w:cs="宋体"/>
          <w:sz w:val="24"/>
          <w:highlight w:val="none"/>
        </w:rPr>
        <w:t>用的增值</w:t>
      </w:r>
      <w:r>
        <w:rPr>
          <w:rFonts w:hint="eastAsia" w:ascii="宋体" w:hAnsi="宋体" w:eastAsia="宋体" w:cs="宋体"/>
          <w:sz w:val="24"/>
        </w:rPr>
        <w:t>税专用发票，甲方需在收到发票后10个工作日内支付该阶段对应的设计费。如甲方未按约定支付设计费，则乙方有权在提出请款进度后，暂停下一阶段的设计工作。</w:t>
      </w:r>
    </w:p>
    <w:p>
      <w:pPr>
        <w:widowControl/>
        <w:spacing w:before="160" w:after="160" w:line="360" w:lineRule="atLeast"/>
        <w:ind w:left="850"/>
        <w:rPr>
          <w:rFonts w:ascii="微软雅黑" w:hAnsi="微软雅黑" w:eastAsia="微软雅黑"/>
          <w:szCs w:val="21"/>
        </w:rPr>
      </w:pPr>
    </w:p>
    <w:p>
      <w:pPr>
        <w:widowControl/>
        <w:numPr>
          <w:ilvl w:val="0"/>
          <w:numId w:val="2"/>
        </w:numPr>
        <w:spacing w:line="360" w:lineRule="atLeast"/>
        <w:ind w:left="1050" w:hanging="1040"/>
        <w:jc w:val="center"/>
        <w:rPr>
          <w:rFonts w:ascii="微软雅黑" w:hAnsi="微软雅黑" w:eastAsia="微软雅黑" w:cs="宋体"/>
          <w:b/>
          <w:bCs/>
          <w:sz w:val="24"/>
        </w:rPr>
      </w:pPr>
      <w:r>
        <w:rPr>
          <w:rFonts w:hint="eastAsia" w:ascii="微软雅黑" w:hAnsi="微软雅黑" w:eastAsia="微软雅黑" w:cs="宋体"/>
          <w:b/>
          <w:bCs/>
          <w:sz w:val="24"/>
        </w:rPr>
        <w:t>双方责任</w:t>
      </w:r>
    </w:p>
    <w:p>
      <w:pPr>
        <w:spacing w:line="440" w:lineRule="exact"/>
        <w:ind w:firstLine="482" w:firstLineChars="200"/>
        <w:rPr>
          <w:rFonts w:ascii="宋体" w:hAnsi="宋体" w:eastAsia="宋体" w:cs="宋体"/>
          <w:b/>
          <w:sz w:val="24"/>
        </w:rPr>
      </w:pPr>
      <w:r>
        <w:rPr>
          <w:rFonts w:hint="eastAsia" w:ascii="宋体" w:hAnsi="宋体" w:eastAsia="宋体" w:cs="宋体"/>
          <w:b/>
          <w:sz w:val="24"/>
        </w:rPr>
        <w:t>4.1甲方责任</w:t>
      </w:r>
    </w:p>
    <w:p>
      <w:pPr>
        <w:spacing w:line="440" w:lineRule="exact"/>
        <w:ind w:firstLine="480" w:firstLineChars="200"/>
        <w:rPr>
          <w:rFonts w:ascii="宋体" w:hAnsi="宋体" w:eastAsia="宋体" w:cs="宋体"/>
          <w:sz w:val="24"/>
        </w:rPr>
      </w:pPr>
      <w:r>
        <w:rPr>
          <w:rFonts w:hint="eastAsia" w:ascii="宋体" w:hAnsi="宋体" w:eastAsia="宋体" w:cs="宋体"/>
          <w:sz w:val="24"/>
        </w:rPr>
        <w:t>4.1.1甲方向乙方提交相关资料及文件，并对其完整性、正确性、及时性负责。</w:t>
      </w:r>
    </w:p>
    <w:p>
      <w:pPr>
        <w:spacing w:line="440" w:lineRule="exact"/>
        <w:ind w:firstLine="480" w:firstLineChars="200"/>
        <w:rPr>
          <w:rFonts w:ascii="宋体" w:hAnsi="宋体" w:eastAsia="宋体" w:cs="宋体"/>
          <w:sz w:val="24"/>
        </w:rPr>
      </w:pPr>
      <w:r>
        <w:rPr>
          <w:rFonts w:hint="eastAsia" w:ascii="宋体" w:hAnsi="宋体" w:eastAsia="宋体" w:cs="宋体"/>
          <w:sz w:val="24"/>
        </w:rPr>
        <w:t>4.1.2甲方按合同约定时间节点支付乙方设计费用。</w:t>
      </w:r>
    </w:p>
    <w:p>
      <w:pPr>
        <w:spacing w:line="440" w:lineRule="exact"/>
        <w:ind w:firstLine="480" w:firstLineChars="200"/>
        <w:rPr>
          <w:rFonts w:ascii="宋体" w:hAnsi="宋体" w:eastAsia="宋体" w:cs="宋体"/>
          <w:sz w:val="24"/>
        </w:rPr>
      </w:pPr>
      <w:r>
        <w:rPr>
          <w:rFonts w:hint="eastAsia" w:ascii="宋体" w:hAnsi="宋体" w:eastAsia="宋体" w:cs="宋体"/>
          <w:sz w:val="24"/>
        </w:rPr>
        <w:t>4.1.3乙方的设计属于原创文件，甲方付清某一阶段设计费后乙方提交的相应设计成果所有权及知识产权归属甲方所有。</w:t>
      </w:r>
    </w:p>
    <w:p>
      <w:pPr>
        <w:spacing w:line="440" w:lineRule="exact"/>
        <w:ind w:firstLine="482" w:firstLineChars="200"/>
        <w:rPr>
          <w:rFonts w:ascii="宋体" w:hAnsi="宋体" w:eastAsia="宋体" w:cs="宋体"/>
          <w:b/>
          <w:sz w:val="24"/>
        </w:rPr>
      </w:pPr>
      <w:r>
        <w:rPr>
          <w:rFonts w:hint="eastAsia" w:ascii="宋体" w:hAnsi="宋体" w:eastAsia="宋体" w:cs="宋体"/>
          <w:b/>
          <w:sz w:val="24"/>
        </w:rPr>
        <w:t>4.2 乙方责任</w:t>
      </w:r>
    </w:p>
    <w:p>
      <w:pPr>
        <w:spacing w:line="440" w:lineRule="exact"/>
        <w:ind w:firstLine="480" w:firstLineChars="200"/>
        <w:rPr>
          <w:rFonts w:ascii="宋体" w:hAnsi="宋体" w:eastAsia="宋体" w:cs="宋体"/>
          <w:sz w:val="24"/>
        </w:rPr>
      </w:pPr>
      <w:r>
        <w:rPr>
          <w:rFonts w:hint="eastAsia" w:ascii="宋体" w:hAnsi="宋体" w:eastAsia="宋体" w:cs="宋体"/>
          <w:sz w:val="24"/>
        </w:rPr>
        <w:t>4.2.1乙方应按中华人民共和国技术规范、强制性规范、标准、规程及甲方提出的设计要求进行设计，按合同规定的进度要求提交质量合格的设计资料，并对其负责。如未按中华人民共和国相关技术规范、强制性规范、标准、规程及甲方提出的设计要求进行设计，乙方赔偿甲方由此造成的包括但不限于甲方的工期拖延、工程返工、财产损失、损害赔偿等所有损失，并按照本合同总设计费的10%向甲方承担违约金。</w:t>
      </w:r>
    </w:p>
    <w:p>
      <w:pPr>
        <w:spacing w:line="440" w:lineRule="exact"/>
        <w:ind w:firstLine="480" w:firstLineChars="200"/>
        <w:rPr>
          <w:rFonts w:ascii="宋体" w:hAnsi="宋体" w:eastAsia="宋体" w:cs="宋体"/>
          <w:sz w:val="24"/>
        </w:rPr>
      </w:pPr>
      <w:r>
        <w:rPr>
          <w:rFonts w:hint="eastAsia" w:ascii="宋体" w:hAnsi="宋体" w:eastAsia="宋体" w:cs="宋体"/>
          <w:sz w:val="24"/>
        </w:rPr>
        <w:t>4.2.2乙方设计应不能超现有建筑设计荷载，若乙方设计超载，乙方赔偿甲方由此造成的包括但不限于甲方的工期拖延、工程返工、财产损失、损害赔偿等所有损失，并按照本合同总设计费的10%向甲方承担违约金。</w:t>
      </w:r>
    </w:p>
    <w:p>
      <w:pPr>
        <w:spacing w:line="440" w:lineRule="exact"/>
        <w:ind w:firstLine="480" w:firstLineChars="200"/>
        <w:rPr>
          <w:rFonts w:ascii="宋体" w:hAnsi="宋体" w:eastAsia="宋体" w:cs="宋体"/>
          <w:sz w:val="24"/>
        </w:rPr>
      </w:pPr>
      <w:r>
        <w:rPr>
          <w:rFonts w:hint="eastAsia" w:ascii="宋体" w:hAnsi="宋体" w:eastAsia="宋体" w:cs="宋体"/>
          <w:sz w:val="24"/>
        </w:rPr>
        <w:t>4.2.3乙方应现场踏勘了解项目现场实际做合理方案设计，提出问题及建议，并负责协调问题解决，确保方案有效实施；若乙方设计理念的实现与施工图、深化设计以及现场实施发生冲突，乙方应该负责解决；乙方驻场负责人应与施工现场保持紧密沟通，确保现场施工为正确图纸，保障甲方施工顺利进行，若乙方原因造成甲方的工期拖延、工程返工等，甲方有权就其损失向乙方索赔，并有权拒绝支付最后一期设计费。</w:t>
      </w:r>
    </w:p>
    <w:p>
      <w:pPr>
        <w:spacing w:line="440" w:lineRule="exact"/>
        <w:ind w:firstLine="480" w:firstLineChars="200"/>
        <w:rPr>
          <w:rFonts w:ascii="宋体" w:hAnsi="宋体" w:eastAsia="宋体" w:cs="宋体"/>
          <w:sz w:val="24"/>
        </w:rPr>
      </w:pPr>
      <w:r>
        <w:rPr>
          <w:rFonts w:hint="eastAsia" w:ascii="宋体" w:hAnsi="宋体" w:eastAsia="宋体" w:cs="宋体"/>
          <w:sz w:val="24"/>
        </w:rPr>
        <w:t>4.2.4乙方交付设计资料及文件后，应按合同约定及甲方要求参加有关审查和现场答疑，根据审查结论及时做修改补充和调整。</w:t>
      </w:r>
    </w:p>
    <w:p>
      <w:pPr>
        <w:spacing w:line="440" w:lineRule="exact"/>
        <w:ind w:firstLine="480" w:firstLineChars="200"/>
        <w:rPr>
          <w:rFonts w:ascii="宋体" w:hAnsi="宋体" w:eastAsia="宋体" w:cs="宋体"/>
          <w:sz w:val="24"/>
        </w:rPr>
      </w:pPr>
      <w:r>
        <w:rPr>
          <w:rFonts w:hint="eastAsia" w:ascii="宋体" w:hAnsi="宋体" w:eastAsia="宋体" w:cs="宋体"/>
          <w:sz w:val="24"/>
        </w:rPr>
        <w:t>4.2.5乙方不得向第三方泄露、转让甲方提交的产品图纸等技术经济资料，否则应支付甲方违约金     元并赔偿因此给甲方造成的全部损失。</w:t>
      </w:r>
    </w:p>
    <w:p>
      <w:pPr>
        <w:spacing w:line="440" w:lineRule="exact"/>
        <w:ind w:firstLine="480" w:firstLineChars="200"/>
        <w:rPr>
          <w:rFonts w:ascii="宋体" w:hAnsi="宋体" w:eastAsia="宋体" w:cs="宋体"/>
          <w:sz w:val="24"/>
        </w:rPr>
      </w:pPr>
      <w:r>
        <w:rPr>
          <w:rFonts w:hint="eastAsia" w:ascii="宋体" w:hAnsi="宋体" w:eastAsia="宋体" w:cs="宋体"/>
          <w:sz w:val="24"/>
        </w:rPr>
        <w:t>4.2.6乙方根据项目需要参加项目交流、汇报等工作以配合项目顺利完成。为保证汇报效果，乙方项目负责人及主要设计人员须到场参加项目交流、汇报等。</w:t>
      </w:r>
    </w:p>
    <w:p>
      <w:pPr>
        <w:spacing w:line="440" w:lineRule="exact"/>
        <w:ind w:firstLine="480" w:firstLineChars="200"/>
        <w:rPr>
          <w:rFonts w:ascii="宋体" w:hAnsi="宋体" w:eastAsia="宋体" w:cs="宋体"/>
          <w:sz w:val="24"/>
        </w:rPr>
      </w:pPr>
      <w:r>
        <w:rPr>
          <w:rFonts w:hint="eastAsia" w:ascii="宋体" w:hAnsi="宋体" w:eastAsia="宋体" w:cs="宋体"/>
          <w:sz w:val="24"/>
        </w:rPr>
        <w:t>4.2.7乙方应严格按照设计进度安排完成设计工作，并向甲方提交设计成果。</w:t>
      </w:r>
    </w:p>
    <w:p>
      <w:pPr>
        <w:spacing w:line="440" w:lineRule="exact"/>
        <w:ind w:firstLine="482" w:firstLineChars="200"/>
        <w:rPr>
          <w:rFonts w:ascii="宋体" w:hAnsi="宋体" w:eastAsia="宋体" w:cs="宋体"/>
          <w:b/>
          <w:sz w:val="24"/>
        </w:rPr>
      </w:pPr>
      <w:r>
        <w:rPr>
          <w:rFonts w:hint="eastAsia" w:ascii="宋体" w:hAnsi="宋体" w:eastAsia="宋体" w:cs="宋体"/>
          <w:b/>
          <w:sz w:val="24"/>
        </w:rPr>
        <w:t>4.3额外工作量</w:t>
      </w:r>
    </w:p>
    <w:p>
      <w:pPr>
        <w:spacing w:line="440" w:lineRule="exact"/>
        <w:ind w:firstLine="480" w:firstLineChars="200"/>
        <w:rPr>
          <w:rFonts w:ascii="宋体" w:hAnsi="宋体" w:eastAsia="宋体" w:cs="宋体"/>
          <w:sz w:val="24"/>
        </w:rPr>
      </w:pPr>
      <w:r>
        <w:rPr>
          <w:rFonts w:hint="eastAsia" w:ascii="宋体" w:hAnsi="宋体" w:eastAsia="宋体" w:cs="宋体"/>
          <w:sz w:val="24"/>
        </w:rPr>
        <w:t>4.3.1本合同设计项目报价方式为：按总承包设计方式报价，以满足甲方需求为基准，设计费一次性包死。本合同签署前，乙方已对本合同设计项目进行实地勘查，对本设计项目设计范围、设计深度、设计难度等均已充分了解，乙方报价中已包括履行本合同所需的一切费用。</w:t>
      </w:r>
    </w:p>
    <w:p>
      <w:pPr>
        <w:spacing w:line="440" w:lineRule="exact"/>
        <w:ind w:firstLine="480" w:firstLineChars="200"/>
        <w:rPr>
          <w:rFonts w:ascii="宋体" w:hAnsi="宋体" w:eastAsia="宋体" w:cs="宋体"/>
          <w:sz w:val="24"/>
        </w:rPr>
      </w:pPr>
      <w:r>
        <w:rPr>
          <w:rFonts w:hint="eastAsia" w:ascii="宋体" w:hAnsi="宋体" w:eastAsia="宋体" w:cs="宋体"/>
          <w:sz w:val="24"/>
        </w:rPr>
        <w:t>4.3.2合同签署后，乙方不得要求增加设计费，甲方除支付设计费外无需支付乙方其他任何费用。</w:t>
      </w:r>
    </w:p>
    <w:p>
      <w:pPr>
        <w:spacing w:line="440" w:lineRule="exact"/>
        <w:ind w:firstLine="482" w:firstLineChars="200"/>
        <w:rPr>
          <w:rFonts w:ascii="宋体" w:hAnsi="宋体" w:eastAsia="宋体" w:cs="宋体"/>
          <w:b/>
          <w:sz w:val="24"/>
        </w:rPr>
      </w:pPr>
      <w:r>
        <w:rPr>
          <w:rFonts w:hint="eastAsia" w:ascii="宋体" w:hAnsi="宋体" w:eastAsia="宋体" w:cs="宋体"/>
          <w:b/>
          <w:sz w:val="24"/>
        </w:rPr>
        <w:t>4.4终止服务合约</w:t>
      </w:r>
    </w:p>
    <w:p>
      <w:pPr>
        <w:spacing w:line="440" w:lineRule="exact"/>
        <w:ind w:firstLine="480" w:firstLineChars="200"/>
        <w:rPr>
          <w:rFonts w:ascii="宋体" w:hAnsi="宋体" w:eastAsia="宋体" w:cs="宋体"/>
          <w:sz w:val="24"/>
        </w:rPr>
      </w:pPr>
      <w:r>
        <w:rPr>
          <w:rFonts w:hint="eastAsia" w:ascii="宋体" w:hAnsi="宋体" w:eastAsia="宋体" w:cs="宋体"/>
          <w:sz w:val="24"/>
        </w:rPr>
        <w:t>4.4.1乙方逾期提交设计方案、设计成果、图纸、计划、报告或其他协议文件（包括整体逾期及阶段逾期），每逾期一日历天乙方应承担0.3万元的违约金；累计逾期超过20个日历天，乙方除应按前述标准支付违约金（如违约金低于总设计费的30%，按总设计费的30%支付）外，甲方还有权解除合同，乙方应返还甲方已付的全部设计费，并赔偿因此给甲方造成的全部损失（包括但不限于甲方的工期拖延、工程返工等所有损失），乙方已交付的设计成果的知识产权归属甲方所有。</w:t>
      </w:r>
    </w:p>
    <w:p>
      <w:pPr>
        <w:spacing w:line="440" w:lineRule="exact"/>
        <w:ind w:firstLine="480" w:firstLineChars="200"/>
        <w:rPr>
          <w:rFonts w:ascii="宋体" w:hAnsi="宋体" w:eastAsia="宋体" w:cs="宋体"/>
          <w:sz w:val="24"/>
        </w:rPr>
      </w:pPr>
      <w:r>
        <w:rPr>
          <w:rFonts w:hint="eastAsia" w:ascii="宋体" w:hAnsi="宋体" w:eastAsia="宋体" w:cs="宋体"/>
          <w:sz w:val="24"/>
        </w:rPr>
        <w:t>4.4.2若交付方案经三次以上修改仍未满足甲方需求的，甲方有权单方面终止合同，乙方应退还已收取的设计费用，赔偿甲方由此造成的包括但不限于甲方的工期拖延、工程返工等所有损失，并按照本合同总设计费的30%向甲方承担违约金。</w:t>
      </w:r>
    </w:p>
    <w:p>
      <w:pPr>
        <w:spacing w:line="440" w:lineRule="exact"/>
        <w:ind w:firstLine="480" w:firstLineChars="200"/>
        <w:rPr>
          <w:rFonts w:ascii="宋体" w:hAnsi="宋体" w:eastAsia="宋体" w:cs="宋体"/>
          <w:sz w:val="24"/>
        </w:rPr>
      </w:pPr>
      <w:r>
        <w:rPr>
          <w:rFonts w:hint="eastAsia" w:ascii="宋体" w:hAnsi="宋体" w:eastAsia="宋体" w:cs="宋体"/>
          <w:sz w:val="24"/>
        </w:rPr>
        <w:t>4.4.3地震、台风、水灾、火灾、战争以及其它不能预见并且对发生和后果不能防止或避免的不可抗力事故，致使直接影响协议履行或者不能按照约定的条件十五天内提供事故详情及协议不能履行或部分不能履行，或者需要延期履行的理由的有效证明文件，此项证明文件应由事故发生地区的公证机关出具。按照事故对履行协议的影响程度，由双方协商决定是否解除协议，或者部分免除履行的责任，或者延期履行协议。</w:t>
      </w:r>
    </w:p>
    <w:p>
      <w:pPr>
        <w:spacing w:line="440" w:lineRule="exact"/>
        <w:ind w:firstLine="480" w:firstLineChars="200"/>
        <w:rPr>
          <w:rFonts w:ascii="宋体" w:hAnsi="宋体" w:eastAsia="宋体" w:cs="宋体"/>
          <w:sz w:val="24"/>
        </w:rPr>
      </w:pPr>
      <w:r>
        <w:rPr>
          <w:rFonts w:hint="eastAsia" w:ascii="宋体" w:hAnsi="宋体" w:eastAsia="宋体" w:cs="宋体"/>
          <w:sz w:val="24"/>
        </w:rPr>
        <w:t>4.4.4甲方应按时向乙方支付方案成果已确认部分的设计费，甲方延迟支付的，按相应阶段已确认部分应付设计费的万分之一/天标准向乙方支付延迟违约金，违约金计算周期最长不超过二十个日历天，逾期超过20天的，乙方有权解除合同，不返还已收费用，并有权要求甲方赔偿相应损失，解除合同的通知以书面函件方式发出。</w:t>
      </w:r>
    </w:p>
    <w:p>
      <w:pPr>
        <w:spacing w:line="440" w:lineRule="exact"/>
        <w:ind w:firstLine="480" w:firstLineChars="200"/>
        <w:rPr>
          <w:rFonts w:ascii="宋体" w:hAnsi="宋体" w:eastAsia="宋体" w:cs="宋体"/>
          <w:sz w:val="24"/>
        </w:rPr>
      </w:pPr>
    </w:p>
    <w:p>
      <w:pPr>
        <w:widowControl/>
        <w:spacing w:line="360" w:lineRule="atLeast"/>
        <w:ind w:left="1050" w:hanging="1040"/>
        <w:jc w:val="center"/>
        <w:rPr>
          <w:rFonts w:ascii="宋体" w:hAnsi="宋体" w:eastAsia="宋体" w:cs="宋体"/>
          <w:b/>
          <w:sz w:val="24"/>
        </w:rPr>
      </w:pPr>
      <w:r>
        <w:rPr>
          <w:rFonts w:hint="eastAsia" w:ascii="微软雅黑" w:hAnsi="微软雅黑" w:eastAsia="微软雅黑" w:cs="宋体"/>
          <w:b/>
          <w:bCs/>
          <w:sz w:val="24"/>
        </w:rPr>
        <w:t>第五章 保密条款</w:t>
      </w:r>
    </w:p>
    <w:p>
      <w:pPr>
        <w:spacing w:line="440" w:lineRule="exact"/>
        <w:ind w:firstLine="480" w:firstLineChars="200"/>
        <w:rPr>
          <w:rFonts w:ascii="宋体" w:hAnsi="宋体" w:eastAsia="宋体" w:cs="宋体"/>
          <w:sz w:val="24"/>
        </w:rPr>
      </w:pPr>
      <w:r>
        <w:rPr>
          <w:rFonts w:hint="eastAsia" w:ascii="宋体" w:hAnsi="宋体" w:eastAsia="宋体" w:cs="宋体"/>
          <w:sz w:val="24"/>
        </w:rPr>
        <w:t>除非对方书面同意，甲乙双方不得将基于本合同及本合同项下项目而获得的关于对方的任何信息向第三方透露。如发生违约行为，违约方须按照本合同总设计费的10%支付违约金并赔偿守约方因此遭受的全部损失。</w:t>
      </w:r>
    </w:p>
    <w:p>
      <w:pPr>
        <w:spacing w:line="440" w:lineRule="exact"/>
        <w:ind w:firstLine="480" w:firstLineChars="200"/>
        <w:rPr>
          <w:rFonts w:ascii="宋体" w:hAnsi="宋体" w:eastAsia="宋体" w:cs="宋体"/>
          <w:sz w:val="24"/>
        </w:rPr>
      </w:pPr>
    </w:p>
    <w:p>
      <w:pPr>
        <w:widowControl/>
        <w:spacing w:line="360" w:lineRule="atLeast"/>
        <w:ind w:left="1050" w:hanging="1040"/>
        <w:jc w:val="center"/>
        <w:rPr>
          <w:rFonts w:ascii="微软雅黑" w:hAnsi="微软雅黑" w:eastAsia="微软雅黑" w:cs="宋体"/>
          <w:b/>
          <w:bCs/>
          <w:sz w:val="24"/>
        </w:rPr>
      </w:pPr>
      <w:r>
        <w:rPr>
          <w:rFonts w:hint="eastAsia" w:ascii="微软雅黑" w:hAnsi="微软雅黑" w:eastAsia="微软雅黑" w:cs="宋体"/>
          <w:b/>
          <w:bCs/>
          <w:sz w:val="24"/>
        </w:rPr>
        <w:t>第六章知识产权</w:t>
      </w:r>
    </w:p>
    <w:p>
      <w:pPr>
        <w:spacing w:line="440" w:lineRule="exact"/>
        <w:ind w:firstLine="480" w:firstLineChars="200"/>
        <w:rPr>
          <w:rFonts w:ascii="宋体" w:hAnsi="宋体" w:eastAsia="宋体" w:cs="宋体"/>
          <w:sz w:val="24"/>
        </w:rPr>
      </w:pPr>
      <w:r>
        <w:rPr>
          <w:rFonts w:hint="eastAsia" w:ascii="宋体" w:hAnsi="宋体" w:eastAsia="宋体" w:cs="宋体"/>
          <w:sz w:val="24"/>
        </w:rPr>
        <w:t>6.1本合同项下与项目有关的由乙方及乙方委托的并由甲方认可的国内配合设计院制作的所有图纸、计划、报告、规范、计算和其他文件的知识产权在甲方付讫相应设计费后应属于甲方专属享有。乙方仅对设计成果享有署名权。</w:t>
      </w:r>
    </w:p>
    <w:p>
      <w:pPr>
        <w:spacing w:line="440" w:lineRule="exact"/>
        <w:ind w:firstLine="480" w:firstLineChars="200"/>
        <w:rPr>
          <w:rFonts w:ascii="宋体" w:hAnsi="宋体" w:eastAsia="宋体" w:cs="宋体"/>
          <w:sz w:val="24"/>
        </w:rPr>
      </w:pPr>
      <w:r>
        <w:rPr>
          <w:rFonts w:hint="eastAsia" w:ascii="宋体" w:hAnsi="宋体" w:eastAsia="宋体" w:cs="宋体"/>
          <w:sz w:val="24"/>
        </w:rPr>
        <w:t>6.2乙方属于相应图纸、计划、报告、规范、计算和其他文件的完整的独立的制作人，保证其向甲方提交的设计成果为乙方原创，并且保证本合同下的上述文件或对上述文件的使用将不会构成对第三方著作权或其他知识产权的侵犯。乙方提供的相应图纸、计划、报告、规范、计算或其他任何乙方提交甲方文件的部分或全部侵犯第三方合法权益的，甲方有权单方解除本协议并收回已支付的设计费，乙方应赔偿甲方因此造成的全部损失并按照本合同总设计费的10%向甲方承担违约金。本条款长期有效，不因本合同的终止而终止。</w:t>
      </w:r>
    </w:p>
    <w:p>
      <w:pPr>
        <w:spacing w:line="440" w:lineRule="exact"/>
        <w:ind w:firstLine="480" w:firstLineChars="200"/>
        <w:rPr>
          <w:rFonts w:ascii="宋体" w:hAnsi="宋体" w:eastAsia="宋体" w:cs="宋体"/>
          <w:sz w:val="24"/>
        </w:rPr>
      </w:pPr>
      <w:r>
        <w:rPr>
          <w:rFonts w:hint="eastAsia" w:ascii="宋体" w:hAnsi="宋体" w:eastAsia="宋体" w:cs="宋体"/>
          <w:sz w:val="24"/>
        </w:rPr>
        <w:t>6.3若本合同被提前终止，与项目有关的、由乙方及乙方委托的、并由甲方认可的、配合设计院已制作的所有图纸、计划、报告、规范、计算和其他文件的知识产权，在甲方付讫相应设计费后应属于甲方享有，乙方及相关方仅对设计成果享有署名权。</w:t>
      </w:r>
    </w:p>
    <w:p>
      <w:pPr>
        <w:spacing w:line="440" w:lineRule="exact"/>
        <w:ind w:firstLine="480" w:firstLineChars="200"/>
        <w:rPr>
          <w:rFonts w:ascii="宋体" w:hAnsi="宋体" w:eastAsia="宋体" w:cs="宋体"/>
          <w:sz w:val="24"/>
        </w:rPr>
      </w:pPr>
      <w:r>
        <w:rPr>
          <w:rFonts w:hint="eastAsia" w:ascii="宋体" w:hAnsi="宋体" w:eastAsia="宋体" w:cs="宋体"/>
          <w:sz w:val="24"/>
        </w:rPr>
        <w:t>6.4本合同根据双方就本项目相关事项达成一致的全部内容制定，除本合同包括的内容之外，双方在合同履行过程中就相关问题的补充、修改等均应以书面形式确认并签字。</w:t>
      </w:r>
    </w:p>
    <w:p>
      <w:pPr>
        <w:spacing w:line="440" w:lineRule="exact"/>
        <w:ind w:firstLine="482" w:firstLineChars="200"/>
        <w:rPr>
          <w:rFonts w:ascii="宋体" w:hAnsi="宋体" w:eastAsia="宋体" w:cs="宋体"/>
          <w:b/>
          <w:bCs/>
          <w:sz w:val="24"/>
        </w:rPr>
      </w:pPr>
    </w:p>
    <w:p>
      <w:pPr>
        <w:widowControl/>
        <w:spacing w:line="360" w:lineRule="atLeast"/>
        <w:ind w:left="1050" w:hanging="1040"/>
        <w:jc w:val="center"/>
        <w:rPr>
          <w:rFonts w:ascii="微软雅黑" w:hAnsi="微软雅黑" w:eastAsia="微软雅黑" w:cs="宋体"/>
          <w:b/>
          <w:bCs/>
          <w:sz w:val="24"/>
        </w:rPr>
      </w:pPr>
      <w:r>
        <w:rPr>
          <w:rFonts w:hint="eastAsia" w:ascii="微软雅黑" w:hAnsi="微软雅黑" w:eastAsia="微软雅黑" w:cs="宋体"/>
          <w:b/>
          <w:bCs/>
          <w:sz w:val="24"/>
        </w:rPr>
        <w:t>第七章争议解决</w:t>
      </w:r>
    </w:p>
    <w:p>
      <w:pPr>
        <w:spacing w:line="440" w:lineRule="exact"/>
        <w:ind w:firstLine="480" w:firstLineChars="200"/>
        <w:rPr>
          <w:rFonts w:ascii="宋体" w:hAnsi="宋体" w:eastAsia="宋体" w:cs="宋体"/>
          <w:sz w:val="24"/>
        </w:rPr>
      </w:pPr>
      <w:r>
        <w:rPr>
          <w:rFonts w:hint="eastAsia" w:ascii="宋体" w:hAnsi="宋体" w:eastAsia="宋体" w:cs="宋体"/>
          <w:sz w:val="24"/>
        </w:rPr>
        <w:t>合同中声明的有效期或相关规划设计以及双方之权利和义务均受中华人民共和国法律约束。在本合同任何条款的执行或解释所引起的争议，双方应及时协商解决。协商不成时双方同意应向甲方所在地人民法院起诉。</w:t>
      </w:r>
    </w:p>
    <w:p>
      <w:pPr>
        <w:spacing w:line="440" w:lineRule="exact"/>
        <w:ind w:firstLine="480" w:firstLineChars="200"/>
        <w:rPr>
          <w:rFonts w:ascii="宋体" w:hAnsi="宋体" w:eastAsia="宋体" w:cs="宋体"/>
          <w:sz w:val="24"/>
        </w:rPr>
      </w:pPr>
    </w:p>
    <w:p>
      <w:pPr>
        <w:widowControl/>
        <w:spacing w:line="360" w:lineRule="atLeast"/>
        <w:ind w:left="1050" w:hanging="1040"/>
        <w:jc w:val="center"/>
        <w:rPr>
          <w:rFonts w:ascii="微软雅黑" w:hAnsi="微软雅黑" w:eastAsia="微软雅黑" w:cs="宋体"/>
          <w:b/>
          <w:bCs/>
          <w:sz w:val="24"/>
        </w:rPr>
      </w:pPr>
      <w:r>
        <w:rPr>
          <w:rFonts w:hint="eastAsia" w:ascii="微软雅黑" w:hAnsi="微软雅黑" w:eastAsia="微软雅黑" w:cs="宋体"/>
          <w:b/>
          <w:bCs/>
          <w:sz w:val="24"/>
        </w:rPr>
        <w:t>第八章 其他</w:t>
      </w:r>
    </w:p>
    <w:p>
      <w:pPr>
        <w:spacing w:line="440" w:lineRule="exact"/>
        <w:ind w:firstLine="480" w:firstLineChars="200"/>
        <w:jc w:val="left"/>
        <w:rPr>
          <w:rFonts w:ascii="宋体" w:hAnsi="宋体" w:eastAsia="宋体" w:cs="宋体"/>
          <w:sz w:val="24"/>
        </w:rPr>
      </w:pPr>
      <w:r>
        <w:rPr>
          <w:rFonts w:hint="eastAsia" w:ascii="宋体" w:hAnsi="宋体" w:eastAsia="宋体" w:cs="宋体"/>
          <w:sz w:val="24"/>
        </w:rPr>
        <w:t>8.1合同未尽事宜，双方可签订补充协议作为附件。</w:t>
      </w:r>
    </w:p>
    <w:p>
      <w:pPr>
        <w:spacing w:line="440" w:lineRule="exact"/>
        <w:ind w:firstLine="480" w:firstLineChars="200"/>
        <w:jc w:val="left"/>
        <w:rPr>
          <w:rFonts w:ascii="宋体" w:hAnsi="宋体" w:eastAsia="宋体" w:cs="宋体"/>
          <w:sz w:val="24"/>
        </w:rPr>
      </w:pPr>
      <w:r>
        <w:rPr>
          <w:rFonts w:hint="eastAsia" w:ascii="宋体" w:hAnsi="宋体" w:eastAsia="宋体" w:cs="宋体"/>
          <w:sz w:val="24"/>
        </w:rPr>
        <w:t>8.2本合同一式六份，甲方三份，乙方三份，具有同等法律效力，经双方法定代表人或其委托代理人签字并加盖双方单位公章之日起生效。</w:t>
      </w:r>
    </w:p>
    <w:p>
      <w:pPr>
        <w:widowControl/>
        <w:spacing w:line="360" w:lineRule="atLeast"/>
        <w:ind w:left="10"/>
        <w:rPr>
          <w:rFonts w:ascii="微软雅黑" w:hAnsi="微软雅黑" w:eastAsia="微软雅黑" w:cs="宋体"/>
          <w:b/>
          <w:bCs/>
          <w:szCs w:val="21"/>
        </w:rPr>
      </w:pPr>
    </w:p>
    <w:p>
      <w:pPr>
        <w:widowControl/>
        <w:spacing w:line="360" w:lineRule="atLeast"/>
        <w:rPr>
          <w:rFonts w:ascii="Times New Roman" w:hAnsi="Times New Roman" w:eastAsia="宋体"/>
          <w:sz w:val="20"/>
          <w:szCs w:val="20"/>
        </w:rPr>
      </w:pPr>
      <w:r>
        <w:rPr>
          <w:rFonts w:hint="eastAsia" w:ascii="微软雅黑" w:hAnsi="微软雅黑" w:eastAsia="微软雅黑"/>
          <w:b/>
          <w:bCs/>
          <w:szCs w:val="21"/>
        </w:rPr>
        <w:t> </w:t>
      </w:r>
    </w:p>
    <w:p>
      <w:pPr>
        <w:spacing w:line="440" w:lineRule="exact"/>
        <w:rPr>
          <w:rFonts w:ascii="宋体" w:hAnsi="宋体" w:eastAsia="宋体" w:cs="宋体"/>
          <w:b/>
          <w:sz w:val="24"/>
          <w:u w:val="single"/>
        </w:rPr>
      </w:pPr>
      <w:r>
        <w:rPr>
          <w:rFonts w:hint="eastAsia" w:ascii="宋体" w:hAnsi="宋体" w:eastAsia="宋体" w:cs="宋体"/>
          <w:b/>
          <w:sz w:val="24"/>
        </w:rPr>
        <w:t>甲 方：                                 乙  方：</w:t>
      </w:r>
    </w:p>
    <w:p>
      <w:pPr>
        <w:spacing w:line="440" w:lineRule="exact"/>
        <w:rPr>
          <w:rFonts w:ascii="宋体" w:hAnsi="宋体" w:eastAsia="宋体" w:cs="宋体"/>
          <w:sz w:val="24"/>
        </w:rPr>
      </w:pPr>
      <w:r>
        <w:rPr>
          <w:rFonts w:hint="eastAsia" w:ascii="宋体" w:hAnsi="宋体" w:eastAsia="宋体" w:cs="宋体"/>
          <w:sz w:val="24"/>
        </w:rPr>
        <w:t>法定代表人或授权代理人：                法定代表人或授权代理人：</w:t>
      </w:r>
    </w:p>
    <w:p>
      <w:pPr>
        <w:spacing w:line="440" w:lineRule="exact"/>
        <w:rPr>
          <w:rFonts w:ascii="宋体" w:hAnsi="宋体" w:eastAsia="宋体" w:cs="宋体"/>
          <w:sz w:val="24"/>
        </w:rPr>
      </w:pPr>
      <w:r>
        <w:rPr>
          <w:rFonts w:hint="eastAsia" w:ascii="宋体" w:hAnsi="宋体" w:eastAsia="宋体" w:cs="宋体"/>
          <w:sz w:val="24"/>
        </w:rPr>
        <w:t xml:space="preserve">日 期： 年月日          日  期：年月日   </w:t>
      </w:r>
    </w:p>
    <w:p>
      <w:pPr>
        <w:spacing w:line="440" w:lineRule="exact"/>
        <w:rPr>
          <w:rFonts w:ascii="宋体" w:hAnsi="宋体" w:eastAsia="宋体" w:cs="宋体"/>
          <w:sz w:val="24"/>
        </w:rPr>
      </w:pPr>
      <w:r>
        <w:rPr>
          <w:rFonts w:hint="eastAsia" w:ascii="宋体" w:hAnsi="宋体" w:eastAsia="宋体" w:cs="宋体"/>
          <w:sz w:val="24"/>
        </w:rPr>
        <w:t>地 址：                                 地  址：</w:t>
      </w:r>
    </w:p>
    <w:p>
      <w:pPr>
        <w:spacing w:line="440" w:lineRule="exact"/>
        <w:jc w:val="left"/>
        <w:rPr>
          <w:rFonts w:ascii="宋体" w:hAnsi="宋体" w:eastAsia="宋体" w:cs="宋体"/>
          <w:sz w:val="24"/>
        </w:rPr>
      </w:pPr>
      <w:r>
        <w:rPr>
          <w:rFonts w:hint="eastAsia" w:ascii="宋体" w:hAnsi="宋体" w:eastAsia="宋体" w:cs="宋体"/>
          <w:sz w:val="24"/>
        </w:rPr>
        <w:t>开户行：                                 开户行：</w:t>
      </w:r>
    </w:p>
    <w:p>
      <w:pPr>
        <w:spacing w:beforeLines="50" w:afterLines="30" w:line="360" w:lineRule="auto"/>
      </w:pPr>
      <w:r>
        <w:rPr>
          <w:rFonts w:hint="eastAsia" w:ascii="宋体" w:hAnsi="宋体" w:eastAsia="宋体" w:cs="宋体"/>
          <w:sz w:val="24"/>
        </w:rPr>
        <w:t>账 号：                                  账  号：</w:t>
      </w:r>
    </w:p>
    <w:p>
      <w:pPr>
        <w:rPr>
          <w:b/>
          <w:bCs/>
        </w:rPr>
      </w:pPr>
    </w:p>
    <w:p>
      <w:pPr>
        <w:spacing w:line="360" w:lineRule="auto"/>
        <w:jc w:val="both"/>
        <w:outlineLvl w:val="0"/>
        <w:rPr>
          <w:rFonts w:ascii="宋体" w:hAnsi="宋体" w:eastAsia="宋体" w:cs="@仿宋_GB2312"/>
          <w:b w:val="0"/>
          <w:bCs/>
          <w:sz w:val="28"/>
          <w:szCs w:val="20"/>
        </w:rPr>
      </w:pPr>
    </w:p>
    <w:p>
      <w:pPr>
        <w:spacing w:line="360" w:lineRule="auto"/>
        <w:jc w:val="both"/>
        <w:outlineLvl w:val="0"/>
        <w:rPr>
          <w:rFonts w:ascii="宋体" w:hAnsi="宋体" w:eastAsia="宋体" w:cs="@仿宋_GB2312"/>
          <w:b w:val="0"/>
          <w:bCs/>
          <w:sz w:val="28"/>
          <w:szCs w:val="20"/>
        </w:rPr>
      </w:pPr>
    </w:p>
    <w:p>
      <w:pPr>
        <w:spacing w:line="360" w:lineRule="auto"/>
        <w:jc w:val="both"/>
        <w:outlineLvl w:val="0"/>
        <w:rPr>
          <w:rFonts w:ascii="宋体" w:hAnsi="宋体" w:eastAsia="宋体" w:cs="@仿宋_GB2312"/>
          <w:b w:val="0"/>
          <w:bCs/>
          <w:sz w:val="28"/>
          <w:szCs w:val="20"/>
        </w:rPr>
      </w:pPr>
    </w:p>
    <w:p>
      <w:pPr>
        <w:spacing w:line="360" w:lineRule="auto"/>
        <w:jc w:val="both"/>
        <w:outlineLvl w:val="0"/>
        <w:rPr>
          <w:rFonts w:ascii="宋体" w:hAnsi="宋体" w:eastAsia="宋体" w:cs="@仿宋_GB2312"/>
          <w:b w:val="0"/>
          <w:bCs/>
          <w:sz w:val="28"/>
          <w:szCs w:val="20"/>
        </w:rPr>
      </w:pPr>
    </w:p>
    <w:p>
      <w:pPr>
        <w:spacing w:line="360" w:lineRule="auto"/>
        <w:jc w:val="both"/>
        <w:outlineLvl w:val="0"/>
        <w:rPr>
          <w:rFonts w:ascii="宋体" w:hAnsi="宋体" w:eastAsia="宋体" w:cs="@仿宋_GB2312"/>
          <w:b w:val="0"/>
          <w:bCs/>
          <w:sz w:val="28"/>
          <w:szCs w:val="20"/>
        </w:rPr>
      </w:pPr>
    </w:p>
    <w:p>
      <w:pPr>
        <w:spacing w:line="360" w:lineRule="auto"/>
        <w:jc w:val="both"/>
        <w:outlineLvl w:val="0"/>
        <w:rPr>
          <w:rFonts w:ascii="宋体" w:hAnsi="宋体" w:eastAsia="宋体" w:cs="@仿宋_GB2312"/>
          <w:b w:val="0"/>
          <w:bCs/>
          <w:sz w:val="28"/>
          <w:szCs w:val="20"/>
        </w:rPr>
      </w:pPr>
    </w:p>
    <w:p>
      <w:pPr>
        <w:spacing w:line="360" w:lineRule="auto"/>
        <w:jc w:val="both"/>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32"/>
          <w:szCs w:val="21"/>
        </w:rPr>
      </w:pPr>
    </w:p>
    <w:p>
      <w:pPr>
        <w:spacing w:line="360" w:lineRule="auto"/>
        <w:jc w:val="center"/>
        <w:outlineLvl w:val="0"/>
        <w:rPr>
          <w:rFonts w:ascii="宋体" w:hAnsi="宋体" w:eastAsia="宋体" w:cs="@仿宋_GB2312"/>
          <w:b/>
          <w:sz w:val="32"/>
          <w:szCs w:val="21"/>
        </w:rPr>
      </w:pPr>
      <w:r>
        <w:rPr>
          <w:rFonts w:hint="eastAsia" w:ascii="宋体" w:hAnsi="宋体" w:eastAsia="宋体" w:cs="@仿宋_GB2312"/>
          <w:b/>
          <w:sz w:val="32"/>
          <w:szCs w:val="21"/>
        </w:rPr>
        <w:t>第六章  响应文件格式</w:t>
      </w:r>
      <w:bookmarkEnd w:id="6"/>
    </w:p>
    <w:p>
      <w:pPr>
        <w:keepNext/>
        <w:keepLines/>
        <w:spacing w:before="260" w:after="260" w:line="240" w:lineRule="exact"/>
        <w:jc w:val="center"/>
        <w:outlineLvl w:val="2"/>
        <w:rPr>
          <w:rFonts w:ascii="宋体" w:hAnsi="宋体" w:eastAsia="宋体" w:cs="@仿宋_GB2312"/>
          <w:b/>
          <w:bCs/>
          <w:sz w:val="24"/>
          <w:szCs w:val="32"/>
          <w:highlight w:val="none"/>
        </w:rPr>
      </w:pPr>
    </w:p>
    <w:p>
      <w:pPr>
        <w:keepNext/>
        <w:keepLines/>
        <w:spacing w:before="260" w:after="260" w:line="42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highlight w:val="none"/>
        </w:rPr>
        <w:t xml:space="preserve">格式1  </w:t>
      </w:r>
      <w:r>
        <w:rPr>
          <w:rFonts w:hint="eastAsia" w:ascii="宋体" w:hAnsi="宋体" w:eastAsia="宋体" w:cs="@仿宋_GB2312"/>
          <w:b/>
          <w:bCs/>
          <w:sz w:val="28"/>
          <w:szCs w:val="28"/>
          <w:highlight w:val="none"/>
          <w:u w:val="single"/>
        </w:rPr>
        <w:t>技术文件封面</w:t>
      </w:r>
    </w:p>
    <w:p>
      <w:pPr>
        <w:keepNext/>
        <w:keepLines/>
        <w:spacing w:before="260" w:after="260" w:line="416" w:lineRule="auto"/>
        <w:outlineLvl w:val="2"/>
        <w:rPr>
          <w:rFonts w:ascii="@仿宋_GB2312" w:hAnsi="@仿宋_GB2312" w:eastAsia="@仿宋_GB2312" w:cs="@仿宋_GB2312"/>
          <w:b/>
          <w:bCs/>
          <w:sz w:val="32"/>
          <w:szCs w:val="32"/>
          <w:highlight w:val="none"/>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sz w:val="44"/>
          <w:szCs w:val="44"/>
          <w:highlight w:val="none"/>
          <w:lang w:eastAsia="zh-CN"/>
        </w:rPr>
        <w:t>新店花园街区项目商业设计</w:t>
      </w:r>
      <w:r>
        <w:rPr>
          <w:rFonts w:hint="eastAsia" w:ascii="宋体" w:hAnsi="宋体" w:eastAsia="宋体" w:cs="@仿宋_GB2312"/>
          <w:b/>
          <w:bCs/>
          <w:sz w:val="44"/>
          <w:szCs w:val="44"/>
        </w:rPr>
        <w:t>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日</w:t>
      </w:r>
    </w:p>
    <w:p>
      <w:pPr>
        <w:widowControl/>
        <w:jc w:val="left"/>
        <w:rPr>
          <w:rFonts w:ascii="宋体" w:hAnsi="宋体" w:eastAsia="宋体" w:cs="@仿宋_GB2312"/>
          <w:b/>
          <w:sz w:val="28"/>
          <w:szCs w:val="20"/>
        </w:rPr>
      </w:pPr>
      <w:r>
        <w:rPr>
          <w:rFonts w:ascii="宋体" w:hAnsi="宋体" w:eastAsia="宋体" w:cs="@仿宋_GB2312"/>
          <w:b/>
          <w:sz w:val="28"/>
          <w:szCs w:val="20"/>
        </w:rPr>
        <w:br w:type="page"/>
      </w:r>
    </w:p>
    <w:p>
      <w:pPr>
        <w:spacing w:line="360" w:lineRule="auto"/>
        <w:jc w:val="center"/>
        <w:outlineLvl w:val="1"/>
        <w:rPr>
          <w:rFonts w:hint="eastAsia" w:ascii="宋体" w:hAnsi="宋体" w:eastAsia="宋体" w:cs="@仿宋_GB2312"/>
          <w:b/>
          <w:sz w:val="24"/>
          <w:szCs w:val="20"/>
        </w:rPr>
      </w:pPr>
      <w:bookmarkStart w:id="7" w:name="_Toc461053086"/>
      <w:bookmarkStart w:id="8" w:name="_Toc461056631"/>
      <w:bookmarkStart w:id="9" w:name="_Toc520983587"/>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7"/>
      <w:bookmarkEnd w:id="8"/>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ind w:firstLine="480" w:firstLineChars="200"/>
        <w:rPr>
          <w:rFonts w:hint="eastAsia" w:ascii="宋体" w:hAnsi="宋体" w:eastAsia="宋体" w:cs="@仿宋_GB2312"/>
          <w:sz w:val="24"/>
          <w:szCs w:val="20"/>
        </w:rPr>
      </w:pPr>
      <w:r>
        <w:rPr>
          <w:rFonts w:hint="eastAsia" w:ascii="宋体" w:hAnsi="宋体" w:eastAsia="宋体" w:cs="@仿宋_GB2312"/>
          <w:sz w:val="24"/>
          <w:szCs w:val="20"/>
          <w:lang w:val="en-US" w:eastAsia="zh-CN"/>
        </w:rPr>
        <w:t>致合肥百货大楼股份有限公司</w:t>
      </w:r>
      <w:r>
        <w:rPr>
          <w:rFonts w:hint="eastAsia" w:ascii="宋体" w:hAnsi="宋体" w:eastAsia="宋体" w:cs="@仿宋_GB2312"/>
          <w:sz w:val="24"/>
          <w:szCs w:val="20"/>
        </w:rPr>
        <w:t>：</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val="0"/>
          <w:bCs/>
          <w:color w:val="000000"/>
          <w:kern w:val="0"/>
          <w:sz w:val="24"/>
          <w:szCs w:val="20"/>
          <w:u w:val="single"/>
        </w:rPr>
        <w:t>（编号：2024BDJTFW00007）</w:t>
      </w:r>
      <w:bookmarkStart w:id="10"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0"/>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w:t>
      </w:r>
      <w:r>
        <w:rPr>
          <w:rFonts w:hint="eastAsia" w:ascii="宋体" w:hAnsi="宋体" w:eastAsia="宋体" w:cs="@仿宋_GB2312"/>
          <w:sz w:val="24"/>
          <w:szCs w:val="20"/>
          <w:lang w:eastAsia="zh-CN"/>
        </w:rPr>
        <w:t>为成交供应商</w:t>
      </w:r>
      <w:r>
        <w:rPr>
          <w:rFonts w:hint="eastAsia" w:ascii="宋体" w:hAnsi="宋体" w:eastAsia="宋体" w:cs="@仿宋_GB2312"/>
          <w:sz w:val="24"/>
          <w:szCs w:val="20"/>
        </w:rPr>
        <w:t>。</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w:t>
      </w:r>
      <w:r>
        <w:rPr>
          <w:rFonts w:hint="eastAsia" w:ascii="宋体" w:hAnsi="宋体" w:eastAsia="宋体" w:cs="@仿宋_GB2312"/>
          <w:sz w:val="24"/>
          <w:szCs w:val="20"/>
          <w:lang w:eastAsia="zh-CN"/>
        </w:rPr>
        <w:t>设计周期、设计人员等</w:t>
      </w:r>
      <w:r>
        <w:rPr>
          <w:rFonts w:hint="eastAsia" w:ascii="宋体" w:hAnsi="宋体" w:eastAsia="宋体" w:cs="@仿宋_GB2312"/>
          <w:sz w:val="24"/>
          <w:szCs w:val="20"/>
        </w:rPr>
        <w:t>。</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w:t>
      </w:r>
      <w:r>
        <w:rPr>
          <w:rFonts w:hint="eastAsia" w:ascii="宋体" w:hAnsi="宋体" w:eastAsia="宋体" w:cs="宋体"/>
          <w:kern w:val="0"/>
          <w:sz w:val="24"/>
          <w:szCs w:val="20"/>
          <w:lang w:val="en-US" w:eastAsia="zh-CN"/>
        </w:rPr>
        <w:t>四</w:t>
      </w:r>
      <w:r>
        <w:rPr>
          <w:rFonts w:hint="eastAsia" w:ascii="宋体" w:hAnsi="宋体" w:eastAsia="宋体" w:cs="宋体"/>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日</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pacing w:line="360" w:lineRule="auto"/>
        <w:jc w:val="center"/>
        <w:outlineLvl w:val="1"/>
        <w:rPr>
          <w:rFonts w:hint="eastAsia" w:ascii="宋体" w:hAnsi="宋体" w:eastAsia="宋体" w:cs="@仿宋_GB2312"/>
          <w:b/>
          <w:sz w:val="24"/>
          <w:szCs w:val="20"/>
          <w:u w:val="single"/>
        </w:rPr>
      </w:pP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 xml:space="preserve">授权（授权代表姓名） </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为依照《中华人民共和国公司法》等法律法规成立的（企业性质）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；联系电话：</w:t>
      </w:r>
      <w:r>
        <w:rPr>
          <w:rFonts w:hint="eastAsia" w:ascii="宋体" w:hAnsi="宋体" w:eastAsia="宋体" w:cs="@仿宋_GB2312"/>
          <w:sz w:val="24"/>
          <w:szCs w:val="20"/>
          <w:u w:val="single"/>
        </w:rPr>
        <w:t xml:space="preserve">           </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highlight w:val="none"/>
          <w:u w:val="single"/>
        </w:rPr>
      </w:pPr>
      <w:r>
        <w:rPr>
          <w:rFonts w:hint="eastAsia" w:ascii="宋体" w:hAnsi="宋体" w:eastAsia="宋体" w:cs="Times New Roman"/>
          <w:b/>
          <w:kern w:val="0"/>
          <w:szCs w:val="21"/>
          <w:highlight w:val="none"/>
          <w:u w:val="single"/>
        </w:rPr>
        <w:t>注：根据《</w:t>
      </w:r>
      <w:r>
        <w:rPr>
          <w:rFonts w:hint="eastAsia" w:ascii="宋体" w:hAnsi="宋体" w:eastAsia="宋体" w:cs="宋体"/>
          <w:b/>
          <w:kern w:val="0"/>
          <w:szCs w:val="21"/>
          <w:highlight w:val="none"/>
          <w:u w:val="single"/>
        </w:rPr>
        <w:t>中华人民共和国招标投标法实施条例</w:t>
      </w:r>
      <w:r>
        <w:rPr>
          <w:rFonts w:hint="eastAsia" w:ascii="宋体" w:hAnsi="宋体" w:eastAsia="宋体" w:cs="Times New Roman"/>
          <w:b/>
          <w:kern w:val="0"/>
          <w:szCs w:val="21"/>
          <w:highlight w:val="none"/>
          <w:u w:val="single"/>
        </w:rPr>
        <w:t>》三十四条规定“</w:t>
      </w:r>
      <w:r>
        <w:rPr>
          <w:rFonts w:hint="eastAsia" w:ascii="宋体" w:hAnsi="宋体" w:eastAsia="宋体" w:cs="宋体"/>
          <w:b/>
          <w:kern w:val="0"/>
          <w:szCs w:val="21"/>
          <w:highlight w:val="none"/>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highlight w:val="none"/>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p>
      <w:pPr>
        <w:spacing w:line="360" w:lineRule="auto"/>
        <w:rPr>
          <w:rFonts w:ascii="宋体" w:hAnsi="宋体" w:eastAsia="宋体" w:cs="@仿宋_GB2312"/>
          <w:sz w:val="24"/>
          <w:szCs w:val="28"/>
        </w:rPr>
      </w:pPr>
    </w:p>
    <w:bookmarkEnd w:id="9"/>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widowControl/>
        <w:jc w:val="left"/>
        <w:rPr>
          <w:rFonts w:ascii="宋体" w:hAnsi="宋体" w:eastAsia="宋体"/>
          <w:b/>
          <w:sz w:val="24"/>
        </w:rPr>
        <w:sectPr>
          <w:headerReference r:id="rId5" w:type="default"/>
          <w:footerReference r:id="rId6" w:type="default"/>
          <w:pgSz w:w="11906" w:h="16838"/>
          <w:pgMar w:top="1134" w:right="1020" w:bottom="1134" w:left="1020" w:header="851" w:footer="992" w:gutter="0"/>
          <w:cols w:space="425" w:num="1"/>
          <w:docGrid w:type="lines" w:linePitch="312" w:charSpace="0"/>
        </w:sect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w:t>
      </w:r>
      <w:r>
        <w:rPr>
          <w:rFonts w:hint="eastAsia" w:ascii="宋体" w:hAnsi="宋体" w:eastAsia="宋体" w:cs="@仿宋_GB2312"/>
          <w:b/>
          <w:sz w:val="24"/>
          <w:szCs w:val="20"/>
          <w:u w:val="single"/>
          <w:lang w:eastAsia="zh-CN"/>
        </w:rPr>
        <w:t>设计</w:t>
      </w:r>
      <w:r>
        <w:rPr>
          <w:rFonts w:hint="eastAsia" w:ascii="宋体" w:hAnsi="宋体" w:eastAsia="宋体" w:cs="@仿宋_GB2312"/>
          <w:b/>
          <w:sz w:val="24"/>
          <w:szCs w:val="20"/>
          <w:u w:val="single"/>
        </w:rPr>
        <w:t>方案</w:t>
      </w:r>
    </w:p>
    <w:p>
      <w:pPr>
        <w:spacing w:line="800" w:lineRule="exact"/>
        <w:jc w:val="left"/>
        <w:rPr>
          <w:rFonts w:ascii="宋体" w:hAnsi="宋体" w:eastAsia="宋体" w:cs="@仿宋_GB2312"/>
          <w:sz w:val="24"/>
          <w:szCs w:val="20"/>
          <w:highlight w:val="none"/>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w:t>
      </w:r>
      <w:r>
        <w:rPr>
          <w:rFonts w:hint="eastAsia" w:ascii="宋体" w:hAnsi="宋体" w:eastAsia="宋体" w:cs="@仿宋_GB2312"/>
          <w:b/>
          <w:sz w:val="24"/>
          <w:szCs w:val="20"/>
          <w:highlight w:val="none"/>
        </w:rPr>
        <w:t>，应包括以下内容：</w:t>
      </w:r>
      <w:r>
        <w:rPr>
          <w:rFonts w:hint="eastAsia" w:ascii="宋体" w:hAnsi="宋体" w:eastAsia="宋体" w:cs="@仿宋_GB2312"/>
          <w:sz w:val="24"/>
          <w:szCs w:val="20"/>
          <w:highlight w:val="none"/>
        </w:rPr>
        <w:t>（</w:t>
      </w:r>
      <w:r>
        <w:rPr>
          <w:rFonts w:hint="eastAsia" w:ascii="宋体" w:hAnsi="宋体" w:eastAsia="宋体" w:cs="@仿宋_GB2312"/>
          <w:sz w:val="24"/>
          <w:szCs w:val="20"/>
          <w:highlight w:val="none"/>
          <w:lang w:eastAsia="zh-CN"/>
        </w:rPr>
        <w:t>根据评审表</w:t>
      </w:r>
      <w:r>
        <w:rPr>
          <w:rFonts w:hint="eastAsia" w:ascii="宋体" w:hAnsi="宋体" w:eastAsia="宋体" w:cs="@仿宋_GB2312"/>
          <w:sz w:val="24"/>
          <w:szCs w:val="20"/>
          <w:highlight w:val="none"/>
        </w:rPr>
        <w:t>自行增减需要提供的内容）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4"/>
          <w:szCs w:val="20"/>
          <w:highlight w:val="none"/>
        </w:rPr>
      </w:pPr>
      <w:r>
        <w:rPr>
          <w:rFonts w:hint="eastAsia" w:ascii="宋体" w:hAnsi="宋体" w:eastAsia="宋体" w:cs="@仿宋_GB2312"/>
          <w:sz w:val="24"/>
          <w:szCs w:val="20"/>
          <w:highlight w:val="none"/>
        </w:rPr>
        <w:t xml:space="preserve">  </w:t>
      </w:r>
      <w:r>
        <w:rPr>
          <w:rFonts w:hint="eastAsia" w:ascii="宋体" w:hAnsi="宋体" w:eastAsia="宋体" w:cs="宋体"/>
          <w:kern w:val="0"/>
          <w:sz w:val="24"/>
          <w:szCs w:val="20"/>
          <w:highlight w:val="none"/>
        </w:rPr>
        <w:t xml:space="preserve">  1.针对本项目的</w:t>
      </w:r>
      <w:r>
        <w:rPr>
          <w:rFonts w:hint="eastAsia" w:ascii="宋体" w:hAnsi="宋体" w:eastAsia="宋体" w:cs="宋体"/>
          <w:kern w:val="0"/>
          <w:sz w:val="24"/>
          <w:szCs w:val="20"/>
          <w:highlight w:val="none"/>
          <w:lang w:eastAsia="zh-CN"/>
        </w:rPr>
        <w:t>设计</w:t>
      </w:r>
      <w:r>
        <w:rPr>
          <w:rFonts w:hint="eastAsia" w:ascii="宋体" w:hAnsi="宋体" w:eastAsia="宋体" w:cs="宋体"/>
          <w:kern w:val="0"/>
          <w:sz w:val="24"/>
          <w:szCs w:val="20"/>
          <w:highlight w:val="none"/>
        </w:rPr>
        <w:t>服务方案；</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2.针对本项目</w:t>
      </w:r>
      <w:r>
        <w:rPr>
          <w:rFonts w:hint="eastAsia" w:ascii="宋体" w:hAnsi="宋体" w:eastAsia="宋体" w:cs="宋体"/>
          <w:kern w:val="0"/>
          <w:sz w:val="24"/>
          <w:szCs w:val="20"/>
          <w:highlight w:val="none"/>
          <w:lang w:eastAsia="zh-CN"/>
        </w:rPr>
        <w:t>设计服务</w:t>
      </w:r>
      <w:r>
        <w:rPr>
          <w:rFonts w:hint="eastAsia" w:ascii="宋体" w:hAnsi="宋体" w:eastAsia="宋体" w:cs="宋体"/>
          <w:kern w:val="0"/>
          <w:sz w:val="24"/>
          <w:szCs w:val="20"/>
          <w:highlight w:val="none"/>
        </w:rPr>
        <w:t xml:space="preserve">承诺； </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3.针对本项目的专业</w:t>
      </w:r>
      <w:r>
        <w:rPr>
          <w:rFonts w:hint="eastAsia" w:ascii="宋体" w:hAnsi="宋体" w:eastAsia="宋体" w:cs="宋体"/>
          <w:kern w:val="0"/>
          <w:sz w:val="24"/>
          <w:szCs w:val="20"/>
          <w:highlight w:val="none"/>
          <w:lang w:eastAsia="zh-CN"/>
        </w:rPr>
        <w:t>设计团队履历和增加人员承诺</w:t>
      </w:r>
      <w:r>
        <w:rPr>
          <w:rFonts w:hint="eastAsia" w:ascii="宋体" w:hAnsi="宋体" w:eastAsia="宋体" w:cs="宋体"/>
          <w:kern w:val="0"/>
          <w:sz w:val="24"/>
          <w:szCs w:val="20"/>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kern w:val="0"/>
          <w:sz w:val="24"/>
          <w:szCs w:val="20"/>
          <w:highlight w:val="none"/>
          <w:lang w:val="en-US" w:eastAsia="zh-CN"/>
        </w:rPr>
      </w:pPr>
      <w:r>
        <w:rPr>
          <w:rFonts w:hint="eastAsia" w:ascii="宋体" w:hAnsi="宋体" w:eastAsia="宋体" w:cs="宋体"/>
          <w:kern w:val="0"/>
          <w:sz w:val="24"/>
          <w:szCs w:val="20"/>
          <w:highlight w:val="none"/>
          <w:lang w:val="en-US" w:eastAsia="zh-CN"/>
        </w:rPr>
        <w:t>4.</w:t>
      </w:r>
      <w:r>
        <w:rPr>
          <w:rFonts w:hint="eastAsia" w:ascii="宋体" w:hAnsi="宋体" w:eastAsia="宋体" w:cs="宋体"/>
          <w:kern w:val="0"/>
          <w:sz w:val="24"/>
          <w:szCs w:val="20"/>
          <w:highlight w:val="none"/>
        </w:rPr>
        <w:t>针对本项目的</w:t>
      </w:r>
      <w:r>
        <w:rPr>
          <w:rFonts w:hint="eastAsia" w:ascii="宋体" w:hAnsi="宋体" w:eastAsia="宋体" w:cs="宋体"/>
          <w:kern w:val="0"/>
          <w:sz w:val="24"/>
          <w:szCs w:val="20"/>
          <w:highlight w:val="none"/>
          <w:lang w:eastAsia="zh-CN"/>
        </w:rPr>
        <w:t>合理化建议；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w:t>
      </w:r>
      <w:r>
        <w:rPr>
          <w:rFonts w:hint="eastAsia" w:ascii="宋体" w:hAnsi="宋体" w:eastAsia="宋体" w:cs="宋体"/>
          <w:kern w:val="0"/>
          <w:sz w:val="24"/>
          <w:szCs w:val="20"/>
          <w:highlight w:val="none"/>
          <w:lang w:val="en-US" w:eastAsia="zh-CN"/>
        </w:rPr>
        <w:t>5</w:t>
      </w:r>
      <w:r>
        <w:rPr>
          <w:rFonts w:hint="eastAsia" w:ascii="宋体" w:hAnsi="宋体" w:eastAsia="宋体" w:cs="宋体"/>
          <w:kern w:val="0"/>
          <w:sz w:val="24"/>
          <w:szCs w:val="20"/>
          <w:highlight w:val="none"/>
        </w:rPr>
        <w:t>.其他事项（如有）。</w:t>
      </w:r>
    </w:p>
    <w:p>
      <w:pPr>
        <w:spacing w:line="800" w:lineRule="exact"/>
        <w:jc w:val="left"/>
        <w:rPr>
          <w:rFonts w:ascii="宋体" w:hAnsi="宋体" w:eastAsia="宋体" w:cs="@仿宋_GB2312"/>
          <w:sz w:val="24"/>
          <w:szCs w:val="20"/>
          <w:highlight w:val="none"/>
        </w:rPr>
      </w:pPr>
    </w:p>
    <w:p>
      <w:pPr>
        <w:spacing w:line="800" w:lineRule="exact"/>
        <w:jc w:val="left"/>
        <w:rPr>
          <w:rFonts w:ascii="宋体" w:hAnsi="宋体" w:eastAsia="宋体" w:cs="@仿宋_GB2312"/>
          <w:sz w:val="24"/>
          <w:szCs w:val="20"/>
          <w:highlight w:val="none"/>
        </w:rPr>
      </w:pPr>
    </w:p>
    <w:p>
      <w:pPr>
        <w:spacing w:line="800" w:lineRule="exact"/>
        <w:jc w:val="left"/>
        <w:rPr>
          <w:rFonts w:ascii="宋体" w:hAnsi="宋体" w:eastAsia="宋体" w:cs="@仿宋_GB2312"/>
          <w:sz w:val="24"/>
          <w:szCs w:val="20"/>
          <w:highlight w:val="none"/>
        </w:rPr>
      </w:pPr>
    </w:p>
    <w:p>
      <w:pPr>
        <w:widowControl/>
        <w:spacing w:line="800" w:lineRule="exact"/>
        <w:jc w:val="center"/>
        <w:rPr>
          <w:rFonts w:ascii="宋体" w:hAnsi="宋体" w:eastAsia="宋体" w:cs="宋体"/>
          <w:b/>
          <w:kern w:val="0"/>
          <w:sz w:val="24"/>
          <w:szCs w:val="20"/>
          <w:highlight w:val="none"/>
          <w:u w:val="single"/>
        </w:rPr>
      </w:pPr>
      <w:r>
        <w:rPr>
          <w:rFonts w:hint="eastAsia" w:ascii="宋体" w:hAnsi="宋体" w:eastAsia="宋体" w:cs="宋体"/>
          <w:b/>
          <w:kern w:val="0"/>
          <w:sz w:val="24"/>
          <w:szCs w:val="20"/>
          <w:highlight w:val="none"/>
        </w:rPr>
        <w:t xml:space="preserve">格式7  </w:t>
      </w:r>
      <w:r>
        <w:rPr>
          <w:rFonts w:hint="eastAsia" w:ascii="宋体" w:hAnsi="宋体" w:eastAsia="宋体" w:cs="宋体"/>
          <w:b/>
          <w:kern w:val="0"/>
          <w:sz w:val="24"/>
          <w:szCs w:val="20"/>
          <w:highlight w:val="none"/>
          <w:u w:val="single"/>
        </w:rPr>
        <w:t>供应商证明资料</w:t>
      </w:r>
    </w:p>
    <w:p>
      <w:pPr>
        <w:widowControl/>
        <w:spacing w:line="800" w:lineRule="exact"/>
        <w:jc w:val="left"/>
        <w:rPr>
          <w:rFonts w:ascii="宋体" w:hAnsi="宋体" w:eastAsia="宋体" w:cs="宋体"/>
          <w:b/>
          <w:kern w:val="0"/>
          <w:sz w:val="24"/>
          <w:szCs w:val="20"/>
          <w:highlight w:val="none"/>
        </w:rPr>
      </w:pPr>
      <w:r>
        <w:rPr>
          <w:rFonts w:hint="eastAsia" w:ascii="宋体" w:hAnsi="宋体" w:eastAsia="宋体" w:cs="@仿宋_GB2312"/>
          <w:b/>
          <w:sz w:val="24"/>
          <w:szCs w:val="20"/>
          <w:highlight w:val="none"/>
        </w:rPr>
        <w:t xml:space="preserve">    格式自拟，供应商</w:t>
      </w:r>
      <w:r>
        <w:rPr>
          <w:rFonts w:ascii="宋体" w:hAnsi="宋体" w:eastAsia="宋体" w:cs="@仿宋_GB2312"/>
          <w:b/>
          <w:sz w:val="24"/>
          <w:szCs w:val="20"/>
          <w:highlight w:val="none"/>
        </w:rPr>
        <w:t>自行</w:t>
      </w:r>
      <w:r>
        <w:rPr>
          <w:rFonts w:hint="eastAsia" w:ascii="宋体" w:hAnsi="宋体" w:eastAsia="宋体" w:cs="@仿宋_GB2312"/>
          <w:b/>
          <w:sz w:val="24"/>
          <w:szCs w:val="20"/>
          <w:highlight w:val="none"/>
        </w:rPr>
        <w:t>编制，应包括以下内容：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bCs/>
          <w:kern w:val="0"/>
          <w:sz w:val="24"/>
          <w:szCs w:val="20"/>
          <w:highlight w:val="none"/>
        </w:rPr>
      </w:pPr>
      <w:r>
        <w:rPr>
          <w:rFonts w:hint="eastAsia" w:ascii="宋体" w:hAnsi="宋体" w:eastAsia="宋体" w:cs="宋体"/>
          <w:kern w:val="0"/>
          <w:sz w:val="24"/>
          <w:szCs w:val="20"/>
          <w:highlight w:val="none"/>
        </w:rPr>
        <w:t xml:space="preserve">    1.合法有效的《</w:t>
      </w:r>
      <w:r>
        <w:rPr>
          <w:rFonts w:hint="eastAsia" w:ascii="宋体" w:hAnsi="宋体" w:eastAsia="宋体" w:cs="宋体"/>
          <w:b/>
          <w:bCs/>
          <w:kern w:val="0"/>
          <w:sz w:val="24"/>
          <w:szCs w:val="20"/>
          <w:highlight w:val="none"/>
        </w:rPr>
        <w:t>营业执照</w:t>
      </w:r>
      <w:r>
        <w:rPr>
          <w:rFonts w:hint="eastAsia" w:ascii="宋体" w:hAnsi="宋体" w:eastAsia="宋体" w:cs="宋体"/>
          <w:b/>
          <w:kern w:val="0"/>
          <w:sz w:val="24"/>
          <w:szCs w:val="20"/>
          <w:highlight w:val="none"/>
        </w:rPr>
        <w:t>、业绩合同</w:t>
      </w:r>
      <w:r>
        <w:rPr>
          <w:rFonts w:hint="eastAsia" w:ascii="宋体" w:hAnsi="宋体" w:eastAsia="宋体" w:cs="宋体"/>
          <w:kern w:val="0"/>
          <w:sz w:val="24"/>
          <w:szCs w:val="20"/>
          <w:highlight w:val="none"/>
        </w:rPr>
        <w:t>……</w:t>
      </w:r>
      <w:r>
        <w:rPr>
          <w:rFonts w:hint="eastAsia" w:ascii="宋体" w:hAnsi="宋体" w:eastAsia="宋体" w:cs="宋体"/>
          <w:bCs/>
          <w:kern w:val="0"/>
          <w:sz w:val="24"/>
          <w:szCs w:val="20"/>
          <w:highlight w:val="none"/>
        </w:rPr>
        <w:t>》；（</w:t>
      </w:r>
      <w:r>
        <w:rPr>
          <w:rFonts w:hint="eastAsia" w:ascii="宋体" w:hAnsi="宋体" w:eastAsia="宋体" w:cs="@仿宋_GB2312"/>
          <w:sz w:val="24"/>
          <w:szCs w:val="20"/>
          <w:highlight w:val="none"/>
          <w:lang w:eastAsia="zh-CN"/>
        </w:rPr>
        <w:t>根据评审表</w:t>
      </w:r>
      <w:r>
        <w:rPr>
          <w:rFonts w:hint="eastAsia" w:ascii="宋体" w:hAnsi="宋体" w:eastAsia="宋体" w:cs="@仿宋_GB2312"/>
          <w:sz w:val="24"/>
          <w:szCs w:val="20"/>
          <w:highlight w:val="none"/>
        </w:rPr>
        <w:t>自行增减需要提供的内容</w:t>
      </w:r>
      <w:r>
        <w:rPr>
          <w:rFonts w:hint="eastAsia" w:ascii="宋体" w:hAnsi="宋体" w:eastAsia="宋体" w:cs="宋体"/>
          <w:bCs/>
          <w:kern w:val="0"/>
          <w:sz w:val="24"/>
          <w:szCs w:val="20"/>
          <w:highlight w:val="none"/>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bCs/>
          <w:kern w:val="0"/>
          <w:sz w:val="24"/>
          <w:szCs w:val="20"/>
          <w:highlight w:val="none"/>
        </w:rPr>
      </w:pPr>
      <w:r>
        <w:rPr>
          <w:rFonts w:hint="eastAsia" w:ascii="宋体" w:hAnsi="宋体" w:eastAsia="宋体" w:cs="宋体"/>
          <w:kern w:val="0"/>
          <w:sz w:val="24"/>
          <w:szCs w:val="20"/>
          <w:highlight w:val="none"/>
        </w:rPr>
        <w:t xml:space="preserve">    2.企业</w:t>
      </w:r>
      <w:r>
        <w:rPr>
          <w:rFonts w:hint="eastAsia" w:ascii="宋体" w:hAnsi="宋体" w:eastAsia="宋体" w:cs="宋体"/>
          <w:bCs/>
          <w:kern w:val="0"/>
          <w:sz w:val="24"/>
          <w:szCs w:val="20"/>
          <w:highlight w:val="none"/>
        </w:rPr>
        <w:t>简介、通讯方式、</w:t>
      </w:r>
      <w:r>
        <w:rPr>
          <w:rFonts w:hint="eastAsia" w:ascii="宋体" w:hAnsi="宋体" w:eastAsia="宋体" w:cs="宋体"/>
          <w:kern w:val="0"/>
          <w:sz w:val="24"/>
          <w:szCs w:val="20"/>
          <w:highlight w:val="none"/>
        </w:rPr>
        <w:t>开户银行名称及地址、税率说明等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b/>
          <w:kern w:val="0"/>
          <w:sz w:val="24"/>
          <w:szCs w:val="20"/>
          <w:highlight w:val="none"/>
        </w:rPr>
      </w:pPr>
      <w:r>
        <w:rPr>
          <w:rFonts w:hint="eastAsia" w:ascii="宋体" w:hAnsi="宋体" w:eastAsia="宋体" w:cs="宋体"/>
          <w:kern w:val="0"/>
          <w:sz w:val="24"/>
          <w:szCs w:val="20"/>
          <w:highlight w:val="none"/>
          <w:lang w:eastAsia="zh-CN"/>
        </w:rPr>
        <w:t>　　</w:t>
      </w:r>
      <w:r>
        <w:rPr>
          <w:rFonts w:hint="eastAsia" w:ascii="宋体" w:hAnsi="宋体" w:eastAsia="宋体" w:cs="宋体"/>
          <w:kern w:val="0"/>
          <w:sz w:val="24"/>
          <w:szCs w:val="20"/>
          <w:highlight w:val="none"/>
        </w:rPr>
        <w:t>3.需要说明的其它情况（如有）。</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kern w:val="0"/>
          <w:sz w:val="24"/>
          <w:szCs w:val="20"/>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b/>
          <w:kern w:val="0"/>
          <w:sz w:val="24"/>
          <w:szCs w:val="20"/>
          <w:highlight w:val="none"/>
        </w:rPr>
      </w:pPr>
      <w:r>
        <w:rPr>
          <w:rFonts w:hint="eastAsia" w:ascii="宋体" w:hAnsi="宋体" w:eastAsia="宋体" w:cs="宋体"/>
          <w:kern w:val="0"/>
          <w:sz w:val="24"/>
          <w:szCs w:val="20"/>
          <w:highlight w:val="none"/>
        </w:rPr>
        <w:t xml:space="preserve">    </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仿宋_GB2312"/>
          <w:b/>
          <w:sz w:val="24"/>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仿宋_GB2312"/>
          <w:b/>
          <w:sz w:val="24"/>
          <w:szCs w:val="28"/>
        </w:rPr>
      </w:pPr>
      <w:r>
        <w:rPr>
          <w:rFonts w:hint="eastAsia" w:ascii="宋体" w:hAnsi="宋体" w:eastAsia="宋体" w:cs="@仿宋_GB2312"/>
          <w:b/>
          <w:sz w:val="24"/>
          <w:szCs w:val="28"/>
        </w:rPr>
        <w:t xml:space="preserve">格式8  </w:t>
      </w:r>
      <w:r>
        <w:rPr>
          <w:rFonts w:hint="eastAsia" w:ascii="宋体" w:hAnsi="宋体" w:eastAsia="宋体" w:cs="@仿宋_GB2312"/>
          <w:b/>
          <w:sz w:val="24"/>
          <w:szCs w:val="28"/>
          <w:u w:val="single"/>
        </w:rPr>
        <w:t>报价一览表</w:t>
      </w:r>
    </w:p>
    <w:p>
      <w:pPr>
        <w:widowControl/>
        <w:spacing w:line="240" w:lineRule="exact"/>
        <w:jc w:val="left"/>
        <w:rPr>
          <w:rFonts w:ascii="宋体" w:hAnsi="宋体" w:eastAsia="宋体" w:cs="宋体"/>
          <w:b/>
          <w:kern w:val="0"/>
          <w:sz w:val="24"/>
          <w:szCs w:val="20"/>
        </w:rPr>
      </w:pPr>
    </w:p>
    <w:tbl>
      <w:tblPr>
        <w:tblStyle w:val="10"/>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292"/>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项目名称</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hint="eastAsia" w:ascii="宋体" w:hAnsi="宋体" w:eastAsia="宋体" w:cs="@仿宋_GB2312"/>
                <w:b/>
                <w:sz w:val="24"/>
                <w:szCs w:val="20"/>
                <w:lang w:eastAsia="zh-CN"/>
              </w:rPr>
            </w:pPr>
            <w:r>
              <w:rPr>
                <w:rFonts w:hint="eastAsia" w:ascii="宋体" w:hAnsi="宋体" w:eastAsia="宋体" w:cs="@仿宋_GB2312"/>
                <w:b w:val="0"/>
                <w:bCs/>
                <w:sz w:val="24"/>
                <w:szCs w:val="20"/>
                <w:lang w:eastAsia="zh-CN"/>
              </w:rPr>
              <w:t>新店花园街区项目商业设计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项目编号</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hint="eastAsia" w:ascii="宋体" w:hAnsi="宋体" w:eastAsia="宋体" w:cs="宋体"/>
                <w:b/>
                <w:kern w:val="0"/>
                <w:sz w:val="24"/>
                <w:szCs w:val="20"/>
                <w:lang w:eastAsia="zh-CN"/>
              </w:rPr>
            </w:pPr>
            <w:r>
              <w:rPr>
                <w:rFonts w:hint="eastAsia" w:ascii="宋体" w:hAnsi="宋体" w:eastAsia="宋体" w:cs="宋体"/>
                <w:b w:val="0"/>
                <w:bCs/>
                <w:kern w:val="0"/>
                <w:sz w:val="24"/>
                <w:szCs w:val="24"/>
              </w:rPr>
              <w:t xml:space="preserve">2024BDJTFW00007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供应商全称</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宋体"/>
                <w:b/>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eastAsia="宋体" w:cs="宋体"/>
                <w:b/>
                <w:kern w:val="0"/>
                <w:sz w:val="24"/>
                <w:szCs w:val="20"/>
              </w:rPr>
            </w:pPr>
            <w:r>
              <w:rPr>
                <w:rFonts w:hint="eastAsia" w:ascii="宋体" w:hAnsi="宋体" w:eastAsia="宋体" w:cs="宋体"/>
                <w:b/>
                <w:kern w:val="0"/>
                <w:sz w:val="24"/>
                <w:szCs w:val="20"/>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2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b w:val="0"/>
                <w:bCs/>
                <w:kern w:val="28"/>
                <w:sz w:val="24"/>
                <w:szCs w:val="20"/>
                <w:lang w:val="eu-ES" w:eastAsia="zh-CN"/>
              </w:rPr>
            </w:pPr>
            <w:r>
              <w:rPr>
                <w:rFonts w:hint="eastAsia" w:ascii="宋体" w:hAnsi="宋体" w:eastAsia="宋体" w:cs="Times New Roman"/>
                <w:b w:val="0"/>
                <w:bCs/>
                <w:kern w:val="28"/>
                <w:sz w:val="24"/>
                <w:szCs w:val="20"/>
                <w:lang w:val="eu-ES" w:eastAsia="zh-CN"/>
              </w:rPr>
              <w:t>设计周期</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2</w:t>
            </w:r>
          </w:p>
        </w:tc>
        <w:tc>
          <w:tcPr>
            <w:tcW w:w="22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Times New Roman"/>
                <w:b w:val="0"/>
                <w:bCs/>
                <w:kern w:val="28"/>
                <w:sz w:val="24"/>
                <w:szCs w:val="20"/>
                <w:lang w:val="eu-ES" w:eastAsia="zh-CN"/>
              </w:rPr>
            </w:pPr>
            <w:r>
              <w:rPr>
                <w:rFonts w:hint="eastAsia" w:ascii="宋体" w:hAnsi="宋体" w:eastAsia="宋体" w:cs="Times New Roman"/>
                <w:b w:val="0"/>
                <w:bCs/>
                <w:kern w:val="28"/>
                <w:sz w:val="24"/>
                <w:szCs w:val="20"/>
                <w:lang w:val="eu-ES" w:eastAsia="zh-CN"/>
              </w:rPr>
              <w:t>设计人员数量</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3</w:t>
            </w:r>
          </w:p>
        </w:tc>
        <w:tc>
          <w:tcPr>
            <w:tcW w:w="229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lang w:val="eu-ES"/>
              </w:rPr>
            </w:pPr>
            <w:r>
              <w:rPr>
                <w:rFonts w:hint="eastAsia" w:ascii="宋体" w:hAnsi="宋体" w:eastAsia="宋体" w:cs="@仿宋_GB2312"/>
                <w:kern w:val="28"/>
                <w:sz w:val="24"/>
                <w:szCs w:val="20"/>
                <w:lang w:val="eu-ES"/>
              </w:rPr>
              <w:t>付款方式</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jc w:val="both"/>
              <w:rPr>
                <w:rFonts w:ascii="宋体" w:hAnsi="宋体" w:eastAsia="宋体" w:cs="宋体"/>
                <w:kern w:val="0"/>
                <w:sz w:val="24"/>
                <w:szCs w:val="20"/>
              </w:rPr>
            </w:pPr>
            <w:r>
              <w:rPr>
                <w:rFonts w:hint="eastAsia" w:ascii="宋体" w:hAnsi="宋体" w:eastAsia="宋体" w:cs="@仿宋_GB2312"/>
                <w:kern w:val="28"/>
                <w:sz w:val="24"/>
                <w:szCs w:val="20"/>
                <w:lang w:val="eu-ES"/>
              </w:rPr>
              <w:t>备注</w:t>
            </w:r>
            <w:r>
              <w:rPr>
                <w:rFonts w:hint="eastAsia" w:ascii="宋体" w:hAnsi="宋体" w:eastAsia="宋体" w:cs="@仿宋_GB2312"/>
                <w:kern w:val="28"/>
                <w:sz w:val="24"/>
                <w:szCs w:val="20"/>
                <w:lang w:val="eu-ES" w:eastAsia="zh-CN"/>
              </w:rPr>
              <w:t>：</w:t>
            </w:r>
            <w:r>
              <w:rPr>
                <w:rFonts w:hint="eastAsia" w:ascii="宋体" w:hAnsi="宋体" w:eastAsia="宋体" w:cs="宋体"/>
                <w:kern w:val="0"/>
                <w:sz w:val="24"/>
                <w:szCs w:val="20"/>
              </w:rPr>
              <w:t>上述内容如符合本项目要求填写“响应”即可。如有正偏离，可进行说明；负偏离视为响应无效。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ascii="宋体" w:hAnsi="宋体" w:eastAsia="宋体" w:cs="宋体"/>
                <w:kern w:val="0"/>
                <w:sz w:val="24"/>
                <w:szCs w:val="20"/>
              </w:rPr>
            </w:pPr>
            <w:r>
              <w:rPr>
                <w:rFonts w:hint="eastAsia" w:ascii="宋体" w:hAnsi="宋体" w:eastAsia="宋体" w:cs="宋体"/>
                <w:b/>
                <w:kern w:val="0"/>
                <w:sz w:val="24"/>
                <w:szCs w:val="20"/>
              </w:rPr>
              <w:t>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2889" w:type="dxa"/>
            <w:gridSpan w:val="2"/>
            <w:tcBorders>
              <w:top w:val="single" w:color="auto" w:sz="4" w:space="0"/>
              <w:left w:val="single" w:color="auto" w:sz="4" w:space="0"/>
              <w:right w:val="single" w:color="auto" w:sz="4" w:space="0"/>
            </w:tcBorders>
            <w:vAlign w:val="center"/>
          </w:tcPr>
          <w:p>
            <w:pPr>
              <w:spacing w:line="640" w:lineRule="exact"/>
              <w:jc w:val="center"/>
              <w:rPr>
                <w:rFonts w:ascii="宋体" w:hAnsi="宋体" w:eastAsia="宋体" w:cs="宋体"/>
                <w:b/>
                <w:kern w:val="0"/>
                <w:sz w:val="24"/>
                <w:szCs w:val="20"/>
              </w:rPr>
            </w:pPr>
            <w:r>
              <w:rPr>
                <w:rFonts w:hint="eastAsia" w:ascii="宋体" w:hAnsi="宋体" w:eastAsia="宋体" w:cs="宋体"/>
                <w:b w:val="0"/>
                <w:bCs/>
                <w:kern w:val="0"/>
                <w:sz w:val="24"/>
                <w:szCs w:val="20"/>
              </w:rPr>
              <w:t>总报价（含</w:t>
            </w:r>
            <w:r>
              <w:rPr>
                <w:rFonts w:hint="eastAsia" w:ascii="宋体" w:hAnsi="宋体" w:eastAsia="宋体" w:cs="宋体"/>
                <w:b w:val="0"/>
                <w:bCs/>
                <w:kern w:val="0"/>
                <w:sz w:val="24"/>
                <w:szCs w:val="20"/>
                <w:u w:val="single"/>
                <w:lang w:val="en-US" w:eastAsia="zh-CN"/>
              </w:rPr>
              <w:t>6</w:t>
            </w:r>
            <w:r>
              <w:rPr>
                <w:rFonts w:hint="eastAsia" w:ascii="宋体" w:hAnsi="宋体" w:eastAsia="宋体" w:cs="宋体"/>
                <w:b w:val="0"/>
                <w:bCs/>
                <w:kern w:val="0"/>
                <w:sz w:val="24"/>
                <w:szCs w:val="20"/>
              </w:rPr>
              <w:t>%增值税）</w:t>
            </w:r>
          </w:p>
        </w:tc>
        <w:tc>
          <w:tcPr>
            <w:tcW w:w="6850" w:type="dxa"/>
            <w:tcBorders>
              <w:top w:val="single" w:color="auto" w:sz="4" w:space="0"/>
              <w:left w:val="single" w:color="auto" w:sz="4" w:space="0"/>
              <w:right w:val="single" w:color="auto" w:sz="4" w:space="0"/>
            </w:tcBorders>
            <w:vAlign w:val="center"/>
          </w:tcPr>
          <w:p>
            <w:pPr>
              <w:widowControl/>
              <w:spacing w:line="640" w:lineRule="exact"/>
              <w:rPr>
                <w:rFonts w:ascii="宋体" w:hAnsi="宋体" w:eastAsia="宋体" w:cs="宋体"/>
                <w:kern w:val="0"/>
                <w:sz w:val="24"/>
                <w:szCs w:val="20"/>
                <w:u w:val="single"/>
              </w:rPr>
            </w:pPr>
            <w:r>
              <w:rPr>
                <w:rFonts w:hint="eastAsia" w:ascii="宋体" w:hAnsi="宋体" w:eastAsia="宋体" w:cs="宋体"/>
                <w:kern w:val="0"/>
                <w:sz w:val="24"/>
                <w:szCs w:val="20"/>
              </w:rPr>
              <w:t>大写：</w:t>
            </w:r>
            <w:r>
              <w:rPr>
                <w:rFonts w:hint="eastAsia" w:ascii="宋体" w:hAnsi="宋体" w:eastAsia="宋体" w:cs="宋体"/>
                <w:kern w:val="0"/>
                <w:sz w:val="24"/>
                <w:szCs w:val="20"/>
                <w:u w:val="single"/>
              </w:rPr>
              <w:t>人民币                        ；</w:t>
            </w:r>
          </w:p>
          <w:p>
            <w:pPr>
              <w:spacing w:line="640" w:lineRule="exact"/>
              <w:rPr>
                <w:rFonts w:ascii="宋体" w:hAnsi="宋体" w:eastAsia="宋体" w:cs="宋体"/>
                <w:kern w:val="0"/>
                <w:sz w:val="24"/>
                <w:szCs w:val="20"/>
              </w:rPr>
            </w:pPr>
            <w:r>
              <w:rPr>
                <w:rFonts w:hint="eastAsia" w:ascii="宋体" w:hAnsi="宋体" w:eastAsia="宋体" w:cs="宋体"/>
                <w:kern w:val="0"/>
                <w:sz w:val="24"/>
                <w:szCs w:val="20"/>
              </w:rPr>
              <w:t>小写：￥</w:t>
            </w:r>
            <w:r>
              <w:rPr>
                <w:rFonts w:hint="eastAsia" w:ascii="宋体" w:hAnsi="宋体" w:eastAsia="宋体" w:cs="宋体"/>
                <w:kern w:val="0"/>
                <w:sz w:val="24"/>
                <w:szCs w:val="20"/>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520" w:lineRule="exact"/>
              <w:rPr>
                <w:rFonts w:ascii="宋体" w:hAnsi="宋体" w:eastAsia="宋体" w:cs="宋体"/>
                <w:kern w:val="0"/>
                <w:sz w:val="24"/>
                <w:szCs w:val="20"/>
              </w:rPr>
            </w:pPr>
            <w:r>
              <w:rPr>
                <w:rFonts w:hint="eastAsia" w:ascii="宋体" w:hAnsi="宋体" w:eastAsia="宋体" w:cs="@仿宋_GB2312"/>
                <w:kern w:val="28"/>
                <w:sz w:val="24"/>
                <w:szCs w:val="20"/>
                <w:lang w:val="eu-ES"/>
              </w:rPr>
              <w:t>备注</w:t>
            </w:r>
            <w:r>
              <w:rPr>
                <w:rFonts w:hint="eastAsia" w:ascii="宋体" w:hAnsi="宋体" w:eastAsia="宋体" w:cs="宋体"/>
                <w:b w:val="0"/>
                <w:bCs/>
                <w:kern w:val="0"/>
                <w:sz w:val="24"/>
                <w:szCs w:val="20"/>
              </w:rPr>
              <w:t>：总报价不得高于项目概算（人民币</w:t>
            </w:r>
            <w:r>
              <w:rPr>
                <w:rFonts w:ascii="宋体" w:hAnsi="宋体" w:cs="宋体"/>
                <w:b w:val="0"/>
                <w:bCs/>
                <w:kern w:val="0"/>
                <w:sz w:val="24"/>
              </w:rPr>
              <w:t>146166.67</w:t>
            </w:r>
            <w:r>
              <w:rPr>
                <w:rFonts w:hint="eastAsia" w:ascii="宋体" w:hAnsi="宋体" w:eastAsia="宋体" w:cs="宋体"/>
                <w:b w:val="0"/>
                <w:bCs/>
                <w:kern w:val="0"/>
                <w:sz w:val="24"/>
                <w:szCs w:val="20"/>
              </w:rPr>
              <w:t>元），否则视为响应无效</w:t>
            </w:r>
            <w:r>
              <w:rPr>
                <w:rFonts w:hint="eastAsia" w:ascii="宋体" w:hAnsi="宋体" w:eastAsia="宋体" w:cs="宋体"/>
                <w:b w:val="0"/>
                <w:bCs/>
                <w:kern w:val="0"/>
                <w:sz w:val="24"/>
                <w:szCs w:val="20"/>
                <w:lang w:eastAsia="zh-CN"/>
              </w:rPr>
              <w:t>；</w:t>
            </w:r>
          </w:p>
        </w:tc>
      </w:tr>
    </w:tbl>
    <w:p>
      <w:pPr>
        <w:widowControl/>
        <w:spacing w:line="24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供应商（公章）：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日</w:t>
      </w:r>
    </w:p>
    <w:p>
      <w:pPr>
        <w:widowControl/>
        <w:spacing w:line="460" w:lineRule="exact"/>
        <w:rPr>
          <w:rFonts w:ascii="宋体" w:hAnsi="宋体" w:eastAsia="宋体" w:cs="宋体"/>
          <w:b/>
          <w:kern w:val="0"/>
          <w:sz w:val="24"/>
          <w:szCs w:val="20"/>
        </w:rPr>
      </w:pPr>
    </w:p>
    <w:p>
      <w:pPr>
        <w:adjustRightInd w:val="0"/>
        <w:snapToGrid w:val="0"/>
        <w:spacing w:line="540" w:lineRule="exact"/>
        <w:ind w:firstLine="482" w:firstLineChars="200"/>
        <w:rPr>
          <w:rFonts w:ascii="宋体" w:hAnsi="宋体" w:eastAsia="宋体" w:cs="@仿宋_GB2312"/>
          <w:b/>
          <w:color w:val="FF0000"/>
          <w:sz w:val="24"/>
          <w:szCs w:val="20"/>
        </w:rPr>
      </w:pPr>
      <w:r>
        <w:rPr>
          <w:rFonts w:ascii="宋体" w:hAnsi="宋体" w:eastAsia="宋体" w:cs="@仿宋_GB2312"/>
          <w:b/>
          <w:color w:val="FF0000"/>
          <w:sz w:val="24"/>
          <w:szCs w:val="20"/>
        </w:rPr>
        <w:br w:type="page"/>
      </w:r>
    </w:p>
    <w:p>
      <w:pPr>
        <w:spacing w:beforeLines="50" w:afterLines="50" w:line="240" w:lineRule="exact"/>
        <w:jc w:val="center"/>
        <w:outlineLvl w:val="2"/>
        <w:rPr>
          <w:rFonts w:ascii="宋体" w:hAnsi="宋体" w:eastAsia="宋体" w:cs="@仿宋_GB2312"/>
          <w:b/>
          <w:sz w:val="24"/>
          <w:szCs w:val="28"/>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2"/>
        <w:rPr>
          <w:rFonts w:ascii="宋体" w:hAnsi="宋体" w:eastAsia="宋体" w:cs="@仿宋_GB2312"/>
          <w:b/>
          <w:sz w:val="24"/>
          <w:szCs w:val="28"/>
        </w:rPr>
      </w:pPr>
      <w:r>
        <w:rPr>
          <w:rFonts w:hint="eastAsia" w:ascii="宋体" w:hAnsi="宋体" w:eastAsia="宋体" w:cs="@仿宋_GB2312"/>
          <w:b/>
          <w:sz w:val="24"/>
          <w:szCs w:val="28"/>
        </w:rPr>
        <w:t>格式</w:t>
      </w:r>
      <w:r>
        <w:rPr>
          <w:rFonts w:hint="eastAsia" w:ascii="宋体" w:hAnsi="宋体" w:eastAsia="宋体" w:cs="@仿宋_GB2312"/>
          <w:b/>
          <w:sz w:val="24"/>
          <w:szCs w:val="28"/>
          <w:lang w:val="en-US" w:eastAsia="zh-CN"/>
        </w:rPr>
        <w:t>9</w:t>
      </w:r>
      <w:r>
        <w:rPr>
          <w:rFonts w:hint="eastAsia" w:ascii="宋体" w:hAnsi="宋体" w:eastAsia="宋体" w:cs="@仿宋_GB2312"/>
          <w:b/>
          <w:sz w:val="24"/>
          <w:szCs w:val="28"/>
        </w:rPr>
        <w:t xml:space="preserve"> </w:t>
      </w:r>
      <w:r>
        <w:rPr>
          <w:rFonts w:hint="eastAsia" w:ascii="宋体" w:hAnsi="宋体" w:eastAsia="宋体" w:cs="@仿宋_GB2312"/>
          <w:b/>
          <w:sz w:val="24"/>
          <w:szCs w:val="28"/>
          <w:lang w:val="en-US" w:eastAsia="zh-CN"/>
        </w:rPr>
        <w:t xml:space="preserve"> </w:t>
      </w:r>
      <w:r>
        <w:rPr>
          <w:rFonts w:hint="eastAsia" w:ascii="宋体" w:hAnsi="宋体" w:eastAsia="宋体" w:cs="@仿宋_GB2312"/>
          <w:b/>
          <w:sz w:val="24"/>
          <w:szCs w:val="28"/>
          <w:u w:val="single"/>
        </w:rPr>
        <w:t>分项报价表</w:t>
      </w:r>
    </w:p>
    <w:p>
      <w:pPr>
        <w:snapToGrid w:val="0"/>
        <w:spacing w:line="360" w:lineRule="auto"/>
        <w:jc w:val="left"/>
        <w:rPr>
          <w:rFonts w:hint="eastAsia" w:ascii="@仿宋_GB2312" w:hAnsi="@仿宋_GB2312" w:eastAsia="宋体" w:cs="@仿宋_GB2312"/>
          <w:b w:val="0"/>
          <w:bCs/>
          <w:szCs w:val="20"/>
          <w:lang w:eastAsia="zh-CN"/>
        </w:rPr>
      </w:pPr>
      <w:r>
        <w:rPr>
          <w:rFonts w:hint="eastAsia" w:ascii="宋体" w:hAnsi="宋体" w:eastAsia="宋体" w:cs="@仿宋_GB2312"/>
          <w:b w:val="0"/>
          <w:bCs/>
          <w:sz w:val="24"/>
          <w:szCs w:val="28"/>
        </w:rPr>
        <w:t>项目名称：</w:t>
      </w:r>
      <w:r>
        <w:rPr>
          <w:rFonts w:hint="eastAsia" w:ascii="宋体" w:hAnsi="宋体" w:eastAsia="宋体" w:cs="@仿宋_GB2312"/>
          <w:b w:val="0"/>
          <w:bCs/>
          <w:sz w:val="24"/>
          <w:szCs w:val="28"/>
          <w:u w:val="single"/>
          <w:lang w:eastAsia="zh-CN"/>
        </w:rPr>
        <w:t>新店花园街区项目商业设计</w:t>
      </w:r>
      <w:r>
        <w:rPr>
          <w:rFonts w:hint="eastAsia" w:ascii="宋体" w:hAnsi="宋体" w:eastAsia="宋体" w:cs="@仿宋_GB2312"/>
          <w:b w:val="0"/>
          <w:bCs/>
          <w:sz w:val="24"/>
          <w:szCs w:val="28"/>
          <w:u w:val="none"/>
          <w:lang w:val="en-US" w:eastAsia="zh-CN"/>
        </w:rPr>
        <w:t xml:space="preserve">                </w:t>
      </w:r>
      <w:r>
        <w:rPr>
          <w:rFonts w:hint="eastAsia" w:ascii="宋体" w:hAnsi="宋体" w:eastAsia="宋体" w:cs="@仿宋_GB2312"/>
          <w:b w:val="0"/>
          <w:bCs/>
          <w:sz w:val="24"/>
          <w:szCs w:val="28"/>
        </w:rPr>
        <w:t>项目编号</w:t>
      </w:r>
      <w:r>
        <w:rPr>
          <w:rFonts w:hint="eastAsia" w:ascii="宋体" w:hAnsi="宋体" w:eastAsia="宋体" w:cs="宋体"/>
          <w:b w:val="0"/>
          <w:bCs/>
          <w:color w:val="000000"/>
          <w:kern w:val="0"/>
          <w:sz w:val="24"/>
          <w:szCs w:val="20"/>
        </w:rPr>
        <w:t>：</w:t>
      </w:r>
      <w:r>
        <w:rPr>
          <w:rFonts w:hint="eastAsia" w:ascii="宋体" w:hAnsi="宋体" w:eastAsia="宋体" w:cs="@仿宋_GB2312"/>
          <w:b w:val="0"/>
          <w:bCs/>
          <w:sz w:val="24"/>
          <w:szCs w:val="28"/>
          <w:u w:val="single"/>
        </w:rPr>
        <w:t xml:space="preserve">2024BDJTFW00007 </w:t>
      </w:r>
    </w:p>
    <w:tbl>
      <w:tblPr>
        <w:tblStyle w:val="1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025"/>
        <w:gridCol w:w="3854"/>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50" w:type="dxa"/>
            <w:noWrap/>
            <w:vAlign w:val="center"/>
          </w:tcPr>
          <w:p>
            <w:pPr>
              <w:widowControl/>
              <w:spacing w:line="440" w:lineRule="exact"/>
              <w:jc w:val="center"/>
              <w:rPr>
                <w:rFonts w:ascii="宋体" w:hAnsi="宋体"/>
                <w:b/>
                <w:kern w:val="0"/>
                <w:sz w:val="24"/>
              </w:rPr>
            </w:pPr>
            <w:r>
              <w:rPr>
                <w:rFonts w:hint="eastAsia" w:ascii="宋体" w:hAnsi="宋体"/>
                <w:b/>
                <w:kern w:val="0"/>
                <w:sz w:val="24"/>
              </w:rPr>
              <w:t>序号</w:t>
            </w:r>
          </w:p>
        </w:tc>
        <w:tc>
          <w:tcPr>
            <w:tcW w:w="2025" w:type="dxa"/>
            <w:noWrap/>
            <w:vAlign w:val="center"/>
          </w:tcPr>
          <w:p>
            <w:pPr>
              <w:spacing w:line="440" w:lineRule="exact"/>
              <w:jc w:val="center"/>
              <w:rPr>
                <w:rFonts w:ascii="宋体" w:hAnsi="宋体"/>
                <w:b/>
                <w:kern w:val="0"/>
                <w:sz w:val="24"/>
              </w:rPr>
            </w:pPr>
            <w:r>
              <w:rPr>
                <w:rFonts w:hint="eastAsia" w:ascii="宋体" w:hAnsi="宋体"/>
                <w:b/>
                <w:kern w:val="0"/>
                <w:sz w:val="24"/>
              </w:rPr>
              <w:t>设计内容</w:t>
            </w:r>
          </w:p>
        </w:tc>
        <w:tc>
          <w:tcPr>
            <w:tcW w:w="3854" w:type="dxa"/>
            <w:noWrap/>
            <w:vAlign w:val="center"/>
          </w:tcPr>
          <w:p>
            <w:pPr>
              <w:widowControl/>
              <w:spacing w:line="440" w:lineRule="exact"/>
              <w:jc w:val="center"/>
              <w:rPr>
                <w:rFonts w:ascii="宋体" w:hAnsi="宋体"/>
                <w:b/>
                <w:kern w:val="0"/>
                <w:sz w:val="24"/>
              </w:rPr>
            </w:pPr>
            <w:r>
              <w:rPr>
                <w:rFonts w:hint="eastAsia" w:ascii="宋体" w:hAnsi="宋体"/>
                <w:b/>
                <w:kern w:val="0"/>
                <w:sz w:val="24"/>
              </w:rPr>
              <w:t>设计内容</w:t>
            </w:r>
          </w:p>
        </w:tc>
        <w:tc>
          <w:tcPr>
            <w:tcW w:w="1843" w:type="dxa"/>
            <w:noWrap/>
            <w:vAlign w:val="center"/>
          </w:tcPr>
          <w:p>
            <w:pPr>
              <w:widowControl/>
              <w:spacing w:line="440" w:lineRule="exact"/>
              <w:jc w:val="center"/>
              <w:rPr>
                <w:rFonts w:ascii="宋体" w:hAnsi="宋体"/>
                <w:b/>
                <w:kern w:val="0"/>
                <w:sz w:val="24"/>
              </w:rPr>
            </w:pPr>
            <w:r>
              <w:rPr>
                <w:rFonts w:hint="eastAsia" w:ascii="宋体" w:hAnsi="宋体"/>
                <w:b/>
                <w:kern w:val="0"/>
                <w:sz w:val="24"/>
              </w:rPr>
              <w:t>单价</w:t>
            </w:r>
          </w:p>
          <w:p>
            <w:pPr>
              <w:widowControl/>
              <w:spacing w:line="440" w:lineRule="exact"/>
              <w:jc w:val="center"/>
              <w:rPr>
                <w:rFonts w:ascii="宋体" w:hAnsi="宋体"/>
                <w:b/>
                <w:kern w:val="0"/>
                <w:sz w:val="24"/>
              </w:rPr>
            </w:pPr>
            <w:r>
              <w:rPr>
                <w:rFonts w:hint="eastAsia" w:ascii="宋体" w:hAnsi="宋体"/>
                <w:b/>
                <w:kern w:val="0"/>
                <w:sz w:val="24"/>
              </w:rPr>
              <w:t>（元/平米）</w:t>
            </w:r>
          </w:p>
        </w:tc>
        <w:tc>
          <w:tcPr>
            <w:tcW w:w="1559" w:type="dxa"/>
            <w:noWrap/>
            <w:vAlign w:val="center"/>
          </w:tcPr>
          <w:p>
            <w:pPr>
              <w:widowControl/>
              <w:spacing w:line="440" w:lineRule="exact"/>
              <w:jc w:val="center"/>
              <w:rPr>
                <w:rFonts w:ascii="宋体" w:hAnsi="宋体"/>
                <w:b/>
                <w:kern w:val="0"/>
                <w:sz w:val="24"/>
              </w:rPr>
            </w:pPr>
            <w:r>
              <w:rPr>
                <w:rFonts w:hint="eastAsia" w:ascii="宋体" w:hAnsi="宋体"/>
                <w:b/>
                <w:kern w:val="0"/>
                <w:sz w:val="24"/>
              </w:rPr>
              <w:t>小计</w:t>
            </w:r>
          </w:p>
          <w:p>
            <w:pPr>
              <w:widowControl/>
              <w:spacing w:line="440" w:lineRule="exact"/>
              <w:jc w:val="center"/>
              <w:rPr>
                <w:rFonts w:ascii="宋体" w:hAnsi="宋体"/>
                <w:b/>
                <w:kern w:val="0"/>
                <w:sz w:val="24"/>
              </w:rPr>
            </w:pPr>
            <w:r>
              <w:rPr>
                <w:rFonts w:hint="eastAsia" w:ascii="宋体" w:hAnsi="宋体"/>
                <w:b/>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1</w:t>
            </w:r>
          </w:p>
        </w:tc>
        <w:tc>
          <w:tcPr>
            <w:tcW w:w="2025" w:type="dxa"/>
            <w:vMerge w:val="restart"/>
            <w:noWrap/>
            <w:vAlign w:val="center"/>
          </w:tcPr>
          <w:p>
            <w:pPr>
              <w:pStyle w:val="22"/>
              <w:spacing w:before="156" w:beforeLines="50" w:line="360" w:lineRule="auto"/>
              <w:ind w:firstLine="0" w:firstLineChars="0"/>
              <w:jc w:val="center"/>
              <w:rPr>
                <w:rFonts w:ascii="宋体" w:hAnsi="宋体"/>
                <w:kern w:val="0"/>
                <w:sz w:val="24"/>
              </w:rPr>
            </w:pPr>
            <w:r>
              <w:rPr>
                <w:rFonts w:hint="eastAsia" w:ascii="宋体" w:hAnsi="宋体"/>
                <w:sz w:val="24"/>
              </w:rPr>
              <w:t>概念设计方案</w:t>
            </w:r>
          </w:p>
        </w:tc>
        <w:tc>
          <w:tcPr>
            <w:tcW w:w="3854" w:type="dxa"/>
            <w:noWrap/>
            <w:vAlign w:val="center"/>
          </w:tcPr>
          <w:p>
            <w:pPr>
              <w:jc w:val="center"/>
              <w:rPr>
                <w:rFonts w:ascii="宋体" w:hAnsi="宋体"/>
                <w:sz w:val="24"/>
              </w:rPr>
            </w:pPr>
            <w:r>
              <w:rPr>
                <w:rFonts w:hint="eastAsia" w:ascii="宋体" w:hAnsi="宋体"/>
                <w:sz w:val="24"/>
              </w:rPr>
              <w:t>外立面效果、</w:t>
            </w:r>
            <w:r>
              <w:rPr>
                <w:rFonts w:hint="eastAsia" w:ascii="宋体" w:hAnsi="宋体"/>
                <w:sz w:val="24"/>
                <w:lang w:eastAsia="zh-CN"/>
              </w:rPr>
              <w:t>街区</w:t>
            </w:r>
            <w:r>
              <w:rPr>
                <w:rFonts w:hint="eastAsia" w:ascii="宋体" w:hAnsi="宋体"/>
                <w:sz w:val="24"/>
              </w:rPr>
              <w:t>主题</w:t>
            </w:r>
            <w:r>
              <w:rPr>
                <w:rFonts w:ascii="宋体" w:hAnsi="宋体"/>
                <w:sz w:val="24"/>
              </w:rPr>
              <w:t>优化设计</w:t>
            </w:r>
          </w:p>
        </w:tc>
        <w:tc>
          <w:tcPr>
            <w:tcW w:w="1843" w:type="dxa"/>
            <w:vMerge w:val="restart"/>
            <w:noWrap/>
            <w:vAlign w:val="center"/>
          </w:tcPr>
          <w:p>
            <w:pPr>
              <w:rPr>
                <w:rFonts w:ascii="宋体" w:hAnsi="宋体"/>
                <w:sz w:val="24"/>
              </w:rPr>
            </w:pPr>
          </w:p>
        </w:tc>
        <w:tc>
          <w:tcPr>
            <w:tcW w:w="1559" w:type="dxa"/>
            <w:vMerge w:val="restart"/>
            <w:noWrap/>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kern w:val="0"/>
                <w:sz w:val="24"/>
              </w:rPr>
            </w:pPr>
          </w:p>
        </w:tc>
        <w:tc>
          <w:tcPr>
            <w:tcW w:w="3854" w:type="dxa"/>
            <w:noWrap/>
            <w:vAlign w:val="center"/>
          </w:tcPr>
          <w:p>
            <w:pPr>
              <w:jc w:val="center"/>
              <w:rPr>
                <w:rFonts w:ascii="宋体" w:hAnsi="宋体"/>
                <w:color w:val="000000"/>
                <w:sz w:val="24"/>
              </w:rPr>
            </w:pPr>
            <w:r>
              <w:rPr>
                <w:rFonts w:ascii="宋体" w:hAnsi="宋体"/>
                <w:color w:val="000000"/>
                <w:sz w:val="24"/>
              </w:rPr>
              <w:t>商业环境应用图形延展</w:t>
            </w:r>
          </w:p>
        </w:tc>
        <w:tc>
          <w:tcPr>
            <w:tcW w:w="1843" w:type="dxa"/>
            <w:vMerge w:val="continue"/>
            <w:noWrap/>
            <w:vAlign w:val="center"/>
          </w:tcPr>
          <w:p>
            <w:pPr>
              <w:rPr>
                <w:rFonts w:ascii="宋体" w:hAnsi="宋体"/>
                <w:color w:val="000000"/>
                <w:sz w:val="24"/>
              </w:rPr>
            </w:pPr>
          </w:p>
        </w:tc>
        <w:tc>
          <w:tcPr>
            <w:tcW w:w="1559" w:type="dxa"/>
            <w:vMerge w:val="continue"/>
            <w:noWrap/>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jc w:val="center"/>
              <w:rPr>
                <w:rFonts w:ascii="宋体" w:hAnsi="宋体"/>
                <w:sz w:val="24"/>
              </w:rPr>
            </w:pPr>
            <w:r>
              <w:rPr>
                <w:rFonts w:hint="eastAsia" w:ascii="宋体" w:hAnsi="宋体"/>
                <w:color w:val="000000"/>
                <w:sz w:val="24"/>
                <w:lang w:eastAsia="zh-CN"/>
              </w:rPr>
              <w:t>街区</w:t>
            </w:r>
            <w:r>
              <w:rPr>
                <w:rFonts w:ascii="宋体" w:hAnsi="宋体"/>
                <w:color w:val="000000"/>
                <w:sz w:val="24"/>
              </w:rPr>
              <w:t>导识系统延展</w:t>
            </w:r>
          </w:p>
        </w:tc>
        <w:tc>
          <w:tcPr>
            <w:tcW w:w="1843" w:type="dxa"/>
            <w:vMerge w:val="continue"/>
            <w:noWrap/>
            <w:vAlign w:val="center"/>
          </w:tcPr>
          <w:p>
            <w:pPr>
              <w:rPr>
                <w:rFonts w:ascii="宋体" w:hAnsi="宋体"/>
                <w:sz w:val="24"/>
              </w:rPr>
            </w:pPr>
          </w:p>
        </w:tc>
        <w:tc>
          <w:tcPr>
            <w:tcW w:w="1559" w:type="dxa"/>
            <w:vMerge w:val="continue"/>
            <w:noWrap/>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2</w:t>
            </w:r>
          </w:p>
        </w:tc>
        <w:tc>
          <w:tcPr>
            <w:tcW w:w="2025" w:type="dxa"/>
            <w:vMerge w:val="restart"/>
            <w:noWrap/>
            <w:vAlign w:val="center"/>
          </w:tcPr>
          <w:p>
            <w:pPr>
              <w:spacing w:line="600" w:lineRule="exact"/>
              <w:jc w:val="center"/>
              <w:rPr>
                <w:rFonts w:ascii="宋体" w:hAnsi="宋体"/>
                <w:kern w:val="0"/>
                <w:sz w:val="24"/>
              </w:rPr>
            </w:pPr>
            <w:r>
              <w:rPr>
                <w:rFonts w:hint="eastAsia" w:ascii="宋体" w:hAnsi="宋体"/>
                <w:sz w:val="24"/>
              </w:rPr>
              <w:t>方案深化设计</w:t>
            </w:r>
          </w:p>
        </w:tc>
        <w:tc>
          <w:tcPr>
            <w:tcW w:w="3854" w:type="dxa"/>
            <w:noWrap/>
            <w:vAlign w:val="center"/>
          </w:tcPr>
          <w:p>
            <w:pPr>
              <w:widowControl/>
              <w:spacing w:line="600" w:lineRule="exact"/>
              <w:jc w:val="center"/>
              <w:rPr>
                <w:rFonts w:ascii="宋体" w:hAnsi="宋体"/>
                <w:kern w:val="0"/>
                <w:sz w:val="24"/>
              </w:rPr>
            </w:pPr>
            <w:r>
              <w:rPr>
                <w:rFonts w:hint="eastAsia" w:ascii="宋体" w:hAnsi="宋体"/>
                <w:kern w:val="0"/>
                <w:sz w:val="24"/>
              </w:rPr>
              <w:t>项目</w:t>
            </w:r>
            <w:r>
              <w:rPr>
                <w:rFonts w:ascii="宋体" w:hAnsi="宋体"/>
                <w:kern w:val="0"/>
                <w:sz w:val="24"/>
              </w:rPr>
              <w:t>主体定位</w:t>
            </w:r>
          </w:p>
        </w:tc>
        <w:tc>
          <w:tcPr>
            <w:tcW w:w="1843" w:type="dxa"/>
            <w:vMerge w:val="restart"/>
            <w:noWrap/>
            <w:vAlign w:val="center"/>
          </w:tcPr>
          <w:p>
            <w:pPr>
              <w:widowControl/>
              <w:spacing w:line="600" w:lineRule="exact"/>
              <w:rPr>
                <w:rFonts w:ascii="宋体" w:hAnsi="宋体"/>
                <w:kern w:val="0"/>
                <w:sz w:val="24"/>
              </w:rPr>
            </w:pPr>
          </w:p>
        </w:tc>
        <w:tc>
          <w:tcPr>
            <w:tcW w:w="1559" w:type="dxa"/>
            <w:vMerge w:val="restart"/>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widowControl/>
              <w:spacing w:line="600" w:lineRule="exact"/>
              <w:jc w:val="center"/>
              <w:rPr>
                <w:rFonts w:ascii="宋体" w:hAnsi="宋体"/>
                <w:kern w:val="0"/>
                <w:sz w:val="24"/>
              </w:rPr>
            </w:pPr>
            <w:r>
              <w:rPr>
                <w:rFonts w:ascii="宋体" w:hAnsi="宋体"/>
                <w:kern w:val="0"/>
                <w:sz w:val="24"/>
              </w:rPr>
              <w:t>各区域亮点打造方向</w:t>
            </w:r>
          </w:p>
        </w:tc>
        <w:tc>
          <w:tcPr>
            <w:tcW w:w="1843" w:type="dxa"/>
            <w:vMerge w:val="continue"/>
            <w:noWrap/>
            <w:vAlign w:val="center"/>
          </w:tcPr>
          <w:p>
            <w:pPr>
              <w:widowControl/>
              <w:spacing w:line="600" w:lineRule="exact"/>
              <w:rPr>
                <w:rFonts w:ascii="宋体" w:hAnsi="宋体"/>
                <w:kern w:val="0"/>
                <w:sz w:val="24"/>
              </w:rPr>
            </w:pPr>
          </w:p>
        </w:tc>
        <w:tc>
          <w:tcPr>
            <w:tcW w:w="1559" w:type="dxa"/>
            <w:vMerge w:val="continue"/>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3</w:t>
            </w:r>
          </w:p>
        </w:tc>
        <w:tc>
          <w:tcPr>
            <w:tcW w:w="2025" w:type="dxa"/>
            <w:vMerge w:val="restart"/>
            <w:noWrap/>
            <w:vAlign w:val="center"/>
          </w:tcPr>
          <w:p>
            <w:pPr>
              <w:spacing w:line="600" w:lineRule="exact"/>
              <w:jc w:val="center"/>
              <w:rPr>
                <w:rFonts w:hint="eastAsia" w:ascii="宋体" w:hAnsi="宋体" w:eastAsia="宋体"/>
                <w:b/>
                <w:kern w:val="0"/>
                <w:sz w:val="24"/>
                <w:lang w:eastAsia="zh-CN"/>
              </w:rPr>
            </w:pPr>
            <w:r>
              <w:rPr>
                <w:rFonts w:hint="eastAsia" w:ascii="宋体" w:hAnsi="宋体"/>
                <w:color w:val="000000"/>
                <w:sz w:val="24"/>
                <w:lang w:eastAsia="zh-CN"/>
              </w:rPr>
              <w:t>街区动线</w:t>
            </w:r>
          </w:p>
        </w:tc>
        <w:tc>
          <w:tcPr>
            <w:tcW w:w="3854" w:type="dxa"/>
            <w:noWrap/>
            <w:vAlign w:val="center"/>
          </w:tcPr>
          <w:p>
            <w:pPr>
              <w:widowControl/>
              <w:spacing w:line="600" w:lineRule="exact"/>
              <w:jc w:val="center"/>
              <w:rPr>
                <w:rFonts w:ascii="宋体" w:hAnsi="宋体"/>
                <w:kern w:val="0"/>
                <w:sz w:val="24"/>
              </w:rPr>
            </w:pPr>
            <w:r>
              <w:rPr>
                <w:rFonts w:ascii="宋体" w:hAnsi="宋体"/>
                <w:color w:val="000000"/>
                <w:sz w:val="24"/>
              </w:rPr>
              <w:t>动线（水平动线、垂直动线）规划</w:t>
            </w:r>
          </w:p>
        </w:tc>
        <w:tc>
          <w:tcPr>
            <w:tcW w:w="1843" w:type="dxa"/>
            <w:vMerge w:val="restart"/>
            <w:noWrap/>
            <w:vAlign w:val="center"/>
          </w:tcPr>
          <w:p>
            <w:pPr>
              <w:widowControl/>
              <w:spacing w:line="600" w:lineRule="exact"/>
              <w:rPr>
                <w:rFonts w:ascii="宋体" w:hAnsi="宋体"/>
                <w:kern w:val="0"/>
                <w:sz w:val="24"/>
              </w:rPr>
            </w:pPr>
          </w:p>
        </w:tc>
        <w:tc>
          <w:tcPr>
            <w:tcW w:w="1559" w:type="dxa"/>
            <w:vMerge w:val="restart"/>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widowControl/>
              <w:spacing w:line="600" w:lineRule="exact"/>
              <w:jc w:val="center"/>
              <w:rPr>
                <w:rFonts w:ascii="宋体" w:hAnsi="宋体"/>
                <w:kern w:val="0"/>
                <w:sz w:val="24"/>
              </w:rPr>
            </w:pPr>
            <w:r>
              <w:rPr>
                <w:rFonts w:hint="eastAsia" w:ascii="宋体" w:hAnsi="宋体"/>
                <w:color w:val="000000"/>
                <w:sz w:val="24"/>
              </w:rPr>
              <w:t>业态</w:t>
            </w:r>
            <w:r>
              <w:rPr>
                <w:rFonts w:ascii="宋体" w:hAnsi="宋体"/>
                <w:color w:val="000000"/>
                <w:sz w:val="24"/>
              </w:rPr>
              <w:t>分布组合</w:t>
            </w:r>
          </w:p>
        </w:tc>
        <w:tc>
          <w:tcPr>
            <w:tcW w:w="1843" w:type="dxa"/>
            <w:vMerge w:val="continue"/>
            <w:noWrap/>
            <w:vAlign w:val="center"/>
          </w:tcPr>
          <w:p>
            <w:pPr>
              <w:widowControl/>
              <w:spacing w:line="600" w:lineRule="exact"/>
              <w:rPr>
                <w:rFonts w:ascii="宋体" w:hAnsi="宋体"/>
                <w:kern w:val="0"/>
                <w:sz w:val="24"/>
              </w:rPr>
            </w:pPr>
          </w:p>
        </w:tc>
        <w:tc>
          <w:tcPr>
            <w:tcW w:w="1559" w:type="dxa"/>
            <w:vMerge w:val="continue"/>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4</w:t>
            </w:r>
          </w:p>
        </w:tc>
        <w:tc>
          <w:tcPr>
            <w:tcW w:w="2025" w:type="dxa"/>
            <w:vMerge w:val="restart"/>
            <w:noWrap/>
            <w:vAlign w:val="center"/>
          </w:tcPr>
          <w:p>
            <w:pPr>
              <w:spacing w:line="600" w:lineRule="exact"/>
              <w:jc w:val="center"/>
              <w:rPr>
                <w:rFonts w:ascii="宋体" w:hAnsi="宋体"/>
                <w:b/>
                <w:kern w:val="0"/>
                <w:sz w:val="24"/>
              </w:rPr>
            </w:pPr>
            <w:r>
              <w:rPr>
                <w:rFonts w:ascii="宋体" w:hAnsi="宋体"/>
                <w:color w:val="000000"/>
                <w:sz w:val="24"/>
              </w:rPr>
              <w:t>装饰设计系统</w:t>
            </w:r>
          </w:p>
        </w:tc>
        <w:tc>
          <w:tcPr>
            <w:tcW w:w="3854" w:type="dxa"/>
            <w:noWrap/>
            <w:vAlign w:val="center"/>
          </w:tcPr>
          <w:p>
            <w:pPr>
              <w:widowControl/>
              <w:spacing w:line="600" w:lineRule="exact"/>
              <w:jc w:val="center"/>
              <w:rPr>
                <w:rFonts w:ascii="宋体" w:hAnsi="宋体"/>
                <w:kern w:val="0"/>
                <w:sz w:val="24"/>
              </w:rPr>
            </w:pPr>
            <w:r>
              <w:rPr>
                <w:rFonts w:hint="eastAsia" w:ascii="宋体" w:hAnsi="宋体"/>
                <w:color w:val="000000"/>
                <w:sz w:val="24"/>
                <w:lang w:eastAsia="zh-CN"/>
              </w:rPr>
              <w:t>街区</w:t>
            </w:r>
            <w:r>
              <w:rPr>
                <w:rFonts w:ascii="宋体" w:hAnsi="宋体"/>
                <w:color w:val="000000"/>
                <w:sz w:val="24"/>
              </w:rPr>
              <w:t>环境</w:t>
            </w:r>
            <w:r>
              <w:rPr>
                <w:rFonts w:hint="eastAsia" w:ascii="宋体" w:hAnsi="宋体"/>
                <w:color w:val="000000"/>
                <w:sz w:val="24"/>
                <w:lang w:eastAsia="zh-CN"/>
              </w:rPr>
              <w:t>小品</w:t>
            </w:r>
            <w:r>
              <w:rPr>
                <w:rFonts w:ascii="宋体" w:hAnsi="宋体"/>
                <w:color w:val="000000"/>
                <w:sz w:val="24"/>
              </w:rPr>
              <w:t>设计/美陈设计</w:t>
            </w:r>
          </w:p>
        </w:tc>
        <w:tc>
          <w:tcPr>
            <w:tcW w:w="1843" w:type="dxa"/>
            <w:vMerge w:val="restart"/>
            <w:noWrap/>
            <w:vAlign w:val="center"/>
          </w:tcPr>
          <w:p>
            <w:pPr>
              <w:widowControl/>
              <w:spacing w:line="600" w:lineRule="exact"/>
              <w:rPr>
                <w:rFonts w:ascii="宋体" w:hAnsi="宋体"/>
                <w:kern w:val="0"/>
                <w:sz w:val="24"/>
              </w:rPr>
            </w:pPr>
          </w:p>
        </w:tc>
        <w:tc>
          <w:tcPr>
            <w:tcW w:w="1559" w:type="dxa"/>
            <w:vMerge w:val="restart"/>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widowControl/>
              <w:spacing w:line="600" w:lineRule="exact"/>
              <w:jc w:val="center"/>
              <w:rPr>
                <w:rFonts w:ascii="宋体" w:hAnsi="宋体"/>
                <w:kern w:val="0"/>
                <w:sz w:val="24"/>
              </w:rPr>
            </w:pPr>
            <w:r>
              <w:rPr>
                <w:rFonts w:ascii="宋体" w:hAnsi="宋体"/>
                <w:color w:val="000000"/>
                <w:sz w:val="24"/>
              </w:rPr>
              <w:t>装饰材料选型</w:t>
            </w:r>
          </w:p>
        </w:tc>
        <w:tc>
          <w:tcPr>
            <w:tcW w:w="1843" w:type="dxa"/>
            <w:vMerge w:val="continue"/>
            <w:noWrap/>
            <w:vAlign w:val="center"/>
          </w:tcPr>
          <w:p>
            <w:pPr>
              <w:widowControl/>
              <w:spacing w:line="600" w:lineRule="exact"/>
              <w:rPr>
                <w:rFonts w:ascii="宋体" w:hAnsi="宋体"/>
                <w:kern w:val="0"/>
                <w:sz w:val="24"/>
              </w:rPr>
            </w:pPr>
          </w:p>
        </w:tc>
        <w:tc>
          <w:tcPr>
            <w:tcW w:w="1559" w:type="dxa"/>
            <w:vMerge w:val="continue"/>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ign w:val="center"/>
          </w:tcPr>
          <w:p>
            <w:pPr>
              <w:widowControl/>
              <w:spacing w:line="600" w:lineRule="exact"/>
              <w:jc w:val="center"/>
              <w:rPr>
                <w:rFonts w:ascii="宋体" w:hAnsi="宋体"/>
                <w:kern w:val="0"/>
                <w:sz w:val="24"/>
              </w:rPr>
            </w:pPr>
            <w:r>
              <w:rPr>
                <w:rFonts w:hint="eastAsia" w:ascii="宋体" w:hAnsi="宋体"/>
                <w:kern w:val="0"/>
                <w:sz w:val="24"/>
              </w:rPr>
              <w:t>5</w:t>
            </w:r>
          </w:p>
        </w:tc>
        <w:tc>
          <w:tcPr>
            <w:tcW w:w="2025" w:type="dxa"/>
            <w:vMerge w:val="restart"/>
            <w:noWrap/>
            <w:vAlign w:val="center"/>
          </w:tcPr>
          <w:p>
            <w:pPr>
              <w:spacing w:line="600" w:lineRule="exact"/>
              <w:jc w:val="center"/>
              <w:rPr>
                <w:rFonts w:ascii="宋体" w:hAnsi="宋体"/>
                <w:b/>
                <w:kern w:val="0"/>
                <w:sz w:val="24"/>
              </w:rPr>
            </w:pPr>
            <w:r>
              <w:rPr>
                <w:rFonts w:hint="eastAsia" w:ascii="宋体" w:hAnsi="宋体"/>
                <w:sz w:val="24"/>
                <w:lang w:eastAsia="zh-CN"/>
              </w:rPr>
              <w:t>街区</w:t>
            </w:r>
            <w:r>
              <w:rPr>
                <w:rFonts w:hint="eastAsia" w:ascii="宋体" w:hAnsi="宋体"/>
                <w:sz w:val="24"/>
              </w:rPr>
              <w:t>导视设计</w:t>
            </w:r>
          </w:p>
        </w:tc>
        <w:tc>
          <w:tcPr>
            <w:tcW w:w="3854" w:type="dxa"/>
            <w:noWrap/>
            <w:vAlign w:val="center"/>
          </w:tcPr>
          <w:p>
            <w:pPr>
              <w:widowControl/>
              <w:spacing w:line="600" w:lineRule="exact"/>
              <w:jc w:val="center"/>
              <w:rPr>
                <w:rFonts w:hint="eastAsia" w:ascii="宋体" w:hAnsi="宋体" w:eastAsia="宋体"/>
                <w:kern w:val="0"/>
                <w:sz w:val="24"/>
                <w:lang w:eastAsia="zh-CN"/>
              </w:rPr>
            </w:pPr>
            <w:r>
              <w:rPr>
                <w:rFonts w:hint="eastAsia" w:ascii="宋体" w:hAnsi="宋体"/>
                <w:color w:val="000000"/>
                <w:sz w:val="24"/>
                <w:lang w:eastAsia="zh-CN"/>
              </w:rPr>
              <w:t>核心区打卡点设计</w:t>
            </w:r>
          </w:p>
        </w:tc>
        <w:tc>
          <w:tcPr>
            <w:tcW w:w="1843" w:type="dxa"/>
            <w:vMerge w:val="restart"/>
            <w:noWrap/>
            <w:vAlign w:val="center"/>
          </w:tcPr>
          <w:p>
            <w:pPr>
              <w:widowControl/>
              <w:spacing w:line="600" w:lineRule="exact"/>
              <w:rPr>
                <w:rFonts w:ascii="宋体" w:hAnsi="宋体"/>
                <w:kern w:val="0"/>
                <w:sz w:val="24"/>
              </w:rPr>
            </w:pPr>
          </w:p>
        </w:tc>
        <w:tc>
          <w:tcPr>
            <w:tcW w:w="1559" w:type="dxa"/>
            <w:vMerge w:val="restart"/>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0" w:type="dxa"/>
            <w:vMerge w:val="continue"/>
            <w:noWrap/>
            <w:vAlign w:val="center"/>
          </w:tcPr>
          <w:p>
            <w:pPr>
              <w:widowControl/>
              <w:spacing w:line="600" w:lineRule="exact"/>
              <w:jc w:val="center"/>
              <w:rPr>
                <w:rFonts w:ascii="宋体" w:hAnsi="宋体"/>
                <w:kern w:val="0"/>
                <w:sz w:val="24"/>
              </w:rPr>
            </w:pPr>
          </w:p>
        </w:tc>
        <w:tc>
          <w:tcPr>
            <w:tcW w:w="2025" w:type="dxa"/>
            <w:vMerge w:val="continue"/>
            <w:noWrap/>
            <w:vAlign w:val="center"/>
          </w:tcPr>
          <w:p>
            <w:pPr>
              <w:widowControl/>
              <w:spacing w:line="600" w:lineRule="exact"/>
              <w:jc w:val="center"/>
              <w:rPr>
                <w:rFonts w:ascii="宋体" w:hAnsi="宋体"/>
                <w:b/>
                <w:kern w:val="0"/>
                <w:sz w:val="24"/>
              </w:rPr>
            </w:pPr>
          </w:p>
        </w:tc>
        <w:tc>
          <w:tcPr>
            <w:tcW w:w="3854" w:type="dxa"/>
            <w:noWrap/>
            <w:vAlign w:val="center"/>
          </w:tcPr>
          <w:p>
            <w:pPr>
              <w:widowControl/>
              <w:spacing w:line="600" w:lineRule="exact"/>
              <w:jc w:val="center"/>
              <w:rPr>
                <w:rFonts w:ascii="宋体" w:hAnsi="宋体"/>
                <w:kern w:val="0"/>
                <w:sz w:val="24"/>
              </w:rPr>
            </w:pPr>
            <w:r>
              <w:rPr>
                <w:rFonts w:hint="eastAsia" w:ascii="宋体" w:hAnsi="宋体"/>
                <w:kern w:val="0"/>
                <w:sz w:val="24"/>
              </w:rPr>
              <w:t>室外</w:t>
            </w:r>
          </w:p>
        </w:tc>
        <w:tc>
          <w:tcPr>
            <w:tcW w:w="1843" w:type="dxa"/>
            <w:vMerge w:val="continue"/>
            <w:noWrap/>
            <w:vAlign w:val="center"/>
          </w:tcPr>
          <w:p>
            <w:pPr>
              <w:widowControl/>
              <w:spacing w:line="600" w:lineRule="exact"/>
              <w:rPr>
                <w:rFonts w:ascii="宋体" w:hAnsi="宋体"/>
                <w:kern w:val="0"/>
                <w:sz w:val="24"/>
              </w:rPr>
            </w:pPr>
          </w:p>
        </w:tc>
        <w:tc>
          <w:tcPr>
            <w:tcW w:w="1559" w:type="dxa"/>
            <w:vMerge w:val="continue"/>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ign w:val="center"/>
          </w:tcPr>
          <w:p>
            <w:pPr>
              <w:widowControl/>
              <w:spacing w:line="600" w:lineRule="exact"/>
              <w:jc w:val="center"/>
              <w:rPr>
                <w:rFonts w:ascii="宋体" w:hAnsi="宋体"/>
                <w:kern w:val="0"/>
                <w:sz w:val="24"/>
              </w:rPr>
            </w:pPr>
            <w:r>
              <w:rPr>
                <w:rFonts w:hint="eastAsia" w:ascii="宋体" w:hAnsi="宋体"/>
                <w:kern w:val="0"/>
                <w:sz w:val="24"/>
              </w:rPr>
              <w:t>6</w:t>
            </w:r>
          </w:p>
        </w:tc>
        <w:tc>
          <w:tcPr>
            <w:tcW w:w="2025" w:type="dxa"/>
            <w:noWrap/>
            <w:vAlign w:val="center"/>
          </w:tcPr>
          <w:p>
            <w:pPr>
              <w:spacing w:line="600" w:lineRule="exact"/>
              <w:jc w:val="center"/>
              <w:rPr>
                <w:rFonts w:ascii="宋体" w:hAnsi="宋体"/>
                <w:b/>
                <w:kern w:val="0"/>
                <w:sz w:val="24"/>
              </w:rPr>
            </w:pPr>
            <w:r>
              <w:rPr>
                <w:rFonts w:ascii="宋体" w:hAnsi="宋体"/>
                <w:color w:val="000000"/>
                <w:sz w:val="24"/>
              </w:rPr>
              <w:t>照明设计系统</w:t>
            </w:r>
          </w:p>
        </w:tc>
        <w:tc>
          <w:tcPr>
            <w:tcW w:w="3854" w:type="dxa"/>
            <w:noWrap/>
            <w:vAlign w:val="center"/>
          </w:tcPr>
          <w:p>
            <w:pPr>
              <w:widowControl/>
              <w:spacing w:line="600" w:lineRule="exact"/>
              <w:jc w:val="center"/>
              <w:rPr>
                <w:rFonts w:ascii="宋体" w:hAnsi="宋体"/>
                <w:kern w:val="0"/>
                <w:sz w:val="24"/>
              </w:rPr>
            </w:pPr>
            <w:r>
              <w:rPr>
                <w:rFonts w:hint="eastAsia" w:ascii="宋体" w:hAnsi="宋体"/>
                <w:color w:val="000000"/>
                <w:sz w:val="24"/>
                <w:lang w:eastAsia="zh-CN"/>
              </w:rPr>
              <w:t>街区氛围灯光</w:t>
            </w:r>
            <w:r>
              <w:rPr>
                <w:rFonts w:ascii="宋体" w:hAnsi="宋体"/>
                <w:color w:val="000000"/>
                <w:sz w:val="24"/>
              </w:rPr>
              <w:t>设计/造型灯具点缀设计</w:t>
            </w:r>
          </w:p>
        </w:tc>
        <w:tc>
          <w:tcPr>
            <w:tcW w:w="1843" w:type="dxa"/>
            <w:noWrap/>
            <w:vAlign w:val="center"/>
          </w:tcPr>
          <w:p>
            <w:pPr>
              <w:widowControl/>
              <w:spacing w:line="600" w:lineRule="exact"/>
              <w:rPr>
                <w:rFonts w:ascii="宋体" w:hAnsi="宋体"/>
                <w:kern w:val="0"/>
                <w:sz w:val="24"/>
              </w:rPr>
            </w:pPr>
          </w:p>
        </w:tc>
        <w:tc>
          <w:tcPr>
            <w:tcW w:w="1559" w:type="dxa"/>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gridSpan w:val="2"/>
            <w:noWrap/>
            <w:vAlign w:val="center"/>
          </w:tcPr>
          <w:p>
            <w:pPr>
              <w:spacing w:line="600" w:lineRule="exact"/>
              <w:jc w:val="center"/>
              <w:rPr>
                <w:rFonts w:ascii="宋体" w:hAnsi="宋体"/>
                <w:b/>
                <w:color w:val="000000"/>
                <w:sz w:val="24"/>
                <w:highlight w:val="yellow"/>
              </w:rPr>
            </w:pPr>
            <w:r>
              <w:rPr>
                <w:rFonts w:hint="eastAsia" w:ascii="宋体" w:hAnsi="宋体"/>
                <w:bCs/>
                <w:color w:val="000000"/>
                <w:sz w:val="24"/>
              </w:rPr>
              <w:t>合计</w:t>
            </w:r>
            <w:r>
              <w:rPr>
                <w:rFonts w:ascii="宋体" w:hAnsi="宋体"/>
                <w:bCs/>
                <w:color w:val="000000"/>
                <w:sz w:val="24"/>
              </w:rPr>
              <w:t>（含</w:t>
            </w:r>
            <w:r>
              <w:rPr>
                <w:rFonts w:hint="eastAsia" w:ascii="宋体" w:hAnsi="宋体"/>
                <w:bCs/>
                <w:color w:val="000000"/>
                <w:sz w:val="24"/>
                <w:u w:val="single"/>
              </w:rPr>
              <w:t>6</w:t>
            </w:r>
            <w:r>
              <w:rPr>
                <w:rFonts w:ascii="宋体" w:hAnsi="宋体"/>
                <w:bCs/>
                <w:color w:val="000000"/>
                <w:sz w:val="24"/>
              </w:rPr>
              <w:t>%增值税）</w:t>
            </w:r>
          </w:p>
        </w:tc>
        <w:tc>
          <w:tcPr>
            <w:tcW w:w="7256" w:type="dxa"/>
            <w:gridSpan w:val="3"/>
            <w:noWrap/>
            <w:vAlign w:val="center"/>
          </w:tcPr>
          <w:p>
            <w:pPr>
              <w:widowControl/>
              <w:spacing w:line="60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5"/>
            <w:noWrap/>
            <w:vAlign w:val="center"/>
          </w:tcPr>
          <w:p>
            <w:pPr>
              <w:spacing w:line="560" w:lineRule="exact"/>
              <w:rPr>
                <w:rFonts w:ascii="宋体" w:hAnsi="宋体"/>
                <w:kern w:val="0"/>
                <w:sz w:val="24"/>
              </w:rPr>
            </w:pPr>
            <w:r>
              <w:rPr>
                <w:rFonts w:hint="eastAsia" w:asciiTheme="minorEastAsia" w:hAnsiTheme="minorEastAsia" w:eastAsiaTheme="minorEastAsia" w:cstheme="minorEastAsia"/>
                <w:color w:val="000000"/>
                <w:sz w:val="21"/>
                <w:szCs w:val="21"/>
              </w:rPr>
              <w:t>备注：</w:t>
            </w:r>
            <w:r>
              <w:rPr>
                <w:rFonts w:hint="eastAsia" w:asciiTheme="minorEastAsia" w:hAnsiTheme="minorEastAsia" w:eastAsiaTheme="minorEastAsia" w:cstheme="minorEastAsia"/>
                <w:color w:val="000000"/>
                <w:sz w:val="21"/>
                <w:szCs w:val="21"/>
                <w:lang w:eastAsia="zh-CN"/>
              </w:rPr>
              <w:t>项目位于</w:t>
            </w:r>
            <w:r>
              <w:rPr>
                <w:rFonts w:hint="eastAsia" w:asciiTheme="minorEastAsia" w:hAnsiTheme="minorEastAsia" w:eastAsiaTheme="minorEastAsia" w:cstheme="minorEastAsia"/>
                <w:kern w:val="0"/>
                <w:sz w:val="21"/>
                <w:szCs w:val="21"/>
                <w:lang w:eastAsia="zh-CN"/>
              </w:rPr>
              <w:t>合肥市</w:t>
            </w:r>
            <w:r>
              <w:rPr>
                <w:rFonts w:hint="eastAsia" w:asciiTheme="minorEastAsia" w:hAnsiTheme="minorEastAsia" w:eastAsiaTheme="minorEastAsia" w:cstheme="minorEastAsia"/>
                <w:kern w:val="0"/>
                <w:sz w:val="21"/>
                <w:szCs w:val="21"/>
              </w:rPr>
              <w:t>新站区站北社区新蚌埠路以西、淮海大道以南</w:t>
            </w:r>
            <w:r>
              <w:rPr>
                <w:rFonts w:hint="eastAsia" w:asciiTheme="minorEastAsia" w:hAnsiTheme="minorEastAsia" w:eastAsiaTheme="minorEastAsia" w:cstheme="minorEastAsia"/>
                <w:sz w:val="21"/>
                <w:szCs w:val="21"/>
                <w:lang w:eastAsia="zh-CN"/>
              </w:rPr>
              <w:t>，街区主题设计，业态规划，景观创意设计效果图，导视设计，建筑外立面灯光优化设计效果图等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配套商业建筑面积8570㎡</w:t>
            </w:r>
            <w:r>
              <w:rPr>
                <w:rFonts w:hint="eastAsia" w:asciiTheme="minorEastAsia" w:hAnsiTheme="minorEastAsia" w:eastAsiaTheme="minorEastAsia" w:cstheme="minorEastAsia"/>
                <w:sz w:val="21"/>
                <w:szCs w:val="21"/>
                <w:lang w:eastAsia="zh-CN"/>
              </w:rPr>
              <w:t>（最终以实际测算为准）。</w:t>
            </w:r>
          </w:p>
        </w:tc>
      </w:tr>
    </w:tbl>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仿宋_GB2312"/>
          <w:szCs w:val="21"/>
          <w:u w:val="single"/>
        </w:rPr>
      </w:pP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供应商（公章）：</w:t>
      </w: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ascii="宋体" w:hAnsi="宋体" w:eastAsia="宋体" w:cs="@仿宋_GB2312"/>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月</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日</w:t>
      </w:r>
    </w:p>
    <w:p>
      <w:pPr>
        <w:spacing w:line="360" w:lineRule="auto"/>
        <w:rPr>
          <w:rFonts w:ascii="宋体" w:hAnsi="宋体" w:eastAsia="宋体" w:cs="Arial"/>
          <w:b/>
          <w:sz w:val="24"/>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1" w:name="_Toc520983588"/>
      <w:r>
        <w:rPr>
          <w:rFonts w:hint="eastAsia" w:ascii="宋体" w:hAnsi="宋体" w:eastAsia="宋体" w:cs="@仿宋_GB2312"/>
          <w:b/>
          <w:sz w:val="24"/>
          <w:szCs w:val="20"/>
        </w:rPr>
        <w:t>1</w:t>
      </w:r>
      <w:r>
        <w:rPr>
          <w:rFonts w:hint="eastAsia" w:ascii="宋体" w:hAnsi="宋体" w:eastAsia="宋体" w:cs="@仿宋_GB2312"/>
          <w:b/>
          <w:sz w:val="24"/>
          <w:szCs w:val="20"/>
          <w:lang w:val="en-US" w:eastAsia="zh-CN"/>
        </w:rPr>
        <w:t>0</w:t>
      </w:r>
      <w:r>
        <w:rPr>
          <w:rFonts w:hint="eastAsia" w:ascii="宋体" w:hAnsi="宋体" w:eastAsia="宋体" w:cs="@仿宋_GB2312"/>
          <w:b/>
          <w:sz w:val="24"/>
          <w:szCs w:val="20"/>
        </w:rPr>
        <w:t xml:space="preserve">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ascii="宋体" w:hAnsi="宋体" w:eastAsia="宋体" w:cs="宋体"/>
          <w:b/>
          <w:sz w:val="24"/>
          <w:u w:val="single"/>
        </w:rPr>
        <w:t xml:space="preserve">              </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年 月  日</w:t>
      </w:r>
      <w:r>
        <w:rPr>
          <w:rFonts w:hint="eastAsia" w:ascii="宋体" w:hAnsi="宋体" w:eastAsia="宋体" w:cs="宋体"/>
          <w:sz w:val="24"/>
        </w:rPr>
        <w:t>参加</w:t>
      </w:r>
      <w:r>
        <w:rPr>
          <w:rFonts w:hint="eastAsia" w:ascii="宋体" w:hAnsi="宋体" w:eastAsia="宋体" w:cs="宋体"/>
          <w:b w:val="0"/>
          <w:bCs/>
          <w:sz w:val="24"/>
          <w:u w:val="single"/>
          <w:lang w:eastAsia="zh-CN"/>
        </w:rPr>
        <w:t>新店花园街区商业设计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贰</w:t>
      </w:r>
      <w:r>
        <w:rPr>
          <w:rFonts w:hint="eastAsia" w:ascii="宋体" w:hAnsi="宋体" w:eastAsia="宋体" w:cs="宋体"/>
          <w:sz w:val="24"/>
          <w:u w:val="single"/>
        </w:rPr>
        <w:t>仟</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hint="eastAsia"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0"/>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9854" w:type="dxa"/>
            <w:vAlign w:val="center"/>
          </w:tcPr>
          <w:p>
            <w:pPr>
              <w:spacing w:line="500" w:lineRule="exact"/>
              <w:jc w:val="center"/>
              <w:rPr>
                <w:rFonts w:ascii="宋体" w:hAnsi="宋体" w:eastAsia="宋体" w:cs="宋体"/>
                <w:sz w:val="24"/>
                <w:highlight w:val="none"/>
              </w:rPr>
            </w:pPr>
          </w:p>
          <w:p>
            <w:pPr>
              <w:spacing w:line="500" w:lineRule="exact"/>
              <w:jc w:val="both"/>
              <w:rPr>
                <w:rFonts w:ascii="宋体" w:hAnsi="宋体" w:eastAsia="宋体" w:cs="宋体"/>
                <w:sz w:val="24"/>
                <w:highlight w:val="none"/>
              </w:rPr>
            </w:pPr>
          </w:p>
          <w:p>
            <w:pPr>
              <w:spacing w:line="500" w:lineRule="exact"/>
              <w:jc w:val="center"/>
              <w:rPr>
                <w:rFonts w:ascii="宋体" w:hAnsi="宋体" w:eastAsia="宋体" w:cs="宋体"/>
                <w:sz w:val="24"/>
                <w:highlight w:val="none"/>
              </w:rPr>
            </w:pPr>
            <w:r>
              <w:rPr>
                <w:rFonts w:hint="eastAsia" w:ascii="宋体" w:hAnsi="宋体" w:eastAsia="宋体" w:cs="宋体"/>
                <w:sz w:val="24"/>
                <w:highlight w:val="none"/>
              </w:rPr>
              <w:t>此处为转账单扫描件</w:t>
            </w:r>
          </w:p>
          <w:p>
            <w:pPr>
              <w:spacing w:line="500" w:lineRule="exact"/>
              <w:jc w:val="center"/>
              <w:rPr>
                <w:rFonts w:ascii="宋体" w:hAnsi="宋体" w:eastAsia="宋体" w:cs="宋体"/>
                <w:sz w:val="24"/>
                <w:highlight w:val="none"/>
              </w:rPr>
            </w:pPr>
          </w:p>
          <w:p>
            <w:pPr>
              <w:spacing w:line="640" w:lineRule="exact"/>
              <w:jc w:val="both"/>
              <w:rPr>
                <w:rFonts w:ascii="宋体" w:hAnsi="宋体" w:eastAsia="宋体" w:cs="宋体"/>
                <w:sz w:val="24"/>
                <w:highlight w:val="none"/>
              </w:rPr>
            </w:pPr>
          </w:p>
        </w:tc>
      </w:tr>
    </w:tbl>
    <w:p>
      <w:pPr>
        <w:spacing w:line="520" w:lineRule="exact"/>
        <w:rPr>
          <w:rFonts w:ascii="宋体" w:hAnsi="宋体" w:eastAsia="宋体" w:cs="宋体"/>
          <w:b/>
          <w:sz w:val="24"/>
          <w:highlight w:val="none"/>
        </w:rPr>
      </w:pPr>
      <w:r>
        <w:rPr>
          <w:rFonts w:hint="eastAsia" w:ascii="宋体" w:hAnsi="宋体" w:eastAsia="宋体" w:cs="宋体"/>
          <w:b/>
          <w:sz w:val="24"/>
          <w:highlight w:val="none"/>
        </w:rPr>
        <w:t>注：此申请书一式三份，两份做入《商务文件》正、副本，一份单独提交采购人。</w:t>
      </w:r>
    </w:p>
    <w:p>
      <w:pPr>
        <w:spacing w:line="640" w:lineRule="exact"/>
        <w:ind w:firstLine="3393" w:firstLineChars="1414"/>
        <w:rPr>
          <w:rFonts w:ascii="宋体" w:hAnsi="宋体" w:eastAsia="宋体" w:cs="宋体"/>
          <w:sz w:val="24"/>
        </w:rPr>
      </w:pPr>
    </w:p>
    <w:p>
      <w:pPr>
        <w:spacing w:line="640" w:lineRule="exact"/>
        <w:ind w:firstLine="3393" w:firstLineChars="1414"/>
        <w:rPr>
          <w:rFonts w:ascii="宋体" w:hAnsi="宋体" w:eastAsia="宋体" w:cs="宋体"/>
          <w:b/>
          <w:sz w:val="24"/>
          <w:u w:val="single"/>
        </w:rPr>
      </w:pPr>
      <w:r>
        <w:rPr>
          <w:rFonts w:hint="eastAsia" w:ascii="宋体" w:hAnsi="宋体" w:eastAsia="宋体" w:cs="宋体"/>
          <w:sz w:val="24"/>
        </w:rPr>
        <w:t xml:space="preserve">               </w:t>
      </w:r>
      <w:r>
        <w:rPr>
          <w:rFonts w:hint="eastAsia" w:ascii="宋体" w:hAnsi="宋体" w:eastAsia="宋体" w:cs="宋体"/>
          <w:b/>
          <w:sz w:val="24"/>
        </w:rPr>
        <w:t xml:space="preserve">      供应商（公章）：</w:t>
      </w:r>
      <w:r>
        <w:rPr>
          <w:rFonts w:hint="eastAsia" w:ascii="宋体" w:hAnsi="宋体" w:eastAsia="宋体" w:cs="宋体"/>
          <w:b/>
          <w:sz w:val="24"/>
          <w:u w:val="single"/>
        </w:rPr>
        <w:t xml:space="preserve">         </w:t>
      </w:r>
      <w:r>
        <w:rPr>
          <w:rFonts w:hint="eastAsia" w:ascii="宋体" w:hAnsi="宋体" w:eastAsia="宋体" w:cs="宋体"/>
          <w:b/>
          <w:sz w:val="24"/>
        </w:rPr>
        <w:t xml:space="preserve">  </w:t>
      </w:r>
    </w:p>
    <w:p>
      <w:pPr>
        <w:widowControl/>
        <w:spacing w:line="400" w:lineRule="exact"/>
        <w:jc w:val="center"/>
        <w:rPr>
          <w:rFonts w:ascii="宋体" w:hAnsi="宋体" w:eastAsia="@仿宋_GB2312" w:cs="宋体"/>
          <w:sz w:val="24"/>
          <w:szCs w:val="20"/>
        </w:rPr>
      </w:pPr>
      <w:r>
        <w:rPr>
          <w:rFonts w:hint="eastAsia" w:ascii="宋体" w:hAnsi="宋体" w:eastAsia="宋体" w:cs="宋体"/>
          <w:b/>
          <w:sz w:val="24"/>
        </w:rPr>
        <w:t xml:space="preserve">                                   </w:t>
      </w:r>
      <w:r>
        <w:rPr>
          <w:rFonts w:hint="eastAsia" w:ascii="宋体" w:hAnsi="宋体" w:eastAsia="宋体" w:cs="宋体"/>
          <w:b/>
          <w:sz w:val="24"/>
          <w:lang w:eastAsia="zh-CN"/>
        </w:rPr>
        <w:t>　　　　　　</w:t>
      </w:r>
      <w:r>
        <w:rPr>
          <w:rFonts w:hint="eastAsia" w:ascii="宋体" w:hAnsi="宋体" w:eastAsia="宋体" w:cs="宋体"/>
          <w:b/>
          <w:sz w:val="24"/>
        </w:rPr>
        <w:t>20</w:t>
      </w:r>
      <w:r>
        <w:rPr>
          <w:rFonts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日</w:t>
      </w:r>
    </w:p>
    <w:bookmarkEnd w:id="1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71A8802-815A-4E28-BD46-644B4BCB411A}"/>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2231982-4326-401B-8AF3-C9C05CF243AD}"/>
  </w:font>
  <w:font w:name="等线">
    <w:panose1 w:val="02010600030101010101"/>
    <w:charset w:val="86"/>
    <w:family w:val="auto"/>
    <w:pitch w:val="default"/>
    <w:sig w:usb0="A00002BF" w:usb1="38CF7CFA" w:usb2="00000016" w:usb3="00000000" w:csb0="0004000F" w:csb1="00000000"/>
    <w:embedRegular r:id="rId3" w:fontKey="{BB9E4D78-E48E-4B2C-A17A-C7C8572BBDA1}"/>
  </w:font>
  <w:font w:name="@仿宋_GB2312">
    <w:panose1 w:val="02010609030101010101"/>
    <w:charset w:val="86"/>
    <w:family w:val="modern"/>
    <w:pitch w:val="default"/>
    <w:sig w:usb0="00000001" w:usb1="080E0000" w:usb2="00000000" w:usb3="00000000" w:csb0="00040000" w:csb1="00000000"/>
    <w:embedRegular r:id="rId4" w:fontKey="{691CBA28-66F1-4C28-AC52-19EDE36BB0E2}"/>
  </w:font>
  <w:font w:name="微软雅黑">
    <w:panose1 w:val="020B0503020204020204"/>
    <w:charset w:val="86"/>
    <w:family w:val="swiss"/>
    <w:pitch w:val="default"/>
    <w:sig w:usb0="80000287" w:usb1="280F3C52" w:usb2="00000016" w:usb3="00000000" w:csb0="0004001F" w:csb1="00000000"/>
    <w:embedRegular r:id="rId5" w:fontKey="{DB027BBC-0245-4BA1-B401-32661D4A92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ascii="宋体" w:hAnsi="宋体" w:eastAsia="宋体" w:cs="@仿宋_GB2312"/>
        <w:sz w:val="18"/>
        <w:szCs w:val="18"/>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959EF"/>
    <w:multiLevelType w:val="singleLevel"/>
    <w:tmpl w:val="FCE959EF"/>
    <w:lvl w:ilvl="0" w:tentative="0">
      <w:start w:val="2"/>
      <w:numFmt w:val="chineseCounting"/>
      <w:suff w:val="space"/>
      <w:lvlText w:val="第%1章"/>
      <w:lvlJc w:val="left"/>
      <w:rPr>
        <w:rFonts w:hint="eastAsia"/>
      </w:rPr>
    </w:lvl>
  </w:abstractNum>
  <w:abstractNum w:abstractNumId="1">
    <w:nsid w:val="FF07090E"/>
    <w:multiLevelType w:val="singleLevel"/>
    <w:tmpl w:val="FF07090E"/>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s>
  <w:rsids>
    <w:rsidRoot w:val="52A34A68"/>
    <w:rsid w:val="0000560A"/>
    <w:rsid w:val="00146AE3"/>
    <w:rsid w:val="0017146B"/>
    <w:rsid w:val="0018610D"/>
    <w:rsid w:val="00284A0F"/>
    <w:rsid w:val="0028675D"/>
    <w:rsid w:val="00326E8D"/>
    <w:rsid w:val="00491B83"/>
    <w:rsid w:val="004D681B"/>
    <w:rsid w:val="004E3BBF"/>
    <w:rsid w:val="0056034E"/>
    <w:rsid w:val="005D5CD8"/>
    <w:rsid w:val="00613E4B"/>
    <w:rsid w:val="00687299"/>
    <w:rsid w:val="007C0CCD"/>
    <w:rsid w:val="00961A2B"/>
    <w:rsid w:val="009A211D"/>
    <w:rsid w:val="00A21E22"/>
    <w:rsid w:val="00B46918"/>
    <w:rsid w:val="00BC3088"/>
    <w:rsid w:val="00CF3C93"/>
    <w:rsid w:val="00E5258E"/>
    <w:rsid w:val="00E65B44"/>
    <w:rsid w:val="01216249"/>
    <w:rsid w:val="01466B7D"/>
    <w:rsid w:val="01A06F71"/>
    <w:rsid w:val="01A52705"/>
    <w:rsid w:val="01D52D58"/>
    <w:rsid w:val="01DA60F2"/>
    <w:rsid w:val="01E964DB"/>
    <w:rsid w:val="02272D56"/>
    <w:rsid w:val="024442A7"/>
    <w:rsid w:val="029A7D90"/>
    <w:rsid w:val="029C4179"/>
    <w:rsid w:val="031D0EC3"/>
    <w:rsid w:val="034C0838"/>
    <w:rsid w:val="03533E8B"/>
    <w:rsid w:val="03564DDD"/>
    <w:rsid w:val="035A6E17"/>
    <w:rsid w:val="03616208"/>
    <w:rsid w:val="03863E70"/>
    <w:rsid w:val="03E26D12"/>
    <w:rsid w:val="04097361"/>
    <w:rsid w:val="041F0209"/>
    <w:rsid w:val="043164D2"/>
    <w:rsid w:val="0433431B"/>
    <w:rsid w:val="04526309"/>
    <w:rsid w:val="04530964"/>
    <w:rsid w:val="04785EAF"/>
    <w:rsid w:val="04BC3FEE"/>
    <w:rsid w:val="04EA53FC"/>
    <w:rsid w:val="050624D0"/>
    <w:rsid w:val="05667F45"/>
    <w:rsid w:val="056B77C2"/>
    <w:rsid w:val="05E01F5E"/>
    <w:rsid w:val="06316B66"/>
    <w:rsid w:val="068D0AA0"/>
    <w:rsid w:val="06A42785"/>
    <w:rsid w:val="072B7208"/>
    <w:rsid w:val="07462E18"/>
    <w:rsid w:val="078608E3"/>
    <w:rsid w:val="078F59E9"/>
    <w:rsid w:val="079304F8"/>
    <w:rsid w:val="07F82844"/>
    <w:rsid w:val="08237E01"/>
    <w:rsid w:val="0877185C"/>
    <w:rsid w:val="088A6123"/>
    <w:rsid w:val="08AC6127"/>
    <w:rsid w:val="08C96CD9"/>
    <w:rsid w:val="093E76C7"/>
    <w:rsid w:val="09413053"/>
    <w:rsid w:val="095747D7"/>
    <w:rsid w:val="09722ECD"/>
    <w:rsid w:val="09A67B67"/>
    <w:rsid w:val="09D52B74"/>
    <w:rsid w:val="09FC0678"/>
    <w:rsid w:val="0A00497C"/>
    <w:rsid w:val="0A187F18"/>
    <w:rsid w:val="0A1B7A08"/>
    <w:rsid w:val="0A3C34DB"/>
    <w:rsid w:val="0A455B9C"/>
    <w:rsid w:val="0A4F04BF"/>
    <w:rsid w:val="0A7D45B3"/>
    <w:rsid w:val="0A924B51"/>
    <w:rsid w:val="0AB12718"/>
    <w:rsid w:val="0AC05074"/>
    <w:rsid w:val="0AE55920"/>
    <w:rsid w:val="0AFA757C"/>
    <w:rsid w:val="0B077F8D"/>
    <w:rsid w:val="0B611519"/>
    <w:rsid w:val="0B9C2958"/>
    <w:rsid w:val="0BB838C4"/>
    <w:rsid w:val="0BC74BE5"/>
    <w:rsid w:val="0BE61950"/>
    <w:rsid w:val="0C036C1B"/>
    <w:rsid w:val="0C540FAF"/>
    <w:rsid w:val="0C632A54"/>
    <w:rsid w:val="0C822209"/>
    <w:rsid w:val="0C831DFB"/>
    <w:rsid w:val="0C841AED"/>
    <w:rsid w:val="0C8A2C23"/>
    <w:rsid w:val="0CC71781"/>
    <w:rsid w:val="0CFC317C"/>
    <w:rsid w:val="0D0821E7"/>
    <w:rsid w:val="0D0C53E6"/>
    <w:rsid w:val="0D5079C9"/>
    <w:rsid w:val="0DA87805"/>
    <w:rsid w:val="0DB95F32"/>
    <w:rsid w:val="0DEB14A0"/>
    <w:rsid w:val="0E39045D"/>
    <w:rsid w:val="0E400A29"/>
    <w:rsid w:val="0E8321E4"/>
    <w:rsid w:val="0F351FD1"/>
    <w:rsid w:val="0F473B42"/>
    <w:rsid w:val="0F5F5CA1"/>
    <w:rsid w:val="0FB029A1"/>
    <w:rsid w:val="0FCC70AF"/>
    <w:rsid w:val="0FE01987"/>
    <w:rsid w:val="10163CF3"/>
    <w:rsid w:val="102B2027"/>
    <w:rsid w:val="106229DC"/>
    <w:rsid w:val="106F3D0D"/>
    <w:rsid w:val="10D721E8"/>
    <w:rsid w:val="112A6783"/>
    <w:rsid w:val="115B4B8E"/>
    <w:rsid w:val="11752C0E"/>
    <w:rsid w:val="11983691"/>
    <w:rsid w:val="11B664ED"/>
    <w:rsid w:val="11B81FE1"/>
    <w:rsid w:val="1212349F"/>
    <w:rsid w:val="129A7D91"/>
    <w:rsid w:val="13023513"/>
    <w:rsid w:val="130A061A"/>
    <w:rsid w:val="1316071F"/>
    <w:rsid w:val="133A11D7"/>
    <w:rsid w:val="135D699C"/>
    <w:rsid w:val="13770187"/>
    <w:rsid w:val="13802C1E"/>
    <w:rsid w:val="13BF4691"/>
    <w:rsid w:val="13C710A1"/>
    <w:rsid w:val="13CF0A8F"/>
    <w:rsid w:val="13CF35B9"/>
    <w:rsid w:val="13FC0111"/>
    <w:rsid w:val="141D25CF"/>
    <w:rsid w:val="14270E79"/>
    <w:rsid w:val="1484749A"/>
    <w:rsid w:val="149C56F8"/>
    <w:rsid w:val="14BC3B96"/>
    <w:rsid w:val="14BE0B5F"/>
    <w:rsid w:val="14DF6889"/>
    <w:rsid w:val="14FB7CA9"/>
    <w:rsid w:val="1535597D"/>
    <w:rsid w:val="156D4E90"/>
    <w:rsid w:val="15962639"/>
    <w:rsid w:val="15AF407F"/>
    <w:rsid w:val="15C61B57"/>
    <w:rsid w:val="15E6339F"/>
    <w:rsid w:val="160730D6"/>
    <w:rsid w:val="160F7CF5"/>
    <w:rsid w:val="16BA3227"/>
    <w:rsid w:val="16D603BE"/>
    <w:rsid w:val="16FB5D81"/>
    <w:rsid w:val="17101F77"/>
    <w:rsid w:val="17645509"/>
    <w:rsid w:val="17A032FB"/>
    <w:rsid w:val="17A54DB5"/>
    <w:rsid w:val="17C461C4"/>
    <w:rsid w:val="17CF509F"/>
    <w:rsid w:val="18644328"/>
    <w:rsid w:val="18786026"/>
    <w:rsid w:val="187D53A7"/>
    <w:rsid w:val="18B8307D"/>
    <w:rsid w:val="18DF60A5"/>
    <w:rsid w:val="18E160F1"/>
    <w:rsid w:val="192741EA"/>
    <w:rsid w:val="19356397"/>
    <w:rsid w:val="195C76F5"/>
    <w:rsid w:val="198304BA"/>
    <w:rsid w:val="198D690B"/>
    <w:rsid w:val="19971B35"/>
    <w:rsid w:val="19A75476"/>
    <w:rsid w:val="1A0C2EC9"/>
    <w:rsid w:val="1A497C7A"/>
    <w:rsid w:val="1A646862"/>
    <w:rsid w:val="1AB951A3"/>
    <w:rsid w:val="1AC34D1B"/>
    <w:rsid w:val="1B0911B7"/>
    <w:rsid w:val="1B23671D"/>
    <w:rsid w:val="1B6A6ECB"/>
    <w:rsid w:val="1B83540D"/>
    <w:rsid w:val="1B913ED2"/>
    <w:rsid w:val="1BAB4F0B"/>
    <w:rsid w:val="1C1A4A96"/>
    <w:rsid w:val="1C7F7983"/>
    <w:rsid w:val="1CCD1B09"/>
    <w:rsid w:val="1CD15F84"/>
    <w:rsid w:val="1D176292"/>
    <w:rsid w:val="1D28394F"/>
    <w:rsid w:val="1D8334A3"/>
    <w:rsid w:val="1D836C11"/>
    <w:rsid w:val="1DD377A6"/>
    <w:rsid w:val="1DE701F3"/>
    <w:rsid w:val="1DEF6D8A"/>
    <w:rsid w:val="1E4F5A7B"/>
    <w:rsid w:val="1ECB3CD5"/>
    <w:rsid w:val="1EFA3083"/>
    <w:rsid w:val="1F6B41EE"/>
    <w:rsid w:val="1F6B4B7C"/>
    <w:rsid w:val="1F8B4890"/>
    <w:rsid w:val="1FB40B86"/>
    <w:rsid w:val="1FBA536D"/>
    <w:rsid w:val="1FE16BA6"/>
    <w:rsid w:val="1FE826AA"/>
    <w:rsid w:val="202454ED"/>
    <w:rsid w:val="20450EE3"/>
    <w:rsid w:val="204D7D98"/>
    <w:rsid w:val="205B7D63"/>
    <w:rsid w:val="20651585"/>
    <w:rsid w:val="20861E01"/>
    <w:rsid w:val="20904A87"/>
    <w:rsid w:val="20C10B6C"/>
    <w:rsid w:val="21042B4C"/>
    <w:rsid w:val="211122BF"/>
    <w:rsid w:val="21134B3E"/>
    <w:rsid w:val="212D2DDA"/>
    <w:rsid w:val="213425FF"/>
    <w:rsid w:val="217A319E"/>
    <w:rsid w:val="217B48A5"/>
    <w:rsid w:val="219C63F5"/>
    <w:rsid w:val="21BF6A73"/>
    <w:rsid w:val="21E9487F"/>
    <w:rsid w:val="21EE401A"/>
    <w:rsid w:val="21EF7359"/>
    <w:rsid w:val="2217240B"/>
    <w:rsid w:val="223C6316"/>
    <w:rsid w:val="2259630A"/>
    <w:rsid w:val="225D3288"/>
    <w:rsid w:val="22753AA4"/>
    <w:rsid w:val="229A2541"/>
    <w:rsid w:val="22CC1448"/>
    <w:rsid w:val="232A43C0"/>
    <w:rsid w:val="234B6811"/>
    <w:rsid w:val="23543F51"/>
    <w:rsid w:val="23B87C1E"/>
    <w:rsid w:val="23BA1BE8"/>
    <w:rsid w:val="24332590"/>
    <w:rsid w:val="24743B45"/>
    <w:rsid w:val="24D92A00"/>
    <w:rsid w:val="24F569A2"/>
    <w:rsid w:val="250A6257"/>
    <w:rsid w:val="25177A76"/>
    <w:rsid w:val="251C6735"/>
    <w:rsid w:val="252F1CAC"/>
    <w:rsid w:val="253D03DB"/>
    <w:rsid w:val="254A48EC"/>
    <w:rsid w:val="254E2C60"/>
    <w:rsid w:val="25645371"/>
    <w:rsid w:val="256736AA"/>
    <w:rsid w:val="2572277A"/>
    <w:rsid w:val="2589734C"/>
    <w:rsid w:val="25B3069D"/>
    <w:rsid w:val="25B97332"/>
    <w:rsid w:val="25BA620F"/>
    <w:rsid w:val="25C02C5C"/>
    <w:rsid w:val="25E532EB"/>
    <w:rsid w:val="26AF70B6"/>
    <w:rsid w:val="26BE554B"/>
    <w:rsid w:val="26BE65C2"/>
    <w:rsid w:val="26D11D63"/>
    <w:rsid w:val="26FB44E4"/>
    <w:rsid w:val="275163C0"/>
    <w:rsid w:val="277D341D"/>
    <w:rsid w:val="27A1224D"/>
    <w:rsid w:val="27B00E63"/>
    <w:rsid w:val="27CF6C95"/>
    <w:rsid w:val="27D17500"/>
    <w:rsid w:val="27F51336"/>
    <w:rsid w:val="284C77CE"/>
    <w:rsid w:val="28706D17"/>
    <w:rsid w:val="28724840"/>
    <w:rsid w:val="28732366"/>
    <w:rsid w:val="289E5635"/>
    <w:rsid w:val="28EC7DB9"/>
    <w:rsid w:val="29090A8B"/>
    <w:rsid w:val="2914053D"/>
    <w:rsid w:val="291F32BC"/>
    <w:rsid w:val="295757E3"/>
    <w:rsid w:val="29C133D1"/>
    <w:rsid w:val="29DB68D1"/>
    <w:rsid w:val="2A1712CD"/>
    <w:rsid w:val="2A1C0F07"/>
    <w:rsid w:val="2A3D614C"/>
    <w:rsid w:val="2A413BE1"/>
    <w:rsid w:val="2A554E4C"/>
    <w:rsid w:val="2A6D251A"/>
    <w:rsid w:val="2ACE74F4"/>
    <w:rsid w:val="2AFE7D9D"/>
    <w:rsid w:val="2B2A15AA"/>
    <w:rsid w:val="2B4A0075"/>
    <w:rsid w:val="2B5F1656"/>
    <w:rsid w:val="2B65068C"/>
    <w:rsid w:val="2B91322F"/>
    <w:rsid w:val="2B9B5E5B"/>
    <w:rsid w:val="2C33078A"/>
    <w:rsid w:val="2C444745"/>
    <w:rsid w:val="2C700C3A"/>
    <w:rsid w:val="2C8A65AE"/>
    <w:rsid w:val="2CAA51D2"/>
    <w:rsid w:val="2CB96709"/>
    <w:rsid w:val="2CD26F24"/>
    <w:rsid w:val="2CD930DF"/>
    <w:rsid w:val="2D085772"/>
    <w:rsid w:val="2D23256D"/>
    <w:rsid w:val="2D314460"/>
    <w:rsid w:val="2DA865F2"/>
    <w:rsid w:val="2DAD00C8"/>
    <w:rsid w:val="2DE33AEA"/>
    <w:rsid w:val="2DEF56CF"/>
    <w:rsid w:val="2DF62ABD"/>
    <w:rsid w:val="2DF92133"/>
    <w:rsid w:val="2E072216"/>
    <w:rsid w:val="2E2B796A"/>
    <w:rsid w:val="2E5E4946"/>
    <w:rsid w:val="2E9278B7"/>
    <w:rsid w:val="2EA15E7F"/>
    <w:rsid w:val="2F055902"/>
    <w:rsid w:val="2F437D47"/>
    <w:rsid w:val="2FA1315F"/>
    <w:rsid w:val="2FF52573"/>
    <w:rsid w:val="300F0BC6"/>
    <w:rsid w:val="30127B8C"/>
    <w:rsid w:val="303A2DF7"/>
    <w:rsid w:val="30502D3B"/>
    <w:rsid w:val="30556F21"/>
    <w:rsid w:val="305606E0"/>
    <w:rsid w:val="306E1D90"/>
    <w:rsid w:val="30C53282"/>
    <w:rsid w:val="30C75451"/>
    <w:rsid w:val="30D64D73"/>
    <w:rsid w:val="31083D27"/>
    <w:rsid w:val="312C235A"/>
    <w:rsid w:val="31344BFE"/>
    <w:rsid w:val="313D38F3"/>
    <w:rsid w:val="317B353B"/>
    <w:rsid w:val="31902824"/>
    <w:rsid w:val="31F94D55"/>
    <w:rsid w:val="320B1ED7"/>
    <w:rsid w:val="323F5077"/>
    <w:rsid w:val="329C416F"/>
    <w:rsid w:val="32B55A55"/>
    <w:rsid w:val="32BC1002"/>
    <w:rsid w:val="33BF76C6"/>
    <w:rsid w:val="340B6FF8"/>
    <w:rsid w:val="3434509F"/>
    <w:rsid w:val="34490CCA"/>
    <w:rsid w:val="34686C8A"/>
    <w:rsid w:val="34873421"/>
    <w:rsid w:val="34A12E31"/>
    <w:rsid w:val="34BD6E42"/>
    <w:rsid w:val="34F43535"/>
    <w:rsid w:val="35094BFC"/>
    <w:rsid w:val="350C3E79"/>
    <w:rsid w:val="352978C7"/>
    <w:rsid w:val="352B64A2"/>
    <w:rsid w:val="353C420B"/>
    <w:rsid w:val="35843E04"/>
    <w:rsid w:val="3598045D"/>
    <w:rsid w:val="35AC12D2"/>
    <w:rsid w:val="35E825E5"/>
    <w:rsid w:val="35F26FC0"/>
    <w:rsid w:val="35F9034E"/>
    <w:rsid w:val="367D72F6"/>
    <w:rsid w:val="36965B9D"/>
    <w:rsid w:val="36F62268"/>
    <w:rsid w:val="36FD1EE5"/>
    <w:rsid w:val="3701395E"/>
    <w:rsid w:val="374F3C24"/>
    <w:rsid w:val="375C791E"/>
    <w:rsid w:val="37AC319E"/>
    <w:rsid w:val="37FA2517"/>
    <w:rsid w:val="381820D9"/>
    <w:rsid w:val="382278DC"/>
    <w:rsid w:val="382E2D79"/>
    <w:rsid w:val="38352CCB"/>
    <w:rsid w:val="38543F62"/>
    <w:rsid w:val="38A97EBD"/>
    <w:rsid w:val="38CE4D1E"/>
    <w:rsid w:val="391D6776"/>
    <w:rsid w:val="3956663D"/>
    <w:rsid w:val="395835DE"/>
    <w:rsid w:val="39700927"/>
    <w:rsid w:val="39924D42"/>
    <w:rsid w:val="39BA1FBE"/>
    <w:rsid w:val="39DF6CD8"/>
    <w:rsid w:val="3A202852"/>
    <w:rsid w:val="3A3F0C5B"/>
    <w:rsid w:val="3A4B6C9E"/>
    <w:rsid w:val="3A75044C"/>
    <w:rsid w:val="3A8A5A19"/>
    <w:rsid w:val="3AA97608"/>
    <w:rsid w:val="3B0532F1"/>
    <w:rsid w:val="3B181276"/>
    <w:rsid w:val="3B3911ED"/>
    <w:rsid w:val="3B892174"/>
    <w:rsid w:val="3BA96372"/>
    <w:rsid w:val="3BCE7B87"/>
    <w:rsid w:val="3BE949C1"/>
    <w:rsid w:val="3C340332"/>
    <w:rsid w:val="3C490231"/>
    <w:rsid w:val="3C620632"/>
    <w:rsid w:val="3C6E2617"/>
    <w:rsid w:val="3C8446EA"/>
    <w:rsid w:val="3C8B0719"/>
    <w:rsid w:val="3CC00956"/>
    <w:rsid w:val="3CC3301A"/>
    <w:rsid w:val="3CF11D7F"/>
    <w:rsid w:val="3D394128"/>
    <w:rsid w:val="3D3C48E6"/>
    <w:rsid w:val="3D5B54AF"/>
    <w:rsid w:val="3D6A4CEC"/>
    <w:rsid w:val="3D7604D6"/>
    <w:rsid w:val="3DBF1E7D"/>
    <w:rsid w:val="3DE73182"/>
    <w:rsid w:val="3E927592"/>
    <w:rsid w:val="3E976956"/>
    <w:rsid w:val="3EC01B3F"/>
    <w:rsid w:val="3F5605BF"/>
    <w:rsid w:val="3F5D2B7B"/>
    <w:rsid w:val="3F71110C"/>
    <w:rsid w:val="3F982986"/>
    <w:rsid w:val="3FD05BAA"/>
    <w:rsid w:val="3FD876AC"/>
    <w:rsid w:val="4048748A"/>
    <w:rsid w:val="40582115"/>
    <w:rsid w:val="40674F3E"/>
    <w:rsid w:val="40C618D4"/>
    <w:rsid w:val="40DB5220"/>
    <w:rsid w:val="41197AF6"/>
    <w:rsid w:val="41250249"/>
    <w:rsid w:val="412A5860"/>
    <w:rsid w:val="41395AA3"/>
    <w:rsid w:val="41645A1B"/>
    <w:rsid w:val="41727207"/>
    <w:rsid w:val="41735459"/>
    <w:rsid w:val="425C4E57"/>
    <w:rsid w:val="425E17B6"/>
    <w:rsid w:val="4290724B"/>
    <w:rsid w:val="42940F74"/>
    <w:rsid w:val="42C41CE4"/>
    <w:rsid w:val="42E00AEE"/>
    <w:rsid w:val="43211C2E"/>
    <w:rsid w:val="43811983"/>
    <w:rsid w:val="43D90C49"/>
    <w:rsid w:val="43DD60CD"/>
    <w:rsid w:val="43E20674"/>
    <w:rsid w:val="43F63290"/>
    <w:rsid w:val="441A20EA"/>
    <w:rsid w:val="442C5D93"/>
    <w:rsid w:val="444276A9"/>
    <w:rsid w:val="44450C02"/>
    <w:rsid w:val="44CA0FAA"/>
    <w:rsid w:val="44D5112C"/>
    <w:rsid w:val="44E26410"/>
    <w:rsid w:val="44FC5765"/>
    <w:rsid w:val="45060392"/>
    <w:rsid w:val="450D5AED"/>
    <w:rsid w:val="452951AC"/>
    <w:rsid w:val="45561319"/>
    <w:rsid w:val="456078F5"/>
    <w:rsid w:val="45800144"/>
    <w:rsid w:val="458439DA"/>
    <w:rsid w:val="45E2495B"/>
    <w:rsid w:val="460361B6"/>
    <w:rsid w:val="46753258"/>
    <w:rsid w:val="46A9569A"/>
    <w:rsid w:val="46AE6F33"/>
    <w:rsid w:val="46C05080"/>
    <w:rsid w:val="46CD13B8"/>
    <w:rsid w:val="46D64AB8"/>
    <w:rsid w:val="47097A44"/>
    <w:rsid w:val="47857C94"/>
    <w:rsid w:val="47AB53C2"/>
    <w:rsid w:val="47D06A35"/>
    <w:rsid w:val="48074B4D"/>
    <w:rsid w:val="48532924"/>
    <w:rsid w:val="48735D3E"/>
    <w:rsid w:val="487F2935"/>
    <w:rsid w:val="489F4D85"/>
    <w:rsid w:val="48A44149"/>
    <w:rsid w:val="48E63D46"/>
    <w:rsid w:val="493A7ECD"/>
    <w:rsid w:val="495A744B"/>
    <w:rsid w:val="498A5272"/>
    <w:rsid w:val="49C153B8"/>
    <w:rsid w:val="4A2463F7"/>
    <w:rsid w:val="4A573705"/>
    <w:rsid w:val="4A616416"/>
    <w:rsid w:val="4A662573"/>
    <w:rsid w:val="4A6E2C61"/>
    <w:rsid w:val="4AE318AA"/>
    <w:rsid w:val="4AF83AAB"/>
    <w:rsid w:val="4B2018C3"/>
    <w:rsid w:val="4B7F4401"/>
    <w:rsid w:val="4B9327BE"/>
    <w:rsid w:val="4BAB124B"/>
    <w:rsid w:val="4BCD007A"/>
    <w:rsid w:val="4BE8259F"/>
    <w:rsid w:val="4BF03B4A"/>
    <w:rsid w:val="4C2061DD"/>
    <w:rsid w:val="4C343A36"/>
    <w:rsid w:val="4C5440D8"/>
    <w:rsid w:val="4C885B30"/>
    <w:rsid w:val="4D14511F"/>
    <w:rsid w:val="4DAD6977"/>
    <w:rsid w:val="4DE14A18"/>
    <w:rsid w:val="4E11329B"/>
    <w:rsid w:val="4E2A1C4A"/>
    <w:rsid w:val="4E597784"/>
    <w:rsid w:val="4E8976EB"/>
    <w:rsid w:val="4EAF132E"/>
    <w:rsid w:val="4EDA7CDE"/>
    <w:rsid w:val="4F0B18BC"/>
    <w:rsid w:val="4F143A41"/>
    <w:rsid w:val="4F190F29"/>
    <w:rsid w:val="4F3D150F"/>
    <w:rsid w:val="4F416B96"/>
    <w:rsid w:val="4F443F90"/>
    <w:rsid w:val="4F49098F"/>
    <w:rsid w:val="4F4F0A39"/>
    <w:rsid w:val="4F5C39D0"/>
    <w:rsid w:val="4F756840"/>
    <w:rsid w:val="50545D8A"/>
    <w:rsid w:val="506F328F"/>
    <w:rsid w:val="50AC3938"/>
    <w:rsid w:val="50B13D5F"/>
    <w:rsid w:val="50BA2B38"/>
    <w:rsid w:val="512728E1"/>
    <w:rsid w:val="5144471C"/>
    <w:rsid w:val="51456E75"/>
    <w:rsid w:val="51516C4B"/>
    <w:rsid w:val="51562942"/>
    <w:rsid w:val="51B00827"/>
    <w:rsid w:val="51BD627C"/>
    <w:rsid w:val="51D808D2"/>
    <w:rsid w:val="51E24BEC"/>
    <w:rsid w:val="51E7154B"/>
    <w:rsid w:val="52077DE1"/>
    <w:rsid w:val="52140592"/>
    <w:rsid w:val="522D09FC"/>
    <w:rsid w:val="522E776B"/>
    <w:rsid w:val="524D62EF"/>
    <w:rsid w:val="52636780"/>
    <w:rsid w:val="52A34A68"/>
    <w:rsid w:val="52B14033"/>
    <w:rsid w:val="52D941BD"/>
    <w:rsid w:val="530A54F1"/>
    <w:rsid w:val="530B6891"/>
    <w:rsid w:val="53721EB0"/>
    <w:rsid w:val="53852DC9"/>
    <w:rsid w:val="53927CF8"/>
    <w:rsid w:val="53A616BE"/>
    <w:rsid w:val="53BA2080"/>
    <w:rsid w:val="53C04C86"/>
    <w:rsid w:val="544A5313"/>
    <w:rsid w:val="555A14B3"/>
    <w:rsid w:val="557064EE"/>
    <w:rsid w:val="55B80C8D"/>
    <w:rsid w:val="55E67AD9"/>
    <w:rsid w:val="55FA2C6E"/>
    <w:rsid w:val="564D4072"/>
    <w:rsid w:val="565A053D"/>
    <w:rsid w:val="56A6017E"/>
    <w:rsid w:val="56B7773E"/>
    <w:rsid w:val="56C3062E"/>
    <w:rsid w:val="56C360E3"/>
    <w:rsid w:val="56F21EF1"/>
    <w:rsid w:val="56FF52A9"/>
    <w:rsid w:val="5750510E"/>
    <w:rsid w:val="57882E88"/>
    <w:rsid w:val="57E411DB"/>
    <w:rsid w:val="58240E03"/>
    <w:rsid w:val="58882452"/>
    <w:rsid w:val="58B64C81"/>
    <w:rsid w:val="59284923"/>
    <w:rsid w:val="59417793"/>
    <w:rsid w:val="59865ABC"/>
    <w:rsid w:val="59883AE0"/>
    <w:rsid w:val="59952A11"/>
    <w:rsid w:val="59BE7C4C"/>
    <w:rsid w:val="5A225816"/>
    <w:rsid w:val="5A7840CA"/>
    <w:rsid w:val="5B127639"/>
    <w:rsid w:val="5B4B4219"/>
    <w:rsid w:val="5B616E78"/>
    <w:rsid w:val="5B7976B8"/>
    <w:rsid w:val="5BAA5AC3"/>
    <w:rsid w:val="5BB701E0"/>
    <w:rsid w:val="5C115B42"/>
    <w:rsid w:val="5C205D85"/>
    <w:rsid w:val="5C272C70"/>
    <w:rsid w:val="5C6C6C7F"/>
    <w:rsid w:val="5C7D31D8"/>
    <w:rsid w:val="5C9025F9"/>
    <w:rsid w:val="5CA1685D"/>
    <w:rsid w:val="5CA330E5"/>
    <w:rsid w:val="5CB0116C"/>
    <w:rsid w:val="5D0E3595"/>
    <w:rsid w:val="5D445AA3"/>
    <w:rsid w:val="5D744BFF"/>
    <w:rsid w:val="5D8C5701"/>
    <w:rsid w:val="5D8E16D9"/>
    <w:rsid w:val="5DC664B8"/>
    <w:rsid w:val="5DDB1F64"/>
    <w:rsid w:val="5DEF534D"/>
    <w:rsid w:val="5DF82375"/>
    <w:rsid w:val="5E2D6396"/>
    <w:rsid w:val="5E3A3003"/>
    <w:rsid w:val="5E5D6E1D"/>
    <w:rsid w:val="5E6F4DA2"/>
    <w:rsid w:val="5EB50A07"/>
    <w:rsid w:val="5EBB3B43"/>
    <w:rsid w:val="5EE017FC"/>
    <w:rsid w:val="5F0E45BB"/>
    <w:rsid w:val="5F1E1F19"/>
    <w:rsid w:val="5F2F4115"/>
    <w:rsid w:val="5F9D338A"/>
    <w:rsid w:val="5FA74063"/>
    <w:rsid w:val="5FBC4017"/>
    <w:rsid w:val="5FBC7B73"/>
    <w:rsid w:val="5FC367C7"/>
    <w:rsid w:val="5FF3555D"/>
    <w:rsid w:val="5FF7504F"/>
    <w:rsid w:val="60196D73"/>
    <w:rsid w:val="60637E17"/>
    <w:rsid w:val="60C43183"/>
    <w:rsid w:val="60C94CC2"/>
    <w:rsid w:val="60D86C2E"/>
    <w:rsid w:val="611A2DA3"/>
    <w:rsid w:val="614E65F8"/>
    <w:rsid w:val="6155202D"/>
    <w:rsid w:val="61951F62"/>
    <w:rsid w:val="61C578EC"/>
    <w:rsid w:val="61E22CBB"/>
    <w:rsid w:val="61EC0D3B"/>
    <w:rsid w:val="61EE6D35"/>
    <w:rsid w:val="61F07FA8"/>
    <w:rsid w:val="61F17020"/>
    <w:rsid w:val="61F9789D"/>
    <w:rsid w:val="6206354F"/>
    <w:rsid w:val="620A72BB"/>
    <w:rsid w:val="6230769A"/>
    <w:rsid w:val="62804E7F"/>
    <w:rsid w:val="62C70D09"/>
    <w:rsid w:val="62C87733"/>
    <w:rsid w:val="62F13FD7"/>
    <w:rsid w:val="63300450"/>
    <w:rsid w:val="63476E60"/>
    <w:rsid w:val="634C7460"/>
    <w:rsid w:val="636522D0"/>
    <w:rsid w:val="63AF6BC1"/>
    <w:rsid w:val="63BD6BCD"/>
    <w:rsid w:val="63BF7C32"/>
    <w:rsid w:val="63C4706F"/>
    <w:rsid w:val="63D41FBE"/>
    <w:rsid w:val="63EF49BB"/>
    <w:rsid w:val="640862B2"/>
    <w:rsid w:val="64383C2A"/>
    <w:rsid w:val="643E324C"/>
    <w:rsid w:val="64581358"/>
    <w:rsid w:val="648B6038"/>
    <w:rsid w:val="64970BAF"/>
    <w:rsid w:val="64AB6379"/>
    <w:rsid w:val="653A7EB8"/>
    <w:rsid w:val="654178DE"/>
    <w:rsid w:val="65856744"/>
    <w:rsid w:val="65AD7CAA"/>
    <w:rsid w:val="65D07B0C"/>
    <w:rsid w:val="664A4CB2"/>
    <w:rsid w:val="665F56FC"/>
    <w:rsid w:val="66845B43"/>
    <w:rsid w:val="66BD0E3B"/>
    <w:rsid w:val="66DC6D4D"/>
    <w:rsid w:val="670E33AA"/>
    <w:rsid w:val="67346B89"/>
    <w:rsid w:val="67592BA3"/>
    <w:rsid w:val="67A91222"/>
    <w:rsid w:val="67C1666E"/>
    <w:rsid w:val="67FA56DC"/>
    <w:rsid w:val="681542C4"/>
    <w:rsid w:val="68301526"/>
    <w:rsid w:val="68351478"/>
    <w:rsid w:val="6893565E"/>
    <w:rsid w:val="689D1FA7"/>
    <w:rsid w:val="68DB3760"/>
    <w:rsid w:val="68EA5751"/>
    <w:rsid w:val="690305C1"/>
    <w:rsid w:val="693E0959"/>
    <w:rsid w:val="69414975"/>
    <w:rsid w:val="69780FAF"/>
    <w:rsid w:val="69996CDF"/>
    <w:rsid w:val="69C86AD4"/>
    <w:rsid w:val="6A7052DA"/>
    <w:rsid w:val="6A890F99"/>
    <w:rsid w:val="6AD2649C"/>
    <w:rsid w:val="6AF775EA"/>
    <w:rsid w:val="6AFC4278"/>
    <w:rsid w:val="6B0F458F"/>
    <w:rsid w:val="6B5C79FA"/>
    <w:rsid w:val="6B9557CA"/>
    <w:rsid w:val="6BBB00E3"/>
    <w:rsid w:val="6C133210"/>
    <w:rsid w:val="6C180827"/>
    <w:rsid w:val="6C1C71EE"/>
    <w:rsid w:val="6C292A34"/>
    <w:rsid w:val="6C360CAD"/>
    <w:rsid w:val="6C3E2CCD"/>
    <w:rsid w:val="6C427652"/>
    <w:rsid w:val="6C4D5708"/>
    <w:rsid w:val="6C623F15"/>
    <w:rsid w:val="6C702411"/>
    <w:rsid w:val="6CBC3570"/>
    <w:rsid w:val="6CFC5A53"/>
    <w:rsid w:val="6D1804DA"/>
    <w:rsid w:val="6D25144D"/>
    <w:rsid w:val="6D4C2D6A"/>
    <w:rsid w:val="6D501192"/>
    <w:rsid w:val="6DAF0D17"/>
    <w:rsid w:val="6DCD47B4"/>
    <w:rsid w:val="6E050645"/>
    <w:rsid w:val="6E0A594F"/>
    <w:rsid w:val="6E550F93"/>
    <w:rsid w:val="6E6B20A0"/>
    <w:rsid w:val="6EB72579"/>
    <w:rsid w:val="6F012AF6"/>
    <w:rsid w:val="6F111050"/>
    <w:rsid w:val="6F1277AF"/>
    <w:rsid w:val="6F162CBE"/>
    <w:rsid w:val="6F2A129E"/>
    <w:rsid w:val="6F5778B8"/>
    <w:rsid w:val="6F7A47CD"/>
    <w:rsid w:val="6FDA2E31"/>
    <w:rsid w:val="6FF46EB5"/>
    <w:rsid w:val="700558E8"/>
    <w:rsid w:val="703E2BCB"/>
    <w:rsid w:val="704A2875"/>
    <w:rsid w:val="708741CD"/>
    <w:rsid w:val="709335E5"/>
    <w:rsid w:val="71035C45"/>
    <w:rsid w:val="714D2D21"/>
    <w:rsid w:val="7161397E"/>
    <w:rsid w:val="717046B4"/>
    <w:rsid w:val="71E92451"/>
    <w:rsid w:val="71F633B8"/>
    <w:rsid w:val="727173FC"/>
    <w:rsid w:val="72895BDF"/>
    <w:rsid w:val="72CB4000"/>
    <w:rsid w:val="72ED6C67"/>
    <w:rsid w:val="72FF44EF"/>
    <w:rsid w:val="73463ECB"/>
    <w:rsid w:val="734D7EFA"/>
    <w:rsid w:val="736A5E0C"/>
    <w:rsid w:val="73F7353B"/>
    <w:rsid w:val="74302F7A"/>
    <w:rsid w:val="744228E5"/>
    <w:rsid w:val="745F3497"/>
    <w:rsid w:val="74784559"/>
    <w:rsid w:val="749D7B1B"/>
    <w:rsid w:val="75261A78"/>
    <w:rsid w:val="75280003"/>
    <w:rsid w:val="753C6773"/>
    <w:rsid w:val="754E350B"/>
    <w:rsid w:val="76106E2D"/>
    <w:rsid w:val="76342701"/>
    <w:rsid w:val="76481981"/>
    <w:rsid w:val="768147EC"/>
    <w:rsid w:val="768A2321"/>
    <w:rsid w:val="769E7B7B"/>
    <w:rsid w:val="76C8536C"/>
    <w:rsid w:val="76D7747E"/>
    <w:rsid w:val="772C5186"/>
    <w:rsid w:val="77373ADE"/>
    <w:rsid w:val="77955421"/>
    <w:rsid w:val="77997F38"/>
    <w:rsid w:val="77E15F71"/>
    <w:rsid w:val="782D7408"/>
    <w:rsid w:val="7840713B"/>
    <w:rsid w:val="786800A7"/>
    <w:rsid w:val="78680440"/>
    <w:rsid w:val="788A485A"/>
    <w:rsid w:val="78CA11EF"/>
    <w:rsid w:val="794C089C"/>
    <w:rsid w:val="795E0863"/>
    <w:rsid w:val="797352EE"/>
    <w:rsid w:val="79A720CA"/>
    <w:rsid w:val="79EB063E"/>
    <w:rsid w:val="7A0B5527"/>
    <w:rsid w:val="7A286BCD"/>
    <w:rsid w:val="7A494856"/>
    <w:rsid w:val="7A705E60"/>
    <w:rsid w:val="7AA7710F"/>
    <w:rsid w:val="7AE97681"/>
    <w:rsid w:val="7AF16BC2"/>
    <w:rsid w:val="7B036B24"/>
    <w:rsid w:val="7B1B2204"/>
    <w:rsid w:val="7B42141C"/>
    <w:rsid w:val="7B9F23CB"/>
    <w:rsid w:val="7BBD6CF5"/>
    <w:rsid w:val="7BD302C6"/>
    <w:rsid w:val="7BF73747"/>
    <w:rsid w:val="7C0C5919"/>
    <w:rsid w:val="7C134B67"/>
    <w:rsid w:val="7C833DC2"/>
    <w:rsid w:val="7CB4634A"/>
    <w:rsid w:val="7CF229CE"/>
    <w:rsid w:val="7D3F669E"/>
    <w:rsid w:val="7D5B587B"/>
    <w:rsid w:val="7D5F65D6"/>
    <w:rsid w:val="7D981513"/>
    <w:rsid w:val="7DB57A02"/>
    <w:rsid w:val="7DDA7A20"/>
    <w:rsid w:val="7DEF05CB"/>
    <w:rsid w:val="7E175434"/>
    <w:rsid w:val="7E317FC3"/>
    <w:rsid w:val="7E4349AE"/>
    <w:rsid w:val="7E511B43"/>
    <w:rsid w:val="7E55003F"/>
    <w:rsid w:val="7E5B3D9A"/>
    <w:rsid w:val="7E602EA8"/>
    <w:rsid w:val="7E8104AE"/>
    <w:rsid w:val="7EAA3D80"/>
    <w:rsid w:val="7EAB04D1"/>
    <w:rsid w:val="7EAF005C"/>
    <w:rsid w:val="7F01514B"/>
    <w:rsid w:val="7F7A6571"/>
    <w:rsid w:val="7FAB0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Indent"/>
    <w:basedOn w:val="1"/>
    <w:autoRedefine/>
    <w:qFormat/>
    <w:uiPriority w:val="0"/>
    <w:pPr>
      <w:ind w:firstLine="560" w:firstLineChars="200"/>
    </w:pPr>
    <w:rPr>
      <w:sz w:val="28"/>
    </w:rPr>
  </w:style>
  <w:style w:type="paragraph" w:styleId="5">
    <w:name w:val="Balloon Text"/>
    <w:basedOn w:val="1"/>
    <w:link w:val="18"/>
    <w:autoRedefine/>
    <w:qFormat/>
    <w:uiPriority w:val="0"/>
    <w:rPr>
      <w:sz w:val="18"/>
      <w:szCs w:val="18"/>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rPr>
      <w:szCs w:val="22"/>
    </w:rPr>
  </w:style>
  <w:style w:type="paragraph" w:styleId="9">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0"/>
    <w:rPr>
      <w:b/>
      <w:bCs/>
    </w:rPr>
  </w:style>
  <w:style w:type="character" w:styleId="14">
    <w:name w:val="page number"/>
    <w:basedOn w:val="12"/>
    <w:autoRedefine/>
    <w:qFormat/>
    <w:uiPriority w:val="0"/>
  </w:style>
  <w:style w:type="character" w:styleId="15">
    <w:name w:val="annotation reference"/>
    <w:basedOn w:val="12"/>
    <w:autoRedefine/>
    <w:qFormat/>
    <w:uiPriority w:val="0"/>
    <w:rPr>
      <w:sz w:val="21"/>
      <w:szCs w:val="21"/>
    </w:rPr>
  </w:style>
  <w:style w:type="character" w:customStyle="1" w:styleId="16">
    <w:name w:val="页眉 Char"/>
    <w:basedOn w:val="12"/>
    <w:link w:val="7"/>
    <w:autoRedefine/>
    <w:qFormat/>
    <w:uiPriority w:val="0"/>
    <w:rPr>
      <w:rFonts w:asciiTheme="minorHAnsi" w:hAnsiTheme="minorHAnsi" w:eastAsiaTheme="minorEastAsia" w:cstheme="minorBidi"/>
      <w:kern w:val="2"/>
      <w:sz w:val="18"/>
      <w:szCs w:val="18"/>
    </w:rPr>
  </w:style>
  <w:style w:type="character" w:customStyle="1" w:styleId="17">
    <w:name w:val="页脚 Char"/>
    <w:basedOn w:val="12"/>
    <w:link w:val="6"/>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2"/>
    <w:link w:val="5"/>
    <w:autoRedefine/>
    <w:qFormat/>
    <w:uiPriority w:val="0"/>
    <w:rPr>
      <w:rFonts w:asciiTheme="minorHAnsi" w:hAnsiTheme="minorHAnsi" w:eastAsiaTheme="minorEastAsia" w:cstheme="minorBidi"/>
      <w:kern w:val="2"/>
      <w:sz w:val="18"/>
      <w:szCs w:val="18"/>
    </w:rPr>
  </w:style>
  <w:style w:type="character" w:customStyle="1" w:styleId="19">
    <w:name w:val="font01"/>
    <w:basedOn w:val="12"/>
    <w:autoRedefine/>
    <w:qFormat/>
    <w:uiPriority w:val="0"/>
    <w:rPr>
      <w:rFonts w:hint="eastAsia" w:ascii="宋体" w:hAnsi="宋体" w:eastAsia="宋体" w:cs="宋体"/>
      <w:color w:val="000000"/>
      <w:sz w:val="24"/>
      <w:szCs w:val="24"/>
      <w:u w:val="none"/>
      <w:vertAlign w:val="superscript"/>
    </w:rPr>
  </w:style>
  <w:style w:type="character" w:customStyle="1" w:styleId="20">
    <w:name w:val="font11"/>
    <w:basedOn w:val="12"/>
    <w:autoRedefine/>
    <w:qFormat/>
    <w:uiPriority w:val="0"/>
    <w:rPr>
      <w:rFonts w:hint="eastAsia" w:ascii="宋体" w:hAnsi="宋体" w:eastAsia="宋体" w:cs="宋体"/>
      <w:color w:val="000000"/>
      <w:sz w:val="24"/>
      <w:szCs w:val="24"/>
      <w:u w:val="none"/>
    </w:rPr>
  </w:style>
  <w:style w:type="paragraph" w:customStyle="1" w:styleId="21">
    <w:name w:val="p0"/>
    <w:basedOn w:val="1"/>
    <w:autoRedefine/>
    <w:qFormat/>
    <w:uiPriority w:val="0"/>
    <w:pPr>
      <w:widowControl/>
    </w:pPr>
    <w:rPr>
      <w:rFonts w:ascii="Times New Roman" w:hAnsi="Times New Roman" w:eastAsia="宋体" w:cs="Times New Roman"/>
      <w:kern w:val="0"/>
      <w:szCs w:val="21"/>
    </w:rPr>
  </w:style>
  <w:style w:type="paragraph" w:styleId="22">
    <w:name w:val="List Paragraph"/>
    <w:basedOn w:val="1"/>
    <w:autoRedefine/>
    <w:qFormat/>
    <w:uiPriority w:val="1"/>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42</Pages>
  <Words>19212</Words>
  <Characters>21919</Characters>
  <Lines>89</Lines>
  <Paragraphs>25</Paragraphs>
  <TotalTime>13</TotalTime>
  <ScaleCrop>false</ScaleCrop>
  <LinksUpToDate>false</LinksUpToDate>
  <CharactersWithSpaces>24032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帆</cp:lastModifiedBy>
  <dcterms:modified xsi:type="dcterms:W3CDTF">2024-01-24T09:01:56Z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607BDABDF60B4A1089D9A9103C5C21F7_13</vt:lpwstr>
  </property>
</Properties>
</file>