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u w:val="single"/>
        </w:rPr>
      </w:pPr>
    </w:p>
    <w:p>
      <w:pPr>
        <w:widowControl/>
        <w:spacing w:line="520" w:lineRule="exact"/>
        <w:jc w:val="center"/>
        <w:rPr>
          <w:rFonts w:hint="default" w:ascii="宋体" w:hAnsi="宋体" w:eastAsia="宋体" w:cs="宋体"/>
          <w:b/>
          <w:kern w:val="0"/>
          <w:sz w:val="44"/>
          <w:szCs w:val="44"/>
          <w:u w:val="none"/>
          <w:lang w:val="en-US" w:eastAsia="zh-CN"/>
        </w:rPr>
      </w:pPr>
      <w:r>
        <w:rPr>
          <w:rFonts w:hint="eastAsia" w:ascii="宋体" w:hAnsi="宋体" w:eastAsia="宋体" w:cs="宋体"/>
          <w:b/>
          <w:kern w:val="0"/>
          <w:sz w:val="44"/>
          <w:szCs w:val="44"/>
          <w:u w:val="none"/>
          <w:lang w:val="en-US" w:eastAsia="zh-CN"/>
        </w:rPr>
        <w:t>安徽百大电器连锁有限公司</w:t>
      </w:r>
    </w:p>
    <w:p>
      <w:pPr>
        <w:rPr>
          <w:rFonts w:ascii="@仿宋_GB2312" w:hAnsi="@仿宋_GB2312" w:eastAsia="@仿宋_GB2312" w:cs="@仿宋_GB2312"/>
          <w:sz w:val="44"/>
          <w:szCs w:val="44"/>
          <w:u w:val="none"/>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highlight w:val="none"/>
          <w:u w:val="none"/>
        </w:rPr>
      </w:pPr>
      <w:bookmarkStart w:id="0" w:name="_Hlk9544796"/>
      <w:r>
        <w:rPr>
          <w:rFonts w:hint="eastAsia" w:ascii="宋体" w:hAnsi="宋体" w:eastAsia="宋体" w:cs="@仿宋_GB2312"/>
          <w:b/>
          <w:bCs/>
          <w:sz w:val="44"/>
          <w:szCs w:val="44"/>
          <w:highlight w:val="none"/>
          <w:u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32"/>
          <w:szCs w:val="32"/>
        </w:rPr>
      </w:pPr>
      <w:r>
        <w:rPr>
          <w:rFonts w:hint="eastAsia" w:ascii="宋体" w:hAnsi="宋体" w:eastAsia="宋体" w:cs="@仿宋_GB2312"/>
          <w:b/>
          <w:bCs/>
          <w:sz w:val="32"/>
          <w:szCs w:val="32"/>
        </w:rPr>
        <w:t>编号：2023BDJTFW00075</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hint="default" w:ascii="宋体" w:hAnsi="宋体" w:eastAsia="宋体" w:cs="Times New Roman"/>
          <w:kern w:val="0"/>
          <w:sz w:val="28"/>
          <w:szCs w:val="28"/>
          <w:lang w:val="en-US" w:eastAsia="zh-CN"/>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r>
        <w:rPr>
          <w:rFonts w:hint="eastAsia" w:ascii="宋体" w:hAnsi="宋体" w:eastAsia="宋体" w:cs="Times New Roman"/>
          <w:kern w:val="0"/>
          <w:sz w:val="28"/>
          <w:szCs w:val="28"/>
          <w:lang w:val="en-US" w:eastAsia="zh-CN"/>
        </w:rPr>
        <w:t>和安全协议</w:t>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r>
        <w:rPr>
          <w:rFonts w:hint="eastAsia" w:ascii="宋体" w:hAnsi="宋体" w:eastAsia="宋体" w:cs="@仿宋_GB2312"/>
          <w:sz w:val="28"/>
          <w:szCs w:val="28"/>
          <w:lang w:eastAsia="zh-CN"/>
        </w:rPr>
        <w:t>二零二</w:t>
      </w:r>
      <w:r>
        <w:rPr>
          <w:rFonts w:hint="eastAsia" w:ascii="宋体" w:hAnsi="宋体" w:eastAsia="宋体" w:cs="@仿宋_GB2312"/>
          <w:sz w:val="28"/>
          <w:szCs w:val="28"/>
          <w:lang w:val="en-US" w:eastAsia="zh-CN"/>
        </w:rPr>
        <w:t>四</w:t>
      </w:r>
      <w:r>
        <w:rPr>
          <w:rFonts w:hint="eastAsia" w:ascii="宋体" w:hAnsi="宋体" w:eastAsia="宋体" w:cs="@仿宋_GB2312"/>
          <w:sz w:val="28"/>
          <w:szCs w:val="28"/>
        </w:rPr>
        <w:t>年</w:t>
      </w:r>
      <w:r>
        <w:rPr>
          <w:rFonts w:hint="eastAsia" w:ascii="宋体" w:hAnsi="宋体" w:eastAsia="宋体" w:cs="@仿宋_GB2312"/>
          <w:sz w:val="28"/>
          <w:szCs w:val="28"/>
          <w:u w:val="none"/>
          <w:lang w:val="en-US" w:eastAsia="zh-CN"/>
        </w:rPr>
        <w:t>一</w:t>
      </w:r>
      <w:r>
        <w:rPr>
          <w:rFonts w:hint="eastAsia" w:ascii="宋体" w:hAnsi="宋体" w:eastAsia="宋体" w:cs="@仿宋_GB2312"/>
          <w:sz w:val="28"/>
          <w:szCs w:val="28"/>
        </w:rPr>
        <w:t>月</w:t>
      </w:r>
      <w:r>
        <w:rPr>
          <w:rFonts w:ascii="宋体" w:hAnsi="宋体" w:eastAsia="宋体" w:cs="@仿宋_GB2312"/>
          <w:sz w:val="28"/>
          <w:szCs w:val="28"/>
        </w:rPr>
        <w:br w:type="page"/>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907" w:bottom="1134" w:left="907" w:header="851" w:footer="992" w:gutter="0"/>
          <w:cols w:space="720" w:num="1"/>
          <w:docGrid w:linePitch="462" w:charSpace="0"/>
        </w:sectPr>
      </w:pPr>
    </w:p>
    <w:p>
      <w:pPr>
        <w:spacing w:line="360" w:lineRule="auto"/>
        <w:jc w:val="center"/>
        <w:outlineLvl w:val="0"/>
        <w:rPr>
          <w:rFonts w:ascii="宋体" w:hAnsi="宋体" w:eastAsia="宋体" w:cs="@仿宋_GB2312"/>
          <w:b/>
          <w:sz w:val="28"/>
          <w:szCs w:val="20"/>
        </w:rPr>
      </w:pPr>
      <w:bookmarkStart w:id="1" w:name="_Toc29728"/>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szCs w:val="18"/>
          <w:u w:val="none"/>
        </w:rPr>
      </w:pPr>
      <w:r>
        <w:rPr>
          <w:rFonts w:hint="eastAsia" w:ascii="宋体" w:hAnsi="宋体" w:eastAsia="宋体" w:cs="宋体"/>
          <w:spacing w:val="-4"/>
          <w:kern w:val="0"/>
          <w:sz w:val="24"/>
          <w:szCs w:val="20"/>
          <w:u w:val="none"/>
          <w:lang w:val="en-US" w:eastAsia="zh-CN"/>
        </w:rPr>
        <w:t>安徽百大电器连锁有限公司</w:t>
      </w:r>
      <w:r>
        <w:rPr>
          <w:rFonts w:hint="eastAsia" w:ascii="宋体" w:hAnsi="宋体" w:eastAsia="宋体" w:cs="宋体"/>
          <w:spacing w:val="-4"/>
          <w:kern w:val="0"/>
          <w:sz w:val="24"/>
          <w:szCs w:val="20"/>
          <w:u w:val="none"/>
        </w:rPr>
        <w:t>（以下简称：</w:t>
      </w:r>
      <w:r>
        <w:rPr>
          <w:rFonts w:hint="eastAsia" w:ascii="宋体" w:hAnsi="宋体" w:eastAsia="宋体" w:cs="宋体"/>
          <w:spacing w:val="-4"/>
          <w:kern w:val="0"/>
          <w:sz w:val="24"/>
          <w:szCs w:val="20"/>
          <w:u w:val="none"/>
          <w:lang w:val="en-US" w:eastAsia="zh-CN"/>
        </w:rPr>
        <w:t>百大电器</w:t>
      </w:r>
      <w:r>
        <w:rPr>
          <w:rFonts w:hint="eastAsia" w:ascii="宋体" w:hAnsi="宋体" w:eastAsia="宋体" w:cs="宋体"/>
          <w:spacing w:val="-4"/>
          <w:kern w:val="0"/>
          <w:sz w:val="24"/>
          <w:szCs w:val="20"/>
          <w:u w:val="none"/>
        </w:rPr>
        <w:t>）现对</w:t>
      </w:r>
      <w:r>
        <w:rPr>
          <w:rFonts w:hint="eastAsia" w:cs="宋体" w:asciiTheme="minorEastAsia" w:hAnsiTheme="minorEastAsia"/>
          <w:kern w:val="0"/>
          <w:sz w:val="24"/>
          <w:u w:val="none"/>
        </w:rPr>
        <w:t>百大电器店招点阵字制作及安装</w:t>
      </w:r>
      <w:r>
        <w:rPr>
          <w:rFonts w:hint="eastAsia" w:ascii="宋体" w:hAnsi="宋体" w:eastAsia="宋体" w:cs="宋体"/>
          <w:spacing w:val="-4"/>
          <w:kern w:val="0"/>
          <w:sz w:val="24"/>
          <w:szCs w:val="20"/>
          <w:u w:val="none"/>
        </w:rPr>
        <w:t>项目进行</w:t>
      </w:r>
      <w:r>
        <w:rPr>
          <w:rFonts w:hint="eastAsia" w:ascii="宋体" w:hAnsi="宋体" w:eastAsia="宋体" w:cs="宋体"/>
          <w:kern w:val="0"/>
          <w:sz w:val="24"/>
          <w:szCs w:val="20"/>
          <w:u w:val="none"/>
        </w:rPr>
        <w:t>竞争性报价，诚邀符合要求的供应商</w:t>
      </w:r>
      <w:r>
        <w:rPr>
          <w:rFonts w:hint="eastAsia" w:ascii="宋体" w:hAnsi="宋体" w:eastAsia="宋体" w:cs="@仿宋_GB2312"/>
          <w:sz w:val="24"/>
          <w:szCs w:val="20"/>
          <w:u w:val="none"/>
        </w:rPr>
        <w:t>参加报价</w:t>
      </w:r>
      <w:r>
        <w:rPr>
          <w:rFonts w:hint="eastAsia" w:ascii="宋体" w:hAnsi="宋体" w:eastAsia="宋体" w:cs="宋体"/>
          <w:kern w:val="0"/>
          <w:sz w:val="24"/>
          <w:szCs w:val="20"/>
          <w:u w:val="none"/>
        </w:rPr>
        <w:t>。</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一、项目名称及内容</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cs="宋体" w:asciiTheme="minorEastAsia" w:hAnsiTheme="minorEastAsia"/>
          <w:kern w:val="0"/>
          <w:sz w:val="24"/>
          <w:u w:val="none"/>
        </w:rPr>
      </w:pPr>
      <w:r>
        <w:rPr>
          <w:rFonts w:hint="eastAsia" w:ascii="宋体" w:hAnsi="宋体" w:eastAsia="宋体" w:cs="@仿宋_GB2312"/>
          <w:sz w:val="24"/>
        </w:rPr>
        <w:t>1.项目名称</w:t>
      </w:r>
      <w:r>
        <w:rPr>
          <w:rFonts w:hint="eastAsia" w:ascii="宋体" w:hAnsi="宋体" w:eastAsia="宋体" w:cs="@仿宋_GB2312"/>
          <w:sz w:val="24"/>
          <w:lang w:eastAsia="zh-CN"/>
        </w:rPr>
        <w:t>：</w:t>
      </w:r>
      <w:r>
        <w:rPr>
          <w:rFonts w:hint="eastAsia" w:cs="宋体" w:asciiTheme="minorEastAsia" w:hAnsiTheme="minorEastAsia"/>
          <w:kern w:val="0"/>
          <w:sz w:val="24"/>
          <w:u w:val="none"/>
        </w:rPr>
        <w:t>百大电器店招点阵字制作及安装</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u w:val="none"/>
          <w:lang w:val="en-US" w:eastAsia="zh-CN"/>
        </w:rPr>
        <w:t>2.项目</w:t>
      </w:r>
      <w:r>
        <w:rPr>
          <w:rFonts w:hint="eastAsia" w:ascii="宋体" w:hAnsi="宋体" w:eastAsia="宋体" w:cs="@仿宋_GB2312"/>
          <w:sz w:val="24"/>
          <w:u w:val="none"/>
        </w:rPr>
        <w:t>编号</w:t>
      </w:r>
      <w:r>
        <w:rPr>
          <w:rFonts w:hint="eastAsia" w:ascii="宋体" w:hAnsi="宋体" w:eastAsia="宋体" w:cs="@仿宋_GB2312"/>
          <w:sz w:val="24"/>
          <w:u w:val="none"/>
          <w:lang w:eastAsia="zh-CN"/>
        </w:rPr>
        <w:t>：</w:t>
      </w:r>
      <w:r>
        <w:rPr>
          <w:rFonts w:hint="eastAsia" w:ascii="宋体" w:hAnsi="宋体" w:eastAsia="宋体" w:cs="@仿宋_GB2312"/>
          <w:sz w:val="24"/>
          <w:u w:val="none"/>
        </w:rPr>
        <w:t>2023BDJTFW00075</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cs="宋体" w:asciiTheme="minorEastAsia" w:hAnsiTheme="minorEastAsia" w:eastAsiaTheme="minorEastAsia"/>
          <w:kern w:val="0"/>
          <w:sz w:val="24"/>
          <w:lang w:val="en-US" w:eastAsia="zh-CN"/>
        </w:rPr>
      </w:pPr>
      <w:r>
        <w:rPr>
          <w:rFonts w:hint="eastAsia" w:ascii="宋体" w:hAnsi="宋体" w:eastAsia="宋体" w:cs="@仿宋_GB2312"/>
          <w:sz w:val="24"/>
          <w:lang w:val="en-US" w:eastAsia="zh-CN"/>
        </w:rPr>
        <w:t>3</w:t>
      </w:r>
      <w:r>
        <w:rPr>
          <w:rFonts w:hint="eastAsia" w:ascii="宋体" w:hAnsi="宋体" w:eastAsia="宋体" w:cs="@仿宋_GB2312"/>
          <w:sz w:val="24"/>
        </w:rPr>
        <w:t>.项目地点：</w:t>
      </w:r>
      <w:r>
        <w:rPr>
          <w:rFonts w:hint="eastAsia" w:cs="宋体" w:asciiTheme="minorEastAsia" w:hAnsiTheme="minorEastAsia" w:eastAsiaTheme="minorEastAsia"/>
          <w:kern w:val="0"/>
          <w:sz w:val="24"/>
          <w:lang w:val="en-US" w:eastAsia="zh-CN"/>
        </w:rPr>
        <w:t>六安恒生阳光店（</w:t>
      </w:r>
      <w:r>
        <w:rPr>
          <w:rFonts w:hint="eastAsia" w:cs="宋体" w:asciiTheme="minorEastAsia" w:hAnsiTheme="minorEastAsia" w:eastAsiaTheme="minorEastAsia"/>
          <w:kern w:val="0"/>
          <w:sz w:val="24"/>
          <w:lang w:eastAsia="zh-CN"/>
        </w:rPr>
        <w:t>六安市解放南路与佛子岭路交口）；</w:t>
      </w:r>
      <w:r>
        <w:rPr>
          <w:rFonts w:hint="eastAsia" w:cs="宋体" w:asciiTheme="minorEastAsia" w:hAnsiTheme="minorEastAsia" w:eastAsiaTheme="minorEastAsia"/>
          <w:kern w:val="0"/>
          <w:sz w:val="24"/>
          <w:lang w:val="en-US" w:eastAsia="zh-CN"/>
        </w:rPr>
        <w:t>六安金商都店（</w:t>
      </w:r>
      <w:r>
        <w:rPr>
          <w:rFonts w:hint="eastAsia" w:cs="宋体" w:asciiTheme="minorEastAsia" w:hAnsiTheme="minorEastAsia" w:eastAsiaTheme="minorEastAsia"/>
          <w:kern w:val="0"/>
          <w:sz w:val="24"/>
          <w:lang w:eastAsia="zh-CN"/>
        </w:rPr>
        <w:t>六安市皖西路与梅山路交口新都会</w:t>
      </w:r>
      <w:r>
        <w:rPr>
          <w:rFonts w:hint="eastAsia" w:cs="宋体" w:asciiTheme="minorEastAsia" w:hAnsiTheme="minorEastAsia" w:eastAsiaTheme="minorEastAsia"/>
          <w:kern w:val="0"/>
          <w:sz w:val="24"/>
          <w:lang w:val="en-US" w:eastAsia="zh-CN"/>
        </w:rPr>
        <w:t>）；铜陵百大店（铜陵市长江路与义安路交口）；蚌埠百大店（蚌埠市淮河路968号）肥西店（肥西县上派镇派河路与巢湖路交口西南角）</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lang w:val="en-US" w:eastAsia="zh-CN"/>
        </w:rPr>
        <w:t>4</w:t>
      </w:r>
      <w:r>
        <w:rPr>
          <w:rFonts w:hint="eastAsia" w:ascii="宋体" w:hAnsi="宋体" w:eastAsia="宋体" w:cs="@仿宋_GB2312"/>
          <w:sz w:val="24"/>
        </w:rPr>
        <w:t>.项目概况</w:t>
      </w:r>
      <w:r>
        <w:rPr>
          <w:rFonts w:hint="eastAsia" w:ascii="宋体" w:hAnsi="宋体" w:eastAsia="宋体" w:cs="@仿宋_GB2312"/>
          <w:sz w:val="24"/>
          <w:u w:val="none"/>
        </w:rPr>
        <w:t>：</w:t>
      </w:r>
      <w:r>
        <w:rPr>
          <w:rFonts w:hint="eastAsia" w:ascii="宋体" w:hAnsi="宋体" w:eastAsia="宋体" w:cs="宋体"/>
          <w:kern w:val="0"/>
          <w:sz w:val="24"/>
          <w:u w:val="none"/>
        </w:rPr>
        <w:t>详见第三章《采购需求》</w:t>
      </w:r>
      <w:r>
        <w:rPr>
          <w:rFonts w:hint="eastAsia" w:ascii="宋体" w:hAnsi="宋体" w:eastAsia="宋体" w:cs="@仿宋_GB2312"/>
          <w:sz w:val="24"/>
          <w:u w:val="none"/>
        </w:rPr>
        <w:t>。</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u w:val="none"/>
          <w:lang w:val="en-US" w:eastAsia="zh-CN"/>
        </w:rPr>
        <w:t>5</w:t>
      </w:r>
      <w:r>
        <w:rPr>
          <w:rFonts w:hint="eastAsia" w:ascii="宋体" w:hAnsi="宋体" w:eastAsia="宋体" w:cs="@仿宋_GB2312"/>
          <w:sz w:val="24"/>
          <w:u w:val="none"/>
        </w:rPr>
        <w:t>.项目预算：</w:t>
      </w:r>
      <w:r>
        <w:rPr>
          <w:rFonts w:hint="eastAsia" w:ascii="宋体" w:hAnsi="宋体" w:eastAsia="宋体" w:cs="宋体"/>
          <w:kern w:val="0"/>
          <w:sz w:val="24"/>
          <w:u w:val="none"/>
        </w:rPr>
        <w:t>人民币</w:t>
      </w:r>
      <w:r>
        <w:rPr>
          <w:rFonts w:hint="eastAsia" w:ascii="宋体" w:hAnsi="宋体" w:eastAsia="宋体" w:cs="宋体"/>
          <w:kern w:val="0"/>
          <w:sz w:val="24"/>
          <w:u w:val="none"/>
          <w:lang w:val="en-US" w:eastAsia="zh-CN"/>
        </w:rPr>
        <w:t>155338.32</w:t>
      </w:r>
      <w:r>
        <w:rPr>
          <w:rFonts w:hint="eastAsia" w:ascii="宋体" w:hAnsi="宋体" w:eastAsia="宋体" w:cs="宋体"/>
          <w:kern w:val="0"/>
          <w:sz w:val="24"/>
          <w:u w:val="none"/>
        </w:rPr>
        <w:t>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二</w:t>
      </w:r>
      <w:r>
        <w:rPr>
          <w:rFonts w:hint="eastAsia" w:ascii="宋体" w:hAnsi="宋体" w:eastAsia="宋体" w:cs="@仿宋_GB2312"/>
          <w:b/>
          <w:sz w:val="24"/>
        </w:rPr>
        <w:t>、</w:t>
      </w:r>
      <w:r>
        <w:rPr>
          <w:rFonts w:hint="eastAsia" w:ascii="宋体" w:hAnsi="宋体" w:eastAsia="宋体" w:cs="@仿宋_GB2312"/>
          <w:b/>
          <w:bCs/>
          <w:sz w:val="24"/>
        </w:rPr>
        <w:t>供应商要求</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1</w:t>
      </w:r>
      <w:r>
        <w:rPr>
          <w:rFonts w:hint="eastAsia" w:ascii="宋体" w:hAnsi="宋体" w:eastAsia="宋体" w:cs="@仿宋_GB2312"/>
          <w:sz w:val="24"/>
        </w:rPr>
        <w:t>.具有独立承担民事责任的能力。</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lang w:val="en-US" w:eastAsia="zh-CN"/>
        </w:rPr>
      </w:pPr>
      <w:r>
        <w:rPr>
          <w:rFonts w:hint="eastAsia" w:ascii="宋体" w:hAnsi="宋体" w:eastAsia="宋体" w:cs="@仿宋_GB2312"/>
          <w:sz w:val="24"/>
          <w:lang w:val="en-US" w:eastAsia="zh-CN"/>
        </w:rPr>
        <w:t>2.提供2020年1月1日至今店招制作及安装（须包含点阵字）项目业绩。</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.供应商须符合下列情形之一（以评审当日现场在“安徽合肥公共资源交易中心”网站http://ggzy.hefei.gov.cn/pgt/exposureDesk.html查询信息为准。如网站未收录被查询企业信息视为不存在以下不良行为记录。）：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.1评审日前两年内未被合肥市及其所辖县（市）公共资源交易监督管理局记不良行为记录或记不良行为记录累计未满10分的。 </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宋体"/>
          <w:bCs/>
          <w:sz w:val="24"/>
        </w:rPr>
      </w:pPr>
      <w:r>
        <w:rPr>
          <w:rFonts w:hint="eastAsia" w:ascii="宋体" w:hAnsi="宋体" w:eastAsia="宋体" w:cs="@仿宋_GB2312"/>
          <w:sz w:val="24"/>
          <w:lang w:val="en-US" w:eastAsia="zh-CN"/>
        </w:rPr>
        <w:t>3</w:t>
      </w:r>
      <w:r>
        <w:rPr>
          <w:rFonts w:hint="eastAsia" w:ascii="宋体" w:hAnsi="宋体" w:eastAsia="宋体" w:cs="@仿宋_GB2312"/>
          <w:sz w:val="24"/>
        </w:rPr>
        <w:t>.4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1</w:t>
      </w:r>
      <w:r>
        <w:rPr>
          <w:rFonts w:hint="eastAsia" w:ascii="宋体" w:hAnsi="宋体" w:eastAsia="宋体" w:cs="@仿宋_GB2312"/>
          <w:sz w:val="24"/>
        </w:rPr>
        <w:t>月</w:t>
      </w:r>
      <w:r>
        <w:rPr>
          <w:rFonts w:hint="eastAsia" w:ascii="宋体" w:hAnsi="宋体" w:eastAsia="宋体" w:cs="@仿宋_GB2312"/>
          <w:sz w:val="24"/>
          <w:lang w:val="en-US" w:eastAsia="zh-CN"/>
        </w:rPr>
        <w:t>8</w:t>
      </w:r>
      <w:r>
        <w:rPr>
          <w:rFonts w:hint="eastAsia" w:ascii="宋体" w:hAnsi="宋体" w:eastAsia="宋体" w:cs="@仿宋_GB2312"/>
          <w:sz w:val="24"/>
        </w:rPr>
        <w:t>日至2023年</w:t>
      </w:r>
      <w:r>
        <w:rPr>
          <w:rFonts w:hint="eastAsia" w:ascii="宋体" w:hAnsi="宋体" w:eastAsia="宋体" w:cs="@仿宋_GB2312"/>
          <w:sz w:val="24"/>
          <w:lang w:val="en-US" w:eastAsia="zh-CN"/>
        </w:rPr>
        <w:t>1</w:t>
      </w:r>
      <w:r>
        <w:rPr>
          <w:rFonts w:hint="eastAsia" w:ascii="宋体" w:hAnsi="宋体" w:eastAsia="宋体" w:cs="@仿宋_GB2312"/>
          <w:sz w:val="24"/>
        </w:rPr>
        <w:t>月</w:t>
      </w:r>
      <w:r>
        <w:rPr>
          <w:rFonts w:hint="eastAsia" w:ascii="宋体" w:hAnsi="宋体" w:eastAsia="宋体" w:cs="@仿宋_GB2312"/>
          <w:sz w:val="24"/>
          <w:lang w:val="en-US" w:eastAsia="zh-CN"/>
        </w:rPr>
        <w:t>17</w:t>
      </w:r>
      <w:r>
        <w:rPr>
          <w:rFonts w:hint="eastAsia" w:ascii="宋体" w:hAnsi="宋体" w:eastAsia="宋体" w:cs="@仿宋_GB2312"/>
          <w:sz w:val="24"/>
        </w:rPr>
        <w:t>日</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2.获取方式：登录百大网站</w:t>
      </w:r>
      <w:r>
        <w:fldChar w:fldCharType="begin"/>
      </w:r>
      <w:r>
        <w:instrText xml:space="preserve"> HYPERLINK "http://www.hfbh.com.cn" </w:instrText>
      </w:r>
      <w:r>
        <w:fldChar w:fldCharType="separate"/>
      </w:r>
      <w:r>
        <w:rPr>
          <w:rFonts w:hint="eastAsia" w:ascii="宋体" w:hAnsi="宋体" w:eastAsia="宋体" w:cs="@仿宋_GB2312"/>
          <w:sz w:val="24"/>
        </w:rPr>
        <w:t>www.hfbh.com.cn</w:t>
      </w:r>
      <w:r>
        <w:rPr>
          <w:rFonts w:hint="eastAsia" w:ascii="宋体" w:hAnsi="宋体" w:eastAsia="宋体" w:cs="@仿宋_GB2312"/>
          <w:sz w:val="24"/>
        </w:rPr>
        <w:fldChar w:fldCharType="end"/>
      </w:r>
      <w:r>
        <w:rPr>
          <w:rFonts w:hint="eastAsia" w:ascii="宋体" w:hAnsi="宋体" w:eastAsia="宋体" w:cs="@仿宋_GB2312"/>
          <w:sz w:val="24"/>
        </w:rPr>
        <w:t>→服务中心→招标公告，页面末端点击链接下载标书。</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3.本项目公告在徽易采电子交易平台、安徽省招投标信息</w:t>
      </w:r>
      <w:r>
        <w:rPr>
          <w:rFonts w:hint="eastAsia" w:ascii="宋体" w:hAnsi="宋体" w:eastAsia="宋体" w:cs="@仿宋_GB2312"/>
          <w:sz w:val="24"/>
          <w:lang w:eastAsia="zh-CN"/>
        </w:rPr>
        <w:t>、合肥百大集团、百大电器网站</w:t>
      </w:r>
      <w:r>
        <w:rPr>
          <w:rFonts w:hint="eastAsia" w:ascii="宋体" w:hAnsi="宋体" w:eastAsia="宋体" w:cs="@仿宋_GB2312"/>
          <w:sz w:val="24"/>
        </w:rPr>
        <w:t>同步</w:t>
      </w:r>
      <w:r>
        <w:rPr>
          <w:rFonts w:ascii="宋体" w:hAnsi="宋体" w:eastAsia="宋体" w:cs="@仿宋_GB2312"/>
          <w:sz w:val="24"/>
        </w:rPr>
        <w:t>发布。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四</w:t>
      </w:r>
      <w:r>
        <w:rPr>
          <w:rFonts w:hint="eastAsia" w:ascii="宋体" w:hAnsi="宋体" w:eastAsia="宋体" w:cs="@仿宋_GB2312"/>
          <w:b/>
          <w:sz w:val="24"/>
        </w:rPr>
        <w:t>、</w:t>
      </w:r>
      <w:r>
        <w:rPr>
          <w:rFonts w:hint="eastAsia" w:ascii="宋体" w:hAnsi="宋体" w:eastAsia="宋体" w:cs="@仿宋_GB2312"/>
          <w:b/>
          <w:bCs/>
          <w:sz w:val="24"/>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bCs/>
          <w:sz w:val="24"/>
        </w:rPr>
        <w:t>响应文件提交截止时间、</w:t>
      </w:r>
      <w:r>
        <w:rPr>
          <w:rFonts w:hint="eastAsia" w:ascii="宋体" w:hAnsi="宋体" w:eastAsia="宋体" w:cs="@仿宋_GB2312"/>
          <w:sz w:val="24"/>
        </w:rPr>
        <w:t>评审时间：202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1</w:t>
      </w:r>
      <w:r>
        <w:rPr>
          <w:rFonts w:hint="eastAsia" w:ascii="宋体" w:hAnsi="宋体" w:eastAsia="宋体" w:cs="@仿宋_GB2312"/>
          <w:sz w:val="24"/>
        </w:rPr>
        <w:t>月</w:t>
      </w:r>
      <w:r>
        <w:rPr>
          <w:rFonts w:hint="eastAsia" w:ascii="宋体" w:hAnsi="宋体" w:eastAsia="宋体" w:cs="@仿宋_GB2312"/>
          <w:sz w:val="24"/>
          <w:lang w:val="en-US" w:eastAsia="zh-CN"/>
        </w:rPr>
        <w:t>17</w:t>
      </w:r>
      <w:r>
        <w:rPr>
          <w:rFonts w:hint="eastAsia" w:ascii="宋体" w:hAnsi="宋体" w:eastAsia="宋体" w:cs="@仿宋_GB2312"/>
          <w:sz w:val="24"/>
        </w:rPr>
        <w:t>日</w:t>
      </w:r>
      <w:r>
        <w:rPr>
          <w:rFonts w:hint="eastAsia" w:ascii="宋体" w:hAnsi="宋体" w:eastAsia="宋体" w:cs="@仿宋_GB2312"/>
          <w:sz w:val="24"/>
          <w:lang w:val="en-US" w:eastAsia="zh-CN"/>
        </w:rPr>
        <w:t>14</w:t>
      </w:r>
      <w:r>
        <w:rPr>
          <w:rFonts w:hint="eastAsia" w:ascii="宋体" w:hAnsi="宋体" w:eastAsia="宋体" w:cs="@仿宋_GB2312"/>
          <w:sz w:val="24"/>
        </w:rPr>
        <w:t>时</w:t>
      </w:r>
      <w:r>
        <w:rPr>
          <w:rFonts w:hint="eastAsia" w:ascii="宋体" w:hAnsi="宋体" w:eastAsia="宋体" w:cs="@仿宋_GB2312"/>
          <w:sz w:val="24"/>
          <w:lang w:val="en-US" w:eastAsia="zh-CN"/>
        </w:rPr>
        <w:t>3</w:t>
      </w:r>
      <w:r>
        <w:rPr>
          <w:rFonts w:hint="eastAsia" w:ascii="宋体" w:hAnsi="宋体" w:eastAsia="宋体" w:cs="@仿宋_GB2312"/>
          <w:sz w:val="24"/>
        </w:rPr>
        <w:t>0分（如有调整，另行通知）</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sz w:val="24"/>
        </w:rPr>
        <w:t>提交地点：安徽省合肥市黄山路596号A楼合肥百大集团</w:t>
      </w:r>
      <w:r>
        <w:rPr>
          <w:rFonts w:hint="eastAsia" w:ascii="宋体" w:hAnsi="宋体" w:eastAsia="宋体" w:cs="@仿宋_GB2312"/>
          <w:bCs/>
          <w:sz w:val="24"/>
        </w:rPr>
        <w:t>12楼1209开标室</w:t>
      </w:r>
    </w:p>
    <w:p>
      <w:pPr>
        <w:keepNext w:val="0"/>
        <w:keepLines w:val="0"/>
        <w:pageBreakBefore w:val="0"/>
        <w:widowControl/>
        <w:kinsoku/>
        <w:wordWrap/>
        <w:overflowPunct/>
        <w:topLinePunct w:val="0"/>
        <w:bidi w:val="0"/>
        <w:snapToGrid/>
        <w:spacing w:line="560" w:lineRule="exact"/>
        <w:jc w:val="left"/>
        <w:textAlignment w:val="auto"/>
        <w:rPr>
          <w:rFonts w:ascii="宋体" w:hAnsi="宋体" w:eastAsia="宋体" w:cs="Times New Roman"/>
          <w:kern w:val="0"/>
          <w:sz w:val="24"/>
        </w:rPr>
      </w:pPr>
      <w:r>
        <w:rPr>
          <w:rFonts w:hint="eastAsia" w:ascii="宋体" w:hAnsi="宋体" w:eastAsia="宋体" w:cs="Times New Roman"/>
          <w:b/>
          <w:bCs/>
          <w:kern w:val="0"/>
          <w:sz w:val="24"/>
        </w:rPr>
        <w:t xml:space="preserve">    五</w:t>
      </w:r>
      <w:r>
        <w:rPr>
          <w:rFonts w:hint="eastAsia" w:ascii="宋体" w:hAnsi="宋体" w:eastAsia="宋体" w:cs="Times New Roman"/>
          <w:b/>
          <w:kern w:val="0"/>
          <w:sz w:val="24"/>
        </w:rPr>
        <w:t xml:space="preserve">、报价保证金 </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仿宋_GB2312"/>
          <w:kern w:val="0"/>
          <w:sz w:val="24"/>
        </w:rPr>
      </w:pPr>
      <w:r>
        <w:rPr>
          <w:rFonts w:hint="eastAsia" w:ascii="宋体" w:hAnsi="宋体" w:eastAsia="宋体" w:cs="@仿宋_GB2312"/>
          <w:kern w:val="0"/>
          <w:sz w:val="24"/>
          <w:highlight w:val="none"/>
        </w:rPr>
        <w:t>1.</w:t>
      </w:r>
      <w:bookmarkStart w:id="13" w:name="_GoBack"/>
      <w:bookmarkEnd w:id="13"/>
      <w:r>
        <w:rPr>
          <w:rFonts w:hint="eastAsia" w:ascii="宋体" w:hAnsi="宋体" w:eastAsia="宋体" w:cs="@仿宋_GB2312"/>
          <w:kern w:val="0"/>
          <w:sz w:val="24"/>
          <w:highlight w:val="none"/>
        </w:rPr>
        <w:t>202</w:t>
      </w:r>
      <w:r>
        <w:rPr>
          <w:rFonts w:hint="eastAsia" w:ascii="宋体" w:hAnsi="宋体" w:eastAsia="宋体" w:cs="@仿宋_GB2312"/>
          <w:kern w:val="0"/>
          <w:sz w:val="24"/>
          <w:highlight w:val="none"/>
          <w:lang w:val="en-US" w:eastAsia="zh-CN"/>
        </w:rPr>
        <w:t>4</w:t>
      </w:r>
      <w:r>
        <w:rPr>
          <w:rFonts w:hint="eastAsia" w:ascii="宋体" w:hAnsi="宋体" w:eastAsia="宋体" w:cs="@仿宋_GB2312"/>
          <w:kern w:val="0"/>
          <w:sz w:val="24"/>
          <w:highlight w:val="none"/>
        </w:rPr>
        <w:t>年</w:t>
      </w:r>
      <w:r>
        <w:rPr>
          <w:rFonts w:hint="eastAsia" w:ascii="宋体" w:hAnsi="宋体" w:eastAsia="宋体" w:cs="@仿宋_GB2312"/>
          <w:kern w:val="0"/>
          <w:sz w:val="24"/>
          <w:highlight w:val="none"/>
          <w:lang w:val="en-US" w:eastAsia="zh-CN"/>
        </w:rPr>
        <w:t>1</w:t>
      </w:r>
      <w:r>
        <w:rPr>
          <w:rFonts w:hint="eastAsia" w:ascii="宋体" w:hAnsi="宋体" w:eastAsia="宋体" w:cs="@仿宋_GB2312"/>
          <w:kern w:val="0"/>
          <w:sz w:val="24"/>
          <w:highlight w:val="none"/>
        </w:rPr>
        <w:t>月</w:t>
      </w:r>
      <w:r>
        <w:rPr>
          <w:rFonts w:hint="eastAsia" w:ascii="宋体" w:hAnsi="宋体" w:eastAsia="宋体" w:cs="@仿宋_GB2312"/>
          <w:kern w:val="0"/>
          <w:sz w:val="24"/>
          <w:highlight w:val="none"/>
          <w:lang w:val="en-US" w:eastAsia="zh-CN"/>
        </w:rPr>
        <w:t>17</w:t>
      </w:r>
      <w:r>
        <w:rPr>
          <w:rFonts w:hint="eastAsia" w:ascii="宋体" w:hAnsi="宋体" w:eastAsia="宋体" w:cs="@仿宋_GB2312"/>
          <w:kern w:val="0"/>
          <w:sz w:val="24"/>
          <w:highlight w:val="none"/>
        </w:rPr>
        <w:t>日1</w:t>
      </w:r>
      <w:r>
        <w:rPr>
          <w:rFonts w:hint="eastAsia" w:ascii="宋体" w:hAnsi="宋体" w:eastAsia="宋体" w:cs="@仿宋_GB2312"/>
          <w:kern w:val="0"/>
          <w:sz w:val="24"/>
          <w:highlight w:val="none"/>
          <w:lang w:val="en-US" w:eastAsia="zh-CN"/>
        </w:rPr>
        <w:t>2</w:t>
      </w:r>
      <w:r>
        <w:rPr>
          <w:rFonts w:hint="eastAsia" w:ascii="宋体" w:hAnsi="宋体" w:eastAsia="宋体" w:cs="@仿宋_GB2312"/>
          <w:kern w:val="0"/>
          <w:sz w:val="24"/>
          <w:highlight w:val="none"/>
        </w:rPr>
        <w:t>:00前</w:t>
      </w:r>
      <w:r>
        <w:rPr>
          <w:rFonts w:hint="eastAsia" w:ascii="宋体" w:hAnsi="宋体" w:eastAsia="宋体" w:cs="@仿宋_GB2312"/>
          <w:kern w:val="0"/>
          <w:sz w:val="24"/>
        </w:rPr>
        <w:t>通过转账的方式缴纳报价保证金</w:t>
      </w:r>
      <w:r>
        <w:rPr>
          <w:rFonts w:hint="eastAsia" w:ascii="宋体" w:hAnsi="宋体" w:eastAsia="宋体" w:cs="@仿宋_GB2312"/>
          <w:b w:val="0"/>
          <w:bCs w:val="0"/>
          <w:kern w:val="0"/>
          <w:sz w:val="24"/>
          <w:u w:val="none"/>
          <w:lang w:val="en-US" w:eastAsia="zh-CN"/>
        </w:rPr>
        <w:t>贰仟</w:t>
      </w:r>
      <w:r>
        <w:rPr>
          <w:rFonts w:hint="eastAsia" w:ascii="宋体" w:hAnsi="宋体" w:eastAsia="宋体" w:cs="@仿宋_GB2312"/>
          <w:b w:val="0"/>
          <w:bCs w:val="0"/>
          <w:kern w:val="0"/>
          <w:sz w:val="24"/>
          <w:u w:val="none"/>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r>
        <w:rPr>
          <w:rFonts w:hint="eastAsia" w:ascii="宋体" w:hAnsi="宋体" w:eastAsia="宋体" w:cs="@仿宋_GB2312"/>
          <w:sz w:val="24"/>
        </w:rPr>
        <w:t>报价保证金须在截止时间前足额到达下列指定账号，逾期、短额或保证金缴纳人名称与报价供应商名称不一致均不予接洽报价事宜。</w:t>
      </w:r>
    </w:p>
    <w:p>
      <w:pPr>
        <w:keepNext w:val="0"/>
        <w:keepLines w:val="0"/>
        <w:pageBreakBefore w:val="0"/>
        <w:kinsoku/>
        <w:wordWrap/>
        <w:overflowPunct/>
        <w:topLinePunct w:val="0"/>
        <w:bidi w:val="0"/>
        <w:snapToGrid/>
        <w:spacing w:line="560" w:lineRule="exact"/>
        <w:ind w:firstLine="481"/>
        <w:textAlignment w:val="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转账资料</w:t>
      </w:r>
    </w:p>
    <w:p>
      <w:pPr>
        <w:keepNext w:val="0"/>
        <w:keepLines w:val="0"/>
        <w:pageBreakBefore w:val="0"/>
        <w:kinsoku/>
        <w:wordWrap/>
        <w:overflowPunct/>
        <w:topLinePunct w:val="0"/>
        <w:bidi w:val="0"/>
        <w:snapToGrid/>
        <w:spacing w:line="560" w:lineRule="exact"/>
        <w:ind w:firstLine="481"/>
        <w:textAlignment w:val="auto"/>
        <w:rPr>
          <w:rFonts w:ascii="宋体" w:hAnsi="宋体" w:eastAsia="宋体" w:cs="@仿宋_GB2312"/>
          <w:sz w:val="24"/>
          <w:u w:val="none"/>
        </w:rPr>
      </w:pPr>
      <w:r>
        <w:rPr>
          <w:rFonts w:hint="eastAsia" w:ascii="宋体" w:hAnsi="宋体" w:eastAsia="宋体" w:cs="@仿宋_GB2312"/>
          <w:sz w:val="24"/>
          <w:u w:val="none"/>
        </w:rPr>
        <w:t>名称：</w:t>
      </w:r>
      <w:r>
        <w:rPr>
          <w:rFonts w:hint="eastAsia" w:ascii="宋体" w:hAnsi="宋体" w:eastAsia="宋体" w:cs="@仿宋_GB2312"/>
          <w:sz w:val="24"/>
          <w:u w:val="none"/>
          <w:lang w:val="en-US" w:eastAsia="zh-CN"/>
        </w:rPr>
        <w:t>安徽百大电器连锁有限公司</w:t>
      </w:r>
      <w:r>
        <w:rPr>
          <w:rFonts w:hint="eastAsia" w:ascii="宋体" w:hAnsi="宋体" w:eastAsia="宋体" w:cs="@仿宋_GB2312"/>
          <w:sz w:val="24"/>
          <w:u w:val="none"/>
        </w:rPr>
        <w:t xml:space="preserve">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开户行：建行合肥庐阳支行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 账号：34001464608053000016</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宋体"/>
          <w:color w:val="000000"/>
          <w:kern w:val="0"/>
          <w:sz w:val="24"/>
          <w:u w:val="none"/>
          <w:lang w:val="zh-CN"/>
        </w:rPr>
      </w:pPr>
      <w:r>
        <w:rPr>
          <w:rFonts w:hint="eastAsia" w:ascii="宋体" w:hAnsi="宋体" w:eastAsia="宋体" w:cs="宋体"/>
          <w:color w:val="000000"/>
          <w:kern w:val="0"/>
          <w:sz w:val="24"/>
          <w:u w:val="none"/>
          <w:lang w:val="zh-CN"/>
        </w:rPr>
        <w:t>（转帐时请备注“</w:t>
      </w:r>
      <w:r>
        <w:rPr>
          <w:rFonts w:hint="eastAsia" w:cs="宋体" w:asciiTheme="minorEastAsia" w:hAnsiTheme="minorEastAsia"/>
          <w:kern w:val="0"/>
          <w:sz w:val="24"/>
          <w:u w:val="none"/>
        </w:rPr>
        <w:t>百大电器店招点阵字制作及安装</w:t>
      </w:r>
      <w:r>
        <w:rPr>
          <w:rFonts w:hint="eastAsia" w:ascii="宋体" w:hAnsi="宋体" w:eastAsia="宋体" w:cs="宋体"/>
          <w:color w:val="000000"/>
          <w:kern w:val="0"/>
          <w:sz w:val="24"/>
          <w:u w:val="none"/>
        </w:rPr>
        <w:t>报价保证金</w:t>
      </w:r>
      <w:r>
        <w:rPr>
          <w:rFonts w:hint="eastAsia" w:ascii="宋体" w:hAnsi="宋体" w:eastAsia="宋体" w:cs="宋体"/>
          <w:color w:val="000000"/>
          <w:kern w:val="0"/>
          <w:sz w:val="24"/>
          <w:u w:val="none"/>
          <w:lang w:val="zh-CN"/>
        </w:rPr>
        <w:t>”）</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2.1供应商</w:t>
      </w:r>
      <w:r>
        <w:rPr>
          <w:rFonts w:hint="eastAsia" w:ascii="宋体" w:hAnsi="宋体" w:eastAsia="宋体" w:cs="宋体"/>
          <w:sz w:val="24"/>
        </w:rPr>
        <w:t>在报价有效期内撤销响应文件的；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4响应文件中提供虚假文件骗取中标的。</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sz w:val="24"/>
        </w:rPr>
      </w:pPr>
      <w:r>
        <w:rPr>
          <w:rFonts w:hint="eastAsia" w:ascii="宋体" w:hAnsi="宋体" w:eastAsia="宋体" w:cs="@仿宋_GB2312"/>
          <w:b/>
          <w:sz w:val="24"/>
          <w:lang w:val="en-US" w:eastAsia="zh-CN"/>
        </w:rPr>
        <w:t>六</w:t>
      </w:r>
      <w:r>
        <w:rPr>
          <w:rFonts w:hint="eastAsia" w:ascii="宋体" w:hAnsi="宋体" w:eastAsia="宋体" w:cs="@仿宋_GB2312"/>
          <w:b/>
          <w:sz w:val="24"/>
        </w:rPr>
        <w:t>、</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张</w:t>
      </w:r>
      <w:r>
        <w:rPr>
          <w:rFonts w:hint="eastAsia" w:ascii="宋体" w:hAnsi="宋体" w:eastAsia="宋体" w:cs="@仿宋_GB2312"/>
          <w:kern w:val="0"/>
          <w:sz w:val="24"/>
        </w:rPr>
        <w:t>工055</w:t>
      </w:r>
      <w:r>
        <w:rPr>
          <w:rFonts w:hint="eastAsia" w:ascii="宋体" w:hAnsi="宋体" w:eastAsia="宋体" w:cs="@仿宋_GB2312"/>
          <w:kern w:val="0"/>
          <w:sz w:val="24"/>
          <w:lang w:val="en-US" w:eastAsia="zh-CN"/>
        </w:rPr>
        <w:t>1-62686163</w:t>
      </w:r>
      <w:r>
        <w:rPr>
          <w:rFonts w:hint="eastAsia" w:ascii="宋体" w:hAnsi="宋体" w:eastAsia="宋体" w:cs="@仿宋_GB2312"/>
          <w:kern w:val="0"/>
          <w:sz w:val="24"/>
        </w:rPr>
        <w:t xml:space="preserve"> </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bCs/>
          <w:sz w:val="24"/>
        </w:rPr>
      </w:pPr>
      <w:r>
        <w:rPr>
          <w:rFonts w:hint="eastAsia" w:ascii="宋体" w:hAnsi="宋体" w:eastAsia="宋体" w:cs="@仿宋_GB2312"/>
          <w:bCs/>
          <w:sz w:val="24"/>
        </w:rPr>
        <w:t xml:space="preserve">                  （投标事项咨询）  </w:t>
      </w:r>
      <w:r>
        <w:rPr>
          <w:rFonts w:hint="eastAsia" w:ascii="宋体" w:hAnsi="宋体" w:eastAsia="宋体" w:cs="@仿宋_GB2312"/>
          <w:bCs/>
          <w:sz w:val="24"/>
          <w:lang w:val="en-US" w:eastAsia="zh-CN"/>
        </w:rPr>
        <w:t>朱</w:t>
      </w:r>
      <w:r>
        <w:rPr>
          <w:rFonts w:hint="eastAsia" w:ascii="宋体" w:hAnsi="宋体" w:eastAsia="宋体" w:cs="@仿宋_GB2312"/>
          <w:bCs/>
          <w:sz w:val="24"/>
        </w:rPr>
        <w:t>工0551-65771025</w:t>
      </w:r>
      <w:r>
        <w:rPr>
          <w:rFonts w:ascii="宋体" w:hAnsi="宋体" w:eastAsia="宋体" w:cs="@仿宋_GB2312"/>
          <w:bCs/>
          <w:sz w:val="24"/>
        </w:rPr>
        <w:t xml:space="preserve">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仿宋_GB2312"/>
          <w:b/>
          <w:kern w:val="0"/>
          <w:sz w:val="24"/>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r>
        <w:rPr>
          <w:rFonts w:hint="eastAsia" w:ascii="宋体" w:hAnsi="宋体" w:eastAsia="宋体" w:cs="@仿宋_GB2312"/>
          <w:b/>
          <w:kern w:val="0"/>
          <w:sz w:val="24"/>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kern w:val="0"/>
          <w:sz w:val="24"/>
          <w:highlight w:val="none"/>
          <w:u w:val="none"/>
        </w:rPr>
      </w:pPr>
      <w:r>
        <w:rPr>
          <w:rFonts w:hint="eastAsia" w:ascii="宋体" w:hAnsi="宋体" w:eastAsia="宋体" w:cs="@仿宋_GB2312"/>
          <w:b/>
          <w:kern w:val="0"/>
          <w:sz w:val="24"/>
        </w:rPr>
        <w:t xml:space="preserve">   </w:t>
      </w:r>
      <w:r>
        <w:rPr>
          <w:rFonts w:hint="eastAsia" w:asciiTheme="minorEastAsia" w:hAnsiTheme="minorEastAsia" w:eastAsiaTheme="minorEastAsia" w:cstheme="minorEastAsia"/>
          <w:b/>
          <w:kern w:val="0"/>
          <w:sz w:val="24"/>
          <w:highlight w:val="none"/>
          <w:u w:val="none"/>
        </w:rPr>
        <w:t xml:space="preserve"> 1.响应文件编写要求</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1.1供应商须以采购人正式发布的《竞争性报价文件》为制作《响应文件》的依据；</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1.2供应商应仔细阅读本项目文件的所有内容，按本项目文件的要求提供响应文件，并保证所提供的全部资料真实有效；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1.3 响应文件的书面内容不得涂抹或改写；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1.4</w:t>
      </w:r>
      <w:r>
        <w:rPr>
          <w:rFonts w:hint="eastAsia" w:asciiTheme="minorEastAsia" w:hAnsiTheme="minorEastAsia" w:eastAsiaTheme="minorEastAsia" w:cstheme="minorEastAsia"/>
          <w:sz w:val="24"/>
          <w:highlight w:val="none"/>
          <w:u w:val="none"/>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1.5满足本项目文件规定的其它要求。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 xml:space="preserve">    2.响应文件制作及合格性要求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w:t>
      </w:r>
      <w:r>
        <w:rPr>
          <w:rFonts w:hint="eastAsia" w:asciiTheme="minorEastAsia" w:hAnsiTheme="minorEastAsia" w:eastAsiaTheme="minorEastAsia" w:cstheme="minorEastAsia"/>
          <w:sz w:val="24"/>
          <w:highlight w:val="none"/>
          <w:u w:val="none"/>
        </w:rPr>
        <w:t>1供应商应完整地按本项目文件“第六章响应文件格式”提供的格式及要求编写响应文件，具体格式详见的相关内容。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2.2响应文件制作分为《技术文件》和《商务文件》；</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2.2.1《技术文件》包含：“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”格式1-7内容；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2.2.2《商务文件》包含：“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”格式8-11内容；</w:t>
      </w:r>
    </w:p>
    <w:p>
      <w:pPr>
        <w:spacing w:line="560" w:lineRule="exact"/>
        <w:rPr>
          <w:rFonts w:cs="@仿宋_GB2312" w:asciiTheme="minorEastAsia" w:hAnsiTheme="minorEastAsia"/>
          <w:sz w:val="24"/>
        </w:rPr>
      </w:pPr>
      <w:r>
        <w:rPr>
          <w:rFonts w:hint="eastAsia" w:asciiTheme="minorEastAsia" w:hAnsiTheme="minorEastAsia" w:eastAsiaTheme="minorEastAsia" w:cstheme="minorEastAsia"/>
          <w:kern w:val="0"/>
          <w:sz w:val="24"/>
          <w:highlight w:val="none"/>
          <w:u w:val="none"/>
        </w:rPr>
        <w:t xml:space="preserve">    2.2.3</w:t>
      </w:r>
      <w:r>
        <w:rPr>
          <w:rFonts w:hint="eastAsia" w:cs="@仿宋_GB2312" w:asciiTheme="minorEastAsia" w:hAnsiTheme="minorEastAsia"/>
          <w:b w:val="0"/>
          <w:bCs w:val="0"/>
          <w:kern w:val="0"/>
          <w:sz w:val="24"/>
        </w:rPr>
        <w:t>响应文件须胶装，正、副本各一份。</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2.4响应文件应按要求的格式填写、签署和盖章，</w:t>
      </w:r>
      <w:r>
        <w:rPr>
          <w:rFonts w:hint="eastAsia" w:asciiTheme="minorEastAsia" w:hAnsiTheme="minorEastAsia" w:eastAsiaTheme="minorEastAsia" w:cstheme="minorEastAsia"/>
          <w:kern w:val="0"/>
          <w:sz w:val="24"/>
          <w:highlight w:val="none"/>
          <w:u w:val="none"/>
        </w:rPr>
        <w:t>响应文件内文字、数字及公章须清晰完整，如模糊不清无法辨认可能导致响应无效。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2.5</w:t>
      </w:r>
      <w:r>
        <w:rPr>
          <w:rFonts w:hint="eastAsia" w:asciiTheme="minorEastAsia" w:hAnsiTheme="minorEastAsia" w:eastAsiaTheme="minorEastAsia" w:cstheme="minorEastAsia"/>
          <w:sz w:val="24"/>
          <w:highlight w:val="none"/>
          <w:u w:val="none"/>
        </w:rPr>
        <w:t>供应商应提交本项目文件要求的证明文件，证明其响应内容符合本项目文件规定。该证明文件是响应文件的一部分，可以是文字资料、图纸和数据</w:t>
      </w:r>
      <w:bookmarkStart w:id="3" w:name="_Hlk11703583"/>
      <w:r>
        <w:rPr>
          <w:rFonts w:hint="eastAsia" w:asciiTheme="minorEastAsia" w:hAnsiTheme="minorEastAsia" w:eastAsiaTheme="minorEastAsia" w:cstheme="minorEastAsia"/>
          <w:sz w:val="24"/>
          <w:highlight w:val="none"/>
          <w:u w:val="none"/>
        </w:rPr>
        <w:t>等。</w:t>
      </w:r>
    </w:p>
    <w:bookmarkEnd w:id="3"/>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2.6本条所指证明文件不包括对本项目文件相关部分的文字、图标的复制。</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2.8为保证公平公正，除非本项目文件另有规定或说明，供应商对同一项目报价时，不得同时提供备选报价方案。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3.报价说明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3.1除本项目文件中另有规定外，计量单位为我国法定计量单位；报价、服务费结算一律使用人民币</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3.2</w:t>
      </w:r>
      <w:r>
        <w:rPr>
          <w:rFonts w:hint="eastAsia" w:asciiTheme="minorEastAsia" w:hAnsiTheme="minorEastAsia" w:eastAsiaTheme="minorEastAsia" w:cstheme="minorEastAsia"/>
          <w:sz w:val="24"/>
          <w:highlight w:val="none"/>
          <w:u w:val="none"/>
        </w:rPr>
        <w:t>不论竞争性报价的结果如何，供应商自行承担响应文件编制、提交、现场踏勘所涉及的一切费用。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3.3</w:t>
      </w:r>
      <w:r>
        <w:rPr>
          <w:rFonts w:hint="eastAsia" w:asciiTheme="minorEastAsia" w:hAnsiTheme="minorEastAsia" w:eastAsiaTheme="minorEastAsia" w:cstheme="minorEastAsia"/>
          <w:b w:val="0"/>
          <w:bCs/>
          <w:kern w:val="0"/>
          <w:sz w:val="24"/>
          <w:highlight w:val="none"/>
          <w:u w:val="none"/>
        </w:rPr>
        <w:t>报价为完成《第五章合同》范围内服务项目并经甲方验收合格后开据</w:t>
      </w:r>
      <w:r>
        <w:rPr>
          <w:rFonts w:hint="eastAsia" w:asciiTheme="minorEastAsia" w:hAnsiTheme="minorEastAsia" w:eastAsiaTheme="minorEastAsia" w:cstheme="minorEastAsia"/>
          <w:b w:val="0"/>
          <w:bCs/>
          <w:kern w:val="0"/>
          <w:sz w:val="24"/>
          <w:highlight w:val="none"/>
          <w:u w:val="none"/>
          <w:lang w:val="en-US" w:eastAsia="zh-CN"/>
        </w:rPr>
        <w:t>9</w:t>
      </w:r>
      <w:r>
        <w:rPr>
          <w:rFonts w:hint="eastAsia" w:asciiTheme="minorEastAsia" w:hAnsiTheme="minorEastAsia" w:eastAsiaTheme="minorEastAsia" w:cstheme="minorEastAsia"/>
          <w:b w:val="0"/>
          <w:bCs/>
          <w:kern w:val="0"/>
          <w:sz w:val="24"/>
          <w:highlight w:val="none"/>
          <w:u w:val="none"/>
        </w:rPr>
        <w:t>%增值税专用发票的价格，包括但不限于人工费、材料费、交通费、夜间加班费等完成全部服务内容所发生的一切费用。报价不得高于本项目概算，否则视为响应无效。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3.4</w:t>
      </w:r>
      <w:r>
        <w:rPr>
          <w:rFonts w:hint="eastAsia" w:asciiTheme="minorEastAsia" w:hAnsiTheme="minorEastAsia" w:eastAsiaTheme="minorEastAsia" w:cstheme="minorEastAsia"/>
          <w:sz w:val="24"/>
          <w:highlight w:val="none"/>
          <w:u w:val="none"/>
        </w:rPr>
        <w:t>采购人不接受具有附加条件的报价，任何包含价格调整要求的响应文件将被认定为响应无效。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color w:val="000000"/>
          <w:kern w:val="0"/>
          <w:sz w:val="24"/>
          <w:highlight w:val="none"/>
          <w:u w:val="none"/>
        </w:rPr>
      </w:pPr>
      <w:r>
        <w:rPr>
          <w:rFonts w:hint="eastAsia" w:asciiTheme="minorEastAsia" w:hAnsiTheme="minorEastAsia" w:eastAsiaTheme="minorEastAsia" w:cstheme="minorEastAsia"/>
          <w:color w:val="000000"/>
          <w:kern w:val="0"/>
          <w:sz w:val="24"/>
          <w:highlight w:val="none"/>
          <w:u w:val="none"/>
        </w:rPr>
        <w:t>3.5供应商须自行踏勘现场并充分考虑项目的</w:t>
      </w:r>
      <w:r>
        <w:rPr>
          <w:rFonts w:hint="eastAsia" w:asciiTheme="minorEastAsia" w:hAnsiTheme="minorEastAsia" w:cstheme="minorEastAsia"/>
          <w:color w:val="000000"/>
          <w:kern w:val="0"/>
          <w:sz w:val="24"/>
          <w:highlight w:val="none"/>
          <w:u w:val="none"/>
          <w:lang w:eastAsia="zh-CN"/>
        </w:rPr>
        <w:t>基础设施、</w:t>
      </w:r>
      <w:r>
        <w:rPr>
          <w:rFonts w:hint="eastAsia" w:asciiTheme="minorEastAsia" w:hAnsiTheme="minorEastAsia" w:eastAsiaTheme="minorEastAsia" w:cstheme="minorEastAsia"/>
          <w:color w:val="000000"/>
          <w:kern w:val="0"/>
          <w:sz w:val="24"/>
          <w:highlight w:val="none"/>
          <w:u w:val="none"/>
        </w:rPr>
        <w:t>地理位置、运输装卸、安装环境及任何其他足以影响报价的情况，</w:t>
      </w:r>
      <w:r>
        <w:rPr>
          <w:rFonts w:hint="eastAsia" w:asciiTheme="minorEastAsia" w:hAnsiTheme="minorEastAsia" w:eastAsiaTheme="minorEastAsia" w:cstheme="minorEastAsia"/>
          <w:sz w:val="24"/>
          <w:highlight w:val="none"/>
          <w:u w:val="none"/>
        </w:rPr>
        <w:t>合同履行过程中</w:t>
      </w:r>
      <w:r>
        <w:rPr>
          <w:rFonts w:hint="eastAsia" w:asciiTheme="minorEastAsia" w:hAnsiTheme="minorEastAsia" w:eastAsiaTheme="minorEastAsia" w:cstheme="minorEastAsia"/>
          <w:color w:val="000000"/>
          <w:kern w:val="0"/>
          <w:sz w:val="24"/>
          <w:highlight w:val="none"/>
          <w:u w:val="none"/>
        </w:rPr>
        <w:t>任何因忽视或误解项目内容和地理位置等情况所导致的费用增加由供应商自行承担。</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4.响应文件的提交、修改和撤回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4.1供应商应在提交截止时间前将响应文件送达指定地点</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4.2供应商提交响应文件后，可补充、修改或撤回响应文件，但必须在截止时间前。响应文件的补充、修改应以胶装正式文件的形式提交。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4.3</w:t>
      </w:r>
      <w:r>
        <w:rPr>
          <w:rFonts w:hint="eastAsia" w:asciiTheme="minorEastAsia" w:hAnsiTheme="minorEastAsia" w:eastAsiaTheme="minorEastAsia" w:cstheme="minorEastAsia"/>
          <w:sz w:val="24"/>
          <w:highlight w:val="none"/>
          <w:u w:val="none"/>
        </w:rPr>
        <w:t>响应文件提交截止时间之</w:t>
      </w:r>
      <w:r>
        <w:rPr>
          <w:rFonts w:hint="eastAsia" w:asciiTheme="minorEastAsia" w:hAnsiTheme="minorEastAsia" w:eastAsiaTheme="minorEastAsia" w:cstheme="minorEastAsia"/>
          <w:kern w:val="0"/>
          <w:sz w:val="24"/>
          <w:highlight w:val="none"/>
          <w:u w:val="none"/>
        </w:rPr>
        <w:t>后不得补充、修改或撤回响应文件。</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5.</w:t>
      </w:r>
      <w:r>
        <w:rPr>
          <w:rFonts w:hint="eastAsia" w:asciiTheme="minorEastAsia" w:hAnsiTheme="minorEastAsia" w:eastAsiaTheme="minorEastAsia" w:cstheme="minorEastAsia"/>
          <w:b/>
          <w:sz w:val="24"/>
          <w:highlight w:val="none"/>
          <w:u w:val="none"/>
        </w:rPr>
        <w:t>报价有效期</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5.1报价有效期：从响应文件提交截止之日算</w:t>
      </w:r>
      <w:r>
        <w:rPr>
          <w:rFonts w:hint="eastAsia" w:asciiTheme="minorEastAsia" w:hAnsiTheme="minorEastAsia" w:eastAsiaTheme="minorEastAsia" w:cstheme="minorEastAsia"/>
          <w:b w:val="0"/>
          <w:bCs w:val="0"/>
          <w:sz w:val="24"/>
          <w:highlight w:val="none"/>
          <w:u w:val="none"/>
        </w:rPr>
        <w:t>起90个日历日。</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5.2在报价有效期内，供应商的报价保持有效，供应商不得要求撤销或修改其响应文件。报价有效期不满足要求的响应，其响应文件将被认定为响应无效。</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sz w:val="24"/>
          <w:highlight w:val="none"/>
          <w:u w:val="none"/>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6.</w:t>
      </w:r>
      <w:r>
        <w:rPr>
          <w:rFonts w:hint="eastAsia" w:asciiTheme="minorEastAsia" w:hAnsiTheme="minorEastAsia" w:eastAsiaTheme="minorEastAsia" w:cstheme="minorEastAsia"/>
          <w:b/>
          <w:sz w:val="24"/>
          <w:highlight w:val="none"/>
          <w:u w:val="none"/>
        </w:rPr>
        <w:t>本项目文件的澄清与修改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6.1采购人可主动或在解答供应商提出的问题时对本项目文件进行澄清或修改。采购人将发布补充公告的方式澄清或者修改本项目文件，补充公告的内容作为本项目文件的组成部分，对供应商起约束作用。供应商应主动上网查询。采购人不承担供应商未及时关注相关信息引发的相关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6.3供应商如对本项目文件内容有疑问，须在答疑截止时间</w:t>
      </w:r>
      <w:r>
        <w:rPr>
          <w:rFonts w:hint="eastAsia" w:asciiTheme="minorEastAsia" w:hAnsiTheme="minorEastAsia" w:eastAsiaTheme="minorEastAsia" w:cstheme="minorEastAsia"/>
          <w:b w:val="0"/>
          <w:bCs/>
          <w:sz w:val="24"/>
          <w:highlight w:val="none"/>
          <w:u w:val="none"/>
        </w:rPr>
        <w:t xml:space="preserve"> 202</w:t>
      </w:r>
      <w:r>
        <w:rPr>
          <w:rFonts w:hint="eastAsia" w:asciiTheme="minorEastAsia" w:hAnsiTheme="minorEastAsia" w:cstheme="minorEastAsia"/>
          <w:b w:val="0"/>
          <w:bCs/>
          <w:sz w:val="24"/>
          <w:highlight w:val="none"/>
          <w:u w:val="none"/>
          <w:lang w:val="en-US" w:eastAsia="zh-CN"/>
        </w:rPr>
        <w:t>4</w:t>
      </w:r>
      <w:r>
        <w:rPr>
          <w:rFonts w:hint="eastAsia" w:asciiTheme="minorEastAsia" w:hAnsiTheme="minorEastAsia" w:eastAsiaTheme="minorEastAsia" w:cstheme="minorEastAsia"/>
          <w:b w:val="0"/>
          <w:bCs/>
          <w:sz w:val="24"/>
          <w:highlight w:val="none"/>
          <w:u w:val="none"/>
        </w:rPr>
        <w:t>年</w:t>
      </w:r>
      <w:r>
        <w:rPr>
          <w:rFonts w:hint="eastAsia" w:asciiTheme="minorEastAsia" w:hAnsiTheme="minorEastAsia" w:cstheme="minorEastAsia"/>
          <w:b w:val="0"/>
          <w:bCs/>
          <w:sz w:val="24"/>
          <w:highlight w:val="none"/>
          <w:u w:val="none"/>
          <w:lang w:val="en-US" w:eastAsia="zh-CN"/>
        </w:rPr>
        <w:t>1</w:t>
      </w:r>
      <w:r>
        <w:rPr>
          <w:rFonts w:hint="eastAsia" w:asciiTheme="minorEastAsia" w:hAnsiTheme="minorEastAsia" w:eastAsiaTheme="minorEastAsia" w:cstheme="minorEastAsia"/>
          <w:b w:val="0"/>
          <w:bCs/>
          <w:sz w:val="24"/>
          <w:highlight w:val="none"/>
          <w:u w:val="none"/>
        </w:rPr>
        <w:t>月日：00前</w:t>
      </w:r>
      <w:r>
        <w:rPr>
          <w:rFonts w:hint="eastAsia" w:asciiTheme="minorEastAsia" w:hAnsiTheme="minorEastAsia" w:eastAsiaTheme="minorEastAsia" w:cstheme="minorEastAsia"/>
          <w:sz w:val="24"/>
          <w:highlight w:val="none"/>
          <w:u w:val="none"/>
        </w:rPr>
        <w:t>以电子邮件形式提交采购人，邮箱：</w:t>
      </w:r>
      <w:r>
        <w:rPr>
          <w:rFonts w:hint="eastAsia" w:asciiTheme="minorEastAsia" w:hAnsiTheme="minorEastAsia" w:eastAsiaTheme="minorEastAsia" w:cstheme="minorEastAsia"/>
          <w:sz w:val="24"/>
          <w:highlight w:val="none"/>
          <w:u w:val="none"/>
          <w:lang w:val="en-US" w:eastAsia="zh-CN"/>
        </w:rPr>
        <w:t>277351016</w:t>
      </w:r>
      <w:r>
        <w:rPr>
          <w:rFonts w:hint="eastAsia" w:asciiTheme="minorEastAsia" w:hAnsiTheme="minorEastAsia" w:eastAsiaTheme="minorEastAsia" w:cstheme="minorEastAsia"/>
          <w:sz w:val="24"/>
          <w:highlight w:val="none"/>
          <w:u w:val="none"/>
        </w:rPr>
        <w:t>@qq.com。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6.4对于没有提出询问又参与了本项目报价的供应商将被视为完全认同本项目文件（含补充公告的内容）</w:t>
      </w:r>
      <w:r>
        <w:rPr>
          <w:rFonts w:hint="eastAsia" w:asciiTheme="minorEastAsia" w:hAnsiTheme="minorEastAsia" w:eastAsiaTheme="minorEastAsia" w:cstheme="minorEastAsia"/>
          <w:i/>
          <w:sz w:val="24"/>
          <w:highlight w:val="none"/>
          <w:u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7.评审小组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7.1由采购人专业技术人员组成评审小组，负责本项目评审工作。评审小组及其成员应当依照有关规定履行相关职责和义务。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7.2评审小组根据本项目文件规定的程序、评定成交的标准等事项进行评审。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7.3评审小组应当从质量和服务均能满足本项目文件实质性响应要求的供应商中，按照评审办法和标准推荐成交候选人。</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8.响应文件的评审与报价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8.1采购人将在第一章规定的时间和地点组织评审</w:t>
      </w:r>
      <w:r>
        <w:rPr>
          <w:rFonts w:hint="eastAsia" w:asciiTheme="minorEastAsia" w:hAnsiTheme="minorEastAsia" w:eastAsiaTheme="minorEastAsia" w:cstheme="minorEastAsia"/>
          <w:kern w:val="0"/>
          <w:sz w:val="24"/>
          <w:highlight w:val="none"/>
          <w:u w:val="none"/>
        </w:rPr>
        <w:t>，届时请供应商授权代表到现场提交响应文件。授权代表须出示身份证明资料，姓名须与《响应文件》内授权代表一致。授权代表逾期到达评审现场</w:t>
      </w:r>
      <w:r>
        <w:rPr>
          <w:rFonts w:hint="eastAsia" w:asciiTheme="minorEastAsia" w:hAnsiTheme="minorEastAsia" w:eastAsiaTheme="minorEastAsia" w:cstheme="minorEastAsia"/>
          <w:color w:val="000000"/>
          <w:kern w:val="0"/>
          <w:sz w:val="24"/>
          <w:highlight w:val="none"/>
          <w:u w:val="none"/>
        </w:rPr>
        <w:t>视为弃权，采购人有权不予受理报价事宜。</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color w:val="auto"/>
          <w:sz w:val="24"/>
          <w:highlight w:val="none"/>
          <w:u w:val="none"/>
        </w:rPr>
      </w:pPr>
      <w:r>
        <w:rPr>
          <w:rFonts w:hint="eastAsia" w:asciiTheme="minorEastAsia" w:hAnsiTheme="minorEastAsia" w:eastAsiaTheme="minorEastAsia" w:cstheme="minorEastAsia"/>
          <w:b/>
          <w:bCs/>
          <w:color w:val="auto"/>
          <w:sz w:val="24"/>
          <w:highlight w:val="none"/>
          <w:u w:val="none"/>
        </w:rPr>
        <w:t>8.2竞争性报价采用有效最低价法评审。有效最低价法，是指响应文件满足本项目文件全部实质性要求且报价最低的供应商为成交候选人的评标方法。</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8.3评审小组</w:t>
      </w:r>
      <w:r>
        <w:rPr>
          <w:rFonts w:hint="eastAsia" w:asciiTheme="minorEastAsia" w:hAnsiTheme="minorEastAsia" w:eastAsiaTheme="minorEastAsia" w:cstheme="minorEastAsia"/>
          <w:kern w:val="0"/>
          <w:sz w:val="24"/>
          <w:highlight w:val="none"/>
          <w:u w:val="none"/>
        </w:rPr>
        <w:t>遵循国家有关法律、法规，客观、公正地对待所有供应商，以本项目文件作为基本依据，</w:t>
      </w:r>
      <w:r>
        <w:rPr>
          <w:rFonts w:hint="eastAsia" w:asciiTheme="minorEastAsia" w:hAnsiTheme="minorEastAsia" w:eastAsiaTheme="minorEastAsia" w:cstheme="minorEastAsia"/>
          <w:sz w:val="24"/>
          <w:highlight w:val="none"/>
          <w:u w:val="none"/>
        </w:rPr>
        <w:t>按照本项目文件规定的评审方法和标准对供应商进行评审。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8.4评审程序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8.4.1初审。</w:t>
      </w:r>
      <w:r>
        <w:rPr>
          <w:rFonts w:hint="eastAsia" w:cs="@仿宋_GB2312" w:asciiTheme="minorEastAsia" w:hAnsiTheme="minorEastAsia"/>
          <w:sz w:val="24"/>
          <w:u w:val="none"/>
        </w:rPr>
        <w:t>评审小组依次公开查询所有供应商网上资信情况，查询内容：第一章供应商要求</w:t>
      </w:r>
      <w:r>
        <w:rPr>
          <w:rFonts w:hint="eastAsia" w:cs="@仿宋_GB2312" w:asciiTheme="minorEastAsia" w:hAnsiTheme="minorEastAsia"/>
          <w:sz w:val="24"/>
          <w:u w:val="none"/>
          <w:lang w:val="en-US" w:eastAsia="zh-CN"/>
        </w:rPr>
        <w:t>3</w:t>
      </w:r>
      <w:r>
        <w:rPr>
          <w:rFonts w:hint="eastAsia" w:cs="@仿宋_GB2312" w:asciiTheme="minorEastAsia" w:hAnsiTheme="minorEastAsia"/>
          <w:sz w:val="24"/>
          <w:u w:val="none"/>
        </w:rPr>
        <w:t>/</w:t>
      </w:r>
      <w:r>
        <w:rPr>
          <w:rFonts w:hint="eastAsia" w:cs="@仿宋_GB2312" w:asciiTheme="minorEastAsia" w:hAnsiTheme="minorEastAsia"/>
          <w:sz w:val="24"/>
          <w:u w:val="none"/>
          <w:lang w:val="en-US" w:eastAsia="zh-CN"/>
        </w:rPr>
        <w:t>4</w:t>
      </w:r>
      <w:r>
        <w:rPr>
          <w:rFonts w:hint="eastAsia" w:cs="@仿宋_GB2312" w:asciiTheme="minorEastAsia" w:hAnsiTheme="minorEastAsia"/>
          <w:sz w:val="24"/>
          <w:u w:val="none"/>
        </w:rPr>
        <w:t>项，查询完毕后收取此项合格供应商响应文件。</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sz w:val="24"/>
          <w:u w:val="non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rPr>
        <w:t>初审未通过的供应商不进入商务报价及评审程序。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8.4.2商务报价及评审。</w:t>
      </w:r>
      <w:r>
        <w:rPr>
          <w:rFonts w:hint="eastAsia" w:cs="@仿宋_GB2312" w:asciiTheme="minorEastAsia" w:hAnsiTheme="minorEastAsia"/>
          <w:sz w:val="24"/>
          <w:u w:val="none"/>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将对所有通过评审的有效报价从低到高进行排序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b/>
          <w:sz w:val="24"/>
          <w:highlight w:val="none"/>
          <w:u w:val="none"/>
        </w:rPr>
        <w:t>8.5相关说明</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8.5.1为保证评审顺利进行，供应商授权代表应为本项目所涉专业的相关技术或管理人员；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8.5.2评审小组决定响应文件的响应性及符合性只根据响应文件本身的内容，而不寻求其他外部证据。 </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8.5.3无论何种原因，即使供应商报价时携带了证书材料的原件，但响应文件中未提供与之内容完全一致的扫描件的，评审小组可以视同其未提供。</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8.5.4供应商授权代表认为采购人相关工作人员有需要回避情形的，应在初审前当场提出回避申请，并说明理由。</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8.6响应文件的澄清、说明或更正</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8.6.2评审小组要求供应商澄清、说明或者更正响应文件应当以书面询标形式作出。供应商的澄清、说明或者更正应当由法定代表人或其授权代表签字或者加盖公章。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8.6.3如有询标，供应商授权代表应按采购人要求参加询标。因授权代表联系不上而无法接受评审小组询标的，供应商自行承担相关评审结果。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8.7 有下列情况之一的响应文件认定为响应无效：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8.7.1未按本文件要求进行报价的；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8.7.2未加盖供应商公章的；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8.7.3供应商法定代表人或委托代理人未在规定处签字、盖章的；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8.7.4不满足本项目文件合格供应商要求的；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8.7.5严重违反招投标纪律的；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8.7.6响应文件字迹潦草、模糊致使无法辨认的；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8.7.7一份响应文件中，报有两个或多个不同报价，且未书面声明以哪个报价为准的；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8.7.8响应文件存在实质性缺漏项或算术性错误的；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8.7.9单位负责人为同一人或者存在直接控股、管理关系的不同供应商参加同一项目报价活动的。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8.7.11评审小组评审认定其他未实质性响应本项目文件的情况；</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9.中止或终止竞争性报价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9.1出现下列情况之一时，采购人有权宣布中止或终止竞争性报价采购，并将理由通知所有供应商：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9.1.1有效供应商不足规定数量的，导致本次报价缺乏竞争的。本项所述“规定数量”详见本章“9.2规定数量约定”内容；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9.1.2出现影响采购公正的违法、违规行为的；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9.1.3因重大变故，采购任务取消的；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9.1.4法律法规规定的其他情形。</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上述“中止”为本次竞争性报价无效，采购人将重新组织针对本项目的竞争性报价活动；“终止”为采购任务取消，采购人不再组织针对本项目的竞争性报价活动。</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b/>
          <w:sz w:val="24"/>
          <w:highlight w:val="none"/>
          <w:u w:val="none"/>
        </w:rPr>
        <w:t>规定数量约定</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.1首次公告进行竞争性报价时，通过评审的有效供应商满足3家，符合规定数量；</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.2二次公告进行竞争性报价时，通过评审的有效供应商2家的，经评审小组评审确认可继续进行的，视为符合规定数量；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.3二次以上公告进行竞争性报价时，通过评审的有效供应商1家的，经评审小组评审确认可继续进行的，视为符合规定数量；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w:t>
      </w:r>
      <w:r>
        <w:rPr>
          <w:rFonts w:hint="eastAsia" w:asciiTheme="minorEastAsia" w:hAnsiTheme="minorEastAsia" w:eastAsiaTheme="minorEastAsia" w:cstheme="minorEastAsia"/>
          <w:sz w:val="24"/>
          <w:highlight w:val="none"/>
          <w:u w:val="none"/>
        </w:rPr>
        <w:t>3</w:t>
      </w:r>
      <w:r>
        <w:rPr>
          <w:rFonts w:hint="eastAsia" w:asciiTheme="minorEastAsia" w:hAnsiTheme="minorEastAsia" w:eastAsiaTheme="minorEastAsia" w:cstheme="minorEastAsia"/>
          <w:kern w:val="0"/>
          <w:sz w:val="24"/>
          <w:highlight w:val="none"/>
          <w:u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10.成交候选人公示及成交结果公告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10.1成交候选人经评审小组评审确定后，在百大集团等网站上公示，公示期不少于3日，期满无异议则发布成交结果公告。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10.2</w:t>
      </w:r>
      <w:r>
        <w:rPr>
          <w:rFonts w:hint="eastAsia" w:asciiTheme="minorEastAsia" w:hAnsiTheme="minorEastAsia" w:eastAsiaTheme="minorEastAsia" w:cstheme="minorEastAsia"/>
          <w:kern w:val="0"/>
          <w:sz w:val="24"/>
          <w:highlight w:val="none"/>
          <w:u w:val="none"/>
        </w:rPr>
        <w:t>采购人不承诺报价最低者可以成交，也不退还响应文件</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10.3供应商自行登录相关网站查询成交结果公告信息。</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11.成交通知书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11.1采购人发布成交结果公告后向成交供应商发出成交通知书。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11.2成交通知书对采购人和成交供应商具有同等法律效力。成交通知书发出以后，采购人改变成交结果或者成交供应商放弃成交资格，应当承担相应的法律责任。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11.3成交通知书是合同的组成部分。</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12.履约保证金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12.1成交供应商应按照本项目合同规定的期限和金额缴纳履约保证金。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FF0000"/>
          <w:sz w:val="24"/>
          <w:highlight w:val="none"/>
          <w:u w:val="none"/>
        </w:rPr>
      </w:pPr>
      <w:r>
        <w:rPr>
          <w:rFonts w:hint="eastAsia" w:asciiTheme="minorEastAsia" w:hAnsiTheme="minorEastAsia" w:eastAsiaTheme="minorEastAsia" w:cstheme="minorEastAsia"/>
          <w:sz w:val="24"/>
          <w:highlight w:val="none"/>
          <w:u w:val="none"/>
        </w:rPr>
        <w:t>12.2</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成交供应商未按照上述履约保证金规定执行的，将视为放弃成交资格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13.合同签订及履约要求</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13.1采购人（甲方）与成交供应商（乙方）应当在成交通知书发出后及时签订合同。</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13.2本项目文件、成交供应商的响应文件及其澄清文件等，均为签订合同的依据。</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sz w:val="24"/>
          <w:highlight w:val="none"/>
          <w:u w:val="none"/>
        </w:rPr>
        <w:t>13.3</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成交供应商拒绝与</w:t>
      </w:r>
      <w:r>
        <w:rPr>
          <w:rFonts w:hint="eastAsia" w:asciiTheme="minorEastAsia" w:hAnsiTheme="minorEastAsia" w:eastAsiaTheme="minorEastAsia" w:cstheme="minorEastAsia"/>
          <w:kern w:val="0"/>
          <w:sz w:val="24"/>
          <w:highlight w:val="none"/>
          <w:u w:val="none"/>
        </w:rPr>
        <w:t>采购人签订合同的，</w:t>
      </w:r>
      <w:r>
        <w:rPr>
          <w:rFonts w:hint="eastAsia" w:asciiTheme="minorEastAsia" w:hAnsiTheme="minorEastAsia" w:eastAsiaTheme="minorEastAsia" w:cstheme="minorEastAsia"/>
          <w:sz w:val="24"/>
          <w:highlight w:val="none"/>
          <w:u w:val="none"/>
        </w:rPr>
        <w:t>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sz w:val="24"/>
          <w:highlight w:val="none"/>
          <w:u w:val="none"/>
        </w:rPr>
        <w:t>13.4</w:t>
      </w:r>
      <w:r>
        <w:rPr>
          <w:rFonts w:hint="eastAsia" w:asciiTheme="minorEastAsia" w:hAnsiTheme="minorEastAsia" w:eastAsiaTheme="minorEastAsia" w:cstheme="minorEastAsia"/>
          <w:bCs/>
          <w:sz w:val="24"/>
          <w:highlight w:val="none"/>
          <w:u w:val="none"/>
        </w:rPr>
        <w:t>合同签订后，成交供应商存在规定时间内不组织人员进场开工，不履行供货、安装或服务义务等情况，采购人有权解除合同，并追究违约责任；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 xml:space="preserve">    13.5成交供应商被监管部门查实存在违法行为，不满足成交条件的，采购人取消其成交资格或解除合同，并追究违约责任；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13.6成交供应商在成交项目发生投诉、信访举报案件、履约存在争议时，拒绝协助配合执法部门调查案件的，采购人可以取消其成交资格或解除合同，并追究其违约责任。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13.7成交供应商发生</w:t>
      </w:r>
      <w:r>
        <w:rPr>
          <w:rFonts w:hint="eastAsia" w:asciiTheme="minorEastAsia" w:hAnsiTheme="minorEastAsia" w:cstheme="minorEastAsia"/>
          <w:sz w:val="24"/>
          <w:highlight w:val="none"/>
          <w:u w:val="none"/>
          <w:lang w:val="en-US" w:eastAsia="zh-CN"/>
        </w:rPr>
        <w:t>13.3、13.4、13.5、13.6条所述情形</w:t>
      </w:r>
      <w:r>
        <w:rPr>
          <w:rFonts w:hint="eastAsia" w:asciiTheme="minorEastAsia" w:hAnsiTheme="minorEastAsia" w:eastAsiaTheme="minorEastAsia" w:cstheme="minorEastAsia"/>
          <w:sz w:val="24"/>
          <w:highlight w:val="none"/>
          <w:u w:val="none"/>
        </w:rPr>
        <w:t>的不得参加该项目重新开展的采购活动及</w:t>
      </w:r>
      <w:r>
        <w:rPr>
          <w:rFonts w:hint="eastAsia" w:asciiTheme="minorEastAsia" w:hAnsiTheme="minorEastAsia" w:eastAsiaTheme="minorEastAsia" w:cstheme="minorEastAsia"/>
          <w:kern w:val="0"/>
          <w:sz w:val="24"/>
          <w:highlight w:val="none"/>
          <w:u w:val="none"/>
        </w:rPr>
        <w:t>我司其它同类采购活动。</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14.评审纪律</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14.1采购方人员不得与供应商恶意串通，不得接受供应商组织的宴请、旅游、娱乐，不得收受礼品、现金、有价证券等。</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14.2评审须在严格保密的情况下进行，</w:t>
      </w:r>
      <w:r>
        <w:rPr>
          <w:rFonts w:hint="eastAsia" w:asciiTheme="minorEastAsia" w:hAnsiTheme="minorEastAsia" w:eastAsiaTheme="minorEastAsia" w:cstheme="minorEastAsia"/>
          <w:kern w:val="0"/>
          <w:sz w:val="24"/>
          <w:highlight w:val="none"/>
          <w:u w:val="none"/>
        </w:rPr>
        <w:t>凡涉及项目评审的内容均不得向供应商及与评审无关的人员透露。</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14.3评审人员应当遵守评审工作纪律，不得泄露评审文件、评审情况和评审中获悉的国家秘密、商业秘密。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val="0"/>
          <w:kern w:val="0"/>
          <w:sz w:val="24"/>
          <w:highlight w:val="none"/>
          <w:u w:val="none"/>
        </w:rPr>
      </w:pPr>
      <w:r>
        <w:rPr>
          <w:rFonts w:hint="eastAsia" w:asciiTheme="minorEastAsia" w:hAnsiTheme="minorEastAsia" w:eastAsiaTheme="minorEastAsia" w:cstheme="minorEastAsia"/>
          <w:b/>
          <w:bCs w:val="0"/>
          <w:kern w:val="0"/>
          <w:sz w:val="24"/>
          <w:highlight w:val="none"/>
          <w:u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15.适用准则</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ascii="宋体" w:hAnsi="宋体" w:eastAsia="宋体" w:cs="@仿宋_GB2312"/>
          <w:sz w:val="24"/>
          <w:szCs w:val="18"/>
        </w:rPr>
      </w:pPr>
      <w:r>
        <w:rPr>
          <w:rFonts w:hint="eastAsia" w:ascii="宋体" w:hAnsi="宋体" w:eastAsia="宋体" w:cs="@仿宋_GB2312"/>
          <w:b/>
          <w:sz w:val="28"/>
          <w:szCs w:val="20"/>
        </w:rPr>
        <w:t>第三章 采购需求</w:t>
      </w:r>
      <w:bookmarkEnd w:id="4"/>
    </w:p>
    <w:p>
      <w:pPr>
        <w:jc w:val="left"/>
        <w:rPr>
          <w:rFonts w:ascii="宋体" w:hAnsi="宋体" w:eastAsia="宋体" w:cs="@仿宋_GB2312"/>
          <w:b/>
          <w:kern w:val="0"/>
          <w:sz w:val="24"/>
          <w:szCs w:val="20"/>
        </w:rPr>
      </w:pPr>
    </w:p>
    <w:p>
      <w:pPr>
        <w:jc w:val="left"/>
        <w:rPr>
          <w:rFonts w:hint="eastAsia" w:ascii="宋体" w:hAnsi="宋体" w:eastAsia="宋体" w:cs="@仿宋_GB2312"/>
          <w:b/>
          <w:bCs/>
          <w:sz w:val="24"/>
          <w:szCs w:val="20"/>
          <w:lang w:val="en-US" w:eastAsia="zh-CN"/>
        </w:rPr>
      </w:pPr>
      <w:r>
        <w:rPr>
          <w:rFonts w:hint="eastAsia" w:ascii="宋体" w:hAnsi="宋体" w:eastAsia="宋体" w:cs="@仿宋_GB2312"/>
          <w:b/>
          <w:bCs/>
          <w:sz w:val="24"/>
          <w:szCs w:val="20"/>
          <w:lang w:val="en-US" w:eastAsia="zh-CN"/>
        </w:rPr>
        <w:t>一、采购清单</w:t>
      </w:r>
    </w:p>
    <w:tbl>
      <w:tblPr>
        <w:tblStyle w:val="8"/>
        <w:tblW w:w="10643" w:type="dxa"/>
        <w:tblInd w:w="-5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56"/>
        <w:gridCol w:w="797"/>
        <w:gridCol w:w="1125"/>
        <w:gridCol w:w="3268"/>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 量</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 注</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图 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logo(2.19m*1.9m)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4.161</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六安恒生店</w:t>
            </w:r>
            <w:r>
              <w:drawing>
                <wp:inline distT="0" distB="0" distL="114300" distR="114300">
                  <wp:extent cx="1428750" cy="467360"/>
                  <wp:effectExtent l="0" t="0" r="0" b="8890"/>
                  <wp:docPr id="1834"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Picture 142"/>
                          <pic:cNvPicPr>
                            <a:picLocks noChangeAspect="1"/>
                          </pic:cNvPicPr>
                        </pic:nvPicPr>
                        <pic:blipFill>
                          <a:blip r:embed="rId8"/>
                          <a:stretch>
                            <a:fillRect/>
                          </a:stretch>
                        </pic:blipFill>
                        <pic:spPr>
                          <a:xfrm>
                            <a:off x="0" y="0"/>
                            <a:ext cx="1428750" cy="46736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百大电器(1.9m*1.95m*4个字)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14.82</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18.981</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18.981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logo(2.66m*3.067m)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8.158</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581785" cy="628650"/>
                  <wp:effectExtent l="0" t="0" r="18415" b="0"/>
                  <wp:docPr id="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7"/>
                          <pic:cNvPicPr>
                            <a:picLocks noChangeAspect="1"/>
                          </pic:cNvPicPr>
                        </pic:nvPicPr>
                        <pic:blipFill>
                          <a:blip r:embed="rId9"/>
                          <a:stretch>
                            <a:fillRect/>
                          </a:stretch>
                        </pic:blipFill>
                        <pic:spPr>
                          <a:xfrm>
                            <a:off x="0" y="0"/>
                            <a:ext cx="1581785" cy="62865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百大电器(2.42m*2.23m*4个字）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21.588</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29.746</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29.746</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logo（1.68m*1.93m）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3.242</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百大电器铜陵店</w:t>
            </w:r>
            <w:r>
              <w:drawing>
                <wp:inline distT="0" distB="0" distL="114300" distR="114300">
                  <wp:extent cx="1524000" cy="705485"/>
                  <wp:effectExtent l="0" t="0" r="0" b="18415"/>
                  <wp:docPr id="1836"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Picture 192"/>
                          <pic:cNvPicPr>
                            <a:picLocks noChangeAspect="1"/>
                          </pic:cNvPicPr>
                        </pic:nvPicPr>
                        <pic:blipFill>
                          <a:blip r:embed="rId10"/>
                          <a:stretch>
                            <a:fillRect/>
                          </a:stretch>
                        </pic:blipFill>
                        <pic:spPr>
                          <a:xfrm>
                            <a:off x="0" y="0"/>
                            <a:ext cx="1524000" cy="70548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百大电器（1.52m*1.484m*4个字）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9.023</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12.265</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12.265</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logo（1.13m*1.3m*2套）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2.938</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蚌埠百大入口亮化字2套</w:t>
            </w:r>
            <w:r>
              <w:drawing>
                <wp:inline distT="0" distB="0" distL="114300" distR="114300">
                  <wp:extent cx="1496060" cy="581660"/>
                  <wp:effectExtent l="0" t="0" r="8890" b="8890"/>
                  <wp:docPr id="8"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5"/>
                          <pic:cNvPicPr>
                            <a:picLocks noChangeAspect="1"/>
                          </pic:cNvPicPr>
                        </pic:nvPicPr>
                        <pic:blipFill>
                          <a:blip r:embed="rId11"/>
                          <a:stretch>
                            <a:fillRect/>
                          </a:stretch>
                        </pic:blipFill>
                        <pic:spPr>
                          <a:xfrm>
                            <a:off x="0" y="0"/>
                            <a:ext cx="1496060" cy="581660"/>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百大电器（1.02m*1.03m*8个字）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11.338</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3"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logo（2.4m*2.766m）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6.634</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蚌埠百大楼面亮化字</w:t>
            </w:r>
            <w:r>
              <w:drawing>
                <wp:inline distT="0" distB="0" distL="114300" distR="114300">
                  <wp:extent cx="1372235" cy="572135"/>
                  <wp:effectExtent l="0" t="0" r="18415" b="18415"/>
                  <wp:docPr id="183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Picture 287"/>
                          <pic:cNvPicPr>
                            <a:picLocks noChangeAspect="1"/>
                          </pic:cNvPicPr>
                        </pic:nvPicPr>
                        <pic:blipFill>
                          <a:blip r:embed="rId12"/>
                          <a:stretch>
                            <a:fillRect/>
                          </a:stretch>
                        </pic:blipFill>
                        <pic:spPr>
                          <a:xfrm>
                            <a:off x="0" y="0"/>
                            <a:ext cx="1372235" cy="57213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百大电器（2.18m*2.13m*4个字）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18.58</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25.214</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logo（2.193m*1.902m）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w:t>
            </w:r>
          </w:p>
        </w:tc>
        <w:tc>
          <w:tcPr>
            <w:tcW w:w="3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肥西百大店</w:t>
            </w:r>
            <w:r>
              <w:drawing>
                <wp:inline distT="0" distB="0" distL="114300" distR="114300">
                  <wp:extent cx="1208405" cy="447675"/>
                  <wp:effectExtent l="0" t="0" r="10795" b="9525"/>
                  <wp:docPr id="1839"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Picture 391"/>
                          <pic:cNvPicPr>
                            <a:picLocks noChangeAspect="1"/>
                          </pic:cNvPicPr>
                        </pic:nvPicPr>
                        <pic:blipFill>
                          <a:blip r:embed="rId13"/>
                          <a:stretch>
                            <a:fillRect/>
                          </a:stretch>
                        </pic:blipFill>
                        <pic:spPr>
                          <a:xfrm>
                            <a:off x="0" y="0"/>
                            <a:ext cx="1208405" cy="447675"/>
                          </a:xfrm>
                          <a:prstGeom prst="rect">
                            <a:avLst/>
                          </a:prstGeom>
                          <a:noFill/>
                          <a:ln w="1">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百大电器（1.728m*1.687m*4个字）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11.66</w:t>
            </w:r>
          </w:p>
        </w:tc>
        <w:tc>
          <w:tcPr>
            <w:tcW w:w="3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LED防水电源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400w12VLED防水电源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钢架加固、除锈、防锈漆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35.624</w:t>
            </w:r>
          </w:p>
        </w:tc>
        <w:tc>
          <w:tcPr>
            <w:tcW w:w="3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辅材</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含钻尾螺丝、玻璃胶、结构胶等</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字体拆除安装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35.624</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高空拆除安装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4*4电源线，按实际发生量计算</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吊车点阵字拆、装</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运输费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百大电器</w:t>
      </w:r>
      <w:r>
        <w:rPr>
          <w:rFonts w:hint="eastAsia" w:asciiTheme="minorEastAsia" w:hAnsiTheme="minorEastAsia" w:cstheme="minorEastAsia"/>
          <w:b/>
          <w:bCs/>
          <w:sz w:val="24"/>
          <w:lang w:eastAsia="zh-CN"/>
        </w:rPr>
        <w:t>店招</w:t>
      </w:r>
      <w:r>
        <w:rPr>
          <w:rFonts w:hint="eastAsia" w:asciiTheme="minorEastAsia" w:hAnsiTheme="minorEastAsia" w:eastAsiaTheme="minorEastAsia" w:cstheme="minorEastAsia"/>
          <w:b/>
          <w:bCs/>
          <w:sz w:val="24"/>
        </w:rPr>
        <w:t>技术规范及材料要求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1.不锈钢</w:t>
      </w:r>
      <w:r>
        <w:rPr>
          <w:rFonts w:hint="eastAsia" w:asciiTheme="minorEastAsia" w:hAnsiTheme="minorEastAsia" w:eastAsiaTheme="minorEastAsia" w:cstheme="minorEastAsia"/>
          <w:b/>
          <w:bCs/>
          <w:sz w:val="24"/>
        </w:rPr>
        <w:t>型材围边亮化字材料及工艺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面板</w:t>
      </w:r>
      <w:r>
        <w:rPr>
          <w:rFonts w:hint="eastAsia" w:asciiTheme="minorEastAsia" w:hAnsiTheme="minorEastAsia" w:eastAsiaTheme="minorEastAsia" w:cstheme="minorEastAsia"/>
          <w:b w:val="0"/>
          <w:bCs/>
          <w:sz w:val="24"/>
          <w:lang w:val="en-US" w:eastAsia="zh-CN"/>
        </w:rPr>
        <w:t>不锈钢</w:t>
      </w:r>
      <w:r>
        <w:rPr>
          <w:rFonts w:hint="eastAsia" w:asciiTheme="minorEastAsia" w:hAnsiTheme="minorEastAsia" w:eastAsiaTheme="minorEastAsia" w:cstheme="minorEastAsia"/>
          <w:b w:val="0"/>
          <w:bCs/>
          <w:sz w:val="24"/>
        </w:rPr>
        <w:t>型材：3mm厚白色亚克力</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工艺：激光雕刻</w:t>
      </w:r>
      <w:r>
        <w:rPr>
          <w:rFonts w:hint="eastAsia" w:asciiTheme="minorEastAsia" w:hAnsiTheme="minorEastAsia" w:cstheme="minorEastAsia"/>
          <w:b w:val="0"/>
          <w:bCs/>
          <w:sz w:val="24"/>
          <w:lang w:val="en-US" w:eastAsia="zh-CN"/>
        </w:rPr>
        <w:t>,符合国标产品要求</w:t>
      </w:r>
      <w:r>
        <w:rPr>
          <w:rFonts w:hint="eastAsia" w:asciiTheme="minorEastAsia" w:hAnsiTheme="minorEastAsia" w:cstheme="minorEastAsia"/>
          <w:b w:val="0"/>
          <w:bCs/>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cstheme="minorEastAsia"/>
          <w:b w:val="0"/>
          <w:bCs/>
          <w:sz w:val="24"/>
          <w:lang w:val="en-US" w:eastAsia="zh-CN"/>
        </w:rPr>
        <w:t>(2)</w:t>
      </w:r>
      <w:r>
        <w:rPr>
          <w:rFonts w:hint="eastAsia" w:asciiTheme="minorEastAsia" w:hAnsiTheme="minorEastAsia" w:eastAsiaTheme="minorEastAsia" w:cstheme="minorEastAsia"/>
          <w:b w:val="0"/>
          <w:bCs/>
          <w:sz w:val="24"/>
        </w:rPr>
        <w:t>围边</w:t>
      </w:r>
      <w:r>
        <w:rPr>
          <w:rFonts w:hint="eastAsia" w:asciiTheme="minorEastAsia" w:hAnsiTheme="minorEastAsia" w:eastAsiaTheme="minorEastAsia" w:cstheme="minorEastAsia"/>
          <w:b w:val="0"/>
          <w:bCs/>
          <w:sz w:val="24"/>
          <w:lang w:val="en-US" w:eastAsia="zh-CN"/>
        </w:rPr>
        <w:t>不锈钢</w:t>
      </w:r>
      <w:r>
        <w:rPr>
          <w:rFonts w:hint="eastAsia" w:asciiTheme="minorEastAsia" w:hAnsiTheme="minorEastAsia" w:eastAsiaTheme="minorEastAsia" w:cstheme="minorEastAsia"/>
          <w:b w:val="0"/>
          <w:bCs/>
          <w:sz w:val="24"/>
        </w:rPr>
        <w:t>型材：1.0mm实厚</w:t>
      </w:r>
      <w:r>
        <w:rPr>
          <w:rFonts w:hint="eastAsia" w:asciiTheme="minorEastAsia" w:hAnsiTheme="minorEastAsia" w:eastAsiaTheme="minorEastAsia" w:cstheme="minorEastAsia"/>
          <w:b w:val="0"/>
          <w:bCs/>
          <w:sz w:val="24"/>
          <w:lang w:val="en-US" w:eastAsia="zh-CN"/>
        </w:rPr>
        <w:t>拉丝不锈钢</w:t>
      </w:r>
      <w:r>
        <w:rPr>
          <w:rFonts w:hint="eastAsia" w:asciiTheme="minorEastAsia" w:hAnsiTheme="minorEastAsia" w:eastAsiaTheme="minorEastAsia" w:cstheme="minorEastAsia"/>
          <w:b w:val="0"/>
          <w:bCs/>
          <w:sz w:val="24"/>
        </w:rPr>
        <w:t>型材，8cm-15cm高边</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工艺：电脑数控机自动围边</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(3)底板不锈钢</w:t>
      </w:r>
      <w:r>
        <w:rPr>
          <w:rFonts w:hint="eastAsia" w:asciiTheme="minorEastAsia" w:hAnsiTheme="minorEastAsia" w:eastAsiaTheme="minorEastAsia" w:cstheme="minorEastAsia"/>
          <w:b w:val="0"/>
          <w:bCs/>
          <w:sz w:val="24"/>
        </w:rPr>
        <w:t>型材</w:t>
      </w:r>
      <w:r>
        <w:rPr>
          <w:rFonts w:hint="eastAsia" w:asciiTheme="minorEastAsia" w:hAnsiTheme="minorEastAsia" w:eastAsiaTheme="minorEastAsia" w:cstheme="minorEastAsia"/>
          <w:b w:val="0"/>
          <w:bCs/>
          <w:sz w:val="24"/>
          <w:lang w:val="en-US" w:eastAsia="zh-CN"/>
        </w:rPr>
        <w:t>：0.8mm厚高强度PVC板,工艺：激光雕刻,</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lang w:val="en-US" w:eastAsia="zh-CN"/>
        </w:rPr>
        <w:t>(4)LED</w:t>
      </w:r>
      <w:r>
        <w:rPr>
          <w:rFonts w:hint="eastAsia" w:asciiTheme="minorEastAsia" w:hAnsiTheme="minorEastAsia" w:cstheme="minorEastAsia"/>
          <w:b w:val="0"/>
          <w:bCs/>
          <w:sz w:val="24"/>
          <w:lang w:val="en-US" w:eastAsia="zh-CN"/>
        </w:rPr>
        <w:t>光源：</w:t>
      </w:r>
      <w:r>
        <w:rPr>
          <w:rFonts w:hint="eastAsia" w:asciiTheme="minorEastAsia" w:hAnsiTheme="minorEastAsia" w:eastAsiaTheme="minorEastAsia" w:cstheme="minorEastAsia"/>
          <w:b w:val="0"/>
          <w:bCs/>
          <w:sz w:val="24"/>
          <w:lang w:val="en-US" w:eastAsia="zh-CN"/>
        </w:rPr>
        <w:t>8000K一10000k</w:t>
      </w:r>
      <w:r>
        <w:rPr>
          <w:rFonts w:hint="eastAsia" w:asciiTheme="minorEastAsia" w:hAnsiTheme="minorEastAsia" w:cstheme="minorEastAsia"/>
          <w:b w:val="0"/>
          <w:bCs/>
          <w:sz w:val="24"/>
          <w:lang w:val="en-US" w:eastAsia="zh-CN"/>
        </w:rPr>
        <w:t>，灯珠</w:t>
      </w:r>
      <w:r>
        <w:rPr>
          <w:rFonts w:hint="eastAsia" w:asciiTheme="minorEastAsia" w:hAnsiTheme="minorEastAsia" w:eastAsiaTheme="minorEastAsia" w:cstheme="minorEastAsia"/>
          <w:b w:val="0"/>
          <w:bCs/>
          <w:sz w:val="24"/>
          <w:lang w:val="en-US" w:eastAsia="zh-CN"/>
        </w:rPr>
        <w:t>光衰</w:t>
      </w:r>
      <w:r>
        <w:rPr>
          <w:rFonts w:hint="eastAsia" w:asciiTheme="minorEastAsia" w:hAnsiTheme="minorEastAsia" w:cstheme="minorEastAsia"/>
          <w:b w:val="0"/>
          <w:bCs/>
          <w:sz w:val="24"/>
          <w:lang w:val="en-US" w:eastAsia="zh-CN"/>
        </w:rPr>
        <w:t>每年不大于</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cstheme="minorEastAsia"/>
          <w:b w:val="0"/>
          <w:bCs/>
          <w:sz w:val="24"/>
          <w:lang w:val="en-US" w:eastAsia="zh-CN"/>
        </w:rPr>
        <w:t>，IP65防水等级</w:t>
      </w:r>
      <w:r>
        <w:rPr>
          <w:rFonts w:hint="eastAsia" w:asciiTheme="minorEastAsia" w:hAnsi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推荐品牌：北京晶格、四川蓝景、日上</w:t>
      </w:r>
      <w:r>
        <w:rPr>
          <w:rFonts w:hint="eastAsia" w:asciiTheme="minorEastAsia" w:hAnsiTheme="minorEastAsia" w:cstheme="minorEastAsia"/>
          <w:b w:val="0"/>
          <w:bCs/>
          <w:sz w:val="24"/>
          <w:lang w:val="en-US" w:eastAsia="zh-CN"/>
        </w:rPr>
        <w:t>、三雄极光</w:t>
      </w:r>
      <w:r>
        <w:rPr>
          <w:rFonts w:hint="eastAsia" w:asciiTheme="minorEastAsia" w:hAnsiTheme="minorEastAsia" w:eastAsiaTheme="minorEastAsia" w:cstheme="minorEastAsia"/>
          <w:b w:val="0"/>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val="en-US" w:eastAsia="zh-CN"/>
        </w:rPr>
      </w:pPr>
      <w:r>
        <w:rPr>
          <w:rFonts w:hint="eastAsia" w:asciiTheme="minorEastAsia" w:hAnsiTheme="minorEastAsia" w:cstheme="minorEastAsia"/>
          <w:b w:val="0"/>
          <w:bCs/>
          <w:sz w:val="24"/>
          <w:lang w:val="en-US" w:eastAsia="zh-CN"/>
        </w:rPr>
        <w:t>(5)灯具</w:t>
      </w:r>
      <w:r>
        <w:rPr>
          <w:rFonts w:hint="eastAsia" w:asciiTheme="minorEastAsia" w:hAnsiTheme="minorEastAsia" w:eastAsiaTheme="minorEastAsia" w:cstheme="minorEastAsia"/>
          <w:b w:val="0"/>
          <w:bCs/>
          <w:sz w:val="24"/>
          <w:lang w:val="en-US" w:eastAsia="zh-CN"/>
        </w:rPr>
        <w:t>电源：</w:t>
      </w:r>
      <w:r>
        <w:rPr>
          <w:rFonts w:hint="eastAsia" w:ascii="宋体" w:hAnsi="宋体" w:eastAsia="宋体" w:cs="宋体"/>
          <w:i w:val="0"/>
          <w:color w:val="000000"/>
          <w:kern w:val="0"/>
          <w:sz w:val="24"/>
          <w:szCs w:val="24"/>
          <w:u w:val="none"/>
          <w:lang w:val="en-US" w:eastAsia="zh-CN" w:bidi="ar"/>
        </w:rPr>
        <w:t>400w/</w:t>
      </w:r>
      <w:r>
        <w:rPr>
          <w:rFonts w:hint="eastAsia" w:asciiTheme="minorEastAsia" w:hAnsiTheme="minorEastAsia" w:eastAsiaTheme="minorEastAsia" w:cstheme="minorEastAsia"/>
          <w:b w:val="0"/>
          <w:bCs/>
          <w:sz w:val="24"/>
          <w:lang w:val="en-US" w:eastAsia="zh-CN"/>
        </w:rPr>
        <w:t>12v</w:t>
      </w:r>
      <w:r>
        <w:rPr>
          <w:rFonts w:hint="eastAsia" w:asciiTheme="minorEastAsia" w:hAnsiTheme="minorEastAsia" w:cstheme="minorEastAsia"/>
          <w:b w:val="0"/>
          <w:bCs/>
          <w:sz w:val="24"/>
          <w:lang w:val="en-US" w:eastAsia="zh-CN"/>
        </w:rPr>
        <w:t>,IP65防水等级。</w:t>
      </w:r>
      <w:r>
        <w:rPr>
          <w:rFonts w:hint="eastAsia" w:asciiTheme="minorEastAsia" w:hAnsiTheme="minorEastAsia" w:eastAsiaTheme="minorEastAsia" w:cstheme="minorEastAsia"/>
          <w:b w:val="0"/>
          <w:bCs/>
          <w:sz w:val="24"/>
          <w:lang w:val="en-US" w:eastAsia="zh-CN"/>
        </w:rPr>
        <w:t>推荐品牌：鑫威、山胜、诚连</w:t>
      </w:r>
      <w:r>
        <w:rPr>
          <w:rFonts w:hint="eastAsia" w:asciiTheme="minorEastAsia" w:hAnsiTheme="minorEastAsia" w:cstheme="minorEastAsia"/>
          <w:b w:val="0"/>
          <w:bCs/>
          <w:sz w:val="24"/>
          <w:lang w:val="en-US" w:eastAsia="zh-CN"/>
        </w:rPr>
        <w:t>、三雄极光</w:t>
      </w:r>
      <w:r>
        <w:rPr>
          <w:rFonts w:hint="eastAsia" w:asciiTheme="minorEastAsia" w:hAnsiTheme="minorEastAsia" w:eastAsiaTheme="minorEastAsia" w:cstheme="minorEastAsia"/>
          <w:b w:val="0"/>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lang w:val="en-US" w:eastAsia="zh-CN"/>
        </w:rPr>
        <w:t>2.</w:t>
      </w:r>
      <w:r>
        <w:rPr>
          <w:rFonts w:hint="eastAsia" w:asciiTheme="minorEastAsia" w:hAnsiTheme="minorEastAsia" w:cstheme="minorEastAsia"/>
          <w:b/>
          <w:bCs w:val="0"/>
          <w:sz w:val="24"/>
          <w:lang w:val="en-US" w:eastAsia="zh-CN"/>
        </w:rPr>
        <w:t>铝板</w:t>
      </w:r>
      <w:r>
        <w:rPr>
          <w:rFonts w:hint="eastAsia" w:asciiTheme="minorEastAsia" w:hAnsiTheme="minorEastAsia" w:eastAsiaTheme="minorEastAsia" w:cstheme="minorEastAsia"/>
          <w:b/>
          <w:bCs w:val="0"/>
          <w:sz w:val="24"/>
          <w:lang w:val="en-US" w:eastAsia="zh-CN"/>
        </w:rPr>
        <w:t>点阵字</w:t>
      </w:r>
      <w:r>
        <w:rPr>
          <w:rFonts w:hint="eastAsia" w:asciiTheme="minorEastAsia" w:hAnsiTheme="minorEastAsia" w:eastAsiaTheme="minorEastAsia" w:cstheme="minorEastAsia"/>
          <w:b/>
          <w:bCs w:val="0"/>
          <w:sz w:val="24"/>
        </w:rPr>
        <w:t>材料及工艺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val="en-US" w:eastAsia="zh-CN"/>
        </w:rPr>
      </w:pPr>
      <w:r>
        <w:rPr>
          <w:rFonts w:hint="eastAsia" w:asciiTheme="minorEastAsia" w:hAnsiTheme="minorEastAsia" w:cstheme="minorEastAsia"/>
          <w:b w:val="0"/>
          <w:bCs/>
          <w:sz w:val="24"/>
          <w:lang w:val="en-US" w:eastAsia="zh-CN"/>
        </w:rPr>
        <w:t>(1)</w:t>
      </w:r>
      <w:r>
        <w:rPr>
          <w:rFonts w:hint="eastAsia" w:asciiTheme="minorEastAsia" w:hAnsiTheme="minorEastAsia" w:eastAsiaTheme="minorEastAsia" w:cstheme="minorEastAsia"/>
          <w:b w:val="0"/>
          <w:bCs/>
          <w:sz w:val="24"/>
        </w:rPr>
        <w:t>铝板</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2.0mm厚铝板激光切割，8cm-20cm高</w:t>
      </w:r>
      <w:r>
        <w:rPr>
          <w:rFonts w:hint="eastAsia" w:asciiTheme="minorEastAsia" w:hAnsiTheme="minorEastAsia" w:eastAsiaTheme="minorEastAsia" w:cstheme="minorEastAsia"/>
          <w:b w:val="0"/>
          <w:bCs/>
          <w:sz w:val="24"/>
          <w:lang w:val="en-US" w:eastAsia="zh-CN"/>
        </w:rPr>
        <w:t>占</w:t>
      </w:r>
      <w:r>
        <w:rPr>
          <w:rFonts w:hint="eastAsia" w:asciiTheme="minorEastAsia" w:hAnsiTheme="minorEastAsia" w:eastAsiaTheme="minorEastAsia" w:cstheme="minorEastAsia"/>
          <w:b w:val="0"/>
          <w:bCs/>
          <w:sz w:val="24"/>
        </w:rPr>
        <w:t>边 烤漆</w:t>
      </w:r>
      <w:r>
        <w:rPr>
          <w:rFonts w:hint="eastAsia" w:asciiTheme="minorEastAsia" w:hAnsiTheme="minorEastAsia" w:cstheme="minorEastAsia"/>
          <w:b w:val="0"/>
          <w:bCs/>
          <w:sz w:val="24"/>
          <w:lang w:val="en-US" w:eastAsia="zh-CN"/>
        </w:rPr>
        <w:t>,</w:t>
      </w:r>
      <w:r>
        <w:rPr>
          <w:rFonts w:hint="eastAsia" w:asciiTheme="minorEastAsia" w:hAnsiTheme="minorEastAsia" w:eastAsiaTheme="minorEastAsia" w:cstheme="minorEastAsia"/>
          <w:b w:val="0"/>
          <w:bCs/>
          <w:sz w:val="24"/>
        </w:rPr>
        <w:t xml:space="preserve"> 工艺：电脑数控机自动围边</w:t>
      </w:r>
      <w:r>
        <w:rPr>
          <w:rFonts w:hint="eastAsia" w:asciiTheme="minorEastAsia" w:hAnsiTheme="minorEastAsia" w:cstheme="minorEastAsia"/>
          <w:b w:val="0"/>
          <w:bCs/>
          <w:sz w:val="24"/>
          <w:lang w:val="en-US" w:eastAsia="zh-CN"/>
        </w:rPr>
        <w:t>,符合国标产品要求。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eastAsia="zh-CN"/>
        </w:rPr>
      </w:pPr>
      <w:r>
        <w:rPr>
          <w:rFonts w:hint="eastAsia" w:asciiTheme="minorEastAsia" w:hAnsiTheme="minorEastAsia" w:cstheme="minorEastAsia"/>
          <w:b w:val="0"/>
          <w:bCs/>
          <w:sz w:val="24"/>
          <w:lang w:val="en-US" w:eastAsia="zh-CN"/>
        </w:rPr>
        <w:t>(2）</w:t>
      </w:r>
      <w:r>
        <w:rPr>
          <w:rFonts w:hint="eastAsia" w:asciiTheme="minorEastAsia" w:hAnsiTheme="minorEastAsia" w:eastAsiaTheme="minorEastAsia" w:cstheme="minorEastAsia"/>
          <w:b w:val="0"/>
          <w:bCs/>
          <w:sz w:val="24"/>
          <w:lang w:val="en-US" w:eastAsia="zh-CN"/>
        </w:rPr>
        <w:t>LED</w:t>
      </w:r>
      <w:r>
        <w:rPr>
          <w:rFonts w:hint="eastAsia" w:asciiTheme="minorEastAsia" w:hAnsiTheme="minorEastAsia" w:cstheme="minorEastAsia"/>
          <w:b w:val="0"/>
          <w:bCs/>
          <w:sz w:val="24"/>
          <w:lang w:val="en-US" w:eastAsia="zh-CN"/>
        </w:rPr>
        <w:t>光源：</w:t>
      </w:r>
      <w:r>
        <w:rPr>
          <w:rFonts w:hint="eastAsia" w:asciiTheme="minorEastAsia" w:hAnsiTheme="minorEastAsia" w:eastAsiaTheme="minorEastAsia" w:cstheme="minorEastAsia"/>
          <w:b w:val="0"/>
          <w:bCs/>
          <w:sz w:val="24"/>
          <w:lang w:val="en-US" w:eastAsia="zh-CN"/>
        </w:rPr>
        <w:t>8000K一10000k</w:t>
      </w:r>
      <w:r>
        <w:rPr>
          <w:rFonts w:hint="eastAsia" w:asciiTheme="minorEastAsia" w:hAnsiTheme="minorEastAsia" w:cstheme="minorEastAsia"/>
          <w:b w:val="0"/>
          <w:bCs/>
          <w:sz w:val="24"/>
          <w:lang w:val="en-US" w:eastAsia="zh-CN"/>
        </w:rPr>
        <w:t>，灯珠</w:t>
      </w:r>
      <w:r>
        <w:rPr>
          <w:rFonts w:hint="eastAsia" w:asciiTheme="minorEastAsia" w:hAnsiTheme="minorEastAsia" w:eastAsiaTheme="minorEastAsia" w:cstheme="minorEastAsia"/>
          <w:b w:val="0"/>
          <w:bCs/>
          <w:sz w:val="24"/>
          <w:lang w:val="en-US" w:eastAsia="zh-CN"/>
        </w:rPr>
        <w:t>光衰</w:t>
      </w:r>
      <w:r>
        <w:rPr>
          <w:rFonts w:hint="eastAsia" w:asciiTheme="minorEastAsia" w:hAnsiTheme="minorEastAsia" w:cstheme="minorEastAsia"/>
          <w:b w:val="0"/>
          <w:bCs/>
          <w:sz w:val="24"/>
          <w:lang w:val="en-US" w:eastAsia="zh-CN"/>
        </w:rPr>
        <w:t>每年不大于</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cstheme="minorEastAsia"/>
          <w:b w:val="0"/>
          <w:bCs/>
          <w:sz w:val="24"/>
          <w:lang w:val="en-US" w:eastAsia="zh-CN"/>
        </w:rPr>
        <w:t>，IP65防水等级</w:t>
      </w:r>
      <w:r>
        <w:rPr>
          <w:rFonts w:hint="eastAsia" w:asciiTheme="minorEastAsia" w:hAnsiTheme="minorEastAsia" w:cstheme="minorEastAsia"/>
          <w:b w:val="0"/>
          <w:bCs/>
          <w:sz w:val="24"/>
          <w:lang w:eastAsia="zh-CN"/>
        </w:rPr>
        <w:t>。</w:t>
      </w:r>
      <w:r>
        <w:rPr>
          <w:rFonts w:hint="eastAsia" w:asciiTheme="minorEastAsia" w:hAnsiTheme="minorEastAsia" w:eastAsiaTheme="minorEastAsia" w:cstheme="minorEastAsia"/>
          <w:b w:val="0"/>
          <w:bCs/>
          <w:sz w:val="24"/>
        </w:rPr>
        <w:t>推荐品牌：北京晶格、四川蓝景、</w:t>
      </w:r>
      <w:r>
        <w:rPr>
          <w:rFonts w:hint="eastAsia" w:asciiTheme="minorEastAsia" w:hAnsiTheme="minorEastAsia" w:cstheme="minorEastAsia"/>
          <w:b w:val="0"/>
          <w:bCs/>
          <w:sz w:val="24"/>
          <w:lang w:eastAsia="zh-CN"/>
        </w:rPr>
        <w:t>日上、三雄极光。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3</w:t>
      </w:r>
      <w:r>
        <w:rPr>
          <w:rFonts w:hint="eastAsia" w:asciiTheme="minorEastAsia" w:hAnsiTheme="minorEastAsia" w:cstheme="minorEastAsia"/>
          <w:b w:val="0"/>
          <w:bCs/>
          <w:sz w:val="24"/>
          <w:lang w:eastAsia="zh-CN"/>
        </w:rPr>
        <w:t>）灯具</w:t>
      </w:r>
      <w:r>
        <w:rPr>
          <w:rFonts w:hint="eastAsia" w:asciiTheme="minorEastAsia" w:hAnsiTheme="minorEastAsia" w:eastAsiaTheme="minorEastAsia" w:cstheme="minorEastAsia"/>
          <w:b w:val="0"/>
          <w:bCs/>
          <w:sz w:val="24"/>
        </w:rPr>
        <w:t>电源</w:t>
      </w:r>
      <w:r>
        <w:rPr>
          <w:rFonts w:hint="eastAsia" w:asciiTheme="minorEastAsia" w:hAnsiTheme="minorEastAsia" w:cstheme="minorEastAsia"/>
          <w:b w:val="0"/>
          <w:bCs/>
          <w:sz w:val="24"/>
          <w:lang w:val="en-US" w:eastAsia="zh-CN"/>
        </w:rPr>
        <w:t>:</w:t>
      </w:r>
      <w:r>
        <w:rPr>
          <w:rFonts w:hint="eastAsia" w:ascii="宋体" w:hAnsi="宋体" w:eastAsia="宋体" w:cs="宋体"/>
          <w:i w:val="0"/>
          <w:color w:val="000000"/>
          <w:kern w:val="0"/>
          <w:sz w:val="24"/>
          <w:szCs w:val="24"/>
          <w:u w:val="none"/>
          <w:lang w:val="en-US" w:eastAsia="zh-CN" w:bidi="ar"/>
        </w:rPr>
        <w:t>400w/</w:t>
      </w:r>
      <w:r>
        <w:rPr>
          <w:rFonts w:hint="eastAsia" w:asciiTheme="minorEastAsia" w:hAnsiTheme="minorEastAsia" w:eastAsiaTheme="minorEastAsia" w:cstheme="minorEastAsia"/>
          <w:b w:val="0"/>
          <w:bCs/>
          <w:sz w:val="24"/>
          <w:lang w:val="en-US" w:eastAsia="zh-CN"/>
        </w:rPr>
        <w:t>12v</w:t>
      </w:r>
      <w:r>
        <w:rPr>
          <w:rFonts w:hint="eastAsia" w:asciiTheme="minorEastAsia" w:hAnsiTheme="minorEastAsia" w:cstheme="minorEastAsia"/>
          <w:b w:val="0"/>
          <w:bCs/>
          <w:sz w:val="24"/>
          <w:lang w:val="en-US" w:eastAsia="zh-CN"/>
        </w:rPr>
        <w:t>,IP65防水等级。</w:t>
      </w:r>
      <w:r>
        <w:rPr>
          <w:rFonts w:hint="eastAsia" w:asciiTheme="minorEastAsia" w:hAnsiTheme="minorEastAsia" w:eastAsiaTheme="minorEastAsia" w:cstheme="minorEastAsia"/>
          <w:b w:val="0"/>
          <w:bCs/>
          <w:sz w:val="24"/>
        </w:rPr>
        <w:t>推荐品牌：鑫威、山胜、诚连</w:t>
      </w:r>
      <w:r>
        <w:rPr>
          <w:rFonts w:hint="eastAsia" w:asciiTheme="minorEastAsia" w:hAnsiTheme="minorEastAsia" w:cstheme="minorEastAsia"/>
          <w:b w:val="0"/>
          <w:bCs/>
          <w:sz w:val="24"/>
          <w:lang w:eastAsia="zh-CN"/>
        </w:rPr>
        <w:t>、三雄极光。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b/>
          <w:bCs w:val="0"/>
          <w:sz w:val="24"/>
          <w:lang w:val="en-US" w:eastAsia="zh-CN"/>
        </w:rPr>
        <w:t>3.</w:t>
      </w:r>
      <w:r>
        <w:rPr>
          <w:rFonts w:hint="eastAsia" w:asciiTheme="minorEastAsia" w:hAnsiTheme="minorEastAsia" w:eastAsiaTheme="minorEastAsia" w:cstheme="minorEastAsia"/>
          <w:b/>
          <w:bCs w:val="0"/>
          <w:sz w:val="24"/>
        </w:rPr>
        <w:t>钢架</w:t>
      </w:r>
      <w:r>
        <w:rPr>
          <w:rFonts w:hint="eastAsia" w:asciiTheme="minorEastAsia" w:hAnsiTheme="minorEastAsia" w:cstheme="minorEastAsia"/>
          <w:b/>
          <w:bCs w:val="0"/>
          <w:sz w:val="24"/>
          <w:lang w:val="en-US" w:eastAsia="zh-CN"/>
        </w:rPr>
        <w:t>加固：</w:t>
      </w:r>
      <w:r>
        <w:rPr>
          <w:rFonts w:hint="eastAsia" w:ascii="宋体" w:hAnsi="宋体" w:eastAsia="宋体" w:cs="宋体"/>
          <w:i w:val="0"/>
          <w:color w:val="000000"/>
          <w:kern w:val="0"/>
          <w:sz w:val="24"/>
          <w:szCs w:val="24"/>
          <w:u w:val="none"/>
          <w:lang w:val="en-US" w:eastAsia="zh-CN" w:bidi="ar"/>
        </w:rPr>
        <w:t>根据现场实际情况，</w:t>
      </w:r>
      <w:r>
        <w:rPr>
          <w:rFonts w:hint="eastAsia" w:asciiTheme="minorEastAsia" w:hAnsiTheme="minorEastAsia" w:eastAsiaTheme="minorEastAsia" w:cstheme="minorEastAsia"/>
          <w:b w:val="0"/>
          <w:bCs/>
          <w:sz w:val="24"/>
        </w:rPr>
        <w:t>原有钢架焊结处使用5x 5镀锌角钢进行焊接加固、整体钢架打磨、除锈、刷二遍防锈漆</w:t>
      </w:r>
      <w:r>
        <w:rPr>
          <w:rFonts w:hint="eastAsia" w:asciiTheme="minorEastAsia" w:hAnsiTheme="minorEastAsia" w:cstheme="minorEastAsia"/>
          <w:b w:val="0"/>
          <w:bCs/>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cstheme="minorEastAsia"/>
          <w:b/>
          <w:bCs w:val="0"/>
          <w:sz w:val="24"/>
          <w:lang w:val="en-US" w:eastAsia="zh-CN"/>
        </w:rPr>
        <w:t>4.</w:t>
      </w:r>
      <w:r>
        <w:rPr>
          <w:rFonts w:hint="eastAsia" w:asciiTheme="minorEastAsia" w:hAnsiTheme="minorEastAsia" w:eastAsiaTheme="minorEastAsia" w:cstheme="minorEastAsia"/>
          <w:b/>
          <w:bCs w:val="0"/>
          <w:sz w:val="24"/>
        </w:rPr>
        <w:t>其他</w:t>
      </w:r>
      <w:r>
        <w:rPr>
          <w:rFonts w:hint="eastAsia" w:asciiTheme="minorEastAsia" w:hAnsiTheme="minorEastAsia" w:cstheme="minorEastAsia"/>
          <w:b/>
          <w:bCs w:val="0"/>
          <w:sz w:val="24"/>
          <w:lang w:val="en-US" w:eastAsia="zh-CN"/>
        </w:rPr>
        <w:t>:</w:t>
      </w:r>
      <w:r>
        <w:rPr>
          <w:rFonts w:hint="eastAsia" w:asciiTheme="minorEastAsia" w:hAnsiTheme="minorEastAsia" w:eastAsiaTheme="minorEastAsia" w:cstheme="minorEastAsia"/>
          <w:sz w:val="24"/>
        </w:rPr>
        <w:t xml:space="preserve">电源线：ZRBV 2.5㎡ </w:t>
      </w:r>
      <w:r>
        <w:rPr>
          <w:rFonts w:hint="eastAsia" w:asciiTheme="minorEastAsia" w:hAnsiTheme="minorEastAsia" w:cstheme="minorEastAsia"/>
          <w:sz w:val="24"/>
          <w:lang w:val="en-US" w:eastAsia="zh-CN"/>
        </w:rPr>
        <w:t>,</w:t>
      </w:r>
      <w:r>
        <w:rPr>
          <w:rFonts w:hint="eastAsia" w:asciiTheme="minorEastAsia" w:hAnsiTheme="minorEastAsia" w:eastAsiaTheme="minorEastAsia" w:cstheme="minorEastAsia"/>
          <w:sz w:val="24"/>
        </w:rPr>
        <w:t>推荐品牌：铜泉、长江、上上</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远东</w:t>
      </w:r>
      <w:r>
        <w:rPr>
          <w:rFonts w:hint="eastAsia" w:asciiTheme="minorEastAsia" w:hAnsiTheme="minorEastAsia" w:eastAsiaTheme="minorEastAsia" w:cstheme="minorEastAsia"/>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textAlignment w:val="auto"/>
        <w:rPr>
          <w:rFonts w:hint="eastAsia" w:asciiTheme="minorEastAsia" w:hAnsiTheme="minorEastAsia" w:cstheme="minorEastAsia"/>
          <w:b/>
          <w:bCs/>
          <w:sz w:val="24"/>
          <w:lang w:val="en-US" w:eastAsia="zh-CN"/>
        </w:rPr>
      </w:pPr>
      <w:r>
        <w:rPr>
          <w:rFonts w:hint="eastAsia" w:asciiTheme="minorEastAsia" w:hAnsiTheme="minorEastAsia" w:cstheme="minorEastAsia"/>
          <w:b/>
          <w:bCs/>
          <w:sz w:val="24"/>
          <w:lang w:val="en-US" w:eastAsia="zh-CN"/>
        </w:rPr>
        <w:t>三、其他要求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rPr>
          <w:rFonts w:hint="eastAsia" w:ascii="宋体" w:hAnsi="宋体" w:eastAsia="宋体" w:cs="宋体"/>
          <w:b w:val="0"/>
          <w:bCs w:val="0"/>
          <w:sz w:val="24"/>
          <w:szCs w:val="24"/>
          <w:shd w:val="solid" w:color="FFFFFF" w:fill="auto"/>
        </w:rPr>
      </w:pPr>
      <w:r>
        <w:rPr>
          <w:rFonts w:hint="eastAsia" w:ascii="宋体" w:hAnsi="宋体" w:eastAsia="宋体" w:cs="宋体"/>
          <w:b w:val="0"/>
          <w:bCs w:val="0"/>
          <w:sz w:val="24"/>
          <w:szCs w:val="24"/>
          <w:shd w:val="solid" w:color="FFFFFF" w:fill="auto"/>
          <w:lang w:val="en-US" w:eastAsia="zh-CN"/>
        </w:rPr>
        <w:t>1.</w:t>
      </w:r>
      <w:r>
        <w:rPr>
          <w:rFonts w:hint="eastAsia" w:ascii="宋体" w:hAnsi="宋体" w:eastAsia="宋体" w:cs="宋体"/>
          <w:b w:val="0"/>
          <w:bCs w:val="0"/>
          <w:sz w:val="24"/>
          <w:szCs w:val="24"/>
          <w:shd w:val="solid" w:color="FFFFFF" w:fill="auto"/>
        </w:rPr>
        <w:t>工期：接到</w:t>
      </w:r>
      <w:r>
        <w:rPr>
          <w:rFonts w:hint="eastAsia" w:ascii="宋体" w:hAnsi="宋体" w:eastAsia="宋体" w:cs="宋体"/>
          <w:b w:val="0"/>
          <w:bCs w:val="0"/>
          <w:sz w:val="24"/>
          <w:szCs w:val="24"/>
          <w:shd w:val="solid" w:color="FFFFFF" w:fill="auto"/>
          <w:lang w:eastAsia="zh-CN"/>
        </w:rPr>
        <w:t>采购人</w:t>
      </w:r>
      <w:r>
        <w:rPr>
          <w:rFonts w:hint="eastAsia" w:ascii="宋体" w:hAnsi="宋体" w:eastAsia="宋体" w:cs="宋体"/>
          <w:b w:val="0"/>
          <w:bCs w:val="0"/>
          <w:sz w:val="24"/>
          <w:szCs w:val="24"/>
          <w:shd w:val="solid" w:color="FFFFFF" w:fill="auto"/>
        </w:rPr>
        <w:t>通知后2</w:t>
      </w:r>
      <w:r>
        <w:rPr>
          <w:rFonts w:hint="eastAsia" w:ascii="宋体" w:hAnsi="宋体" w:eastAsia="宋体" w:cs="宋体"/>
          <w:b w:val="0"/>
          <w:bCs w:val="0"/>
          <w:sz w:val="24"/>
          <w:szCs w:val="24"/>
          <w:shd w:val="solid" w:color="FFFFFF" w:fill="auto"/>
          <w:lang w:val="en-US" w:eastAsia="zh-CN"/>
        </w:rPr>
        <w:t>5</w:t>
      </w:r>
      <w:r>
        <w:rPr>
          <w:rFonts w:hint="eastAsia" w:ascii="宋体" w:hAnsi="宋体" w:eastAsia="宋体" w:cs="宋体"/>
          <w:b w:val="0"/>
          <w:bCs w:val="0"/>
          <w:sz w:val="24"/>
          <w:szCs w:val="24"/>
          <w:shd w:val="solid" w:color="FFFFFF" w:fill="auto"/>
        </w:rPr>
        <w:t>个日历天内完成</w:t>
      </w:r>
      <w:r>
        <w:rPr>
          <w:rFonts w:hint="eastAsia" w:ascii="宋体" w:hAnsi="宋体" w:eastAsia="宋体" w:cs="宋体"/>
          <w:b w:val="0"/>
          <w:bCs w:val="0"/>
          <w:sz w:val="24"/>
          <w:szCs w:val="24"/>
          <w:shd w:val="solid" w:color="FFFFFF" w:fill="auto"/>
          <w:lang w:eastAsia="zh-CN"/>
        </w:rPr>
        <w:t>制作及安装</w:t>
      </w:r>
      <w:r>
        <w:rPr>
          <w:rFonts w:hint="eastAsia" w:ascii="宋体" w:hAnsi="宋体" w:eastAsia="宋体" w:cs="宋体"/>
          <w:b w:val="0"/>
          <w:bCs w:val="0"/>
          <w:sz w:val="24"/>
          <w:szCs w:val="24"/>
          <w:shd w:val="solid" w:color="FFFFFF" w:fill="auto"/>
        </w:rPr>
        <w:t>。</w:t>
      </w:r>
    </w:p>
    <w:p>
      <w:pPr>
        <w:spacing w:line="560" w:lineRule="exact"/>
        <w:rPr>
          <w:rFonts w:hint="eastAsia" w:ascii="宋体" w:hAnsi="宋体" w:cs="宋体" w:eastAsiaTheme="minorEastAsia"/>
          <w:b w:val="0"/>
          <w:bCs/>
          <w:kern w:val="0"/>
          <w:sz w:val="24"/>
          <w:lang w:val="en-US" w:eastAsia="zh-CN"/>
        </w:rPr>
      </w:pPr>
      <w:r>
        <w:rPr>
          <w:rFonts w:hint="eastAsia" w:asciiTheme="minorEastAsia" w:hAnsiTheme="minorEastAsia" w:cstheme="minorEastAsia"/>
          <w:b w:val="0"/>
          <w:bCs w:val="0"/>
          <w:sz w:val="24"/>
          <w:lang w:val="en-US" w:eastAsia="zh-CN"/>
        </w:rPr>
        <w:t>2.质保期：</w:t>
      </w:r>
      <w:r>
        <w:rPr>
          <w:rFonts w:hint="eastAsia" w:ascii="宋体" w:hAnsi="宋体"/>
          <w:b w:val="0"/>
          <w:bCs/>
          <w:sz w:val="24"/>
        </w:rPr>
        <w:t>LED光源</w:t>
      </w:r>
      <w:r>
        <w:rPr>
          <w:rFonts w:hint="eastAsia" w:ascii="宋体" w:hAnsi="宋体"/>
          <w:b w:val="0"/>
          <w:bCs/>
          <w:sz w:val="24"/>
          <w:lang w:eastAsia="zh-CN"/>
        </w:rPr>
        <w:t>、灯具</w:t>
      </w:r>
      <w:r>
        <w:rPr>
          <w:rFonts w:ascii="宋体" w:hAnsi="宋体"/>
          <w:b w:val="0"/>
          <w:bCs/>
          <w:sz w:val="24"/>
        </w:rPr>
        <w:t>电源</w:t>
      </w:r>
      <w:r>
        <w:rPr>
          <w:rFonts w:hint="eastAsia" w:ascii="宋体" w:hAnsi="宋体"/>
          <w:b w:val="0"/>
          <w:bCs/>
          <w:sz w:val="24"/>
        </w:rPr>
        <w:t>质保2年</w:t>
      </w:r>
      <w:r>
        <w:rPr>
          <w:rFonts w:hint="eastAsia" w:ascii="宋体" w:hAnsi="宋体"/>
          <w:b w:val="0"/>
          <w:bCs/>
          <w:sz w:val="24"/>
          <w:lang w:eastAsia="zh-CN"/>
        </w:rPr>
        <w:t>，钢架质保</w:t>
      </w:r>
      <w:r>
        <w:rPr>
          <w:rFonts w:hint="eastAsia" w:ascii="宋体" w:hAnsi="宋体"/>
          <w:b w:val="0"/>
          <w:bCs/>
          <w:sz w:val="24"/>
          <w:lang w:val="en-US" w:eastAsia="zh-CN"/>
        </w:rPr>
        <w:t>5年。</w:t>
      </w:r>
    </w:p>
    <w:p>
      <w:pPr>
        <w:spacing w:line="560" w:lineRule="exact"/>
        <w:rPr>
          <w:rFonts w:hint="eastAsia" w:ascii="宋体" w:hAnsi="宋体"/>
          <w:b w:val="0"/>
          <w:bCs/>
          <w:sz w:val="24"/>
        </w:rPr>
      </w:pPr>
      <w:bookmarkStart w:id="5" w:name="_Toc20584"/>
      <w:r>
        <w:rPr>
          <w:rFonts w:hint="eastAsia" w:ascii="宋体" w:hAnsi="宋体"/>
          <w:b w:val="0"/>
          <w:bCs/>
          <w:sz w:val="24"/>
          <w:lang w:val="en-US" w:eastAsia="zh-CN"/>
        </w:rPr>
        <w:t>3.</w:t>
      </w:r>
      <w:r>
        <w:rPr>
          <w:rFonts w:hint="eastAsia" w:ascii="宋体" w:hAnsi="宋体"/>
          <w:b w:val="0"/>
          <w:bCs/>
          <w:sz w:val="24"/>
        </w:rPr>
        <w:t>为有助于投标人选择投标产品，本项目设了推荐品牌，但这些品牌仅供参考，并无限制性。投标人可以选择性能不低于推荐品牌的其他品牌产品，但投标时应当提供有关厂商的技术证明资料供</w:t>
      </w:r>
      <w:r>
        <w:rPr>
          <w:rFonts w:hint="eastAsia" w:ascii="宋体" w:hAnsi="宋体"/>
          <w:b w:val="0"/>
          <w:bCs/>
          <w:sz w:val="24"/>
          <w:lang w:eastAsia="zh-CN"/>
        </w:rPr>
        <w:t>评审小组</w:t>
      </w:r>
      <w:r>
        <w:rPr>
          <w:rFonts w:hint="eastAsia" w:ascii="宋体" w:hAnsi="宋体"/>
          <w:b w:val="0"/>
          <w:bCs/>
          <w:sz w:val="24"/>
        </w:rPr>
        <w:t>评审，未提供的或评审不通过的</w:t>
      </w:r>
      <w:r>
        <w:rPr>
          <w:rFonts w:hint="eastAsia" w:ascii="宋体" w:hAnsi="宋体"/>
          <w:b w:val="0"/>
          <w:bCs/>
          <w:sz w:val="24"/>
          <w:lang w:eastAsia="zh-CN"/>
        </w:rPr>
        <w:t>响应文件</w:t>
      </w:r>
      <w:r>
        <w:rPr>
          <w:rFonts w:hint="eastAsia" w:ascii="宋体" w:hAnsi="宋体"/>
          <w:b w:val="0"/>
          <w:bCs/>
          <w:sz w:val="24"/>
        </w:rPr>
        <w:t>无效；</w:t>
      </w:r>
    </w:p>
    <w:p>
      <w:pPr>
        <w:spacing w:line="560" w:lineRule="exact"/>
        <w:rPr>
          <w:rFonts w:hint="eastAsia" w:ascii="宋体" w:hAnsi="宋体" w:cs="宋体"/>
          <w:b w:val="0"/>
          <w:bCs/>
          <w:kern w:val="0"/>
          <w:sz w:val="24"/>
        </w:rPr>
      </w:pPr>
      <w:r>
        <w:rPr>
          <w:rFonts w:hint="eastAsia" w:ascii="宋体" w:hAnsi="宋体"/>
          <w:b w:val="0"/>
          <w:bCs/>
          <w:kern w:val="0"/>
          <w:sz w:val="24"/>
          <w:highlight w:val="none"/>
          <w:lang w:val="en-US" w:eastAsia="zh-CN"/>
        </w:rPr>
        <w:t>4.</w:t>
      </w:r>
      <w:r>
        <w:rPr>
          <w:rFonts w:hint="eastAsia" w:ascii="宋体" w:hAnsi="宋体"/>
          <w:b w:val="0"/>
          <w:bCs/>
          <w:kern w:val="0"/>
          <w:sz w:val="24"/>
          <w:highlight w:val="none"/>
        </w:rPr>
        <w:t>以上店招背板钢架图、点阵字安装均为示例图，中标单位须依据报价单提供的材料参数及店面现场实际情况进行二次详细设计，在不低于本示例图的参数标准下，出具施工图，并对该图纸设计、施工安装及使用安全等负全部责任。</w:t>
      </w: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8"/>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49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9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2061" w:type="dxa"/>
            <w:tcBorders>
              <w:bottom w:val="single" w:color="auto" w:sz="4" w:space="0"/>
            </w:tcBorders>
            <w:vAlign w:val="center"/>
          </w:tcPr>
          <w:p>
            <w:pPr>
              <w:spacing w:line="320" w:lineRule="exact"/>
              <w:jc w:val="center"/>
              <w:rPr>
                <w:rFonts w:hint="eastAsia" w:ascii="宋体" w:hAnsi="宋体" w:eastAsia="宋体" w:cs="宋体"/>
                <w:b w:val="0"/>
                <w:bCs w:val="0"/>
                <w:szCs w:val="21"/>
              </w:rPr>
            </w:pPr>
            <w:r>
              <w:rPr>
                <w:rFonts w:hint="eastAsia" w:ascii="宋体" w:hAnsi="宋体" w:eastAsia="宋体" w:cs="宋体"/>
                <w:b w:val="0"/>
                <w:bCs w:val="0"/>
                <w:szCs w:val="21"/>
              </w:rPr>
              <w:t>不良行为、不良信用</w:t>
            </w:r>
          </w:p>
        </w:tc>
        <w:tc>
          <w:tcPr>
            <w:tcW w:w="3402" w:type="dxa"/>
            <w:tcBorders>
              <w:bottom w:val="single" w:color="auto" w:sz="4" w:space="0"/>
            </w:tcBorders>
            <w:vAlign w:val="center"/>
          </w:tcPr>
          <w:p>
            <w:pPr>
              <w:spacing w:line="320" w:lineRule="exact"/>
              <w:jc w:val="left"/>
              <w:rPr>
                <w:rFonts w:hint="eastAsia" w:ascii="宋体" w:hAnsi="宋体" w:eastAsia="宋体" w:cs="宋体"/>
                <w:b w:val="0"/>
                <w:bCs w:val="0"/>
                <w:szCs w:val="21"/>
              </w:rPr>
            </w:pPr>
            <w:r>
              <w:rPr>
                <w:rFonts w:hint="eastAsia" w:ascii="宋体" w:hAnsi="宋体" w:eastAsia="宋体" w:cs="宋体"/>
                <w:b w:val="0"/>
                <w:bCs w:val="0"/>
                <w:szCs w:val="21"/>
              </w:rPr>
              <w:t>符合文件第一章供应商要求的规定</w:t>
            </w:r>
          </w:p>
        </w:tc>
        <w:tc>
          <w:tcPr>
            <w:tcW w:w="3934" w:type="dxa"/>
            <w:tcBorders>
              <w:bottom w:val="single" w:color="auto" w:sz="4" w:space="0"/>
            </w:tcBorders>
            <w:vAlign w:val="center"/>
          </w:tcPr>
          <w:p>
            <w:pPr>
              <w:spacing w:line="24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2</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报价承诺函</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3</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报价授权书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4</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供应商股权</w:t>
            </w:r>
          </w:p>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结构说明书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5</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无重大违法、不良信用记录声明函</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6</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针对本项目的服务方案</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7</w:t>
            </w:r>
          </w:p>
        </w:tc>
        <w:tc>
          <w:tcPr>
            <w:tcW w:w="2061" w:type="dxa"/>
            <w:tcBorders>
              <w:bottom w:val="single" w:color="auto" w:sz="4" w:space="0"/>
            </w:tcBorders>
            <w:vAlign w:val="center"/>
          </w:tcPr>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供应商证明资料</w:t>
            </w:r>
          </w:p>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（营业执照、</w:t>
            </w:r>
            <w:r>
              <w:rPr>
                <w:rFonts w:hint="eastAsia" w:ascii="宋体" w:hAnsi="宋体" w:eastAsia="宋体" w:cs="宋体"/>
                <w:b w:val="0"/>
                <w:bCs w:val="0"/>
                <w:szCs w:val="21"/>
                <w:lang w:eastAsia="zh-CN"/>
              </w:rPr>
              <w:t>业绩合同</w:t>
            </w:r>
            <w:r>
              <w:rPr>
                <w:rFonts w:hint="eastAsia" w:ascii="宋体" w:hAnsi="宋体" w:eastAsia="宋体" w:cs="宋体"/>
                <w:b w:val="0"/>
                <w:bCs w:val="0"/>
                <w:szCs w:val="21"/>
              </w:rPr>
              <w:t>等）</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8</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报价保证金</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符合本项目文件要求</w:t>
            </w:r>
          </w:p>
        </w:tc>
        <w:tc>
          <w:tcPr>
            <w:tcW w:w="3934" w:type="dxa"/>
            <w:tcBorders>
              <w:bottom w:val="single" w:color="auto" w:sz="4" w:space="0"/>
            </w:tcBorders>
            <w:vAlign w:val="center"/>
          </w:tcPr>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1.采用转账/电汇的，评审小组查询报价保证金缴纳情况；</w:t>
            </w:r>
          </w:p>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9</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其他要求</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49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240" w:lineRule="exact"/>
        <w:jc w:val="center"/>
        <w:outlineLvl w:val="0"/>
        <w:rPr>
          <w:rFonts w:ascii="宋体" w:hAnsi="宋体" w:eastAsia="宋体" w:cs="@仿宋_GB2312"/>
          <w:b/>
          <w:sz w:val="28"/>
          <w:szCs w:val="20"/>
        </w:rPr>
      </w:pPr>
      <w:bookmarkStart w:id="6" w:name="_Toc12791"/>
    </w:p>
    <w:p>
      <w:pPr>
        <w:numPr>
          <w:ilvl w:val="0"/>
          <w:numId w:val="1"/>
        </w:num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bookmarkEnd w:id="6"/>
      <w:r>
        <w:rPr>
          <w:rFonts w:hint="eastAsia" w:ascii="宋体" w:hAnsi="宋体" w:eastAsia="宋体" w:cs="@仿宋_GB2312"/>
          <w:b/>
          <w:sz w:val="28"/>
          <w:szCs w:val="20"/>
          <w:lang w:val="en-US" w:eastAsia="zh-CN"/>
        </w:rPr>
        <w:t>和安全协议</w:t>
      </w:r>
    </w:p>
    <w:p>
      <w:pPr>
        <w:numPr>
          <w:ilvl w:val="0"/>
          <w:numId w:val="0"/>
        </w:numPr>
        <w:spacing w:line="360" w:lineRule="auto"/>
        <w:ind w:firstLine="2883" w:firstLineChars="800"/>
        <w:jc w:val="left"/>
        <w:outlineLvl w:val="0"/>
        <w:rPr>
          <w:rFonts w:ascii="华文楷体" w:hAnsi="华文楷体" w:eastAsia="华文楷体"/>
          <w:b/>
          <w:sz w:val="36"/>
          <w:szCs w:val="36"/>
        </w:rPr>
      </w:pPr>
      <w:r>
        <w:rPr>
          <w:rFonts w:hint="eastAsia" w:ascii="华文楷体" w:hAnsi="华文楷体" w:eastAsia="华文楷体"/>
          <w:b/>
          <w:sz w:val="36"/>
          <w:szCs w:val="36"/>
          <w:lang w:val="en-US" w:eastAsia="zh-CN"/>
        </w:rPr>
        <w:t>安徽百大电器连锁</w:t>
      </w:r>
      <w:r>
        <w:rPr>
          <w:rFonts w:hint="eastAsia" w:ascii="华文楷体" w:hAnsi="华文楷体" w:eastAsia="华文楷体"/>
          <w:b/>
          <w:sz w:val="36"/>
          <w:szCs w:val="36"/>
        </w:rPr>
        <w:t>有限公司</w:t>
      </w:r>
    </w:p>
    <w:p>
      <w:pPr>
        <w:spacing w:line="500" w:lineRule="exact"/>
        <w:jc w:val="center"/>
        <w:rPr>
          <w:rFonts w:hint="eastAsia" w:ascii="华文楷体" w:hAnsi="华文楷体" w:eastAsia="华文楷体"/>
          <w:b/>
          <w:sz w:val="36"/>
          <w:szCs w:val="36"/>
        </w:rPr>
      </w:pPr>
      <w:r>
        <w:rPr>
          <w:rFonts w:hint="eastAsia" w:ascii="华文楷体" w:hAnsi="华文楷体" w:eastAsia="华文楷体"/>
          <w:b/>
          <w:sz w:val="36"/>
          <w:szCs w:val="36"/>
          <w:lang w:eastAsia="zh-CN"/>
        </w:rPr>
        <w:t>百大电器店招点阵字制作及安装</w:t>
      </w:r>
      <w:r>
        <w:rPr>
          <w:rFonts w:hint="eastAsia" w:ascii="华文楷体" w:hAnsi="华文楷体" w:eastAsia="华文楷体"/>
          <w:b/>
          <w:sz w:val="36"/>
          <w:szCs w:val="36"/>
        </w:rPr>
        <w:t>合同</w:t>
      </w:r>
    </w:p>
    <w:p>
      <w:pPr>
        <w:spacing w:line="500" w:lineRule="exact"/>
        <w:jc w:val="center"/>
        <w:rPr>
          <w:rFonts w:hint="eastAsia" w:ascii="华文楷体" w:hAnsi="华文楷体" w:eastAsia="华文楷体"/>
          <w:b/>
          <w:sz w:val="36"/>
          <w:szCs w:val="36"/>
        </w:rPr>
      </w:pPr>
    </w:p>
    <w:p>
      <w:pPr>
        <w:spacing w:line="500" w:lineRule="exact"/>
        <w:rPr>
          <w:rFonts w:hint="default" w:eastAsia="宋体"/>
          <w:b/>
          <w:sz w:val="21"/>
          <w:szCs w:val="21"/>
          <w:u w:val="single"/>
          <w:lang w:val="en-US" w:eastAsia="zh-CN"/>
        </w:rPr>
      </w:pPr>
      <w:r>
        <w:rPr>
          <w:rFonts w:hint="eastAsia" w:ascii="宋体" w:hAnsi="宋体" w:eastAsia="宋体" w:cs="Times New Roman"/>
          <w:color w:val="000000"/>
          <w:sz w:val="21"/>
          <w:szCs w:val="21"/>
        </w:rPr>
        <w:t>委托方（甲方）：</w:t>
      </w:r>
      <w:r>
        <w:rPr>
          <w:rFonts w:hint="eastAsia" w:eastAsia="宋体"/>
          <w:b/>
          <w:sz w:val="21"/>
          <w:szCs w:val="21"/>
          <w:u w:val="single"/>
          <w:lang w:val="en-US" w:eastAsia="zh-CN"/>
        </w:rPr>
        <w:t>安徽百大电器连锁有限公司</w:t>
      </w:r>
    </w:p>
    <w:p>
      <w:pPr>
        <w:spacing w:line="500" w:lineRule="exact"/>
        <w:rPr>
          <w:rFonts w:ascii="宋体" w:hAnsi="宋体"/>
          <w:b/>
          <w:sz w:val="21"/>
          <w:szCs w:val="21"/>
        </w:rPr>
      </w:pPr>
      <w:r>
        <w:rPr>
          <w:rFonts w:hint="eastAsia" w:ascii="宋体" w:hAnsi="宋体" w:eastAsia="宋体" w:cs="Times New Roman"/>
          <w:color w:val="000000"/>
          <w:sz w:val="21"/>
          <w:szCs w:val="21"/>
        </w:rPr>
        <w:t>受托方（乙方）：</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p>
    <w:p>
      <w:pPr>
        <w:tabs>
          <w:tab w:val="left" w:pos="9480"/>
        </w:tabs>
        <w:spacing w:line="520" w:lineRule="exact"/>
        <w:ind w:firstLine="480" w:firstLineChars="200"/>
        <w:rPr>
          <w:sz w:val="24"/>
          <w:szCs w:val="24"/>
          <w:u w:val="single"/>
        </w:rPr>
      </w:pPr>
      <w:r>
        <w:rPr>
          <w:rFonts w:hint="eastAsia"/>
          <w:sz w:val="24"/>
          <w:szCs w:val="24"/>
        </w:rPr>
        <w:t>根据“</w:t>
      </w:r>
      <w:r>
        <w:rPr>
          <w:rFonts w:hint="eastAsia"/>
          <w:sz w:val="24"/>
          <w:szCs w:val="24"/>
          <w:lang w:val="en-US" w:eastAsia="zh-CN"/>
        </w:rPr>
        <w:t>百大电器店招点阵字制作及安装</w:t>
      </w:r>
      <w:r>
        <w:rPr>
          <w:rFonts w:hint="eastAsia"/>
          <w:sz w:val="24"/>
          <w:szCs w:val="24"/>
        </w:rPr>
        <w:t>”（项目编号：</w:t>
      </w:r>
      <w:r>
        <w:rPr>
          <w:rFonts w:hint="eastAsia" w:asciiTheme="minorEastAsia" w:hAnsiTheme="minorEastAsia" w:eastAsiaTheme="minorEastAsia" w:cstheme="minorEastAsia"/>
          <w:sz w:val="24"/>
          <w:szCs w:val="24"/>
          <w:lang w:val="en-US" w:eastAsia="zh-CN"/>
        </w:rPr>
        <w:t>2023BDJTFW00075</w:t>
      </w:r>
      <w:r>
        <w:rPr>
          <w:rFonts w:hint="eastAsia"/>
          <w:sz w:val="24"/>
          <w:szCs w:val="24"/>
        </w:rPr>
        <w:t>）招标项目结果，并依据《中华人民共和国</w:t>
      </w:r>
      <w:r>
        <w:rPr>
          <w:rFonts w:hint="eastAsia"/>
          <w:sz w:val="24"/>
          <w:szCs w:val="24"/>
          <w:lang w:eastAsia="zh-CN"/>
        </w:rPr>
        <w:t>民法典</w:t>
      </w:r>
      <w:r>
        <w:rPr>
          <w:rFonts w:hint="eastAsia"/>
          <w:sz w:val="24"/>
          <w:szCs w:val="24"/>
        </w:rPr>
        <w:t>》及其他有关法律、行政法规的规定，招标人（甲方）和中标人（乙方）遵循平等、自愿、公平和诚实信用的原则，就相关合同事宜协商一致，订立本合同。</w:t>
      </w:r>
    </w:p>
    <w:p>
      <w:pPr>
        <w:numPr>
          <w:ilvl w:val="0"/>
          <w:numId w:val="2"/>
        </w:numPr>
        <w:tabs>
          <w:tab w:val="left" w:pos="9480"/>
        </w:tabs>
        <w:spacing w:line="520" w:lineRule="exact"/>
        <w:ind w:firstLine="422" w:firstLineChars="200"/>
        <w:rPr>
          <w:rFonts w:ascii="宋体" w:hAnsi="宋体"/>
          <w:b/>
          <w:bCs/>
          <w:sz w:val="21"/>
          <w:szCs w:val="21"/>
          <w:shd w:val="solid" w:color="FFFFFF" w:fill="auto"/>
        </w:rPr>
      </w:pPr>
      <w:r>
        <w:rPr>
          <w:rFonts w:ascii="宋体" w:hAnsi="宋体"/>
          <w:b/>
          <w:bCs/>
          <w:sz w:val="21"/>
          <w:szCs w:val="21"/>
          <w:shd w:val="solid" w:color="FFFFFF" w:fill="auto"/>
        </w:rPr>
        <w:t>项目</w:t>
      </w:r>
      <w:r>
        <w:rPr>
          <w:rFonts w:hint="eastAsia" w:ascii="宋体" w:hAnsi="宋体"/>
          <w:b/>
          <w:bCs/>
          <w:sz w:val="21"/>
          <w:szCs w:val="21"/>
          <w:shd w:val="solid" w:color="FFFFFF" w:fill="auto"/>
        </w:rPr>
        <w:t>内容及价格</w:t>
      </w:r>
    </w:p>
    <w:tbl>
      <w:tblPr>
        <w:tblStyle w:val="8"/>
        <w:tblpPr w:leftFromText="180" w:rightFromText="180" w:vertAnchor="text" w:tblpXSpec="center" w:tblpY="1"/>
        <w:tblOverlap w:val="never"/>
        <w:tblW w:w="10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7" w:hRule="atLeast"/>
        </w:trPr>
        <w:tc>
          <w:tcPr>
            <w:tcW w:w="10860" w:type="dxa"/>
            <w:shd w:val="clear" w:color="auto" w:fill="auto"/>
            <w:noWrap/>
            <w:tcMar>
              <w:top w:w="15" w:type="dxa"/>
              <w:left w:w="15" w:type="dxa"/>
              <w:right w:w="15" w:type="dxa"/>
            </w:tcMar>
            <w:vAlign w:val="center"/>
          </w:tcPr>
          <w:tbl>
            <w:tblPr>
              <w:tblStyle w:val="8"/>
              <w:tblW w:w="10840" w:type="dxa"/>
              <w:tblInd w:w="0" w:type="dxa"/>
              <w:tblLayout w:type="fixed"/>
              <w:tblCellMar>
                <w:top w:w="0" w:type="dxa"/>
                <w:left w:w="108" w:type="dxa"/>
                <w:bottom w:w="0" w:type="dxa"/>
                <w:right w:w="108" w:type="dxa"/>
              </w:tblCellMar>
            </w:tblPr>
            <w:tblGrid>
              <w:gridCol w:w="2677"/>
              <w:gridCol w:w="515"/>
              <w:gridCol w:w="1055"/>
              <w:gridCol w:w="1058"/>
              <w:gridCol w:w="1058"/>
              <w:gridCol w:w="3071"/>
              <w:gridCol w:w="1406"/>
            </w:tblGrid>
            <w:tr>
              <w:tblPrEx>
                <w:tblCellMar>
                  <w:top w:w="0" w:type="dxa"/>
                  <w:left w:w="108" w:type="dxa"/>
                  <w:bottom w:w="0" w:type="dxa"/>
                  <w:right w:w="108" w:type="dxa"/>
                </w:tblCellMar>
              </w:tblPrEx>
              <w:trPr>
                <w:trHeight w:val="72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项目名称</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数 量</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单价（元）</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金额（元）</w:t>
                  </w: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备 注</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Cs w:val="21"/>
                    </w:rPr>
                  </w:pPr>
                  <w:r>
                    <w:rPr>
                      <w:rFonts w:hint="eastAsia" w:ascii="宋体" w:hAnsi="宋体" w:eastAsia="宋体" w:cs="宋体"/>
                      <w:b/>
                      <w:i w:val="0"/>
                      <w:color w:val="000000"/>
                      <w:kern w:val="0"/>
                      <w:sz w:val="24"/>
                      <w:szCs w:val="24"/>
                      <w:u w:val="none"/>
                      <w:lang w:val="en-US" w:eastAsia="zh-CN" w:bidi="ar"/>
                    </w:rPr>
                    <w:t>图 示</w:t>
                  </w: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logo(2.19m*1.9m)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4.161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六安恒生店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2099945" cy="686435"/>
                        <wp:effectExtent l="0" t="0" r="18415" b="14605"/>
                        <wp:docPr id="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42"/>
                                <pic:cNvPicPr>
                                  <a:picLocks noChangeAspect="1"/>
                                </pic:cNvPicPr>
                              </pic:nvPicPr>
                              <pic:blipFill>
                                <a:blip r:embed="rId8"/>
                                <a:stretch>
                                  <a:fillRect/>
                                </a:stretch>
                              </pic:blipFill>
                              <pic:spPr>
                                <a:xfrm rot="5400000">
                                  <a:off x="0" y="0"/>
                                  <a:ext cx="2099945" cy="68643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百大电器(1.9m*1.95m*4个字)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14.82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18.981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18.981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15"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logo(2.66m*3.067m)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8.158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664970" cy="661670"/>
                        <wp:effectExtent l="0" t="0" r="5080" b="11430"/>
                        <wp:docPr id="183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Picture 157"/>
                                <pic:cNvPicPr>
                                  <a:picLocks noChangeAspect="1"/>
                                </pic:cNvPicPr>
                              </pic:nvPicPr>
                              <pic:blipFill>
                                <a:blip r:embed="rId9"/>
                                <a:stretch>
                                  <a:fillRect/>
                                </a:stretch>
                              </pic:blipFill>
                              <pic:spPr>
                                <a:xfrm rot="5400000">
                                  <a:off x="0" y="0"/>
                                  <a:ext cx="1664970" cy="661670"/>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百大电器(2.42m*2.23m*4个字）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21.588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29.746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29.746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97"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56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logo（1.68m*1.93m）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3.242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百大电器铜陵店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drawing>
                      <wp:inline distT="0" distB="0" distL="114300" distR="114300">
                        <wp:extent cx="1524000" cy="705485"/>
                        <wp:effectExtent l="0" t="0" r="18415" b="0"/>
                        <wp:docPr id="10"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2"/>
                                <pic:cNvPicPr>
                                  <a:picLocks noChangeAspect="1"/>
                                </pic:cNvPicPr>
                              </pic:nvPicPr>
                              <pic:blipFill>
                                <a:blip r:embed="rId10"/>
                                <a:stretch>
                                  <a:fillRect/>
                                </a:stretch>
                              </pic:blipFill>
                              <pic:spPr>
                                <a:xfrm rot="5400000">
                                  <a:off x="0" y="0"/>
                                  <a:ext cx="1524000" cy="70548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2"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百大电器（1.52m*1.484m*4个字）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9.023</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4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12.265</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3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9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12.265</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2"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0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9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54"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logo（1.13m*1.3m*2套）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2.938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蚌埠百大入口亮化字2套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drawing>
                      <wp:inline distT="0" distB="0" distL="114300" distR="114300">
                        <wp:extent cx="1496060" cy="581660"/>
                        <wp:effectExtent l="0" t="0" r="8890" b="8890"/>
                        <wp:docPr id="1837"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Picture 245"/>
                                <pic:cNvPicPr>
                                  <a:picLocks noChangeAspect="1"/>
                                </pic:cNvPicPr>
                              </pic:nvPicPr>
                              <pic:blipFill>
                                <a:blip r:embed="rId11"/>
                                <a:stretch>
                                  <a:fillRect/>
                                </a:stretch>
                              </pic:blipFill>
                              <pic:spPr>
                                <a:xfrm rot="5400000">
                                  <a:off x="0" y="0"/>
                                  <a:ext cx="1496060" cy="581660"/>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441"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百大电器（1.02m*1.03m*8个字）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8.4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6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11.338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7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7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0"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73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logo（2.4m*2.766m）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6.634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不锈钢围边字、1.0mm实厚不锈钢烤漆围边，占边13cm、3mm厚白色亚克力激光雕刻、0.8mm厚高强度PVC板、激光雕刻、高亮度LED防水模组</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蚌埠百大楼面亮化字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372235" cy="572135"/>
                        <wp:effectExtent l="0" t="0" r="18415" b="18415"/>
                        <wp:docPr id="11"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7"/>
                                <pic:cNvPicPr>
                                  <a:picLocks noChangeAspect="1"/>
                                </pic:cNvPicPr>
                              </pic:nvPicPr>
                              <pic:blipFill>
                                <a:blip r:embed="rId12"/>
                                <a:stretch>
                                  <a:fillRect/>
                                </a:stretch>
                              </pic:blipFill>
                              <pic:spPr>
                                <a:xfrm rot="5400000">
                                  <a:off x="0" y="0"/>
                                  <a:ext cx="1372235" cy="57213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0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百大电器（2.18m*2.13m*4个字）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18.58</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2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40"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25.214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84"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83"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27"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小计</w:t>
                  </w:r>
                </w:p>
              </w:tc>
              <w:tc>
                <w:tcPr>
                  <w:tcW w:w="31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676"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logo（2.193m*1.902m）</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4.17</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点阵字、2.0厚铝板激光切割、占边18公分、汽车烤漆、LED防水光源</w:t>
                  </w:r>
                </w:p>
              </w:tc>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肥西百大店</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208405" cy="447675"/>
                        <wp:effectExtent l="0" t="0" r="9525" b="10795"/>
                        <wp:docPr id="12"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91"/>
                                <pic:cNvPicPr>
                                  <a:picLocks noChangeAspect="1"/>
                                </pic:cNvPicPr>
                              </pic:nvPicPr>
                              <pic:blipFill>
                                <a:blip r:embed="rId13"/>
                                <a:stretch>
                                  <a:fillRect/>
                                </a:stretch>
                              </pic:blipFill>
                              <pic:spPr>
                                <a:xfrm rot="5400000">
                                  <a:off x="0" y="0"/>
                                  <a:ext cx="1208405" cy="44767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7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百大电器（1.728m*1.687m*4个字）</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11.66</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29"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LED防水电源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12</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400w12VLED防水电源</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65"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钢架加固、除锈、防锈漆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35.624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根据现场实际情况，使用5*5镀锌角钢焊接、加固，钢架表面除锈、刷防锈漆</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辅材</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含钻尾螺丝、玻璃胶、结构胶等</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47"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字体拆除安装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m</w:t>
                  </w:r>
                  <w:r>
                    <w:rPr>
                      <w:rFonts w:hint="eastAsia" w:ascii="宋体" w:hAnsi="宋体" w:eastAsia="宋体" w:cs="宋体"/>
                      <w:i w:val="0"/>
                      <w:color w:val="000000"/>
                      <w:kern w:val="0"/>
                      <w:sz w:val="24"/>
                      <w:szCs w:val="24"/>
                      <w:u w:val="none"/>
                      <w:vertAlign w:val="superscript"/>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35.624</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高空拆除安装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线缆</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米</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30</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4*4电源线，按实际发生量计算</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5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吊装</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吊车点阵字拆、装</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48" w:hRule="atLeast"/>
              </w:trPr>
              <w:tc>
                <w:tcPr>
                  <w:tcW w:w="26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1</w:t>
                  </w: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1058"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Cs w:val="21"/>
                    </w:rPr>
                  </w:pPr>
                </w:p>
              </w:tc>
              <w:tc>
                <w:tcPr>
                  <w:tcW w:w="30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运输费</w:t>
                  </w:r>
                </w:p>
              </w:tc>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06"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小 计</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539" w:hRule="atLeast"/>
              </w:trPr>
              <w:tc>
                <w:tcPr>
                  <w:tcW w:w="31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含9%税合计</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pacing w:beforeLines="50" w:afterLines="50"/>
              <w:jc w:val="center"/>
              <w:rPr>
                <w:rFonts w:hint="eastAsia" w:ascii="宋体" w:hAnsi="宋体" w:eastAsia="宋体" w:cs="宋体"/>
                <w:b/>
                <w:bCs/>
                <w:color w:val="000000"/>
                <w:kern w:val="0"/>
                <w:sz w:val="21"/>
                <w:szCs w:val="21"/>
              </w:rPr>
            </w:pPr>
          </w:p>
        </w:tc>
      </w:tr>
    </w:tbl>
    <w:p>
      <w:pPr>
        <w:numPr>
          <w:ilvl w:val="0"/>
          <w:numId w:val="3"/>
        </w:numPr>
        <w:pBdr>
          <w:top w:val="none" w:color="000000" w:sz="0" w:space="0"/>
          <w:left w:val="none" w:color="000000" w:sz="0" w:space="0"/>
          <w:bottom w:val="none" w:color="000000" w:sz="0" w:space="0"/>
          <w:right w:val="none" w:color="000000" w:sz="0" w:space="0"/>
        </w:pBdr>
        <w:shd w:val="solid" w:color="FFFFFF" w:fill="auto"/>
        <w:autoSpaceDN w:val="0"/>
        <w:spacing w:line="240" w:lineRule="auto"/>
        <w:ind w:firstLine="0" w:firstLineChars="0"/>
        <w:rPr>
          <w:rFonts w:hint="eastAsia" w:ascii="宋体" w:hAnsi="宋体" w:eastAsia="宋体" w:cs="宋体"/>
          <w:b/>
          <w:bCs/>
          <w:sz w:val="24"/>
          <w:szCs w:val="24"/>
          <w:shd w:val="solid" w:color="FFFFFF" w:fill="auto"/>
        </w:rPr>
      </w:pPr>
      <w:bookmarkStart w:id="7" w:name="_Toc14968"/>
      <w:r>
        <w:rPr>
          <w:rFonts w:hint="eastAsia" w:ascii="宋体" w:hAnsi="宋体" w:eastAsia="宋体" w:cs="宋体"/>
          <w:b/>
          <w:bCs/>
          <w:sz w:val="24"/>
          <w:szCs w:val="24"/>
          <w:shd w:val="solid" w:color="FFFFFF" w:fill="auto"/>
        </w:rPr>
        <w:t>合同金额及履约保证金</w:t>
      </w:r>
    </w:p>
    <w:p>
      <w:pPr>
        <w:numPr>
          <w:ilvl w:val="0"/>
          <w:numId w:val="4"/>
        </w:num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000000"/>
          <w:kern w:val="0"/>
          <w:sz w:val="24"/>
        </w:rPr>
      </w:pPr>
      <w:r>
        <w:rPr>
          <w:rFonts w:hint="eastAsia" w:ascii="宋体" w:hAnsi="宋体" w:eastAsia="宋体" w:cs="宋体"/>
          <w:sz w:val="24"/>
          <w:shd w:val="solid" w:color="FFFFFF" w:fill="auto"/>
        </w:rPr>
        <w:t>本项目合同</w:t>
      </w:r>
      <w:r>
        <w:rPr>
          <w:rFonts w:hint="eastAsia" w:ascii="宋体" w:hAnsi="宋体" w:eastAsia="宋体" w:cs="宋体"/>
          <w:color w:val="0D0D0D" w:themeColor="text1" w:themeTint="F2"/>
          <w:sz w:val="24"/>
          <w:highlight w:val="none"/>
          <w:shd w:val="solid" w:color="FFFFFF" w:fill="auto"/>
          <w14:textFill>
            <w14:solidFill>
              <w14:schemeClr w14:val="tx1">
                <w14:lumMod w14:val="95000"/>
                <w14:lumOff w14:val="5000"/>
              </w14:schemeClr>
            </w14:solidFill>
          </w14:textFill>
        </w:rPr>
        <w:t>总价</w:t>
      </w:r>
      <w:r>
        <w:rPr>
          <w:rFonts w:hint="eastAsia" w:ascii="宋体" w:hAnsi="宋体" w:eastAsia="宋体" w:cs="宋体"/>
          <w:color w:val="auto"/>
          <w:sz w:val="24"/>
          <w:shd w:val="solid" w:color="FFFFFF" w:fill="auto"/>
        </w:rPr>
        <w:t>为</w:t>
      </w:r>
      <w:r>
        <w:rPr>
          <w:rFonts w:hint="eastAsia" w:ascii="宋体" w:hAnsi="宋体" w:eastAsia="宋体" w:cs="宋体"/>
          <w:color w:val="auto"/>
          <w:sz w:val="24"/>
          <w:u w:val="single"/>
          <w:shd w:val="solid" w:color="FFFFFF" w:fill="auto"/>
        </w:rPr>
        <w:t>　　　　</w:t>
      </w:r>
      <w:r>
        <w:rPr>
          <w:rFonts w:hint="eastAsia" w:ascii="宋体" w:hAnsi="宋体" w:eastAsia="宋体" w:cs="宋体"/>
          <w:color w:val="auto"/>
          <w:sz w:val="24"/>
          <w:shd w:val="solid" w:color="FFFFFF" w:fill="auto"/>
        </w:rPr>
        <w:t>元，包括</w:t>
      </w:r>
      <w:r>
        <w:rPr>
          <w:rFonts w:hint="eastAsia" w:ascii="宋体" w:hAnsi="宋体" w:eastAsia="宋体" w:cs="宋体"/>
          <w:color w:val="auto"/>
          <w:sz w:val="24"/>
        </w:rPr>
        <w:t>人工费、设备费、材料费、机械使用费、税费（</w:t>
      </w:r>
      <w:r>
        <w:rPr>
          <w:rFonts w:hint="eastAsia" w:ascii="宋体" w:hAnsi="宋体" w:eastAsia="宋体" w:cs="宋体"/>
          <w:color w:val="auto"/>
          <w:sz w:val="24"/>
          <w:u w:val="single"/>
        </w:rPr>
        <w:t>9</w:t>
      </w:r>
      <w:r>
        <w:rPr>
          <w:rFonts w:hint="eastAsia" w:ascii="宋体" w:hAnsi="宋体" w:eastAsia="宋体" w:cs="宋体"/>
          <w:color w:val="auto"/>
          <w:sz w:val="24"/>
        </w:rPr>
        <w:t>%增值税专用发票）、管理费和利润，并考虑风险因素，</w:t>
      </w:r>
      <w:r>
        <w:rPr>
          <w:rFonts w:hint="eastAsia" w:ascii="宋体" w:hAnsi="宋体" w:eastAsia="宋体" w:cs="宋体"/>
          <w:color w:val="auto"/>
          <w:kern w:val="0"/>
          <w:sz w:val="24"/>
        </w:rPr>
        <w:t>即工程交付招标人使用前的一切费用及风险。</w:t>
      </w:r>
      <w:r>
        <w:rPr>
          <w:rFonts w:hint="eastAsia" w:ascii="宋体" w:cs="宋体"/>
          <w:color w:val="auto"/>
          <w:kern w:val="0"/>
          <w:sz w:val="24"/>
          <w:lang w:val="zh-CN"/>
        </w:rPr>
        <w:t>如遇钢架、亮化字尺寸变动，最终按实际工程量予以结算。</w:t>
      </w:r>
    </w:p>
    <w:p>
      <w:pPr>
        <w:numPr>
          <w:ilvl w:val="0"/>
          <w:numId w:val="4"/>
        </w:numPr>
        <w:spacing w:line="500" w:lineRule="exact"/>
        <w:ind w:firstLine="480" w:firstLineChars="200"/>
        <w:rPr>
          <w:rFonts w:ascii="宋体" w:hAnsi="宋体"/>
          <w:kern w:val="0"/>
          <w:sz w:val="24"/>
        </w:rPr>
      </w:pPr>
      <w:r>
        <w:rPr>
          <w:rFonts w:hint="eastAsia" w:ascii="宋体" w:hAnsi="宋体"/>
          <w:kern w:val="0"/>
          <w:sz w:val="24"/>
        </w:rPr>
        <w:t>履约保证金</w:t>
      </w:r>
    </w:p>
    <w:p>
      <w:pPr>
        <w:spacing w:line="500" w:lineRule="exact"/>
        <w:ind w:firstLine="480" w:firstLineChars="200"/>
        <w:rPr>
          <w:rFonts w:ascii="宋体" w:hAnsi="宋体" w:cs="宋体"/>
          <w:kern w:val="0"/>
          <w:sz w:val="24"/>
          <w:lang w:val="zh-CN"/>
        </w:rPr>
      </w:pPr>
      <w:r>
        <w:rPr>
          <w:rFonts w:ascii="宋体" w:hAnsi="宋体"/>
          <w:kern w:val="0"/>
          <w:sz w:val="24"/>
        </w:rPr>
        <w:t>2.1</w:t>
      </w:r>
      <w:r>
        <w:rPr>
          <w:rFonts w:hint="eastAsia" w:ascii="宋体" w:hAnsi="宋体"/>
          <w:kern w:val="0"/>
          <w:sz w:val="24"/>
        </w:rPr>
        <w:t>合同签署前3日乙方向甲方支付履约保证金</w:t>
      </w:r>
      <w:r>
        <w:rPr>
          <w:rFonts w:hint="eastAsia" w:ascii="宋体" w:hAnsi="宋体" w:cs="宋体"/>
          <w:b/>
          <w:bCs/>
          <w:kern w:val="0"/>
          <w:sz w:val="24"/>
          <w:lang w:val="zh-CN"/>
        </w:rPr>
        <w:t>壹万元</w:t>
      </w:r>
      <w:r>
        <w:rPr>
          <w:rFonts w:hint="eastAsia" w:ascii="宋体" w:hAnsi="宋体" w:cs="宋体"/>
          <w:kern w:val="0"/>
          <w:sz w:val="24"/>
          <w:lang w:val="zh-CN"/>
        </w:rPr>
        <w:t>，期限至</w:t>
      </w:r>
      <w:r>
        <w:rPr>
          <w:rFonts w:hint="eastAsia" w:ascii="宋体" w:hAnsi="宋体" w:cs="宋体"/>
          <w:kern w:val="0"/>
          <w:sz w:val="24"/>
          <w:lang w:val="en-US" w:eastAsia="zh-CN"/>
        </w:rPr>
        <w:t>项目验收</w:t>
      </w:r>
      <w:r>
        <w:rPr>
          <w:rFonts w:hint="eastAsia" w:ascii="宋体" w:hAnsi="宋体" w:cs="宋体"/>
          <w:kern w:val="0"/>
          <w:sz w:val="24"/>
          <w:lang w:val="zh-CN"/>
        </w:rPr>
        <w:t>完毕且乙方无违约行为后退还。</w:t>
      </w:r>
    </w:p>
    <w:p>
      <w:pPr>
        <w:spacing w:line="500" w:lineRule="exact"/>
        <w:ind w:firstLine="480" w:firstLineChars="200"/>
        <w:rPr>
          <w:rFonts w:ascii="宋体" w:hAnsi="宋体"/>
          <w:sz w:val="24"/>
        </w:rPr>
      </w:pPr>
      <w:r>
        <w:rPr>
          <w:rFonts w:hint="eastAsia" w:ascii="宋体" w:hAnsi="宋体"/>
          <w:kern w:val="0"/>
          <w:sz w:val="24"/>
        </w:rPr>
        <w:t>2.2</w:t>
      </w:r>
      <w:r>
        <w:rPr>
          <w:rFonts w:hint="eastAsia" w:ascii="宋体" w:hAnsi="宋体"/>
          <w:sz w:val="24"/>
        </w:rPr>
        <w:t>履约保证金以转</w:t>
      </w:r>
      <w:r>
        <w:rPr>
          <w:rFonts w:hint="eastAsia" w:ascii="宋体" w:hAnsi="宋体" w:cs="宋体"/>
          <w:color w:val="000000"/>
          <w:kern w:val="0"/>
          <w:sz w:val="24"/>
        </w:rPr>
        <w:t>账</w:t>
      </w:r>
      <w:r>
        <w:rPr>
          <w:rFonts w:hint="eastAsia" w:ascii="宋体" w:hAnsi="宋体"/>
          <w:sz w:val="24"/>
        </w:rPr>
        <w:t>方式转入甲方指定</w:t>
      </w:r>
      <w:r>
        <w:rPr>
          <w:rFonts w:hint="eastAsia" w:ascii="宋体" w:hAnsi="宋体" w:cs="宋体"/>
          <w:color w:val="000000"/>
          <w:kern w:val="0"/>
          <w:sz w:val="24"/>
        </w:rPr>
        <w:t>账</w:t>
      </w:r>
      <w:r>
        <w:rPr>
          <w:rFonts w:hint="eastAsia" w:ascii="宋体" w:hAnsi="宋体"/>
          <w:sz w:val="24"/>
        </w:rPr>
        <w:t>号，与此有关的费用由乙方承担；</w:t>
      </w:r>
    </w:p>
    <w:p>
      <w:pPr>
        <w:spacing w:line="500" w:lineRule="exact"/>
        <w:ind w:firstLine="480" w:firstLineChars="200"/>
        <w:rPr>
          <w:rFonts w:ascii="宋体" w:hAnsi="宋体" w:cs="宋体"/>
          <w:sz w:val="24"/>
        </w:rPr>
      </w:pPr>
      <w:r>
        <w:rPr>
          <w:rFonts w:ascii="宋体" w:hAnsi="宋体"/>
          <w:kern w:val="0"/>
          <w:sz w:val="24"/>
        </w:rPr>
        <w:t>2.3</w:t>
      </w:r>
      <w:r>
        <w:rPr>
          <w:rFonts w:hint="eastAsia" w:ascii="宋体" w:hAnsi="宋体" w:cs="宋体"/>
          <w:sz w:val="24"/>
        </w:rPr>
        <w:t>如乙方未能履行本合同规定的任何义务，甲方有权从履约保证金中</w:t>
      </w:r>
      <w:r>
        <w:rPr>
          <w:rFonts w:hint="eastAsia" w:ascii="宋体" w:hAnsi="宋体"/>
          <w:sz w:val="24"/>
        </w:rPr>
        <w:t>相应金额作为违约金等</w:t>
      </w:r>
      <w:r>
        <w:rPr>
          <w:rFonts w:hint="eastAsia" w:ascii="宋体" w:hAnsi="宋体" w:cs="宋体"/>
          <w:sz w:val="24"/>
        </w:rPr>
        <w:t>。</w:t>
      </w:r>
    </w:p>
    <w:p>
      <w:pPr>
        <w:spacing w:line="500" w:lineRule="exact"/>
        <w:ind w:left="420" w:leftChars="200" w:firstLine="120" w:firstLineChars="50"/>
        <w:rPr>
          <w:rFonts w:ascii="宋体" w:hAnsi="宋体" w:cs="宋体"/>
          <w:kern w:val="0"/>
          <w:sz w:val="24"/>
          <w:lang w:val="zh-CN"/>
        </w:rPr>
      </w:pPr>
      <w:r>
        <w:rPr>
          <w:rFonts w:hint="eastAsia" w:ascii="宋体" w:hAnsi="宋体" w:cs="宋体"/>
          <w:b/>
          <w:color w:val="000000"/>
          <w:kern w:val="0"/>
          <w:sz w:val="24"/>
        </w:rPr>
        <w:t>保证金账户信息：</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名称：</w:t>
      </w:r>
      <w:r>
        <w:rPr>
          <w:rFonts w:hint="eastAsia" w:ascii="宋体" w:hAnsi="宋体"/>
          <w:sz w:val="24"/>
          <w:u w:val="single"/>
        </w:rPr>
        <w:t>安徽百大电器连锁有限公司</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开户行：</w:t>
      </w:r>
      <w:r>
        <w:rPr>
          <w:rFonts w:hint="eastAsia" w:ascii="宋体" w:hAnsi="宋体" w:eastAsia="宋体" w:cs="宋体"/>
          <w:sz w:val="24"/>
        </w:rPr>
        <w:t>建行合肥庐阳支行</w:t>
      </w:r>
    </w:p>
    <w:p>
      <w:pPr>
        <w:tabs>
          <w:tab w:val="left" w:pos="223"/>
        </w:tabs>
        <w:spacing w:line="500" w:lineRule="exact"/>
        <w:ind w:firstLine="480" w:firstLineChars="200"/>
        <w:jc w:val="left"/>
        <w:rPr>
          <w:rFonts w:ascii="宋体" w:hAnsi="宋体" w:eastAsia="宋体" w:cs="宋体"/>
          <w:sz w:val="24"/>
          <w:shd w:val="solid" w:color="FFFFFF" w:fill="auto"/>
        </w:rPr>
      </w:pPr>
      <w:r>
        <w:rPr>
          <w:rFonts w:hint="eastAsia" w:ascii="宋体" w:hAnsi="宋体" w:cs="宋体"/>
          <w:sz w:val="24"/>
        </w:rPr>
        <w:t>帐号：</w:t>
      </w:r>
      <w:r>
        <w:rPr>
          <w:rFonts w:hint="eastAsia" w:ascii="宋体" w:hAnsi="宋体" w:eastAsia="宋体" w:cs="宋体"/>
          <w:sz w:val="24"/>
          <w:u w:val="single"/>
        </w:rPr>
        <w:t>34001464608053000016</w:t>
      </w:r>
      <w:r>
        <w:rPr>
          <w:rFonts w:hint="eastAsia" w:ascii="宋体" w:hAnsi="宋体" w:cs="宋体"/>
          <w:b/>
          <w:sz w:val="24"/>
          <w:u w:val="single"/>
        </w:rPr>
        <w:t>（注“</w:t>
      </w:r>
      <w:r>
        <w:rPr>
          <w:rFonts w:hint="eastAsia" w:ascii="宋体" w:hAnsi="宋体" w:eastAsia="宋体" w:cs="宋体"/>
          <w:b/>
          <w:bCs/>
          <w:kern w:val="0"/>
          <w:sz w:val="24"/>
          <w:u w:val="single"/>
        </w:rPr>
        <w:t>百大电器店招点阵字制作及安装</w:t>
      </w:r>
      <w:r>
        <w:rPr>
          <w:rFonts w:hint="eastAsia" w:ascii="宋体" w:hAnsi="宋体" w:cs="宋体"/>
          <w:b/>
          <w:sz w:val="24"/>
          <w:u w:val="single"/>
        </w:rPr>
        <w:t>履约保证金”）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三、付款方式</w:t>
      </w:r>
    </w:p>
    <w:p>
      <w:pPr>
        <w:pStyle w:val="16"/>
        <w:spacing w:line="560" w:lineRule="exact"/>
        <w:ind w:firstLine="482"/>
        <w:jc w:val="left"/>
        <w:rPr>
          <w:rFonts w:ascii="宋体" w:hAnsi="宋体" w:cs="宋体"/>
          <w:color w:val="000000"/>
          <w:sz w:val="24"/>
          <w:szCs w:val="24"/>
        </w:rPr>
      </w:pPr>
      <w:r>
        <w:rPr>
          <w:rFonts w:hint="eastAsia" w:ascii="宋体" w:hAnsi="宋体" w:cs="宋体"/>
          <w:sz w:val="24"/>
          <w:szCs w:val="24"/>
          <w:shd w:val="solid" w:color="FFFFFF" w:fill="auto"/>
        </w:rPr>
        <w:t>1.店招制作及</w:t>
      </w:r>
      <w:r>
        <w:rPr>
          <w:rFonts w:hint="eastAsia" w:ascii="宋体" w:hAnsi="宋体" w:cs="宋体"/>
          <w:sz w:val="24"/>
          <w:szCs w:val="24"/>
        </w:rPr>
        <w:t>安装验收合格后付至合同价款的80%，结算审计后付至工程结算审定价的97%，余款3%作为质保金，待钢架质保期满</w:t>
      </w:r>
      <w:r>
        <w:rPr>
          <w:rFonts w:hint="eastAsia" w:ascii="宋体" w:hAnsi="宋体" w:cs="宋体"/>
          <w:sz w:val="24"/>
          <w:szCs w:val="24"/>
          <w:lang w:val="en-US" w:eastAsia="zh-CN"/>
        </w:rPr>
        <w:t>5年</w:t>
      </w:r>
      <w:r>
        <w:rPr>
          <w:rFonts w:hint="eastAsia" w:ascii="宋体" w:hAnsi="宋体" w:cs="宋体"/>
          <w:sz w:val="24"/>
          <w:szCs w:val="24"/>
        </w:rPr>
        <w:t>无质量问题后付清。甲方每次付款前乙方须先提供全额的9%增值税专用发票。</w:t>
      </w:r>
      <w:r>
        <w:rPr>
          <w:rFonts w:hint="eastAsia" w:ascii="宋体" w:hAnsi="宋体" w:cs="宋体"/>
          <w:color w:val="000000"/>
          <w:sz w:val="24"/>
          <w:szCs w:val="24"/>
        </w:rPr>
        <w:t>（</w:t>
      </w:r>
      <w:r>
        <w:rPr>
          <w:rFonts w:hint="eastAsia" w:ascii="宋体" w:hAnsi="宋体" w:cs="宋体"/>
          <w:sz w:val="24"/>
          <w:szCs w:val="24"/>
        </w:rPr>
        <w:t>合同期内，如遇国家税率政策调整，按照相关政策执行）。</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rPr>
          <w:rFonts w:ascii="宋体" w:hAnsi="宋体" w:eastAsia="宋体" w:cs="宋体"/>
          <w:kern w:val="0"/>
          <w:sz w:val="24"/>
        </w:rPr>
      </w:pPr>
      <w:r>
        <w:rPr>
          <w:rFonts w:hint="eastAsia" w:ascii="宋体" w:hAnsi="宋体" w:eastAsia="宋体" w:cs="宋体"/>
          <w:kern w:val="0"/>
          <w:sz w:val="24"/>
        </w:rPr>
        <w:t>2.甲方开票信息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单位名称：安徽百大电器连锁有限公司</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账  号：34001464608053000016 </w:t>
      </w:r>
    </w:p>
    <w:p>
      <w:pPr>
        <w:spacing w:line="460" w:lineRule="exact"/>
        <w:ind w:firstLine="480" w:firstLineChars="200"/>
        <w:rPr>
          <w:rFonts w:ascii="宋体" w:hAnsi="宋体" w:eastAsia="宋体" w:cs="宋体"/>
          <w:sz w:val="24"/>
        </w:rPr>
      </w:pPr>
      <w:r>
        <w:rPr>
          <w:rFonts w:hint="eastAsia" w:ascii="宋体" w:hAnsi="宋体" w:eastAsia="宋体" w:cs="宋体"/>
          <w:sz w:val="24"/>
        </w:rPr>
        <w:t>税  号：91340100774958845W</w:t>
      </w:r>
    </w:p>
    <w:p>
      <w:pPr>
        <w:spacing w:line="460" w:lineRule="exact"/>
        <w:ind w:firstLine="480" w:firstLineChars="200"/>
        <w:rPr>
          <w:rFonts w:ascii="宋体" w:hAnsi="宋体" w:eastAsia="宋体" w:cs="宋体"/>
          <w:sz w:val="24"/>
        </w:rPr>
      </w:pPr>
      <w:r>
        <w:rPr>
          <w:rFonts w:hint="eastAsia" w:ascii="宋体" w:hAnsi="宋体" w:eastAsia="宋体" w:cs="宋体"/>
          <w:sz w:val="24"/>
        </w:rPr>
        <w:t>开户行：建行合肥庐阳支行</w:t>
      </w:r>
    </w:p>
    <w:p>
      <w:pPr>
        <w:spacing w:line="460" w:lineRule="exact"/>
        <w:ind w:firstLine="480" w:firstLineChars="200"/>
        <w:rPr>
          <w:rFonts w:ascii="宋体" w:hAnsi="宋体" w:eastAsia="宋体" w:cs="宋体"/>
          <w:sz w:val="24"/>
        </w:rPr>
      </w:pPr>
      <w:r>
        <w:rPr>
          <w:rFonts w:hint="eastAsia" w:ascii="宋体" w:hAnsi="宋体" w:eastAsia="宋体" w:cs="宋体"/>
          <w:sz w:val="24"/>
        </w:rPr>
        <w:t>地址、电话：合肥市长江路124号综合楼三楼  0551-62686056</w:t>
      </w:r>
    </w:p>
    <w:p>
      <w:pPr>
        <w:spacing w:line="460" w:lineRule="exact"/>
        <w:ind w:firstLine="480" w:firstLineChars="200"/>
        <w:rPr>
          <w:rFonts w:ascii="宋体" w:hAnsi="宋体" w:eastAsia="宋体" w:cs="宋体"/>
          <w:sz w:val="24"/>
        </w:rPr>
      </w:pPr>
      <w:r>
        <w:rPr>
          <w:rFonts w:hint="eastAsia" w:ascii="宋体" w:hAnsi="宋体" w:eastAsia="宋体" w:cs="宋体"/>
          <w:sz w:val="24"/>
        </w:rPr>
        <w:t>邮寄地址：安徽省合肥市蜀山区黄山路596号百大集团6楼企划部</w:t>
      </w:r>
    </w:p>
    <w:p>
      <w:pPr>
        <w:spacing w:line="460" w:lineRule="exact"/>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3.乙方转账信息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名称： </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开户银行： </w:t>
      </w:r>
    </w:p>
    <w:p>
      <w:pPr>
        <w:spacing w:line="460" w:lineRule="exact"/>
        <w:ind w:firstLine="480" w:firstLineChars="200"/>
        <w:rPr>
          <w:rFonts w:ascii="宋体" w:hAnsi="宋体" w:eastAsia="宋体" w:cs="宋体"/>
          <w:sz w:val="24"/>
        </w:rPr>
      </w:pPr>
      <w:r>
        <w:rPr>
          <w:rFonts w:hint="eastAsia" w:ascii="宋体" w:hAnsi="宋体" w:eastAsia="宋体" w:cs="宋体"/>
          <w:sz w:val="24"/>
        </w:rPr>
        <w:t>银行账号：</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四、施工地点及工期</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1.施工地点：六安恒生阳光店（六安市解放南路与佛子岭路交口）；六安金商都店（六安市皖西路与梅山路交口新都会）；铜陵百大店（铜陵市长江路与义安路交口）；蚌埠百大店（蚌埠市淮河路968号）肥西店（肥西县上派镇派河路与巢湖路交口西南角）。</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2.工期：接到甲方通知后25个日历天内完成。</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五、安装、调试及验收标准</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1.合同签订后</w:t>
      </w:r>
      <w:r>
        <w:rPr>
          <w:rFonts w:hint="eastAsia" w:ascii="宋体" w:hAnsi="宋体" w:eastAsia="宋体" w:cs="宋体"/>
          <w:sz w:val="24"/>
          <w:u w:val="single"/>
          <w:shd w:val="solid" w:color="FFFFFF" w:fill="auto"/>
        </w:rPr>
        <w:t xml:space="preserve">   </w:t>
      </w:r>
      <w:r>
        <w:rPr>
          <w:rFonts w:hint="eastAsia" w:ascii="宋体" w:hAnsi="宋体" w:eastAsia="宋体" w:cs="宋体"/>
          <w:sz w:val="24"/>
          <w:shd w:val="solid" w:color="FFFFFF" w:fill="auto"/>
        </w:rPr>
        <w:t>日内乙方向甲方提交施工方案，经甲方确认后严格按照甲方确认的施工方案进行制作安装。如遇现场条件与施工图纸方案不符，应及时向甲方报请协商修改确定。</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2.安装、调试以符合采购文件要求和响应承诺的前提下，安装横平竖直、整体亮度均匀。</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3.乙方应制定安全管理制度，对施工人员进行安全培训，对施工现场采取安全措施，确保施工安全。如施工中发生安全事故导致甲方、乙方、第三方人身伤害或财产损失，均由乙方负责处理并承担全部责任，赔偿甲方因此遭受的全部损失。</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4.工程质量验收以国家钢结构施工标准为依据，结构制作安装应当牢固，抗风力应达到10级。</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5.乙方安装、调试完毕后报甲方验收，甲方应于一周内组织验收。</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六、质保期及售后服务要求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kern w:val="0"/>
          <w:sz w:val="24"/>
        </w:rPr>
      </w:pPr>
      <w:r>
        <w:rPr>
          <w:rFonts w:hint="eastAsia" w:ascii="宋体" w:hAnsi="宋体" w:eastAsia="宋体" w:cs="宋体"/>
          <w:sz w:val="24"/>
        </w:rPr>
        <w:t>1.LED光源、灯具电源</w:t>
      </w:r>
      <w:r>
        <w:rPr>
          <w:rFonts w:hint="eastAsia" w:ascii="宋体" w:hAnsi="宋体" w:eastAsia="宋体" w:cs="宋体"/>
          <w:kern w:val="0"/>
          <w:sz w:val="24"/>
        </w:rPr>
        <w:t>免费</w:t>
      </w:r>
      <w:r>
        <w:rPr>
          <w:rFonts w:hint="eastAsia" w:ascii="宋体" w:hAnsi="宋体" w:eastAsia="宋体" w:cs="宋体"/>
          <w:sz w:val="24"/>
        </w:rPr>
        <w:t>质保2年，其他部分免费质保5年</w:t>
      </w:r>
      <w:r>
        <w:rPr>
          <w:rFonts w:hint="eastAsia" w:ascii="宋体" w:hAnsi="宋体" w:eastAsia="宋体" w:cs="宋体"/>
          <w:kern w:val="0"/>
          <w:sz w:val="24"/>
        </w:rPr>
        <w:t>，</w:t>
      </w:r>
      <w:r>
        <w:rPr>
          <w:rFonts w:hint="eastAsia" w:ascii="宋体" w:hAnsi="宋体" w:eastAsia="宋体" w:cs="宋体"/>
          <w:sz w:val="24"/>
        </w:rPr>
        <w:t>钢架安装牢固度免费质保十年，</w:t>
      </w:r>
      <w:r>
        <w:rPr>
          <w:rFonts w:hint="eastAsia" w:ascii="宋体" w:hAnsi="宋体" w:eastAsia="宋体" w:cs="宋体"/>
          <w:kern w:val="0"/>
          <w:sz w:val="24"/>
        </w:rPr>
        <w:t>期限</w:t>
      </w:r>
      <w:r>
        <w:rPr>
          <w:rFonts w:hint="eastAsia" w:ascii="宋体" w:hAnsi="宋体" w:eastAsia="宋体" w:cs="宋体"/>
          <w:sz w:val="24"/>
        </w:rPr>
        <w:t>自工程验收合格之日算起</w:t>
      </w:r>
      <w:r>
        <w:rPr>
          <w:rFonts w:hint="eastAsia" w:ascii="宋体" w:hAnsi="宋体" w:eastAsia="宋体" w:cs="宋体"/>
          <w:kern w:val="0"/>
          <w:sz w:val="24"/>
        </w:rPr>
        <w:t>。</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shd w:val="solid" w:color="FFFFFF" w:fill="auto"/>
        </w:rPr>
        <w:t>质保期内乙方免费对本合同项目实行包修、包维护。</w:t>
      </w:r>
      <w:r>
        <w:rPr>
          <w:rFonts w:hint="eastAsia" w:ascii="宋体" w:hAnsi="宋体" w:eastAsia="宋体" w:cs="宋体"/>
          <w:sz w:val="24"/>
        </w:rPr>
        <w:t>乙方应在接到甲方报修通知后及时上门维修，负责更换有瑕疵的部件或提供相应的质量保证期内的服务，并赔偿甲方因此遭受的全部损失。如乙方在收到报修通知后</w:t>
      </w:r>
      <w:r>
        <w:rPr>
          <w:rFonts w:hint="eastAsia" w:ascii="宋体" w:hAnsi="宋体" w:eastAsia="宋体" w:cs="宋体"/>
          <w:sz w:val="24"/>
          <w:u w:val="single"/>
        </w:rPr>
        <w:t>两</w:t>
      </w:r>
      <w:r>
        <w:rPr>
          <w:rFonts w:hint="eastAsia" w:ascii="宋体" w:hAnsi="宋体" w:eastAsia="宋体" w:cs="宋体"/>
          <w:sz w:val="24"/>
        </w:rPr>
        <w:t>天内没有弥补缺陷或紧急情况下（包括但不限于店招点阵字存在安全隐患、有坠落风险等），甲方有权自行或委托第三方进行维修、更换或拆除，所需费用由乙方承担，由此引发的一切责任均由乙方承担，且乙方应赔偿甲方因此遭受的全部损失，如甲方向受害人先行赔付，甲方有权向乙方追偿。</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0" w:firstLineChars="200"/>
        <w:rPr>
          <w:rFonts w:hint="eastAsia" w:ascii="宋体" w:hAnsi="宋体" w:eastAsia="宋体" w:cs="宋体"/>
          <w:b/>
          <w:bCs/>
          <w:sz w:val="24"/>
          <w:shd w:val="solid" w:color="FFFFFF" w:fill="auto"/>
        </w:rPr>
      </w:pPr>
      <w:r>
        <w:rPr>
          <w:rFonts w:hint="eastAsia" w:ascii="宋体" w:hAnsi="宋体" w:eastAsia="宋体" w:cs="宋体"/>
          <w:sz w:val="24"/>
          <w:shd w:val="solid" w:color="FFFFFF" w:fill="auto"/>
        </w:rPr>
        <w:t>3.</w:t>
      </w:r>
      <w:r>
        <w:rPr>
          <w:rFonts w:hint="eastAsia" w:ascii="宋体" w:hAnsi="宋体" w:eastAsia="宋体" w:cs="宋体"/>
          <w:sz w:val="24"/>
        </w:rPr>
        <w:t>乙方应提供完善周到的技术支持和售后服务，否则甲方有权视情节轻重从乙方的履约保证金中扣除部分或全部补偿甲方，不足部分乙方应另行赔偿。</w:t>
      </w:r>
      <w:r>
        <w:rPr>
          <w:rFonts w:hint="eastAsia" w:ascii="宋体" w:hAnsi="宋体" w:eastAsia="宋体" w:cs="宋体"/>
          <w:sz w:val="24"/>
          <w:shd w:val="solid" w:color="FFFFFF" w:fill="auto"/>
        </w:rPr>
        <w:br w:type="textWrapping"/>
      </w:r>
      <w:r>
        <w:rPr>
          <w:rFonts w:hint="eastAsia" w:ascii="宋体" w:hAnsi="宋体" w:eastAsia="宋体" w:cs="宋体"/>
          <w:b/>
          <w:bCs/>
          <w:sz w:val="24"/>
          <w:shd w:val="solid" w:color="FFFFFF" w:fill="auto"/>
        </w:rPr>
        <w:t xml:space="preserve">    七、合同期限</w:t>
      </w:r>
    </w:p>
    <w:p>
      <w:pPr>
        <w:spacing w:line="540" w:lineRule="exact"/>
        <w:ind w:left="480" w:leftChars="200" w:hanging="60" w:hangingChars="25"/>
        <w:rPr>
          <w:rFonts w:hint="eastAsia" w:cs="Arial Unicode MS" w:asciiTheme="minorEastAsia" w:hAnsiTheme="minorEastAsia"/>
          <w:sz w:val="24"/>
        </w:rPr>
      </w:pPr>
      <w:r>
        <w:rPr>
          <w:rFonts w:hint="eastAsia" w:cs="宋体" w:asciiTheme="minorEastAsia" w:hAnsiTheme="minorEastAsia"/>
          <w:sz w:val="24"/>
        </w:rPr>
        <w:t>签订合同之日至免费质保期届满。</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2" w:firstLineChars="200"/>
        <w:rPr>
          <w:rFonts w:ascii="宋体" w:hAnsi="宋体" w:eastAsia="宋体" w:cs="宋体"/>
          <w:sz w:val="24"/>
        </w:rPr>
      </w:pPr>
      <w:r>
        <w:rPr>
          <w:rFonts w:hint="eastAsia" w:ascii="宋体" w:hAnsi="宋体" w:eastAsia="宋体" w:cs="宋体"/>
          <w:b/>
          <w:bCs/>
          <w:sz w:val="24"/>
          <w:shd w:val="solid" w:color="FFFFFF" w:fill="auto"/>
        </w:rPr>
        <w:t>八、违约责任及合同争议解决办法</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1.乙方未按要求履行合同义务时，甲方有权拒绝接收或验收</w:t>
      </w:r>
      <w:r>
        <w:rPr>
          <w:rFonts w:hint="eastAsia" w:ascii="宋体" w:hAnsi="宋体" w:eastAsia="宋体" w:cs="Times New Roman"/>
          <w:bCs/>
          <w:sz w:val="24"/>
          <w:shd w:val="solid" w:color="FFFFFF" w:fill="auto"/>
        </w:rPr>
        <w:t>，每逾期一天乙方应</w:t>
      </w:r>
      <w:r>
        <w:rPr>
          <w:rFonts w:hint="eastAsia" w:ascii="宋体" w:hAnsi="宋体"/>
          <w:bCs/>
          <w:sz w:val="24"/>
          <w:shd w:val="solid" w:color="FFFFFF" w:fill="auto"/>
        </w:rPr>
        <w:t>按合同总价的千分之三</w:t>
      </w:r>
      <w:r>
        <w:rPr>
          <w:rFonts w:hint="eastAsia" w:ascii="宋体" w:hAnsi="宋体" w:eastAsia="宋体" w:cs="Times New Roman"/>
          <w:bCs/>
          <w:sz w:val="24"/>
          <w:shd w:val="solid" w:color="FFFFFF" w:fill="auto"/>
        </w:rPr>
        <w:t>向甲方支付违约金</w:t>
      </w:r>
      <w:r>
        <w:rPr>
          <w:rFonts w:hint="eastAsia" w:ascii="宋体" w:hAnsi="宋体"/>
          <w:bCs/>
          <w:sz w:val="24"/>
          <w:shd w:val="solid" w:color="FFFFFF" w:fill="auto"/>
        </w:rPr>
        <w:t>；</w:t>
      </w:r>
      <w:r>
        <w:rPr>
          <w:rFonts w:hint="eastAsia" w:ascii="宋体" w:hAnsi="宋体" w:eastAsia="宋体" w:cs="宋体"/>
          <w:sz w:val="24"/>
          <w:shd w:val="solid" w:color="FFFFFF" w:fill="auto"/>
        </w:rPr>
        <w:t>逾期15日以上时，甲方有权解除合同，乙方应向甲方支付合同总价的</w:t>
      </w:r>
      <w:r>
        <w:rPr>
          <w:rFonts w:hint="eastAsia" w:ascii="宋体" w:hAnsi="宋体" w:eastAsia="宋体" w:cs="宋体"/>
          <w:sz w:val="24"/>
          <w:u w:val="single"/>
          <w:shd w:val="solid" w:color="FFFFFF" w:fill="auto"/>
        </w:rPr>
        <w:t xml:space="preserve">    </w:t>
      </w:r>
      <w:r>
        <w:rPr>
          <w:rFonts w:hint="eastAsia" w:ascii="宋体" w:hAnsi="宋体" w:eastAsia="宋体" w:cs="宋体"/>
          <w:sz w:val="24"/>
          <w:shd w:val="solid" w:color="FFFFFF" w:fill="auto"/>
        </w:rPr>
        <w:t>%作为违约金。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2.任何一方由于不可抗力原因不能履行合同时，应在不可抗力事件结束后 15 天内向对方通报，以减轻可能给对方造成的损失，在取得有关机构的不可抗力证明或双方谅解确认后，允许延期履行或修订合同，并根据情况可部分或全部免于承担违约责任。</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3.甲方未按要求履行合同义务，且无正当理由拖延付款，甲方须向乙方支付违约金，标准为每日按违约总额的千分之三累计。</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0" w:firstLineChars="250"/>
        <w:jc w:val="left"/>
        <w:rPr>
          <w:rFonts w:ascii="宋体" w:hAnsi="宋体" w:eastAsia="宋体" w:cs="宋体"/>
          <w:sz w:val="24"/>
        </w:rPr>
      </w:pPr>
      <w:r>
        <w:rPr>
          <w:rFonts w:hint="eastAsia" w:ascii="宋体" w:hAnsi="宋体" w:eastAsia="宋体" w:cs="宋体"/>
          <w:sz w:val="24"/>
          <w:shd w:val="solid" w:color="FFFFFF" w:fill="auto"/>
        </w:rPr>
        <w:t>4.</w:t>
      </w:r>
      <w:r>
        <w:rPr>
          <w:rFonts w:hint="eastAsia" w:ascii="宋体" w:hAnsi="宋体" w:eastAsia="宋体" w:cs="宋体"/>
          <w:sz w:val="24"/>
        </w:rPr>
        <w:t>本合同在履行过程中发生争议，由双方当事人协商解决；协商不成的可依法向甲方所在地人民法院提起诉讼。</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2" w:firstLineChars="250"/>
        <w:jc w:val="left"/>
        <w:rPr>
          <w:rFonts w:ascii="宋体" w:hAnsi="宋体" w:eastAsia="宋体" w:cs="宋体"/>
          <w:sz w:val="24"/>
        </w:rPr>
      </w:pPr>
      <w:r>
        <w:rPr>
          <w:rFonts w:hint="eastAsia" w:ascii="宋体" w:hAnsi="宋体" w:eastAsia="宋体" w:cs="宋体"/>
          <w:b/>
          <w:bCs/>
          <w:sz w:val="24"/>
        </w:rPr>
        <w:t>九、</w:t>
      </w:r>
      <w:r>
        <w:rPr>
          <w:rFonts w:hint="eastAsia" w:ascii="宋体" w:hAnsi="宋体" w:eastAsia="宋体" w:cs="宋体"/>
          <w:sz w:val="24"/>
        </w:rPr>
        <w:t>本合同依据“百大电器店招点阵字制作及安装</w:t>
      </w:r>
      <w:r>
        <w:rPr>
          <w:rFonts w:hint="eastAsia" w:ascii="宋体" w:hAnsi="宋体" w:eastAsia="宋体" w:cs="宋体"/>
          <w:spacing w:val="-4"/>
          <w:kern w:val="0"/>
          <w:sz w:val="24"/>
        </w:rPr>
        <w:t>（编号：2023BDJTFW00075</w:t>
      </w:r>
      <w:r>
        <w:rPr>
          <w:rFonts w:hint="eastAsia" w:ascii="宋体" w:hAnsi="宋体" w:eastAsia="宋体" w:cs="宋体"/>
          <w:sz w:val="24"/>
        </w:rPr>
        <w:t>）”项目而定，所涉该项目的竞争性报价文件及有关附件是本合同不可分割的组成部分，与本合同具有同等法律效力，这些文件包含但不限于：①竞争性报价文件、②乙方投标文件、③甲乙双方商定的其他文件。</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十、附则</w:t>
      </w:r>
    </w:p>
    <w:p>
      <w:pPr>
        <w:tabs>
          <w:tab w:val="left" w:pos="734"/>
          <w:tab w:val="left" w:pos="774"/>
        </w:tabs>
        <w:spacing w:line="460" w:lineRule="exact"/>
        <w:ind w:left="284" w:firstLine="240" w:firstLineChars="100"/>
        <w:rPr>
          <w:rFonts w:ascii="宋体" w:hAnsi="宋体" w:eastAsia="宋体" w:cs="宋体"/>
          <w:sz w:val="24"/>
        </w:rPr>
      </w:pPr>
      <w:r>
        <w:rPr>
          <w:rFonts w:hint="eastAsia" w:ascii="宋体" w:hAnsi="宋体" w:eastAsia="宋体" w:cs="宋体"/>
          <w:sz w:val="24"/>
        </w:rPr>
        <w:t>1.本合同未尽事宜，由双方补充协议，与本合同具有同等效力。</w:t>
      </w:r>
    </w:p>
    <w:p>
      <w:pPr>
        <w:tabs>
          <w:tab w:val="left" w:pos="734"/>
          <w:tab w:val="left" w:pos="774"/>
        </w:tabs>
        <w:spacing w:line="460" w:lineRule="exact"/>
        <w:ind w:left="284"/>
        <w:rPr>
          <w:rFonts w:ascii="宋体" w:hAnsi="宋体" w:eastAsia="宋体" w:cs="宋体"/>
          <w:sz w:val="24"/>
        </w:rPr>
      </w:pPr>
      <w:r>
        <w:rPr>
          <w:rFonts w:hint="eastAsia" w:ascii="宋体" w:hAnsi="宋体" w:eastAsia="宋体" w:cs="宋体"/>
          <w:sz w:val="24"/>
        </w:rPr>
        <w:t xml:space="preserve">  2.本合同</w:t>
      </w:r>
      <w:r>
        <w:rPr>
          <w:rFonts w:hint="eastAsia" w:ascii="宋体" w:hAnsi="宋体" w:eastAsia="宋体" w:cs="宋体"/>
          <w:color w:val="000000"/>
          <w:sz w:val="24"/>
        </w:rPr>
        <w:t>一式五份，甲方执四份，乙方执一份。</w:t>
      </w:r>
      <w:r>
        <w:rPr>
          <w:rFonts w:hint="eastAsia" w:ascii="宋体" w:hAnsi="宋体" w:eastAsia="宋体" w:cs="宋体"/>
          <w:sz w:val="24"/>
        </w:rPr>
        <w:t>本合同自双方签字盖章之日起生效，本合同约定的双方的权利义务履行完毕自动失效。</w:t>
      </w:r>
    </w:p>
    <w:p>
      <w:pPr>
        <w:tabs>
          <w:tab w:val="left" w:pos="734"/>
          <w:tab w:val="left" w:pos="774"/>
        </w:tabs>
        <w:spacing w:line="460" w:lineRule="exact"/>
        <w:ind w:left="284"/>
        <w:rPr>
          <w:rFonts w:ascii="宋体" w:hAnsi="宋体" w:eastAsia="宋体" w:cs="宋体"/>
          <w:sz w:val="24"/>
        </w:rPr>
      </w:pPr>
    </w:p>
    <w:p>
      <w:pPr>
        <w:tabs>
          <w:tab w:val="left" w:pos="734"/>
          <w:tab w:val="left" w:pos="774"/>
        </w:tabs>
        <w:spacing w:line="460" w:lineRule="exact"/>
        <w:ind w:left="284"/>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甲方账号信息                               乙方账号信息</w:t>
      </w:r>
    </w:p>
    <w:p>
      <w:pPr>
        <w:rPr>
          <w:rFonts w:ascii="宋体" w:hAnsi="宋体" w:eastAsia="宋体" w:cs="宋体"/>
          <w:sz w:val="24"/>
        </w:rPr>
      </w:pPr>
      <w:r>
        <w:rPr>
          <w:rFonts w:hint="eastAsia" w:ascii="宋体" w:hAnsi="宋体" w:eastAsia="宋体" w:cs="宋体"/>
          <w:sz w:val="24"/>
        </w:rPr>
        <w:t xml:space="preserve">户名： 安徽百大电器连锁有限公司             户名： </w:t>
      </w:r>
    </w:p>
    <w:p>
      <w:pPr>
        <w:rPr>
          <w:rFonts w:ascii="宋体" w:hAnsi="宋体" w:eastAsia="宋体" w:cs="宋体"/>
          <w:sz w:val="24"/>
        </w:rPr>
      </w:pPr>
      <w:r>
        <w:rPr>
          <w:rFonts w:hint="eastAsia" w:ascii="宋体" w:hAnsi="宋体" w:eastAsia="宋体" w:cs="宋体"/>
          <w:sz w:val="24"/>
        </w:rPr>
        <w:t>开户行：建行合肥庐阳支行开户行：</w:t>
      </w:r>
    </w:p>
    <w:p>
      <w:pPr>
        <w:rPr>
          <w:rFonts w:ascii="宋体" w:hAnsi="宋体" w:eastAsia="宋体" w:cs="宋体"/>
          <w:sz w:val="24"/>
        </w:rPr>
      </w:pPr>
      <w:r>
        <w:rPr>
          <w:rFonts w:hint="eastAsia" w:ascii="宋体" w:hAnsi="宋体" w:eastAsia="宋体" w:cs="宋体"/>
          <w:sz w:val="24"/>
        </w:rPr>
        <w:t xml:space="preserve">账号：34001464608053000016 账号：  </w:t>
      </w:r>
    </w:p>
    <w:p>
      <w:pPr>
        <w:rPr>
          <w:rFonts w:ascii="宋体" w:hAnsi="宋体" w:eastAsia="宋体" w:cs="宋体"/>
          <w:sz w:val="24"/>
        </w:rPr>
      </w:pPr>
      <w:r>
        <w:rPr>
          <w:rFonts w:hint="eastAsia" w:ascii="宋体" w:hAnsi="宋体" w:eastAsia="宋体" w:cs="宋体"/>
          <w:sz w:val="24"/>
        </w:rPr>
        <w:t xml:space="preserve">税号：91340100774958845W                    税号：  </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甲方联系信息                                乙方联系信息</w:t>
      </w:r>
    </w:p>
    <w:p>
      <w:pPr>
        <w:rPr>
          <w:rFonts w:ascii="宋体" w:hAnsi="宋体" w:eastAsia="宋体" w:cs="宋体"/>
          <w:sz w:val="24"/>
        </w:rPr>
      </w:pPr>
      <w:r>
        <w:rPr>
          <w:rFonts w:hint="eastAsia" w:ascii="宋体" w:hAnsi="宋体" w:eastAsia="宋体" w:cs="宋体"/>
          <w:sz w:val="24"/>
        </w:rPr>
        <w:t xml:space="preserve">地址： 合肥市长江路124号综合楼三楼         地址：                                             </w:t>
      </w:r>
    </w:p>
    <w:p>
      <w:pPr>
        <w:rPr>
          <w:rFonts w:ascii="宋体" w:hAnsi="宋体" w:eastAsia="宋体" w:cs="宋体"/>
          <w:sz w:val="24"/>
        </w:rPr>
      </w:pPr>
      <w:r>
        <w:rPr>
          <w:rFonts w:hint="eastAsia" w:ascii="宋体" w:hAnsi="宋体" w:eastAsia="宋体" w:cs="宋体"/>
          <w:sz w:val="24"/>
        </w:rPr>
        <w:t xml:space="preserve">电话：0551-62686056                         电话： </w:t>
      </w:r>
    </w:p>
    <w:p>
      <w:pPr>
        <w:rPr>
          <w:rFonts w:ascii="宋体" w:hAnsi="宋体" w:eastAsia="宋体" w:cs="宋体"/>
          <w:sz w:val="24"/>
        </w:rPr>
      </w:pPr>
      <w:r>
        <w:rPr>
          <w:rFonts w:hint="eastAsia" w:ascii="宋体" w:hAnsi="宋体" w:eastAsia="宋体" w:cs="宋体"/>
          <w:sz w:val="24"/>
        </w:rPr>
        <w:t>传真：                                      传真：</w:t>
      </w:r>
    </w:p>
    <w:p>
      <w:pPr>
        <w:rPr>
          <w:rFonts w:ascii="宋体" w:hAnsi="宋体" w:eastAsia="宋体" w:cs="宋体"/>
          <w:sz w:val="24"/>
        </w:rPr>
      </w:pPr>
      <w:r>
        <w:rPr>
          <w:rFonts w:hint="eastAsia" w:ascii="宋体" w:hAnsi="宋体" w:eastAsia="宋体" w:cs="宋体"/>
          <w:sz w:val="24"/>
        </w:rPr>
        <w:t>联系人：张小星                            联系人：</w:t>
      </w:r>
    </w:p>
    <w:p>
      <w:pPr>
        <w:rPr>
          <w:rFonts w:ascii="宋体" w:hAnsi="宋体" w:eastAsia="宋体" w:cs="宋体"/>
          <w:sz w:val="24"/>
        </w:rPr>
      </w:pPr>
      <w:r>
        <w:rPr>
          <w:rFonts w:hint="eastAsia" w:ascii="宋体" w:hAnsi="宋体" w:eastAsia="宋体" w:cs="宋体"/>
          <w:sz w:val="24"/>
        </w:rPr>
        <w:t>手机：18956056026                           手机：</w:t>
      </w:r>
    </w:p>
    <w:p>
      <w:pPr>
        <w:rPr>
          <w:rFonts w:ascii="宋体" w:hAnsi="宋体" w:eastAsia="宋体" w:cs="宋体"/>
          <w:sz w:val="24"/>
        </w:rPr>
      </w:pPr>
      <w:r>
        <w:rPr>
          <w:rFonts w:hint="eastAsia" w:ascii="宋体" w:hAnsi="宋体" w:eastAsia="宋体" w:cs="宋体"/>
          <w:sz w:val="24"/>
        </w:rPr>
        <w:t>电子邮箱：723354508@QQ.com电子邮箱：</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在合同有效期内，一方上述信息发生变更的，应该及时书面通知另一方，否则自行承担相应后果！</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甲方：（盖章）                               乙方：（盖章）</w:t>
      </w:r>
    </w:p>
    <w:p>
      <w:pPr>
        <w:rPr>
          <w:rFonts w:ascii="宋体" w:hAnsi="宋体" w:eastAsia="宋体" w:cs="宋体"/>
          <w:sz w:val="24"/>
        </w:rPr>
      </w:pPr>
      <w:r>
        <w:rPr>
          <w:rFonts w:hint="eastAsia" w:ascii="宋体" w:hAnsi="宋体" w:eastAsia="宋体" w:cs="宋体"/>
          <w:sz w:val="24"/>
        </w:rPr>
        <w:t>授权人：                                     授权人：</w:t>
      </w:r>
    </w:p>
    <w:p>
      <w:pPr>
        <w:rPr>
          <w:rFonts w:hint="eastAsia"/>
          <w:b/>
          <w:sz w:val="32"/>
          <w:szCs w:val="32"/>
        </w:rPr>
      </w:pPr>
      <w:r>
        <w:rPr>
          <w:rFonts w:hint="eastAsia" w:ascii="宋体" w:hAnsi="宋体" w:eastAsia="宋体" w:cs="宋体"/>
          <w:sz w:val="24"/>
        </w:rPr>
        <w:t>2024年  月  日                               2024年  月  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安全施工协议书</w:t>
      </w:r>
    </w:p>
    <w:p>
      <w:pPr>
        <w:jc w:val="center"/>
        <w:rPr>
          <w:rFonts w:hint="eastAsia"/>
          <w:b/>
          <w:sz w:val="32"/>
          <w:szCs w:val="32"/>
        </w:rPr>
      </w:pPr>
    </w:p>
    <w:p>
      <w:pPr>
        <w:pStyle w:val="7"/>
        <w:shd w:val="clear" w:color="auto" w:fill="FFFFFF"/>
        <w:spacing w:before="0" w:beforeAutospacing="0" w:after="0" w:afterAutospacing="0" w:line="460" w:lineRule="exact"/>
        <w:jc w:val="both"/>
        <w:rPr>
          <w:rFonts w:hint="default" w:eastAsia="宋体" w:cs="仿宋_GB2312"/>
          <w:spacing w:val="8"/>
          <w:sz w:val="21"/>
          <w:szCs w:val="21"/>
          <w:lang w:val="en-US" w:eastAsia="zh-CN"/>
        </w:rPr>
      </w:pPr>
      <w:r>
        <w:rPr>
          <w:rFonts w:hint="eastAsia" w:cs="仿宋_GB2312"/>
          <w:b/>
          <w:spacing w:val="8"/>
          <w:sz w:val="21"/>
          <w:szCs w:val="21"/>
          <w:shd w:val="clear" w:color="auto" w:fill="FFFFFF"/>
        </w:rPr>
        <w:t>甲方</w:t>
      </w:r>
      <w:r>
        <w:rPr>
          <w:rFonts w:hint="eastAsia" w:cs="仿宋_GB2312"/>
          <w:spacing w:val="8"/>
          <w:sz w:val="21"/>
          <w:szCs w:val="21"/>
          <w:shd w:val="clear" w:color="auto" w:fill="FFFFFF"/>
        </w:rPr>
        <w:t>：</w:t>
      </w:r>
      <w:r>
        <w:rPr>
          <w:rFonts w:hint="eastAsia" w:cs="仿宋_GB2312"/>
          <w:spacing w:val="8"/>
          <w:sz w:val="21"/>
          <w:szCs w:val="21"/>
          <w:shd w:val="clear" w:color="auto" w:fill="FFFFFF"/>
          <w:lang w:val="en-US" w:eastAsia="zh-CN"/>
        </w:rPr>
        <w:t xml:space="preserve">安徽百大电器连锁有限公司      </w:t>
      </w:r>
      <w:r>
        <w:rPr>
          <w:rFonts w:hint="eastAsia" w:cs="仿宋_GB2312"/>
          <w:b/>
          <w:spacing w:val="8"/>
          <w:sz w:val="21"/>
          <w:szCs w:val="21"/>
          <w:shd w:val="clear" w:color="auto" w:fill="FFFFFF"/>
        </w:rPr>
        <w:t>乙方</w:t>
      </w:r>
      <w:r>
        <w:rPr>
          <w:rFonts w:hint="eastAsia" w:cs="仿宋_GB2312"/>
          <w:spacing w:val="8"/>
          <w:sz w:val="21"/>
          <w:szCs w:val="21"/>
          <w:shd w:val="clear" w:color="auto" w:fill="FFFFFF"/>
        </w:rPr>
        <w:t>：</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代理人：</w:t>
      </w:r>
      <w:r>
        <w:rPr>
          <w:rFonts w:hint="eastAsia" w:cs="仿宋_GB2312"/>
          <w:spacing w:val="8"/>
          <w:sz w:val="21"/>
          <w:szCs w:val="21"/>
          <w:shd w:val="clear" w:color="auto" w:fill="FFFFFF"/>
          <w:lang w:val="en-US" w:eastAsia="zh-CN"/>
        </w:rPr>
        <w:t>张小星</w:t>
      </w:r>
      <w:r>
        <w:rPr>
          <w:rFonts w:hint="eastAsia" w:cs="仿宋_GB2312"/>
          <w:spacing w:val="8"/>
          <w:sz w:val="21"/>
          <w:szCs w:val="21"/>
          <w:shd w:val="clear" w:color="auto" w:fill="FFFFFF"/>
        </w:rPr>
        <w:t xml:space="preserve">                     代理人：</w:t>
      </w:r>
    </w:p>
    <w:p>
      <w:pPr>
        <w:pStyle w:val="7"/>
        <w:shd w:val="clear" w:color="auto" w:fill="FFFFFF"/>
        <w:spacing w:before="0" w:beforeAutospacing="0" w:after="0" w:afterAutospacing="0" w:line="460" w:lineRule="exact"/>
        <w:jc w:val="both"/>
        <w:rPr>
          <w:rFonts w:cs="仿宋_GB2312"/>
          <w:spacing w:val="8"/>
          <w:sz w:val="21"/>
          <w:szCs w:val="21"/>
          <w:shd w:val="clear" w:color="auto" w:fill="FFFFFF"/>
        </w:rPr>
      </w:pPr>
      <w:r>
        <w:rPr>
          <w:rFonts w:hint="eastAsia" w:cs="仿宋_GB2312"/>
          <w:spacing w:val="8"/>
          <w:sz w:val="21"/>
          <w:szCs w:val="21"/>
          <w:shd w:val="clear" w:color="auto" w:fill="FFFFFF"/>
        </w:rPr>
        <w:t>联系电话：</w:t>
      </w:r>
      <w:r>
        <w:rPr>
          <w:rFonts w:hint="eastAsia" w:cs="仿宋_GB2312"/>
          <w:spacing w:val="8"/>
          <w:sz w:val="21"/>
          <w:szCs w:val="21"/>
          <w:shd w:val="clear" w:color="auto" w:fill="FFFFFF"/>
          <w:lang w:val="en-US" w:eastAsia="zh-CN"/>
        </w:rPr>
        <w:t>18956056026</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联系地址：</w:t>
      </w:r>
      <w:r>
        <w:rPr>
          <w:rFonts w:hint="eastAsia" w:cs="仿宋_GB2312"/>
          <w:spacing w:val="8"/>
          <w:sz w:val="21"/>
          <w:szCs w:val="21"/>
          <w:shd w:val="clear" w:color="auto" w:fill="FFFFFF"/>
          <w:lang w:val="en-US" w:eastAsia="zh-CN"/>
        </w:rPr>
        <w:t>合肥市蜀山区黄山路596号</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联系地址：</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一、</w:t>
      </w:r>
      <w:r>
        <w:rPr>
          <w:rStyle w:val="10"/>
          <w:rFonts w:hint="eastAsia" w:cs="黑体"/>
          <w:spacing w:val="8"/>
          <w:sz w:val="21"/>
          <w:szCs w:val="21"/>
          <w:shd w:val="clear" w:color="auto" w:fill="FFFFFF"/>
          <w:lang w:val="en-US" w:eastAsia="zh-CN"/>
        </w:rPr>
        <w:t>项目</w:t>
      </w:r>
      <w:r>
        <w:rPr>
          <w:rStyle w:val="10"/>
          <w:rFonts w:hint="eastAsia" w:cs="黑体"/>
          <w:spacing w:val="8"/>
          <w:sz w:val="21"/>
          <w:szCs w:val="21"/>
          <w:shd w:val="clear" w:color="auto" w:fill="FFFFFF"/>
        </w:rPr>
        <w:t>概况</w:t>
      </w:r>
    </w:p>
    <w:p>
      <w:pPr>
        <w:pStyle w:val="7"/>
        <w:shd w:val="clear" w:color="auto" w:fill="FFFFFF"/>
        <w:spacing w:before="0" w:beforeAutospacing="0" w:after="0" w:afterAutospacing="0" w:line="460" w:lineRule="exact"/>
        <w:ind w:firstLine="452" w:firstLineChars="200"/>
        <w:rPr>
          <w:rFonts w:cs="仿宋_GB2312"/>
          <w:spacing w:val="8"/>
          <w:sz w:val="21"/>
          <w:szCs w:val="21"/>
          <w:u w:val="single"/>
          <w:shd w:val="clear" w:color="auto" w:fill="FFFFFF"/>
        </w:rPr>
      </w:pPr>
      <w:r>
        <w:rPr>
          <w:rFonts w:hint="eastAsia" w:cs="仿宋_GB2312"/>
          <w:spacing w:val="8"/>
          <w:sz w:val="21"/>
          <w:szCs w:val="21"/>
          <w:shd w:val="clear" w:color="auto" w:fill="FFFFFF"/>
        </w:rPr>
        <w:t>1</w:t>
      </w:r>
      <w:r>
        <w:rPr>
          <w:rFonts w:hint="eastAsia" w:cs="仿宋_GB2312"/>
          <w:spacing w:val="8"/>
          <w:sz w:val="21"/>
          <w:szCs w:val="21"/>
          <w:shd w:val="clear" w:color="auto" w:fill="FFFFFF"/>
          <w:lang w:eastAsia="zh-CN"/>
        </w:rPr>
        <w:t>、</w:t>
      </w:r>
      <w:r>
        <w:rPr>
          <w:rFonts w:hint="eastAsia" w:cs="仿宋_GB2312"/>
          <w:spacing w:val="8"/>
          <w:sz w:val="21"/>
          <w:szCs w:val="21"/>
          <w:shd w:val="clear" w:color="auto" w:fill="FFFFFF"/>
        </w:rPr>
        <w:t>项目</w:t>
      </w:r>
      <w:r>
        <w:rPr>
          <w:rFonts w:hint="eastAsia" w:cs="仿宋_GB2312"/>
          <w:spacing w:val="8"/>
          <w:sz w:val="21"/>
          <w:szCs w:val="21"/>
          <w:shd w:val="clear" w:color="auto" w:fill="FFFFFF"/>
          <w:lang w:val="en-US" w:eastAsia="zh-CN"/>
        </w:rPr>
        <w:t>名称</w:t>
      </w:r>
      <w:r>
        <w:rPr>
          <w:rFonts w:hint="eastAsia" w:cs="仿宋_GB2312"/>
          <w:spacing w:val="8"/>
          <w:sz w:val="21"/>
          <w:szCs w:val="21"/>
          <w:shd w:val="clear" w:color="auto" w:fill="FFFFFF"/>
        </w:rPr>
        <w:t>：</w:t>
      </w:r>
      <w:r>
        <w:rPr>
          <w:rFonts w:hint="eastAsia" w:cs="仿宋_GB2312"/>
          <w:spacing w:val="8"/>
          <w:sz w:val="21"/>
          <w:szCs w:val="21"/>
          <w:u w:val="single"/>
          <w:shd w:val="clear" w:color="auto" w:fill="FFFFFF"/>
        </w:rPr>
        <w:t>百大电器店招点阵字制作及安装</w:t>
      </w:r>
    </w:p>
    <w:p>
      <w:pPr>
        <w:pStyle w:val="7"/>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2、工期：</w:t>
      </w:r>
      <w:r>
        <w:rPr>
          <w:rFonts w:hint="eastAsia" w:cs="仿宋_GB2312"/>
          <w:spacing w:val="8"/>
          <w:sz w:val="21"/>
          <w:szCs w:val="21"/>
          <w:u w:val="single"/>
          <w:shd w:val="clear" w:color="auto" w:fill="FFFFFF"/>
          <w:lang w:val="en-US" w:eastAsia="zh-CN"/>
        </w:rPr>
        <w:t>接到甲方通知后25个日历天内完成</w:t>
      </w:r>
    </w:p>
    <w:p>
      <w:pPr>
        <w:pStyle w:val="7"/>
        <w:shd w:val="clear" w:color="auto" w:fill="FFFFFF"/>
        <w:spacing w:before="0" w:beforeAutospacing="0" w:after="0" w:afterAutospacing="0" w:line="460" w:lineRule="exact"/>
        <w:ind w:firstLine="452" w:firstLineChars="200"/>
        <w:rPr>
          <w:rFonts w:cs="仿宋_GB2312"/>
          <w:spacing w:val="8"/>
          <w:sz w:val="21"/>
          <w:szCs w:val="21"/>
          <w:shd w:val="clear" w:color="auto" w:fill="FFFFFF"/>
        </w:rPr>
      </w:pPr>
      <w:r>
        <w:rPr>
          <w:rFonts w:hint="eastAsia" w:cs="仿宋_GB2312"/>
          <w:spacing w:val="8"/>
          <w:sz w:val="21"/>
          <w:szCs w:val="21"/>
          <w:shd w:val="clear" w:color="auto" w:fill="FFFFFF"/>
        </w:rPr>
        <w:t>3、</w:t>
      </w:r>
      <w:r>
        <w:rPr>
          <w:rFonts w:hint="eastAsia" w:cs="仿宋_GB2312"/>
          <w:spacing w:val="8"/>
          <w:sz w:val="21"/>
          <w:szCs w:val="21"/>
          <w:shd w:val="clear" w:color="auto" w:fill="FFFFFF"/>
          <w:lang w:val="en-US" w:eastAsia="zh-CN"/>
        </w:rPr>
        <w:t>项目</w:t>
      </w:r>
      <w:r>
        <w:rPr>
          <w:rFonts w:hint="eastAsia" w:cs="仿宋_GB2312"/>
          <w:spacing w:val="8"/>
          <w:sz w:val="21"/>
          <w:szCs w:val="21"/>
          <w:shd w:val="clear" w:color="auto" w:fill="FFFFFF"/>
        </w:rPr>
        <w:t>地点：</w:t>
      </w:r>
      <w:r>
        <w:rPr>
          <w:rFonts w:hint="eastAsia" w:cs="仿宋_GB2312"/>
          <w:spacing w:val="8"/>
          <w:sz w:val="21"/>
          <w:szCs w:val="21"/>
          <w:u w:val="single"/>
          <w:shd w:val="clear" w:color="auto" w:fill="FFFFFF"/>
        </w:rPr>
        <w:t>六安恒生阳光店（六安市解放南路与佛子岭路交口）；六安金商都店（六安市皖西路与梅山路交口新都会）；铜陵百大店（铜陵市长江路与义安路交口）；蚌埠百大店（蚌埠市淮河路968号）肥西店（肥西县上派镇派河路与巢湖路交口西南角）</w:t>
      </w:r>
    </w:p>
    <w:p>
      <w:pPr>
        <w:pStyle w:val="7"/>
        <w:shd w:val="clear" w:color="auto" w:fill="FFFFFF"/>
        <w:spacing w:before="0" w:beforeAutospacing="0" w:after="0" w:afterAutospacing="0" w:line="460" w:lineRule="exact"/>
        <w:ind w:firstLine="454" w:firstLineChars="200"/>
        <w:rPr>
          <w:rFonts w:cs="黑体"/>
          <w:spacing w:val="8"/>
          <w:sz w:val="21"/>
          <w:szCs w:val="21"/>
        </w:rPr>
      </w:pPr>
      <w:r>
        <w:rPr>
          <w:rStyle w:val="10"/>
          <w:rFonts w:hint="eastAsia" w:cs="黑体"/>
          <w:spacing w:val="8"/>
          <w:sz w:val="21"/>
          <w:szCs w:val="21"/>
          <w:shd w:val="clear" w:color="auto" w:fill="FFFFFF"/>
        </w:rPr>
        <w:t>二、管理人员</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为保证施工安全管理及安全责任，必须明确现场管理人员：</w:t>
      </w:r>
    </w:p>
    <w:p>
      <w:pPr>
        <w:pStyle w:val="7"/>
        <w:numPr>
          <w:ilvl w:val="0"/>
          <w:numId w:val="5"/>
        </w:numPr>
        <w:shd w:val="clear" w:color="auto" w:fill="FFFFFF"/>
        <w:spacing w:before="0" w:beforeAutospacing="0" w:after="0" w:afterAutospacing="0" w:line="460" w:lineRule="exact"/>
        <w:ind w:firstLine="452" w:firstLineChars="200"/>
        <w:rPr>
          <w:rFonts w:hint="eastAsia" w:cs="仿宋_GB2312"/>
          <w:spacing w:val="8"/>
          <w:sz w:val="21"/>
          <w:szCs w:val="21"/>
          <w:u w:val="single"/>
          <w:shd w:val="clear" w:color="auto" w:fill="FFFFFF"/>
        </w:rPr>
      </w:pPr>
      <w:r>
        <w:rPr>
          <w:rFonts w:hint="eastAsia" w:cs="仿宋_GB2312"/>
          <w:spacing w:val="8"/>
          <w:sz w:val="21"/>
          <w:szCs w:val="21"/>
          <w:shd w:val="clear" w:color="auto" w:fill="FFFFFF"/>
        </w:rPr>
        <w:t>甲方现场安全负责人：</w:t>
      </w:r>
      <w:r>
        <w:rPr>
          <w:rFonts w:hint="eastAsia" w:cs="仿宋_GB2312"/>
          <w:spacing w:val="8"/>
          <w:sz w:val="21"/>
          <w:szCs w:val="21"/>
          <w:u w:val="single"/>
          <w:shd w:val="clear" w:color="auto" w:fill="FFFFFF"/>
          <w:lang w:val="en-US" w:eastAsia="zh-CN"/>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r>
        <w:rPr>
          <w:rFonts w:hint="eastAsia" w:cs="仿宋_GB2312"/>
          <w:spacing w:val="8"/>
          <w:sz w:val="21"/>
          <w:szCs w:val="21"/>
          <w:u w:val="single"/>
          <w:shd w:val="clear" w:color="auto" w:fill="FFFFFF"/>
          <w:lang w:val="en-US" w:eastAsia="zh-CN"/>
        </w:rPr>
        <w:t xml:space="preserve">            </w:t>
      </w:r>
    </w:p>
    <w:p>
      <w:pPr>
        <w:pStyle w:val="7"/>
        <w:numPr>
          <w:ilvl w:val="0"/>
          <w:numId w:val="0"/>
        </w:numPr>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2、乙方现场安全负责人：</w:t>
      </w:r>
      <w:r>
        <w:rPr>
          <w:rFonts w:hint="eastAsia" w:cs="仿宋_GB2312"/>
          <w:spacing w:val="8"/>
          <w:sz w:val="21"/>
          <w:szCs w:val="21"/>
          <w:u w:val="single"/>
          <w:shd w:val="clear" w:color="auto" w:fill="FFFFFF"/>
        </w:rPr>
        <w:t xml:space="preserve">          </w:t>
      </w:r>
      <w:r>
        <w:rPr>
          <w:rFonts w:hint="eastAsia" w:cs="仿宋_GB2312"/>
          <w:spacing w:val="8"/>
          <w:sz w:val="21"/>
          <w:szCs w:val="21"/>
          <w:shd w:val="clear" w:color="auto" w:fill="FFFFFF"/>
        </w:rPr>
        <w:t xml:space="preserve"> 联系电话：</w:t>
      </w:r>
      <w:r>
        <w:rPr>
          <w:rFonts w:hint="eastAsia" w:cs="仿宋_GB2312"/>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三、甲方安全责任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1、贯彻落实国家有关施工现场安全生产、文明施工的法规和管理规定，对乙方施工现场和区域进行全面的安全生产管理和监督检查并对施工现场临时用电进行安全检查与指导。</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2、及时纠正乙方施工人员违章指挥和违章作业行为，并按照有关规定予以查处。对乙方施工区域内的重大安全事故隐患，应开具隐患通知单。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3、建立健全施工现场各项安全生产管理制度。要求乙方制定施工安全措施，在开始施工前报甲方备案。</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4、对乙方的安全生产培训、劳动保护用品的使用和危险预知工作提出指导意见，并监督落实情况。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5、对乙方提出的安全生产要求积极提供帮助。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6、向乙方提供电源时，应与乙方办理交接验收手续。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7、按照有关临时用电标准对乙方的临时用电设备设施进行监督和检查。发现乙方在临时用电中存在隐患必须责成乙方以整改。并监督整改落实情况。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8、对乙方特种作业人员的名单、操作证复印件及培训记录进行存档备案。</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四、乙方安全责任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2、服从甲方安全生产管理，乙方施工过程中需使用电、水源，就事先与甲方取得联系，不得私拉乱接。中断作业或遇故障应立即切断有关开关。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3、乙方一切施工活动，必须编制安全施工措施，施工前对全体施工人员进行全面的技术交底，并在整个施工过程正确、完整地执行，无措施或未交底严禁布置施工。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4、乙方必须为施工作业人员参加人身意外保险。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5、乙方造成生产安全事故，导致人员伤亡时，由乙方承担事故责任和经济责任。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6、未经安全生产教育培训和无证人员，不得上岗作业。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7、乙方施工过程中应做到工完、料尽、场地清，确保安全文明施工。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8、乙方必须接受甲方的监督、检查，对甲方提出的安全整改意见必须及时整改。</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五、安全要求</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(一)登高上架要求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1、施工采用的脚手架、安全网必须由专业人员搭设，由项目经理(工地负责人)组织技术部、安全部门的有关人员验收合格后，方可投入使用，应按类别逐项查验，并应有验收记录。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3、进入施工现场的人员必须佩戴安全帽。凡在2m以上高处作业人员，必须正确使用安全带，安全带应高挂低用。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4、工程施工前，除工程技术人员对施工作业人员进行书面安全技术交底，并履行签字手续外，必须各施工班组长向施工人员进行班组交底及履行签字手续。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5、特殊工程施工项目如;电气、易燃、易爆容器、管道等，必须持有效证件及上岗证的专业人员操作。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6、拆除施工现场，必须设有临时急救人员及药品或设立临时救助站。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7、严禁在工作前和工作中饮酒，不许穿高跟鞋、硬底鞋、拖鞋，应穿防滑鞋。</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8、进入施工现场须服从领导和安检人员的指挥，遵守劳动纪律、严守岗位、不串岗，作业时思想要集中。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9、严禁随意拆除或损坏防护栏杆、拉杆、安全网、跳板、脚手板、支撑等防护设施。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10、面砖搬运、安装时应注意安全，防止因面砖翻倒而受伤。</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11、各种材料加工时注意操作安全及施工用电，不得随便乱接乱拉电线。</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12、施工现场各周边洞口，必须有符合安全规范要求的安全防护，若因施工作业场地要求而拆除的，操作完成后，立即恢复。</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13、脚手架上禁止有探头板、飞跳板，脚手架上应满铺脚手板，脚手架上禁止堆放砂浆、砖块、面砖等物料。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15、作业中不得往下投掷物件、碎砖、灰渣等，清理物料时应设溜槽或使用垃圾桶;手持工具和零星物料应随时放在工具袋中。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16、年龄未满18周岁者，患有心脏病、贫血、高血压、低血压、癫痫病及其他不适于高空作业的病症者严禁从事外墙施工作业。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17、遇到雷雨、大风等天气外墙施工应暂停作业。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18、手持电动工具使用前应进行检查，空载试验运转正常合格后方可使用，转移工作点应切断电源，潮湿场所严禁使用手持式电动工具。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19、作业前必须认真检查机械设备的安全装置，调整机器或更换刀具时应先切断电源并由机械员进行。</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(二)用电要求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1、配电箱的箱柜门处应有名称，用途，分路、标记及内部系统接线图，以防失误操作。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2、配电装置均应配锁，并有专人负责开启和关闭上锁。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3、电工和用电人员用电时，必须按规定穿戴绝缘，防护用品，使用绝缘工具。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4、施工现场下班停止工作时，必须将班后不用的配电装置分闸断电，并上锁，班中停止工作1小时以上时，相关动力开关箱应断电上锁，暂时不用的配电装置也应断电上锁。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5、配电箱、开关箱内的电气配置和接线，严禁随意改动、并不得随意挂接其他用电设备。</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6、配电装置的漏电保护器，应每次使用时用试验按钮试跳一次，只有试跳正常才可继续使用。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7、用电设备的保护接地线应并联接地，并严禁串联接地或接零。</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8、使用中的电气设备应保持完好的工作状态，严禁带故障运行。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9、现场临时用电及照明必须由项目经理同意，由专业电工按JGJ46-88《施工现场临时用电安全技术规范》要求进行操作。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10、现场所有用电设备必须用插头与插线板连接，禁止将线头直接插入插线板。</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(三)电焊机使用要求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1、操作人员应具有上岗证书，严禁无证操作。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2、所有交、直流电的金属外壳，都必须采取保护接地或接零。焊接的金属和结构本身接地。</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3、电焊机二次焊把线，地线需接长使用时，应保证搭接面积，接点处用绝缘胶带包裹好，地线良好不能有破皮裂口存在。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4遇有雨、雪、雾或六级以上强风，影响施工安全时应停止室外焊接，雨雪后应先清除施工地点的积水、积雪后方可施焊。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5、焊接时，操作人员应穿戴好所有防护用具。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6、各种用电设备，照明设备在露天使用时必须设有防水、防雨设施，各种设备的防护罩必须齐全。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7无铬牌的电气设备不得随意接通电源，各种电气设备应铭牌齐全。</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(四)动火要求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1、进入施工现场，必须向施工班组人员进行消防及动火知识教育。</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2、施工现场严禁吸烟及随意动火，如需动火必须向项目经理提出申请，经项目经理同意签字后方可使用。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3、施工中所需使用的易燃物品，如，汽油、气瓶等，必须设专门的临时存放库房并设置灭火器，沙袋等，由专人管理。</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4、施工现场认真执行“三清，五好”管理制度，尤其对木制品的刨花、锯末、料头，做到每天工完场清，各类材料都要码放成垛，整齐堆放。</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5、电焊、气焊作业前要明确作业任务，认真了解作业环境，确定出动火危险区域，并立出明显标志，危险区内的一切易燃品都必须移走，对不能移走的可燃物，采取可靠的保护措施。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6、焊工必须持证上岗，无证者不能进行操作。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7、属特、一、二级防火范围的焊割作业，未经办理动火审批手续，不准进行焊割作业。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8、五级风以上禁止动用电气焊。</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(五)室外吊篮施工要求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1、施工前必须检查吊篮的焊接点、杆件、钢丝绳、葫芦，是否存在损坏和生锈，如存在则必须进行除锈补焊、更换等，方可使用。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2、上架的施工人员，必须穿工作服、防滑鞋，并正确佩戴安全带，并与钢丝绳稳固连接。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3、吊篮内的施工人员，只能保持三人，携带的油漆、涂料等不得多于2桶，并用结实的绳索或挂钩固定在吊篮上。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4、进入施工现场的操作人员必须由经过专业培训，并取得国家相关部门颁发的证书上岗。</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六、其他</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1、协议作为乙双方工程合同的补充，与工程合同具备同样法律效力，协议内容如有和国家地方的有关法律法规规章不符者，按国家和地方的有关规定执行。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3、本协议经立协议双方法人单位盖章或现场负责人签字后生效，有效期从年月日至合同任务结束。</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4、本合同一式四份，甲方执叁份，乙方执壹份。</w:t>
      </w:r>
    </w:p>
    <w:p>
      <w:pPr>
        <w:pStyle w:val="7"/>
        <w:shd w:val="clear" w:color="auto" w:fill="FFFFFF"/>
        <w:spacing w:before="0" w:beforeAutospacing="0" w:after="0" w:afterAutospacing="0" w:line="460" w:lineRule="exact"/>
        <w:ind w:firstLine="452" w:firstLineChars="200"/>
        <w:jc w:val="both"/>
        <w:rPr>
          <w:rFonts w:hint="eastAsia" w:cs="仿宋_GB2312"/>
          <w:b/>
          <w:spacing w:val="8"/>
          <w:sz w:val="21"/>
          <w:szCs w:val="21"/>
          <w:shd w:val="clear" w:color="auto" w:fill="FFFFFF"/>
        </w:rPr>
      </w:pPr>
      <w:r>
        <w:rPr>
          <w:rFonts w:hint="eastAsia" w:cs="仿宋_GB2312"/>
          <w:spacing w:val="8"/>
          <w:sz w:val="21"/>
          <w:szCs w:val="21"/>
          <w:shd w:val="clear" w:color="auto" w:fill="FFFFFF"/>
        </w:rPr>
        <w:t>5、当合约双方发生争议时，可以通过协商解决或申请施工合同管理机构有关部门调解，不愿通过调解或调解不成地可以向甲方所在地人民法院起诉。</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甲方（盖章）: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联系电话:</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乙方（盖章）: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 xml:space="preserve">联系电话: </w:t>
      </w:r>
      <w:r>
        <w:rPr>
          <w:rFonts w:hint="eastAsia" w:cs="仿宋_GB2312"/>
          <w:b w:val="0"/>
          <w:bCs/>
          <w:spacing w:val="8"/>
          <w:sz w:val="21"/>
          <w:szCs w:val="21"/>
          <w:u w:val="single"/>
          <w:shd w:val="clear" w:color="auto" w:fill="FFFFFF"/>
        </w:rPr>
        <w:t xml:space="preserve">                    </w:t>
      </w:r>
    </w:p>
    <w:p>
      <w:pPr>
        <w:ind w:firstLine="452" w:firstLineChars="200"/>
        <w:rPr>
          <w:rFonts w:hint="eastAsia" w:ascii="宋体" w:hAnsi="宋体" w:eastAsia="宋体" w:cs="宋体"/>
          <w:b w:val="0"/>
          <w:bCs/>
          <w:sz w:val="24"/>
          <w:szCs w:val="24"/>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spacing w:line="360" w:lineRule="auto"/>
        <w:jc w:val="both"/>
        <w:outlineLvl w:val="0"/>
        <w:rPr>
          <w:rFonts w:ascii="宋体" w:hAnsi="宋体" w:eastAsia="宋体" w:cs="@仿宋_GB2312"/>
          <w:b/>
          <w:sz w:val="28"/>
          <w:szCs w:val="20"/>
        </w:rPr>
      </w:pPr>
    </w:p>
    <w:p>
      <w:pPr>
        <w:spacing w:line="360" w:lineRule="auto"/>
        <w:jc w:val="both"/>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highlight w:val="none"/>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技术</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cs="仿宋_GB2312"/>
          <w:spacing w:val="8"/>
          <w:sz w:val="21"/>
          <w:szCs w:val="21"/>
          <w:shd w:val="clear" w:color="auto" w:fill="FFFFFF"/>
          <w:lang w:val="en-US" w:eastAsia="zh-CN"/>
        </w:rPr>
        <w:t>致安徽百大电器连锁有限公司</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val="0"/>
          <w:bCs/>
          <w:color w:val="000000"/>
          <w:kern w:val="0"/>
          <w:sz w:val="24"/>
          <w:szCs w:val="20"/>
          <w:u w:val="single"/>
        </w:rPr>
        <w:t>（编号：2023BDJTFW00075）</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val="en-US"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headerReference r:id="rId5" w:type="default"/>
          <w:footerReference r:id="rId6" w:type="default"/>
          <w:pgSz w:w="11906" w:h="16838"/>
          <w:pgMar w:top="1134" w:right="1020" w:bottom="1134" w:left="1020" w:header="851" w:footer="992" w:gutter="0"/>
          <w:cols w:space="425" w:num="1"/>
          <w:docGrid w:type="lines" w:linePitch="312"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none"/>
        </w:rPr>
        <w:t>，应包括以下内容：</w:t>
      </w:r>
      <w:r>
        <w:rPr>
          <w:rFonts w:hint="eastAsia" w:ascii="宋体" w:hAnsi="宋体" w:eastAsia="宋体" w:cs="@仿宋_GB2312"/>
          <w:sz w:val="24"/>
          <w:szCs w:val="20"/>
          <w:highlight w:val="none"/>
        </w:rPr>
        <w:t>（自行增减需要提供的内容）</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仿宋_GB2312"/>
          <w:sz w:val="24"/>
          <w:szCs w:val="20"/>
          <w:highlight w:val="none"/>
        </w:rPr>
        <w:t xml:space="preserve">    1.</w:t>
      </w:r>
      <w:r>
        <w:rPr>
          <w:rFonts w:hint="eastAsia" w:ascii="宋体" w:hAnsi="宋体" w:eastAsia="宋体" w:cs="宋体"/>
          <w:kern w:val="0"/>
          <w:sz w:val="24"/>
          <w:szCs w:val="20"/>
          <w:highlight w:val="none"/>
        </w:rPr>
        <w:t>针对本项目的供货、安装、售后服务方案；</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2.针对本项目的产品质量、施工安全等方面的说明和承诺； </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3.针对本项目的专业服务人员安排；</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4.其他事项（如有）。</w:t>
      </w:r>
    </w:p>
    <w:p>
      <w:pPr>
        <w:spacing w:line="800" w:lineRule="exact"/>
        <w:jc w:val="left"/>
        <w:rPr>
          <w:rFonts w:ascii="宋体" w:hAnsi="宋体" w:eastAsia="宋体" w:cs="@仿宋_GB2312"/>
          <w:sz w:val="24"/>
          <w:szCs w:val="20"/>
          <w:highlight w:val="none"/>
        </w:rPr>
      </w:pPr>
    </w:p>
    <w:p>
      <w:pPr>
        <w:widowControl/>
        <w:spacing w:line="800" w:lineRule="exact"/>
        <w:jc w:val="center"/>
        <w:rPr>
          <w:rFonts w:ascii="宋体" w:hAnsi="宋体" w:eastAsia="宋体" w:cs="宋体"/>
          <w:b/>
          <w:kern w:val="0"/>
          <w:sz w:val="24"/>
          <w:szCs w:val="20"/>
          <w:highlight w:val="none"/>
          <w:u w:val="single"/>
        </w:rPr>
      </w:pPr>
      <w:r>
        <w:rPr>
          <w:rFonts w:hint="eastAsia" w:ascii="宋体" w:hAnsi="宋体" w:eastAsia="宋体" w:cs="宋体"/>
          <w:b/>
          <w:kern w:val="0"/>
          <w:sz w:val="24"/>
          <w:szCs w:val="20"/>
          <w:highlight w:val="none"/>
        </w:rPr>
        <w:t xml:space="preserve">格式7  </w:t>
      </w:r>
      <w:r>
        <w:rPr>
          <w:rFonts w:hint="eastAsia" w:ascii="宋体" w:hAnsi="宋体" w:eastAsia="宋体" w:cs="宋体"/>
          <w:b/>
          <w:kern w:val="0"/>
          <w:sz w:val="24"/>
          <w:szCs w:val="20"/>
          <w:highlight w:val="none"/>
          <w:u w:val="single"/>
        </w:rPr>
        <w:t>供应商证明资料</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1.合法有效的《</w:t>
      </w:r>
      <w:r>
        <w:rPr>
          <w:rFonts w:hint="eastAsia" w:ascii="宋体" w:hAnsi="宋体" w:eastAsia="宋体" w:cs="宋体"/>
          <w:b/>
          <w:bCs/>
          <w:kern w:val="0"/>
          <w:sz w:val="24"/>
          <w:szCs w:val="20"/>
          <w:highlight w:val="none"/>
        </w:rPr>
        <w:t>营业执照</w:t>
      </w:r>
      <w:r>
        <w:rPr>
          <w:rFonts w:hint="eastAsia" w:ascii="宋体" w:hAnsi="宋体" w:eastAsia="宋体" w:cs="宋体"/>
          <w:b/>
          <w:kern w:val="0"/>
          <w:sz w:val="24"/>
          <w:szCs w:val="20"/>
          <w:highlight w:val="none"/>
        </w:rPr>
        <w:t>、业绩合同</w:t>
      </w:r>
      <w:r>
        <w:rPr>
          <w:rFonts w:hint="eastAsia" w:ascii="宋体" w:hAnsi="宋体" w:eastAsia="宋体" w:cs="宋体"/>
          <w:kern w:val="0"/>
          <w:sz w:val="24"/>
          <w:szCs w:val="20"/>
          <w:highlight w:val="none"/>
        </w:rPr>
        <w:t>……</w:t>
      </w:r>
      <w:r>
        <w:rPr>
          <w:rFonts w:hint="eastAsia" w:ascii="宋体" w:hAnsi="宋体" w:eastAsia="宋体" w:cs="宋体"/>
          <w:bCs/>
          <w:kern w:val="0"/>
          <w:sz w:val="24"/>
          <w:szCs w:val="20"/>
          <w:highlight w:val="none"/>
        </w:rPr>
        <w:t>》；（根据供应商要求自行设定）</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2.针对本项目的技术说明资料； </w:t>
      </w:r>
      <w:r>
        <w:rPr>
          <w:rFonts w:hint="eastAsia" w:ascii="宋体" w:hAnsi="宋体" w:eastAsia="宋体" w:cs="宋体"/>
          <w:bCs/>
          <w:kern w:val="0"/>
          <w:sz w:val="24"/>
          <w:szCs w:val="20"/>
          <w:highlight w:val="none"/>
        </w:rPr>
        <w:t>（根据项目自行设定需要提供的技术资料）</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3.企业</w:t>
      </w:r>
      <w:r>
        <w:rPr>
          <w:rFonts w:hint="eastAsia" w:ascii="宋体" w:hAnsi="宋体" w:eastAsia="宋体" w:cs="宋体"/>
          <w:bCs/>
          <w:kern w:val="0"/>
          <w:sz w:val="24"/>
          <w:szCs w:val="20"/>
          <w:highlight w:val="none"/>
        </w:rPr>
        <w:t>简介、通讯方式、</w:t>
      </w:r>
      <w:r>
        <w:rPr>
          <w:rFonts w:hint="eastAsia" w:ascii="宋体" w:hAnsi="宋体" w:eastAsia="宋体" w:cs="宋体"/>
          <w:kern w:val="0"/>
          <w:sz w:val="24"/>
          <w:szCs w:val="20"/>
          <w:highlight w:val="none"/>
        </w:rPr>
        <w:t xml:space="preserve">开户银行名称及地址、税率说明等 ；  </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宋体"/>
          <w:kern w:val="0"/>
          <w:sz w:val="24"/>
          <w:szCs w:val="20"/>
          <w:highlight w:val="none"/>
        </w:rPr>
        <w:t xml:space="preserve">    4.需要说明的其它情况（如有）。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rPr>
        <w:t>格式</w:t>
      </w:r>
      <w:r>
        <w:rPr>
          <w:rFonts w:hint="eastAsia" w:ascii="宋体" w:hAnsi="宋体" w:eastAsia="宋体" w:cs="@仿宋_GB2312"/>
          <w:b/>
          <w:bCs/>
          <w:sz w:val="28"/>
          <w:szCs w:val="28"/>
          <w:highlight w:val="none"/>
        </w:rPr>
        <w:t xml:space="preserve">8  </w:t>
      </w:r>
      <w:r>
        <w:rPr>
          <w:rFonts w:hint="eastAsia" w:ascii="宋体" w:hAnsi="宋体" w:eastAsia="宋体" w:cs="@仿宋_GB2312"/>
          <w:b/>
          <w:bCs/>
          <w:sz w:val="28"/>
          <w:szCs w:val="28"/>
          <w:highlight w:val="none"/>
          <w:u w:val="single"/>
        </w:rPr>
        <w:t>商务文件封面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百大电器店招点阵字制作及安装</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商务</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年月日</w:t>
      </w:r>
    </w:p>
    <w:p>
      <w:pPr>
        <w:spacing w:line="360" w:lineRule="auto"/>
        <w:jc w:val="both"/>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bCs/>
          <w:sz w:val="24"/>
          <w:szCs w:val="28"/>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widowControl/>
        <w:spacing w:line="240" w:lineRule="exact"/>
        <w:jc w:val="left"/>
        <w:rPr>
          <w:rFonts w:ascii="宋体" w:hAnsi="宋体" w:eastAsia="宋体" w:cs="宋体"/>
          <w:b/>
          <w:kern w:val="0"/>
          <w:sz w:val="24"/>
          <w:szCs w:val="20"/>
        </w:rPr>
      </w:pP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292"/>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仿宋_GB2312"/>
                <w:b/>
                <w:sz w:val="24"/>
                <w:szCs w:val="20"/>
              </w:rPr>
            </w:pPr>
            <w:r>
              <w:rPr>
                <w:rFonts w:hint="eastAsia" w:ascii="宋体" w:hAnsi="宋体" w:eastAsia="宋体" w:cs="@仿宋_GB2312"/>
                <w:b/>
                <w:sz w:val="24"/>
                <w:szCs w:val="20"/>
              </w:rPr>
              <w:t>百大电器店招点阵字制作及安装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宋体"/>
                <w:b/>
                <w:kern w:val="0"/>
                <w:sz w:val="24"/>
                <w:szCs w:val="20"/>
                <w:lang w:eastAsia="zh-CN"/>
              </w:rPr>
            </w:pPr>
            <w:r>
              <w:rPr>
                <w:rFonts w:hint="eastAsia" w:ascii="宋体" w:hAnsi="宋体" w:eastAsia="宋体" w:cs="宋体"/>
                <w:b w:val="0"/>
                <w:bCs/>
                <w:kern w:val="0"/>
                <w:sz w:val="24"/>
                <w:szCs w:val="24"/>
              </w:rPr>
              <w:t>2023BDJTFW0007</w:t>
            </w:r>
            <w:r>
              <w:rPr>
                <w:rFonts w:hint="eastAsia" w:ascii="宋体" w:hAnsi="宋体" w:eastAsia="宋体" w:cs="宋体"/>
                <w:b w:val="0"/>
                <w:bCs/>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质量规格</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供货安装期限</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付款方式</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lang w:val="en-US" w:eastAsia="zh-CN"/>
              </w:rPr>
              <w:t>4</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备注</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597" w:type="dxa"/>
            <w:tcBorders>
              <w:top w:val="single" w:color="auto" w:sz="4" w:space="0"/>
              <w:left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总报价</w:t>
            </w:r>
          </w:p>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（含</w:t>
            </w:r>
            <w:r>
              <w:rPr>
                <w:rFonts w:hint="eastAsia" w:ascii="宋体" w:hAnsi="宋体" w:eastAsia="宋体" w:cs="宋体"/>
                <w:b/>
                <w:kern w:val="0"/>
                <w:sz w:val="24"/>
                <w:szCs w:val="20"/>
                <w:u w:val="single"/>
                <w:lang w:val="en-US" w:eastAsia="zh-CN"/>
              </w:rPr>
              <w:t>9</w:t>
            </w:r>
            <w:r>
              <w:rPr>
                <w:rFonts w:hint="eastAsia" w:ascii="宋体" w:hAnsi="宋体" w:eastAsia="宋体" w:cs="宋体"/>
                <w:b/>
                <w:kern w:val="0"/>
                <w:sz w:val="24"/>
                <w:szCs w:val="20"/>
              </w:rPr>
              <w:t>%增值税）</w:t>
            </w:r>
          </w:p>
        </w:tc>
        <w:tc>
          <w:tcPr>
            <w:tcW w:w="6850"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20" w:lineRule="exact"/>
              <w:rPr>
                <w:rFonts w:ascii="宋体" w:hAnsi="宋体" w:eastAsia="宋体" w:cs="宋体"/>
                <w:kern w:val="0"/>
                <w:sz w:val="24"/>
                <w:szCs w:val="20"/>
              </w:rPr>
            </w:pPr>
            <w:r>
              <w:rPr>
                <w:rFonts w:hint="eastAsia" w:ascii="宋体" w:hAnsi="宋体" w:eastAsia="宋体" w:cs="宋体"/>
                <w:b/>
                <w:kern w:val="0"/>
                <w:sz w:val="24"/>
                <w:szCs w:val="20"/>
              </w:rPr>
              <w:t>注：总报价不得高于项目概算（人民币</w:t>
            </w:r>
            <w:r>
              <w:rPr>
                <w:rFonts w:hint="eastAsia" w:ascii="宋体" w:hAnsi="宋体" w:eastAsia="宋体" w:cs="宋体"/>
                <w:b/>
                <w:kern w:val="0"/>
                <w:sz w:val="24"/>
                <w:szCs w:val="20"/>
                <w:lang w:val="en-US" w:eastAsia="zh-CN"/>
              </w:rPr>
              <w:t>155338.32</w:t>
            </w:r>
            <w:r>
              <w:rPr>
                <w:rFonts w:hint="eastAsia" w:ascii="宋体" w:hAnsi="宋体" w:eastAsia="宋体" w:cs="宋体"/>
                <w:b/>
                <w:kern w:val="0"/>
                <w:sz w:val="24"/>
                <w:szCs w:val="20"/>
              </w:rPr>
              <w:t>元），否则视为响应无效</w:t>
            </w:r>
            <w:r>
              <w:rPr>
                <w:rFonts w:hint="eastAsia" w:ascii="宋体" w:hAnsi="宋体" w:eastAsia="宋体" w:cs="宋体"/>
                <w:b/>
                <w:kern w:val="0"/>
                <w:sz w:val="24"/>
                <w:szCs w:val="20"/>
                <w:lang w:eastAsia="zh-CN"/>
              </w:rPr>
              <w:t>；</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供应商（公章）：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spacing w:line="460" w:lineRule="exact"/>
        <w:rPr>
          <w:rFonts w:ascii="宋体" w:hAnsi="宋体" w:eastAsia="宋体" w:cs="宋体"/>
          <w:b/>
          <w:kern w:val="0"/>
          <w:sz w:val="24"/>
          <w:szCs w:val="20"/>
        </w:rPr>
      </w:pPr>
    </w:p>
    <w:p>
      <w:pPr>
        <w:widowControl/>
        <w:spacing w:line="540" w:lineRule="exact"/>
        <w:rPr>
          <w:rFonts w:ascii="宋体" w:hAnsi="宋体" w:eastAsia="宋体" w:cs="@仿宋_GB2312"/>
          <w:b/>
          <w:sz w:val="24"/>
          <w:szCs w:val="20"/>
        </w:rPr>
      </w:pPr>
      <w:r>
        <w:rPr>
          <w:rFonts w:hint="eastAsia" w:ascii="宋体" w:hAnsi="宋体" w:eastAsia="宋体" w:cs="宋体"/>
          <w:b/>
          <w:kern w:val="0"/>
          <w:sz w:val="24"/>
          <w:szCs w:val="20"/>
        </w:rPr>
        <w:t>注：1.供应商</w:t>
      </w:r>
      <w:r>
        <w:rPr>
          <w:rFonts w:hint="eastAsia" w:ascii="宋体" w:hAnsi="宋体" w:eastAsia="宋体" w:cs="@仿宋_GB2312"/>
          <w:b/>
          <w:sz w:val="24"/>
          <w:szCs w:val="20"/>
        </w:rPr>
        <w:t>所报“</w:t>
      </w:r>
      <w:r>
        <w:rPr>
          <w:rFonts w:hint="eastAsia" w:ascii="宋体" w:hAnsi="宋体" w:eastAsia="宋体" w:cs="宋体"/>
          <w:b/>
          <w:kern w:val="0"/>
          <w:sz w:val="24"/>
          <w:szCs w:val="20"/>
        </w:rPr>
        <w:t>技术、商务响应承诺</w:t>
      </w:r>
      <w:r>
        <w:rPr>
          <w:rFonts w:hint="eastAsia" w:ascii="宋体" w:hAnsi="宋体" w:eastAsia="宋体" w:cs="@仿宋_GB2312"/>
          <w:b/>
          <w:sz w:val="24"/>
          <w:szCs w:val="20"/>
        </w:rPr>
        <w:t>”内事项须满足或优于本项目文件要求；</w:t>
      </w:r>
    </w:p>
    <w:p>
      <w:pPr>
        <w:adjustRightInd w:val="0"/>
        <w:snapToGrid w:val="0"/>
        <w:spacing w:line="540" w:lineRule="exact"/>
        <w:ind w:firstLine="482" w:firstLineChars="200"/>
        <w:rPr>
          <w:rFonts w:ascii="宋体" w:hAnsi="宋体" w:eastAsia="宋体" w:cs="@仿宋_GB2312"/>
          <w:sz w:val="24"/>
          <w:szCs w:val="20"/>
        </w:rPr>
      </w:pPr>
      <w:r>
        <w:rPr>
          <w:rFonts w:hint="eastAsia" w:ascii="宋体" w:hAnsi="宋体" w:eastAsia="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r>
        <w:rPr>
          <w:rFonts w:hint="eastAsia" w:ascii="宋体" w:hAnsi="宋体" w:eastAsia="宋体" w:cs="@仿宋_GB2312"/>
          <w:b/>
          <w:sz w:val="24"/>
          <w:szCs w:val="28"/>
        </w:rPr>
        <w:t xml:space="preserve">格式10  </w:t>
      </w:r>
      <w:r>
        <w:rPr>
          <w:rFonts w:hint="eastAsia" w:ascii="宋体" w:hAnsi="宋体" w:eastAsia="宋体" w:cs="@仿宋_GB2312"/>
          <w:b/>
          <w:sz w:val="24"/>
          <w:szCs w:val="28"/>
          <w:u w:val="single"/>
        </w:rPr>
        <w:t>分项报价表</w:t>
      </w:r>
    </w:p>
    <w:p>
      <w:pPr>
        <w:snapToGrid w:val="0"/>
        <w:spacing w:line="240" w:lineRule="exact"/>
        <w:jc w:val="left"/>
        <w:rPr>
          <w:rFonts w:ascii="宋体" w:hAnsi="宋体" w:eastAsia="宋体" w:cs="@仿宋_GB2312"/>
          <w:b/>
          <w:sz w:val="24"/>
          <w:szCs w:val="28"/>
        </w:rPr>
      </w:pPr>
    </w:p>
    <w:p>
      <w:pPr>
        <w:snapToGrid w:val="0"/>
        <w:spacing w:line="360" w:lineRule="auto"/>
        <w:jc w:val="left"/>
        <w:rPr>
          <w:rFonts w:hint="eastAsia" w:ascii="宋体" w:hAnsi="宋体" w:eastAsia="宋体" w:cs="@仿宋_GB2312"/>
          <w:b/>
          <w:sz w:val="24"/>
          <w:szCs w:val="28"/>
          <w:u w:val="single"/>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百大电器店招点阵字制作及安装</w:t>
      </w:r>
    </w:p>
    <w:p>
      <w:pPr>
        <w:snapToGrid w:val="0"/>
        <w:spacing w:line="360" w:lineRule="auto"/>
        <w:jc w:val="left"/>
        <w:rPr>
          <w:rFonts w:hint="eastAsia" w:ascii="@仿宋_GB2312" w:hAnsi="@仿宋_GB2312" w:eastAsia="宋体" w:cs="@仿宋_GB2312"/>
          <w:szCs w:val="20"/>
          <w:lang w:eastAsia="zh-CN"/>
        </w:rPr>
      </w:pPr>
      <w:r>
        <w:rPr>
          <w:rFonts w:hint="eastAsia" w:ascii="宋体" w:hAnsi="宋体" w:eastAsia="宋体" w:cs="@仿宋_GB2312"/>
          <w:b/>
          <w:sz w:val="24"/>
          <w:szCs w:val="28"/>
        </w:rPr>
        <w:t>项目编号</w:t>
      </w:r>
      <w:r>
        <w:rPr>
          <w:rFonts w:hint="eastAsia" w:ascii="宋体" w:hAnsi="宋体" w:eastAsia="宋体" w:cs="宋体"/>
          <w:b/>
          <w:bCs/>
          <w:color w:val="000000"/>
          <w:kern w:val="0"/>
          <w:sz w:val="24"/>
          <w:szCs w:val="20"/>
        </w:rPr>
        <w:t>：</w:t>
      </w:r>
      <w:r>
        <w:rPr>
          <w:rFonts w:hint="eastAsia" w:ascii="宋体" w:hAnsi="宋体" w:eastAsia="宋体" w:cs="@仿宋_GB2312"/>
          <w:b/>
          <w:sz w:val="24"/>
          <w:szCs w:val="28"/>
          <w:u w:val="single"/>
        </w:rPr>
        <w:t>2023BDJTFW0007</w:t>
      </w:r>
      <w:r>
        <w:rPr>
          <w:rFonts w:hint="eastAsia" w:ascii="宋体" w:hAnsi="宋体" w:eastAsia="宋体" w:cs="@仿宋_GB2312"/>
          <w:b/>
          <w:sz w:val="24"/>
          <w:szCs w:val="28"/>
          <w:u w:val="single"/>
          <w:lang w:val="en-US" w:eastAsia="zh-CN"/>
        </w:rPr>
        <w:t>5</w:t>
      </w:r>
    </w:p>
    <w:tbl>
      <w:tblPr>
        <w:tblStyle w:val="8"/>
        <w:tblW w:w="11673" w:type="dxa"/>
        <w:tblInd w:w="-911" w:type="dxa"/>
        <w:tblLayout w:type="fixed"/>
        <w:tblCellMar>
          <w:top w:w="0" w:type="dxa"/>
          <w:left w:w="108" w:type="dxa"/>
          <w:bottom w:w="0" w:type="dxa"/>
          <w:right w:w="108" w:type="dxa"/>
        </w:tblCellMar>
      </w:tblPr>
      <w:tblGrid>
        <w:gridCol w:w="2366"/>
        <w:gridCol w:w="720"/>
        <w:gridCol w:w="930"/>
        <w:gridCol w:w="1065"/>
        <w:gridCol w:w="1095"/>
        <w:gridCol w:w="3300"/>
        <w:gridCol w:w="832"/>
        <w:gridCol w:w="1365"/>
      </w:tblGrid>
      <w:tr>
        <w:tblPrEx>
          <w:tblCellMar>
            <w:top w:w="0" w:type="dxa"/>
            <w:left w:w="108" w:type="dxa"/>
            <w:bottom w:w="0" w:type="dxa"/>
            <w:right w:w="108" w:type="dxa"/>
          </w:tblCellMar>
        </w:tblPrEx>
        <w:trPr>
          <w:trHeight w:val="72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项目名称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数 量</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单价（元）</w:t>
            </w: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金额（元）</w:t>
            </w: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备 注</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投标品牌</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b/>
                <w:bCs/>
                <w:color w:val="000000"/>
                <w:sz w:val="21"/>
                <w:szCs w:val="21"/>
              </w:rPr>
            </w:pPr>
            <w:r>
              <w:rPr>
                <w:rFonts w:hint="eastAsia" w:ascii="宋体" w:hAnsi="宋体" w:eastAsia="宋体" w:cs="宋体"/>
                <w:b/>
                <w:i w:val="0"/>
                <w:color w:val="000000"/>
                <w:kern w:val="0"/>
                <w:sz w:val="21"/>
                <w:szCs w:val="21"/>
                <w:u w:val="none"/>
                <w:lang w:val="en-US" w:eastAsia="zh-CN" w:bidi="ar"/>
              </w:rPr>
              <w:t>图 示</w:t>
            </w:r>
          </w:p>
        </w:tc>
      </w:tr>
      <w:tr>
        <w:tblPrEx>
          <w:tblCellMar>
            <w:top w:w="0" w:type="dxa"/>
            <w:left w:w="108" w:type="dxa"/>
            <w:bottom w:w="0" w:type="dxa"/>
            <w:right w:w="108" w:type="dxa"/>
          </w:tblCellMar>
        </w:tblPrEx>
        <w:trPr>
          <w:trHeight w:val="82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logo(2.19m*1.9m)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4.161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六安恒生店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428750" cy="467360"/>
                  <wp:effectExtent l="0" t="0" r="8890" b="0"/>
                  <wp:docPr id="1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2"/>
                          <pic:cNvPicPr>
                            <a:picLocks noChangeAspect="1"/>
                          </pic:cNvPicPr>
                        </pic:nvPicPr>
                        <pic:blipFill>
                          <a:blip r:embed="rId8"/>
                          <a:stretch>
                            <a:fillRect/>
                          </a:stretch>
                        </pic:blipFill>
                        <pic:spPr>
                          <a:xfrm rot="5400000">
                            <a:off x="0" y="0"/>
                            <a:ext cx="1428750" cy="467360"/>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百大电器(1.9m*1.95m*4个字)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14.82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18.981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18.981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44"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logo(2.66m*3.067m)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8.158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六安金商都</w:t>
            </w:r>
            <w:r>
              <w:drawing>
                <wp:inline distT="0" distB="0" distL="114300" distR="114300">
                  <wp:extent cx="1581785" cy="628650"/>
                  <wp:effectExtent l="0" t="0" r="0" b="18415"/>
                  <wp:docPr id="1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7"/>
                          <pic:cNvPicPr>
                            <a:picLocks noChangeAspect="1"/>
                          </pic:cNvPicPr>
                        </pic:nvPicPr>
                        <pic:blipFill>
                          <a:blip r:embed="rId9"/>
                          <a:stretch>
                            <a:fillRect/>
                          </a:stretch>
                        </pic:blipFill>
                        <pic:spPr>
                          <a:xfrm rot="5400000">
                            <a:off x="0" y="0"/>
                            <a:ext cx="1581785" cy="628650"/>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百大电器(2.42m*2.23m*4个字）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21.588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86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29.746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7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6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29.746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6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6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1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33"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56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logo（1.68m*1.93m）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3.242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sz w:val="24"/>
                <w:szCs w:val="24"/>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百大电器铜陵店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524000" cy="705485"/>
                  <wp:effectExtent l="0" t="0" r="18415" b="0"/>
                  <wp:docPr id="15"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92"/>
                          <pic:cNvPicPr>
                            <a:picLocks noChangeAspect="1"/>
                          </pic:cNvPicPr>
                        </pic:nvPicPr>
                        <pic:blipFill>
                          <a:blip r:embed="rId10"/>
                          <a:stretch>
                            <a:fillRect/>
                          </a:stretch>
                        </pic:blipFill>
                        <pic:spPr>
                          <a:xfrm rot="5400000">
                            <a:off x="0" y="0"/>
                            <a:ext cx="1524000" cy="70548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62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百大电器（1.52m*1.484m*4个字）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9.023</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4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12.265</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3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8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12.265</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0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9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1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86"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74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logo（1.13m*1.3m*2套）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2.938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bdr w:val="single" w:color="000000" w:sz="4" w:space="0"/>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蚌埠百大入口亮化字2套</w:t>
            </w:r>
            <w:r>
              <w:drawing>
                <wp:inline distT="0" distB="0" distL="114300" distR="114300">
                  <wp:extent cx="1496060" cy="581660"/>
                  <wp:effectExtent l="0" t="0" r="8890" b="8890"/>
                  <wp:docPr id="1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5"/>
                          <pic:cNvPicPr>
                            <a:picLocks noChangeAspect="1"/>
                          </pic:cNvPicPr>
                        </pic:nvPicPr>
                        <pic:blipFill>
                          <a:blip r:embed="rId11"/>
                          <a:stretch>
                            <a:fillRect/>
                          </a:stretch>
                        </pic:blipFill>
                        <pic:spPr>
                          <a:xfrm rot="5400000">
                            <a:off x="0" y="0"/>
                            <a:ext cx="1496060" cy="581660"/>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71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百大电器（1.02m*1.03m*8个字）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6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0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7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11.338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05"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7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2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37"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513"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logo（2.4m*2.766m）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6.634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不锈钢围边字、1.0mm实厚不锈钢烤漆围边，占边13cm、3mm厚白色亚克力激光雕刻、0.8mm厚高强度PVC板、激光雕刻、高亮度LED防水模组</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蚌埠百大楼面亮化字</w:t>
            </w:r>
            <w:r>
              <w:drawing>
                <wp:inline distT="0" distB="0" distL="114300" distR="114300">
                  <wp:extent cx="1372235" cy="572135"/>
                  <wp:effectExtent l="0" t="0" r="18415" b="18415"/>
                  <wp:docPr id="1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87"/>
                          <pic:cNvPicPr>
                            <a:picLocks noChangeAspect="1"/>
                          </pic:cNvPicPr>
                        </pic:nvPicPr>
                        <pic:blipFill>
                          <a:blip r:embed="rId12"/>
                          <a:stretch>
                            <a:fillRect/>
                          </a:stretch>
                        </pic:blipFill>
                        <pic:spPr>
                          <a:xfrm rot="5400000">
                            <a:off x="0" y="0"/>
                            <a:ext cx="1372235" cy="57213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53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百大电器（2.18m*2.13m*4个字）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18.58</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5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4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2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25.214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74"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70"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77"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3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67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logo（2.193m*1.902m）</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4.17</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点阵字、2.0厚铝板激光切割、占边18公分、汽车烤漆、LED防水光源</w:t>
            </w:r>
          </w:p>
        </w:tc>
        <w:tc>
          <w:tcPr>
            <w:tcW w:w="832"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肥西百大店</w:t>
            </w:r>
          </w:p>
          <w:p>
            <w:pPr>
              <w:keepNext w:val="0"/>
              <w:keepLines w:val="0"/>
              <w:widowControl/>
              <w:suppressLineNumbers w:val="0"/>
              <w:jc w:val="center"/>
              <w:textAlignment w:val="center"/>
              <w:rPr>
                <w:rFonts w:ascii="宋体" w:hAnsi="宋体" w:eastAsia="宋体" w:cs="宋体"/>
                <w:color w:val="000000"/>
                <w:szCs w:val="21"/>
              </w:rPr>
            </w:pPr>
            <w:r>
              <w:drawing>
                <wp:inline distT="0" distB="0" distL="114300" distR="114300">
                  <wp:extent cx="1208405" cy="447675"/>
                  <wp:effectExtent l="0" t="0" r="9525" b="10795"/>
                  <wp:docPr id="18"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91"/>
                          <pic:cNvPicPr>
                            <a:picLocks noChangeAspect="1"/>
                          </pic:cNvPicPr>
                        </pic:nvPicPr>
                        <pic:blipFill>
                          <a:blip r:embed="rId13"/>
                          <a:stretch>
                            <a:fillRect/>
                          </a:stretch>
                        </pic:blipFill>
                        <pic:spPr>
                          <a:xfrm rot="5400000">
                            <a:off x="0" y="0"/>
                            <a:ext cx="1208405" cy="447675"/>
                          </a:xfrm>
                          <a:prstGeom prst="rect">
                            <a:avLst/>
                          </a:prstGeom>
                          <a:noFill/>
                          <a:ln w="1">
                            <a:noFill/>
                          </a:ln>
                        </pic:spPr>
                      </pic:pic>
                    </a:graphicData>
                  </a:graphic>
                </wp:inline>
              </w:drawing>
            </w:r>
          </w:p>
        </w:tc>
      </w:tr>
      <w:tr>
        <w:tblPrEx>
          <w:tblCellMar>
            <w:top w:w="0" w:type="dxa"/>
            <w:left w:w="108" w:type="dxa"/>
            <w:bottom w:w="0" w:type="dxa"/>
            <w:right w:w="108" w:type="dxa"/>
          </w:tblCellMar>
        </w:tblPrEx>
        <w:trPr>
          <w:trHeight w:val="748"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百大电器（1.728m*1.687m*4个字）</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11.66</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1"/>
                <w:szCs w:val="21"/>
              </w:rPr>
            </w:pPr>
          </w:p>
        </w:tc>
        <w:tc>
          <w:tcPr>
            <w:tcW w:w="832"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2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LED防水电源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12</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400w12VLED防水电源</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821"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钢架加固、除锈、防锈漆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35.624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根据现场实际情况，使用5*5镀锌角钢焊接、加固，钢架表面除锈、刷防锈漆</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47"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含钻尾螺丝、玻璃胶、结构胶等</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69"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字体拆除安装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35.624</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高空拆除安装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06"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线缆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30</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4*4电源线，按实际发生量计算</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53"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吊装</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吊车点阵字拆、装</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42" w:hRule="atLeast"/>
        </w:trPr>
        <w:tc>
          <w:tcPr>
            <w:tcW w:w="23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1095" w:type="dxa"/>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ascii="宋体" w:hAnsi="宋体" w:eastAsia="宋体" w:cs="宋体"/>
                <w:color w:val="000000"/>
                <w:sz w:val="21"/>
                <w:szCs w:val="21"/>
              </w:rPr>
            </w:pP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运输费</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33" w:hRule="atLeast"/>
        </w:trPr>
        <w:tc>
          <w:tcPr>
            <w:tcW w:w="3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小计</w:t>
            </w:r>
          </w:p>
        </w:tc>
        <w:tc>
          <w:tcPr>
            <w:tcW w:w="722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1"/>
                <w:szCs w:val="21"/>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i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70" w:hRule="atLeast"/>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宋体" w:hAnsi="宋体" w:eastAsia="宋体" w:cs="宋体"/>
                <w:color w:val="000000"/>
                <w:kern w:val="0"/>
                <w:sz w:val="21"/>
                <w:szCs w:val="21"/>
              </w:rPr>
            </w:pPr>
            <w:r>
              <w:rPr>
                <w:rFonts w:hint="eastAsia" w:ascii="宋体" w:hAnsi="宋体" w:eastAsia="宋体" w:cs="宋体"/>
                <w:b/>
                <w:bCs/>
                <w:color w:val="000000"/>
                <w:kern w:val="0"/>
                <w:sz w:val="21"/>
                <w:szCs w:val="21"/>
              </w:rPr>
              <w:t>含</w:t>
            </w:r>
            <w:r>
              <w:rPr>
                <w:rFonts w:hint="eastAsia" w:ascii="宋体" w:hAnsi="宋体" w:eastAsia="宋体" w:cs="宋体"/>
                <w:b/>
                <w:bCs/>
                <w:color w:val="000000"/>
                <w:kern w:val="0"/>
                <w:sz w:val="21"/>
                <w:szCs w:val="21"/>
                <w:u w:val="single"/>
                <w:lang w:val="en-US" w:eastAsia="zh-CN"/>
              </w:rPr>
              <w:t>9</w:t>
            </w:r>
            <w:r>
              <w:rPr>
                <w:rFonts w:hint="eastAsia" w:ascii="宋体" w:hAnsi="宋体" w:eastAsia="宋体" w:cs="宋体"/>
                <w:b/>
                <w:bCs/>
                <w:color w:val="000000"/>
                <w:kern w:val="0"/>
                <w:sz w:val="21"/>
                <w:szCs w:val="21"/>
              </w:rPr>
              <w:t>%增值税合计</w:t>
            </w:r>
          </w:p>
        </w:tc>
        <w:tc>
          <w:tcPr>
            <w:tcW w:w="546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仿宋_GB2312"/>
                <w:b/>
                <w:sz w:val="21"/>
                <w:szCs w:val="21"/>
              </w:rPr>
            </w:pPr>
            <w:r>
              <w:rPr>
                <w:rFonts w:hint="eastAsia" w:ascii="宋体" w:hAnsi="宋体" w:eastAsia="宋体" w:cs="@仿宋_GB2312"/>
                <w:b/>
                <w:sz w:val="21"/>
                <w:szCs w:val="21"/>
              </w:rPr>
              <w:t>大写：           小写：</w:t>
            </w: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仿宋_GB2312"/>
                <w:b/>
                <w:sz w:val="24"/>
                <w:szCs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仿宋_GB2312"/>
                <w:b/>
                <w:szCs w:val="21"/>
              </w:rPr>
            </w:pPr>
          </w:p>
        </w:tc>
      </w:tr>
      <w:tr>
        <w:tblPrEx>
          <w:tblCellMar>
            <w:top w:w="0" w:type="dxa"/>
            <w:left w:w="108" w:type="dxa"/>
            <w:bottom w:w="0" w:type="dxa"/>
            <w:right w:w="108" w:type="dxa"/>
          </w:tblCellMar>
        </w:tblPrEx>
        <w:trPr>
          <w:trHeight w:val="836" w:hRule="atLeast"/>
        </w:trPr>
        <w:tc>
          <w:tcPr>
            <w:tcW w:w="9476"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ascii="宋体" w:hAnsi="宋体" w:eastAsia="宋体" w:cs="@仿宋_GB2312"/>
                <w:sz w:val="21"/>
                <w:szCs w:val="21"/>
              </w:rPr>
            </w:pPr>
            <w:r>
              <w:rPr>
                <w:rFonts w:hint="eastAsia" w:ascii="宋体" w:hAnsi="宋体" w:eastAsia="宋体" w:cs="@仿宋_GB2312"/>
                <w:sz w:val="21"/>
                <w:szCs w:val="21"/>
              </w:rPr>
              <w:t>备注：1.以上报价（单价、小计、合计）均为含</w:t>
            </w:r>
            <w:r>
              <w:rPr>
                <w:rFonts w:hint="eastAsia" w:ascii="宋体" w:hAnsi="宋体" w:eastAsia="宋体" w:cs="@仿宋_GB2312"/>
                <w:sz w:val="21"/>
                <w:szCs w:val="21"/>
                <w:u w:val="single"/>
                <w:lang w:val="en-US" w:eastAsia="zh-CN"/>
              </w:rPr>
              <w:t>9</w:t>
            </w:r>
            <w:r>
              <w:rPr>
                <w:rFonts w:hint="eastAsia" w:ascii="宋体" w:hAnsi="宋体" w:eastAsia="宋体" w:cs="@仿宋_GB2312"/>
                <w:sz w:val="21"/>
                <w:szCs w:val="21"/>
              </w:rPr>
              <w:t>%增值税专用发票的价格；</w:t>
            </w:r>
          </w:p>
          <w:p>
            <w:pPr>
              <w:widowControl/>
              <w:spacing w:line="440" w:lineRule="exact"/>
              <w:textAlignment w:val="center"/>
              <w:rPr>
                <w:rFonts w:ascii="宋体" w:hAnsi="宋体" w:eastAsia="宋体" w:cs="@仿宋_GB2312"/>
                <w:sz w:val="21"/>
                <w:szCs w:val="21"/>
              </w:rPr>
            </w:pPr>
            <w:r>
              <w:rPr>
                <w:rFonts w:hint="eastAsia" w:ascii="宋体" w:hAnsi="宋体" w:eastAsia="宋体" w:cs="@仿宋_GB2312"/>
                <w:sz w:val="21"/>
                <w:szCs w:val="21"/>
              </w:rPr>
              <w:t xml:space="preserve">      2.以上报价不得有缺漏项和算术性错误，否则视为无效报价；</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hint="eastAsia" w:ascii="宋体" w:hAnsi="宋体" w:eastAsia="宋体" w:cs="@仿宋_GB2312"/>
                <w:szCs w:val="21"/>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textAlignment w:val="center"/>
              <w:rPr>
                <w:rFonts w:hint="eastAsia" w:ascii="宋体" w:hAnsi="宋体" w:eastAsia="宋体" w:cs="@仿宋_GB2312"/>
                <w:szCs w:val="21"/>
              </w:rPr>
            </w:pPr>
          </w:p>
        </w:tc>
      </w:tr>
    </w:tbl>
    <w:p>
      <w:pPr>
        <w:widowControl/>
        <w:spacing w:line="800" w:lineRule="exact"/>
        <w:jc w:val="left"/>
        <w:rPr>
          <w:rFonts w:hint="eastAsia"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供应商（公章）：</w:t>
      </w:r>
      <w:r>
        <w:rPr>
          <w:rFonts w:hint="eastAsia" w:ascii="宋体" w:hAnsi="宋体" w:eastAsia="宋体" w:cs="@仿宋_GB2312"/>
          <w:szCs w:val="21"/>
          <w:u w:val="single"/>
        </w:rPr>
        <w:t xml:space="preserve">     </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月</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日</w:t>
      </w:r>
    </w:p>
    <w:p>
      <w:pPr>
        <w:rPr>
          <w:rFonts w:ascii="@仿宋_GB2312" w:hAnsi="@仿宋_GB2312" w:eastAsia="@仿宋_GB2312" w:cs="@仿宋_GB2312"/>
          <w:szCs w:val="20"/>
        </w:rPr>
      </w:pPr>
    </w:p>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rPr>
        <w:t>参加</w:t>
      </w:r>
      <w:r>
        <w:rPr>
          <w:rFonts w:hint="eastAsia" w:ascii="宋体" w:hAnsi="宋体" w:eastAsia="宋体" w:cs="宋体"/>
          <w:b/>
          <w:sz w:val="24"/>
          <w:u w:val="single"/>
        </w:rPr>
        <w:t>百大电器店招点阵字制作及安装</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贰</w:t>
      </w:r>
      <w:r>
        <w:rPr>
          <w:rFonts w:hint="eastAsia" w:ascii="宋体" w:hAnsi="宋体" w:eastAsia="宋体" w:cs="宋体"/>
          <w:sz w:val="24"/>
          <w:u w:val="single"/>
        </w:rPr>
        <w:t xml:space="preserve">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640" w:lineRule="exact"/>
              <w:jc w:val="center"/>
              <w:rPr>
                <w:rFonts w:ascii="宋体" w:hAnsi="宋体" w:eastAsia="宋体" w:cs="宋体"/>
                <w:sz w:val="24"/>
                <w:highlight w:val="none"/>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w:t>
      </w:r>
      <w:r>
        <w:rPr>
          <w:rFonts w:hint="eastAsia" w:ascii="宋体" w:hAnsi="宋体" w:eastAsia="宋体" w:cs="宋体"/>
          <w:b/>
          <w:sz w:val="24"/>
          <w:lang w:eastAsia="zh-CN"/>
        </w:rPr>
        <w:t>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bookmarkEnd w:id="1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5E24B"/>
    <w:multiLevelType w:val="singleLevel"/>
    <w:tmpl w:val="D615E24B"/>
    <w:lvl w:ilvl="0" w:tentative="0">
      <w:start w:val="2"/>
      <w:numFmt w:val="chineseCounting"/>
      <w:suff w:val="nothing"/>
      <w:lvlText w:val="%1、"/>
      <w:lvlJc w:val="left"/>
      <w:rPr>
        <w:rFonts w:hint="eastAsia"/>
      </w:rPr>
    </w:lvl>
  </w:abstractNum>
  <w:abstractNum w:abstractNumId="1">
    <w:nsid w:val="FF07090E"/>
    <w:multiLevelType w:val="singleLevel"/>
    <w:tmpl w:val="FF07090E"/>
    <w:lvl w:ilvl="0" w:tentative="0">
      <w:start w:val="5"/>
      <w:numFmt w:val="chineseCounting"/>
      <w:suff w:val="space"/>
      <w:lvlText w:val="第%1章"/>
      <w:lvlJc w:val="left"/>
      <w:rPr>
        <w:rFonts w:hint="eastAsia"/>
      </w:rPr>
    </w:lvl>
  </w:abstractNum>
  <w:abstractNum w:abstractNumId="2">
    <w:nsid w:val="48E0B860"/>
    <w:multiLevelType w:val="singleLevel"/>
    <w:tmpl w:val="48E0B860"/>
    <w:lvl w:ilvl="0" w:tentative="0">
      <w:start w:val="1"/>
      <w:numFmt w:val="chineseCounting"/>
      <w:suff w:val="nothing"/>
      <w:lvlText w:val="%1、"/>
      <w:lvlJc w:val="left"/>
      <w:rPr>
        <w:rFonts w:hint="eastAsia"/>
      </w:rPr>
    </w:lvl>
  </w:abstractNum>
  <w:abstractNum w:abstractNumId="3">
    <w:nsid w:val="55795DB5"/>
    <w:multiLevelType w:val="singleLevel"/>
    <w:tmpl w:val="55795DB5"/>
    <w:lvl w:ilvl="0" w:tentative="0">
      <w:start w:val="1"/>
      <w:numFmt w:val="decimal"/>
      <w:suff w:val="nothing"/>
      <w:lvlText w:val="%1、"/>
      <w:lvlJc w:val="left"/>
    </w:lvl>
  </w:abstractNum>
  <w:abstractNum w:abstractNumId="4">
    <w:nsid w:val="56D92C4A"/>
    <w:multiLevelType w:val="singleLevel"/>
    <w:tmpl w:val="56D92C4A"/>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52A34A68"/>
    <w:rsid w:val="0000560A"/>
    <w:rsid w:val="00146AE3"/>
    <w:rsid w:val="0017146B"/>
    <w:rsid w:val="0018610D"/>
    <w:rsid w:val="00284A0F"/>
    <w:rsid w:val="0028675D"/>
    <w:rsid w:val="00326E8D"/>
    <w:rsid w:val="00491B83"/>
    <w:rsid w:val="004D681B"/>
    <w:rsid w:val="004E3BBF"/>
    <w:rsid w:val="0056034E"/>
    <w:rsid w:val="005D5CD8"/>
    <w:rsid w:val="00613E4B"/>
    <w:rsid w:val="00687299"/>
    <w:rsid w:val="007C0CCD"/>
    <w:rsid w:val="00961A2B"/>
    <w:rsid w:val="009A211D"/>
    <w:rsid w:val="00A21E22"/>
    <w:rsid w:val="00B46918"/>
    <w:rsid w:val="00BC3088"/>
    <w:rsid w:val="00CF3C93"/>
    <w:rsid w:val="00E5258E"/>
    <w:rsid w:val="00E65B44"/>
    <w:rsid w:val="01216249"/>
    <w:rsid w:val="01466B7D"/>
    <w:rsid w:val="01A06F71"/>
    <w:rsid w:val="01A52705"/>
    <w:rsid w:val="01D52D58"/>
    <w:rsid w:val="01DA60F2"/>
    <w:rsid w:val="01E964DB"/>
    <w:rsid w:val="02272D56"/>
    <w:rsid w:val="024442A7"/>
    <w:rsid w:val="029C4179"/>
    <w:rsid w:val="031D0EC3"/>
    <w:rsid w:val="03533E8B"/>
    <w:rsid w:val="03564DDD"/>
    <w:rsid w:val="035A6E17"/>
    <w:rsid w:val="03E26D12"/>
    <w:rsid w:val="04097361"/>
    <w:rsid w:val="041F0209"/>
    <w:rsid w:val="043164D2"/>
    <w:rsid w:val="0433431B"/>
    <w:rsid w:val="04526309"/>
    <w:rsid w:val="04530964"/>
    <w:rsid w:val="04785EAF"/>
    <w:rsid w:val="04EA53FC"/>
    <w:rsid w:val="050624D0"/>
    <w:rsid w:val="05667F45"/>
    <w:rsid w:val="06316B66"/>
    <w:rsid w:val="068D0AA0"/>
    <w:rsid w:val="06A42785"/>
    <w:rsid w:val="072B7208"/>
    <w:rsid w:val="07462E18"/>
    <w:rsid w:val="078608E3"/>
    <w:rsid w:val="078F59E9"/>
    <w:rsid w:val="079304F8"/>
    <w:rsid w:val="07F82844"/>
    <w:rsid w:val="08237E01"/>
    <w:rsid w:val="0877185C"/>
    <w:rsid w:val="088A6123"/>
    <w:rsid w:val="08AC6127"/>
    <w:rsid w:val="08C96CD9"/>
    <w:rsid w:val="09413053"/>
    <w:rsid w:val="095747D7"/>
    <w:rsid w:val="09722ECD"/>
    <w:rsid w:val="09D52B74"/>
    <w:rsid w:val="09FC0678"/>
    <w:rsid w:val="0A3C34DB"/>
    <w:rsid w:val="0A455B9C"/>
    <w:rsid w:val="0A4F04BF"/>
    <w:rsid w:val="0A7D45B3"/>
    <w:rsid w:val="0A924B51"/>
    <w:rsid w:val="0AB12718"/>
    <w:rsid w:val="0AC05074"/>
    <w:rsid w:val="0AE55920"/>
    <w:rsid w:val="0AFA757C"/>
    <w:rsid w:val="0B077F8D"/>
    <w:rsid w:val="0B611519"/>
    <w:rsid w:val="0BB838C4"/>
    <w:rsid w:val="0BC74BE5"/>
    <w:rsid w:val="0BE61950"/>
    <w:rsid w:val="0C036C1B"/>
    <w:rsid w:val="0C540FAF"/>
    <w:rsid w:val="0C632A54"/>
    <w:rsid w:val="0C822209"/>
    <w:rsid w:val="0C831DFB"/>
    <w:rsid w:val="0C841AED"/>
    <w:rsid w:val="0CFC317C"/>
    <w:rsid w:val="0D0821E7"/>
    <w:rsid w:val="0D0C53E6"/>
    <w:rsid w:val="0DA87805"/>
    <w:rsid w:val="0DB95F32"/>
    <w:rsid w:val="0DEB14A0"/>
    <w:rsid w:val="0E8321E4"/>
    <w:rsid w:val="0F351FD1"/>
    <w:rsid w:val="0F473B42"/>
    <w:rsid w:val="0F5F5CA1"/>
    <w:rsid w:val="0FB029A1"/>
    <w:rsid w:val="0FCC70AF"/>
    <w:rsid w:val="0FE01987"/>
    <w:rsid w:val="10163CF3"/>
    <w:rsid w:val="102B2027"/>
    <w:rsid w:val="106229DC"/>
    <w:rsid w:val="106F3D0D"/>
    <w:rsid w:val="10D721E8"/>
    <w:rsid w:val="112A6783"/>
    <w:rsid w:val="115B4B8E"/>
    <w:rsid w:val="11752C0E"/>
    <w:rsid w:val="11983691"/>
    <w:rsid w:val="11B664ED"/>
    <w:rsid w:val="129A7D91"/>
    <w:rsid w:val="1316071F"/>
    <w:rsid w:val="133A11D7"/>
    <w:rsid w:val="135D699C"/>
    <w:rsid w:val="13802C1E"/>
    <w:rsid w:val="13BF4691"/>
    <w:rsid w:val="13C710A1"/>
    <w:rsid w:val="13CF0A8F"/>
    <w:rsid w:val="13CF35B9"/>
    <w:rsid w:val="13FC0111"/>
    <w:rsid w:val="141D25CF"/>
    <w:rsid w:val="14270E79"/>
    <w:rsid w:val="1484749A"/>
    <w:rsid w:val="149C56F8"/>
    <w:rsid w:val="14BC3B96"/>
    <w:rsid w:val="14DF6889"/>
    <w:rsid w:val="14FB7CA9"/>
    <w:rsid w:val="1535597D"/>
    <w:rsid w:val="15962639"/>
    <w:rsid w:val="15AF407F"/>
    <w:rsid w:val="15C61B57"/>
    <w:rsid w:val="15E6339F"/>
    <w:rsid w:val="160730D6"/>
    <w:rsid w:val="160F7CF5"/>
    <w:rsid w:val="16BA3227"/>
    <w:rsid w:val="16D603BE"/>
    <w:rsid w:val="16FB5D81"/>
    <w:rsid w:val="17101F77"/>
    <w:rsid w:val="17645509"/>
    <w:rsid w:val="17A032FB"/>
    <w:rsid w:val="17A54DB5"/>
    <w:rsid w:val="17C461C4"/>
    <w:rsid w:val="17CF509F"/>
    <w:rsid w:val="18786026"/>
    <w:rsid w:val="187D53A7"/>
    <w:rsid w:val="18B8307D"/>
    <w:rsid w:val="18DF60A5"/>
    <w:rsid w:val="18E160F1"/>
    <w:rsid w:val="192741EA"/>
    <w:rsid w:val="19356397"/>
    <w:rsid w:val="198304BA"/>
    <w:rsid w:val="19A75476"/>
    <w:rsid w:val="1A0C2EC9"/>
    <w:rsid w:val="1A646862"/>
    <w:rsid w:val="1AB951A3"/>
    <w:rsid w:val="1AC34D1B"/>
    <w:rsid w:val="1B23671D"/>
    <w:rsid w:val="1B6A6ECB"/>
    <w:rsid w:val="1B83540D"/>
    <w:rsid w:val="1B913ED2"/>
    <w:rsid w:val="1BAB4F0B"/>
    <w:rsid w:val="1C1A4A96"/>
    <w:rsid w:val="1C7F7983"/>
    <w:rsid w:val="1CCD1B09"/>
    <w:rsid w:val="1CD15F84"/>
    <w:rsid w:val="1D176292"/>
    <w:rsid w:val="1D28394F"/>
    <w:rsid w:val="1D8334A3"/>
    <w:rsid w:val="1D836C11"/>
    <w:rsid w:val="1DD377A6"/>
    <w:rsid w:val="1DE701F3"/>
    <w:rsid w:val="1DEF6D8A"/>
    <w:rsid w:val="1E4F5A7B"/>
    <w:rsid w:val="1ECB3CD5"/>
    <w:rsid w:val="1EFA3083"/>
    <w:rsid w:val="1F6B41EE"/>
    <w:rsid w:val="1F6B4B7C"/>
    <w:rsid w:val="1F8B4890"/>
    <w:rsid w:val="1FB40B86"/>
    <w:rsid w:val="1FBA536D"/>
    <w:rsid w:val="1FE16BA6"/>
    <w:rsid w:val="1FE826AA"/>
    <w:rsid w:val="202454ED"/>
    <w:rsid w:val="205B7D63"/>
    <w:rsid w:val="20861E01"/>
    <w:rsid w:val="20904A87"/>
    <w:rsid w:val="20C10B6C"/>
    <w:rsid w:val="211122BF"/>
    <w:rsid w:val="212D2DDA"/>
    <w:rsid w:val="213425FF"/>
    <w:rsid w:val="217A319E"/>
    <w:rsid w:val="217B48A5"/>
    <w:rsid w:val="21BF6A73"/>
    <w:rsid w:val="21E9487F"/>
    <w:rsid w:val="223C6316"/>
    <w:rsid w:val="2259630A"/>
    <w:rsid w:val="225D3288"/>
    <w:rsid w:val="22753AA4"/>
    <w:rsid w:val="229A2541"/>
    <w:rsid w:val="22CC1448"/>
    <w:rsid w:val="232A43C0"/>
    <w:rsid w:val="234B6811"/>
    <w:rsid w:val="23543F51"/>
    <w:rsid w:val="23BA1BE8"/>
    <w:rsid w:val="24332590"/>
    <w:rsid w:val="24743B45"/>
    <w:rsid w:val="24D92A00"/>
    <w:rsid w:val="24F569A2"/>
    <w:rsid w:val="250A6257"/>
    <w:rsid w:val="25177A76"/>
    <w:rsid w:val="251C6735"/>
    <w:rsid w:val="254A48EC"/>
    <w:rsid w:val="254E2C60"/>
    <w:rsid w:val="25645371"/>
    <w:rsid w:val="2572277A"/>
    <w:rsid w:val="2589734C"/>
    <w:rsid w:val="25BA620F"/>
    <w:rsid w:val="25C02C5C"/>
    <w:rsid w:val="25E532EB"/>
    <w:rsid w:val="26AF70B6"/>
    <w:rsid w:val="26BE554B"/>
    <w:rsid w:val="26BE65C2"/>
    <w:rsid w:val="26D11D63"/>
    <w:rsid w:val="26FB44E4"/>
    <w:rsid w:val="275163C0"/>
    <w:rsid w:val="277D341D"/>
    <w:rsid w:val="27A1224D"/>
    <w:rsid w:val="27B00E63"/>
    <w:rsid w:val="27CF6C95"/>
    <w:rsid w:val="27F51336"/>
    <w:rsid w:val="284C77CE"/>
    <w:rsid w:val="28706D17"/>
    <w:rsid w:val="28732366"/>
    <w:rsid w:val="289E5635"/>
    <w:rsid w:val="28EC7DB9"/>
    <w:rsid w:val="29090A8B"/>
    <w:rsid w:val="2914053D"/>
    <w:rsid w:val="291F32BC"/>
    <w:rsid w:val="295757E3"/>
    <w:rsid w:val="29C133D1"/>
    <w:rsid w:val="29DB68D1"/>
    <w:rsid w:val="2A3D614C"/>
    <w:rsid w:val="2A554E4C"/>
    <w:rsid w:val="2A6D251A"/>
    <w:rsid w:val="2ACE74F4"/>
    <w:rsid w:val="2AFE7D9D"/>
    <w:rsid w:val="2B2A15AA"/>
    <w:rsid w:val="2B4A0075"/>
    <w:rsid w:val="2B5F1656"/>
    <w:rsid w:val="2B65068C"/>
    <w:rsid w:val="2B91322F"/>
    <w:rsid w:val="2C33078A"/>
    <w:rsid w:val="2C444745"/>
    <w:rsid w:val="2C700C3A"/>
    <w:rsid w:val="2C8A65AE"/>
    <w:rsid w:val="2CAA51D2"/>
    <w:rsid w:val="2CB96709"/>
    <w:rsid w:val="2CD26F24"/>
    <w:rsid w:val="2CD930DF"/>
    <w:rsid w:val="2D085772"/>
    <w:rsid w:val="2D23256D"/>
    <w:rsid w:val="2D314460"/>
    <w:rsid w:val="2DA865F2"/>
    <w:rsid w:val="2DAD00C8"/>
    <w:rsid w:val="2DEF56CF"/>
    <w:rsid w:val="2DF92133"/>
    <w:rsid w:val="2E072216"/>
    <w:rsid w:val="2E2B796A"/>
    <w:rsid w:val="2E5E4946"/>
    <w:rsid w:val="2E9278B7"/>
    <w:rsid w:val="2F055902"/>
    <w:rsid w:val="2F437D47"/>
    <w:rsid w:val="2FA1315F"/>
    <w:rsid w:val="2FF52573"/>
    <w:rsid w:val="300F0BC6"/>
    <w:rsid w:val="30127B8C"/>
    <w:rsid w:val="303A2DF7"/>
    <w:rsid w:val="30502D3B"/>
    <w:rsid w:val="305606E0"/>
    <w:rsid w:val="30C53282"/>
    <w:rsid w:val="30C75451"/>
    <w:rsid w:val="30D64D73"/>
    <w:rsid w:val="31083D27"/>
    <w:rsid w:val="312C235A"/>
    <w:rsid w:val="31344BFE"/>
    <w:rsid w:val="313D38F3"/>
    <w:rsid w:val="317B353B"/>
    <w:rsid w:val="31902824"/>
    <w:rsid w:val="320B1ED7"/>
    <w:rsid w:val="323F5077"/>
    <w:rsid w:val="329C416F"/>
    <w:rsid w:val="32B55A55"/>
    <w:rsid w:val="32BC1002"/>
    <w:rsid w:val="33BF76C6"/>
    <w:rsid w:val="340B6FF8"/>
    <w:rsid w:val="34490CCA"/>
    <w:rsid w:val="34686C8A"/>
    <w:rsid w:val="34873421"/>
    <w:rsid w:val="34A12E31"/>
    <w:rsid w:val="34BD6E42"/>
    <w:rsid w:val="34F43535"/>
    <w:rsid w:val="35094BFC"/>
    <w:rsid w:val="350C3E79"/>
    <w:rsid w:val="352B64A2"/>
    <w:rsid w:val="353C420B"/>
    <w:rsid w:val="35843E04"/>
    <w:rsid w:val="3598045D"/>
    <w:rsid w:val="35AC12D2"/>
    <w:rsid w:val="35F26FC0"/>
    <w:rsid w:val="35F9034E"/>
    <w:rsid w:val="367D72F6"/>
    <w:rsid w:val="36965B9D"/>
    <w:rsid w:val="36F62268"/>
    <w:rsid w:val="36FD1EE5"/>
    <w:rsid w:val="374F3C24"/>
    <w:rsid w:val="375C791E"/>
    <w:rsid w:val="37AC319E"/>
    <w:rsid w:val="37FA2517"/>
    <w:rsid w:val="381820D9"/>
    <w:rsid w:val="382278DC"/>
    <w:rsid w:val="382E2D79"/>
    <w:rsid w:val="38352CCB"/>
    <w:rsid w:val="38543F62"/>
    <w:rsid w:val="38A97EBD"/>
    <w:rsid w:val="38CE4D1E"/>
    <w:rsid w:val="391D6776"/>
    <w:rsid w:val="3956663D"/>
    <w:rsid w:val="395835DE"/>
    <w:rsid w:val="39700927"/>
    <w:rsid w:val="39BA1FBE"/>
    <w:rsid w:val="39DF6CD8"/>
    <w:rsid w:val="3A202852"/>
    <w:rsid w:val="3A3F0C5B"/>
    <w:rsid w:val="3A75044C"/>
    <w:rsid w:val="3AA97608"/>
    <w:rsid w:val="3B0532F1"/>
    <w:rsid w:val="3B181276"/>
    <w:rsid w:val="3B3911ED"/>
    <w:rsid w:val="3B892174"/>
    <w:rsid w:val="3BA96372"/>
    <w:rsid w:val="3BCE7B87"/>
    <w:rsid w:val="3BE949C1"/>
    <w:rsid w:val="3C340332"/>
    <w:rsid w:val="3C490231"/>
    <w:rsid w:val="3C620632"/>
    <w:rsid w:val="3C6E2617"/>
    <w:rsid w:val="3C8446EA"/>
    <w:rsid w:val="3C8B0719"/>
    <w:rsid w:val="3CC00956"/>
    <w:rsid w:val="3CC3301A"/>
    <w:rsid w:val="3CF11D7F"/>
    <w:rsid w:val="3D394128"/>
    <w:rsid w:val="3D3C48E6"/>
    <w:rsid w:val="3D5B54AF"/>
    <w:rsid w:val="3D6A4CEC"/>
    <w:rsid w:val="3D7604D6"/>
    <w:rsid w:val="3DBF1E7D"/>
    <w:rsid w:val="3E927592"/>
    <w:rsid w:val="3EC01B3F"/>
    <w:rsid w:val="3F5D2B7B"/>
    <w:rsid w:val="3F71110C"/>
    <w:rsid w:val="3F982986"/>
    <w:rsid w:val="3FD05BAA"/>
    <w:rsid w:val="3FD876AC"/>
    <w:rsid w:val="4048748A"/>
    <w:rsid w:val="40582115"/>
    <w:rsid w:val="40674F3E"/>
    <w:rsid w:val="40C618D4"/>
    <w:rsid w:val="40DB5220"/>
    <w:rsid w:val="41197AF6"/>
    <w:rsid w:val="41250249"/>
    <w:rsid w:val="41395AA3"/>
    <w:rsid w:val="41645A1B"/>
    <w:rsid w:val="41727207"/>
    <w:rsid w:val="41735459"/>
    <w:rsid w:val="425E17B6"/>
    <w:rsid w:val="4290724B"/>
    <w:rsid w:val="42940F74"/>
    <w:rsid w:val="42C41CE4"/>
    <w:rsid w:val="42E00AEE"/>
    <w:rsid w:val="43211C2E"/>
    <w:rsid w:val="43811983"/>
    <w:rsid w:val="43D90C49"/>
    <w:rsid w:val="43DD60CD"/>
    <w:rsid w:val="43F63290"/>
    <w:rsid w:val="441A20EA"/>
    <w:rsid w:val="444276A9"/>
    <w:rsid w:val="44450C02"/>
    <w:rsid w:val="44CA0FAA"/>
    <w:rsid w:val="44D5112C"/>
    <w:rsid w:val="44E26410"/>
    <w:rsid w:val="45060392"/>
    <w:rsid w:val="450D5AED"/>
    <w:rsid w:val="452951AC"/>
    <w:rsid w:val="45561319"/>
    <w:rsid w:val="456078F5"/>
    <w:rsid w:val="45800144"/>
    <w:rsid w:val="458439DA"/>
    <w:rsid w:val="45E2495B"/>
    <w:rsid w:val="460361B6"/>
    <w:rsid w:val="46753258"/>
    <w:rsid w:val="46A9569A"/>
    <w:rsid w:val="46C05080"/>
    <w:rsid w:val="46D64AB8"/>
    <w:rsid w:val="47097A44"/>
    <w:rsid w:val="47857C94"/>
    <w:rsid w:val="47AB53C2"/>
    <w:rsid w:val="47D06A35"/>
    <w:rsid w:val="48074B4D"/>
    <w:rsid w:val="48532924"/>
    <w:rsid w:val="48735D3E"/>
    <w:rsid w:val="487F2935"/>
    <w:rsid w:val="489F4D85"/>
    <w:rsid w:val="48A44149"/>
    <w:rsid w:val="48E63D46"/>
    <w:rsid w:val="493A7ECD"/>
    <w:rsid w:val="495A744B"/>
    <w:rsid w:val="498A5272"/>
    <w:rsid w:val="49C153B8"/>
    <w:rsid w:val="4A2463F7"/>
    <w:rsid w:val="4A573705"/>
    <w:rsid w:val="4A6E2C61"/>
    <w:rsid w:val="4AE318AA"/>
    <w:rsid w:val="4AF83AAB"/>
    <w:rsid w:val="4B2018C3"/>
    <w:rsid w:val="4B7F4401"/>
    <w:rsid w:val="4B9327BE"/>
    <w:rsid w:val="4BAB124B"/>
    <w:rsid w:val="4BCD007A"/>
    <w:rsid w:val="4BE8259F"/>
    <w:rsid w:val="4BF03B4A"/>
    <w:rsid w:val="4C5440D8"/>
    <w:rsid w:val="4D14511F"/>
    <w:rsid w:val="4DAD6977"/>
    <w:rsid w:val="4DE14A18"/>
    <w:rsid w:val="4E11329B"/>
    <w:rsid w:val="4E2A1C4A"/>
    <w:rsid w:val="4E597784"/>
    <w:rsid w:val="4E8976EB"/>
    <w:rsid w:val="4EAF132E"/>
    <w:rsid w:val="4EDA7CDE"/>
    <w:rsid w:val="4F143A41"/>
    <w:rsid w:val="4F190F29"/>
    <w:rsid w:val="4F3D150F"/>
    <w:rsid w:val="4F416B96"/>
    <w:rsid w:val="4F443F90"/>
    <w:rsid w:val="4F49098F"/>
    <w:rsid w:val="4F5C39D0"/>
    <w:rsid w:val="4F756840"/>
    <w:rsid w:val="50545D8A"/>
    <w:rsid w:val="506F328F"/>
    <w:rsid w:val="50B13D5F"/>
    <w:rsid w:val="50BA2B38"/>
    <w:rsid w:val="512728E1"/>
    <w:rsid w:val="51456E75"/>
    <w:rsid w:val="51516C4B"/>
    <w:rsid w:val="51562942"/>
    <w:rsid w:val="51B00827"/>
    <w:rsid w:val="51BD627C"/>
    <w:rsid w:val="51D808D2"/>
    <w:rsid w:val="51E24BEC"/>
    <w:rsid w:val="51E7154B"/>
    <w:rsid w:val="52077DE1"/>
    <w:rsid w:val="52140592"/>
    <w:rsid w:val="522D09FC"/>
    <w:rsid w:val="522E776B"/>
    <w:rsid w:val="524D62EF"/>
    <w:rsid w:val="52636780"/>
    <w:rsid w:val="52A34A68"/>
    <w:rsid w:val="52D941BD"/>
    <w:rsid w:val="530A54F1"/>
    <w:rsid w:val="530B6891"/>
    <w:rsid w:val="53721EB0"/>
    <w:rsid w:val="53852DC9"/>
    <w:rsid w:val="53927CF8"/>
    <w:rsid w:val="53BA2080"/>
    <w:rsid w:val="53C04C86"/>
    <w:rsid w:val="544A5313"/>
    <w:rsid w:val="555A14B3"/>
    <w:rsid w:val="557064EE"/>
    <w:rsid w:val="55B80C8D"/>
    <w:rsid w:val="55E67AD9"/>
    <w:rsid w:val="55FA2C6E"/>
    <w:rsid w:val="564D4072"/>
    <w:rsid w:val="565A053D"/>
    <w:rsid w:val="56A6017E"/>
    <w:rsid w:val="56B7773E"/>
    <w:rsid w:val="56C3062E"/>
    <w:rsid w:val="56C360E3"/>
    <w:rsid w:val="56F21EF1"/>
    <w:rsid w:val="56FF52A9"/>
    <w:rsid w:val="5750510E"/>
    <w:rsid w:val="58240E03"/>
    <w:rsid w:val="58882452"/>
    <w:rsid w:val="58B64C81"/>
    <w:rsid w:val="59284923"/>
    <w:rsid w:val="59417793"/>
    <w:rsid w:val="59865ABC"/>
    <w:rsid w:val="59883AE0"/>
    <w:rsid w:val="59952A11"/>
    <w:rsid w:val="59BE7C4C"/>
    <w:rsid w:val="5A225816"/>
    <w:rsid w:val="5A7840CA"/>
    <w:rsid w:val="5B127639"/>
    <w:rsid w:val="5B4B4219"/>
    <w:rsid w:val="5B616E78"/>
    <w:rsid w:val="5B7976B8"/>
    <w:rsid w:val="5BB701E0"/>
    <w:rsid w:val="5C272C70"/>
    <w:rsid w:val="5C6C6C7F"/>
    <w:rsid w:val="5C9025F9"/>
    <w:rsid w:val="5CA1685D"/>
    <w:rsid w:val="5CA330E5"/>
    <w:rsid w:val="5CB0116C"/>
    <w:rsid w:val="5D0E3595"/>
    <w:rsid w:val="5D744BFF"/>
    <w:rsid w:val="5D8E16D9"/>
    <w:rsid w:val="5DC664B8"/>
    <w:rsid w:val="5DDB1F64"/>
    <w:rsid w:val="5DEF534D"/>
    <w:rsid w:val="5DF82375"/>
    <w:rsid w:val="5E2D6396"/>
    <w:rsid w:val="5E3A3003"/>
    <w:rsid w:val="5E5D6E1D"/>
    <w:rsid w:val="5EB50A07"/>
    <w:rsid w:val="5EBB3B43"/>
    <w:rsid w:val="5EE017FC"/>
    <w:rsid w:val="5F0E45BB"/>
    <w:rsid w:val="5F1E1F19"/>
    <w:rsid w:val="5F2F4115"/>
    <w:rsid w:val="5F9D338A"/>
    <w:rsid w:val="5FA74063"/>
    <w:rsid w:val="5FBC4017"/>
    <w:rsid w:val="5FBC7B73"/>
    <w:rsid w:val="5FC367C7"/>
    <w:rsid w:val="5FF3555D"/>
    <w:rsid w:val="5FF7504F"/>
    <w:rsid w:val="60196D73"/>
    <w:rsid w:val="60637E17"/>
    <w:rsid w:val="60C94CC2"/>
    <w:rsid w:val="60D86C2E"/>
    <w:rsid w:val="611A2DA3"/>
    <w:rsid w:val="614E65F8"/>
    <w:rsid w:val="61951F62"/>
    <w:rsid w:val="61C578EC"/>
    <w:rsid w:val="61E22CBB"/>
    <w:rsid w:val="61EC0D3B"/>
    <w:rsid w:val="61EE6D35"/>
    <w:rsid w:val="61F07FA8"/>
    <w:rsid w:val="61F17020"/>
    <w:rsid w:val="6206354F"/>
    <w:rsid w:val="6230769A"/>
    <w:rsid w:val="62804E7F"/>
    <w:rsid w:val="62C87733"/>
    <w:rsid w:val="63300450"/>
    <w:rsid w:val="63476E60"/>
    <w:rsid w:val="636522D0"/>
    <w:rsid w:val="63AF6BC1"/>
    <w:rsid w:val="63BD6BCD"/>
    <w:rsid w:val="63BF7C32"/>
    <w:rsid w:val="63C4706F"/>
    <w:rsid w:val="63D41FBE"/>
    <w:rsid w:val="63EF49BB"/>
    <w:rsid w:val="640862B2"/>
    <w:rsid w:val="64383C2A"/>
    <w:rsid w:val="64581358"/>
    <w:rsid w:val="648B6038"/>
    <w:rsid w:val="64AB6379"/>
    <w:rsid w:val="654178DE"/>
    <w:rsid w:val="65856744"/>
    <w:rsid w:val="65AD7CAA"/>
    <w:rsid w:val="65D07B0C"/>
    <w:rsid w:val="664A4CB2"/>
    <w:rsid w:val="66845B43"/>
    <w:rsid w:val="66BD0E3B"/>
    <w:rsid w:val="670E33AA"/>
    <w:rsid w:val="67346B89"/>
    <w:rsid w:val="67592BA3"/>
    <w:rsid w:val="67A91222"/>
    <w:rsid w:val="67FA56DC"/>
    <w:rsid w:val="681542C4"/>
    <w:rsid w:val="68301526"/>
    <w:rsid w:val="6893565E"/>
    <w:rsid w:val="689D1FA7"/>
    <w:rsid w:val="68DB3760"/>
    <w:rsid w:val="68EA5751"/>
    <w:rsid w:val="690305C1"/>
    <w:rsid w:val="693E0959"/>
    <w:rsid w:val="69414975"/>
    <w:rsid w:val="69996CDF"/>
    <w:rsid w:val="6A7052DA"/>
    <w:rsid w:val="6A890F99"/>
    <w:rsid w:val="6AD2649C"/>
    <w:rsid w:val="6AF775EA"/>
    <w:rsid w:val="6AFC4278"/>
    <w:rsid w:val="6B0F458F"/>
    <w:rsid w:val="6B5C79FA"/>
    <w:rsid w:val="6B9557CA"/>
    <w:rsid w:val="6BBB00E3"/>
    <w:rsid w:val="6C133210"/>
    <w:rsid w:val="6C180827"/>
    <w:rsid w:val="6C1C71EE"/>
    <w:rsid w:val="6C292A34"/>
    <w:rsid w:val="6C360CAD"/>
    <w:rsid w:val="6C3E2CCD"/>
    <w:rsid w:val="6C427652"/>
    <w:rsid w:val="6C4D5708"/>
    <w:rsid w:val="6C623F15"/>
    <w:rsid w:val="6C702411"/>
    <w:rsid w:val="6CBC3570"/>
    <w:rsid w:val="6CFC5A53"/>
    <w:rsid w:val="6D1804DA"/>
    <w:rsid w:val="6D25144D"/>
    <w:rsid w:val="6D4C2D6A"/>
    <w:rsid w:val="6D501192"/>
    <w:rsid w:val="6DAF0D17"/>
    <w:rsid w:val="6DCD47B4"/>
    <w:rsid w:val="6E050645"/>
    <w:rsid w:val="6E0A594F"/>
    <w:rsid w:val="6E550F93"/>
    <w:rsid w:val="6E6B20A0"/>
    <w:rsid w:val="6EB72579"/>
    <w:rsid w:val="6F012AF6"/>
    <w:rsid w:val="6F111050"/>
    <w:rsid w:val="6F1277AF"/>
    <w:rsid w:val="6F162CBE"/>
    <w:rsid w:val="6F2A129E"/>
    <w:rsid w:val="6F7A47CD"/>
    <w:rsid w:val="6FDA2E31"/>
    <w:rsid w:val="6FF46EB5"/>
    <w:rsid w:val="703E2BCB"/>
    <w:rsid w:val="704A2875"/>
    <w:rsid w:val="708741CD"/>
    <w:rsid w:val="714D2D21"/>
    <w:rsid w:val="7161397E"/>
    <w:rsid w:val="717046B4"/>
    <w:rsid w:val="71F633B8"/>
    <w:rsid w:val="727173FC"/>
    <w:rsid w:val="72895BDF"/>
    <w:rsid w:val="72CB4000"/>
    <w:rsid w:val="72ED6C67"/>
    <w:rsid w:val="72FF44EF"/>
    <w:rsid w:val="73463ECB"/>
    <w:rsid w:val="734D7EFA"/>
    <w:rsid w:val="736A5E0C"/>
    <w:rsid w:val="73F7353B"/>
    <w:rsid w:val="74302F7A"/>
    <w:rsid w:val="744228E5"/>
    <w:rsid w:val="74784559"/>
    <w:rsid w:val="749D7B1B"/>
    <w:rsid w:val="75261A78"/>
    <w:rsid w:val="75280003"/>
    <w:rsid w:val="753C6773"/>
    <w:rsid w:val="754E350B"/>
    <w:rsid w:val="76106E2D"/>
    <w:rsid w:val="76342701"/>
    <w:rsid w:val="76481981"/>
    <w:rsid w:val="768147EC"/>
    <w:rsid w:val="769E7B7B"/>
    <w:rsid w:val="76D7747E"/>
    <w:rsid w:val="772C5186"/>
    <w:rsid w:val="77373ADE"/>
    <w:rsid w:val="77955421"/>
    <w:rsid w:val="77997F38"/>
    <w:rsid w:val="77E15F71"/>
    <w:rsid w:val="786800A7"/>
    <w:rsid w:val="78680440"/>
    <w:rsid w:val="788A485A"/>
    <w:rsid w:val="78CA11EF"/>
    <w:rsid w:val="794C089C"/>
    <w:rsid w:val="795E0863"/>
    <w:rsid w:val="797352EE"/>
    <w:rsid w:val="79A720CA"/>
    <w:rsid w:val="79EB063E"/>
    <w:rsid w:val="7A0B5527"/>
    <w:rsid w:val="7A286BCD"/>
    <w:rsid w:val="7A494856"/>
    <w:rsid w:val="7AA7710F"/>
    <w:rsid w:val="7AE97681"/>
    <w:rsid w:val="7AF16BC2"/>
    <w:rsid w:val="7B036B24"/>
    <w:rsid w:val="7B1B2204"/>
    <w:rsid w:val="7B42141C"/>
    <w:rsid w:val="7B9F23CB"/>
    <w:rsid w:val="7BBD6CF5"/>
    <w:rsid w:val="7BD302C6"/>
    <w:rsid w:val="7BF73747"/>
    <w:rsid w:val="7C0C5919"/>
    <w:rsid w:val="7C134B67"/>
    <w:rsid w:val="7C833DC2"/>
    <w:rsid w:val="7CF229CE"/>
    <w:rsid w:val="7D3F669E"/>
    <w:rsid w:val="7D5B587B"/>
    <w:rsid w:val="7D5F65D6"/>
    <w:rsid w:val="7D981513"/>
    <w:rsid w:val="7DB57A02"/>
    <w:rsid w:val="7DDA7A20"/>
    <w:rsid w:val="7DEF05CB"/>
    <w:rsid w:val="7E175434"/>
    <w:rsid w:val="7E317FC3"/>
    <w:rsid w:val="7E4349AE"/>
    <w:rsid w:val="7E511B43"/>
    <w:rsid w:val="7E55003F"/>
    <w:rsid w:val="7E602EA8"/>
    <w:rsid w:val="7E8104AE"/>
    <w:rsid w:val="7EAA3D80"/>
    <w:rsid w:val="7EAB04D1"/>
    <w:rsid w:val="7EAF005C"/>
    <w:rsid w:val="7F01514B"/>
    <w:rsid w:val="7F7A6571"/>
    <w:rsid w:val="7FAB0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3"/>
    <w:autoRedefine/>
    <w:qFormat/>
    <w:uiPriority w:val="0"/>
    <w:rPr>
      <w:sz w:val="18"/>
      <w:szCs w:val="18"/>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character" w:styleId="10">
    <w:name w:val="Strong"/>
    <w:autoRedefine/>
    <w:qFormat/>
    <w:uiPriority w:val="0"/>
    <w:rPr>
      <w:b/>
      <w:bCs/>
    </w:rPr>
  </w:style>
  <w:style w:type="character" w:customStyle="1" w:styleId="11">
    <w:name w:val="页眉 Char"/>
    <w:basedOn w:val="9"/>
    <w:link w:val="6"/>
    <w:autoRedefine/>
    <w:qFormat/>
    <w:uiPriority w:val="0"/>
    <w:rPr>
      <w:rFonts w:asciiTheme="minorHAnsi" w:hAnsiTheme="minorHAnsi" w:eastAsiaTheme="minorEastAsia" w:cstheme="minorBidi"/>
      <w:kern w:val="2"/>
      <w:sz w:val="18"/>
      <w:szCs w:val="18"/>
    </w:rPr>
  </w:style>
  <w:style w:type="character" w:customStyle="1" w:styleId="12">
    <w:name w:val="页脚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autoRedefine/>
    <w:qFormat/>
    <w:uiPriority w:val="0"/>
    <w:rPr>
      <w:rFonts w:asciiTheme="minorHAnsi" w:hAnsiTheme="minorHAnsi" w:eastAsiaTheme="minorEastAsia" w:cstheme="minorBidi"/>
      <w:kern w:val="2"/>
      <w:sz w:val="18"/>
      <w:szCs w:val="18"/>
    </w:rPr>
  </w:style>
  <w:style w:type="character" w:customStyle="1" w:styleId="14">
    <w:name w:val="font01"/>
    <w:basedOn w:val="9"/>
    <w:autoRedefine/>
    <w:qFormat/>
    <w:uiPriority w:val="0"/>
    <w:rPr>
      <w:rFonts w:hint="eastAsia" w:ascii="宋体" w:hAnsi="宋体" w:eastAsia="宋体" w:cs="宋体"/>
      <w:color w:val="000000"/>
      <w:sz w:val="24"/>
      <w:szCs w:val="24"/>
      <w:u w:val="none"/>
      <w:vertAlign w:val="superscript"/>
    </w:rPr>
  </w:style>
  <w:style w:type="character" w:customStyle="1" w:styleId="15">
    <w:name w:val="font11"/>
    <w:basedOn w:val="9"/>
    <w:autoRedefine/>
    <w:qFormat/>
    <w:uiPriority w:val="0"/>
    <w:rPr>
      <w:rFonts w:hint="eastAsia" w:ascii="宋体" w:hAnsi="宋体" w:eastAsia="宋体" w:cs="宋体"/>
      <w:color w:val="000000"/>
      <w:sz w:val="24"/>
      <w:szCs w:val="24"/>
      <w:u w:val="none"/>
    </w:rPr>
  </w:style>
  <w:style w:type="paragraph" w:customStyle="1" w:styleId="16">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42</Pages>
  <Words>19212</Words>
  <Characters>21919</Characters>
  <Lines>89</Lines>
  <Paragraphs>25</Paragraphs>
  <TotalTime>5</TotalTime>
  <ScaleCrop>false</ScaleCrop>
  <LinksUpToDate>false</LinksUpToDate>
  <CharactersWithSpaces>24032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着迷</cp:lastModifiedBy>
  <dcterms:modified xsi:type="dcterms:W3CDTF">2024-01-08T07:39:15Z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8D569E3EB3C64838892BE89743BE5492_13</vt:lpwstr>
  </property>
</Properties>
</file>