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合肥百货大楼集团蚌埠百货大楼有限责任公司</w:t>
      </w:r>
    </w:p>
    <w:p>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2024年度</w:t>
      </w:r>
      <w:r>
        <w:rPr>
          <w:rFonts w:hint="eastAsia" w:cs="宋体" w:asciiTheme="majorEastAsia" w:hAnsiTheme="majorEastAsia" w:eastAsiaTheme="majorEastAsia"/>
          <w:b/>
          <w:kern w:val="0"/>
          <w:sz w:val="30"/>
          <w:szCs w:val="30"/>
          <w:u w:val="single"/>
          <w:lang w:val="en-US" w:eastAsia="zh-CN"/>
        </w:rPr>
        <w:t>广告物料制作业务</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pPr>
        <w:spacing w:line="520" w:lineRule="exact"/>
        <w:jc w:val="center"/>
        <w:rPr>
          <w:rFonts w:hint="eastAsia" w:cs="宋体" w:asciiTheme="majorEastAsia" w:hAnsiTheme="majorEastAsia" w:eastAsiaTheme="majorEastAsia"/>
          <w:b/>
          <w:bCs/>
          <w:sz w:val="30"/>
          <w:szCs w:val="30"/>
          <w:u w:val="single"/>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w:t>
      </w:r>
      <w:r>
        <w:rPr>
          <w:rFonts w:hint="eastAsia" w:cs="宋体" w:asciiTheme="minorEastAsia" w:hAnsiTheme="minorEastAsia"/>
          <w:kern w:val="0"/>
          <w:sz w:val="24"/>
          <w:u w:val="none"/>
          <w:lang w:val="en-US" w:eastAsia="zh-CN"/>
        </w:rPr>
        <w:t>百货大楼</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eastAsia="zh-CN"/>
        </w:rPr>
        <w:t>蚌埠</w:t>
      </w:r>
      <w:r>
        <w:rPr>
          <w:rFonts w:hint="eastAsia" w:cs="宋体" w:asciiTheme="minorEastAsia" w:hAnsiTheme="minorEastAsia"/>
          <w:kern w:val="0"/>
          <w:sz w:val="24"/>
          <w:u w:val="single"/>
          <w:lang w:val="en-US" w:eastAsia="zh-CN"/>
        </w:rPr>
        <w:t>百货大楼</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2024年度广告物料制作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none"/>
          <w:lang w:val="en-US" w:eastAsia="zh-CN"/>
        </w:rPr>
        <w:t>业</w:t>
      </w:r>
      <w:r>
        <w:rPr>
          <w:rFonts w:hint="eastAsia" w:cs="宋体" w:asciiTheme="minorEastAsia" w:hAnsiTheme="minorEastAsia"/>
          <w:spacing w:val="-4"/>
          <w:kern w:val="0"/>
          <w:sz w:val="24"/>
          <w:lang w:val="en-US" w:eastAsia="zh-CN"/>
        </w:rPr>
        <w:t>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2024年度广告物料制作业务</w:t>
      </w:r>
      <w:r>
        <w:rPr>
          <w:rFonts w:hint="eastAsia" w:cs="宋体" w:asciiTheme="minorEastAsia" w:hAnsiTheme="minorEastAsia"/>
          <w:spacing w:val="-4"/>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2023BDJTFW00077</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蚌埠市淮河路968号</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2024年度广告物料制作业务，用于营销活动使用，KT版、道旗、车贴等物料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rPr>
        <w:t xml:space="preserve">94963.33 </w:t>
      </w:r>
      <w:r>
        <w:rPr>
          <w:rFonts w:hint="eastAsia" w:cs="宋体" w:asciiTheme="minorEastAsia" w:hAnsiTheme="minorEastAsia"/>
          <w:color w:val="auto"/>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rPr>
        <w:t>1-</w:t>
      </w:r>
      <w:r>
        <w:rPr>
          <w:rFonts w:hint="eastAsia" w:asciiTheme="minorEastAsia" w:hAnsiTheme="minorEastAsia" w:eastAsiaTheme="minorEastAsia"/>
          <w:b/>
          <w:color w:val="000000" w:themeColor="text1"/>
          <w:sz w:val="24"/>
          <w:szCs w:val="24"/>
          <w:highlight w:val="none"/>
          <w:lang w:val="en-US" w:eastAsia="zh-CN"/>
        </w:rPr>
        <w:t>7</w:t>
      </w:r>
      <w:r>
        <w:rPr>
          <w:rFonts w:hint="eastAsia" w:asciiTheme="minorEastAsia" w:hAnsiTheme="minorEastAsia" w:eastAsiaTheme="minorEastAsia"/>
          <w:color w:val="000000" w:themeColor="text1"/>
          <w:sz w:val="24"/>
          <w:szCs w:val="24"/>
          <w:highlight w:val="none"/>
        </w:rPr>
        <w:t>内容</w:t>
      </w:r>
      <w:r>
        <w:rPr>
          <w:rFonts w:hint="eastAsia" w:asciiTheme="minorEastAsia" w:hAnsiTheme="minorEastAsia" w:eastAsiaTheme="minorEastAsia"/>
          <w:sz w:val="24"/>
          <w:szCs w:val="24"/>
          <w:highlight w:val="none"/>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w:t>
      </w:r>
      <w:r>
        <w:rPr>
          <w:rFonts w:hint="eastAsia" w:cs="宋体" w:asciiTheme="minorEastAsia" w:hAnsiTheme="minorEastAsia" w:eastAsiaTheme="minorEastAsia"/>
          <w:sz w:val="24"/>
          <w:highlight w:val="none"/>
        </w:rPr>
        <w:t>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w:t>
      </w:r>
      <w:r>
        <w:rPr>
          <w:rFonts w:hint="eastAsia" w:cs="宋体" w:asciiTheme="minorEastAsia" w:hAnsiTheme="minorEastAsia" w:eastAsiaTheme="minorEastAsia"/>
          <w:sz w:val="24"/>
        </w:rPr>
        <w:t>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4</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16</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12:</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19"/>
        <w:spacing w:line="580" w:lineRule="exact"/>
        <w:ind w:firstLine="480"/>
        <w:jc w:val="left"/>
        <w:rPr>
          <w:rFonts w:asciiTheme="minorEastAsia" w:hAnsiTheme="minorEastAsia" w:eastAsiaTheme="minorEastAsia"/>
          <w:b/>
          <w:bCs/>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蚌埠市淮河路968号9楼营运部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bookmarkStart w:id="1" w:name="_GoBack"/>
      <w:bookmarkEnd w:id="1"/>
    </w:p>
    <w:p>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bCs/>
          <w:kern w:val="0"/>
          <w:sz w:val="24"/>
        </w:rPr>
        <w:t>联系</w:t>
      </w:r>
      <w:r>
        <w:rPr>
          <w:rFonts w:hint="eastAsia" w:asciiTheme="minorEastAsia" w:hAnsiTheme="minorEastAsia"/>
          <w:b/>
          <w:kern w:val="0"/>
          <w:sz w:val="24"/>
        </w:rPr>
        <w:t>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周经理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3836188</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p>
    <w:p>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jc w:val="left"/>
        <w:rPr>
          <w:b/>
          <w:color w:val="000000"/>
          <w:sz w:val="24"/>
        </w:rPr>
      </w:pPr>
      <w:r>
        <w:rPr>
          <w:rFonts w:hint="eastAsia"/>
          <w:b/>
          <w:color w:val="000000"/>
          <w:sz w:val="24"/>
        </w:rPr>
        <w:t>附件一：</w:t>
      </w:r>
    </w:p>
    <w:p>
      <w:pPr>
        <w:spacing w:line="440" w:lineRule="exact"/>
        <w:rPr>
          <w:rFonts w:hint="eastAsia" w:asciiTheme="minorEastAsia" w:hAnsiTheme="minorEastAsia"/>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rPr>
        <w:t>合肥百货大楼集团蚌埠</w:t>
      </w:r>
      <w:r>
        <w:rPr>
          <w:rFonts w:hint="eastAsia"/>
          <w:b/>
          <w:bCs/>
          <w:sz w:val="32"/>
          <w:szCs w:val="32"/>
          <w:lang w:val="en-US" w:eastAsia="zh-CN"/>
        </w:rPr>
        <w:t>百货大楼</w:t>
      </w:r>
      <w:r>
        <w:rPr>
          <w:rFonts w:hint="eastAsia"/>
          <w:b/>
          <w:bCs/>
          <w:sz w:val="32"/>
          <w:szCs w:val="32"/>
        </w:rPr>
        <w:t>有限责任公司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2024年度广告物料制作</w:t>
      </w:r>
      <w:r>
        <w:rPr>
          <w:rFonts w:hint="eastAsia"/>
          <w:b/>
          <w:bCs/>
          <w:sz w:val="32"/>
          <w:szCs w:val="32"/>
        </w:rPr>
        <w:t>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甲方：合肥百货大楼集团蚌埠</w:t>
      </w:r>
      <w:r>
        <w:rPr>
          <w:rFonts w:hint="eastAsia"/>
          <w:sz w:val="24"/>
          <w:szCs w:val="24"/>
          <w:lang w:val="en-US" w:eastAsia="zh-CN"/>
        </w:rPr>
        <w:t>百货大楼</w:t>
      </w:r>
      <w:r>
        <w:rPr>
          <w:rFonts w:hint="eastAsia"/>
          <w:sz w:val="24"/>
          <w:szCs w:val="24"/>
        </w:rPr>
        <w:t>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rPr>
        <w:t>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sz w:val="24"/>
          <w:szCs w:val="24"/>
          <w:lang w:val="en-US" w:eastAsia="zh-CN"/>
        </w:rPr>
        <w:t>蚌埠市淮河路968号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项目名称：2024年度广告</w:t>
      </w:r>
      <w:r>
        <w:rPr>
          <w:rFonts w:hint="eastAsia"/>
          <w:sz w:val="24"/>
          <w:szCs w:val="24"/>
          <w:lang w:val="en-US" w:eastAsia="zh-CN"/>
        </w:rPr>
        <w:t>物料制作业务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项目编号：</w:t>
      </w:r>
      <w:r>
        <w:rPr>
          <w:rFonts w:hint="eastAsia" w:cs="宋体" w:asciiTheme="minorEastAsia" w:hAnsiTheme="minorEastAsia"/>
          <w:b w:val="0"/>
          <w:bCs w:val="0"/>
          <w:kern w:val="0"/>
          <w:sz w:val="24"/>
          <w:u w:val="none"/>
          <w:lang w:val="en-US" w:eastAsia="zh-CN"/>
        </w:rPr>
        <w:t>2023BDJTFW00077</w:t>
      </w:r>
      <w:r>
        <w:rPr>
          <w:rFonts w:hint="eastAsia"/>
          <w:b w:val="0"/>
          <w:bCs w:val="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)，采购周期为</w:t>
      </w:r>
      <w:r>
        <w:rPr>
          <w:rFonts w:hint="eastAsia"/>
          <w:color w:val="000000" w:themeColor="text1"/>
          <w:sz w:val="24"/>
          <w:szCs w:val="24"/>
          <w:lang w:val="en-US" w:eastAsia="zh-CN"/>
        </w:rPr>
        <w:t xml:space="preserve">   </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olor w:val="000000"/>
          <w:sz w:val="24"/>
          <w:szCs w:val="24"/>
          <w:lang w:val="en-US" w:eastAsia="zh-CN"/>
        </w:rPr>
        <w:t>合肥百货大楼集团蚌埠百货大楼有限责任公司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color w:val="000000"/>
          <w:sz w:val="24"/>
          <w:szCs w:val="24"/>
          <w:lang w:val="en-US" w:eastAsia="zh-CN"/>
        </w:rPr>
        <w:t>中国建设银行蚌埠分行营业部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color w:val="000000"/>
          <w:sz w:val="24"/>
          <w:szCs w:val="24"/>
          <w:lang w:val="en-US" w:eastAsia="zh-CN"/>
        </w:rPr>
        <w:t>34001628608050126729-0002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2024年度广告物料制作业务</w:t>
      </w:r>
      <w:r>
        <w:rPr>
          <w:rFonts w:hint="eastAsia"/>
          <w:color w:val="000000"/>
          <w:sz w:val="24"/>
          <w:szCs w:val="24"/>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color w:val="000000"/>
          <w:sz w:val="24"/>
          <w:szCs w:val="24"/>
          <w:lang w:val="en-US" w:eastAsia="zh-CN"/>
        </w:rPr>
        <w:t>913403001498762621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color w:val="000000"/>
          <w:sz w:val="24"/>
          <w:szCs w:val="24"/>
          <w:lang w:val="en-US" w:eastAsia="zh-CN"/>
        </w:rPr>
        <w:t>中国建设银行蚌埠分行营业部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color w:val="000000"/>
          <w:sz w:val="24"/>
          <w:szCs w:val="24"/>
          <w:lang w:val="en-US" w:eastAsia="zh-CN"/>
        </w:rPr>
        <w:t>34001628608050126729-0002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蚌埠市淮河路968号  0552-3836113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1cmPVC+亚克力板（雕刻）</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2575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pPr>
        <w:spacing w:line="266" w:lineRule="auto"/>
      </w:pPr>
    </w:p>
    <w:p>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pPr>
              <w:jc w:val="center"/>
            </w:pPr>
          </w:p>
        </w:tc>
        <w:tc>
          <w:tcPr>
            <w:tcW w:w="1199" w:type="dxa"/>
            <w:noWrap w:val="0"/>
            <w:vAlign w:val="center"/>
          </w:tcPr>
          <w:p>
            <w:pPr>
              <w:jc w:val="center"/>
            </w:pPr>
          </w:p>
        </w:tc>
        <w:tc>
          <w:tcPr>
            <w:tcW w:w="750" w:type="dxa"/>
            <w:noWrap w:val="0"/>
            <w:vAlign w:val="center"/>
          </w:tcPr>
          <w:p>
            <w:pPr>
              <w:jc w:val="center"/>
            </w:pPr>
          </w:p>
        </w:tc>
        <w:tc>
          <w:tcPr>
            <w:tcW w:w="750" w:type="dxa"/>
            <w:noWrap w:val="0"/>
            <w:vAlign w:val="center"/>
          </w:tcPr>
          <w:p>
            <w:pPr>
              <w:jc w:val="center"/>
            </w:pPr>
          </w:p>
        </w:tc>
        <w:tc>
          <w:tcPr>
            <w:tcW w:w="749" w:type="dxa"/>
            <w:noWrap w:val="0"/>
            <w:vAlign w:val="center"/>
          </w:tcPr>
          <w:p>
            <w:pPr>
              <w:jc w:val="center"/>
            </w:pPr>
          </w:p>
        </w:tc>
        <w:tc>
          <w:tcPr>
            <w:tcW w:w="750" w:type="dxa"/>
            <w:noWrap w:val="0"/>
            <w:vAlign w:val="center"/>
          </w:tcPr>
          <w:p>
            <w:pPr>
              <w:jc w:val="center"/>
            </w:pPr>
          </w:p>
        </w:tc>
        <w:tc>
          <w:tcPr>
            <w:tcW w:w="1049" w:type="dxa"/>
            <w:noWrap w:val="0"/>
            <w:vAlign w:val="center"/>
          </w:tcPr>
          <w:p>
            <w:pPr>
              <w:jc w:val="center"/>
            </w:pPr>
          </w:p>
        </w:tc>
        <w:tc>
          <w:tcPr>
            <w:tcW w:w="1049" w:type="dxa"/>
            <w:noWrap w:val="0"/>
            <w:vAlign w:val="center"/>
          </w:tcPr>
          <w:p>
            <w:pPr>
              <w:jc w:val="center"/>
            </w:pPr>
          </w:p>
        </w:tc>
        <w:tc>
          <w:tcPr>
            <w:tcW w:w="1193" w:type="dxa"/>
            <w:noWrap w:val="0"/>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pPr>
              <w:jc w:val="center"/>
            </w:pPr>
          </w:p>
        </w:tc>
        <w:tc>
          <w:tcPr>
            <w:tcW w:w="1199" w:type="dxa"/>
            <w:noWrap w:val="0"/>
            <w:vAlign w:val="center"/>
          </w:tcPr>
          <w:p>
            <w:pPr>
              <w:jc w:val="center"/>
            </w:pPr>
          </w:p>
        </w:tc>
        <w:tc>
          <w:tcPr>
            <w:tcW w:w="750" w:type="dxa"/>
            <w:noWrap w:val="0"/>
            <w:vAlign w:val="center"/>
          </w:tcPr>
          <w:p>
            <w:pPr>
              <w:jc w:val="center"/>
            </w:pPr>
          </w:p>
        </w:tc>
        <w:tc>
          <w:tcPr>
            <w:tcW w:w="750" w:type="dxa"/>
            <w:noWrap w:val="0"/>
            <w:vAlign w:val="center"/>
          </w:tcPr>
          <w:p>
            <w:pPr>
              <w:jc w:val="center"/>
            </w:pPr>
          </w:p>
        </w:tc>
        <w:tc>
          <w:tcPr>
            <w:tcW w:w="749" w:type="dxa"/>
            <w:noWrap w:val="0"/>
            <w:vAlign w:val="center"/>
          </w:tcPr>
          <w:p>
            <w:pPr>
              <w:jc w:val="center"/>
            </w:pPr>
          </w:p>
        </w:tc>
        <w:tc>
          <w:tcPr>
            <w:tcW w:w="750" w:type="dxa"/>
            <w:noWrap w:val="0"/>
            <w:vAlign w:val="center"/>
          </w:tcPr>
          <w:p>
            <w:pPr>
              <w:jc w:val="center"/>
            </w:pPr>
          </w:p>
        </w:tc>
        <w:tc>
          <w:tcPr>
            <w:tcW w:w="1049" w:type="dxa"/>
            <w:noWrap w:val="0"/>
            <w:vAlign w:val="center"/>
          </w:tcPr>
          <w:p>
            <w:pPr>
              <w:jc w:val="center"/>
            </w:pPr>
          </w:p>
        </w:tc>
        <w:tc>
          <w:tcPr>
            <w:tcW w:w="1049" w:type="dxa"/>
            <w:noWrap w:val="0"/>
            <w:vAlign w:val="center"/>
          </w:tcPr>
          <w:p>
            <w:pPr>
              <w:jc w:val="center"/>
            </w:pPr>
          </w:p>
        </w:tc>
        <w:tc>
          <w:tcPr>
            <w:tcW w:w="1193" w:type="dxa"/>
            <w:noWrap w:val="0"/>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pPr>
        <w:spacing w:before="75" w:line="227" w:lineRule="auto"/>
        <w:ind w:left="123"/>
        <w:rPr>
          <w:rFonts w:ascii="宋体" w:hAnsi="宋体" w:eastAsia="宋体" w:cs="宋体"/>
          <w:sz w:val="23"/>
          <w:szCs w:val="23"/>
        </w:rPr>
      </w:pPr>
    </w:p>
    <w:p>
      <w:pPr>
        <w:spacing w:before="75" w:line="227" w:lineRule="auto"/>
        <w:rPr>
          <w:rFonts w:ascii="宋体" w:hAnsi="宋体" w:eastAsia="宋体" w:cs="宋体"/>
          <w:sz w:val="23"/>
          <w:szCs w:val="23"/>
        </w:rPr>
      </w:pPr>
    </w:p>
    <w:p>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pPr>
        <w:spacing w:line="265" w:lineRule="auto"/>
      </w:pPr>
    </w:p>
    <w:p>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pPr>
        <w:spacing w:before="74" w:line="226" w:lineRule="auto"/>
        <w:ind w:left="2711"/>
        <w:rPr>
          <w:rFonts w:ascii="宋体" w:hAnsi="宋体" w:eastAsia="宋体" w:cs="宋体"/>
          <w:spacing w:val="10"/>
          <w:sz w:val="24"/>
          <w:szCs w:val="24"/>
        </w:rPr>
      </w:pPr>
    </w:p>
    <w:p>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tc>
        <w:tc>
          <w:tcPr>
            <w:tcW w:w="1278" w:type="dxa"/>
            <w:noWrap w:val="0"/>
            <w:vAlign w:val="top"/>
          </w:tcPr>
          <w:p/>
        </w:tc>
        <w:tc>
          <w:tcPr>
            <w:tcW w:w="958" w:type="dxa"/>
            <w:noWrap w:val="0"/>
            <w:vAlign w:val="top"/>
          </w:tcPr>
          <w:p/>
        </w:tc>
        <w:tc>
          <w:tcPr>
            <w:tcW w:w="957" w:type="dxa"/>
            <w:noWrap w:val="0"/>
            <w:vAlign w:val="top"/>
          </w:tcPr>
          <w:p/>
        </w:tc>
        <w:tc>
          <w:tcPr>
            <w:tcW w:w="799" w:type="dxa"/>
            <w:noWrap w:val="0"/>
            <w:vAlign w:val="top"/>
          </w:tcPr>
          <w:p/>
        </w:tc>
        <w:tc>
          <w:tcPr>
            <w:tcW w:w="799" w:type="dxa"/>
            <w:noWrap w:val="0"/>
            <w:vAlign w:val="top"/>
          </w:tcPr>
          <w:p/>
        </w:tc>
        <w:tc>
          <w:tcPr>
            <w:tcW w:w="1118" w:type="dxa"/>
            <w:noWrap w:val="0"/>
            <w:vAlign w:val="top"/>
          </w:tcPr>
          <w:p/>
        </w:tc>
        <w:tc>
          <w:tcPr>
            <w:tcW w:w="1643"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tc>
        <w:tc>
          <w:tcPr>
            <w:tcW w:w="1278" w:type="dxa"/>
            <w:noWrap w:val="0"/>
            <w:vAlign w:val="top"/>
          </w:tcPr>
          <w:p/>
        </w:tc>
        <w:tc>
          <w:tcPr>
            <w:tcW w:w="958" w:type="dxa"/>
            <w:noWrap w:val="0"/>
            <w:vAlign w:val="top"/>
          </w:tcPr>
          <w:p/>
        </w:tc>
        <w:tc>
          <w:tcPr>
            <w:tcW w:w="957" w:type="dxa"/>
            <w:noWrap w:val="0"/>
            <w:vAlign w:val="top"/>
          </w:tcPr>
          <w:p/>
        </w:tc>
        <w:tc>
          <w:tcPr>
            <w:tcW w:w="799" w:type="dxa"/>
            <w:noWrap w:val="0"/>
            <w:vAlign w:val="top"/>
          </w:tcPr>
          <w:p/>
        </w:tc>
        <w:tc>
          <w:tcPr>
            <w:tcW w:w="799" w:type="dxa"/>
            <w:noWrap w:val="0"/>
            <w:vAlign w:val="top"/>
          </w:tcPr>
          <w:p/>
        </w:tc>
        <w:tc>
          <w:tcPr>
            <w:tcW w:w="2761" w:type="dxa"/>
            <w:gridSpan w:val="2"/>
            <w:noWrap w:val="0"/>
            <w:vAlign w:val="top"/>
          </w:tcPr>
          <w:p>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pPr>
              <w:spacing w:line="258" w:lineRule="auto"/>
            </w:pPr>
          </w:p>
          <w:p>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pPr>
        <w:widowControl/>
        <w:jc w:val="left"/>
        <w:rPr>
          <w:rFonts w:asciiTheme="majorEastAsia" w:hAnsiTheme="majorEastAsia" w:eastAsiaTheme="majorEastAsia"/>
          <w:b/>
          <w:kern w:val="0"/>
          <w:sz w:val="24"/>
        </w:rPr>
      </w:pPr>
    </w:p>
    <w:p>
      <w:pPr>
        <w:spacing w:line="500" w:lineRule="exact"/>
        <w:ind w:firstLine="360" w:firstLineChars="150"/>
        <w:rPr>
          <w:rFonts w:hint="eastAsia"/>
          <w:sz w:val="24"/>
          <w:szCs w:val="24"/>
          <w:lang w:val="en-US" w:eastAsia="zh-CN"/>
        </w:rPr>
      </w:pPr>
    </w:p>
    <w:p>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pPr>
        <w:spacing w:line="500" w:lineRule="exact"/>
        <w:ind w:firstLine="482" w:firstLineChars="150"/>
        <w:jc w:val="center"/>
        <w:rPr>
          <w:rFonts w:hint="eastAsia" w:ascii="宋体" w:hAnsi="宋体"/>
          <w:b/>
          <w:bCs/>
          <w:sz w:val="32"/>
          <w:szCs w:val="32"/>
        </w:rPr>
      </w:pPr>
    </w:p>
    <w:p>
      <w:pPr>
        <w:spacing w:line="500" w:lineRule="exact"/>
        <w:ind w:firstLine="360" w:firstLineChars="150"/>
        <w:rPr>
          <w:rFonts w:hint="eastAsia" w:ascii="宋体" w:hAnsi="宋体"/>
          <w:sz w:val="24"/>
        </w:rPr>
      </w:pPr>
      <w:r>
        <w:rPr>
          <w:rFonts w:hint="eastAsia" w:ascii="宋体" w:hAnsi="宋体"/>
          <w:sz w:val="24"/>
        </w:rPr>
        <w:t>甲方：合肥百货大楼集团蚌埠</w:t>
      </w:r>
      <w:r>
        <w:rPr>
          <w:rFonts w:hint="eastAsia" w:ascii="宋体" w:hAnsi="宋体"/>
          <w:sz w:val="24"/>
          <w:lang w:val="en-US" w:eastAsia="zh-CN"/>
        </w:rPr>
        <w:t>百货大楼</w:t>
      </w:r>
      <w:r>
        <w:rPr>
          <w:rFonts w:hint="eastAsia" w:ascii="宋体" w:hAnsi="宋体"/>
          <w:sz w:val="24"/>
        </w:rPr>
        <w:t>有限责任公司</w:t>
      </w:r>
    </w:p>
    <w:p>
      <w:pPr>
        <w:spacing w:line="500" w:lineRule="exact"/>
        <w:ind w:firstLine="360" w:firstLineChars="150"/>
        <w:rPr>
          <w:rFonts w:hint="eastAsia" w:ascii="宋体" w:hAnsi="宋体"/>
          <w:sz w:val="24"/>
        </w:rPr>
      </w:pPr>
      <w:r>
        <w:rPr>
          <w:rFonts w:hint="eastAsia" w:ascii="宋体" w:hAnsi="宋体"/>
          <w:sz w:val="24"/>
        </w:rPr>
        <w:t>乙方：</w:t>
      </w:r>
    </w:p>
    <w:p>
      <w:pPr>
        <w:spacing w:line="500" w:lineRule="exact"/>
        <w:ind w:firstLine="360" w:firstLineChars="150"/>
        <w:rPr>
          <w:rFonts w:hint="eastAsia" w:ascii="宋体" w:hAnsi="宋体"/>
          <w:sz w:val="24"/>
        </w:rPr>
      </w:pPr>
    </w:p>
    <w:p>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pPr>
        <w:spacing w:line="500" w:lineRule="exact"/>
        <w:ind w:firstLine="360" w:firstLineChars="150"/>
        <w:rPr>
          <w:rFonts w:hint="eastAsia" w:ascii="宋体" w:hAnsi="宋体"/>
          <w:sz w:val="24"/>
        </w:rPr>
      </w:pPr>
    </w:p>
    <w:p>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pPr>
        <w:spacing w:line="500" w:lineRule="exact"/>
        <w:ind w:firstLine="360" w:firstLineChars="150"/>
        <w:rPr>
          <w:rFonts w:hint="eastAsia" w:ascii="宋体" w:hAnsi="宋体"/>
          <w:sz w:val="24"/>
        </w:rPr>
      </w:pPr>
      <w:r>
        <w:rPr>
          <w:rFonts w:hint="eastAsia" w:ascii="宋体" w:hAnsi="宋体"/>
          <w:sz w:val="24"/>
        </w:rPr>
        <w:t>盖章：                                             盖章：</w:t>
      </w:r>
    </w:p>
    <w:p>
      <w:pPr>
        <w:spacing w:line="500" w:lineRule="exact"/>
        <w:ind w:firstLine="360" w:firstLineChars="150"/>
        <w:rPr>
          <w:rFonts w:hint="eastAsia" w:ascii="宋体" w:hAnsi="宋体"/>
          <w:sz w:val="24"/>
        </w:rPr>
      </w:pPr>
      <w:r>
        <w:rPr>
          <w:rFonts w:hint="eastAsia" w:ascii="宋体" w:hAnsi="宋体"/>
          <w:sz w:val="24"/>
        </w:rPr>
        <w:t>日期：                                             日期：</w:t>
      </w: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rPr>
          <w:rFonts w:ascii="宋体" w:hAnsi="宋体" w:eastAsia="宋体" w:cs="宋体"/>
          <w:sz w:val="23"/>
          <w:szCs w:val="23"/>
        </w:rPr>
      </w:pPr>
    </w:p>
    <w:p>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pPr>
        <w:spacing w:line="500" w:lineRule="exact"/>
        <w:ind w:firstLine="3660" w:firstLineChars="1519"/>
        <w:rPr>
          <w:rFonts w:ascii="宋体" w:hAnsi="宋体"/>
          <w:b/>
          <w:sz w:val="24"/>
        </w:rPr>
      </w:pPr>
    </w:p>
    <w:p>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蚌埠百货大楼有限责任公司</w:t>
      </w:r>
      <w:r>
        <w:rPr>
          <w:rFonts w:hint="eastAsia" w:ascii="宋体" w:hAnsi="宋体"/>
          <w:b w:val="0"/>
          <w:bCs/>
          <w:sz w:val="24"/>
        </w:rPr>
        <w:t xml:space="preserve">                            </w:t>
      </w:r>
    </w:p>
    <w:p>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pPr>
        <w:spacing w:line="500" w:lineRule="exact"/>
        <w:rPr>
          <w:rFonts w:ascii="宋体" w:hAnsi="宋体"/>
          <w:b/>
          <w:sz w:val="24"/>
        </w:rPr>
      </w:pPr>
      <w:r>
        <w:rPr>
          <w:rFonts w:hint="eastAsia" w:ascii="宋体" w:hAnsi="宋体"/>
          <w:b/>
          <w:sz w:val="24"/>
        </w:rPr>
        <w:t xml:space="preserve">            </w:t>
      </w:r>
    </w:p>
    <w:p>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pPr>
        <w:spacing w:line="500" w:lineRule="exact"/>
        <w:ind w:firstLine="480" w:firstLineChars="200"/>
        <w:rPr>
          <w:rFonts w:ascii="宋体" w:hAnsi="宋体"/>
          <w:sz w:val="24"/>
        </w:rPr>
      </w:pPr>
      <w:r>
        <w:rPr>
          <w:rFonts w:hint="eastAsia" w:ascii="宋体" w:hAnsi="宋体"/>
          <w:sz w:val="24"/>
        </w:rPr>
        <w:t xml:space="preserve">第一条  甲乙双方共同责任 </w:t>
      </w:r>
    </w:p>
    <w:p>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pPr>
        <w:spacing w:line="500" w:lineRule="exact"/>
        <w:ind w:firstLine="480" w:firstLineChars="200"/>
        <w:rPr>
          <w:rFonts w:ascii="宋体" w:hAnsi="宋体"/>
          <w:sz w:val="24"/>
        </w:rPr>
      </w:pPr>
      <w:r>
        <w:rPr>
          <w:rFonts w:hint="eastAsia" w:ascii="宋体" w:hAnsi="宋体"/>
          <w:sz w:val="24"/>
        </w:rPr>
        <w:t xml:space="preserve">第二条  甲方的责任 </w:t>
      </w:r>
    </w:p>
    <w:p>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pPr>
        <w:spacing w:line="500" w:lineRule="exact"/>
        <w:rPr>
          <w:rFonts w:ascii="宋体" w:hAnsi="宋体"/>
          <w:sz w:val="24"/>
        </w:rPr>
      </w:pPr>
      <w:r>
        <w:rPr>
          <w:rFonts w:hint="eastAsia" w:ascii="宋体" w:hAnsi="宋体"/>
          <w:sz w:val="24"/>
        </w:rPr>
        <w:t xml:space="preserve">提货单、佣金回扣、实物、旅游、休闲娱乐、宴请、赞助及报销费用等。 </w:t>
      </w:r>
    </w:p>
    <w:p>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pPr>
        <w:spacing w:line="500" w:lineRule="exact"/>
        <w:rPr>
          <w:rFonts w:ascii="宋体" w:hAnsi="宋体"/>
          <w:sz w:val="24"/>
        </w:rPr>
      </w:pPr>
      <w:r>
        <w:rPr>
          <w:rFonts w:hint="eastAsia" w:ascii="宋体" w:hAnsi="宋体"/>
          <w:sz w:val="24"/>
        </w:rPr>
        <w:t>用品。</w:t>
      </w:r>
    </w:p>
    <w:p>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pPr>
        <w:spacing w:line="500" w:lineRule="exact"/>
        <w:rPr>
          <w:rFonts w:ascii="宋体" w:hAnsi="宋体"/>
          <w:sz w:val="24"/>
        </w:rPr>
      </w:pPr>
      <w:r>
        <w:rPr>
          <w:rFonts w:hint="eastAsia" w:ascii="宋体" w:hAnsi="宋体"/>
          <w:sz w:val="24"/>
        </w:rPr>
        <w:t xml:space="preserve">方做生意获得红利。 </w:t>
      </w:r>
    </w:p>
    <w:p>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pPr>
        <w:spacing w:line="500" w:lineRule="exact"/>
        <w:rPr>
          <w:rFonts w:ascii="宋体" w:hAnsi="宋体"/>
          <w:sz w:val="24"/>
        </w:rPr>
      </w:pPr>
      <w:r>
        <w:rPr>
          <w:rFonts w:hint="eastAsia" w:ascii="宋体" w:hAnsi="宋体"/>
          <w:sz w:val="24"/>
        </w:rPr>
        <w:t xml:space="preserve">节庆、聚会等私事提供接待、服务和资助。 </w:t>
      </w:r>
    </w:p>
    <w:p>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pPr>
        <w:spacing w:line="500" w:lineRule="exact"/>
        <w:rPr>
          <w:rFonts w:ascii="宋体" w:hAnsi="宋体"/>
          <w:sz w:val="24"/>
        </w:rPr>
      </w:pPr>
      <w:r>
        <w:rPr>
          <w:rFonts w:hint="eastAsia" w:ascii="宋体" w:hAnsi="宋体"/>
          <w:sz w:val="24"/>
        </w:rPr>
        <w:t xml:space="preserve">工作业务无关的事项及要求。 </w:t>
      </w:r>
    </w:p>
    <w:p>
      <w:pPr>
        <w:tabs>
          <w:tab w:val="left" w:pos="360"/>
        </w:tabs>
        <w:spacing w:line="500" w:lineRule="exact"/>
        <w:rPr>
          <w:rFonts w:ascii="宋体" w:hAnsi="宋体"/>
          <w:sz w:val="24"/>
        </w:rPr>
      </w:pPr>
      <w:r>
        <w:rPr>
          <w:rFonts w:hint="eastAsia" w:ascii="宋体" w:hAnsi="宋体"/>
          <w:sz w:val="24"/>
        </w:rPr>
        <w:t xml:space="preserve">    第三条  乙方的责任 </w:t>
      </w:r>
    </w:p>
    <w:p>
      <w:pPr>
        <w:spacing w:line="500" w:lineRule="exact"/>
        <w:ind w:firstLine="480" w:firstLineChars="200"/>
        <w:rPr>
          <w:rFonts w:ascii="宋体" w:hAnsi="宋体"/>
          <w:sz w:val="24"/>
        </w:rPr>
      </w:pPr>
      <w:r>
        <w:rPr>
          <w:rFonts w:hint="eastAsia" w:ascii="宋体" w:hAnsi="宋体"/>
          <w:sz w:val="24"/>
        </w:rPr>
        <w:t xml:space="preserve">乙方及其相关单位和个人： </w:t>
      </w:r>
    </w:p>
    <w:p>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pPr>
        <w:spacing w:line="500" w:lineRule="exact"/>
        <w:rPr>
          <w:rFonts w:ascii="宋体" w:hAnsi="宋体"/>
          <w:sz w:val="24"/>
        </w:rPr>
      </w:pPr>
      <w:r>
        <w:rPr>
          <w:rFonts w:hint="eastAsia" w:ascii="宋体" w:hAnsi="宋体"/>
          <w:sz w:val="24"/>
        </w:rPr>
        <w:t xml:space="preserve">回扣、实物、旅游、休闲娱乐、宴请、赞助及报销费用等。 </w:t>
      </w:r>
    </w:p>
    <w:p>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pPr>
        <w:spacing w:line="500" w:lineRule="exact"/>
        <w:ind w:firstLine="600" w:firstLineChars="250"/>
        <w:rPr>
          <w:rFonts w:ascii="宋体" w:hAnsi="宋体"/>
          <w:sz w:val="24"/>
        </w:rPr>
      </w:pPr>
      <w:r>
        <w:rPr>
          <w:rFonts w:hint="eastAsia" w:ascii="宋体" w:hAnsi="宋体"/>
          <w:sz w:val="24"/>
        </w:rPr>
        <w:t xml:space="preserve">第四条  违约责任 </w:t>
      </w:r>
    </w:p>
    <w:p>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pPr>
        <w:spacing w:line="500" w:lineRule="exact"/>
        <w:rPr>
          <w:rFonts w:ascii="宋体" w:hAnsi="宋体"/>
          <w:sz w:val="24"/>
        </w:rPr>
      </w:pPr>
      <w:r>
        <w:rPr>
          <w:rFonts w:hint="eastAsia" w:ascii="宋体" w:hAnsi="宋体"/>
          <w:sz w:val="24"/>
        </w:rPr>
        <w:t xml:space="preserve">情节严重的移交司法机关处理。 </w:t>
      </w:r>
    </w:p>
    <w:p>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pPr>
        <w:spacing w:line="500" w:lineRule="exact"/>
        <w:rPr>
          <w:rFonts w:ascii="宋体" w:hAnsi="宋体"/>
          <w:sz w:val="24"/>
        </w:rPr>
      </w:pPr>
      <w:r>
        <w:rPr>
          <w:rFonts w:hint="eastAsia" w:ascii="宋体" w:hAnsi="宋体"/>
          <w:sz w:val="24"/>
        </w:rPr>
        <w:t xml:space="preserve">本责任书独立有效。 </w:t>
      </w:r>
    </w:p>
    <w:p>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pPr>
        <w:spacing w:line="500" w:lineRule="exact"/>
        <w:rPr>
          <w:rFonts w:ascii="宋体" w:hAnsi="宋体"/>
          <w:sz w:val="24"/>
        </w:rPr>
      </w:pPr>
      <w:r>
        <w:rPr>
          <w:rFonts w:hint="eastAsia" w:ascii="宋体" w:hAnsi="宋体"/>
          <w:sz w:val="24"/>
        </w:rPr>
        <w:t xml:space="preserve">为，仍按本责任书规定处理。 </w:t>
      </w:r>
    </w:p>
    <w:p>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pPr>
        <w:spacing w:line="500" w:lineRule="exact"/>
        <w:rPr>
          <w:rFonts w:ascii="宋体" w:hAnsi="宋体"/>
          <w:sz w:val="24"/>
        </w:rPr>
      </w:pPr>
    </w:p>
    <w:p>
      <w:pPr>
        <w:spacing w:line="500" w:lineRule="exact"/>
        <w:ind w:firstLine="240" w:firstLineChars="100"/>
        <w:rPr>
          <w:rFonts w:ascii="宋体" w:hAnsi="宋体"/>
          <w:sz w:val="24"/>
        </w:rPr>
      </w:pPr>
      <w:r>
        <w:rPr>
          <w:rFonts w:hint="eastAsia" w:ascii="宋体" w:hAnsi="宋体"/>
          <w:sz w:val="24"/>
        </w:rPr>
        <w:t xml:space="preserve">甲    方                                       乙    方 </w:t>
      </w:r>
    </w:p>
    <w:p>
      <w:pPr>
        <w:spacing w:line="500" w:lineRule="exact"/>
        <w:ind w:firstLine="240" w:firstLineChars="100"/>
        <w:rPr>
          <w:rFonts w:ascii="宋体" w:hAnsi="宋体"/>
          <w:sz w:val="24"/>
        </w:rPr>
      </w:pPr>
      <w:r>
        <w:rPr>
          <w:rFonts w:hint="eastAsia" w:ascii="宋体" w:hAnsi="宋体"/>
          <w:sz w:val="24"/>
        </w:rPr>
        <w:t xml:space="preserve">委托代理人：                                   委托代理人： </w:t>
      </w:r>
    </w:p>
    <w:p>
      <w:pPr>
        <w:spacing w:line="500" w:lineRule="exact"/>
        <w:ind w:firstLine="240" w:firstLineChars="100"/>
        <w:rPr>
          <w:rFonts w:ascii="宋体" w:hAnsi="宋体"/>
          <w:sz w:val="24"/>
        </w:rPr>
      </w:pPr>
      <w:r>
        <w:rPr>
          <w:rFonts w:hint="eastAsia" w:ascii="宋体" w:hAnsi="宋体"/>
          <w:sz w:val="24"/>
        </w:rPr>
        <w:t xml:space="preserve">       年    月    日                                   年    月    日</w:t>
      </w:r>
    </w:p>
    <w:p>
      <w:pPr>
        <w:spacing w:line="500" w:lineRule="exact"/>
        <w:ind w:firstLine="120" w:firstLineChars="50"/>
        <w:rPr>
          <w:sz w:val="24"/>
        </w:rPr>
      </w:pPr>
      <w:r>
        <w:rPr>
          <w:rFonts w:hint="eastAsia"/>
          <w:sz w:val="24"/>
        </w:rPr>
        <w:t>（签章）                                        （签章）</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highlight w:val="none"/>
        </w:rPr>
      </w:pPr>
    </w:p>
    <w:p>
      <w:pPr>
        <w:widowControl/>
        <w:jc w:val="center"/>
        <w:rPr>
          <w:rFonts w:cs="Times New Roman" w:asciiTheme="majorEastAsia" w:hAnsiTheme="majorEastAsia" w:eastAsiaTheme="majorEastAsia"/>
          <w:b/>
          <w:kern w:val="0"/>
          <w:sz w:val="24"/>
          <w:highlight w:val="none"/>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highlight w:val="none"/>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2024年度广告物料制作业务</w:t>
            </w:r>
            <w:r>
              <w:rPr>
                <w:rFonts w:hint="eastAsia"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inorEastAsia" w:hAnsiTheme="minorEastAsia"/>
                <w:kern w:val="0"/>
                <w:sz w:val="24"/>
                <w:u w:val="single"/>
                <w:lang w:val="en-US" w:eastAsia="zh-CN"/>
              </w:rPr>
              <w:t>2023BDJTFW00077</w:t>
            </w:r>
            <w:r>
              <w:rPr>
                <w:rFonts w:hint="eastAsia"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94963.33</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2346"/>
        <w:gridCol w:w="1170"/>
        <w:gridCol w:w="1380"/>
        <w:gridCol w:w="1560"/>
        <w:gridCol w:w="1745"/>
        <w:gridCol w:w="855"/>
      </w:tblGrid>
      <w:tr>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2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7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8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60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kern w:val="0"/>
                <w:sz w:val="22"/>
                <w:szCs w:val="22"/>
              </w:rPr>
            </w:pPr>
            <w:r>
              <w:rPr>
                <w:rFonts w:hint="eastAsia" w:ascii="宋体" w:hAnsi="宋体" w:eastAsia="宋体" w:cs="宋体"/>
                <w:i w:val="0"/>
                <w:iCs w:val="0"/>
                <w:color w:val="000000"/>
                <w:sz w:val="24"/>
                <w:szCs w:val="24"/>
                <w:u w:val="none"/>
                <w:lang w:val="en-US" w:eastAsia="zh-CN"/>
              </w:rPr>
              <w:t>300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移动背胶</w:t>
            </w:r>
          </w:p>
        </w:tc>
        <w:tc>
          <w:tcPr>
            <w:tcW w:w="60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250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240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1cmPVC+亚克力板（雕刻）</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125</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易拉宝</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50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72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461"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54"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461"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8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461"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rFonts w:hint="eastAsia" w:eastAsiaTheme="minorEastAsia"/>
          <w:color w:val="000000"/>
          <w:sz w:val="28"/>
          <w:szCs w:val="28"/>
          <w:lang w:eastAsia="zh-CN"/>
        </w:rPr>
      </w:pPr>
    </w:p>
    <w:p>
      <w:pPr>
        <w:widowControl/>
        <w:jc w:val="center"/>
        <w:rPr>
          <w:rFonts w:hint="eastAsia" w:eastAsiaTheme="minorEastAsia"/>
          <w:color w:val="000000"/>
          <w:sz w:val="28"/>
          <w:szCs w:val="28"/>
          <w:lang w:eastAsia="zh-CN"/>
        </w:rPr>
      </w:pPr>
    </w:p>
    <w:p>
      <w:pPr>
        <w:widowControl/>
        <w:jc w:val="center"/>
        <w:rPr>
          <w:color w:val="000000"/>
          <w:sz w:val="28"/>
          <w:szCs w:val="28"/>
        </w:rPr>
      </w:pP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440" w:lineRule="exact"/>
        <w:rPr>
          <w:rFonts w:asciiTheme="minorEastAsia" w:hAnsiTheme="minorEastAsia"/>
          <w:sz w:val="24"/>
        </w:rPr>
      </w:pP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VmMTkzMmM2MjQ4MmRkYzI0NGViYWMwZWE2YmU3MDQ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66FA5"/>
    <w:rsid w:val="01EF3859"/>
    <w:rsid w:val="031E36E9"/>
    <w:rsid w:val="046A3CEA"/>
    <w:rsid w:val="046D52B2"/>
    <w:rsid w:val="06292779"/>
    <w:rsid w:val="067D77AC"/>
    <w:rsid w:val="07E31891"/>
    <w:rsid w:val="090F015E"/>
    <w:rsid w:val="09F50422"/>
    <w:rsid w:val="0AD14216"/>
    <w:rsid w:val="0BFC7099"/>
    <w:rsid w:val="0D2546FA"/>
    <w:rsid w:val="0D9846D5"/>
    <w:rsid w:val="0DEA5E4E"/>
    <w:rsid w:val="0F3D4533"/>
    <w:rsid w:val="0F7B49FB"/>
    <w:rsid w:val="12B7114A"/>
    <w:rsid w:val="16227A29"/>
    <w:rsid w:val="1A515E3D"/>
    <w:rsid w:val="1A9D3C60"/>
    <w:rsid w:val="1AA475A6"/>
    <w:rsid w:val="1CC950A2"/>
    <w:rsid w:val="1F61088A"/>
    <w:rsid w:val="22EB6952"/>
    <w:rsid w:val="25F66310"/>
    <w:rsid w:val="2E751877"/>
    <w:rsid w:val="2F4A5A86"/>
    <w:rsid w:val="2F7D52E3"/>
    <w:rsid w:val="3339227B"/>
    <w:rsid w:val="35935C2A"/>
    <w:rsid w:val="364C5602"/>
    <w:rsid w:val="3AA85F85"/>
    <w:rsid w:val="3B3C3D05"/>
    <w:rsid w:val="3E8912B2"/>
    <w:rsid w:val="42890CAC"/>
    <w:rsid w:val="43E52EB2"/>
    <w:rsid w:val="43FB7594"/>
    <w:rsid w:val="45534C6A"/>
    <w:rsid w:val="4665733A"/>
    <w:rsid w:val="48E02CA0"/>
    <w:rsid w:val="490E766C"/>
    <w:rsid w:val="49752D84"/>
    <w:rsid w:val="4A631737"/>
    <w:rsid w:val="4C071278"/>
    <w:rsid w:val="4CD55219"/>
    <w:rsid w:val="4D570935"/>
    <w:rsid w:val="4DA60964"/>
    <w:rsid w:val="4E9B565F"/>
    <w:rsid w:val="4F766114"/>
    <w:rsid w:val="50AA076B"/>
    <w:rsid w:val="52CA1E8A"/>
    <w:rsid w:val="52E971EF"/>
    <w:rsid w:val="547C3014"/>
    <w:rsid w:val="58975A79"/>
    <w:rsid w:val="589D660D"/>
    <w:rsid w:val="5A6E00BF"/>
    <w:rsid w:val="5AEE37E9"/>
    <w:rsid w:val="5CC654BC"/>
    <w:rsid w:val="5CCD7CBB"/>
    <w:rsid w:val="5D013F78"/>
    <w:rsid w:val="5DC015CE"/>
    <w:rsid w:val="5E8B2D0C"/>
    <w:rsid w:val="5EAD1F27"/>
    <w:rsid w:val="5EBA3A92"/>
    <w:rsid w:val="5F261904"/>
    <w:rsid w:val="6089044C"/>
    <w:rsid w:val="62512CDA"/>
    <w:rsid w:val="6331762E"/>
    <w:rsid w:val="6356208C"/>
    <w:rsid w:val="635B7DDD"/>
    <w:rsid w:val="64CA5A34"/>
    <w:rsid w:val="64DF0C36"/>
    <w:rsid w:val="6623246D"/>
    <w:rsid w:val="66886A01"/>
    <w:rsid w:val="66A42B43"/>
    <w:rsid w:val="66B617C0"/>
    <w:rsid w:val="66D723CC"/>
    <w:rsid w:val="67DA6442"/>
    <w:rsid w:val="6A6F5CE6"/>
    <w:rsid w:val="6CFD33D3"/>
    <w:rsid w:val="6E5C35F3"/>
    <w:rsid w:val="71B92164"/>
    <w:rsid w:val="71BB5EDC"/>
    <w:rsid w:val="751A753E"/>
    <w:rsid w:val="76A5715B"/>
    <w:rsid w:val="76F854DD"/>
    <w:rsid w:val="77462317"/>
    <w:rsid w:val="77846D70"/>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715</Words>
  <Characters>4076</Characters>
  <Lines>33</Lines>
  <Paragraphs>9</Paragraphs>
  <TotalTime>8</TotalTime>
  <ScaleCrop>false</ScaleCrop>
  <LinksUpToDate>false</LinksUpToDate>
  <CharactersWithSpaces>4782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海之舞</cp:lastModifiedBy>
  <cp:lastPrinted>2018-12-06T08:17:00Z</cp:lastPrinted>
  <dcterms:modified xsi:type="dcterms:W3CDTF">2024-01-08T01:54:23Z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7EBB075AAA7A435489EA1CE8874D2095_12</vt:lpwstr>
  </property>
</Properties>
</file>