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Pr>
        <w:tabs>
          <w:tab w:val="left" w:pos="315"/>
          <w:tab w:val="left" w:pos="8820"/>
        </w:tabs>
        <w:spacing w:before="240" w:beforeLines="100" w:after="120" w:afterLines="50" w:line="500" w:lineRule="exact"/>
        <w:ind w:right="254" w:rightChars="127"/>
        <w:jc w:val="center"/>
        <w:rPr>
          <w:b/>
          <w:bCs/>
          <w:sz w:val="52"/>
          <w:szCs w:val="52"/>
        </w:rPr>
      </w:pPr>
      <w:bookmarkStart w:id="0" w:name="_Hlk9544796"/>
      <w:r>
        <w:rPr>
          <w:rFonts w:hint="eastAsia"/>
          <w:b/>
          <w:bCs/>
          <w:sz w:val="52"/>
          <w:szCs w:val="52"/>
        </w:rPr>
        <w:t>竞争性磋商文件</w:t>
      </w:r>
    </w:p>
    <w:p>
      <w:pPr>
        <w:pStyle w:val="4"/>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eastAsia="宋体"/>
          <w:b/>
          <w:spacing w:val="20"/>
          <w:sz w:val="32"/>
          <w:szCs w:val="32"/>
          <w:u w:val="single"/>
          <w:lang w:eastAsia="zh-CN"/>
        </w:rPr>
      </w:pPr>
      <w:r>
        <w:rPr>
          <w:rFonts w:hint="eastAsia"/>
          <w:b/>
          <w:spacing w:val="20"/>
          <w:sz w:val="32"/>
          <w:szCs w:val="32"/>
        </w:rPr>
        <w:t>项目名称：</w:t>
      </w:r>
      <w:r>
        <w:rPr>
          <w:rFonts w:hint="eastAsia"/>
          <w:b/>
          <w:spacing w:val="20"/>
          <w:sz w:val="32"/>
          <w:szCs w:val="32"/>
          <w:u w:val="single"/>
          <w:lang w:eastAsia="zh-CN"/>
        </w:rPr>
        <w:t>合肥百大集团2024-2025年消防安全第三方技术咨询服务项目</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项目编号：</w:t>
      </w:r>
      <w:r>
        <w:rPr>
          <w:rFonts w:hint="eastAsia"/>
          <w:b/>
          <w:spacing w:val="20"/>
          <w:sz w:val="32"/>
          <w:szCs w:val="32"/>
          <w:highlight w:val="none"/>
          <w:u w:val="single"/>
          <w:lang w:eastAsia="zh-CN"/>
        </w:rPr>
        <w:t>2023BTFWN03018</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lang w:val="en-US" w:eastAsia="zh-CN"/>
        </w:rPr>
        <w:t>招</w:t>
      </w:r>
      <w:r>
        <w:rPr>
          <w:rFonts w:hint="eastAsia"/>
          <w:b/>
          <w:spacing w:val="20"/>
          <w:sz w:val="32"/>
          <w:szCs w:val="32"/>
        </w:rPr>
        <w:t xml:space="preserve"> </w:t>
      </w:r>
      <w:r>
        <w:rPr>
          <w:rFonts w:hint="eastAsia"/>
          <w:b/>
          <w:spacing w:val="20"/>
          <w:sz w:val="32"/>
          <w:szCs w:val="32"/>
          <w:lang w:val="en-US" w:eastAsia="zh-CN"/>
        </w:rPr>
        <w:t>标</w:t>
      </w:r>
      <w:r>
        <w:rPr>
          <w:rFonts w:hint="eastAsia"/>
          <w:b/>
          <w:spacing w:val="20"/>
          <w:sz w:val="32"/>
          <w:szCs w:val="32"/>
        </w:rPr>
        <w:t xml:space="preserve"> 人：</w:t>
      </w:r>
      <w:r>
        <w:rPr>
          <w:rFonts w:hint="eastAsia"/>
          <w:b/>
          <w:spacing w:val="20"/>
          <w:sz w:val="32"/>
          <w:szCs w:val="32"/>
          <w:highlight w:val="none"/>
          <w:u w:val="single"/>
        </w:rPr>
        <w:t>合肥百货大楼集团股份有限公司</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lang w:eastAsia="zh-CN"/>
        </w:rPr>
        <w:t>代理机构</w:t>
      </w:r>
      <w:r>
        <w:rPr>
          <w:rFonts w:hint="eastAsia"/>
          <w:b/>
          <w:spacing w:val="20"/>
          <w:sz w:val="32"/>
          <w:szCs w:val="32"/>
        </w:rPr>
        <w:t>：</w:t>
      </w:r>
      <w:r>
        <w:rPr>
          <w:rFonts w:hint="eastAsia"/>
          <w:b/>
          <w:spacing w:val="20"/>
          <w:sz w:val="32"/>
          <w:szCs w:val="32"/>
          <w:u w:val="single"/>
        </w:rPr>
        <w:t>安徽公共资源交易集团项目管理有限公司</w:t>
      </w:r>
    </w:p>
    <w:p>
      <w:pPr>
        <w:tabs>
          <w:tab w:val="left" w:pos="2410"/>
        </w:tabs>
        <w:autoSpaceDE w:val="0"/>
        <w:autoSpaceDN w:val="0"/>
        <w:adjustRightInd w:val="0"/>
        <w:snapToGrid w:val="0"/>
        <w:spacing w:line="360" w:lineRule="auto"/>
        <w:jc w:val="center"/>
        <w:rPr>
          <w:b/>
          <w:sz w:val="36"/>
        </w:rPr>
      </w:pPr>
      <w:r>
        <w:rPr>
          <w:b/>
          <w:sz w:val="36"/>
        </w:rPr>
        <w:br w:type="page"/>
      </w:r>
    </w:p>
    <w:p>
      <w:pPr>
        <w:tabs>
          <w:tab w:val="left" w:pos="2410"/>
        </w:tabs>
        <w:autoSpaceDE w:val="0"/>
        <w:autoSpaceDN w:val="0"/>
        <w:adjustRightInd w:val="0"/>
        <w:snapToGrid w:val="0"/>
        <w:spacing w:line="360" w:lineRule="auto"/>
        <w:jc w:val="center"/>
        <w:rPr>
          <w:b/>
          <w:sz w:val="28"/>
        </w:rPr>
      </w:pPr>
      <w:r>
        <w:rPr>
          <w:rFonts w:hint="eastAsia"/>
          <w:b/>
          <w:sz w:val="28"/>
        </w:rPr>
        <w:t>目  录</w:t>
      </w:r>
    </w:p>
    <w:p>
      <w:pPr>
        <w:tabs>
          <w:tab w:val="left" w:pos="2410"/>
        </w:tabs>
        <w:autoSpaceDE w:val="0"/>
        <w:autoSpaceDN w:val="0"/>
        <w:adjustRightInd w:val="0"/>
        <w:snapToGrid w:val="0"/>
        <w:spacing w:line="360" w:lineRule="auto"/>
        <w:jc w:val="center"/>
        <w:rPr>
          <w:b/>
          <w:sz w:val="28"/>
        </w:rPr>
      </w:pPr>
    </w:p>
    <w:p>
      <w:pPr>
        <w:pStyle w:val="45"/>
        <w:tabs>
          <w:tab w:val="right" w:leader="dot" w:pos="886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_Toc30266 </w:instrText>
      </w:r>
      <w:r>
        <w:rPr>
          <w:rFonts w:asciiTheme="minorEastAsia" w:hAnsiTheme="minorEastAsia"/>
          <w:szCs w:val="24"/>
        </w:rPr>
        <w:fldChar w:fldCharType="separate"/>
      </w:r>
      <w:r>
        <w:rPr>
          <w:rFonts w:hint="eastAsia" w:asciiTheme="minorEastAsia" w:hAnsiTheme="minorEastAsia" w:eastAsiaTheme="minorEastAsia"/>
        </w:rPr>
        <w:t xml:space="preserve">第一章 </w:t>
      </w:r>
      <w:r>
        <w:rPr>
          <w:rFonts w:hint="eastAsia" w:asciiTheme="minorEastAsia" w:hAnsiTheme="minorEastAsia" w:eastAsiaTheme="minorEastAsia"/>
          <w:lang w:val="en-US" w:eastAsia="zh-CN"/>
        </w:rPr>
        <w:t>磋商公告</w:t>
      </w:r>
      <w:r>
        <w:tab/>
      </w:r>
      <w:r>
        <w:fldChar w:fldCharType="begin"/>
      </w:r>
      <w:r>
        <w:instrText xml:space="preserve"> PAGEREF _Toc30266 </w:instrText>
      </w:r>
      <w:r>
        <w:fldChar w:fldCharType="separate"/>
      </w:r>
      <w:r>
        <w:t>1</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_Toc20821 </w:instrText>
      </w:r>
      <w:r>
        <w:rPr>
          <w:rFonts w:asciiTheme="minorEastAsia" w:hAnsiTheme="minorEastAsia"/>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lang w:eastAsia="zh-CN"/>
        </w:rPr>
        <w:t>投标人</w:t>
      </w:r>
      <w:r>
        <w:rPr>
          <w:rFonts w:asciiTheme="minorEastAsia" w:hAnsiTheme="minorEastAsia" w:eastAsiaTheme="minorEastAsia"/>
        </w:rPr>
        <w:t>须知</w:t>
      </w:r>
      <w:r>
        <w:tab/>
      </w:r>
      <w:r>
        <w:fldChar w:fldCharType="begin"/>
      </w:r>
      <w:r>
        <w:instrText xml:space="preserve"> PAGEREF _Toc20821 </w:instrText>
      </w:r>
      <w:r>
        <w:fldChar w:fldCharType="separate"/>
      </w:r>
      <w:r>
        <w:t>5</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_Toc11245 </w:instrText>
      </w:r>
      <w:r>
        <w:rPr>
          <w:rFonts w:asciiTheme="minorEastAsia" w:hAnsiTheme="minorEastAsia"/>
          <w:szCs w:val="24"/>
        </w:rPr>
        <w:fldChar w:fldCharType="separate"/>
      </w:r>
      <w:r>
        <w:rPr>
          <w:rFonts w:hint="eastAsia"/>
          <w:lang w:val="en-US" w:eastAsia="zh-CN"/>
        </w:rPr>
        <w:t>第三章 招标人</w:t>
      </w:r>
      <w:r>
        <w:rPr>
          <w:rFonts w:hint="eastAsia"/>
          <w:lang w:eastAsia="zh-CN"/>
        </w:rPr>
        <w:t>要求</w:t>
      </w:r>
      <w:r>
        <w:tab/>
      </w:r>
      <w:r>
        <w:fldChar w:fldCharType="begin"/>
      </w:r>
      <w:r>
        <w:instrText xml:space="preserve"> PAGEREF _Toc11245 </w:instrText>
      </w:r>
      <w:r>
        <w:fldChar w:fldCharType="separate"/>
      </w:r>
      <w:r>
        <w:t>18</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_Toc9953 </w:instrText>
      </w:r>
      <w:r>
        <w:rPr>
          <w:rFonts w:asciiTheme="minorEastAsia" w:hAnsiTheme="minorEastAsia"/>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_Toc9953 </w:instrText>
      </w:r>
      <w:r>
        <w:fldChar w:fldCharType="separate"/>
      </w:r>
      <w:r>
        <w:t>20</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_Toc8351 </w:instrText>
      </w:r>
      <w:r>
        <w:rPr>
          <w:rFonts w:asciiTheme="minorEastAsia" w:hAnsiTheme="minorEastAsia"/>
          <w:szCs w:val="24"/>
        </w:rPr>
        <w:fldChar w:fldCharType="separate"/>
      </w:r>
      <w:r>
        <w:rPr>
          <w:rFonts w:hint="eastAsia" w:asciiTheme="minorEastAsia" w:hAnsiTheme="minorEastAsia" w:eastAsiaTheme="minorEastAsia"/>
        </w:rPr>
        <w:t xml:space="preserve">第五章 </w:t>
      </w:r>
      <w:r>
        <w:rPr>
          <w:rFonts w:ascii="Times New Roman" w:hAnsi="Times New Roman" w:eastAsia="宋体"/>
          <w:caps w:val="0"/>
          <w:smallCaps w:val="0"/>
          <w:highlight w:val="none"/>
        </w:rPr>
        <w:t>合同</w:t>
      </w:r>
      <w:r>
        <w:tab/>
      </w:r>
      <w:r>
        <w:fldChar w:fldCharType="begin"/>
      </w:r>
      <w:r>
        <w:instrText xml:space="preserve"> PAGEREF _Toc8351 </w:instrText>
      </w:r>
      <w:r>
        <w:fldChar w:fldCharType="separate"/>
      </w:r>
      <w:r>
        <w:t>26</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_Toc14417 </w:instrText>
      </w:r>
      <w:r>
        <w:rPr>
          <w:rFonts w:asciiTheme="minorEastAsia" w:hAnsiTheme="minorEastAsia"/>
          <w:szCs w:val="24"/>
        </w:rPr>
        <w:fldChar w:fldCharType="separate"/>
      </w:r>
      <w:r>
        <w:rPr>
          <w:rFonts w:hint="eastAsia" w:asciiTheme="minorEastAsia" w:hAnsiTheme="minorEastAsia" w:eastAsiaTheme="minorEastAsia"/>
        </w:rPr>
        <w:t xml:space="preserve">第六章 </w:t>
      </w:r>
      <w:r>
        <w:rPr>
          <w:rFonts w:hint="eastAsia" w:asciiTheme="minorEastAsia" w:hAnsiTheme="minorEastAsia" w:eastAsiaTheme="minorEastAsia"/>
          <w:lang w:eastAsia="zh-CN"/>
        </w:rPr>
        <w:t>投标文件</w:t>
      </w:r>
      <w:r>
        <w:rPr>
          <w:rFonts w:hint="eastAsia" w:asciiTheme="minorEastAsia" w:hAnsiTheme="minorEastAsia" w:eastAsiaTheme="minorEastAsia"/>
        </w:rPr>
        <w:t>格式</w:t>
      </w:r>
      <w:r>
        <w:tab/>
      </w:r>
      <w:r>
        <w:fldChar w:fldCharType="begin"/>
      </w:r>
      <w:r>
        <w:instrText xml:space="preserve"> PAGEREF _Toc14417 </w:instrText>
      </w:r>
      <w:r>
        <w:fldChar w:fldCharType="separate"/>
      </w:r>
      <w:r>
        <w:t>39</w:t>
      </w:r>
      <w:r>
        <w:fldChar w:fldCharType="end"/>
      </w:r>
      <w:r>
        <w:rPr>
          <w:rFonts w:asciiTheme="minorEastAsia" w:hAnsiTheme="minorEastAsia"/>
          <w:szCs w:val="24"/>
        </w:rPr>
        <w:fldChar w:fldCharType="end"/>
      </w:r>
    </w:p>
    <w:p>
      <w:pPr>
        <w:pStyle w:val="45"/>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_Toc27984 </w:instrText>
      </w:r>
      <w:r>
        <w:rPr>
          <w:rFonts w:asciiTheme="minorEastAsia" w:hAnsiTheme="minorEastAsia"/>
          <w:szCs w:val="24"/>
        </w:rPr>
        <w:fldChar w:fldCharType="separate"/>
      </w:r>
      <w:r>
        <w:rPr>
          <w:rFonts w:hint="eastAsia" w:asciiTheme="minorEastAsia" w:hAnsiTheme="minorEastAsia" w:eastAsiaTheme="minorEastAsia"/>
        </w:rPr>
        <w:t>第</w:t>
      </w:r>
      <w:r>
        <w:rPr>
          <w:rFonts w:hint="eastAsia" w:asciiTheme="minorEastAsia" w:hAnsiTheme="minorEastAsia" w:eastAsiaTheme="minorEastAsia"/>
          <w:lang w:eastAsia="zh-CN"/>
        </w:rPr>
        <w:t>七</w:t>
      </w:r>
      <w:r>
        <w:rPr>
          <w:rFonts w:hint="eastAsia" w:asciiTheme="minorEastAsia" w:hAnsiTheme="minorEastAsia" w:eastAsiaTheme="minorEastAsia"/>
        </w:rPr>
        <w:t xml:space="preserve">章 </w:t>
      </w:r>
      <w:r>
        <w:rPr>
          <w:rFonts w:hint="eastAsia" w:asciiTheme="minorEastAsia" w:hAnsiTheme="minorEastAsia" w:eastAsiaTheme="minorEastAsia" w:cstheme="minorBidi"/>
          <w:szCs w:val="22"/>
          <w:lang w:val="en-US" w:eastAsia="zh-CN" w:bidi="ar-SA"/>
        </w:rPr>
        <w:t>安徽公共资源交易集团电子交易操作规程（试行）</w:t>
      </w:r>
      <w:r>
        <w:tab/>
      </w:r>
      <w:r>
        <w:fldChar w:fldCharType="begin"/>
      </w:r>
      <w:r>
        <w:instrText xml:space="preserve"> PAGEREF _Toc27984 </w:instrText>
      </w:r>
      <w:r>
        <w:fldChar w:fldCharType="separate"/>
      </w:r>
      <w:r>
        <w:t>48</w:t>
      </w:r>
      <w:r>
        <w:fldChar w:fldCharType="end"/>
      </w:r>
      <w:r>
        <w:rPr>
          <w:rFonts w:asciiTheme="minorEastAsia" w:hAnsiTheme="minorEastAsia"/>
          <w:szCs w:val="24"/>
        </w:rPr>
        <w:fldChar w:fldCharType="end"/>
      </w:r>
    </w:p>
    <w:p>
      <w:pPr>
        <w:pStyle w:val="45"/>
        <w:tabs>
          <w:tab w:val="right" w:leader="dot" w:pos="8296"/>
        </w:tabs>
        <w:rPr>
          <w:rFonts w:asciiTheme="minorEastAsia" w:hAnsiTheme="minorEastAsia"/>
          <w:b/>
          <w:sz w:val="32"/>
        </w:rPr>
      </w:pPr>
      <w:r>
        <w:rPr>
          <w:rFonts w:asciiTheme="minorEastAsia" w:hAnsiTheme="minorEastAsia"/>
          <w:szCs w:val="24"/>
        </w:rPr>
        <w:fldChar w:fldCharType="end"/>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jc w:val="center"/>
        <w:outlineLvl w:val="0"/>
        <w:rPr>
          <w:rFonts w:hint="eastAsia" w:asciiTheme="minorEastAsia" w:hAnsiTheme="minorEastAsia" w:eastAsiaTheme="minorEastAsia"/>
          <w:b/>
          <w:sz w:val="28"/>
        </w:rPr>
      </w:pPr>
      <w:r>
        <w:rPr>
          <w:rFonts w:asciiTheme="minorEastAsia" w:hAnsiTheme="minorEastAsia" w:eastAsiaTheme="minorEastAsia"/>
          <w:b/>
          <w:sz w:val="28"/>
        </w:rPr>
        <w:t xml:space="preserve"> </w:t>
      </w:r>
      <w:bookmarkStart w:id="1" w:name="_Toc30266"/>
      <w:r>
        <w:rPr>
          <w:rFonts w:hint="eastAsia" w:asciiTheme="minorEastAsia" w:hAnsiTheme="minorEastAsia" w:eastAsiaTheme="minorEastAsia"/>
          <w:b/>
          <w:sz w:val="28"/>
          <w:lang w:val="en-US" w:eastAsia="zh-CN"/>
        </w:rPr>
        <w:t>磋商公告</w:t>
      </w:r>
      <w:bookmarkEnd w:id="1"/>
    </w:p>
    <w:p>
      <w:pPr>
        <w:pStyle w:val="68"/>
        <w:widowControl w:val="0"/>
        <w:autoSpaceDE w:val="0"/>
        <w:autoSpaceDN w:val="0"/>
        <w:adjustRightInd w:val="0"/>
        <w:spacing w:before="0" w:after="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合肥百货大楼集团股份有限公司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eastAsiaTheme="majorEastAsia"/>
          <w:sz w:val="24"/>
          <w:szCs w:val="24"/>
          <w:highlight w:val="none"/>
          <w:u w:val="single"/>
          <w:lang w:eastAsia="zh-CN"/>
        </w:rPr>
        <w:t>合肥百大集团2024-2025年消防安全第三方技术咨询服务项目</w:t>
      </w:r>
      <w:r>
        <w:rPr>
          <w:rFonts w:hint="eastAsia" w:asciiTheme="majorEastAsia" w:hAnsiTheme="majorEastAsia" w:eastAsiaTheme="majorEastAsia" w:cstheme="majorEastAsia"/>
          <w:caps w:val="0"/>
          <w:smallCaps w:val="0"/>
          <w:color w:val="auto"/>
          <w:kern w:val="2"/>
          <w:sz w:val="24"/>
          <w:szCs w:val="24"/>
          <w:highlight w:val="none"/>
        </w:rPr>
        <w:t>进行竞争磋商，欢迎具备条件的国内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参加磋商。</w:t>
      </w:r>
    </w:p>
    <w:p>
      <w:pPr>
        <w:spacing w:line="360" w:lineRule="auto"/>
        <w:ind w:firstLine="43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1.项目编号：</w:t>
      </w:r>
      <w:r>
        <w:rPr>
          <w:rFonts w:hint="eastAsia" w:asciiTheme="majorEastAsia" w:hAnsiTheme="majorEastAsia" w:eastAsiaTheme="majorEastAsia" w:cstheme="majorEastAsia"/>
          <w:sz w:val="24"/>
          <w:szCs w:val="24"/>
          <w:u w:val="single"/>
          <w:lang w:eastAsia="zh-CN"/>
        </w:rPr>
        <w:t>2023BTFWN03018</w:t>
      </w:r>
    </w:p>
    <w:p>
      <w:pPr>
        <w:autoSpaceDE w:val="0"/>
        <w:autoSpaceDN w:val="0"/>
        <w:adjustRightInd w:val="0"/>
        <w:spacing w:line="360" w:lineRule="auto"/>
        <w:ind w:firstLine="436" w:firstLineChars="182"/>
        <w:jc w:val="left"/>
        <w:rPr>
          <w:rFonts w:hint="eastAsia" w:eastAsiaTheme="majorEastAsia"/>
          <w:sz w:val="24"/>
          <w:szCs w:val="24"/>
          <w:highlight w:val="none"/>
          <w:u w:val="single"/>
          <w:lang w:eastAsia="zh-CN"/>
        </w:rPr>
      </w:pPr>
      <w:r>
        <w:rPr>
          <w:rFonts w:hint="eastAsia" w:asciiTheme="majorEastAsia" w:hAnsiTheme="majorEastAsia" w:eastAsiaTheme="majorEastAsia" w:cstheme="majorEastAsia"/>
          <w:sz w:val="24"/>
          <w:szCs w:val="24"/>
        </w:rPr>
        <w:t>2.项目名称：</w:t>
      </w:r>
      <w:r>
        <w:rPr>
          <w:rFonts w:hint="eastAsia" w:eastAsiaTheme="majorEastAsia"/>
          <w:sz w:val="24"/>
          <w:szCs w:val="24"/>
          <w:highlight w:val="none"/>
          <w:u w:val="single"/>
          <w:lang w:eastAsia="zh-CN"/>
        </w:rPr>
        <w:t>合肥百大集团2024-2025年消防安全第三方技术咨询服务项目</w:t>
      </w:r>
    </w:p>
    <w:p>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3.项目地点：</w:t>
      </w:r>
      <w:r>
        <w:rPr>
          <w:rFonts w:hint="eastAsia" w:asciiTheme="majorEastAsia" w:hAnsiTheme="majorEastAsia" w:eastAsiaTheme="majorEastAsia" w:cstheme="majorEastAsia"/>
          <w:sz w:val="24"/>
          <w:szCs w:val="24"/>
          <w:u w:val="single"/>
          <w:lang w:val="en-US" w:eastAsia="zh-CN"/>
        </w:rPr>
        <w:t>安徽省内</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4.项目单位：</w:t>
      </w:r>
      <w:r>
        <w:rPr>
          <w:rFonts w:hint="eastAsia" w:asciiTheme="majorEastAsia" w:hAnsiTheme="majorEastAsia" w:eastAsiaTheme="majorEastAsia" w:cstheme="majorEastAsia"/>
          <w:sz w:val="24"/>
          <w:szCs w:val="24"/>
          <w:u w:val="single"/>
          <w:lang w:eastAsia="zh-CN"/>
        </w:rPr>
        <w:t>合肥百货大楼集团股份有限公司</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r>
        <w:rPr>
          <w:rFonts w:hint="eastAsia" w:asciiTheme="majorEastAsia" w:hAnsiTheme="majorEastAsia" w:eastAsiaTheme="majorEastAsia" w:cstheme="majorEastAsia"/>
          <w:sz w:val="24"/>
          <w:szCs w:val="24"/>
          <w:highlight w:val="none"/>
          <w:lang w:val="en-US" w:eastAsia="zh-CN"/>
        </w:rPr>
        <w:t>招标范围</w:t>
      </w:r>
      <w:r>
        <w:rPr>
          <w:rFonts w:hint="eastAsia" w:asciiTheme="majorEastAsia" w:hAnsiTheme="majorEastAsia" w:eastAsiaTheme="majorEastAsia" w:cstheme="majorEastAsia"/>
          <w:sz w:val="24"/>
          <w:szCs w:val="24"/>
          <w:highlight w:val="none"/>
        </w:rPr>
        <w:t>：</w:t>
      </w:r>
      <w:r>
        <w:rPr>
          <w:rFonts w:hint="eastAsia" w:ascii="宋体" w:hAnsi="Times New Roman" w:eastAsia="宋体" w:cs="Times New Roman"/>
          <w:szCs w:val="24"/>
          <w:highlight w:val="none"/>
          <w:u w:val="single"/>
          <w:lang w:val="en-US" w:eastAsia="zh-CN"/>
        </w:rPr>
        <w:t xml:space="preserve"> </w:t>
      </w:r>
      <w:r>
        <w:rPr>
          <w:rFonts w:hint="eastAsia" w:ascii="宋体" w:hAnsi="宋体" w:eastAsia="宋体" w:cs="宋体"/>
          <w:b w:val="0"/>
          <w:bCs/>
          <w:sz w:val="24"/>
          <w:u w:val="single"/>
          <w:lang w:eastAsia="zh-CN"/>
        </w:rPr>
        <w:t>百大集团</w:t>
      </w:r>
      <w:r>
        <w:rPr>
          <w:rFonts w:hint="eastAsia" w:ascii="宋体" w:hAnsi="宋体" w:eastAsia="宋体" w:cs="宋体"/>
          <w:b w:val="0"/>
          <w:bCs/>
          <w:sz w:val="24"/>
          <w:u w:val="single"/>
        </w:rPr>
        <w:t>拟选聘一家</w:t>
      </w:r>
      <w:r>
        <w:rPr>
          <w:rFonts w:hint="eastAsia" w:ascii="宋体" w:hAnsi="宋体" w:eastAsia="宋体" w:cs="宋体"/>
          <w:b w:val="0"/>
          <w:bCs/>
          <w:sz w:val="24"/>
          <w:u w:val="single"/>
          <w:lang w:val="en-US" w:eastAsia="zh-CN"/>
        </w:rPr>
        <w:t>消防安全</w:t>
      </w:r>
      <w:r>
        <w:rPr>
          <w:rFonts w:hint="eastAsia" w:ascii="宋体" w:hAnsi="宋体" w:eastAsia="宋体" w:cs="宋体"/>
          <w:b w:val="0"/>
          <w:bCs/>
          <w:sz w:val="24"/>
          <w:u w:val="single"/>
        </w:rPr>
        <w:t>生产技术服务机构对</w:t>
      </w:r>
      <w:r>
        <w:rPr>
          <w:rFonts w:hint="eastAsia" w:ascii="宋体" w:hAnsi="宋体" w:eastAsia="宋体" w:cs="宋体"/>
          <w:b w:val="0"/>
          <w:bCs/>
          <w:sz w:val="24"/>
          <w:u w:val="single"/>
          <w:lang w:eastAsia="zh-CN"/>
        </w:rPr>
        <w:t>集团</w:t>
      </w:r>
      <w:r>
        <w:rPr>
          <w:rFonts w:hint="eastAsia" w:ascii="宋体" w:hAnsi="宋体" w:eastAsia="宋体" w:cs="宋体"/>
          <w:b w:val="0"/>
          <w:bCs/>
          <w:sz w:val="24"/>
          <w:u w:val="single"/>
          <w:lang w:val="en-US" w:eastAsia="zh-CN"/>
        </w:rPr>
        <w:t>29个二级单位</w:t>
      </w:r>
      <w:r>
        <w:rPr>
          <w:rFonts w:hint="eastAsia" w:ascii="宋体" w:hAnsi="宋体" w:eastAsia="宋体" w:cs="宋体"/>
          <w:b w:val="0"/>
          <w:bCs/>
          <w:sz w:val="24"/>
          <w:u w:val="single"/>
        </w:rPr>
        <w:t>开展</w:t>
      </w:r>
      <w:r>
        <w:rPr>
          <w:rFonts w:hint="eastAsia" w:ascii="宋体" w:hAnsi="宋体" w:eastAsia="宋体" w:cs="宋体"/>
          <w:b w:val="0"/>
          <w:bCs/>
          <w:sz w:val="24"/>
          <w:u w:val="single"/>
          <w:lang w:val="en-US" w:eastAsia="zh-CN"/>
        </w:rPr>
        <w:t>消防安全</w:t>
      </w:r>
      <w:r>
        <w:rPr>
          <w:rFonts w:hint="eastAsia" w:ascii="宋体" w:hAnsi="宋体" w:eastAsia="宋体" w:cs="宋体"/>
          <w:b w:val="0"/>
          <w:bCs/>
          <w:sz w:val="24"/>
          <w:u w:val="single"/>
          <w:lang w:eastAsia="zh-CN"/>
        </w:rPr>
        <w:t>监督检查</w:t>
      </w:r>
      <w:r>
        <w:rPr>
          <w:rFonts w:hint="eastAsia" w:ascii="宋体" w:hAnsi="宋体" w:eastAsia="宋体" w:cs="宋体"/>
          <w:b w:val="0"/>
          <w:bCs/>
          <w:sz w:val="24"/>
          <w:u w:val="single"/>
        </w:rPr>
        <w:t>工作。主要包括协助</w:t>
      </w:r>
      <w:r>
        <w:rPr>
          <w:rFonts w:hint="eastAsia" w:ascii="宋体" w:hAnsi="宋体" w:eastAsia="宋体" w:cs="宋体"/>
          <w:b w:val="0"/>
          <w:bCs/>
          <w:sz w:val="24"/>
          <w:u w:val="single"/>
          <w:lang w:eastAsia="zh-CN"/>
        </w:rPr>
        <w:t>集团安委办</w:t>
      </w:r>
      <w:r>
        <w:rPr>
          <w:rFonts w:hint="eastAsia" w:ascii="宋体" w:hAnsi="宋体" w:eastAsia="宋体" w:cs="宋体"/>
          <w:b w:val="0"/>
          <w:bCs/>
          <w:sz w:val="24"/>
          <w:u w:val="single"/>
          <w:lang w:val="en-US" w:eastAsia="zh-CN"/>
        </w:rPr>
        <w:t>2024-2025年</w:t>
      </w:r>
      <w:r>
        <w:rPr>
          <w:rFonts w:hint="eastAsia" w:ascii="宋体" w:hAnsi="宋体" w:eastAsia="宋体" w:cs="宋体"/>
          <w:b w:val="0"/>
          <w:bCs/>
          <w:sz w:val="24"/>
          <w:u w:val="single"/>
        </w:rPr>
        <w:t>度</w:t>
      </w:r>
      <w:r>
        <w:rPr>
          <w:rFonts w:hint="eastAsia" w:ascii="宋体" w:hAnsi="宋体" w:eastAsia="宋体" w:cs="宋体"/>
          <w:b w:val="0"/>
          <w:bCs/>
          <w:sz w:val="24"/>
          <w:u w:val="single"/>
          <w:lang w:eastAsia="zh-CN"/>
        </w:rPr>
        <w:t>内</w:t>
      </w:r>
      <w:r>
        <w:rPr>
          <w:rFonts w:hint="eastAsia" w:ascii="宋体" w:hAnsi="宋体" w:eastAsia="宋体" w:cs="宋体"/>
          <w:b w:val="0"/>
          <w:bCs/>
          <w:sz w:val="24"/>
          <w:u w:val="single"/>
        </w:rPr>
        <w:t>对集团</w:t>
      </w:r>
      <w:r>
        <w:rPr>
          <w:rFonts w:hint="eastAsia" w:ascii="宋体" w:hAnsi="宋体" w:eastAsia="宋体" w:cs="宋体"/>
          <w:b w:val="0"/>
          <w:bCs/>
          <w:sz w:val="24"/>
          <w:u w:val="single"/>
          <w:lang w:val="en-US" w:eastAsia="zh-CN"/>
        </w:rPr>
        <w:t>29个</w:t>
      </w:r>
      <w:r>
        <w:rPr>
          <w:rFonts w:hint="eastAsia" w:ascii="宋体" w:hAnsi="宋体" w:eastAsia="宋体" w:cs="宋体"/>
          <w:b w:val="0"/>
          <w:bCs/>
          <w:sz w:val="24"/>
          <w:u w:val="single"/>
          <w:lang w:eastAsia="zh-CN"/>
        </w:rPr>
        <w:t>二级单位</w:t>
      </w:r>
      <w:r>
        <w:rPr>
          <w:rFonts w:hint="eastAsia" w:ascii="宋体" w:hAnsi="宋体" w:eastAsia="宋体" w:cs="宋体"/>
          <w:b w:val="0"/>
          <w:bCs/>
          <w:sz w:val="24"/>
          <w:u w:val="single"/>
        </w:rPr>
        <w:t>开展</w:t>
      </w:r>
      <w:r>
        <w:rPr>
          <w:rFonts w:hint="eastAsia" w:ascii="宋体" w:hAnsi="宋体" w:eastAsia="宋体" w:cs="宋体"/>
          <w:b w:val="0"/>
          <w:bCs/>
          <w:sz w:val="24"/>
          <w:u w:val="single"/>
          <w:lang w:val="en-US" w:eastAsia="zh-CN"/>
        </w:rPr>
        <w:t>2</w:t>
      </w:r>
      <w:r>
        <w:rPr>
          <w:rFonts w:hint="eastAsia" w:ascii="宋体" w:hAnsi="宋体" w:eastAsia="宋体" w:cs="宋体"/>
          <w:b w:val="0"/>
          <w:bCs/>
          <w:color w:val="000000"/>
          <w:sz w:val="24"/>
          <w:u w:val="single"/>
          <w:lang w:val="en-US" w:eastAsia="zh-CN"/>
        </w:rPr>
        <w:t>轮</w:t>
      </w:r>
      <w:r>
        <w:rPr>
          <w:rFonts w:hint="eastAsia" w:ascii="宋体" w:hAnsi="宋体" w:eastAsia="宋体" w:cs="宋体"/>
          <w:b w:val="0"/>
          <w:bCs/>
          <w:sz w:val="24"/>
          <w:u w:val="single"/>
        </w:rPr>
        <w:t>次全面</w:t>
      </w:r>
      <w:r>
        <w:rPr>
          <w:rFonts w:hint="eastAsia" w:ascii="宋体" w:hAnsi="宋体" w:eastAsia="宋体" w:cs="宋体"/>
          <w:b w:val="0"/>
          <w:bCs/>
          <w:sz w:val="24"/>
          <w:u w:val="single"/>
          <w:lang w:val="en-US" w:eastAsia="zh-CN"/>
        </w:rPr>
        <w:t>消防</w:t>
      </w:r>
      <w:r>
        <w:rPr>
          <w:rFonts w:hint="eastAsia" w:ascii="宋体" w:hAnsi="宋体" w:eastAsia="宋体" w:cs="宋体"/>
          <w:b w:val="0"/>
          <w:bCs/>
          <w:sz w:val="24"/>
          <w:u w:val="single"/>
        </w:rPr>
        <w:t>安全生产检查、</w:t>
      </w:r>
      <w:r>
        <w:rPr>
          <w:rFonts w:hint="eastAsia" w:ascii="宋体" w:hAnsi="宋体" w:eastAsia="宋体" w:cs="宋体"/>
          <w:b w:val="0"/>
          <w:bCs/>
          <w:sz w:val="24"/>
          <w:u w:val="single"/>
          <w:lang w:val="en-US" w:eastAsia="zh-CN"/>
        </w:rPr>
        <w:t>20次</w:t>
      </w:r>
      <w:r>
        <w:rPr>
          <w:rFonts w:hint="eastAsia" w:ascii="宋体" w:hAnsi="宋体" w:eastAsia="宋体" w:cs="宋体"/>
          <w:b w:val="0"/>
          <w:bCs/>
          <w:sz w:val="24"/>
          <w:u w:val="single"/>
          <w:lang w:eastAsia="zh-CN"/>
        </w:rPr>
        <w:t>临时性</w:t>
      </w:r>
      <w:r>
        <w:rPr>
          <w:rFonts w:hint="eastAsia" w:ascii="宋体" w:hAnsi="宋体" w:eastAsia="宋体" w:cs="宋体"/>
          <w:b w:val="0"/>
          <w:bCs/>
          <w:sz w:val="24"/>
          <w:u w:val="single"/>
          <w:lang w:val="en-US" w:eastAsia="zh-CN"/>
        </w:rPr>
        <w:t>消防</w:t>
      </w:r>
      <w:r>
        <w:rPr>
          <w:rFonts w:hint="eastAsia" w:ascii="宋体" w:hAnsi="宋体" w:eastAsia="宋体" w:cs="宋体"/>
          <w:b w:val="0"/>
          <w:bCs/>
          <w:sz w:val="24"/>
          <w:u w:val="single"/>
          <w:lang w:eastAsia="zh-CN"/>
        </w:rPr>
        <w:t>安全检查</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2</w:t>
      </w:r>
      <w:r>
        <w:rPr>
          <w:rFonts w:hint="eastAsia" w:ascii="宋体" w:hAnsi="宋体" w:eastAsia="宋体" w:cs="宋体"/>
          <w:b w:val="0"/>
          <w:bCs/>
          <w:sz w:val="24"/>
          <w:u w:val="single"/>
          <w:lang w:eastAsia="zh-CN"/>
        </w:rPr>
        <w:t>份全集团</w:t>
      </w:r>
      <w:r>
        <w:rPr>
          <w:rFonts w:hint="eastAsia" w:ascii="宋体" w:hAnsi="宋体" w:eastAsia="宋体" w:cs="宋体"/>
          <w:b w:val="0"/>
          <w:bCs/>
          <w:sz w:val="24"/>
          <w:u w:val="single"/>
          <w:lang w:val="en-US" w:eastAsia="zh-CN"/>
        </w:rPr>
        <w:t>消防</w:t>
      </w:r>
      <w:r>
        <w:rPr>
          <w:rFonts w:hint="eastAsia" w:ascii="宋体" w:hAnsi="宋体" w:eastAsia="宋体" w:cs="宋体"/>
          <w:b w:val="0"/>
          <w:bCs/>
          <w:sz w:val="24"/>
          <w:u w:val="single"/>
          <w:lang w:eastAsia="zh-CN"/>
        </w:rPr>
        <w:t>安全诊断报告、</w:t>
      </w:r>
      <w:r>
        <w:rPr>
          <w:rFonts w:hint="eastAsia" w:ascii="宋体" w:hAnsi="宋体" w:eastAsia="宋体" w:cs="宋体"/>
          <w:b w:val="0"/>
          <w:bCs/>
          <w:color w:val="000000"/>
          <w:sz w:val="24"/>
          <w:u w:val="single"/>
          <w:lang w:val="en-US" w:eastAsia="zh-CN"/>
        </w:rPr>
        <w:t>4次消防</w:t>
      </w:r>
      <w:r>
        <w:rPr>
          <w:rFonts w:hint="eastAsia" w:ascii="宋体" w:hAnsi="宋体" w:eastAsia="宋体" w:cs="宋体"/>
          <w:b w:val="0"/>
          <w:bCs/>
          <w:color w:val="000000"/>
          <w:sz w:val="24"/>
          <w:u w:val="single"/>
        </w:rPr>
        <w:t>安全培训。</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rPr>
        <w:t>6.资金来源：</w:t>
      </w:r>
      <w:r>
        <w:rPr>
          <w:rFonts w:hint="eastAsia" w:asciiTheme="majorEastAsia" w:hAnsiTheme="majorEastAsia" w:eastAsiaTheme="majorEastAsia" w:cstheme="majorEastAsia"/>
          <w:sz w:val="24"/>
          <w:szCs w:val="24"/>
          <w:u w:val="single"/>
          <w:lang w:val="en-US" w:eastAsia="zh-CN"/>
        </w:rPr>
        <w:t>自筹</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7.项目预算：</w:t>
      </w:r>
      <w:r>
        <w:rPr>
          <w:rFonts w:hint="eastAsia" w:asciiTheme="majorEastAsia" w:hAnsiTheme="majorEastAsia" w:eastAsiaTheme="majorEastAsia" w:cstheme="majorEastAsia"/>
          <w:sz w:val="24"/>
          <w:szCs w:val="24"/>
          <w:u w:val="single"/>
        </w:rPr>
        <w:t>15.393333万元</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8.项目类别：</w:t>
      </w:r>
      <w:r>
        <w:rPr>
          <w:rFonts w:hint="eastAsia" w:asciiTheme="majorEastAsia" w:hAnsiTheme="majorEastAsia" w:eastAsiaTheme="majorEastAsia" w:cstheme="majorEastAsia"/>
          <w:sz w:val="24"/>
          <w:szCs w:val="24"/>
          <w:u w:val="single"/>
        </w:rPr>
        <w:t>与工程无关·服务</w:t>
      </w:r>
    </w:p>
    <w:p>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9.标段划分：</w:t>
      </w:r>
      <w:r>
        <w:rPr>
          <w:rFonts w:hint="eastAsia" w:asciiTheme="majorEastAsia" w:hAnsiTheme="majorEastAsia" w:eastAsiaTheme="majorEastAsia" w:cstheme="majorEastAsia"/>
          <w:sz w:val="24"/>
          <w:szCs w:val="24"/>
          <w:u w:val="single"/>
        </w:rPr>
        <w:t>共分</w:t>
      </w:r>
      <w:r>
        <w:rPr>
          <w:rFonts w:hint="eastAsia" w:asciiTheme="majorEastAsia" w:hAnsiTheme="majorEastAsia" w:eastAsiaTheme="majorEastAsia" w:cstheme="majorEastAsia"/>
          <w:sz w:val="24"/>
          <w:szCs w:val="24"/>
          <w:u w:val="single"/>
          <w:lang w:val="en-US" w:eastAsia="zh-CN"/>
        </w:rPr>
        <w:t>1</w:t>
      </w:r>
      <w:r>
        <w:rPr>
          <w:rFonts w:hint="eastAsia" w:asciiTheme="majorEastAsia" w:hAnsiTheme="majorEastAsia" w:eastAsiaTheme="majorEastAsia" w:cstheme="majorEastAsia"/>
          <w:sz w:val="24"/>
          <w:szCs w:val="24"/>
          <w:u w:val="single"/>
        </w:rPr>
        <w:t>个</w:t>
      </w:r>
      <w:r>
        <w:rPr>
          <w:rFonts w:hint="eastAsia" w:asciiTheme="majorEastAsia" w:hAnsiTheme="majorEastAsia" w:eastAsiaTheme="majorEastAsia" w:cstheme="majorEastAsia"/>
          <w:sz w:val="24"/>
          <w:szCs w:val="24"/>
          <w:u w:val="single"/>
          <w:lang w:val="en-US" w:eastAsia="zh-CN"/>
        </w:rPr>
        <w:t>标段</w:t>
      </w:r>
      <w:r>
        <w:rPr>
          <w:rFonts w:hint="eastAsia" w:asciiTheme="majorEastAsia" w:hAnsiTheme="majorEastAsia" w:eastAsiaTheme="majorEastAsia" w:cstheme="majorEastAsia"/>
          <w:sz w:val="24"/>
          <w:szCs w:val="24"/>
          <w:u w:val="single"/>
        </w:rPr>
        <w:t>，本次</w:t>
      </w:r>
      <w:r>
        <w:rPr>
          <w:rFonts w:hint="eastAsia" w:asciiTheme="majorEastAsia" w:hAnsiTheme="majorEastAsia" w:eastAsiaTheme="majorEastAsia" w:cstheme="majorEastAsia"/>
          <w:sz w:val="24"/>
          <w:szCs w:val="24"/>
          <w:u w:val="single"/>
          <w:lang w:val="en-US" w:eastAsia="zh-CN"/>
        </w:rPr>
        <w:t>磋商</w:t>
      </w:r>
      <w:r>
        <w:rPr>
          <w:rFonts w:hint="eastAsia" w:asciiTheme="majorEastAsia" w:hAnsiTheme="majorEastAsia" w:eastAsiaTheme="majorEastAsia" w:cstheme="majorEastAsia"/>
          <w:sz w:val="24"/>
          <w:szCs w:val="24"/>
          <w:u w:val="single"/>
        </w:rPr>
        <w:t>第</w:t>
      </w:r>
      <w:r>
        <w:rPr>
          <w:rFonts w:hint="eastAsia" w:asciiTheme="majorEastAsia" w:hAnsiTheme="majorEastAsia" w:eastAsiaTheme="majorEastAsia" w:cstheme="majorEastAsia"/>
          <w:sz w:val="24"/>
          <w:szCs w:val="24"/>
          <w:u w:val="single"/>
          <w:lang w:val="en-US" w:eastAsia="zh-CN"/>
        </w:rPr>
        <w:t>1</w:t>
      </w:r>
      <w:r>
        <w:rPr>
          <w:rFonts w:hint="eastAsia" w:asciiTheme="majorEastAsia" w:hAnsiTheme="majorEastAsia" w:eastAsiaTheme="majorEastAsia" w:cstheme="majorEastAsia"/>
          <w:sz w:val="24"/>
          <w:szCs w:val="24"/>
          <w:u w:val="single"/>
          <w:lang w:eastAsia="zh-CN"/>
        </w:rPr>
        <w:t>标段。</w:t>
      </w:r>
    </w:p>
    <w:p>
      <w:pPr>
        <w:spacing w:line="360" w:lineRule="auto"/>
        <w:ind w:firstLine="435"/>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bCs/>
          <w:sz w:val="24"/>
          <w:szCs w:val="24"/>
          <w:lang w:eastAsia="zh-CN"/>
        </w:rPr>
        <w:t>投标人</w:t>
      </w:r>
      <w:r>
        <w:rPr>
          <w:rFonts w:hint="eastAsia" w:asciiTheme="majorEastAsia" w:hAnsiTheme="majorEastAsia" w:eastAsiaTheme="majorEastAsia" w:cstheme="majorEastAsia"/>
          <w:b/>
          <w:bCs/>
          <w:sz w:val="24"/>
          <w:szCs w:val="24"/>
        </w:rPr>
        <w:t>资格</w:t>
      </w:r>
      <w:r>
        <w:rPr>
          <w:rFonts w:hint="eastAsia" w:asciiTheme="majorEastAsia" w:hAnsiTheme="majorEastAsia" w:eastAsiaTheme="majorEastAsia" w:cstheme="majorEastAsia"/>
          <w:b/>
          <w:bCs/>
          <w:sz w:val="24"/>
          <w:szCs w:val="24"/>
          <w:lang w:eastAsia="zh-CN"/>
        </w:rPr>
        <w:t>要求</w:t>
      </w:r>
      <w:r>
        <w:rPr>
          <w:rFonts w:hint="eastAsia" w:asciiTheme="majorEastAsia" w:hAnsiTheme="majorEastAsia" w:eastAsiaTheme="majorEastAsia" w:cstheme="majorEastAsia"/>
          <w:b/>
          <w:bCs/>
          <w:sz w:val="24"/>
          <w:szCs w:val="24"/>
          <w:lang w:val="en-US" w:eastAsia="zh-CN"/>
        </w:rPr>
        <w:t xml:space="preserve"> </w:t>
      </w:r>
    </w:p>
    <w:p>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具有独立承担民事责任的能力</w:t>
      </w:r>
      <w:r>
        <w:rPr>
          <w:rFonts w:hint="eastAsia" w:ascii="宋体" w:hAnsi="宋体" w:eastAsia="宋体" w:cs="宋体"/>
          <w:color w:val="000000"/>
          <w:sz w:val="24"/>
          <w:szCs w:val="24"/>
          <w:shd w:val="clear" w:color="auto" w:fill="FFFFFF"/>
        </w:rPr>
        <w:t>。</w:t>
      </w:r>
    </w:p>
    <w:p>
      <w:pPr>
        <w:keepNext w:val="0"/>
        <w:keepLines w:val="0"/>
        <w:pageBreakBefore w:val="0"/>
        <w:tabs>
          <w:tab w:val="right" w:pos="7586"/>
        </w:tabs>
        <w:kinsoku/>
        <w:wordWrap/>
        <w:overflowPunct/>
        <w:topLinePunct w:val="0"/>
        <w:bidi w:val="0"/>
        <w:snapToGrid/>
        <w:spacing w:line="560" w:lineRule="exact"/>
        <w:ind w:firstLine="480" w:firstLineChars="200"/>
        <w:jc w:val="both"/>
        <w:textAlignment w:val="auto"/>
        <w:rPr>
          <w:rFonts w:hint="eastAsia" w:ascii="宋体" w:hAnsi="宋体" w:eastAsia="宋体"/>
          <w:color w:val="000000"/>
          <w:sz w:val="24"/>
          <w:lang w:eastAsia="zh-CN"/>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b w:val="0"/>
          <w:bCs w:val="0"/>
          <w:i w:val="0"/>
          <w:iCs w:val="0"/>
          <w:caps w:val="0"/>
          <w:spacing w:val="0"/>
          <w:sz w:val="24"/>
          <w:szCs w:val="24"/>
          <w:shd w:val="clear"/>
        </w:rPr>
        <w:t>投标人须满足条件：</w:t>
      </w:r>
      <w:r>
        <w:rPr>
          <w:rFonts w:hint="eastAsia" w:ascii="宋体" w:hAnsi="宋体"/>
          <w:color w:val="000000"/>
          <w:sz w:val="24"/>
        </w:rPr>
        <w:t>具有独立法人资格</w:t>
      </w:r>
      <w:r>
        <w:rPr>
          <w:rFonts w:hint="eastAsia"/>
          <w:color w:val="000000"/>
          <w:sz w:val="24"/>
          <w:lang w:eastAsia="zh-CN"/>
        </w:rPr>
        <w:t>。</w:t>
      </w:r>
    </w:p>
    <w:p>
      <w:pPr>
        <w:widowControl/>
        <w:spacing w:line="360" w:lineRule="auto"/>
        <w:ind w:firstLine="480" w:firstLineChars="200"/>
        <w:rPr>
          <w:rFonts w:hint="eastAsia" w:eastAsiaTheme="minorEastAsia"/>
          <w:u w:val="single"/>
          <w:lang w:eastAsia="zh-CN"/>
        </w:rPr>
      </w:pPr>
      <w:r>
        <w:rPr>
          <w:rFonts w:hint="eastAsia"/>
          <w:color w:val="000000"/>
          <w:sz w:val="24"/>
          <w:lang w:val="en-US" w:eastAsia="zh-CN"/>
        </w:rPr>
        <w:t>3.</w:t>
      </w:r>
      <w:r>
        <w:rPr>
          <w:rFonts w:hint="eastAsia" w:asciiTheme="minorEastAsia" w:hAnsiTheme="minorEastAsia" w:eastAsiaTheme="minorEastAsia" w:cstheme="minorEastAsia"/>
          <w:bCs/>
          <w:snapToGrid w:val="0"/>
          <w:color w:val="000000" w:themeColor="text1"/>
          <w:kern w:val="0"/>
          <w:sz w:val="24"/>
          <w:szCs w:val="24"/>
          <w:highlight w:val="none"/>
          <w14:textFill>
            <w14:solidFill>
              <w14:schemeClr w14:val="tx1"/>
            </w14:solidFill>
          </w14:textFill>
        </w:rPr>
        <w:t>项目负责人资格要求：投标人拟委任项目负责人须具备</w:t>
      </w:r>
      <w:r>
        <w:rPr>
          <w:rFonts w:hint="eastAsia" w:asciiTheme="minorEastAsia" w:hAnsiTheme="minorEastAsia" w:eastAsiaTheme="minorEastAsia" w:cstheme="minorEastAsia"/>
          <w:bCs/>
          <w:snapToGrid w:val="0"/>
          <w:color w:val="000000" w:themeColor="text1"/>
          <w:sz w:val="24"/>
          <w:szCs w:val="24"/>
          <w:highlight w:val="none"/>
          <w:u w:val="single"/>
          <w:lang w:val="en-US" w:eastAsia="zh-CN"/>
          <w14:textFill>
            <w14:solidFill>
              <w14:schemeClr w14:val="tx1"/>
            </w14:solidFill>
          </w14:textFill>
        </w:rPr>
        <w:t>消防相关专业</w:t>
      </w:r>
      <w:r>
        <w:rPr>
          <w:rFonts w:hint="eastAsia" w:asciiTheme="minorEastAsia" w:hAnsiTheme="minorEastAsia" w:eastAsiaTheme="minorEastAsia" w:cstheme="minorEastAsia"/>
          <w:bCs/>
          <w:snapToGrid w:val="0"/>
          <w:color w:val="000000" w:themeColor="text1"/>
          <w:sz w:val="24"/>
          <w:szCs w:val="24"/>
          <w:highlight w:val="none"/>
          <w:u w:val="single"/>
          <w14:textFill>
            <w14:solidFill>
              <w14:schemeClr w14:val="tx1"/>
            </w14:solidFill>
          </w14:textFill>
        </w:rPr>
        <w:t>高级技术职称</w:t>
      </w:r>
      <w:r>
        <w:rPr>
          <w:rFonts w:hint="eastAsia" w:asciiTheme="minorEastAsia" w:hAnsiTheme="minorEastAsia" w:eastAsiaTheme="minorEastAsia" w:cstheme="minorEastAsia"/>
          <w:bCs/>
          <w:snapToGrid w:val="0"/>
          <w:color w:val="000000" w:themeColor="text1"/>
          <w:sz w:val="24"/>
          <w:szCs w:val="24"/>
          <w:highlight w:val="none"/>
          <w:u w:val="single"/>
          <w:lang w:val="en-US" w:eastAsia="zh-CN"/>
          <w14:textFill>
            <w14:solidFill>
              <w14:schemeClr w14:val="tx1"/>
            </w14:solidFill>
          </w14:textFill>
        </w:rPr>
        <w:t>资格或</w:t>
      </w:r>
      <w:r>
        <w:rPr>
          <w:rFonts w:hint="eastAsia" w:asciiTheme="minorEastAsia" w:hAnsiTheme="minorEastAsia" w:eastAsiaTheme="minorEastAsia" w:cstheme="minorEastAsia"/>
          <w:bCs/>
          <w:snapToGrid w:val="0"/>
          <w:color w:val="000000" w:themeColor="text1"/>
          <w:sz w:val="24"/>
          <w:szCs w:val="24"/>
          <w:highlight w:val="none"/>
          <w:u w:val="single"/>
          <w14:textFill>
            <w14:solidFill>
              <w14:schemeClr w14:val="tx1"/>
            </w14:solidFill>
          </w14:textFill>
        </w:rPr>
        <w:t>一级注册消防工程师证书</w:t>
      </w:r>
      <w:r>
        <w:rPr>
          <w:rFonts w:hint="eastAsia" w:asciiTheme="minorEastAsia" w:hAnsiTheme="minorEastAsia" w:eastAsiaTheme="minorEastAsia" w:cstheme="minorEastAsia"/>
          <w:bCs/>
          <w:snapToGrid w:val="0"/>
          <w:color w:val="000000" w:themeColor="text1"/>
          <w:sz w:val="24"/>
          <w:szCs w:val="24"/>
          <w:highlight w:val="none"/>
          <w:u w:val="single"/>
          <w:lang w:eastAsia="zh-CN"/>
          <w14:textFill>
            <w14:solidFill>
              <w14:schemeClr w14:val="tx1"/>
            </w14:solidFill>
          </w14:textFill>
        </w:rPr>
        <w:t>。</w:t>
      </w:r>
    </w:p>
    <w:p>
      <w:pPr>
        <w:widowControl/>
        <w:spacing w:line="360" w:lineRule="auto"/>
        <w:ind w:firstLine="480" w:firstLineChars="200"/>
        <w:rPr>
          <w:rFonts w:hint="eastAsia" w:ascii="宋体" w:hAnsi="宋体" w:eastAsiaTheme="minorEastAsia"/>
          <w:color w:val="000000"/>
          <w:sz w:val="24"/>
          <w:szCs w:val="24"/>
          <w:u w:val="single"/>
          <w:lang w:eastAsia="zh-CN"/>
        </w:rPr>
      </w:pPr>
      <w:r>
        <w:rPr>
          <w:rFonts w:hint="eastAsia" w:asciiTheme="minorEastAsia" w:hAnsiTheme="minorEastAsia" w:eastAsiaTheme="minorEastAsia" w:cstheme="minorEastAsia"/>
          <w:bCs/>
          <w:snapToGrid w:val="0"/>
          <w:color w:val="000000" w:themeColor="text1"/>
          <w:kern w:val="0"/>
          <w:sz w:val="24"/>
          <w:szCs w:val="24"/>
          <w:highlight w:val="none"/>
          <w:lang w:val="en-US" w:eastAsia="zh-CN"/>
          <w14:textFill>
            <w14:solidFill>
              <w14:schemeClr w14:val="tx1"/>
            </w14:solidFill>
          </w14:textFill>
        </w:rPr>
        <w:t>4.技术</w:t>
      </w:r>
      <w:r>
        <w:rPr>
          <w:rFonts w:hint="eastAsia" w:asciiTheme="minorEastAsia" w:hAnsiTheme="minorEastAsia" w:eastAsiaTheme="minorEastAsia" w:cstheme="minorEastAsia"/>
          <w:bCs/>
          <w:snapToGrid w:val="0"/>
          <w:color w:val="000000" w:themeColor="text1"/>
          <w:kern w:val="0"/>
          <w:sz w:val="24"/>
          <w:szCs w:val="24"/>
          <w:highlight w:val="none"/>
          <w14:textFill>
            <w14:solidFill>
              <w14:schemeClr w14:val="tx1"/>
            </w14:solidFill>
          </w14:textFill>
        </w:rPr>
        <w:t>负责人资格要求：投标人拟委任项目</w:t>
      </w:r>
      <w:r>
        <w:rPr>
          <w:rFonts w:hint="eastAsia" w:asciiTheme="minorEastAsia" w:hAnsiTheme="minorEastAsia" w:eastAsiaTheme="minorEastAsia" w:cstheme="minorEastAsia"/>
          <w:bCs/>
          <w:snapToGrid w:val="0"/>
          <w:color w:val="000000" w:themeColor="text1"/>
          <w:kern w:val="0"/>
          <w:sz w:val="24"/>
          <w:szCs w:val="24"/>
          <w:highlight w:val="none"/>
          <w:lang w:val="en-US" w:eastAsia="zh-CN"/>
          <w14:textFill>
            <w14:solidFill>
              <w14:schemeClr w14:val="tx1"/>
            </w14:solidFill>
          </w14:textFill>
        </w:rPr>
        <w:t>技术</w:t>
      </w:r>
      <w:r>
        <w:rPr>
          <w:rFonts w:hint="eastAsia" w:asciiTheme="minorEastAsia" w:hAnsiTheme="minorEastAsia" w:eastAsiaTheme="minorEastAsia" w:cstheme="minorEastAsia"/>
          <w:bCs/>
          <w:snapToGrid w:val="0"/>
          <w:color w:val="000000" w:themeColor="text1"/>
          <w:kern w:val="0"/>
          <w:sz w:val="24"/>
          <w:szCs w:val="24"/>
          <w:highlight w:val="none"/>
          <w14:textFill>
            <w14:solidFill>
              <w14:schemeClr w14:val="tx1"/>
            </w14:solidFill>
          </w14:textFill>
        </w:rPr>
        <w:t>负责人须具备</w:t>
      </w:r>
      <w:r>
        <w:rPr>
          <w:rFonts w:hint="eastAsia" w:asciiTheme="minorEastAsia" w:hAnsiTheme="minorEastAsia" w:eastAsiaTheme="minorEastAsia" w:cstheme="minorEastAsia"/>
          <w:bCs/>
          <w:snapToGrid w:val="0"/>
          <w:color w:val="000000" w:themeColor="text1"/>
          <w:sz w:val="24"/>
          <w:szCs w:val="24"/>
          <w:highlight w:val="none"/>
          <w:u w:val="single"/>
          <w:lang w:val="en-US" w:eastAsia="zh-CN"/>
          <w14:textFill>
            <w14:solidFill>
              <w14:schemeClr w14:val="tx1"/>
            </w14:solidFill>
          </w14:textFill>
        </w:rPr>
        <w:t>消防相关专业</w:t>
      </w:r>
      <w:r>
        <w:rPr>
          <w:rFonts w:hint="eastAsia" w:asciiTheme="minorEastAsia" w:hAnsiTheme="minorEastAsia" w:eastAsiaTheme="minorEastAsia" w:cstheme="minorEastAsia"/>
          <w:bCs/>
          <w:snapToGrid w:val="0"/>
          <w:color w:val="000000" w:themeColor="text1"/>
          <w:sz w:val="24"/>
          <w:szCs w:val="24"/>
          <w:highlight w:val="none"/>
          <w:u w:val="single"/>
          <w14:textFill>
            <w14:solidFill>
              <w14:schemeClr w14:val="tx1"/>
            </w14:solidFill>
          </w14:textFill>
        </w:rPr>
        <w:t>高级技术职称</w:t>
      </w:r>
      <w:r>
        <w:rPr>
          <w:rFonts w:hint="eastAsia" w:asciiTheme="minorEastAsia" w:hAnsiTheme="minorEastAsia" w:eastAsiaTheme="minorEastAsia" w:cstheme="minorEastAsia"/>
          <w:bCs/>
          <w:snapToGrid w:val="0"/>
          <w:color w:val="000000" w:themeColor="text1"/>
          <w:sz w:val="24"/>
          <w:szCs w:val="24"/>
          <w:highlight w:val="none"/>
          <w:u w:val="single"/>
          <w:lang w:val="en-US" w:eastAsia="zh-CN"/>
          <w14:textFill>
            <w14:solidFill>
              <w14:schemeClr w14:val="tx1"/>
            </w14:solidFill>
          </w14:textFill>
        </w:rPr>
        <w:t>资格或</w:t>
      </w:r>
      <w:r>
        <w:rPr>
          <w:rFonts w:hint="eastAsia" w:asciiTheme="minorEastAsia" w:hAnsiTheme="minorEastAsia" w:eastAsiaTheme="minorEastAsia" w:cstheme="minorEastAsia"/>
          <w:bCs/>
          <w:snapToGrid w:val="0"/>
          <w:color w:val="000000" w:themeColor="text1"/>
          <w:sz w:val="24"/>
          <w:szCs w:val="24"/>
          <w:highlight w:val="none"/>
          <w:u w:val="single"/>
          <w14:textFill>
            <w14:solidFill>
              <w14:schemeClr w14:val="tx1"/>
            </w14:solidFill>
          </w14:textFill>
        </w:rPr>
        <w:t>一级注册消防工程师证书</w:t>
      </w:r>
      <w:r>
        <w:rPr>
          <w:rFonts w:hint="eastAsia" w:asciiTheme="minorEastAsia" w:hAnsiTheme="minorEastAsia" w:eastAsiaTheme="minorEastAsia" w:cstheme="minorEastAsia"/>
          <w:bCs/>
          <w:snapToGrid w:val="0"/>
          <w:color w:val="000000" w:themeColor="text1"/>
          <w:sz w:val="24"/>
          <w:szCs w:val="24"/>
          <w:highlight w:val="none"/>
          <w:u w:val="single"/>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adjustRightInd/>
        <w:snapToGrid w:val="0"/>
        <w:spacing w:line="480" w:lineRule="exact"/>
        <w:ind w:firstLine="480" w:firstLineChars="200"/>
        <w:jc w:val="both"/>
        <w:textAlignment w:val="auto"/>
        <w:rPr>
          <w:rFonts w:hint="default" w:ascii="宋体" w:hAnsi="宋体"/>
          <w:color w:val="000000"/>
          <w:sz w:val="24"/>
          <w:lang w:val="en-US" w:eastAsia="zh-CN"/>
        </w:rPr>
      </w:pPr>
      <w:r>
        <w:rPr>
          <w:rFonts w:hint="eastAsia"/>
          <w:color w:val="000000"/>
          <w:sz w:val="24"/>
          <w:lang w:val="en-US" w:eastAsia="zh-CN"/>
        </w:rPr>
        <w:t>5</w:t>
      </w:r>
      <w:r>
        <w:rPr>
          <w:rFonts w:hint="eastAsia" w:ascii="宋体" w:hAnsi="宋体"/>
          <w:color w:val="000000"/>
          <w:sz w:val="24"/>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lang w:val="en-US" w:eastAsia="zh-CN"/>
        </w:rPr>
        <w:t>6.</w:t>
      </w:r>
      <w:r>
        <w:rPr>
          <w:rFonts w:hint="eastAsia" w:asciiTheme="majorEastAsia" w:hAnsiTheme="majorEastAsia" w:eastAsiaTheme="majorEastAsia" w:cstheme="majorEastAsia"/>
          <w:strike w:val="0"/>
          <w:dstrike w:val="0"/>
          <w:sz w:val="24"/>
          <w:szCs w:val="24"/>
          <w:highlight w:val="none"/>
        </w:rPr>
        <w:t>投标人</w:t>
      </w:r>
      <w:r>
        <w:rPr>
          <w:rFonts w:hint="eastAsia" w:asciiTheme="majorEastAsia" w:hAnsiTheme="majorEastAsia" w:eastAsiaTheme="majorEastAsia" w:cstheme="majorEastAsia"/>
          <w:strike w:val="0"/>
          <w:dstrike w:val="0"/>
          <w:sz w:val="24"/>
          <w:szCs w:val="24"/>
          <w:highlight w:val="none"/>
          <w:lang w:val="en-US" w:eastAsia="zh-CN"/>
        </w:rPr>
        <w:t>不得</w:t>
      </w:r>
      <w:r>
        <w:rPr>
          <w:rFonts w:hint="eastAsia" w:asciiTheme="majorEastAsia" w:hAnsiTheme="majorEastAsia" w:eastAsiaTheme="majorEastAsia" w:cstheme="majorEastAsia"/>
          <w:strike w:val="0"/>
          <w:dstrike w:val="0"/>
          <w:sz w:val="24"/>
          <w:szCs w:val="24"/>
          <w:highlight w:val="none"/>
        </w:rPr>
        <w:t>存在以下不良信用记录情形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（1）被责令停产停业，暂扣或者吊销许可证，暂扣或者吊销执照；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（3）在国家企业信用信息公示系统（http://www.gsxt.gov.cn/）中被列入严重违法失信企业名单；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（4）在“信用中国”网站（http://www.creditchina.gov.cn/）中被列入失信被执行人名单；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（5）在“信用中国”网站（http://www.creditchina.gov.cn/）中被列入重大税收违法失信主体名单；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rPr>
      </w:pPr>
      <w:r>
        <w:rPr>
          <w:rFonts w:hint="eastAsia" w:asciiTheme="majorEastAsia" w:hAnsiTheme="majorEastAsia" w:eastAsiaTheme="majorEastAsia" w:cstheme="majorEastAsia"/>
          <w:strike w:val="0"/>
          <w:dstrike w:val="0"/>
          <w:sz w:val="24"/>
          <w:szCs w:val="24"/>
          <w:highlight w:val="none"/>
        </w:rPr>
        <w:t>（6）在近三年内投标人或其法定代表人（单位负责人）有行贿犯罪行为的；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sz w:val="24"/>
          <w:szCs w:val="24"/>
          <w:highlight w:val="none"/>
          <w:lang w:val="en-US" w:eastAsia="zh-CN"/>
        </w:rPr>
      </w:pPr>
      <w:r>
        <w:rPr>
          <w:rFonts w:hint="eastAsia" w:asciiTheme="majorEastAsia" w:hAnsiTheme="majorEastAsia" w:eastAsiaTheme="majorEastAsia" w:cstheme="majorEastAsia"/>
          <w:strike w:val="0"/>
          <w:dstrike w:val="0"/>
          <w:sz w:val="24"/>
          <w:szCs w:val="24"/>
          <w:highlight w:val="none"/>
          <w:lang w:val="en-US" w:eastAsia="zh-CN"/>
        </w:rPr>
        <w:t>7.其他要求：/</w:t>
      </w:r>
    </w:p>
    <w:p>
      <w:pPr>
        <w:spacing w:line="360" w:lineRule="auto"/>
        <w:ind w:firstLine="43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bCs/>
          <w:sz w:val="24"/>
          <w:szCs w:val="24"/>
        </w:rPr>
        <w:t>磋商文件的获取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eastAsia="zh-CN"/>
        </w:rPr>
        <w:t>.</w:t>
      </w:r>
      <w:r>
        <w:rPr>
          <w:rFonts w:ascii="宋体" w:hAnsi="宋体" w:eastAsia="宋体" w:cs="宋体"/>
          <w:sz w:val="24"/>
          <w:szCs w:val="24"/>
        </w:rPr>
        <w:t>获取时间：2024年1月6日00:00至2024年1月16日9时30分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bookmarkStart w:id="26" w:name="_GoBack"/>
      <w:bookmarkEnd w:id="26"/>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（1）本磋商项目实行全流程电子化交易。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（2）潜在投标人须登录安徽公共资源交易集团电子交易</w:t>
      </w:r>
      <w:r>
        <w:rPr>
          <w:rFonts w:hint="eastAsia" w:asciiTheme="majorEastAsia" w:hAnsiTheme="majorEastAsia" w:eastAsiaTheme="majorEastAsia" w:cstheme="majorEastAsia"/>
          <w:sz w:val="24"/>
          <w:szCs w:val="24"/>
        </w:rPr>
        <w:t>系统（以下简称“电子</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系统”）查阅磋商文件。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）潜在投标人查阅</w:t>
      </w:r>
      <w:r>
        <w:rPr>
          <w:rFonts w:hint="eastAsia" w:asciiTheme="majorEastAsia" w:hAnsiTheme="majorEastAsia" w:eastAsiaTheme="majorEastAsia" w:cstheme="majorEastAsia"/>
          <w:sz w:val="24"/>
          <w:szCs w:val="24"/>
          <w:lang w:val="en-US" w:eastAsia="zh-CN"/>
        </w:rPr>
        <w:t>磋商</w:t>
      </w:r>
      <w:r>
        <w:rPr>
          <w:rFonts w:hint="eastAsia" w:asciiTheme="majorEastAsia" w:hAnsiTheme="majorEastAsia" w:eastAsiaTheme="majorEastAsia" w:cstheme="majorEastAsia"/>
          <w:sz w:val="24"/>
          <w:szCs w:val="24"/>
        </w:rPr>
        <w:t>文件后，如参与投标，则须</w:t>
      </w:r>
      <w:r>
        <w:rPr>
          <w:rFonts w:hint="eastAsia" w:asciiTheme="majorEastAsia" w:hAnsiTheme="majorEastAsia" w:eastAsiaTheme="majorEastAsia" w:cstheme="majorEastAsia"/>
          <w:sz w:val="24"/>
          <w:szCs w:val="24"/>
          <w:lang w:val="en-US" w:eastAsia="zh-CN"/>
        </w:rPr>
        <w:t>在</w:t>
      </w:r>
      <w:r>
        <w:rPr>
          <w:rFonts w:hint="eastAsia" w:asciiTheme="majorEastAsia" w:hAnsiTheme="majorEastAsia" w:eastAsiaTheme="majorEastAsia" w:cstheme="majorEastAsia"/>
          <w:sz w:val="24"/>
          <w:szCs w:val="24"/>
        </w:rPr>
        <w:t>规定的磋商文件获取时间内通过安徽公共资源交易集团电子交易系统完成投标信息的填写。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磋商</w:t>
      </w:r>
      <w:r>
        <w:rPr>
          <w:rFonts w:hint="eastAsia" w:asciiTheme="majorEastAsia" w:hAnsiTheme="majorEastAsia" w:eastAsiaTheme="majorEastAsia" w:cstheme="majorEastAsia"/>
          <w:sz w:val="24"/>
          <w:szCs w:val="24"/>
        </w:rPr>
        <w:t>文件费用支付方式：网上支付。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）磋商文件获取过程中有任何疑问，请在工作时间（9：00-17：30，节假日休息）拨打技术支持热线（非项目咨询）：4009980000。项目咨询请拨打电话：0551-6622</w:t>
      </w:r>
      <w:r>
        <w:rPr>
          <w:rFonts w:hint="eastAsia" w:asciiTheme="majorEastAsia" w:hAnsiTheme="majorEastAsia" w:eastAsiaTheme="majorEastAsia" w:cstheme="majorEastAsia"/>
          <w:sz w:val="24"/>
          <w:szCs w:val="24"/>
          <w:lang w:val="en-US" w:eastAsia="zh-CN"/>
        </w:rPr>
        <w:t>3177</w:t>
      </w:r>
      <w:r>
        <w:rPr>
          <w:rFonts w:hint="eastAsia" w:asciiTheme="majorEastAsia" w:hAnsiTheme="majorEastAsia" w:eastAsiaTheme="majorEastAsia" w:cstheme="majorEastAsia"/>
          <w:sz w:val="24"/>
          <w:szCs w:val="24"/>
        </w:rPr>
        <w:t>、6622</w:t>
      </w:r>
      <w:r>
        <w:rPr>
          <w:rFonts w:hint="eastAsia" w:asciiTheme="majorEastAsia" w:hAnsiTheme="majorEastAsia" w:eastAsiaTheme="majorEastAsia" w:cstheme="majorEastAsia"/>
          <w:sz w:val="24"/>
          <w:szCs w:val="24"/>
          <w:lang w:val="en-US" w:eastAsia="zh-CN"/>
        </w:rPr>
        <w:t>3831</w:t>
      </w:r>
      <w:r>
        <w:rPr>
          <w:rFonts w:hint="eastAsia" w:asciiTheme="majorEastAsia" w:hAnsiTheme="majorEastAsia" w:eastAsiaTheme="majorEastAsia" w:cstheme="maj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磋商文件价格：每套人民币</w:t>
      </w:r>
      <w:r>
        <w:rPr>
          <w:rFonts w:hint="eastAsia" w:asciiTheme="majorEastAsia" w:hAnsiTheme="majorEastAsia" w:eastAsiaTheme="majorEastAsia" w:cstheme="majorEastAsia"/>
          <w:sz w:val="24"/>
          <w:szCs w:val="24"/>
          <w:u w:val="none"/>
          <w:lang w:val="en-US" w:eastAsia="zh-CN"/>
        </w:rPr>
        <w:t>200</w:t>
      </w:r>
      <w:r>
        <w:rPr>
          <w:rFonts w:hint="eastAsia" w:asciiTheme="majorEastAsia" w:hAnsiTheme="majorEastAsia" w:eastAsiaTheme="majorEastAsia" w:cstheme="majorEastAsia"/>
          <w:sz w:val="24"/>
          <w:szCs w:val="24"/>
        </w:rPr>
        <w:t>元整，售后不退</w:t>
      </w:r>
      <w:r>
        <w:rPr>
          <w:rFonts w:hint="eastAsia" w:asciiTheme="majorEastAsia" w:hAnsiTheme="majorEastAsia" w:eastAsiaTheme="majorEastAsia" w:cstheme="majorEastAsia"/>
          <w:sz w:val="24"/>
          <w:szCs w:val="24"/>
          <w:lang w:eastAsia="zh-CN"/>
        </w:rPr>
        <w:t>。</w:t>
      </w:r>
    </w:p>
    <w:p>
      <w:pPr>
        <w:spacing w:line="360" w:lineRule="auto"/>
        <w:ind w:firstLine="43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bCs/>
          <w:sz w:val="24"/>
          <w:szCs w:val="24"/>
        </w:rPr>
        <w:t>磋商时间及地点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yellow"/>
        </w:rPr>
      </w:pPr>
      <w:r>
        <w:rPr>
          <w:rFonts w:hint="eastAsia" w:ascii="宋体" w:hAnsi="宋体" w:eastAsia="宋体" w:cs="宋体"/>
          <w:sz w:val="24"/>
          <w:szCs w:val="24"/>
          <w:lang w:val="en-US" w:eastAsia="zh-CN"/>
        </w:rPr>
        <w:t>1.</w:t>
      </w:r>
      <w:r>
        <w:rPr>
          <w:rFonts w:ascii="宋体" w:hAnsi="宋体" w:eastAsia="宋体" w:cs="宋体"/>
          <w:sz w:val="24"/>
          <w:szCs w:val="24"/>
        </w:rPr>
        <w:t>2024年1月16日9时30分</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磋商地点：</w:t>
      </w:r>
      <w:r>
        <w:rPr>
          <w:rFonts w:hint="eastAsia" w:asciiTheme="majorEastAsia" w:hAnsiTheme="majorEastAsia" w:eastAsiaTheme="majorEastAsia" w:cstheme="majorEastAsia"/>
          <w:color w:val="auto"/>
          <w:sz w:val="24"/>
          <w:szCs w:val="24"/>
          <w:highlight w:val="none"/>
        </w:rPr>
        <w:t>合肥市滨湖新区徽州大道4872号金融港中心A9幢安徽公共资源交易集团</w:t>
      </w:r>
      <w:r>
        <w:rPr>
          <w:rFonts w:hint="eastAsia" w:asciiTheme="majorEastAsia" w:hAnsiTheme="majorEastAsia" w:eastAsiaTheme="majorEastAsia" w:cstheme="majorEastAsia"/>
          <w:color w:val="auto"/>
          <w:sz w:val="24"/>
          <w:szCs w:val="24"/>
          <w:highlight w:val="none"/>
          <w:u w:val="single"/>
          <w:lang w:val="en-US" w:eastAsia="zh-CN"/>
        </w:rPr>
        <w:t xml:space="preserve">  三  </w:t>
      </w:r>
      <w:r>
        <w:rPr>
          <w:rFonts w:hint="eastAsia" w:asciiTheme="majorEastAsia" w:hAnsiTheme="majorEastAsia" w:eastAsiaTheme="majorEastAsia" w:cstheme="majorEastAsia"/>
          <w:color w:val="auto"/>
          <w:sz w:val="24"/>
          <w:szCs w:val="24"/>
          <w:highlight w:val="none"/>
        </w:rPr>
        <w:t>楼</w:t>
      </w:r>
      <w:r>
        <w:rPr>
          <w:rFonts w:hint="eastAsia" w:asciiTheme="majorEastAsia" w:hAnsiTheme="majorEastAsia" w:eastAsiaTheme="majorEastAsia" w:cstheme="majorEastAsia"/>
          <w:color w:val="auto"/>
          <w:sz w:val="24"/>
          <w:szCs w:val="24"/>
          <w:highlight w:val="none"/>
          <w:u w:val="single"/>
          <w:lang w:val="en-US" w:eastAsia="zh-CN"/>
        </w:rPr>
        <w:t>（四）</w:t>
      </w:r>
      <w:r>
        <w:rPr>
          <w:rFonts w:hint="eastAsia" w:asciiTheme="majorEastAsia" w:hAnsiTheme="majorEastAsia" w:eastAsiaTheme="majorEastAsia" w:cstheme="majorEastAsia"/>
          <w:color w:val="auto"/>
          <w:sz w:val="24"/>
          <w:szCs w:val="24"/>
          <w:highlight w:val="none"/>
        </w:rPr>
        <w:t>评标室</w:t>
      </w:r>
    </w:p>
    <w:p>
      <w:pPr>
        <w:spacing w:line="360" w:lineRule="auto"/>
        <w:ind w:firstLine="43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bCs/>
          <w:sz w:val="24"/>
          <w:szCs w:val="24"/>
          <w:lang w:eastAsia="zh-CN"/>
        </w:rPr>
        <w:t>投标文件</w:t>
      </w:r>
      <w:r>
        <w:rPr>
          <w:rFonts w:hint="eastAsia" w:asciiTheme="majorEastAsia" w:hAnsiTheme="majorEastAsia" w:eastAsiaTheme="majorEastAsia" w:cstheme="majorEastAsia"/>
          <w:b/>
          <w:bCs/>
          <w:sz w:val="24"/>
          <w:szCs w:val="24"/>
        </w:rPr>
        <w:t>提交截止时间</w:t>
      </w:r>
    </w:p>
    <w:p>
      <w:pPr>
        <w:spacing w:line="360" w:lineRule="auto"/>
        <w:ind w:firstLine="435"/>
        <w:rPr>
          <w:rFonts w:ascii="宋体" w:hAnsi="宋体" w:eastAsia="宋体" w:cs="宋体"/>
          <w:sz w:val="24"/>
          <w:szCs w:val="24"/>
        </w:rPr>
      </w:pPr>
      <w:r>
        <w:rPr>
          <w:rFonts w:ascii="宋体" w:hAnsi="宋体" w:eastAsia="宋体" w:cs="宋体"/>
          <w:sz w:val="24"/>
          <w:szCs w:val="24"/>
        </w:rPr>
        <w:t>2024年1月16日9时30分</w:t>
      </w:r>
    </w:p>
    <w:p>
      <w:pPr>
        <w:spacing w:line="360" w:lineRule="auto"/>
        <w:ind w:firstLine="43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六</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b/>
          <w:bCs/>
          <w:sz w:val="24"/>
          <w:szCs w:val="24"/>
        </w:rPr>
        <w:t>联系方式</w:t>
      </w:r>
    </w:p>
    <w:p>
      <w:pPr>
        <w:spacing w:line="360" w:lineRule="auto"/>
        <w:ind w:firstLine="43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招标人</w:t>
      </w:r>
    </w:p>
    <w:p>
      <w:pPr>
        <w:spacing w:line="360" w:lineRule="auto"/>
        <w:ind w:firstLine="435"/>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招标人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合肥百货大楼集团股份有限公司</w:t>
      </w:r>
    </w:p>
    <w:p>
      <w:pPr>
        <w:spacing w:line="360" w:lineRule="auto"/>
        <w:ind w:firstLine="435"/>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地  址：</w:t>
      </w:r>
      <w:r>
        <w:rPr>
          <w:rFonts w:hint="eastAsia" w:asciiTheme="majorEastAsia" w:hAnsiTheme="majorEastAsia" w:eastAsiaTheme="majorEastAsia" w:cstheme="majorEastAsia"/>
          <w:sz w:val="24"/>
          <w:szCs w:val="24"/>
          <w:u w:val="single"/>
        </w:rPr>
        <w:t>合肥市黄山路596号</w:t>
      </w:r>
    </w:p>
    <w:p>
      <w:pPr>
        <w:spacing w:line="360" w:lineRule="auto"/>
        <w:ind w:firstLine="435"/>
        <w:rPr>
          <w:rFonts w:hint="eastAsia" w:asciiTheme="majorEastAsia" w:hAnsiTheme="majorEastAsia" w:eastAsiaTheme="majorEastAsia" w:cstheme="majorEastAsia"/>
          <w:sz w:val="24"/>
          <w:szCs w:val="24"/>
          <w:u w:val="single"/>
          <w:lang w:eastAsia="zh-CN"/>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u w:val="single"/>
          <w:lang w:eastAsia="zh-CN"/>
        </w:rPr>
        <w:t>王煜</w:t>
      </w:r>
    </w:p>
    <w:p>
      <w:pPr>
        <w:spacing w:line="360" w:lineRule="auto"/>
        <w:ind w:firstLine="435"/>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u w:val="single"/>
        </w:rPr>
        <w:t>0551-657710</w:t>
      </w:r>
      <w:r>
        <w:rPr>
          <w:rFonts w:hint="eastAsia" w:asciiTheme="majorEastAsia" w:hAnsiTheme="majorEastAsia" w:eastAsiaTheme="majorEastAsia" w:cstheme="majorEastAsia"/>
          <w:sz w:val="24"/>
          <w:szCs w:val="24"/>
          <w:u w:val="single"/>
          <w:lang w:val="en-US" w:eastAsia="zh-CN"/>
        </w:rPr>
        <w:t>36</w:t>
      </w:r>
    </w:p>
    <w:p>
      <w:pPr>
        <w:spacing w:line="360" w:lineRule="auto"/>
        <w:ind w:firstLine="435"/>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lang w:eastAsia="zh-CN"/>
        </w:rPr>
        <w:t>代理机构</w:t>
      </w: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代理机构</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安徽公共资源交易集团项目管理有限公司</w:t>
      </w: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w:t>
      </w:r>
      <w:r>
        <w:rPr>
          <w:rFonts w:hint="eastAsia" w:asciiTheme="majorEastAsia" w:hAnsiTheme="majorEastAsia" w:eastAsiaTheme="majorEastAsia" w:cstheme="majorEastAsia"/>
          <w:sz w:val="24"/>
          <w:szCs w:val="24"/>
          <w:u w:val="single"/>
        </w:rPr>
        <w:t>合肥市滨湖新区南京路2588号（徽州大道与南京路交口）六楼</w:t>
      </w: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u w:val="single"/>
        </w:rPr>
        <w:t>李工</w:t>
      </w:r>
    </w:p>
    <w:p>
      <w:pPr>
        <w:spacing w:line="360" w:lineRule="auto"/>
        <w:ind w:firstLine="435"/>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u w:val="single"/>
        </w:rPr>
        <w:t>0551-6622</w:t>
      </w:r>
      <w:r>
        <w:rPr>
          <w:rFonts w:hint="eastAsia" w:asciiTheme="majorEastAsia" w:hAnsiTheme="majorEastAsia" w:eastAsiaTheme="majorEastAsia" w:cstheme="majorEastAsia"/>
          <w:sz w:val="24"/>
          <w:szCs w:val="24"/>
          <w:u w:val="single"/>
          <w:lang w:val="en-US" w:eastAsia="zh-CN"/>
        </w:rPr>
        <w:t>3177</w:t>
      </w:r>
      <w:r>
        <w:rPr>
          <w:rFonts w:hint="eastAsia" w:asciiTheme="majorEastAsia" w:hAnsiTheme="majorEastAsia" w:eastAsiaTheme="majorEastAsia" w:cstheme="majorEastAsia"/>
          <w:sz w:val="24"/>
          <w:szCs w:val="24"/>
          <w:u w:val="single"/>
        </w:rPr>
        <w:t>，6622</w:t>
      </w:r>
      <w:r>
        <w:rPr>
          <w:rFonts w:hint="eastAsia" w:asciiTheme="majorEastAsia" w:hAnsiTheme="majorEastAsia" w:eastAsiaTheme="majorEastAsia" w:cstheme="majorEastAsia"/>
          <w:sz w:val="24"/>
          <w:szCs w:val="24"/>
          <w:u w:val="single"/>
          <w:lang w:val="en-US" w:eastAsia="zh-CN"/>
        </w:rPr>
        <w:t>3831</w:t>
      </w: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3.电子交易系统</w:t>
      </w: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w:t>
      </w:r>
      <w:r>
        <w:rPr>
          <w:rFonts w:hint="eastAsia" w:asciiTheme="majorEastAsia" w:hAnsiTheme="majorEastAsia" w:eastAsiaTheme="majorEastAsia" w:cstheme="majorEastAsia"/>
          <w:sz w:val="24"/>
          <w:szCs w:val="24"/>
          <w:u w:val="single"/>
        </w:rPr>
        <w:t>安徽公共资源交易集团电子交易系统</w:t>
      </w:r>
    </w:p>
    <w:p>
      <w:pPr>
        <w:spacing w:line="360" w:lineRule="auto"/>
        <w:ind w:firstLine="435"/>
        <w:rPr>
          <w:rFonts w:hint="eastAsia" w:asciiTheme="majorEastAsia" w:hAnsiTheme="majorEastAsia" w:eastAsiaTheme="majorEastAsia" w:cstheme="majorEastAsia"/>
          <w:sz w:val="24"/>
          <w:szCs w:val="24"/>
        </w:rPr>
      </w:pPr>
      <w:bookmarkStart w:id="2" w:name="_Hlk38114117"/>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u w:val="single"/>
        </w:rPr>
        <w:t>400 998 0000</w:t>
      </w:r>
    </w:p>
    <w:bookmarkEnd w:id="2"/>
    <w:p>
      <w:pPr>
        <w:spacing w:line="360" w:lineRule="auto"/>
        <w:ind w:firstLine="435"/>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监督管理部门</w:t>
      </w:r>
    </w:p>
    <w:p>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监督管理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合肥百大集团纪委</w:t>
      </w:r>
    </w:p>
    <w:p>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合肥市黄山路596号</w:t>
      </w:r>
    </w:p>
    <w:p>
      <w:pPr>
        <w:spacing w:line="360" w:lineRule="auto"/>
        <w:ind w:firstLine="435"/>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电  话：</w:t>
      </w:r>
      <w:r>
        <w:rPr>
          <w:rFonts w:hint="eastAsia" w:ascii="宋体" w:hAnsi="宋体" w:cs="@仿宋_GB2312"/>
          <w:bCs/>
          <w:kern w:val="0"/>
          <w:sz w:val="24"/>
          <w:u w:val="single"/>
        </w:rPr>
        <w:t>0551-65771085</w:t>
      </w:r>
    </w:p>
    <w:p>
      <w:pPr>
        <w:spacing w:line="360" w:lineRule="auto"/>
        <w:ind w:firstLine="435"/>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七、其他事项说明</w:t>
      </w:r>
    </w:p>
    <w:p>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1.本次磋商公告在安徽公共资源交易集团网站发布。</w:t>
      </w:r>
    </w:p>
    <w:p>
      <w:pPr>
        <w:spacing w:line="360" w:lineRule="auto"/>
        <w:ind w:firstLine="435"/>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bCs/>
          <w:sz w:val="24"/>
          <w:szCs w:val="24"/>
          <w:highlight w:val="none"/>
          <w:lang w:eastAsia="zh-CN"/>
        </w:rPr>
        <w:t>投标人</w:t>
      </w:r>
      <w:r>
        <w:rPr>
          <w:rFonts w:hint="eastAsia" w:asciiTheme="majorEastAsia" w:hAnsiTheme="majorEastAsia" w:eastAsiaTheme="majorEastAsia" w:cstheme="majorEastAsia"/>
          <w:bCs/>
          <w:sz w:val="24"/>
          <w:szCs w:val="24"/>
          <w:highlight w:val="none"/>
        </w:rPr>
        <w:t>应合理安排</w:t>
      </w:r>
      <w:r>
        <w:rPr>
          <w:rFonts w:hint="eastAsia" w:asciiTheme="majorEastAsia" w:hAnsiTheme="majorEastAsia" w:eastAsiaTheme="majorEastAsia" w:cstheme="majorEastAsia"/>
          <w:sz w:val="24"/>
          <w:szCs w:val="24"/>
          <w:highlight w:val="none"/>
        </w:rPr>
        <w:t>磋商</w:t>
      </w:r>
      <w:r>
        <w:rPr>
          <w:rFonts w:hint="eastAsia" w:asciiTheme="majorEastAsia" w:hAnsiTheme="majorEastAsia" w:eastAsiaTheme="majorEastAsia" w:cstheme="majorEastAsia"/>
          <w:bCs/>
          <w:sz w:val="24"/>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rPr>
        <w:t>磋商</w:t>
      </w:r>
      <w:r>
        <w:rPr>
          <w:rFonts w:hint="eastAsia" w:asciiTheme="majorEastAsia" w:hAnsiTheme="majorEastAsia" w:eastAsiaTheme="majorEastAsia" w:cstheme="majorEastAsia"/>
          <w:bCs/>
          <w:sz w:val="24"/>
          <w:szCs w:val="24"/>
          <w:highlight w:val="none"/>
        </w:rPr>
        <w:t>文件获取，责任自负。</w:t>
      </w:r>
    </w:p>
    <w:p>
      <w:pPr>
        <w:spacing w:line="360" w:lineRule="auto"/>
        <w:ind w:firstLine="435"/>
        <w:rPr>
          <w:rFonts w:hint="eastAsia"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3.投标人如需开具标书工本费发票，在项目</w:t>
      </w:r>
      <w:r>
        <w:rPr>
          <w:rFonts w:hint="eastAsia" w:asciiTheme="majorEastAsia" w:hAnsiTheme="majorEastAsia" w:eastAsiaTheme="majorEastAsia" w:cstheme="majorEastAsia"/>
          <w:bCs/>
          <w:color w:val="auto"/>
          <w:sz w:val="24"/>
          <w:szCs w:val="24"/>
          <w:highlight w:val="none"/>
          <w:lang w:val="en-US" w:eastAsia="zh-CN"/>
        </w:rPr>
        <w:t>磋商</w:t>
      </w:r>
      <w:r>
        <w:rPr>
          <w:rFonts w:hint="eastAsia" w:asciiTheme="majorEastAsia" w:hAnsiTheme="majorEastAsia" w:eastAsiaTheme="majorEastAsia" w:cstheme="majorEastAsia"/>
          <w:bCs/>
          <w:sz w:val="24"/>
          <w:szCs w:val="24"/>
          <w:highlight w:val="none"/>
          <w:lang w:val="en-US" w:eastAsia="zh-CN"/>
        </w:rPr>
        <w:t>次日后自行登录安徽公共资源交易集团电子交易系统平台打印。</w:t>
      </w:r>
    </w:p>
    <w:p>
      <w:pPr>
        <w:spacing w:line="360" w:lineRule="auto"/>
        <w:ind w:firstLine="435"/>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八、</w:t>
      </w:r>
      <w:r>
        <w:rPr>
          <w:rFonts w:hint="eastAsia" w:asciiTheme="majorEastAsia" w:hAnsiTheme="majorEastAsia" w:eastAsiaTheme="majorEastAsia" w:cstheme="majorEastAsia"/>
          <w:b/>
          <w:sz w:val="24"/>
          <w:szCs w:val="24"/>
        </w:rPr>
        <w:t>投标保证金账户（如采用银行转账或银行电汇形式递交的，请选择以下任何一家银行递交即可）</w:t>
      </w:r>
    </w:p>
    <w:p>
      <w:pPr>
        <w:spacing w:line="360" w:lineRule="auto"/>
        <w:ind w:firstLine="435"/>
        <w:rPr>
          <w:rFonts w:hint="eastAsia" w:asciiTheme="majorEastAsia" w:hAnsiTheme="majorEastAsia" w:eastAsiaTheme="majorEastAsia" w:cstheme="majorEastAsia"/>
          <w:b/>
          <w:sz w:val="24"/>
          <w:szCs w:val="24"/>
        </w:rPr>
      </w:pPr>
    </w:p>
    <w:p>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spacing w:line="360" w:lineRule="auto"/>
        <w:jc w:val="center"/>
        <w:outlineLvl w:val="0"/>
        <w:rPr>
          <w:rFonts w:asciiTheme="minorEastAsia" w:hAnsiTheme="minorEastAsia" w:eastAsiaTheme="minorEastAsia"/>
          <w:b/>
          <w:sz w:val="28"/>
        </w:rPr>
      </w:pPr>
      <w:bookmarkStart w:id="3" w:name="_Toc20821"/>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hint="eastAsia" w:asciiTheme="minorEastAsia" w:hAnsiTheme="minorEastAsia" w:eastAsiaTheme="minorEastAsia"/>
          <w:b/>
          <w:sz w:val="28"/>
          <w:lang w:eastAsia="zh-CN"/>
        </w:rPr>
        <w:t>投标人</w:t>
      </w:r>
      <w:r>
        <w:rPr>
          <w:rFonts w:asciiTheme="minorEastAsia" w:hAnsiTheme="minorEastAsia" w:eastAsiaTheme="minorEastAsia"/>
          <w:b/>
          <w:sz w:val="28"/>
        </w:rPr>
        <w:t>须知</w:t>
      </w:r>
      <w:bookmarkEnd w:id="3"/>
    </w:p>
    <w:p>
      <w:pPr>
        <w:spacing w:line="360" w:lineRule="auto"/>
        <w:jc w:val="center"/>
        <w:outlineLvl w:val="2"/>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eastAsia="zh-CN"/>
        </w:rPr>
        <w:t>投标人</w:t>
      </w:r>
      <w:r>
        <w:rPr>
          <w:rFonts w:asciiTheme="minorEastAsia" w:hAnsiTheme="minorEastAsia" w:eastAsiaTheme="minorEastAsia"/>
          <w:b/>
          <w:sz w:val="24"/>
        </w:rPr>
        <w:t>须</w:t>
      </w:r>
      <w:r>
        <w:rPr>
          <w:rFonts w:hint="eastAsia" w:asciiTheme="minorEastAsia" w:hAnsiTheme="minorEastAsia" w:eastAsiaTheme="minorEastAsia"/>
          <w:b/>
          <w:sz w:val="24"/>
          <w:lang w:val="en-US" w:eastAsia="zh-CN"/>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342"/>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69"/>
              <w:widowControl w:val="0"/>
              <w:spacing w:before="0" w:beforeAutospacing="0" w:after="0" w:afterAutospacing="0" w:line="360" w:lineRule="auto"/>
              <w:rPr>
                <w:rFonts w:hint="eastAsia" w:ascii="宋体" w:hAnsi="宋体" w:eastAsia="宋体" w:cs="宋体"/>
                <w:bCs w:val="0"/>
                <w:kern w:val="2"/>
                <w:sz w:val="24"/>
                <w:szCs w:val="24"/>
              </w:rPr>
            </w:pPr>
            <w:r>
              <w:rPr>
                <w:rFonts w:hint="eastAsia" w:ascii="宋体" w:hAnsi="宋体" w:eastAsia="宋体" w:cs="宋体"/>
                <w:bCs w:val="0"/>
                <w:kern w:val="2"/>
                <w:sz w:val="24"/>
                <w:szCs w:val="24"/>
              </w:rPr>
              <w:t>条款号</w:t>
            </w:r>
          </w:p>
        </w:tc>
        <w:tc>
          <w:tcPr>
            <w:tcW w:w="787" w:type="pct"/>
            <w:vAlign w:val="center"/>
          </w:tcPr>
          <w:p>
            <w:pPr>
              <w:pStyle w:val="69"/>
              <w:widowControl w:val="0"/>
              <w:spacing w:before="0" w:beforeAutospacing="0" w:after="0" w:afterAutospacing="0" w:line="360" w:lineRule="auto"/>
              <w:rPr>
                <w:rFonts w:hint="eastAsia" w:ascii="宋体" w:hAnsi="宋体" w:eastAsia="宋体" w:cs="宋体"/>
                <w:bCs w:val="0"/>
                <w:kern w:val="2"/>
                <w:sz w:val="24"/>
                <w:szCs w:val="24"/>
              </w:rPr>
            </w:pPr>
            <w:r>
              <w:rPr>
                <w:rFonts w:hint="eastAsia" w:ascii="宋体" w:hAnsi="宋体" w:eastAsia="宋体" w:cs="宋体"/>
                <w:bCs w:val="0"/>
                <w:kern w:val="2"/>
                <w:sz w:val="24"/>
                <w:szCs w:val="24"/>
              </w:rPr>
              <w:t>条款名称</w:t>
            </w:r>
          </w:p>
        </w:tc>
        <w:tc>
          <w:tcPr>
            <w:tcW w:w="3682" w:type="pct"/>
            <w:vAlign w:val="center"/>
          </w:tcPr>
          <w:p>
            <w:pPr>
              <w:pStyle w:val="69"/>
              <w:widowControl w:val="0"/>
              <w:spacing w:before="0" w:beforeAutospacing="0" w:after="0" w:afterAutospacing="0" w:line="360" w:lineRule="auto"/>
              <w:rPr>
                <w:rFonts w:hint="eastAsia" w:ascii="宋体" w:hAnsi="宋体" w:eastAsia="宋体" w:cs="宋体"/>
                <w:bCs w:val="0"/>
                <w:kern w:val="2"/>
                <w:sz w:val="24"/>
                <w:szCs w:val="24"/>
              </w:rPr>
            </w:pPr>
            <w:r>
              <w:rPr>
                <w:rFonts w:hint="eastAsia" w:ascii="宋体" w:hAnsi="宋体" w:eastAsia="宋体" w:cs="宋体"/>
                <w:bCs w:val="0"/>
                <w:kern w:val="2"/>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lang w:val="en-US" w:eastAsia="zh-CN" w:bidi="ar-SA"/>
              </w:rPr>
            </w:pPr>
            <w:r>
              <w:rPr>
                <w:rFonts w:hint="eastAsia" w:ascii="宋体" w:hAnsi="宋体" w:eastAsia="宋体" w:cs="宋体"/>
                <w:bCs/>
                <w:strike w:val="0"/>
                <w:dstrike w:val="0"/>
                <w:kern w:val="2"/>
                <w:sz w:val="24"/>
                <w:szCs w:val="24"/>
                <w:lang w:val="en-US" w:eastAsia="zh-CN" w:bidi="ar-SA"/>
              </w:rPr>
              <w:t>1</w:t>
            </w:r>
          </w:p>
        </w:tc>
        <w:tc>
          <w:tcPr>
            <w:tcW w:w="787" w:type="pct"/>
            <w:vAlign w:val="center"/>
          </w:tcPr>
          <w:p>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lang w:val="en-US" w:eastAsia="zh-CN" w:bidi="ar-SA"/>
              </w:rPr>
            </w:pPr>
            <w:r>
              <w:rPr>
                <w:rFonts w:hint="eastAsia" w:cs="宋体"/>
                <w:b w:val="0"/>
                <w:strike w:val="0"/>
                <w:dstrike w:val="0"/>
                <w:sz w:val="24"/>
                <w:szCs w:val="24"/>
                <w:lang w:val="en-US" w:eastAsia="zh-CN"/>
              </w:rPr>
              <w:t>服务地点</w:t>
            </w:r>
          </w:p>
        </w:tc>
        <w:tc>
          <w:tcPr>
            <w:tcW w:w="3682" w:type="pct"/>
            <w:vAlign w:val="center"/>
          </w:tcPr>
          <w:p>
            <w:pPr>
              <w:pStyle w:val="69"/>
              <w:widowControl w:val="0"/>
              <w:spacing w:before="0" w:beforeAutospacing="0" w:after="0" w:afterAutospacing="0" w:line="360" w:lineRule="auto"/>
              <w:jc w:val="both"/>
              <w:rPr>
                <w:rFonts w:hint="default" w:ascii="宋体" w:hAnsi="宋体" w:eastAsia="宋体" w:cs="宋体"/>
                <w:b w:val="0"/>
                <w:bCs/>
                <w:strike/>
                <w:dstrike w:val="0"/>
                <w:sz w:val="24"/>
                <w:szCs w:val="24"/>
                <w:lang w:val="en-US" w:eastAsia="zh-CN" w:bidi="ar-SA"/>
              </w:rPr>
            </w:pPr>
            <w:r>
              <w:rPr>
                <w:rFonts w:hint="eastAsia" w:cs="宋体"/>
                <w:b w:val="0"/>
                <w:bCs/>
                <w:strike w:val="0"/>
                <w:dstrike w:val="0"/>
                <w:sz w:val="24"/>
                <w:szCs w:val="24"/>
                <w:lang w:val="en-US" w:eastAsia="zh-CN" w:bidi="ar-SA"/>
              </w:rPr>
              <w:t>安徽省内，招标人指定地点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lang w:val="en-US" w:eastAsia="zh-CN" w:bidi="ar-SA"/>
              </w:rPr>
            </w:pPr>
            <w:r>
              <w:rPr>
                <w:rFonts w:hint="eastAsia" w:ascii="宋体" w:hAnsi="宋体" w:eastAsia="宋体" w:cs="宋体"/>
                <w:bCs/>
                <w:strike w:val="0"/>
                <w:dstrike w:val="0"/>
                <w:kern w:val="2"/>
                <w:sz w:val="24"/>
                <w:szCs w:val="24"/>
                <w:lang w:val="en-US" w:eastAsia="zh-CN" w:bidi="ar-SA"/>
              </w:rPr>
              <w:t>2</w:t>
            </w:r>
          </w:p>
        </w:tc>
        <w:tc>
          <w:tcPr>
            <w:tcW w:w="787" w:type="pct"/>
            <w:vAlign w:val="center"/>
          </w:tcPr>
          <w:p>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lang w:val="en-US" w:eastAsia="zh-CN" w:bidi="ar-SA"/>
              </w:rPr>
            </w:pPr>
            <w:r>
              <w:rPr>
                <w:rFonts w:hint="eastAsia" w:cs="宋体"/>
                <w:b w:val="0"/>
                <w:bCs/>
                <w:strike w:val="0"/>
                <w:dstrike w:val="0"/>
                <w:sz w:val="24"/>
                <w:szCs w:val="24"/>
                <w:lang w:val="en-US" w:eastAsia="zh-CN" w:bidi="ar-SA"/>
              </w:rPr>
              <w:t>服务期限</w:t>
            </w:r>
          </w:p>
        </w:tc>
        <w:tc>
          <w:tcPr>
            <w:tcW w:w="3682" w:type="pct"/>
            <w:vAlign w:val="center"/>
          </w:tcPr>
          <w:p>
            <w:pPr>
              <w:pStyle w:val="96"/>
              <w:tabs>
                <w:tab w:val="left" w:pos="1152"/>
              </w:tabs>
              <w:spacing w:before="0" w:beforeAutospacing="0" w:after="0" w:afterAutospacing="0" w:line="360" w:lineRule="auto"/>
              <w:rPr>
                <w:rFonts w:hint="eastAsia" w:ascii="宋体" w:hAnsi="宋体" w:eastAsia="宋体" w:cs="宋体"/>
                <w:b/>
                <w:strike/>
                <w:dstrike w:val="0"/>
                <w:sz w:val="24"/>
                <w:szCs w:val="24"/>
                <w:lang w:val="en-US" w:eastAsia="zh-CN" w:bidi="ar-SA"/>
              </w:rPr>
            </w:pPr>
            <w:r>
              <w:rPr>
                <w:rFonts w:ascii="宋体" w:hAnsi="宋体" w:eastAsia="宋体" w:cs="宋体"/>
                <w:sz w:val="24"/>
                <w:szCs w:val="24"/>
              </w:rPr>
              <w:t>合同服务期为两年，合同期满后，如需开展下一轮次消防安全技术服务，经甲乙双方一致同意后可续签，合同金额原则上不变。</w:t>
            </w:r>
            <w:r>
              <w:rPr>
                <w:rFonts w:hint="eastAsia" w:asciiTheme="minorEastAsia" w:hAnsiTheme="minorEastAsia" w:eastAsiaTheme="minorEastAsia" w:cstheme="minorEastAsia"/>
                <w:sz w:val="24"/>
                <w:szCs w:val="24"/>
              </w:rPr>
              <w:t>(合同期到期后满意度调查达到良好及以上且双方均未提出异议的，可在合同履行期限届满后续约 1 年，最多续签</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次。如中标人对续签提出异议的，须在合同到期前 4 个月向招标人书面提出，否则视为同意；如未在规定时间内提出且拒不续签的，视为中标人违约，招标人有权全额扣除中标人履约保证金)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3</w:t>
            </w:r>
          </w:p>
        </w:tc>
        <w:tc>
          <w:tcPr>
            <w:tcW w:w="787" w:type="pct"/>
            <w:vAlign w:val="center"/>
          </w:tcPr>
          <w:p>
            <w:pPr>
              <w:pStyle w:val="69"/>
              <w:widowControl w:val="0"/>
              <w:spacing w:before="0" w:beforeAutospacing="0" w:after="0" w:afterAutospacing="0" w:line="360" w:lineRule="auto"/>
              <w:jc w:val="left"/>
              <w:rPr>
                <w:rFonts w:hint="eastAsia" w:ascii="宋体" w:hAnsi="宋体" w:eastAsia="宋体" w:cs="宋体"/>
                <w:b w:val="0"/>
                <w:bCs/>
                <w:sz w:val="24"/>
                <w:szCs w:val="24"/>
                <w:lang w:val="en-US" w:eastAsia="zh-CN" w:bidi="ar-SA"/>
              </w:rPr>
            </w:pPr>
            <w:r>
              <w:rPr>
                <w:rFonts w:hint="eastAsia" w:ascii="宋体" w:hAnsi="宋体" w:eastAsia="宋体" w:cs="宋体"/>
                <w:b w:val="0"/>
                <w:sz w:val="24"/>
                <w:szCs w:val="24"/>
              </w:rPr>
              <w:t>现场踏勘</w:t>
            </w:r>
          </w:p>
        </w:tc>
        <w:tc>
          <w:tcPr>
            <w:tcW w:w="3682" w:type="pct"/>
            <w:vAlign w:val="center"/>
          </w:tcPr>
          <w:p>
            <w:pPr>
              <w:spacing w:line="360" w:lineRule="auto"/>
              <w:rPr>
                <w:rFonts w:hint="eastAsia" w:ascii="宋体" w:hAnsi="宋体" w:eastAsia="宋体" w:cs="宋体"/>
                <w:bCs/>
                <w:kern w:val="2"/>
                <w:sz w:val="24"/>
                <w:szCs w:val="24"/>
              </w:rPr>
            </w:pPr>
            <w:r>
              <w:rPr>
                <w:rFonts w:hint="eastAsia" w:ascii="宋体" w:hAnsi="宋体" w:eastAsia="宋体" w:cs="宋体"/>
                <w:kern w:val="2"/>
                <w:sz w:val="24"/>
                <w:szCs w:val="24"/>
              </w:rPr>
              <w:sym w:font="Wingdings 2" w:char="0052"/>
            </w:r>
            <w:r>
              <w:rPr>
                <w:rFonts w:hint="eastAsia" w:ascii="宋体" w:hAnsi="宋体" w:eastAsia="宋体" w:cs="宋体"/>
                <w:bCs/>
                <w:kern w:val="2"/>
                <w:sz w:val="24"/>
                <w:szCs w:val="24"/>
                <w:highlight w:val="none"/>
              </w:rPr>
              <w:t>不组织，供应商自行考察</w:t>
            </w:r>
          </w:p>
          <w:p>
            <w:pPr>
              <w:spacing w:line="360" w:lineRule="auto"/>
              <w:rPr>
                <w:rFonts w:hint="eastAsia" w:ascii="宋体" w:hAnsi="宋体" w:eastAsia="宋体" w:cs="宋体"/>
                <w:b/>
                <w:bCs/>
                <w:sz w:val="24"/>
                <w:szCs w:val="24"/>
                <w:lang w:val="en-US" w:eastAsia="zh-CN" w:bidi="ar-SA"/>
              </w:rPr>
            </w:pPr>
            <w:r>
              <w:rPr>
                <w:rFonts w:hint="eastAsia" w:ascii="宋体" w:hAnsi="宋体" w:eastAsia="宋体" w:cs="宋体"/>
                <w:kern w:val="2"/>
                <w:sz w:val="24"/>
                <w:szCs w:val="24"/>
              </w:rPr>
              <w:t>□</w:t>
            </w:r>
            <w:r>
              <w:rPr>
                <w:rFonts w:hint="eastAsia" w:ascii="宋体" w:hAnsi="宋体" w:eastAsia="宋体" w:cs="宋体"/>
                <w:bCs/>
                <w:kern w:val="2"/>
                <w:sz w:val="24"/>
                <w:szCs w:val="24"/>
              </w:rPr>
              <w:t>集中组织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关于联合体参加磋商的相关约定</w:t>
            </w: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bCs/>
                <w:i w:val="0"/>
                <w:iCs w:val="0"/>
                <w:sz w:val="24"/>
                <w:szCs w:val="24"/>
                <w:lang w:val="en-US" w:eastAsia="zh-CN" w:bidi="ar-SA"/>
              </w:rPr>
            </w:pPr>
            <w:r>
              <w:rPr>
                <w:rFonts w:hint="eastAsia" w:cs="宋体"/>
                <w:b w:val="0"/>
                <w:i w:val="0"/>
                <w:i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初审业绩要求（如有）</w:t>
            </w:r>
          </w:p>
        </w:tc>
        <w:tc>
          <w:tcPr>
            <w:tcW w:w="3682" w:type="pct"/>
            <w:vAlign w:val="center"/>
          </w:tcPr>
          <w:p>
            <w:pPr>
              <w:numPr>
                <w:ilvl w:val="0"/>
                <w:numId w:val="0"/>
              </w:numPr>
              <w:spacing w:line="360" w:lineRule="auto"/>
              <w:ind w:leftChars="0"/>
              <w:rPr>
                <w:rFonts w:hint="eastAsia" w:ascii="宋体" w:hAnsi="宋体" w:eastAsia="宋体"/>
                <w:sz w:val="24"/>
                <w:szCs w:val="24"/>
              </w:rPr>
            </w:pPr>
            <w:r>
              <w:rPr>
                <w:rFonts w:hint="eastAsia"/>
                <w:sz w:val="24"/>
                <w:szCs w:val="24"/>
              </w:rPr>
              <w:t>投标人应按下列规定提供业绩证明资料：</w:t>
            </w:r>
          </w:p>
          <w:p>
            <w:pPr>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已完成的业绩：投标文件中须同时提供以下业绩证明材料：</w:t>
            </w:r>
          </w:p>
          <w:p>
            <w:pPr>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（1）业绩合同扫描件；</w:t>
            </w:r>
          </w:p>
          <w:p>
            <w:pPr>
              <w:numPr>
                <w:ilvl w:val="0"/>
                <w:numId w:val="0"/>
              </w:numPr>
              <w:spacing w:line="360" w:lineRule="auto"/>
              <w:ind w:leftChars="0"/>
              <w:rPr>
                <w:rFonts w:hint="eastAsia"/>
                <w:lang w:val="en-US" w:eastAsia="zh-CN"/>
              </w:rPr>
            </w:pPr>
            <w:r>
              <w:rPr>
                <w:rFonts w:hint="eastAsia" w:ascii="宋体" w:hAnsi="宋体" w:eastAsia="宋体"/>
                <w:sz w:val="24"/>
                <w:szCs w:val="24"/>
                <w:lang w:val="en-US" w:eastAsia="zh-CN"/>
              </w:rPr>
              <w:t>（2）与该业绩对应的项目已完成的证明材料（如验收报告或业主（或合同甲方）证明）。</w:t>
            </w:r>
          </w:p>
          <w:p>
            <w:pPr>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注：（1）已完成的证明材料须加盖项目业主单位或合同甲方公章(证明材料已有项目业主单位或合同甲方公章的除外)，否则评标委员会不予认可。</w:t>
            </w:r>
          </w:p>
          <w:p>
            <w:pPr>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（2）如果业绩合同和项目已完成的证明材料中的合同要素不一致的，以项目已完成的证明材料为准。</w:t>
            </w:r>
          </w:p>
          <w:p>
            <w:pPr>
              <w:numPr>
                <w:ilvl w:val="0"/>
                <w:numId w:val="0"/>
              </w:numPr>
              <w:spacing w:line="360" w:lineRule="auto"/>
              <w:rPr>
                <w:rFonts w:hint="eastAsia" w:eastAsia="宋体"/>
                <w:lang w:val="en-US" w:eastAsia="zh-CN"/>
              </w:rPr>
            </w:pPr>
            <w:r>
              <w:rPr>
                <w:rFonts w:hint="eastAsia" w:ascii="宋体" w:hAnsi="宋体" w:eastAsia="宋体"/>
                <w:sz w:val="24"/>
                <w:szCs w:val="24"/>
                <w:lang w:val="en-US" w:eastAsia="zh-CN"/>
              </w:rPr>
              <w:t>（3）以上涉及到的证明资料信息应完整或能充分反映评审因素。如未能明确反映评审因素的，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cs="宋体"/>
                <w:bCs/>
                <w:kern w:val="2"/>
                <w:sz w:val="24"/>
                <w:szCs w:val="24"/>
                <w:lang w:val="en-US" w:eastAsia="zh-CN"/>
              </w:rPr>
              <w:t>6</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投标人提出疑问截止时间</w:t>
            </w:r>
          </w:p>
        </w:tc>
        <w:tc>
          <w:tcPr>
            <w:tcW w:w="3682" w:type="pct"/>
            <w:vAlign w:val="top"/>
          </w:tcPr>
          <w:p>
            <w:pPr>
              <w:spacing w:line="440" w:lineRule="exact"/>
              <w:rPr>
                <w:rFonts w:hint="eastAsia" w:ascii="宋体" w:hAnsi="宋体" w:eastAsia="宋体" w:cs="宋体"/>
                <w:bCs/>
                <w:color w:val="auto"/>
                <w:kern w:val="0"/>
                <w:sz w:val="24"/>
                <w:szCs w:val="24"/>
                <w:highlight w:val="yellow"/>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ascii="宋体" w:hAnsi="宋体" w:eastAsia="宋体" w:cs="宋体"/>
                <w:sz w:val="24"/>
                <w:szCs w:val="24"/>
              </w:rPr>
              <w:t>2024年01月10日 17:30</w:t>
            </w:r>
          </w:p>
          <w:p>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cs="宋体"/>
                <w:bCs/>
                <w:kern w:val="2"/>
                <w:sz w:val="24"/>
                <w:szCs w:val="24"/>
                <w:lang w:val="en-US" w:eastAsia="zh-CN"/>
              </w:rPr>
              <w:t>7</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构成磋商的其他材料</w:t>
            </w:r>
          </w:p>
        </w:tc>
        <w:tc>
          <w:tcPr>
            <w:tcW w:w="3682" w:type="pct"/>
            <w:vAlign w:val="center"/>
          </w:tcPr>
          <w:p>
            <w:pPr>
              <w:adjustRightInd w:val="0"/>
              <w:snapToGrid w:val="0"/>
              <w:spacing w:line="360" w:lineRule="auto"/>
              <w:jc w:val="left"/>
              <w:rPr>
                <w:rFonts w:hint="eastAsia" w:ascii="宋体" w:hAnsi="宋体" w:eastAsia="宋体" w:cs="宋体"/>
                <w:bCs/>
                <w:color w:val="auto"/>
                <w:sz w:val="24"/>
                <w:szCs w:val="24"/>
              </w:rPr>
            </w:pPr>
            <w:r>
              <w:rPr>
                <w:rFonts w:hint="eastAsia" w:cs="宋体"/>
                <w:bCs/>
                <w:color w:val="auto"/>
                <w:sz w:val="24"/>
                <w:szCs w:val="24"/>
                <w:lang w:eastAsia="zh-CN"/>
              </w:rPr>
              <w:t>☑</w:t>
            </w:r>
            <w:r>
              <w:rPr>
                <w:rFonts w:hint="eastAsia" w:asciiTheme="minorEastAsia" w:hAnsiTheme="minorEastAsia" w:eastAsiaTheme="minorEastAsia"/>
                <w:sz w:val="24"/>
              </w:rPr>
              <w:t>无</w:t>
            </w:r>
          </w:p>
          <w:p>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图纸</w:t>
            </w:r>
          </w:p>
          <w:p>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获得方式：</w:t>
            </w:r>
          </w:p>
          <w:p>
            <w:pPr>
              <w:pStyle w:val="69"/>
              <w:widowControl w:val="0"/>
              <w:spacing w:before="0" w:beforeAutospacing="0" w:after="0" w:afterAutospacing="0" w:line="360" w:lineRule="auto"/>
              <w:jc w:val="both"/>
              <w:rPr>
                <w:rFonts w:hint="eastAsia" w:ascii="宋体" w:hAnsi="宋体" w:eastAsia="宋体" w:cs="宋体"/>
                <w:b w:val="0"/>
                <w:bCs/>
                <w:color w:val="auto"/>
                <w:sz w:val="24"/>
                <w:szCs w:val="24"/>
                <w:lang w:val="en-US" w:eastAsia="zh-CN" w:bidi="ar-SA"/>
              </w:rPr>
            </w:pPr>
            <w:r>
              <w:rPr>
                <w:rFonts w:hint="eastAsia" w:ascii="宋体" w:hAnsi="宋体" w:eastAsia="宋体" w:cs="宋体"/>
                <w:color w:val="auto"/>
                <w:sz w:val="24"/>
                <w:szCs w:val="24"/>
              </w:rPr>
              <w:t>上述资料请</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在获取磋商文件后，自行登录电子交易系统下载本项目附件。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cs="宋体"/>
                <w:bCs/>
                <w:kern w:val="2"/>
                <w:sz w:val="24"/>
                <w:szCs w:val="24"/>
                <w:lang w:val="en-US" w:eastAsia="zh-CN"/>
              </w:rPr>
              <w:t>8</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磋商保证金</w:t>
            </w:r>
          </w:p>
        </w:tc>
        <w:tc>
          <w:tcPr>
            <w:tcW w:w="3682" w:type="pct"/>
            <w:vAlign w:val="center"/>
          </w:tcPr>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（1）金额：人民币</w:t>
            </w:r>
            <w:r>
              <w:rPr>
                <w:rFonts w:hint="eastAsia" w:cs="宋体"/>
                <w:b w:val="0"/>
                <w:bCs w:val="0"/>
                <w:caps w:val="0"/>
                <w:smallCaps w:val="0"/>
                <w:color w:val="auto"/>
                <w:kern w:val="2"/>
                <w:sz w:val="24"/>
                <w:szCs w:val="24"/>
                <w:highlight w:val="none"/>
                <w:u w:val="single"/>
                <w:lang w:val="en-US" w:eastAsia="zh-CN" w:bidi="ar-SA"/>
              </w:rPr>
              <w:t>3000</w:t>
            </w:r>
            <w:r>
              <w:rPr>
                <w:rFonts w:hint="eastAsia" w:ascii="宋体" w:hAnsi="宋体" w:eastAsia="宋体" w:cs="宋体"/>
                <w:b w:val="0"/>
                <w:bCs w:val="0"/>
                <w:caps w:val="0"/>
                <w:smallCaps w:val="0"/>
                <w:color w:val="auto"/>
                <w:kern w:val="2"/>
                <w:sz w:val="24"/>
                <w:szCs w:val="24"/>
                <w:highlight w:val="none"/>
                <w:lang w:val="en-US" w:eastAsia="zh-CN" w:bidi="ar-SA"/>
              </w:rPr>
              <w:t>元</w:t>
            </w:r>
          </w:p>
          <w:p>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0"/>
                <w:sz w:val="25"/>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①磋商保证金的到账截止时间：磋商截止时间。</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③采用银行保函，应为投标人基本账户开户行出具的见索即付无条件银行保函；投标人必须提供明确有效的查询途径（网址链接及查询方式），否则该银行保函无效。评</w:t>
            </w:r>
            <w:r>
              <w:rPr>
                <w:rFonts w:hint="eastAsia" w:cs="宋体"/>
                <w:b w:val="0"/>
                <w:bCs w:val="0"/>
                <w:caps w:val="0"/>
                <w:smallCaps w:val="0"/>
                <w:color w:val="auto"/>
                <w:kern w:val="2"/>
                <w:sz w:val="24"/>
                <w:szCs w:val="24"/>
                <w:highlight w:val="none"/>
                <w:lang w:val="en-US" w:eastAsia="zh-CN" w:bidi="ar-SA"/>
              </w:rPr>
              <w:t>审</w:t>
            </w:r>
            <w:r>
              <w:rPr>
                <w:rFonts w:hint="eastAsia" w:ascii="宋体" w:hAnsi="宋体" w:eastAsia="宋体" w:cs="宋体"/>
                <w:b w:val="0"/>
                <w:bCs w:val="0"/>
                <w:caps w:val="0"/>
                <w:smallCaps w:val="0"/>
                <w:color w:val="auto"/>
                <w:kern w:val="2"/>
                <w:sz w:val="24"/>
                <w:szCs w:val="24"/>
                <w:highlight w:val="none"/>
                <w:lang w:val="en-US" w:eastAsia="zh-CN" w:bidi="ar-SA"/>
              </w:rPr>
              <w:t>时</w:t>
            </w:r>
            <w:r>
              <w:rPr>
                <w:rFonts w:hint="eastAsia" w:cs="宋体"/>
                <w:b w:val="0"/>
                <w:bCs w:val="0"/>
                <w:caps w:val="0"/>
                <w:smallCaps w:val="0"/>
                <w:color w:val="auto"/>
                <w:kern w:val="2"/>
                <w:sz w:val="24"/>
                <w:szCs w:val="24"/>
                <w:highlight w:val="none"/>
                <w:lang w:val="en-US" w:eastAsia="zh-CN" w:bidi="ar-SA"/>
              </w:rPr>
              <w:t>评审小组</w:t>
            </w:r>
            <w:r>
              <w:rPr>
                <w:rFonts w:hint="eastAsia" w:ascii="宋体" w:hAnsi="宋体" w:eastAsia="宋体" w:cs="宋体"/>
                <w:b w:val="0"/>
                <w:bCs w:val="0"/>
                <w:caps w:val="0"/>
                <w:smallCaps w:val="0"/>
                <w:color w:val="auto"/>
                <w:kern w:val="2"/>
                <w:sz w:val="24"/>
                <w:szCs w:val="24"/>
                <w:highlight w:val="none"/>
                <w:lang w:val="en-US" w:eastAsia="zh-CN" w:bidi="ar-SA"/>
              </w:rPr>
              <w:t>保留现场核查权利。</w:t>
            </w:r>
          </w:p>
          <w:p>
            <w:pPr>
              <w:snapToGrid w:val="0"/>
              <w:spacing w:line="360" w:lineRule="auto"/>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①磋商保证金交纳账号采用动态虚拟账号，项目招标失败后，磋商保证金交纳账号将会发生变化，请投标人参与后续招标时，注意勿将磋商保证金错交至其他项目虚拟账号或前次公告账号。</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②如本项目前次招标失败，招标人退还投标人的磋商保证金。投标人参与本次磋商，须向本项目本次公告公布的磋商保证金账号重新交纳磋商保证金。</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③凡转账到其他项目虚拟账户或本项目前次公告账户的，磋商保证金无效。</w:t>
            </w:r>
          </w:p>
          <w:p>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④投标人参与本项目多个标段投标的（如分多标段的），应该按标段分别递交磋商保证金。未递交磋商保证金的标段，其投标无效。</w:t>
            </w:r>
          </w:p>
          <w:p>
            <w:pPr>
              <w:snapToGrid w:val="0"/>
              <w:spacing w:line="360" w:lineRule="auto"/>
              <w:ind w:firstLine="120" w:firstLineChars="50"/>
              <w:rPr>
                <w:rFonts w:hint="eastAsia" w:ascii="宋体" w:hAnsi="宋体" w:eastAsia="宋体" w:cs="宋体"/>
                <w:b w:val="0"/>
                <w:sz w:val="24"/>
                <w:szCs w:val="24"/>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cs="宋体"/>
                <w:bCs/>
                <w:kern w:val="2"/>
                <w:sz w:val="24"/>
                <w:szCs w:val="24"/>
                <w:lang w:val="en-US" w:eastAsia="zh-CN"/>
              </w:rPr>
              <w:t>9</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不予退还磋商保证金的情形</w:t>
            </w:r>
          </w:p>
        </w:tc>
        <w:tc>
          <w:tcPr>
            <w:tcW w:w="3682" w:type="pct"/>
            <w:vAlign w:val="center"/>
          </w:tcPr>
          <w:p>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）投标人在磋商有效期内撤销投标文件的；</w:t>
            </w:r>
          </w:p>
          <w:p>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pPr>
              <w:snapToGrid w:val="0"/>
              <w:spacing w:line="360" w:lineRule="auto"/>
              <w:ind w:firstLine="120" w:firstLineChars="50"/>
              <w:rPr>
                <w:rFonts w:hint="eastAsia" w:ascii="宋体" w:hAnsi="宋体" w:eastAsia="宋体" w:cs="宋体"/>
                <w:b w:val="0"/>
                <w:color w:val="0000FF"/>
                <w:sz w:val="24"/>
                <w:szCs w:val="24"/>
                <w:highlight w:val="yellow"/>
                <w:u w:val="none"/>
                <w:lang w:eastAsia="zh-CN"/>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磋商文件规定的其他不予退还的情形。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0</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磋商现场提交的其他材料要求</w:t>
            </w: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color w:val="FF0000"/>
                <w:sz w:val="24"/>
                <w:szCs w:val="24"/>
                <w:u w:val="single"/>
                <w:lang w:val="en-US" w:eastAsia="zh-CN"/>
              </w:rPr>
            </w:pPr>
            <w:r>
              <w:rPr>
                <w:rFonts w:hint="eastAsia" w:cs="宋体"/>
                <w:b w:val="0"/>
                <w:color w:val="FF0000"/>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1</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投标文件解密时间</w:t>
            </w: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sz w:val="24"/>
                <w:szCs w:val="24"/>
                <w:u w:val="none"/>
              </w:rPr>
            </w:pPr>
            <w:r>
              <w:rPr>
                <w:rFonts w:hint="eastAsia" w:ascii="宋体" w:hAnsi="宋体" w:eastAsia="宋体" w:cs="宋体"/>
                <w:b w:val="0"/>
                <w:sz w:val="24"/>
                <w:szCs w:val="24"/>
                <w:u w:val="none"/>
                <w:lang w:eastAsia="zh-CN"/>
              </w:rPr>
              <w:t>投标文件</w:t>
            </w:r>
            <w:r>
              <w:rPr>
                <w:rFonts w:hint="eastAsia" w:ascii="宋体" w:hAnsi="宋体" w:eastAsia="宋体" w:cs="宋体"/>
                <w:b w:val="0"/>
                <w:sz w:val="24"/>
                <w:szCs w:val="24"/>
                <w:u w:val="none"/>
              </w:rPr>
              <w:t>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Merge w:val="restar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2</w:t>
            </w:r>
          </w:p>
        </w:tc>
        <w:tc>
          <w:tcPr>
            <w:tcW w:w="787" w:type="pct"/>
            <w:vMerge w:val="restar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确定中标候选人和中标人</w:t>
            </w:r>
          </w:p>
        </w:tc>
        <w:tc>
          <w:tcPr>
            <w:tcW w:w="3682" w:type="pct"/>
            <w:vAlign w:val="center"/>
          </w:tcPr>
          <w:p>
            <w:pPr>
              <w:pStyle w:val="69"/>
              <w:widowControl w:val="0"/>
              <w:spacing w:before="0" w:beforeAutospacing="0" w:after="0" w:afterAutospacing="0" w:line="360" w:lineRule="auto"/>
              <w:jc w:val="both"/>
              <w:rPr>
                <w:rFonts w:hint="default" w:ascii="宋体" w:hAnsi="宋体" w:eastAsia="宋体" w:cs="宋体"/>
                <w:b w:val="0"/>
                <w:sz w:val="24"/>
                <w:szCs w:val="24"/>
                <w:u w:val="single"/>
                <w:lang w:val="en-US" w:eastAsia="zh-CN"/>
              </w:rPr>
            </w:pPr>
            <w:r>
              <w:rPr>
                <w:rFonts w:hint="eastAsia" w:cs="宋体"/>
                <w:b w:val="0"/>
                <w:sz w:val="24"/>
                <w:szCs w:val="24"/>
                <w:lang w:eastAsia="zh-CN"/>
              </w:rPr>
              <w:t>评审小组</w:t>
            </w:r>
            <w:r>
              <w:rPr>
                <w:rFonts w:hint="eastAsia" w:ascii="宋体" w:hAnsi="宋体" w:eastAsia="宋体" w:cs="宋体"/>
                <w:b w:val="0"/>
                <w:sz w:val="24"/>
                <w:szCs w:val="24"/>
              </w:rPr>
              <w:t>推荐</w:t>
            </w:r>
            <w:r>
              <w:rPr>
                <w:rFonts w:hint="eastAsia" w:ascii="宋体" w:hAnsi="宋体" w:eastAsia="宋体" w:cs="宋体"/>
                <w:b w:val="0"/>
                <w:sz w:val="24"/>
                <w:szCs w:val="24"/>
                <w:lang w:eastAsia="zh-CN"/>
              </w:rPr>
              <w:t>中标候选人</w:t>
            </w:r>
            <w:r>
              <w:rPr>
                <w:rFonts w:hint="eastAsia" w:ascii="宋体" w:hAnsi="宋体" w:eastAsia="宋体" w:cs="宋体"/>
                <w:b w:val="0"/>
                <w:sz w:val="24"/>
                <w:szCs w:val="24"/>
              </w:rPr>
              <w:t>的数量：</w:t>
            </w:r>
            <w:r>
              <w:rPr>
                <w:rFonts w:hint="eastAsia" w:cs="宋体"/>
                <w:b/>
                <w:bCs w:val="0"/>
                <w:sz w:val="24"/>
                <w:szCs w:val="24"/>
                <w:lang w:val="en-US" w:eastAsia="zh-CN"/>
              </w:rPr>
              <w:t>不多于</w:t>
            </w:r>
            <w:r>
              <w:rPr>
                <w:rFonts w:hint="eastAsia" w:cs="宋体"/>
                <w:b/>
                <w:bCs w:val="0"/>
                <w:sz w:val="24"/>
                <w:szCs w:val="24"/>
                <w:u w:val="none"/>
                <w:lang w:val="en-US" w:eastAsia="zh-CN"/>
              </w:rPr>
              <w:t>1</w:t>
            </w:r>
            <w:r>
              <w:rPr>
                <w:rFonts w:hint="eastAsia" w:ascii="宋体" w:hAnsi="宋体" w:eastAsia="宋体" w:cs="宋体"/>
                <w:b/>
                <w:bCs w:val="0"/>
                <w:sz w:val="24"/>
                <w:szCs w:val="24"/>
                <w:u w:val="none"/>
                <w:lang w:val="en-US" w:eastAsia="zh-CN"/>
              </w:rPr>
              <w:t>家</w:t>
            </w:r>
            <w:r>
              <w:rPr>
                <w:rFonts w:hint="eastAsia" w:cs="宋体"/>
                <w:b/>
                <w:bCs w:val="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Merge w:val="continue"/>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p>
        </w:tc>
        <w:tc>
          <w:tcPr>
            <w:tcW w:w="787" w:type="pct"/>
            <w:vMerge w:val="continue"/>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确定</w:t>
            </w:r>
            <w:r>
              <w:rPr>
                <w:rFonts w:hint="eastAsia" w:ascii="宋体" w:hAnsi="宋体" w:eastAsia="宋体" w:cs="宋体"/>
                <w:b w:val="0"/>
                <w:sz w:val="24"/>
                <w:szCs w:val="24"/>
                <w:lang w:eastAsia="zh-CN"/>
              </w:rPr>
              <w:t>中标人</w:t>
            </w:r>
            <w:r>
              <w:rPr>
                <w:rFonts w:hint="eastAsia" w:ascii="宋体" w:hAnsi="宋体" w:eastAsia="宋体" w:cs="宋体"/>
                <w:b w:val="0"/>
                <w:sz w:val="24"/>
                <w:szCs w:val="24"/>
              </w:rPr>
              <w:t>：</w:t>
            </w:r>
          </w:p>
          <w:p>
            <w:pPr>
              <w:pStyle w:val="6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sym w:font="Wingdings 2" w:char="0052"/>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委托</w:t>
            </w:r>
            <w:r>
              <w:rPr>
                <w:rFonts w:hint="eastAsia" w:cs="宋体"/>
                <w:b w:val="0"/>
                <w:sz w:val="24"/>
                <w:szCs w:val="24"/>
                <w:lang w:eastAsia="zh-CN"/>
              </w:rPr>
              <w:t>评审小组</w:t>
            </w:r>
            <w:r>
              <w:rPr>
                <w:rFonts w:hint="eastAsia" w:ascii="宋体" w:hAnsi="宋体" w:eastAsia="宋体" w:cs="宋体"/>
                <w:b w:val="0"/>
                <w:sz w:val="24"/>
                <w:szCs w:val="24"/>
              </w:rPr>
              <w:t xml:space="preserve">确定     </w:t>
            </w:r>
          </w:p>
          <w:p>
            <w:pPr>
              <w:pStyle w:val="69"/>
              <w:widowControl w:val="0"/>
              <w:tabs>
                <w:tab w:val="left" w:pos="4566"/>
              </w:tabs>
              <w:spacing w:before="0" w:beforeAutospacing="0" w:after="0" w:afterAutospacing="0" w:line="360" w:lineRule="auto"/>
              <w:jc w:val="both"/>
              <w:rPr>
                <w:rFonts w:hint="eastAsia" w:ascii="宋体" w:hAnsi="宋体" w:eastAsia="宋体" w:cs="宋体"/>
                <w:b w:val="0"/>
                <w:sz w:val="24"/>
                <w:szCs w:val="24"/>
                <w:lang w:eastAsia="zh-CN"/>
              </w:rPr>
            </w:pPr>
            <w:r>
              <w:rPr>
                <w:rFonts w:hint="eastAsia" w:ascii="宋体" w:hAnsi="宋体" w:eastAsia="宋体" w:cs="宋体"/>
                <w:b w:val="0"/>
                <w:sz w:val="24"/>
                <w:szCs w:val="24"/>
              </w:rPr>
              <w:sym w:font="Wingdings 2" w:char="00A3"/>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确定</w:t>
            </w:r>
            <w:r>
              <w:rPr>
                <w:rFonts w:hint="eastAsia" w:cs="宋体"/>
                <w:b w:val="0"/>
                <w:sz w:val="24"/>
                <w:szCs w:val="24"/>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3</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中标通知书发出的形式</w:t>
            </w: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 xml:space="preserve">□书面     </w:t>
            </w:r>
            <w:r>
              <w:rPr>
                <w:rFonts w:hint="eastAsia" w:ascii="宋体" w:hAnsi="宋体" w:eastAsia="宋体" w:cs="宋体"/>
                <w:b w:val="0"/>
                <w:sz w:val="24"/>
                <w:szCs w:val="24"/>
              </w:rPr>
              <w:sym w:font="Wingdings" w:char="F0FE"/>
            </w:r>
            <w:r>
              <w:rPr>
                <w:rFonts w:hint="eastAsia" w:ascii="宋体" w:hAnsi="宋体" w:eastAsia="宋体" w:cs="宋体"/>
                <w:b w:val="0"/>
                <w:sz w:val="24"/>
                <w:szCs w:val="24"/>
              </w:rPr>
              <w:t>数据电文</w:t>
            </w:r>
          </w:p>
          <w:p>
            <w:pPr>
              <w:pStyle w:val="6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特别提醒：本项目</w:t>
            </w:r>
            <w:r>
              <w:rPr>
                <w:rFonts w:hint="eastAsia" w:ascii="宋体" w:hAnsi="宋体" w:eastAsia="宋体" w:cs="宋体"/>
                <w:b w:val="0"/>
                <w:sz w:val="24"/>
                <w:szCs w:val="24"/>
                <w:highlight w:val="none"/>
              </w:rPr>
              <w:t>发布</w:t>
            </w:r>
            <w:r>
              <w:rPr>
                <w:rFonts w:hint="eastAsia" w:ascii="宋体" w:hAnsi="宋体" w:eastAsia="宋体" w:cs="宋体"/>
                <w:b w:val="0"/>
                <w:sz w:val="24"/>
                <w:szCs w:val="24"/>
                <w:highlight w:val="none"/>
                <w:lang w:eastAsia="zh-CN"/>
              </w:rPr>
              <w:t>中标结果公告</w:t>
            </w:r>
            <w:r>
              <w:rPr>
                <w:rFonts w:hint="eastAsia" w:ascii="宋体" w:hAnsi="宋体" w:eastAsia="宋体" w:cs="宋体"/>
                <w:b w:val="0"/>
                <w:sz w:val="24"/>
                <w:szCs w:val="24"/>
                <w:highlight w:val="none"/>
              </w:rPr>
              <w:t>的同</w:t>
            </w:r>
            <w:r>
              <w:rPr>
                <w:rFonts w:hint="eastAsia" w:ascii="宋体" w:hAnsi="宋体" w:eastAsia="宋体" w:cs="宋体"/>
                <w:b w:val="0"/>
                <w:sz w:val="24"/>
                <w:szCs w:val="24"/>
              </w:rPr>
              <w:t>时，通过电子交易系统向</w:t>
            </w:r>
            <w:r>
              <w:rPr>
                <w:rFonts w:hint="eastAsia" w:ascii="宋体" w:hAnsi="宋体" w:eastAsia="宋体" w:cs="宋体"/>
                <w:b w:val="0"/>
                <w:sz w:val="24"/>
                <w:szCs w:val="24"/>
                <w:lang w:eastAsia="zh-CN"/>
              </w:rPr>
              <w:t>中标人</w:t>
            </w:r>
            <w:r>
              <w:rPr>
                <w:rFonts w:hint="eastAsia" w:ascii="宋体" w:hAnsi="宋体" w:eastAsia="宋体" w:cs="宋体"/>
                <w:b w:val="0"/>
                <w:sz w:val="24"/>
                <w:szCs w:val="24"/>
              </w:rPr>
              <w:t>发出</w:t>
            </w:r>
            <w:r>
              <w:rPr>
                <w:rFonts w:hint="eastAsia" w:ascii="宋体" w:hAnsi="宋体" w:eastAsia="宋体" w:cs="宋体"/>
                <w:b w:val="0"/>
                <w:sz w:val="24"/>
                <w:szCs w:val="24"/>
                <w:lang w:eastAsia="zh-CN"/>
              </w:rPr>
              <w:t>中标通知书</w:t>
            </w:r>
            <w:r>
              <w:rPr>
                <w:rFonts w:hint="eastAsia" w:ascii="宋体" w:hAnsi="宋体" w:eastAsia="宋体" w:cs="宋体"/>
                <w:b w:val="0"/>
                <w:sz w:val="24"/>
                <w:szCs w:val="24"/>
              </w:rPr>
              <w:t>。</w:t>
            </w:r>
            <w:r>
              <w:rPr>
                <w:rFonts w:hint="eastAsia" w:ascii="宋体" w:hAnsi="宋体" w:eastAsia="宋体" w:cs="宋体"/>
                <w:b w:val="0"/>
                <w:sz w:val="24"/>
                <w:szCs w:val="24"/>
                <w:lang w:eastAsia="zh-CN"/>
              </w:rPr>
              <w:t>中标通知书</w:t>
            </w:r>
            <w:r>
              <w:rPr>
                <w:rFonts w:hint="eastAsia" w:ascii="宋体" w:hAnsi="宋体" w:eastAsia="宋体" w:cs="宋体"/>
                <w:b w:val="0"/>
                <w:sz w:val="24"/>
                <w:szCs w:val="24"/>
              </w:rPr>
              <w:t>发出视为已送达，</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应主动登录电子交易系统查询，</w:t>
            </w:r>
            <w:r>
              <w:rPr>
                <w:rFonts w:hint="eastAsia" w:ascii="宋体" w:hAnsi="宋体" w:eastAsia="宋体" w:cs="宋体"/>
                <w:b w:val="0"/>
                <w:sz w:val="24"/>
                <w:szCs w:val="24"/>
                <w:lang w:eastAsia="zh-CN"/>
              </w:rPr>
              <w:t>代理机构</w:t>
            </w:r>
            <w:r>
              <w:rPr>
                <w:rFonts w:hint="eastAsia" w:ascii="宋体" w:hAnsi="宋体" w:eastAsia="宋体" w:cs="宋体"/>
                <w:b w:val="0"/>
                <w:sz w:val="24"/>
                <w:szCs w:val="24"/>
              </w:rPr>
              <w:t>不承担</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4</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告知磋商结果的形式</w:t>
            </w:r>
          </w:p>
        </w:tc>
        <w:tc>
          <w:tcPr>
            <w:tcW w:w="3682" w:type="pct"/>
            <w:vAlign w:val="center"/>
          </w:tcPr>
          <w:p>
            <w:pPr>
              <w:pStyle w:val="69"/>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sz w:val="24"/>
                <w:szCs w:val="24"/>
              </w:rPr>
              <w:sym w:font="Wingdings" w:char="F0FE"/>
            </w:r>
            <w:r>
              <w:rPr>
                <w:rFonts w:hint="eastAsia" w:ascii="宋体" w:hAnsi="宋体" w:eastAsia="宋体" w:cs="宋体"/>
                <w:b w:val="0"/>
                <w:bCs w:val="0"/>
                <w:sz w:val="24"/>
                <w:szCs w:val="24"/>
                <w:lang w:eastAsia="zh-CN"/>
              </w:rPr>
              <w:t>投标人</w:t>
            </w:r>
            <w:r>
              <w:rPr>
                <w:rFonts w:hint="eastAsia" w:ascii="宋体" w:hAnsi="宋体" w:eastAsia="宋体" w:cs="宋体"/>
                <w:b w:val="0"/>
                <w:bCs w:val="0"/>
                <w:sz w:val="24"/>
                <w:szCs w:val="24"/>
              </w:rPr>
              <w:t>自行登录电子</w:t>
            </w:r>
            <w:r>
              <w:rPr>
                <w:rFonts w:hint="eastAsia" w:ascii="宋体" w:hAnsi="宋体" w:eastAsia="宋体" w:cs="宋体"/>
                <w:b w:val="0"/>
                <w:bCs w:val="0"/>
                <w:sz w:val="24"/>
                <w:szCs w:val="24"/>
                <w:lang w:val="en-US" w:eastAsia="zh-CN"/>
              </w:rPr>
              <w:t>交易</w:t>
            </w:r>
            <w:r>
              <w:rPr>
                <w:rFonts w:hint="eastAsia" w:ascii="宋体" w:hAnsi="宋体" w:eastAsia="宋体" w:cs="宋体"/>
                <w:b w:val="0"/>
                <w:bCs w:val="0"/>
                <w:sz w:val="24"/>
                <w:szCs w:val="24"/>
              </w:rPr>
              <w:t>系统查看</w:t>
            </w:r>
          </w:p>
          <w:p>
            <w:pPr>
              <w:pStyle w:val="69"/>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sz w:val="24"/>
                <w:szCs w:val="24"/>
              </w:rPr>
              <w:t>□磋商现场告知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5</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履约保证金</w:t>
            </w:r>
          </w:p>
        </w:tc>
        <w:tc>
          <w:tcPr>
            <w:tcW w:w="3682" w:type="pct"/>
          </w:tcPr>
          <w:p>
            <w:pPr>
              <w:pStyle w:val="16"/>
              <w:rPr>
                <w:rFonts w:hint="default" w:eastAsia="黑体"/>
                <w:u w:val="single"/>
                <w:lang w:val="en-US" w:eastAsia="zh-CN"/>
              </w:rPr>
            </w:pPr>
            <w:r>
              <w:rPr>
                <w:rFonts w:hint="eastAsia" w:ascii="宋体" w:hAnsi="宋体" w:eastAsia="宋体" w:cs="宋体"/>
                <w:bCs/>
                <w:snapToGrid w:val="0"/>
                <w:sz w:val="24"/>
                <w:szCs w:val="24"/>
              </w:rPr>
              <w:t>（1）金额：</w:t>
            </w:r>
            <w:r>
              <w:rPr>
                <w:rFonts w:hint="eastAsia" w:ascii="宋体" w:hAnsi="宋体" w:eastAsia="宋体" w:cs="宋体"/>
                <w:sz w:val="24"/>
                <w:szCs w:val="24"/>
                <w:u w:val="single"/>
                <w:lang w:val="en-US" w:eastAsia="zh-CN" w:bidi="ar-SA"/>
              </w:rPr>
              <w:t>中标价的2%</w:t>
            </w:r>
          </w:p>
          <w:p>
            <w:pPr>
              <w:snapToGrid w:val="0"/>
              <w:spacing w:line="360" w:lineRule="auto"/>
              <w:rPr>
                <w:rFonts w:hint="eastAsia" w:ascii="宋体" w:hAnsi="宋体" w:eastAsia="宋体" w:cs="宋体"/>
                <w:sz w:val="24"/>
                <w:szCs w:val="24"/>
              </w:rPr>
            </w:pPr>
            <w:r>
              <w:rPr>
                <w:rFonts w:hint="eastAsia" w:ascii="宋体" w:hAnsi="宋体" w:eastAsia="宋体" w:cs="宋体"/>
                <w:bCs/>
                <w:snapToGrid w:val="0"/>
                <w:sz w:val="24"/>
                <w:szCs w:val="24"/>
              </w:rPr>
              <w:t>（2）</w:t>
            </w:r>
            <w:r>
              <w:rPr>
                <w:rFonts w:hint="eastAsia" w:ascii="宋体" w:hAnsi="宋体" w:eastAsia="宋体" w:cs="宋体"/>
                <w:bCs/>
                <w:snapToGrid w:val="0"/>
                <w:sz w:val="24"/>
                <w:szCs w:val="24"/>
                <w:lang w:val="en-US" w:eastAsia="zh-CN"/>
              </w:rPr>
              <w:t>缴纳</w:t>
            </w:r>
            <w:r>
              <w:rPr>
                <w:rFonts w:hint="eastAsia" w:ascii="宋体" w:hAnsi="宋体" w:eastAsia="宋体" w:cs="宋体"/>
                <w:bCs/>
                <w:snapToGrid w:val="0"/>
                <w:sz w:val="24"/>
                <w:szCs w:val="24"/>
              </w:rPr>
              <w:t>形</w:t>
            </w:r>
            <w:r>
              <w:rPr>
                <w:rFonts w:hint="eastAsia" w:ascii="宋体" w:hAnsi="宋体" w:eastAsia="宋体" w:cs="宋体"/>
                <w:bCs/>
                <w:snapToGrid w:val="0"/>
                <w:sz w:val="24"/>
                <w:szCs w:val="24"/>
                <w:highlight w:val="none"/>
              </w:rPr>
              <w:t>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银行保函</w:t>
            </w:r>
          </w:p>
          <w:p>
            <w:pPr>
              <w:snapToGrid w:val="0"/>
              <w:spacing w:line="360" w:lineRule="auto"/>
              <w:rPr>
                <w:rFonts w:hint="eastAsia" w:ascii="宋体" w:hAnsi="宋体" w:eastAsia="宋体" w:cs="宋体"/>
                <w:b/>
                <w:bCs/>
                <w:snapToGrid w:val="0"/>
                <w:sz w:val="24"/>
                <w:szCs w:val="24"/>
              </w:rPr>
            </w:pPr>
            <w:r>
              <w:rPr>
                <w:rFonts w:hint="eastAsia" w:ascii="宋体" w:hAnsi="宋体" w:eastAsia="宋体" w:cs="宋体"/>
                <w:sz w:val="24"/>
                <w:szCs w:val="24"/>
              </w:rPr>
              <w:t>（3）具体要求：采用银行保函的，应为不可撤销、不可转让的见索即付独立保函。</w:t>
            </w:r>
          </w:p>
          <w:p>
            <w:pPr>
              <w:pStyle w:val="69"/>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）其他要求：</w:t>
            </w:r>
          </w:p>
          <w:p>
            <w:pPr>
              <w:pStyle w:val="69"/>
              <w:widowControl w:val="0"/>
              <w:spacing w:before="0" w:beforeAutospacing="0" w:after="0" w:afterAutospacing="0" w:line="360" w:lineRule="auto"/>
              <w:jc w:val="both"/>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1.如采用金融机构出具的保函（银行保函），应为银行出具的见索即付无条件保函。</w:t>
            </w:r>
          </w:p>
          <w:p>
            <w:pPr>
              <w:pStyle w:val="69"/>
              <w:widowControl w:val="0"/>
              <w:spacing w:before="0" w:beforeAutospacing="0" w:after="0" w:afterAutospacing="0" w:line="360" w:lineRule="auto"/>
              <w:jc w:val="both"/>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2.如采用担保机构出具的保函（担保机构担保），应为经安徽省地方金融监督管理局审查批准，依法取得融资担保业务经营许可证的融资担保机构出具的无条件保函。</w:t>
            </w:r>
          </w:p>
          <w:p>
            <w:pPr>
              <w:pStyle w:val="69"/>
              <w:widowControl w:val="0"/>
              <w:spacing w:before="0" w:beforeAutospacing="0" w:after="0" w:afterAutospacing="0" w:line="360" w:lineRule="auto"/>
              <w:jc w:val="both"/>
              <w:rPr>
                <w:rFonts w:hint="default" w:ascii="宋体" w:hAnsi="宋体" w:eastAsia="宋体" w:cs="宋体"/>
                <w:b w:val="0"/>
                <w:sz w:val="24"/>
                <w:szCs w:val="24"/>
                <w:lang w:val="en-US" w:eastAsia="zh-CN"/>
              </w:rPr>
            </w:pPr>
            <w:r>
              <w:rPr>
                <w:rFonts w:hint="eastAsia" w:cs="宋体"/>
                <w:b w:val="0"/>
                <w:bCs w:val="0"/>
                <w:sz w:val="24"/>
                <w:szCs w:val="24"/>
                <w:u w:val="none"/>
                <w:lang w:eastAsia="zh-CN"/>
              </w:rPr>
              <w:t>（</w:t>
            </w:r>
            <w:r>
              <w:rPr>
                <w:rFonts w:hint="eastAsia" w:cs="宋体"/>
                <w:b w:val="0"/>
                <w:bCs w:val="0"/>
                <w:sz w:val="24"/>
                <w:szCs w:val="24"/>
                <w:u w:val="none"/>
                <w:lang w:val="en-US" w:eastAsia="zh-CN"/>
              </w:rPr>
              <w:t>5</w:t>
            </w:r>
            <w:r>
              <w:rPr>
                <w:rFonts w:hint="eastAsia" w:cs="宋体"/>
                <w:b w:val="0"/>
                <w:bCs w:val="0"/>
                <w:sz w:val="24"/>
                <w:szCs w:val="24"/>
                <w:u w:val="none"/>
                <w:lang w:eastAsia="zh-CN"/>
              </w:rPr>
              <w:t>）</w:t>
            </w:r>
            <w:r>
              <w:rPr>
                <w:rFonts w:hint="eastAsia" w:cs="宋体"/>
                <w:b w:val="0"/>
                <w:bCs w:val="0"/>
                <w:sz w:val="24"/>
                <w:szCs w:val="24"/>
                <w:u w:val="none"/>
                <w:lang w:val="en-US" w:eastAsia="zh-CN"/>
              </w:rPr>
              <w:t>缴纳时间：</w:t>
            </w:r>
            <w:r>
              <w:rPr>
                <w:rFonts w:hint="eastAsia" w:cs="宋体"/>
                <w:b w:val="0"/>
                <w:bCs w:val="0"/>
                <w:sz w:val="24"/>
                <w:szCs w:val="24"/>
                <w:u w:val="single"/>
                <w:lang w:val="en-US" w:eastAsia="zh-CN"/>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6</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招标代理服务费</w:t>
            </w:r>
          </w:p>
        </w:tc>
        <w:tc>
          <w:tcPr>
            <w:tcW w:w="3682" w:type="pct"/>
            <w:vAlign w:val="center"/>
          </w:tcPr>
          <w:p>
            <w:pPr>
              <w:widowControl/>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（1）招标代理服务费：中标人在领取中标通知书前须向招标代理机构缴纳招标代理服务费，可以银行转账、银行电汇方式。</w:t>
            </w:r>
          </w:p>
          <w:p>
            <w:pPr>
              <w:widowControl/>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招标代理服务费：以</w:t>
            </w:r>
            <w:r>
              <w:rPr>
                <w:rFonts w:hint="eastAsia" w:ascii="宋体" w:hAnsi="宋体" w:eastAsia="宋体" w:cs="宋体"/>
                <w:b/>
                <w:bCs w:val="0"/>
                <w:kern w:val="2"/>
                <w:sz w:val="24"/>
                <w:szCs w:val="24"/>
                <w:lang w:val="en-US" w:eastAsia="zh-CN" w:bidi="ar-SA"/>
              </w:rPr>
              <w:t>中标价</w:t>
            </w:r>
            <w:r>
              <w:rPr>
                <w:rFonts w:hint="eastAsia" w:ascii="宋体" w:hAnsi="宋体" w:eastAsia="宋体" w:cs="宋体"/>
                <w:bCs/>
                <w:kern w:val="2"/>
                <w:sz w:val="24"/>
                <w:szCs w:val="24"/>
                <w:lang w:val="en-US" w:eastAsia="zh-CN" w:bidi="ar-SA"/>
              </w:rPr>
              <w:t>为计算基数，具体收取金额为附件1对应表格相应招标类别收费标准的80%，每标段收取金额不足4000元的按照4000元最低标准收取。</w:t>
            </w: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bCs/>
                <w:kern w:val="2"/>
                <w:sz w:val="24"/>
                <w:szCs w:val="24"/>
                <w:lang w:val="en-US" w:eastAsia="zh-CN" w:bidi="ar-SA"/>
              </w:rPr>
              <w:t>（2）以上相关费用，投标人在报价单中不单列，包含在投标总价中，招标人不再单独计量支付。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7</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补充约定</w:t>
            </w:r>
          </w:p>
        </w:tc>
        <w:tc>
          <w:tcPr>
            <w:tcW w:w="3682" w:type="pct"/>
            <w:vAlign w:val="center"/>
          </w:tcPr>
          <w:p>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通过初审的</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为</w:t>
            </w:r>
            <w:r>
              <w:rPr>
                <w:rFonts w:hint="eastAsia" w:ascii="宋体" w:hAnsi="宋体" w:eastAsia="宋体" w:cs="宋体"/>
                <w:sz w:val="24"/>
                <w:szCs w:val="24"/>
              </w:rPr>
              <w:t>2家</w:t>
            </w:r>
            <w:r>
              <w:rPr>
                <w:rFonts w:hint="eastAsia" w:ascii="宋体" w:hAnsi="宋体" w:eastAsia="宋体" w:cs="宋体"/>
                <w:sz w:val="24"/>
                <w:szCs w:val="24"/>
                <w:lang w:val="en-US" w:eastAsia="zh-CN"/>
              </w:rPr>
              <w:t>及以上的</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文件约定进行评审并确定结果</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通过初审的</w:t>
            </w: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为</w:t>
            </w:r>
            <w:r>
              <w:rPr>
                <w:rFonts w:hint="eastAsia" w:ascii="宋体" w:hAnsi="宋体" w:eastAsia="宋体" w:cs="宋体"/>
                <w:sz w:val="24"/>
                <w:szCs w:val="24"/>
              </w:rPr>
              <w:t>1家</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且</w:t>
            </w:r>
            <w:r>
              <w:rPr>
                <w:rFonts w:hint="eastAsia" w:cs="宋体"/>
                <w:sz w:val="24"/>
                <w:szCs w:val="24"/>
                <w:lang w:val="en-US" w:eastAsia="zh-CN"/>
              </w:rPr>
              <w:t>评审小组</w:t>
            </w:r>
            <w:r>
              <w:rPr>
                <w:rFonts w:hint="eastAsia" w:ascii="宋体" w:hAnsi="宋体" w:eastAsia="宋体" w:cs="宋体"/>
                <w:sz w:val="24"/>
                <w:szCs w:val="24"/>
                <w:lang w:val="en-US" w:eastAsia="zh-CN"/>
              </w:rPr>
              <w:t>认为具有竞争性的，继续评审（不进行第四章“</w:t>
            </w:r>
            <w:r>
              <w:rPr>
                <w:rFonts w:hint="eastAsia" w:ascii="宋体" w:hAnsi="宋体" w:eastAsia="宋体" w:cs="宋体"/>
                <w:sz w:val="24"/>
                <w:szCs w:val="24"/>
              </w:rPr>
              <w:t>2.2综合评分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评审程序）并确定结果。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w:t>
            </w:r>
            <w:r>
              <w:rPr>
                <w:rFonts w:hint="eastAsia" w:cs="宋体"/>
                <w:bCs/>
                <w:kern w:val="2"/>
                <w:sz w:val="24"/>
                <w:szCs w:val="24"/>
                <w:lang w:val="en-US" w:eastAsia="zh-CN"/>
              </w:rPr>
              <w:t>8</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报价须知</w:t>
            </w:r>
          </w:p>
        </w:tc>
        <w:tc>
          <w:tcPr>
            <w:tcW w:w="3682" w:type="pct"/>
            <w:vAlign w:val="center"/>
          </w:tcPr>
          <w:p>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）投标人最终投标报价不得高于磋商文件（公告）列明的项目预算、最高投标限价，否则其投标文件将被否决。</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在项目磋商过程中，</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cs="宋体"/>
                <w:bCs/>
                <w:kern w:val="2"/>
                <w:sz w:val="24"/>
                <w:szCs w:val="24"/>
                <w:lang w:val="en-US" w:eastAsia="zh-CN"/>
              </w:rPr>
              <w:t>19</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重要说明</w:t>
            </w:r>
          </w:p>
        </w:tc>
        <w:tc>
          <w:tcPr>
            <w:tcW w:w="3682" w:type="pct"/>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cs="宋体"/>
                <w:b w:val="0"/>
                <w:bCs w:val="0"/>
                <w:sz w:val="24"/>
                <w:szCs w:val="24"/>
                <w:lang w:val="en-US" w:eastAsia="zh-CN"/>
              </w:rPr>
              <w:t>1</w:t>
            </w:r>
            <w:r>
              <w:rPr>
                <w:rFonts w:hint="eastAsia" w:ascii="宋体" w:hAnsi="宋体" w:eastAsia="宋体" w:cs="宋体"/>
                <w:b w:val="0"/>
                <w:bCs w:val="0"/>
                <w:sz w:val="24"/>
                <w:szCs w:val="24"/>
                <w:lang w:eastAsia="zh-CN"/>
              </w:rPr>
              <w:t>）中标人</w:t>
            </w:r>
            <w:r>
              <w:rPr>
                <w:rFonts w:hint="eastAsia" w:ascii="宋体" w:hAnsi="宋体" w:eastAsia="宋体" w:cs="宋体"/>
                <w:b w:val="0"/>
                <w:bCs w:val="0"/>
                <w:sz w:val="24"/>
                <w:szCs w:val="24"/>
              </w:rPr>
              <w:t>应在规定期限内提交履约</w:t>
            </w:r>
            <w:r>
              <w:rPr>
                <w:rFonts w:hint="eastAsia" w:ascii="宋体" w:hAnsi="宋体" w:eastAsia="宋体" w:cs="宋体"/>
                <w:b w:val="0"/>
                <w:bCs w:val="0"/>
                <w:sz w:val="24"/>
                <w:szCs w:val="24"/>
                <w:lang w:val="en-US" w:eastAsia="zh-CN"/>
              </w:rPr>
              <w:t>保证金</w:t>
            </w:r>
            <w:r>
              <w:rPr>
                <w:rFonts w:hint="eastAsia" w:ascii="宋体" w:hAnsi="宋体" w:eastAsia="宋体" w:cs="宋体"/>
                <w:b w:val="0"/>
                <w:bCs w:val="0"/>
                <w:sz w:val="24"/>
                <w:szCs w:val="24"/>
              </w:rPr>
              <w:t>并与</w:t>
            </w:r>
            <w:r>
              <w:rPr>
                <w:rFonts w:hint="eastAsia" w:ascii="宋体" w:hAnsi="宋体" w:eastAsia="宋体" w:cs="宋体"/>
                <w:b w:val="0"/>
                <w:bCs w:val="0"/>
                <w:sz w:val="24"/>
                <w:szCs w:val="24"/>
                <w:lang w:eastAsia="zh-CN"/>
              </w:rPr>
              <w:t>招标人</w:t>
            </w:r>
            <w:r>
              <w:rPr>
                <w:rFonts w:hint="eastAsia" w:ascii="宋体" w:hAnsi="宋体" w:eastAsia="宋体" w:cs="宋体"/>
                <w:b w:val="0"/>
                <w:bCs w:val="0"/>
                <w:sz w:val="24"/>
                <w:szCs w:val="24"/>
              </w:rPr>
              <w:t>签订合同，若</w:t>
            </w:r>
            <w:r>
              <w:rPr>
                <w:rFonts w:hint="eastAsia" w:ascii="宋体" w:hAnsi="宋体" w:eastAsia="宋体" w:cs="宋体"/>
                <w:b w:val="0"/>
                <w:bCs w:val="0"/>
                <w:sz w:val="24"/>
                <w:szCs w:val="24"/>
                <w:lang w:eastAsia="zh-CN"/>
              </w:rPr>
              <w:t>中标人</w:t>
            </w:r>
            <w:r>
              <w:rPr>
                <w:rFonts w:hint="eastAsia" w:ascii="宋体" w:hAnsi="宋体" w:eastAsia="宋体" w:cs="宋体"/>
                <w:b w:val="0"/>
                <w:bCs w:val="0"/>
                <w:sz w:val="24"/>
                <w:szCs w:val="24"/>
              </w:rPr>
              <w:t>未能在规定期限内提交履约</w:t>
            </w:r>
            <w:r>
              <w:rPr>
                <w:rFonts w:hint="eastAsia" w:ascii="宋体" w:hAnsi="宋体" w:eastAsia="宋体" w:cs="宋体"/>
                <w:b w:val="0"/>
                <w:bCs w:val="0"/>
                <w:sz w:val="24"/>
                <w:szCs w:val="24"/>
                <w:lang w:val="en-US" w:eastAsia="zh-CN"/>
              </w:rPr>
              <w:t>保证金</w:t>
            </w:r>
            <w:r>
              <w:rPr>
                <w:rFonts w:hint="eastAsia" w:ascii="宋体" w:hAnsi="宋体" w:eastAsia="宋体" w:cs="宋体"/>
                <w:b w:val="0"/>
                <w:bCs w:val="0"/>
                <w:sz w:val="24"/>
                <w:szCs w:val="24"/>
              </w:rPr>
              <w:t>或签订合同，</w:t>
            </w:r>
            <w:r>
              <w:rPr>
                <w:rFonts w:hint="eastAsia" w:ascii="宋体" w:hAnsi="宋体" w:eastAsia="宋体" w:cs="宋体"/>
                <w:b w:val="0"/>
                <w:bCs w:val="0"/>
                <w:sz w:val="24"/>
                <w:szCs w:val="24"/>
                <w:lang w:eastAsia="zh-CN"/>
              </w:rPr>
              <w:t>招标人</w:t>
            </w:r>
            <w:r>
              <w:rPr>
                <w:rFonts w:hint="eastAsia" w:ascii="宋体" w:hAnsi="宋体" w:eastAsia="宋体" w:cs="宋体"/>
                <w:b w:val="0"/>
                <w:bCs w:val="0"/>
                <w:sz w:val="24"/>
                <w:szCs w:val="24"/>
              </w:rPr>
              <w:t>有权取消</w:t>
            </w:r>
            <w:r>
              <w:rPr>
                <w:rFonts w:hint="eastAsia" w:ascii="宋体" w:hAnsi="宋体" w:eastAsia="宋体" w:cs="宋体"/>
                <w:b w:val="0"/>
                <w:bCs w:val="0"/>
                <w:sz w:val="24"/>
                <w:szCs w:val="24"/>
                <w:lang w:eastAsia="zh-CN"/>
              </w:rPr>
              <w:t>中标人中标资格</w:t>
            </w:r>
            <w:r>
              <w:rPr>
                <w:rFonts w:hint="eastAsia" w:ascii="宋体" w:hAnsi="宋体" w:eastAsia="宋体" w:cs="宋体"/>
                <w:b w:val="0"/>
                <w:bCs w:val="0"/>
                <w:sz w:val="24"/>
                <w:szCs w:val="24"/>
              </w:rPr>
              <w:t>；</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cs="宋体"/>
                <w:b w:val="0"/>
                <w:bCs w:val="0"/>
                <w:sz w:val="24"/>
                <w:szCs w:val="24"/>
                <w:lang w:val="en-US" w:eastAsia="zh-CN"/>
              </w:rPr>
              <w:t>2</w:t>
            </w:r>
            <w:r>
              <w:rPr>
                <w:rFonts w:hint="eastAsia" w:ascii="宋体" w:hAnsi="宋体" w:eastAsia="宋体" w:cs="宋体"/>
                <w:b w:val="0"/>
                <w:bCs w:val="0"/>
                <w:sz w:val="24"/>
                <w:szCs w:val="24"/>
                <w:lang w:eastAsia="zh-CN"/>
              </w:rPr>
              <w:t>）合同签订后，中标人存在规定时间内不组织人员进场开工，不履行合同义务等情况，招标人有权解除合同，并追究违约责任；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cs="宋体"/>
                <w:b w:val="0"/>
                <w:bCs w:val="0"/>
                <w:sz w:val="24"/>
                <w:szCs w:val="24"/>
                <w:lang w:val="en-US" w:eastAsia="zh-CN"/>
              </w:rPr>
              <w:t>3</w:t>
            </w:r>
            <w:r>
              <w:rPr>
                <w:rFonts w:hint="eastAsia" w:ascii="宋体" w:hAnsi="宋体" w:eastAsia="宋体" w:cs="宋体"/>
                <w:b w:val="0"/>
                <w:bCs w:val="0"/>
                <w:sz w:val="24"/>
                <w:szCs w:val="24"/>
                <w:lang w:eastAsia="zh-CN"/>
              </w:rPr>
              <w:t>）中标人在中标项目发生投诉、信访举报案件、履约存在争议时，拒绝协助配合</w:t>
            </w:r>
            <w:r>
              <w:rPr>
                <w:rFonts w:hint="eastAsia" w:ascii="宋体" w:hAnsi="宋体" w:eastAsia="宋体" w:cs="宋体"/>
                <w:b w:val="0"/>
                <w:bCs w:val="0"/>
                <w:sz w:val="24"/>
                <w:szCs w:val="24"/>
                <w:lang w:val="en-US" w:eastAsia="zh-CN"/>
              </w:rPr>
              <w:t>有关</w:t>
            </w:r>
            <w:r>
              <w:rPr>
                <w:rFonts w:hint="eastAsia" w:ascii="宋体" w:hAnsi="宋体" w:eastAsia="宋体" w:cs="宋体"/>
                <w:b w:val="0"/>
                <w:bCs w:val="0"/>
                <w:sz w:val="24"/>
                <w:szCs w:val="24"/>
                <w:lang w:eastAsia="zh-CN"/>
              </w:rPr>
              <w:t>部门调查案件的，招标人可以取消其中标资格或解除合同，并追究其违约责任。</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cs="宋体"/>
                <w:b w:val="0"/>
                <w:bCs w:val="0"/>
                <w:sz w:val="24"/>
                <w:szCs w:val="24"/>
                <w:lang w:val="en-US" w:eastAsia="zh-CN"/>
              </w:rPr>
              <w:t>4</w:t>
            </w:r>
            <w:r>
              <w:rPr>
                <w:rFonts w:hint="eastAsia" w:ascii="宋体" w:hAnsi="宋体" w:eastAsia="宋体" w:cs="宋体"/>
                <w:b w:val="0"/>
                <w:bCs w:val="0"/>
                <w:sz w:val="24"/>
                <w:szCs w:val="24"/>
                <w:lang w:eastAsia="zh-CN"/>
              </w:rPr>
              <w:t>）投标人</w:t>
            </w:r>
            <w:r>
              <w:rPr>
                <w:rFonts w:hint="eastAsia" w:ascii="宋体" w:hAnsi="宋体" w:eastAsia="宋体" w:cs="宋体"/>
                <w:b w:val="0"/>
                <w:bCs w:val="0"/>
                <w:sz w:val="24"/>
                <w:szCs w:val="24"/>
              </w:rPr>
              <w:t>参与磋商，应当诚信守法、公平竞争。如有以提供虚假材料（包括但不限于虚假技术参数响应、虚假业绩、虚假证书、虚假检测报告等）、串通磋商、隐瞒失信信息等谋取</w:t>
            </w:r>
            <w:r>
              <w:rPr>
                <w:rFonts w:hint="eastAsia" w:ascii="宋体" w:hAnsi="宋体" w:eastAsia="宋体" w:cs="宋体"/>
                <w:b w:val="0"/>
                <w:bCs w:val="0"/>
                <w:sz w:val="24"/>
                <w:szCs w:val="24"/>
                <w:lang w:eastAsia="zh-CN"/>
              </w:rPr>
              <w:t>中标</w:t>
            </w:r>
            <w:r>
              <w:rPr>
                <w:rFonts w:hint="eastAsia" w:ascii="宋体" w:hAnsi="宋体" w:eastAsia="宋体" w:cs="宋体"/>
                <w:b w:val="0"/>
                <w:bCs w:val="0"/>
                <w:sz w:val="24"/>
                <w:szCs w:val="24"/>
              </w:rPr>
              <w:t>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r>
              <w:rPr>
                <w:rFonts w:hint="eastAsia" w:cs="宋体"/>
                <w:bCs/>
                <w:kern w:val="2"/>
                <w:sz w:val="24"/>
                <w:szCs w:val="24"/>
                <w:lang w:val="en-US" w:eastAsia="zh-CN"/>
              </w:rPr>
              <w:t>20</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电子招标</w:t>
            </w:r>
          </w:p>
        </w:tc>
        <w:tc>
          <w:tcPr>
            <w:tcW w:w="3682" w:type="pct"/>
            <w:vAlign w:val="center"/>
          </w:tcPr>
          <w:p>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磋商项目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val="en-US" w:eastAsia="zh-CN"/>
              </w:rPr>
              <w:t>磋商</w:t>
            </w:r>
            <w:r>
              <w:rPr>
                <w:rFonts w:hint="eastAsia" w:ascii="宋体" w:hAnsi="宋体" w:eastAsia="宋体" w:cs="宋体"/>
                <w:bCs/>
                <w:color w:val="auto"/>
                <w:sz w:val="24"/>
                <w:szCs w:val="24"/>
                <w:highlight w:val="none"/>
              </w:rPr>
              <w:t>文件另有规定外，电子招标投标操作要求见本章附件《</w:t>
            </w:r>
            <w:r>
              <w:rPr>
                <w:rFonts w:hint="eastAsia" w:ascii="宋体" w:hAnsi="宋体" w:eastAsia="宋体" w:cs="宋体"/>
                <w:bCs/>
                <w:color w:val="auto"/>
                <w:sz w:val="24"/>
                <w:szCs w:val="24"/>
                <w:highlight w:val="none"/>
                <w:lang w:val="en-US" w:eastAsia="zh-CN"/>
              </w:rPr>
              <w:t>安徽公共资源交易集团电子交易操作规程（试行）</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r>
              <w:rPr>
                <w:rFonts w:hint="eastAsia" w:cs="宋体"/>
                <w:bCs/>
                <w:kern w:val="2"/>
                <w:sz w:val="24"/>
                <w:szCs w:val="24"/>
                <w:lang w:val="en-US" w:eastAsia="zh-CN"/>
              </w:rPr>
              <w:t>1</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解释权</w:t>
            </w:r>
          </w:p>
        </w:tc>
        <w:tc>
          <w:tcPr>
            <w:tcW w:w="3682" w:type="pct"/>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（1）构成本磋商文件的各个组成文件应互为解释，互为说明；</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（4）除磋商文件中有特别规定外，仅适用于磋商及</w:t>
            </w:r>
            <w:r>
              <w:rPr>
                <w:rFonts w:hint="eastAsia" w:ascii="宋体" w:hAnsi="宋体" w:eastAsia="宋体" w:cs="宋体"/>
                <w:bCs/>
                <w:sz w:val="24"/>
                <w:szCs w:val="24"/>
                <w:lang w:eastAsia="zh-CN"/>
              </w:rPr>
              <w:t>投标文件</w:t>
            </w:r>
            <w:r>
              <w:rPr>
                <w:rFonts w:hint="eastAsia" w:ascii="宋体" w:hAnsi="宋体" w:eastAsia="宋体" w:cs="宋体"/>
                <w:bCs/>
                <w:sz w:val="24"/>
                <w:szCs w:val="24"/>
              </w:rPr>
              <w:t>提交阶段的规定，按</w:t>
            </w:r>
            <w:r>
              <w:rPr>
                <w:rFonts w:hint="eastAsia" w:ascii="宋体" w:hAnsi="宋体" w:eastAsia="宋体" w:cs="宋体"/>
                <w:bCs/>
                <w:sz w:val="24"/>
                <w:szCs w:val="24"/>
                <w:lang w:eastAsia="zh-CN"/>
              </w:rPr>
              <w:t>磋商公告</w:t>
            </w:r>
            <w:r>
              <w:rPr>
                <w:rFonts w:hint="eastAsia" w:ascii="宋体" w:hAnsi="宋体" w:eastAsia="宋体" w:cs="宋体"/>
                <w:bCs/>
                <w:sz w:val="24"/>
                <w:szCs w:val="24"/>
              </w:rPr>
              <w:t>、</w:t>
            </w:r>
            <w:r>
              <w:rPr>
                <w:rFonts w:hint="eastAsia" w:ascii="宋体" w:hAnsi="宋体" w:eastAsia="宋体" w:cs="宋体"/>
                <w:bCs/>
                <w:sz w:val="24"/>
                <w:szCs w:val="24"/>
                <w:lang w:eastAsia="zh-CN"/>
              </w:rPr>
              <w:t>投标人</w:t>
            </w:r>
            <w:r>
              <w:rPr>
                <w:rFonts w:hint="eastAsia" w:ascii="宋体" w:hAnsi="宋体" w:eastAsia="宋体" w:cs="宋体"/>
                <w:bCs/>
                <w:sz w:val="24"/>
                <w:szCs w:val="24"/>
              </w:rPr>
              <w:t>须知</w:t>
            </w:r>
            <w:r>
              <w:rPr>
                <w:rFonts w:hint="eastAsia" w:ascii="宋体" w:hAnsi="宋体" w:eastAsia="宋体" w:cs="宋体"/>
                <w:bCs/>
                <w:sz w:val="24"/>
                <w:szCs w:val="24"/>
                <w:lang w:val="en-US" w:eastAsia="zh-CN"/>
              </w:rPr>
              <w:t>前附表</w:t>
            </w:r>
            <w:r>
              <w:rPr>
                <w:rFonts w:hint="eastAsia" w:ascii="宋体" w:hAnsi="宋体" w:eastAsia="宋体" w:cs="宋体"/>
                <w:bCs/>
                <w:sz w:val="24"/>
                <w:szCs w:val="24"/>
              </w:rPr>
              <w:t>、</w:t>
            </w:r>
            <w:r>
              <w:rPr>
                <w:rFonts w:hint="eastAsia" w:ascii="宋体" w:hAnsi="宋体" w:eastAsia="宋体" w:cs="宋体"/>
                <w:bCs/>
                <w:sz w:val="24"/>
                <w:szCs w:val="24"/>
                <w:lang w:val="en-US" w:eastAsia="zh-CN"/>
              </w:rPr>
              <w:t>投标人须知正文、</w:t>
            </w:r>
            <w:r>
              <w:rPr>
                <w:rFonts w:hint="eastAsia" w:ascii="宋体" w:hAnsi="宋体" w:eastAsia="宋体" w:cs="宋体"/>
                <w:bCs/>
                <w:sz w:val="24"/>
                <w:szCs w:val="24"/>
              </w:rPr>
              <w:t>评审方法和标准、</w:t>
            </w: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格式的先后顺序解释；</w:t>
            </w:r>
          </w:p>
          <w:p>
            <w:pPr>
              <w:spacing w:line="360" w:lineRule="auto"/>
              <w:rPr>
                <w:rFonts w:hint="eastAsia" w:ascii="宋体" w:hAnsi="宋体" w:eastAsia="宋体" w:cs="宋体"/>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w:t>
            </w:r>
            <w:r>
              <w:rPr>
                <w:rFonts w:hint="eastAsia" w:ascii="宋体" w:hAnsi="宋体" w:eastAsia="宋体" w:cs="宋体"/>
                <w:sz w:val="24"/>
                <w:szCs w:val="24"/>
              </w:rPr>
              <w:t>有澄清的部分以最终的澄清更正内容为准</w:t>
            </w:r>
            <w:r>
              <w:rPr>
                <w:rFonts w:hint="eastAsia" w:ascii="宋体" w:hAnsi="宋体" w:eastAsia="宋体" w:cs="宋体"/>
                <w:sz w:val="24"/>
                <w:szCs w:val="24"/>
                <w:lang w:eastAsia="zh-CN"/>
              </w:rPr>
              <w:t>；</w:t>
            </w:r>
          </w:p>
          <w:p>
            <w:pPr>
              <w:pStyle w:val="6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）按本款前述规定仍不能形成结论的，由</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r>
              <w:rPr>
                <w:rFonts w:hint="eastAsia" w:cs="宋体"/>
                <w:bCs/>
                <w:kern w:val="2"/>
                <w:sz w:val="24"/>
                <w:szCs w:val="24"/>
                <w:lang w:val="en-US" w:eastAsia="zh-CN"/>
              </w:rPr>
              <w:t>2</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color w:val="auto"/>
                <w:kern w:val="2"/>
                <w:sz w:val="24"/>
                <w:szCs w:val="24"/>
                <w:highlight w:val="none"/>
                <w:lang w:val="en-US" w:eastAsia="zh-CN"/>
              </w:rPr>
              <w:t>便利化</w:t>
            </w:r>
            <w:r>
              <w:rPr>
                <w:rFonts w:hint="eastAsia" w:ascii="宋体" w:hAnsi="宋体" w:eastAsia="宋体" w:cs="宋体"/>
                <w:color w:val="auto"/>
                <w:kern w:val="2"/>
                <w:sz w:val="24"/>
                <w:szCs w:val="24"/>
                <w:highlight w:val="none"/>
              </w:rPr>
              <w:t>服务</w:t>
            </w:r>
          </w:p>
        </w:tc>
        <w:tc>
          <w:tcPr>
            <w:tcW w:w="3682" w:type="pct"/>
            <w:vAlign w:val="center"/>
          </w:tcPr>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本项目是否要求</w:t>
            </w:r>
            <w:r>
              <w:rPr>
                <w:rFonts w:hint="eastAsia" w:ascii="宋体" w:hAnsi="宋体" w:eastAsia="宋体" w:cs="宋体"/>
                <w:b/>
                <w:bCs/>
                <w:color w:val="auto"/>
                <w:kern w:val="2"/>
                <w:sz w:val="24"/>
                <w:szCs w:val="24"/>
                <w:highlight w:val="none"/>
                <w:lang w:val="en-US" w:eastAsia="zh-CN"/>
              </w:rPr>
              <w:t>便利化</w:t>
            </w:r>
            <w:r>
              <w:rPr>
                <w:rFonts w:hint="eastAsia" w:ascii="宋体" w:hAnsi="宋体" w:eastAsia="宋体" w:cs="宋体"/>
                <w:b/>
                <w:bCs/>
                <w:color w:val="auto"/>
                <w:kern w:val="2"/>
                <w:sz w:val="24"/>
                <w:szCs w:val="24"/>
                <w:highlight w:val="none"/>
              </w:rPr>
              <w:t>服务能力：</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要求  □不要求</w:t>
            </w:r>
          </w:p>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便利化</w:t>
            </w:r>
            <w:r>
              <w:rPr>
                <w:rFonts w:hint="eastAsia" w:ascii="宋体" w:hAnsi="宋体" w:eastAsia="宋体" w:cs="宋体"/>
                <w:b/>
                <w:bCs/>
                <w:color w:val="auto"/>
                <w:kern w:val="2"/>
                <w:sz w:val="24"/>
                <w:szCs w:val="24"/>
                <w:highlight w:val="none"/>
              </w:rPr>
              <w:t>服务的能力是指具有下列条件之一：</w:t>
            </w:r>
          </w:p>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（1）在合肥行政区域范围（含四县一市）具有固定的办公场所及人员；</w:t>
            </w:r>
          </w:p>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（2）投标人在合肥行政区域范围（含四县一市）注册成立的；</w:t>
            </w:r>
          </w:p>
          <w:p>
            <w:pPr>
              <w:spacing w:line="360" w:lineRule="auto"/>
              <w:rPr>
                <w:rFonts w:hint="eastAsia" w:eastAsia="宋体" w:cs="宋体"/>
                <w:b w:val="0"/>
                <w:sz w:val="24"/>
                <w:szCs w:val="24"/>
                <w:lang w:val="en-US" w:eastAsia="zh-CN"/>
              </w:rPr>
            </w:pPr>
            <w:r>
              <w:rPr>
                <w:rFonts w:hint="eastAsia" w:ascii="宋体" w:hAnsi="宋体" w:eastAsia="宋体" w:cs="宋体"/>
                <w:b/>
                <w:bCs/>
                <w:color w:val="auto"/>
                <w:kern w:val="2"/>
                <w:sz w:val="24"/>
                <w:szCs w:val="24"/>
                <w:highlight w:val="none"/>
              </w:rPr>
              <w:t>（3）承诺中标即在合肥行政区域范围（含四县一市）设立服务机构；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9" w:type="pct"/>
            <w:vAlign w:val="center"/>
          </w:tcPr>
          <w:p>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lang w:val="en-US" w:eastAsia="zh-CN"/>
              </w:rPr>
            </w:pPr>
            <w:bookmarkStart w:id="4" w:name="_Toc4558"/>
            <w:r>
              <w:rPr>
                <w:rFonts w:hint="eastAsia" w:cs="宋体"/>
                <w:bCs/>
                <w:kern w:val="2"/>
                <w:sz w:val="24"/>
                <w:szCs w:val="24"/>
                <w:lang w:val="en-US" w:eastAsia="zh-CN"/>
              </w:rPr>
              <w:t>23</w:t>
            </w:r>
          </w:p>
        </w:tc>
        <w:tc>
          <w:tcPr>
            <w:tcW w:w="787" w:type="pct"/>
            <w:vAlign w:val="center"/>
          </w:tcPr>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其他补充</w:t>
            </w:r>
          </w:p>
          <w:p>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说明</w:t>
            </w:r>
          </w:p>
        </w:tc>
        <w:tc>
          <w:tcPr>
            <w:tcW w:w="3682" w:type="pct"/>
            <w:vAlign w:val="center"/>
          </w:tcPr>
          <w:p>
            <w:pPr>
              <w:pStyle w:val="69"/>
              <w:widowControl w:val="0"/>
              <w:numPr>
                <w:ilvl w:val="0"/>
                <w:numId w:val="0"/>
              </w:numPr>
              <w:tabs>
                <w:tab w:val="center" w:pos="3031"/>
              </w:tabs>
              <w:spacing w:before="0" w:beforeAutospacing="0" w:after="0" w:afterAutospacing="0" w:line="360" w:lineRule="auto"/>
              <w:jc w:val="both"/>
              <w:rPr>
                <w:rFonts w:hint="default"/>
                <w:lang w:val="en-US" w:eastAsia="zh-CN"/>
              </w:rPr>
            </w:pPr>
            <w:r>
              <w:rPr>
                <w:rFonts w:hint="eastAsia"/>
                <w:lang w:val="en-US" w:eastAsia="zh-CN"/>
              </w:rPr>
              <w:t>/</w:t>
            </w:r>
            <w:r>
              <w:rPr>
                <w:rFonts w:hint="eastAsia"/>
                <w:lang w:val="en-US" w:eastAsia="zh-CN"/>
              </w:rPr>
              <w:tab/>
            </w:r>
          </w:p>
        </w:tc>
      </w:tr>
    </w:tbl>
    <w:p>
      <w:pPr>
        <w:pStyle w:val="117"/>
        <w:adjustRightInd w:val="0"/>
        <w:snapToGrid w:val="0"/>
        <w:spacing w:line="360" w:lineRule="auto"/>
        <w:outlineLvl w:val="1"/>
        <w:rPr>
          <w:rFonts w:hint="eastAsia" w:ascii="宋体" w:hAnsi="宋体"/>
          <w:b/>
          <w:sz w:val="24"/>
          <w:szCs w:val="24"/>
        </w:rPr>
      </w:pPr>
    </w:p>
    <w:p>
      <w:pPr>
        <w:rPr>
          <w:rFonts w:hint="eastAsia" w:ascii="Times New Roman" w:hAnsi="Times New Roman" w:eastAsia="黑体"/>
          <w:b w:val="0"/>
          <w:bCs w:val="0"/>
          <w:color w:val="auto"/>
          <w:highlight w:val="none"/>
        </w:rPr>
      </w:pPr>
      <w:r>
        <w:rPr>
          <w:rFonts w:hint="eastAsia" w:ascii="Times New Roman" w:hAnsi="Times New Roman" w:eastAsia="黑体"/>
          <w:b w:val="0"/>
          <w:bCs w:val="0"/>
          <w:color w:val="auto"/>
          <w:highlight w:val="none"/>
        </w:rPr>
        <w:br w:type="page"/>
      </w:r>
    </w:p>
    <w:p>
      <w:pPr>
        <w:pStyle w:val="3"/>
        <w:spacing w:before="240" w:beforeLines="100" w:after="240" w:afterLines="100" w:line="240" w:lineRule="auto"/>
        <w:jc w:val="center"/>
        <w:rPr>
          <w:rFonts w:hint="eastAsia" w:ascii="Times New Roman" w:cs="宋体"/>
          <w:snapToGrid w:val="0"/>
          <w:color w:val="auto"/>
          <w:szCs w:val="24"/>
          <w:highlight w:val="none"/>
        </w:rPr>
      </w:pPr>
      <w:r>
        <w:rPr>
          <w:rFonts w:hint="eastAsia" w:ascii="Times New Roman" w:hAnsi="Times New Roman" w:eastAsia="黑体"/>
          <w:b w:val="0"/>
          <w:bCs w:val="0"/>
          <w:color w:val="auto"/>
          <w:highlight w:val="none"/>
        </w:rPr>
        <w:t>附件1</w:t>
      </w:r>
      <w:r>
        <w:rPr>
          <w:rFonts w:hint="eastAsia" w:ascii="Times New Roman" w:cs="宋体"/>
          <w:snapToGrid w:val="0"/>
          <w:color w:val="auto"/>
          <w:szCs w:val="24"/>
          <w:highlight w:val="none"/>
        </w:rPr>
        <w:t>招标代理服务费</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color w:val="auto"/>
                <w:szCs w:val="21"/>
                <w:highlight w:val="none"/>
              </w:rPr>
            </w:pPr>
            <w:r>
              <w:rPr>
                <w:rFonts w:hint="eastAsia" w:ascii="Times New Roman"/>
                <w:color w:val="auto"/>
                <w:szCs w:val="21"/>
                <w:highlight w:val="none"/>
              </w:rPr>
              <w:t xml:space="preserve">1.招标代理服务费收费标准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中标金额（万元）</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货物招标</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服务招标</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工程施工/</w:t>
                  </w:r>
                </w:p>
                <w:p>
                  <w:pPr>
                    <w:spacing w:line="460" w:lineRule="exact"/>
                    <w:rPr>
                      <w:rFonts w:hint="eastAsia" w:ascii="Times New Roman"/>
                      <w:color w:val="auto"/>
                      <w:szCs w:val="21"/>
                      <w:highlight w:val="none"/>
                    </w:rPr>
                  </w:pPr>
                  <w:r>
                    <w:rPr>
                      <w:rFonts w:hint="eastAsia" w:ascii="Times New Roman"/>
                      <w:color w:val="auto"/>
                      <w:szCs w:val="21"/>
                      <w:highlight w:val="none"/>
                    </w:rPr>
                    <w:t>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100以下</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1.5%</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1.5%</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100-500</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1.1%</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0.8%</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500-1000</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0.8%</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0.45%</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1000-5000</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0.5%</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0.25%</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5000-10000</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0.25%</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0.1%</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10000-100000</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0.05%</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0.05%</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100000以上</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0.01%</w:t>
                  </w:r>
                </w:p>
              </w:tc>
              <w:tc>
                <w:tcPr>
                  <w:tcW w:w="1843"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0.01%</w:t>
                  </w:r>
                </w:p>
              </w:tc>
              <w:tc>
                <w:tcPr>
                  <w:tcW w:w="1856" w:type="dxa"/>
                  <w:noWrap w:val="0"/>
                  <w:vAlign w:val="center"/>
                </w:tcPr>
                <w:p>
                  <w:pPr>
                    <w:spacing w:line="460" w:lineRule="exact"/>
                    <w:rPr>
                      <w:rFonts w:hint="eastAsia" w:ascii="Times New Roman"/>
                      <w:color w:val="auto"/>
                      <w:szCs w:val="21"/>
                      <w:highlight w:val="none"/>
                    </w:rPr>
                  </w:pPr>
                  <w:r>
                    <w:rPr>
                      <w:rFonts w:hint="eastAsia" w:ascii="Times New Roman"/>
                      <w:color w:val="auto"/>
                      <w:szCs w:val="21"/>
                      <w:highlight w:val="none"/>
                    </w:rPr>
                    <w:t>0.01%</w:t>
                  </w:r>
                </w:p>
              </w:tc>
            </w:tr>
          </w:tbl>
          <w:p>
            <w:pPr>
              <w:spacing w:line="460" w:lineRule="exact"/>
              <w:rPr>
                <w:rFonts w:ascii="Times New Roman"/>
                <w:color w:val="auto"/>
                <w:szCs w:val="21"/>
                <w:highlight w:val="none"/>
              </w:rPr>
            </w:pPr>
            <w:r>
              <w:rPr>
                <w:rFonts w:hint="eastAsia" w:ascii="Times New Roman"/>
                <w:color w:val="auto"/>
                <w:szCs w:val="21"/>
                <w:highlight w:val="none"/>
              </w:rPr>
              <w:t>注：招标代理服务收费按差额定率累进法计算，中标金额含本数。例如：某服务招标代理业务中标金额为6000万元，</w:t>
            </w:r>
            <w:r>
              <w:rPr>
                <w:rFonts w:hint="eastAsia" w:ascii="Times New Roman" w:cs="宋体"/>
                <w:bCs/>
                <w:color w:val="auto"/>
                <w:szCs w:val="24"/>
                <w:highlight w:val="none"/>
              </w:rPr>
              <w:t>具体收取金额为上表（招标代理服务费收费标准）相应招标类别收费标准*80%，</w:t>
            </w:r>
            <w:r>
              <w:rPr>
                <w:rFonts w:hint="eastAsia" w:ascii="Times New Roman"/>
                <w:color w:val="auto"/>
                <w:szCs w:val="21"/>
                <w:highlight w:val="none"/>
              </w:rPr>
              <w:t>计算招标代理服务费收取金额如下：</w:t>
            </w:r>
          </w:p>
          <w:p>
            <w:pPr>
              <w:spacing w:line="460" w:lineRule="exact"/>
              <w:rPr>
                <w:rFonts w:hint="eastAsia" w:ascii="Times New Roman"/>
                <w:color w:val="auto"/>
                <w:szCs w:val="21"/>
                <w:highlight w:val="none"/>
              </w:rPr>
            </w:pPr>
            <w:r>
              <w:rPr>
                <w:rFonts w:hint="eastAsia" w:ascii="Times New Roman"/>
                <w:color w:val="auto"/>
                <w:szCs w:val="21"/>
                <w:highlight w:val="none"/>
              </w:rPr>
              <w:t>100万元×1.5％×80%＝1.2万元</w:t>
            </w:r>
          </w:p>
          <w:p>
            <w:pPr>
              <w:spacing w:line="460" w:lineRule="exact"/>
              <w:rPr>
                <w:rFonts w:hint="eastAsia" w:ascii="Times New Roman"/>
                <w:color w:val="auto"/>
                <w:szCs w:val="21"/>
                <w:highlight w:val="none"/>
              </w:rPr>
            </w:pPr>
            <w:r>
              <w:rPr>
                <w:rFonts w:hint="eastAsia" w:ascii="Times New Roman"/>
                <w:color w:val="auto"/>
                <w:szCs w:val="21"/>
                <w:highlight w:val="none"/>
              </w:rPr>
              <w:t>（500－100）万元×0.8％×80%＝2.56万元</w:t>
            </w:r>
          </w:p>
          <w:p>
            <w:pPr>
              <w:spacing w:line="460" w:lineRule="exact"/>
              <w:rPr>
                <w:rFonts w:hint="eastAsia" w:ascii="Times New Roman"/>
                <w:color w:val="auto"/>
                <w:szCs w:val="21"/>
                <w:highlight w:val="none"/>
              </w:rPr>
            </w:pPr>
            <w:r>
              <w:rPr>
                <w:rFonts w:hint="eastAsia" w:ascii="Times New Roman"/>
                <w:color w:val="auto"/>
                <w:szCs w:val="21"/>
                <w:highlight w:val="none"/>
              </w:rPr>
              <w:t>（1000－500）万元×0.45％×80%＝1.8万元</w:t>
            </w:r>
          </w:p>
          <w:p>
            <w:pPr>
              <w:spacing w:line="460" w:lineRule="exact"/>
              <w:rPr>
                <w:rFonts w:hint="eastAsia" w:ascii="Times New Roman"/>
                <w:color w:val="auto"/>
                <w:szCs w:val="21"/>
                <w:highlight w:val="none"/>
              </w:rPr>
            </w:pPr>
            <w:r>
              <w:rPr>
                <w:rFonts w:hint="eastAsia" w:ascii="Times New Roman"/>
                <w:color w:val="auto"/>
                <w:szCs w:val="21"/>
                <w:highlight w:val="none"/>
              </w:rPr>
              <w:t>（5000－1000）万元×0.25％×80%＝8万元</w:t>
            </w:r>
          </w:p>
          <w:p>
            <w:pPr>
              <w:spacing w:line="460" w:lineRule="exact"/>
              <w:rPr>
                <w:rFonts w:hint="eastAsia" w:ascii="Times New Roman"/>
                <w:color w:val="auto"/>
                <w:szCs w:val="21"/>
                <w:highlight w:val="none"/>
              </w:rPr>
            </w:pPr>
            <w:r>
              <w:rPr>
                <w:rFonts w:hint="eastAsia" w:ascii="Times New Roman"/>
                <w:color w:val="auto"/>
                <w:szCs w:val="21"/>
                <w:highlight w:val="none"/>
              </w:rPr>
              <w:t>（6000－5000）万元×0.1％×80%＝0.8万元</w:t>
            </w:r>
          </w:p>
          <w:p>
            <w:pPr>
              <w:spacing w:line="460" w:lineRule="exact"/>
              <w:rPr>
                <w:rFonts w:hint="eastAsia" w:ascii="Times New Roman"/>
                <w:color w:val="auto"/>
                <w:szCs w:val="21"/>
                <w:highlight w:val="none"/>
              </w:rPr>
            </w:pPr>
            <w:r>
              <w:rPr>
                <w:rFonts w:hint="eastAsia" w:ascii="Times New Roman"/>
                <w:color w:val="auto"/>
                <w:szCs w:val="21"/>
                <w:highlight w:val="none"/>
              </w:rPr>
              <w:t>合计收费＝1.2＋2.56＋1.8＋8＋0.8＝14.36(万元)</w:t>
            </w:r>
          </w:p>
          <w:p>
            <w:pPr>
              <w:pStyle w:val="117"/>
              <w:adjustRightInd w:val="0"/>
              <w:snapToGrid w:val="0"/>
              <w:rPr>
                <w:rFonts w:ascii="仿宋_GB2312" w:hAnsi="仿宋" w:eastAsia="仿宋_GB2312"/>
                <w:color w:val="auto"/>
                <w:sz w:val="28"/>
                <w:szCs w:val="28"/>
                <w:highlight w:val="none"/>
              </w:rPr>
            </w:pPr>
          </w:p>
        </w:tc>
      </w:tr>
    </w:tbl>
    <w:p>
      <w:pPr>
        <w:jc w:val="center"/>
        <w:outlineLvl w:val="1"/>
        <w:rPr>
          <w:rFonts w:hint="eastAsia" w:asciiTheme="minorEastAsia" w:hAnsiTheme="minorEastAsia" w:eastAsiaTheme="minorEastAsia"/>
          <w:b/>
          <w:sz w:val="24"/>
        </w:rPr>
      </w:pPr>
      <w:r>
        <w:rPr>
          <w:rFonts w:hint="eastAsia" w:ascii="宋体" w:hAnsi="宋体"/>
          <w:b/>
          <w:sz w:val="24"/>
          <w:szCs w:val="24"/>
        </w:rPr>
        <w:br w:type="page"/>
      </w:r>
      <w:bookmarkEnd w:id="4"/>
      <w:r>
        <w:rPr>
          <w:rFonts w:hint="eastAsia" w:asciiTheme="minorEastAsia" w:hAnsiTheme="minorEastAsia" w:eastAsiaTheme="minorEastAsia"/>
          <w:b/>
          <w:sz w:val="24"/>
          <w:lang w:eastAsia="zh-CN"/>
        </w:rPr>
        <w:t>投标人</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1"/>
        <w:rPr>
          <w:rFonts w:hint="default"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1.有关定义</w:t>
      </w:r>
    </w:p>
    <w:p>
      <w:pPr>
        <w:spacing w:line="360" w:lineRule="auto"/>
        <w:ind w:firstLine="437"/>
        <w:outlineLvl w:val="3"/>
        <w:rPr>
          <w:rFonts w:hint="eastAsia" w:asciiTheme="minorEastAsia" w:hAnsiTheme="minorEastAsia" w:eastAsiaTheme="minorEastAsia" w:cstheme="minorEastAsia"/>
          <w:b w:val="0"/>
          <w:bCs/>
          <w:sz w:val="24"/>
          <w:szCs w:val="22"/>
          <w:highlight w:val="none"/>
        </w:rPr>
      </w:pPr>
      <w:r>
        <w:rPr>
          <w:rFonts w:hint="eastAsia" w:asciiTheme="minorEastAsia" w:hAnsiTheme="minorEastAsia" w:eastAsiaTheme="minorEastAsia" w:cstheme="minorEastAsia"/>
          <w:b w:val="0"/>
          <w:bCs/>
          <w:sz w:val="24"/>
          <w:szCs w:val="22"/>
          <w:highlight w:val="none"/>
        </w:rPr>
        <w:t>本项目的交易方式为竞争性磋商，招标人为项目实施建设的发包人（甲方），投标人为参与竞争性磋商的主体，中标人为参与竞争性磋商，并获得项目实施的</w:t>
      </w:r>
      <w:r>
        <w:rPr>
          <w:rFonts w:hint="eastAsia" w:asciiTheme="minorEastAsia" w:hAnsiTheme="minorEastAsia" w:eastAsiaTheme="minorEastAsia" w:cstheme="minorEastAsia"/>
          <w:b w:val="0"/>
          <w:bCs/>
          <w:sz w:val="24"/>
          <w:szCs w:val="22"/>
          <w:highlight w:val="none"/>
          <w:lang w:eastAsia="zh-CN"/>
        </w:rPr>
        <w:t>承包人（</w:t>
      </w:r>
      <w:r>
        <w:rPr>
          <w:rFonts w:hint="eastAsia" w:asciiTheme="minorEastAsia" w:hAnsiTheme="minorEastAsia" w:eastAsiaTheme="minorEastAsia" w:cstheme="minorEastAsia"/>
          <w:b w:val="0"/>
          <w:bCs/>
          <w:sz w:val="24"/>
          <w:szCs w:val="22"/>
          <w:highlight w:val="none"/>
        </w:rPr>
        <w:t>乙方</w:t>
      </w:r>
      <w:r>
        <w:rPr>
          <w:rFonts w:hint="eastAsia" w:asciiTheme="minorEastAsia" w:hAnsiTheme="minorEastAsia" w:eastAsiaTheme="minorEastAsia" w:cstheme="minorEastAsia"/>
          <w:b w:val="0"/>
          <w:bCs/>
          <w:sz w:val="24"/>
          <w:szCs w:val="22"/>
          <w:highlight w:val="none"/>
          <w:lang w:eastAsia="zh-CN"/>
        </w:rPr>
        <w:t>）</w:t>
      </w:r>
      <w:r>
        <w:rPr>
          <w:rFonts w:hint="eastAsia" w:asciiTheme="minorEastAsia" w:hAnsiTheme="minorEastAsia" w:eastAsiaTheme="minorEastAsia" w:cstheme="minorEastAsia"/>
          <w:b w:val="0"/>
          <w:bCs/>
          <w:sz w:val="24"/>
          <w:szCs w:val="22"/>
          <w:highlight w:val="none"/>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.资金来源</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已获得足以支付本次磋商后所签订的合同项下的资金。</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.磋商费用</w:t>
      </w:r>
    </w:p>
    <w:p>
      <w:pPr>
        <w:spacing w:line="360" w:lineRule="auto"/>
        <w:ind w:firstLine="43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不论磋商的结果如何，</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应承担其所有与准备和参加磋商有关的费用。</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.磋商文件的澄清与修改</w:t>
      </w:r>
    </w:p>
    <w:p>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如对磋商文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pPr>
        <w:pStyle w:val="1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提出的问题时对磋商文件进行澄清或者修改。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将在安徽公共资源交易集团网站澄清或修改磋商文件，</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未及时关注相关信息引发的相关责任。</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.3任何人或任何组织向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提供的任何书面或口头资料，未经</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在网上发布或书面通知，均作无效处理，不得作为磋商文件的组成部分。</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由此而做出的推论、理解和结论概不负责。</w:t>
      </w:r>
    </w:p>
    <w:p>
      <w:pPr>
        <w:spacing w:line="360" w:lineRule="auto"/>
        <w:ind w:firstLine="435"/>
        <w:rPr>
          <w:rFonts w:hint="eastAsia" w:asciiTheme="minorEastAsia" w:hAnsiTheme="minorEastAsia" w:eastAsiaTheme="minorEastAsia" w:cstheme="minorEastAsia"/>
          <w:iCs/>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.4对于没有提出</w:t>
      </w:r>
      <w:r>
        <w:rPr>
          <w:rFonts w:hint="eastAsia" w:asciiTheme="minorEastAsia" w:hAnsiTheme="minorEastAsia" w:eastAsiaTheme="minorEastAsia" w:cstheme="minorEastAsia"/>
          <w:sz w:val="24"/>
          <w:lang w:val="en-US" w:eastAsia="zh-CN"/>
        </w:rPr>
        <w:t>疑问</w:t>
      </w:r>
      <w:r>
        <w:rPr>
          <w:rFonts w:hint="eastAsia" w:asciiTheme="minorEastAsia" w:hAnsiTheme="minorEastAsia" w:eastAsiaTheme="minorEastAsia" w:cstheme="minorEastAsia"/>
          <w:sz w:val="24"/>
        </w:rPr>
        <w:t>又参与了本项目磋商的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将被视为完全认同本磋商文件（含澄清</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修改等</w:t>
      </w:r>
      <w:r>
        <w:rPr>
          <w:rFonts w:hint="eastAsia" w:asciiTheme="minorEastAsia" w:hAnsiTheme="minorEastAsia" w:eastAsiaTheme="minorEastAsia" w:cstheme="minorEastAsia"/>
          <w:sz w:val="24"/>
        </w:rPr>
        <w:t>内容）</w:t>
      </w:r>
      <w:r>
        <w:rPr>
          <w:rFonts w:hint="eastAsia" w:asciiTheme="minorEastAsia" w:hAnsiTheme="minorEastAsia" w:eastAsiaTheme="minorEastAsia" w:cstheme="minorEastAsia"/>
          <w:i w:val="0"/>
          <w:iCs/>
          <w:sz w:val="24"/>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.磋商范围及</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中标准和计量单位的使用</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无论磋商文件中是否要求，</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所承担</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及伴随的货物和服务均应符合国家强制性标准。</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与</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之间与磋商有关的所有往来通知、函件和</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均用中文表述。</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随</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提供的证明文件和资料可以为其他语言，但必须附中文译文。翻译的中文资料与外文资料如果出现差异时，以中文为准。</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除磋商文件中有特殊要求外，</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中所使用的计量单位，应采用中华人民共和国法定计量单位。</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构成</w:t>
      </w:r>
    </w:p>
    <w:p>
      <w:pPr>
        <w:spacing w:line="360" w:lineRule="auto"/>
        <w:ind w:firstLine="43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应完整地按磋商文件提供的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格式及磋商文件</w:t>
      </w:r>
      <w:r>
        <w:rPr>
          <w:rFonts w:hint="eastAsia" w:asciiTheme="minorEastAsia" w:hAnsiTheme="minorEastAsia" w:eastAsiaTheme="minorEastAsia" w:cstheme="minorEastAsia"/>
          <w:sz w:val="24"/>
          <w:lang w:eastAsia="zh-CN"/>
        </w:rPr>
        <w:t>评审</w:t>
      </w:r>
      <w:r>
        <w:rPr>
          <w:rFonts w:hint="eastAsia" w:asciiTheme="minorEastAsia" w:hAnsiTheme="minorEastAsia" w:eastAsiaTheme="minorEastAsia" w:cstheme="minorEastAsia"/>
          <w:sz w:val="24"/>
        </w:rPr>
        <w:t>要求编写</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，具体内容详见第六章</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格式的相关内容。</w:t>
      </w:r>
    </w:p>
    <w:p>
      <w:pPr>
        <w:spacing w:line="360" w:lineRule="auto"/>
        <w:ind w:firstLine="43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.2上述文件应按照磋商文件规定的格式填写、签署和盖章。</w:t>
      </w:r>
    </w:p>
    <w:p>
      <w:pPr>
        <w:spacing w:line="360" w:lineRule="auto"/>
        <w:ind w:firstLine="437"/>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7</w:t>
      </w:r>
      <w:r>
        <w:rPr>
          <w:rFonts w:hint="eastAsia" w:asciiTheme="minorEastAsia" w:hAnsiTheme="minorEastAsia" w:eastAsiaTheme="minorEastAsia" w:cstheme="minorEastAsia"/>
          <w:b/>
          <w:sz w:val="24"/>
          <w:highlight w:val="none"/>
        </w:rPr>
        <w:t>.报价</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的报价应当包括满足本次磋商全部内容</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所有报价均应以人民币报价。</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应在分项报价表上标明磋商</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的单价（如适用）和总价，未标明的视同包含在磋商报价中。</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8</w:t>
      </w:r>
      <w:r>
        <w:rPr>
          <w:rFonts w:hint="eastAsia" w:asciiTheme="minorEastAsia" w:hAnsiTheme="minorEastAsia" w:eastAsiaTheme="minorEastAsia" w:cstheme="minorEastAsia"/>
          <w:b/>
          <w:sz w:val="24"/>
        </w:rPr>
        <w:t>.磋商有效期</w:t>
      </w:r>
    </w:p>
    <w:p>
      <w:pPr>
        <w:spacing w:line="360" w:lineRule="auto"/>
        <w:ind w:left="240" w:leftChars="120" w:firstLine="280" w:firstLineChars="11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.1磋商有效期为从</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提交截止之日算起的日历天数，磋商有效期</w:t>
      </w:r>
      <w:r>
        <w:rPr>
          <w:rFonts w:hint="eastAsia" w:asciiTheme="minorEastAsia" w:hAnsiTheme="minorEastAsia" w:eastAsiaTheme="minorEastAsia" w:cstheme="minorEastAsia"/>
          <w:sz w:val="24"/>
          <w:lang w:val="en-US" w:eastAsia="zh-CN"/>
        </w:rPr>
        <w:t>为日历天</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或</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可根据实际情况，在原磋商有效期截止之前，要求</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延长磋商有效期。接受该要求的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将不会被要求和允许修正其</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可以拒绝延长磋商有效期的要求，且不承担任何责任。上述要求和答复都应以书面形式提交。</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.2在磋商有效期内，</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的磋商保持有效，</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不得要求撤销或修改其</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9</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的制作</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.1本项目要求提供加密电子</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的制作应满足以下规定：</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使用电子交易系统提供的“投标文件制作工具”制作生成。“投标文件制作工具”可以通过电子交易系统中下载。</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应当在互联网络通畅状态下启用最新版投标文件制作工具制作</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（2）在第六章“</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格式”中要求加盖</w:t>
      </w:r>
      <w:r>
        <w:rPr>
          <w:rFonts w:hint="eastAsia" w:cs="@仿宋_GB2312"/>
          <w:kern w:val="2"/>
          <w:sz w:val="24"/>
          <w:szCs w:val="24"/>
          <w:lang w:eastAsia="zh-CN"/>
        </w:rPr>
        <w:t>投标人</w:t>
      </w:r>
      <w:r>
        <w:rPr>
          <w:rFonts w:hint="eastAsia" w:cs="@仿宋_GB2312"/>
          <w:kern w:val="2"/>
          <w:sz w:val="24"/>
          <w:szCs w:val="24"/>
        </w:rPr>
        <w:t>电子签章</w:t>
      </w:r>
      <w:r>
        <w:rPr>
          <w:rFonts w:hint="eastAsia" w:cs="@仿宋_GB2312"/>
          <w:kern w:val="2"/>
          <w:sz w:val="24"/>
          <w:szCs w:val="24"/>
          <w:lang w:val="en-US" w:eastAsia="zh-CN"/>
        </w:rPr>
        <w:t>或公章处</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均应加盖</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highlight w:val="none"/>
        </w:rPr>
        <w:t>电子签章或公章。联合体参加磋商的，除联合协议及磋商文件规定须联合体各成员单位各自盖章的证明材料外，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由联合体牵头人按上述规定加盖联合体牵头人单位电子签章或公章。</w:t>
      </w:r>
    </w:p>
    <w:p>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制作完成后，</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应对</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进行文件加密，形成加密的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。采用数字证书加密的，加密时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的所有内容均只能使用同一把数字证书进行加密，否则引起的解密失败责任由</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w:t>
      </w:r>
    </w:p>
    <w:p>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.2因</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自身原因而导致</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无法导入电子交易系统电子开标、评标系统的，该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视为无效</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自行承担由此导致的全部责任。（该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是指解密后的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b/>
          <w:sz w:val="24"/>
          <w:lang w:val="en-US" w:eastAsia="zh-CN"/>
        </w:rPr>
        <w:t>0</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提交截止时间</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应在第一章“</w:t>
      </w:r>
      <w:r>
        <w:rPr>
          <w:rFonts w:hint="eastAsia" w:asciiTheme="minorEastAsia" w:hAnsiTheme="minorEastAsia" w:eastAsiaTheme="minorEastAsia" w:cstheme="minorEastAsia"/>
          <w:sz w:val="24"/>
          <w:lang w:eastAsia="zh-CN"/>
        </w:rPr>
        <w:t>磋商公告</w:t>
      </w:r>
      <w:r>
        <w:rPr>
          <w:rFonts w:hint="eastAsia" w:asciiTheme="minorEastAsia" w:hAnsiTheme="minorEastAsia" w:eastAsiaTheme="minorEastAsia" w:cstheme="minorEastAsia"/>
          <w:sz w:val="24"/>
        </w:rPr>
        <w:t>”规定</w:t>
      </w:r>
      <w:r>
        <w:rPr>
          <w:rFonts w:hint="eastAsia" w:asciiTheme="minorEastAsia" w:hAnsiTheme="minorEastAsia" w:eastAsiaTheme="minorEastAsia" w:cstheme="minorEastAsia"/>
          <w:sz w:val="24"/>
          <w:szCs w:val="22"/>
          <w:lang w:eastAsia="zh-CN"/>
        </w:rPr>
        <w:t>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提交截止时间前，在网上提交加密电子</w:t>
      </w:r>
      <w:r>
        <w:rPr>
          <w:rFonts w:hint="eastAsia" w:asciiTheme="minorEastAsia" w:hAnsiTheme="minorEastAsia" w:eastAsiaTheme="minorEastAsia" w:cstheme="minorEastAsia"/>
          <w:sz w:val="24"/>
          <w:lang w:eastAsia="zh-CN"/>
        </w:rPr>
        <w:t>投标文件（如磋商延期，按最新发布磋商时间执行）</w:t>
      </w:r>
      <w:r>
        <w:rPr>
          <w:rFonts w:hint="eastAsia" w:asciiTheme="minorEastAsia" w:hAnsiTheme="minorEastAsia" w:eastAsiaTheme="minorEastAsia" w:cstheme="minorEastAsia"/>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在磋商文件规</w:t>
      </w:r>
      <w:r>
        <w:rPr>
          <w:rFonts w:hint="eastAsia" w:asciiTheme="minorEastAsia" w:hAnsiTheme="minorEastAsia" w:eastAsiaTheme="minorEastAsia" w:cstheme="minorEastAsia"/>
          <w:b w:val="0"/>
          <w:bCs w:val="0"/>
          <w:sz w:val="24"/>
        </w:rPr>
        <w:t>定的</w:t>
      </w:r>
      <w:r>
        <w:rPr>
          <w:rFonts w:hint="eastAsia" w:asciiTheme="minorEastAsia" w:hAnsiTheme="minorEastAsia" w:eastAsiaTheme="minorEastAsia" w:cstheme="minorEastAsia"/>
          <w:b w:val="0"/>
          <w:bCs w:val="0"/>
          <w:sz w:val="24"/>
          <w:lang w:eastAsia="zh-CN"/>
        </w:rPr>
        <w:t>投标文件</w:t>
      </w:r>
      <w:r>
        <w:rPr>
          <w:rFonts w:hint="eastAsia" w:asciiTheme="minorEastAsia" w:hAnsiTheme="minorEastAsia" w:eastAsiaTheme="minorEastAsia" w:cstheme="minorEastAsia"/>
          <w:b w:val="0"/>
          <w:bCs w:val="0"/>
          <w:sz w:val="24"/>
        </w:rPr>
        <w:t>提交截止时间前上传了网上加密电子</w:t>
      </w:r>
      <w:r>
        <w:rPr>
          <w:rFonts w:hint="eastAsia" w:asciiTheme="minorEastAsia" w:hAnsiTheme="minorEastAsia" w:eastAsiaTheme="minorEastAsia" w:cstheme="minorEastAsia"/>
          <w:b w:val="0"/>
          <w:bCs w:val="0"/>
          <w:sz w:val="24"/>
          <w:lang w:eastAsia="zh-CN"/>
        </w:rPr>
        <w:t>投标文件</w:t>
      </w:r>
      <w:r>
        <w:rPr>
          <w:rFonts w:hint="eastAsia" w:asciiTheme="minorEastAsia" w:hAnsiTheme="minorEastAsia" w:eastAsiaTheme="minorEastAsia" w:cstheme="minorEastAsia"/>
          <w:b w:val="0"/>
          <w:bCs w:val="0"/>
          <w:sz w:val="24"/>
        </w:rPr>
        <w:t>，但未在规定时间内进行解密的，</w:t>
      </w:r>
      <w:r>
        <w:rPr>
          <w:rFonts w:hint="eastAsia" w:asciiTheme="minorEastAsia" w:hAnsiTheme="minorEastAsia" w:eastAsiaTheme="minorEastAsia" w:cstheme="minorEastAsia"/>
          <w:b w:val="0"/>
          <w:bCs w:val="0"/>
          <w:sz w:val="24"/>
          <w:lang w:eastAsia="zh-CN"/>
        </w:rPr>
        <w:t>投标无效</w:t>
      </w:r>
      <w:r>
        <w:rPr>
          <w:rFonts w:hint="eastAsia" w:asciiTheme="minorEastAsia" w:hAnsiTheme="minorEastAsia" w:eastAsiaTheme="minorEastAsia" w:cstheme="minorEastAsia"/>
          <w:b w:val="0"/>
          <w:bCs w:val="0"/>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延迟</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提交截止时间的。</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受</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提交截止时间制约的所有权利和义务均应延长至新的截止时间。</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的提交、修改与撤回</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应当在第一章“</w:t>
      </w:r>
      <w:r>
        <w:rPr>
          <w:rFonts w:hint="eastAsia" w:asciiTheme="minorEastAsia" w:hAnsiTheme="minorEastAsia" w:eastAsiaTheme="minorEastAsia" w:cstheme="minorEastAsia"/>
          <w:sz w:val="24"/>
          <w:lang w:eastAsia="zh-CN"/>
        </w:rPr>
        <w:t>磋商公告</w:t>
      </w:r>
      <w:r>
        <w:rPr>
          <w:rFonts w:hint="eastAsia" w:asciiTheme="minorEastAsia" w:hAnsiTheme="minorEastAsia" w:eastAsiaTheme="minorEastAsia" w:cstheme="minorEastAsia"/>
          <w:sz w:val="24"/>
        </w:rPr>
        <w:t>”规定的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提交截止时间前，将加密的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在电子交易系统上传</w:t>
      </w:r>
      <w:r>
        <w:rPr>
          <w:rFonts w:hint="eastAsia" w:asciiTheme="minorEastAsia" w:hAnsiTheme="minorEastAsia" w:eastAsiaTheme="minorEastAsia" w:cstheme="minorEastAsia"/>
          <w:sz w:val="24"/>
          <w:lang w:eastAsia="zh-CN"/>
        </w:rPr>
        <w:t>（如磋商延期，按最新发布磋商时间执行）</w:t>
      </w:r>
      <w:r>
        <w:rPr>
          <w:rFonts w:hint="eastAsia" w:asciiTheme="minorEastAsia" w:hAnsiTheme="minorEastAsia" w:eastAsiaTheme="minorEastAsia" w:cstheme="minorEastAsia"/>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应当在</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提交截止时间前完成</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的传输提交（以接收到电子签收凭证为准），并可以补充、修改或者撤回</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提交截止时间前未完成</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传输的，视为撤回</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。未按规定加密或</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提交截止时间后送达的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，电子交易系统应当拒收。</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w:t>
      </w:r>
      <w:r>
        <w:rPr>
          <w:rFonts w:hint="eastAsia" w:asciiTheme="minorEastAsia" w:hAnsiTheme="minorEastAsia" w:eastAsiaTheme="minorEastAsia" w:cstheme="minorEastAsia"/>
          <w:sz w:val="24"/>
          <w:highlight w:val="none"/>
        </w:rPr>
        <w:t>规定的解密时间前（以电子交易系统解密倒计时为准）对本单位的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进行解密。</w:t>
      </w:r>
    </w:p>
    <w:p>
      <w:pPr>
        <w:spacing w:line="360" w:lineRule="auto"/>
        <w:ind w:firstLine="437"/>
        <w:outlineLvl w:val="1"/>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评审小组</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.1由</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委派或</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委托</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抽取经济技术专家等方式组建的</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，负责本项目评审工作。</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成员由3人以上单数组成，</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及其成员应当依照有关规定履行相关职责和义务。</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根据磋商文件规定的</w:t>
      </w:r>
      <w:r>
        <w:rPr>
          <w:rFonts w:hint="eastAsia" w:asciiTheme="minorEastAsia" w:hAnsiTheme="minorEastAsia" w:eastAsiaTheme="minorEastAsia" w:cstheme="minorEastAsia"/>
          <w:sz w:val="24"/>
          <w:lang w:val="en-US" w:eastAsia="zh-CN"/>
        </w:rPr>
        <w:t>评审方法和标准对投标人提交的投标文件</w:t>
      </w:r>
      <w:r>
        <w:rPr>
          <w:rFonts w:hint="eastAsia" w:asciiTheme="minorEastAsia" w:hAnsiTheme="minorEastAsia" w:eastAsiaTheme="minorEastAsia" w:cstheme="minorEastAsia"/>
          <w:sz w:val="24"/>
        </w:rPr>
        <w:t>进行</w:t>
      </w:r>
      <w:r>
        <w:rPr>
          <w:rFonts w:hint="eastAsia" w:asciiTheme="minorEastAsia" w:hAnsiTheme="minorEastAsia" w:eastAsiaTheme="minorEastAsia" w:cstheme="minorEastAsia"/>
          <w:sz w:val="24"/>
          <w:lang w:val="en-US" w:eastAsia="zh-CN"/>
        </w:rPr>
        <w:t>评审，</w:t>
      </w:r>
      <w:r>
        <w:rPr>
          <w:rFonts w:hint="eastAsia" w:asciiTheme="minorEastAsia" w:hAnsiTheme="minorEastAsia" w:eastAsiaTheme="minorEastAsia" w:cstheme="minorEastAsia"/>
          <w:sz w:val="24"/>
        </w:rPr>
        <w:t>从质量和服务均能满足磋商文件实质性响应要求的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中推荐</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rPr>
        <w:t>，并编写评审报告。</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13</w:t>
      </w:r>
      <w:r>
        <w:rPr>
          <w:rFonts w:hint="eastAsia" w:asciiTheme="minorEastAsia" w:hAnsiTheme="minorEastAsia" w:eastAsiaTheme="minorEastAsia" w:cstheme="minorEastAsia"/>
          <w:b/>
          <w:sz w:val="24"/>
        </w:rPr>
        <w:t>.终止竞争性磋商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出现下列情况之一时，</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有权宣布终止竞争性磋商采购，并将理由通知所有</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cs="@仿宋_GB2312" w:asciiTheme="minorEastAsia" w:hAnsiTheme="minorEastAsia" w:eastAsiaTheme="minorEastAsia"/>
          <w:kern w:val="2"/>
          <w:sz w:val="24"/>
          <w:szCs w:val="24"/>
        </w:rPr>
        <w:t>通过初审的</w:t>
      </w:r>
      <w:r>
        <w:rPr>
          <w:rFonts w:hint="eastAsia" w:cs="@仿宋_GB2312" w:asciiTheme="minorEastAsia" w:hAnsiTheme="minorEastAsia" w:eastAsiaTheme="minorEastAsia"/>
          <w:kern w:val="2"/>
          <w:sz w:val="24"/>
          <w:szCs w:val="24"/>
          <w:lang w:eastAsia="zh-CN"/>
        </w:rPr>
        <w:t>投标人</w:t>
      </w:r>
      <w:r>
        <w:rPr>
          <w:rFonts w:hint="eastAsia" w:asciiTheme="minorEastAsia" w:hAnsiTheme="minorEastAsia" w:eastAsiaTheme="minorEastAsia" w:cstheme="minorEastAsia"/>
          <w:sz w:val="24"/>
        </w:rPr>
        <w:t>不足规定数量，导致本次磋商缺乏竞争的；</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（2）出现影响公正的违法、违规行为的；</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（3）因重大变故，</w:t>
      </w:r>
      <w:r>
        <w:rPr>
          <w:rFonts w:hint="eastAsia" w:asciiTheme="minorEastAsia" w:hAnsiTheme="minorEastAsia" w:eastAsiaTheme="minorEastAsia" w:cstheme="minorEastAsia"/>
          <w:sz w:val="24"/>
          <w:lang w:val="en-US" w:eastAsia="zh-CN"/>
        </w:rPr>
        <w:t>招标</w:t>
      </w:r>
      <w:r>
        <w:rPr>
          <w:rFonts w:hint="eastAsia" w:asciiTheme="minorEastAsia" w:hAnsiTheme="minorEastAsia" w:eastAsiaTheme="minorEastAsia" w:cstheme="minorEastAsia"/>
          <w:sz w:val="24"/>
        </w:rPr>
        <w:t>任务取消的；</w:t>
      </w:r>
    </w:p>
    <w:p>
      <w:pPr>
        <w:spacing w:line="360" w:lineRule="auto"/>
        <w:ind w:firstLine="435"/>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磋商文件有重大漏洞，导致无法继续评审的；</w:t>
      </w:r>
    </w:p>
    <w:p>
      <w:pPr>
        <w:spacing w:line="360" w:lineRule="auto"/>
        <w:ind w:firstLine="435"/>
        <w:rPr>
          <w:rFonts w:hint="eastAsia"/>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）法律法规规定的其他情形。</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14</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的澄清、说明或更正</w:t>
      </w:r>
    </w:p>
    <w:p>
      <w:pPr>
        <w:spacing w:line="360" w:lineRule="auto"/>
        <w:ind w:firstLine="470" w:firstLineChars="19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将对</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的有效性、完整性和响应程度进行审查，审查时可以要求</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的澄清、说明或者更正不得超出</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的范围或者改变</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的实质性内容。对不同文字文本</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的解释发生异议的，以中文文本为准。</w:t>
      </w:r>
    </w:p>
    <w:p>
      <w:pPr>
        <w:spacing w:line="360" w:lineRule="auto"/>
        <w:ind w:firstLine="470" w:firstLineChars="196"/>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澄清、说明或者更正</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应当以书面形式（</w:t>
      </w:r>
      <w:r>
        <w:rPr>
          <w:rFonts w:hint="eastAsia" w:asciiTheme="minorEastAsia" w:hAnsiTheme="minorEastAsia" w:eastAsiaTheme="minorEastAsia" w:cstheme="minorEastAsia"/>
          <w:sz w:val="24"/>
          <w:highlight w:val="none"/>
          <w:lang w:val="en-US" w:eastAsia="zh-CN"/>
        </w:rPr>
        <w:t>即网上</w:t>
      </w:r>
      <w:r>
        <w:rPr>
          <w:rFonts w:hint="eastAsia" w:asciiTheme="minorEastAsia" w:hAnsiTheme="minorEastAsia" w:eastAsiaTheme="minorEastAsia" w:cstheme="minorEastAsia"/>
          <w:sz w:val="24"/>
          <w:highlight w:val="none"/>
        </w:rPr>
        <w:t>询标）作出。</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的澄清、说明或者更正应当</w:t>
      </w:r>
      <w:r>
        <w:rPr>
          <w:rFonts w:hint="eastAsia" w:asciiTheme="minorEastAsia" w:hAnsiTheme="minorEastAsia" w:eastAsiaTheme="minorEastAsia" w:cstheme="minorEastAsia"/>
          <w:sz w:val="24"/>
          <w:highlight w:val="none"/>
          <w:lang w:val="en-US" w:eastAsia="zh-CN"/>
        </w:rPr>
        <w:t>加盖投标人电子签章或公章</w:t>
      </w:r>
      <w:r>
        <w:rPr>
          <w:rFonts w:hint="eastAsia" w:asciiTheme="minorEastAsia" w:hAnsiTheme="minorEastAsia" w:eastAsiaTheme="minorEastAsia" w:cstheme="minorEastAsia"/>
          <w:b w:val="0"/>
          <w:bCs w:val="0"/>
          <w:sz w:val="24"/>
          <w:highlight w:val="none"/>
        </w:rPr>
        <w:t>。</w:t>
      </w:r>
    </w:p>
    <w:p>
      <w:pPr>
        <w:spacing w:line="360" w:lineRule="auto"/>
        <w:ind w:firstLine="435"/>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14.3</w:t>
      </w:r>
      <w:r>
        <w:rPr>
          <w:rFonts w:hint="eastAsia" w:asciiTheme="minorEastAsia" w:hAnsiTheme="minorEastAsia" w:eastAsiaTheme="minorEastAsia" w:cstheme="minorEastAsia"/>
          <w:b w:val="0"/>
          <w:bCs w:val="0"/>
          <w:sz w:val="24"/>
        </w:rPr>
        <w:t>如有询标，</w:t>
      </w:r>
      <w:r>
        <w:rPr>
          <w:rFonts w:hint="eastAsia" w:asciiTheme="minorEastAsia" w:hAnsiTheme="minorEastAsia" w:eastAsiaTheme="minorEastAsia" w:cstheme="minorEastAsia"/>
          <w:b w:val="0"/>
          <w:bCs w:val="0"/>
          <w:sz w:val="24"/>
          <w:lang w:val="en-US" w:eastAsia="zh-CN"/>
        </w:rPr>
        <w:t>投标人</w:t>
      </w:r>
      <w:r>
        <w:rPr>
          <w:rFonts w:hint="eastAsia" w:asciiTheme="minorEastAsia" w:hAnsiTheme="minorEastAsia" w:eastAsiaTheme="minorEastAsia" w:cstheme="minorEastAsia"/>
          <w:b w:val="0"/>
          <w:bCs w:val="0"/>
          <w:sz w:val="24"/>
        </w:rPr>
        <w:t>通过</w:t>
      </w:r>
      <w:r>
        <w:rPr>
          <w:rFonts w:hint="eastAsia" w:asciiTheme="minorEastAsia" w:hAnsiTheme="minorEastAsia" w:eastAsiaTheme="minorEastAsia" w:cstheme="minorEastAsia"/>
          <w:b w:val="0"/>
          <w:bCs w:val="0"/>
          <w:sz w:val="24"/>
          <w:highlight w:val="none"/>
        </w:rPr>
        <w:t>远程登录的方式接受网上询标。投标人应登录电子交易系统并保持在线状态，以便及时接收</w:t>
      </w:r>
      <w:r>
        <w:rPr>
          <w:rFonts w:hint="eastAsia" w:asciiTheme="minorEastAsia" w:hAnsiTheme="minorEastAsia" w:eastAsiaTheme="minorEastAsia" w:cstheme="minorEastAsia"/>
          <w:b w:val="0"/>
          <w:bCs w:val="0"/>
          <w:sz w:val="24"/>
          <w:highlight w:val="none"/>
          <w:lang w:val="en-US" w:eastAsia="zh-CN"/>
        </w:rPr>
        <w:t>评审小组</w:t>
      </w:r>
      <w:r>
        <w:rPr>
          <w:rFonts w:hint="eastAsia" w:asciiTheme="minorEastAsia" w:hAnsiTheme="minorEastAsia" w:eastAsiaTheme="minorEastAsia" w:cstheme="minorEastAsia"/>
          <w:b w:val="0"/>
          <w:bCs w:val="0"/>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sz w:val="24"/>
          <w:highlight w:val="none"/>
          <w:lang w:eastAsia="zh-CN"/>
        </w:rPr>
        <w:t>评审小组</w:t>
      </w:r>
      <w:r>
        <w:rPr>
          <w:rFonts w:hint="eastAsia" w:asciiTheme="minorEastAsia" w:hAnsiTheme="minorEastAsia" w:eastAsiaTheme="minorEastAsia" w:cstheme="minorEastAsia"/>
          <w:b w:val="0"/>
          <w:bCs w:val="0"/>
          <w:sz w:val="24"/>
          <w:highlight w:val="none"/>
        </w:rPr>
        <w:t>询标的，</w:t>
      </w:r>
      <w:r>
        <w:rPr>
          <w:rFonts w:hint="eastAsia" w:asciiTheme="minorEastAsia" w:hAnsiTheme="minorEastAsia" w:eastAsiaTheme="minorEastAsia" w:cstheme="minorEastAsia"/>
          <w:b w:val="0"/>
          <w:bCs w:val="0"/>
          <w:sz w:val="24"/>
          <w:highlight w:val="none"/>
          <w:lang w:eastAsia="zh-CN"/>
        </w:rPr>
        <w:t>投标人</w:t>
      </w:r>
      <w:r>
        <w:rPr>
          <w:rFonts w:hint="eastAsia" w:asciiTheme="minorEastAsia" w:hAnsiTheme="minorEastAsia" w:eastAsiaTheme="minorEastAsia" w:cstheme="minorEastAsia"/>
          <w:b w:val="0"/>
          <w:bCs w:val="0"/>
          <w:sz w:val="24"/>
          <w:highlight w:val="none"/>
        </w:rPr>
        <w:t>自行承担相</w:t>
      </w:r>
      <w:r>
        <w:rPr>
          <w:rFonts w:hint="eastAsia" w:asciiTheme="minorEastAsia" w:hAnsiTheme="minorEastAsia" w:eastAsiaTheme="minorEastAsia" w:cstheme="minorEastAsia"/>
          <w:b w:val="0"/>
          <w:bCs w:val="0"/>
          <w:sz w:val="24"/>
        </w:rPr>
        <w:t>关风险。</w:t>
      </w:r>
    </w:p>
    <w:p>
      <w:pPr>
        <w:spacing w:line="360" w:lineRule="auto"/>
        <w:ind w:firstLine="437"/>
        <w:outlineLvl w:val="1"/>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val="en-US" w:eastAsia="zh-CN"/>
        </w:rPr>
        <w:t>15</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最终投标报价</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.1磋商并不限定只</w:t>
      </w:r>
      <w:r>
        <w:rPr>
          <w:rFonts w:hint="eastAsia" w:asciiTheme="minorEastAsia" w:hAnsiTheme="minorEastAsia" w:eastAsiaTheme="minorEastAsia" w:cstheme="minorEastAsia"/>
          <w:sz w:val="24"/>
          <w:highlight w:val="none"/>
        </w:rPr>
        <w:t>进行</w:t>
      </w:r>
      <w:r>
        <w:rPr>
          <w:rFonts w:hint="eastAsia" w:asciiTheme="minorEastAsia" w:hAnsiTheme="minorEastAsia" w:eastAsiaTheme="minorEastAsia" w:cstheme="minorEastAsia"/>
          <w:sz w:val="24"/>
          <w:highlight w:val="none"/>
          <w:lang w:val="en-US" w:eastAsia="zh-CN"/>
        </w:rPr>
        <w:t>二</w:t>
      </w:r>
      <w:r>
        <w:rPr>
          <w:rFonts w:hint="eastAsia" w:asciiTheme="minorEastAsia" w:hAnsiTheme="minorEastAsia" w:eastAsiaTheme="minorEastAsia" w:cstheme="minorEastAsia"/>
          <w:sz w:val="24"/>
          <w:highlight w:val="none"/>
        </w:rPr>
        <w:t>轮报价，如果</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rPr>
        <w:t>认为有必要，可以要求</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进行多轮报价。</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.2在磋商内容不做实质性变更或重大调整的前提下，</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下轮报价不得高于上一轮报价。</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最终投标报价</w:t>
      </w:r>
      <w:r>
        <w:rPr>
          <w:rFonts w:hint="eastAsia" w:asciiTheme="minorEastAsia" w:hAnsiTheme="minorEastAsia" w:eastAsiaTheme="minorEastAsia" w:cstheme="minorEastAsia"/>
          <w:sz w:val="24"/>
        </w:rPr>
        <w:t>是</w:t>
      </w:r>
      <w:r>
        <w:rPr>
          <w:rFonts w:hint="eastAsia" w:asciiTheme="minorEastAsia" w:hAnsiTheme="minorEastAsia" w:eastAsiaTheme="minorEastAsia" w:cstheme="minorEastAsia"/>
          <w:sz w:val="24"/>
          <w:lang w:eastAsia="zh-CN"/>
        </w:rPr>
        <w:t>投标人投标文件</w:t>
      </w:r>
      <w:r>
        <w:rPr>
          <w:rFonts w:hint="eastAsia" w:asciiTheme="minorEastAsia" w:hAnsiTheme="minorEastAsia" w:eastAsiaTheme="minorEastAsia" w:cstheme="minorEastAsia"/>
          <w:sz w:val="24"/>
        </w:rPr>
        <w:t>的有效组成部分，</w:t>
      </w:r>
      <w:r>
        <w:rPr>
          <w:rFonts w:hint="eastAsia" w:asciiTheme="minorEastAsia" w:hAnsiTheme="minorEastAsia" w:eastAsiaTheme="minorEastAsia" w:cstheme="minorEastAsia"/>
          <w:sz w:val="24"/>
          <w:lang w:eastAsia="zh-CN"/>
        </w:rPr>
        <w:t>最终投标报价</w:t>
      </w:r>
      <w:r>
        <w:rPr>
          <w:rFonts w:hint="eastAsia" w:asciiTheme="minorEastAsia" w:hAnsiTheme="minorEastAsia" w:eastAsiaTheme="minorEastAsia" w:cstheme="minorEastAsia"/>
          <w:sz w:val="24"/>
        </w:rPr>
        <w:t>也是签订合同的依据。</w:t>
      </w:r>
    </w:p>
    <w:p>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val="en-US" w:eastAsia="zh-CN"/>
        </w:rPr>
        <w:t>15</w:t>
      </w:r>
      <w:r>
        <w:rPr>
          <w:rFonts w:hint="eastAsia" w:asciiTheme="minorEastAsia" w:hAnsiTheme="minorEastAsia" w:eastAsiaTheme="minorEastAsia" w:cstheme="minorEastAsia"/>
          <w:kern w:val="2"/>
          <w:sz w:val="24"/>
          <w:highlight w:val="none"/>
        </w:rPr>
        <w:t>.</w:t>
      </w:r>
      <w:r>
        <w:rPr>
          <w:rFonts w:hint="eastAsia" w:asciiTheme="minorEastAsia" w:hAnsiTheme="minorEastAsia" w:eastAsiaTheme="minorEastAsia" w:cstheme="minorEastAsia"/>
          <w:kern w:val="2"/>
          <w:sz w:val="24"/>
          <w:highlight w:val="none"/>
          <w:lang w:val="en-US" w:eastAsia="zh-CN"/>
        </w:rPr>
        <w:t>4</w:t>
      </w:r>
      <w:r>
        <w:rPr>
          <w:rFonts w:hint="eastAsia" w:asciiTheme="minorEastAsia" w:hAnsiTheme="minorEastAsia" w:eastAsiaTheme="minorEastAsia" w:cstheme="minorEastAsia"/>
          <w:kern w:val="2"/>
          <w:sz w:val="24"/>
          <w:highlight w:val="none"/>
        </w:rPr>
        <w:t>本项目的</w:t>
      </w:r>
      <w:r>
        <w:rPr>
          <w:rFonts w:hint="eastAsia" w:asciiTheme="minorEastAsia" w:hAnsiTheme="minorEastAsia" w:eastAsiaTheme="minorEastAsia" w:cstheme="minorEastAsia"/>
          <w:kern w:val="2"/>
          <w:sz w:val="24"/>
          <w:highlight w:val="none"/>
          <w:lang w:val="en-US" w:eastAsia="zh-CN"/>
        </w:rPr>
        <w:t>服务</w:t>
      </w:r>
      <w:r>
        <w:rPr>
          <w:rFonts w:hint="eastAsia" w:asciiTheme="minorEastAsia" w:hAnsiTheme="minorEastAsia" w:eastAsiaTheme="minorEastAsia" w:cstheme="minorEastAsia"/>
          <w:kern w:val="2"/>
          <w:sz w:val="24"/>
          <w:highlight w:val="none"/>
        </w:rPr>
        <w:t>地点为本须知前附表所述，</w:t>
      </w:r>
      <w:r>
        <w:rPr>
          <w:rFonts w:hint="eastAsia" w:asciiTheme="minorEastAsia" w:hAnsiTheme="minorEastAsia" w:eastAsiaTheme="minorEastAsia" w:cstheme="minorEastAsia"/>
          <w:kern w:val="2"/>
          <w:sz w:val="24"/>
          <w:highlight w:val="none"/>
          <w:lang w:eastAsia="zh-CN"/>
        </w:rPr>
        <w:t>投标人</w:t>
      </w:r>
      <w:r>
        <w:rPr>
          <w:rFonts w:hint="eastAsia" w:asciiTheme="minorEastAsia" w:hAnsiTheme="minorEastAsia" w:eastAsiaTheme="minorEastAsia" w:cstheme="minorEastAsia"/>
          <w:kern w:val="2"/>
          <w:sz w:val="24"/>
          <w:highlight w:val="none"/>
        </w:rPr>
        <w:t>可到</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现场踏勘以充分了解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位置、情况及任何</w:t>
      </w:r>
      <w:r>
        <w:rPr>
          <w:rFonts w:hint="eastAsia" w:asciiTheme="minorEastAsia" w:hAnsiTheme="minorEastAsia" w:eastAsiaTheme="minorEastAsia" w:cstheme="minorEastAsia"/>
          <w:kern w:val="2"/>
          <w:sz w:val="24"/>
          <w:highlight w:val="none"/>
          <w:lang w:eastAsia="zh-CN"/>
        </w:rPr>
        <w:t>其他</w:t>
      </w:r>
      <w:r>
        <w:rPr>
          <w:rFonts w:hint="eastAsia" w:asciiTheme="minorEastAsia" w:hAnsiTheme="minorEastAsia" w:eastAsiaTheme="minorEastAsia" w:cstheme="minorEastAsia"/>
          <w:kern w:val="2"/>
          <w:sz w:val="24"/>
          <w:highlight w:val="none"/>
        </w:rPr>
        <w:t>足以影响磋商报价的情况，任何因忽视或误解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场地情况而导致的索赔或</w:t>
      </w:r>
      <w:r>
        <w:rPr>
          <w:rFonts w:hint="eastAsia" w:asciiTheme="minorEastAsia" w:hAnsiTheme="minorEastAsia" w:eastAsiaTheme="minorEastAsia" w:cstheme="minorEastAsia"/>
          <w:kern w:val="2"/>
          <w:sz w:val="24"/>
          <w:highlight w:val="none"/>
          <w:lang w:val="en-US" w:eastAsia="zh-CN"/>
        </w:rPr>
        <w:t>服务期限</w:t>
      </w:r>
      <w:r>
        <w:rPr>
          <w:rFonts w:hint="eastAsia" w:asciiTheme="minorEastAsia" w:hAnsiTheme="minorEastAsia" w:eastAsiaTheme="minorEastAsia" w:cstheme="minorEastAsia"/>
          <w:kern w:val="2"/>
          <w:sz w:val="24"/>
          <w:highlight w:val="none"/>
        </w:rPr>
        <w:t>延长申请将不被批准。对于受</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现场场地限制，如需要另外寻找场地解决临时住宿，由此所产生的费用应包含在磋商报价范围内，</w:t>
      </w:r>
      <w:r>
        <w:rPr>
          <w:rFonts w:hint="eastAsia" w:asciiTheme="minorEastAsia" w:hAnsiTheme="minorEastAsia" w:eastAsiaTheme="minorEastAsia" w:cstheme="minorEastAsia"/>
          <w:kern w:val="2"/>
          <w:sz w:val="24"/>
          <w:highlight w:val="none"/>
          <w:lang w:eastAsia="zh-CN"/>
        </w:rPr>
        <w:t>招标人</w:t>
      </w:r>
      <w:r>
        <w:rPr>
          <w:rFonts w:hint="eastAsia" w:asciiTheme="minorEastAsia" w:hAnsiTheme="minorEastAsia" w:eastAsiaTheme="minorEastAsia" w:cstheme="minorEastAsia"/>
          <w:kern w:val="2"/>
          <w:sz w:val="24"/>
          <w:highlight w:val="none"/>
        </w:rPr>
        <w:t>不再承担该费用。</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lang w:val="en-US" w:eastAsia="zh-CN"/>
        </w:rPr>
        <w:t>15</w:t>
      </w:r>
      <w:r>
        <w:rPr>
          <w:rFonts w:hint="eastAsia" w:asciiTheme="minorEastAsia" w:hAnsiTheme="minorEastAsia" w:eastAsiaTheme="minorEastAsia" w:cstheme="minorEastAsia"/>
          <w:kern w:val="2"/>
          <w:sz w:val="24"/>
        </w:rPr>
        <w:t>.</w:t>
      </w:r>
      <w:r>
        <w:rPr>
          <w:rFonts w:hint="eastAsia" w:asciiTheme="minorEastAsia" w:hAnsiTheme="minorEastAsia" w:eastAsiaTheme="minorEastAsia" w:cstheme="minorEastAsia"/>
          <w:kern w:val="2"/>
          <w:sz w:val="24"/>
          <w:lang w:val="en-US" w:eastAsia="zh-CN"/>
        </w:rPr>
        <w:t>5</w:t>
      </w:r>
      <w:r>
        <w:rPr>
          <w:rFonts w:hint="eastAsia" w:asciiTheme="minorEastAsia" w:hAnsiTheme="minorEastAsia" w:eastAsiaTheme="minorEastAsia" w:cstheme="minorEastAsia"/>
          <w:kern w:val="2"/>
          <w:sz w:val="24"/>
        </w:rPr>
        <w:t>本</w:t>
      </w:r>
      <w:r>
        <w:rPr>
          <w:rFonts w:hint="eastAsia" w:asciiTheme="minorEastAsia" w:hAnsiTheme="minorEastAsia" w:eastAsiaTheme="minorEastAsia" w:cstheme="minorEastAsia"/>
          <w:kern w:val="2"/>
          <w:sz w:val="24"/>
          <w:lang w:val="en-US" w:eastAsia="zh-CN"/>
        </w:rPr>
        <w:t>项目</w:t>
      </w:r>
      <w:r>
        <w:rPr>
          <w:rFonts w:hint="eastAsia" w:asciiTheme="minorEastAsia" w:hAnsiTheme="minorEastAsia" w:eastAsiaTheme="minorEastAsia" w:cstheme="minorEastAsia"/>
          <w:kern w:val="2"/>
          <w:sz w:val="24"/>
        </w:rPr>
        <w:t>不接受恶意不平衡报价，不保证最低价</w:t>
      </w:r>
      <w:r>
        <w:rPr>
          <w:rFonts w:hint="eastAsia" w:asciiTheme="minorEastAsia" w:hAnsiTheme="minorEastAsia" w:eastAsiaTheme="minorEastAsia" w:cstheme="minorEastAsia"/>
          <w:kern w:val="2"/>
          <w:sz w:val="24"/>
          <w:lang w:eastAsia="zh-CN"/>
        </w:rPr>
        <w:t>中标</w:t>
      </w:r>
      <w:r>
        <w:rPr>
          <w:rFonts w:hint="eastAsia" w:asciiTheme="minorEastAsia" w:hAnsiTheme="minorEastAsia" w:eastAsiaTheme="minorEastAsia" w:cstheme="minorEastAsia"/>
          <w:kern w:val="2"/>
          <w:sz w:val="24"/>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16</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中标候选人</w:t>
      </w:r>
      <w:r>
        <w:rPr>
          <w:rFonts w:hint="eastAsia" w:asciiTheme="minorEastAsia" w:hAnsiTheme="minorEastAsia" w:eastAsiaTheme="minorEastAsia" w:cstheme="minorEastAsia"/>
          <w:b/>
          <w:sz w:val="24"/>
        </w:rPr>
        <w:t>的推荐原则</w:t>
      </w:r>
    </w:p>
    <w:p>
      <w:pPr>
        <w:spacing w:line="360" w:lineRule="auto"/>
        <w:ind w:firstLine="43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依据本项目磋商文件所约定的评审方法和标准，按照有效</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综合总得分由高到低依次推荐</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评审小组</w:t>
      </w:r>
      <w:r>
        <w:rPr>
          <w:rFonts w:hint="eastAsia" w:asciiTheme="minorEastAsia" w:hAnsiTheme="minorEastAsia" w:eastAsiaTheme="minorEastAsia" w:cstheme="minorEastAsia"/>
          <w:color w:val="auto"/>
          <w:kern w:val="0"/>
          <w:sz w:val="24"/>
          <w:highlight w:val="none"/>
        </w:rPr>
        <w:t>根据投标文件投票，按少数服从多数的原则确定中标候选人顺序。</w:t>
      </w:r>
    </w:p>
    <w:p>
      <w:pPr>
        <w:spacing w:line="360" w:lineRule="auto"/>
        <w:ind w:firstLine="437"/>
        <w:outlineLvl w:val="1"/>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val="en-US" w:eastAsia="zh-CN"/>
        </w:rPr>
        <w:t>17</w:t>
      </w:r>
      <w:r>
        <w:rPr>
          <w:rFonts w:hint="eastAsia" w:asciiTheme="minorEastAsia" w:hAnsiTheme="minorEastAsia" w:eastAsiaTheme="minorEastAsia" w:cstheme="minorEastAsia"/>
          <w:b/>
          <w:sz w:val="24"/>
        </w:rPr>
        <w:t>.确定</w:t>
      </w:r>
      <w:r>
        <w:rPr>
          <w:rFonts w:hint="eastAsia" w:asciiTheme="minorEastAsia" w:hAnsiTheme="minorEastAsia" w:eastAsiaTheme="minorEastAsia" w:cstheme="minorEastAsia"/>
          <w:b/>
          <w:sz w:val="24"/>
          <w:lang w:eastAsia="zh-CN"/>
        </w:rPr>
        <w:t>中标人</w:t>
      </w:r>
    </w:p>
    <w:p>
      <w:pPr>
        <w:spacing w:line="360" w:lineRule="auto"/>
        <w:ind w:firstLine="470" w:firstLineChars="196"/>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val="0"/>
          <w:sz w:val="24"/>
          <w:lang w:eastAsia="zh-CN"/>
        </w:rPr>
        <w:t>招标人</w:t>
      </w:r>
      <w:r>
        <w:rPr>
          <w:rFonts w:hint="eastAsia" w:asciiTheme="minorEastAsia" w:hAnsiTheme="minorEastAsia" w:eastAsiaTheme="minorEastAsia" w:cstheme="minorEastAsia"/>
          <w:b w:val="0"/>
          <w:sz w:val="24"/>
        </w:rPr>
        <w:t>委托</w:t>
      </w:r>
      <w:r>
        <w:rPr>
          <w:rFonts w:hint="eastAsia" w:asciiTheme="minorEastAsia" w:hAnsiTheme="minorEastAsia" w:eastAsiaTheme="minorEastAsia" w:cstheme="minorEastAsia"/>
          <w:b w:val="0"/>
          <w:sz w:val="24"/>
          <w:lang w:eastAsia="zh-CN"/>
        </w:rPr>
        <w:t>评审小组</w:t>
      </w:r>
      <w:r>
        <w:rPr>
          <w:rFonts w:hint="eastAsia" w:asciiTheme="minorEastAsia" w:hAnsiTheme="minorEastAsia" w:eastAsiaTheme="minorEastAsia" w:cstheme="minorEastAsia"/>
          <w:sz w:val="24"/>
        </w:rPr>
        <w:t>确定</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lang w:val="en-US" w:eastAsia="zh-CN"/>
        </w:rPr>
        <w:t>的</w:t>
      </w:r>
      <w:r>
        <w:rPr>
          <w:rFonts w:hint="eastAsia" w:asciiTheme="minorEastAsia" w:hAnsiTheme="minorEastAsia" w:eastAsiaTheme="minorEastAsia" w:cstheme="minorEastAsia"/>
          <w:sz w:val="24"/>
        </w:rPr>
        <w:t>，排名第一的</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lang w:val="en-US" w:eastAsia="zh-CN"/>
        </w:rPr>
        <w:t>即为中标人，</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在指定媒体上予以公告</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招标人确定中标人的，由招标人函告代理机构后，由</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在指定媒体上予以公告</w:t>
      </w:r>
      <w:r>
        <w:rPr>
          <w:rFonts w:hint="eastAsia" w:asciiTheme="minorEastAsia" w:hAnsiTheme="minorEastAsia" w:eastAsiaTheme="minorEastAsia" w:cstheme="minorEastAsia"/>
          <w:sz w:val="24"/>
          <w:lang w:eastAsia="zh-CN"/>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18</w:t>
      </w:r>
      <w:r>
        <w:rPr>
          <w:rFonts w:hint="eastAsia" w:asciiTheme="minorEastAsia" w:hAnsiTheme="minorEastAsia" w:eastAsiaTheme="minorEastAsia" w:cstheme="minorEastAsia"/>
          <w:b/>
          <w:sz w:val="24"/>
        </w:rPr>
        <w:t>.编写评审报告</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评审报告是根据全体</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成员签字的原始评审记录和评审结果编写的报告，评审报告由</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全体成员签字。对评审结论持有异议的</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成员可以阐述其不同意见和理由。</w:t>
      </w:r>
      <w:r>
        <w:rPr>
          <w:rFonts w:hint="eastAsia" w:asciiTheme="minorEastAsia" w:hAnsiTheme="minorEastAsia" w:eastAsiaTheme="minorEastAsia" w:cstheme="minorEastAsia"/>
          <w:sz w:val="24"/>
          <w:lang w:eastAsia="zh-CN"/>
        </w:rPr>
        <w:t>评审小组</w:t>
      </w:r>
      <w:r>
        <w:rPr>
          <w:rFonts w:hint="eastAsia" w:asciiTheme="minorEastAsia" w:hAnsiTheme="minorEastAsia" w:eastAsiaTheme="minorEastAsia" w:cstheme="minorEastAsia"/>
          <w:sz w:val="24"/>
        </w:rPr>
        <w:t>成员拒绝在评审报告上签字且不陈述其不同意见和理由的，视为同意评审结论。</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19</w:t>
      </w:r>
      <w:r>
        <w:rPr>
          <w:rFonts w:hint="eastAsia" w:asciiTheme="minorEastAsia" w:hAnsiTheme="minorEastAsia" w:eastAsiaTheme="minorEastAsia" w:cstheme="minorEastAsia"/>
          <w:b/>
          <w:sz w:val="24"/>
        </w:rPr>
        <w:t>.保密要求</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w:t>
      </w:r>
      <w:r>
        <w:rPr>
          <w:rFonts w:hint="eastAsia" w:asciiTheme="minorEastAsia" w:hAnsiTheme="minorEastAsia" w:eastAsiaTheme="minorEastAsia" w:cstheme="minorEastAsia"/>
          <w:sz w:val="24"/>
        </w:rPr>
        <w:t>.1评审将在严格保密的情况下进行。</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w:t>
      </w:r>
      <w:r>
        <w:rPr>
          <w:rFonts w:hint="eastAsia" w:asciiTheme="minorEastAsia" w:hAnsiTheme="minorEastAsia" w:eastAsiaTheme="minorEastAsia" w:cstheme="minorEastAsia"/>
          <w:sz w:val="24"/>
        </w:rPr>
        <w:t>.2有关人员应当遵守评审工作纪律，不得泄露评审文件、评审情况和评审中获悉的国家秘密、商业秘密</w:t>
      </w:r>
      <w:r>
        <w:rPr>
          <w:rFonts w:hint="eastAsia" w:asciiTheme="minorEastAsia" w:hAnsiTheme="minorEastAsia" w:eastAsiaTheme="minorEastAsia" w:cstheme="minorEastAsia"/>
          <w:sz w:val="24"/>
          <w:lang w:eastAsia="zh-CN"/>
        </w:rPr>
        <w:t>等</w:t>
      </w:r>
      <w:r>
        <w:rPr>
          <w:rFonts w:hint="eastAsia" w:asciiTheme="minorEastAsia" w:hAnsiTheme="minorEastAsia" w:eastAsiaTheme="minorEastAsia" w:cstheme="minorEastAsia"/>
          <w:sz w:val="24"/>
        </w:rPr>
        <w:t>。</w:t>
      </w:r>
    </w:p>
    <w:p>
      <w:pPr>
        <w:spacing w:line="360" w:lineRule="auto"/>
        <w:ind w:firstLine="437"/>
        <w:outlineLvl w:val="1"/>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0</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中标结果公告</w:t>
      </w:r>
    </w:p>
    <w:p>
      <w:pPr>
        <w:spacing w:line="360" w:lineRule="auto"/>
        <w:ind w:firstLine="435"/>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w:t>
      </w:r>
      <w:r>
        <w:rPr>
          <w:rFonts w:hint="eastAsia" w:asciiTheme="minorEastAsia" w:hAnsiTheme="minorEastAsia" w:eastAsiaTheme="minorEastAsia" w:cstheme="minorEastAsia"/>
          <w:kern w:val="2"/>
          <w:sz w:val="24"/>
          <w:lang w:val="en-US" w:eastAsia="zh-CN"/>
        </w:rPr>
        <w:t>0</w:t>
      </w:r>
      <w:r>
        <w:rPr>
          <w:rFonts w:hint="eastAsia" w:asciiTheme="minorEastAsia" w:hAnsiTheme="minorEastAsia" w:eastAsiaTheme="minorEastAsia" w:cstheme="minorEastAsia"/>
          <w:kern w:val="2"/>
          <w:sz w:val="24"/>
        </w:rPr>
        <w:t>.1</w:t>
      </w:r>
      <w:r>
        <w:rPr>
          <w:rFonts w:hint="eastAsia" w:asciiTheme="minorEastAsia" w:hAnsiTheme="minorEastAsia" w:eastAsiaTheme="minorEastAsia" w:cstheme="minorEastAsia"/>
          <w:kern w:val="2"/>
          <w:sz w:val="24"/>
          <w:lang w:eastAsia="zh-CN"/>
        </w:rPr>
        <w:t>中标人</w:t>
      </w:r>
      <w:r>
        <w:rPr>
          <w:rFonts w:hint="eastAsia" w:asciiTheme="minorEastAsia" w:hAnsiTheme="minorEastAsia" w:eastAsiaTheme="minorEastAsia" w:cstheme="minorEastAsia"/>
          <w:kern w:val="2"/>
          <w:sz w:val="24"/>
        </w:rPr>
        <w:t>确定后，</w:t>
      </w:r>
      <w:r>
        <w:rPr>
          <w:rFonts w:hint="eastAsia" w:asciiTheme="minorEastAsia" w:hAnsiTheme="minorEastAsia" w:eastAsiaTheme="minorEastAsia" w:cstheme="minorEastAsia"/>
          <w:kern w:val="2"/>
          <w:sz w:val="24"/>
          <w:lang w:eastAsia="zh-CN"/>
        </w:rPr>
        <w:t>代理机构</w:t>
      </w:r>
      <w:r>
        <w:rPr>
          <w:rFonts w:hint="eastAsia" w:asciiTheme="minorEastAsia" w:hAnsiTheme="minorEastAsia" w:eastAsiaTheme="minorEastAsia" w:cstheme="minorEastAsia"/>
          <w:kern w:val="2"/>
          <w:sz w:val="24"/>
        </w:rPr>
        <w:t>将在安徽公共资源交易集团网站（http://www.ahggzyjt.com）发布</w:t>
      </w:r>
      <w:r>
        <w:rPr>
          <w:rFonts w:hint="eastAsia" w:asciiTheme="minorEastAsia" w:hAnsiTheme="minorEastAsia" w:eastAsiaTheme="minorEastAsia" w:cstheme="minorEastAsia"/>
          <w:kern w:val="2"/>
          <w:sz w:val="24"/>
          <w:lang w:eastAsia="zh-CN"/>
        </w:rPr>
        <w:t>中标结果公告</w:t>
      </w:r>
      <w:r>
        <w:rPr>
          <w:rFonts w:hint="eastAsia" w:asciiTheme="minorEastAsia" w:hAnsiTheme="minorEastAsia" w:eastAsiaTheme="minorEastAsia" w:cstheme="minorEastAsia"/>
          <w:kern w:val="2"/>
          <w:sz w:val="24"/>
        </w:rPr>
        <w:t>。</w:t>
      </w:r>
    </w:p>
    <w:p>
      <w:pPr>
        <w:spacing w:line="360" w:lineRule="auto"/>
        <w:ind w:firstLine="435"/>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w:t>
      </w:r>
      <w:r>
        <w:rPr>
          <w:rFonts w:hint="eastAsia" w:asciiTheme="minorEastAsia" w:hAnsiTheme="minorEastAsia" w:eastAsiaTheme="minorEastAsia" w:cstheme="minorEastAsia"/>
          <w:kern w:val="2"/>
          <w:sz w:val="24"/>
          <w:lang w:val="en-US" w:eastAsia="zh-CN"/>
        </w:rPr>
        <w:t>0</w:t>
      </w:r>
      <w:r>
        <w:rPr>
          <w:rFonts w:hint="eastAsia" w:asciiTheme="minorEastAsia" w:hAnsiTheme="minorEastAsia" w:eastAsiaTheme="minorEastAsia" w:cstheme="minorEastAsia"/>
          <w:kern w:val="2"/>
          <w:sz w:val="24"/>
        </w:rPr>
        <w:t>.2</w:t>
      </w:r>
      <w:r>
        <w:rPr>
          <w:rFonts w:hint="eastAsia" w:asciiTheme="minorEastAsia" w:hAnsiTheme="minorEastAsia" w:eastAsiaTheme="minorEastAsia" w:cstheme="minorEastAsia"/>
          <w:kern w:val="2"/>
          <w:sz w:val="24"/>
          <w:lang w:eastAsia="zh-CN"/>
        </w:rPr>
        <w:t>中标结果公告</w:t>
      </w:r>
      <w:r>
        <w:rPr>
          <w:rFonts w:hint="eastAsia" w:asciiTheme="minorEastAsia" w:hAnsiTheme="minorEastAsia" w:eastAsiaTheme="minorEastAsia" w:cstheme="minorEastAsia"/>
          <w:kern w:val="2"/>
          <w:sz w:val="24"/>
        </w:rPr>
        <w:t>内容应当包括</w:t>
      </w:r>
      <w:r>
        <w:rPr>
          <w:rFonts w:hint="eastAsia" w:asciiTheme="minorEastAsia" w:hAnsiTheme="minorEastAsia" w:eastAsiaTheme="minorEastAsia" w:cstheme="minorEastAsia"/>
          <w:kern w:val="2"/>
          <w:sz w:val="24"/>
          <w:lang w:eastAsia="zh-CN"/>
        </w:rPr>
        <w:t>招标人</w:t>
      </w:r>
      <w:r>
        <w:rPr>
          <w:rFonts w:hint="eastAsia" w:asciiTheme="minorEastAsia" w:hAnsiTheme="minorEastAsia" w:eastAsiaTheme="minorEastAsia" w:cstheme="minorEastAsia"/>
          <w:kern w:val="2"/>
          <w:sz w:val="24"/>
        </w:rPr>
        <w:t>及其委托的</w:t>
      </w:r>
      <w:r>
        <w:rPr>
          <w:rFonts w:hint="eastAsia" w:asciiTheme="minorEastAsia" w:hAnsiTheme="minorEastAsia" w:eastAsiaTheme="minorEastAsia" w:cstheme="minorEastAsia"/>
          <w:kern w:val="2"/>
          <w:sz w:val="24"/>
          <w:lang w:eastAsia="zh-CN"/>
        </w:rPr>
        <w:t>代理机构</w:t>
      </w:r>
      <w:r>
        <w:rPr>
          <w:rFonts w:hint="eastAsia" w:asciiTheme="minorEastAsia" w:hAnsiTheme="minorEastAsia" w:eastAsiaTheme="minorEastAsia" w:cstheme="minorEastAsia"/>
          <w:kern w:val="2"/>
          <w:sz w:val="24"/>
        </w:rPr>
        <w:t>的名称、项目名称</w:t>
      </w:r>
      <w:r>
        <w:rPr>
          <w:rFonts w:hint="eastAsia" w:asciiTheme="minorEastAsia" w:hAnsiTheme="minorEastAsia" w:eastAsiaTheme="minorEastAsia" w:cstheme="minorEastAsia"/>
          <w:kern w:val="2"/>
          <w:sz w:val="24"/>
          <w:lang w:eastAsia="zh-CN"/>
        </w:rPr>
        <w:t>、</w:t>
      </w:r>
      <w:r>
        <w:rPr>
          <w:rFonts w:hint="eastAsia" w:asciiTheme="minorEastAsia" w:hAnsiTheme="minorEastAsia" w:eastAsiaTheme="minorEastAsia" w:cstheme="minorEastAsia"/>
          <w:kern w:val="2"/>
          <w:sz w:val="24"/>
        </w:rPr>
        <w:t>项目编号</w:t>
      </w:r>
      <w:r>
        <w:rPr>
          <w:rFonts w:hint="eastAsia" w:asciiTheme="minorEastAsia" w:hAnsiTheme="minorEastAsia" w:eastAsiaTheme="minorEastAsia" w:cstheme="minorEastAsia"/>
          <w:kern w:val="2"/>
          <w:sz w:val="24"/>
          <w:lang w:eastAsia="zh-CN"/>
        </w:rPr>
        <w:t>、中标人</w:t>
      </w:r>
      <w:r>
        <w:rPr>
          <w:rFonts w:hint="eastAsia" w:asciiTheme="minorEastAsia" w:hAnsiTheme="minorEastAsia" w:eastAsiaTheme="minorEastAsia" w:cstheme="minorEastAsia"/>
          <w:kern w:val="2"/>
          <w:sz w:val="24"/>
        </w:rPr>
        <w:t>名称</w:t>
      </w:r>
      <w:r>
        <w:rPr>
          <w:rFonts w:hint="eastAsia" w:asciiTheme="minorEastAsia" w:hAnsiTheme="minorEastAsia" w:eastAsiaTheme="minorEastAsia" w:cstheme="minorEastAsia"/>
          <w:kern w:val="2"/>
          <w:sz w:val="24"/>
          <w:lang w:eastAsia="zh-CN"/>
        </w:rPr>
        <w:t>、中标</w:t>
      </w:r>
      <w:r>
        <w:rPr>
          <w:rFonts w:hint="eastAsia" w:asciiTheme="minorEastAsia" w:hAnsiTheme="minorEastAsia" w:eastAsiaTheme="minorEastAsia" w:cstheme="minorEastAsia"/>
          <w:kern w:val="2"/>
          <w:sz w:val="24"/>
        </w:rPr>
        <w:t>金额。</w:t>
      </w:r>
    </w:p>
    <w:p>
      <w:pPr>
        <w:spacing w:line="360" w:lineRule="auto"/>
        <w:ind w:firstLine="437"/>
        <w:outlineLvl w:val="1"/>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21.磋商结果的异议、投诉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kern w:val="2"/>
          <w:sz w:val="24"/>
          <w:szCs w:val="24"/>
          <w:highlight w:val="none"/>
          <w:lang w:val="en-US" w:eastAsia="zh-CN"/>
        </w:rPr>
      </w:pPr>
      <w:r>
        <w:rPr>
          <w:rFonts w:hint="eastAsia" w:cs="@仿宋_GB2312" w:asciiTheme="minorHAnsi" w:hAnsiTheme="minorHAnsi" w:eastAsiaTheme="minorEastAsia"/>
          <w:b w:val="0"/>
          <w:bCs w:val="0"/>
          <w:kern w:val="2"/>
          <w:sz w:val="24"/>
          <w:szCs w:val="24"/>
          <w:highlight w:val="none"/>
          <w:lang w:val="en-US" w:eastAsia="zh-CN"/>
        </w:rPr>
        <w:t>21.1对</w:t>
      </w:r>
      <w:r>
        <w:rPr>
          <w:rFonts w:hint="eastAsia" w:cs="@仿宋_GB2312" w:asciiTheme="minorHAnsi" w:hAnsiTheme="minorHAnsi" w:eastAsiaTheme="minorEastAsia"/>
          <w:kern w:val="2"/>
          <w:sz w:val="24"/>
          <w:szCs w:val="24"/>
          <w:highlight w:val="none"/>
          <w:lang w:val="en-US" w:eastAsia="zh-CN"/>
        </w:rPr>
        <w:t>于磋商结果有异议的，应在中标结果公告规定的时间内向招标人或代理机构提出。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cs="@仿宋_GB2312" w:asciiTheme="minorHAnsi" w:hAnsiTheme="minorHAnsi" w:eastAsiaTheme="minorEastAsia"/>
          <w:kern w:val="2"/>
          <w:sz w:val="24"/>
          <w:szCs w:val="24"/>
          <w:highlight w:val="none"/>
          <w:lang w:val="en-US" w:eastAsia="zh-CN"/>
        </w:rPr>
        <w:t>21.2对于异议答复不满意的，应在收到异议答复之日起3日内向磋商公告载明的监督管理部门提出。</w:t>
      </w:r>
    </w:p>
    <w:p>
      <w:pPr>
        <w:spacing w:line="360" w:lineRule="auto"/>
        <w:ind w:firstLine="437"/>
        <w:outlineLvl w:val="1"/>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中标通知书</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发布</w:t>
      </w:r>
      <w:r>
        <w:rPr>
          <w:rFonts w:hint="eastAsia" w:asciiTheme="minorEastAsia" w:hAnsiTheme="minorEastAsia" w:eastAsiaTheme="minorEastAsia" w:cstheme="minorEastAsia"/>
          <w:sz w:val="24"/>
          <w:lang w:eastAsia="zh-CN"/>
        </w:rPr>
        <w:t>中标结果公告</w:t>
      </w:r>
      <w:r>
        <w:rPr>
          <w:rFonts w:hint="eastAsia" w:asciiTheme="minorEastAsia" w:hAnsiTheme="minorEastAsia" w:eastAsiaTheme="minorEastAsia" w:cstheme="minorEastAsia"/>
          <w:sz w:val="24"/>
        </w:rPr>
        <w:t>的同时</w:t>
      </w:r>
      <w:r>
        <w:rPr>
          <w:rFonts w:hint="eastAsia" w:asciiTheme="minorEastAsia" w:hAnsiTheme="minorEastAsia" w:eastAsiaTheme="minorEastAsia" w:cstheme="minorEastAsia"/>
          <w:sz w:val="24"/>
          <w:u w:val="none"/>
        </w:rPr>
        <w:t>以</w:t>
      </w:r>
      <w:r>
        <w:rPr>
          <w:rFonts w:hint="eastAsia" w:asciiTheme="minorEastAsia" w:hAnsiTheme="minorEastAsia" w:eastAsiaTheme="minorEastAsia" w:cstheme="minorEastAsia"/>
          <w:sz w:val="24"/>
          <w:u w:val="none"/>
          <w:lang w:eastAsia="zh-CN"/>
        </w:rPr>
        <w:t>投标人</w:t>
      </w:r>
      <w:r>
        <w:rPr>
          <w:rFonts w:hint="eastAsia" w:asciiTheme="minorEastAsia" w:hAnsiTheme="minorEastAsia" w:eastAsiaTheme="minorEastAsia" w:cstheme="minorEastAsia"/>
          <w:sz w:val="24"/>
          <w:u w:val="none"/>
        </w:rPr>
        <w:t>须知前附表规定</w:t>
      </w:r>
      <w:r>
        <w:rPr>
          <w:rFonts w:hint="eastAsia" w:asciiTheme="minorEastAsia" w:hAnsiTheme="minorEastAsia" w:eastAsiaTheme="minorEastAsia" w:cstheme="minorEastAsia"/>
          <w:sz w:val="24"/>
        </w:rPr>
        <w:t>的形式向</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发出</w:t>
      </w:r>
      <w:r>
        <w:rPr>
          <w:rFonts w:hint="eastAsia" w:asciiTheme="minorEastAsia" w:hAnsiTheme="minorEastAsia" w:eastAsiaTheme="minorEastAsia" w:cstheme="minorEastAsia"/>
          <w:sz w:val="24"/>
          <w:lang w:eastAsia="zh-CN"/>
        </w:rPr>
        <w:t>中标通知书</w:t>
      </w:r>
      <w:r>
        <w:rPr>
          <w:rFonts w:hint="eastAsia" w:asciiTheme="minorEastAsia" w:hAnsiTheme="minorEastAsia" w:eastAsiaTheme="minorEastAsia" w:cstheme="minorEastAsia"/>
          <w:sz w:val="24"/>
        </w:rPr>
        <w:t>。</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中标通知书</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具有同等法律效力。</w:t>
      </w:r>
      <w:r>
        <w:rPr>
          <w:rFonts w:hint="eastAsia" w:asciiTheme="minorEastAsia" w:hAnsiTheme="minorEastAsia" w:eastAsiaTheme="minorEastAsia" w:cstheme="minorEastAsia"/>
          <w:sz w:val="24"/>
          <w:lang w:eastAsia="zh-CN"/>
        </w:rPr>
        <w:t>中标通知书</w:t>
      </w:r>
      <w:r>
        <w:rPr>
          <w:rFonts w:hint="eastAsia" w:asciiTheme="minorEastAsia" w:hAnsiTheme="minorEastAsia" w:eastAsiaTheme="minorEastAsia" w:cstheme="minorEastAsia"/>
          <w:sz w:val="24"/>
        </w:rPr>
        <w:t>发出以后，</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改变</w:t>
      </w:r>
      <w:r>
        <w:rPr>
          <w:rFonts w:hint="eastAsia" w:asciiTheme="minorEastAsia" w:hAnsiTheme="minorEastAsia" w:eastAsiaTheme="minorEastAsia" w:cstheme="minorEastAsia"/>
          <w:sz w:val="24"/>
          <w:lang w:eastAsia="zh-CN"/>
        </w:rPr>
        <w:t>中标</w:t>
      </w:r>
      <w:r>
        <w:rPr>
          <w:rFonts w:hint="eastAsia" w:asciiTheme="minorEastAsia" w:hAnsiTheme="minorEastAsia" w:eastAsiaTheme="minorEastAsia" w:cstheme="minorEastAsia"/>
          <w:sz w:val="24"/>
        </w:rPr>
        <w:t>结果或者</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放弃</w:t>
      </w:r>
      <w:r>
        <w:rPr>
          <w:rFonts w:hint="eastAsia" w:asciiTheme="minorEastAsia" w:hAnsiTheme="minorEastAsia" w:eastAsiaTheme="minorEastAsia" w:cstheme="minorEastAsia"/>
          <w:sz w:val="24"/>
          <w:lang w:eastAsia="zh-CN"/>
        </w:rPr>
        <w:t>中标资格</w:t>
      </w:r>
      <w:r>
        <w:rPr>
          <w:rFonts w:hint="eastAsia" w:asciiTheme="minorEastAsia" w:hAnsiTheme="minorEastAsia" w:eastAsiaTheme="minorEastAsia" w:cstheme="minorEastAsia"/>
          <w:sz w:val="24"/>
        </w:rPr>
        <w:t>，应当承担相应的法律责任。</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中标通知书</w:t>
      </w:r>
      <w:r>
        <w:rPr>
          <w:rFonts w:hint="eastAsia" w:asciiTheme="minorEastAsia" w:hAnsiTheme="minorEastAsia" w:eastAsiaTheme="minorEastAsia" w:cstheme="minorEastAsia"/>
          <w:sz w:val="24"/>
        </w:rPr>
        <w:t>是合同的组成部分。</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.告知磋商结果</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中标结果公告</w:t>
      </w:r>
      <w:r>
        <w:rPr>
          <w:rFonts w:hint="eastAsia" w:asciiTheme="minorEastAsia" w:hAnsiTheme="minorEastAsia" w:eastAsiaTheme="minorEastAsia" w:cstheme="minorEastAsia"/>
          <w:sz w:val="24"/>
        </w:rPr>
        <w:t>发布后，</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自行登录电子交易系统查询结果信息。</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对未</w:t>
      </w:r>
      <w:r>
        <w:rPr>
          <w:rFonts w:hint="eastAsia" w:asciiTheme="minorEastAsia" w:hAnsiTheme="minorEastAsia" w:eastAsiaTheme="minorEastAsia" w:cstheme="minorEastAsia"/>
          <w:sz w:val="24"/>
          <w:lang w:eastAsia="zh-CN"/>
        </w:rPr>
        <w:t>中标</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不做未</w:t>
      </w:r>
      <w:r>
        <w:rPr>
          <w:rFonts w:hint="eastAsia" w:asciiTheme="minorEastAsia" w:hAnsiTheme="minorEastAsia" w:eastAsiaTheme="minorEastAsia" w:cstheme="minorEastAsia"/>
          <w:sz w:val="24"/>
          <w:lang w:eastAsia="zh-CN"/>
        </w:rPr>
        <w:t>中标</w:t>
      </w:r>
      <w:r>
        <w:rPr>
          <w:rFonts w:hint="eastAsia" w:asciiTheme="minorEastAsia" w:hAnsiTheme="minorEastAsia" w:eastAsiaTheme="minorEastAsia" w:cstheme="minorEastAsia"/>
          <w:sz w:val="24"/>
        </w:rPr>
        <w:t>原因的解释。</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24</w:t>
      </w:r>
      <w:r>
        <w:rPr>
          <w:rFonts w:hint="eastAsia" w:asciiTheme="minorEastAsia" w:hAnsiTheme="minorEastAsia" w:eastAsiaTheme="minorEastAsia" w:cstheme="minorEastAsia"/>
          <w:b/>
          <w:sz w:val="24"/>
        </w:rPr>
        <w:t>.履约保证金</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没有按照</w:t>
      </w:r>
      <w:r>
        <w:rPr>
          <w:rFonts w:hint="eastAsia" w:asciiTheme="minorEastAsia" w:hAnsiTheme="minorEastAsia" w:eastAsiaTheme="minorEastAsia" w:cstheme="minorEastAsia"/>
          <w:sz w:val="24"/>
          <w:lang w:val="en-US" w:eastAsia="zh-CN"/>
        </w:rPr>
        <w:t>投标人须知前附表中</w:t>
      </w:r>
      <w:r>
        <w:rPr>
          <w:rFonts w:hint="eastAsia" w:asciiTheme="minorEastAsia" w:hAnsiTheme="minorEastAsia" w:eastAsiaTheme="minorEastAsia" w:cstheme="minorEastAsia"/>
          <w:sz w:val="24"/>
        </w:rPr>
        <w:t>履约保证金的规定执行，将视为放弃</w:t>
      </w:r>
      <w:r>
        <w:rPr>
          <w:rFonts w:hint="eastAsia" w:asciiTheme="minorEastAsia" w:hAnsiTheme="minorEastAsia" w:eastAsiaTheme="minorEastAsia" w:cstheme="minorEastAsia"/>
          <w:sz w:val="24"/>
          <w:lang w:eastAsia="zh-CN"/>
        </w:rPr>
        <w:t>中标资格</w:t>
      </w:r>
      <w:r>
        <w:rPr>
          <w:rFonts w:hint="eastAsia" w:asciiTheme="minorEastAsia" w:hAnsiTheme="minorEastAsia" w:eastAsiaTheme="minorEastAsia" w:cstheme="minorEastAsia"/>
          <w:sz w:val="24"/>
        </w:rPr>
        <w:t>。在此情况下，</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可确定下一</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，也可以重新开展</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w:t>
      </w:r>
    </w:p>
    <w:p>
      <w:pPr>
        <w:spacing w:line="360" w:lineRule="auto"/>
        <w:ind w:firstLine="437"/>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lang w:val="en-US" w:eastAsia="zh-CN"/>
        </w:rPr>
        <w:t>25</w:t>
      </w:r>
      <w:r>
        <w:rPr>
          <w:rFonts w:hint="eastAsia" w:asciiTheme="minorEastAsia" w:hAnsiTheme="minorEastAsia" w:eastAsiaTheme="minorEastAsia" w:cstheme="minorEastAsia"/>
          <w:b/>
          <w:sz w:val="24"/>
        </w:rPr>
        <w:t>.代理费用</w:t>
      </w:r>
    </w:p>
    <w:p>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放弃</w:t>
      </w:r>
      <w:r>
        <w:rPr>
          <w:rFonts w:hint="eastAsia" w:asciiTheme="minorEastAsia" w:hAnsiTheme="minorEastAsia" w:eastAsiaTheme="minorEastAsia" w:cstheme="minorEastAsia"/>
          <w:kern w:val="2"/>
          <w:sz w:val="24"/>
          <w:highlight w:val="none"/>
          <w:lang w:eastAsia="zh-CN"/>
        </w:rPr>
        <w:t>中标资格</w:t>
      </w:r>
      <w:r>
        <w:rPr>
          <w:rFonts w:hint="eastAsia" w:asciiTheme="minorEastAsia" w:hAnsiTheme="minorEastAsia" w:eastAsiaTheme="minorEastAsia" w:cstheme="minorEastAsia"/>
          <w:kern w:val="2"/>
          <w:sz w:val="24"/>
          <w:highlight w:val="none"/>
        </w:rPr>
        <w:t>的，</w:t>
      </w:r>
      <w:r>
        <w:rPr>
          <w:rFonts w:hint="eastAsia" w:asciiTheme="minorEastAsia" w:hAnsiTheme="minorEastAsia" w:eastAsiaTheme="minorEastAsia" w:cstheme="minorEastAsia"/>
          <w:sz w:val="24"/>
          <w:highlight w:val="none"/>
          <w:lang w:val="en-US" w:eastAsia="zh-CN"/>
        </w:rPr>
        <w:t>本磋商项目应收取的</w:t>
      </w:r>
      <w:r>
        <w:rPr>
          <w:rFonts w:hint="eastAsia" w:ascii="宋体" w:hAnsi="宋体" w:eastAsia="宋体"/>
          <w:b w:val="0"/>
          <w:sz w:val="24"/>
          <w:szCs w:val="24"/>
          <w:highlight w:val="none"/>
        </w:rPr>
        <w:t>招标代理</w:t>
      </w:r>
      <w:r>
        <w:rPr>
          <w:rFonts w:hint="eastAsia"/>
          <w:b w:val="0"/>
          <w:sz w:val="24"/>
          <w:szCs w:val="24"/>
          <w:highlight w:val="none"/>
        </w:rPr>
        <w:t>服务费</w:t>
      </w:r>
      <w:r>
        <w:rPr>
          <w:rFonts w:hint="eastAsia" w:asciiTheme="minorEastAsia" w:hAnsiTheme="minorEastAsia" w:eastAsiaTheme="minorEastAsia" w:cstheme="minorEastAsia"/>
          <w:kern w:val="2"/>
          <w:sz w:val="24"/>
          <w:highlight w:val="none"/>
        </w:rPr>
        <w:t>由其承担。</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26</w:t>
      </w:r>
      <w:r>
        <w:rPr>
          <w:rFonts w:hint="eastAsia" w:asciiTheme="minorEastAsia" w:hAnsiTheme="minorEastAsia" w:eastAsiaTheme="minorEastAsia" w:cstheme="minorEastAsia"/>
          <w:b/>
          <w:sz w:val="24"/>
        </w:rPr>
        <w:t>.签订合同</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与</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应当在中标通知书发出后及时签订合同。</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w:t>
      </w:r>
      <w:r>
        <w:rPr>
          <w:rFonts w:hint="eastAsia" w:asciiTheme="minorEastAsia" w:hAnsiTheme="minorEastAsia" w:eastAsiaTheme="minorEastAsia" w:cstheme="minorEastAsia"/>
          <w:sz w:val="24"/>
        </w:rPr>
        <w:t>.2磋商文件、</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及其澄清文件等，均为签订合同的依据。</w:t>
      </w:r>
    </w:p>
    <w:p>
      <w:pPr>
        <w:spacing w:line="360" w:lineRule="auto"/>
        <w:ind w:firstLine="470" w:firstLineChars="19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拒绝与</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签订合同的，</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可以按照评审报告推荐的</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rPr>
        <w:t>名单排序，确定下一</w:t>
      </w:r>
      <w:r>
        <w:rPr>
          <w:rFonts w:hint="eastAsia" w:asciiTheme="minorEastAsia" w:hAnsiTheme="minorEastAsia" w:eastAsiaTheme="minorEastAsia" w:cstheme="minorEastAsia"/>
          <w:sz w:val="24"/>
          <w:lang w:eastAsia="zh-CN"/>
        </w:rPr>
        <w:t>中标候选人</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，也可以重新开展</w:t>
      </w:r>
      <w:r>
        <w:rPr>
          <w:rFonts w:hint="eastAsia" w:asciiTheme="minorEastAsia" w:hAnsiTheme="minorEastAsia" w:eastAsiaTheme="minorEastAsia" w:cstheme="minorEastAsia"/>
          <w:sz w:val="24"/>
          <w:lang w:eastAsia="zh-CN"/>
        </w:rPr>
        <w:t>磋商活动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中标人</w:t>
      </w:r>
      <w:r>
        <w:rPr>
          <w:rFonts w:hint="eastAsia" w:asciiTheme="minorEastAsia" w:hAnsiTheme="minorEastAsia" w:eastAsiaTheme="minorEastAsia" w:cstheme="minorEastAsia"/>
          <w:sz w:val="24"/>
        </w:rPr>
        <w:t>拒绝签订</w:t>
      </w:r>
      <w:r>
        <w:rPr>
          <w:rFonts w:hint="eastAsia" w:asciiTheme="minorEastAsia" w:hAnsiTheme="minorEastAsia" w:eastAsiaTheme="minorEastAsia" w:cstheme="minorEastAsia"/>
          <w:sz w:val="24"/>
          <w:lang w:eastAsia="zh-CN"/>
        </w:rPr>
        <w:t>合同</w:t>
      </w:r>
      <w:r>
        <w:rPr>
          <w:rFonts w:hint="eastAsia" w:asciiTheme="minorEastAsia" w:hAnsiTheme="minorEastAsia" w:eastAsiaTheme="minorEastAsia" w:cstheme="minorEastAsia"/>
          <w:sz w:val="24"/>
        </w:rPr>
        <w:t>的不得参加对该项目重新开展的</w:t>
      </w:r>
      <w:r>
        <w:rPr>
          <w:rFonts w:hint="eastAsia" w:asciiTheme="minorEastAsia" w:hAnsiTheme="minorEastAsia" w:eastAsiaTheme="minorEastAsia" w:cstheme="minorEastAsia"/>
          <w:sz w:val="24"/>
          <w:lang w:eastAsia="zh-CN"/>
        </w:rPr>
        <w:t>磋商活动</w:t>
      </w:r>
      <w:r>
        <w:rPr>
          <w:rFonts w:hint="eastAsia" w:asciiTheme="minorEastAsia" w:hAnsiTheme="minorEastAsia" w:eastAsiaTheme="minorEastAsia" w:cstheme="minorEastAsia"/>
          <w:sz w:val="24"/>
        </w:rPr>
        <w:t>。</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27</w:t>
      </w:r>
      <w:r>
        <w:rPr>
          <w:rFonts w:hint="eastAsia" w:asciiTheme="minorEastAsia" w:hAnsiTheme="minorEastAsia" w:eastAsiaTheme="minorEastAsia" w:cstheme="minorEastAsia"/>
          <w:b/>
          <w:sz w:val="24"/>
        </w:rPr>
        <w:t>.廉洁自律规定</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27</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工作人员不得以不正当手段获取</w:t>
      </w:r>
      <w:r>
        <w:rPr>
          <w:rFonts w:hint="eastAsia" w:asciiTheme="minorEastAsia" w:hAnsiTheme="minorEastAsia" w:eastAsiaTheme="minorEastAsia" w:cstheme="minorEastAsia"/>
          <w:sz w:val="24"/>
          <w:lang w:val="en-US" w:eastAsia="zh-CN"/>
        </w:rPr>
        <w:t>招标</w:t>
      </w:r>
      <w:r>
        <w:rPr>
          <w:rFonts w:hint="eastAsia" w:asciiTheme="minorEastAsia" w:hAnsiTheme="minorEastAsia" w:eastAsiaTheme="minorEastAsia" w:cstheme="minorEastAsia"/>
          <w:sz w:val="24"/>
        </w:rPr>
        <w:t>代理业务，不得与</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恶意串通。</w:t>
      </w:r>
    </w:p>
    <w:p>
      <w:pPr>
        <w:spacing w:line="360" w:lineRule="auto"/>
        <w:ind w:firstLine="4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27</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代理机构</w:t>
      </w:r>
      <w:r>
        <w:rPr>
          <w:rFonts w:hint="eastAsia" w:asciiTheme="minorEastAsia" w:hAnsiTheme="minorEastAsia" w:eastAsiaTheme="minorEastAsia" w:cstheme="minorEastAsia"/>
          <w:sz w:val="24"/>
        </w:rPr>
        <w:t>工作人员不得接受</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或者</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组织的宴请、旅游、娱乐，不得收受礼品、现金、有价证券等，不得向</w:t>
      </w:r>
      <w:r>
        <w:rPr>
          <w:rFonts w:hint="eastAsia" w:asciiTheme="minorEastAsia" w:hAnsiTheme="minorEastAsia" w:eastAsiaTheme="minorEastAsia" w:cstheme="minorEastAsia"/>
          <w:sz w:val="24"/>
          <w:lang w:eastAsia="zh-CN"/>
        </w:rPr>
        <w:t>招标人</w:t>
      </w:r>
      <w:r>
        <w:rPr>
          <w:rFonts w:hint="eastAsia" w:asciiTheme="minorEastAsia" w:hAnsiTheme="minorEastAsia" w:eastAsiaTheme="minorEastAsia" w:cstheme="minorEastAsia"/>
          <w:sz w:val="24"/>
        </w:rPr>
        <w:t>或者</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报销应当由个人承担的费用。</w:t>
      </w:r>
    </w:p>
    <w:p>
      <w:pPr>
        <w:spacing w:line="360" w:lineRule="auto"/>
        <w:ind w:firstLine="437"/>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28</w:t>
      </w:r>
      <w:r>
        <w:rPr>
          <w:rFonts w:hint="eastAsia" w:asciiTheme="minorEastAsia" w:hAnsiTheme="minorEastAsia" w:eastAsiaTheme="minorEastAsia" w:cstheme="minorEastAsia"/>
          <w:b/>
          <w:sz w:val="24"/>
        </w:rPr>
        <w:t>.需要补充的其他内容</w:t>
      </w:r>
    </w:p>
    <w:p>
      <w:pPr>
        <w:spacing w:line="360" w:lineRule="auto"/>
        <w:ind w:firstLine="435"/>
        <w:rPr>
          <w:sz w:val="24"/>
        </w:rPr>
      </w:pPr>
      <w:r>
        <w:rPr>
          <w:rFonts w:hint="eastAsia" w:asciiTheme="minorEastAsia" w:hAnsiTheme="minorEastAsia" w:eastAsiaTheme="minorEastAsia" w:cstheme="minorEastAsia"/>
          <w:sz w:val="24"/>
          <w:u w:val="none"/>
        </w:rPr>
        <w:t>需要补充的其他内容，见</w:t>
      </w:r>
      <w:r>
        <w:rPr>
          <w:rFonts w:hint="eastAsia" w:asciiTheme="minorEastAsia" w:hAnsiTheme="minorEastAsia" w:eastAsiaTheme="minorEastAsia" w:cstheme="minorEastAsia"/>
          <w:sz w:val="24"/>
          <w:u w:val="none"/>
          <w:lang w:eastAsia="zh-CN"/>
        </w:rPr>
        <w:t>投标人</w:t>
      </w:r>
      <w:r>
        <w:rPr>
          <w:rFonts w:hint="eastAsia" w:asciiTheme="minorEastAsia" w:hAnsiTheme="minorEastAsia" w:eastAsiaTheme="minorEastAsia" w:cstheme="minorEastAsia"/>
          <w:sz w:val="24"/>
          <w:u w:val="none"/>
        </w:rPr>
        <w:t>须知前附表</w:t>
      </w:r>
      <w:r>
        <w:rPr>
          <w:rFonts w:hint="eastAsia"/>
          <w:sz w:val="24"/>
          <w:u w:val="none"/>
        </w:rPr>
        <w:t>。</w:t>
      </w:r>
      <w:r>
        <w:rPr>
          <w:rFonts w:asciiTheme="minorEastAsia" w:hAnsiTheme="minorEastAsia" w:eastAsiaTheme="minorEastAsia"/>
          <w:sz w:val="24"/>
        </w:rPr>
        <w:br w:type="page"/>
      </w:r>
    </w:p>
    <w:p>
      <w:pPr>
        <w:pStyle w:val="3"/>
        <w:bidi w:val="0"/>
        <w:jc w:val="center"/>
        <w:outlineLvl w:val="0"/>
        <w:rPr>
          <w:rFonts w:hint="default"/>
          <w:lang w:val="en-US" w:eastAsia="zh-CN"/>
        </w:rPr>
      </w:pPr>
      <w:bookmarkStart w:id="5" w:name="_Toc11245"/>
      <w:r>
        <w:rPr>
          <w:rFonts w:hint="eastAsia"/>
          <w:lang w:val="en-US" w:eastAsia="zh-CN"/>
        </w:rPr>
        <w:t xml:space="preserve">第三章 </w:t>
      </w:r>
      <w:bookmarkEnd w:id="5"/>
      <w:r>
        <w:rPr>
          <w:rFonts w:hint="eastAsia"/>
          <w:lang w:val="en-US" w:eastAsia="zh-CN"/>
        </w:rPr>
        <w:t>招标人</w:t>
      </w:r>
      <w:r>
        <w:rPr>
          <w:rFonts w:hint="eastAsia"/>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rPr>
      </w:pPr>
      <w:bookmarkStart w:id="6" w:name="_Toc482188637"/>
      <w:r>
        <w:rPr>
          <w:rFonts w:ascii="Times New Roman" w:hAnsi="Times New Roman"/>
          <w:b/>
          <w:sz w:val="24"/>
          <w:szCs w:val="24"/>
        </w:rPr>
        <w:t>一、</w:t>
      </w:r>
      <w:bookmarkEnd w:id="6"/>
      <w:r>
        <w:rPr>
          <w:rFonts w:hint="eastAsia" w:ascii="Times New Roman" w:hAnsi="Times New Roman"/>
          <w:b/>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Times New Roman" w:hAnsi="Times New Roman"/>
          <w:i/>
          <w:iCs/>
          <w:color w:val="FF0000"/>
          <w:sz w:val="24"/>
          <w:szCs w:val="24"/>
        </w:rPr>
      </w:pPr>
      <w:r>
        <w:rPr>
          <w:rFonts w:hint="eastAsia" w:ascii="Times New Roman" w:hAnsi="Times New Roman"/>
          <w:i w:val="0"/>
          <w:iCs w:val="0"/>
          <w:color w:val="auto"/>
          <w:sz w:val="24"/>
          <w:szCs w:val="24"/>
        </w:rPr>
        <w:t>为缓</w:t>
      </w:r>
      <w:r>
        <w:rPr>
          <w:rFonts w:hint="eastAsia" w:asciiTheme="minorEastAsia" w:hAnsiTheme="minorEastAsia" w:eastAsiaTheme="minorEastAsia" w:cstheme="minorEastAsia"/>
          <w:i w:val="0"/>
          <w:iCs w:val="0"/>
          <w:color w:val="auto"/>
          <w:sz w:val="24"/>
          <w:szCs w:val="24"/>
        </w:rPr>
        <w:t>解</w:t>
      </w:r>
      <w:r>
        <w:rPr>
          <w:rFonts w:hint="eastAsia" w:asciiTheme="minorEastAsia" w:hAnsiTheme="minorEastAsia" w:eastAsiaTheme="minorEastAsia" w:cstheme="minorEastAsia"/>
          <w:i w:val="0"/>
          <w:iCs w:val="0"/>
          <w:color w:val="auto"/>
          <w:sz w:val="24"/>
          <w:szCs w:val="24"/>
          <w:lang w:eastAsia="zh-CN"/>
        </w:rPr>
        <w:t>百大集团</w:t>
      </w:r>
      <w:r>
        <w:rPr>
          <w:rFonts w:hint="eastAsia" w:asciiTheme="minorEastAsia" w:hAnsiTheme="minorEastAsia" w:eastAsiaTheme="minorEastAsia" w:cstheme="minorEastAsia"/>
          <w:i w:val="0"/>
          <w:iCs w:val="0"/>
          <w:caps w:val="0"/>
          <w:color w:val="000000"/>
          <w:spacing w:val="0"/>
          <w:sz w:val="24"/>
          <w:szCs w:val="24"/>
          <w:shd w:val="clear" w:fill="FFFFFF"/>
        </w:rPr>
        <w:t>企业点多面广，消防安全管理范围难度大</w:t>
      </w:r>
      <w:r>
        <w:rPr>
          <w:rFonts w:hint="eastAsia" w:asciiTheme="minorEastAsia" w:hAnsiTheme="minorEastAsia" w:eastAsiaTheme="minorEastAsia" w:cstheme="minorEastAsia"/>
          <w:i w:val="0"/>
          <w:iCs w:val="0"/>
          <w:color w:val="auto"/>
          <w:sz w:val="24"/>
          <w:szCs w:val="24"/>
        </w:rPr>
        <w:t>的</w:t>
      </w:r>
      <w:r>
        <w:rPr>
          <w:rFonts w:hint="eastAsia" w:ascii="Times New Roman" w:hAnsi="Times New Roman"/>
          <w:i w:val="0"/>
          <w:iCs w:val="0"/>
          <w:color w:val="auto"/>
          <w:sz w:val="24"/>
          <w:szCs w:val="24"/>
        </w:rPr>
        <w:t>矛盾，合肥百大集团拟通过本项目确定</w:t>
      </w:r>
      <w:r>
        <w:rPr>
          <w:rFonts w:hint="eastAsia"/>
          <w:sz w:val="24"/>
          <w:szCs w:val="24"/>
          <w:highlight w:val="none"/>
          <w:u w:val="single"/>
        </w:rPr>
        <w:t>消防安全第三方技术咨询服务</w:t>
      </w:r>
      <w:r>
        <w:rPr>
          <w:rFonts w:hint="eastAsia"/>
          <w:sz w:val="24"/>
          <w:szCs w:val="24"/>
          <w:highlight w:val="none"/>
          <w:u w:val="single"/>
          <w:lang w:eastAsia="zh-CN"/>
        </w:rPr>
        <w:t>公司</w:t>
      </w:r>
      <w:r>
        <w:rPr>
          <w:rFonts w:hint="eastAsia" w:ascii="Times New Roman" w:hAnsi="Times New Roman"/>
          <w:i w:val="0"/>
          <w:iCs w:val="0"/>
          <w:color w:val="auto"/>
          <w:sz w:val="24"/>
          <w:szCs w:val="24"/>
        </w:rPr>
        <w:t>，根据</w:t>
      </w:r>
      <w:r>
        <w:rPr>
          <w:rFonts w:hint="eastAsia" w:ascii="Times New Roman" w:hAnsi="Times New Roman"/>
          <w:i w:val="0"/>
          <w:iCs w:val="0"/>
          <w:color w:val="auto"/>
          <w:sz w:val="24"/>
          <w:szCs w:val="24"/>
          <w:lang w:eastAsia="zh-CN"/>
        </w:rPr>
        <w:t>百大</w:t>
      </w:r>
      <w:r>
        <w:rPr>
          <w:rFonts w:hint="eastAsia" w:ascii="Times New Roman" w:hAnsi="Times New Roman"/>
          <w:i w:val="0"/>
          <w:iCs w:val="0"/>
          <w:color w:val="auto"/>
          <w:sz w:val="24"/>
          <w:szCs w:val="24"/>
        </w:rPr>
        <w:t>集团</w:t>
      </w:r>
      <w:r>
        <w:rPr>
          <w:rFonts w:hint="eastAsia" w:ascii="Times New Roman" w:hAnsi="Times New Roman"/>
          <w:i w:val="0"/>
          <w:iCs w:val="0"/>
          <w:color w:val="auto"/>
          <w:sz w:val="24"/>
          <w:szCs w:val="24"/>
          <w:lang w:eastAsia="zh-CN"/>
        </w:rPr>
        <w:t>安全生产重点</w:t>
      </w:r>
      <w:r>
        <w:rPr>
          <w:rFonts w:hint="eastAsia" w:ascii="Times New Roman" w:hAnsi="Times New Roman"/>
          <w:i w:val="0"/>
          <w:iCs w:val="0"/>
          <w:color w:val="auto"/>
          <w:sz w:val="24"/>
          <w:szCs w:val="24"/>
          <w:lang w:val="en-US" w:eastAsia="zh-CN"/>
        </w:rPr>
        <w:t>工作</w:t>
      </w:r>
      <w:r>
        <w:rPr>
          <w:rFonts w:hint="eastAsia" w:ascii="Times New Roman" w:hAnsi="Times New Roman"/>
          <w:i w:val="0"/>
          <w:iCs w:val="0"/>
          <w:color w:val="auto"/>
          <w:sz w:val="24"/>
          <w:szCs w:val="24"/>
          <w:lang w:eastAsia="zh-CN"/>
        </w:rPr>
        <w:t>计划安排，</w:t>
      </w:r>
      <w:r>
        <w:rPr>
          <w:rFonts w:hint="eastAsia" w:ascii="Times New Roman" w:hAnsi="Times New Roman"/>
          <w:i w:val="0"/>
          <w:iCs w:val="0"/>
          <w:color w:val="auto"/>
          <w:sz w:val="24"/>
          <w:szCs w:val="24"/>
          <w:lang w:val="en-US" w:eastAsia="zh-CN"/>
        </w:rPr>
        <w:t>中标人协助百大</w:t>
      </w:r>
      <w:r>
        <w:rPr>
          <w:rFonts w:hint="eastAsia" w:ascii="Times New Roman" w:hAnsi="Times New Roman"/>
          <w:i w:val="0"/>
          <w:iCs w:val="0"/>
          <w:color w:val="auto"/>
          <w:sz w:val="24"/>
          <w:szCs w:val="24"/>
        </w:rPr>
        <w:t>集团</w:t>
      </w:r>
      <w:r>
        <w:rPr>
          <w:rFonts w:hint="eastAsia" w:ascii="Times New Roman" w:hAnsi="Times New Roman"/>
          <w:i w:val="0"/>
          <w:iCs w:val="0"/>
          <w:color w:val="auto"/>
          <w:sz w:val="24"/>
          <w:szCs w:val="24"/>
          <w:lang w:val="en-US" w:eastAsia="zh-CN"/>
        </w:rPr>
        <w:t>对</w:t>
      </w:r>
      <w:r>
        <w:rPr>
          <w:rFonts w:hint="eastAsia" w:ascii="宋体" w:hAnsi="宋体" w:eastAsia="宋体" w:cs="宋体"/>
          <w:b w:val="0"/>
          <w:bCs/>
          <w:sz w:val="24"/>
          <w:u w:val="none"/>
          <w:lang w:val="en-US" w:eastAsia="zh-CN"/>
        </w:rPr>
        <w:t>29个二级单位</w:t>
      </w:r>
      <w:r>
        <w:rPr>
          <w:rFonts w:hint="eastAsia" w:ascii="宋体" w:hAnsi="宋体" w:eastAsia="宋体" w:cs="宋体"/>
          <w:b w:val="0"/>
          <w:bCs/>
          <w:sz w:val="24"/>
          <w:u w:val="none"/>
        </w:rPr>
        <w:t>开展</w:t>
      </w:r>
      <w:r>
        <w:rPr>
          <w:rFonts w:hint="eastAsia" w:asciiTheme="minorEastAsia" w:hAnsiTheme="minorEastAsia" w:eastAsiaTheme="minorEastAsia" w:cstheme="minorEastAsia"/>
          <w:bCs/>
          <w:snapToGrid w:val="0"/>
          <w:kern w:val="0"/>
          <w:sz w:val="24"/>
          <w:szCs w:val="24"/>
          <w:highlight w:val="none"/>
          <w:u w:val="none"/>
        </w:rPr>
        <w:t>消防</w:t>
      </w:r>
      <w:r>
        <w:rPr>
          <w:rFonts w:hint="eastAsia" w:asciiTheme="minorEastAsia" w:hAnsiTheme="minorEastAsia" w:eastAsiaTheme="minorEastAsia" w:cstheme="minorEastAsia"/>
          <w:bCs/>
          <w:snapToGrid w:val="0"/>
          <w:kern w:val="0"/>
          <w:sz w:val="24"/>
          <w:szCs w:val="24"/>
          <w:highlight w:val="none"/>
          <w:u w:val="none"/>
          <w:lang w:eastAsia="zh-CN"/>
        </w:rPr>
        <w:t>隐患排查、</w:t>
      </w:r>
      <w:r>
        <w:rPr>
          <w:rFonts w:hint="eastAsia" w:asciiTheme="minorEastAsia" w:hAnsiTheme="minorEastAsia" w:eastAsiaTheme="minorEastAsia" w:cstheme="minorEastAsia"/>
          <w:bCs/>
          <w:snapToGrid w:val="0"/>
          <w:kern w:val="0"/>
          <w:sz w:val="24"/>
          <w:szCs w:val="24"/>
          <w:highlight w:val="none"/>
          <w:u w:val="none"/>
        </w:rPr>
        <w:t>技术</w:t>
      </w:r>
      <w:r>
        <w:rPr>
          <w:rFonts w:hint="eastAsia" w:asciiTheme="minorEastAsia" w:hAnsiTheme="minorEastAsia" w:eastAsiaTheme="minorEastAsia" w:cstheme="minorEastAsia"/>
          <w:bCs/>
          <w:snapToGrid w:val="0"/>
          <w:kern w:val="0"/>
          <w:sz w:val="24"/>
          <w:szCs w:val="24"/>
          <w:highlight w:val="none"/>
          <w:u w:val="none"/>
          <w:lang w:val="en-US" w:eastAsia="zh-CN"/>
        </w:rPr>
        <w:t>咨询</w:t>
      </w:r>
      <w:r>
        <w:rPr>
          <w:rFonts w:hint="eastAsia" w:asciiTheme="minorEastAsia" w:hAnsiTheme="minorEastAsia" w:eastAsiaTheme="minorEastAsia" w:cstheme="minorEastAsia"/>
          <w:bCs/>
          <w:snapToGrid w:val="0"/>
          <w:kern w:val="0"/>
          <w:sz w:val="24"/>
          <w:szCs w:val="24"/>
          <w:highlight w:val="none"/>
          <w:u w:val="none"/>
        </w:rPr>
        <w:t>服务、消防科普宣传</w:t>
      </w:r>
      <w:r>
        <w:rPr>
          <w:rFonts w:hint="eastAsia" w:asciiTheme="minorEastAsia" w:hAnsiTheme="minorEastAsia" w:eastAsiaTheme="minorEastAsia" w:cstheme="minorEastAsia"/>
          <w:bCs/>
          <w:snapToGrid w:val="0"/>
          <w:kern w:val="0"/>
          <w:sz w:val="24"/>
          <w:szCs w:val="24"/>
          <w:highlight w:val="none"/>
          <w:u w:val="none"/>
          <w:lang w:eastAsia="zh-CN"/>
        </w:rPr>
        <w:t>等</w:t>
      </w:r>
      <w:r>
        <w:rPr>
          <w:rFonts w:hint="eastAsia" w:ascii="Times New Roman" w:hAnsi="Times New Roman"/>
          <w:i w:val="0"/>
          <w:iCs w:val="0"/>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Times New Roman" w:hAnsi="Times New Roman"/>
          <w:i w:val="0"/>
          <w:iCs w:val="0"/>
          <w:color w:val="auto"/>
          <w:sz w:val="24"/>
          <w:szCs w:val="24"/>
          <w:u w:val="none"/>
        </w:rPr>
      </w:pPr>
      <w:r>
        <w:rPr>
          <w:rFonts w:hint="eastAsia" w:ascii="Times New Roman" w:hAnsi="Times New Roman"/>
          <w:i w:val="0"/>
          <w:iCs w:val="0"/>
          <w:color w:val="auto"/>
          <w:sz w:val="24"/>
          <w:szCs w:val="24"/>
        </w:rPr>
        <w:t>为合肥百大集团</w:t>
      </w:r>
      <w:r>
        <w:rPr>
          <w:rFonts w:hint="eastAsia" w:ascii="宋体" w:hAnsi="宋体" w:eastAsia="宋体" w:cs="宋体"/>
          <w:b w:val="0"/>
          <w:bCs/>
          <w:sz w:val="24"/>
          <w:u w:val="none"/>
          <w:lang w:val="en-US" w:eastAsia="zh-CN"/>
        </w:rPr>
        <w:t>29个二级单位</w:t>
      </w:r>
      <w:r>
        <w:rPr>
          <w:rFonts w:hint="eastAsia" w:ascii="Times New Roman" w:hAnsi="Times New Roman"/>
          <w:i w:val="0"/>
          <w:iCs w:val="0"/>
          <w:color w:val="auto"/>
          <w:sz w:val="24"/>
          <w:szCs w:val="24"/>
          <w:u w:val="none"/>
          <w:lang w:val="en-US" w:eastAsia="zh-CN"/>
        </w:rPr>
        <w:t>提供</w:t>
      </w:r>
      <w:r>
        <w:rPr>
          <w:rFonts w:hint="eastAsia" w:ascii="Times New Roman" w:hAnsi="Times New Roman"/>
          <w:i w:val="0"/>
          <w:iCs w:val="0"/>
          <w:color w:val="auto"/>
          <w:sz w:val="24"/>
          <w:szCs w:val="24"/>
          <w:u w:val="none"/>
          <w:lang w:eastAsia="zh-CN"/>
        </w:rPr>
        <w:t>消防安全</w:t>
      </w:r>
      <w:r>
        <w:rPr>
          <w:rFonts w:hint="eastAsia" w:ascii="Times New Roman" w:hAnsi="Times New Roman"/>
          <w:i w:val="0"/>
          <w:iCs w:val="0"/>
          <w:color w:val="auto"/>
          <w:sz w:val="24"/>
          <w:szCs w:val="24"/>
          <w:u w:val="none"/>
        </w:rPr>
        <w:t>提供专业技术</w:t>
      </w:r>
      <w:r>
        <w:rPr>
          <w:rFonts w:hint="eastAsia" w:ascii="Times New Roman" w:hAnsi="Times New Roman"/>
          <w:i w:val="0"/>
          <w:iCs w:val="0"/>
          <w:color w:val="auto"/>
          <w:sz w:val="24"/>
          <w:szCs w:val="24"/>
          <w:u w:val="none"/>
          <w:lang w:eastAsia="zh-CN"/>
        </w:rPr>
        <w:t>咨询</w:t>
      </w:r>
      <w:r>
        <w:rPr>
          <w:rFonts w:hint="eastAsia" w:ascii="Times New Roman" w:hAnsi="Times New Roman"/>
          <w:i w:val="0"/>
          <w:iCs w:val="0"/>
          <w:color w:val="auto"/>
          <w:sz w:val="24"/>
          <w:szCs w:val="24"/>
          <w:u w:val="none"/>
        </w:rPr>
        <w:t>服务。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rPr>
      </w:pPr>
      <w:bookmarkStart w:id="7" w:name="_Toc482188638"/>
      <w:r>
        <w:rPr>
          <w:rFonts w:ascii="Times New Roman" w:hAnsi="Times New Roman"/>
          <w:b/>
          <w:sz w:val="24"/>
          <w:szCs w:val="24"/>
        </w:rPr>
        <w:t>二、</w:t>
      </w:r>
      <w:bookmarkEnd w:id="7"/>
      <w:r>
        <w:rPr>
          <w:rFonts w:hint="eastAsia" w:ascii="Times New Roman" w:hAnsi="Times New Roman"/>
          <w:b/>
          <w:sz w:val="24"/>
          <w:szCs w:val="24"/>
        </w:rPr>
        <w:t>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Times New Roman" w:hAnsi="Times New Roman" w:eastAsia="宋体"/>
          <w:i w:val="0"/>
          <w:iCs w:val="0"/>
          <w:color w:val="auto"/>
          <w:sz w:val="24"/>
          <w:szCs w:val="24"/>
        </w:rPr>
      </w:pPr>
      <w:r>
        <w:rPr>
          <w:rFonts w:hint="eastAsia" w:ascii="Times New Roman" w:hAnsi="Times New Roman" w:eastAsia="宋体"/>
          <w:i w:val="0"/>
          <w:iCs w:val="0"/>
          <w:color w:val="auto"/>
          <w:sz w:val="24"/>
          <w:szCs w:val="24"/>
        </w:rPr>
        <w:t>（一）业务范围：</w:t>
      </w:r>
      <w:r>
        <w:rPr>
          <w:rFonts w:hint="eastAsia" w:ascii="Times New Roman" w:hAnsi="Times New Roman"/>
          <w:i w:val="0"/>
          <w:iCs w:val="0"/>
          <w:color w:val="auto"/>
          <w:sz w:val="24"/>
          <w:szCs w:val="24"/>
          <w:lang w:eastAsia="zh-CN"/>
        </w:rPr>
        <w:t>合肥百大集团2024-2025年消防安全第三方技术咨询服务项目</w:t>
      </w:r>
      <w:r>
        <w:rPr>
          <w:rFonts w:hint="eastAsia" w:ascii="Times New Roman" w:hAnsi="Times New Roman" w:eastAsia="宋体"/>
          <w:i w:val="0"/>
          <w:i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lang w:eastAsia="zh-CN"/>
        </w:rPr>
        <w:t>（二）服务要求：</w:t>
      </w:r>
      <w:r>
        <w:rPr>
          <w:rFonts w:hint="eastAsia" w:ascii="Times New Roman" w:hAnsi="Times New Roman" w:eastAsia="宋体"/>
          <w:i w:val="0"/>
          <w:iCs w:val="0"/>
          <w:color w:val="auto"/>
          <w:sz w:val="24"/>
          <w:szCs w:val="24"/>
          <w:u w:val="none"/>
          <w:lang w:eastAsia="zh-CN"/>
        </w:rPr>
        <w:t>百大集团拟选聘一家</w:t>
      </w:r>
      <w:r>
        <w:rPr>
          <w:rFonts w:hint="eastAsia" w:ascii="Times New Roman" w:hAnsi="Times New Roman" w:eastAsia="宋体"/>
          <w:i w:val="0"/>
          <w:iCs w:val="0"/>
          <w:color w:val="auto"/>
          <w:sz w:val="24"/>
          <w:szCs w:val="24"/>
          <w:u w:val="none"/>
          <w:lang w:val="en-US" w:eastAsia="zh-CN"/>
        </w:rPr>
        <w:t>消防安全</w:t>
      </w:r>
      <w:r>
        <w:rPr>
          <w:rFonts w:hint="eastAsia" w:ascii="Times New Roman" w:hAnsi="Times New Roman" w:eastAsia="宋体"/>
          <w:i w:val="0"/>
          <w:iCs w:val="0"/>
          <w:color w:val="auto"/>
          <w:sz w:val="24"/>
          <w:szCs w:val="24"/>
          <w:u w:val="none"/>
          <w:lang w:eastAsia="zh-CN"/>
        </w:rPr>
        <w:t>生产技术服务机构对集团</w:t>
      </w:r>
      <w:r>
        <w:rPr>
          <w:rFonts w:hint="eastAsia" w:ascii="Times New Roman" w:hAnsi="Times New Roman" w:eastAsia="宋体"/>
          <w:i w:val="0"/>
          <w:iCs w:val="0"/>
          <w:color w:val="auto"/>
          <w:sz w:val="24"/>
          <w:szCs w:val="24"/>
          <w:u w:val="none"/>
          <w:lang w:val="en-US" w:eastAsia="zh-CN"/>
        </w:rPr>
        <w:t>29个二级单位</w:t>
      </w:r>
      <w:r>
        <w:rPr>
          <w:rFonts w:hint="eastAsia" w:ascii="Times New Roman" w:hAnsi="Times New Roman" w:eastAsia="宋体"/>
          <w:i w:val="0"/>
          <w:iCs w:val="0"/>
          <w:color w:val="auto"/>
          <w:sz w:val="24"/>
          <w:szCs w:val="24"/>
          <w:u w:val="none"/>
          <w:lang w:eastAsia="zh-CN"/>
        </w:rPr>
        <w:t>开展</w:t>
      </w:r>
      <w:r>
        <w:rPr>
          <w:rFonts w:hint="eastAsia" w:ascii="Times New Roman" w:hAnsi="Times New Roman" w:eastAsia="宋体"/>
          <w:i w:val="0"/>
          <w:iCs w:val="0"/>
          <w:color w:val="auto"/>
          <w:sz w:val="24"/>
          <w:szCs w:val="24"/>
          <w:u w:val="none"/>
          <w:lang w:val="en-US" w:eastAsia="zh-CN"/>
        </w:rPr>
        <w:t>消防安全</w:t>
      </w:r>
      <w:r>
        <w:rPr>
          <w:rFonts w:hint="eastAsia" w:ascii="Times New Roman" w:hAnsi="Times New Roman" w:eastAsia="宋体"/>
          <w:i w:val="0"/>
          <w:iCs w:val="0"/>
          <w:color w:val="auto"/>
          <w:sz w:val="24"/>
          <w:szCs w:val="24"/>
          <w:u w:val="none"/>
          <w:lang w:eastAsia="zh-CN"/>
        </w:rPr>
        <w:t>监督检查工作。主要包括协助集团安委办</w:t>
      </w:r>
      <w:r>
        <w:rPr>
          <w:rFonts w:hint="eastAsia" w:ascii="Times New Roman" w:hAnsi="Times New Roman" w:eastAsia="宋体"/>
          <w:i w:val="0"/>
          <w:iCs w:val="0"/>
          <w:color w:val="auto"/>
          <w:sz w:val="24"/>
          <w:szCs w:val="24"/>
          <w:u w:val="none"/>
          <w:lang w:val="en-US" w:eastAsia="zh-CN"/>
        </w:rPr>
        <w:t>2024-2025年</w:t>
      </w:r>
      <w:r>
        <w:rPr>
          <w:rFonts w:hint="eastAsia" w:ascii="Times New Roman" w:hAnsi="Times New Roman" w:eastAsia="宋体"/>
          <w:i w:val="0"/>
          <w:iCs w:val="0"/>
          <w:color w:val="auto"/>
          <w:sz w:val="24"/>
          <w:szCs w:val="24"/>
          <w:u w:val="none"/>
          <w:lang w:eastAsia="zh-CN"/>
        </w:rPr>
        <w:t>度内对集团</w:t>
      </w:r>
      <w:r>
        <w:rPr>
          <w:rFonts w:hint="eastAsia" w:ascii="Times New Roman" w:hAnsi="Times New Roman" w:eastAsia="宋体"/>
          <w:i w:val="0"/>
          <w:iCs w:val="0"/>
          <w:color w:val="auto"/>
          <w:sz w:val="24"/>
          <w:szCs w:val="24"/>
          <w:u w:val="none"/>
          <w:lang w:val="en-US" w:eastAsia="zh-CN"/>
        </w:rPr>
        <w:t>29个</w:t>
      </w:r>
      <w:r>
        <w:rPr>
          <w:rFonts w:hint="eastAsia" w:ascii="Times New Roman" w:hAnsi="Times New Roman" w:eastAsia="宋体"/>
          <w:i w:val="0"/>
          <w:iCs w:val="0"/>
          <w:color w:val="auto"/>
          <w:sz w:val="24"/>
          <w:szCs w:val="24"/>
          <w:u w:val="none"/>
          <w:lang w:eastAsia="zh-CN"/>
        </w:rPr>
        <w:t>二级单位开展</w:t>
      </w:r>
      <w:r>
        <w:rPr>
          <w:rFonts w:hint="eastAsia" w:ascii="Times New Roman" w:hAnsi="Times New Roman" w:eastAsia="宋体"/>
          <w:i w:val="0"/>
          <w:iCs w:val="0"/>
          <w:color w:val="auto"/>
          <w:sz w:val="24"/>
          <w:szCs w:val="24"/>
          <w:u w:val="none"/>
          <w:lang w:val="en-US" w:eastAsia="zh-CN"/>
        </w:rPr>
        <w:t>2轮</w:t>
      </w:r>
      <w:r>
        <w:rPr>
          <w:rFonts w:hint="eastAsia" w:ascii="Times New Roman" w:hAnsi="Times New Roman" w:eastAsia="宋体"/>
          <w:i w:val="0"/>
          <w:iCs w:val="0"/>
          <w:color w:val="auto"/>
          <w:sz w:val="24"/>
          <w:szCs w:val="24"/>
          <w:u w:val="none"/>
          <w:lang w:eastAsia="zh-CN"/>
        </w:rPr>
        <w:t>次全面</w:t>
      </w:r>
      <w:r>
        <w:rPr>
          <w:rFonts w:hint="eastAsia" w:ascii="Times New Roman" w:hAnsi="Times New Roman" w:eastAsia="宋体"/>
          <w:i w:val="0"/>
          <w:iCs w:val="0"/>
          <w:color w:val="auto"/>
          <w:sz w:val="24"/>
          <w:szCs w:val="24"/>
          <w:u w:val="none"/>
          <w:lang w:val="en-US" w:eastAsia="zh-CN"/>
        </w:rPr>
        <w:t>消防</w:t>
      </w:r>
      <w:r>
        <w:rPr>
          <w:rFonts w:hint="eastAsia" w:ascii="Times New Roman" w:hAnsi="Times New Roman" w:eastAsia="宋体"/>
          <w:i w:val="0"/>
          <w:iCs w:val="0"/>
          <w:color w:val="auto"/>
          <w:sz w:val="24"/>
          <w:szCs w:val="24"/>
          <w:u w:val="none"/>
          <w:lang w:eastAsia="zh-CN"/>
        </w:rPr>
        <w:t>安全生产检查、</w:t>
      </w:r>
      <w:r>
        <w:rPr>
          <w:rFonts w:hint="eastAsia" w:ascii="Times New Roman" w:hAnsi="Times New Roman" w:eastAsia="宋体"/>
          <w:i w:val="0"/>
          <w:iCs w:val="0"/>
          <w:color w:val="auto"/>
          <w:sz w:val="24"/>
          <w:szCs w:val="24"/>
          <w:u w:val="none"/>
          <w:lang w:val="en-US" w:eastAsia="zh-CN"/>
        </w:rPr>
        <w:t>20次</w:t>
      </w:r>
      <w:r>
        <w:rPr>
          <w:rFonts w:hint="eastAsia" w:ascii="Times New Roman" w:hAnsi="Times New Roman" w:eastAsia="宋体"/>
          <w:i w:val="0"/>
          <w:iCs w:val="0"/>
          <w:color w:val="auto"/>
          <w:sz w:val="24"/>
          <w:szCs w:val="24"/>
          <w:u w:val="none"/>
          <w:lang w:eastAsia="zh-CN"/>
        </w:rPr>
        <w:t>临时性</w:t>
      </w:r>
      <w:r>
        <w:rPr>
          <w:rFonts w:hint="eastAsia" w:ascii="Times New Roman" w:hAnsi="Times New Roman" w:eastAsia="宋体"/>
          <w:i w:val="0"/>
          <w:iCs w:val="0"/>
          <w:color w:val="auto"/>
          <w:sz w:val="24"/>
          <w:szCs w:val="24"/>
          <w:u w:val="none"/>
          <w:lang w:val="en-US" w:eastAsia="zh-CN"/>
        </w:rPr>
        <w:t>消防</w:t>
      </w:r>
      <w:r>
        <w:rPr>
          <w:rFonts w:hint="eastAsia" w:ascii="Times New Roman" w:hAnsi="Times New Roman" w:eastAsia="宋体"/>
          <w:i w:val="0"/>
          <w:iCs w:val="0"/>
          <w:color w:val="auto"/>
          <w:sz w:val="24"/>
          <w:szCs w:val="24"/>
          <w:u w:val="none"/>
          <w:lang w:eastAsia="zh-CN"/>
        </w:rPr>
        <w:t>安全检查、</w:t>
      </w:r>
      <w:r>
        <w:rPr>
          <w:rFonts w:hint="eastAsia" w:ascii="Times New Roman" w:hAnsi="Times New Roman" w:eastAsia="宋体"/>
          <w:i w:val="0"/>
          <w:iCs w:val="0"/>
          <w:color w:val="auto"/>
          <w:sz w:val="24"/>
          <w:szCs w:val="24"/>
          <w:u w:val="none"/>
          <w:lang w:val="en-US" w:eastAsia="zh-CN"/>
        </w:rPr>
        <w:t>2</w:t>
      </w:r>
      <w:r>
        <w:rPr>
          <w:rFonts w:hint="eastAsia" w:ascii="Times New Roman" w:hAnsi="Times New Roman" w:eastAsia="宋体"/>
          <w:i w:val="0"/>
          <w:iCs w:val="0"/>
          <w:color w:val="auto"/>
          <w:sz w:val="24"/>
          <w:szCs w:val="24"/>
          <w:u w:val="none"/>
          <w:lang w:eastAsia="zh-CN"/>
        </w:rPr>
        <w:t>份全集团</w:t>
      </w:r>
      <w:r>
        <w:rPr>
          <w:rFonts w:hint="eastAsia" w:ascii="Times New Roman" w:hAnsi="Times New Roman" w:eastAsia="宋体"/>
          <w:i w:val="0"/>
          <w:iCs w:val="0"/>
          <w:color w:val="auto"/>
          <w:sz w:val="24"/>
          <w:szCs w:val="24"/>
          <w:u w:val="none"/>
          <w:lang w:val="en-US" w:eastAsia="zh-CN"/>
        </w:rPr>
        <w:t>消防</w:t>
      </w:r>
      <w:r>
        <w:rPr>
          <w:rFonts w:hint="eastAsia" w:ascii="Times New Roman" w:hAnsi="Times New Roman" w:eastAsia="宋体"/>
          <w:i w:val="0"/>
          <w:iCs w:val="0"/>
          <w:color w:val="auto"/>
          <w:sz w:val="24"/>
          <w:szCs w:val="24"/>
          <w:u w:val="none"/>
          <w:lang w:eastAsia="zh-CN"/>
        </w:rPr>
        <w:t>安全诊断报告、</w:t>
      </w:r>
      <w:r>
        <w:rPr>
          <w:rFonts w:hint="eastAsia" w:ascii="Times New Roman" w:hAnsi="Times New Roman" w:eastAsia="宋体"/>
          <w:i w:val="0"/>
          <w:iCs w:val="0"/>
          <w:color w:val="auto"/>
          <w:sz w:val="24"/>
          <w:szCs w:val="24"/>
          <w:u w:val="none"/>
          <w:lang w:val="en-US" w:eastAsia="zh-CN"/>
        </w:rPr>
        <w:t>4次消防</w:t>
      </w:r>
      <w:r>
        <w:rPr>
          <w:rFonts w:hint="eastAsia" w:ascii="Times New Roman" w:hAnsi="Times New Roman" w:eastAsia="宋体"/>
          <w:i w:val="0"/>
          <w:iCs w:val="0"/>
          <w:color w:val="auto"/>
          <w:sz w:val="24"/>
          <w:szCs w:val="24"/>
          <w:u w:val="none"/>
          <w:lang w:eastAsia="zh-CN"/>
        </w:rPr>
        <w:t>安全培训。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1.</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应根据百大集团生产经营实际，结合百大集团年度工作计划及依据相关法律法规、标准制定工作方案及工作计划（共计29个二级单位，具体见附件），方案需要单位盖章提交</w:t>
      </w:r>
      <w:r>
        <w:rPr>
          <w:rFonts w:hint="eastAsia" w:ascii="Times New Roman" w:hAnsi="Times New Roman"/>
          <w:i w:val="0"/>
          <w:iCs w:val="0"/>
          <w:color w:val="auto"/>
          <w:sz w:val="24"/>
          <w:szCs w:val="24"/>
          <w:u w:val="none"/>
          <w:lang w:eastAsia="zh-CN"/>
        </w:rPr>
        <w:t>采购人</w:t>
      </w:r>
      <w:r>
        <w:rPr>
          <w:rFonts w:hint="eastAsia" w:ascii="Times New Roman" w:hAnsi="Times New Roman" w:eastAsia="宋体"/>
          <w:i w:val="0"/>
          <w:iCs w:val="0"/>
          <w:color w:val="auto"/>
          <w:sz w:val="24"/>
          <w:szCs w:val="24"/>
          <w:u w:val="none"/>
          <w:lang w:eastAsia="zh-CN"/>
        </w:rPr>
        <w:t>，并根据工作计划开展现场排查等工作。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2.</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应为本项目组配备一名具有一级注册消防安全工程师或消防专业高级工程师的项目负责人及主要参与人员应有类似项目的消防安全生产技术指导服务经验。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3.</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应收集整理29个二级单位的消防监督检查资料，每季度最后一个月20日前向</w:t>
      </w:r>
      <w:r>
        <w:rPr>
          <w:rFonts w:hint="eastAsia" w:ascii="Times New Roman" w:hAnsi="Times New Roman"/>
          <w:i w:val="0"/>
          <w:iCs w:val="0"/>
          <w:color w:val="auto"/>
          <w:sz w:val="24"/>
          <w:szCs w:val="24"/>
          <w:u w:val="none"/>
          <w:lang w:eastAsia="zh-CN"/>
        </w:rPr>
        <w:t>采购人</w:t>
      </w:r>
      <w:r>
        <w:rPr>
          <w:rFonts w:hint="eastAsia" w:ascii="Times New Roman" w:hAnsi="Times New Roman" w:eastAsia="宋体"/>
          <w:i w:val="0"/>
          <w:iCs w:val="0"/>
          <w:color w:val="auto"/>
          <w:sz w:val="24"/>
          <w:szCs w:val="24"/>
          <w:u w:val="none"/>
          <w:lang w:eastAsia="zh-CN"/>
        </w:rPr>
        <w:t>提供各二级单位监督检查报告（报告包括但不限于“问题描述、问题产生的规范依据、现场图片、整改建议及改进措施建议”等内容）。12月20日前，向集团公司提供消防安全生产管理年度诊断报告，报告全面分析研判，查找不足，分析原因，提出改进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4.</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应配合</w:t>
      </w:r>
      <w:r>
        <w:rPr>
          <w:rFonts w:hint="eastAsia" w:ascii="Times New Roman" w:hAnsi="Times New Roman"/>
          <w:i w:val="0"/>
          <w:iCs w:val="0"/>
          <w:color w:val="auto"/>
          <w:sz w:val="24"/>
          <w:szCs w:val="24"/>
          <w:u w:val="none"/>
          <w:lang w:eastAsia="zh-CN"/>
        </w:rPr>
        <w:t>采购人</w:t>
      </w:r>
      <w:r>
        <w:rPr>
          <w:rFonts w:hint="eastAsia" w:ascii="Times New Roman" w:hAnsi="Times New Roman" w:eastAsia="宋体"/>
          <w:i w:val="0"/>
          <w:iCs w:val="0"/>
          <w:color w:val="auto"/>
          <w:sz w:val="24"/>
          <w:szCs w:val="24"/>
          <w:u w:val="none"/>
          <w:lang w:eastAsia="zh-CN"/>
        </w:rPr>
        <w:t>组织消防安全专家赴29个二级单位一线开展消防安全生产监督检查（每年对29个二级单位全面安全检查不少于1次），每次监督检查须安排及消防专家2名共同参加，其中一人必须为一级注册消防工程师或消防专业高级工程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5.</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需安排消防安全专家陪同集团公司开展临时性安全检查，每次检查安排不少于1名消防安全专家（每年不少于10次）。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i w:val="0"/>
          <w:iCs w:val="0"/>
          <w:color w:val="auto"/>
          <w:sz w:val="24"/>
          <w:szCs w:val="24"/>
          <w:u w:val="none"/>
          <w:lang w:eastAsia="zh-CN"/>
        </w:rPr>
      </w:pPr>
      <w:r>
        <w:rPr>
          <w:rFonts w:hint="eastAsia" w:ascii="Times New Roman" w:hAnsi="Times New Roman" w:eastAsia="宋体"/>
          <w:i w:val="0"/>
          <w:iCs w:val="0"/>
          <w:color w:val="auto"/>
          <w:sz w:val="24"/>
          <w:szCs w:val="24"/>
          <w:u w:val="none"/>
          <w:lang w:eastAsia="zh-CN"/>
        </w:rPr>
        <w:t>6.</w:t>
      </w:r>
      <w:r>
        <w:rPr>
          <w:rFonts w:hint="eastAsia" w:ascii="Times New Roman" w:hAnsi="Times New Roman"/>
          <w:i w:val="0"/>
          <w:iCs w:val="0"/>
          <w:color w:val="auto"/>
          <w:sz w:val="24"/>
          <w:szCs w:val="24"/>
          <w:u w:val="none"/>
          <w:lang w:eastAsia="zh-CN"/>
        </w:rPr>
        <w:t>咨询单位</w:t>
      </w:r>
      <w:r>
        <w:rPr>
          <w:rFonts w:hint="eastAsia" w:ascii="Times New Roman" w:hAnsi="Times New Roman" w:eastAsia="宋体"/>
          <w:i w:val="0"/>
          <w:iCs w:val="0"/>
          <w:color w:val="auto"/>
          <w:sz w:val="24"/>
          <w:szCs w:val="24"/>
          <w:u w:val="none"/>
          <w:lang w:eastAsia="zh-CN"/>
        </w:rPr>
        <w:t>协助</w:t>
      </w:r>
      <w:r>
        <w:rPr>
          <w:rFonts w:hint="eastAsia" w:ascii="Times New Roman" w:hAnsi="Times New Roman"/>
          <w:i w:val="0"/>
          <w:iCs w:val="0"/>
          <w:color w:val="auto"/>
          <w:sz w:val="24"/>
          <w:szCs w:val="24"/>
          <w:u w:val="none"/>
          <w:lang w:eastAsia="zh-CN"/>
        </w:rPr>
        <w:t>采购人</w:t>
      </w:r>
      <w:r>
        <w:rPr>
          <w:rFonts w:hint="eastAsia" w:ascii="Times New Roman" w:hAnsi="Times New Roman" w:eastAsia="宋体"/>
          <w:i w:val="0"/>
          <w:iCs w:val="0"/>
          <w:color w:val="auto"/>
          <w:sz w:val="24"/>
          <w:szCs w:val="24"/>
          <w:u w:val="none"/>
          <w:lang w:eastAsia="zh-CN"/>
        </w:rPr>
        <w:t>组织开展合同期内4次安全生产培训，每次安排1名消防安全专家授课，授课时间</w:t>
      </w:r>
      <w:r>
        <w:rPr>
          <w:rFonts w:hint="eastAsia" w:ascii="Times New Roman" w:hAnsi="Times New Roman"/>
          <w:i w:val="0"/>
          <w:iCs w:val="0"/>
          <w:color w:val="auto"/>
          <w:sz w:val="24"/>
          <w:szCs w:val="24"/>
          <w:u w:val="none"/>
          <w:lang w:val="en-US" w:eastAsia="zh-CN"/>
        </w:rPr>
        <w:t>2</w:t>
      </w:r>
      <w:r>
        <w:rPr>
          <w:rFonts w:hint="eastAsia" w:ascii="Times New Roman" w:hAnsi="Times New Roman" w:eastAsia="宋体"/>
          <w:i w:val="0"/>
          <w:iCs w:val="0"/>
          <w:color w:val="auto"/>
          <w:sz w:val="24"/>
          <w:szCs w:val="24"/>
          <w:u w:val="none"/>
          <w:lang w:eastAsia="zh-CN"/>
        </w:rPr>
        <w:t>小时左右。消防安全培训根据需集团要求，结合消防逃生屋、消防宣传车等实操活动或前往消防救援站参观学习等一并开展。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rPr>
      </w:pPr>
      <w:bookmarkStart w:id="8" w:name="_Toc482188639"/>
      <w:r>
        <w:rPr>
          <w:rFonts w:ascii="Times New Roman" w:hAnsi="Times New Roman"/>
          <w:b/>
          <w:sz w:val="24"/>
          <w:szCs w:val="24"/>
        </w:rPr>
        <w:t>三、</w:t>
      </w:r>
      <w:bookmarkEnd w:id="8"/>
      <w:r>
        <w:rPr>
          <w:rFonts w:hint="eastAsia" w:ascii="Times New Roman" w:hAnsi="Times New Roman"/>
          <w:b/>
          <w:sz w:val="24"/>
          <w:szCs w:val="24"/>
        </w:rPr>
        <w:t>人员要求</w:t>
      </w:r>
    </w:p>
    <w:p>
      <w:pPr>
        <w:widowControl/>
        <w:spacing w:line="360" w:lineRule="auto"/>
        <w:ind w:firstLine="480" w:firstLineChars="200"/>
        <w:rPr>
          <w:rFonts w:hint="default" w:ascii="宋体" w:hAnsi="宋体" w:eastAsia="宋体"/>
          <w:color w:val="000000"/>
          <w:sz w:val="24"/>
          <w:szCs w:val="24"/>
          <w:lang w:val="en-US" w:eastAsia="zh-CN"/>
        </w:rPr>
      </w:pPr>
      <w:r>
        <w:rPr>
          <w:rFonts w:hint="eastAsia"/>
          <w:color w:val="000000"/>
          <w:sz w:val="24"/>
          <w:szCs w:val="24"/>
          <w:lang w:eastAsia="zh-CN"/>
        </w:rPr>
        <w:t>（一）</w:t>
      </w:r>
      <w:r>
        <w:rPr>
          <w:rFonts w:hint="eastAsia" w:ascii="宋体" w:hAnsi="宋体"/>
          <w:color w:val="000000"/>
          <w:sz w:val="24"/>
          <w:szCs w:val="24"/>
        </w:rPr>
        <w:t>项目负责人</w:t>
      </w:r>
      <w:r>
        <w:rPr>
          <w:rFonts w:hint="eastAsia" w:ascii="宋体" w:hAnsi="宋体"/>
          <w:color w:val="000000"/>
          <w:sz w:val="24"/>
          <w:szCs w:val="24"/>
          <w:lang w:val="en-US" w:eastAsia="zh-CN"/>
        </w:rPr>
        <w:t>1人</w:t>
      </w:r>
    </w:p>
    <w:p>
      <w:pPr>
        <w:widowControl/>
        <w:spacing w:line="360" w:lineRule="auto"/>
        <w:ind w:firstLine="480" w:firstLineChars="200"/>
        <w:rPr>
          <w:rFonts w:hint="eastAsia" w:ascii="宋体" w:hAnsi="宋体"/>
          <w:color w:val="000000"/>
          <w:sz w:val="24"/>
          <w:szCs w:val="24"/>
        </w:rPr>
      </w:pPr>
      <w:r>
        <w:rPr>
          <w:rFonts w:hint="eastAsia"/>
          <w:color w:val="000000"/>
          <w:sz w:val="24"/>
          <w:szCs w:val="24"/>
          <w:lang w:val="en-US" w:eastAsia="zh-CN"/>
        </w:rPr>
        <w:t>消防相关专业</w:t>
      </w:r>
      <w:r>
        <w:rPr>
          <w:rFonts w:hint="eastAsia" w:ascii="宋体" w:hAnsi="宋体"/>
          <w:color w:val="000000"/>
          <w:sz w:val="24"/>
          <w:szCs w:val="24"/>
        </w:rPr>
        <w:t>高级技术职称</w:t>
      </w:r>
      <w:r>
        <w:rPr>
          <w:rFonts w:hint="eastAsia"/>
          <w:color w:val="000000"/>
          <w:sz w:val="24"/>
          <w:szCs w:val="24"/>
          <w:lang w:val="en-US" w:eastAsia="zh-CN"/>
        </w:rPr>
        <w:t>资格</w:t>
      </w:r>
      <w:r>
        <w:rPr>
          <w:rFonts w:hint="eastAsia" w:ascii="宋体" w:hAnsi="宋体"/>
          <w:color w:val="000000"/>
          <w:sz w:val="24"/>
          <w:szCs w:val="24"/>
        </w:rPr>
        <w:t>或一级注册消防工程师证书</w:t>
      </w:r>
      <w:r>
        <w:rPr>
          <w:rFonts w:hint="eastAsia"/>
          <w:color w:val="000000"/>
          <w:sz w:val="24"/>
          <w:szCs w:val="24"/>
          <w:lang w:eastAsia="zh-CN"/>
        </w:rPr>
        <w:t>。</w:t>
      </w:r>
    </w:p>
    <w:p>
      <w:pPr>
        <w:widowControl/>
        <w:spacing w:line="360" w:lineRule="auto"/>
        <w:ind w:firstLine="480" w:firstLineChars="200"/>
        <w:rPr>
          <w:rFonts w:hint="default" w:ascii="宋体" w:hAnsi="宋体" w:eastAsia="宋体"/>
          <w:color w:val="000000"/>
          <w:sz w:val="24"/>
          <w:szCs w:val="24"/>
          <w:lang w:val="en-US" w:eastAsia="zh-CN"/>
        </w:rPr>
      </w:pPr>
      <w:r>
        <w:rPr>
          <w:rFonts w:hint="eastAsia"/>
          <w:color w:val="000000"/>
          <w:sz w:val="24"/>
          <w:szCs w:val="24"/>
          <w:lang w:eastAsia="zh-CN"/>
        </w:rPr>
        <w:t>（二）</w:t>
      </w:r>
      <w:r>
        <w:rPr>
          <w:rFonts w:hint="eastAsia" w:ascii="宋体" w:hAnsi="宋体"/>
          <w:color w:val="000000"/>
          <w:sz w:val="24"/>
          <w:szCs w:val="24"/>
        </w:rPr>
        <w:t>技术负责人</w:t>
      </w:r>
      <w:r>
        <w:rPr>
          <w:rFonts w:hint="eastAsia" w:ascii="宋体" w:hAnsi="宋体"/>
          <w:color w:val="000000"/>
          <w:sz w:val="24"/>
          <w:szCs w:val="24"/>
          <w:lang w:val="en-US" w:eastAsia="zh-CN"/>
        </w:rPr>
        <w:t>1人</w:t>
      </w:r>
    </w:p>
    <w:p>
      <w:pPr>
        <w:widowControl/>
        <w:spacing w:line="360" w:lineRule="auto"/>
        <w:ind w:firstLine="480" w:firstLineChars="200"/>
        <w:rPr>
          <w:rFonts w:hint="eastAsia" w:ascii="宋体" w:hAnsi="宋体" w:eastAsia="宋体"/>
          <w:color w:val="000000"/>
          <w:sz w:val="24"/>
          <w:szCs w:val="24"/>
          <w:lang w:eastAsia="zh-CN"/>
        </w:rPr>
      </w:pPr>
      <w:r>
        <w:rPr>
          <w:rFonts w:hint="eastAsia" w:asciiTheme="minorEastAsia" w:hAnsiTheme="minorEastAsia" w:eastAsiaTheme="minorEastAsia" w:cstheme="minorEastAsia"/>
          <w:bCs/>
          <w:snapToGrid w:val="0"/>
          <w:color w:val="000000" w:themeColor="text1"/>
          <w:sz w:val="24"/>
          <w:szCs w:val="24"/>
          <w14:textFill>
            <w14:solidFill>
              <w14:schemeClr w14:val="tx1"/>
            </w14:solidFill>
          </w14:textFill>
        </w:rPr>
        <w:t>消防相关专业高级技术职称资格或一级注册消防工程师证书</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rPr>
          <w:rFonts w:hint="eastAsia" w:eastAsia="宋体"/>
          <w:lang w:eastAsia="zh-CN"/>
        </w:rPr>
      </w:pPr>
      <w:r>
        <w:rPr>
          <w:rFonts w:hint="eastAsia" w:cs="宋体"/>
          <w:b/>
          <w:bCs/>
          <w:color w:val="auto"/>
          <w:spacing w:val="-2"/>
          <w:sz w:val="24"/>
          <w:szCs w:val="24"/>
          <w:lang w:eastAsia="zh-CN"/>
        </w:rPr>
        <w:t>投标人</w:t>
      </w:r>
      <w:r>
        <w:rPr>
          <w:rFonts w:hint="eastAsia" w:cs="宋体"/>
          <w:b/>
          <w:bCs/>
          <w:color w:val="auto"/>
          <w:spacing w:val="-2"/>
          <w:sz w:val="24"/>
          <w:szCs w:val="24"/>
          <w:lang w:val="en-US" w:eastAsia="zh-CN"/>
        </w:rPr>
        <w:t>须承诺：一旦中标，将严格按照磋商文件、项目实际情况和招标人要求等，在项目进场前：配备对应数量项目组成员，提供项目组人员的相关证书复印件及在投标人处缴纳的近三个月内(任意一个月)的社保证明材料。部队自主择业人员仅需提供自主择业安置方式的转业证书和企业聘用证书，不需要提供社保缴费证明。</w:t>
      </w:r>
    </w:p>
    <w:p>
      <w:pPr>
        <w:pStyle w:val="19"/>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both"/>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注：采购人保留在合同签订后进场服务前核查的权利，若中标人无法提供或弄虚作假的，采购人有</w:t>
      </w:r>
      <w:r>
        <w:rPr>
          <w:rFonts w:hint="eastAsia" w:asciiTheme="minorEastAsia" w:hAnsiTheme="minorEastAsia" w:eastAsiaTheme="minorEastAsia" w:cstheme="minorEastAsia"/>
          <w:color w:val="auto"/>
          <w:spacing w:val="-2"/>
          <w:sz w:val="24"/>
          <w:szCs w:val="24"/>
        </w:rPr>
        <w:t>权</w:t>
      </w:r>
      <w:r>
        <w:rPr>
          <w:rStyle w:val="134"/>
          <w:rFonts w:hint="eastAsia" w:asciiTheme="minorEastAsia" w:hAnsiTheme="minorEastAsia" w:eastAsiaTheme="minorEastAsia" w:cstheme="minorEastAsia"/>
          <w:lang w:eastAsia="zh-CN"/>
        </w:rPr>
        <w:t>解除</w:t>
      </w:r>
      <w:r>
        <w:rPr>
          <w:rFonts w:hint="eastAsia" w:ascii="宋体" w:hAnsi="宋体" w:eastAsia="宋体" w:cs="宋体"/>
          <w:color w:val="auto"/>
          <w:spacing w:val="-2"/>
          <w:sz w:val="24"/>
          <w:szCs w:val="24"/>
        </w:rPr>
        <w:t>合同。</w:t>
      </w:r>
    </w:p>
    <w:p>
      <w:pPr>
        <w:pStyle w:val="19"/>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both"/>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zh-CN" w:eastAsia="zh-CN"/>
        </w:rPr>
        <w:t>项目组成员在本</w:t>
      </w:r>
      <w:r>
        <w:rPr>
          <w:rFonts w:hint="eastAsia" w:ascii="宋体" w:hAnsi="宋体" w:eastAsia="宋体" w:cs="宋体"/>
          <w:color w:val="auto"/>
          <w:spacing w:val="-2"/>
          <w:sz w:val="24"/>
          <w:szCs w:val="24"/>
          <w:lang w:val="en-US" w:eastAsia="zh-CN"/>
        </w:rPr>
        <w:t>合同期</w:t>
      </w:r>
      <w:r>
        <w:rPr>
          <w:rFonts w:hint="eastAsia" w:ascii="宋体" w:hAnsi="宋体" w:eastAsia="宋体" w:cs="宋体"/>
          <w:color w:val="auto"/>
          <w:spacing w:val="-2"/>
          <w:sz w:val="24"/>
          <w:szCs w:val="24"/>
          <w:lang w:val="zh-CN" w:eastAsia="zh-CN"/>
        </w:rPr>
        <w:t>内要固定，在本</w:t>
      </w:r>
      <w:r>
        <w:rPr>
          <w:rFonts w:hint="eastAsia" w:ascii="宋体" w:hAnsi="宋体" w:eastAsia="宋体" w:cs="宋体"/>
          <w:color w:val="auto"/>
          <w:spacing w:val="-2"/>
          <w:sz w:val="24"/>
          <w:szCs w:val="24"/>
          <w:lang w:val="en-US" w:eastAsia="zh-CN"/>
        </w:rPr>
        <w:t>合同期</w:t>
      </w:r>
      <w:r>
        <w:rPr>
          <w:rFonts w:hint="eastAsia" w:ascii="宋体" w:hAnsi="宋体" w:eastAsia="宋体" w:cs="宋体"/>
          <w:color w:val="auto"/>
          <w:spacing w:val="-2"/>
          <w:sz w:val="24"/>
          <w:szCs w:val="24"/>
          <w:lang w:val="zh-CN" w:eastAsia="zh-CN"/>
        </w:rPr>
        <w:t>内因</w:t>
      </w:r>
      <w:r>
        <w:rPr>
          <w:rFonts w:hint="eastAsia" w:ascii="宋体" w:hAnsi="宋体" w:eastAsia="宋体" w:cs="宋体"/>
          <w:color w:val="auto"/>
          <w:spacing w:val="-2"/>
          <w:sz w:val="24"/>
          <w:szCs w:val="24"/>
          <w:lang w:val="en-US" w:eastAsia="zh-CN"/>
        </w:rPr>
        <w:t>中标人</w:t>
      </w:r>
      <w:r>
        <w:rPr>
          <w:rFonts w:hint="eastAsia" w:ascii="宋体" w:hAnsi="宋体" w:eastAsia="宋体" w:cs="宋体"/>
          <w:color w:val="auto"/>
          <w:spacing w:val="-2"/>
          <w:sz w:val="24"/>
          <w:szCs w:val="24"/>
          <w:lang w:val="zh-CN" w:eastAsia="zh-CN"/>
        </w:rPr>
        <w:t>原因调整的，调整后的</w:t>
      </w:r>
      <w:r>
        <w:rPr>
          <w:rFonts w:hint="eastAsia" w:ascii="宋体" w:hAnsi="宋体" w:eastAsia="宋体" w:cs="宋体"/>
          <w:color w:val="auto"/>
          <w:spacing w:val="-2"/>
          <w:sz w:val="24"/>
          <w:szCs w:val="24"/>
          <w:lang w:val="en-US" w:eastAsia="zh-CN"/>
        </w:rPr>
        <w:t>人员</w:t>
      </w:r>
      <w:r>
        <w:rPr>
          <w:rFonts w:hint="eastAsia" w:ascii="宋体" w:hAnsi="宋体" w:eastAsia="宋体" w:cs="宋体"/>
          <w:color w:val="auto"/>
          <w:spacing w:val="-2"/>
          <w:sz w:val="24"/>
          <w:szCs w:val="24"/>
          <w:lang w:val="zh-CN" w:eastAsia="zh-CN"/>
        </w:rPr>
        <w:t>需不低于原所报条件，且必须经</w:t>
      </w:r>
      <w:r>
        <w:rPr>
          <w:rFonts w:hint="eastAsia" w:ascii="宋体" w:hAnsi="宋体" w:eastAsia="宋体" w:cs="宋体"/>
          <w:color w:val="auto"/>
          <w:spacing w:val="-2"/>
          <w:sz w:val="24"/>
          <w:szCs w:val="24"/>
          <w:lang w:val="en-US" w:eastAsia="zh-CN"/>
        </w:rPr>
        <w:t>招标</w:t>
      </w:r>
      <w:r>
        <w:rPr>
          <w:rFonts w:hint="eastAsia" w:ascii="宋体" w:hAnsi="宋体" w:eastAsia="宋体" w:cs="宋体"/>
          <w:color w:val="auto"/>
          <w:spacing w:val="-2"/>
          <w:sz w:val="24"/>
          <w:szCs w:val="24"/>
          <w:lang w:val="zh-CN" w:eastAsia="zh-CN"/>
        </w:rPr>
        <w:t>人同意，未经同意将解除与其签订的</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期内确需安排项目组以外人员为</w:t>
      </w:r>
      <w:r>
        <w:rPr>
          <w:rFonts w:hint="eastAsia" w:ascii="宋体" w:hAnsi="宋体" w:eastAsia="宋体" w:cs="宋体"/>
          <w:color w:val="auto"/>
          <w:spacing w:val="-2"/>
          <w:sz w:val="24"/>
          <w:szCs w:val="24"/>
          <w:lang w:val="en-US" w:eastAsia="zh-CN"/>
        </w:rPr>
        <w:t>招标</w:t>
      </w:r>
      <w:r>
        <w:rPr>
          <w:rFonts w:hint="eastAsia" w:ascii="宋体" w:hAnsi="宋体" w:eastAsia="宋体" w:cs="宋体"/>
          <w:color w:val="auto"/>
          <w:spacing w:val="-2"/>
          <w:sz w:val="24"/>
          <w:szCs w:val="24"/>
          <w:lang w:val="zh-CN" w:eastAsia="zh-CN"/>
        </w:rPr>
        <w:t>人提供协助消防安全技术咨询服务，必须经</w:t>
      </w:r>
      <w:r>
        <w:rPr>
          <w:rFonts w:hint="eastAsia" w:ascii="宋体" w:hAnsi="宋体" w:eastAsia="宋体" w:cs="宋体"/>
          <w:color w:val="auto"/>
          <w:spacing w:val="-2"/>
          <w:sz w:val="24"/>
          <w:szCs w:val="24"/>
          <w:lang w:val="en-US" w:eastAsia="zh-CN"/>
        </w:rPr>
        <w:t>招标</w:t>
      </w:r>
      <w:r>
        <w:rPr>
          <w:rFonts w:hint="eastAsia" w:ascii="宋体" w:hAnsi="宋体" w:eastAsia="宋体" w:cs="宋体"/>
          <w:color w:val="auto"/>
          <w:spacing w:val="-2"/>
          <w:sz w:val="24"/>
          <w:szCs w:val="24"/>
          <w:lang w:val="zh-CN" w:eastAsia="zh-CN"/>
        </w:rPr>
        <w:t>人同意。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rPr>
      </w:pPr>
      <w:bookmarkStart w:id="9" w:name="_Toc482188644"/>
      <w:r>
        <w:rPr>
          <w:rFonts w:hint="eastAsia" w:ascii="Times New Roman" w:hAnsi="Times New Roman"/>
          <w:b/>
          <w:sz w:val="24"/>
          <w:szCs w:val="24"/>
        </w:rPr>
        <w:t>四</w:t>
      </w:r>
      <w:r>
        <w:rPr>
          <w:rFonts w:ascii="Times New Roman" w:hAnsi="Times New Roman"/>
          <w:b/>
          <w:sz w:val="24"/>
          <w:szCs w:val="24"/>
        </w:rPr>
        <w:t>、</w:t>
      </w:r>
      <w:bookmarkEnd w:id="9"/>
      <w:r>
        <w:rPr>
          <w:rFonts w:hint="eastAsia" w:ascii="Times New Roman" w:hAnsi="Times New Roman"/>
          <w:b/>
          <w:sz w:val="24"/>
          <w:szCs w:val="24"/>
        </w:rPr>
        <w:t>报价要求</w:t>
      </w:r>
    </w:p>
    <w:p>
      <w:pPr>
        <w:spacing w:line="360" w:lineRule="auto"/>
        <w:ind w:firstLine="484" w:firstLineChars="200"/>
        <w:rPr>
          <w:rFonts w:hint="eastAsia" w:ascii="宋体" w:hAnsi="宋体" w:eastAsia="宋体" w:cs="宋体"/>
          <w:color w:val="auto"/>
          <w:spacing w:val="1"/>
          <w:sz w:val="24"/>
          <w:szCs w:val="24"/>
          <w:lang w:val="zh-CN" w:eastAsia="zh-CN" w:bidi="ar-SA"/>
        </w:rPr>
      </w:pPr>
      <w:bookmarkStart w:id="10" w:name="_Toc482188645"/>
      <w:r>
        <w:rPr>
          <w:rFonts w:hint="eastAsia" w:ascii="宋体" w:hAnsi="宋体" w:eastAsia="宋体" w:cs="宋体"/>
          <w:color w:val="auto"/>
          <w:spacing w:val="1"/>
          <w:sz w:val="24"/>
          <w:szCs w:val="24"/>
          <w:lang w:val="zh-CN" w:eastAsia="zh-CN" w:bidi="ar-SA"/>
        </w:rPr>
        <w:t>1.本项目以报价文件投标函中的投标总价作为评标依据，投标人还须在分项报价表中报出投标单价，投标单价作为签订合同及后期履约的依据，本项目采购量为暂定量，招标人保留后期数量变动的权利，中标人应无条件配合。</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2.投标时，投标人须分别报综合单价（含税）及投标总价（投标总价=∑某产品的数量×该产品的综合单价），以投标总价作为评标依据，以综合单价作为结算的依据。</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3.投标总价（即合计报价）不得高于招标文件要求的最高投标限价（招标控制价），否则投标无效</w:t>
      </w:r>
      <w:r>
        <w:rPr>
          <w:rFonts w:hint="eastAsia" w:cs="宋体"/>
          <w:color w:val="auto"/>
          <w:spacing w:val="1"/>
          <w:sz w:val="24"/>
          <w:szCs w:val="24"/>
          <w:lang w:val="zh-CN" w:eastAsia="zh-CN" w:bidi="ar-SA"/>
        </w:rPr>
        <w:t>，本项目最高投标限价为</w:t>
      </w:r>
      <w:r>
        <w:rPr>
          <w:rFonts w:hint="eastAsia" w:cs="宋体"/>
          <w:color w:val="auto"/>
          <w:spacing w:val="1"/>
          <w:sz w:val="24"/>
          <w:szCs w:val="24"/>
          <w:lang w:val="en-US" w:eastAsia="zh-CN" w:bidi="ar-SA"/>
        </w:rPr>
        <w:t>15.393333万元</w:t>
      </w:r>
      <w:r>
        <w:rPr>
          <w:rFonts w:hint="eastAsia" w:ascii="宋体" w:hAnsi="宋体" w:eastAsia="宋体" w:cs="宋体"/>
          <w:color w:val="auto"/>
          <w:spacing w:val="1"/>
          <w:sz w:val="24"/>
          <w:szCs w:val="24"/>
          <w:lang w:val="zh-CN" w:eastAsia="zh-CN" w:bidi="ar-SA"/>
        </w:rPr>
        <w:t>。</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4.投标人填写的综合总价、合计报价保留两位小数（小数点后第三位“四舍五入”）。</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5.招标人标后复核时如发现投标人的投标总价与各项单价乘以数量的报价累计之和不符的，招标人将按最不利于投标人的方式进行调整，具体方式如下：</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（1）若各项单价乘以数量的报价累计之和小于报价文件投标函中投标总价的，则以单价为准，修正总价；</w:t>
      </w:r>
    </w:p>
    <w:p>
      <w:pPr>
        <w:spacing w:line="360" w:lineRule="auto"/>
        <w:ind w:firstLine="484" w:firstLineChars="200"/>
        <w:rPr>
          <w:rFonts w:hint="eastAsia" w:ascii="宋体" w:hAnsi="宋体" w:eastAsia="宋体" w:cs="宋体"/>
          <w:color w:val="auto"/>
          <w:spacing w:val="1"/>
          <w:sz w:val="24"/>
          <w:szCs w:val="24"/>
          <w:lang w:val="zh-CN" w:eastAsia="zh-CN" w:bidi="ar-SA"/>
        </w:rPr>
      </w:pPr>
      <w:r>
        <w:rPr>
          <w:rFonts w:hint="eastAsia" w:ascii="宋体" w:hAnsi="宋体" w:eastAsia="宋体" w:cs="宋体"/>
          <w:color w:val="auto"/>
          <w:spacing w:val="1"/>
          <w:sz w:val="24"/>
          <w:szCs w:val="24"/>
          <w:lang w:val="zh-CN" w:eastAsia="zh-CN" w:bidi="ar-SA"/>
        </w:rPr>
        <w:t>（2）若各项单价乘以数量的报价累计之和大于报价文件投标函中投标总价的，则以报价文件投标函中投标总价为准修正单价（修正原则：按“报价文件投标函中投标总价÷各项单价乘以数量的报价累计之和”所得出的比例 Y，同比例修正单价，即修正后的单价=原单价×Y）；</w:t>
      </w:r>
    </w:p>
    <w:p>
      <w:pPr>
        <w:spacing w:line="360" w:lineRule="auto"/>
        <w:ind w:firstLine="484" w:firstLineChars="200"/>
        <w:rPr>
          <w:rFonts w:hint="default" w:ascii="宋体" w:hAnsi="宋体" w:eastAsia="宋体" w:cs="宋体"/>
          <w:color w:val="auto"/>
          <w:spacing w:val="1"/>
          <w:sz w:val="24"/>
          <w:szCs w:val="24"/>
          <w:lang w:val="en-US" w:eastAsia="zh-CN" w:bidi="ar-SA"/>
        </w:rPr>
      </w:pPr>
      <w:r>
        <w:rPr>
          <w:rFonts w:hint="eastAsia" w:ascii="宋体" w:hAnsi="宋体" w:eastAsia="宋体" w:cs="宋体"/>
          <w:color w:val="auto"/>
          <w:spacing w:val="1"/>
          <w:sz w:val="24"/>
          <w:szCs w:val="24"/>
          <w:lang w:val="zh-CN" w:eastAsia="zh-CN" w:bidi="ar-SA"/>
        </w:rPr>
        <w:t>（3）未填报单价及漏项、漏量的项目均视为投标人免费提供或已包含在其他项目报价中</w:t>
      </w:r>
      <w:r>
        <w:rPr>
          <w:rFonts w:hint="eastAsia" w:cs="宋体"/>
          <w:color w:val="auto"/>
          <w:spacing w:val="1"/>
          <w:sz w:val="24"/>
          <w:szCs w:val="24"/>
          <w:lang w:val="zh-CN" w:eastAsia="zh-CN" w:bidi="ar-SA"/>
        </w:rPr>
        <w:t>；</w:t>
      </w:r>
    </w:p>
    <w:p>
      <w:pPr>
        <w:pStyle w:val="19"/>
        <w:keepNext w:val="0"/>
        <w:keepLines w:val="0"/>
        <w:pageBreakBefore w:val="0"/>
        <w:widowControl/>
        <w:kinsoku w:val="0"/>
        <w:wordWrap/>
        <w:overflowPunct/>
        <w:topLinePunct w:val="0"/>
        <w:autoSpaceDE w:val="0"/>
        <w:autoSpaceDN w:val="0"/>
        <w:bidi w:val="0"/>
        <w:adjustRightInd/>
        <w:snapToGrid/>
        <w:spacing w:after="0" w:line="360" w:lineRule="auto"/>
        <w:ind w:left="0" w:leftChars="0" w:firstLine="484" w:firstLineChars="200"/>
        <w:jc w:val="both"/>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lang w:eastAsia="zh-CN"/>
        </w:rPr>
        <w:t>）合肥市外</w:t>
      </w:r>
      <w:r>
        <w:rPr>
          <w:rFonts w:hint="eastAsia" w:ascii="宋体" w:hAnsi="宋体" w:eastAsia="宋体" w:cs="宋体"/>
          <w:color w:val="auto"/>
          <w:spacing w:val="1"/>
          <w:sz w:val="24"/>
          <w:szCs w:val="24"/>
        </w:rPr>
        <w:t>所需的</w:t>
      </w:r>
      <w:r>
        <w:rPr>
          <w:rFonts w:hint="eastAsia" w:ascii="宋体" w:hAnsi="宋体" w:eastAsia="宋体" w:cs="宋体"/>
          <w:color w:val="auto"/>
          <w:spacing w:val="1"/>
          <w:sz w:val="24"/>
          <w:szCs w:val="24"/>
          <w:lang w:val="en-US" w:eastAsia="zh-CN"/>
        </w:rPr>
        <w:t>必要</w:t>
      </w:r>
      <w:r>
        <w:rPr>
          <w:rFonts w:hint="eastAsia" w:ascii="宋体" w:hAnsi="宋体" w:eastAsia="宋体" w:cs="宋体"/>
          <w:color w:val="auto"/>
          <w:spacing w:val="1"/>
          <w:sz w:val="24"/>
          <w:szCs w:val="24"/>
        </w:rPr>
        <w:t>差旅、食宿费由</w:t>
      </w:r>
      <w:r>
        <w:rPr>
          <w:rFonts w:hint="eastAsia" w:ascii="宋体" w:hAnsi="宋体" w:eastAsia="宋体" w:cs="宋体"/>
          <w:color w:val="auto"/>
          <w:spacing w:val="1"/>
          <w:sz w:val="24"/>
          <w:szCs w:val="24"/>
          <w:lang w:val="en-US" w:eastAsia="zh-CN"/>
        </w:rPr>
        <w:t>招标人</w:t>
      </w:r>
      <w:r>
        <w:rPr>
          <w:rFonts w:hint="eastAsia" w:ascii="宋体" w:hAnsi="宋体" w:eastAsia="宋体" w:cs="宋体"/>
          <w:color w:val="auto"/>
          <w:spacing w:val="1"/>
          <w:sz w:val="24"/>
          <w:szCs w:val="24"/>
        </w:rPr>
        <w:t>承担（具体按</w:t>
      </w:r>
      <w:r>
        <w:rPr>
          <w:rFonts w:hint="eastAsia" w:ascii="宋体" w:hAnsi="宋体" w:eastAsia="宋体" w:cs="宋体"/>
          <w:color w:val="auto"/>
          <w:spacing w:val="1"/>
          <w:sz w:val="24"/>
          <w:szCs w:val="24"/>
          <w:lang w:val="en-US" w:eastAsia="zh-CN"/>
        </w:rPr>
        <w:t>招标人</w:t>
      </w:r>
      <w:r>
        <w:rPr>
          <w:rFonts w:hint="eastAsia" w:ascii="宋体" w:hAnsi="宋体" w:eastAsia="宋体" w:cs="宋体"/>
          <w:color w:val="auto"/>
          <w:spacing w:val="1"/>
          <w:sz w:val="24"/>
          <w:szCs w:val="24"/>
        </w:rPr>
        <w:t>相关制度规定的费用标准执行）</w:t>
      </w:r>
      <w:r>
        <w:rPr>
          <w:rFonts w:hint="eastAsia" w:ascii="宋体" w:hAnsi="宋体" w:eastAsia="宋体" w:cs="宋体"/>
          <w:color w:val="auto"/>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sz w:val="24"/>
          <w:szCs w:val="24"/>
        </w:rPr>
      </w:pPr>
      <w:r>
        <w:rPr>
          <w:rFonts w:hint="eastAsia" w:ascii="Times New Roman" w:hAnsi="Times New Roman"/>
          <w:b/>
          <w:sz w:val="24"/>
          <w:szCs w:val="24"/>
        </w:rPr>
        <w:t>五、其他要求</w:t>
      </w:r>
    </w:p>
    <w:bookmarkEnd w:id="10"/>
    <w:p>
      <w:pPr>
        <w:keepNext w:val="0"/>
        <w:keepLines w:val="0"/>
        <w:pageBreakBefore w:val="0"/>
        <w:widowControl w:val="0"/>
        <w:numPr>
          <w:ilvl w:val="0"/>
          <w:numId w:val="0"/>
        </w:numPr>
        <w:kinsoku w:val="0"/>
        <w:wordWrap/>
        <w:overflowPunct/>
        <w:topLinePunct w:val="0"/>
        <w:autoSpaceDE w:val="0"/>
        <w:autoSpaceDN w:val="0"/>
        <w:bidi w:val="0"/>
        <w:adjustRightInd/>
        <w:snapToGrid/>
        <w:spacing w:line="360" w:lineRule="auto"/>
        <w:ind w:left="0" w:right="0" w:firstLine="468" w:firstLineChars="200"/>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zh-CN" w:bidi="ar-SA"/>
        </w:rPr>
        <w:t>1.</w:t>
      </w:r>
      <w:r>
        <w:rPr>
          <w:rFonts w:ascii="宋体" w:hAnsi="宋体" w:eastAsia="宋体" w:cs="宋体"/>
          <w:snapToGrid w:val="0"/>
          <w:color w:val="auto"/>
          <w:spacing w:val="-3"/>
          <w:kern w:val="0"/>
          <w:sz w:val="24"/>
          <w:szCs w:val="24"/>
          <w:lang w:val="en-US" w:eastAsia="en-US" w:bidi="ar-SA"/>
        </w:rPr>
        <w:t>工作要求</w:t>
      </w:r>
    </w:p>
    <w:p>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468" w:firstLineChars="200"/>
        <w:jc w:val="both"/>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w:t>
      </w:r>
      <w:r>
        <w:rPr>
          <w:rFonts w:hint="eastAsia" w:cs="宋体"/>
          <w:snapToGrid w:val="0"/>
          <w:color w:val="auto"/>
          <w:spacing w:val="-3"/>
          <w:kern w:val="0"/>
          <w:sz w:val="24"/>
          <w:szCs w:val="24"/>
          <w:lang w:val="en-US" w:eastAsia="zh-CN" w:bidi="ar-SA"/>
        </w:rPr>
        <w:t>1</w:t>
      </w:r>
      <w:r>
        <w:rPr>
          <w:rFonts w:hint="eastAsia" w:ascii="宋体" w:hAnsi="宋体" w:eastAsia="宋体" w:cs="宋体"/>
          <w:snapToGrid w:val="0"/>
          <w:color w:val="auto"/>
          <w:spacing w:val="-3"/>
          <w:kern w:val="0"/>
          <w:sz w:val="24"/>
          <w:szCs w:val="24"/>
          <w:lang w:val="en-US" w:eastAsia="en-US" w:bidi="ar-SA"/>
        </w:rPr>
        <w:t>）</w:t>
      </w:r>
      <w:r>
        <w:rPr>
          <w:rFonts w:hint="eastAsia" w:cs="宋体"/>
          <w:snapToGrid w:val="0"/>
          <w:color w:val="auto"/>
          <w:spacing w:val="-3"/>
          <w:kern w:val="0"/>
          <w:sz w:val="24"/>
          <w:szCs w:val="24"/>
          <w:lang w:val="en-US" w:eastAsia="zh-CN" w:bidi="ar-SA"/>
        </w:rPr>
        <w:t>中标人</w:t>
      </w:r>
      <w:r>
        <w:rPr>
          <w:rFonts w:hint="eastAsia" w:ascii="宋体" w:hAnsi="宋体" w:eastAsia="宋体" w:cs="宋体"/>
          <w:snapToGrid w:val="0"/>
          <w:color w:val="auto"/>
          <w:spacing w:val="-3"/>
          <w:kern w:val="0"/>
          <w:sz w:val="24"/>
          <w:szCs w:val="24"/>
          <w:lang w:val="en-US" w:eastAsia="en-US" w:bidi="ar-SA"/>
        </w:rPr>
        <w:t>应独立完成委托事项，不得将已接受的委托事项转包，不得未经委托人同意将已接受的委托事项分包给其他单位或个人实施。</w:t>
      </w:r>
    </w:p>
    <w:p>
      <w:pPr>
        <w:keepNext w:val="0"/>
        <w:keepLines w:val="0"/>
        <w:pageBreakBefore w:val="0"/>
        <w:widowControl w:val="0"/>
        <w:kinsoku w:val="0"/>
        <w:wordWrap/>
        <w:overflowPunct/>
        <w:topLinePunct w:val="0"/>
        <w:autoSpaceDE w:val="0"/>
        <w:autoSpaceDN w:val="0"/>
        <w:bidi w:val="0"/>
        <w:adjustRightInd/>
        <w:snapToGrid/>
        <w:spacing w:line="360" w:lineRule="auto"/>
        <w:ind w:left="0" w:right="0" w:firstLine="468" w:firstLineChars="200"/>
        <w:jc w:val="both"/>
        <w:textAlignment w:val="baseline"/>
        <w:rPr>
          <w:rFonts w:ascii="Times New Roman" w:hAnsi="Times New Roman"/>
          <w:color w:val="auto"/>
          <w:sz w:val="24"/>
          <w:szCs w:val="24"/>
        </w:rPr>
      </w:pPr>
      <w:r>
        <w:rPr>
          <w:rFonts w:ascii="宋体" w:hAnsi="宋体" w:eastAsia="宋体" w:cs="宋体"/>
          <w:snapToGrid w:val="0"/>
          <w:color w:val="auto"/>
          <w:spacing w:val="-3"/>
          <w:kern w:val="0"/>
          <w:sz w:val="24"/>
          <w:szCs w:val="24"/>
          <w:lang w:val="en-US" w:eastAsia="en-US" w:bidi="ar-SA"/>
        </w:rPr>
        <w:t>（</w:t>
      </w:r>
      <w:r>
        <w:rPr>
          <w:rFonts w:hint="eastAsia" w:cs="宋体"/>
          <w:snapToGrid w:val="0"/>
          <w:color w:val="auto"/>
          <w:spacing w:val="-3"/>
          <w:kern w:val="0"/>
          <w:sz w:val="24"/>
          <w:szCs w:val="24"/>
          <w:lang w:val="en-US" w:eastAsia="zh-CN" w:bidi="ar-SA"/>
        </w:rPr>
        <w:t>2</w:t>
      </w:r>
      <w:r>
        <w:rPr>
          <w:rFonts w:ascii="宋体" w:hAnsi="宋体" w:eastAsia="宋体" w:cs="宋体"/>
          <w:snapToGrid w:val="0"/>
          <w:color w:val="auto"/>
          <w:spacing w:val="-3"/>
          <w:kern w:val="0"/>
          <w:sz w:val="24"/>
          <w:szCs w:val="24"/>
          <w:lang w:val="en-US" w:eastAsia="en-US" w:bidi="ar-SA"/>
        </w:rPr>
        <w:t>）若</w:t>
      </w:r>
      <w:r>
        <w:rPr>
          <w:rFonts w:hint="eastAsia" w:cs="宋体"/>
          <w:snapToGrid w:val="0"/>
          <w:color w:val="auto"/>
          <w:spacing w:val="-3"/>
          <w:kern w:val="0"/>
          <w:sz w:val="24"/>
          <w:szCs w:val="24"/>
          <w:lang w:val="en-US" w:eastAsia="zh-CN" w:bidi="ar-SA"/>
        </w:rPr>
        <w:t>中标人</w:t>
      </w:r>
      <w:r>
        <w:rPr>
          <w:rFonts w:ascii="宋体" w:hAnsi="宋体" w:eastAsia="宋体" w:cs="宋体"/>
          <w:snapToGrid w:val="0"/>
          <w:color w:val="auto"/>
          <w:spacing w:val="-3"/>
          <w:kern w:val="0"/>
          <w:sz w:val="24"/>
          <w:szCs w:val="24"/>
          <w:lang w:val="en-US" w:eastAsia="en-US" w:bidi="ar-SA"/>
        </w:rPr>
        <w:t>未按委托协议完成业务或出现严重差错，</w:t>
      </w:r>
      <w:r>
        <w:rPr>
          <w:rFonts w:hint="eastAsia" w:cs="宋体"/>
          <w:snapToGrid w:val="0"/>
          <w:color w:val="auto"/>
          <w:spacing w:val="-3"/>
          <w:kern w:val="0"/>
          <w:sz w:val="24"/>
          <w:szCs w:val="24"/>
          <w:lang w:val="en-US" w:eastAsia="zh-CN" w:bidi="ar-SA"/>
        </w:rPr>
        <w:t>招标人</w:t>
      </w:r>
      <w:r>
        <w:rPr>
          <w:rFonts w:ascii="宋体" w:hAnsi="宋体" w:eastAsia="宋体" w:cs="宋体"/>
          <w:snapToGrid w:val="0"/>
          <w:color w:val="auto"/>
          <w:spacing w:val="-3"/>
          <w:kern w:val="0"/>
          <w:sz w:val="24"/>
          <w:szCs w:val="24"/>
          <w:lang w:val="en-US" w:eastAsia="en-US" w:bidi="ar-SA"/>
        </w:rPr>
        <w:t>有权追究</w:t>
      </w:r>
      <w:r>
        <w:rPr>
          <w:rFonts w:hint="eastAsia" w:cs="宋体"/>
          <w:snapToGrid w:val="0"/>
          <w:color w:val="auto"/>
          <w:spacing w:val="-3"/>
          <w:kern w:val="0"/>
          <w:sz w:val="24"/>
          <w:szCs w:val="24"/>
          <w:lang w:val="en-US" w:eastAsia="zh-CN" w:bidi="ar-SA"/>
        </w:rPr>
        <w:t>中标人</w:t>
      </w:r>
      <w:r>
        <w:rPr>
          <w:rFonts w:ascii="宋体" w:hAnsi="宋体" w:eastAsia="宋体" w:cs="宋体"/>
          <w:snapToGrid w:val="0"/>
          <w:color w:val="auto"/>
          <w:spacing w:val="-3"/>
          <w:kern w:val="0"/>
          <w:sz w:val="24"/>
          <w:szCs w:val="24"/>
          <w:lang w:val="en-US" w:eastAsia="en-US" w:bidi="ar-SA"/>
        </w:rPr>
        <w:t>法律和经济责任。</w:t>
      </w:r>
    </w:p>
    <w:p>
      <w:pPr>
        <w:keepNext w:val="0"/>
        <w:keepLines w:val="0"/>
        <w:pageBreakBefore w:val="0"/>
        <w:widowControl w:val="0"/>
        <w:wordWrap/>
        <w:overflowPunct/>
        <w:topLinePunct w:val="0"/>
        <w:bidi w:val="0"/>
        <w:adjustRightInd/>
        <w:snapToGrid/>
        <w:spacing w:line="360" w:lineRule="auto"/>
        <w:ind w:left="0" w:right="0" w:firstLine="492" w:firstLineChars="200"/>
        <w:rPr>
          <w:rFonts w:hint="eastAsia" w:ascii="Times New Roman" w:hAnsi="Times New Roman" w:eastAsia="宋体"/>
          <w:color w:val="auto"/>
          <w:lang w:eastAsia="zh-CN"/>
        </w:rPr>
      </w:pPr>
      <w:r>
        <w:rPr>
          <w:rFonts w:hint="eastAsia" w:cs="宋体"/>
          <w:snapToGrid w:val="0"/>
          <w:color w:val="auto"/>
          <w:spacing w:val="3"/>
          <w:kern w:val="0"/>
          <w:sz w:val="24"/>
          <w:szCs w:val="24"/>
          <w:lang w:val="en-US" w:eastAsia="zh-CN" w:bidi="ar-SA"/>
        </w:rPr>
        <w:t>2</w:t>
      </w:r>
      <w:r>
        <w:rPr>
          <w:rFonts w:ascii="宋体" w:hAnsi="宋体" w:eastAsia="宋体" w:cs="宋体"/>
          <w:snapToGrid w:val="0"/>
          <w:color w:val="auto"/>
          <w:spacing w:val="3"/>
          <w:kern w:val="0"/>
          <w:sz w:val="24"/>
          <w:szCs w:val="24"/>
          <w:lang w:val="en-US" w:eastAsia="en-US" w:bidi="ar-SA"/>
        </w:rPr>
        <w:t>.近三年内没有发生违反“公平诚信”原则被相关行政主管</w:t>
      </w:r>
      <w:r>
        <w:rPr>
          <w:rFonts w:ascii="宋体" w:hAnsi="宋体" w:eastAsia="宋体" w:cs="宋体"/>
          <w:snapToGrid w:val="0"/>
          <w:color w:val="auto"/>
          <w:spacing w:val="2"/>
          <w:kern w:val="0"/>
          <w:sz w:val="24"/>
          <w:szCs w:val="24"/>
          <w:lang w:val="en-US" w:eastAsia="en-US" w:bidi="ar-SA"/>
        </w:rPr>
        <w:t>部门处罚和各</w:t>
      </w:r>
      <w:r>
        <w:rPr>
          <w:rFonts w:ascii="宋体" w:hAnsi="宋体" w:eastAsia="宋体" w:cs="宋体"/>
          <w:snapToGrid w:val="0"/>
          <w:color w:val="auto"/>
          <w:spacing w:val="-3"/>
          <w:kern w:val="0"/>
          <w:sz w:val="24"/>
          <w:szCs w:val="24"/>
          <w:lang w:val="en-US" w:eastAsia="en-US" w:bidi="ar-SA"/>
        </w:rPr>
        <w:t>类行政司法诉讼败诉及借用、挂靠他人资质等不良记录，</w:t>
      </w:r>
      <w:r>
        <w:rPr>
          <w:rFonts w:hint="eastAsia" w:ascii="宋体" w:hAnsi="宋体" w:eastAsia="宋体" w:cs="宋体"/>
          <w:i w:val="0"/>
          <w:iCs w:val="0"/>
          <w:caps w:val="0"/>
          <w:color w:val="000000"/>
          <w:spacing w:val="0"/>
          <w:sz w:val="25"/>
          <w:szCs w:val="25"/>
          <w:shd w:val="clear" w:color="auto" w:fill="FFFFFF"/>
          <w:lang w:val="en-US" w:eastAsia="zh-CN"/>
        </w:rPr>
        <w:t>投标人</w:t>
      </w:r>
      <w:r>
        <w:rPr>
          <w:rFonts w:hint="eastAsia" w:cs="宋体"/>
          <w:i w:val="0"/>
          <w:iCs w:val="0"/>
          <w:caps w:val="0"/>
          <w:color w:val="000000"/>
          <w:spacing w:val="0"/>
          <w:sz w:val="25"/>
          <w:szCs w:val="25"/>
          <w:shd w:val="clear" w:color="auto" w:fill="FFFFFF"/>
          <w:lang w:val="en-US" w:eastAsia="zh-CN"/>
        </w:rPr>
        <w:t>没有</w:t>
      </w:r>
      <w:r>
        <w:rPr>
          <w:rFonts w:hint="eastAsia" w:ascii="宋体" w:hAnsi="宋体" w:eastAsia="宋体" w:cs="宋体"/>
          <w:i w:val="0"/>
          <w:iCs w:val="0"/>
          <w:caps w:val="0"/>
          <w:color w:val="000000"/>
          <w:spacing w:val="0"/>
          <w:sz w:val="25"/>
          <w:szCs w:val="25"/>
          <w:shd w:val="clear" w:color="auto" w:fill="FFFFFF"/>
          <w:lang w:val="en-US" w:eastAsia="zh-CN"/>
        </w:rPr>
        <w:t>被</w:t>
      </w:r>
      <w:r>
        <w:rPr>
          <w:rFonts w:hint="eastAsia" w:ascii="宋体" w:hAnsi="宋体" w:eastAsia="宋体" w:cs="宋体"/>
          <w:i w:val="0"/>
          <w:iCs w:val="0"/>
          <w:caps w:val="0"/>
          <w:color w:val="000000"/>
          <w:spacing w:val="0"/>
          <w:sz w:val="25"/>
          <w:szCs w:val="25"/>
          <w:shd w:val="clear" w:color="auto" w:fill="FFFFFF"/>
        </w:rPr>
        <w:t>消防救援机构行政处罚</w:t>
      </w:r>
      <w:r>
        <w:rPr>
          <w:rFonts w:hint="eastAsia" w:cs="宋体"/>
          <w:i w:val="0"/>
          <w:iCs w:val="0"/>
          <w:caps w:val="0"/>
          <w:color w:val="000000"/>
          <w:spacing w:val="0"/>
          <w:sz w:val="25"/>
          <w:szCs w:val="25"/>
          <w:shd w:val="clear" w:color="auto" w:fill="FFFFFF"/>
          <w:lang w:eastAsia="zh-CN"/>
        </w:rPr>
        <w:t>。</w:t>
      </w:r>
      <w:r>
        <w:rPr>
          <w:rFonts w:hint="eastAsia" w:cs="宋体"/>
          <w:b/>
          <w:bCs/>
          <w:snapToGrid w:val="0"/>
          <w:color w:val="auto"/>
          <w:spacing w:val="-4"/>
          <w:kern w:val="0"/>
          <w:sz w:val="24"/>
          <w:szCs w:val="24"/>
          <w:lang w:val="en-US" w:eastAsia="zh-CN" w:bidi="ar-SA"/>
        </w:rPr>
        <w:t>投标</w:t>
      </w:r>
      <w:r>
        <w:rPr>
          <w:rFonts w:hint="eastAsia" w:ascii="宋体" w:hAnsi="宋体" w:eastAsia="宋体" w:cs="宋体"/>
          <w:b/>
          <w:bCs/>
          <w:snapToGrid w:val="0"/>
          <w:color w:val="auto"/>
          <w:spacing w:val="-4"/>
          <w:kern w:val="0"/>
          <w:sz w:val="24"/>
          <w:szCs w:val="24"/>
          <w:lang w:val="en-US" w:eastAsia="en-US" w:bidi="ar-SA"/>
        </w:rPr>
        <w:t>文件中须作出相应书面承诺，否则</w:t>
      </w:r>
      <w:r>
        <w:rPr>
          <w:rFonts w:hint="eastAsia" w:cs="宋体"/>
          <w:b/>
          <w:bCs/>
          <w:snapToGrid w:val="0"/>
          <w:color w:val="auto"/>
          <w:spacing w:val="-4"/>
          <w:kern w:val="0"/>
          <w:sz w:val="24"/>
          <w:szCs w:val="24"/>
          <w:lang w:val="en-US" w:eastAsia="zh-CN" w:bidi="ar-SA"/>
        </w:rPr>
        <w:t>投标</w:t>
      </w:r>
      <w:r>
        <w:rPr>
          <w:rFonts w:hint="eastAsia" w:ascii="宋体" w:hAnsi="宋体" w:eastAsia="宋体" w:cs="宋体"/>
          <w:b/>
          <w:bCs/>
          <w:snapToGrid w:val="0"/>
          <w:color w:val="auto"/>
          <w:spacing w:val="-4"/>
          <w:kern w:val="0"/>
          <w:sz w:val="24"/>
          <w:szCs w:val="24"/>
          <w:lang w:val="en-US" w:eastAsia="en-US" w:bidi="ar-SA"/>
        </w:rPr>
        <w:t>无效</w:t>
      </w:r>
      <w:r>
        <w:rPr>
          <w:rFonts w:hint="eastAsia" w:ascii="宋体" w:hAnsi="宋体" w:eastAsia="宋体" w:cs="宋体"/>
          <w:snapToGrid w:val="0"/>
          <w:color w:val="auto"/>
          <w:spacing w:val="-4"/>
          <w:kern w:val="0"/>
          <w:sz w:val="24"/>
          <w:szCs w:val="24"/>
          <w:lang w:val="en-US" w:eastAsia="en-US" w:bidi="ar-SA"/>
        </w:rPr>
        <w:t>。</w:t>
      </w:r>
    </w:p>
    <w:p>
      <w:pPr>
        <w:pStyle w:val="3"/>
        <w:rPr>
          <w:rFonts w:hint="eastAsia" w:ascii="Times New Roman" w:hAnsi="Times New Roman"/>
          <w:sz w:val="24"/>
          <w:szCs w:val="24"/>
        </w:rPr>
      </w:pPr>
    </w:p>
    <w:p>
      <w:pPr>
        <w:rPr>
          <w:rFonts w:hint="eastAsia"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11" w:name="_Toc9953"/>
      <w:r>
        <w:rPr>
          <w:rFonts w:hint="eastAsia" w:asciiTheme="minorEastAsia" w:hAnsiTheme="minorEastAsia" w:eastAsiaTheme="minorEastAsia"/>
          <w:b/>
          <w:sz w:val="28"/>
        </w:rPr>
        <w:t>第四章  评审方法和标准</w:t>
      </w:r>
      <w:bookmarkEnd w:id="11"/>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本项目</w:t>
      </w:r>
      <w:r>
        <w:rPr>
          <w:rFonts w:hint="eastAsia" w:asciiTheme="minorEastAsia" w:hAnsiTheme="minorEastAsia" w:eastAsiaTheme="minorEastAsia"/>
          <w:sz w:val="24"/>
          <w:highlight w:val="none"/>
        </w:rPr>
        <w:t>采用综合评分法评审</w:t>
      </w:r>
      <w:r>
        <w:rPr>
          <w:rFonts w:hint="eastAsia" w:asciiTheme="minorEastAsia" w:hAnsiTheme="minorEastAsia" w:eastAsiaTheme="minorEastAsia"/>
          <w:sz w:val="24"/>
          <w:highlight w:val="none"/>
          <w:lang w:eastAsia="zh-CN"/>
        </w:rPr>
        <w:t>，投标文件</w:t>
      </w:r>
      <w:r>
        <w:rPr>
          <w:rFonts w:hint="eastAsia" w:asciiTheme="minorEastAsia" w:hAnsiTheme="minorEastAsia" w:eastAsiaTheme="minorEastAsia"/>
          <w:sz w:val="24"/>
          <w:highlight w:val="none"/>
        </w:rPr>
        <w:t>满足磋商文件全部实质性要求且按评审因素的量化指标评审得分最高的</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eastAsia="zh-CN"/>
        </w:rPr>
        <w:t>中标候选人</w:t>
      </w:r>
      <w:r>
        <w:rPr>
          <w:rFonts w:hint="eastAsia" w:asciiTheme="minorEastAsia" w:hAnsiTheme="minorEastAsia" w:eastAsiaTheme="minorEastAsia"/>
          <w:sz w:val="24"/>
          <w:highlight w:val="none"/>
        </w:rPr>
        <w:t>的评审方法。</w:t>
      </w:r>
    </w:p>
    <w:p>
      <w:pPr>
        <w:spacing w:line="360" w:lineRule="auto"/>
        <w:ind w:firstLine="437"/>
        <w:outlineLvl w:val="1"/>
        <w:rPr>
          <w:rFonts w:ascii="宋体" w:hAnsi="宋体" w:eastAsia="宋体"/>
          <w:b/>
          <w:sz w:val="24"/>
        </w:rPr>
      </w:pPr>
      <w:r>
        <w:rPr>
          <w:rFonts w:hint="eastAsia" w:ascii="宋体" w:hAnsi="宋体" w:eastAsia="宋体"/>
          <w:b/>
          <w:sz w:val="24"/>
        </w:rPr>
        <w:t>二、评审方法</w:t>
      </w:r>
    </w:p>
    <w:p>
      <w:pPr>
        <w:spacing w:line="360" w:lineRule="auto"/>
        <w:ind w:firstLine="435"/>
        <w:outlineLvl w:val="2"/>
        <w:rPr>
          <w:rFonts w:ascii="宋体" w:hAnsi="宋体" w:eastAsia="宋体"/>
          <w:sz w:val="24"/>
        </w:rPr>
      </w:pPr>
      <w:r>
        <w:rPr>
          <w:rFonts w:hint="eastAsia" w:ascii="宋体" w:hAnsi="宋体" w:eastAsia="宋体"/>
          <w:sz w:val="24"/>
        </w:rPr>
        <w:t>2.1初审</w:t>
      </w:r>
    </w:p>
    <w:p>
      <w:pPr>
        <w:spacing w:line="360" w:lineRule="auto"/>
        <w:ind w:firstLine="435"/>
        <w:rPr>
          <w:rFonts w:ascii="宋体" w:hAnsi="宋体" w:eastAsia="宋体"/>
          <w:sz w:val="24"/>
        </w:rPr>
      </w:pPr>
      <w:r>
        <w:rPr>
          <w:rFonts w:hint="eastAsia" w:ascii="宋体" w:hAnsi="宋体" w:eastAsia="宋体"/>
          <w:sz w:val="24"/>
        </w:rPr>
        <w:t>评审小组对投标人的投标文件进行初审，以确定其是否满足磋商文件的实质性要求。初审表如下：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4"/>
                <w:szCs w:val="24"/>
              </w:rPr>
            </w:pPr>
            <w:r>
              <w:rPr>
                <w:rFonts w:hint="eastAsia" w:ascii="Calibri" w:hAnsi="Calibri" w:cs="Times New Roman"/>
                <w:b/>
                <w:kern w:val="2"/>
                <w:sz w:val="24"/>
                <w:szCs w:val="24"/>
              </w:rPr>
              <w:t>评审指标</w:t>
            </w:r>
          </w:p>
        </w:tc>
        <w:tc>
          <w:tcPr>
            <w:tcW w:w="3285" w:type="pct"/>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kern w:val="2"/>
                <w:sz w:val="24"/>
                <w:szCs w:val="22"/>
              </w:rPr>
            </w:pPr>
            <w:r>
              <w:rPr>
                <w:rFonts w:hint="eastAsia" w:cs="Times New Roman"/>
                <w:kern w:val="2"/>
                <w:sz w:val="24"/>
              </w:rPr>
              <w:t>1</w:t>
            </w:r>
          </w:p>
        </w:tc>
        <w:tc>
          <w:tcPr>
            <w:tcW w:w="1304" w:type="pct"/>
            <w:tcBorders>
              <w:bottom w:val="single" w:color="auto" w:sz="4" w:space="0"/>
            </w:tcBorders>
            <w:vAlign w:val="center"/>
          </w:tcPr>
          <w:p>
            <w:pPr>
              <w:adjustRightInd w:val="0"/>
              <w:snapToGrid w:val="0"/>
              <w:ind w:right="-10"/>
              <w:jc w:val="left"/>
              <w:rPr>
                <w:rFonts w:hint="eastAsia" w:cs="Times New Roman"/>
                <w:kern w:val="2"/>
                <w:sz w:val="24"/>
              </w:rPr>
            </w:pPr>
            <w:r>
              <w:rPr>
                <w:rFonts w:hint="eastAsia" w:cs="Times New Roman"/>
                <w:kern w:val="2"/>
                <w:sz w:val="24"/>
              </w:rPr>
              <w:t>营业执照</w:t>
            </w:r>
          </w:p>
        </w:tc>
        <w:tc>
          <w:tcPr>
            <w:tcW w:w="3285" w:type="pct"/>
            <w:tcBorders>
              <w:bottom w:val="single" w:color="auto" w:sz="4" w:space="0"/>
            </w:tcBorders>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提供有效的营业执照扫描件，应完整</w:t>
            </w:r>
            <w:r>
              <w:rPr>
                <w:rFonts w:hint="eastAsia" w:cs="Times New Roman"/>
                <w:kern w:val="2"/>
                <w:sz w:val="24"/>
                <w:szCs w:val="22"/>
                <w:lang w:eastAsia="zh-CN"/>
              </w:rPr>
              <w:t>地</w:t>
            </w:r>
            <w:r>
              <w:rPr>
                <w:rFonts w:hint="eastAsia" w:cs="Times New Roman"/>
                <w:kern w:val="2"/>
                <w:sz w:val="24"/>
                <w:szCs w:val="22"/>
              </w:rPr>
              <w:t>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cs="Times New Roman"/>
                <w:kern w:val="2"/>
                <w:sz w:val="24"/>
                <w:lang w:val="en-US" w:eastAsia="zh-CN"/>
              </w:rPr>
            </w:pPr>
            <w:r>
              <w:rPr>
                <w:rFonts w:hint="eastAsia" w:cs="Times New Roman"/>
                <w:kern w:val="2"/>
                <w:sz w:val="24"/>
                <w:lang w:val="en-US" w:eastAsia="zh-CN"/>
              </w:rPr>
              <w:t>2</w:t>
            </w:r>
          </w:p>
        </w:tc>
        <w:tc>
          <w:tcPr>
            <w:tcW w:w="1304" w:type="pct"/>
            <w:vAlign w:val="center"/>
          </w:tcPr>
          <w:p>
            <w:pPr>
              <w:adjustRightInd w:val="0"/>
              <w:snapToGrid w:val="0"/>
              <w:ind w:right="-10"/>
              <w:jc w:val="left"/>
              <w:rPr>
                <w:rFonts w:hint="default" w:eastAsia="宋体" w:cs="Times New Roman"/>
                <w:kern w:val="2"/>
                <w:sz w:val="24"/>
                <w:lang w:val="en-US" w:eastAsia="zh-CN"/>
              </w:rPr>
            </w:pPr>
            <w:r>
              <w:rPr>
                <w:rFonts w:hint="eastAsia" w:cs="Times New Roman"/>
                <w:kern w:val="2"/>
                <w:sz w:val="24"/>
                <w:lang w:val="en-US" w:eastAsia="zh-CN"/>
              </w:rPr>
              <w:t>技术负责人资格要求</w:t>
            </w:r>
          </w:p>
        </w:tc>
        <w:tc>
          <w:tcPr>
            <w:tcW w:w="3285" w:type="pct"/>
            <w:vAlign w:val="center"/>
          </w:tcPr>
          <w:p>
            <w:pPr>
              <w:adjustRightInd w:val="0"/>
              <w:snapToGrid w:val="0"/>
              <w:spacing w:line="360" w:lineRule="auto"/>
              <w:ind w:right="-10"/>
              <w:rPr>
                <w:rFonts w:hint="eastAsia"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3</w:t>
            </w:r>
          </w:p>
        </w:tc>
        <w:tc>
          <w:tcPr>
            <w:tcW w:w="1304" w:type="pct"/>
            <w:vAlign w:val="center"/>
          </w:tcPr>
          <w:p>
            <w:pPr>
              <w:adjustRightInd w:val="0"/>
              <w:snapToGrid w:val="0"/>
              <w:ind w:right="-10"/>
              <w:jc w:val="left"/>
              <w:rPr>
                <w:rFonts w:hint="eastAsia" w:cs="Times New Roman"/>
                <w:kern w:val="2"/>
                <w:sz w:val="24"/>
                <w:lang w:val="en-US" w:eastAsia="zh-CN"/>
              </w:rPr>
            </w:pPr>
            <w:r>
              <w:rPr>
                <w:rFonts w:hint="eastAsia" w:cs="Times New Roman"/>
                <w:kern w:val="2"/>
                <w:sz w:val="24"/>
                <w:lang w:val="en-US" w:eastAsia="zh-CN"/>
              </w:rPr>
              <w:t>投标人</w:t>
            </w:r>
            <w:r>
              <w:rPr>
                <w:rFonts w:hint="eastAsia" w:cs="Times New Roman"/>
                <w:kern w:val="2"/>
                <w:sz w:val="24"/>
              </w:rPr>
              <w:t>业绩</w:t>
            </w:r>
          </w:p>
        </w:tc>
        <w:tc>
          <w:tcPr>
            <w:tcW w:w="3285" w:type="pct"/>
            <w:vAlign w:val="center"/>
          </w:tcPr>
          <w:p>
            <w:pPr>
              <w:spacing w:line="420" w:lineRule="exact"/>
              <w:ind w:right="-11" w:rightChars="0" w:firstLine="0" w:firstLineChars="0"/>
              <w:jc w:val="both"/>
              <w:rPr>
                <w:rFonts w:hint="default" w:ascii="宋体" w:hAnsi="宋体" w:eastAsia="宋体" w:cs="Times New Roman"/>
                <w:color w:val="auto"/>
                <w:kern w:val="2"/>
                <w:sz w:val="24"/>
                <w:szCs w:val="24"/>
                <w:highlight w:val="none"/>
                <w:lang w:val="en-US" w:eastAsia="zh-CN" w:bidi="ar-SA"/>
              </w:rPr>
            </w:pPr>
            <w:r>
              <w:rPr>
                <w:rFonts w:hint="eastAsia" w:cs="Times New Roman"/>
                <w:kern w:val="2"/>
                <w:sz w:val="24"/>
                <w:szCs w:val="22"/>
                <w:highlight w:val="none"/>
              </w:rPr>
              <w:t>提供</w:t>
            </w:r>
            <w:r>
              <w:rPr>
                <w:rFonts w:hint="eastAsia" w:cs="Times New Roman"/>
                <w:kern w:val="2"/>
                <w:sz w:val="24"/>
                <w:szCs w:val="22"/>
                <w:highlight w:val="none"/>
                <w:lang w:val="en-US" w:eastAsia="zh-CN"/>
              </w:rPr>
              <w:t>符合磋商公告</w:t>
            </w:r>
            <w:r>
              <w:rPr>
                <w:rFonts w:hint="eastAsia" w:cs="Times New Roman"/>
                <w:kern w:val="2"/>
                <w:sz w:val="24"/>
                <w:szCs w:val="22"/>
                <w:highlight w:val="none"/>
              </w:rPr>
              <w:t>的</w:t>
            </w:r>
            <w:r>
              <w:rPr>
                <w:rFonts w:hint="eastAsia" w:cs="Times New Roman"/>
                <w:kern w:val="2"/>
                <w:sz w:val="24"/>
                <w:szCs w:val="22"/>
                <w:highlight w:val="none"/>
                <w:lang w:val="en-US" w:eastAsia="zh-CN"/>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cs="Times New Roman"/>
                <w:kern w:val="2"/>
                <w:sz w:val="24"/>
                <w:highlight w:val="none"/>
                <w:lang w:val="en-US" w:eastAsia="zh-CN"/>
              </w:rPr>
            </w:pPr>
            <w:r>
              <w:rPr>
                <w:rFonts w:hint="eastAsia" w:cs="Times New Roman"/>
                <w:kern w:val="2"/>
                <w:sz w:val="24"/>
                <w:highlight w:val="none"/>
                <w:lang w:val="en-US" w:eastAsia="zh-CN"/>
              </w:rPr>
              <w:t>4</w:t>
            </w:r>
          </w:p>
        </w:tc>
        <w:tc>
          <w:tcPr>
            <w:tcW w:w="1304" w:type="pct"/>
            <w:vAlign w:val="center"/>
          </w:tcPr>
          <w:p>
            <w:pPr>
              <w:adjustRightInd w:val="0"/>
              <w:snapToGrid w:val="0"/>
              <w:ind w:right="-10"/>
              <w:jc w:val="left"/>
              <w:rPr>
                <w:rFonts w:hint="default" w:cs="Times New Roman"/>
                <w:kern w:val="2"/>
                <w:sz w:val="24"/>
                <w:lang w:val="en-US" w:eastAsia="zh-CN"/>
              </w:rPr>
            </w:pPr>
            <w:r>
              <w:rPr>
                <w:rFonts w:hint="eastAsia" w:cs="Times New Roman"/>
                <w:kern w:val="2"/>
                <w:sz w:val="24"/>
                <w:lang w:val="en-US" w:eastAsia="zh-CN"/>
              </w:rPr>
              <w:t>项目负责人资格要求</w:t>
            </w:r>
          </w:p>
        </w:tc>
        <w:tc>
          <w:tcPr>
            <w:tcW w:w="3285" w:type="pct"/>
            <w:vAlign w:val="center"/>
          </w:tcPr>
          <w:p>
            <w:pPr>
              <w:spacing w:line="420" w:lineRule="exact"/>
              <w:ind w:right="-11" w:rightChars="0" w:firstLine="0" w:firstLineChars="0"/>
              <w:jc w:val="both"/>
              <w:rPr>
                <w:rFonts w:hint="default" w:eastAsia="宋体" w:cs="Times New Roman"/>
                <w:kern w:val="2"/>
                <w:sz w:val="24"/>
                <w:szCs w:val="22"/>
                <w:highlight w:val="none"/>
                <w:lang w:val="en-US" w:eastAsia="zh-CN"/>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lang w:val="en-US" w:eastAsia="zh-CN"/>
              </w:rPr>
            </w:pPr>
            <w:r>
              <w:rPr>
                <w:rFonts w:hint="eastAsia" w:cs="Times New Roman"/>
                <w:kern w:val="2"/>
                <w:sz w:val="24"/>
                <w:lang w:val="en-US" w:eastAsia="zh-CN"/>
              </w:rPr>
              <w:t>5</w:t>
            </w:r>
          </w:p>
        </w:tc>
        <w:tc>
          <w:tcPr>
            <w:tcW w:w="1304" w:type="pct"/>
            <w:vAlign w:val="center"/>
          </w:tcPr>
          <w:p>
            <w:pPr>
              <w:adjustRightInd w:val="0"/>
              <w:snapToGrid w:val="0"/>
              <w:ind w:right="-10"/>
              <w:jc w:val="left"/>
              <w:rPr>
                <w:rFonts w:hint="eastAsia" w:cs="Times New Roman"/>
                <w:kern w:val="2"/>
                <w:sz w:val="24"/>
              </w:rPr>
            </w:pPr>
            <w:r>
              <w:rPr>
                <w:rFonts w:hint="eastAsia" w:cs="Times New Roman"/>
                <w:kern w:val="2"/>
                <w:sz w:val="24"/>
                <w:lang w:val="en-US" w:eastAsia="zh-CN"/>
              </w:rPr>
              <w:t>投标</w:t>
            </w:r>
            <w:r>
              <w:rPr>
                <w:rFonts w:hint="eastAsia" w:cs="Times New Roman"/>
                <w:kern w:val="2"/>
                <w:sz w:val="24"/>
              </w:rPr>
              <w:t>函</w:t>
            </w:r>
          </w:p>
        </w:tc>
        <w:tc>
          <w:tcPr>
            <w:tcW w:w="3285"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lang w:val="en-US" w:eastAsia="zh-CN"/>
              </w:rPr>
            </w:pPr>
            <w:r>
              <w:rPr>
                <w:rFonts w:hint="eastAsia" w:cs="Times New Roman"/>
                <w:kern w:val="2"/>
                <w:sz w:val="24"/>
                <w:lang w:val="en-US" w:eastAsia="zh-CN"/>
              </w:rPr>
              <w:t>6</w:t>
            </w:r>
          </w:p>
        </w:tc>
        <w:tc>
          <w:tcPr>
            <w:tcW w:w="1304" w:type="pct"/>
            <w:vAlign w:val="center"/>
          </w:tcPr>
          <w:p>
            <w:pPr>
              <w:adjustRightInd w:val="0"/>
              <w:snapToGrid w:val="0"/>
              <w:ind w:right="-10"/>
              <w:jc w:val="left"/>
              <w:rPr>
                <w:rFonts w:hint="eastAsia" w:cs="Times New Roman"/>
                <w:kern w:val="2"/>
                <w:sz w:val="24"/>
                <w:lang w:val="en-US"/>
              </w:rPr>
            </w:pPr>
            <w:r>
              <w:rPr>
                <w:rFonts w:hint="eastAsia" w:cs="Times New Roman"/>
                <w:kern w:val="2"/>
                <w:sz w:val="24"/>
                <w:lang w:val="en-US" w:eastAsia="zh-CN"/>
              </w:rPr>
              <w:t>磋商文件</w:t>
            </w:r>
            <w:r>
              <w:rPr>
                <w:rFonts w:hint="eastAsia" w:cs="Times New Roman"/>
                <w:kern w:val="2"/>
                <w:sz w:val="24"/>
              </w:rPr>
              <w:t>获取情况</w:t>
            </w:r>
          </w:p>
        </w:tc>
        <w:tc>
          <w:tcPr>
            <w:tcW w:w="3285" w:type="pct"/>
            <w:vAlign w:val="center"/>
          </w:tcPr>
          <w:p>
            <w:pPr>
              <w:adjustRightInd w:val="0"/>
              <w:snapToGrid w:val="0"/>
              <w:spacing w:line="360" w:lineRule="auto"/>
              <w:ind w:right="-10"/>
              <w:rPr>
                <w:rFonts w:ascii="Calibri" w:hAnsi="Calibri" w:cs="Times New Roman"/>
                <w:kern w:val="2"/>
                <w:sz w:val="24"/>
                <w:szCs w:val="22"/>
              </w:rPr>
            </w:pPr>
            <w:r>
              <w:rPr>
                <w:rFonts w:hint="eastAsia" w:asciiTheme="minorEastAsia" w:hAnsiTheme="minorEastAsia" w:eastAsiaTheme="minorEastAsia"/>
                <w:sz w:val="24"/>
                <w:szCs w:val="28"/>
              </w:rPr>
              <w:t>在</w:t>
            </w:r>
            <w:r>
              <w:rPr>
                <w:rFonts w:hint="eastAsia" w:asciiTheme="minorEastAsia" w:hAnsiTheme="minorEastAsia" w:eastAsiaTheme="minorEastAsia"/>
                <w:sz w:val="24"/>
                <w:szCs w:val="28"/>
                <w:lang w:eastAsia="zh-CN"/>
              </w:rPr>
              <w:t>磋商文件</w:t>
            </w:r>
            <w:r>
              <w:rPr>
                <w:rFonts w:hint="eastAsia" w:asciiTheme="minorEastAsia" w:hAnsiTheme="minorEastAsia" w:eastAsiaTheme="minorEastAsia"/>
                <w:sz w:val="24"/>
                <w:szCs w:val="28"/>
              </w:rPr>
              <w:t>获取截止时间前完成</w:t>
            </w:r>
            <w:r>
              <w:rPr>
                <w:rFonts w:hint="eastAsia" w:asciiTheme="minorEastAsia" w:hAnsiTheme="minorEastAsia" w:eastAsiaTheme="minorEastAsia"/>
                <w:sz w:val="24"/>
                <w:szCs w:val="28"/>
                <w:lang w:eastAsia="zh-CN"/>
              </w:rPr>
              <w:t>磋商文件</w:t>
            </w:r>
            <w:r>
              <w:rPr>
                <w:rFonts w:hint="eastAsia" w:asciiTheme="minorEastAsia" w:hAnsiTheme="minorEastAsia" w:eastAsiaTheme="minorEastAsia"/>
                <w:sz w:val="24"/>
                <w:szCs w:val="28"/>
              </w:rPr>
              <w:t>获取</w:t>
            </w:r>
            <w:r>
              <w:rPr>
                <w:rFonts w:hint="eastAsia" w:cs="Times New Roman"/>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lang w:val="en-US" w:eastAsia="zh-CN"/>
              </w:rPr>
            </w:pPr>
            <w:r>
              <w:rPr>
                <w:rFonts w:hint="eastAsia" w:cs="Times New Roman"/>
                <w:kern w:val="2"/>
                <w:sz w:val="24"/>
                <w:lang w:val="en-US" w:eastAsia="zh-CN"/>
              </w:rPr>
              <w:t>7</w:t>
            </w:r>
          </w:p>
        </w:tc>
        <w:tc>
          <w:tcPr>
            <w:tcW w:w="1304" w:type="pct"/>
            <w:vAlign w:val="center"/>
          </w:tcPr>
          <w:p>
            <w:pPr>
              <w:adjustRightInd w:val="0"/>
              <w:snapToGrid w:val="0"/>
              <w:ind w:right="-10"/>
              <w:jc w:val="left"/>
              <w:rPr>
                <w:rFonts w:hint="eastAsia" w:cs="Times New Roman"/>
                <w:kern w:val="2"/>
                <w:sz w:val="24"/>
              </w:rPr>
            </w:pPr>
            <w:r>
              <w:rPr>
                <w:rFonts w:hint="eastAsia" w:cs="Times New Roman"/>
                <w:kern w:val="2"/>
                <w:sz w:val="24"/>
              </w:rPr>
              <w:t>授权书</w:t>
            </w:r>
          </w:p>
        </w:tc>
        <w:tc>
          <w:tcPr>
            <w:tcW w:w="3285"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lang w:val="en-US" w:eastAsia="zh-CN"/>
              </w:rPr>
            </w:pPr>
            <w:r>
              <w:rPr>
                <w:rFonts w:hint="eastAsia" w:cs="Times New Roman"/>
                <w:kern w:val="2"/>
                <w:sz w:val="24"/>
                <w:lang w:val="en-US" w:eastAsia="zh-CN"/>
              </w:rPr>
              <w:t>8</w:t>
            </w:r>
          </w:p>
        </w:tc>
        <w:tc>
          <w:tcPr>
            <w:tcW w:w="1304" w:type="pct"/>
            <w:vAlign w:val="center"/>
          </w:tcPr>
          <w:p>
            <w:pPr>
              <w:adjustRightInd w:val="0"/>
              <w:snapToGrid w:val="0"/>
              <w:ind w:right="-10"/>
              <w:jc w:val="left"/>
              <w:rPr>
                <w:rFonts w:hint="eastAsia" w:cs="Times New Roman"/>
                <w:kern w:val="2"/>
                <w:sz w:val="24"/>
              </w:rPr>
            </w:pPr>
            <w:r>
              <w:rPr>
                <w:rFonts w:hint="eastAsia" w:cs="Times New Roman"/>
                <w:kern w:val="2"/>
                <w:sz w:val="24"/>
              </w:rPr>
              <w:t>磋商保证金</w:t>
            </w:r>
          </w:p>
        </w:tc>
        <w:tc>
          <w:tcPr>
            <w:tcW w:w="3285" w:type="pct"/>
            <w:vAlign w:val="center"/>
          </w:tcPr>
          <w:p>
            <w:pPr>
              <w:adjustRightInd w:val="0"/>
              <w:snapToGrid w:val="0"/>
              <w:spacing w:line="360" w:lineRule="auto"/>
              <w:ind w:right="-10"/>
              <w:rPr>
                <w:rFonts w:hint="eastAsia" w:eastAsia="宋体" w:cs="Times New Roman"/>
                <w:kern w:val="2"/>
                <w:sz w:val="24"/>
                <w:szCs w:val="22"/>
                <w:lang w:eastAsia="zh-CN"/>
              </w:rPr>
            </w:pPr>
            <w:r>
              <w:rPr>
                <w:rFonts w:hint="eastAsia" w:cs="Times New Roman"/>
                <w:kern w:val="2"/>
                <w:sz w:val="24"/>
                <w:szCs w:val="22"/>
              </w:rPr>
              <w:t>符合磋商文件要求</w:t>
            </w:r>
            <w:r>
              <w:rPr>
                <w:rFonts w:hint="eastAsia" w:cs="Times New Roman"/>
                <w:kern w:val="2"/>
                <w:sz w:val="24"/>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eastAsia="宋体" w:cs="Times New Roman"/>
                <w:kern w:val="2"/>
                <w:sz w:val="24"/>
                <w:lang w:val="en-US" w:eastAsia="zh-CN"/>
              </w:rPr>
            </w:pPr>
            <w:r>
              <w:rPr>
                <w:rFonts w:hint="eastAsia" w:cs="Times New Roman"/>
                <w:kern w:val="2"/>
                <w:sz w:val="24"/>
                <w:lang w:val="en-US" w:eastAsia="zh-CN"/>
              </w:rPr>
              <w:t>9</w:t>
            </w:r>
          </w:p>
        </w:tc>
        <w:tc>
          <w:tcPr>
            <w:tcW w:w="1304" w:type="pct"/>
            <w:vAlign w:val="center"/>
          </w:tcPr>
          <w:p>
            <w:pPr>
              <w:adjustRightInd w:val="0"/>
              <w:snapToGrid w:val="0"/>
              <w:ind w:right="-10"/>
              <w:jc w:val="left"/>
              <w:rPr>
                <w:rFonts w:hint="eastAsia" w:cs="Times New Roman"/>
                <w:kern w:val="2"/>
                <w:sz w:val="24"/>
              </w:rPr>
            </w:pPr>
            <w:r>
              <w:rPr>
                <w:rFonts w:hint="eastAsia" w:cs="Times New Roman"/>
                <w:kern w:val="2"/>
                <w:sz w:val="24"/>
              </w:rPr>
              <w:t>磋商报价</w:t>
            </w:r>
          </w:p>
        </w:tc>
        <w:tc>
          <w:tcPr>
            <w:tcW w:w="3285"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pPr>
              <w:adjustRightInd w:val="0"/>
              <w:snapToGrid w:val="0"/>
              <w:ind w:right="-10"/>
              <w:jc w:val="center"/>
              <w:rPr>
                <w:rFonts w:hint="default" w:cs="Times New Roman"/>
                <w:kern w:val="2"/>
                <w:sz w:val="24"/>
                <w:lang w:val="en-US" w:eastAsia="zh-CN"/>
              </w:rPr>
            </w:pPr>
            <w:r>
              <w:rPr>
                <w:rFonts w:hint="eastAsia" w:cs="Times New Roman"/>
                <w:kern w:val="2"/>
                <w:sz w:val="24"/>
                <w:lang w:val="en-US" w:eastAsia="zh-CN"/>
              </w:rPr>
              <w:t>10</w:t>
            </w:r>
          </w:p>
        </w:tc>
        <w:tc>
          <w:tcPr>
            <w:tcW w:w="1304" w:type="pct"/>
            <w:vAlign w:val="center"/>
          </w:tcPr>
          <w:p>
            <w:pPr>
              <w:adjustRightInd w:val="0"/>
              <w:snapToGrid w:val="0"/>
              <w:ind w:right="-10"/>
              <w:jc w:val="left"/>
              <w:rPr>
                <w:rFonts w:hint="eastAsia" w:eastAsia="宋体" w:cs="Times New Roman"/>
                <w:kern w:val="2"/>
                <w:sz w:val="24"/>
                <w:lang w:eastAsia="zh-CN"/>
              </w:rPr>
            </w:pPr>
            <w:r>
              <w:rPr>
                <w:rFonts w:hint="eastAsia" w:cs="Times New Roman"/>
                <w:kern w:val="2"/>
                <w:sz w:val="24"/>
                <w:lang w:eastAsia="zh-CN"/>
              </w:rPr>
              <w:t>股权结构说明书</w:t>
            </w:r>
          </w:p>
        </w:tc>
        <w:tc>
          <w:tcPr>
            <w:tcW w:w="3285" w:type="pct"/>
            <w:vAlign w:val="center"/>
          </w:tcPr>
          <w:p>
            <w:pPr>
              <w:adjustRightInd w:val="0"/>
              <w:snapToGrid w:val="0"/>
              <w:spacing w:line="360" w:lineRule="auto"/>
              <w:ind w:right="-10"/>
              <w:rPr>
                <w:rFonts w:hint="eastAsia" w:eastAsia="宋体" w:cs="Times New Roman"/>
                <w:kern w:val="2"/>
                <w:sz w:val="24"/>
                <w:szCs w:val="22"/>
                <w:lang w:eastAsia="zh-CN"/>
              </w:rPr>
            </w:pPr>
            <w:r>
              <w:rPr>
                <w:rFonts w:hint="eastAsia" w:cs="Times New Roman"/>
                <w:kern w:val="2"/>
                <w:sz w:val="24"/>
                <w:szCs w:val="22"/>
                <w:lang w:eastAsia="zh-CN"/>
              </w:rPr>
              <w:t>符合</w:t>
            </w:r>
            <w:r>
              <w:rPr>
                <w:rFonts w:hint="eastAsia" w:cs="Times New Roman"/>
                <w:kern w:val="2"/>
                <w:sz w:val="24"/>
                <w:szCs w:val="22"/>
                <w:lang w:val="en-US" w:eastAsia="zh-CN"/>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4"/>
                <w:szCs w:val="22"/>
              </w:rPr>
            </w:pPr>
            <w:r>
              <w:rPr>
                <w:rFonts w:hint="eastAsia" w:ascii="Calibri" w:hAnsi="Calibri" w:cs="Times New Roman"/>
                <w:kern w:val="2"/>
                <w:sz w:val="24"/>
                <w:szCs w:val="22"/>
              </w:rPr>
              <w:t>评审指标通过标准：</w:t>
            </w:r>
            <w:r>
              <w:rPr>
                <w:rFonts w:hint="eastAsia" w:ascii="Calibri" w:hAnsi="Calibri" w:cs="Times New Roman"/>
                <w:kern w:val="2"/>
                <w:sz w:val="24"/>
                <w:szCs w:val="22"/>
                <w:lang w:eastAsia="zh-CN"/>
              </w:rPr>
              <w:t>投标人</w:t>
            </w:r>
            <w:r>
              <w:rPr>
                <w:rFonts w:hint="eastAsia" w:ascii="Calibri" w:hAnsi="Calibri" w:cs="Times New Roman"/>
                <w:kern w:val="2"/>
                <w:sz w:val="24"/>
                <w:szCs w:val="22"/>
              </w:rPr>
              <w:t>必须通过上述全部指标。</w:t>
            </w:r>
          </w:p>
        </w:tc>
      </w:tr>
    </w:tbl>
    <w:p>
      <w:pPr>
        <w:spacing w:line="360" w:lineRule="auto"/>
        <w:ind w:firstLine="435"/>
        <w:rPr>
          <w:rFonts w:ascii="宋体" w:hAnsi="宋体" w:eastAsia="宋体"/>
          <w:sz w:val="24"/>
        </w:rPr>
      </w:pPr>
      <w:r>
        <w:rPr>
          <w:rFonts w:hint="eastAsia" w:ascii="宋体" w:hAnsi="宋体" w:eastAsia="宋体"/>
          <w:b/>
          <w:bCs/>
          <w:sz w:val="24"/>
        </w:rPr>
        <w:t>初审指标通过标准：</w:t>
      </w:r>
      <w:r>
        <w:rPr>
          <w:rFonts w:hint="eastAsia" w:ascii="宋体" w:hAnsi="宋体" w:eastAsia="宋体"/>
          <w:sz w:val="24"/>
        </w:rPr>
        <w:t>投标人必须通过初审表中的全部评审指标。</w:t>
      </w:r>
    </w:p>
    <w:p>
      <w:pPr>
        <w:spacing w:line="360" w:lineRule="auto"/>
        <w:ind w:firstLine="435"/>
        <w:outlineLvl w:val="2"/>
        <w:rPr>
          <w:rFonts w:ascii="宋体" w:hAnsi="宋体" w:eastAsia="宋体"/>
          <w:b/>
          <w:sz w:val="24"/>
        </w:rPr>
      </w:pPr>
      <w:r>
        <w:rPr>
          <w:rFonts w:hint="eastAsia" w:ascii="宋体" w:hAnsi="宋体" w:eastAsia="宋体"/>
          <w:b/>
          <w:sz w:val="24"/>
        </w:rPr>
        <w:t>2.2综合评分</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2</w:t>
      </w:r>
      <w:r>
        <w:rPr>
          <w:rFonts w:ascii="宋体" w:hAnsi="宋体" w:eastAsia="宋体"/>
          <w:sz w:val="24"/>
        </w:rPr>
        <w:t>.1</w:t>
      </w:r>
      <w:r>
        <w:rPr>
          <w:rFonts w:hint="eastAsia" w:ascii="宋体" w:hAnsi="宋体" w:eastAsia="宋体"/>
          <w:sz w:val="24"/>
        </w:rPr>
        <w:t>评审小组按照下表对</w:t>
      </w:r>
      <w:r>
        <w:rPr>
          <w:rFonts w:hint="eastAsia"/>
          <w:sz w:val="24"/>
        </w:rPr>
        <w:t>进入综合评分的所有投标人的</w:t>
      </w:r>
      <w:r>
        <w:rPr>
          <w:rFonts w:hint="eastAsia" w:ascii="宋体" w:hAnsi="宋体" w:eastAsia="宋体"/>
          <w:sz w:val="24"/>
        </w:rPr>
        <w:t>投标文件进行综合评分。</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2</w:t>
      </w:r>
      <w:r>
        <w:rPr>
          <w:rFonts w:ascii="宋体" w:hAnsi="宋体" w:eastAsia="宋体"/>
          <w:sz w:val="24"/>
        </w:rPr>
        <w:t>.2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hint="eastAsia"/>
          <w:sz w:val="24"/>
          <w:u w:val="single"/>
          <w:lang w:val="en-US" w:eastAsia="zh-CN"/>
        </w:rPr>
        <w:t>6</w:t>
      </w:r>
      <w:r>
        <w:rPr>
          <w:rFonts w:hint="eastAsia" w:ascii="宋体" w:hAnsi="宋体" w:eastAsia="宋体"/>
          <w:sz w:val="24"/>
          <w:u w:val="single"/>
          <w:lang w:val="en-US" w:eastAsia="zh-CN"/>
        </w:rPr>
        <w:t>0</w:t>
      </w:r>
      <w:r>
        <w:rPr>
          <w:rFonts w:ascii="宋体" w:hAnsi="宋体" w:eastAsia="宋体"/>
          <w:sz w:val="24"/>
          <w:u w:val="single"/>
        </w:rPr>
        <w:t>%</w:t>
      </w:r>
      <w:r>
        <w:rPr>
          <w:rFonts w:ascii="宋体" w:hAnsi="宋体" w:eastAsia="宋体"/>
          <w:sz w:val="24"/>
        </w:rPr>
        <w:t>，价格分值占总分值的权重为</w:t>
      </w:r>
      <w:r>
        <w:rPr>
          <w:rFonts w:hint="eastAsia"/>
          <w:sz w:val="24"/>
          <w:u w:val="single"/>
          <w:lang w:val="en-US" w:eastAsia="zh-CN"/>
        </w:rPr>
        <w:t>4</w:t>
      </w:r>
      <w:r>
        <w:rPr>
          <w:rFonts w:hint="eastAsia" w:ascii="宋体" w:hAnsi="宋体" w:eastAsia="宋体"/>
          <w:sz w:val="24"/>
          <w:u w:val="single"/>
          <w:lang w:val="en-US" w:eastAsia="zh-CN"/>
        </w:rPr>
        <w:t>0</w:t>
      </w:r>
      <w:r>
        <w:rPr>
          <w:rFonts w:ascii="宋体" w:hAnsi="宋体" w:eastAsia="宋体"/>
          <w:sz w:val="24"/>
          <w:u w:val="single"/>
        </w:rPr>
        <w:t>%</w:t>
      </w:r>
      <w:r>
        <w:rPr>
          <w:rFonts w:ascii="宋体" w:hAnsi="宋体" w:eastAsia="宋体"/>
          <w:sz w:val="24"/>
        </w:rPr>
        <w:t>。具体评分细则如下：</w:t>
      </w:r>
    </w:p>
    <w:tbl>
      <w:tblPr>
        <w:tblStyle w:val="56"/>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440"/>
        <w:gridCol w:w="4986"/>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评审项目</w:t>
            </w:r>
          </w:p>
        </w:tc>
        <w:tc>
          <w:tcPr>
            <w:tcW w:w="1440" w:type="dxa"/>
            <w:noWrap/>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评分内容</w:t>
            </w:r>
          </w:p>
        </w:tc>
        <w:tc>
          <w:tcPr>
            <w:tcW w:w="4986" w:type="dxa"/>
            <w:noWrap/>
            <w:vAlign w:val="center"/>
          </w:tcPr>
          <w:p>
            <w:pPr>
              <w:spacing w:line="500" w:lineRule="exact"/>
              <w:ind w:firstLine="2160" w:firstLineChars="900"/>
              <w:rPr>
                <w:rFonts w:ascii="宋体" w:hAnsi="宋体" w:cs="宋体"/>
                <w:color w:val="000000"/>
                <w:sz w:val="24"/>
                <w:szCs w:val="24"/>
              </w:rPr>
            </w:pPr>
            <w:r>
              <w:rPr>
                <w:rFonts w:hint="eastAsia" w:ascii="宋体" w:hAnsi="宋体" w:cs="宋体"/>
                <w:color w:val="000000"/>
                <w:sz w:val="24"/>
                <w:szCs w:val="24"/>
              </w:rPr>
              <w:t>评审细则</w:t>
            </w:r>
          </w:p>
        </w:tc>
        <w:tc>
          <w:tcPr>
            <w:tcW w:w="1329" w:type="dxa"/>
            <w:noWrap/>
            <w:vAlign w:val="center"/>
          </w:tcPr>
          <w:p>
            <w:pPr>
              <w:spacing w:line="500" w:lineRule="exact"/>
              <w:ind w:firstLine="2168" w:firstLineChars="900"/>
              <w:jc w:val="center"/>
              <w:rPr>
                <w:rFonts w:ascii="宋体" w:hAnsi="宋体" w:cs="宋体"/>
                <w:color w:val="000000"/>
                <w:sz w:val="24"/>
                <w:szCs w:val="24"/>
              </w:rPr>
            </w:pPr>
            <w:r>
              <w:rPr>
                <w:rFonts w:hint="eastAsia" w:ascii="宋体" w:hAnsi="宋体" w:cs="宋体"/>
                <w:b/>
                <w:bCs/>
                <w:color w:val="000000"/>
                <w:sz w:val="24"/>
                <w:szCs w:val="24"/>
              </w:rPr>
              <w:t>分</w:t>
            </w:r>
            <w:r>
              <w:rPr>
                <w:rFonts w:hint="eastAsia" w:ascii="宋体" w:hAnsi="宋体" w:cs="宋体"/>
                <w:color w:val="00000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技术</w:t>
            </w:r>
            <w:r>
              <w:rPr>
                <w:rFonts w:hint="eastAsia" w:cs="宋体"/>
                <w:color w:val="000000"/>
                <w:sz w:val="24"/>
                <w:szCs w:val="24"/>
                <w:lang w:val="en-US" w:eastAsia="zh-CN"/>
              </w:rPr>
              <w:t>资信</w:t>
            </w:r>
            <w:r>
              <w:rPr>
                <w:rFonts w:hint="eastAsia" w:ascii="宋体" w:hAnsi="宋体" w:cs="宋体"/>
                <w:color w:val="000000"/>
                <w:sz w:val="24"/>
                <w:szCs w:val="24"/>
              </w:rPr>
              <w:t>分</w:t>
            </w:r>
          </w:p>
          <w:p>
            <w:pPr>
              <w:spacing w:line="500" w:lineRule="exact"/>
              <w:jc w:val="center"/>
              <w:rPr>
                <w:rFonts w:hint="eastAsia" w:ascii="宋体" w:hAnsi="宋体" w:eastAsia="宋体" w:cs="宋体"/>
                <w:color w:val="000000"/>
                <w:sz w:val="24"/>
                <w:szCs w:val="24"/>
                <w:lang w:eastAsia="zh-CN"/>
              </w:rPr>
            </w:pPr>
            <w:r>
              <w:rPr>
                <w:rFonts w:hint="eastAsia" w:cs="宋体"/>
                <w:color w:val="000000"/>
                <w:sz w:val="24"/>
                <w:szCs w:val="24"/>
                <w:lang w:val="en-US" w:eastAsia="zh-CN"/>
              </w:rPr>
              <w:t>（6</w:t>
            </w:r>
            <w:r>
              <w:rPr>
                <w:rFonts w:hint="eastAsia" w:ascii="宋体" w:hAnsi="宋体" w:cs="宋体"/>
                <w:color w:val="000000"/>
                <w:sz w:val="24"/>
                <w:szCs w:val="24"/>
              </w:rPr>
              <w:t>0分</w:t>
            </w:r>
            <w:r>
              <w:rPr>
                <w:rFonts w:hint="eastAsia" w:cs="宋体"/>
                <w:color w:val="000000"/>
                <w:sz w:val="24"/>
                <w:szCs w:val="24"/>
                <w:lang w:eastAsia="zh-CN"/>
              </w:rPr>
              <w:t>）</w:t>
            </w:r>
          </w:p>
        </w:tc>
        <w:tc>
          <w:tcPr>
            <w:tcW w:w="1440" w:type="dxa"/>
            <w:noWrap/>
            <w:vAlign w:val="center"/>
          </w:tcPr>
          <w:p>
            <w:pPr>
              <w:spacing w:line="480" w:lineRule="exact"/>
              <w:jc w:val="left"/>
              <w:rPr>
                <w:rFonts w:ascii="宋体" w:hAnsi="宋体" w:cs="宋体"/>
                <w:color w:val="000000"/>
                <w:sz w:val="24"/>
                <w:szCs w:val="24"/>
              </w:rPr>
            </w:pPr>
            <w:r>
              <w:rPr>
                <w:rFonts w:hint="eastAsia" w:ascii="宋体" w:hAnsi="宋体" w:cs="宋体"/>
                <w:color w:val="000000"/>
                <w:sz w:val="24"/>
                <w:szCs w:val="24"/>
              </w:rPr>
              <w:t>服务实施方案（</w:t>
            </w:r>
            <w:r>
              <w:rPr>
                <w:rFonts w:hint="eastAsia" w:cs="宋体"/>
                <w:color w:val="000000"/>
                <w:sz w:val="24"/>
                <w:szCs w:val="24"/>
                <w:lang w:val="en-US" w:eastAsia="zh-CN"/>
              </w:rPr>
              <w:t>20</w:t>
            </w:r>
            <w:r>
              <w:rPr>
                <w:rFonts w:hint="eastAsia" w:ascii="宋体" w:hAnsi="宋体" w:cs="宋体"/>
                <w:color w:val="000000"/>
                <w:sz w:val="24"/>
                <w:szCs w:val="24"/>
              </w:rPr>
              <w:t>分）</w:t>
            </w:r>
          </w:p>
        </w:tc>
        <w:tc>
          <w:tcPr>
            <w:tcW w:w="4986" w:type="dxa"/>
            <w:noWrap/>
            <w:vAlign w:val="center"/>
          </w:tcPr>
          <w:p>
            <w:pPr>
              <w:spacing w:line="480" w:lineRule="exact"/>
              <w:jc w:val="left"/>
              <w:rPr>
                <w:rFonts w:ascii="宋体" w:hAnsi="宋体" w:cs="宋体"/>
                <w:color w:val="000000"/>
                <w:sz w:val="24"/>
                <w:szCs w:val="24"/>
              </w:rPr>
            </w:pPr>
            <w:r>
              <w:rPr>
                <w:rFonts w:hint="eastAsia" w:ascii="宋体" w:hAnsi="宋体" w:cs="宋体"/>
                <w:color w:val="000000"/>
                <w:sz w:val="24"/>
                <w:szCs w:val="24"/>
              </w:rPr>
              <w:t>评审小组根据供应商提供的方案内容、操作性、</w:t>
            </w:r>
            <w:r>
              <w:rPr>
                <w:rFonts w:hint="eastAsia" w:cs="宋体"/>
                <w:color w:val="000000"/>
                <w:sz w:val="24"/>
                <w:szCs w:val="24"/>
                <w:lang w:val="en-US" w:eastAsia="zh-CN"/>
              </w:rPr>
              <w:t>专业性、</w:t>
            </w:r>
            <w:r>
              <w:rPr>
                <w:rFonts w:hint="eastAsia" w:ascii="宋体" w:hAnsi="宋体" w:cs="宋体"/>
                <w:color w:val="000000"/>
                <w:sz w:val="24"/>
                <w:szCs w:val="24"/>
              </w:rPr>
              <w:t>时间安排情况进行综合评审，方案内容应包括隐患清单模板、分析报告模板及服务质量保证措施等。</w:t>
            </w:r>
          </w:p>
          <w:p>
            <w:pPr>
              <w:spacing w:line="480" w:lineRule="exact"/>
              <w:jc w:val="left"/>
              <w:rPr>
                <w:rFonts w:ascii="宋体" w:hAnsi="宋体" w:cs="宋体"/>
                <w:color w:val="000000"/>
                <w:sz w:val="24"/>
                <w:szCs w:val="24"/>
              </w:rPr>
            </w:pPr>
            <w:r>
              <w:rPr>
                <w:rFonts w:hint="eastAsia" w:ascii="宋体" w:hAnsi="宋体" w:cs="宋体"/>
                <w:color w:val="000000"/>
                <w:sz w:val="24"/>
                <w:szCs w:val="24"/>
              </w:rPr>
              <w:t>1）方案内容涵盖范围广、成熟可靠、思路清晰、合理可行、</w:t>
            </w:r>
            <w:r>
              <w:rPr>
                <w:rFonts w:hint="eastAsia" w:cs="宋体"/>
                <w:color w:val="000000"/>
                <w:sz w:val="24"/>
                <w:szCs w:val="24"/>
                <w:lang w:val="en-US" w:eastAsia="zh-CN"/>
              </w:rPr>
              <w:t>专业性强、</w:t>
            </w:r>
            <w:r>
              <w:rPr>
                <w:rFonts w:hint="eastAsia" w:ascii="宋体" w:hAnsi="宋体" w:cs="宋体"/>
                <w:color w:val="000000"/>
                <w:sz w:val="24"/>
                <w:szCs w:val="24"/>
              </w:rPr>
              <w:t>操作性强的，得</w:t>
            </w:r>
            <w:r>
              <w:rPr>
                <w:rFonts w:hint="eastAsia" w:ascii="宋体" w:hAnsi="宋体" w:eastAsia="宋体" w:cstheme="minorBidi"/>
                <w:bCs/>
                <w:color w:val="000000"/>
                <w:sz w:val="24"/>
                <w:lang w:val="en-US" w:eastAsia="zh-CN" w:bidi="ar-SA"/>
              </w:rPr>
              <w:t>1</w:t>
            </w:r>
            <w:r>
              <w:rPr>
                <w:rFonts w:hint="eastAsia" w:cstheme="minorBidi"/>
                <w:bCs/>
                <w:color w:val="000000"/>
                <w:sz w:val="24"/>
                <w:lang w:val="en-US" w:eastAsia="zh-CN" w:bidi="ar-SA"/>
              </w:rPr>
              <w:t>4</w:t>
            </w:r>
            <w:r>
              <w:rPr>
                <w:rFonts w:hint="eastAsia" w:ascii="宋体" w:hAnsi="宋体" w:eastAsia="宋体" w:cstheme="minorBidi"/>
                <w:bCs/>
                <w:color w:val="000000"/>
                <w:sz w:val="24"/>
                <w:lang w:val="en-US" w:eastAsia="zh-CN" w:bidi="ar-SA"/>
              </w:rPr>
              <w:t>＜F≤</w:t>
            </w:r>
            <w:r>
              <w:rPr>
                <w:rFonts w:hint="eastAsia" w:cstheme="minorBidi"/>
                <w:bCs/>
                <w:color w:val="000000"/>
                <w:sz w:val="24"/>
                <w:lang w:val="en-US" w:eastAsia="zh-CN" w:bidi="ar-SA"/>
              </w:rPr>
              <w:t>20</w:t>
            </w:r>
            <w:r>
              <w:rPr>
                <w:rFonts w:hint="eastAsia" w:ascii="宋体" w:hAnsi="宋体" w:cs="宋体"/>
                <w:color w:val="000000"/>
                <w:sz w:val="24"/>
                <w:szCs w:val="24"/>
              </w:rPr>
              <w:t>分；</w:t>
            </w:r>
          </w:p>
          <w:p>
            <w:pPr>
              <w:spacing w:line="480" w:lineRule="exact"/>
              <w:jc w:val="left"/>
              <w:rPr>
                <w:rFonts w:ascii="宋体" w:hAnsi="宋体" w:cs="宋体"/>
                <w:color w:val="000000"/>
                <w:sz w:val="24"/>
                <w:szCs w:val="24"/>
              </w:rPr>
            </w:pPr>
            <w:r>
              <w:rPr>
                <w:rFonts w:hint="eastAsia" w:ascii="宋体" w:hAnsi="宋体" w:cs="宋体"/>
                <w:color w:val="000000"/>
                <w:sz w:val="24"/>
                <w:szCs w:val="24"/>
              </w:rPr>
              <w:t>2）方案较为贴切、符合实际、</w:t>
            </w:r>
            <w:r>
              <w:rPr>
                <w:rFonts w:hint="eastAsia" w:cs="宋体"/>
                <w:color w:val="000000"/>
                <w:sz w:val="24"/>
                <w:szCs w:val="24"/>
                <w:lang w:val="en-US" w:eastAsia="zh-CN"/>
              </w:rPr>
              <w:t>专业性、</w:t>
            </w:r>
            <w:r>
              <w:rPr>
                <w:rFonts w:hint="eastAsia" w:ascii="宋体" w:hAnsi="宋体" w:cs="宋体"/>
                <w:color w:val="000000"/>
                <w:sz w:val="24"/>
                <w:szCs w:val="24"/>
              </w:rPr>
              <w:t>操作性一般的，得</w:t>
            </w:r>
            <w:r>
              <w:rPr>
                <w:rFonts w:hint="eastAsia" w:cstheme="minorBidi"/>
                <w:bCs/>
                <w:color w:val="000000"/>
                <w:sz w:val="24"/>
                <w:lang w:val="en-US" w:eastAsia="zh-CN" w:bidi="ar-SA"/>
              </w:rPr>
              <w:t>7</w:t>
            </w:r>
            <w:r>
              <w:rPr>
                <w:rFonts w:hint="eastAsia" w:ascii="宋体" w:hAnsi="宋体" w:eastAsia="宋体" w:cstheme="minorBidi"/>
                <w:bCs/>
                <w:color w:val="000000"/>
                <w:sz w:val="24"/>
                <w:lang w:val="en-US" w:eastAsia="zh-CN" w:bidi="ar-SA"/>
              </w:rPr>
              <w:t>＜F≤1</w:t>
            </w:r>
            <w:r>
              <w:rPr>
                <w:rFonts w:hint="eastAsia" w:cstheme="minorBidi"/>
                <w:bCs/>
                <w:color w:val="000000"/>
                <w:sz w:val="24"/>
                <w:lang w:val="en-US" w:eastAsia="zh-CN" w:bidi="ar-SA"/>
              </w:rPr>
              <w:t>4</w:t>
            </w:r>
            <w:r>
              <w:rPr>
                <w:rFonts w:hint="eastAsia" w:ascii="宋体" w:hAnsi="宋体" w:cs="宋体"/>
                <w:color w:val="000000"/>
                <w:sz w:val="24"/>
                <w:szCs w:val="24"/>
              </w:rPr>
              <w:t>分；</w:t>
            </w:r>
          </w:p>
          <w:p>
            <w:pPr>
              <w:pStyle w:val="16"/>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lang w:val="en-US" w:eastAsia="zh-CN" w:bidi="ar-SA"/>
              </w:rPr>
              <w:t>方案一般、基本符合要求的，得</w:t>
            </w:r>
            <w:r>
              <w:rPr>
                <w:rFonts w:hint="eastAsia" w:ascii="宋体" w:hAnsi="宋体" w:eastAsia="宋体" w:cstheme="minorBidi"/>
                <w:bCs/>
                <w:color w:val="000000"/>
                <w:sz w:val="24"/>
                <w:lang w:val="en-US" w:eastAsia="zh-CN" w:bidi="ar-SA"/>
              </w:rPr>
              <w:t>1＜F≤7分</w:t>
            </w:r>
            <w:r>
              <w:rPr>
                <w:rFonts w:hint="eastAsia" w:ascii="宋体" w:hAnsi="宋体" w:cs="宋体"/>
                <w:color w:val="000000"/>
                <w:sz w:val="24"/>
                <w:szCs w:val="24"/>
              </w:rPr>
              <w:t>；</w:t>
            </w:r>
          </w:p>
          <w:p>
            <w:pPr>
              <w:spacing w:line="480" w:lineRule="exact"/>
              <w:jc w:val="left"/>
              <w:rPr>
                <w:rFonts w:ascii="宋体" w:hAnsi="宋体" w:cs="宋体"/>
                <w:color w:val="000000"/>
                <w:sz w:val="24"/>
                <w:szCs w:val="24"/>
              </w:rPr>
            </w:pPr>
            <w:r>
              <w:rPr>
                <w:rFonts w:hint="eastAsia" w:ascii="宋体" w:hAnsi="宋体" w:cs="宋体"/>
                <w:color w:val="000000"/>
                <w:sz w:val="24"/>
                <w:szCs w:val="24"/>
              </w:rPr>
              <w:t>差或未提供方案的不得分。</w:t>
            </w:r>
          </w:p>
        </w:tc>
        <w:tc>
          <w:tcPr>
            <w:tcW w:w="1329" w:type="dxa"/>
            <w:noWrap/>
            <w:vAlign w:val="center"/>
          </w:tcPr>
          <w:p>
            <w:pPr>
              <w:jc w:val="center"/>
              <w:rPr>
                <w:rFonts w:ascii="宋体" w:hAnsi="宋体" w:cs="宋体"/>
                <w:color w:val="000000"/>
                <w:sz w:val="24"/>
                <w:szCs w:val="24"/>
              </w:rPr>
            </w:pPr>
            <w:r>
              <w:rPr>
                <w:rFonts w:hint="eastAsia" w:ascii="宋体" w:hAnsi="宋体"/>
                <w:bCs/>
                <w:color w:val="000000"/>
                <w:sz w:val="24"/>
              </w:rPr>
              <w:t>0-</w:t>
            </w:r>
            <w:r>
              <w:rPr>
                <w:rFonts w:hint="eastAsia"/>
                <w:bCs/>
                <w:color w:val="000000"/>
                <w:sz w:val="24"/>
                <w:lang w:val="en-US" w:eastAsia="zh-CN"/>
              </w:rPr>
              <w:t>20</w:t>
            </w:r>
            <w:r>
              <w:rPr>
                <w:rFonts w:hint="eastAsia" w:ascii="宋体" w:hAnsi="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tcBorders>
              <w:bottom w:val="single" w:color="auto" w:sz="4" w:space="0"/>
            </w:tcBorders>
            <w:noWrap/>
            <w:vAlign w:val="top"/>
          </w:tcPr>
          <w:p>
            <w:pPr>
              <w:spacing w:line="500" w:lineRule="exact"/>
              <w:jc w:val="center"/>
              <w:rPr>
                <w:rFonts w:ascii="宋体" w:hAnsi="宋体" w:cs="宋体"/>
                <w:color w:val="000000"/>
                <w:sz w:val="24"/>
                <w:szCs w:val="24"/>
              </w:rPr>
            </w:pPr>
          </w:p>
        </w:tc>
        <w:tc>
          <w:tcPr>
            <w:tcW w:w="1440" w:type="dxa"/>
            <w:noWrap/>
            <w:vAlign w:val="center"/>
          </w:tcPr>
          <w:p>
            <w:pPr>
              <w:widowControl/>
              <w:spacing w:line="360" w:lineRule="auto"/>
              <w:jc w:val="center"/>
              <w:rPr>
                <w:rFonts w:ascii="宋体" w:hAnsi="宋体"/>
                <w:color w:val="000000"/>
                <w:sz w:val="24"/>
                <w:szCs w:val="24"/>
                <w:highlight w:val="none"/>
              </w:rPr>
            </w:pPr>
            <w:r>
              <w:rPr>
                <w:rFonts w:hint="eastAsia" w:ascii="宋体" w:hAnsi="宋体"/>
                <w:color w:val="000000"/>
                <w:sz w:val="24"/>
                <w:szCs w:val="24"/>
              </w:rPr>
              <w:t>人员资质</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w:t>
            </w:r>
          </w:p>
          <w:p>
            <w:pPr>
              <w:widowControl/>
              <w:spacing w:line="360" w:lineRule="auto"/>
              <w:rPr>
                <w:rFonts w:ascii="宋体" w:hAnsi="宋体"/>
                <w:color w:val="000000"/>
                <w:sz w:val="24"/>
                <w:szCs w:val="24"/>
              </w:rPr>
            </w:pPr>
          </w:p>
        </w:tc>
        <w:tc>
          <w:tcPr>
            <w:tcW w:w="4986" w:type="dxa"/>
            <w:noWrap/>
            <w:vAlign w:val="center"/>
          </w:tcPr>
          <w:p>
            <w:pPr>
              <w:widowControl/>
              <w:spacing w:line="360" w:lineRule="auto"/>
              <w:rPr>
                <w:rFonts w:hint="eastAsia" w:ascii="宋体" w:hAnsi="宋体" w:eastAsia="宋体"/>
                <w:color w:val="000000"/>
                <w:sz w:val="24"/>
                <w:szCs w:val="24"/>
                <w:lang w:eastAsia="zh-CN"/>
              </w:rPr>
            </w:pPr>
            <w:r>
              <w:rPr>
                <w:rFonts w:hint="eastAsia" w:ascii="宋体" w:hAnsi="宋体"/>
                <w:color w:val="000000"/>
                <w:sz w:val="24"/>
                <w:szCs w:val="24"/>
              </w:rPr>
              <w:t>项目组成人员资质</w:t>
            </w:r>
            <w:r>
              <w:rPr>
                <w:rFonts w:hint="eastAsia"/>
                <w:color w:val="000000"/>
                <w:sz w:val="24"/>
                <w:szCs w:val="24"/>
                <w:lang w:eastAsia="zh-CN"/>
              </w:rPr>
              <w:t>：</w:t>
            </w:r>
          </w:p>
          <w:p>
            <w:pPr>
              <w:widowControl/>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rPr>
              <w:t>1</w:t>
            </w:r>
            <w:r>
              <w:rPr>
                <w:rFonts w:hint="eastAsia"/>
                <w:color w:val="000000"/>
                <w:sz w:val="24"/>
                <w:szCs w:val="24"/>
                <w:lang w:eastAsia="zh-CN"/>
              </w:rPr>
              <w:t>.</w:t>
            </w:r>
            <w:r>
              <w:rPr>
                <w:rFonts w:hint="eastAsia" w:ascii="宋体" w:hAnsi="宋体"/>
                <w:color w:val="000000"/>
                <w:sz w:val="24"/>
                <w:szCs w:val="24"/>
              </w:rPr>
              <w:t>项目负责人</w:t>
            </w:r>
            <w:r>
              <w:rPr>
                <w:rFonts w:hint="eastAsia" w:ascii="宋体" w:hAnsi="宋体"/>
                <w:color w:val="000000"/>
                <w:sz w:val="24"/>
                <w:szCs w:val="24"/>
                <w:lang w:val="en-US" w:eastAsia="zh-CN"/>
              </w:rPr>
              <w:t>1人</w:t>
            </w:r>
          </w:p>
          <w:p>
            <w:pPr>
              <w:widowControl/>
              <w:spacing w:line="360" w:lineRule="auto"/>
              <w:rPr>
                <w:rFonts w:ascii="宋体" w:hAnsi="宋体"/>
                <w:color w:val="000000"/>
                <w:sz w:val="24"/>
                <w:szCs w:val="24"/>
              </w:rPr>
            </w:pPr>
            <w:r>
              <w:rPr>
                <w:rFonts w:hint="eastAsia" w:ascii="宋体" w:hAnsi="宋体"/>
                <w:color w:val="000000"/>
                <w:sz w:val="24"/>
                <w:szCs w:val="24"/>
              </w:rPr>
              <w:t>1）同时具有</w:t>
            </w:r>
            <w:r>
              <w:rPr>
                <w:rFonts w:hint="eastAsia"/>
                <w:color w:val="000000"/>
                <w:sz w:val="24"/>
                <w:szCs w:val="24"/>
                <w:lang w:val="en-US" w:eastAsia="zh-CN"/>
              </w:rPr>
              <w:t>消防相关专业</w:t>
            </w:r>
            <w:r>
              <w:rPr>
                <w:rFonts w:hint="eastAsia" w:ascii="宋体" w:hAnsi="宋体"/>
                <w:color w:val="000000"/>
                <w:sz w:val="24"/>
                <w:szCs w:val="24"/>
              </w:rPr>
              <w:t>高级技术职称</w:t>
            </w:r>
            <w:r>
              <w:rPr>
                <w:rFonts w:hint="eastAsia"/>
                <w:color w:val="000000"/>
                <w:sz w:val="24"/>
                <w:szCs w:val="24"/>
                <w:lang w:val="en-US" w:eastAsia="zh-CN"/>
              </w:rPr>
              <w:t>资格</w:t>
            </w:r>
            <w:r>
              <w:rPr>
                <w:rFonts w:hint="eastAsia" w:ascii="宋体" w:hAnsi="宋体"/>
                <w:color w:val="000000"/>
                <w:sz w:val="24"/>
                <w:szCs w:val="24"/>
              </w:rPr>
              <w:t>和一级注册消防工程师证书的得</w:t>
            </w:r>
            <w:r>
              <w:rPr>
                <w:rFonts w:hint="eastAsia"/>
                <w:color w:val="000000"/>
                <w:sz w:val="24"/>
                <w:szCs w:val="24"/>
                <w:lang w:val="en-US" w:eastAsia="zh-CN"/>
              </w:rPr>
              <w:t>6</w:t>
            </w:r>
            <w:r>
              <w:rPr>
                <w:rFonts w:hint="eastAsia" w:ascii="宋体" w:hAnsi="宋体"/>
                <w:color w:val="000000"/>
                <w:sz w:val="24"/>
                <w:szCs w:val="24"/>
              </w:rPr>
              <w:t>分；具有</w:t>
            </w:r>
            <w:r>
              <w:rPr>
                <w:rFonts w:hint="eastAsia"/>
                <w:color w:val="000000"/>
                <w:sz w:val="24"/>
                <w:szCs w:val="24"/>
                <w:lang w:val="en-US" w:eastAsia="zh-CN"/>
              </w:rPr>
              <w:t>消防相关专业</w:t>
            </w:r>
            <w:r>
              <w:rPr>
                <w:rFonts w:hint="eastAsia" w:ascii="宋体" w:hAnsi="宋体"/>
                <w:color w:val="000000"/>
                <w:sz w:val="24"/>
                <w:szCs w:val="24"/>
              </w:rPr>
              <w:t>高级技术职称</w:t>
            </w:r>
            <w:r>
              <w:rPr>
                <w:rFonts w:hint="eastAsia"/>
                <w:color w:val="000000"/>
                <w:sz w:val="24"/>
                <w:szCs w:val="24"/>
                <w:lang w:val="en-US" w:eastAsia="zh-CN"/>
              </w:rPr>
              <w:t>资格</w:t>
            </w:r>
            <w:r>
              <w:rPr>
                <w:rFonts w:hint="eastAsia" w:ascii="宋体" w:hAnsi="宋体"/>
                <w:color w:val="000000"/>
                <w:sz w:val="24"/>
                <w:szCs w:val="24"/>
              </w:rPr>
              <w:t>或一级注册消防工程师证书的得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ascii="宋体" w:hAnsi="宋体"/>
                <w:color w:val="000000"/>
                <w:sz w:val="24"/>
                <w:szCs w:val="24"/>
              </w:rPr>
            </w:pPr>
            <w:r>
              <w:rPr>
                <w:rFonts w:hint="eastAsia" w:ascii="宋体" w:hAnsi="宋体"/>
                <w:color w:val="000000"/>
                <w:sz w:val="24"/>
                <w:szCs w:val="24"/>
              </w:rPr>
              <w:t>2）具有省级及以上消防技术专家库成员身份的得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ascii="宋体" w:hAnsi="宋体"/>
                <w:color w:val="000000"/>
                <w:sz w:val="24"/>
                <w:szCs w:val="24"/>
              </w:rPr>
            </w:pPr>
            <w:r>
              <w:rPr>
                <w:rFonts w:hint="eastAsia" w:ascii="宋体" w:hAnsi="宋体"/>
                <w:color w:val="000000"/>
                <w:sz w:val="24"/>
                <w:szCs w:val="24"/>
              </w:rPr>
              <w:t>3）在消防部门</w:t>
            </w:r>
            <w:r>
              <w:rPr>
                <w:rFonts w:hint="eastAsia"/>
                <w:color w:val="000000"/>
                <w:sz w:val="24"/>
                <w:szCs w:val="24"/>
                <w:lang w:val="en-US" w:eastAsia="zh-CN"/>
              </w:rPr>
              <w:t>有任职</w:t>
            </w:r>
            <w:r>
              <w:rPr>
                <w:rFonts w:hint="eastAsia" w:ascii="宋体" w:hAnsi="宋体"/>
                <w:color w:val="000000"/>
                <w:sz w:val="24"/>
                <w:szCs w:val="24"/>
              </w:rPr>
              <w:t>经历的得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rPr>
              <w:t>2</w:t>
            </w:r>
            <w:r>
              <w:rPr>
                <w:rFonts w:hint="eastAsia"/>
                <w:color w:val="000000"/>
                <w:sz w:val="24"/>
                <w:szCs w:val="24"/>
                <w:lang w:val="en-US" w:eastAsia="zh-CN"/>
              </w:rPr>
              <w:t>.</w:t>
            </w:r>
            <w:r>
              <w:rPr>
                <w:rFonts w:hint="eastAsia" w:ascii="宋体" w:hAnsi="宋体"/>
                <w:color w:val="000000"/>
                <w:sz w:val="24"/>
                <w:szCs w:val="24"/>
              </w:rPr>
              <w:t>技术负责人</w:t>
            </w:r>
            <w:r>
              <w:rPr>
                <w:rFonts w:hint="eastAsia" w:ascii="宋体" w:hAnsi="宋体"/>
                <w:color w:val="000000"/>
                <w:sz w:val="24"/>
                <w:szCs w:val="24"/>
                <w:lang w:val="en-US" w:eastAsia="zh-CN"/>
              </w:rPr>
              <w:t>1人</w:t>
            </w:r>
          </w:p>
          <w:p>
            <w:pPr>
              <w:widowControl/>
              <w:spacing w:line="360" w:lineRule="auto"/>
              <w:rPr>
                <w:rFonts w:ascii="宋体" w:hAnsi="宋体"/>
                <w:color w:val="000000"/>
                <w:sz w:val="24"/>
                <w:szCs w:val="24"/>
              </w:rPr>
            </w:pPr>
            <w:r>
              <w:rPr>
                <w:rFonts w:hint="eastAsia" w:ascii="宋体" w:hAnsi="宋体"/>
                <w:color w:val="000000"/>
                <w:sz w:val="24"/>
                <w:szCs w:val="24"/>
              </w:rPr>
              <w:t>1）同时具有</w:t>
            </w:r>
            <w:r>
              <w:rPr>
                <w:rFonts w:hint="eastAsia"/>
                <w:color w:val="000000"/>
                <w:sz w:val="24"/>
                <w:szCs w:val="24"/>
                <w:lang w:val="en-US" w:eastAsia="zh-CN"/>
              </w:rPr>
              <w:t>消防相关专业</w:t>
            </w:r>
            <w:r>
              <w:rPr>
                <w:rFonts w:hint="eastAsia" w:ascii="宋体" w:hAnsi="宋体"/>
                <w:color w:val="000000"/>
                <w:sz w:val="24"/>
                <w:szCs w:val="24"/>
              </w:rPr>
              <w:t>高级技术职称</w:t>
            </w:r>
            <w:r>
              <w:rPr>
                <w:rFonts w:hint="eastAsia"/>
                <w:color w:val="000000"/>
                <w:sz w:val="24"/>
                <w:szCs w:val="24"/>
                <w:lang w:val="en-US" w:eastAsia="zh-CN"/>
              </w:rPr>
              <w:t>资格</w:t>
            </w:r>
            <w:r>
              <w:rPr>
                <w:rFonts w:hint="eastAsia" w:ascii="宋体" w:hAnsi="宋体"/>
                <w:color w:val="000000"/>
                <w:sz w:val="24"/>
                <w:szCs w:val="24"/>
              </w:rPr>
              <w:t>和一级注册消防工程师证书的得</w:t>
            </w:r>
            <w:r>
              <w:rPr>
                <w:rFonts w:hint="eastAsia"/>
                <w:color w:val="000000"/>
                <w:sz w:val="24"/>
                <w:szCs w:val="24"/>
                <w:lang w:val="en-US" w:eastAsia="zh-CN"/>
              </w:rPr>
              <w:t>6</w:t>
            </w:r>
            <w:r>
              <w:rPr>
                <w:rFonts w:hint="eastAsia" w:ascii="宋体" w:hAnsi="宋体"/>
                <w:color w:val="000000"/>
                <w:sz w:val="24"/>
                <w:szCs w:val="24"/>
              </w:rPr>
              <w:t>分；具有</w:t>
            </w:r>
            <w:r>
              <w:rPr>
                <w:rFonts w:hint="eastAsia"/>
                <w:color w:val="000000"/>
                <w:sz w:val="24"/>
                <w:szCs w:val="24"/>
                <w:lang w:val="en-US" w:eastAsia="zh-CN"/>
              </w:rPr>
              <w:t>消防相关专业</w:t>
            </w:r>
            <w:r>
              <w:rPr>
                <w:rFonts w:hint="eastAsia" w:ascii="宋体" w:hAnsi="宋体"/>
                <w:color w:val="000000"/>
                <w:sz w:val="24"/>
                <w:szCs w:val="24"/>
              </w:rPr>
              <w:t>高级技术职称</w:t>
            </w:r>
            <w:r>
              <w:rPr>
                <w:rFonts w:hint="eastAsia"/>
                <w:color w:val="000000"/>
                <w:sz w:val="24"/>
                <w:szCs w:val="24"/>
                <w:lang w:val="en-US" w:eastAsia="zh-CN"/>
              </w:rPr>
              <w:t>资格</w:t>
            </w:r>
            <w:r>
              <w:rPr>
                <w:rFonts w:hint="eastAsia" w:ascii="宋体" w:hAnsi="宋体"/>
                <w:color w:val="000000"/>
                <w:sz w:val="24"/>
                <w:szCs w:val="24"/>
              </w:rPr>
              <w:t>或一级注册消防工程师证书的得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ascii="宋体" w:hAnsi="宋体"/>
                <w:color w:val="000000"/>
                <w:sz w:val="24"/>
                <w:szCs w:val="24"/>
              </w:rPr>
            </w:pPr>
            <w:r>
              <w:rPr>
                <w:rFonts w:hint="eastAsia" w:ascii="宋体" w:hAnsi="宋体"/>
                <w:color w:val="000000"/>
                <w:sz w:val="24"/>
                <w:szCs w:val="24"/>
              </w:rPr>
              <w:t>2）具有省级及以上消防技术专家库成员身份的得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ascii="宋体" w:hAnsi="宋体"/>
                <w:color w:val="000000"/>
                <w:sz w:val="24"/>
                <w:szCs w:val="24"/>
              </w:rPr>
            </w:pPr>
            <w:r>
              <w:rPr>
                <w:rFonts w:hint="eastAsia" w:ascii="宋体" w:hAnsi="宋体"/>
                <w:color w:val="000000"/>
                <w:sz w:val="24"/>
                <w:szCs w:val="24"/>
              </w:rPr>
              <w:t>3）在消防部门</w:t>
            </w:r>
            <w:r>
              <w:rPr>
                <w:rFonts w:hint="eastAsia"/>
                <w:color w:val="000000"/>
                <w:sz w:val="24"/>
                <w:szCs w:val="24"/>
                <w:lang w:val="en-US" w:eastAsia="zh-CN"/>
              </w:rPr>
              <w:t>有任职</w:t>
            </w:r>
            <w:r>
              <w:rPr>
                <w:rFonts w:hint="eastAsia" w:ascii="宋体" w:hAnsi="宋体"/>
                <w:color w:val="000000"/>
                <w:sz w:val="24"/>
                <w:szCs w:val="24"/>
              </w:rPr>
              <w:t>经历的得</w:t>
            </w:r>
            <w:r>
              <w:rPr>
                <w:rFonts w:hint="eastAsia"/>
                <w:color w:val="000000"/>
                <w:sz w:val="24"/>
                <w:szCs w:val="24"/>
                <w:lang w:val="en-US" w:eastAsia="zh-CN"/>
              </w:rPr>
              <w:t>2</w:t>
            </w:r>
            <w:r>
              <w:rPr>
                <w:rFonts w:hint="eastAsia" w:ascii="宋体" w:hAnsi="宋体"/>
                <w:color w:val="000000"/>
                <w:sz w:val="24"/>
                <w:szCs w:val="24"/>
              </w:rPr>
              <w:t>分。</w:t>
            </w:r>
          </w:p>
          <w:p>
            <w:pPr>
              <w:widowControl/>
              <w:spacing w:line="360" w:lineRule="auto"/>
              <w:rPr>
                <w:rFonts w:ascii="宋体" w:hAnsi="宋体"/>
                <w:b/>
                <w:bCs/>
                <w:color w:val="000000"/>
                <w:sz w:val="24"/>
                <w:szCs w:val="24"/>
              </w:rPr>
            </w:pPr>
            <w:r>
              <w:rPr>
                <w:rFonts w:hint="eastAsia" w:ascii="宋体" w:hAnsi="宋体"/>
                <w:b/>
                <w:bCs/>
                <w:color w:val="000000"/>
                <w:sz w:val="24"/>
                <w:szCs w:val="24"/>
              </w:rPr>
              <w:t>注：</w:t>
            </w:r>
          </w:p>
          <w:p>
            <w:pPr>
              <w:widowControl/>
              <w:spacing w:line="360" w:lineRule="auto"/>
              <w:rPr>
                <w:rFonts w:ascii="宋体" w:hAnsi="宋体"/>
                <w:b/>
                <w:bCs/>
                <w:color w:val="000000"/>
                <w:sz w:val="24"/>
                <w:szCs w:val="24"/>
              </w:rPr>
            </w:pPr>
            <w:r>
              <w:rPr>
                <w:rFonts w:hint="eastAsia" w:ascii="宋体" w:hAnsi="宋体"/>
                <w:b/>
                <w:bCs/>
                <w:color w:val="000000"/>
                <w:sz w:val="24"/>
                <w:szCs w:val="24"/>
              </w:rPr>
              <w:t>1</w:t>
            </w:r>
            <w:r>
              <w:rPr>
                <w:rFonts w:hint="eastAsia"/>
                <w:b/>
                <w:bCs/>
                <w:color w:val="000000"/>
                <w:sz w:val="24"/>
                <w:szCs w:val="24"/>
                <w:lang w:eastAsia="zh-CN"/>
              </w:rPr>
              <w:t>.</w:t>
            </w:r>
            <w:r>
              <w:rPr>
                <w:rFonts w:hint="eastAsia" w:ascii="宋体" w:hAnsi="宋体"/>
                <w:b/>
                <w:bCs/>
                <w:color w:val="000000"/>
                <w:sz w:val="24"/>
                <w:szCs w:val="24"/>
              </w:rPr>
              <w:t>项目负责人与技术负责人不应为同一人。</w:t>
            </w:r>
          </w:p>
          <w:p>
            <w:pPr>
              <w:widowControl/>
              <w:spacing w:line="360" w:lineRule="auto"/>
              <w:rPr>
                <w:rFonts w:ascii="宋体" w:hAnsi="宋体"/>
                <w:color w:val="000000"/>
                <w:sz w:val="24"/>
                <w:szCs w:val="24"/>
              </w:rPr>
            </w:pPr>
            <w:r>
              <w:rPr>
                <w:rFonts w:hint="eastAsia" w:ascii="宋体" w:hAnsi="宋体"/>
                <w:b/>
                <w:bCs/>
                <w:color w:val="000000"/>
                <w:sz w:val="24"/>
                <w:szCs w:val="24"/>
              </w:rPr>
              <w:t>2</w:t>
            </w:r>
            <w:r>
              <w:rPr>
                <w:rFonts w:hint="eastAsia"/>
                <w:b/>
                <w:bCs/>
                <w:color w:val="000000"/>
                <w:sz w:val="24"/>
                <w:szCs w:val="24"/>
                <w:lang w:eastAsia="zh-CN"/>
              </w:rPr>
              <w:t>.</w:t>
            </w:r>
            <w:r>
              <w:rPr>
                <w:rFonts w:hint="eastAsia" w:ascii="宋体" w:hAnsi="宋体"/>
                <w:b/>
                <w:bCs/>
                <w:color w:val="000000"/>
                <w:sz w:val="24"/>
                <w:szCs w:val="24"/>
              </w:rPr>
              <w:t>投标文件中提供上述人员名单</w:t>
            </w:r>
            <w:r>
              <w:rPr>
                <w:rFonts w:hint="eastAsia" w:ascii="宋体" w:hAnsi="宋体"/>
                <w:b/>
                <w:bCs/>
                <w:color w:val="000000"/>
                <w:sz w:val="24"/>
                <w:szCs w:val="24"/>
                <w:lang w:eastAsia="zh-CN"/>
              </w:rPr>
              <w:t>，</w:t>
            </w:r>
            <w:r>
              <w:rPr>
                <w:rFonts w:hint="eastAsia" w:asciiTheme="minorEastAsia" w:hAnsiTheme="minorEastAsia" w:eastAsiaTheme="minorEastAsia" w:cstheme="minorEastAsia"/>
                <w:b/>
                <w:bCs/>
                <w:color w:val="000000"/>
                <w:sz w:val="24"/>
                <w:szCs w:val="24"/>
              </w:rPr>
              <w:t>职称证书扫描件、资格等相</w:t>
            </w: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sz w:val="24"/>
                <w:szCs w:val="24"/>
              </w:rPr>
              <w:t>证书扫描件、专家任命文件或证</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聘</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rPr>
              <w:t>书、从业</w:t>
            </w:r>
            <w:r>
              <w:rPr>
                <w:rFonts w:hint="eastAsia" w:asciiTheme="minorEastAsia" w:hAnsiTheme="minorEastAsia" w:eastAsiaTheme="minorEastAsia" w:cstheme="minorEastAsia"/>
                <w:b/>
                <w:bCs/>
                <w:color w:val="000000"/>
                <w:sz w:val="24"/>
                <w:szCs w:val="24"/>
                <w:lang w:val="en-US" w:eastAsia="zh-CN"/>
              </w:rPr>
              <w:t>经历</w:t>
            </w:r>
            <w:r>
              <w:rPr>
                <w:rFonts w:hint="eastAsia" w:asciiTheme="minorEastAsia" w:hAnsiTheme="minorEastAsia" w:eastAsiaTheme="minorEastAsia" w:cstheme="minorEastAsia"/>
                <w:b/>
                <w:bCs/>
                <w:color w:val="000000"/>
                <w:sz w:val="24"/>
                <w:szCs w:val="24"/>
              </w:rPr>
              <w:t>证明材料扫描件、项目负责人与技术负责人</w:t>
            </w:r>
            <w:r>
              <w:rPr>
                <w:rFonts w:hint="eastAsia" w:asciiTheme="minorEastAsia" w:hAnsiTheme="minorEastAsia" w:eastAsiaTheme="minorEastAsia" w:cstheme="minorEastAsia"/>
                <w:b/>
                <w:bCs/>
                <w:color w:val="000000"/>
                <w:sz w:val="24"/>
                <w:szCs w:val="24"/>
                <w:lang w:val="en-US" w:eastAsia="zh-CN"/>
              </w:rPr>
              <w:t>在投</w:t>
            </w:r>
            <w:r>
              <w:rPr>
                <w:rFonts w:hint="eastAsia" w:asciiTheme="minorEastAsia" w:hAnsiTheme="minorEastAsia" w:eastAsiaTheme="minorEastAsia" w:cstheme="minorEastAsia"/>
                <w:b/>
                <w:bCs/>
                <w:color w:val="auto"/>
                <w:spacing w:val="-2"/>
                <w:sz w:val="24"/>
                <w:szCs w:val="24"/>
                <w:lang w:val="en-US" w:eastAsia="zh-CN"/>
              </w:rPr>
              <w:t>标人处缴纳的近三个月内(任意一个月)的社保证明材料</w:t>
            </w:r>
            <w:r>
              <w:rPr>
                <w:rFonts w:hint="eastAsia" w:asciiTheme="minorEastAsia" w:hAnsiTheme="minorEastAsia" w:eastAsiaTheme="minorEastAsia" w:cstheme="minorEastAsia"/>
                <w:sz w:val="24"/>
                <w:szCs w:val="24"/>
                <w:lang w:val="en-US" w:eastAsia="zh-CN"/>
              </w:rPr>
              <w:t>，</w:t>
            </w:r>
            <w:r>
              <w:rPr>
                <w:rFonts w:hint="eastAsia" w:ascii="宋体" w:hAnsi="宋体"/>
                <w:b/>
                <w:bCs/>
                <w:color w:val="000000"/>
                <w:sz w:val="24"/>
                <w:szCs w:val="24"/>
              </w:rPr>
              <w:t>部队自主择业人员仅需提供自主择业安置方式的转业证书和企业聘用证书，不需要提供社保缴费证明）。</w:t>
            </w:r>
          </w:p>
        </w:tc>
        <w:tc>
          <w:tcPr>
            <w:tcW w:w="1329" w:type="dxa"/>
            <w:noWrap/>
            <w:vAlign w:val="center"/>
          </w:tcPr>
          <w:p>
            <w:pPr>
              <w:jc w:val="center"/>
              <w:rPr>
                <w:rFonts w:hint="default" w:ascii="宋体" w:hAnsi="宋体"/>
                <w:bCs/>
                <w:color w:val="000000"/>
                <w:sz w:val="24"/>
                <w:lang w:val="en-US"/>
              </w:rPr>
            </w:pPr>
            <w:r>
              <w:rPr>
                <w:rFonts w:hint="eastAsia" w:ascii="宋体" w:hAnsi="宋体"/>
                <w:bCs/>
                <w:color w:val="000000"/>
                <w:sz w:val="24"/>
              </w:rPr>
              <w:t>0-</w:t>
            </w:r>
            <w:r>
              <w:rPr>
                <w:rFonts w:hint="eastAsia"/>
                <w:bCs/>
                <w:color w:val="000000"/>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noWrap/>
            <w:vAlign w:val="top"/>
          </w:tcPr>
          <w:p>
            <w:pPr>
              <w:spacing w:line="500" w:lineRule="exact"/>
              <w:jc w:val="center"/>
              <w:rPr>
                <w:rFonts w:ascii="宋体" w:hAnsi="宋体" w:cs="宋体"/>
                <w:color w:val="000000"/>
                <w:sz w:val="24"/>
                <w:szCs w:val="24"/>
              </w:rPr>
            </w:pPr>
          </w:p>
        </w:tc>
        <w:tc>
          <w:tcPr>
            <w:tcW w:w="1440" w:type="dxa"/>
            <w:tcBorders>
              <w:left w:val="single" w:color="auto" w:sz="4" w:space="0"/>
            </w:tcBorders>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kern w:val="0"/>
                <w:sz w:val="24"/>
                <w:szCs w:val="24"/>
              </w:rPr>
              <w:t>供应商业绩（</w:t>
            </w:r>
            <w:r>
              <w:rPr>
                <w:rFonts w:hint="eastAsia" w:cs="宋体"/>
                <w:color w:val="000000"/>
                <w:kern w:val="0"/>
                <w:sz w:val="24"/>
                <w:szCs w:val="24"/>
                <w:lang w:val="en-US" w:eastAsia="zh-CN"/>
              </w:rPr>
              <w:t>20</w:t>
            </w:r>
            <w:r>
              <w:rPr>
                <w:rFonts w:hint="eastAsia" w:ascii="宋体" w:hAnsi="宋体" w:cs="宋体"/>
                <w:color w:val="000000"/>
                <w:kern w:val="0"/>
                <w:sz w:val="24"/>
                <w:szCs w:val="24"/>
              </w:rPr>
              <w:t>分）</w:t>
            </w:r>
          </w:p>
        </w:tc>
        <w:tc>
          <w:tcPr>
            <w:tcW w:w="4986" w:type="dxa"/>
            <w:noWrap/>
            <w:vAlign w:val="center"/>
          </w:tcPr>
          <w:p>
            <w:pPr>
              <w:numPr>
                <w:ilvl w:val="0"/>
                <w:numId w:val="0"/>
              </w:numPr>
              <w:spacing w:line="460" w:lineRule="exact"/>
              <w:jc w:val="both"/>
              <w:rPr>
                <w:rFonts w:hint="eastAsia"/>
                <w:b/>
                <w:bCs/>
                <w:sz w:val="24"/>
                <w:szCs w:val="24"/>
              </w:rPr>
            </w:pPr>
            <w:r>
              <w:rPr>
                <w:rFonts w:hint="eastAsia"/>
                <w:b w:val="0"/>
                <w:bCs w:val="0"/>
                <w:color w:val="000000" w:themeColor="text1"/>
                <w:sz w:val="24"/>
                <w:lang w:val="en-US" w:eastAsia="zh-CN"/>
                <w14:textFill>
                  <w14:solidFill>
                    <w14:schemeClr w14:val="tx1"/>
                  </w14:solidFill>
                </w14:textFill>
              </w:rPr>
              <w:t>自2020</w:t>
            </w:r>
            <w:r>
              <w:rPr>
                <w:rFonts w:hint="eastAsia" w:ascii="宋体" w:hAnsi="宋体"/>
                <w:b w:val="0"/>
                <w:bCs w:val="0"/>
                <w:color w:val="000000" w:themeColor="text1"/>
                <w:sz w:val="24"/>
                <w14:textFill>
                  <w14:solidFill>
                    <w14:schemeClr w14:val="tx1"/>
                  </w14:solidFill>
                </w14:textFill>
              </w:rPr>
              <w:t>年1月</w:t>
            </w:r>
            <w:r>
              <w:rPr>
                <w:rFonts w:hint="eastAsia" w:ascii="宋体" w:hAnsi="宋体"/>
                <w:b w:val="0"/>
                <w:bCs w:val="0"/>
                <w:color w:val="000000" w:themeColor="text1"/>
                <w:sz w:val="24"/>
                <w:lang w:val="en-US" w:eastAsia="zh-CN"/>
                <w14:textFill>
                  <w14:solidFill>
                    <w14:schemeClr w14:val="tx1"/>
                  </w14:solidFill>
                </w14:textFill>
              </w:rPr>
              <w:t>1</w:t>
            </w:r>
            <w:r>
              <w:rPr>
                <w:rFonts w:hint="eastAsia" w:ascii="宋体" w:hAnsi="宋体"/>
                <w:b w:val="0"/>
                <w:bCs w:val="0"/>
                <w:color w:val="000000" w:themeColor="text1"/>
                <w:sz w:val="24"/>
                <w14:textFill>
                  <w14:solidFill>
                    <w14:schemeClr w14:val="tx1"/>
                  </w14:solidFill>
                </w14:textFill>
              </w:rPr>
              <w:t>日以来</w:t>
            </w:r>
            <w:r>
              <w:rPr>
                <w:rFonts w:hint="eastAsia" w:ascii="宋体" w:hAnsi="宋体" w:eastAsia="宋体" w:cs="宋体"/>
                <w:b w:val="0"/>
                <w:bCs w:val="0"/>
                <w:color w:val="000000" w:themeColor="text1"/>
                <w:sz w:val="24"/>
                <w:szCs w:val="24"/>
                <w:lang w:val="en-US" w:eastAsia="zh-CN"/>
                <w14:textFill>
                  <w14:solidFill>
                    <w14:schemeClr w14:val="tx1"/>
                  </w14:solidFill>
                </w14:textFill>
              </w:rPr>
              <w:t>（以合同签订时间为准）</w:t>
            </w:r>
            <w:r>
              <w:rPr>
                <w:rFonts w:hint="eastAsia" w:cs="宋体"/>
                <w:b w:val="0"/>
                <w:bCs w:val="0"/>
                <w:color w:val="000000" w:themeColor="text1"/>
                <w:sz w:val="24"/>
                <w:szCs w:val="24"/>
                <w:lang w:val="en-US" w:eastAsia="zh-CN"/>
                <w14:textFill>
                  <w14:solidFill>
                    <w14:schemeClr w14:val="tx1"/>
                  </w14:solidFill>
                </w14:textFill>
              </w:rPr>
              <w:t>，投标人须</w:t>
            </w:r>
            <w:r>
              <w:rPr>
                <w:rFonts w:hint="eastAsia" w:ascii="宋体" w:hAnsi="宋体"/>
                <w:b w:val="0"/>
                <w:bCs w:val="0"/>
                <w:color w:val="000000" w:themeColor="text1"/>
                <w:sz w:val="24"/>
                <w:lang w:eastAsia="zh-CN"/>
                <w14:textFill>
                  <w14:solidFill>
                    <w14:schemeClr w14:val="tx1"/>
                  </w14:solidFill>
                </w14:textFill>
              </w:rPr>
              <w:t>具有</w:t>
            </w:r>
            <w:r>
              <w:rPr>
                <w:rFonts w:hint="eastAsia"/>
                <w:b w:val="0"/>
                <w:bCs w:val="0"/>
                <w:color w:val="000000" w:themeColor="text1"/>
                <w:sz w:val="24"/>
                <w:lang w:eastAsia="zh-CN"/>
                <w14:textFill>
                  <w14:solidFill>
                    <w14:schemeClr w14:val="tx1"/>
                  </w14:solidFill>
                </w14:textFill>
              </w:rPr>
              <w:t>消防安全第三方技术咨询服务</w:t>
            </w:r>
            <w:r>
              <w:rPr>
                <w:rFonts w:hint="eastAsia" w:ascii="宋体" w:hAnsi="宋体"/>
                <w:b w:val="0"/>
                <w:bCs w:val="0"/>
                <w:color w:val="000000" w:themeColor="text1"/>
                <w:sz w:val="24"/>
                <w:lang w:eastAsia="zh-CN"/>
                <w14:textFill>
                  <w14:solidFill>
                    <w14:schemeClr w14:val="tx1"/>
                  </w14:solidFill>
                </w14:textFill>
              </w:rPr>
              <w:t>项目业绩</w:t>
            </w:r>
            <w:r>
              <w:rPr>
                <w:rFonts w:hint="eastAsia"/>
                <w:b w:val="0"/>
                <w:bCs w:val="0"/>
                <w:color w:val="000000" w:themeColor="text1"/>
                <w:sz w:val="24"/>
                <w:lang w:val="en-US" w:eastAsia="zh-CN"/>
                <w14:textFill>
                  <w14:solidFill>
                    <w14:schemeClr w14:val="tx1"/>
                  </w14:solidFill>
                </w14:textFill>
              </w:rPr>
              <w:t>且该业绩</w:t>
            </w:r>
            <w:r>
              <w:rPr>
                <w:rFonts w:hint="eastAsia"/>
                <w:b w:val="0"/>
                <w:bCs w:val="0"/>
                <w:color w:val="000000" w:themeColor="text1"/>
                <w:sz w:val="24"/>
                <w:lang w:eastAsia="zh-CN"/>
                <w14:textFill>
                  <w14:solidFill>
                    <w14:schemeClr w14:val="tx1"/>
                  </w14:solidFill>
                </w14:textFill>
              </w:rPr>
              <w:t>服务内容须包含</w:t>
            </w:r>
            <w:r>
              <w:rPr>
                <w:rFonts w:ascii="宋体" w:hAnsi="宋体" w:eastAsia="宋体" w:cs="宋体"/>
                <w:b w:val="0"/>
                <w:bCs w:val="0"/>
                <w:sz w:val="24"/>
                <w:szCs w:val="24"/>
              </w:rPr>
              <w:t>下列</w:t>
            </w:r>
            <w:r>
              <w:rPr>
                <w:rFonts w:hint="eastAsia" w:cs="宋体"/>
                <w:b w:val="0"/>
                <w:bCs w:val="0"/>
                <w:sz w:val="24"/>
                <w:szCs w:val="24"/>
                <w:lang w:eastAsia="zh-CN"/>
              </w:rPr>
              <w:t>两</w:t>
            </w:r>
            <w:r>
              <w:rPr>
                <w:rFonts w:hint="eastAsia" w:cs="宋体"/>
                <w:b w:val="0"/>
                <w:bCs w:val="0"/>
                <w:sz w:val="24"/>
                <w:szCs w:val="24"/>
                <w:lang w:val="en-US" w:eastAsia="zh-CN"/>
              </w:rPr>
              <w:t>项</w:t>
            </w:r>
            <w:r>
              <w:rPr>
                <w:rFonts w:ascii="宋体" w:hAnsi="宋体" w:eastAsia="宋体" w:cs="宋体"/>
                <w:b w:val="0"/>
                <w:bCs w:val="0"/>
                <w:sz w:val="24"/>
                <w:szCs w:val="24"/>
              </w:rPr>
              <w:t>及以上内容</w:t>
            </w:r>
            <w:r>
              <w:rPr>
                <w:rFonts w:hint="eastAsia" w:cs="宋体"/>
                <w:b w:val="0"/>
                <w:bCs w:val="0"/>
                <w:sz w:val="24"/>
                <w:szCs w:val="24"/>
                <w:lang w:eastAsia="zh-CN"/>
              </w:rPr>
              <w:t>：</w:t>
            </w:r>
            <w:r>
              <w:rPr>
                <w:rFonts w:hint="eastAsia"/>
                <w:b w:val="0"/>
                <w:bCs w:val="0"/>
                <w:color w:val="000000" w:themeColor="text1"/>
                <w:sz w:val="24"/>
                <w:lang w:val="en-US" w:eastAsia="zh-CN"/>
                <w14:textFill>
                  <w14:solidFill>
                    <w14:schemeClr w14:val="tx1"/>
                  </w14:solidFill>
                </w14:textFill>
              </w:rPr>
              <w:t>（1）</w:t>
            </w:r>
            <w:r>
              <w:rPr>
                <w:rFonts w:hint="eastAsia" w:ascii="宋体" w:hAnsi="宋体"/>
                <w:b w:val="0"/>
                <w:bCs w:val="0"/>
                <w:color w:val="000000" w:themeColor="text1"/>
                <w:sz w:val="24"/>
                <w:lang w:val="en-US" w:eastAsia="zh-CN"/>
                <w14:textFill>
                  <w14:solidFill>
                    <w14:schemeClr w14:val="tx1"/>
                  </w14:solidFill>
                </w14:textFill>
              </w:rPr>
              <w:t>消防安全隐患排查</w:t>
            </w:r>
            <w:r>
              <w:rPr>
                <w:rFonts w:hint="eastAsia"/>
                <w:b w:val="0"/>
                <w:bCs w:val="0"/>
                <w:color w:val="000000" w:themeColor="text1"/>
                <w:sz w:val="24"/>
                <w:lang w:val="en-US" w:eastAsia="zh-CN"/>
                <w14:textFill>
                  <w14:solidFill>
                    <w14:schemeClr w14:val="tx1"/>
                  </w14:solidFill>
                </w14:textFill>
              </w:rPr>
              <w:t>；（2）</w:t>
            </w:r>
            <w:r>
              <w:rPr>
                <w:rFonts w:hint="eastAsia" w:ascii="宋体" w:hAnsi="宋体"/>
                <w:b w:val="0"/>
                <w:bCs w:val="0"/>
                <w:color w:val="000000" w:themeColor="text1"/>
                <w:sz w:val="24"/>
                <w:lang w:val="en-US" w:eastAsia="zh-CN"/>
                <w14:textFill>
                  <w14:solidFill>
                    <w14:schemeClr w14:val="tx1"/>
                  </w14:solidFill>
                </w14:textFill>
              </w:rPr>
              <w:t>消防宣传教育培训</w:t>
            </w:r>
            <w:r>
              <w:rPr>
                <w:rFonts w:hint="eastAsia"/>
                <w:b w:val="0"/>
                <w:bCs w:val="0"/>
                <w:color w:val="000000" w:themeColor="text1"/>
                <w:sz w:val="24"/>
                <w:lang w:val="en-US" w:eastAsia="zh-CN"/>
                <w14:textFill>
                  <w14:solidFill>
                    <w14:schemeClr w14:val="tx1"/>
                  </w14:solidFill>
                </w14:textFill>
              </w:rPr>
              <w:t>；（3）</w:t>
            </w:r>
            <w:r>
              <w:rPr>
                <w:rFonts w:hint="eastAsia" w:ascii="宋体" w:hAnsi="宋体"/>
                <w:b w:val="0"/>
                <w:bCs w:val="0"/>
                <w:color w:val="000000" w:themeColor="text1"/>
                <w:sz w:val="24"/>
                <w:lang w:val="en-US" w:eastAsia="zh-CN"/>
                <w14:textFill>
                  <w14:solidFill>
                    <w14:schemeClr w14:val="tx1"/>
                  </w14:solidFill>
                </w14:textFill>
              </w:rPr>
              <w:t>消防安全评估</w:t>
            </w:r>
            <w:r>
              <w:rPr>
                <w:rFonts w:hint="eastAsia"/>
                <w:b w:val="0"/>
                <w:bCs w:val="0"/>
                <w:color w:val="000000" w:themeColor="text1"/>
                <w:sz w:val="24"/>
                <w:lang w:val="en-US" w:eastAsia="zh-CN"/>
                <w14:textFill>
                  <w14:solidFill>
                    <w14:schemeClr w14:val="tx1"/>
                  </w14:solidFill>
                </w14:textFill>
              </w:rPr>
              <w:t>。</w:t>
            </w:r>
            <w:r>
              <w:rPr>
                <w:rFonts w:hint="eastAsia" w:asciiTheme="minorEastAsia" w:hAnsiTheme="minorEastAsia" w:eastAsiaTheme="minorEastAsia" w:cstheme="minorEastAsia"/>
                <w:b w:val="0"/>
                <w:bCs w:val="0"/>
                <w:snapToGrid w:val="0"/>
                <w:color w:val="000000" w:themeColor="text1"/>
                <w:sz w:val="24"/>
                <w:szCs w:val="24"/>
                <w:highlight w:val="none"/>
                <w:u w:val="none"/>
                <w:lang w:val="en-US" w:eastAsia="zh-CN"/>
                <w14:textFill>
                  <w14:solidFill>
                    <w14:schemeClr w14:val="tx1"/>
                  </w14:solidFill>
                </w14:textFill>
              </w:rPr>
              <w:t>每提供一个业绩</w:t>
            </w:r>
            <w:r>
              <w:rPr>
                <w:rFonts w:hint="eastAsia"/>
                <w:b w:val="0"/>
                <w:bCs w:val="0"/>
                <w:sz w:val="24"/>
                <w:szCs w:val="24"/>
              </w:rPr>
              <w:t>得</w:t>
            </w:r>
            <w:r>
              <w:rPr>
                <w:rFonts w:hint="eastAsia"/>
                <w:b w:val="0"/>
                <w:bCs w:val="0"/>
                <w:sz w:val="24"/>
                <w:szCs w:val="24"/>
                <w:lang w:val="en-US" w:eastAsia="zh-CN"/>
              </w:rPr>
              <w:t>4</w:t>
            </w:r>
            <w:r>
              <w:rPr>
                <w:rFonts w:hint="eastAsia"/>
                <w:b w:val="0"/>
                <w:bCs w:val="0"/>
                <w:sz w:val="24"/>
                <w:szCs w:val="24"/>
              </w:rPr>
              <w:t>分</w:t>
            </w:r>
            <w:r>
              <w:rPr>
                <w:rFonts w:hint="eastAsia"/>
                <w:b w:val="0"/>
                <w:bCs w:val="0"/>
                <w:sz w:val="24"/>
                <w:szCs w:val="24"/>
                <w:lang w:eastAsia="zh-CN"/>
              </w:rPr>
              <w:t>，</w:t>
            </w:r>
            <w:r>
              <w:rPr>
                <w:rFonts w:hint="eastAsia"/>
                <w:b w:val="0"/>
                <w:bCs w:val="0"/>
                <w:sz w:val="24"/>
                <w:szCs w:val="24"/>
                <w:lang w:val="en-US" w:eastAsia="zh-CN"/>
              </w:rPr>
              <w:t>满分20分</w:t>
            </w:r>
            <w:r>
              <w:rPr>
                <w:rFonts w:hint="eastAsia"/>
                <w:b w:val="0"/>
                <w:bCs w:val="0"/>
                <w:sz w:val="24"/>
                <w:szCs w:val="24"/>
              </w:rPr>
              <w:t>。</w:t>
            </w:r>
          </w:p>
          <w:p>
            <w:pPr>
              <w:widowControl/>
              <w:tabs>
                <w:tab w:val="left" w:pos="3871"/>
              </w:tabs>
              <w:spacing w:line="360" w:lineRule="auto"/>
              <w:rPr>
                <w:rFonts w:hint="eastAsia" w:ascii="宋体" w:hAnsi="宋体"/>
                <w:b/>
                <w:bCs/>
                <w:color w:val="000000"/>
                <w:sz w:val="24"/>
                <w:szCs w:val="24"/>
              </w:rPr>
            </w:pPr>
            <w:r>
              <w:rPr>
                <w:rFonts w:hint="eastAsia" w:ascii="宋体" w:hAnsi="宋体"/>
                <w:b/>
                <w:bCs/>
                <w:color w:val="000000"/>
                <w:sz w:val="24"/>
                <w:szCs w:val="24"/>
                <w:lang w:val="en-US" w:eastAsia="zh-CN"/>
              </w:rPr>
              <w:t>注：</w:t>
            </w:r>
            <w:r>
              <w:rPr>
                <w:rFonts w:hint="eastAsia"/>
                <w:b/>
                <w:bCs/>
                <w:color w:val="000000"/>
                <w:sz w:val="24"/>
                <w:szCs w:val="24"/>
                <w:lang w:val="en-US" w:eastAsia="zh-CN"/>
              </w:rPr>
              <w:t>1.</w:t>
            </w:r>
            <w:r>
              <w:rPr>
                <w:rFonts w:hint="eastAsia" w:ascii="宋体" w:hAnsi="宋体"/>
                <w:b/>
                <w:bCs/>
                <w:color w:val="000000"/>
                <w:sz w:val="24"/>
                <w:szCs w:val="24"/>
              </w:rPr>
              <w:t>投标人应按下列规定提供业绩证明资料：</w:t>
            </w:r>
          </w:p>
          <w:p>
            <w:pPr>
              <w:widowControl/>
              <w:spacing w:line="360" w:lineRule="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已完成的业绩：投标文件中须同时提供以下业绩证明材料：</w:t>
            </w:r>
          </w:p>
          <w:p>
            <w:pPr>
              <w:widowControl/>
              <w:spacing w:line="360" w:lineRule="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（1）业绩合同扫描件；</w:t>
            </w:r>
          </w:p>
          <w:p>
            <w:pPr>
              <w:widowControl/>
              <w:spacing w:line="360" w:lineRule="auto"/>
              <w:rPr>
                <w:rFonts w:hint="eastAsia"/>
                <w:b/>
                <w:bCs/>
                <w:color w:val="000000"/>
                <w:sz w:val="24"/>
                <w:szCs w:val="24"/>
                <w:lang w:val="en-US" w:eastAsia="zh-CN"/>
              </w:rPr>
            </w:pPr>
            <w:r>
              <w:rPr>
                <w:rFonts w:hint="eastAsia" w:ascii="宋体" w:hAnsi="宋体"/>
                <w:b/>
                <w:bCs/>
                <w:color w:val="000000"/>
                <w:sz w:val="24"/>
                <w:szCs w:val="24"/>
                <w:lang w:val="en-US" w:eastAsia="zh-CN"/>
              </w:rPr>
              <w:t>（2）与该业绩对应的项目已完成的证明材料（如验收报告或业主（或合同甲方）证明</w:t>
            </w:r>
            <w:r>
              <w:rPr>
                <w:rFonts w:hint="eastAsia"/>
                <w:b/>
                <w:bCs/>
                <w:color w:val="000000"/>
                <w:sz w:val="24"/>
                <w:szCs w:val="24"/>
                <w:lang w:val="en-US" w:eastAsia="zh-CN"/>
              </w:rPr>
              <w:t>或银行转账凭证</w:t>
            </w:r>
          </w:p>
          <w:p>
            <w:pPr>
              <w:widowControl/>
              <w:spacing w:line="360" w:lineRule="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w:t>
            </w:r>
          </w:p>
          <w:p>
            <w:pPr>
              <w:widowControl/>
              <w:spacing w:line="360" w:lineRule="auto"/>
              <w:rPr>
                <w:rFonts w:hint="eastAsia" w:ascii="宋体" w:hAnsi="宋体"/>
                <w:b/>
                <w:bCs/>
                <w:color w:val="000000"/>
                <w:sz w:val="24"/>
                <w:szCs w:val="24"/>
                <w:lang w:val="en-US" w:eastAsia="zh-CN"/>
              </w:rPr>
            </w:pPr>
            <w:r>
              <w:rPr>
                <w:rFonts w:hint="eastAsia"/>
                <w:b/>
                <w:bCs/>
                <w:color w:val="000000"/>
                <w:sz w:val="24"/>
                <w:szCs w:val="24"/>
                <w:lang w:val="en-US" w:eastAsia="zh-CN"/>
              </w:rPr>
              <w:t>①</w:t>
            </w:r>
            <w:r>
              <w:rPr>
                <w:rFonts w:hint="eastAsia" w:ascii="宋体" w:hAnsi="宋体"/>
                <w:b/>
                <w:bCs/>
                <w:color w:val="000000"/>
                <w:sz w:val="24"/>
                <w:szCs w:val="24"/>
                <w:lang w:val="en-US" w:eastAsia="zh-CN"/>
              </w:rPr>
              <w:t>验收报告或业主（或合同甲方）证明须加盖项目业主单位或合同甲方公章(证明材料已有项目业主单位或合同甲方公章的除外)，否则评标委员会不予认可。</w:t>
            </w:r>
          </w:p>
          <w:p>
            <w:pPr>
              <w:widowControl/>
              <w:spacing w:line="360" w:lineRule="auto"/>
              <w:rPr>
                <w:rFonts w:hint="eastAsia" w:ascii="宋体" w:hAnsi="宋体"/>
                <w:b/>
                <w:bCs/>
                <w:color w:val="000000"/>
                <w:sz w:val="24"/>
                <w:szCs w:val="24"/>
                <w:lang w:val="en-US" w:eastAsia="zh-CN"/>
              </w:rPr>
            </w:pPr>
            <w:r>
              <w:rPr>
                <w:rFonts w:hint="eastAsia"/>
                <w:b/>
                <w:bCs/>
                <w:color w:val="000000"/>
                <w:sz w:val="24"/>
                <w:szCs w:val="24"/>
                <w:lang w:val="en-US" w:eastAsia="zh-CN"/>
              </w:rPr>
              <w:t>②</w:t>
            </w:r>
            <w:r>
              <w:rPr>
                <w:rFonts w:hint="eastAsia" w:ascii="宋体" w:hAnsi="宋体"/>
                <w:b/>
                <w:bCs/>
                <w:color w:val="000000"/>
                <w:sz w:val="24"/>
                <w:szCs w:val="24"/>
                <w:lang w:val="en-US" w:eastAsia="zh-CN"/>
              </w:rPr>
              <w:t>如果业绩合同和项目已完成的证明材料中的合同要素不一致的，以项目已完成的证明材料为准。</w:t>
            </w:r>
          </w:p>
          <w:p>
            <w:pPr>
              <w:widowControl/>
              <w:spacing w:line="360" w:lineRule="auto"/>
              <w:rPr>
                <w:rFonts w:hint="eastAsia"/>
                <w:b/>
                <w:bCs/>
                <w:lang w:val="en-US" w:eastAsia="zh-CN"/>
              </w:rPr>
            </w:pPr>
            <w:r>
              <w:rPr>
                <w:rFonts w:hint="eastAsia"/>
                <w:b/>
                <w:bCs/>
                <w:color w:val="000000"/>
                <w:sz w:val="24"/>
                <w:szCs w:val="24"/>
                <w:lang w:val="en-US" w:eastAsia="zh-CN"/>
              </w:rPr>
              <w:t>③</w:t>
            </w:r>
            <w:r>
              <w:rPr>
                <w:rFonts w:hint="eastAsia" w:ascii="宋体" w:hAnsi="宋体"/>
                <w:b/>
                <w:bCs/>
                <w:color w:val="000000"/>
                <w:sz w:val="24"/>
                <w:szCs w:val="24"/>
                <w:lang w:val="en-US" w:eastAsia="zh-CN"/>
              </w:rPr>
              <w:t>以上涉及到的证明资料信息应完整或能充分反映评审因素。如未能明确反映评审因素的，应另附业主（或合同甲方）证明材料予以明确说明，须加盖项目业主单位或合同甲方公章，否则评标委员会不予认可。</w:t>
            </w:r>
          </w:p>
          <w:p>
            <w:pPr>
              <w:widowControl/>
              <w:spacing w:line="360" w:lineRule="auto"/>
              <w:rPr>
                <w:rFonts w:hint="default"/>
                <w:lang w:val="en-US" w:eastAsia="zh-CN"/>
              </w:rPr>
            </w:pPr>
            <w:r>
              <w:rPr>
                <w:rFonts w:hint="eastAsia"/>
                <w:b/>
                <w:bCs/>
                <w:color w:val="000000"/>
                <w:sz w:val="24"/>
                <w:szCs w:val="24"/>
                <w:lang w:val="en-US" w:eastAsia="zh-CN"/>
              </w:rPr>
              <w:t>3.</w:t>
            </w:r>
            <w:r>
              <w:rPr>
                <w:rFonts w:hint="eastAsia" w:ascii="宋体" w:hAnsi="宋体"/>
                <w:b/>
                <w:bCs/>
                <w:color w:val="000000"/>
                <w:sz w:val="24"/>
                <w:szCs w:val="24"/>
                <w:lang w:val="en-US" w:eastAsia="zh-CN"/>
              </w:rPr>
              <w:t>开展消防宣传培训需提供消防宣传车等设备或消防宣传科普教育基地等场地（投标文件需有证明消防宣传车</w:t>
            </w:r>
            <w:r>
              <w:rPr>
                <w:rFonts w:hint="eastAsia"/>
                <w:b/>
                <w:bCs/>
                <w:color w:val="000000"/>
                <w:sz w:val="24"/>
                <w:szCs w:val="24"/>
                <w:lang w:val="en-US" w:eastAsia="zh-CN"/>
              </w:rPr>
              <w:t>或</w:t>
            </w:r>
            <w:r>
              <w:rPr>
                <w:rFonts w:hint="eastAsia" w:ascii="宋体" w:hAnsi="宋体"/>
                <w:b/>
                <w:bCs/>
                <w:color w:val="000000"/>
                <w:sz w:val="24"/>
                <w:szCs w:val="24"/>
                <w:lang w:val="en-US" w:eastAsia="zh-CN"/>
              </w:rPr>
              <w:t>消防宣传科普教育基地的所有权或使用权的证明材料），</w:t>
            </w:r>
            <w:r>
              <w:rPr>
                <w:rFonts w:hint="eastAsia"/>
                <w:b/>
                <w:bCs/>
                <w:color w:val="000000"/>
                <w:sz w:val="24"/>
                <w:szCs w:val="24"/>
                <w:lang w:val="en-US" w:eastAsia="zh-CN"/>
              </w:rPr>
              <w:t>未提供</w:t>
            </w:r>
            <w:r>
              <w:rPr>
                <w:rFonts w:hint="eastAsia" w:ascii="宋体" w:hAnsi="宋体"/>
                <w:b/>
                <w:bCs/>
                <w:color w:val="000000"/>
                <w:sz w:val="24"/>
                <w:szCs w:val="24"/>
                <w:lang w:val="en-US" w:eastAsia="zh-CN"/>
              </w:rPr>
              <w:t>的消防宣传培训类业绩不得分</w:t>
            </w:r>
            <w:r>
              <w:rPr>
                <w:rFonts w:hint="eastAsia"/>
                <w:b/>
                <w:bCs/>
                <w:color w:val="000000"/>
                <w:sz w:val="24"/>
                <w:szCs w:val="24"/>
                <w:highlight w:val="yellow"/>
                <w:lang w:val="en-US" w:eastAsia="zh-CN"/>
              </w:rPr>
              <w:t>（如标后经招标人核查投标人提供的为虚假材料，招标人有权取消其中标资格）</w:t>
            </w:r>
            <w:r>
              <w:rPr>
                <w:rFonts w:hint="eastAsia" w:ascii="宋体" w:hAnsi="宋体"/>
                <w:b/>
                <w:bCs/>
                <w:color w:val="000000"/>
                <w:sz w:val="24"/>
                <w:szCs w:val="24"/>
                <w:lang w:val="en-US" w:eastAsia="zh-CN"/>
              </w:rPr>
              <w:t>。</w:t>
            </w:r>
          </w:p>
        </w:tc>
        <w:tc>
          <w:tcPr>
            <w:tcW w:w="1329" w:type="dxa"/>
            <w:noWrap/>
            <w:vAlign w:val="center"/>
          </w:tcPr>
          <w:p>
            <w:pPr>
              <w:jc w:val="center"/>
              <w:rPr>
                <w:rFonts w:ascii="宋体" w:hAnsi="宋体" w:cs="宋体"/>
                <w:color w:val="000000"/>
                <w:szCs w:val="24"/>
              </w:rPr>
            </w:pPr>
            <w:r>
              <w:rPr>
                <w:rFonts w:hint="eastAsia" w:ascii="宋体" w:hAnsi="宋体"/>
                <w:bCs/>
                <w:color w:val="000000"/>
                <w:sz w:val="24"/>
              </w:rPr>
              <w:t>0-</w:t>
            </w:r>
            <w:r>
              <w:rPr>
                <w:rFonts w:hint="eastAsia"/>
                <w:bCs/>
                <w:color w:val="000000"/>
                <w:sz w:val="24"/>
                <w:lang w:val="en-US" w:eastAsia="zh-CN"/>
              </w:rPr>
              <w:t>20</w:t>
            </w:r>
            <w:r>
              <w:rPr>
                <w:rFonts w:hint="eastAsia" w:ascii="宋体" w:hAnsi="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Borders>
              <w:top w:val="single" w:color="auto" w:sz="4" w:space="0"/>
            </w:tcBorders>
            <w:noWrap/>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价格分</w:t>
            </w:r>
          </w:p>
        </w:tc>
        <w:tc>
          <w:tcPr>
            <w:tcW w:w="1440" w:type="dxa"/>
            <w:noWrap/>
            <w:vAlign w:val="center"/>
          </w:tcPr>
          <w:p>
            <w:pPr>
              <w:spacing w:line="500" w:lineRule="exact"/>
              <w:ind w:firstLine="120" w:firstLineChars="50"/>
              <w:jc w:val="center"/>
              <w:rPr>
                <w:rFonts w:hint="default" w:ascii="宋体" w:hAnsi="宋体" w:cs="宋体"/>
                <w:color w:val="000000"/>
                <w:sz w:val="24"/>
                <w:szCs w:val="24"/>
                <w:lang w:val="en-US"/>
              </w:rPr>
            </w:pPr>
            <w:r>
              <w:rPr>
                <w:rFonts w:hint="eastAsia" w:cs="宋体"/>
                <w:color w:val="000000"/>
                <w:sz w:val="24"/>
                <w:szCs w:val="24"/>
                <w:lang w:val="en-US" w:eastAsia="zh-CN"/>
              </w:rPr>
              <w:t>40分</w:t>
            </w:r>
          </w:p>
        </w:tc>
        <w:tc>
          <w:tcPr>
            <w:tcW w:w="4986" w:type="dxa"/>
            <w:noWrap/>
            <w:vAlign w:val="top"/>
          </w:tcPr>
          <w:p>
            <w:pPr>
              <w:pStyle w:val="51"/>
              <w:widowControl/>
              <w:spacing w:line="300" w:lineRule="exact"/>
              <w:rPr>
                <w:rFonts w:ascii="宋体" w:hAnsi="宋体" w:cs="宋体"/>
                <w:color w:val="000000"/>
                <w:kern w:val="2"/>
                <w:szCs w:val="24"/>
              </w:rPr>
            </w:pPr>
            <w:r>
              <w:rPr>
                <w:rFonts w:hint="eastAsia" w:ascii="宋体" w:hAnsi="宋体" w:cs="宋体"/>
                <w:color w:val="000000"/>
                <w:kern w:val="2"/>
                <w:szCs w:val="24"/>
              </w:rPr>
              <w:t>价格分统一采用低价优先法，即满足磋商文件要求且最终报价最低的价格作为评标基准价，其价格分为满分</w:t>
            </w:r>
            <w:r>
              <w:rPr>
                <w:rFonts w:hint="eastAsia" w:cs="宋体"/>
                <w:color w:val="000000"/>
                <w:kern w:val="2"/>
                <w:szCs w:val="24"/>
                <w:lang w:val="en-US" w:eastAsia="zh-CN"/>
              </w:rPr>
              <w:t>40</w:t>
            </w:r>
            <w:r>
              <w:rPr>
                <w:rFonts w:hint="eastAsia" w:ascii="宋体" w:hAnsi="宋体" w:cs="宋体"/>
                <w:color w:val="000000"/>
                <w:kern w:val="2"/>
                <w:szCs w:val="24"/>
              </w:rPr>
              <w:t>分。其他磋商供应商的价格分统一按照下列公式计算（四舍五入保留至小数点后两位数）：</w:t>
            </w:r>
          </w:p>
          <w:p>
            <w:pPr>
              <w:pStyle w:val="51"/>
              <w:widowControl/>
              <w:spacing w:line="300" w:lineRule="exact"/>
              <w:rPr>
                <w:color w:val="000000"/>
              </w:rPr>
            </w:pPr>
            <w:r>
              <w:rPr>
                <w:rFonts w:hint="eastAsia" w:ascii="宋体" w:hAnsi="宋体" w:cs="宋体"/>
                <w:color w:val="000000"/>
                <w:kern w:val="2"/>
                <w:szCs w:val="24"/>
              </w:rPr>
              <w:t>磋商报价得分＝</w:t>
            </w:r>
            <w:r>
              <w:rPr>
                <w:rFonts w:hint="eastAsia" w:cs="宋体"/>
                <w:color w:val="000000"/>
                <w:kern w:val="2"/>
                <w:szCs w:val="24"/>
                <w:lang w:val="en-US" w:eastAsia="zh-CN"/>
              </w:rPr>
              <w:t>4</w:t>
            </w:r>
            <w:r>
              <w:rPr>
                <w:rFonts w:hint="eastAsia" w:ascii="宋体" w:hAnsi="宋体" w:cs="宋体"/>
                <w:color w:val="000000"/>
                <w:kern w:val="2"/>
                <w:szCs w:val="24"/>
              </w:rPr>
              <w:t>0×（评标基准价/磋商报价）×100％</w:t>
            </w:r>
          </w:p>
        </w:tc>
        <w:tc>
          <w:tcPr>
            <w:tcW w:w="1329" w:type="dxa"/>
            <w:noWrap/>
            <w:vAlign w:val="top"/>
          </w:tcPr>
          <w:p>
            <w:pPr>
              <w:pStyle w:val="51"/>
              <w:widowControl/>
              <w:spacing w:line="300" w:lineRule="exact"/>
              <w:rPr>
                <w:rFonts w:hint="default" w:ascii="宋体" w:hAnsi="宋体" w:eastAsia="宋体" w:cs="宋体"/>
                <w:color w:val="000000"/>
                <w:kern w:val="2"/>
                <w:szCs w:val="24"/>
                <w:lang w:val="en-US" w:eastAsia="zh-CN"/>
              </w:rPr>
            </w:pPr>
          </w:p>
          <w:p>
            <w:pPr>
              <w:pStyle w:val="51"/>
              <w:widowControl/>
              <w:spacing w:line="300" w:lineRule="exact"/>
              <w:rPr>
                <w:rFonts w:hint="default" w:ascii="宋体" w:hAnsi="宋体" w:eastAsia="宋体" w:cs="宋体"/>
                <w:color w:val="000000"/>
                <w:kern w:val="2"/>
                <w:szCs w:val="24"/>
                <w:lang w:val="en-US" w:eastAsia="zh-CN"/>
              </w:rPr>
            </w:pPr>
          </w:p>
          <w:p>
            <w:pPr>
              <w:pStyle w:val="51"/>
              <w:widowControl/>
              <w:spacing w:line="300" w:lineRule="exact"/>
              <w:rPr>
                <w:rFonts w:hint="default" w:ascii="宋体" w:hAnsi="宋体" w:eastAsia="宋体" w:cs="宋体"/>
                <w:color w:val="000000"/>
                <w:kern w:val="2"/>
                <w:szCs w:val="24"/>
                <w:lang w:val="en-US" w:eastAsia="zh-CN"/>
              </w:rPr>
            </w:pPr>
          </w:p>
          <w:p>
            <w:pPr>
              <w:pStyle w:val="51"/>
              <w:widowControl/>
              <w:spacing w:line="300" w:lineRule="exact"/>
              <w:rPr>
                <w:rFonts w:hint="default" w:ascii="宋体" w:hAnsi="宋体" w:eastAsia="宋体" w:cs="宋体"/>
                <w:color w:val="000000"/>
                <w:kern w:val="2"/>
                <w:szCs w:val="24"/>
                <w:lang w:val="en-US" w:eastAsia="zh-CN"/>
              </w:rPr>
            </w:pPr>
          </w:p>
        </w:tc>
      </w:tr>
    </w:tbl>
    <w:p>
      <w:pPr>
        <w:spacing w:line="360" w:lineRule="auto"/>
        <w:ind w:firstLine="435"/>
        <w:rPr>
          <w:rFonts w:hint="eastAsia" w:ascii="宋体" w:hAnsi="宋体" w:eastAsia="宋体"/>
          <w:sz w:val="24"/>
        </w:rPr>
      </w:pP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2</w:t>
      </w:r>
      <w:r>
        <w:rPr>
          <w:rFonts w:ascii="宋体" w:hAnsi="宋体" w:eastAsia="宋体"/>
          <w:sz w:val="24"/>
        </w:rPr>
        <w:t>.3</w:t>
      </w:r>
      <w:r>
        <w:rPr>
          <w:rFonts w:hint="eastAsia" w:ascii="宋体" w:hAnsi="宋体" w:eastAsia="宋体"/>
          <w:sz w:val="24"/>
        </w:rPr>
        <w:t>分值汇总</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评审小组</w:t>
      </w:r>
      <w:r>
        <w:rPr>
          <w:rFonts w:ascii="宋体" w:hAnsi="宋体" w:eastAsia="宋体"/>
          <w:sz w:val="24"/>
        </w:rPr>
        <w:t>各成员应当独立对每个有效响应的文件进行评价、打分，然后汇总每个</w:t>
      </w:r>
      <w:r>
        <w:rPr>
          <w:rFonts w:hint="eastAsia" w:ascii="宋体" w:hAnsi="宋体" w:eastAsia="宋体"/>
          <w:sz w:val="24"/>
        </w:rPr>
        <w:t>投标人</w:t>
      </w:r>
      <w:r>
        <w:rPr>
          <w:rFonts w:ascii="宋体" w:hAnsi="宋体" w:eastAsia="宋体"/>
          <w:sz w:val="24"/>
        </w:rPr>
        <w:t>每项评分因素的得分，再取各位评委评分之平均值，四舍五入保留至小数点后两位数，得到该</w:t>
      </w:r>
      <w:r>
        <w:rPr>
          <w:rFonts w:hint="eastAsia" w:ascii="宋体" w:hAnsi="宋体" w:eastAsia="宋体"/>
          <w:sz w:val="24"/>
        </w:rPr>
        <w:t>投标人</w:t>
      </w:r>
      <w:r>
        <w:rPr>
          <w:rFonts w:ascii="宋体" w:hAnsi="宋体" w:eastAsia="宋体"/>
          <w:sz w:val="24"/>
        </w:rPr>
        <w:t>的技术资信分。</w:t>
      </w:r>
    </w:p>
    <w:p>
      <w:pPr>
        <w:spacing w:line="360" w:lineRule="auto"/>
        <w:ind w:firstLine="435"/>
        <w:rPr>
          <w:rFonts w:hint="eastAsia" w:ascii="宋体" w:hAnsi="宋体" w:eastAsia="宋体"/>
          <w:sz w:val="24"/>
        </w:rPr>
      </w:pPr>
      <w:r>
        <w:rPr>
          <w:rFonts w:hint="eastAsia" w:ascii="宋体" w:hAnsi="宋体" w:eastAsia="宋体"/>
          <w:sz w:val="24"/>
        </w:rPr>
        <w:t>（</w:t>
      </w:r>
      <w:r>
        <w:rPr>
          <w:rFonts w:ascii="宋体" w:hAnsi="宋体" w:eastAsia="宋体"/>
          <w:sz w:val="24"/>
        </w:rPr>
        <w:t>2）将每个</w:t>
      </w:r>
      <w:r>
        <w:rPr>
          <w:rFonts w:hint="eastAsia" w:ascii="宋体" w:hAnsi="宋体" w:eastAsia="宋体"/>
          <w:sz w:val="24"/>
        </w:rPr>
        <w:t>投标人</w:t>
      </w:r>
      <w:r>
        <w:rPr>
          <w:rFonts w:ascii="宋体" w:hAnsi="宋体" w:eastAsia="宋体"/>
          <w:sz w:val="24"/>
        </w:rPr>
        <w:t>的技术资信分加上根据上述标准计算出的价格分，即为该</w:t>
      </w:r>
      <w:r>
        <w:rPr>
          <w:rFonts w:hint="eastAsia" w:ascii="宋体" w:hAnsi="宋体" w:eastAsia="宋体"/>
          <w:sz w:val="24"/>
        </w:rPr>
        <w:t>投标人</w:t>
      </w:r>
      <w:r>
        <w:rPr>
          <w:rFonts w:ascii="宋体" w:hAnsi="宋体" w:eastAsia="宋体"/>
          <w:sz w:val="24"/>
        </w:rPr>
        <w:t>的综合总得分。</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2</w:t>
      </w:r>
      <w:r>
        <w:rPr>
          <w:rFonts w:ascii="宋体" w:hAnsi="宋体" w:eastAsia="宋体"/>
          <w:sz w:val="24"/>
        </w:rPr>
        <w:t>.3</w:t>
      </w:r>
      <w:r>
        <w:rPr>
          <w:rFonts w:hint="eastAsia" w:ascii="宋体" w:hAnsi="宋体" w:eastAsia="宋体"/>
          <w:sz w:val="24"/>
        </w:rPr>
        <w:t>分值汇总</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评审小组</w:t>
      </w:r>
      <w:r>
        <w:rPr>
          <w:rFonts w:ascii="宋体" w:hAnsi="宋体" w:eastAsia="宋体"/>
          <w:sz w:val="24"/>
        </w:rPr>
        <w:t>各成员应当独立对每个有效响应的文件进行评价、打分，然后汇总每个</w:t>
      </w:r>
      <w:r>
        <w:rPr>
          <w:rFonts w:hint="eastAsia" w:ascii="宋体" w:hAnsi="宋体" w:eastAsia="宋体"/>
          <w:sz w:val="24"/>
        </w:rPr>
        <w:t>投标人</w:t>
      </w:r>
      <w:r>
        <w:rPr>
          <w:rFonts w:ascii="宋体" w:hAnsi="宋体" w:eastAsia="宋体"/>
          <w:sz w:val="24"/>
        </w:rPr>
        <w:t>每项评分因素的得分，再取各位评委评分之平均值，四舍五入保留至小数点后两位数，得到该</w:t>
      </w:r>
      <w:r>
        <w:rPr>
          <w:rFonts w:hint="eastAsia" w:ascii="宋体" w:hAnsi="宋体" w:eastAsia="宋体"/>
          <w:sz w:val="24"/>
        </w:rPr>
        <w:t>投标人</w:t>
      </w:r>
      <w:r>
        <w:rPr>
          <w:rFonts w:ascii="宋体" w:hAnsi="宋体" w:eastAsia="宋体"/>
          <w:sz w:val="24"/>
        </w:rPr>
        <w:t>的技术资信分。</w:t>
      </w:r>
    </w:p>
    <w:p>
      <w:pPr>
        <w:spacing w:line="360" w:lineRule="auto"/>
        <w:ind w:firstLine="435"/>
        <w:rPr>
          <w:rFonts w:hint="eastAsia" w:ascii="宋体" w:hAnsi="宋体" w:eastAsia="宋体"/>
          <w:sz w:val="24"/>
        </w:rPr>
      </w:pPr>
      <w:r>
        <w:rPr>
          <w:rFonts w:hint="eastAsia" w:ascii="宋体" w:hAnsi="宋体" w:eastAsia="宋体"/>
          <w:sz w:val="24"/>
        </w:rPr>
        <w:t>（</w:t>
      </w:r>
      <w:r>
        <w:rPr>
          <w:rFonts w:ascii="宋体" w:hAnsi="宋体" w:eastAsia="宋体"/>
          <w:sz w:val="24"/>
        </w:rPr>
        <w:t>2）将每个</w:t>
      </w:r>
      <w:r>
        <w:rPr>
          <w:rFonts w:hint="eastAsia" w:ascii="宋体" w:hAnsi="宋体" w:eastAsia="宋体"/>
          <w:sz w:val="24"/>
        </w:rPr>
        <w:t>投标人</w:t>
      </w:r>
      <w:r>
        <w:rPr>
          <w:rFonts w:ascii="宋体" w:hAnsi="宋体" w:eastAsia="宋体"/>
          <w:sz w:val="24"/>
        </w:rPr>
        <w:t>的技术资信分加上根据上述标准计算出的价格分，即为该</w:t>
      </w:r>
      <w:r>
        <w:rPr>
          <w:rFonts w:hint="eastAsia" w:ascii="宋体" w:hAnsi="宋体" w:eastAsia="宋体"/>
          <w:sz w:val="24"/>
        </w:rPr>
        <w:t>投标人</w:t>
      </w:r>
      <w:r>
        <w:rPr>
          <w:rFonts w:ascii="宋体" w:hAnsi="宋体" w:eastAsia="宋体"/>
          <w:sz w:val="24"/>
        </w:rPr>
        <w:t>的综合总得分。</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2</w:t>
      </w:r>
      <w:r>
        <w:rPr>
          <w:rFonts w:ascii="宋体" w:hAnsi="宋体" w:eastAsia="宋体"/>
          <w:sz w:val="24"/>
        </w:rPr>
        <w:t>.3</w:t>
      </w:r>
      <w:r>
        <w:rPr>
          <w:rFonts w:hint="eastAsia" w:ascii="宋体" w:hAnsi="宋体" w:eastAsia="宋体"/>
          <w:sz w:val="24"/>
        </w:rPr>
        <w:t>分值汇总</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评审小组</w:t>
      </w:r>
      <w:r>
        <w:rPr>
          <w:rFonts w:ascii="宋体" w:hAnsi="宋体" w:eastAsia="宋体"/>
          <w:sz w:val="24"/>
        </w:rPr>
        <w:t>各成员应当独立对每个有效响应的文件进行评价、打分，然后汇总每个</w:t>
      </w:r>
      <w:r>
        <w:rPr>
          <w:rFonts w:hint="eastAsia" w:ascii="宋体" w:hAnsi="宋体" w:eastAsia="宋体"/>
          <w:sz w:val="24"/>
        </w:rPr>
        <w:t>投标人</w:t>
      </w:r>
      <w:r>
        <w:rPr>
          <w:rFonts w:ascii="宋体" w:hAnsi="宋体" w:eastAsia="宋体"/>
          <w:sz w:val="24"/>
        </w:rPr>
        <w:t>每项评分因素的得分，再取各位评委评分之平均值，四舍五入保留至小数点后两位数，得到该</w:t>
      </w:r>
      <w:r>
        <w:rPr>
          <w:rFonts w:hint="eastAsia" w:ascii="宋体" w:hAnsi="宋体" w:eastAsia="宋体"/>
          <w:sz w:val="24"/>
        </w:rPr>
        <w:t>投标人</w:t>
      </w:r>
      <w:r>
        <w:rPr>
          <w:rFonts w:ascii="宋体" w:hAnsi="宋体" w:eastAsia="宋体"/>
          <w:sz w:val="24"/>
        </w:rPr>
        <w:t>的技术资信分。</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2）将每个</w:t>
      </w:r>
      <w:r>
        <w:rPr>
          <w:rFonts w:hint="eastAsia" w:ascii="宋体" w:hAnsi="宋体" w:eastAsia="宋体"/>
          <w:sz w:val="24"/>
        </w:rPr>
        <w:t>投标人</w:t>
      </w:r>
      <w:r>
        <w:rPr>
          <w:rFonts w:ascii="宋体" w:hAnsi="宋体" w:eastAsia="宋体"/>
          <w:sz w:val="24"/>
        </w:rPr>
        <w:t>的技术资信分加上根据上述标准计算出的价格分，即为该</w:t>
      </w:r>
      <w:r>
        <w:rPr>
          <w:rFonts w:hint="eastAsia" w:ascii="宋体" w:hAnsi="宋体" w:eastAsia="宋体"/>
          <w:sz w:val="24"/>
        </w:rPr>
        <w:t>投标人</w:t>
      </w:r>
      <w:r>
        <w:rPr>
          <w:rFonts w:ascii="宋体" w:hAnsi="宋体" w:eastAsia="宋体"/>
          <w:sz w:val="24"/>
        </w:rPr>
        <w:t>的综合总得分。</w:t>
      </w:r>
    </w:p>
    <w:p/>
    <w:p>
      <w:pPr>
        <w:spacing w:line="360" w:lineRule="auto"/>
        <w:ind w:firstLine="437"/>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三、评审程序</w:t>
      </w:r>
    </w:p>
    <w:p>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初审。</w:t>
      </w:r>
      <w:r>
        <w:rPr>
          <w:rFonts w:hint="eastAsia" w:asciiTheme="minorEastAsia" w:hAnsiTheme="minorEastAsia" w:eastAsiaTheme="minorEastAsia"/>
          <w:b w:val="0"/>
          <w:bCs/>
          <w:sz w:val="24"/>
          <w:highlight w:val="none"/>
          <w:lang w:eastAsia="zh-CN"/>
        </w:rPr>
        <w:t>评审小组</w:t>
      </w:r>
      <w:r>
        <w:rPr>
          <w:rFonts w:hint="eastAsia" w:asciiTheme="minorEastAsia" w:hAnsiTheme="minorEastAsia" w:eastAsiaTheme="minorEastAsia"/>
          <w:b w:val="0"/>
          <w:bCs/>
          <w:sz w:val="24"/>
          <w:highlight w:val="none"/>
          <w:lang w:val="en-US" w:eastAsia="zh-CN"/>
        </w:rPr>
        <w:t>对成功解密的投标文件按照</w:t>
      </w:r>
      <w:r>
        <w:rPr>
          <w:rFonts w:hint="eastAsia" w:asciiTheme="minorEastAsia" w:hAnsiTheme="minorEastAsia" w:eastAsiaTheme="minorEastAsia"/>
          <w:b w:val="0"/>
          <w:bCs/>
          <w:sz w:val="24"/>
          <w:highlight w:val="none"/>
        </w:rPr>
        <w:t>初审表</w:t>
      </w:r>
      <w:r>
        <w:rPr>
          <w:rFonts w:hint="eastAsia" w:asciiTheme="minorEastAsia" w:hAnsiTheme="minorEastAsia" w:eastAsiaTheme="minorEastAsia"/>
          <w:b w:val="0"/>
          <w:bCs/>
          <w:sz w:val="24"/>
          <w:highlight w:val="none"/>
          <w:lang w:val="en-US" w:eastAsia="zh-CN"/>
        </w:rPr>
        <w:t>进行评审，</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未实质性响应磋商文件要求导致</w:t>
      </w:r>
      <w:r>
        <w:rPr>
          <w:rFonts w:hint="eastAsia" w:asciiTheme="minorEastAsia" w:hAnsiTheme="minorEastAsia" w:eastAsiaTheme="minorEastAsia"/>
          <w:b w:val="0"/>
          <w:bCs/>
          <w:sz w:val="24"/>
          <w:highlight w:val="none"/>
          <w:lang w:eastAsia="zh-CN"/>
        </w:rPr>
        <w:t>投</w:t>
      </w:r>
      <w:r>
        <w:rPr>
          <w:rFonts w:hint="eastAsia" w:asciiTheme="minorEastAsia" w:hAnsiTheme="minorEastAsia" w:eastAsiaTheme="minorEastAsia"/>
          <w:b w:val="0"/>
          <w:bCs/>
          <w:color w:val="auto"/>
          <w:sz w:val="24"/>
          <w:highlight w:val="none"/>
          <w:lang w:eastAsia="zh-CN"/>
        </w:rPr>
        <w:t>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rPr>
        <w:t>磋商。初审合格后，</w:t>
      </w:r>
      <w:r>
        <w:rPr>
          <w:rFonts w:hint="eastAsia" w:asciiTheme="minorEastAsia" w:hAnsiTheme="minorEastAsia" w:eastAsiaTheme="minorEastAsia"/>
          <w:b w:val="0"/>
          <w:bCs/>
          <w:color w:val="auto"/>
          <w:sz w:val="24"/>
          <w:highlight w:val="none"/>
          <w:lang w:val="en-US" w:eastAsia="zh-CN"/>
        </w:rPr>
        <w:t>本项目磋商条件如有变化，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进行磋商</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本项目磋商条件如无变化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pPr>
        <w:spacing w:line="360" w:lineRule="auto"/>
        <w:ind w:firstLine="435"/>
        <w:rPr>
          <w:rFonts w:hint="default"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asciiTheme="minorEastAsia" w:hAnsiTheme="minorEastAsia" w:eastAsiaTheme="minorEastAsia"/>
          <w:b w:val="0"/>
          <w:bCs/>
          <w:color w:val="auto"/>
          <w:sz w:val="24"/>
          <w:highlight w:val="none"/>
        </w:rPr>
        <w:t>磋商结束后，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w:t>
      </w:r>
      <w:r>
        <w:rPr>
          <w:rFonts w:hint="eastAsia" w:asciiTheme="minorEastAsia" w:hAnsiTheme="minorEastAsia" w:eastAsiaTheme="minorEastAsia"/>
          <w:b w:val="0"/>
          <w:bCs/>
          <w:sz w:val="24"/>
          <w:highlight w:val="none"/>
          <w:lang w:val="en-US" w:eastAsia="zh-CN"/>
        </w:rPr>
        <w:t>的报价</w:t>
      </w:r>
      <w:r>
        <w:rPr>
          <w:rFonts w:hint="eastAsia" w:asciiTheme="minorEastAsia" w:hAnsiTheme="minorEastAsia" w:eastAsiaTheme="minorEastAsia"/>
          <w:b w:val="0"/>
          <w:bCs/>
          <w:sz w:val="24"/>
          <w:highlight w:val="none"/>
          <w:lang w:eastAsia="zh-CN"/>
        </w:rPr>
        <w:t>，</w:t>
      </w:r>
      <w:r>
        <w:rPr>
          <w:rFonts w:hint="eastAsia" w:asciiTheme="minorEastAsia" w:hAnsiTheme="minorEastAsia" w:eastAsiaTheme="minorEastAsia"/>
          <w:b w:val="0"/>
          <w:bCs/>
          <w:sz w:val="24"/>
          <w:highlight w:val="none"/>
          <w:lang w:val="en-US" w:eastAsia="zh-CN"/>
        </w:rPr>
        <w:t>则按上一轮次报价为准。</w:t>
      </w:r>
    </w:p>
    <w:p>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4.</w:t>
      </w:r>
      <w:r>
        <w:rPr>
          <w:rFonts w:hint="eastAsia" w:asciiTheme="minorEastAsia" w:hAnsiTheme="minorEastAsia" w:eastAsiaTheme="minorEastAsia"/>
          <w:b w:val="0"/>
          <w:bCs/>
          <w:sz w:val="24"/>
          <w:highlight w:val="none"/>
        </w:rPr>
        <w:t>综合评分。</w:t>
      </w:r>
      <w:r>
        <w:rPr>
          <w:rFonts w:hint="eastAsia" w:asciiTheme="minorEastAsia" w:hAnsiTheme="minorEastAsia" w:eastAsiaTheme="minorEastAsia"/>
          <w:b w:val="0"/>
          <w:bCs/>
          <w:sz w:val="24"/>
          <w:highlight w:val="none"/>
          <w:lang w:eastAsia="zh-CN"/>
        </w:rPr>
        <w:t>评审小组</w:t>
      </w:r>
      <w:r>
        <w:rPr>
          <w:rFonts w:hint="eastAsia" w:asciiTheme="minorEastAsia" w:hAnsiTheme="minorEastAsia" w:eastAsiaTheme="minorEastAsia"/>
          <w:b w:val="0"/>
          <w:bCs/>
          <w:sz w:val="24"/>
          <w:highlight w:val="none"/>
        </w:rPr>
        <w:t>只对通过初审，实质上响应磋商文件要求的</w:t>
      </w:r>
      <w:r>
        <w:rPr>
          <w:rFonts w:hint="eastAsia" w:asciiTheme="minorEastAsia" w:hAnsiTheme="minorEastAsia" w:eastAsiaTheme="minorEastAsia"/>
          <w:b w:val="0"/>
          <w:bCs/>
          <w:sz w:val="24"/>
          <w:highlight w:val="none"/>
          <w:lang w:eastAsia="zh-CN"/>
        </w:rPr>
        <w:t>投标文件</w:t>
      </w:r>
      <w:r>
        <w:rPr>
          <w:rFonts w:hint="eastAsia" w:asciiTheme="minorEastAsia" w:hAnsiTheme="minorEastAsia" w:eastAsiaTheme="minorEastAsia"/>
          <w:b w:val="0"/>
          <w:bCs/>
          <w:sz w:val="24"/>
          <w:highlight w:val="none"/>
        </w:rPr>
        <w:t>进行综合评分。经磋商确定最终</w:t>
      </w:r>
      <w:r>
        <w:rPr>
          <w:rFonts w:hint="eastAsia" w:asciiTheme="minorEastAsia" w:hAnsiTheme="minorEastAsia" w:eastAsiaTheme="minorEastAsia"/>
          <w:b w:val="0"/>
          <w:bCs/>
          <w:sz w:val="24"/>
          <w:highlight w:val="none"/>
          <w:lang w:eastAsia="zh-CN"/>
        </w:rPr>
        <w:t>招标需求</w:t>
      </w:r>
      <w:r>
        <w:rPr>
          <w:rFonts w:hint="eastAsia" w:asciiTheme="minorEastAsia" w:hAnsiTheme="minorEastAsia" w:eastAsiaTheme="minorEastAsia"/>
          <w:b w:val="0"/>
          <w:bCs/>
          <w:sz w:val="24"/>
          <w:highlight w:val="none"/>
        </w:rPr>
        <w:t>和提交</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后，由</w:t>
      </w:r>
      <w:r>
        <w:rPr>
          <w:rFonts w:hint="eastAsia" w:asciiTheme="minorEastAsia" w:hAnsiTheme="minorEastAsia" w:eastAsiaTheme="minorEastAsia"/>
          <w:b w:val="0"/>
          <w:bCs/>
          <w:sz w:val="24"/>
          <w:highlight w:val="none"/>
          <w:lang w:eastAsia="zh-CN"/>
        </w:rPr>
        <w:t>评审小组</w:t>
      </w:r>
      <w:r>
        <w:rPr>
          <w:rFonts w:hint="eastAsia" w:asciiTheme="minorEastAsia" w:hAnsiTheme="minorEastAsia" w:eastAsiaTheme="minorEastAsia"/>
          <w:b w:val="0"/>
          <w:bCs/>
          <w:sz w:val="24"/>
          <w:highlight w:val="none"/>
        </w:rPr>
        <w:t>采用综合评分法对</w:t>
      </w:r>
      <w:r>
        <w:rPr>
          <w:rFonts w:hint="eastAsia" w:asciiTheme="minorEastAsia" w:hAnsiTheme="minorEastAsia" w:eastAsiaTheme="minorEastAsia"/>
          <w:b w:val="0"/>
          <w:bCs/>
          <w:sz w:val="24"/>
          <w:highlight w:val="none"/>
          <w:lang w:val="en-US" w:eastAsia="zh-CN"/>
        </w:rPr>
        <w:t>初审通过</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投标文件</w:t>
      </w:r>
      <w:r>
        <w:rPr>
          <w:rFonts w:hint="eastAsia" w:asciiTheme="minorEastAsia" w:hAnsiTheme="minorEastAsia" w:eastAsiaTheme="minorEastAsia"/>
          <w:b w:val="0"/>
          <w:bCs/>
          <w:sz w:val="24"/>
          <w:highlight w:val="none"/>
        </w:rPr>
        <w:t>和</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进行综合评分。</w:t>
      </w:r>
    </w:p>
    <w:p>
      <w:pPr>
        <w:spacing w:line="360" w:lineRule="auto"/>
        <w:ind w:firstLine="435"/>
        <w:outlineLvl w:val="1"/>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四、</w:t>
      </w:r>
      <w:r>
        <w:rPr>
          <w:rFonts w:hint="eastAsia" w:asciiTheme="minorEastAsia" w:hAnsiTheme="minorEastAsia" w:eastAsiaTheme="minorEastAsia"/>
          <w:b w:val="0"/>
          <w:bCs/>
          <w:sz w:val="24"/>
          <w:highlight w:val="none"/>
        </w:rPr>
        <w:t>相关说明。</w:t>
      </w:r>
    </w:p>
    <w:p>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根据与</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磋商情况可能实质性变动</w:t>
      </w:r>
      <w:r>
        <w:rPr>
          <w:rFonts w:hint="eastAsia" w:asciiTheme="minorEastAsia" w:hAnsiTheme="minorEastAsia" w:eastAsiaTheme="minorEastAsia"/>
          <w:b w:val="0"/>
          <w:bCs/>
          <w:sz w:val="24"/>
          <w:highlight w:val="none"/>
        </w:rPr>
        <w:t>磋商文件</w:t>
      </w:r>
      <w:r>
        <w:rPr>
          <w:rFonts w:asciiTheme="minorEastAsia" w:hAnsiTheme="minorEastAsia" w:eastAsiaTheme="minorEastAsia"/>
          <w:b w:val="0"/>
          <w:bCs/>
          <w:sz w:val="24"/>
          <w:highlight w:val="none"/>
        </w:rPr>
        <w:t>的内容，包括</w:t>
      </w:r>
      <w:r>
        <w:rPr>
          <w:rFonts w:hint="eastAsia" w:asciiTheme="minorEastAsia" w:hAnsiTheme="minorEastAsia" w:eastAsiaTheme="minorEastAsia"/>
          <w:b w:val="0"/>
          <w:bCs/>
          <w:sz w:val="24"/>
          <w:highlight w:val="none"/>
          <w:lang w:eastAsia="zh-CN"/>
        </w:rPr>
        <w:t>招标需求</w:t>
      </w:r>
      <w:r>
        <w:rPr>
          <w:rFonts w:asciiTheme="minorEastAsia" w:hAnsiTheme="minorEastAsia" w:eastAsiaTheme="minorEastAsia"/>
          <w:b w:val="0"/>
          <w:bCs/>
          <w:sz w:val="24"/>
          <w:highlight w:val="none"/>
        </w:rPr>
        <w:t>中的技术、服务要求以及合同草案条款。磋商文件有实质性变动的，</w:t>
      </w:r>
      <w:r>
        <w:rPr>
          <w:rFonts w:hint="eastAsia" w:asciiTheme="minorEastAsia" w:hAnsiTheme="minorEastAsia" w:eastAsiaTheme="minorEastAsia"/>
          <w:b w:val="0"/>
          <w:bCs/>
          <w:sz w:val="24"/>
          <w:highlight w:val="none"/>
        </w:rPr>
        <w:t>经</w:t>
      </w:r>
      <w:r>
        <w:rPr>
          <w:rFonts w:hint="eastAsia" w:asciiTheme="minorEastAsia" w:hAnsiTheme="minorEastAsia" w:eastAsiaTheme="minorEastAsia"/>
          <w:b w:val="0"/>
          <w:bCs/>
          <w:sz w:val="24"/>
          <w:highlight w:val="none"/>
          <w:lang w:eastAsia="zh-CN"/>
        </w:rPr>
        <w:t>招标人</w:t>
      </w:r>
      <w:r>
        <w:rPr>
          <w:rFonts w:hint="eastAsia" w:asciiTheme="minorEastAsia" w:hAnsiTheme="minorEastAsia" w:eastAsiaTheme="minorEastAsia"/>
          <w:b w:val="0"/>
          <w:bCs/>
          <w:sz w:val="24"/>
          <w:highlight w:val="none"/>
        </w:rPr>
        <w:t>代表确认作为磋商文件的有效组成部分，</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通知所有参加磋商的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w:t>
      </w:r>
    </w:p>
    <w:p>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2.</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发现</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的报价或者某些分项报价明显低于其他通过初审的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的报价，有可能影响产品质量和不能诚信履约的，应当要求其在合理的时间内</w:t>
      </w:r>
      <w:r>
        <w:rPr>
          <w:rFonts w:hint="eastAsia" w:asciiTheme="minorEastAsia" w:hAnsiTheme="minorEastAsia" w:eastAsiaTheme="minorEastAsia"/>
          <w:b w:val="0"/>
          <w:bCs/>
          <w:sz w:val="24"/>
          <w:highlight w:val="none"/>
          <w:lang w:val="en-US" w:eastAsia="zh-CN"/>
        </w:rPr>
        <w:t>按要求</w:t>
      </w:r>
      <w:r>
        <w:rPr>
          <w:rFonts w:asciiTheme="minorEastAsia" w:hAnsiTheme="minorEastAsia" w:eastAsiaTheme="minorEastAsia"/>
          <w:b w:val="0"/>
          <w:bCs/>
          <w:sz w:val="24"/>
          <w:highlight w:val="none"/>
        </w:rPr>
        <w:t>提供说明，必要时提交相关证明材料；</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不能证明其报价合理性的，其</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将被认定为</w:t>
      </w:r>
      <w:r>
        <w:rPr>
          <w:rFonts w:hint="eastAsia" w:asciiTheme="minorEastAsia" w:hAnsiTheme="minorEastAsia" w:eastAsiaTheme="minorEastAsia"/>
          <w:b w:val="0"/>
          <w:bCs/>
          <w:sz w:val="24"/>
          <w:highlight w:val="none"/>
          <w:lang w:eastAsia="zh-CN"/>
        </w:rPr>
        <w:t>投标无效</w:t>
      </w:r>
      <w:r>
        <w:rPr>
          <w:rFonts w:asciiTheme="minorEastAsia" w:hAnsiTheme="minorEastAsia" w:eastAsiaTheme="minorEastAsia"/>
          <w:b w:val="0"/>
          <w:bCs/>
          <w:sz w:val="24"/>
          <w:highlight w:val="none"/>
        </w:rPr>
        <w:t>。</w:t>
      </w:r>
    </w:p>
    <w:p>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3.</w:t>
      </w:r>
      <w:r>
        <w:rPr>
          <w:rFonts w:asciiTheme="minorEastAsia" w:hAnsiTheme="minorEastAsia" w:eastAsiaTheme="minorEastAsia"/>
          <w:b w:val="0"/>
          <w:bCs/>
          <w:sz w:val="24"/>
          <w:highlight w:val="none"/>
        </w:rPr>
        <w:t>无论何种原因，即使</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磋商</w:t>
      </w:r>
      <w:r>
        <w:rPr>
          <w:rFonts w:asciiTheme="minorEastAsia" w:hAnsiTheme="minorEastAsia" w:eastAsiaTheme="minorEastAsia"/>
          <w:b w:val="0"/>
          <w:bCs/>
          <w:sz w:val="24"/>
          <w:highlight w:val="none"/>
        </w:rPr>
        <w:t>时携带了证书材料的原件，但</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中未提供与之内容完全一致的</w:t>
      </w:r>
      <w:r>
        <w:rPr>
          <w:rFonts w:hint="eastAsia" w:asciiTheme="minorEastAsia" w:hAnsiTheme="minorEastAsia" w:eastAsiaTheme="minorEastAsia"/>
          <w:b w:val="0"/>
          <w:bCs/>
          <w:sz w:val="24"/>
          <w:highlight w:val="none"/>
        </w:rPr>
        <w:t>扫描件</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可以视同其未提供。</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3"/>
        <w:numPr>
          <w:ilvl w:val="0"/>
          <w:numId w:val="3"/>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bookmarkStart w:id="12" w:name="_Toc8351"/>
      <w:r>
        <w:rPr>
          <w:rFonts w:hint="eastAsia" w:asciiTheme="minorEastAsia" w:hAnsiTheme="minorEastAsia" w:eastAsiaTheme="minorEastAsia"/>
          <w:b/>
          <w:sz w:val="28"/>
        </w:rPr>
        <w:t xml:space="preserve"> </w:t>
      </w:r>
      <w:r>
        <w:rPr>
          <w:rFonts w:ascii="Times New Roman" w:hAnsi="Times New Roman" w:eastAsia="宋体"/>
          <w:caps w:val="0"/>
          <w:smallCaps w:val="0"/>
          <w:color w:val="auto"/>
          <w:highlight w:val="none"/>
        </w:rPr>
        <w:t>合同</w:t>
      </w:r>
      <w:bookmarkEnd w:id="12"/>
    </w:p>
    <w:p>
      <w:pPr>
        <w:keepNext w:val="0"/>
        <w:keepLines w:val="0"/>
        <w:widowControl/>
        <w:spacing w:before="0" w:after="0" w:line="560" w:lineRule="exact"/>
        <w:ind w:firstLine="602" w:firstLineChars="200"/>
        <w:jc w:val="center"/>
        <w:outlineLvl w:val="1"/>
        <w:rPr>
          <w:rFonts w:ascii="宋体" w:hAnsi="宋体" w:eastAsia="宋体" w:cs="宋体"/>
          <w:b w:val="0"/>
          <w:bCs/>
          <w:kern w:val="2"/>
          <w:sz w:val="30"/>
          <w:szCs w:val="30"/>
          <w:lang w:val="zh-CN" w:eastAsia="zh-CN" w:bidi="ar-SA"/>
        </w:rPr>
      </w:pPr>
      <w:r>
        <w:rPr>
          <w:rFonts w:hint="eastAsia" w:ascii="宋体" w:hAnsi="宋体" w:eastAsia="宋体" w:cs="宋体"/>
          <w:b/>
          <w:bCs/>
          <w:kern w:val="0"/>
          <w:sz w:val="30"/>
          <w:szCs w:val="30"/>
          <w:lang w:val="zh-CN" w:eastAsia="zh-CN" w:bidi="ar-SA"/>
        </w:rPr>
        <w:t>百大集团</w:t>
      </w:r>
      <w:r>
        <w:rPr>
          <w:rFonts w:hint="eastAsia" w:ascii="宋体" w:hAnsi="宋体" w:eastAsia="宋体" w:cs="宋体"/>
          <w:b/>
          <w:bCs/>
          <w:spacing w:val="-4"/>
          <w:kern w:val="0"/>
          <w:sz w:val="30"/>
          <w:szCs w:val="30"/>
          <w:lang w:val="en-US" w:eastAsia="zh-CN" w:bidi="ar-SA"/>
        </w:rPr>
        <w:t>2024-2005年度</w:t>
      </w:r>
      <w:r>
        <w:rPr>
          <w:rFonts w:hint="eastAsia" w:ascii="宋体" w:hAnsi="宋体" w:eastAsia="宋体" w:cs="宋体"/>
          <w:b/>
          <w:bCs/>
          <w:spacing w:val="-4"/>
          <w:kern w:val="0"/>
          <w:sz w:val="30"/>
          <w:szCs w:val="30"/>
          <w:lang w:val="zh-CN" w:eastAsia="zh-CN" w:bidi="ar-SA"/>
        </w:rPr>
        <w:t>消防</w:t>
      </w:r>
      <w:r>
        <w:rPr>
          <w:rFonts w:hint="eastAsia" w:ascii="宋体" w:hAnsi="宋体" w:eastAsia="宋体" w:cs="宋体"/>
          <w:b/>
          <w:bCs/>
          <w:kern w:val="0"/>
          <w:sz w:val="30"/>
          <w:szCs w:val="30"/>
          <w:lang w:val="zh-CN" w:eastAsia="zh-CN" w:bidi="ar-SA"/>
        </w:rPr>
        <w:t>安全第三方技术咨询服务合同</w:t>
      </w:r>
    </w:p>
    <w:p>
      <w:pPr>
        <w:spacing w:line="600" w:lineRule="exact"/>
        <w:ind w:firstLine="480" w:firstLineChars="200"/>
        <w:rPr>
          <w:rFonts w:ascii="宋体" w:hAnsi="宋体" w:eastAsia="宋体" w:cs="Times New Roman"/>
          <w:color w:val="000000"/>
          <w:sz w:val="24"/>
          <w:u w:val="single"/>
        </w:rPr>
      </w:pPr>
      <w:r>
        <w:rPr>
          <w:rFonts w:hint="eastAsia" w:ascii="宋体" w:hAnsi="宋体" w:eastAsia="宋体" w:cs="Times New Roman"/>
          <w:color w:val="000000"/>
          <w:sz w:val="24"/>
        </w:rPr>
        <w:t>委托方（甲方）：</w:t>
      </w:r>
    </w:p>
    <w:p>
      <w:pPr>
        <w:spacing w:line="600" w:lineRule="exact"/>
        <w:ind w:firstLine="480" w:firstLineChars="200"/>
        <w:rPr>
          <w:rFonts w:ascii="宋体" w:hAnsi="宋体" w:eastAsia="宋体" w:cs="Times New Roman"/>
          <w:color w:val="000000"/>
          <w:sz w:val="24"/>
          <w:u w:val="single"/>
        </w:rPr>
      </w:pPr>
      <w:r>
        <w:rPr>
          <w:rFonts w:hint="eastAsia" w:ascii="宋体" w:hAnsi="宋体" w:eastAsia="宋体" w:cs="Times New Roman"/>
          <w:color w:val="000000"/>
          <w:sz w:val="24"/>
        </w:rPr>
        <w:t>受托方（乙方）：</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招标项目编号：</w:t>
      </w:r>
    </w:p>
    <w:p>
      <w:pPr>
        <w:keepNext w:val="0"/>
        <w:keepLines w:val="0"/>
        <w:widowControl/>
        <w:spacing w:before="0" w:after="0" w:line="600" w:lineRule="exact"/>
        <w:ind w:firstLine="240" w:firstLineChars="1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甲方委托乙方对甲方</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安全生产工作提供安全技术咨询服务，结合该项目实际情况，经甲乙双方协商一致、签订本合同。</w:t>
      </w:r>
    </w:p>
    <w:p>
      <w:pPr>
        <w:keepNext w:val="0"/>
        <w:keepLines w:val="0"/>
        <w:widowControl/>
        <w:spacing w:before="0" w:after="0" w:line="600" w:lineRule="exact"/>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一、服务内容</w:t>
      </w:r>
    </w:p>
    <w:p>
      <w:pPr>
        <w:autoSpaceDE w:val="0"/>
        <w:autoSpaceDN w:val="0"/>
        <w:adjustRightInd w:val="0"/>
        <w:spacing w:line="560" w:lineRule="exact"/>
        <w:ind w:firstLine="436" w:firstLineChars="182"/>
        <w:jc w:val="left"/>
        <w:rPr>
          <w:rFonts w:ascii="宋体" w:hAnsi="宋体" w:eastAsia="宋体" w:cs="宋体"/>
          <w:sz w:val="24"/>
          <w:szCs w:val="24"/>
        </w:rPr>
      </w:pPr>
      <w:r>
        <w:rPr>
          <w:rFonts w:hint="eastAsia" w:ascii="宋体" w:hAnsi="宋体" w:eastAsia="宋体" w:cs="宋体"/>
          <w:sz w:val="24"/>
          <w:szCs w:val="24"/>
        </w:rPr>
        <w:t>1.合同生效后，乙方根据甲方委托项目要求，依据《安全生产法》、《消防法》、《建筑防火通用规范》、《消防设施通用规范》、《机关团体企业事业单位消防安全管理规定》等法律法规要求，为甲方提供消防安全生产技术指导及咨询服务，</w:t>
      </w:r>
      <w:r>
        <w:rPr>
          <w:rFonts w:hint="eastAsia" w:ascii="宋体" w:hAnsi="宋体" w:eastAsia="宋体" w:cs="宋体"/>
          <w:bCs/>
          <w:sz w:val="24"/>
        </w:rPr>
        <w:t>主要包括协助甲方集团安委办对旗下29个二级单位开展2</w:t>
      </w:r>
      <w:r>
        <w:rPr>
          <w:rFonts w:hint="eastAsia" w:ascii="宋体" w:hAnsi="宋体" w:eastAsia="宋体" w:cs="宋体"/>
          <w:bCs/>
          <w:color w:val="000000"/>
          <w:sz w:val="24"/>
        </w:rPr>
        <w:t>轮</w:t>
      </w:r>
      <w:r>
        <w:rPr>
          <w:rFonts w:hint="eastAsia" w:ascii="宋体" w:hAnsi="宋体" w:eastAsia="宋体" w:cs="宋体"/>
          <w:bCs/>
          <w:sz w:val="24"/>
        </w:rPr>
        <w:t>次全面消防安全生产检查、20次临时性消防安全检查，提供2份全集团消防安全诊断报告及</w:t>
      </w:r>
      <w:r>
        <w:rPr>
          <w:rFonts w:hint="eastAsia" w:ascii="宋体" w:hAnsi="宋体" w:eastAsia="宋体" w:cs="宋体"/>
          <w:bCs/>
          <w:color w:val="000000"/>
          <w:sz w:val="24"/>
        </w:rPr>
        <w:t>4次消防安全培训。</w:t>
      </w:r>
      <w:r>
        <w:rPr>
          <w:rFonts w:hint="eastAsia" w:ascii="宋体" w:hAnsi="宋体" w:eastAsia="宋体"/>
          <w:sz w:val="24"/>
          <w:szCs w:val="24"/>
        </w:rPr>
        <w:t>消防</w:t>
      </w:r>
      <w:r>
        <w:rPr>
          <w:rFonts w:hint="eastAsia" w:ascii="宋体" w:hAnsi="宋体" w:eastAsia="宋体" w:cs="宋体"/>
          <w:bCs/>
          <w:sz w:val="24"/>
        </w:rPr>
        <w:t>安全培训根据甲方集团要求，结合</w:t>
      </w:r>
      <w:r>
        <w:rPr>
          <w:rFonts w:hint="eastAsia" w:ascii="宋体" w:hAnsi="宋体" w:eastAsia="宋体" w:cs="宋体"/>
          <w:color w:val="000000"/>
          <w:sz w:val="24"/>
          <w:szCs w:val="24"/>
        </w:rPr>
        <w:t>消防逃生屋、消防宣传车等实操活动或前往消防救援站参观学习</w:t>
      </w:r>
      <w:r>
        <w:rPr>
          <w:rFonts w:hint="eastAsia" w:ascii="宋体" w:hAnsi="宋体" w:eastAsia="宋体" w:cs="宋体"/>
          <w:bCs/>
          <w:sz w:val="24"/>
        </w:rPr>
        <w:t>等一并开展</w:t>
      </w:r>
      <w:r>
        <w:rPr>
          <w:rFonts w:hint="eastAsia" w:ascii="宋体" w:hAnsi="宋体" w:eastAsia="宋体"/>
          <w:sz w:val="24"/>
          <w:szCs w:val="24"/>
        </w:rPr>
        <w:t>，</w:t>
      </w:r>
      <w:r>
        <w:rPr>
          <w:rFonts w:hint="eastAsia" w:ascii="宋体" w:hAnsi="宋体" w:eastAsia="宋体" w:cs="宋体"/>
          <w:bCs/>
          <w:color w:val="000000"/>
          <w:sz w:val="24"/>
        </w:rPr>
        <w:t>乙方服务应达到甲方所有二级单位对职责范围内消防安全生产风险、隐患“底数清楚</w:t>
      </w:r>
      <w:r>
        <w:rPr>
          <w:rFonts w:hint="eastAsia" w:ascii="宋体" w:hAnsi="宋体" w:eastAsia="宋体" w:cs="宋体"/>
          <w:bCs/>
          <w:sz w:val="24"/>
        </w:rPr>
        <w:t>、责任明晰、措施有力、管理有据”的效果</w:t>
      </w:r>
      <w:r>
        <w:rPr>
          <w:rFonts w:hint="eastAsia" w:ascii="宋体" w:hAnsi="宋体" w:eastAsia="宋体" w:cs="宋体"/>
          <w:sz w:val="24"/>
          <w:szCs w:val="24"/>
        </w:rPr>
        <w:t>以及投标文件承诺的增值服务事项。</w:t>
      </w:r>
    </w:p>
    <w:p>
      <w:pPr>
        <w:keepNext w:val="0"/>
        <w:keepLines w:val="0"/>
        <w:widowControl/>
        <w:spacing w:before="0" w:after="0" w:line="600" w:lineRule="exact"/>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二、</w:t>
      </w:r>
      <w:r>
        <w:rPr>
          <w:rFonts w:hint="eastAsia" w:ascii="宋体" w:hAnsi="宋体" w:eastAsia="宋体" w:cs="宋体"/>
          <w:b/>
          <w:bCs w:val="0"/>
          <w:kern w:val="2"/>
          <w:sz w:val="24"/>
          <w:szCs w:val="24"/>
          <w:lang w:val="zh-CN" w:eastAsia="zh-CN" w:bidi="ar-SA"/>
        </w:rPr>
        <w:t>技术服务要求</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乙方应根据甲方生产经营实际，结合甲方年度工作计划及依据相关法律法规、标准制定工作方案及工作计划（共计</w:t>
      </w:r>
      <w:r>
        <w:rPr>
          <w:rFonts w:hint="eastAsia" w:ascii="宋体" w:hAnsi="宋体" w:eastAsia="宋体" w:cs="宋体"/>
          <w:b w:val="0"/>
          <w:bCs/>
          <w:color w:val="000000"/>
          <w:kern w:val="2"/>
          <w:sz w:val="24"/>
          <w:szCs w:val="24"/>
          <w:lang w:val="en-US" w:eastAsia="zh-CN" w:bidi="ar-SA"/>
        </w:rPr>
        <w:t>29</w:t>
      </w:r>
      <w:r>
        <w:rPr>
          <w:rFonts w:hint="eastAsia" w:ascii="宋体" w:hAnsi="宋体" w:eastAsia="宋体" w:cs="宋体"/>
          <w:b w:val="0"/>
          <w:bCs/>
          <w:color w:val="000000"/>
          <w:kern w:val="2"/>
          <w:sz w:val="24"/>
          <w:szCs w:val="24"/>
          <w:lang w:val="zh-CN" w:eastAsia="zh-CN" w:bidi="ar-SA"/>
        </w:rPr>
        <w:t>个</w:t>
      </w:r>
      <w:r>
        <w:rPr>
          <w:rFonts w:hint="eastAsia" w:ascii="宋体" w:hAnsi="宋体" w:eastAsia="宋体" w:cs="宋体"/>
          <w:b w:val="0"/>
          <w:bCs/>
          <w:kern w:val="2"/>
          <w:sz w:val="24"/>
          <w:szCs w:val="24"/>
          <w:lang w:val="zh-CN" w:eastAsia="zh-CN" w:bidi="ar-SA"/>
        </w:rPr>
        <w:t>二级</w:t>
      </w:r>
      <w:r>
        <w:rPr>
          <w:rFonts w:hint="eastAsia" w:ascii="宋体" w:hAnsi="宋体" w:eastAsia="宋体" w:cs="宋体"/>
          <w:b w:val="0"/>
          <w:bCs/>
          <w:kern w:val="2"/>
          <w:sz w:val="24"/>
          <w:szCs w:val="24"/>
          <w:highlight w:val="none"/>
          <w:lang w:val="zh-CN" w:eastAsia="zh-CN" w:bidi="ar-SA"/>
        </w:rPr>
        <w:t>单位，具体见附件），乙方应于合同签订后</w:t>
      </w:r>
      <w:r>
        <w:rPr>
          <w:rFonts w:hint="eastAsia" w:ascii="宋体" w:hAnsi="宋体" w:eastAsia="宋体" w:cs="宋体"/>
          <w:b w:val="0"/>
          <w:bCs/>
          <w:kern w:val="2"/>
          <w:sz w:val="24"/>
          <w:szCs w:val="24"/>
          <w:highlight w:val="none"/>
          <w:u w:val="single"/>
          <w:lang w:val="zh-CN" w:eastAsia="zh-CN" w:bidi="ar-SA"/>
        </w:rPr>
        <w:t xml:space="preserve">   </w:t>
      </w:r>
      <w:r>
        <w:rPr>
          <w:rFonts w:hint="eastAsia" w:ascii="宋体" w:hAnsi="宋体" w:eastAsia="宋体" w:cs="宋体"/>
          <w:b w:val="0"/>
          <w:bCs/>
          <w:kern w:val="2"/>
          <w:sz w:val="24"/>
          <w:szCs w:val="24"/>
          <w:highlight w:val="none"/>
          <w:lang w:val="zh-CN" w:eastAsia="zh-CN" w:bidi="ar-SA"/>
        </w:rPr>
        <w:t>日内制定服务工作计划及服务方案并加盖公章提交甲方，经甲方确认后执行，严格根据工作计划开展现场</w:t>
      </w:r>
      <w:r>
        <w:rPr>
          <w:rFonts w:hint="eastAsia" w:ascii="宋体" w:hAnsi="宋体" w:eastAsia="宋体" w:cs="宋体"/>
          <w:b w:val="0"/>
          <w:bCs/>
          <w:kern w:val="2"/>
          <w:sz w:val="24"/>
          <w:szCs w:val="24"/>
          <w:highlight w:val="none"/>
          <w:lang w:val="en-US" w:eastAsia="zh-CN" w:bidi="ar-SA"/>
        </w:rPr>
        <w:t>排查</w:t>
      </w:r>
      <w:r>
        <w:rPr>
          <w:rFonts w:hint="eastAsia" w:ascii="宋体" w:hAnsi="宋体" w:eastAsia="宋体" w:cs="宋体"/>
          <w:b w:val="0"/>
          <w:bCs/>
          <w:kern w:val="2"/>
          <w:sz w:val="24"/>
          <w:szCs w:val="24"/>
          <w:highlight w:val="none"/>
          <w:lang w:val="zh-CN" w:eastAsia="zh-CN" w:bidi="ar-SA"/>
        </w:rPr>
        <w:t>等服务工作。</w:t>
      </w:r>
    </w:p>
    <w:p>
      <w:pPr>
        <w:keepNext w:val="0"/>
        <w:keepLines w:val="0"/>
        <w:widowControl/>
        <w:spacing w:before="0" w:after="0" w:line="600" w:lineRule="exact"/>
        <w:ind w:firstLine="480" w:firstLineChars="200"/>
        <w:jc w:val="left"/>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zh-CN" w:eastAsia="zh-CN" w:bidi="ar-SA"/>
        </w:rPr>
        <w:t>乙方应为本项目组配备一名具有</w:t>
      </w:r>
      <w:r>
        <w:rPr>
          <w:rFonts w:hint="eastAsia" w:ascii="宋体" w:hAnsi="宋体" w:eastAsia="宋体" w:cs="宋体"/>
          <w:b w:val="0"/>
          <w:bCs/>
          <w:kern w:val="2"/>
          <w:sz w:val="24"/>
          <w:szCs w:val="24"/>
          <w:lang w:val="en-US" w:eastAsia="zh-CN" w:bidi="ar-SA"/>
        </w:rPr>
        <w:t>一级注册消防安全工程师或消防专业高级工程师的</w:t>
      </w:r>
      <w:r>
        <w:rPr>
          <w:rFonts w:hint="eastAsia" w:ascii="宋体" w:hAnsi="宋体" w:eastAsia="宋体" w:cs="宋体"/>
          <w:b w:val="0"/>
          <w:bCs/>
          <w:kern w:val="2"/>
          <w:sz w:val="24"/>
          <w:szCs w:val="24"/>
          <w:lang w:val="zh-CN" w:eastAsia="zh-CN" w:bidi="ar-SA"/>
        </w:rPr>
        <w:t>项目负责人，主要参与人员应有类似项目的</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安全生产技术指导服务经验。</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kern w:val="2"/>
          <w:sz w:val="24"/>
          <w:szCs w:val="24"/>
          <w:lang w:val="zh-CN" w:eastAsia="zh-CN" w:bidi="ar-SA"/>
        </w:rPr>
        <w:t>乙方应收集整理</w:t>
      </w:r>
      <w:r>
        <w:rPr>
          <w:rFonts w:hint="eastAsia" w:ascii="宋体" w:hAnsi="宋体" w:eastAsia="宋体" w:cs="宋体"/>
          <w:b w:val="0"/>
          <w:bCs/>
          <w:color w:val="000000"/>
          <w:kern w:val="2"/>
          <w:sz w:val="24"/>
          <w:szCs w:val="24"/>
          <w:lang w:val="en-US" w:eastAsia="zh-CN" w:bidi="ar-SA"/>
        </w:rPr>
        <w:t>29</w:t>
      </w:r>
      <w:r>
        <w:rPr>
          <w:rFonts w:hint="eastAsia" w:ascii="宋体" w:hAnsi="宋体" w:eastAsia="宋体" w:cs="宋体"/>
          <w:b w:val="0"/>
          <w:bCs/>
          <w:kern w:val="2"/>
          <w:sz w:val="24"/>
          <w:szCs w:val="24"/>
          <w:lang w:val="zh-CN" w:eastAsia="zh-CN" w:bidi="ar-SA"/>
        </w:rPr>
        <w:t>个二级单位的</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监督检查资料，每季度最后一个月20日前向甲方提供各二级单位监督检查报告（报告包括但不限于“问题描述、问题产生的规范依据、现场图片、整改建议及改进措施建议”等内容）。每年12月20日前，向甲方提供甲方集团公司</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安全生产管理年度诊断报告，报告全面分析研判，查找不足，分析原因，提出改进措施。</w:t>
      </w:r>
    </w:p>
    <w:p>
      <w:pPr>
        <w:keepNext w:val="0"/>
        <w:keepLines w:val="0"/>
        <w:widowControl/>
        <w:spacing w:before="0" w:after="0" w:line="600" w:lineRule="exact"/>
        <w:ind w:firstLine="480" w:firstLineChars="200"/>
        <w:jc w:val="both"/>
        <w:outlineLvl w:val="1"/>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zh-CN" w:eastAsia="zh-CN" w:bidi="ar-SA"/>
        </w:rPr>
        <w:t>乙方应配合甲方组织</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安全专家赴</w:t>
      </w:r>
      <w:r>
        <w:rPr>
          <w:rFonts w:hint="eastAsia" w:ascii="宋体" w:hAnsi="宋体" w:eastAsia="宋体" w:cs="宋体"/>
          <w:b w:val="0"/>
          <w:bCs/>
          <w:color w:val="000000"/>
          <w:kern w:val="2"/>
          <w:sz w:val="24"/>
          <w:szCs w:val="24"/>
          <w:lang w:val="en-US" w:eastAsia="zh-CN" w:bidi="ar-SA"/>
        </w:rPr>
        <w:t>29</w:t>
      </w:r>
      <w:r>
        <w:rPr>
          <w:rFonts w:hint="eastAsia" w:ascii="宋体" w:hAnsi="宋体" w:eastAsia="宋体" w:cs="宋体"/>
          <w:b w:val="0"/>
          <w:bCs/>
          <w:kern w:val="2"/>
          <w:sz w:val="24"/>
          <w:szCs w:val="24"/>
          <w:lang w:val="zh-CN" w:eastAsia="zh-CN" w:bidi="ar-SA"/>
        </w:rPr>
        <w:t>个二级单位一线开展</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安全生产监督检查（每年对2</w:t>
      </w:r>
      <w:r>
        <w:rPr>
          <w:rFonts w:hint="eastAsia" w:ascii="宋体" w:hAnsi="宋体" w:eastAsia="宋体" w:cs="宋体"/>
          <w:b w:val="0"/>
          <w:bCs/>
          <w:kern w:val="2"/>
          <w:sz w:val="24"/>
          <w:szCs w:val="24"/>
          <w:lang w:val="en-US" w:eastAsia="zh-CN" w:bidi="ar-SA"/>
        </w:rPr>
        <w:t>9</w:t>
      </w:r>
      <w:r>
        <w:rPr>
          <w:rFonts w:hint="eastAsia" w:ascii="宋体" w:hAnsi="宋体" w:eastAsia="宋体" w:cs="宋体"/>
          <w:b w:val="0"/>
          <w:bCs/>
          <w:kern w:val="2"/>
          <w:sz w:val="24"/>
          <w:szCs w:val="24"/>
          <w:lang w:val="zh-CN" w:eastAsia="zh-CN" w:bidi="ar-SA"/>
        </w:rPr>
        <w:t>个二级单位全面安全检查不少于</w:t>
      </w: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次，具体检查时间由以甲方通知为准），每次监督检查乙方须安排不少于</w:t>
      </w:r>
      <w:r>
        <w:rPr>
          <w:rFonts w:hint="eastAsia" w:ascii="宋体" w:hAnsi="宋体" w:eastAsia="宋体" w:cs="宋体"/>
          <w:b w:val="0"/>
          <w:bCs/>
          <w:kern w:val="2"/>
          <w:sz w:val="24"/>
          <w:szCs w:val="24"/>
          <w:lang w:val="en-US" w:eastAsia="zh-CN" w:bidi="ar-SA"/>
        </w:rPr>
        <w:t>1名一级注册消防工程师或消防</w:t>
      </w:r>
      <w:r>
        <w:rPr>
          <w:rFonts w:hint="eastAsia" w:ascii="宋体" w:hAnsi="宋体" w:eastAsia="宋体" w:cs="宋体"/>
          <w:b w:val="0"/>
          <w:bCs/>
          <w:kern w:val="2"/>
          <w:sz w:val="24"/>
          <w:szCs w:val="24"/>
          <w:lang w:val="zh-CN" w:eastAsia="zh-CN" w:bidi="ar-SA"/>
        </w:rPr>
        <w:t>相关</w:t>
      </w:r>
      <w:r>
        <w:rPr>
          <w:rFonts w:hint="eastAsia" w:ascii="宋体" w:hAnsi="宋体" w:eastAsia="宋体" w:cs="宋体"/>
          <w:b w:val="0"/>
          <w:bCs/>
          <w:kern w:val="2"/>
          <w:sz w:val="24"/>
          <w:szCs w:val="24"/>
          <w:lang w:val="en-US" w:eastAsia="zh-CN" w:bidi="ar-SA"/>
        </w:rPr>
        <w:t>专业高级工程师</w:t>
      </w:r>
      <w:r>
        <w:rPr>
          <w:rFonts w:hint="eastAsia" w:ascii="宋体" w:hAnsi="宋体" w:eastAsia="宋体" w:cs="宋体"/>
          <w:b w:val="0"/>
          <w:bCs/>
          <w:kern w:val="2"/>
          <w:sz w:val="24"/>
          <w:szCs w:val="24"/>
          <w:lang w:val="zh-CN" w:eastAsia="zh-CN" w:bidi="ar-SA"/>
        </w:rPr>
        <w:t>参加</w:t>
      </w:r>
      <w:r>
        <w:rPr>
          <w:rFonts w:hint="eastAsia" w:cs="宋体"/>
          <w:b w:val="0"/>
          <w:bCs/>
          <w:kern w:val="2"/>
          <w:sz w:val="24"/>
          <w:szCs w:val="24"/>
          <w:lang w:val="zh-CN" w:eastAsia="zh-CN" w:bidi="ar-SA"/>
        </w:rPr>
        <w:t>。</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5.如甲方</w:t>
      </w:r>
      <w:r>
        <w:rPr>
          <w:rFonts w:hint="eastAsia" w:ascii="宋体" w:hAnsi="宋体" w:eastAsia="宋体" w:cs="宋体"/>
          <w:b w:val="0"/>
          <w:bCs/>
          <w:kern w:val="2"/>
          <w:sz w:val="24"/>
          <w:szCs w:val="24"/>
          <w:lang w:val="zh-CN" w:eastAsia="zh-CN" w:bidi="ar-SA"/>
        </w:rPr>
        <w:t>集团公司开展临时性安全检查，乙方应安排</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安全专家陪同检查，乙方每次检查须安排不少于1名</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安全专家</w:t>
      </w:r>
      <w:r>
        <w:rPr>
          <w:rFonts w:hint="eastAsia" w:ascii="宋体" w:hAnsi="宋体" w:eastAsia="宋体" w:cs="宋体"/>
          <w:b w:val="0"/>
          <w:bCs/>
          <w:color w:val="000000"/>
          <w:kern w:val="2"/>
          <w:sz w:val="24"/>
          <w:szCs w:val="24"/>
          <w:lang w:val="zh-CN" w:eastAsia="zh-CN" w:bidi="ar-SA"/>
        </w:rPr>
        <w:t>（每年开展临时性安全检查不少于</w:t>
      </w:r>
      <w:r>
        <w:rPr>
          <w:rFonts w:hint="eastAsia" w:ascii="宋体" w:hAnsi="宋体" w:eastAsia="宋体" w:cs="宋体"/>
          <w:b w:val="0"/>
          <w:bCs/>
          <w:color w:val="000000"/>
          <w:kern w:val="2"/>
          <w:sz w:val="24"/>
          <w:szCs w:val="24"/>
          <w:lang w:val="en-US" w:eastAsia="zh-CN" w:bidi="ar-SA"/>
        </w:rPr>
        <w:t>10</w:t>
      </w:r>
      <w:r>
        <w:rPr>
          <w:rFonts w:hint="eastAsia" w:ascii="宋体" w:hAnsi="宋体" w:eastAsia="宋体" w:cs="宋体"/>
          <w:b w:val="0"/>
          <w:bCs/>
          <w:color w:val="000000"/>
          <w:kern w:val="2"/>
          <w:sz w:val="24"/>
          <w:szCs w:val="24"/>
          <w:lang w:val="zh-CN" w:eastAsia="zh-CN" w:bidi="ar-SA"/>
        </w:rPr>
        <w:t>次）。</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乙方协助甲方组织开展合同期内4次安全生产培训，每次安排1名消防安全专家授课，授课时间2小时左右。消防安全培训根据需集团要求，结合消防逃生屋、消防宣传车等实操活动或前往消防救援站参观学习等一并开展。</w:t>
      </w:r>
    </w:p>
    <w:p>
      <w:pPr>
        <w:keepNext w:val="0"/>
        <w:keepLines w:val="0"/>
        <w:widowControl/>
        <w:spacing w:before="0" w:after="0" w:line="600" w:lineRule="exact"/>
        <w:ind w:firstLine="480" w:firstLineChars="200"/>
        <w:jc w:val="both"/>
        <w:outlineLvl w:val="1"/>
        <w:rPr>
          <w:rFonts w:ascii="宋体" w:hAnsi="宋体" w:eastAsia="宋体"/>
          <w:sz w:val="24"/>
        </w:rPr>
      </w:pPr>
      <w:r>
        <w:rPr>
          <w:rFonts w:hint="eastAsia" w:ascii="宋体" w:hAnsi="宋体" w:eastAsia="宋体"/>
          <w:sz w:val="24"/>
        </w:rPr>
        <w:t>7.</w:t>
      </w:r>
      <w:r>
        <w:rPr>
          <w:rFonts w:ascii="宋体" w:hAnsi="宋体" w:eastAsia="宋体"/>
          <w:sz w:val="24"/>
        </w:rPr>
        <w:t>本</w:t>
      </w:r>
      <w:r>
        <w:rPr>
          <w:rFonts w:hint="eastAsia" w:ascii="宋体" w:hAnsi="宋体" w:eastAsia="宋体" w:cs="宋体"/>
          <w:b w:val="0"/>
          <w:bCs/>
          <w:kern w:val="2"/>
          <w:sz w:val="24"/>
          <w:szCs w:val="24"/>
          <w:lang w:val="en-US" w:eastAsia="zh-CN" w:bidi="ar-SA"/>
        </w:rPr>
        <w:t>合同</w:t>
      </w:r>
      <w:r>
        <w:rPr>
          <w:rFonts w:ascii="宋体" w:hAnsi="宋体" w:eastAsia="宋体"/>
          <w:sz w:val="24"/>
        </w:rPr>
        <w:t>总价为</w:t>
      </w:r>
      <w:r>
        <w:rPr>
          <w:rFonts w:hint="eastAsia" w:ascii="宋体" w:hAnsi="宋体" w:eastAsia="宋体"/>
          <w:sz w:val="24"/>
        </w:rPr>
        <w:t>：￥</w:t>
      </w:r>
      <w:r>
        <w:rPr>
          <w:rFonts w:hint="eastAsia" w:ascii="宋体" w:hAnsi="宋体" w:eastAsia="宋体"/>
          <w:sz w:val="24"/>
          <w:u w:val="single"/>
          <w:lang w:val="en-US" w:eastAsia="zh-CN"/>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lang w:val="en-US" w:eastAsia="zh-CN"/>
        </w:rPr>
        <w:t xml:space="preserve">          </w:t>
      </w:r>
      <w:r>
        <w:rPr>
          <w:rFonts w:hint="eastAsia" w:ascii="宋体" w:hAnsi="宋体" w:eastAsia="宋体"/>
          <w:sz w:val="24"/>
        </w:rPr>
        <w:t>元）</w:t>
      </w:r>
    </w:p>
    <w:p>
      <w:pPr>
        <w:rPr>
          <w:rFonts w:ascii="宋体" w:hAnsi="宋体" w:eastAsia="宋体"/>
          <w:sz w:val="24"/>
        </w:rPr>
      </w:pPr>
    </w:p>
    <w:p>
      <w:pPr>
        <w:keepNext w:val="0"/>
        <w:keepLines w:val="0"/>
        <w:widowControl/>
        <w:spacing w:before="0" w:after="0" w:line="600" w:lineRule="exact"/>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三、甲方责任</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提供相关基础资料数据，对所提供资料的真实、可靠性负责。</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zh-CN" w:eastAsia="zh-CN" w:bidi="ar-SA"/>
        </w:rPr>
        <w:t>对乙方的现场工作提供必要的支持和配合；</w:t>
      </w:r>
    </w:p>
    <w:p>
      <w:pPr>
        <w:tabs>
          <w:tab w:val="left" w:pos="7012"/>
        </w:tabs>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3.按本合同有关条款规定时间及时向乙方支付足额技术服务费用；</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zh-CN" w:eastAsia="zh-CN" w:bidi="ar-SA"/>
        </w:rPr>
        <w:t>按照乙方现场检查提出的整改建议进行整改，并</w:t>
      </w:r>
      <w:r>
        <w:rPr>
          <w:rFonts w:hint="eastAsia" w:ascii="宋体" w:hAnsi="宋体" w:eastAsia="宋体" w:cs="宋体"/>
          <w:b w:val="0"/>
          <w:bCs/>
          <w:kern w:val="2"/>
          <w:sz w:val="24"/>
          <w:szCs w:val="24"/>
          <w:lang w:val="en-US" w:eastAsia="zh-CN" w:bidi="ar-SA"/>
        </w:rPr>
        <w:t>督促</w:t>
      </w:r>
      <w:r>
        <w:rPr>
          <w:rFonts w:hint="eastAsia" w:ascii="宋体" w:hAnsi="宋体" w:eastAsia="宋体" w:cs="宋体"/>
          <w:b w:val="0"/>
          <w:bCs/>
          <w:kern w:val="2"/>
          <w:sz w:val="24"/>
          <w:szCs w:val="24"/>
          <w:lang w:val="zh-CN" w:eastAsia="zh-CN" w:bidi="ar-SA"/>
        </w:rPr>
        <w:t>整改</w:t>
      </w:r>
      <w:r>
        <w:rPr>
          <w:rFonts w:hint="eastAsia" w:ascii="宋体" w:hAnsi="宋体" w:eastAsia="宋体" w:cs="宋体"/>
          <w:b w:val="0"/>
          <w:bCs/>
          <w:kern w:val="2"/>
          <w:sz w:val="24"/>
          <w:szCs w:val="24"/>
          <w:lang w:val="en-US" w:eastAsia="zh-CN" w:bidi="ar-SA"/>
        </w:rPr>
        <w:t>落实</w:t>
      </w:r>
      <w:r>
        <w:rPr>
          <w:rFonts w:hint="eastAsia" w:ascii="宋体" w:hAnsi="宋体" w:eastAsia="宋体" w:cs="宋体"/>
          <w:b w:val="0"/>
          <w:bCs/>
          <w:kern w:val="2"/>
          <w:sz w:val="24"/>
          <w:szCs w:val="24"/>
          <w:lang w:val="zh-CN" w:eastAsia="zh-CN" w:bidi="ar-SA"/>
        </w:rPr>
        <w:t>。</w:t>
      </w:r>
    </w:p>
    <w:p>
      <w:pPr>
        <w:keepNext w:val="0"/>
        <w:keepLines w:val="0"/>
        <w:widowControl/>
        <w:spacing w:before="0" w:after="0" w:line="360" w:lineRule="auto"/>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　　5.</w:t>
      </w:r>
      <w:r>
        <w:rPr>
          <w:rFonts w:hint="eastAsia" w:ascii="宋体" w:hAnsi="宋体" w:eastAsia="宋体" w:cs="宋体"/>
          <w:b w:val="0"/>
          <w:bCs/>
          <w:kern w:val="2"/>
          <w:sz w:val="24"/>
          <w:szCs w:val="24"/>
          <w:lang w:val="zh-CN" w:eastAsia="zh-CN" w:bidi="ar-SA"/>
        </w:rPr>
        <w:t>对乙方人员进行必要的安全告知，使乙方人员了解企业安全管理相关要求。</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6.</w:t>
      </w:r>
      <w:r>
        <w:rPr>
          <w:rFonts w:hint="eastAsia" w:ascii="宋体" w:hAnsi="宋体" w:eastAsia="宋体" w:cs="宋体"/>
          <w:b w:val="0"/>
          <w:bCs/>
          <w:kern w:val="2"/>
          <w:sz w:val="24"/>
          <w:szCs w:val="24"/>
          <w:lang w:val="zh-CN" w:eastAsia="zh-CN" w:bidi="ar-SA"/>
        </w:rPr>
        <w:t>甲方拥有对乙方咨询服务过程和方式的建议权，拥有对乙方提交咨询报告内容的质疑权，对于甲方所提出的建议或质疑，乙方应及时回应，及时以合适的方式与甲方有关人员充分沟通并达成共识。</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7.</w:t>
      </w:r>
      <w:r>
        <w:rPr>
          <w:rFonts w:hint="eastAsia" w:ascii="宋体" w:hAnsi="宋体" w:eastAsia="宋体" w:cs="宋体"/>
          <w:b w:val="0"/>
          <w:bCs/>
          <w:kern w:val="2"/>
          <w:sz w:val="24"/>
          <w:szCs w:val="24"/>
          <w:lang w:val="zh-CN" w:eastAsia="zh-CN" w:bidi="ar-SA"/>
        </w:rPr>
        <w:t>合同有效期内，如甲方不认可乙方阶段性咨询成果，或乙方提供的有关咨询服务出现错误或遗漏，甲方有权提出整改意见。</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8.</w:t>
      </w:r>
      <w:r>
        <w:rPr>
          <w:rFonts w:hint="eastAsia" w:ascii="宋体" w:hAnsi="宋体" w:eastAsia="宋体" w:cs="宋体"/>
          <w:b w:val="0"/>
          <w:bCs/>
          <w:kern w:val="2"/>
          <w:sz w:val="24"/>
          <w:szCs w:val="24"/>
          <w:lang w:val="zh-CN" w:eastAsia="zh-CN" w:bidi="ar-SA"/>
        </w:rPr>
        <w:t>甲方保守乙方有关技术服务的方法和秘密, 不得向第三方转移。</w:t>
      </w:r>
    </w:p>
    <w:p>
      <w:pPr>
        <w:keepNext w:val="0"/>
        <w:keepLines w:val="0"/>
        <w:widowControl/>
        <w:spacing w:before="0" w:after="0" w:line="360" w:lineRule="auto"/>
        <w:ind w:firstLine="482" w:firstLineChars="200"/>
        <w:jc w:val="center"/>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四、乙方责任</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乙方承诺由为项目负责人，组建专门的咨询项目小组，小组成员符合投标文件中人员资质要求。</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zh-CN" w:eastAsia="zh-CN" w:bidi="ar-SA"/>
        </w:rPr>
        <w:t>赴甲方现场工作时必须遵守甲方的规章制度，对甲方企业运行情况进行现场调研，收集相关资料；指导甲方自查自改；组织</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安全专家现场查评提出整改建议。</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3.按本合同及招标文件约定提供服务，</w:t>
      </w:r>
      <w:r>
        <w:rPr>
          <w:rFonts w:hint="eastAsia" w:ascii="宋体" w:hAnsi="宋体" w:eastAsia="宋体" w:cs="宋体"/>
          <w:b w:val="0"/>
          <w:bCs/>
          <w:kern w:val="2"/>
          <w:sz w:val="24"/>
          <w:szCs w:val="24"/>
          <w:lang w:val="zh-CN" w:eastAsia="zh-CN" w:bidi="ar-SA"/>
        </w:rPr>
        <w:t>对编制的</w:t>
      </w:r>
      <w:r>
        <w:rPr>
          <w:rFonts w:hint="eastAsia" w:ascii="宋体" w:hAnsi="宋体" w:eastAsia="宋体" w:cs="宋体"/>
          <w:b w:val="0"/>
          <w:bCs/>
          <w:kern w:val="2"/>
          <w:sz w:val="24"/>
          <w:szCs w:val="24"/>
          <w:lang w:val="en-US" w:eastAsia="zh-CN" w:bidi="ar-SA"/>
        </w:rPr>
        <w:t>技术咨询</w:t>
      </w:r>
      <w:r>
        <w:rPr>
          <w:rFonts w:hint="eastAsia" w:ascii="宋体" w:hAnsi="宋体" w:eastAsia="宋体" w:cs="宋体"/>
          <w:b w:val="0"/>
          <w:bCs/>
          <w:kern w:val="2"/>
          <w:sz w:val="24"/>
          <w:szCs w:val="24"/>
          <w:lang w:val="zh-CN" w:eastAsia="zh-CN" w:bidi="ar-SA"/>
        </w:rPr>
        <w:t>报告及其结论负责。</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zh-CN" w:eastAsia="zh-CN" w:bidi="ar-SA"/>
        </w:rPr>
        <w:t>乙方人员必须对甲方提供的有效资料保密，使用的技术资料在服务活动结束后必须归还，不得有向第三方复印、复制、传阅、摘抄等行为，对合同履行中知悉的甲方及其旗下各分子企业的经营信息、商业秘密严格保密。</w:t>
      </w:r>
    </w:p>
    <w:p>
      <w:pPr>
        <w:keepNext w:val="0"/>
        <w:keepLines w:val="0"/>
        <w:widowControl/>
        <w:spacing w:before="0" w:after="0" w:line="360" w:lineRule="auto"/>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五、合同期限</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1.合同期限为两年，服务期限从2024年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日起至2025年</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w:t>
      </w:r>
    </w:p>
    <w:p>
      <w:pPr>
        <w:spacing w:line="360" w:lineRule="auto"/>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s="宋体"/>
          <w:sz w:val="24"/>
          <w:szCs w:val="24"/>
        </w:rPr>
        <w:t>2.</w:t>
      </w:r>
      <w:r>
        <w:rPr>
          <w:rFonts w:ascii="宋体" w:hAnsi="宋体" w:eastAsia="宋体" w:cs="宋体"/>
          <w:sz w:val="24"/>
          <w:szCs w:val="24"/>
        </w:rPr>
        <w:t>合同期满后，经甲乙双方一致同意后可续签，合同金额原则上不变</w:t>
      </w:r>
      <w:r>
        <w:rPr>
          <w:rFonts w:hint="eastAsia" w:asciiTheme="minorEastAsia" w:hAnsiTheme="minorEastAsia" w:eastAsiaTheme="minorEastAsia" w:cstheme="minorEastAsia"/>
          <w:color w:val="000000" w:themeColor="text1"/>
          <w:sz w:val="24"/>
          <w:szCs w:val="24"/>
          <w14:textFill>
            <w14:solidFill>
              <w14:schemeClr w14:val="tx1"/>
            </w14:solidFill>
          </w14:textFill>
        </w:rPr>
        <w:t>最多续签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1次。</w:t>
      </w:r>
      <w:r>
        <w:rPr>
          <w:rFonts w:hint="eastAsia" w:asciiTheme="minorEastAsia" w:hAnsiTheme="minorEastAsia" w:eastAsiaTheme="minorEastAsia" w:cstheme="minorEastAsia"/>
          <w:color w:val="000000" w:themeColor="text1"/>
          <w:sz w:val="24"/>
          <w:szCs w:val="24"/>
          <w14:textFill>
            <w14:solidFill>
              <w14:schemeClr w14:val="tx1"/>
            </w14:solidFill>
          </w14:textFill>
        </w:rPr>
        <w:t>如乙方对续签提出异议的，应于合同到期前 4 个月向甲方书面提出，如乙方未在前述时间内书面提出异议且拒不续签的，视为乙方违约，甲方有权全额扣除履约保证金。</w:t>
      </w:r>
    </w:p>
    <w:p>
      <w:pPr>
        <w:keepNext w:val="0"/>
        <w:keepLines w:val="0"/>
        <w:widowControl/>
        <w:spacing w:before="0" w:after="0" w:line="360" w:lineRule="auto"/>
        <w:ind w:firstLine="482"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bCs/>
          <w:kern w:val="2"/>
          <w:sz w:val="24"/>
          <w:szCs w:val="24"/>
          <w:lang w:val="en-US" w:eastAsia="zh-CN" w:bidi="ar-SA"/>
        </w:rPr>
        <w:t>六、合同费用及支付</w:t>
      </w:r>
      <w:r>
        <w:rPr>
          <w:rFonts w:hint="eastAsia" w:ascii="宋体" w:hAnsi="宋体" w:eastAsia="宋体" w:cs="宋体"/>
          <w:b w:val="0"/>
          <w:bCs/>
          <w:kern w:val="2"/>
          <w:sz w:val="24"/>
          <w:szCs w:val="24"/>
          <w:lang w:val="zh-CN" w:eastAsia="zh-CN" w:bidi="ar-SA"/>
        </w:rPr>
        <w:t xml:space="preserve"> </w:t>
      </w:r>
    </w:p>
    <w:p>
      <w:pPr>
        <w:keepNext w:val="0"/>
        <w:keepLines w:val="0"/>
        <w:widowControl/>
        <w:spacing w:before="0" w:after="0" w:line="360" w:lineRule="auto"/>
        <w:ind w:firstLine="480" w:firstLineChars="200"/>
        <w:jc w:val="both"/>
        <w:outlineLvl w:val="1"/>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1.合同总价为</w:t>
      </w:r>
      <w:r>
        <w:rPr>
          <w:rFonts w:hint="eastAsia" w:ascii="宋体" w:hAnsi="宋体" w:eastAsia="宋体" w:cs="宋体"/>
          <w:b w:val="0"/>
          <w:bCs/>
          <w:kern w:val="2"/>
          <w:sz w:val="24"/>
          <w:szCs w:val="24"/>
          <w:u w:val="single"/>
          <w:lang w:val="zh-CN" w:eastAsia="zh-CN" w:bidi="ar-SA"/>
        </w:rPr>
        <w:t xml:space="preserve">                   元（大写：              ）。</w:t>
      </w:r>
    </w:p>
    <w:p>
      <w:pPr>
        <w:keepNext w:val="0"/>
        <w:keepLines w:val="0"/>
        <w:widowControl/>
        <w:spacing w:before="0" w:after="0" w:line="360" w:lineRule="auto"/>
        <w:ind w:firstLine="480" w:firstLineChars="200"/>
        <w:jc w:val="both"/>
        <w:outlineLvl w:val="1"/>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2.乙方服务满</w:t>
      </w:r>
      <w:r>
        <w:rPr>
          <w:rFonts w:hint="eastAsia" w:ascii="宋体" w:hAnsi="宋体" w:eastAsia="宋体" w:cs="宋体"/>
          <w:b w:val="0"/>
          <w:bCs/>
          <w:kern w:val="2"/>
          <w:sz w:val="24"/>
          <w:szCs w:val="24"/>
          <w:lang w:val="en-US" w:eastAsia="zh-CN" w:bidi="ar-SA"/>
        </w:rPr>
        <w:t>1年，</w:t>
      </w:r>
      <w:r>
        <w:rPr>
          <w:rFonts w:hint="eastAsia" w:ascii="宋体" w:hAnsi="宋体" w:eastAsia="宋体" w:cs="宋体"/>
          <w:b w:val="0"/>
          <w:bCs/>
          <w:kern w:val="2"/>
          <w:sz w:val="24"/>
          <w:szCs w:val="24"/>
          <w:lang w:val="zh-CN" w:eastAsia="zh-CN" w:bidi="ar-SA"/>
        </w:rPr>
        <w:t>开具增值税专用发票，甲方收到乙方增值税专用发票后，</w:t>
      </w:r>
      <w:r>
        <w:rPr>
          <w:rFonts w:hint="eastAsia" w:ascii="宋体" w:hAnsi="宋体" w:eastAsia="宋体" w:cs="宋体"/>
          <w:b w:val="0"/>
          <w:bCs/>
          <w:kern w:val="2"/>
          <w:sz w:val="24"/>
          <w:szCs w:val="24"/>
          <w:u w:val="single"/>
          <w:lang w:val="en-US" w:eastAsia="zh-CN" w:bidi="ar-SA"/>
        </w:rPr>
        <w:t>3</w:t>
      </w:r>
      <w:r>
        <w:rPr>
          <w:rFonts w:hint="eastAsia" w:ascii="宋体" w:hAnsi="宋体" w:eastAsia="宋体" w:cs="宋体"/>
          <w:b w:val="0"/>
          <w:bCs/>
          <w:kern w:val="2"/>
          <w:sz w:val="24"/>
          <w:szCs w:val="24"/>
          <w:u w:val="single"/>
          <w:lang w:val="zh-CN" w:eastAsia="zh-CN" w:bidi="ar-SA"/>
        </w:rPr>
        <w:t xml:space="preserve">0 </w:t>
      </w:r>
      <w:r>
        <w:rPr>
          <w:rFonts w:hint="eastAsia" w:ascii="宋体" w:hAnsi="宋体" w:eastAsia="宋体" w:cs="宋体"/>
          <w:b w:val="0"/>
          <w:bCs/>
          <w:kern w:val="2"/>
          <w:sz w:val="24"/>
          <w:szCs w:val="24"/>
          <w:lang w:val="zh-CN" w:eastAsia="zh-CN" w:bidi="ar-SA"/>
        </w:rPr>
        <w:t>个日历日内支付乙方合同总价款</w:t>
      </w:r>
      <w:r>
        <w:rPr>
          <w:rFonts w:hint="eastAsia" w:ascii="宋体" w:hAnsi="宋体" w:eastAsia="宋体" w:cs="宋体"/>
          <w:b w:val="0"/>
          <w:bCs/>
          <w:kern w:val="2"/>
          <w:sz w:val="24"/>
          <w:szCs w:val="24"/>
          <w:u w:val="single"/>
          <w:lang w:val="en-US" w:eastAsia="zh-CN" w:bidi="ar-SA"/>
        </w:rPr>
        <w:t xml:space="preserve">50% </w:t>
      </w:r>
      <w:r>
        <w:rPr>
          <w:rFonts w:hint="eastAsia" w:ascii="宋体" w:hAnsi="宋体" w:eastAsia="宋体" w:cs="宋体"/>
          <w:b w:val="0"/>
          <w:bCs/>
          <w:kern w:val="2"/>
          <w:sz w:val="24"/>
          <w:szCs w:val="24"/>
          <w:lang w:val="en-US" w:eastAsia="zh-CN" w:bidi="ar-SA"/>
        </w:rPr>
        <w:t>技术咨询服务费即</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en-US" w:eastAsia="zh-CN" w:bidi="ar-SA"/>
        </w:rPr>
        <w:t>元</w:t>
      </w:r>
      <w:r>
        <w:rPr>
          <w:rFonts w:hint="eastAsia" w:ascii="宋体" w:hAnsi="宋体" w:eastAsia="宋体" w:cs="宋体"/>
          <w:b w:val="0"/>
          <w:bCs/>
          <w:kern w:val="2"/>
          <w:sz w:val="24"/>
          <w:szCs w:val="24"/>
          <w:lang w:val="zh-CN" w:eastAsia="zh-CN" w:bidi="ar-SA"/>
        </w:rPr>
        <w:t>，其余款项合同期满后一次性付清。</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3.甲方每次付款前乙方应向甲方开具并交付</w:t>
      </w:r>
      <w:r>
        <w:rPr>
          <w:rFonts w:hint="eastAsia" w:ascii="宋体" w:hAnsi="宋体" w:eastAsia="宋体" w:cs="宋体"/>
          <w:b w:val="0"/>
          <w:bCs/>
          <w:kern w:val="2"/>
          <w:sz w:val="24"/>
          <w:szCs w:val="24"/>
          <w:u w:val="single"/>
          <w:lang w:val="zh-CN" w:eastAsia="zh-CN" w:bidi="ar-SA"/>
        </w:rPr>
        <w:t xml:space="preserve">   </w:t>
      </w:r>
      <w:r>
        <w:rPr>
          <w:rFonts w:hint="eastAsia" w:ascii="宋体" w:hAnsi="宋体" w:eastAsia="宋体" w:cs="宋体"/>
          <w:b w:val="0"/>
          <w:bCs/>
          <w:kern w:val="2"/>
          <w:sz w:val="24"/>
          <w:szCs w:val="24"/>
          <w:lang w:val="zh-CN" w:eastAsia="zh-CN" w:bidi="ar-SA"/>
        </w:rPr>
        <w:t>%增值税专用发票，否则甲方有权拒绝付款且不视为违约。</w:t>
      </w:r>
    </w:p>
    <w:p>
      <w:pPr>
        <w:keepNext w:val="0"/>
        <w:keepLines w:val="0"/>
        <w:widowControl/>
        <w:spacing w:before="0" w:after="0" w:line="360" w:lineRule="auto"/>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七、双方保密义务</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甲乙双方提供的文件资料，可以在本项目工作范围内正当使用，一方使用另一方材料时未经对方许可，不得向第三方透露 。</w:t>
      </w:r>
    </w:p>
    <w:p>
      <w:pPr>
        <w:keepNext w:val="0"/>
        <w:keepLines w:val="0"/>
        <w:widowControl/>
        <w:spacing w:before="0" w:after="0" w:line="360" w:lineRule="auto"/>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八、合同的变更和调整</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本合同的变更必须由双方协商一致，并以书面形式确定。但有下列情形之一的，一方可以向另一方提出变更合同权利与义务的书面请求，另一方应当在</w:t>
      </w:r>
      <w:r>
        <w:rPr>
          <w:rFonts w:hint="eastAsia" w:ascii="宋体" w:hAnsi="宋体" w:eastAsia="宋体" w:cs="宋体"/>
          <w:b w:val="0"/>
          <w:bCs/>
          <w:kern w:val="2"/>
          <w:sz w:val="24"/>
          <w:szCs w:val="24"/>
          <w:u w:val="single"/>
          <w:lang w:val="zh-CN" w:eastAsia="zh-CN" w:bidi="ar-SA"/>
        </w:rPr>
        <w:t>7</w:t>
      </w:r>
      <w:r>
        <w:rPr>
          <w:rFonts w:hint="eastAsia" w:ascii="宋体" w:hAnsi="宋体" w:eastAsia="宋体" w:cs="宋体"/>
          <w:b w:val="0"/>
          <w:bCs/>
          <w:kern w:val="2"/>
          <w:sz w:val="24"/>
          <w:szCs w:val="24"/>
          <w:lang w:val="zh-CN" w:eastAsia="zh-CN" w:bidi="ar-SA"/>
        </w:rPr>
        <w:t>日内予以答复；逾期未予答复的，视为同意：</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本项目工作内容变化，包括项目</w:t>
      </w:r>
      <w:r>
        <w:rPr>
          <w:rFonts w:hint="eastAsia" w:ascii="宋体" w:hAnsi="宋体" w:eastAsia="宋体" w:cs="宋体"/>
          <w:b w:val="0"/>
          <w:bCs/>
          <w:kern w:val="2"/>
          <w:sz w:val="24"/>
          <w:szCs w:val="24"/>
          <w:lang w:val="en-US" w:eastAsia="zh-CN" w:bidi="ar-SA"/>
        </w:rPr>
        <w:t>咨询服务</w:t>
      </w:r>
      <w:r>
        <w:rPr>
          <w:rFonts w:hint="eastAsia" w:ascii="宋体" w:hAnsi="宋体" w:eastAsia="宋体" w:cs="宋体"/>
          <w:b w:val="0"/>
          <w:bCs/>
          <w:kern w:val="2"/>
          <w:sz w:val="24"/>
          <w:szCs w:val="24"/>
          <w:lang w:val="zh-CN" w:eastAsia="zh-CN" w:bidi="ar-SA"/>
        </w:rPr>
        <w:t>内容和项目</w:t>
      </w:r>
      <w:r>
        <w:rPr>
          <w:rFonts w:hint="eastAsia" w:ascii="宋体" w:hAnsi="宋体" w:eastAsia="宋体" w:cs="宋体"/>
          <w:b w:val="0"/>
          <w:bCs/>
          <w:kern w:val="2"/>
          <w:sz w:val="24"/>
          <w:szCs w:val="24"/>
          <w:lang w:val="en-US" w:eastAsia="zh-CN" w:bidi="ar-SA"/>
        </w:rPr>
        <w:t>咨询服务</w:t>
      </w:r>
      <w:r>
        <w:rPr>
          <w:rFonts w:hint="eastAsia" w:ascii="宋体" w:hAnsi="宋体" w:eastAsia="宋体" w:cs="宋体"/>
          <w:b w:val="0"/>
          <w:bCs/>
          <w:kern w:val="2"/>
          <w:sz w:val="24"/>
          <w:szCs w:val="24"/>
          <w:lang w:val="zh-CN" w:eastAsia="zh-CN" w:bidi="ar-SA"/>
        </w:rPr>
        <w:t>地点及相关外部配套条件发生重大变化；</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zh-CN" w:eastAsia="zh-CN" w:bidi="ar-SA"/>
        </w:rPr>
        <w:t>国家和地方相关政策、规划等相关外部条件发生重大变化。</w:t>
      </w:r>
    </w:p>
    <w:p>
      <w:pPr>
        <w:keepNext w:val="0"/>
        <w:keepLines w:val="0"/>
        <w:widowControl/>
        <w:spacing w:before="0" w:after="0" w:line="360" w:lineRule="auto"/>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九、违约责任</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乙方应按合同规定的技术要求、进度、质量等条款严格执行，提供相关服务，承担因自身原因造成的违约责任；若乙方提供的服务不符合合同约定，每发生一次乙方应向甲方支付违约金</w:t>
      </w:r>
      <w:r>
        <w:rPr>
          <w:rFonts w:hint="eastAsia" w:ascii="宋体" w:hAnsi="宋体" w:eastAsia="宋体" w:cs="宋体"/>
          <w:b w:val="0"/>
          <w:bCs/>
          <w:kern w:val="2"/>
          <w:sz w:val="24"/>
          <w:szCs w:val="24"/>
          <w:lang w:val="en-US" w:eastAsia="zh-CN" w:bidi="ar-SA"/>
        </w:rPr>
        <w:t>1000</w:t>
      </w:r>
      <w:r>
        <w:rPr>
          <w:rFonts w:hint="eastAsia" w:ascii="宋体" w:hAnsi="宋体" w:eastAsia="宋体" w:cs="宋体"/>
          <w:b w:val="0"/>
          <w:bCs/>
          <w:kern w:val="2"/>
          <w:sz w:val="24"/>
          <w:szCs w:val="24"/>
          <w:lang w:val="zh-CN" w:eastAsia="zh-CN" w:bidi="ar-SA"/>
        </w:rPr>
        <w:t>元并赔偿因此给甲方造成的全部损失，且甲方有权拒付到期款项。</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zh-CN" w:eastAsia="zh-CN" w:bidi="ar-SA"/>
        </w:rPr>
        <w:t>乙方未能在每季度末月20日前将符合要求的</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监督检查报告提交甲方的，或未能在每年12月20日向甲方提供甲方集团公司</w:t>
      </w:r>
      <w:r>
        <w:rPr>
          <w:rFonts w:hint="eastAsia" w:ascii="宋体" w:hAnsi="宋体" w:eastAsia="宋体" w:cs="宋体"/>
          <w:b w:val="0"/>
          <w:bCs/>
          <w:kern w:val="2"/>
          <w:sz w:val="24"/>
          <w:szCs w:val="24"/>
          <w:lang w:val="en-US" w:eastAsia="zh-CN" w:bidi="ar-SA"/>
        </w:rPr>
        <w:t>消防</w:t>
      </w:r>
      <w:r>
        <w:rPr>
          <w:rFonts w:hint="eastAsia" w:ascii="宋体" w:hAnsi="宋体" w:eastAsia="宋体" w:cs="宋体"/>
          <w:b w:val="0"/>
          <w:bCs/>
          <w:kern w:val="2"/>
          <w:sz w:val="24"/>
          <w:szCs w:val="24"/>
          <w:lang w:val="zh-CN" w:eastAsia="zh-CN" w:bidi="ar-SA"/>
        </w:rPr>
        <w:t>安全生产管理年度诊断报告，每逾期一天应按合同总价费用的1%向甲方支付违约金，逾期超过30天的，甲方还有权解除合同，由此给甲方及其旗下分子企业造成的损失由乙方承担。</w:t>
      </w:r>
    </w:p>
    <w:p>
      <w:pPr>
        <w:keepNext w:val="0"/>
        <w:keepLines w:val="0"/>
        <w:widowControl/>
        <w:spacing w:before="0" w:after="0" w:line="360" w:lineRule="auto"/>
        <w:ind w:firstLine="480" w:firstLineChars="200"/>
        <w:jc w:val="both"/>
        <w:outlineLvl w:val="1"/>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kern w:val="2"/>
          <w:sz w:val="24"/>
          <w:szCs w:val="24"/>
          <w:lang w:val="zh-CN" w:eastAsia="zh-CN" w:bidi="ar-SA"/>
        </w:rPr>
        <w:t>乙方未按照投标方案执行的，按照一般、较重的情况，应分别向甲方支付违约金为合同总价的</w:t>
      </w:r>
      <w:r>
        <w:rPr>
          <w:rFonts w:hint="eastAsia" w:ascii="宋体" w:hAnsi="宋体" w:eastAsia="宋体" w:cs="宋体"/>
          <w:b w:val="0"/>
          <w:bCs/>
          <w:kern w:val="2"/>
          <w:sz w:val="24"/>
          <w:szCs w:val="24"/>
          <w:lang w:val="en-US" w:eastAsia="zh-CN" w:bidi="ar-SA"/>
        </w:rPr>
        <w:t>5</w:t>
      </w:r>
      <w:r>
        <w:rPr>
          <w:rFonts w:hint="eastAsia" w:ascii="宋体" w:hAnsi="宋体" w:eastAsia="宋体" w:cs="宋体"/>
          <w:b w:val="0"/>
          <w:bCs/>
          <w:kern w:val="2"/>
          <w:sz w:val="24"/>
          <w:szCs w:val="24"/>
          <w:lang w:val="zh-CN" w:eastAsia="zh-CN" w:bidi="ar-SA"/>
        </w:rPr>
        <w:t>%、</w:t>
      </w: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0%。</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zh-CN" w:eastAsia="zh-CN" w:bidi="ar-SA"/>
        </w:rPr>
        <w:t>任何一方未经对方同意而单方面终止合同的，应向对方赔偿相当于本合同总价款10 %违约金。</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5.</w:t>
      </w:r>
      <w:r>
        <w:rPr>
          <w:rFonts w:hint="eastAsia" w:ascii="宋体" w:hAnsi="宋体" w:eastAsia="宋体" w:cs="宋体"/>
          <w:b w:val="0"/>
          <w:bCs/>
          <w:kern w:val="2"/>
          <w:sz w:val="24"/>
          <w:szCs w:val="24"/>
          <w:lang w:val="zh-CN" w:eastAsia="zh-CN" w:bidi="ar-SA"/>
        </w:rPr>
        <w:t xml:space="preserve">其它违约责任按有关法律、法规执行，造成对方损失时，责任方应承担赔偿责任； </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6.</w:t>
      </w:r>
      <w:r>
        <w:rPr>
          <w:rFonts w:hint="eastAsia" w:ascii="宋体" w:hAnsi="宋体" w:eastAsia="宋体" w:cs="宋体"/>
          <w:b w:val="0"/>
          <w:bCs/>
          <w:kern w:val="2"/>
          <w:sz w:val="24"/>
          <w:szCs w:val="24"/>
          <w:lang w:val="zh-CN" w:eastAsia="zh-CN" w:bidi="ar-SA"/>
        </w:rPr>
        <w:t>双方确定，发生不可抗力情形，致使本合同的履行成为不可能的，可以解除本合同，双方互不承担违约责任。</w:t>
      </w:r>
    </w:p>
    <w:p>
      <w:pPr>
        <w:keepNext w:val="0"/>
        <w:keepLines w:val="0"/>
        <w:widowControl/>
        <w:spacing w:before="0" w:after="0" w:line="360" w:lineRule="auto"/>
        <w:ind w:firstLine="482"/>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十、争议的解决</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双方因履行本合同而发生的争议，应协商解决。协商不成的，确定按以下第</w:t>
      </w:r>
      <w:r>
        <w:rPr>
          <w:rFonts w:hint="eastAsia" w:ascii="宋体" w:hAnsi="宋体" w:eastAsia="宋体" w:cs="宋体"/>
          <w:b w:val="0"/>
          <w:bCs/>
          <w:kern w:val="2"/>
          <w:sz w:val="24"/>
          <w:szCs w:val="24"/>
          <w:u w:val="single"/>
          <w:lang w:val="zh-CN" w:eastAsia="zh-CN" w:bidi="ar-SA"/>
        </w:rPr>
        <w:t xml:space="preserve"> 2 </w:t>
      </w:r>
      <w:r>
        <w:rPr>
          <w:rFonts w:hint="eastAsia" w:ascii="宋体" w:hAnsi="宋体" w:eastAsia="宋体" w:cs="宋体"/>
          <w:b w:val="0"/>
          <w:bCs/>
          <w:kern w:val="2"/>
          <w:sz w:val="24"/>
          <w:szCs w:val="24"/>
          <w:lang w:val="zh-CN" w:eastAsia="zh-CN" w:bidi="ar-SA"/>
        </w:rPr>
        <w:t>种方式处理：</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1、提交</w:t>
      </w:r>
      <w:r>
        <w:rPr>
          <w:rFonts w:hint="eastAsia" w:ascii="宋体" w:hAnsi="宋体" w:eastAsia="宋体" w:cs="宋体"/>
          <w:b w:val="0"/>
          <w:bCs/>
          <w:kern w:val="2"/>
          <w:sz w:val="24"/>
          <w:szCs w:val="24"/>
          <w:u w:val="single"/>
          <w:lang w:val="zh-CN" w:eastAsia="zh-CN" w:bidi="ar-SA"/>
        </w:rPr>
        <w:t xml:space="preserve">  合肥  </w:t>
      </w:r>
      <w:r>
        <w:rPr>
          <w:rFonts w:hint="eastAsia" w:ascii="宋体" w:hAnsi="宋体" w:eastAsia="宋体" w:cs="宋体"/>
          <w:b w:val="0"/>
          <w:bCs/>
          <w:kern w:val="2"/>
          <w:sz w:val="24"/>
          <w:szCs w:val="24"/>
          <w:lang w:val="zh-CN" w:eastAsia="zh-CN" w:bidi="ar-SA"/>
        </w:rPr>
        <w:t xml:space="preserve">仲裁委员会仲裁；    </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2、依法向甲方所在地有管辖权的人民法院起诉。</w:t>
      </w:r>
    </w:p>
    <w:p>
      <w:pPr>
        <w:keepNext w:val="0"/>
        <w:keepLines w:val="0"/>
        <w:widowControl/>
        <w:spacing w:before="0" w:after="0" w:line="360" w:lineRule="auto"/>
        <w:ind w:firstLine="482" w:firstLineChars="200"/>
        <w:jc w:val="both"/>
        <w:outlineLvl w:val="1"/>
        <w:rPr>
          <w:rFonts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zh-CN" w:eastAsia="zh-CN" w:bidi="ar-SA"/>
        </w:rPr>
        <w:t xml:space="preserve">十一、其它 </w:t>
      </w:r>
    </w:p>
    <w:p>
      <w:pPr>
        <w:keepNext w:val="0"/>
        <w:keepLines w:val="0"/>
        <w:widowControl/>
        <w:spacing w:before="0" w:after="0" w:line="360" w:lineRule="auto"/>
        <w:ind w:firstLine="480" w:firstLineChars="200"/>
        <w:jc w:val="left"/>
        <w:outlineLvl w:val="1"/>
        <w:rPr>
          <w:rFonts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zh-CN" w:eastAsia="zh-CN" w:bidi="ar-SA"/>
        </w:rPr>
        <w:t>本合同未尽事宜，双方协商解决。必要时签订补充合同。</w:t>
      </w:r>
    </w:p>
    <w:p>
      <w:pPr>
        <w:keepNext w:val="0"/>
        <w:keepLines w:val="0"/>
        <w:widowControl/>
        <w:spacing w:before="0" w:after="0" w:line="360" w:lineRule="auto"/>
        <w:ind w:firstLine="480" w:firstLineChars="200"/>
        <w:jc w:val="both"/>
        <w:outlineLvl w:val="1"/>
        <w:rPr>
          <w:rFonts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2.本合同一式</w:t>
      </w:r>
      <w:r>
        <w:rPr>
          <w:rFonts w:hint="eastAsia" w:ascii="宋体" w:hAnsi="宋体" w:eastAsia="宋体" w:cs="宋体"/>
          <w:b/>
          <w:bCs w:val="0"/>
          <w:kern w:val="2"/>
          <w:sz w:val="24"/>
          <w:szCs w:val="24"/>
          <w:u w:val="single"/>
          <w:lang w:val="en-US" w:eastAsia="zh-CN" w:bidi="ar-SA"/>
        </w:rPr>
        <w:t>肆</w:t>
      </w:r>
      <w:r>
        <w:rPr>
          <w:rFonts w:hint="eastAsia" w:ascii="宋体" w:hAnsi="宋体" w:eastAsia="宋体" w:cs="宋体"/>
          <w:b w:val="0"/>
          <w:bCs/>
          <w:kern w:val="2"/>
          <w:sz w:val="24"/>
          <w:szCs w:val="24"/>
          <w:lang w:val="en-US" w:eastAsia="zh-CN" w:bidi="ar-SA"/>
        </w:rPr>
        <w:t>份，甲方</w:t>
      </w:r>
      <w:r>
        <w:rPr>
          <w:rFonts w:hint="eastAsia" w:ascii="宋体" w:hAnsi="宋体" w:eastAsia="宋体" w:cs="宋体"/>
          <w:b/>
          <w:bCs w:val="0"/>
          <w:kern w:val="2"/>
          <w:sz w:val="24"/>
          <w:szCs w:val="24"/>
          <w:u w:val="single"/>
          <w:lang w:val="en-US" w:eastAsia="zh-CN" w:bidi="ar-SA"/>
        </w:rPr>
        <w:t xml:space="preserve"> 叁 </w:t>
      </w:r>
      <w:r>
        <w:rPr>
          <w:rFonts w:hint="eastAsia" w:ascii="宋体" w:hAnsi="宋体" w:eastAsia="宋体" w:cs="宋体"/>
          <w:b w:val="0"/>
          <w:bCs/>
          <w:kern w:val="2"/>
          <w:sz w:val="24"/>
          <w:szCs w:val="24"/>
          <w:lang w:val="en-US" w:eastAsia="zh-CN" w:bidi="ar-SA"/>
        </w:rPr>
        <w:t>份，乙方</w:t>
      </w:r>
      <w:r>
        <w:rPr>
          <w:rFonts w:hint="eastAsia" w:ascii="宋体" w:hAnsi="宋体" w:eastAsia="宋体" w:cs="宋体"/>
          <w:b/>
          <w:bCs w:val="0"/>
          <w:kern w:val="2"/>
          <w:sz w:val="24"/>
          <w:szCs w:val="24"/>
          <w:u w:val="single"/>
          <w:lang w:val="en-US" w:eastAsia="zh-CN" w:bidi="ar-SA"/>
        </w:rPr>
        <w:t>壹</w:t>
      </w:r>
      <w:r>
        <w:rPr>
          <w:rFonts w:hint="eastAsia" w:ascii="宋体" w:hAnsi="宋体" w:eastAsia="宋体" w:cs="宋体"/>
          <w:b w:val="0"/>
          <w:bCs/>
          <w:kern w:val="2"/>
          <w:sz w:val="24"/>
          <w:szCs w:val="24"/>
          <w:lang w:val="en-US" w:eastAsia="zh-CN" w:bidi="ar-SA"/>
        </w:rPr>
        <w:t>份，具有同等法律效力。本合同经双方签字盖章（加盖骑缝章）后生效。</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en-US" w:eastAsia="zh-CN" w:bidi="ar-SA"/>
        </w:rPr>
      </w:pP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甲方单位(盖章）：　　　　　　　　   乙方单位（盖章）：</w:t>
      </w: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en-US" w:eastAsia="zh-CN" w:bidi="ar-SA"/>
        </w:rPr>
      </w:pPr>
    </w:p>
    <w:p>
      <w:pPr>
        <w:keepNext w:val="0"/>
        <w:keepLines w:val="0"/>
        <w:widowControl/>
        <w:spacing w:before="0" w:after="0" w:line="600" w:lineRule="exact"/>
        <w:ind w:firstLine="480" w:firstLineChars="200"/>
        <w:jc w:val="both"/>
        <w:outlineLvl w:val="1"/>
        <w:rPr>
          <w:rFonts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法定代表人或授权委托人（签字）：　　法定代表人或授权委托人（签字）：</w:t>
      </w:r>
    </w:p>
    <w:p>
      <w:pPr>
        <w:keepNext w:val="0"/>
        <w:keepLines w:val="0"/>
        <w:widowControl/>
        <w:spacing w:before="0" w:after="0" w:line="600" w:lineRule="exact"/>
        <w:ind w:firstLine="480" w:firstLineChars="200"/>
        <w:jc w:val="both"/>
        <w:outlineLvl w:val="1"/>
        <w:rPr>
          <w:rFonts w:ascii="宋体" w:hAnsi="宋体" w:eastAsia="宋体" w:cs="宋体"/>
          <w:b w:val="0"/>
          <w:bCs/>
          <w:kern w:val="0"/>
          <w:sz w:val="24"/>
          <w:szCs w:val="24"/>
          <w:lang w:val="en-US" w:eastAsia="zh-CN" w:bidi="ar-SA"/>
        </w:rPr>
      </w:pPr>
    </w:p>
    <w:p>
      <w:pPr>
        <w:keepNext w:val="0"/>
        <w:keepLines w:val="0"/>
        <w:widowControl/>
        <w:spacing w:before="0" w:after="0" w:line="600" w:lineRule="exact"/>
        <w:ind w:firstLine="480" w:firstLineChars="200"/>
        <w:jc w:val="both"/>
        <w:outlineLvl w:val="1"/>
        <w:rPr>
          <w:rFonts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签订时间：　年　月　日             签订时间：  年　月　日</w:t>
      </w:r>
    </w:p>
    <w:p>
      <w:pPr>
        <w:keepNext w:val="0"/>
        <w:keepLines w:val="0"/>
        <w:widowControl/>
        <w:spacing w:before="0" w:after="0" w:line="600" w:lineRule="exact"/>
        <w:ind w:firstLine="480" w:firstLineChars="200"/>
        <w:jc w:val="both"/>
        <w:outlineLvl w:val="1"/>
        <w:rPr>
          <w:rFonts w:ascii="宋体" w:hAnsi="宋体" w:eastAsia="宋体" w:cs="宋体"/>
          <w:b w:val="0"/>
          <w:bCs/>
          <w:kern w:val="0"/>
          <w:sz w:val="24"/>
          <w:szCs w:val="24"/>
          <w:lang w:val="en-US" w:eastAsia="zh-CN" w:bidi="ar-SA"/>
        </w:rPr>
      </w:pPr>
    </w:p>
    <w:p>
      <w:pPr>
        <w:spacing w:line="360" w:lineRule="auto"/>
        <w:rPr>
          <w:rFonts w:ascii="宋体" w:hAnsi="宋体" w:eastAsia="宋体"/>
          <w:bCs/>
          <w:sz w:val="24"/>
        </w:rPr>
      </w:pPr>
    </w:p>
    <w:p>
      <w:pPr>
        <w:spacing w:line="360" w:lineRule="auto"/>
        <w:rPr>
          <w:rFonts w:ascii="宋体" w:hAnsi="宋体" w:eastAsia="宋体"/>
          <w:bCs/>
          <w:sz w:val="24"/>
        </w:rPr>
      </w:pPr>
    </w:p>
    <w:p>
      <w:pPr>
        <w:spacing w:line="360" w:lineRule="auto"/>
        <w:rPr>
          <w:rFonts w:ascii="宋体" w:hAnsi="宋体" w:eastAsia="宋体"/>
          <w:bCs/>
          <w:sz w:val="24"/>
        </w:rPr>
      </w:pPr>
    </w:p>
    <w:p>
      <w:pPr>
        <w:spacing w:line="360" w:lineRule="auto"/>
        <w:rPr>
          <w:rFonts w:ascii="宋体" w:hAnsi="宋体" w:eastAsia="宋体"/>
          <w:bCs/>
          <w:sz w:val="24"/>
        </w:rPr>
      </w:pPr>
    </w:p>
    <w:p>
      <w:pPr>
        <w:spacing w:line="360" w:lineRule="auto"/>
        <w:rPr>
          <w:rFonts w:ascii="宋体" w:hAnsi="宋体" w:eastAsia="宋体"/>
          <w:bCs/>
          <w:sz w:val="24"/>
        </w:rPr>
      </w:pPr>
    </w:p>
    <w:p>
      <w:pPr>
        <w:spacing w:line="360" w:lineRule="auto"/>
        <w:rPr>
          <w:rFonts w:ascii="宋体" w:hAnsi="宋体" w:eastAsia="宋体"/>
          <w:bCs/>
          <w:sz w:val="24"/>
        </w:rPr>
      </w:pPr>
    </w:p>
    <w:p>
      <w:pPr>
        <w:spacing w:line="360" w:lineRule="auto"/>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附件：</w:t>
      </w:r>
    </w:p>
    <w:p>
      <w:pPr>
        <w:spacing w:line="360" w:lineRule="auto"/>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附件1：合肥百大集团二级单位清单</w:t>
      </w:r>
    </w:p>
    <w:p>
      <w:pPr>
        <w:spacing w:line="360" w:lineRule="auto"/>
        <w:rPr>
          <w:rFonts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 xml:space="preserve">附件2：廉政协议 </w:t>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Cs/>
          <w:kern w:val="2"/>
          <w:sz w:val="24"/>
          <w:szCs w:val="24"/>
        </w:rPr>
        <w:t>附件3：履约保证金</w:t>
      </w:r>
      <w:r>
        <w:rPr>
          <w:rFonts w:hint="eastAsia" w:ascii="仿宋" w:hAnsi="仿宋" w:eastAsia="仿宋" w:cs="仿宋"/>
          <w:b w:val="0"/>
          <w:bCs/>
          <w:color w:val="auto"/>
          <w:kern w:val="2"/>
          <w:sz w:val="24"/>
          <w:szCs w:val="24"/>
          <w:highlight w:val="none"/>
          <w:lang w:val="en-US" w:eastAsia="zh-CN" w:bidi="ar"/>
        </w:rPr>
        <w:br w:type="page"/>
      </w:r>
    </w:p>
    <w:p>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eastAsia="宋体" w:asciiTheme="minorEastAsia" w:hAnsiTheme="minorEastAsia" w:cstheme="minorEastAsia"/>
          <w:b/>
          <w:bCs w:val="0"/>
          <w:color w:val="auto"/>
          <w:kern w:val="2"/>
          <w:sz w:val="24"/>
          <w:szCs w:val="24"/>
          <w:highlight w:val="none"/>
          <w:lang w:val="en-US" w:eastAsia="zh-CN" w:bidi="ar"/>
        </w:rPr>
      </w:pPr>
      <w:r>
        <w:rPr>
          <w:rFonts w:hint="eastAsia" w:ascii="宋体" w:hAnsi="宋体"/>
          <w:bCs/>
          <w:sz w:val="24"/>
        </w:rPr>
        <w:t>附件</w:t>
      </w:r>
      <w:r>
        <w:rPr>
          <w:rFonts w:hint="eastAsia" w:ascii="宋体" w:hAnsi="宋体"/>
          <w:bCs/>
          <w:sz w:val="24"/>
          <w:lang w:val="en-US" w:eastAsia="zh-CN"/>
        </w:rPr>
        <w:t>1</w:t>
      </w:r>
      <w:r>
        <w:rPr>
          <w:rFonts w:hint="eastAsia" w:ascii="宋体" w:hAnsi="宋体"/>
          <w:bCs/>
          <w:sz w:val="24"/>
        </w:rPr>
        <w:t>：</w:t>
      </w:r>
    </w:p>
    <w:tbl>
      <w:tblPr>
        <w:tblStyle w:val="56"/>
        <w:tblpPr w:leftFromText="180" w:rightFromText="180" w:vertAnchor="text" w:horzAnchor="page" w:tblpX="733" w:tblpY="602"/>
        <w:tblOverlap w:val="never"/>
        <w:tblW w:w="9482" w:type="dxa"/>
        <w:tblInd w:w="0" w:type="dxa"/>
        <w:tblLayout w:type="autofit"/>
        <w:tblCellMar>
          <w:top w:w="0" w:type="dxa"/>
          <w:left w:w="0" w:type="dxa"/>
          <w:bottom w:w="0" w:type="dxa"/>
          <w:right w:w="0" w:type="dxa"/>
        </w:tblCellMar>
      </w:tblPr>
      <w:tblGrid>
        <w:gridCol w:w="730"/>
        <w:gridCol w:w="3467"/>
        <w:gridCol w:w="2616"/>
        <w:gridCol w:w="2669"/>
      </w:tblGrid>
      <w:tr>
        <w:tblPrEx>
          <w:tblCellMar>
            <w:top w:w="0" w:type="dxa"/>
            <w:left w:w="0" w:type="dxa"/>
            <w:bottom w:w="0" w:type="dxa"/>
            <w:right w:w="0" w:type="dxa"/>
          </w:tblCellMar>
        </w:tblPrEx>
        <w:trPr>
          <w:trHeight w:val="279" w:hRule="atLeast"/>
        </w:trPr>
        <w:tc>
          <w:tcPr>
            <w:tcW w:w="9482"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合肥百大集团二级单位清单</w:t>
            </w:r>
          </w:p>
        </w:tc>
      </w:tr>
      <w:tr>
        <w:tblPrEx>
          <w:tblCellMar>
            <w:top w:w="0" w:type="dxa"/>
            <w:left w:w="0" w:type="dxa"/>
            <w:bottom w:w="0" w:type="dxa"/>
            <w:right w:w="0"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企业名称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地市</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地址</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百货大楼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庐阳区长江中路150号</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鼓楼金座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庐阳区宿州路96号</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鼓楼银座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庐阳区绿都商城B区</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商业大厦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包河区金寨路1168号</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百大CBD</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庐阳区长江中路367号</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鼓楼高新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蜀山区长江西路与天通路交口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滨湖百大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包河区徽州大道与紫云路交口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肥西百大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肥西县巢湖路与派河路交口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巢湖百大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巢湖</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巢湖市人民路步行街</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百大心悦城</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包河区包河大道与紫云路交口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百大奥莱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合肥市明珠大道与玉兰大道交口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铜陵百大购物中心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铜陵</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长江路与义安路交口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黄山百大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黄山</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屯溪区新安北路23号</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淮南百大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淮南</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国庆路与人民路交口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六安百大恒生店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六安</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六安市解放路与佛子岭路交口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六安百大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六安</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梅山路与皖西路交叉口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蚌埠百货大楼</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蚌埠市淮河路</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蚌埠购物中心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蚌埠市淮河路</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蚌购宝龙店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延安路与兴业路交叉口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蚌购禹会店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蚌埠</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华光大道与长乐路交叉口</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广德百大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宣城</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广德县爱民路</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合家福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合肥（宣城）</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母公司办公无实体，安徽省内有网点</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百大电器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当涂路物流配送中心</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周谷堆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瑶海区周谷堆大兴物流园</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宿州百大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宿州</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宿州百大市场</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合家康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瑶海区周谷堆大兴市场内</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合鑫商贸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当涂路物流配送中心</w:t>
            </w:r>
          </w:p>
        </w:tc>
      </w:tr>
      <w:tr>
        <w:tblPrEx>
          <w:tblCellMar>
            <w:top w:w="0" w:type="dxa"/>
            <w:left w:w="0" w:type="dxa"/>
            <w:bottom w:w="0"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肥西农产品物流园</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18"/>
                <w:szCs w:val="18"/>
                <w:u w:val="none"/>
                <w:lang w:eastAsia="zh-CN"/>
              </w:rPr>
              <w:t>肥西严店镇上三路与解放东路</w:t>
            </w:r>
          </w:p>
        </w:tc>
      </w:tr>
      <w:tr>
        <w:tblPrEx>
          <w:tblCellMar>
            <w:top w:w="0" w:type="dxa"/>
            <w:left w:w="0" w:type="dxa"/>
            <w:bottom w:w="0" w:type="dxa"/>
            <w:right w:w="0"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2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合家悦</w:t>
            </w:r>
          </w:p>
        </w:tc>
        <w:tc>
          <w:tcPr>
            <w:tcW w:w="21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合肥</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合肥市经营网点</w:t>
            </w:r>
          </w:p>
        </w:tc>
      </w:tr>
    </w:tbl>
    <w:p>
      <w:pPr>
        <w:rPr>
          <w:rFonts w:hint="eastAsia"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
        </w:rPr>
        <w:br w:type="page"/>
      </w:r>
    </w:p>
    <w:p>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附件2：廉政协议</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4.乙方一定期限内（6个月至3年，具体由甲方根据情况而定）不得参与甲方作为发包人（业主）的项目投标。</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：履约保证金</w:t>
      </w:r>
    </w:p>
    <w:p>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13"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13"/>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14"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14"/>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5" w:name="_Hlk40303383"/>
      <w:bookmarkStart w:id="16"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15"/>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16"/>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rPr>
      </w:pPr>
    </w:p>
    <w:p>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spacing w:line="360" w:lineRule="auto"/>
        <w:jc w:val="center"/>
        <w:outlineLvl w:val="0"/>
        <w:rPr>
          <w:rFonts w:asciiTheme="minorEastAsia" w:hAnsiTheme="minorEastAsia" w:eastAsiaTheme="minorEastAsia"/>
          <w:b/>
          <w:sz w:val="28"/>
        </w:rPr>
      </w:pPr>
      <w:bookmarkStart w:id="17" w:name="_Toc14417"/>
      <w:r>
        <w:rPr>
          <w:rFonts w:hint="eastAsia" w:asciiTheme="minorEastAsia" w:hAnsiTheme="minorEastAsia" w:eastAsiaTheme="minorEastAsia"/>
          <w:b/>
          <w:sz w:val="28"/>
        </w:rPr>
        <w:t xml:space="preserve">第六章  </w:t>
      </w:r>
      <w:r>
        <w:rPr>
          <w:rFonts w:hint="eastAsia" w:asciiTheme="minorEastAsia" w:hAnsiTheme="minorEastAsia" w:eastAsiaTheme="minorEastAsia"/>
          <w:b/>
          <w:sz w:val="28"/>
          <w:lang w:eastAsia="zh-CN"/>
        </w:rPr>
        <w:t>投标文件</w:t>
      </w:r>
      <w:r>
        <w:rPr>
          <w:rFonts w:hint="eastAsia" w:asciiTheme="minorEastAsia" w:hAnsiTheme="minorEastAsia" w:eastAsiaTheme="minorEastAsia"/>
          <w:b/>
          <w:sz w:val="28"/>
        </w:rPr>
        <w:t>格式</w:t>
      </w:r>
      <w:bookmarkEnd w:id="17"/>
    </w:p>
    <w:p>
      <w:pPr>
        <w:spacing w:line="500" w:lineRule="exact"/>
        <w:jc w:val="center"/>
        <w:outlineLvl w:val="1"/>
        <w:rPr>
          <w:rFonts w:hint="eastAsia" w:asciiTheme="minorEastAsia" w:hAnsiTheme="minorEastAsia" w:eastAsiaTheme="minorEastAsia"/>
          <w:b/>
          <w:sz w:val="32"/>
          <w:lang w:eastAsia="zh-CN"/>
        </w:rPr>
      </w:pPr>
      <w:r>
        <w:rPr>
          <w:rFonts w:hint="eastAsia" w:asciiTheme="minorEastAsia" w:hAnsiTheme="minorEastAsia" w:eastAsiaTheme="minorEastAsia"/>
          <w:b/>
          <w:sz w:val="32"/>
          <w:lang w:eastAsia="zh-CN"/>
        </w:rPr>
        <w:t>合肥百大集团2024-2025年消防安全第三方技术咨询服务项目</w:t>
      </w:r>
    </w:p>
    <w:p>
      <w:pPr>
        <w:spacing w:line="900" w:lineRule="exact"/>
        <w:jc w:val="center"/>
        <w:outlineLvl w:val="2"/>
        <w:rPr>
          <w:rFonts w:hint="eastAsia" w:asciiTheme="minorEastAsia" w:hAnsiTheme="minorEastAsia" w:eastAsiaTheme="minorEastAsia"/>
          <w:b/>
          <w:sz w:val="72"/>
          <w:lang w:val="en-US" w:eastAsia="zh-CN"/>
        </w:rPr>
      </w:pPr>
      <w:r>
        <w:rPr>
          <w:rFonts w:hint="eastAsia" w:asciiTheme="minorEastAsia" w:hAnsiTheme="minorEastAsia" w:eastAsiaTheme="minorEastAsia"/>
          <w:b/>
          <w:sz w:val="72"/>
          <w:lang w:val="en-US" w:eastAsia="zh-CN"/>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hint="eastAsia" w:asciiTheme="minorEastAsia" w:hAnsiTheme="minorEastAsia" w:eastAsiaTheme="minorEastAsia"/>
          <w:b/>
          <w:sz w:val="72"/>
          <w:lang w:val="en-US" w:eastAsia="zh-CN"/>
        </w:rPr>
      </w:pPr>
      <w:r>
        <w:rPr>
          <w:rFonts w:hint="eastAsia" w:asciiTheme="minorEastAsia" w:hAnsiTheme="minorEastAsia" w:eastAsiaTheme="minorEastAsia"/>
          <w:b/>
          <w:sz w:val="72"/>
          <w:lang w:val="en-US" w:eastAsia="zh-CN"/>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outlineLvl w:val="2"/>
        <w:rPr>
          <w:rFonts w:asciiTheme="minorEastAsia" w:hAnsiTheme="minorEastAsia" w:eastAsiaTheme="minorEastAsia"/>
          <w:b/>
          <w:sz w:val="32"/>
          <w:u w:val="single"/>
        </w:rPr>
      </w:pPr>
      <w:r>
        <w:rPr>
          <w:rFonts w:hint="eastAsia" w:asciiTheme="minorEastAsia" w:hAnsiTheme="minorEastAsia" w:eastAsiaTheme="minorEastAsia"/>
          <w:b/>
          <w:sz w:val="32"/>
          <w:lang w:eastAsia="zh-CN"/>
        </w:rPr>
        <w:t>投标人</w:t>
      </w:r>
      <w:r>
        <w:rPr>
          <w:rFonts w:hint="eastAsia" w:asciiTheme="minorEastAsia" w:hAnsiTheme="minorEastAsia" w:eastAsiaTheme="minorEastAsia"/>
          <w:b/>
          <w:sz w:val="32"/>
        </w:rPr>
        <w:t>：</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jc w:val="center"/>
        <w:outlineLvl w:val="1"/>
        <w:rPr>
          <w:rFonts w:asciiTheme="majorEastAsia" w:hAnsiTheme="majorEastAsia" w:eastAsiaTheme="majorEastAsia"/>
          <w:b/>
          <w:kern w:val="0"/>
          <w:sz w:val="28"/>
          <w:szCs w:val="28"/>
          <w:u w:val="none"/>
        </w:rPr>
      </w:pPr>
      <w:r>
        <w:rPr>
          <w:rFonts w:hint="eastAsia" w:cs="宋体" w:asciiTheme="majorEastAsia" w:hAnsiTheme="majorEastAsia" w:eastAsiaTheme="majorEastAsia"/>
          <w:b/>
          <w:sz w:val="24"/>
          <w:lang w:val="en-US" w:eastAsia="zh-CN"/>
        </w:rPr>
        <w:t>一、</w:t>
      </w:r>
      <w:r>
        <w:rPr>
          <w:rFonts w:hint="eastAsia" w:cs="Times New Roman" w:asciiTheme="majorEastAsia" w:hAnsiTheme="majorEastAsia" w:eastAsiaTheme="majorEastAsia"/>
          <w:b/>
          <w:kern w:val="0"/>
          <w:sz w:val="28"/>
          <w:szCs w:val="28"/>
          <w:u w:val="none"/>
        </w:rPr>
        <w:t>报价一览表</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4269"/>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kern w:val="0"/>
                <w:sz w:val="24"/>
                <w:lang w:eastAsia="zh-CN"/>
              </w:rPr>
              <w:t>合肥百大集团2024-2025年消防安全第三方技术咨询服务项目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default" w:cs="宋体" w:asciiTheme="majorEastAsia" w:hAnsiTheme="majorEastAsia" w:eastAsiaTheme="majorEastAsia"/>
                <w:b/>
                <w:kern w:val="0"/>
                <w:sz w:val="24"/>
                <w:lang w:val="en-US" w:eastAsia="zh-CN"/>
              </w:rPr>
            </w:pPr>
            <w:r>
              <w:rPr>
                <w:rFonts w:hint="eastAsia" w:cs="宋体" w:asciiTheme="majorEastAsia" w:hAnsiTheme="majorEastAsia" w:eastAsiaTheme="majorEastAsia"/>
                <w:b w:val="0"/>
                <w:bCs/>
                <w:kern w:val="0"/>
                <w:sz w:val="24"/>
                <w:lang w:val="en-US" w:eastAsia="zh-CN"/>
              </w:rPr>
              <w:t>2023BTFWN03018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428"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59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lang w:eastAsia="zh-CN"/>
              </w:rPr>
            </w:pPr>
            <w:r>
              <w:rPr>
                <w:rFonts w:hint="eastAsia"/>
                <w:sz w:val="24"/>
                <w:szCs w:val="24"/>
                <w:lang w:eastAsia="zh-CN"/>
              </w:rPr>
              <w:t>百大</w:t>
            </w:r>
            <w:r>
              <w:rPr>
                <w:rFonts w:hint="eastAsia"/>
                <w:sz w:val="24"/>
                <w:szCs w:val="24"/>
              </w:rPr>
              <w:t>集团在全省7个地市</w:t>
            </w:r>
            <w:r>
              <w:rPr>
                <w:rFonts w:hint="eastAsia"/>
                <w:sz w:val="24"/>
                <w:szCs w:val="24"/>
                <w:lang w:val="en-US" w:eastAsia="zh-CN"/>
              </w:rPr>
              <w:t>29</w:t>
            </w:r>
            <w:r>
              <w:rPr>
                <w:rFonts w:hint="eastAsia"/>
                <w:sz w:val="24"/>
                <w:szCs w:val="24"/>
              </w:rPr>
              <w:t>个二级单位</w:t>
            </w:r>
            <w:r>
              <w:rPr>
                <w:rFonts w:hint="eastAsia"/>
                <w:sz w:val="24"/>
                <w:szCs w:val="24"/>
                <w:lang w:val="en-US" w:eastAsia="zh-CN"/>
              </w:rPr>
              <w:t>2024年-2025年度</w:t>
            </w:r>
            <w:r>
              <w:rPr>
                <w:rFonts w:hint="eastAsia"/>
                <w:sz w:val="24"/>
                <w:szCs w:val="24"/>
                <w:lang w:eastAsia="zh-CN"/>
              </w:rPr>
              <w:t>开展</w:t>
            </w:r>
            <w:r>
              <w:rPr>
                <w:rFonts w:hint="eastAsia"/>
                <w:sz w:val="24"/>
                <w:szCs w:val="24"/>
                <w:lang w:val="en-US" w:eastAsia="zh-CN"/>
              </w:rPr>
              <w:t>2</w:t>
            </w:r>
            <w:r>
              <w:rPr>
                <w:rFonts w:hint="eastAsia"/>
                <w:color w:val="000000" w:themeColor="text1"/>
                <w:sz w:val="24"/>
                <w:szCs w:val="24"/>
                <w:lang w:val="en-US" w:eastAsia="zh-CN"/>
                <w14:textFill>
                  <w14:solidFill>
                    <w14:schemeClr w14:val="tx1"/>
                  </w14:solidFill>
                </w14:textFill>
              </w:rPr>
              <w:t>轮</w:t>
            </w:r>
            <w:r>
              <w:rPr>
                <w:rFonts w:hint="eastAsia"/>
                <w:sz w:val="24"/>
                <w:szCs w:val="24"/>
                <w:lang w:val="en-US" w:eastAsia="zh-CN"/>
              </w:rPr>
              <w:t>次消防</w:t>
            </w:r>
            <w:r>
              <w:rPr>
                <w:rFonts w:hint="eastAsia"/>
                <w:sz w:val="24"/>
                <w:szCs w:val="24"/>
              </w:rPr>
              <w:t>安全</w:t>
            </w:r>
            <w:r>
              <w:rPr>
                <w:rFonts w:hint="eastAsia"/>
                <w:sz w:val="24"/>
                <w:szCs w:val="24"/>
                <w:lang w:eastAsia="zh-CN"/>
              </w:rPr>
              <w:t>生产全覆盖</w:t>
            </w:r>
            <w:r>
              <w:rPr>
                <w:rFonts w:hint="eastAsia"/>
                <w:sz w:val="24"/>
                <w:szCs w:val="24"/>
              </w:rPr>
              <w:t>监督检查</w:t>
            </w:r>
            <w:r>
              <w:rPr>
                <w:rFonts w:hint="eastAsia"/>
                <w:sz w:val="24"/>
                <w:szCs w:val="24"/>
                <w:lang w:eastAsia="zh-CN"/>
              </w:rPr>
              <w:t>；检查后每个二级单位形成一份</w:t>
            </w:r>
            <w:r>
              <w:rPr>
                <w:rFonts w:hint="eastAsia"/>
                <w:sz w:val="24"/>
                <w:szCs w:val="24"/>
                <w:lang w:val="en-US" w:eastAsia="zh-CN"/>
              </w:rPr>
              <w:t>消防</w:t>
            </w:r>
            <w:r>
              <w:rPr>
                <w:rFonts w:hint="eastAsia"/>
                <w:sz w:val="24"/>
                <w:szCs w:val="24"/>
                <w:lang w:eastAsia="zh-CN"/>
              </w:rPr>
              <w:t>监督检查报告。</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lang w:eastAsia="zh-CN"/>
              </w:rPr>
            </w:pPr>
            <w:r>
              <w:rPr>
                <w:rFonts w:hint="eastAsia" w:cs="宋体" w:asciiTheme="majorEastAsia" w:hAnsiTheme="majorEastAsia" w:eastAsiaTheme="majorEastAsia"/>
                <w:kern w:val="0"/>
                <w:sz w:val="24"/>
                <w:u w:val="single"/>
                <w:lang w:eastAsia="zh-CN"/>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lang w:val="en-US" w:eastAsia="zh-CN"/>
              </w:rPr>
              <w:t>2</w:t>
            </w:r>
          </w:p>
        </w:tc>
        <w:tc>
          <w:tcPr>
            <w:tcW w:w="59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sz w:val="24"/>
                <w:szCs w:val="24"/>
              </w:rPr>
              <w:t>通过检查，在</w:t>
            </w:r>
            <w:r>
              <w:rPr>
                <w:rFonts w:hint="eastAsia"/>
                <w:color w:val="000000" w:themeColor="text1"/>
                <w:sz w:val="24"/>
                <w:szCs w:val="24"/>
                <w:lang w:val="en-US" w:eastAsia="zh-CN"/>
                <w14:textFill>
                  <w14:solidFill>
                    <w14:schemeClr w14:val="tx1"/>
                  </w14:solidFill>
                </w14:textFill>
              </w:rPr>
              <w:t>每年度</w:t>
            </w:r>
            <w:r>
              <w:rPr>
                <w:rFonts w:hint="eastAsia"/>
                <w:sz w:val="24"/>
                <w:szCs w:val="24"/>
              </w:rPr>
              <w:t>12月底前，形成集团公司</w:t>
            </w:r>
            <w:r>
              <w:rPr>
                <w:rFonts w:hint="eastAsia"/>
                <w:sz w:val="24"/>
                <w:szCs w:val="24"/>
                <w:lang w:val="en-US" w:eastAsia="zh-CN"/>
              </w:rPr>
              <w:t>消防</w:t>
            </w:r>
            <w:r>
              <w:rPr>
                <w:rFonts w:hint="eastAsia"/>
                <w:sz w:val="24"/>
                <w:szCs w:val="24"/>
              </w:rPr>
              <w:t>安全生产管理年度诊断报告，查找不足，分析原因，提出改进措施。</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u w:val="single"/>
              </w:rPr>
            </w:pPr>
            <w:r>
              <w:rPr>
                <w:rFonts w:hint="eastAsia" w:cs="宋体" w:asciiTheme="majorEastAsia" w:hAnsiTheme="majorEastAsia" w:eastAsiaTheme="majorEastAsia"/>
                <w:kern w:val="0"/>
                <w:sz w:val="24"/>
                <w:u w:val="single"/>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lang w:val="en-US" w:eastAsia="zh-CN"/>
              </w:rPr>
              <w:t>3</w:t>
            </w:r>
          </w:p>
        </w:tc>
        <w:tc>
          <w:tcPr>
            <w:tcW w:w="59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color w:val="000000" w:themeColor="text1"/>
                <w:sz w:val="24"/>
                <w:szCs w:val="24"/>
                <w14:textFill>
                  <w14:solidFill>
                    <w14:schemeClr w14:val="tx1"/>
                  </w14:solidFill>
                </w14:textFill>
              </w:rPr>
              <w:t>其他集团公司临时性</w:t>
            </w:r>
            <w:r>
              <w:rPr>
                <w:rFonts w:hint="eastAsia"/>
                <w:color w:val="000000" w:themeColor="text1"/>
                <w:sz w:val="24"/>
                <w:szCs w:val="24"/>
                <w:lang w:val="en-US" w:eastAsia="zh-CN"/>
                <w14:textFill>
                  <w14:solidFill>
                    <w14:schemeClr w14:val="tx1"/>
                  </w14:solidFill>
                </w14:textFill>
              </w:rPr>
              <w:t>消防</w:t>
            </w:r>
            <w:r>
              <w:rPr>
                <w:rFonts w:hint="eastAsia"/>
                <w:color w:val="000000" w:themeColor="text1"/>
                <w:sz w:val="24"/>
                <w:szCs w:val="24"/>
                <w14:textFill>
                  <w14:solidFill>
                    <w14:schemeClr w14:val="tx1"/>
                  </w14:solidFill>
                </w14:textFill>
              </w:rPr>
              <w:t>安全检查，每次安排一名消防安全专家陪同，</w:t>
            </w:r>
            <w:r>
              <w:rPr>
                <w:rFonts w:hint="eastAsia"/>
                <w:color w:val="000000" w:themeColor="text1"/>
                <w:sz w:val="24"/>
                <w:szCs w:val="24"/>
                <w:lang w:eastAsia="zh-CN"/>
                <w14:textFill>
                  <w14:solidFill>
                    <w14:schemeClr w14:val="tx1"/>
                  </w14:solidFill>
                </w14:textFill>
              </w:rPr>
              <w:t>（每年度</w:t>
            </w:r>
            <w:r>
              <w:rPr>
                <w:rFonts w:hint="eastAsia"/>
                <w:color w:val="000000" w:themeColor="text1"/>
                <w:sz w:val="24"/>
                <w:szCs w:val="24"/>
                <w:lang w:val="en-US" w:eastAsia="zh-CN"/>
                <w14:textFill>
                  <w14:solidFill>
                    <w14:schemeClr w14:val="tx1"/>
                  </w14:solidFill>
                </w14:textFill>
              </w:rPr>
              <w:t>10次）</w:t>
            </w:r>
            <w:r>
              <w:rPr>
                <w:rFonts w:hint="eastAsia"/>
                <w:color w:val="000000" w:themeColor="text1"/>
                <w:sz w:val="24"/>
                <w:szCs w:val="24"/>
                <w14:textFill>
                  <w14:solidFill>
                    <w14:schemeClr w14:val="tx1"/>
                  </w14:solidFill>
                </w14:textFill>
              </w:rPr>
              <w:t>。</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u w:val="single"/>
              </w:rPr>
            </w:pPr>
            <w:r>
              <w:rPr>
                <w:rFonts w:hint="eastAsia" w:cs="宋体" w:asciiTheme="majorEastAsia" w:hAnsiTheme="majorEastAsia" w:eastAsiaTheme="majorEastAsia"/>
                <w:kern w:val="0"/>
                <w:sz w:val="24"/>
                <w:u w:val="single"/>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default"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lang w:val="en-US" w:eastAsia="zh-CN"/>
              </w:rPr>
              <w:t>4</w:t>
            </w:r>
          </w:p>
        </w:tc>
        <w:tc>
          <w:tcPr>
            <w:tcW w:w="59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color w:val="000000" w:themeColor="text1"/>
                <w:sz w:val="24"/>
                <w:szCs w:val="24"/>
                <w:lang w:eastAsia="zh-CN"/>
                <w14:textFill>
                  <w14:solidFill>
                    <w14:schemeClr w14:val="tx1"/>
                  </w14:solidFill>
                </w14:textFill>
              </w:rPr>
              <w:t>合同期</w:t>
            </w:r>
            <w:r>
              <w:rPr>
                <w:rFonts w:hint="eastAsia"/>
                <w:color w:val="000000" w:themeColor="text1"/>
                <w:sz w:val="24"/>
                <w:szCs w:val="24"/>
                <w14:textFill>
                  <w14:solidFill>
                    <w14:schemeClr w14:val="tx1"/>
                  </w14:solidFill>
                </w14:textFill>
              </w:rPr>
              <w:t>内开展</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次安全生产培训，</w:t>
            </w:r>
            <w:r>
              <w:rPr>
                <w:rFonts w:hint="eastAsia"/>
                <w:sz w:val="24"/>
                <w:szCs w:val="24"/>
              </w:rPr>
              <w:t>每次安排一名安全专家授课，授课时间3小时左右</w:t>
            </w:r>
            <w:r>
              <w:rPr>
                <w:rFonts w:hint="eastAsia"/>
                <w:sz w:val="24"/>
                <w:szCs w:val="24"/>
                <w:lang w:eastAsia="zh-CN"/>
              </w:rPr>
              <w:t>，</w:t>
            </w:r>
            <w:r>
              <w:rPr>
                <w:rFonts w:hint="eastAsia" w:cs="宋体" w:asciiTheme="majorEastAsia" w:hAnsiTheme="majorEastAsia" w:eastAsiaTheme="majorEastAsia"/>
                <w:b w:val="0"/>
                <w:bCs/>
                <w:sz w:val="24"/>
                <w:lang w:val="en-US" w:eastAsia="zh-CN"/>
              </w:rPr>
              <w:t>安全培训根据需集团要求，结合</w:t>
            </w:r>
            <w:r>
              <w:rPr>
                <w:rFonts w:hint="eastAsia" w:asciiTheme="majorEastAsia" w:hAnsiTheme="majorEastAsia" w:eastAsiaTheme="majorEastAsia" w:cstheme="majorEastAsia"/>
                <w:b w:val="0"/>
                <w:bCs w:val="0"/>
                <w:color w:val="000000"/>
                <w:sz w:val="24"/>
                <w:szCs w:val="24"/>
                <w:lang w:val="en-US" w:eastAsia="zh-CN"/>
              </w:rPr>
              <w:t>消防逃生屋、消防宣传车等实操活动或前往消防救援站、</w:t>
            </w:r>
            <w:r>
              <w:rPr>
                <w:rFonts w:hint="eastAsia"/>
                <w:b w:val="0"/>
                <w:bCs w:val="0"/>
                <w:color w:val="000000" w:themeColor="text1"/>
                <w:sz w:val="24"/>
                <w:szCs w:val="24"/>
                <w:lang w:val="en-US" w:eastAsia="zh-CN"/>
                <w14:textFill>
                  <w14:solidFill>
                    <w14:schemeClr w14:val="tx1"/>
                  </w14:solidFill>
                </w14:textFill>
              </w:rPr>
              <w:t>消防宣传科普教育基地</w:t>
            </w:r>
            <w:r>
              <w:rPr>
                <w:rFonts w:hint="eastAsia" w:asciiTheme="majorEastAsia" w:hAnsiTheme="majorEastAsia" w:eastAsiaTheme="majorEastAsia" w:cstheme="majorEastAsia"/>
                <w:b w:val="0"/>
                <w:bCs w:val="0"/>
                <w:color w:val="000000"/>
                <w:sz w:val="24"/>
                <w:szCs w:val="24"/>
                <w:lang w:val="en-US" w:eastAsia="zh-CN"/>
              </w:rPr>
              <w:t>参观学习</w:t>
            </w:r>
            <w:r>
              <w:rPr>
                <w:rFonts w:hint="eastAsia" w:cs="宋体" w:asciiTheme="majorEastAsia" w:hAnsiTheme="majorEastAsia" w:eastAsiaTheme="majorEastAsia"/>
                <w:b w:val="0"/>
                <w:bCs/>
                <w:sz w:val="24"/>
              </w:rPr>
              <w:t>等</w:t>
            </w:r>
            <w:r>
              <w:rPr>
                <w:rFonts w:hint="eastAsia" w:cs="宋体" w:asciiTheme="majorEastAsia" w:hAnsiTheme="majorEastAsia" w:eastAsiaTheme="majorEastAsia"/>
                <w:b w:val="0"/>
                <w:bCs/>
                <w:sz w:val="24"/>
                <w:lang w:val="en-US" w:eastAsia="zh-CN"/>
              </w:rPr>
              <w:t>一并开展</w:t>
            </w:r>
            <w:r>
              <w:rPr>
                <w:rFonts w:hint="eastAsia"/>
                <w:sz w:val="24"/>
                <w:szCs w:val="24"/>
              </w:rPr>
              <w:t>。</w:t>
            </w:r>
          </w:p>
        </w:tc>
        <w:tc>
          <w:tcPr>
            <w:tcW w:w="3159"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cs="宋体" w:asciiTheme="majorEastAsia" w:hAnsiTheme="majorEastAsia" w:eastAsiaTheme="majorEastAsia"/>
                <w:kern w:val="0"/>
                <w:sz w:val="24"/>
                <w:u w:val="single"/>
              </w:rPr>
            </w:pPr>
            <w:r>
              <w:rPr>
                <w:rFonts w:hint="eastAsia" w:cs="宋体" w:asciiTheme="majorEastAsia" w:hAnsiTheme="majorEastAsia" w:eastAsiaTheme="majorEastAsia"/>
                <w:kern w:val="0"/>
                <w:sz w:val="24"/>
                <w:u w:val="single"/>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rPr>
              <w:t>报价</w:t>
            </w:r>
          </w:p>
        </w:tc>
        <w:tc>
          <w:tcPr>
            <w:tcW w:w="742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cs="宋体" w:asciiTheme="majorEastAsia" w:hAnsiTheme="majorEastAsia" w:eastAsiaTheme="majorEastAsia"/>
                <w:kern w:val="0"/>
                <w:sz w:val="24"/>
              </w:rPr>
            </w:pPr>
          </w:p>
          <w:p>
            <w:pPr>
              <w:snapToGrid w:val="0"/>
              <w:rPr>
                <w:rFonts w:hint="eastAsia" w:cs="宋体" w:asciiTheme="majorEastAsia" w:hAnsiTheme="majorEastAsia" w:eastAsiaTheme="majorEastAsia"/>
                <w:kern w:val="0"/>
                <w:sz w:val="24"/>
              </w:rPr>
            </w:pPr>
          </w:p>
          <w:p>
            <w:pPr>
              <w:snapToGrid w:val="0"/>
              <w:rPr>
                <w:rFonts w:hint="eastAsia" w:cs="宋体" w:asciiTheme="minorEastAsia" w:hAnsiTheme="minorEastAsia" w:eastAsiaTheme="minorEastAsia"/>
                <w:bCs/>
                <w:kern w:val="2"/>
                <w:sz w:val="24"/>
                <w:szCs w:val="24"/>
                <w:u w:val="single"/>
                <w:lang w:eastAsia="zh-CN"/>
              </w:rPr>
            </w:pPr>
            <w:r>
              <w:rPr>
                <w:rFonts w:hint="eastAsia" w:cs="宋体" w:asciiTheme="majorEastAsia" w:hAnsiTheme="majorEastAsia" w:eastAsiaTheme="majorEastAsia"/>
                <w:kern w:val="0"/>
                <w:sz w:val="24"/>
              </w:rPr>
              <w:t>总报价：</w:t>
            </w:r>
            <w:r>
              <w:rPr>
                <w:rFonts w:hint="eastAsia" w:ascii="宋体" w:hAnsi="宋体" w:eastAsia="宋体"/>
                <w:sz w:val="24"/>
              </w:rPr>
              <w:t>￥</w:t>
            </w:r>
            <w:r>
              <w:rPr>
                <w:rFonts w:hint="eastAsia" w:ascii="宋体" w:hAnsi="宋体" w:eastAsia="宋体"/>
                <w:sz w:val="24"/>
                <w:u w:val="single"/>
                <w:lang w:val="en-US" w:eastAsia="zh-CN"/>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lang w:val="en-US" w:eastAsia="zh-CN"/>
              </w:rPr>
              <w:t xml:space="preserve">          </w:t>
            </w:r>
            <w:r>
              <w:rPr>
                <w:rFonts w:hint="eastAsia" w:ascii="宋体" w:hAnsi="宋体" w:eastAsia="宋体"/>
                <w:sz w:val="24"/>
              </w:rPr>
              <w:t>元）</w:t>
            </w:r>
          </w:p>
          <w:p>
            <w:pPr>
              <w:widowControl/>
              <w:spacing w:line="640" w:lineRule="exact"/>
              <w:rPr>
                <w:rFonts w:hint="eastAsia" w:cs="宋体" w:asciiTheme="majorEastAsia" w:hAnsiTheme="majorEastAsia" w:eastAsiaTheme="majorEastAsia"/>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598" w:type="dxa"/>
            <w:tcBorders>
              <w:top w:val="single" w:color="auto" w:sz="4" w:space="0"/>
              <w:left w:val="single" w:color="auto" w:sz="4" w:space="0"/>
              <w:right w:val="single" w:color="auto" w:sz="4" w:space="0"/>
            </w:tcBorders>
            <w:vAlign w:val="center"/>
          </w:tcPr>
          <w:p>
            <w:pPr>
              <w:widowControl/>
              <w:spacing w:line="6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spacing w:line="64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备注</w:t>
            </w:r>
          </w:p>
        </w:tc>
        <w:tc>
          <w:tcPr>
            <w:tcW w:w="7428" w:type="dxa"/>
            <w:gridSpan w:val="2"/>
            <w:tcBorders>
              <w:top w:val="single" w:color="auto" w:sz="4" w:space="0"/>
              <w:left w:val="single" w:color="auto" w:sz="4" w:space="0"/>
              <w:right w:val="single" w:color="auto" w:sz="4" w:space="0"/>
            </w:tcBorders>
            <w:vAlign w:val="center"/>
          </w:tcPr>
          <w:p>
            <w:pPr>
              <w:widowControl/>
              <w:spacing w:line="6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报价不得</w:t>
            </w:r>
            <w:r>
              <w:rPr>
                <w:rFonts w:hint="eastAsia" w:cs="宋体" w:asciiTheme="majorEastAsia" w:hAnsiTheme="majorEastAsia" w:eastAsiaTheme="majorEastAsia"/>
                <w:b/>
                <w:kern w:val="0"/>
                <w:sz w:val="24"/>
                <w:lang w:eastAsia="zh-CN"/>
              </w:rPr>
              <w:t>高</w:t>
            </w:r>
            <w:r>
              <w:rPr>
                <w:rFonts w:hint="eastAsia" w:cs="宋体" w:asciiTheme="majorEastAsia" w:hAnsiTheme="majorEastAsia" w:eastAsiaTheme="majorEastAsia"/>
                <w:b/>
                <w:kern w:val="0"/>
                <w:sz w:val="24"/>
              </w:rPr>
              <w:t>于</w:t>
            </w:r>
            <w:r>
              <w:rPr>
                <w:rFonts w:hint="eastAsia" w:cs="宋体" w:asciiTheme="majorEastAsia" w:hAnsiTheme="majorEastAsia" w:eastAsiaTheme="majorEastAsia"/>
                <w:b/>
                <w:kern w:val="0"/>
                <w:sz w:val="24"/>
                <w:u w:val="single"/>
                <w:lang w:val="en-US" w:eastAsia="zh-CN"/>
              </w:rPr>
              <w:t>15.393333</w:t>
            </w:r>
            <w:r>
              <w:rPr>
                <w:rFonts w:hint="eastAsia" w:cs="宋体" w:asciiTheme="majorEastAsia" w:hAnsiTheme="majorEastAsia" w:eastAsiaTheme="majorEastAsia"/>
                <w:b/>
                <w:kern w:val="0"/>
                <w:sz w:val="24"/>
                <w:lang w:val="en-US" w:eastAsia="zh-CN"/>
              </w:rPr>
              <w:t>万元</w:t>
            </w:r>
            <w:r>
              <w:rPr>
                <w:rFonts w:hint="eastAsia" w:cs="宋体" w:asciiTheme="majorEastAsia" w:hAnsiTheme="majorEastAsia" w:eastAsiaTheme="majorEastAsia"/>
                <w:b/>
                <w:kern w:val="0"/>
                <w:sz w:val="24"/>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pPr>
        <w:widowControl/>
        <w:spacing w:line="800" w:lineRule="exact"/>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w:t>
      </w:r>
      <w:r>
        <w:rPr>
          <w:rFonts w:hint="eastAsia" w:cs="宋体" w:asciiTheme="majorEastAsia" w:hAnsiTheme="majorEastAsia" w:eastAsiaTheme="majorEastAsia"/>
          <w:b/>
          <w:kern w:val="0"/>
          <w:sz w:val="24"/>
          <w:lang w:eastAsia="zh-CN"/>
        </w:rPr>
        <w:t>二</w:t>
      </w:r>
      <w:r>
        <w:rPr>
          <w:rFonts w:hint="eastAsia" w:cs="宋体" w:asciiTheme="majorEastAsia" w:hAnsiTheme="majorEastAsia" w:eastAsiaTheme="majorEastAsia"/>
          <w:b/>
          <w:kern w:val="0"/>
          <w:sz w:val="24"/>
          <w:lang w:val="en-US" w:eastAsia="zh-CN"/>
        </w:rPr>
        <w:t>四</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pStyle w:val="55"/>
        <w:rPr>
          <w:rFonts w:hint="eastAsia" w:cs="宋体" w:asciiTheme="majorEastAsia" w:hAnsiTheme="majorEastAsia" w:eastAsiaTheme="majorEastAsia"/>
          <w:b/>
          <w:kern w:val="0"/>
          <w:sz w:val="24"/>
        </w:rPr>
      </w:pPr>
    </w:p>
    <w:p>
      <w:pPr>
        <w:spacing w:line="360" w:lineRule="auto"/>
        <w:jc w:val="center"/>
        <w:outlineLvl w:val="1"/>
      </w:pPr>
      <w:r>
        <w:rPr>
          <w:rFonts w:hint="eastAsia" w:cs="宋体" w:asciiTheme="majorEastAsia" w:hAnsiTheme="majorEastAsia" w:eastAsiaTheme="majorEastAsia"/>
          <w:b/>
          <w:sz w:val="24"/>
          <w:lang w:val="en-US" w:eastAsia="zh-CN"/>
        </w:rPr>
        <w:t>二、</w:t>
      </w:r>
      <w:r>
        <w:rPr>
          <w:rFonts w:hint="eastAsia" w:cs="宋体" w:asciiTheme="majorEastAsia" w:hAnsiTheme="majorEastAsia" w:eastAsiaTheme="majorEastAsia"/>
          <w:b/>
          <w:sz w:val="24"/>
          <w:lang w:eastAsia="zh-CN"/>
        </w:rPr>
        <w:t>分项报价表</w:t>
      </w:r>
    </w:p>
    <w:tbl>
      <w:tblPr>
        <w:tblStyle w:val="56"/>
        <w:tblpPr w:leftFromText="180" w:rightFromText="180" w:vertAnchor="text" w:horzAnchor="page" w:tblpX="988" w:tblpY="314"/>
        <w:tblOverlap w:val="never"/>
        <w:tblW w:w="9598" w:type="dxa"/>
        <w:tblInd w:w="0" w:type="dxa"/>
        <w:shd w:val="clear" w:color="auto" w:fill="auto"/>
        <w:tblLayout w:type="fixed"/>
        <w:tblCellMar>
          <w:top w:w="0" w:type="dxa"/>
          <w:left w:w="0" w:type="dxa"/>
          <w:bottom w:w="0" w:type="dxa"/>
          <w:right w:w="0" w:type="dxa"/>
        </w:tblCellMar>
      </w:tblPr>
      <w:tblGrid>
        <w:gridCol w:w="1012"/>
        <w:gridCol w:w="4479"/>
        <w:gridCol w:w="920"/>
        <w:gridCol w:w="1370"/>
        <w:gridCol w:w="1817"/>
      </w:tblGrid>
      <w:tr>
        <w:tblPrEx>
          <w:shd w:val="clear" w:color="auto" w:fill="auto"/>
          <w:tblCellMar>
            <w:top w:w="0" w:type="dxa"/>
            <w:left w:w="0" w:type="dxa"/>
            <w:bottom w:w="0" w:type="dxa"/>
            <w:right w:w="0" w:type="dxa"/>
          </w:tblCellMar>
        </w:tblPrEx>
        <w:trPr>
          <w:trHeight w:val="1064"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工作项目 /内容</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数量（项）</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cs="宋体"/>
                <w:b/>
                <w:i w:val="0"/>
                <w:color w:val="000000"/>
                <w:kern w:val="0"/>
                <w:sz w:val="24"/>
                <w:szCs w:val="24"/>
                <w:u w:val="none"/>
                <w:lang w:val="en-US" w:eastAsia="zh-CN" w:bidi="ar"/>
              </w:rPr>
              <w:t>综合</w:t>
            </w:r>
            <w:r>
              <w:rPr>
                <w:rFonts w:hint="eastAsia" w:ascii="宋体" w:hAnsi="宋体" w:eastAsia="宋体" w:cs="宋体"/>
                <w:b/>
                <w:i w:val="0"/>
                <w:color w:val="000000"/>
                <w:kern w:val="0"/>
                <w:sz w:val="24"/>
                <w:szCs w:val="24"/>
                <w:u w:val="none"/>
                <w:lang w:val="en-US" w:eastAsia="zh-CN" w:bidi="ar"/>
              </w:rPr>
              <w:t>单价</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（单位：元）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小计</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（单位：元）</w:t>
            </w:r>
          </w:p>
        </w:tc>
      </w:tr>
      <w:tr>
        <w:tblPrEx>
          <w:tblCellMar>
            <w:top w:w="0" w:type="dxa"/>
            <w:left w:w="0" w:type="dxa"/>
            <w:bottom w:w="0" w:type="dxa"/>
            <w:right w:w="0" w:type="dxa"/>
          </w:tblCellMar>
        </w:tblPrEx>
        <w:trPr>
          <w:trHeight w:val="1338"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hint="default" w:ascii="宋体" w:hAnsi="宋体" w:eastAsia="宋体" w:cs="宋体"/>
                <w:i w:val="0"/>
                <w:color w:val="000000"/>
                <w:sz w:val="24"/>
                <w:szCs w:val="24"/>
                <w:u w:val="none"/>
                <w:lang w:val="en-US" w:eastAsia="zh-CN"/>
              </w:rPr>
            </w:pPr>
            <w:r>
              <w:rPr>
                <w:rFonts w:hint="eastAsia"/>
                <w:sz w:val="24"/>
                <w:szCs w:val="24"/>
                <w:lang w:eastAsia="zh-CN"/>
              </w:rPr>
              <w:t>百大</w:t>
            </w:r>
            <w:r>
              <w:rPr>
                <w:rFonts w:hint="eastAsia"/>
                <w:sz w:val="24"/>
                <w:szCs w:val="24"/>
              </w:rPr>
              <w:t>集团在全省7个地市</w:t>
            </w:r>
            <w:r>
              <w:rPr>
                <w:rFonts w:hint="eastAsia"/>
                <w:sz w:val="24"/>
                <w:szCs w:val="24"/>
                <w:lang w:val="en-US" w:eastAsia="zh-CN"/>
              </w:rPr>
              <w:t>29</w:t>
            </w:r>
            <w:r>
              <w:rPr>
                <w:rFonts w:hint="eastAsia"/>
                <w:sz w:val="24"/>
                <w:szCs w:val="24"/>
              </w:rPr>
              <w:t>个二级单位</w:t>
            </w:r>
            <w:r>
              <w:rPr>
                <w:rFonts w:hint="eastAsia"/>
                <w:sz w:val="24"/>
                <w:szCs w:val="24"/>
                <w:lang w:val="en-US" w:eastAsia="zh-CN"/>
              </w:rPr>
              <w:t>2024-2025年度</w:t>
            </w:r>
            <w:r>
              <w:rPr>
                <w:rFonts w:hint="eastAsia"/>
                <w:sz w:val="24"/>
                <w:szCs w:val="24"/>
                <w:lang w:eastAsia="zh-CN"/>
              </w:rPr>
              <w:t>开展</w:t>
            </w:r>
            <w:r>
              <w:rPr>
                <w:rFonts w:hint="eastAsia"/>
                <w:sz w:val="24"/>
                <w:szCs w:val="24"/>
                <w:lang w:val="en-US" w:eastAsia="zh-CN"/>
              </w:rPr>
              <w:t>2轮次消防</w:t>
            </w:r>
            <w:r>
              <w:rPr>
                <w:rFonts w:hint="eastAsia"/>
                <w:sz w:val="24"/>
                <w:szCs w:val="24"/>
              </w:rPr>
              <w:t>安全</w:t>
            </w:r>
            <w:r>
              <w:rPr>
                <w:rFonts w:hint="eastAsia"/>
                <w:sz w:val="24"/>
                <w:szCs w:val="24"/>
                <w:lang w:eastAsia="zh-CN"/>
              </w:rPr>
              <w:t>生产全覆盖</w:t>
            </w:r>
            <w:r>
              <w:rPr>
                <w:rFonts w:hint="eastAsia"/>
                <w:sz w:val="24"/>
                <w:szCs w:val="24"/>
              </w:rPr>
              <w:t>监督检查</w:t>
            </w:r>
            <w:r>
              <w:rPr>
                <w:rFonts w:hint="eastAsia"/>
                <w:sz w:val="24"/>
                <w:szCs w:val="24"/>
                <w:lang w:eastAsia="zh-CN"/>
              </w:rPr>
              <w:t>；检查后每个二级单位形成一份</w:t>
            </w:r>
            <w:r>
              <w:rPr>
                <w:rFonts w:hint="eastAsia"/>
                <w:sz w:val="24"/>
                <w:szCs w:val="24"/>
                <w:lang w:val="en-US" w:eastAsia="zh-CN"/>
              </w:rPr>
              <w:t>消防</w:t>
            </w:r>
            <w:r>
              <w:rPr>
                <w:rFonts w:hint="eastAsia"/>
                <w:sz w:val="24"/>
                <w:szCs w:val="24"/>
                <w:lang w:eastAsia="zh-CN"/>
              </w:rPr>
              <w:t>监督检查报告。</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6"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hint="default" w:ascii="宋体" w:hAnsi="宋体" w:eastAsia="宋体" w:cs="宋体"/>
                <w:i w:val="0"/>
                <w:color w:val="000000"/>
                <w:sz w:val="24"/>
                <w:szCs w:val="24"/>
                <w:u w:val="none"/>
                <w:lang w:val="en-US" w:eastAsia="zh-CN"/>
              </w:rPr>
            </w:pPr>
            <w:r>
              <w:rPr>
                <w:rFonts w:hint="eastAsia"/>
                <w:sz w:val="24"/>
                <w:szCs w:val="24"/>
              </w:rPr>
              <w:t>通过检查，在12月底前，形成集团公司</w:t>
            </w:r>
            <w:r>
              <w:rPr>
                <w:rFonts w:hint="eastAsia"/>
                <w:sz w:val="24"/>
                <w:szCs w:val="24"/>
                <w:lang w:val="en-US" w:eastAsia="zh-CN"/>
              </w:rPr>
              <w:t>消防</w:t>
            </w:r>
            <w:r>
              <w:rPr>
                <w:rFonts w:hint="eastAsia"/>
                <w:sz w:val="24"/>
                <w:szCs w:val="24"/>
              </w:rPr>
              <w:t>安全生产管理年度诊断报告，查找不足，分析原因，提出改进措施。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hint="eastAsia" w:ascii="宋体" w:hAnsi="宋体" w:eastAsia="宋体" w:cs="宋体"/>
                <w:i w:val="0"/>
                <w:color w:val="000000"/>
                <w:sz w:val="24"/>
                <w:szCs w:val="24"/>
                <w:u w:val="none"/>
                <w:lang w:eastAsia="zh-CN"/>
              </w:rPr>
            </w:pPr>
            <w:r>
              <w:rPr>
                <w:rFonts w:hint="eastAsia"/>
                <w:sz w:val="24"/>
                <w:szCs w:val="24"/>
              </w:rPr>
              <w:t>其他集团公司临时性</w:t>
            </w:r>
            <w:r>
              <w:rPr>
                <w:rFonts w:hint="eastAsia"/>
                <w:sz w:val="24"/>
                <w:szCs w:val="24"/>
                <w:lang w:val="en-US" w:eastAsia="zh-CN"/>
              </w:rPr>
              <w:t>消防</w:t>
            </w:r>
            <w:r>
              <w:rPr>
                <w:rFonts w:hint="eastAsia"/>
                <w:sz w:val="24"/>
                <w:szCs w:val="24"/>
              </w:rPr>
              <w:t>安全检查，每次安排一名消防安全专家</w:t>
            </w:r>
            <w:r>
              <w:rPr>
                <w:rFonts w:hint="eastAsia"/>
                <w:color w:val="000000" w:themeColor="text1"/>
                <w:sz w:val="24"/>
                <w:szCs w:val="24"/>
                <w14:textFill>
                  <w14:solidFill>
                    <w14:schemeClr w14:val="tx1"/>
                  </w14:solidFill>
                </w14:textFill>
              </w:rPr>
              <w:t>陪同，</w:t>
            </w:r>
            <w:r>
              <w:rPr>
                <w:rFonts w:hint="eastAsia"/>
                <w:color w:val="000000" w:themeColor="text1"/>
                <w:sz w:val="24"/>
                <w:szCs w:val="24"/>
                <w:lang w:eastAsia="zh-CN"/>
                <w14:textFill>
                  <w14:solidFill>
                    <w14:schemeClr w14:val="tx1"/>
                  </w14:solidFill>
                </w14:textFill>
              </w:rPr>
              <w:t>（每年度</w:t>
            </w:r>
            <w:r>
              <w:rPr>
                <w:rFonts w:hint="eastAsia"/>
                <w:color w:val="000000" w:themeColor="text1"/>
                <w:sz w:val="24"/>
                <w:szCs w:val="24"/>
                <w:lang w:val="en-US" w:eastAsia="zh-CN"/>
                <w14:textFill>
                  <w14:solidFill>
                    <w14:schemeClr w14:val="tx1"/>
                  </w14:solidFill>
                </w14:textFill>
              </w:rPr>
              <w:t>10次）</w:t>
            </w:r>
            <w:r>
              <w:rPr>
                <w:rFonts w:hint="eastAsia"/>
                <w:color w:val="000000" w:themeColor="text1"/>
                <w:sz w:val="24"/>
                <w:szCs w:val="24"/>
                <w14:textFill>
                  <w14:solidFill>
                    <w14:schemeClr w14:val="tx1"/>
                  </w14:solidFill>
                </w14:textFill>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38"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hint="eastAsia" w:ascii="宋体" w:hAnsi="宋体" w:cs="宋体" w:eastAsiaTheme="minorEastAsia"/>
                <w:i w:val="0"/>
                <w:color w:val="000000"/>
                <w:sz w:val="24"/>
                <w:szCs w:val="24"/>
                <w:u w:val="none"/>
                <w:lang w:val="en-US" w:eastAsia="zh-CN"/>
              </w:rPr>
            </w:pPr>
            <w:r>
              <w:rPr>
                <w:rFonts w:hint="eastAsia"/>
                <w:sz w:val="24"/>
                <w:szCs w:val="24"/>
                <w:lang w:eastAsia="zh-CN"/>
              </w:rPr>
              <w:t>合同</w:t>
            </w:r>
            <w:r>
              <w:rPr>
                <w:rFonts w:hint="eastAsia"/>
                <w:color w:val="000000" w:themeColor="text1"/>
                <w:sz w:val="24"/>
                <w:szCs w:val="24"/>
                <w:lang w:eastAsia="zh-CN"/>
                <w14:textFill>
                  <w14:solidFill>
                    <w14:schemeClr w14:val="tx1"/>
                  </w14:solidFill>
                </w14:textFill>
              </w:rPr>
              <w:t>期</w:t>
            </w:r>
            <w:r>
              <w:rPr>
                <w:rFonts w:hint="eastAsia"/>
                <w:color w:val="000000" w:themeColor="text1"/>
                <w:sz w:val="24"/>
                <w:szCs w:val="24"/>
                <w14:textFill>
                  <w14:solidFill>
                    <w14:schemeClr w14:val="tx1"/>
                  </w14:solidFill>
                </w14:textFill>
              </w:rPr>
              <w:t>内开展</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次</w:t>
            </w:r>
            <w:r>
              <w:rPr>
                <w:rFonts w:hint="eastAsia"/>
                <w:color w:val="000000" w:themeColor="text1"/>
                <w:sz w:val="24"/>
                <w:szCs w:val="24"/>
                <w:lang w:val="en-US" w:eastAsia="zh-CN"/>
                <w14:textFill>
                  <w14:solidFill>
                    <w14:schemeClr w14:val="tx1"/>
                  </w14:solidFill>
                </w14:textFill>
              </w:rPr>
              <w:t>消防</w:t>
            </w:r>
            <w:r>
              <w:rPr>
                <w:rFonts w:hint="eastAsia"/>
                <w:color w:val="000000" w:themeColor="text1"/>
                <w:sz w:val="24"/>
                <w:szCs w:val="24"/>
                <w14:textFill>
                  <w14:solidFill>
                    <w14:schemeClr w14:val="tx1"/>
                  </w14:solidFill>
                </w14:textFill>
              </w:rPr>
              <w:t>安全生产培训，</w:t>
            </w:r>
            <w:r>
              <w:rPr>
                <w:rFonts w:hint="eastAsia"/>
                <w:sz w:val="24"/>
                <w:szCs w:val="24"/>
              </w:rPr>
              <w:t>每次安排一名安全专家授课，授课时间3小时左右</w:t>
            </w:r>
            <w:r>
              <w:rPr>
                <w:rFonts w:hint="eastAsia"/>
                <w:sz w:val="24"/>
                <w:szCs w:val="24"/>
                <w:lang w:eastAsia="zh-CN"/>
              </w:rPr>
              <w:t>，</w:t>
            </w:r>
            <w:r>
              <w:rPr>
                <w:rFonts w:hint="eastAsia"/>
                <w:sz w:val="24"/>
                <w:szCs w:val="24"/>
                <w:lang w:val="en-US" w:eastAsia="zh-CN"/>
              </w:rPr>
              <w:t>消防</w:t>
            </w:r>
            <w:r>
              <w:rPr>
                <w:rFonts w:hint="eastAsia" w:cs="宋体" w:asciiTheme="majorEastAsia" w:hAnsiTheme="majorEastAsia" w:eastAsiaTheme="majorEastAsia"/>
                <w:b w:val="0"/>
                <w:bCs/>
                <w:sz w:val="24"/>
                <w:lang w:val="en-US" w:eastAsia="zh-CN"/>
              </w:rPr>
              <w:t>安全培训根据需集团要求，结合</w:t>
            </w:r>
            <w:r>
              <w:rPr>
                <w:rFonts w:hint="eastAsia" w:asciiTheme="majorEastAsia" w:hAnsiTheme="majorEastAsia" w:eastAsiaTheme="majorEastAsia" w:cstheme="majorEastAsia"/>
                <w:b w:val="0"/>
                <w:bCs w:val="0"/>
                <w:color w:val="000000"/>
                <w:sz w:val="24"/>
                <w:szCs w:val="24"/>
                <w:lang w:val="en-US" w:eastAsia="zh-CN"/>
              </w:rPr>
              <w:t>消防逃生屋、消防宣传车等实操活动或前往消防救援站参观学习</w:t>
            </w:r>
            <w:r>
              <w:rPr>
                <w:rFonts w:hint="eastAsia" w:cs="宋体" w:asciiTheme="majorEastAsia" w:hAnsiTheme="majorEastAsia" w:eastAsiaTheme="majorEastAsia"/>
                <w:b w:val="0"/>
                <w:bCs/>
                <w:sz w:val="24"/>
              </w:rPr>
              <w:t>等</w:t>
            </w:r>
            <w:r>
              <w:rPr>
                <w:rFonts w:hint="eastAsia" w:cs="宋体" w:asciiTheme="majorEastAsia" w:hAnsiTheme="majorEastAsia" w:eastAsiaTheme="majorEastAsia"/>
                <w:b w:val="0"/>
                <w:bCs/>
                <w:sz w:val="24"/>
                <w:lang w:val="en-US" w:eastAsia="zh-CN"/>
              </w:rPr>
              <w:t>一并开展</w:t>
            </w:r>
            <w:r>
              <w:rPr>
                <w:rFonts w:hint="eastAsia"/>
                <w:sz w:val="24"/>
                <w:szCs w:val="24"/>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38"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合计（人民币）：</w:t>
            </w:r>
            <w:r>
              <w:rPr>
                <w:rFonts w:hint="eastAsia" w:cs="宋体"/>
                <w:i w:val="0"/>
                <w:color w:val="000000"/>
                <w:kern w:val="0"/>
                <w:sz w:val="28"/>
                <w:szCs w:val="28"/>
                <w:u w:val="single"/>
                <w:lang w:val="en-US" w:eastAsia="zh-CN" w:bidi="ar"/>
              </w:rPr>
              <w:t xml:space="preserve">    </w:t>
            </w:r>
            <w:r>
              <w:rPr>
                <w:rFonts w:hint="eastAsia" w:ascii="宋体" w:hAnsi="宋体" w:eastAsia="宋体" w:cs="宋体"/>
                <w:i w:val="0"/>
                <w:color w:val="000000"/>
                <w:kern w:val="0"/>
                <w:sz w:val="28"/>
                <w:szCs w:val="28"/>
                <w:u w:val="none"/>
                <w:lang w:val="en-US" w:eastAsia="zh-CN" w:bidi="ar"/>
              </w:rPr>
              <w:t>元，</w:t>
            </w:r>
            <w:r>
              <w:rPr>
                <w:rFonts w:hint="eastAsia"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t>大写：</w:t>
            </w:r>
            <w:r>
              <w:rPr>
                <w:rFonts w:hint="eastAsia" w:cs="宋体"/>
                <w:i w:val="0"/>
                <w:color w:val="000000"/>
                <w:kern w:val="0"/>
                <w:sz w:val="28"/>
                <w:szCs w:val="28"/>
                <w:u w:val="single"/>
                <w:lang w:val="en-US" w:eastAsia="zh-CN" w:bidi="ar"/>
              </w:rPr>
              <w:t xml:space="preserve">   </w:t>
            </w:r>
            <w:r>
              <w:rPr>
                <w:rFonts w:hint="eastAsia" w:ascii="宋体" w:hAnsi="宋体" w:eastAsia="宋体" w:cs="宋体"/>
                <w:i w:val="0"/>
                <w:color w:val="000000"/>
                <w:kern w:val="0"/>
                <w:sz w:val="28"/>
                <w:szCs w:val="28"/>
                <w:u w:val="none"/>
                <w:lang w:val="en-US" w:eastAsia="zh-CN" w:bidi="ar"/>
              </w:rPr>
              <w:t>人民币</w:t>
            </w:r>
          </w:p>
        </w:tc>
      </w:tr>
      <w:tr>
        <w:tblPrEx>
          <w:tblCellMar>
            <w:top w:w="0" w:type="dxa"/>
            <w:left w:w="0" w:type="dxa"/>
            <w:bottom w:w="0" w:type="dxa"/>
            <w:right w:w="0" w:type="dxa"/>
          </w:tblCellMar>
        </w:tblPrEx>
        <w:trPr>
          <w:trHeight w:val="1369"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报价不包含合肥市外的差旅、食宿费</w:t>
            </w:r>
            <w:r>
              <w:rPr>
                <w:rFonts w:hint="eastAsia" w:ascii="宋体" w:hAnsi="宋体" w:eastAsia="宋体" w:cs="宋体"/>
                <w:i w:val="0"/>
                <w:color w:val="000000"/>
                <w:kern w:val="0"/>
                <w:sz w:val="28"/>
                <w:szCs w:val="28"/>
                <w:u w:val="none"/>
                <w:lang w:val="en-US" w:eastAsia="zh-CN" w:bidi="ar"/>
              </w:rPr>
              <w:t>，报价含增值税专用发票税费。</w:t>
            </w:r>
          </w:p>
        </w:tc>
      </w:tr>
    </w:tbl>
    <w:p>
      <w:pPr>
        <w:spacing w:line="360" w:lineRule="auto"/>
        <w:rPr>
          <w:rFonts w:hint="eastAsia" w:cs="宋体" w:asciiTheme="majorEastAsia" w:hAnsiTheme="majorEastAsia" w:eastAsiaTheme="majorEastAsia"/>
          <w:b/>
          <w:sz w:val="24"/>
          <w:lang w:eastAsia="zh-CN"/>
        </w:rPr>
      </w:pPr>
    </w:p>
    <w:p>
      <w:pPr>
        <w:pStyle w:val="55"/>
        <w:rPr>
          <w:rFonts w:hint="eastAsia" w:cs="宋体" w:asciiTheme="majorEastAsia" w:hAnsiTheme="majorEastAsia" w:eastAsiaTheme="majorEastAsia"/>
          <w:b/>
          <w:sz w:val="24"/>
          <w:lang w:eastAsia="zh-CN"/>
        </w:rPr>
      </w:pPr>
    </w:p>
    <w:p>
      <w:pPr>
        <w:rPr>
          <w:rFonts w:hint="eastAsia" w:cs="宋体" w:asciiTheme="majorEastAsia" w:hAnsiTheme="majorEastAsia" w:eastAsiaTheme="majorEastAsia"/>
          <w:b/>
          <w:sz w:val="24"/>
          <w:lang w:eastAsia="zh-CN"/>
        </w:rPr>
      </w:pPr>
    </w:p>
    <w:p>
      <w:pPr>
        <w:pStyle w:val="55"/>
        <w:rPr>
          <w:rFonts w:hint="eastAsia"/>
          <w:lang w:eastAsia="zh-CN"/>
        </w:rPr>
      </w:pPr>
    </w:p>
    <w:p>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cs="宋体" w:asciiTheme="minorEastAsia" w:hAnsiTheme="minorEastAsia" w:eastAsiaTheme="minorEastAsia"/>
          <w:b/>
          <w:bCs/>
          <w:kern w:val="2"/>
          <w:sz w:val="24"/>
          <w:szCs w:val="24"/>
        </w:rPr>
        <w:br w:type="page"/>
      </w:r>
    </w:p>
    <w:p>
      <w:pPr>
        <w:rPr>
          <w:rFonts w:hint="eastAsia" w:ascii="宋体" w:hAnsi="宋体" w:eastAsia="宋体"/>
          <w:b/>
          <w:sz w:val="24"/>
          <w:szCs w:val="28"/>
          <w:highlight w:val="none"/>
        </w:rPr>
      </w:pPr>
    </w:p>
    <w:p>
      <w:pPr>
        <w:spacing w:line="360" w:lineRule="auto"/>
        <w:jc w:val="center"/>
        <w:outlineLvl w:val="1"/>
        <w:rPr>
          <w:rFonts w:asciiTheme="minorEastAsia" w:hAnsiTheme="minorEastAsia" w:eastAsiaTheme="minorEastAsia"/>
          <w:b/>
          <w:color w:val="auto"/>
          <w:sz w:val="24"/>
        </w:rPr>
      </w:pPr>
      <w:bookmarkStart w:id="18" w:name="_Toc520983588"/>
      <w:r>
        <w:rPr>
          <w:rFonts w:hint="eastAsia" w:asciiTheme="minorEastAsia" w:hAnsiTheme="minorEastAsia" w:eastAsiaTheme="minorEastAsia"/>
          <w:b/>
          <w:color w:val="auto"/>
          <w:sz w:val="24"/>
          <w:lang w:val="en-US" w:eastAsia="zh-CN"/>
        </w:rPr>
        <w:t>第_____轮</w:t>
      </w:r>
      <w:r>
        <w:rPr>
          <w:rFonts w:hint="eastAsia" w:asciiTheme="minorEastAsia" w:hAnsiTheme="minorEastAsia" w:eastAsiaTheme="minorEastAsia"/>
          <w:b/>
          <w:color w:val="auto"/>
          <w:sz w:val="24"/>
          <w:lang w:eastAsia="zh-CN"/>
        </w:rPr>
        <w:t>报价</w:t>
      </w:r>
      <w:bookmarkEnd w:id="18"/>
    </w:p>
    <w:p>
      <w:pPr>
        <w:snapToGrid w:val="0"/>
        <w:spacing w:line="360" w:lineRule="auto"/>
        <w:jc w:val="left"/>
        <w:rPr>
          <w:rFonts w:hint="eastAsia" w:cs="宋体" w:asciiTheme="minorEastAsia" w:hAnsiTheme="minorEastAsia" w:eastAsiaTheme="minorEastAsia"/>
          <w:b/>
          <w:kern w:val="2"/>
          <w:sz w:val="24"/>
          <w:szCs w:val="24"/>
          <w:lang w:eastAsia="zh-CN"/>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lang w:eastAsia="zh-CN"/>
        </w:rPr>
        <w:t>合肥百大集团2024-2025年消防安全第三方技术咨询服务项目</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2023BTFWN03018</w:t>
      </w:r>
      <w:r>
        <w:rPr>
          <w:rFonts w:hint="eastAsia" w:cs="宋体" w:asciiTheme="minorEastAsia" w:hAnsiTheme="minorEastAsia"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lang w:eastAsia="zh-CN"/>
              </w:rPr>
              <w:t>投标人</w:t>
            </w:r>
            <w:r>
              <w:rPr>
                <w:rFonts w:hint="eastAsia" w:cs="宋体" w:asciiTheme="minorEastAsia" w:hAnsiTheme="minorEastAsia" w:eastAsiaTheme="minorEastAsia"/>
                <w:b/>
                <w:kern w:val="2"/>
                <w:sz w:val="24"/>
                <w:szCs w:val="24"/>
              </w:rPr>
              <w:t>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hint="eastAsia" w:cs="宋体" w:asciiTheme="minorEastAsia" w:hAnsiTheme="minorEastAsia" w:eastAsiaTheme="minorEastAsia"/>
                <w:b/>
                <w:kern w:val="2"/>
                <w:sz w:val="24"/>
                <w:szCs w:val="24"/>
                <w:lang w:eastAsia="zh-CN"/>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hint="eastAsia" w:eastAsia="宋体" w:cs="@仿宋_GB2312"/>
                <w:b/>
                <w:kern w:val="2"/>
                <w:sz w:val="24"/>
                <w:lang w:eastAsia="zh-CN"/>
              </w:rPr>
            </w:pPr>
            <w:r>
              <w:rPr>
                <w:rFonts w:hint="eastAsia" w:cs="@仿宋_GB2312"/>
                <w:b/>
                <w:bCs/>
                <w:kern w:val="2"/>
                <w:sz w:val="24"/>
                <w:szCs w:val="28"/>
                <w:lang w:eastAsia="zh-CN"/>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sz w:val="24"/>
                <w:lang w:eastAsia="zh-CN"/>
              </w:rPr>
              <w:t>￥</w:t>
            </w:r>
            <w:r>
              <w:rPr>
                <w:rFonts w:hint="eastAsia" w:ascii="宋体" w:hAnsi="宋体" w:eastAsia="宋体"/>
                <w:sz w:val="24"/>
                <w:u w:val="single"/>
                <w:lang w:val="en-US" w:eastAsia="zh-CN"/>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lang w:val="en-US" w:eastAsia="zh-CN"/>
              </w:rPr>
              <w:t xml:space="preserve">          </w:t>
            </w:r>
            <w:r>
              <w:rPr>
                <w:rFonts w:hint="eastAsia" w:ascii="宋体" w:hAnsi="宋体" w:eastAsia="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490" w:type="pct"/>
            <w:vAlign w:val="center"/>
          </w:tcPr>
          <w:p>
            <w:pPr>
              <w:snapToGrid w:val="0"/>
              <w:rPr>
                <w:rFonts w:hint="eastAsia" w:cs="宋体" w:asciiTheme="minorEastAsia" w:hAnsiTheme="minorEastAsia" w:eastAsiaTheme="minorEastAsia"/>
                <w:b/>
                <w:strike/>
                <w:dstrike w:val="0"/>
                <w:kern w:val="2"/>
                <w:sz w:val="24"/>
                <w:szCs w:val="24"/>
                <w:highlight w:val="yellow"/>
                <w:lang w:val="en-US" w:eastAsia="zh-CN" w:bidi="ar-SA"/>
              </w:rPr>
            </w:pPr>
            <w:r>
              <w:rPr>
                <w:rFonts w:hint="eastAsia" w:cs="宋体" w:asciiTheme="minorEastAsia" w:hAnsiTheme="minorEastAsia" w:eastAsiaTheme="minorEastAsia"/>
                <w:b w:val="0"/>
                <w:bCs/>
                <w:strike w:val="0"/>
                <w:dstrike w:val="0"/>
                <w:kern w:val="2"/>
                <w:sz w:val="24"/>
                <w:szCs w:val="24"/>
                <w:highlight w:val="none"/>
                <w:shd w:val="clear" w:color="auto" w:fill="auto"/>
                <w:lang w:eastAsia="zh-CN"/>
              </w:rPr>
              <w:t>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hint="eastAsia" w:cs="宋体" w:asciiTheme="minorEastAsia" w:hAnsiTheme="minorEastAsia" w:eastAsiaTheme="minorEastAsia"/>
                <w:b/>
                <w:kern w:val="2"/>
                <w:sz w:val="24"/>
                <w:szCs w:val="24"/>
                <w:lang w:val="en-US" w:eastAsia="zh-CN"/>
              </w:rPr>
            </w:pPr>
            <w:r>
              <w:rPr>
                <w:rFonts w:hint="eastAsia" w:cs="宋体" w:asciiTheme="minorEastAsia" w:hAnsiTheme="minorEastAsia" w:eastAsiaTheme="minorEastAsia"/>
                <w:b/>
                <w:i/>
                <w:kern w:val="2"/>
                <w:sz w:val="24"/>
                <w:szCs w:val="24"/>
              </w:rPr>
              <w:t>（此处可补充</w:t>
            </w:r>
            <w:r>
              <w:rPr>
                <w:rFonts w:hint="eastAsia" w:cs="宋体" w:asciiTheme="minorEastAsia" w:hAnsiTheme="minorEastAsia" w:eastAsiaTheme="minorEastAsia"/>
                <w:b/>
                <w:i/>
                <w:kern w:val="2"/>
                <w:sz w:val="24"/>
                <w:szCs w:val="24"/>
                <w:lang w:eastAsia="zh-CN"/>
              </w:rPr>
              <w:t>评审小组</w:t>
            </w:r>
            <w:r>
              <w:rPr>
                <w:rFonts w:hint="eastAsia" w:cs="宋体" w:asciiTheme="minorEastAsia" w:hAnsiTheme="minorEastAsia" w:eastAsiaTheme="minorEastAsia"/>
                <w:b/>
                <w:i/>
                <w:kern w:val="2"/>
                <w:sz w:val="24"/>
                <w:szCs w:val="24"/>
              </w:rPr>
              <w:t>根据与</w:t>
            </w:r>
            <w:r>
              <w:rPr>
                <w:rFonts w:hint="eastAsia" w:cs="宋体" w:asciiTheme="minorEastAsia" w:hAnsiTheme="minorEastAsia" w:eastAsiaTheme="minorEastAsia"/>
                <w:b/>
                <w:i/>
                <w:kern w:val="2"/>
                <w:sz w:val="24"/>
                <w:szCs w:val="24"/>
                <w:lang w:eastAsia="zh-CN"/>
              </w:rPr>
              <w:t>投标人</w:t>
            </w:r>
            <w:r>
              <w:rPr>
                <w:rFonts w:hint="eastAsia" w:cs="宋体" w:asciiTheme="minorEastAsia" w:hAnsiTheme="minorEastAsia" w:eastAsiaTheme="minorEastAsia"/>
                <w:b/>
                <w:i/>
                <w:kern w:val="2"/>
                <w:sz w:val="24"/>
                <w:szCs w:val="24"/>
              </w:rPr>
              <w:t>磋商情况变动的磋商文件的内容，包括</w:t>
            </w:r>
            <w:r>
              <w:rPr>
                <w:rFonts w:hint="eastAsia" w:cs="宋体" w:asciiTheme="minorEastAsia" w:hAnsiTheme="minorEastAsia" w:eastAsiaTheme="minorEastAsia"/>
                <w:b/>
                <w:i/>
                <w:kern w:val="2"/>
                <w:sz w:val="24"/>
                <w:szCs w:val="24"/>
                <w:lang w:eastAsia="zh-CN"/>
              </w:rPr>
              <w:t>招标需求</w:t>
            </w:r>
            <w:r>
              <w:rPr>
                <w:rFonts w:hint="eastAsia" w:cs="宋体" w:asciiTheme="minorEastAsia" w:hAnsiTheme="minorEastAsia" w:eastAsiaTheme="minorEastAsia"/>
                <w:b/>
                <w:i/>
                <w:kern w:val="2"/>
                <w:sz w:val="24"/>
                <w:szCs w:val="24"/>
              </w:rPr>
              <w:t>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lang w:eastAsia="zh-CN"/>
              </w:rPr>
              <w:t>评审小组</w:t>
            </w:r>
            <w:r>
              <w:rPr>
                <w:rFonts w:hint="eastAsia" w:cs="宋体" w:asciiTheme="minorEastAsia" w:hAnsiTheme="minorEastAsia" w:eastAsiaTheme="minorEastAsia"/>
                <w:b/>
                <w:kern w:val="2"/>
                <w:sz w:val="24"/>
                <w:szCs w:val="24"/>
              </w:rPr>
              <w:t>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cs="@仿宋_GB2312"/>
          <w:kern w:val="2"/>
          <w:sz w:val="24"/>
          <w:szCs w:val="24"/>
          <w:u w:val="single"/>
        </w:rPr>
      </w:pPr>
      <w:r>
        <w:rPr>
          <w:rFonts w:hint="eastAsia" w:cs="@仿宋_GB2312"/>
          <w:kern w:val="2"/>
          <w:sz w:val="24"/>
          <w:szCs w:val="24"/>
          <w:lang w:eastAsia="zh-CN"/>
        </w:rPr>
        <w:t>投标人</w:t>
      </w:r>
      <w:r>
        <w:rPr>
          <w:rFonts w:hint="eastAsia" w:cs="@仿宋_GB2312"/>
          <w:kern w:val="2"/>
          <w:sz w:val="24"/>
          <w:szCs w:val="24"/>
        </w:rPr>
        <w:t>电子签章</w:t>
      </w:r>
      <w:r>
        <w:rPr>
          <w:rFonts w:hint="eastAsia" w:cs="@仿宋_GB2312"/>
          <w:kern w:val="2"/>
          <w:sz w:val="24"/>
          <w:szCs w:val="24"/>
          <w:lang w:val="en-US" w:eastAsia="zh-CN"/>
        </w:rPr>
        <w:t>或公章</w:t>
      </w:r>
      <w:r>
        <w:rPr>
          <w:rFonts w:hint="eastAsia" w:cs="@仿宋_GB2312"/>
          <w:kern w:val="2"/>
          <w:sz w:val="24"/>
          <w:szCs w:val="24"/>
        </w:rPr>
        <w:t>：</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pStyle w:val="16"/>
        <w:rPr>
          <w:rFonts w:cs="宋体" w:asciiTheme="majorEastAsia" w:hAnsiTheme="majorEastAsia" w:eastAsiaTheme="majorEastAsia"/>
          <w:sz w:val="24"/>
        </w:rPr>
      </w:pPr>
    </w:p>
    <w:p>
      <w:pPr>
        <w:spacing w:line="360" w:lineRule="auto"/>
        <w:jc w:val="left"/>
        <w:rPr>
          <w:rFonts w:hint="eastAsia" w:cs="@仿宋_GB2312"/>
          <w:b/>
          <w:bCs/>
          <w:kern w:val="2"/>
          <w:sz w:val="24"/>
        </w:rPr>
      </w:pPr>
      <w:r>
        <w:rPr>
          <w:rFonts w:hint="eastAsia" w:cs="宋体" w:asciiTheme="minorEastAsia" w:hAnsiTheme="minorEastAsia" w:eastAsiaTheme="minorEastAsia"/>
          <w:b/>
          <w:bCs/>
          <w:kern w:val="2"/>
          <w:sz w:val="24"/>
          <w:szCs w:val="24"/>
        </w:rPr>
        <w:t>注：</w:t>
      </w:r>
      <w:r>
        <w:rPr>
          <w:rFonts w:hint="eastAsia" w:cs="宋体" w:asciiTheme="minorEastAsia" w:hAnsiTheme="minorEastAsia" w:eastAsiaTheme="minorEastAsia"/>
          <w:b/>
          <w:bCs/>
          <w:kern w:val="2"/>
          <w:sz w:val="24"/>
          <w:szCs w:val="24"/>
          <w:lang w:val="en-US" w:eastAsia="zh-CN"/>
        </w:rPr>
        <w:t>1.</w:t>
      </w:r>
      <w:r>
        <w:rPr>
          <w:rFonts w:hint="eastAsia" w:cs="@仿宋_GB2312"/>
          <w:b/>
          <w:bCs/>
          <w:kern w:val="2"/>
          <w:sz w:val="24"/>
        </w:rPr>
        <w:t>本页报价表由</w:t>
      </w:r>
      <w:r>
        <w:rPr>
          <w:rFonts w:hint="eastAsia" w:cs="@仿宋_GB2312"/>
          <w:b/>
          <w:bCs/>
          <w:kern w:val="2"/>
          <w:sz w:val="24"/>
          <w:lang w:eastAsia="zh-CN"/>
        </w:rPr>
        <w:t>投标人</w:t>
      </w:r>
      <w:r>
        <w:rPr>
          <w:rFonts w:hint="eastAsia" w:cs="@仿宋_GB2312"/>
          <w:b/>
          <w:bCs/>
          <w:kern w:val="2"/>
          <w:sz w:val="24"/>
        </w:rPr>
        <w:t>在接到报价通知后依据磋商情况填写</w:t>
      </w:r>
      <w:r>
        <w:rPr>
          <w:rFonts w:hint="eastAsia" w:cs="@仿宋_GB2312"/>
          <w:b/>
          <w:bCs/>
          <w:kern w:val="2"/>
          <w:sz w:val="24"/>
          <w:lang w:eastAsia="zh-CN"/>
        </w:rPr>
        <w:t>，</w:t>
      </w:r>
      <w:r>
        <w:rPr>
          <w:rFonts w:hint="eastAsia" w:cs="@仿宋_GB2312"/>
          <w:b/>
          <w:bCs/>
          <w:kern w:val="2"/>
          <w:sz w:val="24"/>
        </w:rPr>
        <w:t>并在规定时间内提交。</w:t>
      </w:r>
    </w:p>
    <w:p>
      <w:pPr>
        <w:spacing w:line="360" w:lineRule="auto"/>
        <w:jc w:val="left"/>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2.</w:t>
      </w:r>
      <w:r>
        <w:rPr>
          <w:rFonts w:hint="eastAsia" w:cs="宋体" w:asciiTheme="minorEastAsia" w:hAnsiTheme="minorEastAsia" w:eastAsiaTheme="minorEastAsia"/>
          <w:b/>
          <w:bCs/>
          <w:color w:val="auto"/>
          <w:kern w:val="2"/>
          <w:sz w:val="24"/>
          <w:szCs w:val="24"/>
          <w:highlight w:val="none"/>
        </w:rPr>
        <w:t>本项目实施全流程电子化交易，进行网上</w:t>
      </w:r>
      <w:r>
        <w:rPr>
          <w:rFonts w:hint="eastAsia" w:cs="宋体" w:asciiTheme="minorEastAsia" w:hAnsiTheme="minorEastAsia" w:eastAsiaTheme="minorEastAsia"/>
          <w:b/>
          <w:bCs/>
          <w:color w:val="auto"/>
          <w:kern w:val="2"/>
          <w:sz w:val="24"/>
          <w:szCs w:val="24"/>
          <w:highlight w:val="none"/>
          <w:lang w:val="en-US" w:eastAsia="zh-CN"/>
        </w:rPr>
        <w:t>磋商</w:t>
      </w:r>
      <w:r>
        <w:rPr>
          <w:rFonts w:hint="eastAsia" w:cs="宋体" w:asciiTheme="minorEastAsia" w:hAnsiTheme="minorEastAsia" w:eastAsiaTheme="minorEastAsia"/>
          <w:b/>
          <w:bCs/>
          <w:color w:val="auto"/>
          <w:kern w:val="2"/>
          <w:sz w:val="24"/>
          <w:szCs w:val="24"/>
          <w:highlight w:val="none"/>
        </w:rPr>
        <w:t>，</w:t>
      </w:r>
      <w:r>
        <w:rPr>
          <w:rFonts w:hint="eastAsia" w:cs="宋体" w:asciiTheme="minorEastAsia" w:hAnsiTheme="minorEastAsia" w:eastAsiaTheme="minorEastAsia"/>
          <w:b/>
          <w:bCs/>
          <w:color w:val="auto"/>
          <w:kern w:val="2"/>
          <w:sz w:val="24"/>
          <w:szCs w:val="24"/>
          <w:highlight w:val="none"/>
          <w:lang w:val="en-US" w:eastAsia="zh-CN"/>
        </w:rPr>
        <w:t>磋商</w:t>
      </w:r>
      <w:r>
        <w:rPr>
          <w:rFonts w:hint="eastAsia" w:cs="宋体" w:asciiTheme="minorEastAsia" w:hAnsiTheme="minorEastAsia" w:eastAsiaTheme="minorEastAsia"/>
          <w:b/>
          <w:bCs/>
          <w:color w:val="auto"/>
          <w:kern w:val="2"/>
          <w:sz w:val="24"/>
          <w:szCs w:val="24"/>
          <w:highlight w:val="none"/>
        </w:rPr>
        <w:t>文件实施网上远程报价，投标人无需前往谈判现场。本页《第   轮报价》由投标人在网上提供，最后一次提供的报价表为最终承诺报价表。考虑谈判报价的方便，投标人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pStyle w:val="19"/>
        <w:rPr>
          <w:rFonts w:hint="eastAsia"/>
          <w:lang w:val="en-US" w:eastAsia="zh-CN"/>
        </w:rPr>
      </w:pPr>
    </w:p>
    <w:p>
      <w:pPr>
        <w:widowControl/>
        <w:jc w:val="left"/>
        <w:rPr>
          <w:bCs/>
          <w:sz w:val="24"/>
        </w:rPr>
      </w:pPr>
      <w:r>
        <w:rPr>
          <w:bCs/>
          <w:sz w:val="24"/>
        </w:rPr>
        <w:br w:type="page"/>
      </w:r>
    </w:p>
    <w:p>
      <w:pPr>
        <w:spacing w:line="360" w:lineRule="auto"/>
        <w:jc w:val="center"/>
        <w:outlineLvl w:val="1"/>
        <w:rPr>
          <w:rFonts w:asciiTheme="minorEastAsia" w:hAnsiTheme="minorEastAsia" w:eastAsiaTheme="minorEastAsia"/>
          <w:b/>
          <w:sz w:val="24"/>
        </w:rPr>
      </w:pPr>
      <w:bookmarkStart w:id="19" w:name="_Toc520983591"/>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投标</w:t>
      </w:r>
      <w:r>
        <w:rPr>
          <w:rFonts w:hint="eastAsia" w:asciiTheme="minorEastAsia" w:hAnsiTheme="minorEastAsia" w:eastAsiaTheme="minorEastAsia"/>
          <w:b/>
          <w:sz w:val="24"/>
        </w:rPr>
        <w:t>函</w:t>
      </w:r>
      <w:bookmarkEnd w:id="19"/>
    </w:p>
    <w:p>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合肥百货大楼集团股份有限公司</w:t>
      </w:r>
    </w:p>
    <w:p>
      <w:pPr>
        <w:spacing w:line="360" w:lineRule="auto"/>
        <w:ind w:firstLine="482" w:firstLineChars="200"/>
        <w:rPr>
          <w:rFonts w:cs="宋体" w:asciiTheme="minorEastAsia" w:hAnsiTheme="minorEastAsia" w:eastAsiaTheme="minorEastAsia"/>
          <w:b/>
          <w:color w:val="auto"/>
          <w:kern w:val="2"/>
          <w:sz w:val="24"/>
          <w:szCs w:val="24"/>
        </w:rPr>
      </w:pPr>
      <w:r>
        <w:rPr>
          <w:rFonts w:hint="eastAsia" w:cs="宋体" w:asciiTheme="minorEastAsia" w:hAnsiTheme="minorEastAsia" w:eastAsiaTheme="minorEastAsia"/>
          <w:b/>
          <w:color w:val="auto"/>
          <w:kern w:val="2"/>
          <w:sz w:val="24"/>
          <w:szCs w:val="24"/>
          <w:u w:val="single"/>
        </w:rPr>
        <w:t>安徽公共资源交易集团项目管理有限公司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cs="宋体" w:asciiTheme="minorEastAsia" w:hAnsiTheme="minorEastAsia" w:eastAsiaTheme="minorEastAsia"/>
          <w:kern w:val="2"/>
          <w:sz w:val="24"/>
          <w:szCs w:val="24"/>
          <w:lang w:eastAsia="zh-CN"/>
        </w:rPr>
        <w:t>磋商</w:t>
      </w:r>
      <w:r>
        <w:rPr>
          <w:rFonts w:hint="eastAsia" w:cs="宋体" w:asciiTheme="minorEastAsia" w:hAnsiTheme="minorEastAsia" w:eastAsiaTheme="minorEastAsia"/>
          <w:kern w:val="2"/>
          <w:sz w:val="24"/>
          <w:szCs w:val="24"/>
          <w:lang w:val="en-US" w:eastAsia="zh-CN"/>
        </w:rPr>
        <w:t>文件</w:t>
      </w:r>
      <w:r>
        <w:rPr>
          <w:rFonts w:hint="eastAsia" w:cs="宋体" w:asciiTheme="minorEastAsia" w:hAnsiTheme="minorEastAsia" w:eastAsiaTheme="minorEastAsia"/>
          <w:kern w:val="2"/>
          <w:sz w:val="24"/>
          <w:szCs w:val="24"/>
        </w:rPr>
        <w:t>，我方</w:t>
      </w:r>
      <w:r>
        <w:rPr>
          <w:rFonts w:hint="eastAsia" w:cs="宋体" w:asciiTheme="minorEastAsia" w:hAnsiTheme="minorEastAsia" w:eastAsiaTheme="minorEastAsia"/>
          <w:kern w:val="2"/>
          <w:sz w:val="24"/>
          <w:szCs w:val="24"/>
          <w:lang w:eastAsia="zh-CN"/>
        </w:rPr>
        <w:t>承诺</w:t>
      </w:r>
      <w:r>
        <w:rPr>
          <w:rFonts w:hint="eastAsia" w:cs="宋体" w:asciiTheme="minorEastAsia" w:hAnsiTheme="minorEastAsia" w:eastAsiaTheme="minorEastAsia"/>
          <w:kern w:val="2"/>
          <w:sz w:val="24"/>
          <w:szCs w:val="24"/>
        </w:rPr>
        <w:t>如下：</w:t>
      </w:r>
    </w:p>
    <w:p>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1.经踏勘项目现场和研究上述磋商文件的磋商须知、合同条款、</w:t>
      </w:r>
      <w:r>
        <w:rPr>
          <w:rFonts w:hint="eastAsia" w:cs="宋体" w:asciiTheme="minorEastAsia" w:hAnsiTheme="minorEastAsia" w:eastAsiaTheme="minorEastAsia"/>
          <w:kern w:val="2"/>
          <w:sz w:val="24"/>
          <w:szCs w:val="24"/>
          <w:highlight w:val="none"/>
          <w:lang w:val="en-US" w:eastAsia="zh-CN"/>
        </w:rPr>
        <w:t>招标人要求</w:t>
      </w:r>
      <w:r>
        <w:rPr>
          <w:rFonts w:hint="eastAsia" w:cs="宋体" w:asciiTheme="minorEastAsia" w:hAnsiTheme="minorEastAsia" w:eastAsiaTheme="minorEastAsia"/>
          <w:kern w:val="2"/>
          <w:sz w:val="24"/>
          <w:szCs w:val="24"/>
          <w:highlight w:val="none"/>
        </w:rPr>
        <w:t>及其他有关文件后，我方接受上述文件要求。我方</w:t>
      </w:r>
      <w:r>
        <w:rPr>
          <w:rFonts w:hint="eastAsia" w:cs="宋体" w:asciiTheme="minorEastAsia" w:hAnsiTheme="minorEastAsia" w:eastAsiaTheme="minorEastAsia"/>
          <w:bCs/>
          <w:kern w:val="2"/>
          <w:sz w:val="24"/>
          <w:szCs w:val="24"/>
          <w:highlight w:val="none"/>
        </w:rPr>
        <w:t>承诺按本磋商文件、合同条款和</w:t>
      </w:r>
      <w:r>
        <w:rPr>
          <w:rFonts w:hint="eastAsia" w:cs="宋体" w:asciiTheme="minorEastAsia" w:hAnsiTheme="minorEastAsia" w:eastAsiaTheme="minorEastAsia"/>
          <w:bCs/>
          <w:kern w:val="2"/>
          <w:sz w:val="24"/>
          <w:szCs w:val="24"/>
          <w:highlight w:val="none"/>
          <w:lang w:val="en-US" w:eastAsia="zh-CN"/>
        </w:rPr>
        <w:t>招标人要求承担上述项目的全部内容</w:t>
      </w:r>
      <w:r>
        <w:rPr>
          <w:rFonts w:hint="eastAsia" w:cs="宋体" w:asciiTheme="minorEastAsia" w:hAnsiTheme="minorEastAsia" w:eastAsiaTheme="minorEastAsia"/>
          <w:bCs/>
          <w:kern w:val="2"/>
          <w:sz w:val="24"/>
          <w:szCs w:val="24"/>
          <w:highlight w:val="none"/>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kern w:val="2"/>
          <w:sz w:val="24"/>
          <w:szCs w:val="24"/>
          <w:highlight w:val="none"/>
          <w:lang w:val="en-US" w:eastAsia="zh-CN" w:bidi="ar-SA"/>
        </w:rPr>
      </w:pPr>
      <w:r>
        <w:rPr>
          <w:rFonts w:hint="eastAsia" w:cs="宋体" w:asciiTheme="minorEastAsia" w:hAnsiTheme="minorEastAsia" w:eastAsiaTheme="minorEastAsia"/>
          <w:b w:val="0"/>
          <w:bCs w:val="0"/>
          <w:kern w:val="2"/>
          <w:sz w:val="24"/>
          <w:szCs w:val="24"/>
          <w:highlight w:val="none"/>
          <w:lang w:val="en-US" w:eastAsia="zh-CN" w:bidi="ar-SA"/>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.如我</w:t>
      </w:r>
      <w:r>
        <w:rPr>
          <w:rFonts w:hint="eastAsia"/>
          <w:sz w:val="24"/>
          <w:highlight w:val="none"/>
          <w:lang w:val="en-US" w:eastAsia="zh-CN"/>
        </w:rPr>
        <w:t>方</w:t>
      </w:r>
      <w:r>
        <w:rPr>
          <w:rFonts w:hint="eastAsia"/>
          <w:sz w:val="24"/>
          <w:highlight w:val="none"/>
          <w:lang w:eastAsia="zh-CN"/>
        </w:rPr>
        <w:t>中标</w:t>
      </w:r>
      <w:r>
        <w:rPr>
          <w:rFonts w:hint="eastAsia" w:ascii="宋体" w:hAnsi="宋体" w:eastAsia="宋体"/>
          <w:sz w:val="24"/>
          <w:highlight w:val="none"/>
        </w:rPr>
        <w:t>，我</w:t>
      </w:r>
      <w:r>
        <w:rPr>
          <w:rFonts w:hint="eastAsia"/>
          <w:sz w:val="24"/>
          <w:highlight w:val="none"/>
          <w:lang w:val="en-US" w:eastAsia="zh-CN"/>
        </w:rPr>
        <w:t>方</w:t>
      </w:r>
      <w:r>
        <w:rPr>
          <w:rFonts w:hint="eastAsia" w:ascii="宋体" w:hAnsi="宋体" w:eastAsia="宋体"/>
          <w:sz w:val="24"/>
          <w:highlight w:val="none"/>
        </w:rPr>
        <w:t>承诺愿意按磋商文件规定缴纳履约保证金和</w:t>
      </w:r>
      <w:r>
        <w:rPr>
          <w:rFonts w:hint="eastAsia" w:ascii="宋体" w:hAnsi="宋体" w:eastAsia="宋体"/>
          <w:sz w:val="24"/>
          <w:highlight w:val="none"/>
          <w:lang w:val="en-US" w:eastAsia="zh-CN"/>
        </w:rPr>
        <w:t>代理费用</w:t>
      </w:r>
      <w:r>
        <w:rPr>
          <w:rFonts w:hint="eastAsia" w:ascii="宋体" w:hAnsi="宋体" w:eastAsia="宋体"/>
          <w:sz w:val="24"/>
          <w:highlight w:val="none"/>
        </w:rPr>
        <w:t>。按本次磋商文件规定及</w:t>
      </w:r>
      <w:r>
        <w:rPr>
          <w:rFonts w:ascii="宋体" w:hAnsi="宋体" w:eastAsia="宋体" w:cs="宋体"/>
          <w:sz w:val="24"/>
          <w:szCs w:val="24"/>
        </w:rPr>
        <w:t>最终投标报价</w:t>
      </w:r>
      <w:r>
        <w:rPr>
          <w:rFonts w:hint="eastAsia" w:ascii="宋体" w:hAnsi="宋体" w:eastAsia="宋体"/>
          <w:sz w:val="24"/>
          <w:highlight w:val="none"/>
        </w:rPr>
        <w:t>承诺</w:t>
      </w:r>
      <w:r>
        <w:rPr>
          <w:rFonts w:hint="eastAsia"/>
          <w:sz w:val="24"/>
          <w:highlight w:val="none"/>
          <w:lang w:val="en-US" w:eastAsia="zh-CN"/>
        </w:rPr>
        <w:t>提供服务</w:t>
      </w:r>
      <w:r>
        <w:rPr>
          <w:rFonts w:hint="eastAsia" w:ascii="宋体" w:hAnsi="宋体" w:eastAsia="宋体"/>
          <w:sz w:val="24"/>
          <w:highlight w:val="none"/>
        </w:rPr>
        <w:t>。</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4</w:t>
      </w:r>
      <w:r>
        <w:rPr>
          <w:rFonts w:hint="eastAsia" w:ascii="宋体" w:hAnsi="宋体" w:eastAsia="宋体"/>
          <w:sz w:val="24"/>
          <w:highlight w:val="none"/>
        </w:rPr>
        <w:t>.我方根据本次磋商文件的规定，严格履行合同的责任和义务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sz w:val="24"/>
          <w:highlight w:val="none"/>
          <w:lang w:val="en-US" w:eastAsia="zh-CN"/>
        </w:rPr>
        <w:t>你</w:t>
      </w:r>
      <w:r>
        <w:rPr>
          <w:rFonts w:hint="eastAsia" w:ascii="宋体" w:hAnsi="宋体" w:eastAsia="宋体"/>
          <w:strike w:val="0"/>
          <w:dstrike w:val="0"/>
          <w:sz w:val="24"/>
          <w:highlight w:val="none"/>
        </w:rPr>
        <w:t>方要求的日期内</w:t>
      </w:r>
      <w:r>
        <w:rPr>
          <w:rFonts w:hint="eastAsia" w:ascii="宋体" w:hAnsi="宋体" w:eastAsia="宋体"/>
          <w:strike w:val="0"/>
          <w:dstrike w:val="0"/>
          <w:color w:val="auto"/>
          <w:sz w:val="24"/>
          <w:highlight w:val="none"/>
        </w:rPr>
        <w:t>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5</w:t>
      </w:r>
      <w:r>
        <w:rPr>
          <w:rFonts w:hint="eastAsia" w:ascii="宋体" w:hAnsi="宋体" w:eastAsia="宋体"/>
          <w:sz w:val="24"/>
          <w:highlight w:val="none"/>
        </w:rPr>
        <w:t>.我方同意按</w:t>
      </w:r>
      <w:r>
        <w:rPr>
          <w:rFonts w:hint="eastAsia"/>
          <w:sz w:val="24"/>
          <w:highlight w:val="none"/>
          <w:lang w:val="en-US" w:eastAsia="zh-CN"/>
        </w:rPr>
        <w:t>你</w:t>
      </w:r>
      <w:r>
        <w:rPr>
          <w:rFonts w:hint="eastAsia" w:ascii="宋体" w:hAnsi="宋体" w:eastAsia="宋体"/>
          <w:sz w:val="24"/>
          <w:highlight w:val="none"/>
        </w:rPr>
        <w:t>方要求在磋商规定时间内向</w:t>
      </w:r>
      <w:r>
        <w:rPr>
          <w:rFonts w:hint="eastAsia"/>
          <w:sz w:val="24"/>
          <w:highlight w:val="none"/>
          <w:lang w:val="en-US" w:eastAsia="zh-CN"/>
        </w:rPr>
        <w:t>你</w:t>
      </w:r>
      <w:r>
        <w:rPr>
          <w:rFonts w:hint="eastAsia" w:ascii="宋体" w:hAnsi="宋体" w:eastAsia="宋体"/>
          <w:sz w:val="24"/>
          <w:highlight w:val="none"/>
        </w:rPr>
        <w:t>方提供与其磋商有关的任何证据或补充资料，否则，我方的</w:t>
      </w:r>
      <w:r>
        <w:rPr>
          <w:rFonts w:hint="eastAsia"/>
          <w:sz w:val="24"/>
          <w:highlight w:val="none"/>
          <w:lang w:val="en-US" w:eastAsia="zh-CN"/>
        </w:rPr>
        <w:t>投标</w:t>
      </w:r>
      <w:r>
        <w:rPr>
          <w:rFonts w:hint="eastAsia" w:ascii="宋体" w:hAnsi="宋体" w:eastAsia="宋体"/>
          <w:sz w:val="24"/>
          <w:highlight w:val="none"/>
        </w:rPr>
        <w:t>文件可被</w:t>
      </w:r>
      <w:r>
        <w:rPr>
          <w:rFonts w:hint="eastAsia"/>
          <w:sz w:val="24"/>
          <w:highlight w:val="none"/>
          <w:lang w:val="en-US" w:eastAsia="zh-CN"/>
        </w:rPr>
        <w:t>你</w:t>
      </w:r>
      <w:r>
        <w:rPr>
          <w:rFonts w:hint="eastAsia" w:ascii="宋体" w:hAnsi="宋体" w:eastAsia="宋体"/>
          <w:sz w:val="24"/>
          <w:highlight w:val="none"/>
        </w:rPr>
        <w:t>方拒绝。</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6</w:t>
      </w:r>
      <w:r>
        <w:rPr>
          <w:rFonts w:hint="eastAsia" w:ascii="宋体" w:hAnsi="宋体" w:eastAsia="宋体"/>
          <w:sz w:val="24"/>
          <w:highlight w:val="none"/>
        </w:rPr>
        <w:t>.我方完全理解</w:t>
      </w:r>
      <w:r>
        <w:rPr>
          <w:rFonts w:hint="eastAsia"/>
          <w:sz w:val="24"/>
          <w:highlight w:val="none"/>
          <w:lang w:eastAsia="zh-CN"/>
        </w:rPr>
        <w:t>你方</w:t>
      </w:r>
      <w:r>
        <w:rPr>
          <w:rFonts w:hint="eastAsia" w:ascii="宋体" w:hAnsi="宋体" w:eastAsia="宋体"/>
          <w:sz w:val="24"/>
          <w:highlight w:val="none"/>
        </w:rPr>
        <w:t>不一定接受最低报价的磋商。</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7</w:t>
      </w:r>
      <w:r>
        <w:rPr>
          <w:rFonts w:hint="eastAsia" w:ascii="宋体" w:hAnsi="宋体" w:eastAsia="宋体"/>
          <w:sz w:val="24"/>
          <w:highlight w:val="none"/>
        </w:rPr>
        <w:t>.我方同意磋商文件规定的付款方式、服务期限。</w:t>
      </w:r>
    </w:p>
    <w:p>
      <w:pPr>
        <w:spacing w:line="360" w:lineRule="auto"/>
        <w:ind w:firstLine="480" w:firstLineChars="200"/>
        <w:rPr>
          <w:rFonts w:ascii="宋体" w:hAnsi="宋体" w:eastAsia="宋体"/>
          <w:sz w:val="24"/>
          <w:highlight w:val="none"/>
        </w:rPr>
      </w:pPr>
      <w:r>
        <w:rPr>
          <w:rFonts w:hint="eastAsia"/>
          <w:sz w:val="24"/>
          <w:highlight w:val="none"/>
          <w:lang w:val="en-US" w:eastAsia="zh-CN"/>
        </w:rPr>
        <w:t>8</w:t>
      </w:r>
      <w:r>
        <w:rPr>
          <w:rFonts w:hint="eastAsia" w:ascii="宋体" w:hAnsi="宋体" w:eastAsia="宋体"/>
          <w:sz w:val="24"/>
          <w:highlight w:val="none"/>
        </w:rPr>
        <w:t>.我方对</w:t>
      </w:r>
      <w:r>
        <w:rPr>
          <w:rFonts w:hint="eastAsia"/>
          <w:sz w:val="24"/>
          <w:highlight w:val="none"/>
          <w:lang w:val="en-US" w:eastAsia="zh-CN"/>
        </w:rPr>
        <w:t>投标</w:t>
      </w:r>
      <w:r>
        <w:rPr>
          <w:rFonts w:hint="eastAsia" w:ascii="宋体" w:hAnsi="宋体" w:eastAsia="宋体"/>
          <w:sz w:val="24"/>
          <w:highlight w:val="none"/>
        </w:rPr>
        <w:t>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.我方同意所提交的</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在磋商文件规定的磋商有效期内有效，在此期间内如果</w:t>
      </w:r>
      <w:r>
        <w:rPr>
          <w:rFonts w:hint="eastAsia" w:cs="宋体" w:asciiTheme="minorEastAsia" w:hAnsiTheme="minorEastAsia" w:eastAsiaTheme="minorEastAsia"/>
          <w:kern w:val="2"/>
          <w:sz w:val="24"/>
          <w:szCs w:val="24"/>
          <w:highlight w:val="none"/>
          <w:lang w:eastAsia="zh-CN"/>
        </w:rPr>
        <w:t>中标</w:t>
      </w:r>
      <w:r>
        <w:rPr>
          <w:rFonts w:hint="eastAsia" w:cs="宋体" w:asciiTheme="minorEastAsia" w:hAnsiTheme="minorEastAsia" w:eastAsiaTheme="minorEastAsia"/>
          <w:kern w:val="2"/>
          <w:sz w:val="24"/>
          <w:szCs w:val="24"/>
          <w:highlight w:val="none"/>
        </w:rPr>
        <w:t>，我方将受此约束。</w:t>
      </w:r>
    </w:p>
    <w:p>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0</w:t>
      </w:r>
      <w:r>
        <w:rPr>
          <w:rFonts w:hint="eastAsia" w:cs="宋体" w:asciiTheme="minorEastAsia" w:hAnsiTheme="minorEastAsia" w:eastAsiaTheme="minorEastAsia"/>
          <w:kern w:val="2"/>
          <w:sz w:val="24"/>
          <w:szCs w:val="24"/>
          <w:highlight w:val="none"/>
        </w:rPr>
        <w:t>.除非另外达成协议并生效，你方的</w:t>
      </w:r>
      <w:r>
        <w:rPr>
          <w:rFonts w:hint="eastAsia" w:cs="宋体" w:asciiTheme="minorEastAsia" w:hAnsiTheme="minorEastAsia" w:eastAsiaTheme="minorEastAsia"/>
          <w:kern w:val="2"/>
          <w:sz w:val="24"/>
          <w:szCs w:val="24"/>
          <w:highlight w:val="none"/>
          <w:lang w:eastAsia="zh-CN"/>
        </w:rPr>
        <w:t>中标通知书</w:t>
      </w:r>
      <w:r>
        <w:rPr>
          <w:rFonts w:hint="eastAsia" w:cs="宋体" w:asciiTheme="minorEastAsia" w:hAnsiTheme="minorEastAsia" w:eastAsiaTheme="minorEastAsia"/>
          <w:kern w:val="2"/>
          <w:sz w:val="24"/>
          <w:szCs w:val="24"/>
          <w:highlight w:val="none"/>
        </w:rPr>
        <w:t>和本</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以及磋商文件、磋商文件澄清、修改、补充将成为约束双方的合同文件的组成部分。</w:t>
      </w:r>
    </w:p>
    <w:p>
      <w:pPr>
        <w:spacing w:line="360" w:lineRule="auto"/>
        <w:ind w:firstLine="480" w:firstLineChars="200"/>
        <w:rPr>
          <w:highlight w:val="none"/>
        </w:rPr>
      </w:pPr>
      <w:r>
        <w:rPr>
          <w:rFonts w:hint="eastAsia" w:cs="宋体" w:asciiTheme="minorEastAsia" w:hAnsiTheme="minorEastAsia" w:eastAsiaTheme="minorEastAsia"/>
          <w:kern w:val="2"/>
          <w:sz w:val="24"/>
          <w:szCs w:val="24"/>
          <w:highlight w:val="none"/>
          <w:lang w:val="en-US" w:eastAsia="zh-CN"/>
        </w:rPr>
        <w:t>11.我方</w:t>
      </w:r>
      <w:r>
        <w:rPr>
          <w:rFonts w:hint="eastAsia" w:cs="宋体" w:asciiTheme="minorEastAsia" w:hAnsiTheme="minorEastAsia" w:eastAsiaTheme="minorEastAsia"/>
          <w:kern w:val="2"/>
          <w:sz w:val="24"/>
          <w:szCs w:val="24"/>
          <w:highlight w:val="none"/>
        </w:rPr>
        <w:t>不存在</w:t>
      </w:r>
      <w:r>
        <w:rPr>
          <w:rFonts w:hint="eastAsia" w:cs="宋体" w:asciiTheme="minorEastAsia" w:hAnsiTheme="minorEastAsia" w:eastAsiaTheme="minorEastAsia"/>
          <w:kern w:val="2"/>
          <w:sz w:val="24"/>
          <w:szCs w:val="24"/>
          <w:highlight w:val="none"/>
          <w:lang w:val="en-US" w:eastAsia="zh-CN"/>
        </w:rPr>
        <w:t>磋商公告中“</w:t>
      </w:r>
      <w:r>
        <w:rPr>
          <w:rFonts w:hint="eastAsia" w:cs="宋体" w:asciiTheme="minorEastAsia" w:hAnsiTheme="minorEastAsia" w:eastAsiaTheme="minorEastAsia"/>
          <w:kern w:val="2"/>
          <w:sz w:val="24"/>
          <w:szCs w:val="24"/>
          <w:highlight w:val="none"/>
          <w:lang w:eastAsia="zh-CN"/>
        </w:rPr>
        <w:t>投标人</w:t>
      </w:r>
      <w:r>
        <w:rPr>
          <w:rFonts w:hint="eastAsia" w:cs="宋体" w:asciiTheme="minorEastAsia" w:hAnsiTheme="minorEastAsia" w:eastAsiaTheme="minorEastAsia"/>
          <w:kern w:val="2"/>
          <w:sz w:val="24"/>
          <w:szCs w:val="24"/>
          <w:highlight w:val="none"/>
        </w:rPr>
        <w:t>资格</w:t>
      </w:r>
      <w:r>
        <w:rPr>
          <w:rFonts w:hint="eastAsia" w:cs="宋体" w:asciiTheme="minorEastAsia" w:hAnsiTheme="minorEastAsia" w:eastAsiaTheme="minorEastAsia"/>
          <w:kern w:val="2"/>
          <w:sz w:val="24"/>
          <w:szCs w:val="24"/>
          <w:highlight w:val="none"/>
          <w:lang w:eastAsia="zh-CN"/>
        </w:rPr>
        <w:t>要求”</w:t>
      </w:r>
      <w:r>
        <w:rPr>
          <w:rFonts w:hint="eastAsia" w:cs="宋体" w:asciiTheme="minorEastAsia" w:hAnsiTheme="minorEastAsia" w:eastAsiaTheme="minorEastAsia"/>
          <w:kern w:val="2"/>
          <w:sz w:val="24"/>
          <w:szCs w:val="24"/>
          <w:highlight w:val="none"/>
          <w:lang w:val="en-US" w:eastAsia="zh-CN"/>
        </w:rPr>
        <w:t>的“</w:t>
      </w:r>
      <w:r>
        <w:rPr>
          <w:rFonts w:hint="eastAsia" w:cs="宋体" w:asciiTheme="minorEastAsia" w:hAnsiTheme="minorEastAsia" w:eastAsiaTheme="minorEastAsia"/>
          <w:kern w:val="2"/>
          <w:sz w:val="24"/>
          <w:szCs w:val="24"/>
          <w:highlight w:val="none"/>
        </w:rPr>
        <w:t>不良信用记录情形</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规定的任何一种情形。</w:t>
      </w:r>
    </w:p>
    <w:p>
      <w:pPr>
        <w:spacing w:line="360" w:lineRule="auto"/>
        <w:ind w:firstLine="480" w:firstLineChars="200"/>
        <w:rPr>
          <w:rFonts w:hint="eastAsia" w:cs="宋体" w:asciiTheme="minorEastAsia" w:hAnsiTheme="minorEastAsia" w:eastAsiaTheme="minorEastAsia"/>
          <w:kern w:val="2"/>
          <w:sz w:val="24"/>
          <w:szCs w:val="24"/>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2</w:t>
      </w:r>
      <w:r>
        <w:rPr>
          <w:rFonts w:hint="eastAsia" w:cs="宋体" w:asciiTheme="minorEastAsia" w:hAnsiTheme="minorEastAsia" w:eastAsiaTheme="minorEastAsia"/>
          <w:kern w:val="2"/>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b w:val="0"/>
          <w:bCs w:val="0"/>
          <w:kern w:val="2"/>
          <w:sz w:val="24"/>
          <w:szCs w:val="24"/>
          <w:highlight w:val="none"/>
          <w:u w:val="single"/>
        </w:rPr>
      </w:pP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lang w:val="en-US" w:eastAsia="zh-CN"/>
        </w:rPr>
        <w:t>1）</w:t>
      </w:r>
      <w:r>
        <w:rPr>
          <w:rFonts w:hint="eastAsia" w:cs="宋体"/>
          <w:b w:val="0"/>
          <w:bCs w:val="0"/>
          <w:color w:val="auto"/>
          <w:spacing w:val="-2"/>
          <w:sz w:val="24"/>
          <w:szCs w:val="24"/>
          <w:u w:val="single"/>
          <w:lang w:val="en-US" w:eastAsia="zh-CN"/>
        </w:rPr>
        <w:t>一旦中标，将严格按照磋商文件、项目实际情况和招标人要求等，在项目进场前：配备对应数量项目组成员，提供项目组人员的资格证书复印件及在投标人处缴纳的近三个月内(任意一个月)的社保证明材料。部队自主择业人员仅需提供自主择业安置方式的转业证书和企业聘用证书，不需要提供社保缴费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kern w:val="2"/>
          <w:sz w:val="24"/>
          <w:szCs w:val="24"/>
          <w:highlight w:val="none"/>
          <w:u w:val="single"/>
          <w:lang w:eastAsia="zh-CN"/>
        </w:rPr>
      </w:pPr>
      <w:r>
        <w:rPr>
          <w:rFonts w:hint="eastAsia" w:cs="宋体" w:asciiTheme="minorEastAsia" w:hAnsiTheme="minorEastAsia" w:eastAsiaTheme="minorEastAsia"/>
          <w:kern w:val="2"/>
          <w:sz w:val="24"/>
          <w:szCs w:val="24"/>
          <w:highlight w:val="none"/>
          <w:u w:val="single"/>
          <w:lang w:val="en-US" w:eastAsia="zh-CN"/>
        </w:rPr>
        <w:t>（</w:t>
      </w:r>
      <w:r>
        <w:rPr>
          <w:rFonts w:hint="eastAsia" w:cs="宋体" w:asciiTheme="minorEastAsia" w:hAnsiTheme="minorEastAsia" w:eastAsiaTheme="minorEastAsia"/>
          <w:kern w:val="2"/>
          <w:sz w:val="24"/>
          <w:szCs w:val="24"/>
          <w:highlight w:val="none"/>
          <w:u w:val="single"/>
        </w:rPr>
        <w:t>2</w:t>
      </w:r>
      <w:r>
        <w:rPr>
          <w:rFonts w:hint="eastAsia" w:cs="宋体" w:asciiTheme="minorEastAsia" w:hAnsiTheme="minorEastAsia" w:eastAsiaTheme="minorEastAsia"/>
          <w:kern w:val="2"/>
          <w:sz w:val="24"/>
          <w:szCs w:val="24"/>
          <w:highlight w:val="none"/>
          <w:u w:val="single"/>
          <w:lang w:val="en-US" w:eastAsia="zh-CN"/>
        </w:rPr>
        <w:t>）</w:t>
      </w:r>
      <w:r>
        <w:rPr>
          <w:rFonts w:hint="eastAsia" w:cs="宋体" w:asciiTheme="minorEastAsia" w:hAnsiTheme="minorEastAsia" w:eastAsiaTheme="minorEastAsia"/>
          <w:kern w:val="2"/>
          <w:sz w:val="24"/>
          <w:szCs w:val="24"/>
          <w:highlight w:val="none"/>
          <w:u w:val="single"/>
        </w:rPr>
        <w:t>遵循独立、客观、公正、诚实信用的原则，不损害委托人利益，不损害社会公共利益和他人的合法权益，对出具的报告承担相应法律责任</w:t>
      </w:r>
      <w:r>
        <w:rPr>
          <w:rFonts w:hint="eastAsia" w:cs="宋体" w:asciiTheme="minorEastAsia" w:hAnsiTheme="minorEastAsia" w:eastAsiaTheme="minorEastAsia"/>
          <w:kern w:val="2"/>
          <w:sz w:val="24"/>
          <w:szCs w:val="24"/>
          <w:highlight w:val="none"/>
          <w:u w:val="single"/>
          <w:lang w:eastAsia="zh-CN"/>
        </w:rPr>
        <w:t>。</w:t>
      </w:r>
    </w:p>
    <w:p>
      <w:pPr>
        <w:spacing w:line="360" w:lineRule="auto"/>
        <w:ind w:firstLine="480" w:firstLineChars="200"/>
        <w:rPr>
          <w:u w:val="single"/>
        </w:rPr>
      </w:pPr>
      <w:r>
        <w:rPr>
          <w:rFonts w:hint="eastAsia" w:cs="宋体" w:asciiTheme="minorEastAsia" w:hAnsiTheme="minorEastAsia" w:eastAsiaTheme="minorEastAsia"/>
          <w:kern w:val="2"/>
          <w:sz w:val="24"/>
          <w:szCs w:val="24"/>
          <w:highlight w:val="none"/>
          <w:u w:val="single"/>
          <w:lang w:val="en-US" w:eastAsia="zh-CN"/>
        </w:rPr>
        <w:t>（</w:t>
      </w:r>
      <w:r>
        <w:rPr>
          <w:rFonts w:hint="eastAsia" w:cs="宋体" w:asciiTheme="minorEastAsia" w:hAnsiTheme="minorEastAsia" w:eastAsiaTheme="minorEastAsia"/>
          <w:kern w:val="2"/>
          <w:sz w:val="24"/>
          <w:szCs w:val="24"/>
          <w:highlight w:val="none"/>
          <w:u w:val="single"/>
        </w:rPr>
        <w:t>3</w:t>
      </w:r>
      <w:r>
        <w:rPr>
          <w:rFonts w:hint="eastAsia" w:cs="宋体" w:asciiTheme="minorEastAsia" w:hAnsiTheme="minorEastAsia" w:eastAsiaTheme="minorEastAsia"/>
          <w:kern w:val="2"/>
          <w:sz w:val="24"/>
          <w:szCs w:val="24"/>
          <w:highlight w:val="none"/>
          <w:u w:val="single"/>
          <w:lang w:eastAsia="zh-CN"/>
        </w:rPr>
        <w:t>）</w:t>
      </w:r>
      <w:r>
        <w:rPr>
          <w:rFonts w:ascii="宋体" w:hAnsi="宋体" w:eastAsia="宋体" w:cs="宋体"/>
          <w:snapToGrid w:val="0"/>
          <w:color w:val="auto"/>
          <w:spacing w:val="3"/>
          <w:kern w:val="0"/>
          <w:sz w:val="24"/>
          <w:szCs w:val="24"/>
          <w:u w:val="single"/>
          <w:lang w:val="en-US" w:eastAsia="en-US" w:bidi="ar-SA"/>
        </w:rPr>
        <w:t>近三年内没有发生违反“公平诚信”原则被相关行政主管</w:t>
      </w:r>
      <w:r>
        <w:rPr>
          <w:rFonts w:ascii="宋体" w:hAnsi="宋体" w:eastAsia="宋体" w:cs="宋体"/>
          <w:snapToGrid w:val="0"/>
          <w:color w:val="auto"/>
          <w:spacing w:val="2"/>
          <w:kern w:val="0"/>
          <w:sz w:val="24"/>
          <w:szCs w:val="24"/>
          <w:u w:val="single"/>
          <w:lang w:val="en-US" w:eastAsia="en-US" w:bidi="ar-SA"/>
        </w:rPr>
        <w:t>部门处罚和各</w:t>
      </w:r>
      <w:r>
        <w:rPr>
          <w:rFonts w:ascii="宋体" w:hAnsi="宋体" w:eastAsia="宋体" w:cs="宋体"/>
          <w:snapToGrid w:val="0"/>
          <w:color w:val="auto"/>
          <w:spacing w:val="-3"/>
          <w:kern w:val="0"/>
          <w:sz w:val="24"/>
          <w:szCs w:val="24"/>
          <w:u w:val="single"/>
          <w:lang w:val="en-US" w:eastAsia="en-US" w:bidi="ar-SA"/>
        </w:rPr>
        <w:t>类行政司法诉讼败诉及借用、挂靠他人资质等不良记录，</w:t>
      </w:r>
      <w:r>
        <w:rPr>
          <w:rFonts w:hint="eastAsia" w:ascii="宋体" w:hAnsi="宋体" w:eastAsia="宋体" w:cs="宋体"/>
          <w:i w:val="0"/>
          <w:iCs w:val="0"/>
          <w:caps w:val="0"/>
          <w:color w:val="000000"/>
          <w:spacing w:val="0"/>
          <w:sz w:val="25"/>
          <w:szCs w:val="25"/>
          <w:u w:val="single"/>
          <w:shd w:val="clear" w:color="auto" w:fill="FFFFFF"/>
          <w:lang w:val="en-US" w:eastAsia="zh-CN"/>
        </w:rPr>
        <w:t>投标人</w:t>
      </w:r>
      <w:r>
        <w:rPr>
          <w:rFonts w:hint="eastAsia" w:cs="宋体"/>
          <w:i w:val="0"/>
          <w:iCs w:val="0"/>
          <w:caps w:val="0"/>
          <w:color w:val="000000"/>
          <w:spacing w:val="0"/>
          <w:sz w:val="25"/>
          <w:szCs w:val="25"/>
          <w:u w:val="single"/>
          <w:shd w:val="clear" w:color="auto" w:fill="FFFFFF"/>
          <w:lang w:val="en-US" w:eastAsia="zh-CN"/>
        </w:rPr>
        <w:t>没有</w:t>
      </w:r>
      <w:r>
        <w:rPr>
          <w:rFonts w:hint="eastAsia" w:ascii="宋体" w:hAnsi="宋体" w:eastAsia="宋体" w:cs="宋体"/>
          <w:i w:val="0"/>
          <w:iCs w:val="0"/>
          <w:caps w:val="0"/>
          <w:color w:val="000000"/>
          <w:spacing w:val="0"/>
          <w:sz w:val="25"/>
          <w:szCs w:val="25"/>
          <w:u w:val="single"/>
          <w:shd w:val="clear" w:color="auto" w:fill="FFFFFF"/>
          <w:lang w:val="en-US" w:eastAsia="zh-CN"/>
        </w:rPr>
        <w:t>违法行为被</w:t>
      </w:r>
      <w:r>
        <w:rPr>
          <w:rFonts w:hint="eastAsia" w:ascii="宋体" w:hAnsi="宋体" w:eastAsia="宋体" w:cs="宋体"/>
          <w:i w:val="0"/>
          <w:iCs w:val="0"/>
          <w:caps w:val="0"/>
          <w:color w:val="000000"/>
          <w:spacing w:val="0"/>
          <w:sz w:val="25"/>
          <w:szCs w:val="25"/>
          <w:u w:val="single"/>
          <w:shd w:val="clear" w:color="auto" w:fill="FFFFFF"/>
        </w:rPr>
        <w:t>消防救援机构行政处罚</w:t>
      </w:r>
      <w:r>
        <w:rPr>
          <w:rFonts w:hint="eastAsia" w:ascii="宋体" w:hAnsi="宋体" w:eastAsia="宋体" w:cs="宋体"/>
          <w:i w:val="0"/>
          <w:iCs w:val="0"/>
          <w:caps w:val="0"/>
          <w:color w:val="000000"/>
          <w:spacing w:val="0"/>
          <w:sz w:val="25"/>
          <w:szCs w:val="25"/>
          <w:u w:val="single"/>
          <w:shd w:val="clear" w:color="auto" w:fill="FFFFFF"/>
          <w:lang w:val="en-US" w:eastAsia="zh-CN"/>
        </w:rPr>
        <w:t>的</w:t>
      </w:r>
      <w:r>
        <w:rPr>
          <w:rFonts w:hint="eastAsia" w:cs="宋体" w:asciiTheme="minorEastAsia" w:hAnsiTheme="minorEastAsia" w:eastAsiaTheme="minorEastAsia"/>
          <w:kern w:val="2"/>
          <w:sz w:val="24"/>
          <w:szCs w:val="24"/>
          <w:highlight w:val="none"/>
          <w:u w:val="single"/>
        </w:rPr>
        <w:t>。</w:t>
      </w:r>
    </w:p>
    <w:p>
      <w:pPr>
        <w:pStyle w:val="54"/>
        <w:ind w:firstLine="200"/>
        <w:rPr>
          <w:lang w:val="en-US"/>
        </w:rPr>
      </w:pPr>
    </w:p>
    <w:p>
      <w:pPr>
        <w:spacing w:line="360" w:lineRule="auto"/>
        <w:ind w:firstLine="4800" w:firstLineChars="2000"/>
        <w:rPr>
          <w:rFonts w:cs="@仿宋_GB2312"/>
          <w:kern w:val="2"/>
          <w:sz w:val="24"/>
        </w:rPr>
      </w:pPr>
      <w:r>
        <w:rPr>
          <w:rFonts w:hint="eastAsia" w:cs="@仿宋_GB2312"/>
          <w:kern w:val="2"/>
          <w:sz w:val="24"/>
          <w:szCs w:val="24"/>
          <w:lang w:eastAsia="zh-CN"/>
        </w:rPr>
        <w:t>投标人</w:t>
      </w:r>
      <w:r>
        <w:rPr>
          <w:rFonts w:hint="eastAsia" w:cs="@仿宋_GB2312"/>
          <w:kern w:val="2"/>
          <w:sz w:val="24"/>
          <w:szCs w:val="24"/>
        </w:rPr>
        <w:t>电子签章</w:t>
      </w:r>
      <w:r>
        <w:rPr>
          <w:rFonts w:hint="eastAsia" w:cs="@仿宋_GB2312"/>
          <w:kern w:val="2"/>
          <w:sz w:val="24"/>
          <w:szCs w:val="24"/>
          <w:lang w:val="en-US" w:eastAsia="zh-CN"/>
        </w:rPr>
        <w:t>或公章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val="0"/>
        <w:widowControl w:val="0"/>
        <w:wordWrap/>
        <w:overflowPunct/>
        <w:topLinePunct w:val="0"/>
        <w:bidi w:val="0"/>
        <w:adjustRightInd/>
        <w:snapToGrid/>
        <w:spacing w:line="360" w:lineRule="auto"/>
        <w:ind w:left="0" w:right="0" w:firstLine="480" w:firstLineChars="200"/>
        <w:rPr>
          <w:sz w:val="24"/>
        </w:rPr>
      </w:pPr>
      <w:r>
        <w:rPr>
          <w:sz w:val="24"/>
        </w:rPr>
        <w:br w:type="page"/>
      </w:r>
    </w:p>
    <w:p>
      <w:pPr>
        <w:widowControl/>
        <w:jc w:val="left"/>
        <w:rPr>
          <w:sz w:val="24"/>
        </w:rPr>
      </w:pPr>
    </w:p>
    <w:p>
      <w:pPr>
        <w:spacing w:line="360" w:lineRule="auto"/>
        <w:jc w:val="center"/>
        <w:outlineLvl w:val="1"/>
        <w:rPr>
          <w:rFonts w:asciiTheme="minorEastAsia" w:hAnsiTheme="minorEastAsia" w:eastAsiaTheme="minorEastAsia"/>
          <w:b/>
          <w:sz w:val="24"/>
        </w:rPr>
      </w:pPr>
      <w:bookmarkStart w:id="20" w:name="_Toc520983594"/>
      <w:bookmarkStart w:id="21" w:name="_Toc204594911"/>
      <w:bookmarkStart w:id="22" w:name="_Toc121626298"/>
      <w:bookmarkStart w:id="23" w:name="_Toc516969106"/>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、授权书</w:t>
      </w:r>
      <w:bookmarkEnd w:id="20"/>
      <w:bookmarkEnd w:id="21"/>
      <w:bookmarkEnd w:id="22"/>
      <w:bookmarkEnd w:id="23"/>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w:t>
      </w:r>
      <w:r>
        <w:rPr>
          <w:rFonts w:hint="eastAsia" w:hAnsi="宋体" w:eastAsia="宋体"/>
          <w:sz w:val="24"/>
          <w:szCs w:val="28"/>
          <w:lang w:eastAsia="zh-CN"/>
        </w:rPr>
        <w:t>投标人</w:t>
      </w:r>
      <w:r>
        <w:rPr>
          <w:rFonts w:hint="eastAsia" w:hAnsi="宋体" w:eastAsia="宋体"/>
          <w:sz w:val="24"/>
          <w:szCs w:val="28"/>
        </w:rPr>
        <w:t>名称）授权</w:t>
      </w:r>
      <w:r>
        <w:rPr>
          <w:rFonts w:hint="eastAsia" w:hAnsi="宋体" w:eastAsia="宋体"/>
          <w:sz w:val="24"/>
          <w:szCs w:val="28"/>
          <w:u w:val="single"/>
        </w:rPr>
        <w:t xml:space="preserve">       </w:t>
      </w:r>
      <w:r>
        <w:rPr>
          <w:rFonts w:hint="eastAsia" w:hAnsi="宋体" w:eastAsia="宋体"/>
          <w:sz w:val="24"/>
          <w:szCs w:val="28"/>
        </w:rPr>
        <w:t>（</w:t>
      </w:r>
      <w:r>
        <w:rPr>
          <w:rFonts w:hint="eastAsia" w:hAnsi="宋体" w:eastAsia="宋体"/>
          <w:sz w:val="24"/>
          <w:szCs w:val="28"/>
          <w:lang w:eastAsia="zh-CN"/>
        </w:rPr>
        <w:t>投标人</w:t>
      </w:r>
      <w:r>
        <w:rPr>
          <w:rFonts w:hint="eastAsia" w:hAnsi="宋体" w:eastAsia="宋体"/>
          <w:sz w:val="24"/>
          <w:szCs w:val="28"/>
        </w:rPr>
        <w:t>授权代表姓名）代表我方参加本项目</w:t>
      </w:r>
      <w:r>
        <w:rPr>
          <w:rFonts w:hint="eastAsia" w:hAnsi="宋体" w:eastAsia="宋体"/>
          <w:bCs/>
          <w:sz w:val="24"/>
          <w:szCs w:val="28"/>
          <w:lang w:eastAsia="zh-CN"/>
        </w:rPr>
        <w:t>磋商活动</w:t>
      </w:r>
      <w:r>
        <w:rPr>
          <w:rFonts w:hint="eastAsia" w:hAnsi="宋体" w:eastAsia="宋体"/>
          <w:sz w:val="24"/>
          <w:szCs w:val="28"/>
        </w:rPr>
        <w:t>，全权代表我方处理磋商过程的一切事宜，包括但不限于：提交</w:t>
      </w:r>
      <w:r>
        <w:rPr>
          <w:rFonts w:hint="eastAsia" w:hAnsi="宋体" w:eastAsia="宋体"/>
          <w:sz w:val="24"/>
          <w:szCs w:val="28"/>
          <w:lang w:eastAsia="zh-CN"/>
        </w:rPr>
        <w:t>投标文件</w:t>
      </w:r>
      <w:r>
        <w:rPr>
          <w:rFonts w:hint="eastAsia" w:hAnsi="宋体" w:eastAsia="宋体"/>
          <w:sz w:val="24"/>
          <w:szCs w:val="28"/>
        </w:rPr>
        <w:t>、参与磋商、签约等。</w:t>
      </w:r>
      <w:r>
        <w:rPr>
          <w:rFonts w:hint="eastAsia" w:hAnsi="宋体" w:eastAsia="宋体"/>
          <w:sz w:val="24"/>
          <w:szCs w:val="28"/>
          <w:lang w:eastAsia="zh-CN"/>
        </w:rPr>
        <w:t>投标人</w:t>
      </w:r>
      <w:r>
        <w:rPr>
          <w:rFonts w:hint="eastAsia" w:hAnsi="宋体" w:eastAsia="宋体"/>
          <w:sz w:val="24"/>
          <w:szCs w:val="28"/>
        </w:rPr>
        <w:t>授权代表在</w:t>
      </w:r>
      <w:r>
        <w:rPr>
          <w:rFonts w:hint="eastAsia" w:hAnsi="宋体" w:eastAsia="宋体"/>
          <w:sz w:val="24"/>
          <w:szCs w:val="28"/>
          <w:lang w:val="en-US" w:eastAsia="zh-CN"/>
        </w:rPr>
        <w:t>磋商</w:t>
      </w:r>
      <w:r>
        <w:rPr>
          <w:rFonts w:hint="eastAsia" w:hAnsi="宋体" w:eastAsia="宋体"/>
          <w:sz w:val="24"/>
          <w:szCs w:val="28"/>
          <w:lang w:eastAsia="zh-CN"/>
        </w:rPr>
        <w:t>活动</w:t>
      </w:r>
      <w:r>
        <w:rPr>
          <w:rFonts w:hint="eastAsia" w:hAnsi="宋体" w:eastAsia="宋体"/>
          <w:sz w:val="24"/>
          <w:szCs w:val="28"/>
        </w:rPr>
        <w:t>过程中所签署的一切文件和处理与之有关的一切事务，本公司均予以认可并对此承担责任。</w:t>
      </w:r>
      <w:r>
        <w:rPr>
          <w:rFonts w:hint="eastAsia" w:hAnsi="宋体" w:eastAsia="宋体"/>
          <w:sz w:val="24"/>
          <w:szCs w:val="28"/>
          <w:lang w:eastAsia="zh-CN"/>
        </w:rPr>
        <w:t>投标人</w:t>
      </w:r>
      <w:r>
        <w:rPr>
          <w:rFonts w:hint="eastAsia" w:hAnsi="宋体" w:eastAsia="宋体"/>
          <w:sz w:val="24"/>
          <w:szCs w:val="28"/>
        </w:rPr>
        <w:t>授权代表无转委托权。特此授权。</w:t>
      </w: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lang w:eastAsia="zh-CN"/>
        </w:rPr>
        <w:t>投标人</w:t>
      </w:r>
      <w:r>
        <w:rPr>
          <w:rFonts w:hint="eastAsia" w:cs="@仿宋_GB2312"/>
          <w:kern w:val="2"/>
          <w:sz w:val="24"/>
          <w:szCs w:val="24"/>
        </w:rPr>
        <w:t>电子签章</w:t>
      </w:r>
      <w:r>
        <w:rPr>
          <w:rFonts w:hint="eastAsia" w:cs="@仿宋_GB2312"/>
          <w:kern w:val="2"/>
          <w:sz w:val="24"/>
          <w:szCs w:val="24"/>
          <w:lang w:val="en-US" w:eastAsia="zh-CN"/>
        </w:rPr>
        <w:t>或公章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w:t>
      </w:r>
      <w:r>
        <w:rPr>
          <w:rFonts w:hint="eastAsia" w:hAnsi="宋体" w:eastAsia="宋体"/>
          <w:sz w:val="24"/>
          <w:szCs w:val="28"/>
          <w:lang w:eastAsia="zh-CN"/>
        </w:rPr>
        <w:t>投标人</w:t>
      </w:r>
      <w:r>
        <w:rPr>
          <w:rFonts w:hint="eastAsia" w:hAnsi="宋体" w:eastAsia="宋体"/>
          <w:sz w:val="24"/>
          <w:szCs w:val="28"/>
        </w:rPr>
        <w:t>授权代表；</w:t>
      </w:r>
    </w:p>
    <w:p>
      <w:pPr>
        <w:spacing w:line="360" w:lineRule="auto"/>
        <w:jc w:val="left"/>
        <w:rPr>
          <w:sz w:val="24"/>
        </w:rPr>
      </w:pPr>
      <w:r>
        <w:rPr>
          <w:rFonts w:hint="eastAsia"/>
          <w:sz w:val="24"/>
        </w:rPr>
        <w:t>2.法定代表人参加磋商的无需提供授权</w:t>
      </w:r>
      <w:r>
        <w:rPr>
          <w:rFonts w:hint="eastAsia"/>
          <w:strike w:val="0"/>
          <w:dstrike w:val="0"/>
          <w:sz w:val="24"/>
          <w:highlight w:val="none"/>
        </w:rPr>
        <w:t>书，仅提供</w:t>
      </w:r>
      <w:r>
        <w:rPr>
          <w:rFonts w:hint="eastAsia"/>
          <w:strike w:val="0"/>
          <w:dstrike w:val="0"/>
          <w:sz w:val="24"/>
          <w:highlight w:val="none"/>
          <w:lang w:val="en-US" w:eastAsia="zh-CN"/>
        </w:rPr>
        <w:t>法定代表人身份证明书</w:t>
      </w:r>
      <w:r>
        <w:rPr>
          <w:rFonts w:hint="eastAsia"/>
          <w:strike w:val="0"/>
          <w:dstrike w:val="0"/>
          <w:sz w:val="24"/>
          <w:highlight w:val="none"/>
        </w:rPr>
        <w:t>。</w:t>
      </w:r>
    </w:p>
    <w:p>
      <w:pPr>
        <w:widowControl/>
        <w:jc w:val="left"/>
        <w:rPr>
          <w:sz w:val="24"/>
        </w:rPr>
      </w:pPr>
      <w:r>
        <w:rPr>
          <w:sz w:val="24"/>
        </w:rPr>
        <w:br w:type="page"/>
      </w:r>
    </w:p>
    <w:p>
      <w:pPr>
        <w:keepNext/>
        <w:keepLines/>
        <w:spacing w:before="260" w:after="260" w:line="416" w:lineRule="auto"/>
        <w:jc w:val="center"/>
        <w:outlineLvl w:val="1"/>
        <w:rPr>
          <w:rFonts w:cs="@仿宋_GB2312" w:asciiTheme="minorEastAsia" w:hAnsiTheme="minorEastAsia" w:eastAsiaTheme="minorEastAsia"/>
          <w:b/>
          <w:bCs/>
          <w:kern w:val="2"/>
          <w:sz w:val="24"/>
          <w:szCs w:val="24"/>
        </w:rPr>
      </w:pPr>
      <w:r>
        <w:rPr>
          <w:rFonts w:hint="eastAsia" w:cs="@仿宋_GB2312" w:asciiTheme="minorEastAsia" w:hAnsiTheme="minorEastAsia" w:eastAsiaTheme="minorEastAsia"/>
          <w:b/>
          <w:bCs/>
          <w:kern w:val="2"/>
          <w:sz w:val="24"/>
          <w:szCs w:val="24"/>
          <w:lang w:val="en-US" w:eastAsia="zh-CN"/>
        </w:rPr>
        <w:t>五</w:t>
      </w:r>
      <w:r>
        <w:rPr>
          <w:rFonts w:hint="eastAsia" w:cs="@仿宋_GB2312" w:asciiTheme="minorEastAsia" w:hAnsiTheme="minorEastAsia" w:eastAsiaTheme="minorEastAsia"/>
          <w:b/>
          <w:bCs/>
          <w:kern w:val="2"/>
          <w:sz w:val="24"/>
          <w:szCs w:val="24"/>
        </w:rPr>
        <w:t>、法定代表人身份证明书</w:t>
      </w:r>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w:t>
      </w:r>
      <w:r>
        <w:rPr>
          <w:rFonts w:hint="eastAsia" w:ascii="Calibri" w:hAnsi="Calibri" w:cs="Times New Roman"/>
          <w:kern w:val="2"/>
          <w:sz w:val="24"/>
          <w:szCs w:val="28"/>
          <w:u w:val="single"/>
          <w:lang w:eastAsia="zh-CN"/>
        </w:rPr>
        <w:t>投标人</w:t>
      </w:r>
      <w:r>
        <w:rPr>
          <w:rFonts w:hint="eastAsia" w:ascii="Calibri" w:hAnsi="Calibri" w:cs="Times New Roman"/>
          <w:kern w:val="2"/>
          <w:sz w:val="24"/>
          <w:szCs w:val="28"/>
          <w:u w:val="single"/>
        </w:rPr>
        <w:t xml:space="preserve">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lang w:eastAsia="zh-CN"/>
        </w:rPr>
        <w:t>投标人</w:t>
      </w:r>
      <w:r>
        <w:rPr>
          <w:rFonts w:hint="eastAsia" w:cs="@仿宋_GB2312"/>
          <w:kern w:val="2"/>
          <w:sz w:val="24"/>
          <w:szCs w:val="24"/>
        </w:rPr>
        <w:t>电子签章</w:t>
      </w:r>
      <w:r>
        <w:rPr>
          <w:rFonts w:hint="eastAsia" w:cs="@仿宋_GB2312"/>
          <w:kern w:val="2"/>
          <w:sz w:val="24"/>
          <w:szCs w:val="24"/>
          <w:lang w:val="en-US" w:eastAsia="zh-CN"/>
        </w:rPr>
        <w:t>或公章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kern w:val="2"/>
          <w:sz w:val="24"/>
          <w:szCs w:val="24"/>
          <w:lang w:val="en-US" w:eastAsia="zh-CN"/>
        </w:rPr>
      </w:pPr>
      <w:r>
        <w:rPr>
          <w:rFonts w:hint="eastAsia" w:cs="@仿宋_GB2312" w:asciiTheme="minorEastAsia" w:hAnsiTheme="minorEastAsia" w:eastAsiaTheme="minorEastAsia"/>
          <w:b/>
          <w:bCs/>
          <w:kern w:val="2"/>
          <w:sz w:val="24"/>
          <w:szCs w:val="24"/>
          <w:lang w:val="en-US" w:eastAsia="zh-CN"/>
        </w:rPr>
        <w:t>六、投标业绩</w:t>
      </w:r>
    </w:p>
    <w:p>
      <w:pPr>
        <w:keepNext/>
        <w:keepLines/>
        <w:pageBreakBefore w:val="0"/>
        <w:widowControl w:val="0"/>
        <w:numPr>
          <w:ilvl w:val="0"/>
          <w:numId w:val="4"/>
        </w:numPr>
        <w:kinsoku/>
        <w:wordWrap/>
        <w:overflowPunct/>
        <w:topLinePunct w:val="0"/>
        <w:autoSpaceDE/>
        <w:autoSpaceDN/>
        <w:bidi w:val="0"/>
        <w:adjustRightInd/>
        <w:snapToGrid/>
        <w:spacing w:line="240" w:lineRule="auto"/>
        <w:jc w:val="center"/>
        <w:textAlignment w:val="auto"/>
        <w:outlineLvl w:val="2"/>
        <w:rPr>
          <w:rFonts w:hint="eastAsia"/>
          <w:sz w:val="24"/>
          <w:szCs w:val="24"/>
          <w:lang w:val="en-US" w:eastAsia="zh-CN"/>
        </w:rPr>
      </w:pPr>
      <w:r>
        <w:rPr>
          <w:rFonts w:hint="eastAsia"/>
          <w:sz w:val="24"/>
          <w:szCs w:val="24"/>
          <w:lang w:val="en-US" w:eastAsia="zh-CN"/>
        </w:rPr>
        <w:t>业绩表</w:t>
      </w:r>
    </w:p>
    <w:p>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sz w:val="24"/>
          <w:szCs w:val="24"/>
          <w:lang w:val="en-US" w:eastAsia="zh-CN"/>
        </w:rPr>
      </w:pPr>
      <w:r>
        <w:rPr>
          <w:rFonts w:hint="eastAsia"/>
          <w:b w:val="0"/>
          <w:bCs w:val="0"/>
          <w:sz w:val="24"/>
          <w:szCs w:val="24"/>
          <w:lang w:val="en-US" w:eastAsia="zh-CN"/>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lang w:val="en-US" w:eastAsia="zh-CN"/>
              </w:rPr>
              <w:t>项目</w:t>
            </w:r>
            <w:r>
              <w:rPr>
                <w:rFonts w:hint="eastAsia" w:cs="宋体" w:asciiTheme="minorEastAsia" w:hAnsiTheme="minorEastAsia" w:eastAsiaTheme="minorEastAsia"/>
                <w:b/>
                <w:kern w:val="2"/>
                <w:sz w:val="24"/>
                <w:szCs w:val="24"/>
              </w:rPr>
              <w:t>内容</w:t>
            </w:r>
          </w:p>
        </w:tc>
        <w:tc>
          <w:tcPr>
            <w:tcW w:w="918" w:type="pct"/>
            <w:vAlign w:val="center"/>
          </w:tcPr>
          <w:p>
            <w:pPr>
              <w:widowControl/>
              <w:spacing w:line="360" w:lineRule="auto"/>
              <w:jc w:val="center"/>
              <w:rPr>
                <w:rFonts w:hint="default" w:cs="宋体" w:asciiTheme="minorEastAsia" w:hAnsiTheme="minorEastAsia" w:eastAsiaTheme="minorEastAsia"/>
                <w:b/>
                <w:kern w:val="2"/>
                <w:sz w:val="24"/>
                <w:szCs w:val="24"/>
                <w:lang w:val="en-US" w:eastAsia="zh-CN"/>
              </w:rPr>
            </w:pPr>
            <w:r>
              <w:rPr>
                <w:rFonts w:hint="eastAsia" w:cs="宋体" w:asciiTheme="minorEastAsia" w:hAnsiTheme="minorEastAsia" w:eastAsiaTheme="minorEastAsia"/>
                <w:b/>
                <w:kern w:val="2"/>
                <w:sz w:val="24"/>
                <w:szCs w:val="24"/>
                <w:lang w:val="en-US" w:eastAsia="zh-CN"/>
              </w:rPr>
              <w:t>合同总金额</w:t>
            </w:r>
          </w:p>
        </w:tc>
        <w:tc>
          <w:tcPr>
            <w:tcW w:w="1043" w:type="pct"/>
            <w:vAlign w:val="center"/>
          </w:tcPr>
          <w:p>
            <w:pPr>
              <w:widowControl/>
              <w:spacing w:line="360" w:lineRule="auto"/>
              <w:jc w:val="center"/>
              <w:rPr>
                <w:rFonts w:hint="default" w:cs="宋体" w:asciiTheme="minorEastAsia" w:hAnsiTheme="minorEastAsia" w:eastAsiaTheme="minorEastAsia"/>
                <w:b/>
                <w:kern w:val="2"/>
                <w:sz w:val="24"/>
                <w:szCs w:val="24"/>
                <w:lang w:val="en-US" w:eastAsia="zh-CN"/>
              </w:rPr>
            </w:pPr>
            <w:r>
              <w:rPr>
                <w:rFonts w:hint="eastAsia" w:cs="宋体" w:asciiTheme="minorEastAsia" w:hAnsiTheme="minorEastAsia" w:eastAsiaTheme="minorEastAsia"/>
                <w:b/>
                <w:kern w:val="2"/>
                <w:sz w:val="24"/>
                <w:szCs w:val="24"/>
                <w:lang w:val="en-US" w:eastAsia="zh-CN"/>
              </w:rPr>
              <w:t>业绩合同甲方及联系电话</w:t>
            </w:r>
          </w:p>
        </w:tc>
        <w:tc>
          <w:tcPr>
            <w:tcW w:w="63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hint="default" w:cs="宋体" w:asciiTheme="minorEastAsia" w:hAnsiTheme="minorEastAsia" w:eastAsiaTheme="minorEastAsia"/>
                <w:b w:val="0"/>
                <w:bCs/>
                <w:kern w:val="2"/>
                <w:sz w:val="24"/>
                <w:szCs w:val="24"/>
                <w:lang w:val="en-US" w:eastAsia="zh-CN"/>
              </w:rPr>
            </w:pPr>
            <w:r>
              <w:rPr>
                <w:rFonts w:hint="eastAsia" w:cs="宋体" w:asciiTheme="minorEastAsia" w:hAnsiTheme="minorEastAsia" w:eastAsiaTheme="minorEastAsia"/>
                <w:b w:val="0"/>
                <w:bCs/>
                <w:kern w:val="2"/>
                <w:sz w:val="24"/>
                <w:szCs w:val="24"/>
                <w:lang w:val="en-US" w:eastAsia="zh-CN"/>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cs="宋体" w:asciiTheme="minorEastAsia" w:hAnsiTheme="minorEastAsia" w:eastAsiaTheme="minorEastAsia"/>
                <w:b w:val="0"/>
                <w:bCs/>
                <w:kern w:val="2"/>
                <w:sz w:val="24"/>
                <w:szCs w:val="24"/>
              </w:rPr>
            </w:pPr>
            <w:r>
              <w:rPr>
                <w:rFonts w:hint="eastAsia" w:cs="宋体" w:asciiTheme="minorEastAsia" w:hAnsiTheme="minorEastAsia" w:eastAsiaTheme="minorEastAsia"/>
                <w:b w:val="0"/>
                <w:bCs/>
                <w:kern w:val="2"/>
                <w:sz w:val="24"/>
                <w:szCs w:val="24"/>
              </w:rPr>
              <w:t>1</w:t>
            </w:r>
          </w:p>
        </w:tc>
        <w:tc>
          <w:tcPr>
            <w:tcW w:w="971" w:type="pct"/>
            <w:vAlign w:val="center"/>
          </w:tcPr>
          <w:p>
            <w:pPr>
              <w:spacing w:line="360" w:lineRule="auto"/>
              <w:rPr>
                <w:rFonts w:cs="宋体" w:asciiTheme="minorEastAsia" w:hAnsiTheme="minorEastAsia" w:eastAsiaTheme="minorEastAsia"/>
                <w:b w:val="0"/>
                <w:bCs/>
                <w:kern w:val="2"/>
                <w:sz w:val="24"/>
                <w:szCs w:val="24"/>
              </w:rPr>
            </w:pPr>
          </w:p>
        </w:tc>
        <w:tc>
          <w:tcPr>
            <w:tcW w:w="874" w:type="pct"/>
            <w:vAlign w:val="center"/>
          </w:tcPr>
          <w:p>
            <w:pPr>
              <w:spacing w:line="360" w:lineRule="auto"/>
              <w:rPr>
                <w:rFonts w:cs="宋体" w:asciiTheme="minorEastAsia" w:hAnsiTheme="minorEastAsia" w:eastAsiaTheme="minorEastAsia"/>
                <w:b w:val="0"/>
                <w:bCs/>
                <w:kern w:val="2"/>
                <w:sz w:val="24"/>
                <w:szCs w:val="24"/>
              </w:rPr>
            </w:pPr>
          </w:p>
        </w:tc>
        <w:tc>
          <w:tcPr>
            <w:tcW w:w="918" w:type="pct"/>
            <w:vAlign w:val="center"/>
          </w:tcPr>
          <w:p>
            <w:pPr>
              <w:spacing w:line="360" w:lineRule="auto"/>
              <w:rPr>
                <w:rFonts w:cs="宋体" w:asciiTheme="minorEastAsia" w:hAnsiTheme="minorEastAsia" w:eastAsiaTheme="minorEastAsia"/>
                <w:b w:val="0"/>
                <w:bCs/>
                <w:kern w:val="2"/>
                <w:sz w:val="24"/>
                <w:szCs w:val="24"/>
              </w:rPr>
            </w:pPr>
          </w:p>
        </w:tc>
        <w:tc>
          <w:tcPr>
            <w:tcW w:w="1043" w:type="pct"/>
            <w:vAlign w:val="center"/>
          </w:tcPr>
          <w:p>
            <w:pPr>
              <w:spacing w:line="360" w:lineRule="auto"/>
              <w:rPr>
                <w:rFonts w:cs="宋体" w:asciiTheme="minorEastAsia" w:hAnsiTheme="minorEastAsia" w:eastAsiaTheme="minorEastAsia"/>
                <w:b w:val="0"/>
                <w:bCs/>
                <w:kern w:val="2"/>
                <w:sz w:val="24"/>
                <w:szCs w:val="24"/>
              </w:rPr>
            </w:pPr>
          </w:p>
        </w:tc>
        <w:tc>
          <w:tcPr>
            <w:tcW w:w="636" w:type="pct"/>
            <w:vAlign w:val="center"/>
          </w:tcPr>
          <w:p>
            <w:pPr>
              <w:spacing w:line="360" w:lineRule="auto"/>
              <w:rPr>
                <w:rFonts w:cs="宋体" w:asciiTheme="minorEastAsia" w:hAnsiTheme="minorEastAsia" w:eastAsiaTheme="minorEastAsia"/>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 w:val="0"/>
                <w:bCs/>
                <w:kern w:val="2"/>
                <w:sz w:val="24"/>
                <w:szCs w:val="24"/>
              </w:rPr>
            </w:pPr>
            <w:r>
              <w:rPr>
                <w:rFonts w:hint="eastAsia" w:cs="宋体" w:asciiTheme="minorEastAsia" w:hAnsiTheme="minorEastAsia" w:eastAsiaTheme="minorEastAsia"/>
                <w:b w:val="0"/>
                <w:bCs/>
                <w:kern w:val="2"/>
                <w:sz w:val="24"/>
                <w:szCs w:val="24"/>
                <w:lang w:val="en-US" w:eastAsia="zh-CN"/>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eastAsia" w:cs="宋体" w:asciiTheme="minorEastAsia" w:hAnsiTheme="minorEastAsia" w:eastAsiaTheme="minorEastAsia"/>
                <w:b w:val="0"/>
                <w:bCs/>
                <w:kern w:val="2"/>
                <w:sz w:val="24"/>
                <w:szCs w:val="24"/>
                <w:lang w:eastAsia="zh-CN"/>
              </w:rPr>
            </w:pPr>
            <w:r>
              <w:rPr>
                <w:rFonts w:hint="eastAsia" w:cs="宋体" w:asciiTheme="minorEastAsia" w:hAnsiTheme="minorEastAsia" w:eastAsiaTheme="minorEastAsia"/>
                <w:b w:val="0"/>
                <w:bCs/>
                <w:kern w:val="2"/>
                <w:sz w:val="24"/>
                <w:szCs w:val="24"/>
                <w:lang w:val="en-US" w:eastAsia="zh-CN"/>
              </w:rPr>
              <w:t>1</w:t>
            </w:r>
          </w:p>
        </w:tc>
        <w:tc>
          <w:tcPr>
            <w:tcW w:w="971" w:type="pct"/>
            <w:vAlign w:val="center"/>
          </w:tcPr>
          <w:p>
            <w:pPr>
              <w:spacing w:line="360" w:lineRule="auto"/>
              <w:rPr>
                <w:rFonts w:cs="宋体" w:asciiTheme="minorEastAsia" w:hAnsiTheme="minorEastAsia" w:eastAsiaTheme="minorEastAsia"/>
                <w:b w:val="0"/>
                <w:bCs/>
                <w:kern w:val="2"/>
                <w:sz w:val="24"/>
                <w:szCs w:val="24"/>
              </w:rPr>
            </w:pPr>
          </w:p>
        </w:tc>
        <w:tc>
          <w:tcPr>
            <w:tcW w:w="874" w:type="pct"/>
            <w:vAlign w:val="center"/>
          </w:tcPr>
          <w:p>
            <w:pPr>
              <w:spacing w:line="360" w:lineRule="auto"/>
              <w:rPr>
                <w:rFonts w:cs="宋体" w:asciiTheme="minorEastAsia" w:hAnsiTheme="minorEastAsia" w:eastAsiaTheme="minorEastAsia"/>
                <w:b w:val="0"/>
                <w:bCs/>
                <w:kern w:val="2"/>
                <w:sz w:val="24"/>
                <w:szCs w:val="24"/>
              </w:rPr>
            </w:pPr>
          </w:p>
        </w:tc>
        <w:tc>
          <w:tcPr>
            <w:tcW w:w="918" w:type="pct"/>
            <w:vAlign w:val="center"/>
          </w:tcPr>
          <w:p>
            <w:pPr>
              <w:spacing w:line="360" w:lineRule="auto"/>
              <w:rPr>
                <w:rFonts w:cs="宋体" w:asciiTheme="minorEastAsia" w:hAnsiTheme="minorEastAsia" w:eastAsiaTheme="minorEastAsia"/>
                <w:b w:val="0"/>
                <w:bCs/>
                <w:kern w:val="2"/>
                <w:sz w:val="24"/>
                <w:szCs w:val="24"/>
              </w:rPr>
            </w:pPr>
          </w:p>
        </w:tc>
        <w:tc>
          <w:tcPr>
            <w:tcW w:w="1043" w:type="pct"/>
            <w:vAlign w:val="center"/>
          </w:tcPr>
          <w:p>
            <w:pPr>
              <w:spacing w:line="360" w:lineRule="auto"/>
              <w:rPr>
                <w:rFonts w:cs="宋体" w:asciiTheme="minorEastAsia" w:hAnsiTheme="minorEastAsia" w:eastAsiaTheme="minorEastAsia"/>
                <w:b w:val="0"/>
                <w:bCs/>
                <w:kern w:val="2"/>
                <w:sz w:val="24"/>
                <w:szCs w:val="24"/>
              </w:rPr>
            </w:pPr>
          </w:p>
        </w:tc>
        <w:tc>
          <w:tcPr>
            <w:tcW w:w="636" w:type="pct"/>
            <w:vAlign w:val="center"/>
          </w:tcPr>
          <w:p>
            <w:pPr>
              <w:spacing w:line="360" w:lineRule="auto"/>
              <w:rPr>
                <w:rFonts w:cs="宋体" w:asciiTheme="minorEastAsia" w:hAnsiTheme="minorEastAsia" w:eastAsiaTheme="minorEastAsia"/>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 w:val="0"/>
                <w:bCs/>
                <w:kern w:val="2"/>
                <w:sz w:val="24"/>
                <w:szCs w:val="24"/>
              </w:rPr>
            </w:pPr>
            <w:r>
              <w:rPr>
                <w:rFonts w:hint="eastAsia" w:cs="宋体" w:asciiTheme="minorEastAsia" w:hAnsiTheme="minorEastAsia" w:eastAsiaTheme="minorEastAsia"/>
                <w:b w:val="0"/>
                <w:bCs/>
                <w:kern w:val="2"/>
                <w:sz w:val="24"/>
                <w:szCs w:val="24"/>
                <w:lang w:val="en-US" w:eastAsia="zh-CN"/>
              </w:rPr>
              <w:t>投标人评审业绩（打分业绩）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eastAsia" w:cs="宋体" w:asciiTheme="minorEastAsia" w:hAnsiTheme="minorEastAsia" w:eastAsiaTheme="minorEastAsia"/>
                <w:b w:val="0"/>
                <w:bCs/>
                <w:kern w:val="2"/>
                <w:sz w:val="24"/>
                <w:szCs w:val="24"/>
                <w:lang w:eastAsia="zh-CN"/>
              </w:rPr>
            </w:pPr>
            <w:r>
              <w:rPr>
                <w:rFonts w:hint="eastAsia" w:cs="宋体" w:asciiTheme="minorEastAsia" w:hAnsiTheme="minorEastAsia" w:eastAsiaTheme="minorEastAsia"/>
                <w:b w:val="0"/>
                <w:bCs/>
                <w:kern w:val="2"/>
                <w:sz w:val="24"/>
                <w:szCs w:val="24"/>
                <w:lang w:val="en-US" w:eastAsia="zh-CN"/>
              </w:rPr>
              <w:t>1</w:t>
            </w:r>
          </w:p>
        </w:tc>
        <w:tc>
          <w:tcPr>
            <w:tcW w:w="971" w:type="pct"/>
            <w:vAlign w:val="center"/>
          </w:tcPr>
          <w:p>
            <w:pPr>
              <w:spacing w:line="360" w:lineRule="auto"/>
              <w:rPr>
                <w:rFonts w:cs="宋体" w:asciiTheme="minorEastAsia" w:hAnsiTheme="minorEastAsia" w:eastAsiaTheme="minorEastAsia"/>
                <w:b w:val="0"/>
                <w:bCs/>
                <w:kern w:val="2"/>
                <w:sz w:val="24"/>
                <w:szCs w:val="24"/>
              </w:rPr>
            </w:pPr>
          </w:p>
        </w:tc>
        <w:tc>
          <w:tcPr>
            <w:tcW w:w="874" w:type="pct"/>
            <w:vAlign w:val="center"/>
          </w:tcPr>
          <w:p>
            <w:pPr>
              <w:spacing w:line="360" w:lineRule="auto"/>
              <w:rPr>
                <w:rFonts w:cs="宋体" w:asciiTheme="minorEastAsia" w:hAnsiTheme="minorEastAsia" w:eastAsiaTheme="minorEastAsia"/>
                <w:b w:val="0"/>
                <w:bCs/>
                <w:kern w:val="2"/>
                <w:sz w:val="24"/>
                <w:szCs w:val="24"/>
              </w:rPr>
            </w:pPr>
          </w:p>
        </w:tc>
        <w:tc>
          <w:tcPr>
            <w:tcW w:w="918" w:type="pct"/>
            <w:vAlign w:val="center"/>
          </w:tcPr>
          <w:p>
            <w:pPr>
              <w:spacing w:line="360" w:lineRule="auto"/>
              <w:rPr>
                <w:rFonts w:cs="宋体" w:asciiTheme="minorEastAsia" w:hAnsiTheme="minorEastAsia" w:eastAsiaTheme="minorEastAsia"/>
                <w:b w:val="0"/>
                <w:bCs/>
                <w:kern w:val="2"/>
                <w:sz w:val="24"/>
                <w:szCs w:val="24"/>
              </w:rPr>
            </w:pPr>
          </w:p>
        </w:tc>
        <w:tc>
          <w:tcPr>
            <w:tcW w:w="1043" w:type="pct"/>
            <w:vAlign w:val="center"/>
          </w:tcPr>
          <w:p>
            <w:pPr>
              <w:spacing w:line="360" w:lineRule="auto"/>
              <w:rPr>
                <w:rFonts w:cs="宋体" w:asciiTheme="minorEastAsia" w:hAnsiTheme="minorEastAsia" w:eastAsiaTheme="minorEastAsia"/>
                <w:b w:val="0"/>
                <w:bCs/>
                <w:kern w:val="2"/>
                <w:sz w:val="24"/>
                <w:szCs w:val="24"/>
              </w:rPr>
            </w:pPr>
          </w:p>
        </w:tc>
        <w:tc>
          <w:tcPr>
            <w:tcW w:w="636" w:type="pct"/>
            <w:vAlign w:val="center"/>
          </w:tcPr>
          <w:p>
            <w:pPr>
              <w:spacing w:line="360" w:lineRule="auto"/>
              <w:rPr>
                <w:rFonts w:cs="宋体" w:asciiTheme="minorEastAsia" w:hAnsiTheme="minorEastAsia" w:eastAsiaTheme="minorEastAsia"/>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eastAsia" w:cs="宋体" w:asciiTheme="minorEastAsia" w:hAnsiTheme="minorEastAsia" w:eastAsiaTheme="minorEastAsia"/>
                <w:b w:val="0"/>
                <w:bCs/>
                <w:kern w:val="2"/>
                <w:sz w:val="24"/>
                <w:szCs w:val="24"/>
                <w:lang w:eastAsia="zh-CN"/>
              </w:rPr>
            </w:pPr>
            <w:r>
              <w:rPr>
                <w:rFonts w:hint="eastAsia" w:cs="宋体" w:asciiTheme="minorEastAsia" w:hAnsiTheme="minorEastAsia" w:eastAsiaTheme="minorEastAsia"/>
                <w:b w:val="0"/>
                <w:bCs/>
                <w:kern w:val="2"/>
                <w:sz w:val="24"/>
                <w:szCs w:val="24"/>
                <w:lang w:val="en-US" w:eastAsia="zh-CN"/>
              </w:rPr>
              <w:t>2</w:t>
            </w:r>
          </w:p>
        </w:tc>
        <w:tc>
          <w:tcPr>
            <w:tcW w:w="971" w:type="pct"/>
            <w:vAlign w:val="center"/>
          </w:tcPr>
          <w:p>
            <w:pPr>
              <w:spacing w:line="360" w:lineRule="auto"/>
              <w:rPr>
                <w:rFonts w:cs="宋体" w:asciiTheme="minorEastAsia" w:hAnsiTheme="minorEastAsia" w:eastAsiaTheme="minorEastAsia"/>
                <w:b w:val="0"/>
                <w:bCs/>
                <w:kern w:val="2"/>
                <w:sz w:val="24"/>
                <w:szCs w:val="24"/>
              </w:rPr>
            </w:pPr>
          </w:p>
        </w:tc>
        <w:tc>
          <w:tcPr>
            <w:tcW w:w="874" w:type="pct"/>
            <w:vAlign w:val="center"/>
          </w:tcPr>
          <w:p>
            <w:pPr>
              <w:spacing w:line="360" w:lineRule="auto"/>
              <w:rPr>
                <w:rFonts w:cs="宋体" w:asciiTheme="minorEastAsia" w:hAnsiTheme="minorEastAsia" w:eastAsiaTheme="minorEastAsia"/>
                <w:b w:val="0"/>
                <w:bCs/>
                <w:kern w:val="2"/>
                <w:sz w:val="24"/>
                <w:szCs w:val="24"/>
              </w:rPr>
            </w:pPr>
          </w:p>
        </w:tc>
        <w:tc>
          <w:tcPr>
            <w:tcW w:w="918" w:type="pct"/>
            <w:vAlign w:val="center"/>
          </w:tcPr>
          <w:p>
            <w:pPr>
              <w:spacing w:line="360" w:lineRule="auto"/>
              <w:rPr>
                <w:rFonts w:cs="宋体" w:asciiTheme="minorEastAsia" w:hAnsiTheme="minorEastAsia" w:eastAsiaTheme="minorEastAsia"/>
                <w:b w:val="0"/>
                <w:bCs/>
                <w:kern w:val="2"/>
                <w:sz w:val="24"/>
                <w:szCs w:val="24"/>
              </w:rPr>
            </w:pPr>
          </w:p>
        </w:tc>
        <w:tc>
          <w:tcPr>
            <w:tcW w:w="1043" w:type="pct"/>
            <w:vAlign w:val="center"/>
          </w:tcPr>
          <w:p>
            <w:pPr>
              <w:spacing w:line="360" w:lineRule="auto"/>
              <w:rPr>
                <w:rFonts w:cs="宋体" w:asciiTheme="minorEastAsia" w:hAnsiTheme="minorEastAsia" w:eastAsiaTheme="minorEastAsia"/>
                <w:b w:val="0"/>
                <w:bCs/>
                <w:kern w:val="2"/>
                <w:sz w:val="24"/>
                <w:szCs w:val="24"/>
              </w:rPr>
            </w:pPr>
          </w:p>
        </w:tc>
        <w:tc>
          <w:tcPr>
            <w:tcW w:w="636" w:type="pct"/>
            <w:vAlign w:val="center"/>
          </w:tcPr>
          <w:p>
            <w:pPr>
              <w:spacing w:line="360" w:lineRule="auto"/>
              <w:rPr>
                <w:rFonts w:cs="宋体" w:asciiTheme="minorEastAsia" w:hAnsiTheme="minorEastAsia" w:eastAsiaTheme="minorEastAsia"/>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 w:val="0"/>
                <w:bCs/>
                <w:kern w:val="2"/>
                <w:sz w:val="24"/>
                <w:szCs w:val="24"/>
              </w:rPr>
            </w:pPr>
            <w:r>
              <w:rPr>
                <w:rFonts w:hint="eastAsia" w:cs="宋体" w:asciiTheme="minorEastAsia" w:hAnsiTheme="minorEastAsia" w:eastAsiaTheme="minorEastAsia"/>
                <w:b w:val="0"/>
                <w:bCs/>
                <w:kern w:val="2"/>
                <w:sz w:val="24"/>
                <w:szCs w:val="24"/>
                <w:lang w:val="en-US" w:eastAsia="zh-CN"/>
              </w:rPr>
              <w:t>项目负责人评审业绩（打分业绩）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default" w:cs="宋体" w:asciiTheme="minorEastAsia" w:hAnsiTheme="minorEastAsia" w:eastAsiaTheme="minorEastAsia"/>
                <w:b w:val="0"/>
                <w:bCs/>
                <w:kern w:val="2"/>
                <w:sz w:val="24"/>
                <w:szCs w:val="24"/>
                <w:lang w:val="en-US" w:eastAsia="zh-CN"/>
              </w:rPr>
            </w:pPr>
            <w:r>
              <w:rPr>
                <w:rFonts w:hint="eastAsia" w:cs="宋体" w:asciiTheme="minorEastAsia" w:hAnsiTheme="minorEastAsia" w:eastAsiaTheme="minorEastAsia"/>
                <w:b w:val="0"/>
                <w:bCs/>
                <w:kern w:val="2"/>
                <w:sz w:val="24"/>
                <w:szCs w:val="24"/>
                <w:lang w:val="en-US" w:eastAsia="zh-CN"/>
              </w:rPr>
              <w:t>1</w:t>
            </w:r>
          </w:p>
        </w:tc>
        <w:tc>
          <w:tcPr>
            <w:tcW w:w="971" w:type="pct"/>
            <w:vAlign w:val="center"/>
          </w:tcPr>
          <w:p>
            <w:pPr>
              <w:spacing w:line="360" w:lineRule="auto"/>
              <w:rPr>
                <w:rFonts w:cs="宋体" w:asciiTheme="minorEastAsia" w:hAnsiTheme="minorEastAsia" w:eastAsiaTheme="minorEastAsia"/>
                <w:b/>
                <w:kern w:val="2"/>
                <w:sz w:val="24"/>
                <w:szCs w:val="24"/>
              </w:rPr>
            </w:pPr>
          </w:p>
        </w:tc>
        <w:tc>
          <w:tcPr>
            <w:tcW w:w="874" w:type="pct"/>
            <w:vAlign w:val="center"/>
          </w:tcPr>
          <w:p>
            <w:pPr>
              <w:spacing w:line="360" w:lineRule="auto"/>
              <w:rPr>
                <w:rFonts w:cs="宋体" w:asciiTheme="minorEastAsia" w:hAnsiTheme="minorEastAsia" w:eastAsiaTheme="minorEastAsia"/>
                <w:b/>
                <w:kern w:val="2"/>
                <w:sz w:val="24"/>
                <w:szCs w:val="24"/>
              </w:rPr>
            </w:pPr>
          </w:p>
        </w:tc>
        <w:tc>
          <w:tcPr>
            <w:tcW w:w="918" w:type="pct"/>
            <w:vAlign w:val="center"/>
          </w:tcPr>
          <w:p>
            <w:pPr>
              <w:spacing w:line="360" w:lineRule="auto"/>
              <w:rPr>
                <w:rFonts w:cs="宋体" w:asciiTheme="minorEastAsia" w:hAnsiTheme="minorEastAsia" w:eastAsiaTheme="minorEastAsia"/>
                <w:b/>
                <w:kern w:val="2"/>
                <w:sz w:val="24"/>
                <w:szCs w:val="24"/>
              </w:rPr>
            </w:pPr>
          </w:p>
        </w:tc>
        <w:tc>
          <w:tcPr>
            <w:tcW w:w="1043" w:type="pct"/>
            <w:vAlign w:val="center"/>
          </w:tcPr>
          <w:p>
            <w:pPr>
              <w:spacing w:line="360" w:lineRule="auto"/>
              <w:rPr>
                <w:rFonts w:cs="宋体" w:asciiTheme="minorEastAsia" w:hAnsiTheme="minorEastAsia" w:eastAsiaTheme="minorEastAsia"/>
                <w:b/>
                <w:kern w:val="2"/>
                <w:sz w:val="24"/>
                <w:szCs w:val="24"/>
              </w:rPr>
            </w:pPr>
          </w:p>
        </w:tc>
        <w:tc>
          <w:tcPr>
            <w:tcW w:w="636" w:type="pct"/>
            <w:vAlign w:val="center"/>
          </w:tcPr>
          <w:p>
            <w:pPr>
              <w:spacing w:line="360" w:lineRule="auto"/>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default" w:cs="宋体" w:asciiTheme="minorEastAsia" w:hAnsiTheme="minorEastAsia" w:eastAsiaTheme="minorEastAsia"/>
                <w:b w:val="0"/>
                <w:bCs/>
                <w:kern w:val="2"/>
                <w:sz w:val="24"/>
                <w:szCs w:val="24"/>
                <w:lang w:val="en-US" w:eastAsia="zh-CN"/>
              </w:rPr>
            </w:pPr>
            <w:r>
              <w:rPr>
                <w:rFonts w:hint="eastAsia" w:cs="宋体" w:asciiTheme="minorEastAsia" w:hAnsiTheme="minorEastAsia" w:eastAsiaTheme="minorEastAsia"/>
                <w:b w:val="0"/>
                <w:bCs/>
                <w:kern w:val="2"/>
                <w:sz w:val="24"/>
                <w:szCs w:val="24"/>
                <w:lang w:val="en-US" w:eastAsia="zh-CN"/>
              </w:rPr>
              <w:t>2</w:t>
            </w:r>
          </w:p>
        </w:tc>
        <w:tc>
          <w:tcPr>
            <w:tcW w:w="971" w:type="pct"/>
            <w:vAlign w:val="center"/>
          </w:tcPr>
          <w:p>
            <w:pPr>
              <w:spacing w:line="360" w:lineRule="auto"/>
              <w:rPr>
                <w:rFonts w:cs="宋体" w:asciiTheme="minorEastAsia" w:hAnsiTheme="minorEastAsia" w:eastAsiaTheme="minorEastAsia"/>
                <w:b/>
                <w:kern w:val="2"/>
                <w:sz w:val="24"/>
                <w:szCs w:val="24"/>
              </w:rPr>
            </w:pPr>
          </w:p>
        </w:tc>
        <w:tc>
          <w:tcPr>
            <w:tcW w:w="874" w:type="pct"/>
            <w:vAlign w:val="center"/>
          </w:tcPr>
          <w:p>
            <w:pPr>
              <w:spacing w:line="360" w:lineRule="auto"/>
              <w:rPr>
                <w:rFonts w:cs="宋体" w:asciiTheme="minorEastAsia" w:hAnsiTheme="minorEastAsia" w:eastAsiaTheme="minorEastAsia"/>
                <w:b/>
                <w:kern w:val="2"/>
                <w:sz w:val="24"/>
                <w:szCs w:val="24"/>
              </w:rPr>
            </w:pPr>
          </w:p>
        </w:tc>
        <w:tc>
          <w:tcPr>
            <w:tcW w:w="918" w:type="pct"/>
            <w:vAlign w:val="center"/>
          </w:tcPr>
          <w:p>
            <w:pPr>
              <w:spacing w:line="360" w:lineRule="auto"/>
              <w:rPr>
                <w:rFonts w:cs="宋体" w:asciiTheme="minorEastAsia" w:hAnsiTheme="minorEastAsia" w:eastAsiaTheme="minorEastAsia"/>
                <w:b/>
                <w:kern w:val="2"/>
                <w:sz w:val="24"/>
                <w:szCs w:val="24"/>
              </w:rPr>
            </w:pPr>
          </w:p>
        </w:tc>
        <w:tc>
          <w:tcPr>
            <w:tcW w:w="1043" w:type="pct"/>
            <w:vAlign w:val="center"/>
          </w:tcPr>
          <w:p>
            <w:pPr>
              <w:spacing w:line="360" w:lineRule="auto"/>
              <w:rPr>
                <w:rFonts w:cs="宋体" w:asciiTheme="minorEastAsia" w:hAnsiTheme="minorEastAsia" w:eastAsiaTheme="minorEastAsia"/>
                <w:b/>
                <w:kern w:val="2"/>
                <w:sz w:val="24"/>
                <w:szCs w:val="24"/>
              </w:rPr>
            </w:pPr>
          </w:p>
        </w:tc>
        <w:tc>
          <w:tcPr>
            <w:tcW w:w="636" w:type="pct"/>
            <w:vAlign w:val="center"/>
          </w:tcPr>
          <w:p>
            <w:pPr>
              <w:spacing w:line="360" w:lineRule="auto"/>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pPr>
              <w:spacing w:line="360" w:lineRule="auto"/>
              <w:jc w:val="center"/>
              <w:rPr>
                <w:rFonts w:hint="default" w:cs="宋体" w:asciiTheme="minorEastAsia" w:hAnsiTheme="minorEastAsia" w:eastAsiaTheme="minorEastAsia"/>
                <w:b w:val="0"/>
                <w:bCs/>
                <w:kern w:val="2"/>
                <w:sz w:val="24"/>
                <w:szCs w:val="24"/>
                <w:lang w:val="en-US" w:eastAsia="zh-CN"/>
              </w:rPr>
            </w:pPr>
            <w:r>
              <w:rPr>
                <w:rFonts w:hint="eastAsia" w:cs="宋体" w:asciiTheme="minorEastAsia" w:hAnsiTheme="minorEastAsia" w:eastAsiaTheme="minorEastAsia"/>
                <w:b w:val="0"/>
                <w:bCs/>
                <w:kern w:val="2"/>
                <w:sz w:val="24"/>
                <w:szCs w:val="24"/>
                <w:lang w:val="en-US" w:eastAsia="zh-CN"/>
              </w:rPr>
              <w:t>……</w:t>
            </w:r>
          </w:p>
        </w:tc>
        <w:tc>
          <w:tcPr>
            <w:tcW w:w="971" w:type="pct"/>
            <w:vAlign w:val="center"/>
          </w:tcPr>
          <w:p>
            <w:pPr>
              <w:spacing w:line="360" w:lineRule="auto"/>
              <w:rPr>
                <w:rFonts w:cs="宋体" w:asciiTheme="minorEastAsia" w:hAnsiTheme="minorEastAsia" w:eastAsiaTheme="minorEastAsia"/>
                <w:b/>
                <w:kern w:val="2"/>
                <w:sz w:val="24"/>
                <w:szCs w:val="24"/>
              </w:rPr>
            </w:pPr>
          </w:p>
        </w:tc>
        <w:tc>
          <w:tcPr>
            <w:tcW w:w="874" w:type="pct"/>
            <w:vAlign w:val="center"/>
          </w:tcPr>
          <w:p>
            <w:pPr>
              <w:spacing w:line="360" w:lineRule="auto"/>
              <w:rPr>
                <w:rFonts w:cs="宋体" w:asciiTheme="minorEastAsia" w:hAnsiTheme="minorEastAsia" w:eastAsiaTheme="minorEastAsia"/>
                <w:b/>
                <w:kern w:val="2"/>
                <w:sz w:val="24"/>
                <w:szCs w:val="24"/>
              </w:rPr>
            </w:pPr>
          </w:p>
        </w:tc>
        <w:tc>
          <w:tcPr>
            <w:tcW w:w="918" w:type="pct"/>
            <w:vAlign w:val="center"/>
          </w:tcPr>
          <w:p>
            <w:pPr>
              <w:spacing w:line="360" w:lineRule="auto"/>
              <w:rPr>
                <w:rFonts w:cs="宋体" w:asciiTheme="minorEastAsia" w:hAnsiTheme="minorEastAsia" w:eastAsiaTheme="minorEastAsia"/>
                <w:b/>
                <w:kern w:val="2"/>
                <w:sz w:val="24"/>
                <w:szCs w:val="24"/>
              </w:rPr>
            </w:pPr>
          </w:p>
        </w:tc>
        <w:tc>
          <w:tcPr>
            <w:tcW w:w="1043" w:type="pct"/>
            <w:vAlign w:val="center"/>
          </w:tcPr>
          <w:p>
            <w:pPr>
              <w:spacing w:line="360" w:lineRule="auto"/>
              <w:rPr>
                <w:rFonts w:cs="宋体" w:asciiTheme="minorEastAsia" w:hAnsiTheme="minorEastAsia" w:eastAsiaTheme="minorEastAsia"/>
                <w:b/>
                <w:kern w:val="2"/>
                <w:sz w:val="24"/>
                <w:szCs w:val="24"/>
              </w:rPr>
            </w:pPr>
          </w:p>
        </w:tc>
        <w:tc>
          <w:tcPr>
            <w:tcW w:w="636" w:type="pct"/>
            <w:vAlign w:val="center"/>
          </w:tcPr>
          <w:p>
            <w:pPr>
              <w:spacing w:line="360" w:lineRule="auto"/>
              <w:rPr>
                <w:rFonts w:cs="宋体" w:asciiTheme="minorEastAsia" w:hAnsiTheme="minorEastAsia" w:eastAsiaTheme="minorEastAsia"/>
                <w:b/>
                <w:kern w:val="2"/>
                <w:sz w:val="24"/>
                <w:szCs w:val="24"/>
              </w:rPr>
            </w:pPr>
          </w:p>
        </w:tc>
      </w:tr>
    </w:tbl>
    <w:p>
      <w:pPr>
        <w:widowControl/>
        <w:jc w:val="left"/>
        <w:rPr>
          <w:rFonts w:asciiTheme="minorEastAsia" w:hAnsiTheme="minorEastAsia" w:eastAsiaTheme="minorEastAsia"/>
          <w:b/>
          <w:sz w:val="24"/>
        </w:rPr>
      </w:pPr>
    </w:p>
    <w:p>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sz w:val="24"/>
          <w:szCs w:val="24"/>
          <w:lang w:val="en-US" w:eastAsia="zh-CN"/>
        </w:rPr>
      </w:pPr>
    </w:p>
    <w:p>
      <w:pPr>
        <w:keepNext/>
        <w:keepLines/>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2"/>
        <w:rPr>
          <w:rFonts w:hint="eastAsia"/>
          <w:sz w:val="24"/>
          <w:szCs w:val="24"/>
          <w:lang w:val="en-US" w:eastAsia="zh-CN"/>
        </w:rPr>
      </w:pPr>
      <w:r>
        <w:rPr>
          <w:rFonts w:hint="eastAsia"/>
          <w:sz w:val="24"/>
          <w:szCs w:val="24"/>
          <w:lang w:val="en-US" w:eastAsia="zh-CN"/>
        </w:rPr>
        <w:t>业绩证明材料</w:t>
      </w:r>
    </w:p>
    <w:p>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sz w:val="24"/>
        </w:rPr>
      </w:pPr>
      <w:r>
        <w:rPr>
          <w:rFonts w:hint="eastAsia"/>
          <w:sz w:val="24"/>
          <w:szCs w:val="24"/>
          <w:lang w:val="en-US" w:eastAsia="zh-CN"/>
        </w:rPr>
        <w:t>（建议与上述“（一）业绩表”填写的业绩一一对应）</w:t>
      </w:r>
      <w:r>
        <w:rPr>
          <w:rFonts w:asciiTheme="minorEastAsia" w:hAnsiTheme="minorEastAsia" w:eastAsiaTheme="minorEastAsia"/>
          <w:b/>
          <w:sz w:val="24"/>
        </w:rPr>
        <w:br w:type="page"/>
      </w:r>
    </w:p>
    <w:p>
      <w:pPr>
        <w:jc w:val="center"/>
        <w:outlineLvl w:val="1"/>
        <w:rPr>
          <w:rFonts w:ascii="宋体" w:hAnsi="宋体" w:eastAsia="宋体" w:cs="@仿宋_GB2312"/>
          <w:b/>
          <w:sz w:val="28"/>
          <w:szCs w:val="28"/>
        </w:rPr>
      </w:pPr>
      <w:r>
        <w:rPr>
          <w:rFonts w:hint="eastAsia" w:ascii="宋体" w:hAnsi="宋体" w:eastAsia="宋体" w:cs="@仿宋_GB2312"/>
          <w:b/>
          <w:sz w:val="24"/>
          <w:lang w:val="en-US" w:eastAsia="zh-CN"/>
        </w:rPr>
        <w:t>七</w:t>
      </w:r>
      <w:r>
        <w:rPr>
          <w:rFonts w:hint="eastAsia" w:ascii="宋体" w:hAnsi="宋体" w:eastAsia="宋体" w:cs="@仿宋_GB2312"/>
          <w:b/>
          <w:sz w:val="24"/>
        </w:rPr>
        <w:t>、供应商股权结构说明书</w:t>
      </w:r>
    </w:p>
    <w:p>
      <w:pPr>
        <w:rPr>
          <w:rFonts w:ascii="宋体" w:hAnsi="宋体" w:eastAsia="宋体" w:cs="@仿宋_GB2312"/>
        </w:rPr>
      </w:pPr>
    </w:p>
    <w:p>
      <w:pPr>
        <w:spacing w:line="720" w:lineRule="exact"/>
        <w:rPr>
          <w:rFonts w:ascii="宋体" w:hAnsi="宋体" w:eastAsia="宋体" w:cs="@仿宋_GB2312"/>
          <w:sz w:val="24"/>
        </w:rPr>
      </w:pPr>
      <w:r>
        <w:rPr>
          <w:rFonts w:hint="eastAsia" w:ascii="宋体" w:hAnsi="宋体" w:eastAsia="宋体" w:cs="@仿宋_GB2312"/>
          <w:sz w:val="24"/>
          <w:u w:val="single"/>
        </w:rPr>
        <w:t>　　　　　　　</w:t>
      </w:r>
      <w:r>
        <w:rPr>
          <w:rFonts w:hint="eastAsia" w:ascii="宋体" w:hAnsi="宋体" w:eastAsia="宋体" w:cs="@仿宋_GB2312"/>
          <w:sz w:val="24"/>
        </w:rPr>
        <w:t>为依照《中华人民共和国公司法》等法律法规成立的</w:t>
      </w:r>
      <w:r>
        <w:rPr>
          <w:rFonts w:hint="eastAsia" w:ascii="宋体" w:hAnsi="宋体" w:eastAsia="宋体" w:cs="@仿宋_GB2312"/>
          <w:sz w:val="24"/>
          <w:u w:val="single"/>
        </w:rPr>
        <w:t>　　　　</w:t>
      </w:r>
      <w:r>
        <w:rPr>
          <w:rFonts w:hint="eastAsia" w:ascii="宋体" w:hAnsi="宋体" w:eastAsia="宋体" w:cs="@仿宋_GB2312"/>
          <w:sz w:val="24"/>
        </w:rPr>
        <w:t>（企业性质）公司，公司注册资本为</w:t>
      </w:r>
      <w:r>
        <w:rPr>
          <w:rFonts w:hint="eastAsia" w:ascii="宋体" w:hAnsi="宋体" w:eastAsia="宋体" w:cs="@仿宋_GB2312"/>
          <w:sz w:val="24"/>
          <w:u w:val="single"/>
        </w:rPr>
        <w:t>　　　</w:t>
      </w:r>
      <w:r>
        <w:rPr>
          <w:rFonts w:hint="eastAsia" w:ascii="宋体" w:hAnsi="宋体" w:eastAsia="宋体" w:cs="@仿宋_GB2312"/>
          <w:sz w:val="24"/>
        </w:rPr>
        <w:t>万元，公司股东出资比例和出资额如下：</w:t>
      </w:r>
    </w:p>
    <w:p>
      <w:pPr>
        <w:spacing w:line="720" w:lineRule="exact"/>
        <w:rPr>
          <w:rFonts w:ascii="宋体" w:hAnsi="宋体" w:eastAsia="宋体" w:cs="@仿宋_GB2312"/>
          <w:sz w:val="24"/>
        </w:rPr>
      </w:pPr>
      <w:r>
        <w:rPr>
          <w:rFonts w:hint="eastAsia" w:ascii="宋体" w:hAnsi="宋体" w:eastAsia="宋体" w:cs="@仿宋_GB2312"/>
          <w:sz w:val="24"/>
        </w:rPr>
        <w:t xml:space="preserve">    1.股东：</w:t>
      </w:r>
      <w:r>
        <w:rPr>
          <w:rFonts w:hint="eastAsia" w:ascii="宋体" w:hAnsi="宋体" w:eastAsia="宋体" w:cs="@仿宋_GB2312"/>
          <w:sz w:val="24"/>
          <w:u w:val="single"/>
        </w:rPr>
        <w:t>　　</w:t>
      </w:r>
      <w:r>
        <w:rPr>
          <w:rFonts w:hint="eastAsia" w:ascii="宋体" w:hAnsi="宋体" w:eastAsia="宋体" w:cs="@仿宋_GB2312"/>
          <w:sz w:val="24"/>
        </w:rPr>
        <w:t>，出资比例：</w:t>
      </w:r>
      <w:r>
        <w:rPr>
          <w:rFonts w:hint="eastAsia" w:ascii="宋体" w:hAnsi="宋体" w:eastAsia="宋体" w:cs="@仿宋_GB2312"/>
          <w:sz w:val="24"/>
          <w:u w:val="single"/>
        </w:rPr>
        <w:t>　　</w:t>
      </w:r>
      <w:r>
        <w:rPr>
          <w:rFonts w:hint="eastAsia" w:ascii="宋体" w:hAnsi="宋体" w:eastAsia="宋体" w:cs="@仿宋_GB2312"/>
          <w:sz w:val="24"/>
        </w:rPr>
        <w:t>%，出资额：</w:t>
      </w:r>
      <w:r>
        <w:rPr>
          <w:rFonts w:hint="eastAsia" w:ascii="宋体" w:hAnsi="宋体" w:eastAsia="宋体" w:cs="@仿宋_GB2312"/>
          <w:sz w:val="24"/>
          <w:u w:val="single"/>
        </w:rPr>
        <w:t>　　</w:t>
      </w:r>
      <w:r>
        <w:rPr>
          <w:rFonts w:hint="eastAsia" w:ascii="宋体" w:hAnsi="宋体" w:eastAsia="宋体" w:cs="@仿宋_GB2312"/>
          <w:sz w:val="24"/>
        </w:rPr>
        <w:t>万元；</w:t>
      </w:r>
    </w:p>
    <w:p>
      <w:pPr>
        <w:spacing w:line="720" w:lineRule="exact"/>
        <w:rPr>
          <w:rFonts w:ascii="宋体" w:hAnsi="宋体" w:eastAsia="宋体" w:cs="@仿宋_GB2312"/>
          <w:sz w:val="24"/>
        </w:rPr>
      </w:pPr>
      <w:r>
        <w:rPr>
          <w:rFonts w:hint="eastAsia" w:ascii="宋体" w:hAnsi="宋体" w:eastAsia="宋体" w:cs="@仿宋_GB2312"/>
          <w:sz w:val="24"/>
        </w:rPr>
        <w:t xml:space="preserve">    2.股东：</w:t>
      </w:r>
      <w:r>
        <w:rPr>
          <w:rFonts w:hint="eastAsia" w:ascii="宋体" w:hAnsi="宋体" w:eastAsia="宋体" w:cs="@仿宋_GB2312"/>
          <w:sz w:val="24"/>
          <w:u w:val="single"/>
        </w:rPr>
        <w:t>　　</w:t>
      </w:r>
      <w:r>
        <w:rPr>
          <w:rFonts w:hint="eastAsia" w:ascii="宋体" w:hAnsi="宋体" w:eastAsia="宋体" w:cs="@仿宋_GB2312"/>
          <w:sz w:val="24"/>
        </w:rPr>
        <w:t>，出资比例：</w:t>
      </w:r>
      <w:r>
        <w:rPr>
          <w:rFonts w:hint="eastAsia" w:ascii="宋体" w:hAnsi="宋体" w:eastAsia="宋体" w:cs="@仿宋_GB2312"/>
          <w:sz w:val="24"/>
          <w:u w:val="single"/>
        </w:rPr>
        <w:t>　　</w:t>
      </w:r>
      <w:r>
        <w:rPr>
          <w:rFonts w:hint="eastAsia" w:ascii="宋体" w:hAnsi="宋体" w:eastAsia="宋体" w:cs="@仿宋_GB2312"/>
          <w:sz w:val="24"/>
        </w:rPr>
        <w:t>%，出资额：</w:t>
      </w:r>
      <w:r>
        <w:rPr>
          <w:rFonts w:hint="eastAsia" w:ascii="宋体" w:hAnsi="宋体" w:eastAsia="宋体" w:cs="@仿宋_GB2312"/>
          <w:sz w:val="24"/>
          <w:u w:val="single"/>
        </w:rPr>
        <w:t>　　</w:t>
      </w:r>
      <w:r>
        <w:rPr>
          <w:rFonts w:hint="eastAsia" w:ascii="宋体" w:hAnsi="宋体" w:eastAsia="宋体" w:cs="@仿宋_GB2312"/>
          <w:sz w:val="24"/>
        </w:rPr>
        <w:t>万元；</w:t>
      </w:r>
    </w:p>
    <w:p>
      <w:pPr>
        <w:spacing w:line="720" w:lineRule="exact"/>
        <w:rPr>
          <w:rFonts w:ascii="宋体" w:hAnsi="宋体" w:eastAsia="宋体" w:cs="@仿宋_GB2312"/>
          <w:sz w:val="24"/>
        </w:rPr>
      </w:pPr>
      <w:r>
        <w:rPr>
          <w:rFonts w:hint="eastAsia" w:ascii="宋体" w:hAnsi="宋体" w:eastAsia="宋体" w:cs="@仿宋_GB2312"/>
          <w:sz w:val="24"/>
        </w:rPr>
        <w:t xml:space="preserve">    3.股东：</w:t>
      </w:r>
      <w:r>
        <w:rPr>
          <w:rFonts w:hint="eastAsia" w:ascii="宋体" w:hAnsi="宋体" w:eastAsia="宋体" w:cs="@仿宋_GB2312"/>
          <w:sz w:val="24"/>
          <w:u w:val="single"/>
        </w:rPr>
        <w:t>　　</w:t>
      </w:r>
      <w:r>
        <w:rPr>
          <w:rFonts w:hint="eastAsia" w:ascii="宋体" w:hAnsi="宋体" w:eastAsia="宋体" w:cs="@仿宋_GB2312"/>
          <w:sz w:val="24"/>
        </w:rPr>
        <w:t>，出资比例：</w:t>
      </w:r>
      <w:r>
        <w:rPr>
          <w:rFonts w:hint="eastAsia" w:ascii="宋体" w:hAnsi="宋体" w:eastAsia="宋体" w:cs="@仿宋_GB2312"/>
          <w:sz w:val="24"/>
          <w:u w:val="single"/>
        </w:rPr>
        <w:t>　　</w:t>
      </w:r>
      <w:r>
        <w:rPr>
          <w:rFonts w:hint="eastAsia" w:ascii="宋体" w:hAnsi="宋体" w:eastAsia="宋体" w:cs="@仿宋_GB2312"/>
          <w:sz w:val="24"/>
        </w:rPr>
        <w:t>%，出资额：</w:t>
      </w:r>
      <w:r>
        <w:rPr>
          <w:rFonts w:hint="eastAsia" w:ascii="宋体" w:hAnsi="宋体" w:eastAsia="宋体" w:cs="@仿宋_GB2312"/>
          <w:sz w:val="24"/>
          <w:u w:val="single"/>
        </w:rPr>
        <w:t>　　</w:t>
      </w:r>
      <w:r>
        <w:rPr>
          <w:rFonts w:hint="eastAsia" w:ascii="宋体" w:hAnsi="宋体" w:eastAsia="宋体" w:cs="@仿宋_GB2312"/>
          <w:sz w:val="24"/>
        </w:rPr>
        <w:t>万元；</w:t>
      </w:r>
    </w:p>
    <w:p>
      <w:pPr>
        <w:spacing w:line="720" w:lineRule="exact"/>
        <w:rPr>
          <w:rFonts w:ascii="宋体" w:hAnsi="宋体" w:eastAsia="宋体" w:cs="@仿宋_GB2312"/>
          <w:sz w:val="24"/>
        </w:rPr>
      </w:pPr>
      <w:r>
        <w:rPr>
          <w:rFonts w:hint="eastAsia" w:ascii="宋体" w:hAnsi="宋体" w:eastAsia="宋体" w:cs="@仿宋_GB2312"/>
          <w:sz w:val="24"/>
        </w:rPr>
        <w:t xml:space="preserve">    ……</w:t>
      </w:r>
    </w:p>
    <w:p>
      <w:pPr>
        <w:spacing w:line="720" w:lineRule="exact"/>
        <w:rPr>
          <w:rFonts w:ascii="宋体" w:hAnsi="宋体" w:eastAsia="宋体" w:cs="@仿宋_GB2312"/>
          <w:sz w:val="24"/>
          <w:u w:val="none"/>
        </w:rPr>
      </w:pPr>
      <w:r>
        <w:rPr>
          <w:rFonts w:hint="eastAsia" w:ascii="宋体" w:hAnsi="宋体" w:eastAsia="宋体" w:cs="@仿宋_GB2312"/>
          <w:sz w:val="24"/>
        </w:rPr>
        <w:t xml:space="preserve">    公司总经理（负责人）姓名：</w:t>
      </w:r>
      <w:r>
        <w:rPr>
          <w:rFonts w:hint="eastAsia" w:ascii="宋体" w:hAnsi="宋体" w:eastAsia="宋体" w:cs="@仿宋_GB2312"/>
          <w:sz w:val="24"/>
          <w:u w:val="single"/>
          <w:lang w:val="en-US" w:eastAsia="zh-CN"/>
        </w:rPr>
        <w:t xml:space="preserve">      </w:t>
      </w:r>
      <w:r>
        <w:rPr>
          <w:rFonts w:hint="eastAsia" w:ascii="宋体" w:hAnsi="宋体" w:eastAsia="宋体" w:cs="@仿宋_GB2312"/>
          <w:sz w:val="24"/>
        </w:rPr>
        <w:t>；联系电话：</w:t>
      </w:r>
      <w:r>
        <w:rPr>
          <w:rFonts w:hint="eastAsia" w:ascii="宋体" w:hAnsi="宋体" w:eastAsia="宋体" w:cs="@仿宋_GB2312"/>
          <w:sz w:val="24"/>
          <w:u w:val="single"/>
          <w:lang w:val="en-US" w:eastAsia="zh-CN"/>
        </w:rPr>
        <w:t xml:space="preserve">   </w:t>
      </w:r>
      <w:r>
        <w:rPr>
          <w:rFonts w:hint="eastAsia" w:cs="@仿宋_GB2312"/>
          <w:sz w:val="24"/>
          <w:u w:val="single"/>
          <w:lang w:val="en-US" w:eastAsia="zh-CN"/>
        </w:rPr>
        <w:t xml:space="preserve"> </w:t>
      </w:r>
      <w:r>
        <w:rPr>
          <w:rFonts w:hint="eastAsia" w:ascii="宋体" w:hAnsi="宋体" w:eastAsia="宋体" w:cs="@仿宋_GB2312"/>
          <w:sz w:val="24"/>
          <w:u w:val="single"/>
          <w:lang w:val="en-US" w:eastAsia="zh-CN"/>
        </w:rPr>
        <w:t xml:space="preserve">   </w:t>
      </w:r>
      <w:r>
        <w:rPr>
          <w:rFonts w:hint="eastAsia" w:cs="@仿宋_GB2312"/>
          <w:sz w:val="24"/>
          <w:u w:val="none"/>
          <w:lang w:val="en-US" w:eastAsia="zh-CN"/>
        </w:rPr>
        <w:t>。</w:t>
      </w:r>
    </w:p>
    <w:p>
      <w:pPr>
        <w:spacing w:line="600" w:lineRule="exact"/>
        <w:ind w:firstLine="435"/>
        <w:rPr>
          <w:rFonts w:ascii="宋体" w:hAnsi="宋体" w:eastAsia="宋体" w:cs="@仿宋_GB2312"/>
          <w:b/>
          <w:sz w:val="24"/>
        </w:rPr>
      </w:pPr>
      <w:r>
        <w:rPr>
          <w:rFonts w:hint="eastAsia" w:ascii="宋体" w:hAnsi="宋体" w:eastAsia="宋体" w:cs="@仿宋_GB2312"/>
          <w:b/>
          <w:sz w:val="24"/>
        </w:rPr>
        <w:t>本单位对上述说明的真实性负责。如有虚假，将依法承担相应责任。</w:t>
      </w:r>
    </w:p>
    <w:p>
      <w:pPr>
        <w:spacing w:line="720" w:lineRule="exact"/>
        <w:rPr>
          <w:rFonts w:ascii="宋体" w:hAnsi="宋体" w:eastAsia="宋体" w:cs="@仿宋_GB2312"/>
          <w:sz w:val="24"/>
        </w:rPr>
      </w:pPr>
      <w:r>
        <w:rPr>
          <w:rFonts w:hint="eastAsia" w:ascii="宋体" w:hAnsi="宋体" w:eastAsia="宋体" w:cs="@仿宋_GB2312"/>
          <w:sz w:val="24"/>
        </w:rPr>
        <w:t xml:space="preserve">    特此说明</w:t>
      </w:r>
    </w:p>
    <w:p>
      <w:pPr>
        <w:spacing w:line="720" w:lineRule="exact"/>
        <w:rPr>
          <w:rFonts w:ascii="宋体" w:hAnsi="宋体" w:eastAsia="宋体" w:cs="@仿宋_GB2312"/>
          <w:sz w:val="24"/>
        </w:rPr>
      </w:pPr>
    </w:p>
    <w:p>
      <w:pPr>
        <w:widowControl/>
        <w:spacing w:line="640" w:lineRule="exact"/>
        <w:ind w:left="482"/>
        <w:jc w:val="left"/>
        <w:rPr>
          <w:rFonts w:ascii="宋体" w:hAnsi="宋体" w:eastAsia="宋体" w:cs="宋体"/>
          <w:b/>
          <w:sz w:val="24"/>
          <w:u w:val="single"/>
        </w:rPr>
      </w:pPr>
      <w:r>
        <w:rPr>
          <w:rFonts w:hint="eastAsia" w:ascii="宋体" w:hAnsi="宋体" w:eastAsia="宋体" w:cs="宋体"/>
          <w:b/>
          <w:sz w:val="24"/>
        </w:rPr>
        <w:t xml:space="preserve">                                        供应商（公章）：</w:t>
      </w:r>
    </w:p>
    <w:p>
      <w:pPr>
        <w:widowControl/>
        <w:spacing w:line="640" w:lineRule="exact"/>
        <w:ind w:left="482"/>
        <w:jc w:val="left"/>
        <w:rPr>
          <w:rFonts w:ascii="宋体" w:hAnsi="宋体" w:eastAsia="宋体" w:cs="宋体"/>
          <w:b/>
          <w:sz w:val="24"/>
        </w:rPr>
      </w:pPr>
      <w:r>
        <w:rPr>
          <w:rFonts w:hint="eastAsia" w:ascii="宋体" w:hAnsi="宋体" w:eastAsia="宋体" w:cs="宋体"/>
          <w:b/>
          <w:sz w:val="24"/>
        </w:rPr>
        <w:t xml:space="preserve">                                        二〇二</w:t>
      </w:r>
      <w:r>
        <w:rPr>
          <w:rFonts w:hint="eastAsia" w:ascii="宋体" w:hAnsi="宋体" w:eastAsia="宋体" w:cs="宋体"/>
          <w:b/>
          <w:sz w:val="24"/>
          <w:lang w:val="en-US" w:eastAsia="zh-CN"/>
        </w:rPr>
        <w:t>四</w:t>
      </w:r>
      <w:r>
        <w:rPr>
          <w:rFonts w:hint="eastAsia" w:ascii="宋体" w:hAnsi="宋体" w:eastAsia="宋体" w:cs="宋体"/>
          <w:b/>
          <w:sz w:val="24"/>
        </w:rPr>
        <w:t>年</w:t>
      </w:r>
      <w:r>
        <w:rPr>
          <w:rFonts w:hint="eastAsia" w:ascii="宋体" w:hAnsi="宋体" w:eastAsia="宋体" w:cs="宋体"/>
          <w:b/>
          <w:sz w:val="24"/>
          <w:u w:val="single"/>
          <w:lang w:val="en-US" w:eastAsia="zh-CN"/>
        </w:rPr>
        <w:t xml:space="preserve">  </w:t>
      </w:r>
      <w:r>
        <w:rPr>
          <w:rFonts w:hint="eastAsia" w:ascii="宋体" w:hAnsi="宋体" w:eastAsia="宋体" w:cs="宋体"/>
          <w:b/>
          <w:sz w:val="24"/>
        </w:rPr>
        <w:t>月</w:t>
      </w:r>
      <w:r>
        <w:rPr>
          <w:rFonts w:hint="eastAsia" w:ascii="宋体" w:hAnsi="宋体" w:eastAsia="宋体" w:cs="宋体"/>
          <w:b/>
          <w:sz w:val="24"/>
          <w:u w:val="single"/>
          <w:lang w:val="en-US" w:eastAsia="zh-CN"/>
        </w:rPr>
        <w:t xml:space="preserve">  </w:t>
      </w:r>
      <w:r>
        <w:rPr>
          <w:rFonts w:hint="eastAsia" w:ascii="宋体" w:hAnsi="宋体" w:eastAsia="宋体" w:cs="宋体"/>
          <w:b/>
          <w:sz w:val="24"/>
        </w:rPr>
        <w:t>日</w:t>
      </w:r>
    </w:p>
    <w:p>
      <w:pPr>
        <w:spacing w:line="720" w:lineRule="exact"/>
        <w:rPr>
          <w:rFonts w:ascii="宋体" w:hAnsi="宋体" w:eastAsia="宋体" w:cs="@仿宋_GB2312"/>
          <w:sz w:val="24"/>
        </w:rPr>
      </w:pPr>
    </w:p>
    <w:p>
      <w:pPr>
        <w:widowControl/>
        <w:shd w:val="clear" w:color="auto" w:fill="FFFFFF"/>
        <w:spacing w:line="480" w:lineRule="atLeast"/>
        <w:ind w:firstLine="480"/>
        <w:jc w:val="left"/>
        <w:rPr>
          <w:rFonts w:ascii="宋体" w:hAnsi="宋体" w:eastAsia="宋体" w:cs="Times New Roman"/>
          <w:b/>
          <w:szCs w:val="21"/>
          <w:highlight w:val="yellow"/>
          <w:u w:val="single"/>
        </w:rPr>
      </w:pPr>
    </w:p>
    <w:p>
      <w:pPr>
        <w:widowControl/>
        <w:shd w:val="clear" w:color="auto" w:fill="FFFFFF"/>
        <w:spacing w:line="480" w:lineRule="atLeast"/>
        <w:ind w:firstLine="480"/>
        <w:jc w:val="left"/>
        <w:rPr>
          <w:rFonts w:ascii="宋体" w:hAnsi="宋体" w:eastAsia="宋体" w:cs="Times New Roman"/>
          <w:b/>
          <w:szCs w:val="21"/>
          <w:highlight w:val="yellow"/>
          <w:u w:val="single"/>
        </w:rPr>
      </w:pPr>
    </w:p>
    <w:p>
      <w:pPr>
        <w:widowControl/>
        <w:shd w:val="clear" w:color="auto" w:fill="FFFFFF"/>
        <w:spacing w:line="480" w:lineRule="atLeast"/>
        <w:ind w:firstLine="480"/>
        <w:jc w:val="left"/>
        <w:rPr>
          <w:rFonts w:ascii="宋体" w:hAnsi="宋体" w:eastAsia="宋体" w:cs="宋体"/>
          <w:b/>
          <w:sz w:val="21"/>
          <w:szCs w:val="22"/>
          <w:u w:val="single"/>
        </w:rPr>
      </w:pPr>
      <w:r>
        <w:rPr>
          <w:rFonts w:hint="eastAsia" w:ascii="宋体" w:hAnsi="宋体" w:eastAsia="宋体" w:cs="Times New Roman"/>
          <w:b/>
          <w:sz w:val="21"/>
          <w:szCs w:val="22"/>
          <w:u w:val="single"/>
        </w:rPr>
        <w:t>注：根据《</w:t>
      </w:r>
      <w:r>
        <w:rPr>
          <w:rFonts w:hint="eastAsia" w:ascii="宋体" w:hAnsi="宋体" w:eastAsia="宋体" w:cs="宋体"/>
          <w:b/>
          <w:sz w:val="21"/>
          <w:szCs w:val="22"/>
          <w:u w:val="single"/>
        </w:rPr>
        <w:t>中华人民共和国招标投标法实施条例</w:t>
      </w:r>
      <w:r>
        <w:rPr>
          <w:rFonts w:hint="eastAsia" w:ascii="宋体" w:hAnsi="宋体" w:eastAsia="宋体" w:cs="Times New Roman"/>
          <w:b/>
          <w:sz w:val="21"/>
          <w:szCs w:val="22"/>
          <w:u w:val="single"/>
        </w:rPr>
        <w:t>》三十四条规定“</w:t>
      </w:r>
      <w:r>
        <w:rPr>
          <w:rFonts w:hint="eastAsia" w:ascii="宋体" w:hAnsi="宋体" w:eastAsia="宋体" w:cs="宋体"/>
          <w:b/>
          <w:sz w:val="21"/>
          <w:szCs w:val="22"/>
          <w:u w:val="single"/>
        </w:rPr>
        <w:t>单位负责人为同一人或者存在控股、管理关系的不同单位，不得参加同一标段投标或者未划分标段的同一招标项目投标。</w:t>
      </w:r>
      <w:r>
        <w:rPr>
          <w:rFonts w:hint="eastAsia" w:ascii="宋体" w:hAnsi="宋体" w:eastAsia="宋体" w:cs="Times New Roman"/>
          <w:b/>
          <w:sz w:val="21"/>
          <w:szCs w:val="22"/>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sz w:val="24"/>
        </w:rPr>
      </w:pPr>
    </w:p>
    <w:p>
      <w:pP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br w:type="page"/>
      </w: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、其他相关证明材料</w:t>
      </w:r>
    </w:p>
    <w:p>
      <w:pPr>
        <w:spacing w:line="360" w:lineRule="auto"/>
        <w:jc w:val="center"/>
        <w:outlineLvl w:val="1"/>
        <w:rPr>
          <w:rFonts w:hint="eastAsia" w:ascii="宋体" w:hAnsi="宋体" w:eastAsia="宋体"/>
          <w:sz w:val="24"/>
          <w:szCs w:val="22"/>
          <w:lang w:eastAsia="zh-CN"/>
        </w:rPr>
      </w:pPr>
      <w:bookmarkStart w:id="24" w:name="_Toc19685"/>
      <w:r>
        <w:rPr>
          <w:rFonts w:hint="eastAsia" w:ascii="宋体" w:hAnsi="宋体" w:eastAsia="宋体"/>
          <w:sz w:val="24"/>
          <w:szCs w:val="22"/>
          <w:lang w:eastAsia="zh-CN"/>
        </w:rPr>
        <w:t>投标人按照第四章评审方法和标准放置的其他资料。</w:t>
      </w:r>
      <w:bookmarkEnd w:id="24"/>
    </w:p>
    <w:p>
      <w:pPr>
        <w:rPr>
          <w:rFonts w:hint="eastAsia" w:asciiTheme="minorEastAsia" w:hAnsiTheme="minorEastAsia" w:eastAsiaTheme="minorEastAsia"/>
          <w:b/>
          <w:sz w:val="28"/>
        </w:rPr>
      </w:pPr>
      <w:bookmarkStart w:id="25" w:name="_Toc27984"/>
      <w:r>
        <w:rPr>
          <w:rFonts w:hint="eastAsia" w:asciiTheme="minorEastAsia" w:hAnsiTheme="minorEastAsia" w:eastAsiaTheme="minorEastAsia"/>
          <w:b/>
          <w:sz w:val="28"/>
        </w:rPr>
        <w:br w:type="page"/>
      </w:r>
    </w:p>
    <w:p>
      <w:pPr>
        <w:spacing w:line="360" w:lineRule="auto"/>
        <w:jc w:val="center"/>
        <w:outlineLvl w:val="0"/>
        <w:rPr>
          <w:rFonts w:hint="eastAsia" w:asciiTheme="minorEastAsia" w:hAnsiTheme="minorEastAsia" w:eastAsiaTheme="minorEastAsia" w:cstheme="minorBidi"/>
          <w:b/>
          <w:color w:val="auto"/>
          <w:sz w:val="28"/>
          <w:szCs w:val="22"/>
          <w:lang w:val="en-US" w:eastAsia="zh-CN" w:bidi="ar-SA"/>
        </w:rPr>
      </w:pPr>
      <w:r>
        <w:rPr>
          <w:rFonts w:hint="eastAsia" w:asciiTheme="minorEastAsia" w:hAnsiTheme="minorEastAsia" w:eastAsiaTheme="minorEastAsia"/>
          <w:b/>
          <w:sz w:val="28"/>
        </w:rPr>
        <w:t>第</w:t>
      </w:r>
      <w:r>
        <w:rPr>
          <w:rFonts w:hint="eastAsia" w:asciiTheme="minorEastAsia" w:hAnsiTheme="minorEastAsia" w:eastAsiaTheme="minorEastAsia"/>
          <w:b/>
          <w:sz w:val="28"/>
          <w:lang w:eastAsia="zh-CN"/>
        </w:rPr>
        <w:t>七</w:t>
      </w:r>
      <w:r>
        <w:rPr>
          <w:rFonts w:hint="eastAsia" w:asciiTheme="minorEastAsia" w:hAnsiTheme="minorEastAsia" w:eastAsiaTheme="minorEastAsia"/>
          <w:b/>
          <w:sz w:val="28"/>
        </w:rPr>
        <w:t xml:space="preserve">章  </w:t>
      </w:r>
      <w:r>
        <w:rPr>
          <w:rFonts w:hint="eastAsia" w:asciiTheme="minorEastAsia" w:hAnsiTheme="minorEastAsia" w:eastAsiaTheme="minorEastAsia" w:cstheme="minorBidi"/>
          <w:b/>
          <w:color w:val="auto"/>
          <w:sz w:val="28"/>
          <w:szCs w:val="22"/>
          <w:lang w:val="en-US" w:eastAsia="zh-CN" w:bidi="ar-SA"/>
        </w:rPr>
        <w:t>安徽公共资源交易集团电子交易操作规程（试行）</w:t>
      </w:r>
      <w:bookmarkEnd w:id="25"/>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为进一步规范交易行为，提高交易效率，充分利用信息网络技术，参照《中华人民共和国电子签名法》《电子招标投标办法》等有关规定，结合工作实际，制定本规程。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本规程所指的电子交易，是指以数据电文形式，依托安徽公共资源交易集团电子交易系统（简称“电子交易系统”）完成的全部或者部分交易活动。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本规程所指的投标文件，是指投标人（供应商）应招标文件要求编制的响应性文件。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电子交易系统是交易活动当事人通过数据电文形式完成交易活动的系统。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电子交易系统要具备在线完成交易活动全部交易过程，编辑、生成、对接、交换和发布有关交易活动数据信息的功能，并为交易活动监督部门实施监督提供所需的信息。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招标人（采购人）或代理机构负责电子交易的组织实施，电子交易系统建设单位负责电子交易系统的服务保障。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电子交易各方主体应当按照相关规定取得和使用数字证书及电子签章，通过数字证书登录电子交易系统进行操作。各方主体在系统中所有操作都具有法律效力,并承担法律责任。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投标人（供应商）应妥善保管数字证书，由于数字证书遗失、损坏、更换、续期等情况导致投标文件无法上传或解密，由其自行承担责任。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招标人（采购人）或代理机构应在交易公告和招标文件中明确交易项目采取电子交易方式，并按相关流程通过电子交易系统制作招标文件。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交易公告、招标文件应由招标人（采购人）或代理机构通过电子交易系统发出，其中招标文件须加盖电子签章。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投标人（供应商）登录电子交易系统获取招标文件。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第十一条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澄清、修改、更正或补疑等文件应由招标人（采购人）或代理机构通过电子交易系统发出，投标人（供应商）应及时查阅相关信息。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投标人（供应商）应使用电子标书制作软件制作投标文件，电子标书制作软件应允许投标人（供应商）离线制作投标文件，并且具备分段或整体加密、解密功能。</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投标人（供应商）应对投标文件进行电子签章并使用数字证书加密，并于招标文件规定的投标截止时间前通过电子交易系统完成上传。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第十四条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投标截止时间以电子交易系统显示的时间为准，逾期系统将自动关闭, 未完成上传的投标文件将被拒绝。</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第十五条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投标人（供应商）在投标截止时间后按招标文件规定的解密时间完成投标文件解密，加密和解密须用同一数字证书。投标人（供应商）未在招标文件规定的时间内完成解密的视为其放弃交易。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招标文件约定须到达指定地点或线上进行演示、答辩、磋商、谈判等情形的，投标人（供应商）应按照招标文件规定的时间到达指定地点或登录电子交易系统保持在线。</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第十六条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未能成功解密的投标文件，如招标文件中允许使用电子光盘或U盘作为投标文件解密失败的补救措施，并且投标人（供应商）在投标截止时间之前到达招标文件指定地点并成功递交，招标人（采购人）或代理机构可导入电子光盘或U盘中非加密投标文件继续进行。若系统识别出电子光盘或U盘中未加密的投标文件和网上递交的加密投标文件识别码不一致，电子交易系统拒绝导入。</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第十七条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招标人（采购人）或代理机构组织评审，评审委员会依据招标文件规定的评审办法进行评审，并对评审结果签字或电子签名确认。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多次报价应按招标文件的要求提交。</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第十八条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评审委员会通过电子交易系统将需要澄清、说明或补正的内容以询标函的形式发送给投标人（供应商），投标人（供应商）应登录电子交易系统并保持在线状态，以便及时接收评审委员会可能发出的询标函（问询函），并在规定时间内回复，若投标人（供应商）未及时回复，视为放弃澄清、说明或补正。</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第十九条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招标人（采购人）应通过电子交易系统发布中标候选人公示（如有）、中标（成交）结果。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招标人（采购人）确定中标人（成交供应商）后，应通过电子交易系统向中标人（成交供应商）发出中标（成交）通知书，中标（成交）通知书发出即视为送达。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第二十一条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出现下列情形导致电子交易系统无法正常运行，影响交易活动的公平、公正和信息安全，各方当事人免责：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（一）网络、服务器、数据库发生故障造成无法访问或使用的；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（二）电力系统发生故障导致电子交易系统无法运行的；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（三）出现网络攻击、病毒入侵以及电子交易系统安全漏洞导致无法正常提供服务的；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（四）其他无法保证交易活动公平、公正和信息安全的情形。</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第二十二条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出现上述情形，系统建设方应及时组织相关方查明原因，排除故障。若能保证在开标前恢复系统运行的，交易程序继续进行；若导致交易程序无法按时开展，但能在原开标时间后1小时内恢复系统运行的，交易程序继续进行；若导致交易程序无法按时开展，在原开标时间后1小时内无法恢复系统运行的，按以下程序操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或代理机构根据项目具体情况确定。中止期限届满后中止情形尚未消除的，招标人（采购人）或代理机构可以根据实际情况决定延长中止期限。决定延长中止期限的，应向投标人（供应商）发出延长中止期限通知，并通过电子交易系统发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向投标人（供应商）发出恢复交易通知，并通过电子交易系统发出；已发出延长中止期限通知的，按通知执行。</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第二十三条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在招标文件规定的解密时间内出现第二十一条规定的意外情形时，如部分投标人（供应商）未完成投标文件解密的，系统恢复后，允许投标人（供应商）继续解密，解密时限重新计时；在规定的解密时间外出现上述情况的，系统恢复后，除原已解密文件无法恢复外，将不再允许未解密的投标人（供应商）进行解密。</w:t>
      </w:r>
    </w:p>
    <w:p>
      <w:pPr>
        <w:pStyle w:val="5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bCs/>
          <w:color w:val="auto"/>
          <w:sz w:val="24"/>
          <w:szCs w:val="24"/>
          <w:highlight w:val="none"/>
        </w:rPr>
        <w:t>第二十四条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本规程由安徽公共资源交易集团负责解释。自发布之日起试行，有效期1年。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6876"/>
        </w:tabs>
        <w:bidi w:val="0"/>
        <w:jc w:val="left"/>
        <w:rPr>
          <w:rFonts w:hint="eastAsia"/>
          <w:lang w:eastAsia="zh-CN"/>
        </w:rPr>
      </w:pPr>
      <w:r>
        <w:rPr>
          <w:rFonts w:hint="eastAsia"/>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72B5D18-5283-4C1D-8F9C-4B3964F6920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A9C7E0D-8E61-4596-B39D-F5C4403CB7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FFCF732-9E1C-4047-9FA6-838F6CD00AE8}"/>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F566BBE-7080-4807-9ABC-867BEDC7EBD6}"/>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CF3815FF-8CD4-4E55-BCBD-7B23775A5CC7}"/>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6" w:fontKey="{9F36419D-C39C-4DE3-B318-17A6F77EE061}"/>
  </w:font>
  <w:font w:name="仿宋">
    <w:panose1 w:val="02010609060101010101"/>
    <w:charset w:val="86"/>
    <w:family w:val="modern"/>
    <w:pitch w:val="default"/>
    <w:sig w:usb0="800002BF" w:usb1="38CF7CFA" w:usb2="00000016" w:usb3="00000000" w:csb0="00040001" w:csb1="00000000"/>
    <w:embedRegular r:id="rId7" w:fontKey="{9D87DA6B-8A58-4576-BCE3-ACC2498780CE}"/>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MGZiNzIxZjc4YTI4YTU4YTM2ZjRkZTAxMTA0YzQ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4F35"/>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9D2778"/>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0376D"/>
    <w:rsid w:val="03E21CD5"/>
    <w:rsid w:val="03E579FB"/>
    <w:rsid w:val="04054CCC"/>
    <w:rsid w:val="04073FBB"/>
    <w:rsid w:val="041A2F36"/>
    <w:rsid w:val="04336711"/>
    <w:rsid w:val="043D0754"/>
    <w:rsid w:val="0475016D"/>
    <w:rsid w:val="047714C2"/>
    <w:rsid w:val="04BC3FEE"/>
    <w:rsid w:val="04E60241"/>
    <w:rsid w:val="04E92909"/>
    <w:rsid w:val="05031C1C"/>
    <w:rsid w:val="05092444"/>
    <w:rsid w:val="050A3155"/>
    <w:rsid w:val="054B35C3"/>
    <w:rsid w:val="055F0B42"/>
    <w:rsid w:val="057743B8"/>
    <w:rsid w:val="0580501B"/>
    <w:rsid w:val="059B1E55"/>
    <w:rsid w:val="05AF5900"/>
    <w:rsid w:val="05AF67D0"/>
    <w:rsid w:val="05B9052D"/>
    <w:rsid w:val="05C05314"/>
    <w:rsid w:val="05CD39D7"/>
    <w:rsid w:val="05DF2682"/>
    <w:rsid w:val="05EC34F6"/>
    <w:rsid w:val="05FC257C"/>
    <w:rsid w:val="060528C8"/>
    <w:rsid w:val="061B11E8"/>
    <w:rsid w:val="061D52A4"/>
    <w:rsid w:val="062C51A3"/>
    <w:rsid w:val="0639166E"/>
    <w:rsid w:val="06523F87"/>
    <w:rsid w:val="065B15E4"/>
    <w:rsid w:val="06677A1E"/>
    <w:rsid w:val="06783F44"/>
    <w:rsid w:val="06823015"/>
    <w:rsid w:val="068E0BC9"/>
    <w:rsid w:val="06A7600D"/>
    <w:rsid w:val="06BC3117"/>
    <w:rsid w:val="06CA4FA5"/>
    <w:rsid w:val="06E67100"/>
    <w:rsid w:val="07297E31"/>
    <w:rsid w:val="073C31C4"/>
    <w:rsid w:val="074E7B40"/>
    <w:rsid w:val="076A763A"/>
    <w:rsid w:val="0781507A"/>
    <w:rsid w:val="078A2181"/>
    <w:rsid w:val="079511E1"/>
    <w:rsid w:val="07A174CB"/>
    <w:rsid w:val="07D822F4"/>
    <w:rsid w:val="080231C0"/>
    <w:rsid w:val="0808754A"/>
    <w:rsid w:val="080C703A"/>
    <w:rsid w:val="082020F7"/>
    <w:rsid w:val="08337E2C"/>
    <w:rsid w:val="08636A5A"/>
    <w:rsid w:val="086A0E2C"/>
    <w:rsid w:val="08946CD7"/>
    <w:rsid w:val="08A36EC3"/>
    <w:rsid w:val="08A46BE7"/>
    <w:rsid w:val="08BB1E7B"/>
    <w:rsid w:val="08DA0EE6"/>
    <w:rsid w:val="08DB07BA"/>
    <w:rsid w:val="08E045C4"/>
    <w:rsid w:val="093A5029"/>
    <w:rsid w:val="0946657C"/>
    <w:rsid w:val="09A0519F"/>
    <w:rsid w:val="09A52083"/>
    <w:rsid w:val="09B71227"/>
    <w:rsid w:val="09CF5E40"/>
    <w:rsid w:val="09E33DCA"/>
    <w:rsid w:val="09F9539C"/>
    <w:rsid w:val="0A1A6666"/>
    <w:rsid w:val="0A365FB3"/>
    <w:rsid w:val="0A3B7763"/>
    <w:rsid w:val="0A56459C"/>
    <w:rsid w:val="0A77544C"/>
    <w:rsid w:val="0A93759F"/>
    <w:rsid w:val="0AA65F45"/>
    <w:rsid w:val="0AC41E4E"/>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4B225A"/>
    <w:rsid w:val="0C6709D0"/>
    <w:rsid w:val="0C676F35"/>
    <w:rsid w:val="0C822DE2"/>
    <w:rsid w:val="0C880C59"/>
    <w:rsid w:val="0CAC4948"/>
    <w:rsid w:val="0CC003F3"/>
    <w:rsid w:val="0CCA1C47"/>
    <w:rsid w:val="0CD914B5"/>
    <w:rsid w:val="0CED0F6C"/>
    <w:rsid w:val="0CEF2A86"/>
    <w:rsid w:val="0CF31BB9"/>
    <w:rsid w:val="0D0B3827"/>
    <w:rsid w:val="0D200115"/>
    <w:rsid w:val="0D314E4D"/>
    <w:rsid w:val="0D5A43A4"/>
    <w:rsid w:val="0D774F56"/>
    <w:rsid w:val="0D7A3161"/>
    <w:rsid w:val="0D8E04F1"/>
    <w:rsid w:val="0D957AD2"/>
    <w:rsid w:val="0DAE6138"/>
    <w:rsid w:val="0DB241E0"/>
    <w:rsid w:val="0DE6032D"/>
    <w:rsid w:val="0E2055ED"/>
    <w:rsid w:val="0E267FA8"/>
    <w:rsid w:val="0E3E1F17"/>
    <w:rsid w:val="0E52151F"/>
    <w:rsid w:val="0E643404"/>
    <w:rsid w:val="0E782F04"/>
    <w:rsid w:val="0E9A5F77"/>
    <w:rsid w:val="0E9E11E9"/>
    <w:rsid w:val="0E9F0171"/>
    <w:rsid w:val="0ECB1AC7"/>
    <w:rsid w:val="0ECF35C4"/>
    <w:rsid w:val="0ED527DB"/>
    <w:rsid w:val="0F01750C"/>
    <w:rsid w:val="0F096081"/>
    <w:rsid w:val="0F2F1860"/>
    <w:rsid w:val="0F3330FE"/>
    <w:rsid w:val="0F3F1AA3"/>
    <w:rsid w:val="0F417EEE"/>
    <w:rsid w:val="0F4869DB"/>
    <w:rsid w:val="0F4F5A5E"/>
    <w:rsid w:val="0F5F5CA1"/>
    <w:rsid w:val="0F64775C"/>
    <w:rsid w:val="0F672FE3"/>
    <w:rsid w:val="0F686692"/>
    <w:rsid w:val="0F751969"/>
    <w:rsid w:val="0F802974"/>
    <w:rsid w:val="0FAC687F"/>
    <w:rsid w:val="0FB00BF3"/>
    <w:rsid w:val="0FB06A57"/>
    <w:rsid w:val="0FDF3286"/>
    <w:rsid w:val="0FE60171"/>
    <w:rsid w:val="0FF1293F"/>
    <w:rsid w:val="0FF4402F"/>
    <w:rsid w:val="1005677B"/>
    <w:rsid w:val="10305890"/>
    <w:rsid w:val="10463305"/>
    <w:rsid w:val="10615A49"/>
    <w:rsid w:val="10635C65"/>
    <w:rsid w:val="10732D06"/>
    <w:rsid w:val="107F1F1F"/>
    <w:rsid w:val="108E5392"/>
    <w:rsid w:val="10914580"/>
    <w:rsid w:val="10B22456"/>
    <w:rsid w:val="10CC55B8"/>
    <w:rsid w:val="10E044A9"/>
    <w:rsid w:val="11031026"/>
    <w:rsid w:val="11254CC9"/>
    <w:rsid w:val="112A76C8"/>
    <w:rsid w:val="112F3D99"/>
    <w:rsid w:val="11333889"/>
    <w:rsid w:val="11395C39"/>
    <w:rsid w:val="113F59F6"/>
    <w:rsid w:val="114710E3"/>
    <w:rsid w:val="118A0FD0"/>
    <w:rsid w:val="11AE1162"/>
    <w:rsid w:val="11B30A48"/>
    <w:rsid w:val="11CE710E"/>
    <w:rsid w:val="11E06E41"/>
    <w:rsid w:val="11E42DD6"/>
    <w:rsid w:val="11F74B82"/>
    <w:rsid w:val="12135469"/>
    <w:rsid w:val="122A47A5"/>
    <w:rsid w:val="122D561D"/>
    <w:rsid w:val="1232333F"/>
    <w:rsid w:val="12435D4E"/>
    <w:rsid w:val="12722FED"/>
    <w:rsid w:val="12865C3B"/>
    <w:rsid w:val="129A3460"/>
    <w:rsid w:val="129B16E6"/>
    <w:rsid w:val="12A07F1A"/>
    <w:rsid w:val="12A14112"/>
    <w:rsid w:val="12BD0C78"/>
    <w:rsid w:val="12C413D6"/>
    <w:rsid w:val="12CD6C86"/>
    <w:rsid w:val="12D9220E"/>
    <w:rsid w:val="13083E3E"/>
    <w:rsid w:val="13382425"/>
    <w:rsid w:val="13552459"/>
    <w:rsid w:val="136E0BA9"/>
    <w:rsid w:val="137D0F5E"/>
    <w:rsid w:val="138A5F0F"/>
    <w:rsid w:val="139364DD"/>
    <w:rsid w:val="139569CD"/>
    <w:rsid w:val="139F6FB4"/>
    <w:rsid w:val="13A12DDD"/>
    <w:rsid w:val="13A24CF6"/>
    <w:rsid w:val="13D03611"/>
    <w:rsid w:val="13DF2611"/>
    <w:rsid w:val="13F50945"/>
    <w:rsid w:val="141C2C34"/>
    <w:rsid w:val="14225A66"/>
    <w:rsid w:val="14656F05"/>
    <w:rsid w:val="147A532B"/>
    <w:rsid w:val="14841634"/>
    <w:rsid w:val="14BA7E1E"/>
    <w:rsid w:val="14C412D5"/>
    <w:rsid w:val="14E36BC9"/>
    <w:rsid w:val="14F051F6"/>
    <w:rsid w:val="14F96B98"/>
    <w:rsid w:val="151E215B"/>
    <w:rsid w:val="15400C78"/>
    <w:rsid w:val="1565422D"/>
    <w:rsid w:val="15701B8E"/>
    <w:rsid w:val="15916384"/>
    <w:rsid w:val="15A308B2"/>
    <w:rsid w:val="15B74EC5"/>
    <w:rsid w:val="15EF35D8"/>
    <w:rsid w:val="16012FCC"/>
    <w:rsid w:val="16157127"/>
    <w:rsid w:val="164107F7"/>
    <w:rsid w:val="1653052A"/>
    <w:rsid w:val="166746AE"/>
    <w:rsid w:val="167034C3"/>
    <w:rsid w:val="167343CE"/>
    <w:rsid w:val="167F30CD"/>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1734A9"/>
    <w:rsid w:val="18205A58"/>
    <w:rsid w:val="1840677F"/>
    <w:rsid w:val="185403EE"/>
    <w:rsid w:val="18693E47"/>
    <w:rsid w:val="18BD54F4"/>
    <w:rsid w:val="18BF1EA7"/>
    <w:rsid w:val="18D70F9E"/>
    <w:rsid w:val="18D94D16"/>
    <w:rsid w:val="18DC0363"/>
    <w:rsid w:val="18DD28F7"/>
    <w:rsid w:val="18E37943"/>
    <w:rsid w:val="190B0C48"/>
    <w:rsid w:val="19237362"/>
    <w:rsid w:val="192E2977"/>
    <w:rsid w:val="193E101D"/>
    <w:rsid w:val="194303E2"/>
    <w:rsid w:val="19706CFD"/>
    <w:rsid w:val="1978240B"/>
    <w:rsid w:val="1979120B"/>
    <w:rsid w:val="1997072D"/>
    <w:rsid w:val="19A312AE"/>
    <w:rsid w:val="19BE5CBA"/>
    <w:rsid w:val="19BF76EB"/>
    <w:rsid w:val="19DF10A2"/>
    <w:rsid w:val="1A085187"/>
    <w:rsid w:val="1A11228E"/>
    <w:rsid w:val="1A136006"/>
    <w:rsid w:val="1A1A7CD9"/>
    <w:rsid w:val="1A4457AE"/>
    <w:rsid w:val="1A4C5D31"/>
    <w:rsid w:val="1A50725A"/>
    <w:rsid w:val="1A5249BA"/>
    <w:rsid w:val="1A816B2F"/>
    <w:rsid w:val="1A9F3EA8"/>
    <w:rsid w:val="1ABF618E"/>
    <w:rsid w:val="1ACB4B33"/>
    <w:rsid w:val="1AD15CD3"/>
    <w:rsid w:val="1AF71484"/>
    <w:rsid w:val="1B1F6D8B"/>
    <w:rsid w:val="1B2820E6"/>
    <w:rsid w:val="1B30248C"/>
    <w:rsid w:val="1B5468D6"/>
    <w:rsid w:val="1B58423C"/>
    <w:rsid w:val="1B5A1A13"/>
    <w:rsid w:val="1B744D1D"/>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5128F"/>
    <w:rsid w:val="1D8B7972"/>
    <w:rsid w:val="1DAB7E4D"/>
    <w:rsid w:val="1DB05F30"/>
    <w:rsid w:val="1DC064A5"/>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5C4B60"/>
    <w:rsid w:val="1E74728F"/>
    <w:rsid w:val="1E7E389E"/>
    <w:rsid w:val="1E7F06F4"/>
    <w:rsid w:val="1E990AA4"/>
    <w:rsid w:val="1ECF42FE"/>
    <w:rsid w:val="1ECF44C6"/>
    <w:rsid w:val="1F120F76"/>
    <w:rsid w:val="1F2E38E2"/>
    <w:rsid w:val="1F354E12"/>
    <w:rsid w:val="1F35643E"/>
    <w:rsid w:val="1F3A2287"/>
    <w:rsid w:val="1F5A46D7"/>
    <w:rsid w:val="1F6E1A7C"/>
    <w:rsid w:val="1F705CA9"/>
    <w:rsid w:val="1F9B1719"/>
    <w:rsid w:val="1F9C4CF0"/>
    <w:rsid w:val="1FB5190D"/>
    <w:rsid w:val="1FD27095"/>
    <w:rsid w:val="1FD46CA4"/>
    <w:rsid w:val="1FD65178"/>
    <w:rsid w:val="1FED10A7"/>
    <w:rsid w:val="1FF40688"/>
    <w:rsid w:val="20084133"/>
    <w:rsid w:val="20432151"/>
    <w:rsid w:val="206436A4"/>
    <w:rsid w:val="20705A80"/>
    <w:rsid w:val="207D154D"/>
    <w:rsid w:val="208714FC"/>
    <w:rsid w:val="20895274"/>
    <w:rsid w:val="20980AE0"/>
    <w:rsid w:val="209B4FA7"/>
    <w:rsid w:val="20A2086D"/>
    <w:rsid w:val="20C718F8"/>
    <w:rsid w:val="20D109C9"/>
    <w:rsid w:val="20E45634"/>
    <w:rsid w:val="20FC2382"/>
    <w:rsid w:val="212E7B22"/>
    <w:rsid w:val="214D1EC4"/>
    <w:rsid w:val="21957C48"/>
    <w:rsid w:val="21BA76AF"/>
    <w:rsid w:val="21BE2CFB"/>
    <w:rsid w:val="21BF0821"/>
    <w:rsid w:val="21D266CD"/>
    <w:rsid w:val="21DC5877"/>
    <w:rsid w:val="21EF1DF1"/>
    <w:rsid w:val="21FD1568"/>
    <w:rsid w:val="220F3557"/>
    <w:rsid w:val="22625D47"/>
    <w:rsid w:val="22665141"/>
    <w:rsid w:val="226D5C3F"/>
    <w:rsid w:val="22731755"/>
    <w:rsid w:val="227B6E3E"/>
    <w:rsid w:val="229323DA"/>
    <w:rsid w:val="22934188"/>
    <w:rsid w:val="22AF4936"/>
    <w:rsid w:val="22C26644"/>
    <w:rsid w:val="22C83D5D"/>
    <w:rsid w:val="22C85680"/>
    <w:rsid w:val="22DE0399"/>
    <w:rsid w:val="22F570D1"/>
    <w:rsid w:val="22F64717"/>
    <w:rsid w:val="23214077"/>
    <w:rsid w:val="232B7B53"/>
    <w:rsid w:val="23496F3C"/>
    <w:rsid w:val="234E00AF"/>
    <w:rsid w:val="235B6269"/>
    <w:rsid w:val="236271B7"/>
    <w:rsid w:val="237779A5"/>
    <w:rsid w:val="238E494F"/>
    <w:rsid w:val="239649A9"/>
    <w:rsid w:val="23A57564"/>
    <w:rsid w:val="23A93537"/>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DE1459"/>
    <w:rsid w:val="24F86524"/>
    <w:rsid w:val="250958CB"/>
    <w:rsid w:val="250E0AED"/>
    <w:rsid w:val="25567B5A"/>
    <w:rsid w:val="255A71DF"/>
    <w:rsid w:val="256E294F"/>
    <w:rsid w:val="257A162F"/>
    <w:rsid w:val="25811BB6"/>
    <w:rsid w:val="258B7398"/>
    <w:rsid w:val="25AE12D9"/>
    <w:rsid w:val="25B763DF"/>
    <w:rsid w:val="25BA0095"/>
    <w:rsid w:val="25BF1CDF"/>
    <w:rsid w:val="25BF34E6"/>
    <w:rsid w:val="25CC2D38"/>
    <w:rsid w:val="25D728C0"/>
    <w:rsid w:val="25D72D0D"/>
    <w:rsid w:val="25D86356"/>
    <w:rsid w:val="25DC37F5"/>
    <w:rsid w:val="26136E77"/>
    <w:rsid w:val="26466AD3"/>
    <w:rsid w:val="26467125"/>
    <w:rsid w:val="26722525"/>
    <w:rsid w:val="26991A16"/>
    <w:rsid w:val="26A01734"/>
    <w:rsid w:val="26E15B99"/>
    <w:rsid w:val="26F61189"/>
    <w:rsid w:val="26F82F41"/>
    <w:rsid w:val="273677D8"/>
    <w:rsid w:val="275A1718"/>
    <w:rsid w:val="276E51C4"/>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3D2C2B"/>
    <w:rsid w:val="2A4B1A74"/>
    <w:rsid w:val="2A547EFE"/>
    <w:rsid w:val="2A7523C5"/>
    <w:rsid w:val="2A8645D2"/>
    <w:rsid w:val="2A97058D"/>
    <w:rsid w:val="2AB20BA5"/>
    <w:rsid w:val="2AC51206"/>
    <w:rsid w:val="2ADC2444"/>
    <w:rsid w:val="2B053749"/>
    <w:rsid w:val="2B1966E7"/>
    <w:rsid w:val="2B275DB5"/>
    <w:rsid w:val="2B3758CC"/>
    <w:rsid w:val="2B5F745C"/>
    <w:rsid w:val="2BD05B4E"/>
    <w:rsid w:val="2BFC771C"/>
    <w:rsid w:val="2C02237E"/>
    <w:rsid w:val="2C0843C3"/>
    <w:rsid w:val="2C0B2FE1"/>
    <w:rsid w:val="2C472353"/>
    <w:rsid w:val="2C4F5652"/>
    <w:rsid w:val="2C7C7A3B"/>
    <w:rsid w:val="2C855E78"/>
    <w:rsid w:val="2C866B0B"/>
    <w:rsid w:val="2C9A25B7"/>
    <w:rsid w:val="2C9D628A"/>
    <w:rsid w:val="2CAC798F"/>
    <w:rsid w:val="2CC72A5A"/>
    <w:rsid w:val="2CCB451E"/>
    <w:rsid w:val="2CD368AF"/>
    <w:rsid w:val="2CE11F94"/>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B5FB9"/>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32C6E"/>
    <w:rsid w:val="315E0057"/>
    <w:rsid w:val="319D0545"/>
    <w:rsid w:val="31AA6151"/>
    <w:rsid w:val="31B53BF8"/>
    <w:rsid w:val="31D64091"/>
    <w:rsid w:val="321B78CE"/>
    <w:rsid w:val="3227669B"/>
    <w:rsid w:val="32385F9C"/>
    <w:rsid w:val="323D4B10"/>
    <w:rsid w:val="3263094F"/>
    <w:rsid w:val="327614B6"/>
    <w:rsid w:val="327B69E7"/>
    <w:rsid w:val="327D17AF"/>
    <w:rsid w:val="327F62D5"/>
    <w:rsid w:val="32841D1B"/>
    <w:rsid w:val="329A50BF"/>
    <w:rsid w:val="32A001FB"/>
    <w:rsid w:val="32CE25D7"/>
    <w:rsid w:val="32D81743"/>
    <w:rsid w:val="32E12CEE"/>
    <w:rsid w:val="32EA0830"/>
    <w:rsid w:val="32FA6DD7"/>
    <w:rsid w:val="33245299"/>
    <w:rsid w:val="33460DA3"/>
    <w:rsid w:val="335A65FC"/>
    <w:rsid w:val="33637EC3"/>
    <w:rsid w:val="33650106"/>
    <w:rsid w:val="336D4581"/>
    <w:rsid w:val="337027CC"/>
    <w:rsid w:val="337C5BFA"/>
    <w:rsid w:val="338B6E1C"/>
    <w:rsid w:val="338C734E"/>
    <w:rsid w:val="33AB3DC9"/>
    <w:rsid w:val="33AD0E22"/>
    <w:rsid w:val="33AE43D6"/>
    <w:rsid w:val="33CB74FA"/>
    <w:rsid w:val="33CD2241"/>
    <w:rsid w:val="33D10E94"/>
    <w:rsid w:val="33D46F83"/>
    <w:rsid w:val="33E02FA5"/>
    <w:rsid w:val="340D25AE"/>
    <w:rsid w:val="34177C19"/>
    <w:rsid w:val="34256CB2"/>
    <w:rsid w:val="34353186"/>
    <w:rsid w:val="344B7B58"/>
    <w:rsid w:val="3474193F"/>
    <w:rsid w:val="34750EEE"/>
    <w:rsid w:val="349B6ECC"/>
    <w:rsid w:val="34AC732B"/>
    <w:rsid w:val="34E45C10"/>
    <w:rsid w:val="35013F06"/>
    <w:rsid w:val="35253045"/>
    <w:rsid w:val="354B0704"/>
    <w:rsid w:val="354D1DB2"/>
    <w:rsid w:val="35591144"/>
    <w:rsid w:val="356D1E9C"/>
    <w:rsid w:val="357D5D04"/>
    <w:rsid w:val="35A34C73"/>
    <w:rsid w:val="35AB0B07"/>
    <w:rsid w:val="35D83E40"/>
    <w:rsid w:val="35D94150"/>
    <w:rsid w:val="35FE1C9A"/>
    <w:rsid w:val="35FF0DB7"/>
    <w:rsid w:val="36127662"/>
    <w:rsid w:val="362D7FF8"/>
    <w:rsid w:val="36620601"/>
    <w:rsid w:val="36625EF3"/>
    <w:rsid w:val="368A544A"/>
    <w:rsid w:val="369647A4"/>
    <w:rsid w:val="36987B67"/>
    <w:rsid w:val="369F7C5B"/>
    <w:rsid w:val="36B50719"/>
    <w:rsid w:val="36B86C0F"/>
    <w:rsid w:val="36C25ED8"/>
    <w:rsid w:val="36D2007E"/>
    <w:rsid w:val="36D36DF1"/>
    <w:rsid w:val="36EB413B"/>
    <w:rsid w:val="37011251"/>
    <w:rsid w:val="371B68A6"/>
    <w:rsid w:val="373830F8"/>
    <w:rsid w:val="37384EA6"/>
    <w:rsid w:val="3747333B"/>
    <w:rsid w:val="377F356D"/>
    <w:rsid w:val="37893954"/>
    <w:rsid w:val="379355B5"/>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226067"/>
    <w:rsid w:val="39930ABA"/>
    <w:rsid w:val="3993774F"/>
    <w:rsid w:val="39A2072B"/>
    <w:rsid w:val="39A44DF7"/>
    <w:rsid w:val="39B50DC2"/>
    <w:rsid w:val="39BB6B1C"/>
    <w:rsid w:val="39CD5D7A"/>
    <w:rsid w:val="39F71049"/>
    <w:rsid w:val="3A0D43C8"/>
    <w:rsid w:val="3A230C04"/>
    <w:rsid w:val="3A26548A"/>
    <w:rsid w:val="3A502507"/>
    <w:rsid w:val="3A517DD3"/>
    <w:rsid w:val="3A5567DF"/>
    <w:rsid w:val="3A556AF0"/>
    <w:rsid w:val="3A572443"/>
    <w:rsid w:val="3A6316FB"/>
    <w:rsid w:val="3AAB3AE0"/>
    <w:rsid w:val="3AB57BE2"/>
    <w:rsid w:val="3ACD3B57"/>
    <w:rsid w:val="3AD969A0"/>
    <w:rsid w:val="3AF15A98"/>
    <w:rsid w:val="3AF561AE"/>
    <w:rsid w:val="3AFA5384"/>
    <w:rsid w:val="3B027CA5"/>
    <w:rsid w:val="3B134F55"/>
    <w:rsid w:val="3B186CC9"/>
    <w:rsid w:val="3B2132F9"/>
    <w:rsid w:val="3B2B252A"/>
    <w:rsid w:val="3B4D0683"/>
    <w:rsid w:val="3B714E2B"/>
    <w:rsid w:val="3B7566C9"/>
    <w:rsid w:val="3B896C32"/>
    <w:rsid w:val="3B9B5A04"/>
    <w:rsid w:val="3BA63B48"/>
    <w:rsid w:val="3BA725FA"/>
    <w:rsid w:val="3BB0325D"/>
    <w:rsid w:val="3BE91F4A"/>
    <w:rsid w:val="3C197D7E"/>
    <w:rsid w:val="3C335C3C"/>
    <w:rsid w:val="3C945583"/>
    <w:rsid w:val="3C963645"/>
    <w:rsid w:val="3CA52FDE"/>
    <w:rsid w:val="3CAB2DAB"/>
    <w:rsid w:val="3CB60D47"/>
    <w:rsid w:val="3CCA2A44"/>
    <w:rsid w:val="3CCC57A3"/>
    <w:rsid w:val="3CF03B2D"/>
    <w:rsid w:val="3CF87C31"/>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2E2B5F"/>
    <w:rsid w:val="3E30420A"/>
    <w:rsid w:val="3E3068D7"/>
    <w:rsid w:val="3E3C1720"/>
    <w:rsid w:val="3E5A1BA6"/>
    <w:rsid w:val="3E60015F"/>
    <w:rsid w:val="3E742260"/>
    <w:rsid w:val="3E97197C"/>
    <w:rsid w:val="3E9C21BE"/>
    <w:rsid w:val="3E9E5F37"/>
    <w:rsid w:val="3EAD5E70"/>
    <w:rsid w:val="3ECF60F0"/>
    <w:rsid w:val="3F087854"/>
    <w:rsid w:val="3F2F6EBF"/>
    <w:rsid w:val="3F5D194E"/>
    <w:rsid w:val="3F642748"/>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6065F4"/>
    <w:rsid w:val="42770E26"/>
    <w:rsid w:val="42770F78"/>
    <w:rsid w:val="428216CB"/>
    <w:rsid w:val="42864D18"/>
    <w:rsid w:val="4293114E"/>
    <w:rsid w:val="429D4850"/>
    <w:rsid w:val="42A17DA3"/>
    <w:rsid w:val="42AB0CD7"/>
    <w:rsid w:val="42C13FA2"/>
    <w:rsid w:val="42E47C90"/>
    <w:rsid w:val="430345BA"/>
    <w:rsid w:val="43095B0E"/>
    <w:rsid w:val="43244531"/>
    <w:rsid w:val="438C0A54"/>
    <w:rsid w:val="43C53F65"/>
    <w:rsid w:val="43EF7993"/>
    <w:rsid w:val="43F81C45"/>
    <w:rsid w:val="43FC045F"/>
    <w:rsid w:val="440222FE"/>
    <w:rsid w:val="440C0E58"/>
    <w:rsid w:val="44380293"/>
    <w:rsid w:val="444C0820"/>
    <w:rsid w:val="4476700E"/>
    <w:rsid w:val="447F2366"/>
    <w:rsid w:val="44953938"/>
    <w:rsid w:val="44A65B45"/>
    <w:rsid w:val="44AE1377"/>
    <w:rsid w:val="44B244EA"/>
    <w:rsid w:val="44B55D88"/>
    <w:rsid w:val="44BC2C73"/>
    <w:rsid w:val="44E623E5"/>
    <w:rsid w:val="44E97761"/>
    <w:rsid w:val="44F16666"/>
    <w:rsid w:val="44FA19ED"/>
    <w:rsid w:val="44FF5255"/>
    <w:rsid w:val="45215B5E"/>
    <w:rsid w:val="453749EF"/>
    <w:rsid w:val="45433394"/>
    <w:rsid w:val="45450906"/>
    <w:rsid w:val="455E535F"/>
    <w:rsid w:val="4561381A"/>
    <w:rsid w:val="456261E9"/>
    <w:rsid w:val="456B22FF"/>
    <w:rsid w:val="456D1768"/>
    <w:rsid w:val="45777C5A"/>
    <w:rsid w:val="45832431"/>
    <w:rsid w:val="45C47B05"/>
    <w:rsid w:val="45C96E92"/>
    <w:rsid w:val="45CC0C03"/>
    <w:rsid w:val="46067BF3"/>
    <w:rsid w:val="46072613"/>
    <w:rsid w:val="462E0F7B"/>
    <w:rsid w:val="46367216"/>
    <w:rsid w:val="463C1209"/>
    <w:rsid w:val="46427B16"/>
    <w:rsid w:val="464A5E88"/>
    <w:rsid w:val="464E0242"/>
    <w:rsid w:val="46690BD8"/>
    <w:rsid w:val="467C6146"/>
    <w:rsid w:val="46875502"/>
    <w:rsid w:val="468974CC"/>
    <w:rsid w:val="468E6891"/>
    <w:rsid w:val="4690085B"/>
    <w:rsid w:val="46A11D57"/>
    <w:rsid w:val="46AE2A8F"/>
    <w:rsid w:val="46B65365"/>
    <w:rsid w:val="46DB1ADF"/>
    <w:rsid w:val="47105641"/>
    <w:rsid w:val="471A6376"/>
    <w:rsid w:val="47392CA0"/>
    <w:rsid w:val="47437DEF"/>
    <w:rsid w:val="47AC3472"/>
    <w:rsid w:val="47AE29D8"/>
    <w:rsid w:val="47B462FA"/>
    <w:rsid w:val="47B745D4"/>
    <w:rsid w:val="47BC567F"/>
    <w:rsid w:val="47E31325"/>
    <w:rsid w:val="48050DD4"/>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8E6BA8"/>
    <w:rsid w:val="49A00E51"/>
    <w:rsid w:val="49BA799D"/>
    <w:rsid w:val="4A084BAC"/>
    <w:rsid w:val="4A314103"/>
    <w:rsid w:val="4A451330"/>
    <w:rsid w:val="4A501127"/>
    <w:rsid w:val="4A5B0EAB"/>
    <w:rsid w:val="4A5C478F"/>
    <w:rsid w:val="4A631DE2"/>
    <w:rsid w:val="4A667117"/>
    <w:rsid w:val="4A742678"/>
    <w:rsid w:val="4A8C758B"/>
    <w:rsid w:val="4A8E0642"/>
    <w:rsid w:val="4A903D81"/>
    <w:rsid w:val="4A91694F"/>
    <w:rsid w:val="4AC95736"/>
    <w:rsid w:val="4AF320B9"/>
    <w:rsid w:val="4B2B2900"/>
    <w:rsid w:val="4B410375"/>
    <w:rsid w:val="4B5B0856"/>
    <w:rsid w:val="4B5F07FC"/>
    <w:rsid w:val="4B5F25AA"/>
    <w:rsid w:val="4B63653E"/>
    <w:rsid w:val="4B6B53F2"/>
    <w:rsid w:val="4B863FDA"/>
    <w:rsid w:val="4B884F61"/>
    <w:rsid w:val="4B8C04E8"/>
    <w:rsid w:val="4B9506C1"/>
    <w:rsid w:val="4B9F32EE"/>
    <w:rsid w:val="4BA17066"/>
    <w:rsid w:val="4BAF3C6B"/>
    <w:rsid w:val="4BB9449E"/>
    <w:rsid w:val="4BBC3680"/>
    <w:rsid w:val="4BC52D55"/>
    <w:rsid w:val="4BF930BB"/>
    <w:rsid w:val="4C31607D"/>
    <w:rsid w:val="4C4D4AF8"/>
    <w:rsid w:val="4C6267F5"/>
    <w:rsid w:val="4C686D72"/>
    <w:rsid w:val="4C831B77"/>
    <w:rsid w:val="4C83676C"/>
    <w:rsid w:val="4C8E5BE5"/>
    <w:rsid w:val="4CB6269D"/>
    <w:rsid w:val="4CC41E4C"/>
    <w:rsid w:val="4CC913FA"/>
    <w:rsid w:val="4CEA67EB"/>
    <w:rsid w:val="4CF64CFD"/>
    <w:rsid w:val="4CFB09F8"/>
    <w:rsid w:val="4D116B12"/>
    <w:rsid w:val="4D1B6B8F"/>
    <w:rsid w:val="4D1F6494"/>
    <w:rsid w:val="4D333CEE"/>
    <w:rsid w:val="4D3D5FF4"/>
    <w:rsid w:val="4D487C17"/>
    <w:rsid w:val="4D5A72FA"/>
    <w:rsid w:val="4D633A18"/>
    <w:rsid w:val="4D894CF0"/>
    <w:rsid w:val="4DB90697"/>
    <w:rsid w:val="4DC52A56"/>
    <w:rsid w:val="4DDB0C4B"/>
    <w:rsid w:val="4DE4148C"/>
    <w:rsid w:val="4E0062C6"/>
    <w:rsid w:val="4E0B2970"/>
    <w:rsid w:val="4E1759C1"/>
    <w:rsid w:val="4E223FAA"/>
    <w:rsid w:val="4E3E6DEE"/>
    <w:rsid w:val="4E6F0D56"/>
    <w:rsid w:val="4E8862BB"/>
    <w:rsid w:val="4ED8558E"/>
    <w:rsid w:val="4EF631B0"/>
    <w:rsid w:val="4F245FE4"/>
    <w:rsid w:val="4F2E6E63"/>
    <w:rsid w:val="4F433169"/>
    <w:rsid w:val="4FC7696F"/>
    <w:rsid w:val="4FD51C85"/>
    <w:rsid w:val="4FF7223E"/>
    <w:rsid w:val="50067498"/>
    <w:rsid w:val="50245B70"/>
    <w:rsid w:val="505A492D"/>
    <w:rsid w:val="505B4BCF"/>
    <w:rsid w:val="50966A6E"/>
    <w:rsid w:val="50967210"/>
    <w:rsid w:val="50A4580C"/>
    <w:rsid w:val="50B75FB1"/>
    <w:rsid w:val="50CC248F"/>
    <w:rsid w:val="50F97A8C"/>
    <w:rsid w:val="51005BF8"/>
    <w:rsid w:val="51013297"/>
    <w:rsid w:val="5105419D"/>
    <w:rsid w:val="51071719"/>
    <w:rsid w:val="510F2718"/>
    <w:rsid w:val="51177359"/>
    <w:rsid w:val="511C547F"/>
    <w:rsid w:val="51324A1D"/>
    <w:rsid w:val="51706AE7"/>
    <w:rsid w:val="517F39A6"/>
    <w:rsid w:val="518E63E9"/>
    <w:rsid w:val="51DC38A0"/>
    <w:rsid w:val="5221002A"/>
    <w:rsid w:val="52324E4E"/>
    <w:rsid w:val="5262044E"/>
    <w:rsid w:val="52642B9B"/>
    <w:rsid w:val="526F3A1A"/>
    <w:rsid w:val="52816DE8"/>
    <w:rsid w:val="52976ACD"/>
    <w:rsid w:val="529F5982"/>
    <w:rsid w:val="52AF3C79"/>
    <w:rsid w:val="52C23181"/>
    <w:rsid w:val="52CB6777"/>
    <w:rsid w:val="52E617B5"/>
    <w:rsid w:val="52EA7215"/>
    <w:rsid w:val="52F85E4C"/>
    <w:rsid w:val="52FF78E7"/>
    <w:rsid w:val="533D19AF"/>
    <w:rsid w:val="53435F37"/>
    <w:rsid w:val="53515F4F"/>
    <w:rsid w:val="536F7A4A"/>
    <w:rsid w:val="537806AC"/>
    <w:rsid w:val="53837B15"/>
    <w:rsid w:val="538B049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E43D5"/>
    <w:rsid w:val="554747DA"/>
    <w:rsid w:val="555D5DAC"/>
    <w:rsid w:val="556F0C67"/>
    <w:rsid w:val="5573527B"/>
    <w:rsid w:val="55756D9B"/>
    <w:rsid w:val="559B4461"/>
    <w:rsid w:val="55A00722"/>
    <w:rsid w:val="55BE66C3"/>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4C0F41"/>
    <w:rsid w:val="575F252E"/>
    <w:rsid w:val="57757E70"/>
    <w:rsid w:val="577B7280"/>
    <w:rsid w:val="579B12CF"/>
    <w:rsid w:val="579F7237"/>
    <w:rsid w:val="57A82F46"/>
    <w:rsid w:val="57B23339"/>
    <w:rsid w:val="57BF2D4E"/>
    <w:rsid w:val="57CF2865"/>
    <w:rsid w:val="57DC6E52"/>
    <w:rsid w:val="5809250B"/>
    <w:rsid w:val="58095451"/>
    <w:rsid w:val="582157B7"/>
    <w:rsid w:val="582E3A30"/>
    <w:rsid w:val="58384833"/>
    <w:rsid w:val="584638F4"/>
    <w:rsid w:val="5849406D"/>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351EB"/>
    <w:rsid w:val="59C74CE3"/>
    <w:rsid w:val="5A0840AE"/>
    <w:rsid w:val="5A0A227A"/>
    <w:rsid w:val="5A0E1D6B"/>
    <w:rsid w:val="5A184D97"/>
    <w:rsid w:val="5A1E7A92"/>
    <w:rsid w:val="5A3A32AF"/>
    <w:rsid w:val="5A403EEE"/>
    <w:rsid w:val="5A492DA3"/>
    <w:rsid w:val="5A7A7400"/>
    <w:rsid w:val="5A9B2ED2"/>
    <w:rsid w:val="5AAA5E9F"/>
    <w:rsid w:val="5AC43F81"/>
    <w:rsid w:val="5AD5780D"/>
    <w:rsid w:val="5AED72F3"/>
    <w:rsid w:val="5AF122EE"/>
    <w:rsid w:val="5B0347A3"/>
    <w:rsid w:val="5B4A6DD2"/>
    <w:rsid w:val="5B653C0C"/>
    <w:rsid w:val="5B765E19"/>
    <w:rsid w:val="5B835E40"/>
    <w:rsid w:val="5BC06FFE"/>
    <w:rsid w:val="5BC63C92"/>
    <w:rsid w:val="5BF000ED"/>
    <w:rsid w:val="5BFE5E0F"/>
    <w:rsid w:val="5C052CF9"/>
    <w:rsid w:val="5C0C052C"/>
    <w:rsid w:val="5C14118E"/>
    <w:rsid w:val="5C1E3DBB"/>
    <w:rsid w:val="5C291C9D"/>
    <w:rsid w:val="5C4C6B7A"/>
    <w:rsid w:val="5C655B7C"/>
    <w:rsid w:val="5C677510"/>
    <w:rsid w:val="5C734107"/>
    <w:rsid w:val="5C7560D1"/>
    <w:rsid w:val="5C7B120D"/>
    <w:rsid w:val="5C7E485A"/>
    <w:rsid w:val="5C9A29DA"/>
    <w:rsid w:val="5CB84210"/>
    <w:rsid w:val="5CC826A5"/>
    <w:rsid w:val="5CDB3A5A"/>
    <w:rsid w:val="5CEC5C67"/>
    <w:rsid w:val="5CEE456C"/>
    <w:rsid w:val="5D144EC3"/>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8F71AC"/>
    <w:rsid w:val="5F911445"/>
    <w:rsid w:val="5F9F3465"/>
    <w:rsid w:val="5FA168CF"/>
    <w:rsid w:val="5FA77D48"/>
    <w:rsid w:val="5FCA2314"/>
    <w:rsid w:val="5FCF5AF8"/>
    <w:rsid w:val="5FFA069B"/>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3D1187"/>
    <w:rsid w:val="61404968"/>
    <w:rsid w:val="616B56ED"/>
    <w:rsid w:val="617B2468"/>
    <w:rsid w:val="61940FAD"/>
    <w:rsid w:val="619B0125"/>
    <w:rsid w:val="61B61EA8"/>
    <w:rsid w:val="61D2367E"/>
    <w:rsid w:val="62086704"/>
    <w:rsid w:val="62447765"/>
    <w:rsid w:val="624731C8"/>
    <w:rsid w:val="6260512D"/>
    <w:rsid w:val="626440DC"/>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C6393"/>
    <w:rsid w:val="63BE035D"/>
    <w:rsid w:val="63E636A7"/>
    <w:rsid w:val="63FF39BB"/>
    <w:rsid w:val="641005A5"/>
    <w:rsid w:val="64136386"/>
    <w:rsid w:val="646E1562"/>
    <w:rsid w:val="649015CE"/>
    <w:rsid w:val="64FF08D8"/>
    <w:rsid w:val="65181CEF"/>
    <w:rsid w:val="65200BA4"/>
    <w:rsid w:val="65336B29"/>
    <w:rsid w:val="653603C7"/>
    <w:rsid w:val="654900FB"/>
    <w:rsid w:val="6550702A"/>
    <w:rsid w:val="65523BCC"/>
    <w:rsid w:val="6554084E"/>
    <w:rsid w:val="655D3BA6"/>
    <w:rsid w:val="65610523"/>
    <w:rsid w:val="656211BC"/>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CA7019"/>
    <w:rsid w:val="66DC18E2"/>
    <w:rsid w:val="66EF6B57"/>
    <w:rsid w:val="671E7365"/>
    <w:rsid w:val="674A40AB"/>
    <w:rsid w:val="675668ED"/>
    <w:rsid w:val="67784CC7"/>
    <w:rsid w:val="679177C5"/>
    <w:rsid w:val="67BF433B"/>
    <w:rsid w:val="67C972D1"/>
    <w:rsid w:val="67E37916"/>
    <w:rsid w:val="67E46AF1"/>
    <w:rsid w:val="6809591F"/>
    <w:rsid w:val="68374751"/>
    <w:rsid w:val="683A3D2B"/>
    <w:rsid w:val="68410362"/>
    <w:rsid w:val="684A6664"/>
    <w:rsid w:val="686A46B4"/>
    <w:rsid w:val="68757459"/>
    <w:rsid w:val="687B5FA0"/>
    <w:rsid w:val="687C5234"/>
    <w:rsid w:val="68820ED6"/>
    <w:rsid w:val="6884144A"/>
    <w:rsid w:val="68925915"/>
    <w:rsid w:val="689D43BC"/>
    <w:rsid w:val="68C11E75"/>
    <w:rsid w:val="68E7090B"/>
    <w:rsid w:val="68F24605"/>
    <w:rsid w:val="6904103C"/>
    <w:rsid w:val="69076303"/>
    <w:rsid w:val="69174FB5"/>
    <w:rsid w:val="692F7608"/>
    <w:rsid w:val="69382960"/>
    <w:rsid w:val="69411436"/>
    <w:rsid w:val="69545442"/>
    <w:rsid w:val="69763488"/>
    <w:rsid w:val="69855479"/>
    <w:rsid w:val="699C67E2"/>
    <w:rsid w:val="69BB70ED"/>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B97AD1"/>
    <w:rsid w:val="6ACB3360"/>
    <w:rsid w:val="6ACB7804"/>
    <w:rsid w:val="6B0E58F8"/>
    <w:rsid w:val="6B1348BC"/>
    <w:rsid w:val="6B281E2F"/>
    <w:rsid w:val="6B2A62D8"/>
    <w:rsid w:val="6B3F17AA"/>
    <w:rsid w:val="6B4962E1"/>
    <w:rsid w:val="6B58791B"/>
    <w:rsid w:val="6B6712DB"/>
    <w:rsid w:val="6B693994"/>
    <w:rsid w:val="6B734BFF"/>
    <w:rsid w:val="6B792DBC"/>
    <w:rsid w:val="6B7A3866"/>
    <w:rsid w:val="6B7B5DD9"/>
    <w:rsid w:val="6B95409A"/>
    <w:rsid w:val="6BB23B13"/>
    <w:rsid w:val="6BC04E8F"/>
    <w:rsid w:val="6BE50451"/>
    <w:rsid w:val="6BE84077"/>
    <w:rsid w:val="6BEE7306"/>
    <w:rsid w:val="6C202F44"/>
    <w:rsid w:val="6C306D02"/>
    <w:rsid w:val="6C354F35"/>
    <w:rsid w:val="6C5264E5"/>
    <w:rsid w:val="6C697019"/>
    <w:rsid w:val="6C77379F"/>
    <w:rsid w:val="6C8D10DE"/>
    <w:rsid w:val="6C9039B9"/>
    <w:rsid w:val="6C991968"/>
    <w:rsid w:val="6CBA5193"/>
    <w:rsid w:val="6CC12C6C"/>
    <w:rsid w:val="6CCF5F49"/>
    <w:rsid w:val="6CDB4851"/>
    <w:rsid w:val="6CEF1588"/>
    <w:rsid w:val="6CFA7F2C"/>
    <w:rsid w:val="6CFC7A9E"/>
    <w:rsid w:val="6D192AA9"/>
    <w:rsid w:val="6D201310"/>
    <w:rsid w:val="6D286848"/>
    <w:rsid w:val="6D2D20B0"/>
    <w:rsid w:val="6D45389E"/>
    <w:rsid w:val="6D5C2694"/>
    <w:rsid w:val="6D5E4A16"/>
    <w:rsid w:val="6D633D24"/>
    <w:rsid w:val="6D6F091A"/>
    <w:rsid w:val="6DC36570"/>
    <w:rsid w:val="6DC86601"/>
    <w:rsid w:val="6DD42C17"/>
    <w:rsid w:val="6E0472B5"/>
    <w:rsid w:val="6E0563A7"/>
    <w:rsid w:val="6E164774"/>
    <w:rsid w:val="6E1F7D5F"/>
    <w:rsid w:val="6E5666E4"/>
    <w:rsid w:val="6E5D423C"/>
    <w:rsid w:val="6E5F2782"/>
    <w:rsid w:val="6E62222D"/>
    <w:rsid w:val="6E7F06E9"/>
    <w:rsid w:val="6E8977BA"/>
    <w:rsid w:val="6EAE0FCF"/>
    <w:rsid w:val="6EC4452A"/>
    <w:rsid w:val="6EC9320D"/>
    <w:rsid w:val="6ED00F45"/>
    <w:rsid w:val="6ED22024"/>
    <w:rsid w:val="6ED80D6D"/>
    <w:rsid w:val="6ED91ED1"/>
    <w:rsid w:val="6EF70BC7"/>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EA4288"/>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1ED453C"/>
    <w:rsid w:val="723B3BA8"/>
    <w:rsid w:val="723F4010"/>
    <w:rsid w:val="724C2FD8"/>
    <w:rsid w:val="726A345E"/>
    <w:rsid w:val="726C5595"/>
    <w:rsid w:val="728A58AF"/>
    <w:rsid w:val="729071D7"/>
    <w:rsid w:val="729205CD"/>
    <w:rsid w:val="729F135A"/>
    <w:rsid w:val="72B24B7A"/>
    <w:rsid w:val="72C07522"/>
    <w:rsid w:val="72D1172F"/>
    <w:rsid w:val="72D22AA1"/>
    <w:rsid w:val="72D579E3"/>
    <w:rsid w:val="72E651DB"/>
    <w:rsid w:val="72EE408F"/>
    <w:rsid w:val="72FA0C86"/>
    <w:rsid w:val="73092C77"/>
    <w:rsid w:val="7329276F"/>
    <w:rsid w:val="73306456"/>
    <w:rsid w:val="733B05A6"/>
    <w:rsid w:val="733F6699"/>
    <w:rsid w:val="734737A0"/>
    <w:rsid w:val="73492F89"/>
    <w:rsid w:val="734D525A"/>
    <w:rsid w:val="73A11102"/>
    <w:rsid w:val="73C03C7E"/>
    <w:rsid w:val="73C05329"/>
    <w:rsid w:val="73CB7CE1"/>
    <w:rsid w:val="73EA2AA9"/>
    <w:rsid w:val="73F60210"/>
    <w:rsid w:val="741C1198"/>
    <w:rsid w:val="74266539"/>
    <w:rsid w:val="7443665D"/>
    <w:rsid w:val="745814C0"/>
    <w:rsid w:val="745E614E"/>
    <w:rsid w:val="7466225D"/>
    <w:rsid w:val="746E36DA"/>
    <w:rsid w:val="74735D37"/>
    <w:rsid w:val="748F1C7A"/>
    <w:rsid w:val="74B031AD"/>
    <w:rsid w:val="74B221BF"/>
    <w:rsid w:val="74B6388F"/>
    <w:rsid w:val="74BF5CE3"/>
    <w:rsid w:val="74CE4179"/>
    <w:rsid w:val="74D52B6F"/>
    <w:rsid w:val="74FA31C0"/>
    <w:rsid w:val="74FC2405"/>
    <w:rsid w:val="75020B69"/>
    <w:rsid w:val="750C4CA1"/>
    <w:rsid w:val="75330480"/>
    <w:rsid w:val="754601B3"/>
    <w:rsid w:val="754C32EF"/>
    <w:rsid w:val="755374DD"/>
    <w:rsid w:val="756A4475"/>
    <w:rsid w:val="75797145"/>
    <w:rsid w:val="75812F0D"/>
    <w:rsid w:val="75842A89"/>
    <w:rsid w:val="758E2517"/>
    <w:rsid w:val="75B16FA1"/>
    <w:rsid w:val="75CB06B8"/>
    <w:rsid w:val="75CB690A"/>
    <w:rsid w:val="75CC283A"/>
    <w:rsid w:val="75E1732A"/>
    <w:rsid w:val="75E532C5"/>
    <w:rsid w:val="75FC2F67"/>
    <w:rsid w:val="7603347B"/>
    <w:rsid w:val="760360A4"/>
    <w:rsid w:val="760D6DDC"/>
    <w:rsid w:val="760E38A7"/>
    <w:rsid w:val="76147566"/>
    <w:rsid w:val="76733229"/>
    <w:rsid w:val="7679608D"/>
    <w:rsid w:val="76A7232C"/>
    <w:rsid w:val="76AC0BFB"/>
    <w:rsid w:val="76B31AD3"/>
    <w:rsid w:val="76C65855"/>
    <w:rsid w:val="76D22E4C"/>
    <w:rsid w:val="76D90BB3"/>
    <w:rsid w:val="76D96E05"/>
    <w:rsid w:val="76DA7887"/>
    <w:rsid w:val="76EC6B38"/>
    <w:rsid w:val="76EE3A50"/>
    <w:rsid w:val="771542E1"/>
    <w:rsid w:val="771670BC"/>
    <w:rsid w:val="77291523"/>
    <w:rsid w:val="772937FE"/>
    <w:rsid w:val="77400489"/>
    <w:rsid w:val="77690189"/>
    <w:rsid w:val="776B3F01"/>
    <w:rsid w:val="777C7EBC"/>
    <w:rsid w:val="777D1E86"/>
    <w:rsid w:val="77843214"/>
    <w:rsid w:val="77894387"/>
    <w:rsid w:val="77A022D6"/>
    <w:rsid w:val="77A80CB1"/>
    <w:rsid w:val="77D26013"/>
    <w:rsid w:val="78112CFA"/>
    <w:rsid w:val="78191D9D"/>
    <w:rsid w:val="781A237F"/>
    <w:rsid w:val="781F4CEB"/>
    <w:rsid w:val="78212811"/>
    <w:rsid w:val="782567A5"/>
    <w:rsid w:val="784604D5"/>
    <w:rsid w:val="784E7AB5"/>
    <w:rsid w:val="78542BE7"/>
    <w:rsid w:val="785E1101"/>
    <w:rsid w:val="78734760"/>
    <w:rsid w:val="789409E0"/>
    <w:rsid w:val="78BD36C3"/>
    <w:rsid w:val="78D45AD6"/>
    <w:rsid w:val="78E81581"/>
    <w:rsid w:val="78ED1378"/>
    <w:rsid w:val="78F07D11"/>
    <w:rsid w:val="78FE2B52"/>
    <w:rsid w:val="7931117A"/>
    <w:rsid w:val="79343A59"/>
    <w:rsid w:val="7940316B"/>
    <w:rsid w:val="794745F4"/>
    <w:rsid w:val="79604D22"/>
    <w:rsid w:val="79832B7B"/>
    <w:rsid w:val="798728D3"/>
    <w:rsid w:val="7989351C"/>
    <w:rsid w:val="79915091"/>
    <w:rsid w:val="799B26EC"/>
    <w:rsid w:val="79A731EA"/>
    <w:rsid w:val="79AE6327"/>
    <w:rsid w:val="79CA1F1B"/>
    <w:rsid w:val="79D55FA9"/>
    <w:rsid w:val="7A2B7977"/>
    <w:rsid w:val="7A35180C"/>
    <w:rsid w:val="7A660CD8"/>
    <w:rsid w:val="7A7255A6"/>
    <w:rsid w:val="7A92282C"/>
    <w:rsid w:val="7ACD712C"/>
    <w:rsid w:val="7AE30252"/>
    <w:rsid w:val="7B1917CD"/>
    <w:rsid w:val="7B1C4E34"/>
    <w:rsid w:val="7B24133B"/>
    <w:rsid w:val="7B4D3D08"/>
    <w:rsid w:val="7B520EB6"/>
    <w:rsid w:val="7B6E3FBF"/>
    <w:rsid w:val="7B9D48A5"/>
    <w:rsid w:val="7BB9078F"/>
    <w:rsid w:val="7BC576C6"/>
    <w:rsid w:val="7BC9569A"/>
    <w:rsid w:val="7BCC6F38"/>
    <w:rsid w:val="7BF02C26"/>
    <w:rsid w:val="7BF24BEF"/>
    <w:rsid w:val="7C0340C2"/>
    <w:rsid w:val="7C0B180E"/>
    <w:rsid w:val="7C0B6CB7"/>
    <w:rsid w:val="7C122B9D"/>
    <w:rsid w:val="7C183F2B"/>
    <w:rsid w:val="7C342153"/>
    <w:rsid w:val="7C3A20F4"/>
    <w:rsid w:val="7C3B5358"/>
    <w:rsid w:val="7C6B04FF"/>
    <w:rsid w:val="7C757E9E"/>
    <w:rsid w:val="7C7A6994"/>
    <w:rsid w:val="7C885555"/>
    <w:rsid w:val="7C8D4919"/>
    <w:rsid w:val="7C9F3684"/>
    <w:rsid w:val="7CA801B8"/>
    <w:rsid w:val="7CA852AF"/>
    <w:rsid w:val="7CA95420"/>
    <w:rsid w:val="7CBB152F"/>
    <w:rsid w:val="7CD866E7"/>
    <w:rsid w:val="7CF23CDD"/>
    <w:rsid w:val="7CF71C91"/>
    <w:rsid w:val="7D16178D"/>
    <w:rsid w:val="7D1F5429"/>
    <w:rsid w:val="7D290D52"/>
    <w:rsid w:val="7D376633"/>
    <w:rsid w:val="7D524231"/>
    <w:rsid w:val="7D531E0F"/>
    <w:rsid w:val="7D570CC2"/>
    <w:rsid w:val="7D6E02A7"/>
    <w:rsid w:val="7D9D7612"/>
    <w:rsid w:val="7DC272DF"/>
    <w:rsid w:val="7DC45624"/>
    <w:rsid w:val="7DD277C6"/>
    <w:rsid w:val="7E235535"/>
    <w:rsid w:val="7E3A63DB"/>
    <w:rsid w:val="7E3C67B6"/>
    <w:rsid w:val="7E3E47E3"/>
    <w:rsid w:val="7E4B05E8"/>
    <w:rsid w:val="7E4D4360"/>
    <w:rsid w:val="7E9100D2"/>
    <w:rsid w:val="7EAA7A04"/>
    <w:rsid w:val="7EB0785F"/>
    <w:rsid w:val="7EBC3294"/>
    <w:rsid w:val="7EC02D84"/>
    <w:rsid w:val="7EDA196C"/>
    <w:rsid w:val="7EF2547B"/>
    <w:rsid w:val="7EFC3D40"/>
    <w:rsid w:val="7EFD1A58"/>
    <w:rsid w:val="7F0864D9"/>
    <w:rsid w:val="7F1A159B"/>
    <w:rsid w:val="7F1D01D6"/>
    <w:rsid w:val="7F52786B"/>
    <w:rsid w:val="7F7E49ED"/>
    <w:rsid w:val="7F8F581D"/>
    <w:rsid w:val="7F9C51A4"/>
    <w:rsid w:val="7FB65F35"/>
    <w:rsid w:val="7FC5261C"/>
    <w:rsid w:val="7FD85EAB"/>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qFormat/>
    <w:uiPriority w:val="0"/>
    <w:pPr>
      <w:keepNext/>
      <w:keepLines/>
      <w:spacing w:before="280" w:after="290" w:line="376" w:lineRule="auto"/>
      <w:outlineLvl w:val="3"/>
    </w:pPr>
    <w:rPr>
      <w:b/>
      <w:bCs/>
      <w:sz w:val="28"/>
      <w:szCs w:val="28"/>
    </w:rPr>
  </w:style>
  <w:style w:type="paragraph" w:styleId="6">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qFormat/>
    <w:uiPriority w:val="0"/>
    <w:pPr>
      <w:tabs>
        <w:tab w:val="left" w:pos="1800"/>
        <w:tab w:val="clear" w:pos="1440"/>
      </w:tabs>
      <w:ind w:left="1276" w:hanging="1276"/>
      <w:outlineLvl w:val="6"/>
    </w:pPr>
  </w:style>
  <w:style w:type="paragraph" w:styleId="9">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autoRedefine/>
    <w:qFormat/>
    <w:uiPriority w:val="99"/>
    <w:rPr>
      <w:rFonts w:ascii="@仿宋_GB2312" w:hAnsi="@仿宋_GB2312" w:eastAsia="@仿宋_GB2312" w:cs="@仿宋_GB2312"/>
      <w:sz w:val="18"/>
      <w:szCs w:val="18"/>
    </w:rPr>
  </w:style>
  <w:style w:type="character" w:customStyle="1" w:styleId="72">
    <w:name w:val="页脚 Char"/>
    <w:basedOn w:val="58"/>
    <w:link w:val="33"/>
    <w:autoRedefine/>
    <w:qFormat/>
    <w:uiPriority w:val="99"/>
    <w:rPr>
      <w:rFonts w:ascii="@仿宋_GB2312" w:hAnsi="@仿宋_GB2312" w:eastAsia="@仿宋_GB2312" w:cs="@仿宋_GB2312"/>
      <w:sz w:val="18"/>
      <w:szCs w:val="18"/>
    </w:rPr>
  </w:style>
  <w:style w:type="character" w:customStyle="1" w:styleId="73">
    <w:name w:val="纯文本 Char"/>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semiHidden/>
    <w:qFormat/>
    <w:uiPriority w:val="99"/>
    <w:rPr>
      <w:rFonts w:ascii="@仿宋_GB2312" w:hAnsi="@仿宋_GB2312" w:eastAsia="@仿宋_GB2312" w:cs="@仿宋_GB2312"/>
      <w:szCs w:val="20"/>
    </w:rPr>
  </w:style>
  <w:style w:type="character" w:customStyle="1" w:styleId="80">
    <w:name w:val="日期 Char"/>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0"/>
    <w:rPr>
      <w:rFonts w:ascii="Arial" w:hAnsi="Arial" w:eastAsia="黑体" w:cs="Arial"/>
      <w:szCs w:val="20"/>
    </w:rPr>
  </w:style>
  <w:style w:type="character" w:customStyle="1" w:styleId="85">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autoRedefine/>
    <w:qFormat/>
    <w:uiPriority w:val="0"/>
    <w:rPr>
      <w:rFonts w:eastAsia="黑体" w:cs="Times New Roman"/>
      <w:kern w:val="2"/>
      <w:sz w:val="32"/>
      <w:szCs w:val="32"/>
      <w:lang w:val="zh-CN" w:eastAsia="zh-CN"/>
    </w:rPr>
  </w:style>
  <w:style w:type="character" w:customStyle="1" w:styleId="103">
    <w:name w:val="标题 9 Char"/>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8"/>
    <w:semiHidden/>
    <w:unhideWhenUsed/>
    <w:qFormat/>
    <w:uiPriority w:val="99"/>
    <w:rPr>
      <w:color w:val="954F72"/>
      <w:u w:val="single"/>
    </w:rPr>
  </w:style>
  <w:style w:type="character" w:customStyle="1" w:styleId="267">
    <w:name w:val="明显引用 Char2"/>
    <w:basedOn w:val="58"/>
    <w:qFormat/>
    <w:uiPriority w:val="30"/>
    <w:rPr>
      <w:b/>
      <w:bCs/>
      <w:i/>
      <w:iCs/>
      <w:color w:val="4F81BD" w:themeColor="accent1"/>
      <w14:textFill>
        <w14:solidFill>
          <w14:schemeClr w14:val="accent1"/>
        </w14:solidFill>
      </w14:textFill>
    </w:rPr>
  </w:style>
  <w:style w:type="character" w:customStyle="1" w:styleId="268">
    <w:name w:val="引用 Char2"/>
    <w:basedOn w:val="58"/>
    <w:qFormat/>
    <w:uiPriority w:val="29"/>
    <w:rPr>
      <w:i/>
      <w:iCs/>
      <w:color w:val="000000" w:themeColor="text1"/>
      <w14:textFill>
        <w14:solidFill>
          <w14:schemeClr w14:val="tx1"/>
        </w14:solidFill>
      </w14:textFill>
    </w:rPr>
  </w:style>
  <w:style w:type="table" w:customStyle="1" w:styleId="269">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Table Text"/>
    <w:basedOn w:val="1"/>
    <w:semiHidden/>
    <w:qFormat/>
    <w:uiPriority w:val="0"/>
    <w:rPr>
      <w:rFonts w:ascii="宋体" w:hAnsi="宋体" w:eastAsia="宋体" w:cs="宋体"/>
      <w:sz w:val="24"/>
      <w:szCs w:val="24"/>
      <w:lang w:val="en-US" w:eastAsia="en-US" w:bidi="ar-SA"/>
    </w:rPr>
  </w:style>
  <w:style w:type="paragraph" w:customStyle="1" w:styleId="271">
    <w:name w:val="Table Paragraph"/>
    <w:basedOn w:val="1"/>
    <w:qFormat/>
    <w:uiPriority w:val="1"/>
  </w:style>
  <w:style w:type="paragraph" w:customStyle="1" w:styleId="272">
    <w:name w:val="style4"/>
    <w:basedOn w:val="1"/>
    <w:next w:val="273"/>
    <w:qFormat/>
    <w:uiPriority w:val="0"/>
    <w:pPr>
      <w:widowControl/>
      <w:spacing w:before="280" w:after="280"/>
    </w:pPr>
    <w:rPr>
      <w:rFonts w:ascii="宋体"/>
      <w:sz w:val="18"/>
    </w:rPr>
  </w:style>
  <w:style w:type="paragraph" w:customStyle="1" w:styleId="273">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19209</Words>
  <Characters>19861</Characters>
  <Lines>395</Lines>
  <Paragraphs>111</Paragraphs>
  <TotalTime>89</TotalTime>
  <ScaleCrop>false</ScaleCrop>
  <LinksUpToDate>false</LinksUpToDate>
  <CharactersWithSpaces>22222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行天下</cp:lastModifiedBy>
  <cp:lastPrinted>2023-12-20T07:33:00Z</cp:lastPrinted>
  <dcterms:modified xsi:type="dcterms:W3CDTF">2024-01-08T01:01:51Z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F54EF4D0F5E44DD8ACBD5D8CAF7F6CB4_13</vt:lpwstr>
  </property>
</Properties>
</file>