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FF" w:rsidRDefault="00C22F87">
      <w:pPr>
        <w:widowControl/>
        <w:jc w:val="center"/>
        <w:rPr>
          <w:rFonts w:asciiTheme="minorEastAsia" w:eastAsiaTheme="minorEastAsia" w:hAnsiTheme="minorEastAsia" w:cs="宋体"/>
          <w:color w:val="FF0000"/>
          <w:kern w:val="0"/>
          <w:sz w:val="44"/>
          <w:szCs w:val="44"/>
        </w:rPr>
      </w:pPr>
      <w:bookmarkStart w:id="0" w:name="OLE_LINK1"/>
      <w:r>
        <w:rPr>
          <w:rFonts w:asciiTheme="minorEastAsia" w:eastAsiaTheme="minorEastAsia" w:hAnsiTheme="minorEastAsia" w:cs="宋体" w:hint="eastAsia"/>
          <w:kern w:val="0"/>
          <w:sz w:val="44"/>
          <w:szCs w:val="44"/>
        </w:rPr>
        <w:t>百大集团江淮商务车（皖</w:t>
      </w:r>
      <w:r>
        <w:rPr>
          <w:rFonts w:asciiTheme="minorEastAsia" w:eastAsiaTheme="minorEastAsia" w:hAnsiTheme="minorEastAsia" w:cs="宋体" w:hint="eastAsia"/>
          <w:kern w:val="0"/>
          <w:sz w:val="44"/>
          <w:szCs w:val="44"/>
        </w:rPr>
        <w:t>AH234B</w:t>
      </w:r>
      <w:r>
        <w:rPr>
          <w:rFonts w:asciiTheme="minorEastAsia" w:eastAsiaTheme="minorEastAsia" w:hAnsiTheme="minorEastAsia" w:cs="宋体" w:hint="eastAsia"/>
          <w:kern w:val="0"/>
          <w:sz w:val="44"/>
          <w:szCs w:val="44"/>
        </w:rPr>
        <w:t>）转让公告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273"/>
        <w:gridCol w:w="4216"/>
        <w:gridCol w:w="2530"/>
        <w:gridCol w:w="1690"/>
      </w:tblGrid>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项目名称</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百大集团江淮商务车（皖</w:t>
            </w:r>
            <w:r>
              <w:rPr>
                <w:rFonts w:ascii="宋体" w:hAnsi="宋体" w:cs="宋体" w:hint="eastAsia"/>
                <w:kern w:val="0"/>
                <w:sz w:val="24"/>
              </w:rPr>
              <w:t>AH234B</w:t>
            </w:r>
            <w:r>
              <w:rPr>
                <w:rFonts w:ascii="宋体" w:hAnsi="宋体" w:cs="宋体" w:hint="eastAsia"/>
                <w:kern w:val="0"/>
                <w:sz w:val="24"/>
              </w:rPr>
              <w:t>）转让</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项目编号</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2023BTFCJ01505</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委托方</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合肥百货大楼集团股份有限公司</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委托方</w:t>
            </w:r>
          </w:p>
          <w:p w:rsidR="001E7DFF" w:rsidRDefault="00C22F87">
            <w:pPr>
              <w:widowControl/>
              <w:spacing w:line="400" w:lineRule="exact"/>
              <w:jc w:val="center"/>
              <w:rPr>
                <w:rFonts w:ascii="宋体" w:hAnsi="宋体" w:cs="宋体"/>
                <w:sz w:val="24"/>
              </w:rPr>
            </w:pPr>
            <w:r>
              <w:rPr>
                <w:rFonts w:ascii="宋体" w:hAnsi="宋体" w:cs="宋体" w:hint="eastAsia"/>
                <w:sz w:val="24"/>
              </w:rPr>
              <w:t>承诺</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sz w:val="24"/>
              </w:rPr>
            </w:pPr>
            <w:r>
              <w:rPr>
                <w:rFonts w:ascii="宋体" w:hAnsi="宋体" w:cs="宋体" w:hint="eastAsia"/>
                <w:sz w:val="24"/>
              </w:rPr>
              <w:t>委托方承诺本次转让行为已履行了必要的审批程序，保证本公告的内容不存在任何重大遗漏、虚假陈述或严重误导，并对其内容及所提供资料的真实性、完整性和准确性负责。</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交易监督部门</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sz w:val="24"/>
              </w:rPr>
            </w:pPr>
            <w:r>
              <w:rPr>
                <w:rFonts w:ascii="宋体" w:hAnsi="宋体" w:cs="宋体" w:hint="eastAsia"/>
                <w:sz w:val="24"/>
              </w:rPr>
              <w:t>合肥百货大楼集团股份有限公司纪委</w:t>
            </w:r>
          </w:p>
          <w:p w:rsidR="001E7DFF" w:rsidRDefault="00C22F87">
            <w:pPr>
              <w:widowControl/>
              <w:spacing w:line="400" w:lineRule="exact"/>
              <w:jc w:val="left"/>
              <w:rPr>
                <w:rFonts w:ascii="宋体" w:hAnsi="宋体" w:cs="宋体"/>
                <w:sz w:val="24"/>
              </w:rPr>
            </w:pPr>
            <w:r>
              <w:rPr>
                <w:rFonts w:ascii="宋体" w:hAnsi="宋体" w:cs="宋体" w:hint="eastAsia"/>
                <w:sz w:val="24"/>
              </w:rPr>
              <w:t>联系方式：</w:t>
            </w:r>
            <w:r>
              <w:rPr>
                <w:rFonts w:asciiTheme="minorEastAsia" w:eastAsiaTheme="minorEastAsia" w:hAnsiTheme="minorEastAsia" w:hint="eastAsia"/>
                <w:sz w:val="24"/>
              </w:rPr>
              <w:t>0551-65771085</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公告及</w:t>
            </w:r>
          </w:p>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竞价期限</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公告期：</w:t>
            </w:r>
            <w:r>
              <w:rPr>
                <w:rFonts w:ascii="宋体" w:hAnsi="宋体" w:cs="宋体" w:hint="eastAsia"/>
                <w:sz w:val="24"/>
              </w:rPr>
              <w:t>20</w:t>
            </w:r>
            <w:r>
              <w:rPr>
                <w:rFonts w:ascii="宋体" w:hAnsi="宋体" w:cs="宋体" w:hint="eastAsia"/>
                <w:sz w:val="24"/>
              </w:rPr>
              <w:t>24</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3</w:t>
            </w:r>
            <w:r>
              <w:rPr>
                <w:rFonts w:ascii="宋体" w:hAnsi="宋体" w:cs="宋体" w:hint="eastAsia"/>
                <w:sz w:val="24"/>
              </w:rPr>
              <w:t>日</w:t>
            </w:r>
            <w:r>
              <w:rPr>
                <w:rFonts w:ascii="宋体" w:hAnsi="宋体" w:cs="宋体" w:hint="eastAsia"/>
                <w:sz w:val="24"/>
              </w:rPr>
              <w:t>9:00</w:t>
            </w:r>
            <w:r>
              <w:rPr>
                <w:rFonts w:ascii="宋体" w:hAnsi="宋体" w:cs="宋体" w:hint="eastAsia"/>
                <w:sz w:val="24"/>
              </w:rPr>
              <w:t>始至</w:t>
            </w:r>
            <w:r>
              <w:rPr>
                <w:rFonts w:ascii="宋体" w:hAnsi="宋体" w:cs="宋体" w:hint="eastAsia"/>
                <w:sz w:val="24"/>
              </w:rPr>
              <w:t>20</w:t>
            </w:r>
            <w:r>
              <w:rPr>
                <w:rFonts w:ascii="宋体" w:hAnsi="宋体" w:cs="宋体" w:hint="eastAsia"/>
                <w:sz w:val="24"/>
              </w:rPr>
              <w:t>24</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28</w:t>
            </w:r>
            <w:r>
              <w:rPr>
                <w:rFonts w:ascii="宋体" w:hAnsi="宋体" w:cs="宋体" w:hint="eastAsia"/>
                <w:sz w:val="24"/>
              </w:rPr>
              <w:t>日</w:t>
            </w:r>
            <w:r>
              <w:rPr>
                <w:rFonts w:ascii="宋体" w:hAnsi="宋体" w:cs="宋体" w:hint="eastAsia"/>
                <w:sz w:val="24"/>
              </w:rPr>
              <w:t>17:00</w:t>
            </w:r>
            <w:r>
              <w:rPr>
                <w:rFonts w:ascii="宋体" w:hAnsi="宋体" w:cs="宋体" w:hint="eastAsia"/>
                <w:sz w:val="24"/>
              </w:rPr>
              <w:t>止。</w:t>
            </w:r>
          </w:p>
          <w:p w:rsidR="001E7DFF" w:rsidRDefault="00C22F87">
            <w:pPr>
              <w:widowControl/>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网络竞价自由报价期：</w:t>
            </w:r>
            <w:r>
              <w:rPr>
                <w:rFonts w:ascii="宋体" w:hAnsi="宋体" w:cs="宋体" w:hint="eastAsia"/>
                <w:sz w:val="24"/>
              </w:rPr>
              <w:t>20</w:t>
            </w:r>
            <w:r>
              <w:rPr>
                <w:rFonts w:ascii="宋体" w:hAnsi="宋体" w:cs="宋体" w:hint="eastAsia"/>
                <w:sz w:val="24"/>
              </w:rPr>
              <w:t>24</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3</w:t>
            </w:r>
            <w:r>
              <w:rPr>
                <w:rFonts w:ascii="宋体" w:hAnsi="宋体" w:cs="宋体" w:hint="eastAsia"/>
                <w:sz w:val="24"/>
              </w:rPr>
              <w:t>日</w:t>
            </w:r>
            <w:r>
              <w:rPr>
                <w:rFonts w:ascii="宋体" w:hAnsi="宋体" w:cs="宋体" w:hint="eastAsia"/>
                <w:sz w:val="24"/>
              </w:rPr>
              <w:t>9:00</w:t>
            </w:r>
            <w:r>
              <w:rPr>
                <w:rFonts w:ascii="宋体" w:hAnsi="宋体" w:cs="宋体" w:hint="eastAsia"/>
                <w:sz w:val="24"/>
              </w:rPr>
              <w:t>时始至</w:t>
            </w:r>
            <w:r>
              <w:rPr>
                <w:rFonts w:ascii="宋体" w:hAnsi="宋体" w:cs="宋体" w:hint="eastAsia"/>
                <w:sz w:val="24"/>
              </w:rPr>
              <w:t>20</w:t>
            </w:r>
            <w:r>
              <w:rPr>
                <w:rFonts w:ascii="宋体" w:hAnsi="宋体" w:cs="宋体" w:hint="eastAsia"/>
                <w:sz w:val="24"/>
              </w:rPr>
              <w:t>24</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29</w:t>
            </w:r>
            <w:r>
              <w:rPr>
                <w:rFonts w:ascii="宋体" w:hAnsi="宋体" w:cs="宋体" w:hint="eastAsia"/>
                <w:sz w:val="24"/>
              </w:rPr>
              <w:t>日</w:t>
            </w:r>
            <w:r>
              <w:rPr>
                <w:rFonts w:ascii="宋体" w:hAnsi="宋体" w:cs="宋体" w:hint="eastAsia"/>
                <w:sz w:val="24"/>
              </w:rPr>
              <w:t>10:00</w:t>
            </w:r>
            <w:r>
              <w:rPr>
                <w:rFonts w:ascii="宋体" w:hAnsi="宋体" w:cs="宋体" w:hint="eastAsia"/>
                <w:sz w:val="24"/>
              </w:rPr>
              <w:t>止，自由报价期满进入限时报价期，限时报价周期为</w:t>
            </w:r>
            <w:r>
              <w:rPr>
                <w:rFonts w:ascii="宋体" w:hAnsi="宋体" w:cs="宋体" w:hint="eastAsia"/>
                <w:sz w:val="24"/>
              </w:rPr>
              <w:t>180</w:t>
            </w:r>
            <w:r>
              <w:rPr>
                <w:rFonts w:ascii="宋体" w:hAnsi="宋体" w:cs="宋体" w:hint="eastAsia"/>
                <w:sz w:val="24"/>
              </w:rPr>
              <w:t>秒。</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ind w:firstLineChars="200" w:firstLine="480"/>
              <w:jc w:val="center"/>
              <w:rPr>
                <w:rFonts w:ascii="宋体" w:hAnsi="宋体" w:cs="宋体"/>
                <w:sz w:val="24"/>
              </w:rPr>
            </w:pPr>
            <w:r>
              <w:rPr>
                <w:rFonts w:ascii="宋体" w:hAnsi="宋体" w:cs="宋体" w:hint="eastAsia"/>
                <w:sz w:val="24"/>
              </w:rPr>
              <w:t>一、转让标的情况</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ind w:firstLineChars="200" w:firstLine="480"/>
              <w:jc w:val="left"/>
              <w:rPr>
                <w:rFonts w:ascii="宋体" w:hAnsi="宋体" w:cs="宋体"/>
                <w:sz w:val="24"/>
              </w:rPr>
            </w:pPr>
            <w:r>
              <w:rPr>
                <w:rFonts w:ascii="宋体" w:hAnsi="宋体" w:cs="宋体" w:hint="eastAsia"/>
                <w:sz w:val="24"/>
              </w:rPr>
              <w:t>车牌号：皖</w:t>
            </w:r>
            <w:r>
              <w:rPr>
                <w:rFonts w:ascii="宋体" w:hAnsi="宋体" w:cs="宋体" w:hint="eastAsia"/>
                <w:sz w:val="24"/>
              </w:rPr>
              <w:t>AH234B</w:t>
            </w:r>
            <w:r>
              <w:rPr>
                <w:rFonts w:ascii="宋体" w:hAnsi="宋体" w:cs="宋体" w:hint="eastAsia"/>
                <w:sz w:val="24"/>
              </w:rPr>
              <w:t>；厂牌型号：江准</w:t>
            </w:r>
            <w:r>
              <w:rPr>
                <w:rFonts w:ascii="宋体" w:hAnsi="宋体" w:cs="宋体" w:hint="eastAsia"/>
                <w:sz w:val="24"/>
              </w:rPr>
              <w:t>HFC6512A4AC8F</w:t>
            </w:r>
            <w:r>
              <w:rPr>
                <w:rFonts w:ascii="宋体" w:hAnsi="宋体" w:cs="宋体" w:hint="eastAsia"/>
                <w:sz w:val="24"/>
              </w:rPr>
              <w:t>轻型客车；发动机号：</w:t>
            </w:r>
            <w:r>
              <w:rPr>
                <w:rFonts w:ascii="宋体" w:hAnsi="宋体" w:cs="宋体" w:hint="eastAsia"/>
                <w:sz w:val="24"/>
              </w:rPr>
              <w:t>D3007433</w:t>
            </w:r>
            <w:r>
              <w:rPr>
                <w:rFonts w:ascii="宋体" w:hAnsi="宋体" w:cs="宋体" w:hint="eastAsia"/>
                <w:sz w:val="24"/>
              </w:rPr>
              <w:t>；车辆识别代号：</w:t>
            </w:r>
            <w:r>
              <w:rPr>
                <w:rFonts w:ascii="宋体" w:hAnsi="宋体" w:cs="宋体" w:hint="eastAsia"/>
                <w:sz w:val="24"/>
              </w:rPr>
              <w:t>LJ16AA340D7101009</w:t>
            </w:r>
            <w:r>
              <w:rPr>
                <w:rFonts w:ascii="宋体" w:hAnsi="宋体" w:cs="宋体" w:hint="eastAsia"/>
                <w:sz w:val="24"/>
              </w:rPr>
              <w:t>；注册日期：</w:t>
            </w:r>
            <w:r>
              <w:rPr>
                <w:rFonts w:ascii="宋体" w:hAnsi="宋体" w:cs="宋体" w:hint="eastAsia"/>
                <w:sz w:val="24"/>
              </w:rPr>
              <w:t>2013</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Theme="minorEastAsia" w:eastAsiaTheme="minorEastAsia" w:hAnsiTheme="minorEastAsia" w:hint="eastAsia"/>
                <w:sz w:val="24"/>
              </w:rPr>
              <w:t>7</w:t>
            </w:r>
            <w:r>
              <w:rPr>
                <w:rFonts w:asciiTheme="minorEastAsia" w:eastAsiaTheme="minorEastAsia" w:hAnsiTheme="minorEastAsia" w:hint="eastAsia"/>
                <w:sz w:val="24"/>
              </w:rPr>
              <w:t>日</w:t>
            </w:r>
            <w:r>
              <w:rPr>
                <w:rFonts w:ascii="宋体" w:hAnsi="宋体" w:cs="宋体" w:hint="eastAsia"/>
                <w:sz w:val="24"/>
              </w:rPr>
              <w:t>；行驶公里数（万公里）：约</w:t>
            </w:r>
            <w:r>
              <w:rPr>
                <w:rFonts w:ascii="宋体" w:hAnsi="宋体" w:cs="宋体" w:hint="eastAsia"/>
                <w:sz w:val="24"/>
              </w:rPr>
              <w:t>7.6894</w:t>
            </w:r>
            <w:r>
              <w:rPr>
                <w:rFonts w:ascii="宋体" w:hAnsi="宋体" w:cs="宋体" w:hint="eastAsia"/>
                <w:sz w:val="24"/>
              </w:rPr>
              <w:t>；机动车行驶证年审有效期至</w:t>
            </w:r>
            <w:r>
              <w:rPr>
                <w:rFonts w:ascii="宋体" w:hAnsi="宋体" w:cs="宋体" w:hint="eastAsia"/>
                <w:sz w:val="24"/>
              </w:rPr>
              <w:t>2024</w:t>
            </w:r>
            <w:r>
              <w:rPr>
                <w:rFonts w:ascii="宋体" w:hAnsi="宋体" w:cs="宋体" w:hint="eastAsia"/>
                <w:sz w:val="24"/>
              </w:rPr>
              <w:t>年</w:t>
            </w:r>
            <w:r>
              <w:rPr>
                <w:rFonts w:ascii="宋体" w:hAnsi="宋体" w:cs="宋体" w:hint="eastAsia"/>
                <w:sz w:val="24"/>
              </w:rPr>
              <w:t>6</w:t>
            </w:r>
            <w:r>
              <w:rPr>
                <w:rFonts w:ascii="宋体" w:hAnsi="宋体" w:cs="宋体" w:hint="eastAsia"/>
                <w:sz w:val="24"/>
              </w:rPr>
              <w:t>月；交强险有效期至</w:t>
            </w:r>
            <w:r>
              <w:rPr>
                <w:rFonts w:ascii="宋体" w:hAnsi="宋体" w:cs="宋体" w:hint="eastAsia"/>
                <w:sz w:val="24"/>
              </w:rPr>
              <w:t>2024</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Theme="minorEastAsia" w:eastAsiaTheme="minorEastAsia" w:hAnsiTheme="minorEastAsia" w:hint="eastAsia"/>
                <w:sz w:val="24"/>
              </w:rPr>
              <w:t>7</w:t>
            </w:r>
            <w:r>
              <w:rPr>
                <w:rFonts w:asciiTheme="minorEastAsia" w:eastAsiaTheme="minorEastAsia" w:hAnsiTheme="minorEastAsia" w:hint="eastAsia"/>
                <w:sz w:val="24"/>
              </w:rPr>
              <w:t>日</w:t>
            </w:r>
            <w:r>
              <w:rPr>
                <w:rFonts w:ascii="宋体" w:hAnsi="宋体" w:cs="宋体" w:hint="eastAsia"/>
                <w:sz w:val="24"/>
              </w:rPr>
              <w:t>；评估基准日：</w:t>
            </w:r>
            <w:r>
              <w:rPr>
                <w:rFonts w:ascii="宋体" w:hAnsi="宋体" w:cs="宋体" w:hint="eastAsia"/>
                <w:sz w:val="24"/>
              </w:rPr>
              <w:t>2023</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w:t>
            </w:r>
            <w:r>
              <w:rPr>
                <w:rFonts w:ascii="宋体" w:hAnsi="宋体" w:cs="宋体" w:hint="eastAsia"/>
                <w:sz w:val="24"/>
              </w:rPr>
              <w:t>日。</w:t>
            </w:r>
          </w:p>
          <w:p w:rsidR="001E7DFF" w:rsidRDefault="00C22F87">
            <w:pPr>
              <w:widowControl/>
              <w:spacing w:line="400" w:lineRule="exact"/>
              <w:ind w:firstLineChars="200" w:firstLine="480"/>
              <w:jc w:val="left"/>
              <w:rPr>
                <w:rFonts w:ascii="宋体" w:hAnsi="宋体" w:cs="宋体"/>
                <w:sz w:val="24"/>
              </w:rPr>
            </w:pPr>
            <w:r>
              <w:rPr>
                <w:rFonts w:ascii="宋体" w:hAnsi="宋体" w:cs="宋体" w:hint="eastAsia"/>
                <w:sz w:val="24"/>
              </w:rPr>
              <w:t>上述资产现存于安徽省合肥市。标的资产情况均以现场实物现状为准，意向受让方须充分了解转让资产现状，如有疑问主动向委托方咨询。</w:t>
            </w:r>
          </w:p>
          <w:p w:rsidR="001E7DFF" w:rsidRDefault="00C22F87">
            <w:pPr>
              <w:widowControl/>
              <w:spacing w:line="400" w:lineRule="exact"/>
              <w:ind w:firstLineChars="200" w:firstLine="480"/>
              <w:jc w:val="left"/>
              <w:rPr>
                <w:rFonts w:ascii="宋体" w:hAnsi="宋体" w:cs="宋体"/>
                <w:kern w:val="0"/>
                <w:sz w:val="24"/>
              </w:rPr>
            </w:pPr>
            <w:r>
              <w:rPr>
                <w:rFonts w:ascii="宋体" w:hAnsi="宋体" w:cs="宋体" w:hint="eastAsia"/>
                <w:sz w:val="24"/>
              </w:rPr>
              <w:t>上述资产转让已经上级主管单位批准同意处置，安徽中立公鉴房地产资产造价评估有限公司出具了皖中立公鉴评报字【</w:t>
            </w:r>
            <w:r>
              <w:rPr>
                <w:rFonts w:ascii="宋体" w:hAnsi="宋体" w:cs="宋体" w:hint="eastAsia"/>
                <w:sz w:val="24"/>
              </w:rPr>
              <w:t>2023</w:t>
            </w:r>
            <w:r>
              <w:rPr>
                <w:rFonts w:ascii="宋体" w:hAnsi="宋体" w:cs="宋体" w:hint="eastAsia"/>
                <w:sz w:val="24"/>
              </w:rPr>
              <w:t>】第</w:t>
            </w:r>
            <w:r>
              <w:rPr>
                <w:rFonts w:ascii="宋体" w:hAnsi="宋体" w:cs="宋体" w:hint="eastAsia"/>
                <w:sz w:val="24"/>
              </w:rPr>
              <w:t>024</w:t>
            </w:r>
            <w:r>
              <w:rPr>
                <w:rFonts w:ascii="宋体" w:hAnsi="宋体" w:cs="宋体" w:hint="eastAsia"/>
                <w:sz w:val="24"/>
              </w:rPr>
              <w:t>号《资产评估报告》，资产评估总价值为人民币</w:t>
            </w:r>
            <w:r>
              <w:rPr>
                <w:rFonts w:ascii="宋体" w:hAnsi="宋体" w:cs="宋体" w:hint="eastAsia"/>
                <w:sz w:val="24"/>
              </w:rPr>
              <w:t>3.03</w:t>
            </w:r>
            <w:r>
              <w:rPr>
                <w:rFonts w:ascii="宋体" w:hAnsi="宋体" w:cs="宋体" w:hint="eastAsia"/>
                <w:sz w:val="24"/>
              </w:rPr>
              <w:t>万元，资产评估结果已经有权部门备案。</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转让底价</w:t>
            </w:r>
          </w:p>
        </w:tc>
        <w:tc>
          <w:tcPr>
            <w:tcW w:w="22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3.03</w:t>
            </w:r>
            <w:r>
              <w:rPr>
                <w:rFonts w:ascii="宋体" w:hAnsi="宋体" w:cs="宋体" w:hint="eastAsia"/>
                <w:sz w:val="24"/>
              </w:rPr>
              <w:t>万元</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t>交易保证金（万元）</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ind w:firstLineChars="200" w:firstLine="480"/>
              <w:jc w:val="center"/>
              <w:rPr>
                <w:rFonts w:ascii="宋体" w:hAnsi="宋体" w:cs="宋体"/>
                <w:sz w:val="24"/>
              </w:rPr>
            </w:pPr>
            <w:r>
              <w:rPr>
                <w:rFonts w:ascii="宋体" w:hAnsi="宋体" w:cs="宋体" w:hint="eastAsia"/>
                <w:sz w:val="24"/>
              </w:rPr>
              <w:t>0.5</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价款支付</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受让方应于《成交确认书》发出之日起</w:t>
            </w:r>
            <w:r>
              <w:rPr>
                <w:rFonts w:ascii="宋体" w:hAnsi="宋体" w:cs="宋体" w:hint="eastAsia"/>
                <w:kern w:val="0"/>
                <w:sz w:val="24"/>
              </w:rPr>
              <w:t>3</w:t>
            </w:r>
            <w:r>
              <w:rPr>
                <w:rFonts w:ascii="宋体" w:hAnsi="宋体" w:cs="宋体" w:hint="eastAsia"/>
                <w:kern w:val="0"/>
                <w:sz w:val="24"/>
              </w:rPr>
              <w:t>个工作日内与委托方签订《资产转让合同》。并于《资产转让合同》生效之日起</w:t>
            </w:r>
            <w:r>
              <w:rPr>
                <w:rFonts w:ascii="宋体" w:hAnsi="宋体" w:cs="宋体" w:hint="eastAsia"/>
                <w:kern w:val="0"/>
                <w:sz w:val="24"/>
              </w:rPr>
              <w:t>5</w:t>
            </w:r>
            <w:r>
              <w:rPr>
                <w:rFonts w:ascii="宋体" w:hAnsi="宋体" w:cs="宋体" w:hint="eastAsia"/>
                <w:kern w:val="0"/>
                <w:sz w:val="24"/>
              </w:rPr>
              <w:t>个工作日内向合肥市产权交易中心一次性付清全部转让价款。</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ind w:firstLineChars="200" w:firstLine="480"/>
              <w:jc w:val="center"/>
              <w:rPr>
                <w:rFonts w:ascii="宋体" w:hAnsi="宋体" w:cs="宋体"/>
                <w:sz w:val="24"/>
              </w:rPr>
            </w:pPr>
            <w:r>
              <w:rPr>
                <w:rFonts w:ascii="宋体" w:hAnsi="宋体" w:cs="宋体" w:hint="eastAsia"/>
                <w:sz w:val="24"/>
              </w:rPr>
              <w:t>二、对意向受让方资格的要求</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sz w:val="24"/>
              </w:rPr>
            </w:pPr>
            <w:bookmarkStart w:id="1" w:name="OLE_LINK3"/>
            <w:r>
              <w:rPr>
                <w:rFonts w:ascii="宋体" w:hAnsi="宋体" w:cs="宋体" w:hint="eastAsia"/>
                <w:sz w:val="24"/>
              </w:rPr>
              <w:t>1.</w:t>
            </w:r>
            <w:r>
              <w:rPr>
                <w:rFonts w:ascii="宋体" w:hAnsi="宋体" w:cs="宋体" w:hint="eastAsia"/>
                <w:sz w:val="24"/>
              </w:rPr>
              <w:t>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ascii="宋体" w:hAnsi="宋体" w:cs="宋体" w:hint="eastAsia"/>
                <w:sz w:val="24"/>
              </w:rPr>
              <w:br/>
            </w:r>
            <w:r>
              <w:rPr>
                <w:rFonts w:ascii="宋体" w:hAnsi="宋体" w:cs="宋体" w:hint="eastAsia"/>
                <w:sz w:val="24"/>
              </w:rPr>
              <w:t>（</w:t>
            </w:r>
            <w:r>
              <w:rPr>
                <w:rFonts w:ascii="宋体" w:hAnsi="宋体" w:cs="宋体" w:hint="eastAsia"/>
                <w:sz w:val="24"/>
              </w:rPr>
              <w:t>1</w:t>
            </w:r>
            <w:r>
              <w:rPr>
                <w:rFonts w:ascii="宋体" w:hAnsi="宋体" w:cs="宋体" w:hint="eastAsia"/>
                <w:sz w:val="24"/>
              </w:rPr>
              <w:t>）开标日前（含当日）</w:t>
            </w:r>
            <w:r>
              <w:rPr>
                <w:rFonts w:ascii="宋体" w:hAnsi="宋体" w:cs="宋体" w:hint="eastAsia"/>
                <w:sz w:val="24"/>
              </w:rPr>
              <w:t>6</w:t>
            </w:r>
            <w:r>
              <w:rPr>
                <w:rFonts w:ascii="宋体" w:hAnsi="宋体" w:cs="宋体" w:hint="eastAsia"/>
                <w:sz w:val="24"/>
              </w:rPr>
              <w:t>个月内记分累计未满</w:t>
            </w:r>
            <w:r>
              <w:rPr>
                <w:rFonts w:ascii="宋体" w:hAnsi="宋体" w:cs="宋体" w:hint="eastAsia"/>
                <w:sz w:val="24"/>
              </w:rPr>
              <w:t>10</w:t>
            </w:r>
            <w:r>
              <w:rPr>
                <w:rFonts w:ascii="宋体" w:hAnsi="宋体" w:cs="宋体" w:hint="eastAsia"/>
                <w:sz w:val="24"/>
              </w:rPr>
              <w:t>分的；</w:t>
            </w:r>
            <w:r>
              <w:rPr>
                <w:rFonts w:ascii="宋体" w:hAnsi="宋体" w:cs="宋体" w:hint="eastAsia"/>
                <w:sz w:val="24"/>
              </w:rPr>
              <w:br/>
            </w:r>
            <w:r>
              <w:rPr>
                <w:rFonts w:ascii="宋体" w:hAnsi="宋体" w:cs="宋体" w:hint="eastAsia"/>
                <w:sz w:val="24"/>
              </w:rPr>
              <w:t>（</w:t>
            </w:r>
            <w:r>
              <w:rPr>
                <w:rFonts w:ascii="宋体" w:hAnsi="宋体" w:cs="宋体" w:hint="eastAsia"/>
                <w:sz w:val="24"/>
              </w:rPr>
              <w:t>2</w:t>
            </w:r>
            <w:r>
              <w:rPr>
                <w:rFonts w:ascii="宋体" w:hAnsi="宋体" w:cs="宋体" w:hint="eastAsia"/>
                <w:sz w:val="24"/>
              </w:rPr>
              <w:t>）开标日前（含当日）</w:t>
            </w:r>
            <w:r>
              <w:rPr>
                <w:rFonts w:ascii="宋体" w:hAnsi="宋体" w:cs="宋体" w:hint="eastAsia"/>
                <w:sz w:val="24"/>
              </w:rPr>
              <w:t>12</w:t>
            </w:r>
            <w:r>
              <w:rPr>
                <w:rFonts w:ascii="宋体" w:hAnsi="宋体" w:cs="宋体" w:hint="eastAsia"/>
                <w:sz w:val="24"/>
              </w:rPr>
              <w:t>个月内记分累计未满</w:t>
            </w:r>
            <w:r>
              <w:rPr>
                <w:rFonts w:ascii="宋体" w:hAnsi="宋体" w:cs="宋体" w:hint="eastAsia"/>
                <w:sz w:val="24"/>
              </w:rPr>
              <w:t>15</w:t>
            </w:r>
            <w:r>
              <w:rPr>
                <w:rFonts w:ascii="宋体" w:hAnsi="宋体" w:cs="宋体" w:hint="eastAsia"/>
                <w:sz w:val="24"/>
              </w:rPr>
              <w:t>分的；</w:t>
            </w:r>
            <w:r>
              <w:rPr>
                <w:rFonts w:ascii="宋体" w:hAnsi="宋体" w:cs="宋体" w:hint="eastAsia"/>
                <w:sz w:val="24"/>
              </w:rPr>
              <w:br/>
            </w:r>
            <w:r>
              <w:rPr>
                <w:rFonts w:ascii="宋体" w:hAnsi="宋体" w:cs="宋体" w:hint="eastAsia"/>
                <w:sz w:val="24"/>
              </w:rPr>
              <w:t>（</w:t>
            </w:r>
            <w:r>
              <w:rPr>
                <w:rFonts w:ascii="宋体" w:hAnsi="宋体" w:cs="宋体" w:hint="eastAsia"/>
                <w:sz w:val="24"/>
              </w:rPr>
              <w:t>3</w:t>
            </w:r>
            <w:r>
              <w:rPr>
                <w:rFonts w:ascii="宋体" w:hAnsi="宋体" w:cs="宋体" w:hint="eastAsia"/>
                <w:sz w:val="24"/>
              </w:rPr>
              <w:t>）开标日前（含当日）</w:t>
            </w:r>
            <w:r>
              <w:rPr>
                <w:rFonts w:ascii="宋体" w:hAnsi="宋体" w:cs="宋体" w:hint="eastAsia"/>
                <w:sz w:val="24"/>
              </w:rPr>
              <w:t>18</w:t>
            </w:r>
            <w:r>
              <w:rPr>
                <w:rFonts w:ascii="宋体" w:hAnsi="宋体" w:cs="宋体" w:hint="eastAsia"/>
                <w:sz w:val="24"/>
              </w:rPr>
              <w:t>个月内记分累计未满</w:t>
            </w:r>
            <w:r>
              <w:rPr>
                <w:rFonts w:ascii="宋体" w:hAnsi="宋体" w:cs="宋体" w:hint="eastAsia"/>
                <w:sz w:val="24"/>
              </w:rPr>
              <w:t>20</w:t>
            </w:r>
            <w:r>
              <w:rPr>
                <w:rFonts w:ascii="宋体" w:hAnsi="宋体" w:cs="宋体" w:hint="eastAsia"/>
                <w:sz w:val="24"/>
              </w:rPr>
              <w:t>分的；</w:t>
            </w:r>
            <w:r>
              <w:rPr>
                <w:rFonts w:ascii="宋体" w:hAnsi="宋体" w:cs="宋体" w:hint="eastAsia"/>
                <w:sz w:val="24"/>
              </w:rPr>
              <w:br/>
            </w:r>
            <w:r>
              <w:rPr>
                <w:rFonts w:ascii="宋体" w:hAnsi="宋体" w:cs="宋体" w:hint="eastAsia"/>
                <w:sz w:val="24"/>
              </w:rPr>
              <w:t>（</w:t>
            </w:r>
            <w:r>
              <w:rPr>
                <w:rFonts w:ascii="宋体" w:hAnsi="宋体" w:cs="宋体" w:hint="eastAsia"/>
                <w:sz w:val="24"/>
              </w:rPr>
              <w:t>4</w:t>
            </w:r>
            <w:r>
              <w:rPr>
                <w:rFonts w:ascii="宋体" w:hAnsi="宋体" w:cs="宋体" w:hint="eastAsia"/>
                <w:sz w:val="24"/>
              </w:rPr>
              <w:t>）开标日前（含当日）</w:t>
            </w:r>
            <w:r>
              <w:rPr>
                <w:rFonts w:ascii="宋体" w:hAnsi="宋体" w:cs="宋体" w:hint="eastAsia"/>
                <w:sz w:val="24"/>
              </w:rPr>
              <w:t>24</w:t>
            </w:r>
            <w:r>
              <w:rPr>
                <w:rFonts w:ascii="宋体" w:hAnsi="宋体" w:cs="宋体" w:hint="eastAsia"/>
                <w:sz w:val="24"/>
              </w:rPr>
              <w:t>个月内记分累计未满</w:t>
            </w:r>
            <w:r>
              <w:rPr>
                <w:rFonts w:ascii="宋体" w:hAnsi="宋体" w:cs="宋体" w:hint="eastAsia"/>
                <w:sz w:val="24"/>
              </w:rPr>
              <w:t>25</w:t>
            </w:r>
            <w:r>
              <w:rPr>
                <w:rFonts w:ascii="宋体" w:hAnsi="宋体" w:cs="宋体" w:hint="eastAsia"/>
                <w:sz w:val="24"/>
              </w:rPr>
              <w:t>分的。</w:t>
            </w:r>
          </w:p>
          <w:p w:rsidR="001E7DFF" w:rsidRDefault="00C22F87">
            <w:pPr>
              <w:widowControl/>
              <w:spacing w:line="400" w:lineRule="exact"/>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本项目不接受联合体登记及竞价。</w:t>
            </w:r>
            <w:bookmarkEnd w:id="1"/>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sz w:val="24"/>
              </w:rPr>
            </w:pPr>
            <w:r>
              <w:rPr>
                <w:rFonts w:ascii="宋体" w:hAnsi="宋体" w:cs="宋体" w:hint="eastAsia"/>
                <w:sz w:val="24"/>
              </w:rPr>
              <w:lastRenderedPageBreak/>
              <w:t>三、转让条件</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成新度和功能情况等，并认可转让资产现状及转让</w:t>
            </w:r>
            <w:r>
              <w:rPr>
                <w:rFonts w:ascii="宋体" w:hAnsi="宋体" w:cs="宋体" w:hint="eastAsia"/>
                <w:sz w:val="24"/>
              </w:rPr>
              <w:t>要求，自愿承担因上述原因导致的一切后果和法律责任。</w:t>
            </w:r>
          </w:p>
          <w:p w:rsidR="001E7DFF" w:rsidRDefault="00C22F87">
            <w:pPr>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办理资产过户手续过程中发生的相关税、费</w:t>
            </w:r>
            <w:r>
              <w:rPr>
                <w:rFonts w:asciiTheme="minorEastAsia" w:eastAsiaTheme="minorEastAsia" w:hAnsiTheme="minorEastAsia" w:hint="eastAsia"/>
                <w:sz w:val="24"/>
              </w:rPr>
              <w:t>等均</w:t>
            </w:r>
            <w:r>
              <w:rPr>
                <w:rFonts w:ascii="宋体" w:hAnsi="宋体" w:cs="宋体" w:hint="eastAsia"/>
                <w:sz w:val="24"/>
              </w:rPr>
              <w:t>由受让方承担。</w:t>
            </w:r>
          </w:p>
          <w:p w:rsidR="001E7DFF" w:rsidRDefault="00C22F87">
            <w:pPr>
              <w:spacing w:line="400" w:lineRule="exact"/>
              <w:jc w:val="left"/>
              <w:rPr>
                <w:rFonts w:ascii="宋体" w:hAnsi="宋体" w:cs="宋体"/>
                <w:sz w:val="24"/>
              </w:rPr>
            </w:pPr>
            <w:r>
              <w:rPr>
                <w:rFonts w:ascii="宋体" w:hAnsi="宋体" w:cs="宋体" w:hint="eastAsia"/>
                <w:sz w:val="24"/>
              </w:rPr>
              <w:t>3.</w:t>
            </w:r>
            <w:r>
              <w:rPr>
                <w:rFonts w:ascii="宋体" w:hAnsi="宋体" w:cs="宋体" w:hint="eastAsia"/>
                <w:sz w:val="24"/>
              </w:rPr>
              <w:t>自转让价款全部付清之日起</w:t>
            </w:r>
            <w:r>
              <w:rPr>
                <w:rFonts w:ascii="宋体" w:hAnsi="宋体" w:cs="宋体" w:hint="eastAsia"/>
                <w:sz w:val="24"/>
              </w:rPr>
              <w:t>5</w:t>
            </w:r>
            <w:r>
              <w:rPr>
                <w:rFonts w:ascii="宋体" w:hAnsi="宋体" w:cs="宋体" w:hint="eastAsia"/>
                <w:sz w:val="24"/>
              </w:rPr>
              <w:t>个工作日内，委托方协助受让方办理资产过户、交接等手续。车辆过户手续由受让方自行办理，委托方协助其办理，车辆过户完毕后委托方向受让方移交车辆。</w:t>
            </w:r>
          </w:p>
          <w:p w:rsidR="001E7DFF" w:rsidRDefault="00C22F87">
            <w:pPr>
              <w:spacing w:line="400" w:lineRule="exact"/>
              <w:jc w:val="left"/>
              <w:rPr>
                <w:rFonts w:ascii="宋体" w:hAnsi="宋体" w:cs="宋体"/>
                <w:sz w:val="24"/>
              </w:rPr>
            </w:pPr>
            <w:r>
              <w:rPr>
                <w:rFonts w:ascii="宋体" w:hAnsi="宋体" w:cs="宋体" w:hint="eastAsia"/>
                <w:sz w:val="24"/>
              </w:rPr>
              <w:t>4.</w:t>
            </w:r>
            <w:r>
              <w:rPr>
                <w:rFonts w:ascii="宋体" w:hAnsi="宋体" w:cs="宋体" w:hint="eastAsia"/>
                <w:sz w:val="24"/>
              </w:rPr>
              <w:t>转让资产最终只允许过户至受让方名下，即本次转让最终证载产权方名称须和受让方名称一致。</w:t>
            </w:r>
          </w:p>
          <w:p w:rsidR="001E7DFF" w:rsidRDefault="00C22F87">
            <w:pPr>
              <w:spacing w:line="400" w:lineRule="exact"/>
              <w:jc w:val="left"/>
              <w:rPr>
                <w:rFonts w:ascii="宋体" w:hAnsi="宋体" w:cs="宋体"/>
                <w:sz w:val="24"/>
              </w:rPr>
            </w:pPr>
            <w:r>
              <w:rPr>
                <w:rFonts w:ascii="宋体" w:hAnsi="宋体" w:cs="宋体" w:hint="eastAsia"/>
                <w:sz w:val="24"/>
              </w:rPr>
              <w:t>5.</w:t>
            </w:r>
            <w:r>
              <w:rPr>
                <w:rFonts w:ascii="宋体" w:hAnsi="宋体" w:cs="宋体" w:hint="eastAsia"/>
                <w:sz w:val="24"/>
              </w:rPr>
              <w:t>车牌号不随车一并转让。</w:t>
            </w:r>
          </w:p>
          <w:p w:rsidR="001E7DFF" w:rsidRDefault="00C22F87">
            <w:pPr>
              <w:spacing w:line="400" w:lineRule="exact"/>
              <w:jc w:val="left"/>
              <w:rPr>
                <w:rFonts w:ascii="宋体" w:hAnsi="宋体" w:cs="宋体"/>
                <w:sz w:val="24"/>
              </w:rPr>
            </w:pPr>
            <w:r>
              <w:rPr>
                <w:rFonts w:ascii="宋体" w:hAnsi="宋体" w:cs="宋体" w:hint="eastAsia"/>
                <w:sz w:val="24"/>
              </w:rPr>
              <w:t>6.</w:t>
            </w:r>
            <w:r>
              <w:rPr>
                <w:rFonts w:ascii="宋体" w:hAnsi="宋体" w:cs="宋体" w:hint="eastAsia"/>
                <w:sz w:val="24"/>
              </w:rPr>
              <w:t>转让标的违章罚款及交通事故责任：车辆过户并实际交接前产生的，由委托方承担；车辆过户并实际交接后产生的，由受让方承担。</w:t>
            </w:r>
          </w:p>
          <w:p w:rsidR="001E7DFF" w:rsidRDefault="00C22F87">
            <w:pPr>
              <w:spacing w:line="400" w:lineRule="exact"/>
              <w:jc w:val="left"/>
              <w:rPr>
                <w:rFonts w:ascii="宋体" w:hAnsi="宋体" w:cs="宋体"/>
                <w:sz w:val="24"/>
              </w:rPr>
            </w:pPr>
            <w:r>
              <w:rPr>
                <w:rFonts w:ascii="宋体" w:hAnsi="宋体" w:cs="宋体" w:hint="eastAsia"/>
                <w:sz w:val="24"/>
              </w:rPr>
              <w:t>7.</w:t>
            </w:r>
            <w:r>
              <w:rPr>
                <w:rFonts w:ascii="宋体" w:hAnsi="宋体" w:cs="宋体" w:hint="eastAsia"/>
                <w:sz w:val="24"/>
              </w:rPr>
              <w:t>其他未尽事宜详见本公告附件《资产转让合同》。</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四、受让方的确定方式</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rPr>
                <w:rFonts w:ascii="宋体" w:hAnsi="宋体" w:cs="宋体"/>
                <w:kern w:val="0"/>
                <w:sz w:val="24"/>
              </w:rPr>
            </w:pPr>
            <w:r>
              <w:rPr>
                <w:rFonts w:ascii="宋体" w:hAnsi="宋体" w:cs="宋体" w:hint="eastAsia"/>
                <w:kern w:val="0"/>
                <w:sz w:val="24"/>
              </w:rPr>
              <w:t>本项目采取网络连续竞价，价高者得的方式确定受让方，最终成交结果以结果公告为准。。</w:t>
            </w:r>
          </w:p>
          <w:p w:rsidR="001E7DFF" w:rsidRDefault="00C22F87">
            <w:pPr>
              <w:widowControl/>
              <w:spacing w:line="400" w:lineRule="exact"/>
              <w:rPr>
                <w:rFonts w:ascii="宋体" w:hAnsi="宋体" w:cs="宋体"/>
                <w:kern w:val="0"/>
                <w:sz w:val="24"/>
              </w:rPr>
            </w:pPr>
            <w:r>
              <w:rPr>
                <w:rFonts w:ascii="宋体" w:hAnsi="宋体" w:cs="宋体" w:hint="eastAsia"/>
                <w:b/>
                <w:bCs/>
                <w:kern w:val="0"/>
                <w:sz w:val="24"/>
              </w:rPr>
              <w:t>注</w:t>
            </w:r>
            <w:r>
              <w:rPr>
                <w:rFonts w:ascii="宋体" w:hAnsi="宋体" w:cs="宋体" w:hint="eastAsia"/>
                <w:kern w:val="0"/>
                <w:sz w:val="24"/>
              </w:rPr>
              <w:t>：最高报价是指不低于公告底价的最高报价，由于系统故障或竞价系统信息与公告信息不符或委托方要求中止</w:t>
            </w:r>
            <w:r>
              <w:rPr>
                <w:rFonts w:ascii="宋体" w:hAnsi="宋体" w:cs="宋体" w:hint="eastAsia"/>
                <w:kern w:val="0"/>
                <w:sz w:val="24"/>
              </w:rPr>
              <w:t xml:space="preserve"> (</w:t>
            </w:r>
            <w:r>
              <w:rPr>
                <w:rFonts w:ascii="宋体" w:hAnsi="宋体" w:cs="宋体" w:hint="eastAsia"/>
                <w:kern w:val="0"/>
                <w:sz w:val="24"/>
              </w:rPr>
              <w:t>终止</w:t>
            </w:r>
            <w:r>
              <w:rPr>
                <w:rFonts w:ascii="宋体" w:hAnsi="宋体" w:cs="宋体" w:hint="eastAsia"/>
                <w:kern w:val="0"/>
                <w:sz w:val="24"/>
              </w:rPr>
              <w:t>)</w:t>
            </w:r>
            <w:r>
              <w:rPr>
                <w:rFonts w:ascii="宋体" w:hAnsi="宋体" w:cs="宋体" w:hint="eastAsia"/>
                <w:kern w:val="0"/>
                <w:sz w:val="24"/>
              </w:rPr>
              <w:t>项目造成竞价中止</w:t>
            </w:r>
            <w:r>
              <w:rPr>
                <w:rFonts w:ascii="宋体" w:hAnsi="宋体" w:cs="宋体" w:hint="eastAsia"/>
                <w:kern w:val="0"/>
                <w:sz w:val="24"/>
              </w:rPr>
              <w:t>(</w:t>
            </w:r>
            <w:r>
              <w:rPr>
                <w:rFonts w:ascii="宋体" w:hAnsi="宋体" w:cs="宋体" w:hint="eastAsia"/>
                <w:kern w:val="0"/>
                <w:sz w:val="24"/>
              </w:rPr>
              <w:t>终止</w:t>
            </w:r>
            <w:r>
              <w:rPr>
                <w:rFonts w:ascii="宋体" w:hAnsi="宋体" w:cs="宋体" w:hint="eastAsia"/>
                <w:kern w:val="0"/>
                <w:sz w:val="24"/>
              </w:rPr>
              <w:t>)</w:t>
            </w:r>
            <w:r>
              <w:rPr>
                <w:rFonts w:ascii="宋体" w:hAnsi="宋体" w:cs="宋体" w:hint="eastAsia"/>
                <w:kern w:val="0"/>
                <w:sz w:val="24"/>
              </w:rPr>
              <w:t>时的最高报价不作为本项目最高报价。</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五、意向受让方参与方式</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市场主体库登记</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sz w:val="24"/>
              </w:rPr>
            </w:pPr>
            <w:r>
              <w:rPr>
                <w:rFonts w:ascii="宋体" w:hAnsi="宋体" w:cs="宋体" w:hint="eastAsia"/>
                <w:sz w:val="24"/>
              </w:rPr>
              <w:t>意向受让方须完成</w:t>
            </w:r>
            <w:r>
              <w:rPr>
                <w:rFonts w:ascii="宋体" w:hAnsi="宋体" w:cs="宋体" w:hint="eastAsia"/>
                <w:kern w:val="0"/>
                <w:sz w:val="24"/>
              </w:rPr>
              <w:t>市场</w:t>
            </w:r>
            <w:r>
              <w:rPr>
                <w:rFonts w:ascii="宋体" w:hAnsi="宋体" w:cs="宋体" w:hint="eastAsia"/>
                <w:sz w:val="24"/>
              </w:rPr>
              <w:t>主体库登记注册方可参与本项目登记。具体方式如下：</w:t>
            </w:r>
          </w:p>
          <w:p w:rsidR="001E7DFF" w:rsidRDefault="00C22F87">
            <w:pPr>
              <w:widowControl/>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意向受让方为</w:t>
            </w:r>
            <w:r>
              <w:rPr>
                <w:rFonts w:asciiTheme="minorEastAsia" w:eastAsiaTheme="minorEastAsia" w:hAnsiTheme="minorEastAsia" w:cstheme="minorEastAsia" w:hint="eastAsia"/>
                <w:sz w:val="24"/>
              </w:rPr>
              <w:t>企事业法人、其他组织</w:t>
            </w:r>
            <w:r>
              <w:rPr>
                <w:rFonts w:ascii="宋体" w:hAnsi="宋体" w:cs="宋体" w:hint="eastAsia"/>
                <w:sz w:val="24"/>
              </w:rPr>
              <w:t>的，须凭借第三方电子认证服务提供者签发的电子签名认证证书（以下简称：</w:t>
            </w:r>
            <w:r>
              <w:rPr>
                <w:rFonts w:ascii="宋体" w:hAnsi="宋体" w:cs="宋体" w:hint="eastAsia"/>
                <w:sz w:val="24"/>
              </w:rPr>
              <w:t>CA</w:t>
            </w:r>
            <w:r>
              <w:rPr>
                <w:rFonts w:ascii="宋体" w:hAnsi="宋体" w:cs="宋体" w:hint="eastAsia"/>
                <w:sz w:val="24"/>
              </w:rPr>
              <w:t>）直接登录安徽</w:t>
            </w:r>
            <w:r>
              <w:rPr>
                <w:rFonts w:asciiTheme="minorEastAsia" w:eastAsiaTheme="minorEastAsia" w:hAnsiTheme="minorEastAsia" w:cstheme="minorEastAsia" w:hint="eastAsia"/>
                <w:sz w:val="24"/>
              </w:rPr>
              <w:t>合肥</w:t>
            </w:r>
            <w:r>
              <w:rPr>
                <w:rFonts w:ascii="宋体" w:hAnsi="宋体" w:cs="宋体" w:hint="eastAsia"/>
                <w:sz w:val="24"/>
              </w:rPr>
              <w:t>公共资源交易电子服务系统（网址：</w:t>
            </w:r>
            <w:r>
              <w:rPr>
                <w:rFonts w:ascii="宋体" w:hAnsi="宋体" w:cs="宋体" w:hint="eastAsia"/>
                <w:sz w:val="24"/>
              </w:rPr>
              <w:t>http://www.hfztb.cn</w:t>
            </w:r>
            <w:r>
              <w:rPr>
                <w:rFonts w:ascii="宋体" w:hAnsi="宋体" w:cs="宋体" w:hint="eastAsia"/>
                <w:sz w:val="24"/>
              </w:rPr>
              <w:t>）。</w:t>
            </w:r>
          </w:p>
          <w:p w:rsidR="001E7DFF" w:rsidRDefault="00C22F87">
            <w:pPr>
              <w:widowControl/>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意向受让方为自然人的，点击安徽</w:t>
            </w:r>
            <w:r>
              <w:rPr>
                <w:rFonts w:asciiTheme="minorEastAsia" w:eastAsiaTheme="minorEastAsia" w:hAnsiTheme="minorEastAsia" w:cstheme="minorEastAsia" w:hint="eastAsia"/>
                <w:sz w:val="24"/>
              </w:rPr>
              <w:t>合肥</w:t>
            </w:r>
            <w:r>
              <w:rPr>
                <w:rFonts w:ascii="宋体" w:hAnsi="宋体" w:cs="宋体" w:hint="eastAsia"/>
                <w:sz w:val="24"/>
              </w:rPr>
              <w:t>公共资源交易电子服务系统（网址：</w:t>
            </w:r>
            <w:r>
              <w:rPr>
                <w:rFonts w:ascii="宋体" w:hAnsi="宋体" w:cs="宋体" w:hint="eastAsia"/>
                <w:sz w:val="24"/>
              </w:rPr>
              <w:t>http://www.hfztb.cn</w:t>
            </w:r>
            <w:r>
              <w:rPr>
                <w:rFonts w:ascii="宋体" w:hAnsi="宋体" w:cs="宋体" w:hint="eastAsia"/>
                <w:sz w:val="24"/>
              </w:rPr>
              <w:t>）下方的“安徽政务服务网统一认证中心登录</w:t>
            </w:r>
            <w:r>
              <w:rPr>
                <w:rFonts w:ascii="宋体" w:hAnsi="宋体" w:cs="宋体" w:hint="eastAsia"/>
                <w:sz w:val="24"/>
              </w:rPr>
              <w:t xml:space="preserve"> </w:t>
            </w:r>
            <w:r>
              <w:rPr>
                <w:rFonts w:ascii="宋体" w:hAnsi="宋体" w:cs="宋体" w:hint="eastAsia"/>
                <w:sz w:val="24"/>
              </w:rPr>
              <w:t>”。</w:t>
            </w:r>
          </w:p>
          <w:p w:rsidR="001E7DFF" w:rsidRDefault="00C22F87">
            <w:pPr>
              <w:widowControl/>
              <w:spacing w:line="400" w:lineRule="exact"/>
              <w:jc w:val="left"/>
              <w:rPr>
                <w:rFonts w:ascii="宋体" w:hAnsi="宋体" w:cs="宋体"/>
                <w:sz w:val="24"/>
              </w:rPr>
            </w:pPr>
            <w:r>
              <w:rPr>
                <w:rFonts w:ascii="宋体" w:hAnsi="宋体" w:cs="宋体" w:hint="eastAsia"/>
                <w:sz w:val="24"/>
              </w:rPr>
              <w:t>具体流程参见安徽合肥公共资源交易中心网站（网址：</w:t>
            </w:r>
            <w:r>
              <w:rPr>
                <w:rFonts w:ascii="宋体" w:hAnsi="宋体" w:cs="宋体" w:hint="eastAsia"/>
                <w:sz w:val="24"/>
              </w:rPr>
              <w:t>http://ggzy.hefei.gov.cn</w:t>
            </w:r>
            <w:r>
              <w:rPr>
                <w:rFonts w:ascii="宋体" w:hAnsi="宋体" w:cs="宋体" w:hint="eastAsia"/>
                <w:sz w:val="24"/>
              </w:rPr>
              <w:t>）“办事</w:t>
            </w:r>
            <w:r>
              <w:rPr>
                <w:rFonts w:ascii="宋体" w:hAnsi="宋体" w:cs="宋体" w:hint="eastAsia"/>
                <w:sz w:val="24"/>
              </w:rPr>
              <w:t>指南”</w:t>
            </w:r>
            <w:r>
              <w:rPr>
                <w:rFonts w:ascii="宋体" w:hAnsi="宋体" w:cs="宋体" w:hint="eastAsia"/>
                <w:sz w:val="24"/>
              </w:rPr>
              <w:t>-</w:t>
            </w:r>
            <w:r>
              <w:rPr>
                <w:rFonts w:ascii="宋体" w:hAnsi="宋体" w:cs="宋体" w:hint="eastAsia"/>
                <w:sz w:val="24"/>
              </w:rPr>
              <w:t>主体库登记</w:t>
            </w:r>
            <w:r>
              <w:rPr>
                <w:rFonts w:ascii="宋体" w:hAnsi="宋体" w:cs="宋体" w:hint="eastAsia"/>
                <w:sz w:val="24"/>
              </w:rPr>
              <w:t>-</w:t>
            </w:r>
            <w:r>
              <w:rPr>
                <w:rFonts w:ascii="宋体" w:hAnsi="宋体" w:cs="宋体" w:hint="eastAsia"/>
                <w:sz w:val="24"/>
              </w:rPr>
              <w:t>《市场主体库登记服务指南》。</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项目登记</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rPr>
                <w:rFonts w:ascii="宋体" w:hAnsi="宋体" w:cs="宋体"/>
              </w:rPr>
            </w:pPr>
            <w:r>
              <w:rPr>
                <w:rFonts w:ascii="宋体" w:hAnsi="宋体" w:cs="宋体" w:hint="eastAsia"/>
                <w:sz w:val="24"/>
              </w:rPr>
              <w:t>完成主体库登记的意向受让方，直接登录安徽合肥公共资源交易电子服务系统（网址：</w:t>
            </w:r>
            <w:r>
              <w:rPr>
                <w:rFonts w:ascii="宋体" w:hAnsi="宋体" w:cs="宋体" w:hint="eastAsia"/>
                <w:sz w:val="24"/>
              </w:rPr>
              <w:t>http://www.hfztb.cn</w:t>
            </w:r>
            <w:r>
              <w:rPr>
                <w:rFonts w:ascii="宋体" w:hAnsi="宋体" w:cs="宋体" w:hint="eastAsia"/>
                <w:sz w:val="24"/>
              </w:rPr>
              <w:t>），进入后选择点击“安徽公共资源交易集团电子交易系统”；页面跳转至安徽公共资源交易集团电子交易系统后，点击左上角的“产</w:t>
            </w:r>
            <w:r>
              <w:rPr>
                <w:rFonts w:ascii="宋体" w:hAnsi="宋体" w:cs="宋体" w:hint="eastAsia"/>
                <w:sz w:val="24"/>
              </w:rPr>
              <w:lastRenderedPageBreak/>
              <w:t>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b/>
                <w:bCs/>
                <w:kern w:val="0"/>
                <w:sz w:val="24"/>
              </w:rPr>
            </w:pPr>
            <w:r>
              <w:rPr>
                <w:rFonts w:ascii="宋体" w:hAnsi="宋体" w:cs="宋体" w:hint="eastAsia"/>
                <w:kern w:val="0"/>
                <w:sz w:val="24"/>
              </w:rPr>
              <w:lastRenderedPageBreak/>
              <w:t>交易保证金交纳</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kern w:val="0"/>
                <w:sz w:val="24"/>
              </w:rPr>
            </w:pPr>
            <w:r>
              <w:rPr>
                <w:rFonts w:ascii="宋体" w:hAnsi="宋体" w:cs="宋体" w:hint="eastAsia"/>
                <w:kern w:val="0"/>
                <w:sz w:val="24"/>
              </w:rPr>
              <w:t>意向受让方登记成功后，须通过项目登记时填写的己方账号以转账的方式汇入标的对应账号足额的交易保证金。不得通过现金汇款方式交纳交易保证金。</w:t>
            </w:r>
          </w:p>
          <w:p w:rsidR="001E7DFF" w:rsidRDefault="00C22F87">
            <w:pPr>
              <w:spacing w:line="400" w:lineRule="exact"/>
              <w:jc w:val="left"/>
              <w:rPr>
                <w:rFonts w:ascii="宋体" w:hAnsi="宋体" w:cs="宋体"/>
                <w:kern w:val="0"/>
                <w:sz w:val="24"/>
              </w:rPr>
            </w:pPr>
            <w:r>
              <w:rPr>
                <w:rFonts w:ascii="宋体" w:hAnsi="宋体" w:cs="宋体" w:hint="eastAsia"/>
                <w:kern w:val="0"/>
                <w:sz w:val="24"/>
              </w:rPr>
              <w:t>保证金账号如下：</w:t>
            </w:r>
          </w:p>
          <w:tbl>
            <w:tblPr>
              <w:tblStyle w:val="aa"/>
              <w:tblW w:w="4517" w:type="pct"/>
              <w:jc w:val="center"/>
              <w:tblLook w:val="04A0"/>
            </w:tblPr>
            <w:tblGrid>
              <w:gridCol w:w="1724"/>
              <w:gridCol w:w="2445"/>
              <w:gridCol w:w="3495"/>
            </w:tblGrid>
            <w:tr w:rsidR="001E7DFF">
              <w:trPr>
                <w:trHeight w:val="261"/>
                <w:jc w:val="center"/>
              </w:trPr>
              <w:tc>
                <w:tcPr>
                  <w:tcW w:w="1725" w:type="dxa"/>
                  <w:vAlign w:val="center"/>
                </w:tcPr>
                <w:p w:rsidR="001E7DFF" w:rsidRDefault="00C22F87">
                  <w:pPr>
                    <w:spacing w:line="400" w:lineRule="exact"/>
                    <w:jc w:val="left"/>
                    <w:rPr>
                      <w:rFonts w:ascii="宋体" w:hAnsi="宋体" w:cs="宋体"/>
                      <w:bCs/>
                      <w:kern w:val="0"/>
                      <w:sz w:val="24"/>
                    </w:rPr>
                  </w:pPr>
                  <w:r>
                    <w:rPr>
                      <w:rFonts w:ascii="宋体" w:hAnsi="宋体" w:cs="宋体" w:hint="eastAsia"/>
                      <w:bCs/>
                      <w:kern w:val="0"/>
                      <w:sz w:val="24"/>
                    </w:rPr>
                    <w:t>户名：合肥市产权交易中心</w:t>
                  </w:r>
                </w:p>
              </w:tc>
              <w:tc>
                <w:tcPr>
                  <w:tcW w:w="2445" w:type="dxa"/>
                  <w:vAlign w:val="center"/>
                </w:tcPr>
                <w:p w:rsidR="001E7DFF" w:rsidRDefault="00C22F87">
                  <w:pPr>
                    <w:spacing w:line="400" w:lineRule="exact"/>
                    <w:jc w:val="left"/>
                    <w:rPr>
                      <w:rFonts w:ascii="宋体" w:hAnsi="宋体" w:cs="宋体"/>
                      <w:bCs/>
                      <w:kern w:val="0"/>
                      <w:sz w:val="24"/>
                    </w:rPr>
                  </w:pPr>
                  <w:r>
                    <w:rPr>
                      <w:rFonts w:ascii="宋体" w:hAnsi="宋体" w:cs="宋体" w:hint="eastAsia"/>
                      <w:bCs/>
                      <w:kern w:val="0"/>
                      <w:sz w:val="24"/>
                    </w:rPr>
                    <w:t>开户银行：中国光大银行合肥阜南路支行</w:t>
                  </w:r>
                </w:p>
              </w:tc>
              <w:tc>
                <w:tcPr>
                  <w:tcW w:w="3495" w:type="dxa"/>
                  <w:vAlign w:val="center"/>
                </w:tcPr>
                <w:p w:rsidR="001E7DFF" w:rsidRDefault="00C22F87">
                  <w:pPr>
                    <w:spacing w:line="400" w:lineRule="exact"/>
                    <w:jc w:val="left"/>
                    <w:rPr>
                      <w:rFonts w:ascii="宋体" w:hAnsi="宋体" w:cs="宋体"/>
                      <w:bCs/>
                      <w:kern w:val="0"/>
                      <w:sz w:val="24"/>
                    </w:rPr>
                  </w:pPr>
                  <w:r>
                    <w:rPr>
                      <w:rFonts w:ascii="宋体" w:hAnsi="宋体" w:cs="宋体" w:hint="eastAsia"/>
                      <w:bCs/>
                      <w:kern w:val="0"/>
                      <w:sz w:val="24"/>
                    </w:rPr>
                    <w:t>账号：</w:t>
                  </w:r>
                  <w:r>
                    <w:rPr>
                      <w:rFonts w:ascii="宋体" w:hAnsi="宋体" w:cs="宋体" w:hint="eastAsia"/>
                      <w:bCs/>
                      <w:kern w:val="0"/>
                      <w:sz w:val="24"/>
                    </w:rPr>
                    <w:t>76700188014526189</w:t>
                  </w:r>
                </w:p>
              </w:tc>
            </w:tr>
          </w:tbl>
          <w:p w:rsidR="001E7DFF" w:rsidRDefault="00C22F87">
            <w:pPr>
              <w:widowControl/>
              <w:spacing w:line="400" w:lineRule="exact"/>
              <w:jc w:val="left"/>
              <w:rPr>
                <w:rFonts w:ascii="宋体" w:hAnsi="宋体" w:cs="宋体"/>
                <w:sz w:val="24"/>
              </w:rPr>
            </w:pPr>
            <w:r>
              <w:rPr>
                <w:rFonts w:ascii="宋体" w:hAnsi="宋体" w:cs="宋体" w:hint="eastAsia"/>
                <w:sz w:val="24"/>
              </w:rPr>
              <w:t>交易保证金支付</w:t>
            </w:r>
            <w:r>
              <w:rPr>
                <w:rFonts w:ascii="宋体" w:hAnsi="宋体" w:cs="宋体" w:hint="eastAsia"/>
                <w:kern w:val="0"/>
                <w:sz w:val="24"/>
              </w:rPr>
              <w:t>完成后，意向受让方可登录安徽公共资源交易集团电子交易系统点击“保证金查询”查看交易保证金支付状态。若显示“未支付”，可点击查询按键刷新支付状态。若刷新后交易保证金支付状态仍显示“未支付”的，意向受让方可在公告截</w:t>
            </w:r>
            <w:r>
              <w:rPr>
                <w:rFonts w:ascii="宋体" w:hAnsi="宋体" w:cs="宋体" w:hint="eastAsia"/>
                <w:sz w:val="24"/>
              </w:rPr>
              <w:t>止前及时联系技术支持电话（</w:t>
            </w:r>
            <w:r>
              <w:rPr>
                <w:rFonts w:ascii="宋体" w:hAnsi="宋体" w:cs="宋体" w:hint="eastAsia"/>
                <w:sz w:val="24"/>
              </w:rPr>
              <w:t>4009980000</w:t>
            </w:r>
            <w:r>
              <w:rPr>
                <w:rFonts w:ascii="宋体" w:hAnsi="宋体" w:cs="宋体" w:hint="eastAsia"/>
                <w:sz w:val="24"/>
              </w:rPr>
              <w:t>）进行反馈。</w:t>
            </w:r>
          </w:p>
          <w:p w:rsidR="001E7DFF" w:rsidRDefault="00C22F87">
            <w:pPr>
              <w:widowControl/>
              <w:spacing w:line="400" w:lineRule="exact"/>
              <w:jc w:val="left"/>
              <w:rPr>
                <w:rFonts w:ascii="宋体" w:hAnsi="宋体" w:cs="宋体"/>
                <w:kern w:val="0"/>
                <w:sz w:val="24"/>
              </w:rPr>
            </w:pPr>
            <w:r>
              <w:rPr>
                <w:rFonts w:ascii="宋体" w:hAnsi="宋体" w:cs="宋体" w:hint="eastAsia"/>
                <w:b/>
                <w:kern w:val="0"/>
                <w:sz w:val="24"/>
              </w:rPr>
              <w:t>注意事项：</w:t>
            </w:r>
            <w:r>
              <w:rPr>
                <w:rFonts w:ascii="宋体" w:hAnsi="宋体" w:cs="宋体" w:hint="eastAsia"/>
                <w:kern w:val="0"/>
                <w:sz w:val="24"/>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项目竞价</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交易保证金状态为“已支付”的意向受让方方可点击“进入竞价系统”参与竞价活动。</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竞价规则详见</w:t>
            </w:r>
            <w:r>
              <w:rPr>
                <w:rFonts w:cs="宋体" w:hint="eastAsia"/>
                <w:sz w:val="24"/>
              </w:rPr>
              <w:t>《</w:t>
            </w:r>
            <w:r>
              <w:rPr>
                <w:rFonts w:ascii="宋体" w:hAnsi="宋体" w:cs="宋体" w:hint="eastAsia"/>
                <w:sz w:val="24"/>
              </w:rPr>
              <w:t>网络连续竞价须知</w:t>
            </w:r>
            <w:r>
              <w:rPr>
                <w:rFonts w:cs="宋体" w:hint="eastAsia"/>
                <w:sz w:val="24"/>
              </w:rPr>
              <w:t>》（</w:t>
            </w:r>
            <w:r>
              <w:rPr>
                <w:rFonts w:ascii="宋体" w:hAnsi="宋体" w:cs="宋体" w:hint="eastAsia"/>
                <w:kern w:val="0"/>
                <w:sz w:val="24"/>
              </w:rPr>
              <w:t>本公告上传附件</w:t>
            </w: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本项目标的每轮加价幅度</w:t>
            </w:r>
            <w:r>
              <w:rPr>
                <w:rFonts w:ascii="宋体" w:hAnsi="宋体" w:cs="宋体" w:hint="eastAsia"/>
                <w:b/>
                <w:bCs/>
                <w:kern w:val="0"/>
                <w:sz w:val="24"/>
              </w:rPr>
              <w:t>200</w:t>
            </w:r>
            <w:r>
              <w:rPr>
                <w:rFonts w:ascii="宋体" w:hAnsi="宋体" w:cs="宋体" w:hint="eastAsia"/>
                <w:b/>
                <w:bCs/>
                <w:kern w:val="0"/>
                <w:sz w:val="24"/>
              </w:rPr>
              <w:t>元或其整数倍。</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重要提示：请使用</w:t>
            </w:r>
            <w:r>
              <w:rPr>
                <w:rFonts w:ascii="宋体" w:hAnsi="宋体" w:cs="宋体" w:hint="eastAsia"/>
                <w:kern w:val="0"/>
                <w:sz w:val="24"/>
              </w:rPr>
              <w:t>IE10</w:t>
            </w:r>
            <w:r>
              <w:rPr>
                <w:rFonts w:ascii="宋体" w:hAnsi="宋体" w:cs="宋体" w:hint="eastAsia"/>
                <w:kern w:val="0"/>
                <w:sz w:val="24"/>
              </w:rPr>
              <w:t>及以上版本浏览器登录竞价系统，否则可能导致异常。鉴于互联网环境可能存在的时延等不可抗因素，意向受让方应尽量在自由报价期内充分报价，在延时竞价期内及时报价。</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kern w:val="0"/>
                <w:sz w:val="24"/>
              </w:rPr>
            </w:pPr>
            <w:r>
              <w:rPr>
                <w:rFonts w:ascii="宋体" w:hAnsi="宋体" w:cs="宋体" w:hint="eastAsia"/>
                <w:b/>
                <w:bCs/>
                <w:kern w:val="0"/>
                <w:sz w:val="24"/>
              </w:rPr>
              <w:t>注</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w:t>
            </w:r>
            <w:r>
              <w:rPr>
                <w:rFonts w:ascii="宋体" w:hAnsi="宋体" w:cs="宋体" w:hint="eastAsia"/>
                <w:kern w:val="0"/>
                <w:sz w:val="24"/>
              </w:rPr>
              <w:t>2</w:t>
            </w:r>
            <w:r>
              <w:rPr>
                <w:rFonts w:ascii="宋体" w:hAnsi="宋体" w:cs="宋体" w:hint="eastAsia"/>
                <w:kern w:val="0"/>
                <w:sz w:val="24"/>
              </w:rPr>
              <w:t>）。</w:t>
            </w:r>
          </w:p>
          <w:p w:rsidR="001E7DFF" w:rsidRDefault="00C22F87">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意向受让方一旦参与登记及竞价，即视为对本公告内容的全部响应，自愿接受并同意按</w:t>
            </w:r>
            <w:r>
              <w:rPr>
                <w:rFonts w:ascii="宋体" w:hAnsi="宋体" w:cs="宋体" w:hint="eastAsia"/>
                <w:kern w:val="0"/>
                <w:sz w:val="24"/>
              </w:rPr>
              <w:t>照相关程序参与本次转让活动。</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pStyle w:val="a9"/>
              <w:spacing w:before="0" w:beforeAutospacing="0" w:after="0" w:afterAutospacing="0" w:line="400" w:lineRule="exact"/>
              <w:jc w:val="center"/>
            </w:pPr>
            <w:r>
              <w:rPr>
                <w:rFonts w:hint="eastAsia"/>
              </w:rPr>
              <w:t>六、竞价后相关程序</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sz w:val="24"/>
              </w:rPr>
              <w:t>结果公告及《成交确认书》</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竞价结束且无异常情况，合肥市产权交易中心将在网站上发布结果公告。</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结果公告发布后，合肥市产权交易中心将通过电子交易系统向成交人发出成交确认书，成交确认书发出即视为送达；成交人请登录电子交易系统领取成交确认书。</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交易保证</w:t>
            </w:r>
            <w:r>
              <w:rPr>
                <w:rFonts w:ascii="宋体" w:hAnsi="宋体" w:cs="宋体" w:hint="eastAsia"/>
                <w:kern w:val="0"/>
                <w:sz w:val="24"/>
              </w:rPr>
              <w:lastRenderedPageBreak/>
              <w:t>金处置</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合同签订生效后，受让方交纳的交易保证金扣除交易服务费后的剩余款项可转</w:t>
            </w:r>
            <w:r>
              <w:rPr>
                <w:rFonts w:ascii="宋体" w:hAnsi="宋体" w:cs="宋体" w:hint="eastAsia"/>
                <w:kern w:val="0"/>
                <w:sz w:val="24"/>
              </w:rPr>
              <w:lastRenderedPageBreak/>
              <w:t>为部分转让价款，其他意向受让方交纳的交易保证金在结果公告发布之日起</w:t>
            </w:r>
            <w:r>
              <w:rPr>
                <w:rFonts w:ascii="宋体" w:hAnsi="宋体" w:cs="宋体" w:hint="eastAsia"/>
                <w:kern w:val="0"/>
                <w:sz w:val="24"/>
              </w:rPr>
              <w:t>5</w:t>
            </w:r>
            <w:r>
              <w:rPr>
                <w:rFonts w:ascii="宋体" w:hAnsi="宋体" w:cs="宋体" w:hint="eastAsia"/>
                <w:kern w:val="0"/>
                <w:sz w:val="24"/>
              </w:rPr>
              <w:t>个工作日内原额原途径返还（不计息）。</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交易保证金只退还至意向受让方交款账户。因收款人与意向受让方名称不一致造成的交易保证金无法退还或迟延退还，合肥市产权交易中心不承担任何责任。</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经监督部门调查认定出现下列情形之一的不良行为，交易保证金不予返还，交易保证金扣除交易双方交易服务费后，余款转至委托方指定的账户。</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）意向受让方提供虚假材料，骗取成交资格或实现其他非法目的；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）意向受让方之间相互串通的；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）意向受让方采取不正当手段影响和干扰其他意向受让方参与交易活动的；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）受让方无正当理由放弃成交资格的；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）受让方未按交易文件约定交纳履约保证金或签</w:t>
            </w:r>
            <w:r>
              <w:rPr>
                <w:rFonts w:ascii="宋体" w:hAnsi="宋体" w:cs="宋体" w:hint="eastAsia"/>
                <w:kern w:val="0"/>
                <w:sz w:val="24"/>
              </w:rPr>
              <w:t>订</w:t>
            </w:r>
            <w:r>
              <w:rPr>
                <w:rFonts w:ascii="宋体" w:hAnsi="宋体" w:cs="宋体" w:hint="eastAsia"/>
                <w:kern w:val="0"/>
                <w:sz w:val="24"/>
              </w:rPr>
              <w:t>《资产转让合同》的。</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lastRenderedPageBreak/>
              <w:t>异议方式</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若对结果公告有异议，可自结果公告发布次日起</w:t>
            </w:r>
            <w:r>
              <w:rPr>
                <w:rFonts w:ascii="宋体" w:hAnsi="宋体" w:cs="宋体" w:hint="eastAsia"/>
                <w:kern w:val="0"/>
                <w:sz w:val="24"/>
              </w:rPr>
              <w:t>3</w:t>
            </w:r>
            <w:r>
              <w:rPr>
                <w:rFonts w:ascii="宋体" w:hAnsi="宋体" w:cs="宋体" w:hint="eastAsia"/>
                <w:kern w:val="0"/>
                <w:sz w:val="24"/>
              </w:rPr>
              <w:t>个工作日内，以书面形式向合肥市产权交易中心提出异议，异议材料递交地址：合肥市滨湖新区南京路</w:t>
            </w:r>
            <w:r>
              <w:rPr>
                <w:rFonts w:ascii="宋体" w:hAnsi="宋体" w:cs="宋体" w:hint="eastAsia"/>
                <w:kern w:val="0"/>
                <w:sz w:val="24"/>
              </w:rPr>
              <w:t>2588</w:t>
            </w:r>
            <w:r>
              <w:rPr>
                <w:rFonts w:ascii="宋体" w:hAnsi="宋体" w:cs="宋体" w:hint="eastAsia"/>
                <w:kern w:val="0"/>
                <w:sz w:val="24"/>
              </w:rPr>
              <w:t>号合肥要素市场</w:t>
            </w:r>
            <w:r>
              <w:rPr>
                <w:rFonts w:ascii="宋体" w:hAnsi="宋体" w:cs="宋体" w:hint="eastAsia"/>
                <w:kern w:val="0"/>
                <w:sz w:val="24"/>
              </w:rPr>
              <w:t>A</w:t>
            </w:r>
            <w:r>
              <w:rPr>
                <w:rFonts w:ascii="宋体" w:hAnsi="宋体" w:cs="宋体" w:hint="eastAsia"/>
                <w:kern w:val="0"/>
                <w:sz w:val="24"/>
              </w:rPr>
              <w:t>区</w:t>
            </w:r>
            <w:r>
              <w:rPr>
                <w:rFonts w:ascii="宋体" w:hAnsi="宋体" w:cs="宋体" w:hint="eastAsia"/>
                <w:kern w:val="0"/>
                <w:sz w:val="24"/>
              </w:rPr>
              <w:t>678</w:t>
            </w:r>
            <w:r>
              <w:rPr>
                <w:rFonts w:ascii="宋体" w:hAnsi="宋体" w:cs="宋体" w:hint="eastAsia"/>
                <w:kern w:val="0"/>
                <w:sz w:val="24"/>
              </w:rPr>
              <w:t>室，联系电话：</w:t>
            </w:r>
            <w:r>
              <w:rPr>
                <w:rFonts w:ascii="宋体" w:hAnsi="宋体" w:cs="宋体" w:hint="eastAsia"/>
                <w:kern w:val="0"/>
                <w:sz w:val="24"/>
              </w:rPr>
              <w:t>0551-66223642</w:t>
            </w:r>
            <w:r>
              <w:rPr>
                <w:rFonts w:ascii="宋体" w:hAnsi="宋体" w:cs="宋体" w:hint="eastAsia"/>
                <w:kern w:val="0"/>
                <w:sz w:val="24"/>
              </w:rPr>
              <w:t>。</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（一）异议应以书面形式实名提出，书面异议材料应当包括以下内容：</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异议人的名称</w:t>
            </w:r>
            <w:r>
              <w:rPr>
                <w:rFonts w:ascii="宋体" w:hAnsi="宋体" w:cs="宋体" w:hint="eastAsia"/>
                <w:kern w:val="0"/>
                <w:sz w:val="24"/>
              </w:rPr>
              <w:t>/</w:t>
            </w:r>
            <w:r>
              <w:rPr>
                <w:rFonts w:ascii="宋体" w:hAnsi="宋体" w:cs="宋体" w:hint="eastAsia"/>
                <w:kern w:val="0"/>
                <w:sz w:val="24"/>
              </w:rPr>
              <w:t>姓名、地址、有效联系方式；</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项目名称、项目编号、标的号（如有）；</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被异议人名称</w:t>
            </w:r>
            <w:r>
              <w:rPr>
                <w:rFonts w:ascii="宋体" w:hAnsi="宋体" w:cs="宋体" w:hint="eastAsia"/>
                <w:kern w:val="0"/>
                <w:sz w:val="24"/>
              </w:rPr>
              <w:t>/</w:t>
            </w:r>
            <w:r>
              <w:rPr>
                <w:rFonts w:ascii="宋体" w:hAnsi="宋体" w:cs="宋体" w:hint="eastAsia"/>
                <w:kern w:val="0"/>
                <w:sz w:val="24"/>
              </w:rPr>
              <w:t>姓名；</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具体的异议事项、基本事实及必要的证明材料；</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明确的请求及主张；</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提起异议的日期。</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异议人为自然人的，应当由异议人本人签字并附有效身份证明；异议人为法人或者其他组织的，应当由法定代表人或其委托代理人（需有委托授权书）签字并加盖公章。</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异议人需要修改、补充异议材料的，应当在异议期内提交修改或补充材料。</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（二）有下列情形之一的，不予受理：</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提起异议的主体不是所异议项目竞价人的；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异议材料不完整的；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异议事项含有主观猜测等内容且未提供有效线索、难以查证的；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异议事项已进入投诉处理、行政复</w:t>
            </w:r>
            <w:r>
              <w:rPr>
                <w:rFonts w:ascii="宋体" w:hAnsi="宋体" w:cs="宋体" w:hint="eastAsia"/>
                <w:kern w:val="0"/>
                <w:sz w:val="24"/>
              </w:rPr>
              <w:t>议或行政诉讼程序的。</w:t>
            </w:r>
          </w:p>
          <w:p w:rsidR="001E7DFF" w:rsidRDefault="00C22F87">
            <w:pPr>
              <w:widowControl/>
              <w:spacing w:line="400" w:lineRule="exact"/>
              <w:jc w:val="left"/>
              <w:rPr>
                <w:rFonts w:ascii="宋体" w:hAnsi="宋体" w:cs="宋体"/>
                <w:kern w:val="0"/>
                <w:sz w:val="24"/>
              </w:rPr>
            </w:pPr>
            <w:r>
              <w:rPr>
                <w:rFonts w:ascii="宋体" w:hAnsi="宋体" w:cs="宋体" w:hint="eastAsia"/>
                <w:kern w:val="0"/>
                <w:sz w:val="24"/>
              </w:rPr>
              <w:t>（三）若异议人对异议处理意见有异议，可在答复期满后</w:t>
            </w:r>
            <w:r>
              <w:rPr>
                <w:rFonts w:ascii="宋体" w:hAnsi="宋体" w:cs="宋体" w:hint="eastAsia"/>
                <w:kern w:val="0"/>
                <w:sz w:val="24"/>
              </w:rPr>
              <w:t>7</w:t>
            </w:r>
            <w:r>
              <w:rPr>
                <w:rFonts w:ascii="宋体" w:hAnsi="宋体" w:cs="宋体" w:hint="eastAsia"/>
                <w:kern w:val="0"/>
                <w:sz w:val="24"/>
              </w:rPr>
              <w:t>个工作日内以书面形式向交易监督部门提出投诉。</w:t>
            </w:r>
          </w:p>
        </w:tc>
      </w:tr>
      <w:tr w:rsidR="001E7DFF">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jc w:val="center"/>
              <w:rPr>
                <w:rFonts w:ascii="宋体" w:hAnsi="宋体" w:cs="宋体"/>
                <w:kern w:val="0"/>
                <w:sz w:val="24"/>
              </w:rPr>
            </w:pPr>
            <w:r>
              <w:rPr>
                <w:rFonts w:ascii="宋体" w:hAnsi="宋体" w:cs="宋体" w:hint="eastAsia"/>
                <w:kern w:val="0"/>
                <w:sz w:val="24"/>
              </w:rPr>
              <w:t>交易服务费收取</w:t>
            </w:r>
          </w:p>
        </w:tc>
        <w:tc>
          <w:tcPr>
            <w:tcW w:w="43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交易服务费按“差额定率累进法”计算，标的成交价</w:t>
            </w:r>
            <w:r>
              <w:rPr>
                <w:rFonts w:ascii="宋体" w:hAnsi="宋体" w:cs="宋体" w:hint="eastAsia"/>
                <w:kern w:val="0"/>
                <w:sz w:val="24"/>
              </w:rPr>
              <w:t>500</w:t>
            </w:r>
            <w:r>
              <w:rPr>
                <w:rFonts w:ascii="宋体" w:hAnsi="宋体" w:cs="宋体" w:hint="eastAsia"/>
                <w:kern w:val="0"/>
                <w:sz w:val="24"/>
              </w:rPr>
              <w:t>万元以下的部分，收取比例为</w:t>
            </w:r>
            <w:r>
              <w:rPr>
                <w:rFonts w:ascii="宋体" w:hAnsi="宋体" w:cs="宋体" w:hint="eastAsia"/>
                <w:kern w:val="0"/>
                <w:sz w:val="24"/>
              </w:rPr>
              <w:t>1.6%</w:t>
            </w:r>
            <w:r>
              <w:rPr>
                <w:rFonts w:ascii="宋体" w:hAnsi="宋体" w:cs="宋体" w:hint="eastAsia"/>
                <w:kern w:val="0"/>
                <w:sz w:val="24"/>
              </w:rPr>
              <w:t>；超过</w:t>
            </w:r>
            <w:r>
              <w:rPr>
                <w:rFonts w:ascii="宋体" w:hAnsi="宋体" w:cs="宋体" w:hint="eastAsia"/>
                <w:kern w:val="0"/>
                <w:sz w:val="24"/>
              </w:rPr>
              <w:t>500</w:t>
            </w:r>
            <w:r>
              <w:rPr>
                <w:rFonts w:ascii="宋体" w:hAnsi="宋体" w:cs="宋体" w:hint="eastAsia"/>
                <w:kern w:val="0"/>
                <w:sz w:val="24"/>
              </w:rPr>
              <w:t>万元至</w:t>
            </w:r>
            <w:r>
              <w:rPr>
                <w:rFonts w:ascii="宋体" w:hAnsi="宋体" w:cs="宋体" w:hint="eastAsia"/>
                <w:kern w:val="0"/>
                <w:sz w:val="24"/>
              </w:rPr>
              <w:t>1000</w:t>
            </w:r>
            <w:r>
              <w:rPr>
                <w:rFonts w:ascii="宋体" w:hAnsi="宋体" w:cs="宋体" w:hint="eastAsia"/>
                <w:kern w:val="0"/>
                <w:sz w:val="24"/>
              </w:rPr>
              <w:t>万元的部分，为</w:t>
            </w:r>
            <w:r>
              <w:rPr>
                <w:rFonts w:ascii="宋体" w:hAnsi="宋体" w:cs="宋体" w:hint="eastAsia"/>
                <w:kern w:val="0"/>
                <w:sz w:val="24"/>
              </w:rPr>
              <w:t>1.5%</w:t>
            </w:r>
            <w:r>
              <w:rPr>
                <w:rFonts w:ascii="宋体" w:hAnsi="宋体" w:cs="宋体" w:hint="eastAsia"/>
                <w:kern w:val="0"/>
                <w:sz w:val="24"/>
              </w:rPr>
              <w:t>；超过</w:t>
            </w:r>
            <w:r>
              <w:rPr>
                <w:rFonts w:ascii="宋体" w:hAnsi="宋体" w:cs="宋体" w:hint="eastAsia"/>
                <w:kern w:val="0"/>
                <w:sz w:val="24"/>
              </w:rPr>
              <w:t>1000</w:t>
            </w:r>
            <w:r>
              <w:rPr>
                <w:rFonts w:ascii="宋体" w:hAnsi="宋体" w:cs="宋体" w:hint="eastAsia"/>
                <w:kern w:val="0"/>
                <w:sz w:val="24"/>
              </w:rPr>
              <w:t>万元至</w:t>
            </w:r>
            <w:r>
              <w:rPr>
                <w:rFonts w:ascii="宋体" w:hAnsi="宋体" w:cs="宋体" w:hint="eastAsia"/>
                <w:kern w:val="0"/>
                <w:sz w:val="24"/>
              </w:rPr>
              <w:lastRenderedPageBreak/>
              <w:t>5000</w:t>
            </w:r>
            <w:r>
              <w:rPr>
                <w:rFonts w:ascii="宋体" w:hAnsi="宋体" w:cs="宋体" w:hint="eastAsia"/>
                <w:kern w:val="0"/>
                <w:sz w:val="24"/>
              </w:rPr>
              <w:t>万元的部分，为</w:t>
            </w:r>
            <w:r>
              <w:rPr>
                <w:rFonts w:ascii="宋体" w:hAnsi="宋体" w:cs="宋体" w:hint="eastAsia"/>
                <w:kern w:val="0"/>
                <w:sz w:val="24"/>
              </w:rPr>
              <w:t>1%</w:t>
            </w:r>
            <w:r>
              <w:rPr>
                <w:rFonts w:ascii="宋体" w:hAnsi="宋体" w:cs="宋体" w:hint="eastAsia"/>
                <w:kern w:val="0"/>
                <w:sz w:val="24"/>
              </w:rPr>
              <w:t>；超过</w:t>
            </w:r>
            <w:r>
              <w:rPr>
                <w:rFonts w:ascii="宋体" w:hAnsi="宋体" w:cs="宋体" w:hint="eastAsia"/>
                <w:kern w:val="0"/>
                <w:sz w:val="24"/>
              </w:rPr>
              <w:t>5000</w:t>
            </w:r>
            <w:r>
              <w:rPr>
                <w:rFonts w:ascii="宋体" w:hAnsi="宋体" w:cs="宋体" w:hint="eastAsia"/>
                <w:kern w:val="0"/>
                <w:sz w:val="24"/>
              </w:rPr>
              <w:t>万元至</w:t>
            </w:r>
            <w:r>
              <w:rPr>
                <w:rFonts w:ascii="宋体" w:hAnsi="宋体" w:cs="宋体" w:hint="eastAsia"/>
                <w:kern w:val="0"/>
                <w:sz w:val="24"/>
              </w:rPr>
              <w:t>10000</w:t>
            </w:r>
            <w:r>
              <w:rPr>
                <w:rFonts w:ascii="宋体" w:hAnsi="宋体" w:cs="宋体" w:hint="eastAsia"/>
                <w:kern w:val="0"/>
                <w:sz w:val="24"/>
              </w:rPr>
              <w:t>万元的部分，为</w:t>
            </w:r>
            <w:r>
              <w:rPr>
                <w:rFonts w:ascii="宋体" w:hAnsi="宋体" w:cs="宋体" w:hint="eastAsia"/>
                <w:kern w:val="0"/>
                <w:sz w:val="24"/>
              </w:rPr>
              <w:t>0.5%</w:t>
            </w:r>
            <w:r>
              <w:rPr>
                <w:rFonts w:ascii="宋体" w:hAnsi="宋体" w:cs="宋体" w:hint="eastAsia"/>
                <w:kern w:val="0"/>
                <w:sz w:val="24"/>
              </w:rPr>
              <w:t>，超过</w:t>
            </w:r>
            <w:r>
              <w:rPr>
                <w:rFonts w:ascii="宋体" w:hAnsi="宋体" w:cs="宋体" w:hint="eastAsia"/>
                <w:kern w:val="0"/>
                <w:sz w:val="24"/>
              </w:rPr>
              <w:t>10000</w:t>
            </w:r>
            <w:r>
              <w:rPr>
                <w:rFonts w:ascii="宋体" w:hAnsi="宋体" w:cs="宋体" w:hint="eastAsia"/>
                <w:kern w:val="0"/>
                <w:sz w:val="24"/>
              </w:rPr>
              <w:t>万元至</w:t>
            </w:r>
            <w:r>
              <w:rPr>
                <w:rFonts w:ascii="宋体" w:hAnsi="宋体" w:cs="宋体" w:hint="eastAsia"/>
                <w:kern w:val="0"/>
                <w:sz w:val="24"/>
              </w:rPr>
              <w:t>50000</w:t>
            </w:r>
            <w:r>
              <w:rPr>
                <w:rFonts w:ascii="宋体" w:hAnsi="宋体" w:cs="宋体" w:hint="eastAsia"/>
                <w:kern w:val="0"/>
                <w:sz w:val="24"/>
              </w:rPr>
              <w:t>万元的部分，为</w:t>
            </w:r>
            <w:r>
              <w:rPr>
                <w:rFonts w:ascii="宋体" w:hAnsi="宋体" w:cs="宋体" w:hint="eastAsia"/>
                <w:kern w:val="0"/>
                <w:sz w:val="24"/>
              </w:rPr>
              <w:t>0.48%</w:t>
            </w:r>
            <w:r>
              <w:rPr>
                <w:rFonts w:ascii="宋体" w:hAnsi="宋体" w:cs="宋体" w:hint="eastAsia"/>
                <w:kern w:val="0"/>
                <w:sz w:val="24"/>
              </w:rPr>
              <w:t>；</w:t>
            </w:r>
            <w:r>
              <w:rPr>
                <w:rFonts w:ascii="宋体" w:hAnsi="宋体" w:cs="宋体" w:hint="eastAsia"/>
                <w:kern w:val="0"/>
                <w:sz w:val="24"/>
              </w:rPr>
              <w:t>50000</w:t>
            </w:r>
            <w:r>
              <w:rPr>
                <w:rFonts w:ascii="宋体" w:hAnsi="宋体" w:cs="宋体" w:hint="eastAsia"/>
                <w:kern w:val="0"/>
                <w:sz w:val="24"/>
              </w:rPr>
              <w:t>万元以上部分，为</w:t>
            </w:r>
            <w:r>
              <w:rPr>
                <w:rFonts w:ascii="宋体" w:hAnsi="宋体" w:cs="宋体" w:hint="eastAsia"/>
                <w:kern w:val="0"/>
                <w:sz w:val="24"/>
              </w:rPr>
              <w:t>0.1%</w:t>
            </w:r>
            <w:r>
              <w:rPr>
                <w:rFonts w:ascii="宋体" w:hAnsi="宋体" w:cs="宋体" w:hint="eastAsia"/>
                <w:kern w:val="0"/>
                <w:sz w:val="24"/>
              </w:rPr>
              <w:t>。交易服务费不足</w:t>
            </w:r>
            <w:r>
              <w:rPr>
                <w:rFonts w:ascii="宋体" w:hAnsi="宋体" w:cs="宋体" w:hint="eastAsia"/>
                <w:kern w:val="0"/>
                <w:sz w:val="24"/>
              </w:rPr>
              <w:t>500</w:t>
            </w:r>
            <w:r>
              <w:rPr>
                <w:rFonts w:ascii="宋体" w:hAnsi="宋体" w:cs="宋体" w:hint="eastAsia"/>
                <w:kern w:val="0"/>
                <w:sz w:val="24"/>
              </w:rPr>
              <w:t>元的，按</w:t>
            </w:r>
            <w:r>
              <w:rPr>
                <w:rFonts w:ascii="宋体" w:hAnsi="宋体" w:cs="宋体" w:hint="eastAsia"/>
                <w:kern w:val="0"/>
                <w:sz w:val="24"/>
              </w:rPr>
              <w:t>500</w:t>
            </w:r>
            <w:r>
              <w:rPr>
                <w:rFonts w:ascii="宋体" w:hAnsi="宋体" w:cs="宋体" w:hint="eastAsia"/>
                <w:kern w:val="0"/>
                <w:sz w:val="24"/>
              </w:rPr>
              <w:t>元收取。</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ind w:firstLine="420"/>
              <w:jc w:val="center"/>
              <w:rPr>
                <w:rFonts w:ascii="宋体" w:hAnsi="宋体" w:cs="宋体"/>
                <w:sz w:val="24"/>
                <w:highlight w:val="yellow"/>
              </w:rPr>
            </w:pPr>
            <w:r>
              <w:rPr>
                <w:rFonts w:ascii="宋体" w:hAnsi="宋体" w:cs="宋体" w:hint="eastAsia"/>
                <w:bCs/>
                <w:kern w:val="0"/>
                <w:sz w:val="24"/>
              </w:rPr>
              <w:lastRenderedPageBreak/>
              <w:t>七、其他说明</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rsidR="001E7DFF" w:rsidRDefault="00C22F87">
            <w:pPr>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对本项目公告内容要求澄清或有异议的意向受让方，应于公告截止日前</w:t>
            </w:r>
            <w:r>
              <w:rPr>
                <w:rFonts w:ascii="宋体" w:hAnsi="宋体" w:cs="宋体" w:hint="eastAsia"/>
                <w:sz w:val="24"/>
              </w:rPr>
              <w:t>3</w:t>
            </w:r>
            <w:r>
              <w:rPr>
                <w:rFonts w:ascii="宋体" w:hAnsi="宋体" w:cs="宋体" w:hint="eastAsia"/>
                <w:sz w:val="24"/>
              </w:rPr>
              <w:t>个工作日前，以书面形式向合肥市产权交易中心提出，逾期递交的不予受理。</w:t>
            </w:r>
          </w:p>
          <w:p w:rsidR="001E7DFF" w:rsidRDefault="00C22F87">
            <w:pPr>
              <w:spacing w:line="400" w:lineRule="exact"/>
              <w:jc w:val="left"/>
              <w:rPr>
                <w:rFonts w:ascii="宋体" w:hAnsi="宋体" w:cs="宋体"/>
                <w:sz w:val="24"/>
              </w:rPr>
            </w:pPr>
            <w:r>
              <w:rPr>
                <w:rFonts w:ascii="宋体" w:hAnsi="宋体" w:cs="宋体" w:hint="eastAsia"/>
                <w:sz w:val="24"/>
              </w:rPr>
              <w:t>3.</w:t>
            </w:r>
            <w:r>
              <w:rPr>
                <w:rFonts w:ascii="宋体" w:hAnsi="宋体" w:cs="宋体" w:hint="eastAsia"/>
                <w:sz w:val="24"/>
              </w:rPr>
              <w:t>合肥市产权交易中心对本公告进行的澄清、更正或更改，将在网站上及时发布</w:t>
            </w:r>
            <w:r>
              <w:rPr>
                <w:rFonts w:asciiTheme="minorEastAsia" w:eastAsiaTheme="minorEastAsia" w:hAnsiTheme="minorEastAsia" w:cstheme="minorEastAsia" w:hint="eastAsia"/>
                <w:sz w:val="24"/>
              </w:rPr>
              <w:t>（网址：</w:t>
            </w:r>
            <w:r>
              <w:rPr>
                <w:rFonts w:asciiTheme="minorEastAsia" w:eastAsiaTheme="minorEastAsia" w:hAnsiTheme="minorEastAsia" w:cstheme="minorEastAsia" w:hint="eastAsia"/>
                <w:sz w:val="24"/>
              </w:rPr>
              <w:t>https://www.ahggzyjt.com/</w:t>
            </w:r>
            <w:r>
              <w:rPr>
                <w:rFonts w:asciiTheme="minorEastAsia" w:eastAsiaTheme="minorEastAsia" w:hAnsiTheme="minorEastAsia" w:cstheme="minorEastAsia" w:hint="eastAsia"/>
                <w:sz w:val="24"/>
              </w:rPr>
              <w:t>）</w:t>
            </w:r>
            <w:r>
              <w:rPr>
                <w:rFonts w:ascii="宋体" w:hAnsi="宋体" w:cs="宋体" w:hint="eastAsia"/>
                <w:sz w:val="24"/>
              </w:rPr>
              <w:t>，该公告内容为转让公告的组成部分，对意向受让方具有约束力。意向受让方应主动上网查询。合肥市产权交易中心不承担意向受让方未及时关注相关信息的责任。</w:t>
            </w:r>
          </w:p>
          <w:p w:rsidR="001E7DFF" w:rsidRDefault="00C22F87">
            <w:pPr>
              <w:spacing w:line="400" w:lineRule="exact"/>
              <w:jc w:val="left"/>
              <w:rPr>
                <w:rFonts w:ascii="宋体" w:hAnsi="宋体" w:cs="宋体"/>
                <w:sz w:val="24"/>
              </w:rPr>
            </w:pPr>
            <w:r>
              <w:rPr>
                <w:rFonts w:ascii="宋体" w:hAnsi="宋体" w:cs="宋体" w:hint="eastAsia"/>
                <w:sz w:val="24"/>
              </w:rPr>
              <w:t>4.</w:t>
            </w:r>
            <w:r>
              <w:rPr>
                <w:rFonts w:ascii="宋体" w:hAnsi="宋体" w:cs="宋体" w:hint="eastAsia"/>
                <w:sz w:val="24"/>
              </w:rPr>
              <w:t>在公告截止时间前，合肥市产权交易中心可以视具体情况，延长公告截止时间，并在网站上发布变更公告。</w:t>
            </w:r>
          </w:p>
        </w:tc>
      </w:tr>
      <w:tr w:rsidR="001E7DFF">
        <w:trPr>
          <w:trHeight w:val="26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ind w:firstLineChars="150" w:firstLine="360"/>
              <w:jc w:val="center"/>
              <w:rPr>
                <w:rFonts w:ascii="宋体" w:hAnsi="宋体" w:cs="宋体"/>
                <w:sz w:val="24"/>
              </w:rPr>
            </w:pPr>
            <w:r>
              <w:rPr>
                <w:rFonts w:ascii="宋体" w:hAnsi="宋体" w:cs="宋体" w:hint="eastAsia"/>
                <w:bCs/>
                <w:kern w:val="0"/>
                <w:sz w:val="24"/>
              </w:rPr>
              <w:t>八、联系方式</w:t>
            </w:r>
          </w:p>
        </w:tc>
      </w:tr>
      <w:tr w:rsidR="001E7DFF">
        <w:trPr>
          <w:trHeight w:val="261"/>
          <w:jc w:val="center"/>
        </w:trPr>
        <w:tc>
          <w:tcPr>
            <w:tcW w:w="7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center"/>
              <w:rPr>
                <w:rFonts w:ascii="宋体" w:hAnsi="宋体" w:cs="宋体"/>
                <w:sz w:val="24"/>
              </w:rPr>
            </w:pPr>
            <w:r>
              <w:rPr>
                <w:rFonts w:ascii="宋体" w:hAnsi="宋体" w:cs="宋体" w:hint="eastAsia"/>
                <w:sz w:val="24"/>
              </w:rPr>
              <w:t>现场踏勘</w:t>
            </w:r>
          </w:p>
        </w:tc>
        <w:tc>
          <w:tcPr>
            <w:tcW w:w="42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联系人：赵工，联系电话：</w:t>
            </w:r>
            <w:r>
              <w:rPr>
                <w:rFonts w:ascii="宋体" w:hAnsi="宋体" w:cs="宋体" w:hint="eastAsia"/>
                <w:sz w:val="24"/>
              </w:rPr>
              <w:t>13956028399</w:t>
            </w:r>
            <w:r>
              <w:rPr>
                <w:rFonts w:ascii="宋体" w:hAnsi="宋体" w:cs="宋体" w:hint="eastAsia"/>
                <w:sz w:val="24"/>
              </w:rPr>
              <w:t>。</w:t>
            </w:r>
          </w:p>
        </w:tc>
      </w:tr>
      <w:tr w:rsidR="001E7DFF">
        <w:trPr>
          <w:trHeight w:val="261"/>
          <w:jc w:val="center"/>
        </w:trPr>
        <w:tc>
          <w:tcPr>
            <w:tcW w:w="7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center"/>
              <w:rPr>
                <w:rFonts w:ascii="宋体" w:hAnsi="宋体" w:cs="宋体"/>
                <w:sz w:val="24"/>
              </w:rPr>
            </w:pPr>
            <w:r>
              <w:rPr>
                <w:rFonts w:ascii="宋体" w:hAnsi="宋体" w:cs="宋体" w:hint="eastAsia"/>
                <w:sz w:val="24"/>
              </w:rPr>
              <w:t>主体库登记</w:t>
            </w:r>
          </w:p>
        </w:tc>
        <w:tc>
          <w:tcPr>
            <w:tcW w:w="42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联系电话：</w:t>
            </w:r>
            <w:r>
              <w:rPr>
                <w:rFonts w:ascii="宋体" w:hAnsi="宋体" w:cs="宋体" w:hint="eastAsia"/>
                <w:sz w:val="24"/>
              </w:rPr>
              <w:t>010-86483801</w:t>
            </w:r>
            <w:r>
              <w:rPr>
                <w:rFonts w:ascii="宋体" w:hAnsi="宋体" w:cs="宋体" w:hint="eastAsia"/>
                <w:sz w:val="24"/>
              </w:rPr>
              <w:t>转</w:t>
            </w:r>
            <w:r>
              <w:rPr>
                <w:rFonts w:ascii="宋体" w:hAnsi="宋体" w:cs="宋体" w:hint="eastAsia"/>
                <w:sz w:val="24"/>
              </w:rPr>
              <w:t>5-2</w:t>
            </w:r>
          </w:p>
        </w:tc>
      </w:tr>
      <w:tr w:rsidR="001E7DFF">
        <w:trPr>
          <w:trHeight w:val="261"/>
          <w:jc w:val="center"/>
        </w:trPr>
        <w:tc>
          <w:tcPr>
            <w:tcW w:w="7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center"/>
              <w:rPr>
                <w:rFonts w:ascii="宋体" w:hAnsi="宋体" w:cs="宋体"/>
                <w:sz w:val="24"/>
              </w:rPr>
            </w:pPr>
            <w:r>
              <w:rPr>
                <w:rFonts w:ascii="宋体" w:hAnsi="宋体" w:cs="宋体" w:hint="eastAsia"/>
                <w:sz w:val="24"/>
              </w:rPr>
              <w:t>项目负责人</w:t>
            </w:r>
          </w:p>
        </w:tc>
        <w:tc>
          <w:tcPr>
            <w:tcW w:w="42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联系人：王工，联系电话：</w:t>
            </w:r>
            <w:r>
              <w:rPr>
                <w:rFonts w:ascii="宋体" w:hAnsi="宋体" w:cs="宋体" w:hint="eastAsia"/>
                <w:sz w:val="24"/>
              </w:rPr>
              <w:t>0551-66223192</w:t>
            </w:r>
            <w:r>
              <w:rPr>
                <w:rFonts w:ascii="宋体" w:hAnsi="宋体" w:cs="宋体" w:hint="eastAsia"/>
                <w:sz w:val="24"/>
              </w:rPr>
              <w:t>、</w:t>
            </w:r>
            <w:r>
              <w:rPr>
                <w:rFonts w:ascii="宋体" w:hAnsi="宋体" w:cs="宋体" w:hint="eastAsia"/>
                <w:sz w:val="24"/>
              </w:rPr>
              <w:t>66223191</w:t>
            </w:r>
            <w:r>
              <w:rPr>
                <w:rFonts w:ascii="宋体" w:hAnsi="宋体" w:cs="宋体" w:hint="eastAsia"/>
                <w:sz w:val="24"/>
              </w:rPr>
              <w:t>（</w:t>
            </w:r>
            <w:r>
              <w:rPr>
                <w:rFonts w:ascii="宋体" w:hAnsi="宋体" w:cs="宋体" w:hint="eastAsia"/>
                <w:kern w:val="0"/>
                <w:sz w:val="24"/>
              </w:rPr>
              <w:t>合肥市滨湖新区徽州大道</w:t>
            </w:r>
            <w:r>
              <w:rPr>
                <w:rFonts w:ascii="宋体" w:hAnsi="宋体" w:cs="宋体" w:hint="eastAsia"/>
                <w:kern w:val="0"/>
                <w:sz w:val="24"/>
              </w:rPr>
              <w:t>4872</w:t>
            </w:r>
            <w:r>
              <w:rPr>
                <w:rFonts w:ascii="宋体" w:hAnsi="宋体" w:cs="宋体" w:hint="eastAsia"/>
                <w:kern w:val="0"/>
                <w:sz w:val="24"/>
              </w:rPr>
              <w:t>号金融港中心</w:t>
            </w:r>
            <w:r>
              <w:rPr>
                <w:rFonts w:ascii="宋体" w:hAnsi="宋体" w:cs="宋体" w:hint="eastAsia"/>
                <w:kern w:val="0"/>
                <w:sz w:val="24"/>
              </w:rPr>
              <w:t>A9</w:t>
            </w:r>
            <w:r>
              <w:rPr>
                <w:rFonts w:ascii="宋体" w:hAnsi="宋体" w:cs="宋体" w:hint="eastAsia"/>
                <w:kern w:val="0"/>
                <w:sz w:val="24"/>
              </w:rPr>
              <w:t>幢安徽公共资源交易集团</w:t>
            </w:r>
            <w:r>
              <w:rPr>
                <w:rFonts w:ascii="宋体" w:hAnsi="宋体" w:cs="宋体" w:hint="eastAsia"/>
                <w:kern w:val="0"/>
                <w:sz w:val="24"/>
              </w:rPr>
              <w:t>4</w:t>
            </w:r>
            <w:r>
              <w:rPr>
                <w:rFonts w:ascii="宋体" w:hAnsi="宋体" w:cs="宋体" w:hint="eastAsia"/>
                <w:kern w:val="0"/>
                <w:sz w:val="24"/>
              </w:rPr>
              <w:t>楼</w:t>
            </w:r>
            <w:r>
              <w:rPr>
                <w:rFonts w:ascii="宋体" w:hAnsi="宋体" w:cs="宋体" w:hint="eastAsia"/>
                <w:sz w:val="24"/>
              </w:rPr>
              <w:t>）。</w:t>
            </w:r>
          </w:p>
        </w:tc>
      </w:tr>
      <w:tr w:rsidR="001E7DFF">
        <w:trPr>
          <w:trHeight w:val="261"/>
          <w:jc w:val="center"/>
        </w:trPr>
        <w:tc>
          <w:tcPr>
            <w:tcW w:w="7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center"/>
              <w:rPr>
                <w:rFonts w:ascii="宋体" w:hAnsi="宋体" w:cs="宋体"/>
                <w:sz w:val="24"/>
              </w:rPr>
            </w:pPr>
            <w:r>
              <w:rPr>
                <w:rFonts w:ascii="宋体" w:hAnsi="宋体" w:cs="宋体" w:hint="eastAsia"/>
                <w:sz w:val="24"/>
              </w:rPr>
              <w:t>技术支持</w:t>
            </w:r>
          </w:p>
        </w:tc>
        <w:tc>
          <w:tcPr>
            <w:tcW w:w="42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4009980000</w:t>
            </w:r>
          </w:p>
        </w:tc>
      </w:tr>
      <w:tr w:rsidR="001E7DFF">
        <w:trPr>
          <w:trHeight w:val="261"/>
          <w:jc w:val="center"/>
        </w:trPr>
        <w:tc>
          <w:tcPr>
            <w:tcW w:w="5000" w:type="pct"/>
            <w:gridSpan w:val="5"/>
            <w:tcBorders>
              <w:left w:val="single" w:sz="4" w:space="0" w:color="auto"/>
              <w:bottom w:val="single" w:sz="4" w:space="0" w:color="auto"/>
              <w:right w:val="single" w:sz="4" w:space="0" w:color="auto"/>
            </w:tcBorders>
            <w:shd w:val="clear" w:color="auto" w:fill="auto"/>
            <w:vAlign w:val="center"/>
          </w:tcPr>
          <w:p w:rsidR="001E7DFF" w:rsidRDefault="00C22F87">
            <w:pPr>
              <w:spacing w:line="400" w:lineRule="exact"/>
              <w:jc w:val="left"/>
              <w:rPr>
                <w:rFonts w:ascii="宋体" w:hAnsi="宋体" w:cs="宋体"/>
                <w:sz w:val="24"/>
              </w:rPr>
            </w:pPr>
            <w:r>
              <w:rPr>
                <w:rFonts w:ascii="宋体" w:hAnsi="宋体" w:cs="宋体" w:hint="eastAsia"/>
                <w:sz w:val="24"/>
              </w:rPr>
              <w:t>本项目意向受让方如需咨询，务必首先认真阅读本项目公告，并针对具体条款进行咨询。</w:t>
            </w:r>
          </w:p>
          <w:p w:rsidR="001E7DFF" w:rsidRDefault="00C22F87">
            <w:pPr>
              <w:spacing w:line="400" w:lineRule="exact"/>
              <w:jc w:val="left"/>
              <w:rPr>
                <w:rFonts w:ascii="宋体" w:hAnsi="宋体" w:cs="宋体"/>
                <w:sz w:val="24"/>
              </w:rPr>
            </w:pPr>
            <w:r>
              <w:rPr>
                <w:rFonts w:ascii="宋体" w:hAnsi="宋体" w:cs="宋体" w:hint="eastAsia"/>
                <w:sz w:val="24"/>
              </w:rPr>
              <w:t>本公告为本项目唯一法定文书，一切解释以本公告为准。本公告及其附件解释权归合肥市产权交易中心。</w:t>
            </w:r>
          </w:p>
        </w:tc>
      </w:tr>
    </w:tbl>
    <w:p w:rsidR="00766E96" w:rsidRDefault="00766E96">
      <w:pPr>
        <w:widowControl/>
        <w:spacing w:line="520" w:lineRule="exact"/>
        <w:ind w:right="560"/>
        <w:jc w:val="right"/>
        <w:rPr>
          <w:rFonts w:ascii="宋体" w:hAnsi="宋体" w:cs="宋体" w:hint="eastAsia"/>
          <w:kern w:val="0"/>
          <w:sz w:val="32"/>
          <w:szCs w:val="32"/>
        </w:rPr>
      </w:pPr>
    </w:p>
    <w:p w:rsidR="001E7DFF" w:rsidRDefault="00C22F87">
      <w:pPr>
        <w:widowControl/>
        <w:spacing w:line="520" w:lineRule="exact"/>
        <w:ind w:right="560"/>
        <w:jc w:val="right"/>
        <w:rPr>
          <w:rFonts w:ascii="宋体" w:hAnsi="宋体" w:cs="宋体"/>
          <w:kern w:val="0"/>
          <w:sz w:val="32"/>
          <w:szCs w:val="32"/>
        </w:rPr>
      </w:pPr>
      <w:r>
        <w:rPr>
          <w:rFonts w:ascii="宋体" w:hAnsi="宋体" w:cs="宋体" w:hint="eastAsia"/>
          <w:kern w:val="0"/>
          <w:sz w:val="32"/>
          <w:szCs w:val="32"/>
        </w:rPr>
        <w:t>合肥市产权交易中心</w:t>
      </w:r>
    </w:p>
    <w:p w:rsidR="001E7DFF" w:rsidRDefault="001E7DFF">
      <w:pPr>
        <w:widowControl/>
        <w:spacing w:line="520" w:lineRule="exact"/>
        <w:ind w:right="560"/>
        <w:jc w:val="right"/>
        <w:rPr>
          <w:rFonts w:ascii="宋体" w:hAnsi="宋体" w:cs="宋体"/>
          <w:kern w:val="0"/>
          <w:sz w:val="32"/>
          <w:szCs w:val="32"/>
        </w:rPr>
      </w:pPr>
    </w:p>
    <w:p w:rsidR="001E7DFF" w:rsidRDefault="001E7DFF">
      <w:pPr>
        <w:widowControl/>
        <w:spacing w:line="520" w:lineRule="exact"/>
        <w:ind w:right="560"/>
        <w:rPr>
          <w:rFonts w:ascii="宋体" w:hAnsi="宋体" w:cs="宋体"/>
          <w:kern w:val="0"/>
          <w:sz w:val="32"/>
          <w:szCs w:val="32"/>
        </w:rPr>
      </w:pPr>
    </w:p>
    <w:p w:rsidR="001E7DFF" w:rsidRDefault="001E7DFF">
      <w:pPr>
        <w:widowControl/>
        <w:spacing w:line="520" w:lineRule="exact"/>
        <w:ind w:right="560"/>
        <w:rPr>
          <w:rFonts w:ascii="宋体" w:hAnsi="宋体" w:cs="宋体"/>
          <w:kern w:val="0"/>
          <w:sz w:val="32"/>
          <w:szCs w:val="32"/>
        </w:rPr>
      </w:pPr>
    </w:p>
    <w:p w:rsidR="001E7DFF" w:rsidRDefault="001E7DFF">
      <w:pPr>
        <w:widowControl/>
        <w:spacing w:line="520" w:lineRule="exact"/>
        <w:ind w:right="560"/>
        <w:rPr>
          <w:rFonts w:ascii="宋体" w:hAnsi="宋体" w:cs="宋体"/>
          <w:kern w:val="0"/>
          <w:sz w:val="32"/>
          <w:szCs w:val="32"/>
        </w:rPr>
      </w:pPr>
    </w:p>
    <w:p w:rsidR="001E7DFF" w:rsidRDefault="001E7DFF">
      <w:pPr>
        <w:widowControl/>
        <w:spacing w:line="520" w:lineRule="exact"/>
        <w:ind w:right="560"/>
        <w:rPr>
          <w:rFonts w:ascii="宋体" w:hAnsi="宋体" w:cs="宋体"/>
          <w:kern w:val="0"/>
          <w:sz w:val="32"/>
          <w:szCs w:val="32"/>
        </w:rPr>
      </w:pPr>
    </w:p>
    <w:p w:rsidR="001E7DFF" w:rsidRDefault="001E7DFF">
      <w:pPr>
        <w:widowControl/>
        <w:tabs>
          <w:tab w:val="left" w:pos="3030"/>
        </w:tabs>
        <w:jc w:val="left"/>
        <w:rPr>
          <w:rFonts w:asciiTheme="minorEastAsia" w:eastAsiaTheme="minorEastAsia" w:hAnsiTheme="minorEastAsia" w:cs="宋体"/>
          <w:kern w:val="0"/>
          <w:sz w:val="30"/>
          <w:szCs w:val="30"/>
        </w:rPr>
      </w:pPr>
    </w:p>
    <w:p w:rsidR="001E7DFF" w:rsidRDefault="00C22F87">
      <w:pPr>
        <w:widowControl/>
        <w:tabs>
          <w:tab w:val="left" w:pos="3030"/>
        </w:tabs>
        <w:jc w:val="left"/>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lastRenderedPageBreak/>
        <w:t>附件：</w:t>
      </w:r>
    </w:p>
    <w:p w:rsidR="001E7DFF" w:rsidRDefault="00C22F87">
      <w:pPr>
        <w:pStyle w:val="a9"/>
        <w:shd w:val="clear" w:color="auto" w:fill="FFFFFF"/>
        <w:ind w:firstLine="64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资产转让合同</w:t>
      </w:r>
    </w:p>
    <w:p w:rsidR="001E7DFF" w:rsidRDefault="00C22F87">
      <w:pPr>
        <w:widowControl/>
        <w:spacing w:line="52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转让方（以下简称“甲方”）：</w:t>
      </w:r>
    </w:p>
    <w:p w:rsidR="001E7DFF" w:rsidRDefault="00C22F87">
      <w:pPr>
        <w:widowControl/>
        <w:spacing w:line="52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受让方（以下简称“乙方”）：</w:t>
      </w:r>
      <w:r>
        <w:rPr>
          <w:rFonts w:asciiTheme="minorEastAsia" w:eastAsiaTheme="minorEastAsia" w:hAnsiTheme="minorEastAsia" w:cstheme="minorEastAsia" w:hint="eastAsia"/>
          <w:sz w:val="24"/>
        </w:rPr>
        <w:t xml:space="preserve">    </w:t>
      </w:r>
    </w:p>
    <w:p w:rsidR="001E7DFF" w:rsidRDefault="001E7DFF">
      <w:pPr>
        <w:widowControl/>
        <w:spacing w:line="520" w:lineRule="exact"/>
        <w:ind w:firstLineChars="200" w:firstLine="480"/>
        <w:jc w:val="left"/>
        <w:rPr>
          <w:rFonts w:asciiTheme="minorEastAsia" w:eastAsiaTheme="minorEastAsia" w:hAnsiTheme="minorEastAsia" w:cstheme="minorEastAsia"/>
          <w:sz w:val="24"/>
        </w:rPr>
      </w:pPr>
    </w:p>
    <w:p w:rsidR="001E7DFF" w:rsidRDefault="00C22F87">
      <w:pPr>
        <w:widowControl/>
        <w:spacing w:line="52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根据《中华人民共和国民法典》等相关法律、法规规定，甲、乙双方遵循自愿、公平、诚实守信原则，经友好协商，</w:t>
      </w:r>
      <w:bookmarkStart w:id="2" w:name="_GoBack"/>
      <w:bookmarkEnd w:id="2"/>
      <w:r>
        <w:rPr>
          <w:rFonts w:asciiTheme="minorEastAsia" w:eastAsiaTheme="minorEastAsia" w:hAnsiTheme="minorEastAsia" w:cstheme="minorEastAsia" w:hint="eastAsia"/>
          <w:sz w:val="24"/>
        </w:rPr>
        <w:t>签订本资产转让合同（以下简称“本合同”）如下：</w:t>
      </w:r>
    </w:p>
    <w:p w:rsidR="001E7DFF" w:rsidRDefault="00C22F87">
      <w:pPr>
        <w:widowControl/>
        <w:spacing w:line="52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转让标的</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转让标的相关描述：</w:t>
      </w:r>
      <w:r>
        <w:rPr>
          <w:rFonts w:asciiTheme="minorEastAsia" w:eastAsiaTheme="minorEastAsia" w:hAnsiTheme="minorEastAsia" w:hint="eastAsia"/>
          <w:sz w:val="24"/>
        </w:rPr>
        <w:t>合肥百货大楼集团股份有限公司江淮商务车（皖</w:t>
      </w:r>
      <w:r>
        <w:rPr>
          <w:rFonts w:asciiTheme="minorEastAsia" w:eastAsiaTheme="minorEastAsia" w:hAnsiTheme="minorEastAsia" w:hint="eastAsia"/>
          <w:sz w:val="24"/>
        </w:rPr>
        <w:t>AH234B</w:t>
      </w:r>
      <w:r>
        <w:rPr>
          <w:rFonts w:asciiTheme="minorEastAsia" w:eastAsiaTheme="minorEastAsia" w:hAnsiTheme="minorEastAsia" w:hint="eastAsia"/>
          <w:sz w:val="24"/>
        </w:rPr>
        <w:t>）转让</w:t>
      </w:r>
      <w:r>
        <w:rPr>
          <w:rFonts w:asciiTheme="minorEastAsia" w:eastAsiaTheme="minorEastAsia" w:hAnsiTheme="minorEastAsia" w:cstheme="minorEastAsia" w:hint="eastAsia"/>
          <w:sz w:val="24"/>
        </w:rPr>
        <w:t>。</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转让标的详细情况见</w:t>
      </w:r>
      <w:r>
        <w:rPr>
          <w:rFonts w:ascii="宋体" w:hAnsi="宋体" w:cs="宋体" w:hint="eastAsia"/>
          <w:sz w:val="24"/>
        </w:rPr>
        <w:t>安徽中立公鉴房地产资产造价评估有限公司出具的皖中立公鉴评报字【</w:t>
      </w:r>
      <w:r>
        <w:rPr>
          <w:rFonts w:ascii="宋体" w:hAnsi="宋体" w:cs="宋体" w:hint="eastAsia"/>
          <w:sz w:val="24"/>
        </w:rPr>
        <w:t>2023</w:t>
      </w:r>
      <w:r>
        <w:rPr>
          <w:rFonts w:ascii="宋体" w:hAnsi="宋体" w:cs="宋体" w:hint="eastAsia"/>
          <w:sz w:val="24"/>
        </w:rPr>
        <w:t>】第</w:t>
      </w:r>
      <w:r>
        <w:rPr>
          <w:rFonts w:ascii="宋体" w:hAnsi="宋体" w:cs="宋体" w:hint="eastAsia"/>
          <w:sz w:val="24"/>
        </w:rPr>
        <w:t>024</w:t>
      </w:r>
      <w:r>
        <w:rPr>
          <w:rFonts w:ascii="宋体" w:hAnsi="宋体" w:cs="宋体" w:hint="eastAsia"/>
          <w:sz w:val="24"/>
        </w:rPr>
        <w:t>号《资产评估报告》</w:t>
      </w:r>
      <w:r>
        <w:rPr>
          <w:rFonts w:asciiTheme="minorEastAsia" w:eastAsiaTheme="minorEastAsia" w:hAnsiTheme="minorEastAsia" w:cstheme="minorEastAsia" w:hint="eastAsia"/>
          <w:sz w:val="24"/>
        </w:rPr>
        <w:t>。</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第二条　甲方的声明、保证和承诺</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（一）对转让标的拥有有效的处分权；</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（二）为签订本合同之目的向乙方提交的各项证明文件及资料均为真实、完整的；</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（三）签订本合同所需的包括但不限于授权、审批、公司内部决策等在内的一切批准手续均已取得，本合同成立的前提及先决条件均已满足；</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（四）本合同的签署与履行没有违反甲方已签署的合同、协议及所有法律文件；</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（五）给予一切合理及必要的协助，以完成本合同项下转让标的所需的有关政府主管部门的批准和变更。</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第三条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乙方的声明、保证和承诺</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（一）具有签订和履行本合同的能力；</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（二）签订本合同所需的各项授权、审批，以及内部决策等在内的一切批准手续均已合法有效取得。</w:t>
      </w:r>
    </w:p>
    <w:p w:rsidR="001E7DFF" w:rsidRDefault="00C22F87">
      <w:pPr>
        <w:widowControl/>
        <w:spacing w:line="52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第四条　转让价格及价款支付方式</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（一）转让价格：</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甲方将转</w:t>
      </w:r>
      <w:r>
        <w:rPr>
          <w:rFonts w:asciiTheme="minorEastAsia" w:eastAsiaTheme="minorEastAsia" w:hAnsiTheme="minorEastAsia" w:cstheme="minorEastAsia" w:hint="eastAsia"/>
          <w:sz w:val="24"/>
        </w:rPr>
        <w:t>让标的以人民币</w:t>
      </w:r>
      <w:r>
        <w:rPr>
          <w:rFonts w:asciiTheme="minorEastAsia" w:eastAsiaTheme="minorEastAsia" w:hAnsiTheme="minorEastAsia" w:cstheme="minorEastAsia" w:hint="eastAsia"/>
          <w:sz w:val="24"/>
        </w:rPr>
        <w:t>元（大写</w:t>
      </w:r>
      <w:r>
        <w:rPr>
          <w:rFonts w:asciiTheme="minorEastAsia" w:eastAsiaTheme="minorEastAsia" w:hAnsiTheme="minorEastAsia" w:cstheme="minorEastAsia" w:hint="eastAsia"/>
          <w:sz w:val="24"/>
        </w:rPr>
        <w:t>，以下简称“转让价款”）转让给乙方。</w:t>
      </w:r>
    </w:p>
    <w:p w:rsidR="001E7DFF" w:rsidRDefault="00C22F87">
      <w:pPr>
        <w:spacing w:line="520" w:lineRule="exact"/>
        <w:ind w:rightChars="12" w:right="25"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（二）价款支付方式：</w:t>
      </w:r>
      <w:r>
        <w:rPr>
          <w:rFonts w:asciiTheme="minorEastAsia" w:eastAsiaTheme="minorEastAsia" w:hAnsiTheme="minorEastAsia" w:cstheme="minorEastAsia" w:hint="eastAsia"/>
          <w:sz w:val="24"/>
        </w:rPr>
        <w:t xml:space="preserve"> </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乙方须自《资产转让合同》签订之日起</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个工作日内向合肥市产权交易中心指定账户（户名：合肥市产权交易中心；开户银行：中国光大银行合肥阜南路支行；账号：</w:t>
      </w:r>
      <w:r>
        <w:rPr>
          <w:rFonts w:asciiTheme="minorEastAsia" w:eastAsiaTheme="minorEastAsia" w:hAnsiTheme="minorEastAsia" w:cstheme="minorEastAsia" w:hint="eastAsia"/>
          <w:sz w:val="24"/>
        </w:rPr>
        <w:t>76700188004098682</w:t>
      </w:r>
      <w:r>
        <w:rPr>
          <w:rFonts w:asciiTheme="minorEastAsia" w:eastAsiaTheme="minorEastAsia" w:hAnsiTheme="minorEastAsia" w:cstheme="minorEastAsia" w:hint="eastAsia"/>
          <w:sz w:val="24"/>
        </w:rPr>
        <w:t>）一次性付清全部转让价款。</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第五条　转让标的交割事项</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（一）转让标的在安徽合肥以现场现状移交；乙方已确认了标的数量、成新度和功能情况等，清楚并认可资产现状及转让要求，任何因误解导致的一切后果和法律责任由乙方自行承担。</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（二）自转让价款全部汇入合肥市</w:t>
      </w:r>
      <w:r>
        <w:rPr>
          <w:rFonts w:asciiTheme="minorEastAsia" w:eastAsiaTheme="minorEastAsia" w:hAnsiTheme="minorEastAsia" w:cstheme="minorEastAsia" w:hint="eastAsia"/>
          <w:sz w:val="24"/>
        </w:rPr>
        <w:t>产权交易中心指定账户之日起</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个工作日内，甲方协助乙方办</w:t>
      </w:r>
      <w:r>
        <w:rPr>
          <w:rFonts w:asciiTheme="minorEastAsia" w:eastAsiaTheme="minorEastAsia" w:hAnsiTheme="minorEastAsia" w:cstheme="minorEastAsia" w:hint="eastAsia"/>
          <w:sz w:val="24"/>
        </w:rPr>
        <w:t>理资产过户、交接手续。</w:t>
      </w:r>
    </w:p>
    <w:p w:rsidR="001E7DFF" w:rsidRDefault="00C22F87">
      <w:pPr>
        <w:widowControl/>
        <w:spacing w:line="52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（三）车辆交通违章罚款、扣分及交通事故责任，车辆过户并实际交接前产生的由甲方承担，车辆过户并实际交接后产生的由乙方承担。</w:t>
      </w:r>
    </w:p>
    <w:p w:rsidR="001E7DFF" w:rsidRDefault="00C22F87">
      <w:pPr>
        <w:widowControl/>
        <w:spacing w:line="52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（四）转让资产最终只得过户至乙方名下，即本次转让最终证载产权方名称须与乙方名称一致。</w:t>
      </w:r>
    </w:p>
    <w:p w:rsidR="001E7DFF" w:rsidRDefault="00C22F87">
      <w:pPr>
        <w:widowControl/>
        <w:spacing w:line="52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（五）车牌号不随车一并转让。</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第六条　转让税费的承担</w:t>
      </w:r>
    </w:p>
    <w:p w:rsidR="001E7DFF" w:rsidRDefault="00C22F87">
      <w:pPr>
        <w:widowControl/>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转让过程中涉及的相关税费</w:t>
      </w:r>
      <w:r>
        <w:rPr>
          <w:rFonts w:asciiTheme="minorEastAsia" w:eastAsiaTheme="minorEastAsia" w:hAnsiTheme="minorEastAsia" w:hint="eastAsia"/>
          <w:sz w:val="24"/>
        </w:rPr>
        <w:t>等</w:t>
      </w:r>
      <w:r>
        <w:rPr>
          <w:rFonts w:asciiTheme="minorEastAsia" w:eastAsiaTheme="minorEastAsia" w:hAnsiTheme="minorEastAsia" w:cstheme="minorEastAsia" w:hint="eastAsia"/>
          <w:sz w:val="24"/>
        </w:rPr>
        <w:t>，均由乙方承担。</w:t>
      </w:r>
    </w:p>
    <w:p w:rsidR="001E7DFF" w:rsidRDefault="00C22F87" w:rsidP="00766E96">
      <w:pPr>
        <w:spacing w:line="520" w:lineRule="exact"/>
        <w:ind w:firstLineChars="192" w:firstLine="46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第七条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特别约定</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第八条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违约责任</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（一）因任何一方违约而给守约方造成损失的，违约方应赔偿守约方的损失。</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（二）除不可抗拒的因素外，因甲方责任造成甲方未按本合同的约定配合乙方办理资产交接手续的，乙方有权在本合同规定的最后的期限次日起按累计已付款金额每日</w:t>
      </w:r>
      <w:r>
        <w:rPr>
          <w:rFonts w:asciiTheme="minorEastAsia" w:eastAsiaTheme="minorEastAsia" w:hAnsiTheme="minorEastAsia" w:hint="eastAsia"/>
          <w:sz w:val="24"/>
        </w:rPr>
        <w:t>4</w:t>
      </w:r>
      <w:r>
        <w:rPr>
          <w:rFonts w:asciiTheme="minorEastAsia" w:eastAsiaTheme="minorEastAsia" w:hAnsiTheme="minorEastAsia" w:hint="eastAsia"/>
          <w:sz w:val="24"/>
        </w:rPr>
        <w:t>‰</w:t>
      </w:r>
      <w:r>
        <w:rPr>
          <w:rFonts w:asciiTheme="minorEastAsia" w:eastAsiaTheme="minorEastAsia" w:hAnsiTheme="minorEastAsia" w:cstheme="minorEastAsia" w:hint="eastAsia"/>
          <w:sz w:val="24"/>
        </w:rPr>
        <w:t>的标准向甲方追究违约利息，至资产实际交付之日止。若甲方逾期超过（</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个月）仍未继</w:t>
      </w:r>
      <w:r>
        <w:rPr>
          <w:rFonts w:asciiTheme="minorEastAsia" w:eastAsiaTheme="minorEastAsia" w:hAnsiTheme="minorEastAsia" w:cstheme="minorEastAsia" w:hint="eastAsia"/>
          <w:sz w:val="24"/>
        </w:rPr>
        <w:t>续履行合同，乙</w:t>
      </w:r>
      <w:r>
        <w:rPr>
          <w:rFonts w:asciiTheme="minorEastAsia" w:eastAsiaTheme="minorEastAsia" w:hAnsiTheme="minorEastAsia" w:cstheme="minorEastAsia" w:hint="eastAsia"/>
          <w:sz w:val="24"/>
        </w:rPr>
        <w:lastRenderedPageBreak/>
        <w:t>方有权解除合同，并要求甲方赔偿违约金</w:t>
      </w:r>
      <w:r>
        <w:rPr>
          <w:rFonts w:asciiTheme="minorEastAsia" w:eastAsiaTheme="minorEastAsia" w:hAnsiTheme="minorEastAsia" w:hint="eastAsia"/>
          <w:sz w:val="24"/>
        </w:rPr>
        <w:t>1</w:t>
      </w:r>
      <w:r>
        <w:rPr>
          <w:rFonts w:asciiTheme="minorEastAsia" w:eastAsiaTheme="minorEastAsia" w:hAnsiTheme="minorEastAsia" w:cstheme="minorEastAsia" w:hint="eastAsia"/>
          <w:sz w:val="24"/>
        </w:rPr>
        <w:t>万元。</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（三）如乙方未能按照本合同第四条约定支付转让价款，甲方有权在本合同规定的付款期限次日起按逾期金额每日</w:t>
      </w:r>
      <w:r>
        <w:rPr>
          <w:rFonts w:asciiTheme="minorEastAsia" w:eastAsiaTheme="minorEastAsia" w:hAnsiTheme="minorEastAsia" w:hint="eastAsia"/>
          <w:sz w:val="24"/>
        </w:rPr>
        <w:t>4</w:t>
      </w:r>
      <w:r>
        <w:rPr>
          <w:rFonts w:asciiTheme="minorEastAsia" w:eastAsiaTheme="minorEastAsia" w:hAnsiTheme="minorEastAsia" w:hint="eastAsia"/>
          <w:sz w:val="24"/>
        </w:rPr>
        <w:t>‰</w:t>
      </w:r>
      <w:r>
        <w:rPr>
          <w:rFonts w:asciiTheme="minorEastAsia" w:eastAsiaTheme="minorEastAsia" w:hAnsiTheme="minorEastAsia" w:cstheme="minorEastAsia" w:hint="eastAsia"/>
          <w:sz w:val="24"/>
        </w:rPr>
        <w:t>的标准向乙方追究违约利息。若乙方逾期超过（</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个月）内仍未按照合同支付，甲方有权解除合同，并要求乙方赔偿违约金</w:t>
      </w:r>
      <w:r>
        <w:rPr>
          <w:rFonts w:asciiTheme="minorEastAsia" w:eastAsiaTheme="minorEastAsia" w:hAnsiTheme="minorEastAsia" w:hint="eastAsia"/>
          <w:sz w:val="24"/>
        </w:rPr>
        <w:t>1</w:t>
      </w:r>
      <w:r>
        <w:rPr>
          <w:rFonts w:asciiTheme="minorEastAsia" w:eastAsiaTheme="minorEastAsia" w:hAnsiTheme="minorEastAsia" w:cstheme="minorEastAsia" w:hint="eastAsia"/>
          <w:sz w:val="24"/>
        </w:rPr>
        <w:t>万元。</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第九条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争议的解决方式</w:t>
      </w:r>
    </w:p>
    <w:p w:rsidR="001E7DFF" w:rsidRDefault="00C22F87">
      <w:pPr>
        <w:spacing w:line="520" w:lineRule="exact"/>
        <w:ind w:rightChars="12" w:right="2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本合同在履行中发生争议，由甲、乙双方协商解决。协商不成的，甲、乙双方同意采用以下第</w:t>
      </w:r>
      <w:r>
        <w:rPr>
          <w:rFonts w:asciiTheme="minorEastAsia" w:eastAsiaTheme="minorEastAsia" w:hAnsiTheme="minorEastAsia" w:hint="eastAsia"/>
          <w:sz w:val="24"/>
          <w:u w:val="single"/>
        </w:rPr>
        <w:t>2</w:t>
      </w:r>
      <w:r>
        <w:rPr>
          <w:rFonts w:asciiTheme="minorEastAsia" w:eastAsiaTheme="minorEastAsia" w:hAnsiTheme="minorEastAsia" w:cstheme="minorEastAsia" w:hint="eastAsia"/>
          <w:sz w:val="24"/>
        </w:rPr>
        <w:t>种方式解决。</w:t>
      </w:r>
    </w:p>
    <w:p w:rsidR="001E7DFF" w:rsidRDefault="00C22F87">
      <w:pPr>
        <w:spacing w:line="520" w:lineRule="exact"/>
        <w:ind w:rightChars="12" w:right="25"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向甲方所在地仲裁机构提请仲裁；</w:t>
      </w:r>
    </w:p>
    <w:p w:rsidR="001E7DFF" w:rsidRDefault="00C22F87">
      <w:pPr>
        <w:spacing w:line="520" w:lineRule="exact"/>
        <w:ind w:rightChars="12" w:right="25"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向甲方所在地区人民法院起诉。</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合同的生效</w:t>
      </w:r>
    </w:p>
    <w:p w:rsidR="001E7DFF" w:rsidRDefault="00C22F87">
      <w:pPr>
        <w:spacing w:line="520" w:lineRule="exact"/>
        <w:ind w:rightChars="12" w:right="2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本合同经甲、乙双方</w:t>
      </w:r>
      <w:r>
        <w:rPr>
          <w:rFonts w:asciiTheme="minorEastAsia" w:eastAsiaTheme="minorEastAsia" w:hAnsiTheme="minorEastAsia" w:cstheme="minorEastAsia" w:hint="eastAsia"/>
          <w:sz w:val="24"/>
        </w:rPr>
        <w:t>法定代表人或授权代表签字、盖章后生效。</w:t>
      </w:r>
    </w:p>
    <w:p w:rsidR="001E7DFF" w:rsidRDefault="00C22F87">
      <w:pPr>
        <w:spacing w:line="5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第十一条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其他约定事项</w:t>
      </w:r>
    </w:p>
    <w:p w:rsidR="001E7DFF" w:rsidRDefault="00C22F87">
      <w:pPr>
        <w:spacing w:line="520" w:lineRule="exact"/>
        <w:ind w:rightChars="12" w:right="2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本合同一式</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份，其中甲方执</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份，乙方执</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份，合肥市产权交易中心留存</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份。</w:t>
      </w:r>
    </w:p>
    <w:p w:rsidR="001E7DFF" w:rsidRDefault="001E7DFF">
      <w:pPr>
        <w:spacing w:line="520" w:lineRule="exact"/>
        <w:ind w:firstLineChars="200" w:firstLine="480"/>
        <w:rPr>
          <w:rFonts w:asciiTheme="minorEastAsia" w:eastAsiaTheme="minorEastAsia" w:hAnsiTheme="minorEastAsia" w:cstheme="minorEastAsia"/>
          <w:sz w:val="24"/>
        </w:rPr>
      </w:pPr>
    </w:p>
    <w:p w:rsidR="001E7DFF" w:rsidRDefault="00C22F87">
      <w:pPr>
        <w:spacing w:line="9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甲方（盖章）：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签字）：</w:t>
      </w:r>
    </w:p>
    <w:p w:rsidR="001E7DFF" w:rsidRDefault="00C22F87">
      <w:pPr>
        <w:spacing w:line="9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授权代表（签字）：</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授权代表（签字）：</w:t>
      </w:r>
    </w:p>
    <w:p w:rsidR="001E7DFF" w:rsidRDefault="00C22F87">
      <w:pPr>
        <w:spacing w:line="9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经办人（签字）：</w:t>
      </w:r>
    </w:p>
    <w:p w:rsidR="001E7DFF" w:rsidRDefault="00C22F87">
      <w:pPr>
        <w:spacing w:line="9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统一社会信用代码：</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统一社会信用代码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公民身份号码：</w:t>
      </w:r>
    </w:p>
    <w:p w:rsidR="001E7DFF" w:rsidRDefault="00C22F87">
      <w:pPr>
        <w:spacing w:line="92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联系电话：</w:t>
      </w:r>
      <w:r>
        <w:rPr>
          <w:rFonts w:asciiTheme="minorEastAsia" w:eastAsiaTheme="minorEastAsia" w:hAnsiTheme="minorEastAsia" w:cstheme="minorEastAsia" w:hint="eastAsia"/>
          <w:sz w:val="24"/>
        </w:rPr>
        <w:t xml:space="preserve">                  </w:t>
      </w:r>
    </w:p>
    <w:p w:rsidR="001E7DFF" w:rsidRDefault="00C22F87">
      <w:pPr>
        <w:spacing w:line="9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签订时间：</w:t>
      </w:r>
      <w:r>
        <w:rPr>
          <w:rFonts w:asciiTheme="minorEastAsia" w:eastAsiaTheme="minorEastAsia" w:hAnsiTheme="minorEastAsia" w:hint="eastAsia"/>
          <w:sz w:val="24"/>
          <w:u w:val="single"/>
        </w:rPr>
        <w:t xml:space="preserve"> 2024 </w:t>
      </w:r>
      <w:r>
        <w:rPr>
          <w:rFonts w:asciiTheme="minorEastAsia" w:eastAsiaTheme="minorEastAsia" w:hAnsiTheme="minorEastAsia" w:hint="eastAsia"/>
          <w:sz w:val="24"/>
        </w:rPr>
        <w:t>年月日</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签订时间：</w:t>
      </w:r>
      <w:r>
        <w:rPr>
          <w:rFonts w:asciiTheme="minorEastAsia" w:eastAsiaTheme="minorEastAsia" w:hAnsiTheme="minorEastAsia" w:hint="eastAsia"/>
          <w:sz w:val="24"/>
          <w:u w:val="single"/>
        </w:rPr>
        <w:t xml:space="preserve"> 2024 </w:t>
      </w:r>
      <w:r>
        <w:rPr>
          <w:rFonts w:asciiTheme="minorEastAsia" w:eastAsiaTheme="minorEastAsia" w:hAnsiTheme="minorEastAsia" w:hint="eastAsia"/>
          <w:sz w:val="24"/>
        </w:rPr>
        <w:t>年月日</w:t>
      </w:r>
    </w:p>
    <w:bookmarkEnd w:id="0"/>
    <w:p w:rsidR="001E7DFF" w:rsidRDefault="001E7DFF">
      <w:pPr>
        <w:spacing w:line="720" w:lineRule="exact"/>
        <w:rPr>
          <w:rFonts w:asciiTheme="minorEastAsia" w:eastAsiaTheme="minorEastAsia" w:hAnsiTheme="minorEastAsia" w:cstheme="minorEastAsia"/>
          <w:sz w:val="24"/>
        </w:rPr>
      </w:pPr>
    </w:p>
    <w:sectPr w:rsidR="001E7DFF" w:rsidSect="001E7DFF">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F87" w:rsidRDefault="00C22F87" w:rsidP="001E7DFF">
      <w:r>
        <w:separator/>
      </w:r>
    </w:p>
  </w:endnote>
  <w:endnote w:type="continuationSeparator" w:id="1">
    <w:p w:rsidR="00C22F87" w:rsidRDefault="00C22F87" w:rsidP="001E7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F87" w:rsidRDefault="00C22F87" w:rsidP="001E7DFF">
      <w:r>
        <w:separator/>
      </w:r>
    </w:p>
  </w:footnote>
  <w:footnote w:type="continuationSeparator" w:id="1">
    <w:p w:rsidR="00C22F87" w:rsidRDefault="00C22F87" w:rsidP="001E7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FF" w:rsidRDefault="00C22F87">
    <w:pPr>
      <w:pStyle w:val="a8"/>
      <w:jc w:val="both"/>
      <w:rPr>
        <w:color w:val="FF0000"/>
      </w:rPr>
    </w:pPr>
    <w:r>
      <w:rPr>
        <w:rFonts w:hint="eastAsia"/>
        <w:color w:val="FF0000"/>
      </w:rPr>
      <w:t>合肥市产权交易中心实物资产转让公告模版（主体库登记</w:t>
    </w:r>
    <w:r>
      <w:rPr>
        <w:rFonts w:hint="eastAsia"/>
        <w:color w:val="FF0000"/>
      </w:rPr>
      <w:t>+</w:t>
    </w:r>
    <w:r>
      <w:rPr>
        <w:rFonts w:hint="eastAsia"/>
        <w:color w:val="FF0000"/>
      </w:rPr>
      <w:t>网络连续竞价）</w:t>
    </w:r>
    <w:r>
      <w:rPr>
        <w:rFonts w:hint="eastAsia"/>
        <w:color w:val="FF0000"/>
      </w:rPr>
      <w:t>20230310</w:t>
    </w:r>
    <w:r>
      <w:rPr>
        <w:rFonts w:hint="eastAsia"/>
        <w:color w:val="FF0000"/>
      </w:rPr>
      <w:t>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RkMGVmZGZiYmVjZGRlYWU1OThlZjY3NjMwMWM4NTg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7A2"/>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30D"/>
    <w:rsid w:val="001C7636"/>
    <w:rsid w:val="001D12CB"/>
    <w:rsid w:val="001D1EA8"/>
    <w:rsid w:val="001D74F8"/>
    <w:rsid w:val="001E7DFF"/>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E4CEF"/>
    <w:rsid w:val="002F63CF"/>
    <w:rsid w:val="00300909"/>
    <w:rsid w:val="00300C9F"/>
    <w:rsid w:val="00313492"/>
    <w:rsid w:val="00315FC2"/>
    <w:rsid w:val="00321CF7"/>
    <w:rsid w:val="00324380"/>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A5E2A"/>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42F33"/>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BFF"/>
    <w:rsid w:val="00642F2D"/>
    <w:rsid w:val="00650287"/>
    <w:rsid w:val="00652447"/>
    <w:rsid w:val="0065491B"/>
    <w:rsid w:val="006630BD"/>
    <w:rsid w:val="00664338"/>
    <w:rsid w:val="00673A66"/>
    <w:rsid w:val="00682225"/>
    <w:rsid w:val="00687308"/>
    <w:rsid w:val="00696684"/>
    <w:rsid w:val="006A325A"/>
    <w:rsid w:val="006B50EB"/>
    <w:rsid w:val="006C3AA1"/>
    <w:rsid w:val="006C4440"/>
    <w:rsid w:val="006D0723"/>
    <w:rsid w:val="006D6CC4"/>
    <w:rsid w:val="006E33B1"/>
    <w:rsid w:val="006E38F4"/>
    <w:rsid w:val="006E3B25"/>
    <w:rsid w:val="006E60C5"/>
    <w:rsid w:val="006F22C8"/>
    <w:rsid w:val="006F51E4"/>
    <w:rsid w:val="00702D13"/>
    <w:rsid w:val="0072052B"/>
    <w:rsid w:val="0072141A"/>
    <w:rsid w:val="0072315D"/>
    <w:rsid w:val="007302D9"/>
    <w:rsid w:val="00731333"/>
    <w:rsid w:val="0073443B"/>
    <w:rsid w:val="007361AA"/>
    <w:rsid w:val="00737D18"/>
    <w:rsid w:val="00747F27"/>
    <w:rsid w:val="0075341C"/>
    <w:rsid w:val="0075645C"/>
    <w:rsid w:val="007575BA"/>
    <w:rsid w:val="00766E96"/>
    <w:rsid w:val="0077400C"/>
    <w:rsid w:val="00775C83"/>
    <w:rsid w:val="007813A7"/>
    <w:rsid w:val="0078253C"/>
    <w:rsid w:val="007913BC"/>
    <w:rsid w:val="00792D0A"/>
    <w:rsid w:val="007A0DCC"/>
    <w:rsid w:val="007B0E20"/>
    <w:rsid w:val="007B25EB"/>
    <w:rsid w:val="007B3D88"/>
    <w:rsid w:val="007B6705"/>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9E28DE"/>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2F87"/>
    <w:rsid w:val="00C23D73"/>
    <w:rsid w:val="00C247EB"/>
    <w:rsid w:val="00C327CE"/>
    <w:rsid w:val="00C34F94"/>
    <w:rsid w:val="00C40CE9"/>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37ECF"/>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18E7"/>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721A24"/>
    <w:rsid w:val="04282536"/>
    <w:rsid w:val="04F817FC"/>
    <w:rsid w:val="061E7606"/>
    <w:rsid w:val="062E3DF2"/>
    <w:rsid w:val="0653316C"/>
    <w:rsid w:val="08805DDD"/>
    <w:rsid w:val="08D94BA3"/>
    <w:rsid w:val="094A1533"/>
    <w:rsid w:val="098B3474"/>
    <w:rsid w:val="099654E2"/>
    <w:rsid w:val="09D56678"/>
    <w:rsid w:val="0B05058C"/>
    <w:rsid w:val="0C8E71A9"/>
    <w:rsid w:val="0CBA3DB4"/>
    <w:rsid w:val="0CF71200"/>
    <w:rsid w:val="0E4E0DB5"/>
    <w:rsid w:val="0EB330BA"/>
    <w:rsid w:val="0F9A248A"/>
    <w:rsid w:val="0FD3689E"/>
    <w:rsid w:val="10C50951"/>
    <w:rsid w:val="119835D8"/>
    <w:rsid w:val="11CF01FA"/>
    <w:rsid w:val="1278789A"/>
    <w:rsid w:val="140D7111"/>
    <w:rsid w:val="14AE1D66"/>
    <w:rsid w:val="151807D2"/>
    <w:rsid w:val="15261805"/>
    <w:rsid w:val="15B340DC"/>
    <w:rsid w:val="16A7275E"/>
    <w:rsid w:val="16AC044C"/>
    <w:rsid w:val="17F855EA"/>
    <w:rsid w:val="189304CA"/>
    <w:rsid w:val="18B47DE0"/>
    <w:rsid w:val="1AFE5B13"/>
    <w:rsid w:val="1B006FD1"/>
    <w:rsid w:val="1B7329F3"/>
    <w:rsid w:val="1C443EB6"/>
    <w:rsid w:val="1C793F89"/>
    <w:rsid w:val="1CE24490"/>
    <w:rsid w:val="1CF50DEF"/>
    <w:rsid w:val="1D6241D0"/>
    <w:rsid w:val="1D7C737B"/>
    <w:rsid w:val="1D862890"/>
    <w:rsid w:val="1E43375C"/>
    <w:rsid w:val="1E914CC9"/>
    <w:rsid w:val="1EA22B51"/>
    <w:rsid w:val="1EA700C8"/>
    <w:rsid w:val="1FF07D9C"/>
    <w:rsid w:val="20151414"/>
    <w:rsid w:val="20802D33"/>
    <w:rsid w:val="20EC3096"/>
    <w:rsid w:val="20F22F0B"/>
    <w:rsid w:val="21661CCA"/>
    <w:rsid w:val="21A80950"/>
    <w:rsid w:val="223742F3"/>
    <w:rsid w:val="22F27FDA"/>
    <w:rsid w:val="234749E0"/>
    <w:rsid w:val="243460DD"/>
    <w:rsid w:val="246D4506"/>
    <w:rsid w:val="253637FF"/>
    <w:rsid w:val="253A3D02"/>
    <w:rsid w:val="255E352A"/>
    <w:rsid w:val="2581776D"/>
    <w:rsid w:val="25F077EF"/>
    <w:rsid w:val="262B28D1"/>
    <w:rsid w:val="262E08C8"/>
    <w:rsid w:val="26997C12"/>
    <w:rsid w:val="26A22D3B"/>
    <w:rsid w:val="26CA20DA"/>
    <w:rsid w:val="27937413"/>
    <w:rsid w:val="28913D5D"/>
    <w:rsid w:val="2AA20A81"/>
    <w:rsid w:val="2AA24CCF"/>
    <w:rsid w:val="2CFF5CAC"/>
    <w:rsid w:val="2DAF14FF"/>
    <w:rsid w:val="2DC73151"/>
    <w:rsid w:val="2E1D4BC4"/>
    <w:rsid w:val="2E1E5DAC"/>
    <w:rsid w:val="2FE70FD2"/>
    <w:rsid w:val="307A4878"/>
    <w:rsid w:val="3124107F"/>
    <w:rsid w:val="327D7699"/>
    <w:rsid w:val="32CC20F9"/>
    <w:rsid w:val="34C91045"/>
    <w:rsid w:val="353F2860"/>
    <w:rsid w:val="35B12D05"/>
    <w:rsid w:val="362C561C"/>
    <w:rsid w:val="362E74CE"/>
    <w:rsid w:val="36BC4AB3"/>
    <w:rsid w:val="37BD561A"/>
    <w:rsid w:val="3980064E"/>
    <w:rsid w:val="3A7368B4"/>
    <w:rsid w:val="3ACE2C28"/>
    <w:rsid w:val="3ADB3B1C"/>
    <w:rsid w:val="3B2E7DB0"/>
    <w:rsid w:val="3C2D5021"/>
    <w:rsid w:val="3D875BC9"/>
    <w:rsid w:val="3DB37AA4"/>
    <w:rsid w:val="3E5D107A"/>
    <w:rsid w:val="3EE65524"/>
    <w:rsid w:val="3F6917D2"/>
    <w:rsid w:val="3F795EC5"/>
    <w:rsid w:val="3FAC40A3"/>
    <w:rsid w:val="3FAC5C18"/>
    <w:rsid w:val="403048FE"/>
    <w:rsid w:val="40596D9A"/>
    <w:rsid w:val="436E40F8"/>
    <w:rsid w:val="437A63F2"/>
    <w:rsid w:val="43AE759B"/>
    <w:rsid w:val="43EC567A"/>
    <w:rsid w:val="44D31FE1"/>
    <w:rsid w:val="453F61C6"/>
    <w:rsid w:val="45800D7C"/>
    <w:rsid w:val="463E7899"/>
    <w:rsid w:val="47877461"/>
    <w:rsid w:val="479C3078"/>
    <w:rsid w:val="485D56A6"/>
    <w:rsid w:val="48655AB6"/>
    <w:rsid w:val="4913057D"/>
    <w:rsid w:val="4A347AE7"/>
    <w:rsid w:val="4A9D4634"/>
    <w:rsid w:val="4AB43AEE"/>
    <w:rsid w:val="4D3B44A9"/>
    <w:rsid w:val="4D6D5F1D"/>
    <w:rsid w:val="4DF462B9"/>
    <w:rsid w:val="4E2343DF"/>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CE3348C"/>
    <w:rsid w:val="5D4A6D21"/>
    <w:rsid w:val="5D546AD2"/>
    <w:rsid w:val="5DCD6BA9"/>
    <w:rsid w:val="5E446E86"/>
    <w:rsid w:val="601F49FC"/>
    <w:rsid w:val="60624F85"/>
    <w:rsid w:val="611A1E80"/>
    <w:rsid w:val="63206CC0"/>
    <w:rsid w:val="634639AA"/>
    <w:rsid w:val="63C23447"/>
    <w:rsid w:val="67E40EA2"/>
    <w:rsid w:val="69905939"/>
    <w:rsid w:val="69D80CEE"/>
    <w:rsid w:val="6A687C6F"/>
    <w:rsid w:val="6BB9245A"/>
    <w:rsid w:val="6BC14E5B"/>
    <w:rsid w:val="6C1D08BE"/>
    <w:rsid w:val="6D67416A"/>
    <w:rsid w:val="6E8E522F"/>
    <w:rsid w:val="6EDF5A0A"/>
    <w:rsid w:val="6FB34AA6"/>
    <w:rsid w:val="70D473F6"/>
    <w:rsid w:val="71241203"/>
    <w:rsid w:val="718F0658"/>
    <w:rsid w:val="72B77E7A"/>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223C86"/>
    <w:rsid w:val="7E25509A"/>
    <w:rsid w:val="7E271C75"/>
    <w:rsid w:val="7F69611C"/>
    <w:rsid w:val="7F9F7525"/>
    <w:rsid w:val="7FF117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FF"/>
    <w:pPr>
      <w:widowControl w:val="0"/>
      <w:jc w:val="both"/>
    </w:pPr>
    <w:rPr>
      <w:kern w:val="2"/>
      <w:sz w:val="21"/>
      <w:szCs w:val="24"/>
    </w:rPr>
  </w:style>
  <w:style w:type="paragraph" w:styleId="2">
    <w:name w:val="heading 2"/>
    <w:basedOn w:val="a"/>
    <w:next w:val="a"/>
    <w:link w:val="2Char"/>
    <w:unhideWhenUsed/>
    <w:qFormat/>
    <w:rsid w:val="001E7DFF"/>
    <w:pPr>
      <w:keepNext/>
      <w:keepLines/>
      <w:spacing w:before="260" w:after="260" w:line="412" w:lineRule="auto"/>
      <w:outlineLvl w:val="1"/>
    </w:pPr>
    <w:rPr>
      <w:rFonts w:ascii="Arial" w:eastAsia="黑体" w:hAnsi="Arial" w:cs="Arial"/>
      <w:b/>
      <w:bCs/>
      <w:sz w:val="32"/>
      <w:szCs w:val="32"/>
    </w:rPr>
  </w:style>
  <w:style w:type="paragraph" w:styleId="6">
    <w:name w:val="heading 6"/>
    <w:basedOn w:val="a"/>
    <w:next w:val="a"/>
    <w:link w:val="6Char"/>
    <w:uiPriority w:val="9"/>
    <w:unhideWhenUsed/>
    <w:qFormat/>
    <w:rsid w:val="001E7DFF"/>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1E7DFF"/>
    <w:pPr>
      <w:jc w:val="left"/>
    </w:pPr>
  </w:style>
  <w:style w:type="paragraph" w:styleId="a4">
    <w:name w:val="Body Text Indent"/>
    <w:basedOn w:val="a"/>
    <w:next w:val="a5"/>
    <w:qFormat/>
    <w:rsid w:val="001E7DFF"/>
    <w:pPr>
      <w:spacing w:after="120"/>
      <w:ind w:leftChars="200" w:left="420"/>
    </w:pPr>
  </w:style>
  <w:style w:type="paragraph" w:styleId="a5">
    <w:name w:val="envelope return"/>
    <w:basedOn w:val="a"/>
    <w:qFormat/>
    <w:rsid w:val="001E7DFF"/>
    <w:pPr>
      <w:snapToGrid w:val="0"/>
    </w:pPr>
    <w:rPr>
      <w:rFonts w:ascii="Arial" w:hAnsi="Arial"/>
    </w:rPr>
  </w:style>
  <w:style w:type="paragraph" w:styleId="a6">
    <w:name w:val="Balloon Text"/>
    <w:basedOn w:val="a"/>
    <w:link w:val="Char"/>
    <w:uiPriority w:val="99"/>
    <w:unhideWhenUsed/>
    <w:qFormat/>
    <w:rsid w:val="001E7DFF"/>
    <w:rPr>
      <w:sz w:val="18"/>
      <w:szCs w:val="18"/>
    </w:rPr>
  </w:style>
  <w:style w:type="paragraph" w:styleId="a7">
    <w:name w:val="footer"/>
    <w:basedOn w:val="a"/>
    <w:link w:val="Char0"/>
    <w:uiPriority w:val="99"/>
    <w:unhideWhenUsed/>
    <w:qFormat/>
    <w:rsid w:val="001E7DFF"/>
    <w:pPr>
      <w:tabs>
        <w:tab w:val="center" w:pos="4153"/>
        <w:tab w:val="right" w:pos="8306"/>
      </w:tabs>
      <w:snapToGrid w:val="0"/>
      <w:jc w:val="left"/>
    </w:pPr>
    <w:rPr>
      <w:sz w:val="18"/>
      <w:szCs w:val="18"/>
    </w:rPr>
  </w:style>
  <w:style w:type="paragraph" w:styleId="a8">
    <w:name w:val="header"/>
    <w:basedOn w:val="a"/>
    <w:link w:val="Char1"/>
    <w:unhideWhenUsed/>
    <w:qFormat/>
    <w:rsid w:val="001E7DF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E7DFF"/>
    <w:pPr>
      <w:widowControl/>
      <w:spacing w:before="100" w:beforeAutospacing="1" w:after="100" w:afterAutospacing="1"/>
      <w:jc w:val="left"/>
    </w:pPr>
    <w:rPr>
      <w:rFonts w:ascii="宋体" w:hAnsi="宋体" w:cs="宋体"/>
      <w:kern w:val="0"/>
      <w:sz w:val="24"/>
    </w:rPr>
  </w:style>
  <w:style w:type="paragraph" w:styleId="20">
    <w:name w:val="Body Text First Indent 2"/>
    <w:basedOn w:val="a4"/>
    <w:next w:val="a"/>
    <w:qFormat/>
    <w:rsid w:val="001E7DFF"/>
    <w:pPr>
      <w:ind w:firstLineChars="200" w:firstLine="420"/>
    </w:pPr>
  </w:style>
  <w:style w:type="table" w:styleId="aa">
    <w:name w:val="Table Grid"/>
    <w:basedOn w:val="a1"/>
    <w:uiPriority w:val="59"/>
    <w:qFormat/>
    <w:rsid w:val="001E7DF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1E7DFF"/>
  </w:style>
  <w:style w:type="character" w:styleId="ac">
    <w:name w:val="FollowedHyperlink"/>
    <w:basedOn w:val="a0"/>
    <w:uiPriority w:val="99"/>
    <w:semiHidden/>
    <w:unhideWhenUsed/>
    <w:qFormat/>
    <w:rsid w:val="001E7DFF"/>
    <w:rPr>
      <w:color w:val="800080" w:themeColor="followedHyperlink"/>
      <w:u w:val="single"/>
    </w:rPr>
  </w:style>
  <w:style w:type="character" w:styleId="ad">
    <w:name w:val="Hyperlink"/>
    <w:basedOn w:val="a0"/>
    <w:uiPriority w:val="99"/>
    <w:unhideWhenUsed/>
    <w:qFormat/>
    <w:rsid w:val="001E7DFF"/>
    <w:rPr>
      <w:color w:val="0000FF" w:themeColor="hyperlink"/>
      <w:u w:val="single"/>
    </w:rPr>
  </w:style>
  <w:style w:type="character" w:styleId="ae">
    <w:name w:val="annotation reference"/>
    <w:basedOn w:val="a0"/>
    <w:uiPriority w:val="99"/>
    <w:semiHidden/>
    <w:unhideWhenUsed/>
    <w:qFormat/>
    <w:rsid w:val="001E7DFF"/>
    <w:rPr>
      <w:sz w:val="21"/>
      <w:szCs w:val="21"/>
    </w:rPr>
  </w:style>
  <w:style w:type="paragraph" w:customStyle="1" w:styleId="1">
    <w:name w:val="列出段落1"/>
    <w:basedOn w:val="a"/>
    <w:uiPriority w:val="34"/>
    <w:qFormat/>
    <w:rsid w:val="001E7DFF"/>
    <w:pPr>
      <w:ind w:firstLineChars="200" w:firstLine="420"/>
    </w:pPr>
  </w:style>
  <w:style w:type="character" w:customStyle="1" w:styleId="Char1">
    <w:name w:val="页眉 Char"/>
    <w:basedOn w:val="a0"/>
    <w:link w:val="a8"/>
    <w:uiPriority w:val="99"/>
    <w:qFormat/>
    <w:rsid w:val="001E7DFF"/>
    <w:rPr>
      <w:rFonts w:ascii="Times New Roman" w:eastAsia="宋体" w:hAnsi="Times New Roman" w:cs="Times New Roman"/>
      <w:sz w:val="18"/>
      <w:szCs w:val="18"/>
    </w:rPr>
  </w:style>
  <w:style w:type="character" w:customStyle="1" w:styleId="Char0">
    <w:name w:val="页脚 Char"/>
    <w:basedOn w:val="a0"/>
    <w:link w:val="a7"/>
    <w:uiPriority w:val="99"/>
    <w:qFormat/>
    <w:rsid w:val="001E7DFF"/>
    <w:rPr>
      <w:rFonts w:ascii="Times New Roman" w:eastAsia="宋体" w:hAnsi="Times New Roman" w:cs="Times New Roman"/>
      <w:sz w:val="18"/>
      <w:szCs w:val="18"/>
    </w:rPr>
  </w:style>
  <w:style w:type="character" w:customStyle="1" w:styleId="6Char">
    <w:name w:val="标题 6 Char"/>
    <w:basedOn w:val="a0"/>
    <w:link w:val="6"/>
    <w:uiPriority w:val="9"/>
    <w:qFormat/>
    <w:rsid w:val="001E7DFF"/>
    <w:rPr>
      <w:rFonts w:asciiTheme="majorHAnsi" w:eastAsiaTheme="majorEastAsia" w:hAnsiTheme="majorHAnsi" w:cstheme="majorBidi"/>
      <w:b/>
      <w:bCs/>
      <w:sz w:val="24"/>
      <w:szCs w:val="24"/>
    </w:rPr>
  </w:style>
  <w:style w:type="character" w:customStyle="1" w:styleId="Char">
    <w:name w:val="批注框文本 Char"/>
    <w:basedOn w:val="a0"/>
    <w:link w:val="a6"/>
    <w:uiPriority w:val="99"/>
    <w:semiHidden/>
    <w:qFormat/>
    <w:rsid w:val="001E7DFF"/>
    <w:rPr>
      <w:rFonts w:ascii="Times New Roman" w:eastAsia="宋体" w:hAnsi="Times New Roman" w:cs="Times New Roman"/>
      <w:sz w:val="18"/>
      <w:szCs w:val="18"/>
    </w:rPr>
  </w:style>
  <w:style w:type="paragraph" w:customStyle="1" w:styleId="DefaultParagraphCharCharCharChar">
    <w:name w:val="Default Paragraph Char Char Char Char"/>
    <w:basedOn w:val="a"/>
    <w:next w:val="a"/>
    <w:qFormat/>
    <w:rsid w:val="001E7DFF"/>
    <w:pPr>
      <w:widowControl/>
      <w:spacing w:line="360" w:lineRule="auto"/>
      <w:jc w:val="left"/>
    </w:pPr>
    <w:rPr>
      <w:kern w:val="0"/>
      <w:szCs w:val="20"/>
      <w:lang w:eastAsia="en-US"/>
    </w:rPr>
  </w:style>
  <w:style w:type="character" w:customStyle="1" w:styleId="2Char">
    <w:name w:val="标题 2 Char"/>
    <w:basedOn w:val="a0"/>
    <w:link w:val="2"/>
    <w:semiHidden/>
    <w:qFormat/>
    <w:rsid w:val="001E7DFF"/>
    <w:rPr>
      <w:rFonts w:ascii="Arial" w:eastAsia="黑体" w:hAnsi="Arial" w:cs="Arial"/>
      <w:b/>
      <w:bCs/>
      <w:sz w:val="32"/>
      <w:szCs w:val="32"/>
    </w:rPr>
  </w:style>
  <w:style w:type="paragraph" w:customStyle="1" w:styleId="CharChar1CharChar">
    <w:name w:val="Char Char1 Char Char"/>
    <w:basedOn w:val="a"/>
    <w:next w:val="a"/>
    <w:qFormat/>
    <w:rsid w:val="001E7DFF"/>
    <w:pPr>
      <w:widowControl/>
      <w:spacing w:line="360" w:lineRule="auto"/>
      <w:jc w:val="left"/>
    </w:pPr>
    <w:rPr>
      <w:kern w:val="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8D84F9-9168-4CD6-A121-0758C4E711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995</Words>
  <Characters>5674</Characters>
  <Application>Microsoft Office Word</Application>
  <DocSecurity>0</DocSecurity>
  <Lines>47</Lines>
  <Paragraphs>13</Paragraphs>
  <ScaleCrop>false</ScaleCrop>
  <Company>合肥市产权交易中心</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陈晨</dc:creator>
  <cp:lastModifiedBy>lenovo</cp:lastModifiedBy>
  <cp:revision>175</cp:revision>
  <cp:lastPrinted>2016-08-15T08:11:00Z</cp:lastPrinted>
  <dcterms:created xsi:type="dcterms:W3CDTF">2015-11-25T05:52:00Z</dcterms:created>
  <dcterms:modified xsi:type="dcterms:W3CDTF">2024-01-02T09:19:00Z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3FDE9FA1181D49038B2DD14651C0DCB1_13</vt:lpwstr>
  </property>
</Properties>
</file>