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1767" w:firstLineChars="400"/>
        <w:jc w:val="both"/>
        <w:rPr>
          <w:rFonts w:hint="eastAsia" w:ascii="华文楷体" w:hAnsi="华文楷体" w:eastAsia="华文楷体" w:cs="宋体"/>
          <w:b/>
          <w:color w:val="000000"/>
          <w:kern w:val="0"/>
          <w:sz w:val="44"/>
          <w:szCs w:val="44"/>
        </w:rPr>
      </w:pPr>
      <w:r>
        <w:rPr>
          <w:rFonts w:hint="eastAsia" w:ascii="华文楷体" w:hAnsi="华文楷体" w:eastAsia="华文楷体" w:cs="宋体"/>
          <w:b/>
          <w:color w:val="000000"/>
          <w:kern w:val="0"/>
          <w:sz w:val="44"/>
          <w:szCs w:val="44"/>
        </w:rPr>
        <w:t>安徽台客隆连锁超市有限责任公司</w:t>
      </w:r>
    </w:p>
    <w:p>
      <w:pPr>
        <w:widowControl/>
        <w:spacing w:line="520" w:lineRule="exact"/>
        <w:ind w:firstLine="1767" w:firstLineChars="400"/>
        <w:jc w:val="both"/>
        <w:rPr>
          <w:rFonts w:hint="eastAsia" w:ascii="华文楷体" w:hAnsi="华文楷体" w:eastAsia="华文楷体" w:cs="宋体"/>
          <w:b/>
          <w:color w:val="000000"/>
          <w:kern w:val="0"/>
          <w:sz w:val="44"/>
          <w:szCs w:val="44"/>
        </w:rPr>
      </w:pPr>
    </w:p>
    <w:p>
      <w:pPr>
        <w:spacing w:line="520" w:lineRule="exact"/>
        <w:ind w:firstLine="904" w:firstLineChars="300"/>
        <w:jc w:val="both"/>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lang w:val="en-US" w:eastAsia="zh-CN"/>
        </w:rPr>
        <w:t>百大合家福台客隆广德尚城店零食铺货架采购</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pPr>
        <w:spacing w:line="580" w:lineRule="exact"/>
        <w:jc w:val="both"/>
        <w:rPr>
          <w:rFonts w:cs="宋体" w:asciiTheme="majorEastAsia" w:hAnsiTheme="majorEastAsia" w:eastAsiaTheme="majorEastAsia"/>
          <w:b/>
          <w:bCs/>
          <w:color w:val="FF0000"/>
          <w:sz w:val="24"/>
          <w:u w:val="single"/>
        </w:rPr>
      </w:pPr>
    </w:p>
    <w:p>
      <w:pPr>
        <w:widowControl/>
        <w:spacing w:line="520" w:lineRule="exact"/>
        <w:ind w:firstLine="928" w:firstLineChars="400"/>
        <w:jc w:val="both"/>
        <w:rPr>
          <w:rFonts w:cs="宋体" w:asciiTheme="minorEastAsia" w:hAnsiTheme="minorEastAsia"/>
          <w:kern w:val="0"/>
          <w:sz w:val="24"/>
        </w:rPr>
      </w:pPr>
      <w:r>
        <w:rPr>
          <w:rFonts w:hint="eastAsia" w:cs="宋体" w:asciiTheme="minorEastAsia" w:hAnsiTheme="minorEastAsia"/>
          <w:spacing w:val="-4"/>
          <w:kern w:val="0"/>
          <w:sz w:val="24"/>
          <w:u w:val="single"/>
        </w:rPr>
        <w:t>安徽台客隆连锁超市有限责任公司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台客隆</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kern w:val="0"/>
          <w:sz w:val="24"/>
          <w:u w:val="single"/>
          <w:lang w:val="en-US" w:eastAsia="zh-CN"/>
        </w:rPr>
        <w:t>广德尚城店零食铺货架采购</w:t>
      </w:r>
      <w:r>
        <w:rPr>
          <w:rFonts w:hint="eastAsia" w:cs="宋体" w:asciiTheme="minorEastAsia" w:hAnsiTheme="minorEastAsia"/>
          <w:kern w:val="0"/>
          <w:sz w:val="24"/>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tabs>
          <w:tab w:val="left" w:pos="315"/>
          <w:tab w:val="left" w:pos="8820"/>
        </w:tabs>
        <w:spacing w:beforeLines="100" w:afterLines="50" w:line="500" w:lineRule="exact"/>
        <w:ind w:right="267" w:rightChars="127" w:firstLine="480" w:firstLineChars="200"/>
        <w:jc w:val="both"/>
        <w:rPr>
          <w:rFonts w:hint="default" w:cs="宋体" w:asciiTheme="minorEastAsia" w:hAnsiTheme="minorEastAsia"/>
          <w:kern w:val="0"/>
          <w:sz w:val="24"/>
          <w:lang w:val="en-US" w:eastAsia="zh-CN"/>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百大合家福台客隆广德尚城店零食铺货架采购</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台客隆JTZBWJ-202308007</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广德市桃州镇天寿路与安居路交汇处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零食货架</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64863.3</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cs="Times New Roman" w:asciiTheme="minorEastAsia" w:hAnsiTheme="minorEastAsia"/>
          <w:color w:val="000000" w:themeColor="text1"/>
          <w:sz w:val="24"/>
        </w:rPr>
        <w:t>具备</w:t>
      </w:r>
      <w:r>
        <w:rPr>
          <w:rFonts w:hint="eastAsia" w:cs="Times New Roman" w:asciiTheme="minorEastAsia" w:hAnsiTheme="minorEastAsia"/>
          <w:color w:val="000000" w:themeColor="text1"/>
          <w:sz w:val="24"/>
          <w:u w:val="single"/>
        </w:rPr>
        <w:t xml:space="preserve"> 专业资质、对应项目业绩</w:t>
      </w:r>
      <w:r>
        <w:rPr>
          <w:rFonts w:hint="eastAsia" w:cs="Times New Roman" w:asciiTheme="minorEastAsia" w:hAnsiTheme="minorEastAsia"/>
          <w:color w:val="000000" w:themeColor="text1"/>
          <w:sz w:val="24"/>
          <w:u w:val="single"/>
          <w:lang w:val="en-US" w:eastAsia="zh-CN"/>
        </w:rPr>
        <w:t xml:space="preserve">合同 </w:t>
      </w:r>
      <w:r>
        <w:rPr>
          <w:rFonts w:hint="eastAsia" w:cs="Times New Roman" w:asciiTheme="minorEastAsia" w:hAnsiTheme="minorEastAsia"/>
          <w:color w:val="000000" w:themeColor="text1"/>
          <w:sz w:val="24"/>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1-8</w:t>
      </w:r>
      <w:r>
        <w:rPr>
          <w:rFonts w:hint="eastAsia" w:asciiTheme="minorEastAsia" w:hAnsiTheme="minorEastAsia" w:eastAsiaTheme="minorEastAsia"/>
          <w:sz w:val="24"/>
          <w:szCs w:val="24"/>
          <w:highlight w:val="none"/>
        </w:rPr>
        <w:t xml:space="preserve">内容；（根据不同项目调整） </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w:t>
      </w:r>
      <w:r>
        <w:rPr>
          <w:rFonts w:hint="eastAsia" w:asciiTheme="majorEastAsia" w:hAnsiTheme="majorEastAsia" w:eastAsiaTheme="majorEastAsia"/>
          <w:b/>
          <w:bCs/>
          <w:sz w:val="24"/>
          <w:u w:val="single"/>
        </w:rPr>
        <w:t>宣城市经济技术开发区宝城路375号百大集团</w:t>
      </w:r>
      <w:r>
        <w:rPr>
          <w:rFonts w:hint="eastAsia" w:cs="宋体" w:asciiTheme="minorEastAsia" w:hAnsiTheme="minorEastAsia" w:eastAsiaTheme="minorEastAsia"/>
          <w:sz w:val="24"/>
          <w:highlight w:val="none"/>
        </w:rPr>
        <w:t>（根据项目情况自行设定是否接受快递）</w:t>
      </w:r>
      <w:r>
        <w:rPr>
          <w:rFonts w:hint="eastAsia" w:cs="宋体" w:asciiTheme="minorEastAsia" w:hAnsiTheme="minorEastAsia" w:eastAsiaTheme="minorEastAsia"/>
          <w:sz w:val="24"/>
        </w:rPr>
        <w:t>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u w:val="single"/>
        </w:rPr>
        <w:t>有效最低法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r>
        <w:rPr>
          <w:rFonts w:hint="eastAsia" w:asciiTheme="minorEastAsia" w:hAnsiTheme="minorEastAsia" w:eastAsiaTheme="minorEastAsia"/>
          <w:sz w:val="24"/>
          <w:szCs w:val="24"/>
        </w:rPr>
        <w:t>；</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 xml:space="preserve">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 </w:t>
      </w:r>
      <w:r>
        <w:rPr>
          <w:rFonts w:hint="eastAsia" w:asciiTheme="minorEastAsia" w:hAnsiTheme="minorEastAsia"/>
          <w:kern w:val="0"/>
          <w:sz w:val="24"/>
        </w:rPr>
        <w:t>日12:00前通过转账方式缴纳报价保证金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kern w:val="0"/>
          <w:sz w:val="24"/>
          <w:u w:val="single"/>
          <w:lang w:val="en-US" w:eastAsia="zh-CN"/>
        </w:rPr>
        <w:t>/</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80" w:lineRule="exact"/>
        <w:ind w:firstLine="482" w:firstLineChars="200"/>
        <w:jc w:val="left"/>
        <w:rPr>
          <w:rFonts w:cs="宋体" w:asciiTheme="minorEastAsia" w:hAnsiTheme="minorEastAsia"/>
          <w:b/>
          <w:kern w:val="0"/>
          <w:sz w:val="24"/>
          <w:highlight w:val="none"/>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文件提交截止时间：2023年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8</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8:30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r>
        <w:rPr>
          <w:rFonts w:hint="eastAsia" w:cs="Times New Roman" w:asciiTheme="minorEastAsia" w:hAnsiTheme="minorEastAsia"/>
          <w:kern w:val="0"/>
          <w:sz w:val="24"/>
          <w:highlight w:val="none"/>
        </w:rPr>
        <w:t>（建议在此时间进行评审，可当所有报价人面唱标。如有快递报价，建议留存拆封唱标的视频。）</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ajorEastAsia" w:hAnsiTheme="majorEastAsia" w:eastAsiaTheme="majorEastAsia"/>
          <w:b/>
          <w:bCs/>
          <w:color w:val="000000" w:themeColor="text1"/>
          <w:sz w:val="24"/>
          <w:u w:val="single"/>
        </w:rPr>
        <w:t>宣城市经济技术开发区宝城路375号百大集团</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李工</w:t>
      </w:r>
      <w:r>
        <w:rPr>
          <w:rFonts w:hint="eastAsia" w:asciiTheme="minorEastAsia" w:hAnsiTheme="minorEastAsia"/>
          <w:b/>
          <w:kern w:val="0"/>
          <w:sz w:val="24"/>
          <w:u w:val="single"/>
        </w:rPr>
        <w:t xml:space="preserve">   </w:t>
      </w:r>
      <w:r>
        <w:rPr>
          <w:rFonts w:hint="eastAsia"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13865312794</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numPr>
          <w:ilvl w:val="0"/>
          <w:numId w:val="0"/>
        </w:numPr>
        <w:spacing w:line="580" w:lineRule="exact"/>
        <w:rPr>
          <w:b/>
          <w:color w:val="000000"/>
          <w:sz w:val="24"/>
        </w:rPr>
      </w:pPr>
    </w:p>
    <w:p>
      <w:pPr>
        <w:numPr>
          <w:ilvl w:val="0"/>
          <w:numId w:val="0"/>
        </w:numPr>
        <w:spacing w:line="580" w:lineRule="exact"/>
        <w:rPr>
          <w:b/>
          <w:color w:val="000000"/>
          <w:sz w:val="32"/>
          <w:szCs w:val="32"/>
        </w:rPr>
      </w:pPr>
    </w:p>
    <w:p>
      <w:pPr>
        <w:numPr>
          <w:ilvl w:val="0"/>
          <w:numId w:val="0"/>
        </w:numPr>
        <w:spacing w:line="580" w:lineRule="exact"/>
        <w:rPr>
          <w:rFonts w:hint="eastAsia"/>
          <w:b/>
          <w:color w:val="000000"/>
          <w:sz w:val="32"/>
          <w:szCs w:val="32"/>
        </w:rPr>
      </w:pPr>
    </w:p>
    <w:p>
      <w:pPr>
        <w:numPr>
          <w:ilvl w:val="0"/>
          <w:numId w:val="0"/>
        </w:numPr>
        <w:spacing w:line="580" w:lineRule="exact"/>
        <w:rPr>
          <w:rFonts w:hint="eastAsia"/>
          <w:b/>
          <w:color w:val="000000"/>
          <w:sz w:val="32"/>
          <w:szCs w:val="32"/>
        </w:rPr>
      </w:pPr>
    </w:p>
    <w:p>
      <w:pPr>
        <w:numPr>
          <w:ilvl w:val="0"/>
          <w:numId w:val="0"/>
        </w:numPr>
        <w:spacing w:line="580" w:lineRule="exact"/>
        <w:rPr>
          <w:b/>
          <w:color w:val="000000"/>
          <w:sz w:val="32"/>
          <w:szCs w:val="32"/>
        </w:rPr>
      </w:pPr>
      <w:r>
        <w:rPr>
          <w:rFonts w:hint="eastAsia"/>
          <w:b/>
          <w:color w:val="000000"/>
          <w:sz w:val="32"/>
          <w:szCs w:val="32"/>
          <w:lang w:val="en-US" w:eastAsia="zh-CN"/>
        </w:rPr>
        <w:t>十、</w:t>
      </w:r>
      <w:r>
        <w:rPr>
          <w:rFonts w:hint="eastAsia"/>
          <w:b/>
          <w:color w:val="000000"/>
          <w:sz w:val="32"/>
          <w:szCs w:val="32"/>
        </w:rPr>
        <w:t>附件一：《合同》</w:t>
      </w:r>
    </w:p>
    <w:p>
      <w:pPr>
        <w:ind w:firstLine="3534" w:firstLineChars="800"/>
        <w:jc w:val="both"/>
        <w:rPr>
          <w:rFonts w:cs="宋体"/>
          <w:b/>
          <w:sz w:val="44"/>
          <w:szCs w:val="44"/>
        </w:rPr>
      </w:pPr>
      <w:r>
        <w:rPr>
          <w:rFonts w:hint="eastAsia" w:cs="宋体"/>
          <w:b/>
          <w:sz w:val="44"/>
          <w:szCs w:val="44"/>
        </w:rPr>
        <w:t>第五章</w:t>
      </w:r>
      <w:r>
        <w:rPr>
          <w:rFonts w:cs="宋体"/>
          <w:b/>
          <w:sz w:val="44"/>
          <w:szCs w:val="44"/>
        </w:rPr>
        <w:t xml:space="preserve"> </w:t>
      </w:r>
      <w:r>
        <w:rPr>
          <w:rFonts w:hint="eastAsia" w:cs="宋体"/>
          <w:b/>
          <w:sz w:val="44"/>
          <w:szCs w:val="44"/>
        </w:rPr>
        <w:t>合同</w:t>
      </w:r>
    </w:p>
    <w:p>
      <w:pPr>
        <w:spacing w:line="760" w:lineRule="exact"/>
        <w:jc w:val="center"/>
        <w:rPr>
          <w:rFonts w:hint="eastAsia" w:ascii="华文楷体" w:hAnsi="华文楷体" w:eastAsia="华文楷体"/>
          <w:b/>
          <w:sz w:val="32"/>
          <w:szCs w:val="32"/>
          <w:u w:val="single"/>
        </w:rPr>
      </w:pPr>
      <w:r>
        <w:rPr>
          <w:rFonts w:hint="eastAsia" w:ascii="华文楷体" w:hAnsi="华文楷体" w:eastAsia="华文楷体" w:cs="宋体"/>
          <w:b/>
          <w:color w:val="000000"/>
          <w:kern w:val="0"/>
          <w:sz w:val="36"/>
          <w:szCs w:val="36"/>
          <w:u w:val="single"/>
        </w:rPr>
        <w:t>安徽</w:t>
      </w:r>
      <w:r>
        <w:rPr>
          <w:rFonts w:hint="eastAsia" w:ascii="华文楷体" w:hAnsi="华文楷体" w:eastAsia="华文楷体" w:cs="宋体"/>
          <w:b/>
          <w:color w:val="000000"/>
          <w:kern w:val="0"/>
          <w:sz w:val="36"/>
          <w:szCs w:val="36"/>
          <w:u w:val="single"/>
          <w:lang w:val="en-US" w:eastAsia="zh-CN"/>
        </w:rPr>
        <w:t>台客隆连锁超市</w:t>
      </w:r>
      <w:r>
        <w:rPr>
          <w:rFonts w:hint="eastAsia" w:ascii="华文楷体" w:hAnsi="华文楷体" w:eastAsia="华文楷体" w:cs="宋体"/>
          <w:b/>
          <w:color w:val="000000"/>
          <w:kern w:val="0"/>
          <w:sz w:val="36"/>
          <w:szCs w:val="36"/>
          <w:u w:val="single"/>
        </w:rPr>
        <w:t>有限</w:t>
      </w:r>
      <w:r>
        <w:rPr>
          <w:rFonts w:hint="eastAsia" w:ascii="华文楷体" w:hAnsi="华文楷体" w:eastAsia="华文楷体" w:cs="宋体"/>
          <w:b/>
          <w:color w:val="000000"/>
          <w:kern w:val="0"/>
          <w:sz w:val="36"/>
          <w:szCs w:val="36"/>
          <w:u w:val="single"/>
          <w:lang w:val="en-US" w:eastAsia="zh-CN"/>
        </w:rPr>
        <w:t>责任</w:t>
      </w:r>
      <w:r>
        <w:rPr>
          <w:rFonts w:hint="eastAsia" w:ascii="华文楷体" w:hAnsi="华文楷体" w:eastAsia="华文楷体" w:cs="宋体"/>
          <w:b/>
          <w:color w:val="000000"/>
          <w:kern w:val="0"/>
          <w:sz w:val="36"/>
          <w:szCs w:val="36"/>
          <w:u w:val="single"/>
        </w:rPr>
        <w:t>公司</w:t>
      </w:r>
    </w:p>
    <w:p>
      <w:pPr>
        <w:spacing w:line="760" w:lineRule="exact"/>
        <w:jc w:val="center"/>
        <w:rPr>
          <w:rFonts w:hint="eastAsia" w:ascii="华文楷体" w:hAnsi="华文楷体" w:eastAsia="华文楷体"/>
          <w:b/>
          <w:sz w:val="30"/>
          <w:szCs w:val="30"/>
        </w:rPr>
      </w:pPr>
      <w:r>
        <w:rPr>
          <w:rFonts w:hint="eastAsia" w:cs="宋体" w:asciiTheme="majorEastAsia" w:hAnsiTheme="majorEastAsia" w:eastAsiaTheme="majorEastAsia"/>
          <w:b/>
          <w:kern w:val="0"/>
          <w:sz w:val="30"/>
          <w:szCs w:val="30"/>
          <w:u w:val="single"/>
          <w:lang w:val="en-US" w:eastAsia="zh-CN"/>
        </w:rPr>
        <w:t>百大合家福台客隆广德尚城店零食铺货架采购</w:t>
      </w:r>
    </w:p>
    <w:p>
      <w:pPr>
        <w:spacing w:line="500" w:lineRule="exact"/>
        <w:rPr>
          <w:rFonts w:hint="eastAsia"/>
          <w:sz w:val="24"/>
        </w:rPr>
      </w:pPr>
    </w:p>
    <w:p>
      <w:pPr>
        <w:spacing w:line="500" w:lineRule="exact"/>
        <w:rPr>
          <w:sz w:val="24"/>
        </w:rPr>
      </w:pPr>
      <w:r>
        <w:rPr>
          <w:rFonts w:hint="eastAsia"/>
          <w:sz w:val="24"/>
        </w:rPr>
        <w:t>甲方（招标人）：</w:t>
      </w:r>
      <w:r>
        <w:rPr>
          <w:rFonts w:hint="eastAsia" w:ascii="宋体" w:hAnsi="宋体" w:eastAsia="宋体" w:cs="宋体"/>
          <w:spacing w:val="-4"/>
          <w:kern w:val="0"/>
          <w:sz w:val="24"/>
          <w:u w:val="single"/>
        </w:rPr>
        <w:t>安徽</w:t>
      </w:r>
      <w:r>
        <w:rPr>
          <w:rFonts w:hint="eastAsia" w:ascii="宋体" w:hAnsi="宋体" w:eastAsia="宋体" w:cs="宋体"/>
          <w:spacing w:val="-4"/>
          <w:kern w:val="0"/>
          <w:sz w:val="24"/>
          <w:u w:val="single"/>
          <w:lang w:val="en-US" w:eastAsia="zh-CN"/>
        </w:rPr>
        <w:t>台客隆连锁超市</w:t>
      </w:r>
      <w:r>
        <w:rPr>
          <w:rFonts w:hint="eastAsia" w:ascii="宋体" w:hAnsi="宋体" w:eastAsia="宋体" w:cs="宋体"/>
          <w:spacing w:val="-4"/>
          <w:kern w:val="0"/>
          <w:sz w:val="24"/>
          <w:u w:val="single"/>
        </w:rPr>
        <w:t>有限</w:t>
      </w:r>
      <w:r>
        <w:rPr>
          <w:rFonts w:hint="eastAsia" w:ascii="宋体" w:hAnsi="宋体" w:eastAsia="宋体" w:cs="宋体"/>
          <w:spacing w:val="-4"/>
          <w:kern w:val="0"/>
          <w:sz w:val="24"/>
          <w:u w:val="single"/>
          <w:lang w:val="en-US" w:eastAsia="zh-CN"/>
        </w:rPr>
        <w:t>责任</w:t>
      </w:r>
      <w:r>
        <w:rPr>
          <w:rFonts w:hint="eastAsia" w:ascii="宋体" w:hAnsi="宋体" w:eastAsia="宋体" w:cs="宋体"/>
          <w:spacing w:val="-4"/>
          <w:kern w:val="0"/>
          <w:sz w:val="24"/>
          <w:u w:val="single"/>
        </w:rPr>
        <w:t>公司</w:t>
      </w:r>
      <w:r>
        <w:rPr>
          <w:rFonts w:hint="eastAsia"/>
          <w:sz w:val="24"/>
        </w:rPr>
        <w:t xml:space="preserve">   </w:t>
      </w:r>
    </w:p>
    <w:p>
      <w:pPr>
        <w:spacing w:line="500" w:lineRule="exact"/>
        <w:rPr>
          <w:sz w:val="24"/>
        </w:rPr>
      </w:pPr>
      <w:r>
        <w:rPr>
          <w:rFonts w:hint="eastAsia"/>
          <w:sz w:val="24"/>
        </w:rPr>
        <w:t>乙方（中标人）：</w:t>
      </w:r>
      <w:r>
        <w:rPr>
          <w:rFonts w:hint="eastAsia"/>
          <w:sz w:val="24"/>
          <w:u w:val="single"/>
        </w:rPr>
        <w:t xml:space="preserve">                              </w:t>
      </w:r>
      <w:r>
        <w:rPr>
          <w:rFonts w:hint="eastAsia"/>
          <w:sz w:val="24"/>
        </w:rPr>
        <w:t xml:space="preserve">  </w:t>
      </w:r>
    </w:p>
    <w:p>
      <w:pPr>
        <w:tabs>
          <w:tab w:val="left" w:pos="9480"/>
        </w:tabs>
        <w:spacing w:line="520" w:lineRule="exact"/>
        <w:ind w:firstLine="480" w:firstLineChars="200"/>
        <w:rPr>
          <w:rFonts w:hint="eastAsia" w:ascii="宋体" w:hAnsi="宋体"/>
          <w:sz w:val="24"/>
          <w:u w:val="single"/>
        </w:rPr>
      </w:pPr>
      <w:r>
        <w:rPr>
          <w:rFonts w:hint="eastAsia" w:ascii="宋体" w:hAnsi="宋体"/>
          <w:sz w:val="24"/>
        </w:rPr>
        <w:t>根据“</w:t>
      </w:r>
      <w:r>
        <w:rPr>
          <w:rFonts w:hint="eastAsia" w:ascii="宋体" w:hAnsi="宋体"/>
          <w:sz w:val="24"/>
          <w:lang w:val="en-US" w:eastAsia="zh-CN"/>
        </w:rPr>
        <w:t>台客隆广德尚城店零食铺货架采购</w:t>
      </w:r>
      <w:r>
        <w:rPr>
          <w:rFonts w:hint="eastAsia" w:ascii="宋体" w:hAnsi="宋体"/>
          <w:sz w:val="24"/>
        </w:rPr>
        <w:t>”招标项目结果（项目编号：台客隆JTZBWJ-202308007</w:t>
      </w:r>
      <w:r>
        <w:rPr>
          <w:rFonts w:hint="eastAsia" w:ascii="宋体" w:hAnsi="宋体"/>
          <w:sz w:val="24"/>
          <w:lang w:val="en-US" w:eastAsia="zh-CN"/>
        </w:rPr>
        <w:t xml:space="preserve">  </w:t>
      </w:r>
      <w:r>
        <w:rPr>
          <w:rFonts w:hint="eastAsia" w:ascii="宋体" w:hAnsi="宋体"/>
          <w:sz w:val="24"/>
        </w:rPr>
        <w:t>），并依据《中华人民共和国民法典》及其他有关法律、行政法规的规定，招标人（甲方）和中标人（乙方）双方遵循平等、自愿、公平和诚实信用的原则，就</w:t>
      </w:r>
      <w:r>
        <w:rPr>
          <w:rFonts w:hint="eastAsia" w:ascii="宋体" w:hAnsi="宋体"/>
          <w:sz w:val="24"/>
          <w:lang w:val="en-US" w:eastAsia="zh-CN"/>
        </w:rPr>
        <w:t>零食铺货架</w:t>
      </w:r>
      <w:bookmarkStart w:id="0" w:name="_GoBack"/>
      <w:bookmarkEnd w:id="0"/>
      <w:r>
        <w:rPr>
          <w:rFonts w:hint="eastAsia" w:ascii="宋体" w:hAnsi="宋体"/>
          <w:sz w:val="24"/>
        </w:rPr>
        <w:t>采购事宜，协商订立本合同，具体内容如下：</w:t>
      </w:r>
    </w:p>
    <w:p>
      <w:pPr>
        <w:numPr>
          <w:ilvl w:val="0"/>
          <w:numId w:val="2"/>
        </w:numPr>
        <w:spacing w:line="520" w:lineRule="exact"/>
        <w:ind w:firstLine="482" w:firstLineChars="200"/>
        <w:rPr>
          <w:rFonts w:hint="eastAsia" w:ascii="宋体" w:hAnsi="宋体"/>
          <w:b/>
          <w:sz w:val="24"/>
        </w:rPr>
      </w:pPr>
      <w:r>
        <w:rPr>
          <w:rFonts w:hint="eastAsia" w:ascii="宋体" w:hAnsi="宋体"/>
          <w:b/>
          <w:sz w:val="24"/>
        </w:rPr>
        <w:t>名称、规格、计量单位、中标价格</w:t>
      </w:r>
    </w:p>
    <w:tbl>
      <w:tblPr>
        <w:tblStyle w:val="11"/>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2256"/>
        <w:gridCol w:w="1544"/>
        <w:gridCol w:w="1099"/>
        <w:gridCol w:w="1058"/>
        <w:gridCol w:w="1099"/>
        <w:gridCol w:w="1099"/>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860" w:type="dxa"/>
            <w:gridSpan w:val="8"/>
            <w:tcBorders>
              <w:top w:val="nil"/>
              <w:left w:val="nil"/>
              <w:bottom w:val="single" w:color="000000" w:sz="8"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宣城台客隆公司尚城店零食货架采购报价单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8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5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4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含税小计</w:t>
            </w:r>
          </w:p>
        </w:tc>
        <w:tc>
          <w:tcPr>
            <w:tcW w:w="111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w:t>
            </w:r>
          </w:p>
        </w:tc>
        <w:tc>
          <w:tcPr>
            <w:tcW w:w="92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零食货架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不含灯箱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不带底柜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端架三层</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梯型层板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食品盒</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245*279*105.6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98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20" w:lineRule="exact"/>
              <w:rPr>
                <w:rFonts w:hint="eastAsia" w:ascii="宋体" w:hAnsi="宋体"/>
                <w:sz w:val="21"/>
                <w:szCs w:val="21"/>
                <w:lang w:val="en-US" w:eastAsia="zh-CN"/>
              </w:rPr>
            </w:pPr>
            <w:r>
              <w:rPr>
                <w:rFonts w:hint="eastAsia" w:ascii="宋体" w:hAnsi="宋体"/>
                <w:sz w:val="21"/>
                <w:szCs w:val="21"/>
                <w:lang w:val="en-US" w:eastAsia="zh-CN"/>
              </w:rPr>
              <w:t xml:space="preserve">注：1.以上价格包含货物、运输、装卸、税金（13%增值税专用发票）等货物送至甲方指定地点经甲方验收合格以及免费质保的一切费用，除此之外甲方无需支付其他任何费用。任何因忽视或误解实际情况而导致的费用增加由乙方自行承担。合同期内，甲乙双方自行承担原材料市场价格涨跌风险，中标单价合同期内不予调整。                                                                                        </w:t>
            </w:r>
          </w:p>
          <w:p>
            <w:pPr>
              <w:spacing w:line="520" w:lineRule="exact"/>
              <w:rPr>
                <w:rFonts w:hint="eastAsia" w:ascii="宋体" w:hAnsi="宋体" w:eastAsia="宋体" w:cs="宋体"/>
                <w:i w:val="0"/>
                <w:iCs w:val="0"/>
                <w:color w:val="000000"/>
                <w:sz w:val="18"/>
                <w:szCs w:val="18"/>
                <w:u w:val="none"/>
              </w:rPr>
            </w:pPr>
            <w:r>
              <w:rPr>
                <w:rFonts w:hint="eastAsia" w:ascii="宋体" w:hAnsi="宋体"/>
                <w:sz w:val="21"/>
                <w:szCs w:val="21"/>
                <w:lang w:val="en-US" w:eastAsia="zh-CN"/>
              </w:rPr>
              <w:t>2.以上拟购数量为两年度拟购数量，具体费用按实际采购数量结算。甲方不承诺采购周期内足额采购</w:t>
            </w:r>
          </w:p>
        </w:tc>
      </w:tr>
    </w:tbl>
    <w:p>
      <w:pPr>
        <w:spacing w:line="560" w:lineRule="exact"/>
        <w:rPr>
          <w:rFonts w:ascii="宋体" w:hAnsi="宋体"/>
          <w:b/>
          <w:sz w:val="24"/>
        </w:rPr>
      </w:pPr>
      <w:r>
        <w:rPr>
          <w:rFonts w:hint="eastAsia" w:ascii="宋体" w:hAnsi="宋体"/>
          <w:b/>
          <w:sz w:val="24"/>
        </w:rPr>
        <w:t>二、质量（技术）标准、供方对质量负责的条件和期限</w:t>
      </w:r>
    </w:p>
    <w:p>
      <w:pPr>
        <w:spacing w:line="520" w:lineRule="exact"/>
        <w:ind w:firstLine="480" w:firstLineChars="200"/>
        <w:rPr>
          <w:rFonts w:ascii="宋体" w:hAnsi="宋体"/>
          <w:sz w:val="24"/>
        </w:rPr>
      </w:pPr>
      <w:r>
        <w:rPr>
          <w:rFonts w:hint="eastAsia" w:ascii="宋体" w:hAnsi="宋体"/>
          <w:sz w:val="24"/>
        </w:rPr>
        <w:t>1.乙方必须严格执行交付的各项商品均应符合相关法律法规的规定。</w:t>
      </w:r>
    </w:p>
    <w:p>
      <w:pPr>
        <w:spacing w:line="520" w:lineRule="exact"/>
        <w:ind w:left="719" w:leftChars="228" w:hanging="240" w:hangingChars="100"/>
        <w:rPr>
          <w:rFonts w:ascii="宋体" w:hAnsi="宋体"/>
          <w:sz w:val="24"/>
        </w:rPr>
      </w:pPr>
      <w:r>
        <w:rPr>
          <w:rFonts w:hint="eastAsia" w:ascii="宋体" w:hAnsi="宋体"/>
          <w:sz w:val="24"/>
        </w:rPr>
        <w:t>2.按照甲方产品指定要求技术标准生产，外观要求质料纯净均匀、亮泽、无异味、无杂色、无破损,产品符合相应国家标准、行业标准。</w:t>
      </w:r>
    </w:p>
    <w:p>
      <w:pPr>
        <w:spacing w:line="560" w:lineRule="exact"/>
        <w:ind w:left="719" w:leftChars="228" w:hanging="240" w:hangingChars="100"/>
        <w:rPr>
          <w:rFonts w:ascii="宋体" w:hAnsi="宋体"/>
          <w:sz w:val="24"/>
        </w:rPr>
      </w:pPr>
      <w:r>
        <w:rPr>
          <w:rFonts w:hint="eastAsia" w:ascii="宋体" w:hAnsi="宋体"/>
          <w:sz w:val="24"/>
        </w:rPr>
        <w:t>3.甲方使用过程中发现产品质量问题，乙方无条件无限期负责退货或更换：因产品质量问题造成甲方使用过程中的一切损失由乙方承担。</w:t>
      </w:r>
    </w:p>
    <w:p>
      <w:pPr>
        <w:spacing w:line="560" w:lineRule="exact"/>
        <w:ind w:firstLine="482" w:firstLineChars="200"/>
        <w:rPr>
          <w:rFonts w:ascii="宋体" w:hAnsi="宋体"/>
          <w:b/>
          <w:sz w:val="24"/>
        </w:rPr>
      </w:pPr>
      <w:r>
        <w:rPr>
          <w:rFonts w:hint="eastAsia" w:ascii="宋体" w:hAnsi="宋体"/>
          <w:b/>
          <w:sz w:val="24"/>
        </w:rPr>
        <w:t>三、交货时间、方式、地点</w:t>
      </w:r>
    </w:p>
    <w:p>
      <w:pPr>
        <w:spacing w:line="560" w:lineRule="exact"/>
        <w:ind w:firstLine="480" w:firstLineChars="200"/>
        <w:rPr>
          <w:rFonts w:ascii="宋体" w:hAnsi="宋体"/>
          <w:sz w:val="24"/>
        </w:rPr>
      </w:pPr>
      <w:r>
        <w:rPr>
          <w:rFonts w:hint="eastAsia" w:ascii="宋体" w:hAnsi="宋体"/>
          <w:sz w:val="24"/>
        </w:rPr>
        <w:t>1.交货方式：乙方送货上门并</w:t>
      </w:r>
      <w:r>
        <w:rPr>
          <w:rFonts w:hint="eastAsia" w:ascii="宋体" w:hAnsi="宋体"/>
          <w:kern w:val="0"/>
          <w:sz w:val="24"/>
        </w:rPr>
        <w:t>卸货至甲方指定区域</w:t>
      </w:r>
      <w:r>
        <w:rPr>
          <w:rFonts w:hint="eastAsia" w:ascii="宋体" w:hAnsi="宋体"/>
          <w:sz w:val="24"/>
        </w:rPr>
        <w:t>。</w:t>
      </w:r>
    </w:p>
    <w:p>
      <w:pPr>
        <w:spacing w:line="560" w:lineRule="exact"/>
        <w:ind w:firstLine="480" w:firstLineChars="200"/>
        <w:rPr>
          <w:rFonts w:hint="eastAsia" w:ascii="宋体" w:hAnsi="宋体"/>
          <w:b/>
          <w:kern w:val="0"/>
          <w:sz w:val="24"/>
          <w:u w:val="single"/>
          <w:lang w:val="en-US" w:eastAsia="zh-CN"/>
        </w:rPr>
      </w:pPr>
      <w:r>
        <w:rPr>
          <w:rFonts w:hint="eastAsia" w:ascii="宋体" w:hAnsi="宋体"/>
          <w:sz w:val="24"/>
        </w:rPr>
        <w:t>2.交货地点：</w:t>
      </w:r>
      <w:r>
        <w:rPr>
          <w:rFonts w:hint="eastAsia" w:ascii="宋体" w:hAnsi="宋体"/>
          <w:b/>
          <w:kern w:val="0"/>
          <w:sz w:val="24"/>
          <w:u w:val="single"/>
          <w:lang w:val="en-US" w:eastAsia="zh-CN"/>
        </w:rPr>
        <w:t>广德市桃州镇天寿路与安居路交汇处</w:t>
      </w:r>
    </w:p>
    <w:p>
      <w:pPr>
        <w:spacing w:line="560" w:lineRule="exact"/>
        <w:ind w:left="479" w:leftChars="228" w:firstLine="0" w:firstLineChars="0"/>
        <w:rPr>
          <w:rFonts w:ascii="宋体" w:hAnsi="宋体"/>
          <w:sz w:val="24"/>
        </w:rPr>
      </w:pPr>
      <w:r>
        <w:rPr>
          <w:rFonts w:hint="eastAsia" w:ascii="宋体" w:hAnsi="宋体"/>
          <w:sz w:val="24"/>
        </w:rPr>
        <w:t>3.</w:t>
      </w:r>
      <w:r>
        <w:rPr>
          <w:rFonts w:hint="eastAsia" w:ascii="宋体" w:hAnsi="宋体"/>
          <w:kern w:val="0"/>
          <w:sz w:val="24"/>
        </w:rPr>
        <w:t>供货期限：甲方根据需要向乙方发出书面供货通知，</w:t>
      </w:r>
      <w:r>
        <w:rPr>
          <w:rFonts w:hint="eastAsia" w:ascii="宋体" w:hAnsi="宋体"/>
          <w:sz w:val="24"/>
        </w:rPr>
        <w:t>乙方接到单批采购供货通知后1个日历天内完成供货。</w:t>
      </w:r>
    </w:p>
    <w:p>
      <w:pPr>
        <w:spacing w:line="520" w:lineRule="exact"/>
        <w:ind w:firstLine="480" w:firstLineChars="200"/>
        <w:rPr>
          <w:rFonts w:ascii="宋体" w:hAnsi="宋体"/>
          <w:sz w:val="24"/>
        </w:rPr>
      </w:pPr>
      <w:r>
        <w:rPr>
          <w:rFonts w:hint="eastAsia" w:ascii="宋体" w:hAnsi="宋体"/>
          <w:sz w:val="24"/>
        </w:rPr>
        <w:t>4.乙方应根据订单要求送货，超过规定数量交货的，甲方有权拒收超出部分。</w:t>
      </w:r>
    </w:p>
    <w:p>
      <w:pPr>
        <w:spacing w:line="560" w:lineRule="exact"/>
        <w:ind w:left="719" w:leftChars="228" w:hanging="240" w:hangingChars="100"/>
        <w:rPr>
          <w:rFonts w:ascii="宋体" w:hAnsi="宋体"/>
          <w:sz w:val="24"/>
        </w:rPr>
      </w:pPr>
      <w:r>
        <w:rPr>
          <w:rFonts w:hint="eastAsia" w:ascii="宋体" w:hAnsi="宋体"/>
          <w:sz w:val="24"/>
        </w:rPr>
        <w:t>5.乙方延迟交货的，应承担相关违约责任，给甲方造成损失的还应赔偿因此给甲方造成的全部损失</w:t>
      </w:r>
    </w:p>
    <w:p>
      <w:pPr>
        <w:spacing w:line="560" w:lineRule="exact"/>
        <w:ind w:firstLine="482" w:firstLineChars="200"/>
        <w:rPr>
          <w:rFonts w:ascii="宋体" w:hAnsi="宋体"/>
          <w:sz w:val="24"/>
        </w:rPr>
      </w:pPr>
      <w:r>
        <w:rPr>
          <w:rFonts w:hint="eastAsia" w:ascii="宋体" w:hAnsi="宋体"/>
          <w:b/>
          <w:sz w:val="24"/>
        </w:rPr>
        <w:t>四、合同期限及质保期</w:t>
      </w:r>
    </w:p>
    <w:p>
      <w:pPr>
        <w:tabs>
          <w:tab w:val="left" w:pos="223"/>
        </w:tabs>
        <w:spacing w:line="560" w:lineRule="exact"/>
        <w:ind w:left="719" w:leftChars="228" w:hanging="240" w:hangingChars="100"/>
        <w:jc w:val="left"/>
        <w:rPr>
          <w:rFonts w:hint="eastAsia" w:ascii="宋体" w:hAnsi="宋体" w:cs="宋体"/>
          <w:sz w:val="24"/>
        </w:rPr>
      </w:pPr>
      <w:r>
        <w:rPr>
          <w:rFonts w:hint="eastAsia" w:ascii="宋体" w:hAnsi="宋体" w:cs="宋体"/>
          <w:sz w:val="24"/>
        </w:rPr>
        <w:t>1.</w:t>
      </w:r>
      <w:r>
        <w:rPr>
          <w:rFonts w:hint="eastAsia" w:ascii="宋体" w:hAnsi="宋体" w:cs="宋体"/>
          <w:kern w:val="0"/>
          <w:sz w:val="24"/>
        </w:rPr>
        <w:t>合同期限：</w:t>
      </w:r>
      <w:r>
        <w:rPr>
          <w:rFonts w:hint="eastAsia" w:ascii="宋体" w:hAnsi="宋体" w:cs="宋体"/>
          <w:kern w:val="0"/>
          <w:sz w:val="24"/>
          <w:lang w:val="en-US" w:eastAsia="zh-CN"/>
        </w:rPr>
        <w:t>供货时间</w:t>
      </w:r>
      <w:r>
        <w:rPr>
          <w:rFonts w:hint="eastAsia" w:ascii="宋体" w:hAnsi="宋体" w:cs="Arial Unicode MS"/>
          <w:sz w:val="24"/>
        </w:rPr>
        <w:t>为</w:t>
      </w:r>
      <w:r>
        <w:rPr>
          <w:rFonts w:hint="eastAsia" w:ascii="宋体" w:hAnsi="宋体" w:cs="Arial Unicode MS"/>
          <w:sz w:val="24"/>
          <w:u w:val="single"/>
        </w:rPr>
        <w:t xml:space="preserve">  </w:t>
      </w:r>
      <w:r>
        <w:rPr>
          <w:rFonts w:hint="eastAsia" w:ascii="宋体" w:hAnsi="宋体" w:cs="Arial Unicode MS"/>
          <w:sz w:val="24"/>
          <w:u w:val="single"/>
          <w:lang w:val="en-US" w:eastAsia="zh-CN"/>
        </w:rPr>
        <w:t xml:space="preserve">  </w:t>
      </w:r>
      <w:r>
        <w:rPr>
          <w:rFonts w:hint="eastAsia" w:ascii="宋体" w:hAnsi="宋体" w:cs="Arial Unicode MS"/>
          <w:sz w:val="24"/>
          <w:u w:val="none"/>
          <w:lang w:val="en-US" w:eastAsia="zh-CN"/>
        </w:rPr>
        <w:t>天</w:t>
      </w:r>
      <w:r>
        <w:rPr>
          <w:rFonts w:hint="eastAsia" w:ascii="宋体" w:hAnsi="宋体" w:cs="Arial Unicode MS"/>
          <w:sz w:val="24"/>
        </w:rPr>
        <w:t>，即</w:t>
      </w:r>
      <w:r>
        <w:rPr>
          <w:rFonts w:hint="eastAsia" w:ascii="宋体" w:hAnsi="宋体" w:cs="Arial Unicode MS"/>
          <w:sz w:val="24"/>
          <w:u w:val="single"/>
        </w:rPr>
        <w:t xml:space="preserve">    </w:t>
      </w:r>
      <w:r>
        <w:rPr>
          <w:rFonts w:hint="eastAsia" w:ascii="宋体" w:hAnsi="宋体" w:cs="Arial Unicode MS"/>
          <w:sz w:val="24"/>
        </w:rPr>
        <w:t>年</w:t>
      </w:r>
      <w:r>
        <w:rPr>
          <w:rFonts w:hint="eastAsia" w:ascii="宋体" w:hAnsi="宋体" w:cs="Arial Unicode MS"/>
          <w:sz w:val="24"/>
          <w:u w:val="single"/>
        </w:rPr>
        <w:t xml:space="preserve">  </w:t>
      </w:r>
      <w:r>
        <w:rPr>
          <w:rFonts w:hint="eastAsia" w:ascii="宋体" w:hAnsi="宋体" w:cs="Arial Unicode MS"/>
          <w:sz w:val="24"/>
        </w:rPr>
        <w:t>月</w:t>
      </w:r>
      <w:r>
        <w:rPr>
          <w:rFonts w:hint="eastAsia" w:ascii="宋体" w:hAnsi="宋体" w:cs="Arial Unicode MS"/>
          <w:sz w:val="24"/>
          <w:u w:val="single"/>
        </w:rPr>
        <w:t xml:space="preserve">  </w:t>
      </w:r>
      <w:r>
        <w:rPr>
          <w:rFonts w:hint="eastAsia" w:ascii="宋体" w:hAnsi="宋体" w:cs="Arial Unicode MS"/>
          <w:sz w:val="24"/>
        </w:rPr>
        <w:t>日至</w:t>
      </w:r>
      <w:r>
        <w:rPr>
          <w:rFonts w:hint="eastAsia" w:ascii="宋体" w:hAnsi="宋体" w:cs="Arial Unicode MS"/>
          <w:sz w:val="24"/>
          <w:u w:val="single"/>
        </w:rPr>
        <w:t xml:space="preserve">     </w:t>
      </w:r>
      <w:r>
        <w:rPr>
          <w:rFonts w:hint="eastAsia" w:ascii="宋体" w:hAnsi="宋体" w:cs="Arial Unicode MS"/>
          <w:sz w:val="24"/>
        </w:rPr>
        <w:t>年</w:t>
      </w:r>
      <w:r>
        <w:rPr>
          <w:rFonts w:hint="eastAsia" w:ascii="宋体" w:hAnsi="宋体" w:cs="Arial Unicode MS"/>
          <w:sz w:val="24"/>
          <w:u w:val="single"/>
        </w:rPr>
        <w:t xml:space="preserve">  </w:t>
      </w:r>
      <w:r>
        <w:rPr>
          <w:rFonts w:hint="eastAsia" w:ascii="宋体" w:hAnsi="宋体" w:cs="Arial Unicode MS"/>
          <w:sz w:val="24"/>
        </w:rPr>
        <w:t>月</w:t>
      </w:r>
      <w:r>
        <w:rPr>
          <w:rFonts w:hint="eastAsia" w:ascii="宋体" w:hAnsi="宋体" w:cs="Arial Unicode MS"/>
          <w:sz w:val="24"/>
          <w:u w:val="single"/>
        </w:rPr>
        <w:t xml:space="preserve">  </w:t>
      </w:r>
      <w:r>
        <w:rPr>
          <w:rFonts w:hint="eastAsia" w:ascii="宋体" w:hAnsi="宋体" w:cs="Arial Unicode MS"/>
          <w:sz w:val="24"/>
        </w:rPr>
        <w:t>日，合同期内采购总额为人民币：</w:t>
      </w:r>
      <w:r>
        <w:rPr>
          <w:rFonts w:hint="eastAsia" w:ascii="宋体" w:hAnsi="宋体" w:cs="Arial Unicode MS"/>
          <w:sz w:val="24"/>
          <w:u w:val="single"/>
        </w:rPr>
        <w:t xml:space="preserve">          </w:t>
      </w:r>
      <w:r>
        <w:rPr>
          <w:rFonts w:hint="eastAsia" w:ascii="宋体" w:hAnsi="宋体" w:cs="Arial Unicode MS"/>
          <w:sz w:val="24"/>
        </w:rPr>
        <w:t>元，采购总额或采购周期达到前述任一条件后采购终止。待全部所采货物免费质保期满后合同终止。</w:t>
      </w:r>
    </w:p>
    <w:p>
      <w:pPr>
        <w:tabs>
          <w:tab w:val="left" w:pos="223"/>
        </w:tabs>
        <w:spacing w:line="560" w:lineRule="exact"/>
        <w:ind w:firstLine="480" w:firstLineChars="200"/>
        <w:jc w:val="left"/>
        <w:rPr>
          <w:rFonts w:hint="eastAsia" w:ascii="宋体" w:hAnsi="宋体" w:cs="宋体"/>
          <w:b/>
          <w:bCs/>
          <w:sz w:val="24"/>
        </w:rPr>
      </w:pPr>
      <w:r>
        <w:rPr>
          <w:rFonts w:ascii="宋体" w:hAnsi="宋体" w:cs="宋体"/>
          <w:sz w:val="24"/>
        </w:rPr>
        <w:t>2</w:t>
      </w:r>
      <w:r>
        <w:rPr>
          <w:rFonts w:hint="eastAsia" w:ascii="宋体" w:hAnsi="宋体" w:cs="宋体"/>
          <w:sz w:val="24"/>
        </w:rPr>
        <w:t>.质保期：</w:t>
      </w:r>
      <w:r>
        <w:rPr>
          <w:rFonts w:hint="eastAsia" w:ascii="宋体" w:hAnsi="宋体" w:cs="宋体"/>
          <w:kern w:val="0"/>
          <w:sz w:val="24"/>
        </w:rPr>
        <w:t>免费质保期一年，自单批货到验收合格之日算起。</w:t>
      </w:r>
    </w:p>
    <w:p>
      <w:pPr>
        <w:spacing w:line="560" w:lineRule="exact"/>
        <w:ind w:firstLine="482" w:firstLineChars="200"/>
        <w:rPr>
          <w:rFonts w:hint="eastAsia" w:ascii="宋体" w:hAnsi="宋体"/>
          <w:b/>
          <w:sz w:val="24"/>
        </w:rPr>
      </w:pPr>
      <w:r>
        <w:rPr>
          <w:rFonts w:hint="eastAsia" w:ascii="宋体" w:hAnsi="宋体"/>
          <w:b/>
          <w:sz w:val="24"/>
        </w:rPr>
        <w:t>五、费用及支付方式</w:t>
      </w:r>
    </w:p>
    <w:p>
      <w:pPr>
        <w:spacing w:line="560" w:lineRule="exact"/>
        <w:ind w:left="719" w:leftChars="228" w:hanging="240" w:hangingChars="100"/>
        <w:rPr>
          <w:rFonts w:hint="eastAsia" w:ascii="宋体" w:hAnsi="宋体"/>
          <w:sz w:val="24"/>
        </w:rPr>
      </w:pPr>
      <w:r>
        <w:rPr>
          <w:rFonts w:hint="eastAsia" w:ascii="宋体" w:hAnsi="宋体"/>
          <w:sz w:val="24"/>
        </w:rPr>
        <w:t>1.乙方应于签订合同前3个工作日内向甲方指定账户缴纳</w:t>
      </w:r>
      <w:r>
        <w:rPr>
          <w:rFonts w:hint="eastAsia" w:ascii="宋体" w:hAnsi="宋体" w:cs="宋体"/>
          <w:color w:val="000000"/>
          <w:kern w:val="0"/>
          <w:sz w:val="24"/>
        </w:rPr>
        <w:t>履约保证金</w:t>
      </w:r>
      <w:r>
        <w:rPr>
          <w:rFonts w:hint="eastAsia" w:ascii="宋体" w:hAnsi="宋体" w:cs="宋体"/>
          <w:color w:val="000000"/>
          <w:kern w:val="0"/>
          <w:sz w:val="24"/>
          <w:u w:val="single"/>
        </w:rPr>
        <w:t>人民币</w:t>
      </w:r>
      <w:r>
        <w:rPr>
          <w:rFonts w:hint="eastAsia" w:ascii="宋体" w:hAnsi="宋体" w:cs="宋体"/>
          <w:b/>
          <w:bCs/>
          <w:color w:val="000000"/>
          <w:kern w:val="0"/>
          <w:sz w:val="24"/>
          <w:u w:val="single"/>
          <w:lang w:val="en-US" w:eastAsia="zh-CN"/>
        </w:rPr>
        <w:t>叁</w:t>
      </w:r>
      <w:r>
        <w:rPr>
          <w:rFonts w:hint="eastAsia" w:ascii="宋体" w:hAnsi="宋体" w:cs="宋体"/>
          <w:b/>
          <w:bCs/>
          <w:color w:val="000000"/>
          <w:kern w:val="0"/>
          <w:sz w:val="24"/>
          <w:u w:val="single"/>
        </w:rPr>
        <w:t>仟</w:t>
      </w:r>
      <w:r>
        <w:rPr>
          <w:rFonts w:hint="eastAsia" w:ascii="宋体" w:hAnsi="宋体" w:cs="宋体"/>
          <w:b/>
          <w:bCs/>
          <w:kern w:val="0"/>
          <w:sz w:val="24"/>
          <w:u w:val="single"/>
        </w:rPr>
        <w:t>元</w:t>
      </w:r>
      <w:r>
        <w:rPr>
          <w:rFonts w:hint="eastAsia" w:ascii="宋体" w:hAnsi="宋体" w:cs="宋体"/>
          <w:b/>
          <w:kern w:val="0"/>
          <w:sz w:val="24"/>
          <w:u w:val="single"/>
        </w:rPr>
        <w:t>整</w:t>
      </w:r>
      <w:r>
        <w:rPr>
          <w:rFonts w:hint="eastAsia" w:ascii="宋体" w:hAnsi="宋体" w:cs="宋体"/>
          <w:color w:val="000000"/>
          <w:kern w:val="0"/>
          <w:sz w:val="24"/>
          <w:u w:val="single"/>
        </w:rPr>
        <w:t>，</w:t>
      </w:r>
      <w:r>
        <w:rPr>
          <w:rFonts w:hint="eastAsia" w:ascii="宋体" w:hAnsi="宋体"/>
          <w:sz w:val="24"/>
        </w:rPr>
        <w:t>待本项目合同终止且乙方无任何违约行为后无息返还。</w:t>
      </w:r>
    </w:p>
    <w:p>
      <w:pPr>
        <w:spacing w:line="560" w:lineRule="exact"/>
        <w:ind w:firstLine="480" w:firstLineChars="200"/>
        <w:rPr>
          <w:rFonts w:hint="eastAsia" w:ascii="宋体" w:hAnsi="宋体"/>
          <w:sz w:val="24"/>
        </w:rPr>
      </w:pPr>
      <w:r>
        <w:rPr>
          <w:rFonts w:hint="eastAsia" w:ascii="宋体" w:hAnsi="宋体"/>
          <w:sz w:val="24"/>
        </w:rPr>
        <w:t>2.履约保证金以转账方式转入甲方指定账号，与此有关的费用由乙方承担。</w:t>
      </w:r>
    </w:p>
    <w:p>
      <w:pPr>
        <w:spacing w:line="560" w:lineRule="exact"/>
        <w:ind w:firstLine="482" w:firstLineChars="200"/>
        <w:rPr>
          <w:rFonts w:hint="eastAsia" w:ascii="宋体" w:hAnsi="宋体"/>
          <w:b/>
          <w:sz w:val="24"/>
        </w:rPr>
      </w:pPr>
      <w:r>
        <w:rPr>
          <w:rFonts w:hint="eastAsia" w:ascii="宋体" w:hAnsi="宋体"/>
          <w:b/>
          <w:sz w:val="24"/>
        </w:rPr>
        <w:t>甲方开票信息</w:t>
      </w:r>
    </w:p>
    <w:p>
      <w:pPr>
        <w:spacing w:line="520" w:lineRule="exact"/>
        <w:ind w:firstLine="480" w:firstLineChars="200"/>
        <w:rPr>
          <w:rFonts w:hint="eastAsia" w:ascii="宋体" w:hAnsi="宋体"/>
          <w:b w:val="0"/>
          <w:bCs w:val="0"/>
          <w:sz w:val="24"/>
        </w:rPr>
      </w:pPr>
      <w:r>
        <w:rPr>
          <w:rFonts w:hint="eastAsia" w:ascii="宋体" w:hAnsi="宋体"/>
          <w:b w:val="0"/>
          <w:bCs w:val="0"/>
          <w:sz w:val="24"/>
        </w:rPr>
        <w:t>账号名称：    安徽省台客隆连锁超市有限责任公司</w:t>
      </w:r>
    </w:p>
    <w:p>
      <w:pPr>
        <w:spacing w:line="520" w:lineRule="exact"/>
        <w:ind w:firstLine="480" w:firstLineChars="200"/>
        <w:rPr>
          <w:rFonts w:hint="eastAsia" w:ascii="宋体" w:hAnsi="宋体"/>
          <w:b w:val="0"/>
          <w:bCs w:val="0"/>
          <w:sz w:val="24"/>
        </w:rPr>
      </w:pPr>
      <w:r>
        <w:rPr>
          <w:rFonts w:hint="eastAsia" w:ascii="宋体" w:hAnsi="宋体"/>
          <w:b w:val="0"/>
          <w:bCs w:val="0"/>
          <w:sz w:val="24"/>
        </w:rPr>
        <w:t>纳税人识别号：9134180078306689XT</w:t>
      </w:r>
    </w:p>
    <w:p>
      <w:pPr>
        <w:spacing w:line="520" w:lineRule="exact"/>
        <w:ind w:firstLine="480" w:firstLineChars="200"/>
        <w:rPr>
          <w:rFonts w:hint="eastAsia" w:ascii="宋体" w:hAnsi="宋体"/>
          <w:b w:val="0"/>
          <w:bCs w:val="0"/>
          <w:sz w:val="24"/>
        </w:rPr>
      </w:pPr>
      <w:r>
        <w:rPr>
          <w:rFonts w:hint="eastAsia" w:ascii="宋体" w:hAnsi="宋体"/>
          <w:b w:val="0"/>
          <w:bCs w:val="0"/>
          <w:sz w:val="24"/>
        </w:rPr>
        <w:t>地址、电话：  安徽省宣城市经济技术开发区宝城路 0563-2821439</w:t>
      </w:r>
    </w:p>
    <w:p>
      <w:pPr>
        <w:spacing w:line="520" w:lineRule="exact"/>
        <w:ind w:firstLine="480" w:firstLineChars="200"/>
        <w:rPr>
          <w:rFonts w:hint="eastAsia" w:ascii="宋体" w:hAnsi="宋体"/>
          <w:b w:val="0"/>
          <w:bCs w:val="0"/>
          <w:sz w:val="24"/>
        </w:rPr>
      </w:pPr>
      <w:r>
        <w:rPr>
          <w:rFonts w:hint="eastAsia" w:ascii="宋体" w:hAnsi="宋体"/>
          <w:b w:val="0"/>
          <w:bCs w:val="0"/>
          <w:sz w:val="24"/>
        </w:rPr>
        <w:t>开户行及账号：中国工商银行股份有限公司宣城龙首支行1317086119200115884</w:t>
      </w:r>
    </w:p>
    <w:p>
      <w:pPr>
        <w:spacing w:line="560" w:lineRule="exact"/>
        <w:ind w:firstLine="480" w:firstLineChars="200"/>
        <w:rPr>
          <w:rFonts w:hint="eastAsia" w:ascii="宋体" w:hAnsi="宋体"/>
          <w:sz w:val="24"/>
        </w:rPr>
      </w:pPr>
      <w:r>
        <w:rPr>
          <w:rFonts w:hint="eastAsia" w:ascii="宋体" w:hAnsi="宋体"/>
          <w:sz w:val="24"/>
        </w:rPr>
        <w:t>发票邮寄信息：</w:t>
      </w:r>
      <w:r>
        <w:rPr>
          <w:rFonts w:hint="eastAsia" w:ascii="宋体" w:hAnsi="宋体"/>
          <w:b w:val="0"/>
          <w:bCs w:val="0"/>
          <w:sz w:val="24"/>
        </w:rPr>
        <w:t>安徽省宣城市经济技术开发区宝城路</w:t>
      </w:r>
      <w:r>
        <w:rPr>
          <w:rFonts w:hint="eastAsia" w:ascii="宋体" w:hAnsi="宋体"/>
          <w:b w:val="0"/>
          <w:bCs w:val="0"/>
          <w:sz w:val="24"/>
          <w:lang w:val="en-US" w:eastAsia="zh-CN"/>
        </w:rPr>
        <w:t>375号百大集团</w:t>
      </w:r>
      <w:r>
        <w:rPr>
          <w:rFonts w:hint="eastAsia" w:ascii="宋体" w:hAnsi="宋体"/>
          <w:sz w:val="24"/>
        </w:rPr>
        <w:t xml:space="preserve">      </w:t>
      </w:r>
    </w:p>
    <w:p>
      <w:pPr>
        <w:spacing w:line="560" w:lineRule="exact"/>
        <w:ind w:firstLine="482" w:firstLineChars="200"/>
        <w:rPr>
          <w:rFonts w:hint="eastAsia" w:ascii="宋体" w:hAnsi="宋体"/>
          <w:b/>
          <w:sz w:val="24"/>
        </w:rPr>
      </w:pPr>
      <w:r>
        <w:rPr>
          <w:rFonts w:hint="eastAsia" w:ascii="宋体" w:hAnsi="宋体"/>
          <w:b/>
          <w:sz w:val="24"/>
        </w:rPr>
        <w:t>乙方转账信息</w:t>
      </w:r>
    </w:p>
    <w:p>
      <w:pPr>
        <w:spacing w:line="560" w:lineRule="exact"/>
        <w:ind w:firstLine="480" w:firstLineChars="200"/>
        <w:rPr>
          <w:rFonts w:hint="eastAsia" w:ascii="宋体" w:hAnsi="宋体"/>
          <w:sz w:val="24"/>
        </w:rPr>
      </w:pPr>
      <w:r>
        <w:rPr>
          <w:rFonts w:hint="eastAsia" w:ascii="宋体" w:hAnsi="宋体"/>
          <w:sz w:val="24"/>
        </w:rPr>
        <w:t xml:space="preserve">名    称：               </w:t>
      </w:r>
    </w:p>
    <w:p>
      <w:pPr>
        <w:spacing w:line="560" w:lineRule="exact"/>
        <w:ind w:firstLine="480" w:firstLineChars="200"/>
        <w:rPr>
          <w:rFonts w:hint="eastAsia" w:ascii="宋体" w:hAnsi="宋体"/>
          <w:sz w:val="24"/>
        </w:rPr>
      </w:pPr>
      <w:r>
        <w:rPr>
          <w:rFonts w:hint="eastAsia" w:ascii="宋体" w:hAnsi="宋体"/>
          <w:sz w:val="24"/>
        </w:rPr>
        <w:t xml:space="preserve">开户银行：           </w:t>
      </w:r>
    </w:p>
    <w:p>
      <w:pPr>
        <w:spacing w:line="560" w:lineRule="exact"/>
        <w:ind w:firstLine="480" w:firstLineChars="200"/>
        <w:rPr>
          <w:rFonts w:ascii="宋体" w:hAnsi="宋体"/>
          <w:sz w:val="24"/>
        </w:rPr>
      </w:pPr>
      <w:r>
        <w:rPr>
          <w:rFonts w:hint="eastAsia" w:ascii="宋体" w:hAnsi="宋体"/>
          <w:sz w:val="24"/>
        </w:rPr>
        <w:t xml:space="preserve">银行账号：           </w:t>
      </w:r>
    </w:p>
    <w:p>
      <w:pPr>
        <w:spacing w:line="520" w:lineRule="exact"/>
        <w:ind w:left="479" w:leftChars="228" w:firstLine="0" w:firstLineChars="0"/>
        <w:rPr>
          <w:rFonts w:hint="eastAsia" w:ascii="宋体" w:hAnsi="宋体"/>
          <w:b/>
          <w:sz w:val="24"/>
        </w:rPr>
      </w:pPr>
      <w:r>
        <w:rPr>
          <w:rFonts w:hint="eastAsia" w:ascii="宋体" w:hAnsi="宋体"/>
          <w:sz w:val="24"/>
        </w:rPr>
        <w:t>3.如乙方未能履行其合同规定的任何义务，甲方有权直接从履约保证金中扣除违约金、赔偿金等费用。</w:t>
      </w:r>
    </w:p>
    <w:p>
      <w:pPr>
        <w:spacing w:line="520" w:lineRule="exact"/>
        <w:ind w:left="479" w:leftChars="228" w:firstLine="0" w:firstLineChars="0"/>
        <w:rPr>
          <w:rFonts w:hint="eastAsia" w:ascii="宋体" w:hAnsi="宋体" w:cs="宋体"/>
          <w:color w:val="000000"/>
          <w:kern w:val="0"/>
          <w:sz w:val="24"/>
        </w:rPr>
      </w:pPr>
      <w:r>
        <w:rPr>
          <w:rFonts w:hint="eastAsia" w:ascii="宋体" w:hAnsi="宋体" w:cs="宋体"/>
          <w:color w:val="000000"/>
          <w:kern w:val="0"/>
          <w:sz w:val="24"/>
        </w:rPr>
        <w:t>4.货到并经甲方验收合格、提供等额13%增值税专用发票后，甲方向乙方结算该批次货款，结算周期30日。乙方未提供合格的等额发票的，甲方有权拒绝付款且不视为违约。</w:t>
      </w:r>
    </w:p>
    <w:p>
      <w:pPr>
        <w:spacing w:line="560" w:lineRule="exact"/>
        <w:ind w:firstLine="482" w:firstLineChars="200"/>
        <w:rPr>
          <w:rFonts w:ascii="宋体" w:hAnsi="宋体"/>
          <w:b/>
          <w:sz w:val="24"/>
        </w:rPr>
      </w:pPr>
      <w:r>
        <w:rPr>
          <w:rFonts w:hint="eastAsia" w:ascii="宋体" w:hAnsi="宋体"/>
          <w:b/>
          <w:sz w:val="24"/>
        </w:rPr>
        <w:t>六、验收标准及提出异议的期限</w:t>
      </w:r>
    </w:p>
    <w:p>
      <w:pPr>
        <w:widowControl/>
        <w:tabs>
          <w:tab w:val="left" w:pos="1080"/>
        </w:tabs>
        <w:autoSpaceDE w:val="0"/>
        <w:autoSpaceDN w:val="0"/>
        <w:spacing w:line="560" w:lineRule="exact"/>
        <w:ind w:left="479" w:leftChars="228" w:firstLine="0" w:firstLineChars="0"/>
        <w:textAlignment w:val="bottom"/>
        <w:rPr>
          <w:rFonts w:ascii="宋体" w:hAnsi="宋体" w:cs="宋体"/>
          <w:sz w:val="24"/>
        </w:rPr>
      </w:pPr>
      <w:r>
        <w:rPr>
          <w:rFonts w:hint="eastAsia" w:ascii="宋体" w:hAnsi="宋体"/>
          <w:sz w:val="24"/>
        </w:rPr>
        <w:t>1.甲方按合同约定标准随机抽样验收，产品的数量、规格尺寸、厚度、净重等应100%达到技术标准以及甲方已封存的乙方样品标准。</w:t>
      </w:r>
      <w:r>
        <w:rPr>
          <w:rFonts w:hint="eastAsia" w:ascii="宋体" w:hAnsi="宋体" w:cs="宋体"/>
          <w:sz w:val="24"/>
        </w:rPr>
        <w:t>甲方收货时的验收为对外观及数量的初步验收，非对货品质量的检验，甲方的验收不视为免除乙方的质量担保义务，</w:t>
      </w:r>
      <w:r>
        <w:rPr>
          <w:rFonts w:hint="eastAsia" w:ascii="宋体" w:hAnsi="宋体"/>
          <w:sz w:val="24"/>
        </w:rPr>
        <w:t>产品使用周期内乙方应承担质保义务。</w:t>
      </w:r>
    </w:p>
    <w:p>
      <w:pPr>
        <w:spacing w:line="560" w:lineRule="exact"/>
        <w:ind w:left="479" w:leftChars="228" w:firstLine="0" w:firstLineChars="0"/>
        <w:rPr>
          <w:rFonts w:ascii="宋体" w:hAnsi="宋体"/>
          <w:sz w:val="24"/>
        </w:rPr>
      </w:pPr>
      <w:r>
        <w:rPr>
          <w:rFonts w:hint="eastAsia" w:ascii="宋体" w:hAnsi="宋体"/>
          <w:sz w:val="24"/>
        </w:rPr>
        <w:t>2.验收不合格的，甲方有权拒收并要求退货、更换。乙方应根据甲方选择的方式处理。如有关行政管理机关抽检产品不合格或因产品质量问题遭受处罚、纠纷、诉讼等，一切责任及后果均由乙方承担，乙方应向甲方支付该批货物货款的</w:t>
      </w:r>
      <w:r>
        <w:rPr>
          <w:rFonts w:hint="eastAsia" w:ascii="宋体" w:hAnsi="宋体"/>
          <w:sz w:val="24"/>
          <w:u w:val="single"/>
        </w:rPr>
        <w:t xml:space="preserve"> 50 </w:t>
      </w:r>
      <w:r>
        <w:rPr>
          <w:rFonts w:hint="eastAsia" w:ascii="宋体" w:hAnsi="宋体"/>
          <w:sz w:val="24"/>
        </w:rPr>
        <w:t>%作为违约金并双倍赔偿甲方因此遭受的全部损失。</w:t>
      </w:r>
    </w:p>
    <w:p>
      <w:pPr>
        <w:spacing w:line="560" w:lineRule="exact"/>
        <w:ind w:firstLine="482" w:firstLineChars="200"/>
        <w:rPr>
          <w:rFonts w:ascii="宋体" w:hAnsi="宋体"/>
          <w:b/>
          <w:sz w:val="24"/>
        </w:rPr>
      </w:pPr>
      <w:r>
        <w:rPr>
          <w:rFonts w:hint="eastAsia" w:ascii="宋体" w:hAnsi="宋体"/>
          <w:b/>
          <w:sz w:val="24"/>
        </w:rPr>
        <w:t>七、对产品提出异议的时间和办法</w:t>
      </w:r>
    </w:p>
    <w:p>
      <w:pPr>
        <w:spacing w:line="520" w:lineRule="exact"/>
        <w:ind w:left="479" w:leftChars="228" w:firstLine="0" w:firstLineChars="0"/>
        <w:rPr>
          <w:rFonts w:ascii="宋体" w:hAnsi="宋体"/>
          <w:sz w:val="24"/>
        </w:rPr>
      </w:pPr>
      <w:r>
        <w:rPr>
          <w:rFonts w:hint="eastAsia" w:ascii="宋体" w:hAnsi="宋体"/>
          <w:sz w:val="24"/>
        </w:rPr>
        <w:t>1.甲方在验收中，如果发现产品不符合合同约定的，应一面妥为保管，一面在7个工作日内向乙方书面提出异议，具体说明产品不符合规定的内容并附相关验收材料，同时提出不符合规定产品的处理意见。</w:t>
      </w:r>
    </w:p>
    <w:p>
      <w:pPr>
        <w:spacing w:line="560" w:lineRule="exact"/>
        <w:ind w:left="479" w:leftChars="228" w:firstLine="0" w:firstLineChars="0"/>
        <w:rPr>
          <w:rFonts w:ascii="宋体" w:hAnsi="宋体"/>
          <w:sz w:val="24"/>
        </w:rPr>
      </w:pPr>
      <w:r>
        <w:rPr>
          <w:rFonts w:hint="eastAsia" w:ascii="宋体" w:hAnsi="宋体"/>
          <w:sz w:val="24"/>
        </w:rPr>
        <w:t>2.乙方在接到甲方异议后，应在7个工作日内负责处理，否则即视为默认甲方提出的异议和处理意见。</w:t>
      </w:r>
    </w:p>
    <w:p>
      <w:pPr>
        <w:spacing w:line="560" w:lineRule="exact"/>
        <w:ind w:firstLine="482" w:firstLineChars="200"/>
        <w:rPr>
          <w:rFonts w:ascii="宋体" w:hAnsi="宋体"/>
          <w:b/>
          <w:sz w:val="24"/>
        </w:rPr>
      </w:pPr>
      <w:r>
        <w:rPr>
          <w:rFonts w:hint="eastAsia" w:ascii="宋体" w:hAnsi="宋体"/>
          <w:b/>
          <w:sz w:val="24"/>
        </w:rPr>
        <w:t>八、乙方违约责任</w:t>
      </w:r>
    </w:p>
    <w:p>
      <w:pPr>
        <w:spacing w:line="520" w:lineRule="exact"/>
        <w:ind w:left="498" w:leftChars="228" w:hanging="19" w:hangingChars="8"/>
        <w:rPr>
          <w:rFonts w:ascii="宋体" w:hAnsi="宋体"/>
          <w:sz w:val="24"/>
        </w:rPr>
      </w:pPr>
      <w:r>
        <w:rPr>
          <w:rFonts w:hint="eastAsia" w:ascii="宋体" w:hAnsi="宋体"/>
          <w:sz w:val="24"/>
        </w:rPr>
        <w:t>1.质量不合格的，甲方第一次给予书面警告，并扣履约保证金</w:t>
      </w:r>
      <w:r>
        <w:rPr>
          <w:rFonts w:ascii="宋体" w:hAnsi="宋体"/>
          <w:sz w:val="24"/>
        </w:rPr>
        <w:t>3</w:t>
      </w:r>
      <w:r>
        <w:rPr>
          <w:rFonts w:hint="eastAsia" w:ascii="宋体" w:hAnsi="宋体"/>
          <w:sz w:val="24"/>
        </w:rPr>
        <w:t>000元；第二次甲方有权终止合同，并扣除全部履约保证金。</w:t>
      </w:r>
    </w:p>
    <w:p>
      <w:pPr>
        <w:spacing w:line="520" w:lineRule="exact"/>
        <w:ind w:left="498" w:leftChars="228" w:hanging="19" w:hangingChars="8"/>
        <w:rPr>
          <w:rFonts w:ascii="宋体" w:hAnsi="宋体"/>
          <w:sz w:val="24"/>
        </w:rPr>
      </w:pPr>
      <w:r>
        <w:rPr>
          <w:rFonts w:hint="eastAsia" w:ascii="宋体" w:hAnsi="宋体"/>
          <w:sz w:val="24"/>
        </w:rPr>
        <w:t>2.交货的包装里如出现数量短少等克斤扣两现象的，第一次甲方扣除履约保证金的</w:t>
      </w:r>
      <w:r>
        <w:rPr>
          <w:rFonts w:ascii="宋体" w:hAnsi="宋体"/>
          <w:sz w:val="24"/>
        </w:rPr>
        <w:t>50</w:t>
      </w:r>
      <w:r>
        <w:rPr>
          <w:rFonts w:hint="eastAsia" w:ascii="宋体" w:hAnsi="宋体"/>
          <w:sz w:val="24"/>
        </w:rPr>
        <w:t>%，且乙方应在规定供货期限内补齐数量，否则视为乙方逾期交货；第二次甲方有权终止合同、拒付该批次货款并扣除全部履约保证金。</w:t>
      </w:r>
    </w:p>
    <w:p>
      <w:pPr>
        <w:spacing w:line="520" w:lineRule="exact"/>
        <w:ind w:left="498" w:leftChars="228" w:hanging="19" w:hangingChars="8"/>
        <w:rPr>
          <w:rFonts w:ascii="宋体" w:hAnsi="宋体"/>
          <w:sz w:val="24"/>
        </w:rPr>
      </w:pPr>
      <w:r>
        <w:rPr>
          <w:rFonts w:hint="eastAsia" w:ascii="宋体" w:hAnsi="宋体"/>
          <w:sz w:val="24"/>
        </w:rPr>
        <w:t>3.乙方收到甲方订货通知后，未在合同规定的时间内送货的，甲方扣除履约保证金的</w:t>
      </w:r>
      <w:r>
        <w:rPr>
          <w:rFonts w:ascii="宋体" w:hAnsi="宋体"/>
          <w:sz w:val="24"/>
        </w:rPr>
        <w:t>20</w:t>
      </w:r>
      <w:r>
        <w:rPr>
          <w:rFonts w:hint="eastAsia" w:ascii="宋体" w:hAnsi="宋体"/>
          <w:sz w:val="24"/>
        </w:rPr>
        <w:t>%；若逾期超过7日仍未交货的，甲方有权单方解除合同，乙方应向甲方支付该批次货物货款的30%作为违约金，造成甲方损失的，乙方还应承担全部赔偿责任。</w:t>
      </w:r>
    </w:p>
    <w:p>
      <w:pPr>
        <w:spacing w:line="520" w:lineRule="exact"/>
        <w:ind w:left="498" w:leftChars="228" w:hanging="19" w:hangingChars="8"/>
        <w:rPr>
          <w:rFonts w:ascii="宋体" w:hAnsi="宋体"/>
          <w:sz w:val="24"/>
        </w:rPr>
      </w:pPr>
      <w:r>
        <w:rPr>
          <w:rFonts w:ascii="宋体" w:hAnsi="宋体"/>
          <w:sz w:val="24"/>
        </w:rPr>
        <w:t>4</w:t>
      </w:r>
      <w:r>
        <w:rPr>
          <w:rFonts w:hint="eastAsia" w:ascii="宋体" w:hAnsi="宋体"/>
          <w:sz w:val="24"/>
        </w:rPr>
        <w:t>.若履约保证金部分或全部被扣，则乙方应于</w:t>
      </w:r>
      <w:r>
        <w:rPr>
          <w:rFonts w:hint="eastAsia" w:ascii="宋体" w:hAnsi="宋体"/>
          <w:sz w:val="24"/>
          <w:u w:val="single"/>
        </w:rPr>
        <w:t xml:space="preserve"> 10 </w:t>
      </w:r>
      <w:r>
        <w:rPr>
          <w:rFonts w:hint="eastAsia" w:ascii="宋体" w:hAnsi="宋体"/>
          <w:sz w:val="24"/>
        </w:rPr>
        <w:t>日内补足，否则甲方有权在支付后续货款时从货款中直接扣除；若乙方无违约事项，则履约保证金在合同执行完毕后全部无息退还。</w:t>
      </w:r>
    </w:p>
    <w:p>
      <w:pPr>
        <w:spacing w:line="560" w:lineRule="exact"/>
        <w:ind w:firstLine="482" w:firstLineChars="200"/>
        <w:rPr>
          <w:rFonts w:ascii="宋体" w:hAnsi="宋体"/>
          <w:b/>
          <w:sz w:val="24"/>
        </w:rPr>
      </w:pPr>
      <w:r>
        <w:rPr>
          <w:rFonts w:hint="eastAsia" w:ascii="宋体" w:hAnsi="宋体"/>
          <w:b/>
          <w:sz w:val="24"/>
        </w:rPr>
        <w:t>九、甲方的违约责任</w:t>
      </w:r>
    </w:p>
    <w:p>
      <w:pPr>
        <w:spacing w:line="520" w:lineRule="exact"/>
        <w:ind w:firstLine="460" w:firstLineChars="192"/>
        <w:rPr>
          <w:rFonts w:ascii="宋体" w:hAnsi="宋体"/>
          <w:sz w:val="24"/>
        </w:rPr>
      </w:pPr>
      <w:r>
        <w:rPr>
          <w:rFonts w:hint="eastAsia" w:ascii="宋体" w:hAnsi="宋体"/>
          <w:sz w:val="24"/>
        </w:rPr>
        <w:t>1.甲方无正当理由中途退货，应向乙方偿付退货部分货款的3%作为违约金；</w:t>
      </w:r>
    </w:p>
    <w:p>
      <w:pPr>
        <w:spacing w:line="560" w:lineRule="exact"/>
        <w:ind w:firstLine="460" w:firstLineChars="192"/>
        <w:rPr>
          <w:rFonts w:ascii="宋体" w:hAnsi="宋体"/>
          <w:sz w:val="24"/>
        </w:rPr>
      </w:pPr>
      <w:r>
        <w:rPr>
          <w:rFonts w:hint="eastAsia" w:ascii="宋体" w:hAnsi="宋体"/>
          <w:sz w:val="24"/>
        </w:rPr>
        <w:t>2.甲方违反合同规定无故拒绝接货的，应当承担乙方由此造成的损失。</w:t>
      </w:r>
    </w:p>
    <w:p>
      <w:pPr>
        <w:spacing w:line="560" w:lineRule="exact"/>
        <w:ind w:left="562"/>
        <w:rPr>
          <w:rFonts w:hint="eastAsia" w:ascii="宋体" w:hAnsi="宋体"/>
          <w:b/>
          <w:sz w:val="24"/>
        </w:rPr>
      </w:pPr>
      <w:r>
        <w:rPr>
          <w:rFonts w:hint="eastAsia" w:ascii="宋体" w:hAnsi="宋体"/>
          <w:b/>
          <w:sz w:val="24"/>
        </w:rPr>
        <w:t>十、解决合同纠纷方式</w:t>
      </w:r>
    </w:p>
    <w:p>
      <w:pPr>
        <w:spacing w:line="520" w:lineRule="exact"/>
        <w:ind w:left="498" w:leftChars="228" w:hanging="19" w:hangingChars="8"/>
        <w:rPr>
          <w:rFonts w:ascii="宋体" w:hAnsi="宋体"/>
          <w:sz w:val="24"/>
        </w:rPr>
      </w:pPr>
      <w:r>
        <w:rPr>
          <w:rFonts w:hint="eastAsia" w:ascii="宋体" w:hAnsi="宋体"/>
          <w:sz w:val="24"/>
        </w:rPr>
        <w:t>1.乙方按本合同规定应该偿付的违约金、赔偿金、保管保养费和各种经济损失，应当在明确责任后10天内付清，否则按逾期付款处理，每逾期一天应按欠付费用的</w:t>
      </w:r>
      <w:r>
        <w:rPr>
          <w:rFonts w:hint="eastAsia" w:ascii="宋体" w:hAnsi="宋体"/>
          <w:sz w:val="24"/>
          <w:u w:val="single"/>
        </w:rPr>
        <w:t xml:space="preserve"> 3 </w:t>
      </w:r>
      <w:r>
        <w:rPr>
          <w:rFonts w:hint="eastAsia" w:ascii="宋体" w:hAnsi="宋体"/>
          <w:sz w:val="24"/>
        </w:rPr>
        <w:t>%加收违约金。</w:t>
      </w:r>
    </w:p>
    <w:p>
      <w:pPr>
        <w:spacing w:line="560" w:lineRule="exact"/>
        <w:ind w:left="738" w:leftChars="228" w:hanging="259" w:hangingChars="108"/>
        <w:rPr>
          <w:rFonts w:ascii="宋体" w:hAnsi="宋体"/>
          <w:sz w:val="24"/>
        </w:rPr>
      </w:pPr>
      <w:r>
        <w:rPr>
          <w:rFonts w:hint="eastAsia" w:ascii="宋体" w:hAnsi="宋体"/>
          <w:sz w:val="24"/>
        </w:rPr>
        <w:t>2.本合同条款下发生的争议，双方应友好协商解决，协商不成，双方均可向甲方所在地人民法院起诉。</w:t>
      </w:r>
    </w:p>
    <w:p>
      <w:pPr>
        <w:spacing w:line="560" w:lineRule="exact"/>
        <w:ind w:firstLine="482" w:firstLineChars="200"/>
        <w:rPr>
          <w:rFonts w:hint="eastAsia" w:ascii="宋体" w:hAnsi="宋体"/>
          <w:b/>
          <w:sz w:val="24"/>
        </w:rPr>
      </w:pPr>
      <w:r>
        <w:rPr>
          <w:rFonts w:hint="eastAsia" w:ascii="宋体" w:hAnsi="宋体"/>
          <w:b/>
          <w:sz w:val="24"/>
        </w:rPr>
        <w:t>十一、合同变更、解除及不可抗力</w:t>
      </w:r>
    </w:p>
    <w:p>
      <w:pPr>
        <w:spacing w:line="520" w:lineRule="exact"/>
        <w:ind w:left="480" w:leftChars="200" w:hanging="60" w:hangingChars="25"/>
        <w:rPr>
          <w:rFonts w:ascii="宋体" w:hAnsi="宋体" w:cs="Arial Unicode MS"/>
          <w:sz w:val="24"/>
        </w:rPr>
      </w:pPr>
      <w:r>
        <w:rPr>
          <w:rFonts w:hint="eastAsia" w:ascii="宋体" w:hAnsi="宋体" w:cs="宋体"/>
          <w:sz w:val="24"/>
        </w:rPr>
        <w:t>1.</w:t>
      </w:r>
      <w:r>
        <w:rPr>
          <w:rFonts w:hint="eastAsia" w:ascii="宋体" w:hAnsi="宋体" w:cs="Arial Unicode MS"/>
          <w:sz w:val="24"/>
        </w:rPr>
        <w:t>如果任何一方当事人受战争、非人为因素造成的严重的火灾、水灾、风灾、地震、</w:t>
      </w:r>
    </w:p>
    <w:p>
      <w:pPr>
        <w:spacing w:line="520" w:lineRule="exact"/>
        <w:ind w:left="539" w:leftChars="228" w:hanging="60" w:hangingChars="25"/>
        <w:rPr>
          <w:rFonts w:hint="eastAsia" w:ascii="宋体" w:hAnsi="宋体" w:cs="Arial Unicode MS"/>
          <w:sz w:val="24"/>
        </w:rPr>
      </w:pPr>
      <w:r>
        <w:rPr>
          <w:rFonts w:hint="eastAsia" w:ascii="宋体" w:hAnsi="宋体" w:cs="Arial Unicode MS"/>
          <w:sz w:val="24"/>
        </w:rPr>
        <w:t>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20" w:lineRule="exact"/>
        <w:ind w:left="479" w:leftChars="228" w:firstLine="0" w:firstLineChars="0"/>
        <w:rPr>
          <w:rFonts w:ascii="宋体" w:hAnsi="宋体" w:cs="Arial Unicode MS"/>
          <w:sz w:val="24"/>
        </w:rPr>
      </w:pPr>
      <w:r>
        <w:rPr>
          <w:rFonts w:ascii="宋体" w:hAnsi="宋体" w:cs="Arial Unicode MS"/>
          <w:sz w:val="24"/>
        </w:rPr>
        <w:t>2</w:t>
      </w:r>
      <w:r>
        <w:rPr>
          <w:rFonts w:hint="eastAsia" w:ascii="宋体" w:hAnsi="宋体" w:cs="Arial Unicode MS"/>
          <w:sz w:val="24"/>
        </w:rPr>
        <w:t>.受不可抗力事件影响的一方当事人对于不可抗力事件导致的合同义务的延迟履行或不履行，不承担违约责任。但该方当事人应在3日内以书面的方式将不可抗力事结束或消除的情况通知另一方当事人。</w:t>
      </w:r>
    </w:p>
    <w:p>
      <w:pPr>
        <w:spacing w:line="520" w:lineRule="exact"/>
        <w:ind w:left="540" w:hanging="540" w:hangingChars="225"/>
        <w:rPr>
          <w:rFonts w:ascii="宋体" w:hAnsi="宋体" w:cs="Arial Unicode MS"/>
          <w:sz w:val="24"/>
        </w:rPr>
      </w:pPr>
      <w:r>
        <w:rPr>
          <w:rFonts w:hint="eastAsia" w:ascii="宋体" w:hAnsi="宋体" w:cs="Arial Unicode MS"/>
          <w:sz w:val="24"/>
        </w:rPr>
        <w:t xml:space="preserve">    </w:t>
      </w:r>
      <w:r>
        <w:rPr>
          <w:rFonts w:ascii="宋体" w:hAnsi="宋体" w:cs="Arial Unicode MS"/>
          <w:sz w:val="24"/>
        </w:rPr>
        <w:t>3</w:t>
      </w:r>
      <w:r>
        <w:rPr>
          <w:rFonts w:hint="eastAsia" w:ascii="宋体" w:hAnsi="宋体" w:cs="Arial Unicode MS"/>
          <w:sz w:val="24"/>
        </w:rPr>
        <w:t>.双方当事人应在不可抗力事件结束或其影响消除后3日内继续履行其合同义务，合</w:t>
      </w:r>
    </w:p>
    <w:p>
      <w:pPr>
        <w:spacing w:line="520" w:lineRule="exact"/>
        <w:ind w:left="479" w:leftChars="228" w:firstLine="0" w:firstLineChars="0"/>
        <w:rPr>
          <w:rFonts w:ascii="宋体" w:hAnsi="宋体"/>
          <w:b/>
          <w:sz w:val="24"/>
        </w:rPr>
      </w:pPr>
      <w:r>
        <w:rPr>
          <w:rFonts w:hint="eastAsia" w:ascii="宋体" w:hAnsi="宋体" w:cs="Arial Unicode MS"/>
          <w:sz w:val="24"/>
        </w:rPr>
        <w:t>同期限也相应延长。如果不可抗力事件的影响持续超过30日，任何一方当事人均有权终止合同。</w:t>
      </w:r>
      <w:r>
        <w:rPr>
          <w:rFonts w:ascii="宋体" w:hAnsi="宋体"/>
          <w:b/>
          <w:sz w:val="24"/>
        </w:rPr>
        <w:tab/>
      </w:r>
    </w:p>
    <w:p>
      <w:pPr>
        <w:spacing w:line="560" w:lineRule="exact"/>
        <w:ind w:firstLine="482" w:firstLineChars="200"/>
        <w:rPr>
          <w:rFonts w:ascii="宋体" w:hAnsi="宋体"/>
          <w:b/>
          <w:sz w:val="24"/>
        </w:rPr>
      </w:pPr>
      <w:r>
        <w:rPr>
          <w:rFonts w:hint="eastAsia" w:ascii="宋体" w:hAnsi="宋体"/>
          <w:b/>
          <w:sz w:val="24"/>
        </w:rPr>
        <w:t>十二、转让与分包</w:t>
      </w:r>
    </w:p>
    <w:p>
      <w:pPr>
        <w:spacing w:line="560" w:lineRule="exact"/>
        <w:ind w:firstLine="480" w:firstLineChars="200"/>
        <w:rPr>
          <w:rFonts w:ascii="宋体" w:hAnsi="宋体"/>
          <w:sz w:val="24"/>
        </w:rPr>
      </w:pPr>
      <w:r>
        <w:rPr>
          <w:rFonts w:hint="eastAsia" w:ascii="宋体" w:hAnsi="宋体"/>
          <w:sz w:val="24"/>
        </w:rPr>
        <w:t>1.除甲方事先书面同意外，乙方不得部分转让或全部转让其应履行的合同义务；</w:t>
      </w:r>
    </w:p>
    <w:p>
      <w:pPr>
        <w:spacing w:line="560" w:lineRule="exact"/>
        <w:ind w:left="719" w:leftChars="228" w:hanging="240" w:hangingChars="100"/>
        <w:rPr>
          <w:rFonts w:ascii="宋体" w:hAnsi="宋体"/>
          <w:sz w:val="24"/>
        </w:rPr>
      </w:pPr>
      <w:r>
        <w:rPr>
          <w:rFonts w:hint="eastAsia" w:ascii="宋体" w:hAnsi="宋体"/>
          <w:sz w:val="24"/>
        </w:rPr>
        <w:t>2.乙方应在投标文件中或以其他书面形式对甲方确认本合同项下所授予的所有分包合同；但该确认不解除乙方承担本合同的任何责任或义务。意即在本合同项下，乙方对甲方负总责。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82" w:firstLineChars="200"/>
        <w:rPr>
          <w:rFonts w:ascii="宋体" w:hAnsi="宋体"/>
          <w:b/>
          <w:sz w:val="24"/>
        </w:rPr>
      </w:pPr>
      <w:r>
        <w:rPr>
          <w:rFonts w:hint="eastAsia" w:ascii="宋体" w:hAnsi="宋体"/>
          <w:b/>
          <w:sz w:val="24"/>
        </w:rPr>
        <w:t>十三、合同文件及资料的使用</w:t>
      </w:r>
    </w:p>
    <w:p>
      <w:pPr>
        <w:spacing w:line="560" w:lineRule="exact"/>
        <w:ind w:left="719" w:leftChars="228" w:hanging="240" w:hangingChars="100"/>
        <w:rPr>
          <w:rFonts w:ascii="宋体" w:hAnsi="宋体"/>
          <w:sz w:val="24"/>
        </w:rPr>
      </w:pPr>
      <w:r>
        <w:rPr>
          <w:rFonts w:hint="eastAsia" w:ascii="宋体" w:hAnsi="宋体"/>
          <w:sz w:val="24"/>
        </w:rPr>
        <w:t>1.乙方在未经甲方书面同意的情况下，不得将合同、合同中规定、有关计划、图纸、样本或甲方为上述内容向乙方提供的资料透漏给任何人，否则应赔偿因此给甲方造成的全部损失；</w:t>
      </w:r>
    </w:p>
    <w:p>
      <w:pPr>
        <w:spacing w:line="560" w:lineRule="exact"/>
        <w:ind w:firstLine="480" w:firstLineChars="200"/>
        <w:rPr>
          <w:rFonts w:ascii="宋体" w:hAnsi="宋体"/>
          <w:sz w:val="24"/>
        </w:rPr>
      </w:pPr>
      <w:r>
        <w:rPr>
          <w:rFonts w:hint="eastAsia" w:ascii="宋体" w:hAnsi="宋体"/>
          <w:sz w:val="24"/>
        </w:rPr>
        <w:t>2.除非执行合同需要，在事先未得到甲方书面同意的情况下，乙方不得使用前款所列的任何文件和资料。</w:t>
      </w:r>
    </w:p>
    <w:p>
      <w:pPr>
        <w:spacing w:line="560" w:lineRule="exact"/>
        <w:ind w:left="538"/>
        <w:rPr>
          <w:rFonts w:ascii="宋体" w:hAnsi="宋体"/>
          <w:b/>
          <w:sz w:val="24"/>
        </w:rPr>
      </w:pPr>
      <w:r>
        <w:rPr>
          <w:rFonts w:hint="eastAsia" w:ascii="宋体" w:hAnsi="宋体"/>
          <w:b/>
          <w:sz w:val="24"/>
        </w:rPr>
        <w:t>十四、乙方保证事项</w:t>
      </w:r>
    </w:p>
    <w:p>
      <w:pPr>
        <w:spacing w:line="560" w:lineRule="exact"/>
        <w:ind w:firstLine="460" w:firstLineChars="192"/>
        <w:rPr>
          <w:rFonts w:hint="eastAsia" w:ascii="宋体" w:hAnsi="宋体"/>
          <w:sz w:val="24"/>
        </w:rPr>
      </w:pPr>
      <w:r>
        <w:rPr>
          <w:rFonts w:hint="eastAsia" w:ascii="宋体" w:hAnsi="宋体"/>
          <w:sz w:val="24"/>
        </w:rPr>
        <w:t>乙方保证其具有签订本合同的主体资格，并依法具有经营本合同条款下商品的权利和能力，否则，应赔偿甲方因此受到的所有损失。</w:t>
      </w:r>
    </w:p>
    <w:p>
      <w:pPr>
        <w:spacing w:line="560" w:lineRule="exact"/>
        <w:ind w:firstLine="463" w:firstLineChars="192"/>
        <w:rPr>
          <w:rFonts w:ascii="宋体" w:hAnsi="宋体"/>
          <w:sz w:val="24"/>
        </w:rPr>
      </w:pPr>
      <w:r>
        <w:rPr>
          <w:rFonts w:hint="eastAsia" w:ascii="宋体" w:hAnsi="宋体"/>
          <w:b/>
          <w:sz w:val="24"/>
        </w:rPr>
        <w:t>十五、其他未尽事宜，双方友好协商并另行订立补充协议。</w:t>
      </w:r>
    </w:p>
    <w:p>
      <w:pPr>
        <w:spacing w:line="560" w:lineRule="exact"/>
        <w:ind w:firstLine="463" w:firstLineChars="192"/>
        <w:rPr>
          <w:rFonts w:ascii="宋体" w:hAnsi="宋体"/>
          <w:b/>
          <w:sz w:val="24"/>
        </w:rPr>
      </w:pPr>
      <w:r>
        <w:rPr>
          <w:rFonts w:hint="eastAsia" w:ascii="宋体" w:hAnsi="宋体"/>
          <w:b/>
          <w:sz w:val="24"/>
        </w:rPr>
        <w:t>十六、</w:t>
      </w:r>
      <w:r>
        <w:rPr>
          <w:rFonts w:hint="eastAsia" w:ascii="宋体" w:hAnsi="宋体"/>
          <w:sz w:val="24"/>
        </w:rPr>
        <w:t>本合同依据“</w:t>
      </w:r>
      <w:r>
        <w:rPr>
          <w:rFonts w:hint="eastAsia" w:ascii="宋体" w:hAnsi="宋体"/>
          <w:sz w:val="24"/>
          <w:lang w:val="en-US" w:eastAsia="zh-CN"/>
        </w:rPr>
        <w:t>台客隆广德尚城店零食铺货架采购</w:t>
      </w:r>
      <w:r>
        <w:rPr>
          <w:rFonts w:hint="eastAsia" w:ascii="宋体" w:hAnsi="宋体"/>
          <w:sz w:val="24"/>
        </w:rPr>
        <w:t>”（项目编号：台客隆JTZBWJ-202308007</w:t>
      </w:r>
      <w:r>
        <w:rPr>
          <w:rFonts w:hint="eastAsia" w:ascii="宋体" w:hAnsi="宋体"/>
          <w:sz w:val="24"/>
          <w:lang w:val="en-US" w:eastAsia="zh-CN"/>
        </w:rPr>
        <w:t xml:space="preserve"> </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60" w:lineRule="exact"/>
        <w:ind w:firstLine="463" w:firstLineChars="192"/>
        <w:rPr>
          <w:rFonts w:ascii="宋体" w:hAnsi="宋体"/>
          <w:sz w:val="24"/>
        </w:rPr>
      </w:pPr>
      <w:r>
        <w:rPr>
          <w:rFonts w:hint="eastAsia" w:ascii="宋体" w:hAnsi="宋体"/>
          <w:b/>
          <w:sz w:val="24"/>
        </w:rPr>
        <w:t>十七、</w:t>
      </w:r>
      <w:r>
        <w:rPr>
          <w:rFonts w:hint="eastAsia" w:ascii="宋体" w:hAnsi="宋体"/>
          <w:sz w:val="24"/>
        </w:rPr>
        <w:t>本合同一式四份，甲方执三份，乙方执</w:t>
      </w:r>
      <w:r>
        <w:rPr>
          <w:rFonts w:hint="eastAsia" w:ascii="宋体" w:hAnsi="宋体"/>
          <w:sz w:val="24"/>
          <w:lang w:val="en-US" w:eastAsia="zh-CN"/>
        </w:rPr>
        <w:t>二</w:t>
      </w:r>
      <w:r>
        <w:rPr>
          <w:rFonts w:hint="eastAsia" w:ascii="宋体" w:hAnsi="宋体"/>
          <w:sz w:val="24"/>
        </w:rPr>
        <w:t>份，自双方签字并盖章之日起生效，具有同等法律效力。</w:t>
      </w:r>
    </w:p>
    <w:p>
      <w:pPr>
        <w:spacing w:line="780" w:lineRule="exact"/>
        <w:rPr>
          <w:rFonts w:hint="eastAsia" w:ascii="宋体" w:hAnsi="宋体"/>
          <w:sz w:val="24"/>
        </w:rPr>
      </w:pPr>
      <w:r>
        <w:rPr>
          <w:rFonts w:hint="eastAsia" w:ascii="宋体" w:hAnsi="宋体"/>
          <w:sz w:val="24"/>
        </w:rPr>
        <w:t>采购人（甲方签章）：                         供货人（乙方签章）：</w:t>
      </w:r>
    </w:p>
    <w:p>
      <w:pPr>
        <w:spacing w:line="780" w:lineRule="exact"/>
        <w:rPr>
          <w:rFonts w:ascii="宋体" w:hAnsi="宋体"/>
          <w:sz w:val="24"/>
        </w:rPr>
      </w:pPr>
      <w:r>
        <w:rPr>
          <w:rFonts w:hint="eastAsia" w:ascii="宋体" w:hAnsi="宋体"/>
          <w:sz w:val="24"/>
        </w:rPr>
        <w:t>法定代表人（签名或签章）：                   法定代表人（签名或签章）：</w:t>
      </w:r>
    </w:p>
    <w:p>
      <w:pPr>
        <w:spacing w:line="780" w:lineRule="exact"/>
        <w:rPr>
          <w:rFonts w:ascii="宋体" w:hAnsi="宋体"/>
          <w:sz w:val="24"/>
        </w:rPr>
      </w:pPr>
      <w:r>
        <w:rPr>
          <w:rFonts w:hint="eastAsia" w:ascii="宋体" w:hAnsi="宋体"/>
          <w:sz w:val="24"/>
        </w:rPr>
        <w:t>委托代理人（签名）：                         委托代理人（签名）：</w:t>
      </w:r>
    </w:p>
    <w:p>
      <w:pPr>
        <w:spacing w:line="780" w:lineRule="exact"/>
        <w:rPr>
          <w:rFonts w:hint="eastAsia" w:ascii="宋体" w:hAnsi="宋体"/>
          <w:sz w:val="24"/>
        </w:rPr>
      </w:pPr>
      <w:r>
        <w:rPr>
          <w:rFonts w:hint="eastAsia" w:ascii="宋体" w:hAnsi="宋体"/>
          <w:sz w:val="24"/>
        </w:rPr>
        <w:t>电话：                                      电话：</w:t>
      </w:r>
    </w:p>
    <w:p>
      <w:pPr>
        <w:spacing w:line="780" w:lineRule="exact"/>
        <w:rPr>
          <w:rFonts w:hint="eastAsia" w:ascii="宋体" w:hAnsi="宋体"/>
          <w:sz w:val="24"/>
        </w:rPr>
      </w:pPr>
      <w:r>
        <w:rPr>
          <w:rFonts w:hint="eastAsia" w:ascii="宋体" w:hAnsi="宋体"/>
          <w:sz w:val="24"/>
          <w:u w:val="single"/>
        </w:rPr>
        <w:t xml:space="preserve">2023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ind w:firstLine="281" w:firstLineChars="100"/>
        <w:jc w:val="both"/>
        <w:rPr>
          <w:rFonts w:hint="default" w:ascii="宋体" w:hAnsi="宋体" w:eastAsia="宋体" w:cs="宋体"/>
          <w:b/>
          <w:kern w:val="0"/>
          <w:sz w:val="28"/>
          <w:szCs w:val="28"/>
          <w:lang w:val="en-US"/>
        </w:rPr>
      </w:pPr>
      <w:r>
        <w:rPr>
          <w:rFonts w:hint="eastAsia" w:ascii="宋体" w:hAnsi="宋体" w:eastAsia="宋体" w:cs="宋体"/>
          <w:b/>
          <w:kern w:val="0"/>
          <w:sz w:val="28"/>
          <w:szCs w:val="28"/>
        </w:rPr>
        <w:t>致</w:t>
      </w:r>
      <w:r>
        <w:rPr>
          <w:rFonts w:hint="eastAsia" w:ascii="宋体" w:hAnsi="宋体" w:cs="宋体"/>
          <w:b/>
          <w:kern w:val="0"/>
          <w:sz w:val="28"/>
          <w:szCs w:val="28"/>
          <w:u w:val="single"/>
        </w:rPr>
        <w:t xml:space="preserve"> </w:t>
      </w:r>
      <w:r>
        <w:rPr>
          <w:rFonts w:hint="eastAsia" w:ascii="宋体" w:hAnsi="宋体" w:cs="宋体"/>
          <w:b/>
          <w:kern w:val="0"/>
          <w:sz w:val="28"/>
          <w:szCs w:val="28"/>
          <w:u w:val="single"/>
          <w:lang w:eastAsia="zh-CN"/>
        </w:rPr>
        <w:t>：</w:t>
      </w:r>
      <w:r>
        <w:rPr>
          <w:rFonts w:hint="eastAsia" w:ascii="宋体" w:hAnsi="宋体" w:cs="宋体"/>
          <w:b/>
          <w:kern w:val="0"/>
          <w:sz w:val="28"/>
          <w:szCs w:val="28"/>
          <w:u w:val="single"/>
          <w:lang w:val="en-US" w:eastAsia="zh-CN"/>
        </w:rPr>
        <w:t xml:space="preserve">                </w:t>
      </w:r>
    </w:p>
    <w:p>
      <w:pPr>
        <w:widowControl/>
        <w:spacing w:line="520" w:lineRule="exact"/>
        <w:ind w:left="240" w:hanging="240" w:hangingChars="100"/>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w:t>
      </w:r>
      <w:r>
        <w:rPr>
          <w:rFonts w:hint="eastAsia" w:cs="宋体" w:asciiTheme="minorEastAsia" w:hAnsiTheme="minorEastAsia"/>
          <w:b/>
          <w:kern w:val="0"/>
          <w:sz w:val="24"/>
          <w:lang w:val="en-US" w:eastAsia="zh-CN"/>
        </w:rPr>
        <w:t>同</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r>
              <w:rPr>
                <w:rFonts w:hint="eastAsia"/>
                <w:sz w:val="28"/>
                <w:szCs w:val="28"/>
                <w:u w:val="none"/>
              </w:rPr>
              <w:t xml:space="preserve"> </w:t>
            </w:r>
            <w:r>
              <w:rPr>
                <w:rFonts w:hint="eastAsia" w:cs="宋体" w:asciiTheme="majorEastAsia" w:hAnsiTheme="majorEastAsia" w:eastAsiaTheme="majorEastAsia"/>
                <w:b/>
                <w:kern w:val="0"/>
                <w:sz w:val="24"/>
                <w:lang w:val="en-US" w:eastAsia="zh-CN"/>
              </w:rPr>
              <w:t>百大合家福台客隆广德尚城店零食铺货架采购</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highlight w:val="yellow"/>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2.如报价人税率不同，以不含税报价作为有效最低价的评审依据，成交后以对应含税报价签订合同；（</w:t>
            </w:r>
            <w:r>
              <w:rPr>
                <w:rFonts w:hint="eastAsia" w:ascii="宋体" w:hAnsi="Calibri" w:eastAsia="宋体" w:cs="Times New Roman"/>
                <w:b/>
                <w:color w:val="000000"/>
                <w:sz w:val="24"/>
                <w:highlight w:val="yellow"/>
              </w:rPr>
              <w:t>如确定所有报价人税率相同，可明确要求。此项说明可删除</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ind w:firstLine="241" w:firstLineChars="100"/>
        <w:jc w:val="both"/>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r>
        <w:rPr>
          <w:rFonts w:hint="eastAsia" w:cs="宋体" w:asciiTheme="majorEastAsia" w:hAnsiTheme="majorEastAsia" w:eastAsiaTheme="majorEastAsia"/>
          <w:b/>
          <w:sz w:val="24"/>
          <w:highlight w:val="yellow"/>
        </w:rPr>
        <w:t>如需，内容自拟</w:t>
      </w:r>
      <w:r>
        <w:rPr>
          <w:rFonts w:hint="eastAsia" w:cs="宋体" w:asciiTheme="majorEastAsia" w:hAnsiTheme="majorEastAsia" w:eastAsiaTheme="majorEastAsia"/>
          <w:b/>
          <w:sz w:val="24"/>
        </w:rPr>
        <w:t>）</w:t>
      </w:r>
    </w:p>
    <w:tbl>
      <w:tblPr>
        <w:tblStyle w:val="11"/>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1266"/>
        <w:gridCol w:w="1516"/>
        <w:gridCol w:w="703"/>
        <w:gridCol w:w="791"/>
        <w:gridCol w:w="836"/>
        <w:gridCol w:w="890"/>
        <w:gridCol w:w="2333"/>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380" w:type="dxa"/>
            <w:gridSpan w:val="9"/>
            <w:tcBorders>
              <w:top w:val="nil"/>
              <w:left w:val="nil"/>
              <w:bottom w:val="single" w:color="000000" w:sz="8"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宣城台客隆公司尚城店零食货架采购报价单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5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9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8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333"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c>
          <w:tcPr>
            <w:tcW w:w="149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w:t>
            </w:r>
          </w:p>
        </w:tc>
        <w:tc>
          <w:tcPr>
            <w:tcW w:w="98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零食货架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36195</wp:posOffset>
                  </wp:positionV>
                  <wp:extent cx="1463675" cy="1116965"/>
                  <wp:effectExtent l="0" t="0" r="3175" b="6985"/>
                  <wp:wrapNone/>
                  <wp:docPr id="7" name="Picture_2233"/>
                  <wp:cNvGraphicFramePr/>
                  <a:graphic xmlns:a="http://schemas.openxmlformats.org/drawingml/2006/main">
                    <a:graphicData uri="http://schemas.openxmlformats.org/drawingml/2006/picture">
                      <pic:pic xmlns:pic="http://schemas.openxmlformats.org/drawingml/2006/picture">
                        <pic:nvPicPr>
                          <pic:cNvPr id="7" name="Picture_2233"/>
                          <pic:cNvPicPr/>
                        </pic:nvPicPr>
                        <pic:blipFill>
                          <a:blip r:embed="rId8"/>
                          <a:stretch>
                            <a:fillRect/>
                          </a:stretch>
                        </pic:blipFill>
                        <pic:spPr>
                          <a:xfrm>
                            <a:off x="0" y="0"/>
                            <a:ext cx="1463675" cy="1116965"/>
                          </a:xfrm>
                          <a:prstGeom prst="rect">
                            <a:avLst/>
                          </a:prstGeom>
                          <a:noFill/>
                          <a:ln>
                            <a:noFill/>
                          </a:ln>
                        </pic:spPr>
                      </pic:pic>
                    </a:graphicData>
                  </a:graphic>
                </wp:anchor>
              </w:drawing>
            </w: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不含灯箱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-22860</wp:posOffset>
                  </wp:positionH>
                  <wp:positionV relativeFrom="paragraph">
                    <wp:posOffset>200660</wp:posOffset>
                  </wp:positionV>
                  <wp:extent cx="1416685" cy="1108710"/>
                  <wp:effectExtent l="0" t="0" r="12065" b="15240"/>
                  <wp:wrapNone/>
                  <wp:docPr id="8" name="Picture_1"/>
                  <wp:cNvGraphicFramePr/>
                  <a:graphic xmlns:a="http://schemas.openxmlformats.org/drawingml/2006/main">
                    <a:graphicData uri="http://schemas.openxmlformats.org/drawingml/2006/picture">
                      <pic:pic xmlns:pic="http://schemas.openxmlformats.org/drawingml/2006/picture">
                        <pic:nvPicPr>
                          <pic:cNvPr id="8" name="Picture_1"/>
                          <pic:cNvPicPr/>
                        </pic:nvPicPr>
                        <pic:blipFill>
                          <a:blip r:embed="rId9"/>
                          <a:stretch>
                            <a:fillRect/>
                          </a:stretch>
                        </pic:blipFill>
                        <pic:spPr>
                          <a:xfrm>
                            <a:off x="0" y="0"/>
                            <a:ext cx="1416685" cy="1108710"/>
                          </a:xfrm>
                          <a:prstGeom prst="rect">
                            <a:avLst/>
                          </a:prstGeom>
                          <a:noFill/>
                          <a:ln>
                            <a:noFill/>
                          </a:ln>
                        </pic:spPr>
                      </pic:pic>
                    </a:graphicData>
                  </a:graphic>
                </wp:anchor>
              </w:drawing>
            </w: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不带底柜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端架三层</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梯型层板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二小计：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98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1000*300/350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-68580</wp:posOffset>
                  </wp:positionH>
                  <wp:positionV relativeFrom="paragraph">
                    <wp:posOffset>101600</wp:posOffset>
                  </wp:positionV>
                  <wp:extent cx="1416050" cy="1451610"/>
                  <wp:effectExtent l="0" t="0" r="12700" b="15240"/>
                  <wp:wrapNone/>
                  <wp:docPr id="9" name="Picture_2234"/>
                  <wp:cNvGraphicFramePr/>
                  <a:graphic xmlns:a="http://schemas.openxmlformats.org/drawingml/2006/main">
                    <a:graphicData uri="http://schemas.openxmlformats.org/drawingml/2006/picture">
                      <pic:pic xmlns:pic="http://schemas.openxmlformats.org/drawingml/2006/picture">
                        <pic:nvPicPr>
                          <pic:cNvPr id="9" name="Picture_2234"/>
                          <pic:cNvPicPr/>
                        </pic:nvPicPr>
                        <pic:blipFill>
                          <a:blip r:embed="rId10"/>
                          <a:stretch>
                            <a:fillRect/>
                          </a:stretch>
                        </pic:blipFill>
                        <pic:spPr>
                          <a:xfrm>
                            <a:off x="0" y="0"/>
                            <a:ext cx="1416050" cy="1451610"/>
                          </a:xfrm>
                          <a:prstGeom prst="rect">
                            <a:avLst/>
                          </a:prstGeom>
                          <a:noFill/>
                          <a:ln>
                            <a:noFill/>
                          </a:ln>
                        </pic:spPr>
                      </pic:pic>
                    </a:graphicData>
                  </a:graphic>
                </wp:anchor>
              </w:drawing>
            </w: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700*300/350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食品盒</w:t>
            </w:r>
          </w:p>
        </w:tc>
        <w:tc>
          <w:tcPr>
            <w:tcW w:w="15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245*279*105.6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二小计：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以上报价含13%税票，含安装运输费用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r>
        <w:rPr>
          <w:rFonts w:hint="eastAsia" w:asciiTheme="minorEastAsia" w:hAnsiTheme="minorEastAsia"/>
          <w:b/>
          <w:sz w:val="24"/>
          <w:highlight w:val="yellow"/>
          <w:u w:val="single"/>
        </w:rPr>
        <w:t>如不要求缴纳保证金，删除</w:t>
      </w:r>
      <w:r>
        <w:rPr>
          <w:rFonts w:hint="eastAsia" w:asciiTheme="minorEastAsia" w:hAnsiTheme="minorEastAsia"/>
          <w:b/>
          <w:sz w:val="24"/>
          <w:u w:val="single"/>
        </w:rPr>
        <w:t>）</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2023年8月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C9C84"/>
    <w:multiLevelType w:val="singleLevel"/>
    <w:tmpl w:val="156C9C84"/>
    <w:lvl w:ilvl="0" w:tentative="0">
      <w:start w:val="1"/>
      <w:numFmt w:val="chineseCounting"/>
      <w:suff w:val="nothing"/>
      <w:lvlText w:val="%1、"/>
      <w:lvlJc w:val="left"/>
      <w:rPr>
        <w:rFonts w:hint="eastAsia"/>
      </w:rPr>
    </w:lvl>
  </w:abstractNum>
  <w:abstractNum w:abstractNumId="1">
    <w:nsid w:val="5F57945E"/>
    <w:multiLevelType w:val="singleLevel"/>
    <w:tmpl w:val="5F57945E"/>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AwMjE2M2EyOWRlNmJlMWZhOGNhZTI1ZjJjNmUyODA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2E24703"/>
    <w:rsid w:val="06292779"/>
    <w:rsid w:val="0722165B"/>
    <w:rsid w:val="07B41CDE"/>
    <w:rsid w:val="09F50422"/>
    <w:rsid w:val="0AD14216"/>
    <w:rsid w:val="0BFC7099"/>
    <w:rsid w:val="0D192952"/>
    <w:rsid w:val="0DEA5E4E"/>
    <w:rsid w:val="0F5465E1"/>
    <w:rsid w:val="105F57AA"/>
    <w:rsid w:val="1A7F5A5B"/>
    <w:rsid w:val="1B4641B9"/>
    <w:rsid w:val="1B921945"/>
    <w:rsid w:val="1F61088A"/>
    <w:rsid w:val="228D6B72"/>
    <w:rsid w:val="22EB6952"/>
    <w:rsid w:val="266E7847"/>
    <w:rsid w:val="278F7159"/>
    <w:rsid w:val="28A819B9"/>
    <w:rsid w:val="2B580109"/>
    <w:rsid w:val="2E751877"/>
    <w:rsid w:val="2F4A5A86"/>
    <w:rsid w:val="34D223B8"/>
    <w:rsid w:val="34F62075"/>
    <w:rsid w:val="3B3C3D05"/>
    <w:rsid w:val="3C2C507C"/>
    <w:rsid w:val="3D975EE5"/>
    <w:rsid w:val="41CC498D"/>
    <w:rsid w:val="43E52EB2"/>
    <w:rsid w:val="45534C6A"/>
    <w:rsid w:val="48E02CA0"/>
    <w:rsid w:val="4984266B"/>
    <w:rsid w:val="52DE1206"/>
    <w:rsid w:val="547C3014"/>
    <w:rsid w:val="57802A66"/>
    <w:rsid w:val="58483D98"/>
    <w:rsid w:val="589D660D"/>
    <w:rsid w:val="5BD44101"/>
    <w:rsid w:val="5CC654BC"/>
    <w:rsid w:val="5D0E36D6"/>
    <w:rsid w:val="5E8B2D0C"/>
    <w:rsid w:val="5FC258B0"/>
    <w:rsid w:val="613C2CE6"/>
    <w:rsid w:val="62512CDA"/>
    <w:rsid w:val="6331762E"/>
    <w:rsid w:val="635B7DDD"/>
    <w:rsid w:val="6623246D"/>
    <w:rsid w:val="66A42B43"/>
    <w:rsid w:val="67211A19"/>
    <w:rsid w:val="67DA6442"/>
    <w:rsid w:val="6ACA4C67"/>
    <w:rsid w:val="6AEB1957"/>
    <w:rsid w:val="6CFD33D3"/>
    <w:rsid w:val="7326708D"/>
    <w:rsid w:val="751A753E"/>
    <w:rsid w:val="77462317"/>
    <w:rsid w:val="7A1969A8"/>
    <w:rsid w:val="7A50285F"/>
    <w:rsid w:val="7B772C7A"/>
    <w:rsid w:val="7B8B2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font61"/>
    <w:basedOn w:val="13"/>
    <w:uiPriority w:val="0"/>
    <w:rPr>
      <w:rFonts w:hint="eastAsia" w:ascii="宋体" w:hAnsi="宋体" w:eastAsia="宋体" w:cs="宋体"/>
      <w:color w:val="000000"/>
      <w:sz w:val="20"/>
      <w:szCs w:val="20"/>
      <w:u w:val="none"/>
    </w:rPr>
  </w:style>
  <w:style w:type="character" w:customStyle="1" w:styleId="28">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714</Words>
  <Characters>4075</Characters>
  <Lines>33</Lines>
  <Paragraphs>9</Paragraphs>
  <TotalTime>0</TotalTime>
  <ScaleCrop>false</ScaleCrop>
  <LinksUpToDate>false</LinksUpToDate>
  <CharactersWithSpaces>4780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王海</cp:lastModifiedBy>
  <cp:lastPrinted>2018-12-06T08:17:00Z</cp:lastPrinted>
  <dcterms:modified xsi:type="dcterms:W3CDTF">2023-08-16T00:14:05Z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F2BC19C95B004207A92F571D7E38A7C6_12</vt:lpwstr>
  </property>
</Properties>
</file>