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480"/>
        <w:jc w:val="center"/>
        <w:rPr>
          <w:rFonts w:cs="宋体" w:asciiTheme="minorEastAsia" w:hAnsiTheme="minorEastAsia"/>
          <w:bCs/>
          <w:color w:val="000000"/>
          <w:kern w:val="0"/>
          <w:sz w:val="30"/>
          <w:szCs w:val="30"/>
        </w:rPr>
      </w:pPr>
      <w:r>
        <w:rPr>
          <w:rFonts w:hint="eastAsia" w:cs="宋体" w:asciiTheme="minorEastAsia" w:hAnsiTheme="minorEastAsia"/>
          <w:bCs/>
          <w:color w:val="000000"/>
          <w:kern w:val="0"/>
          <w:sz w:val="30"/>
          <w:szCs w:val="30"/>
        </w:rPr>
        <w:t>2023年百大合家福宣城台客隆公司消防器材采购采购项目竞争性谈判</w:t>
      </w:r>
    </w:p>
    <w:p>
      <w:pPr>
        <w:widowControl/>
        <w:shd w:val="clear" w:color="auto" w:fill="FFFFFF"/>
        <w:spacing w:before="345" w:after="330" w:line="300" w:lineRule="atLeast"/>
        <w:ind w:firstLine="480"/>
        <w:jc w:val="left"/>
        <w:outlineLvl w:val="0"/>
        <w:rPr>
          <w:rFonts w:cs="宋体" w:asciiTheme="minorEastAsia" w:hAnsiTheme="minorEastAsia"/>
          <w:color w:val="333333"/>
          <w:kern w:val="36"/>
          <w:sz w:val="24"/>
          <w:szCs w:val="24"/>
        </w:rPr>
      </w:pPr>
      <w:r>
        <w:rPr>
          <w:rFonts w:hint="eastAsia" w:cs="宋体" w:asciiTheme="minorEastAsia" w:hAnsiTheme="minorEastAsia"/>
          <w:color w:val="000000"/>
          <w:kern w:val="36"/>
          <w:sz w:val="24"/>
          <w:szCs w:val="24"/>
        </w:rPr>
        <w:t>一、项目名称及内容</w:t>
      </w:r>
    </w:p>
    <w:p>
      <w:pPr>
        <w:widowControl/>
        <w:shd w:val="clear" w:color="auto" w:fill="FFFFFF"/>
        <w:spacing w:before="255" w:after="255" w:line="300" w:lineRule="atLeast"/>
        <w:ind w:left="69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1.项目编号：台客隆ZBXMLX-202307005</w:t>
      </w:r>
      <w:r>
        <w:rPr>
          <w:rFonts w:cs="Calibri" w:asciiTheme="minorEastAsia" w:hAnsiTheme="minorEastAsia"/>
          <w:bCs/>
          <w:color w:val="000000"/>
          <w:kern w:val="0"/>
          <w:sz w:val="24"/>
          <w:szCs w:val="24"/>
        </w:rPr>
        <w:t> </w:t>
      </w:r>
    </w:p>
    <w:p>
      <w:pPr>
        <w:widowControl/>
        <w:shd w:val="clear" w:color="auto" w:fill="FFFFFF"/>
        <w:spacing w:line="360" w:lineRule="atLeast"/>
        <w:ind w:firstLine="720"/>
        <w:jc w:val="left"/>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项目名称：</w:t>
      </w:r>
      <w:r>
        <w:rPr>
          <w:rFonts w:hint="eastAsia" w:cs="宋体" w:asciiTheme="majorEastAsia" w:hAnsiTheme="majorEastAsia" w:eastAsiaTheme="majorEastAsia"/>
          <w:kern w:val="0"/>
          <w:sz w:val="24"/>
        </w:rPr>
        <w:t>2023年百大合家福宣城台客隆公司消防器材采购</w:t>
      </w:r>
    </w:p>
    <w:p>
      <w:pPr>
        <w:widowControl/>
        <w:shd w:val="clear" w:color="auto" w:fill="FFFFFF"/>
        <w:spacing w:before="255" w:after="255" w:line="300" w:lineRule="atLeast"/>
        <w:ind w:left="69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2.项目地点：宣城市经济技术开发区宝城路375号</w:t>
      </w:r>
    </w:p>
    <w:p>
      <w:pPr>
        <w:widowControl/>
        <w:shd w:val="clear" w:color="auto" w:fill="FFFFFF"/>
        <w:spacing w:before="255" w:after="255" w:line="300" w:lineRule="atLeast"/>
        <w:ind w:left="69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3.项目单位：安徽省台客隆连锁超市有限责任公司</w:t>
      </w:r>
    </w:p>
    <w:p>
      <w:pPr>
        <w:widowControl/>
        <w:shd w:val="clear" w:color="auto" w:fill="FFFFFF"/>
        <w:spacing w:before="255" w:after="255" w:line="300" w:lineRule="atLeast"/>
        <w:ind w:left="69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4.资金来源：自筹</w:t>
      </w:r>
    </w:p>
    <w:p>
      <w:pPr>
        <w:widowControl/>
        <w:shd w:val="clear" w:color="auto" w:fill="FFFFFF"/>
        <w:spacing w:before="255" w:after="255" w:line="300" w:lineRule="atLeast"/>
        <w:ind w:left="69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5.项目预算：</w:t>
      </w:r>
      <w:r>
        <w:rPr>
          <w:rFonts w:cs="宋体" w:asciiTheme="minorEastAsia" w:hAnsiTheme="minorEastAsia"/>
          <w:bCs/>
          <w:color w:val="000000"/>
          <w:kern w:val="0"/>
          <w:sz w:val="24"/>
          <w:szCs w:val="24"/>
        </w:rPr>
        <w:t>73955.53</w:t>
      </w:r>
    </w:p>
    <w:p>
      <w:pPr>
        <w:widowControl/>
        <w:shd w:val="clear" w:color="auto" w:fill="FFFFFF"/>
        <w:spacing w:before="255" w:after="255" w:line="300" w:lineRule="atLeast"/>
        <w:ind w:left="69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6.标段（包别）划分：本项目共一个标段</w:t>
      </w:r>
    </w:p>
    <w:p>
      <w:pPr>
        <w:widowControl/>
        <w:shd w:val="clear" w:color="auto" w:fill="FFFFFF"/>
        <w:spacing w:before="345" w:after="330" w:line="300" w:lineRule="atLeast"/>
        <w:ind w:firstLine="480"/>
        <w:jc w:val="left"/>
        <w:outlineLvl w:val="0"/>
        <w:rPr>
          <w:rFonts w:cs="宋体" w:asciiTheme="minorEastAsia" w:hAnsiTheme="minorEastAsia"/>
          <w:color w:val="333333"/>
          <w:kern w:val="36"/>
          <w:sz w:val="24"/>
          <w:szCs w:val="24"/>
        </w:rPr>
      </w:pPr>
      <w:r>
        <w:rPr>
          <w:rFonts w:hint="eastAsia" w:cs="宋体" w:asciiTheme="minorEastAsia" w:hAnsiTheme="minorEastAsia"/>
          <w:bCs/>
          <w:color w:val="000000"/>
          <w:kern w:val="36"/>
          <w:sz w:val="24"/>
          <w:szCs w:val="24"/>
        </w:rPr>
        <w:t>二、投标人资格</w:t>
      </w:r>
    </w:p>
    <w:p>
      <w:pPr>
        <w:widowControl/>
        <w:shd w:val="clear" w:color="auto" w:fill="FFFFFF"/>
        <w:spacing w:before="255" w:after="255"/>
        <w:ind w:firstLine="480"/>
        <w:jc w:val="left"/>
        <w:outlineLvl w:val="1"/>
        <w:rPr>
          <w:rFonts w:ascii="宋体" w:hAnsi="宋体" w:eastAsia="宋体"/>
          <w:kern w:val="0"/>
          <w:sz w:val="24"/>
        </w:rPr>
      </w:pPr>
      <w:r>
        <w:rPr>
          <w:rFonts w:hint="eastAsia" w:cs="宋体" w:asciiTheme="minorEastAsia" w:hAnsiTheme="minorEastAsia"/>
          <w:bCs/>
          <w:color w:val="000000"/>
          <w:kern w:val="0"/>
          <w:sz w:val="24"/>
          <w:szCs w:val="24"/>
        </w:rPr>
        <w:t>1.供应商</w:t>
      </w:r>
      <w:r>
        <w:rPr>
          <w:rFonts w:hint="eastAsia" w:ascii="宋体" w:hAnsi="宋体" w:eastAsia="宋体"/>
          <w:kern w:val="0"/>
          <w:sz w:val="24"/>
        </w:rPr>
        <w:t>具有独立承担民事责任的能力；</w:t>
      </w:r>
    </w:p>
    <w:p>
      <w:pPr>
        <w:widowControl/>
        <w:shd w:val="clear" w:color="auto" w:fill="FFFFFF"/>
        <w:spacing w:before="255" w:after="255"/>
        <w:ind w:firstLine="48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2.</w:t>
      </w:r>
      <w:r>
        <w:rPr>
          <w:rFonts w:hint="eastAsia" w:ascii="宋体" w:hAnsi="宋体" w:eastAsia="宋体" w:cs="Times New Roman"/>
          <w:color w:val="000000" w:themeColor="text1"/>
          <w:sz w:val="24"/>
        </w:rPr>
        <w:t>提</w:t>
      </w:r>
      <w:r>
        <w:rPr>
          <w:rFonts w:hint="eastAsia" w:ascii="宋体" w:hAnsi="宋体" w:eastAsia="宋体" w:cs="Times New Roman"/>
          <w:color w:val="000000"/>
          <w:sz w:val="24"/>
        </w:rPr>
        <w:t>供营业执照复印件</w:t>
      </w:r>
      <w:r>
        <w:rPr>
          <w:rFonts w:hint="eastAsia" w:ascii="宋体" w:hAnsi="宋体" w:eastAsia="宋体" w:cs="Times New Roman"/>
          <w:color w:val="000000" w:themeColor="text1"/>
          <w:sz w:val="24"/>
        </w:rPr>
        <w:t>。</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3</w:t>
      </w:r>
      <w:r>
        <w:rPr>
          <w:rFonts w:cs="宋体" w:asciiTheme="minorEastAsia" w:hAnsiTheme="minorEastAsia"/>
          <w:bCs/>
          <w:color w:val="000000"/>
          <w:kern w:val="0"/>
          <w:sz w:val="24"/>
          <w:szCs w:val="24"/>
        </w:rPr>
        <w:t>.</w:t>
      </w:r>
      <w:r>
        <w:rPr>
          <w:rFonts w:hint="eastAsia" w:cs="宋体" w:asciiTheme="minorEastAsia" w:hAnsiTheme="minorEastAsia"/>
          <w:bCs/>
          <w:color w:val="000000"/>
          <w:kern w:val="0"/>
          <w:sz w:val="24"/>
          <w:szCs w:val="24"/>
        </w:rPr>
        <w:t xml:space="preserve"> 投标人须符合下列情形之一（以在“安徽合肥公共资源交易中心”网站http://ggzy.hefei.gov.cn/pgt/exposureDesk.html查询信息为准）：</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（1）开标日前两年内未被合肥市及其所辖县（市）公共资源交易监督管理局记不良行为记录或记不良行为记录累计未满10分的。</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（2）最近一次被合肥市及其所辖县（市）公共资源交易监督管理局记不良行为记录累计记分达10分(含10分)到15分且公布日距开标日超过6个月。</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（3）最近一次被合肥市及其所辖县（市）公共资源交易监督管理局记不良行为记录累计记分达15分(含15分)到20分且公布日距开标日超过12个月。</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 xml:space="preserve">（4）最近一次被合肥市及其所辖县（市）公共资源交易监督管理局记不良行为记录累计记分达20分(含20分)及以上且公布日距开标日超过24个月。 </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4.投标人存在以下不良信用记录情形之一的，不得推荐为中标候选人，不得确定为中标人（以在“信用中国”网站 http://www.creditchina.gov.cn/查询信息为准）：</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(1)投标人被人民法院列入失信被执行人的。</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(2)投标人被列入政府采购严重违法失信名单的。</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(3)投标人被工商行政管理部门列入企业经营异常名录的。</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(4)投标人被税务部门列入重大税收违法案件当事人名单的。</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5.本项目不接受自然人及联合体投标。</w:t>
      </w:r>
    </w:p>
    <w:p>
      <w:pPr>
        <w:widowControl/>
        <w:shd w:val="clear" w:color="auto" w:fill="FFFFFF"/>
        <w:spacing w:before="255" w:after="255"/>
        <w:ind w:firstLine="480" w:firstLineChars="200"/>
        <w:jc w:val="left"/>
        <w:outlineLvl w:val="1"/>
        <w:rPr>
          <w:rFonts w:asciiTheme="majorEastAsia" w:hAnsiTheme="majorEastAsia" w:eastAsiaTheme="majorEastAsia"/>
          <w:b/>
          <w:sz w:val="24"/>
        </w:rPr>
      </w:pPr>
      <w:r>
        <w:rPr>
          <w:rFonts w:hint="eastAsia" w:ascii="宋体" w:hAnsi="宋体"/>
          <w:color w:val="000000"/>
          <w:kern w:val="0"/>
          <w:sz w:val="24"/>
        </w:rPr>
        <w:t>注：</w:t>
      </w:r>
      <w:r>
        <w:rPr>
          <w:rFonts w:hint="eastAsia" w:asciiTheme="majorEastAsia" w:hAnsiTheme="majorEastAsia" w:eastAsiaTheme="majorEastAsia"/>
          <w:b/>
          <w:sz w:val="24"/>
        </w:rPr>
        <w:t>报价时须提供上述资质及证明文件（复印件或网站截图并加盖公章），以及报价一览表、分项报价表或工程量清单等；</w:t>
      </w:r>
    </w:p>
    <w:p>
      <w:pPr>
        <w:widowControl/>
        <w:shd w:val="clear" w:color="auto" w:fill="FFFFFF"/>
        <w:spacing w:before="255" w:after="255"/>
        <w:ind w:firstLine="480"/>
        <w:jc w:val="left"/>
        <w:outlineLvl w:val="1"/>
        <w:rPr>
          <w:rFonts w:cs="宋体" w:asciiTheme="majorEastAsia" w:hAnsiTheme="majorEastAsia" w:eastAsiaTheme="majorEastAsia"/>
          <w:sz w:val="24"/>
        </w:rPr>
      </w:pPr>
      <w:r>
        <w:rPr>
          <w:rFonts w:asciiTheme="majorEastAsia" w:hAnsiTheme="majorEastAsia" w:eastAsiaTheme="majorEastAsia"/>
          <w:b/>
          <w:sz w:val="24"/>
        </w:rPr>
        <w:t>三、</w:t>
      </w:r>
      <w:r>
        <w:rPr>
          <w:rFonts w:hint="eastAsia" w:asciiTheme="majorEastAsia" w:hAnsiTheme="majorEastAsia" w:eastAsiaTheme="majorEastAsia"/>
          <w:b/>
          <w:sz w:val="24"/>
          <w:szCs w:val="24"/>
        </w:rPr>
        <w:t>合同主要条款：</w:t>
      </w:r>
      <w:r>
        <w:rPr>
          <w:rFonts w:hint="eastAsia" w:cs="宋体" w:asciiTheme="majorEastAsia" w:hAnsiTheme="majorEastAsia" w:eastAsiaTheme="majorEastAsia"/>
          <w:sz w:val="24"/>
        </w:rPr>
        <w:t>详见附件三《合同模板》，签订合同以此为准。</w:t>
      </w:r>
    </w:p>
    <w:p>
      <w:pPr>
        <w:pStyle w:val="15"/>
        <w:spacing w:line="560" w:lineRule="exact"/>
        <w:jc w:val="left"/>
        <w:rPr>
          <w:rFonts w:ascii="宋体" w:hAnsi="宋体" w:cs="宋体"/>
          <w:b/>
          <w:sz w:val="28"/>
          <w:szCs w:val="28"/>
        </w:rPr>
      </w:pPr>
      <w:r>
        <w:rPr>
          <w:rFonts w:hint="eastAsia" w:ascii="宋体" w:hAnsi="宋体" w:cs="宋体"/>
          <w:b/>
          <w:sz w:val="28"/>
          <w:szCs w:val="28"/>
        </w:rPr>
        <w:t>四、投标报价及要求</w:t>
      </w:r>
    </w:p>
    <w:p>
      <w:pPr>
        <w:pStyle w:val="15"/>
        <w:spacing w:line="440" w:lineRule="exact"/>
        <w:ind w:firstLine="480"/>
        <w:jc w:val="left"/>
        <w:rPr>
          <w:rFonts w:cs="宋体" w:asciiTheme="majorEastAsia" w:hAnsiTheme="majorEastAsia" w:eastAsiaTheme="majorEastAsia"/>
          <w:sz w:val="24"/>
        </w:rPr>
      </w:pPr>
      <w:r>
        <w:rPr>
          <w:rFonts w:ascii="宋体" w:hAnsi="宋体" w:cs="宋体"/>
          <w:color w:val="000000"/>
          <w:sz w:val="24"/>
          <w:lang w:val="zh-CN"/>
        </w:rPr>
        <w:t>1</w:t>
      </w:r>
      <w:r>
        <w:rPr>
          <w:rFonts w:hint="eastAsia" w:ascii="宋体" w:hAnsi="宋体" w:cs="宋体"/>
          <w:color w:val="000000"/>
          <w:sz w:val="24"/>
          <w:lang w:val="zh-CN"/>
        </w:rPr>
        <w:t>.</w:t>
      </w:r>
      <w:r>
        <w:rPr>
          <w:rFonts w:hint="eastAsia" w:asciiTheme="majorEastAsia" w:hAnsiTheme="majorEastAsia" w:eastAsiaTheme="majorEastAsia"/>
          <w:sz w:val="24"/>
          <w:szCs w:val="24"/>
        </w:rPr>
        <w:t>报价包含货物到货安装及免费质保期间的含税价格（3%增值税专用发票）。统一按照附件一《报价一栏表》、附件二《分项报价表》或工程量清单进行报价，并</w:t>
      </w:r>
      <w:r>
        <w:rPr>
          <w:rFonts w:hint="eastAsia" w:cs="宋体" w:asciiTheme="majorEastAsia" w:hAnsiTheme="majorEastAsia" w:eastAsiaTheme="majorEastAsia"/>
          <w:sz w:val="24"/>
        </w:rPr>
        <w:t>密封加盖公章后在规定时间内送达指定地点。</w:t>
      </w:r>
    </w:p>
    <w:p>
      <w:pPr>
        <w:widowControl/>
        <w:shd w:val="clear" w:color="auto" w:fill="FFFFFF"/>
        <w:spacing w:before="255" w:after="255"/>
        <w:ind w:firstLine="480"/>
        <w:jc w:val="left"/>
        <w:outlineLvl w:val="1"/>
        <w:rPr>
          <w:rFonts w:cs="宋体" w:asciiTheme="majorEastAsia" w:hAnsiTheme="majorEastAsia" w:eastAsiaTheme="majorEastAsia"/>
          <w:sz w:val="24"/>
        </w:rPr>
      </w:pPr>
      <w:r>
        <w:rPr>
          <w:rFonts w:cs="宋体" w:asciiTheme="majorEastAsia" w:hAnsiTheme="majorEastAsia" w:eastAsiaTheme="majorEastAsia"/>
          <w:sz w:val="24"/>
        </w:rPr>
        <w:t>2</w:t>
      </w:r>
      <w:r>
        <w:rPr>
          <w:rFonts w:hint="eastAsia" w:cs="宋体" w:asciiTheme="majorEastAsia" w:hAnsiTheme="majorEastAsia" w:eastAsiaTheme="majorEastAsia"/>
          <w:sz w:val="24"/>
        </w:rPr>
        <w:t>.本项目评审方式采用有效最低价法。</w:t>
      </w:r>
    </w:p>
    <w:p>
      <w:pPr>
        <w:widowControl/>
        <w:shd w:val="clear" w:color="auto" w:fill="FFFFFF"/>
        <w:spacing w:before="255" w:after="255"/>
        <w:ind w:firstLine="480"/>
        <w:jc w:val="left"/>
        <w:outlineLvl w:val="1"/>
        <w:rPr>
          <w:rFonts w:ascii="宋体" w:hAnsi="宋体" w:eastAsia="宋体" w:cs="宋体"/>
          <w:sz w:val="28"/>
          <w:szCs w:val="28"/>
        </w:rPr>
      </w:pPr>
      <w:r>
        <w:rPr>
          <w:rFonts w:cs="宋体" w:asciiTheme="majorEastAsia" w:hAnsiTheme="majorEastAsia" w:eastAsiaTheme="majorEastAsia"/>
          <w:sz w:val="24"/>
        </w:rPr>
        <w:t>3.</w:t>
      </w:r>
      <w:r>
        <w:rPr>
          <w:rFonts w:hint="eastAsia" w:ascii="宋体" w:hAnsi="宋体" w:eastAsia="宋体" w:cs="宋体"/>
          <w:sz w:val="28"/>
          <w:szCs w:val="28"/>
        </w:rPr>
        <w:t xml:space="preserve"> 谈判文件获取方式</w:t>
      </w:r>
    </w:p>
    <w:p>
      <w:pPr>
        <w:widowControl/>
        <w:shd w:val="clear" w:color="auto" w:fill="FFFFFF"/>
        <w:spacing w:line="560" w:lineRule="exact"/>
        <w:ind w:firstLine="240" w:firstLineChars="100"/>
        <w:jc w:val="left"/>
        <w:outlineLvl w:val="1"/>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1）潜在供应商须登录徽易采电子交易平台系统（以下简称“电子交易系统”）查阅谈判文件。首次登录须持有与电子服务系统兼容的数字证书，详情参见《关于首次使用徽易采电子交易平台参与公共资源交易活动的重要说明》。</w:t>
      </w:r>
    </w:p>
    <w:p>
      <w:pPr>
        <w:widowControl/>
        <w:shd w:val="clear" w:color="auto" w:fill="FFFFFF"/>
        <w:spacing w:line="560" w:lineRule="exact"/>
        <w:ind w:firstLine="120" w:firstLineChars="50"/>
        <w:jc w:val="left"/>
        <w:outlineLvl w:val="1"/>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（2）潜在供应商查阅谈判文件后，如参与谈判，则须在谈判文件获取时间内通过徽易采电子交易系统点击“我要参与”并完成投标信息的填写。</w:t>
      </w:r>
    </w:p>
    <w:p>
      <w:pPr>
        <w:widowControl/>
        <w:shd w:val="clear" w:color="auto" w:fill="FFFFFF"/>
        <w:spacing w:line="560" w:lineRule="exact"/>
        <w:ind w:firstLine="120" w:firstLineChars="50"/>
        <w:jc w:val="left"/>
        <w:outlineLvl w:val="1"/>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（3）谈判文件获取过程中有任何疑问，请在工作时间（8：30-17：00，节假日休息）拨打技术支持热线（非项目咨询）：4009280095-5。</w:t>
      </w:r>
    </w:p>
    <w:p>
      <w:pPr>
        <w:widowControl/>
        <w:shd w:val="clear" w:color="auto" w:fill="FFFFFF"/>
        <w:spacing w:before="255" w:after="255"/>
        <w:ind w:firstLine="480"/>
        <w:jc w:val="left"/>
        <w:outlineLvl w:val="1"/>
        <w:rPr>
          <w:rFonts w:cs="宋体" w:asciiTheme="minorEastAsia" w:hAnsiTheme="minorEastAsia"/>
          <w:bCs/>
          <w:color w:val="000000"/>
          <w:kern w:val="36"/>
          <w:sz w:val="24"/>
          <w:szCs w:val="24"/>
        </w:rPr>
      </w:pPr>
      <w:r>
        <w:rPr>
          <w:rFonts w:cs="宋体" w:asciiTheme="majorEastAsia" w:hAnsiTheme="majorEastAsia" w:eastAsiaTheme="majorEastAsia"/>
          <w:b/>
          <w:sz w:val="24"/>
        </w:rPr>
        <w:t>五、</w:t>
      </w:r>
      <w:r>
        <w:rPr>
          <w:rFonts w:hint="eastAsia" w:cs="宋体" w:asciiTheme="minorEastAsia" w:hAnsiTheme="minorEastAsia"/>
          <w:b/>
          <w:bCs/>
          <w:color w:val="000000"/>
          <w:kern w:val="36"/>
          <w:sz w:val="24"/>
          <w:szCs w:val="24"/>
        </w:rPr>
        <w:t>谈判文件的报送时间及地点：</w:t>
      </w:r>
      <w:bookmarkStart w:id="0" w:name="_GoBack"/>
      <w:bookmarkEnd w:id="0"/>
    </w:p>
    <w:p>
      <w:pPr>
        <w:widowControl/>
        <w:shd w:val="clear" w:color="auto" w:fill="FFFFFF"/>
        <w:spacing w:before="255" w:after="255"/>
        <w:ind w:firstLine="480"/>
        <w:jc w:val="left"/>
        <w:outlineLvl w:val="1"/>
        <w:rPr>
          <w:rFonts w:asciiTheme="majorEastAsia" w:hAnsiTheme="majorEastAsia" w:eastAsiaTheme="majorEastAsia"/>
          <w:sz w:val="24"/>
        </w:rPr>
      </w:pPr>
      <w:r>
        <w:rPr>
          <w:rFonts w:cs="宋体" w:asciiTheme="minorEastAsia" w:hAnsiTheme="minorEastAsia"/>
          <w:bCs/>
          <w:color w:val="000000"/>
          <w:kern w:val="36"/>
          <w:sz w:val="24"/>
          <w:szCs w:val="24"/>
        </w:rPr>
        <w:t>（</w:t>
      </w:r>
      <w:r>
        <w:rPr>
          <w:rFonts w:hint="eastAsia" w:cs="宋体" w:asciiTheme="minorEastAsia" w:hAnsiTheme="minorEastAsia"/>
          <w:bCs/>
          <w:color w:val="000000"/>
          <w:kern w:val="36"/>
          <w:sz w:val="24"/>
          <w:szCs w:val="24"/>
        </w:rPr>
        <w:t>1</w:t>
      </w:r>
      <w:r>
        <w:rPr>
          <w:rFonts w:cs="宋体" w:asciiTheme="minorEastAsia" w:hAnsiTheme="minorEastAsia"/>
          <w:bCs/>
          <w:color w:val="000000"/>
          <w:kern w:val="36"/>
          <w:sz w:val="24"/>
          <w:szCs w:val="24"/>
        </w:rPr>
        <w:t>）</w:t>
      </w:r>
      <w:r>
        <w:rPr>
          <w:rFonts w:hint="eastAsia" w:asciiTheme="majorEastAsia" w:hAnsiTheme="majorEastAsia" w:eastAsiaTheme="majorEastAsia"/>
          <w:sz w:val="24"/>
        </w:rPr>
        <w:t>2023年</w:t>
      </w:r>
      <w:r>
        <w:rPr>
          <w:rFonts w:hint="eastAsia" w:asciiTheme="majorEastAsia" w:hAnsiTheme="majorEastAsia" w:eastAsiaTheme="majorEastAsia"/>
          <w:sz w:val="24"/>
          <w:lang w:val="en-US" w:eastAsia="zh-CN"/>
        </w:rPr>
        <w:t>7</w:t>
      </w:r>
      <w:r>
        <w:rPr>
          <w:rFonts w:hint="eastAsia" w:asciiTheme="majorEastAsia" w:hAnsiTheme="majorEastAsia" w:eastAsiaTheme="majorEastAsia"/>
          <w:sz w:val="24"/>
        </w:rPr>
        <w:t>月</w:t>
      </w:r>
      <w:r>
        <w:rPr>
          <w:rFonts w:hint="eastAsia" w:asciiTheme="majorEastAsia" w:hAnsiTheme="majorEastAsia" w:eastAsiaTheme="majorEastAsia"/>
          <w:sz w:val="24"/>
          <w:lang w:val="en-US" w:eastAsia="zh-CN"/>
        </w:rPr>
        <w:t>24</w:t>
      </w:r>
      <w:r>
        <w:rPr>
          <w:rFonts w:hint="eastAsia" w:asciiTheme="majorEastAsia" w:hAnsiTheme="majorEastAsia" w:eastAsiaTheme="majorEastAsia"/>
          <w:sz w:val="24"/>
        </w:rPr>
        <w:t>日-</w:t>
      </w:r>
      <w:r>
        <w:rPr>
          <w:rFonts w:hint="eastAsia" w:asciiTheme="majorEastAsia" w:hAnsiTheme="majorEastAsia" w:eastAsiaTheme="majorEastAsia"/>
          <w:sz w:val="24"/>
          <w:lang w:val="en-US" w:eastAsia="zh-CN"/>
        </w:rPr>
        <w:t>-</w:t>
      </w:r>
      <w:r>
        <w:rPr>
          <w:rFonts w:hint="eastAsia" w:asciiTheme="majorEastAsia" w:hAnsiTheme="majorEastAsia" w:eastAsiaTheme="majorEastAsia"/>
          <w:sz w:val="24"/>
        </w:rPr>
        <w:t>2023年</w:t>
      </w:r>
      <w:r>
        <w:rPr>
          <w:rFonts w:hint="eastAsia" w:asciiTheme="majorEastAsia" w:hAnsiTheme="majorEastAsia" w:eastAsiaTheme="majorEastAsia"/>
          <w:sz w:val="24"/>
          <w:lang w:val="en-US" w:eastAsia="zh-CN"/>
        </w:rPr>
        <w:t>7</w:t>
      </w:r>
      <w:r>
        <w:rPr>
          <w:rFonts w:hint="eastAsia" w:asciiTheme="majorEastAsia" w:hAnsiTheme="majorEastAsia" w:eastAsiaTheme="majorEastAsia"/>
          <w:sz w:val="24"/>
        </w:rPr>
        <w:t>月</w:t>
      </w:r>
      <w:r>
        <w:rPr>
          <w:rFonts w:hint="eastAsia" w:asciiTheme="majorEastAsia" w:hAnsiTheme="majorEastAsia" w:eastAsiaTheme="majorEastAsia"/>
          <w:sz w:val="24"/>
          <w:lang w:val="en-US" w:eastAsia="zh-CN"/>
        </w:rPr>
        <w:t>30</w:t>
      </w:r>
      <w:r>
        <w:rPr>
          <w:rFonts w:hint="eastAsia" w:asciiTheme="majorEastAsia" w:hAnsiTheme="majorEastAsia" w:eastAsiaTheme="majorEastAsia"/>
          <w:sz w:val="24"/>
        </w:rPr>
        <w:t>日11:30前（如有调整，另行通知）</w:t>
      </w:r>
    </w:p>
    <w:p>
      <w:pPr>
        <w:widowControl/>
        <w:shd w:val="clear" w:color="auto" w:fill="FFFFFF"/>
        <w:spacing w:before="255" w:after="255"/>
        <w:ind w:left="420" w:leftChars="200"/>
        <w:jc w:val="left"/>
        <w:outlineLvl w:val="1"/>
        <w:rPr>
          <w:rFonts w:asciiTheme="majorEastAsia" w:hAnsiTheme="majorEastAsia" w:eastAsiaTheme="majorEastAsia"/>
          <w:b/>
          <w:sz w:val="24"/>
        </w:rPr>
      </w:pPr>
      <w:r>
        <w:rPr>
          <w:rFonts w:asciiTheme="majorEastAsia" w:hAnsiTheme="majorEastAsia" w:eastAsiaTheme="majorEastAsia"/>
          <w:sz w:val="24"/>
        </w:rPr>
        <w:t>（</w:t>
      </w:r>
      <w:r>
        <w:rPr>
          <w:rFonts w:hint="eastAsia" w:asciiTheme="majorEastAsia" w:hAnsiTheme="majorEastAsia" w:eastAsiaTheme="majorEastAsia"/>
          <w:sz w:val="24"/>
        </w:rPr>
        <w:t>2</w:t>
      </w:r>
      <w:r>
        <w:rPr>
          <w:rFonts w:asciiTheme="majorEastAsia" w:hAnsiTheme="majorEastAsia" w:eastAsiaTheme="majorEastAsia"/>
          <w:sz w:val="24"/>
        </w:rPr>
        <w:t>）谈判</w:t>
      </w:r>
      <w:r>
        <w:rPr>
          <w:rFonts w:hint="eastAsia" w:asciiTheme="majorEastAsia" w:hAnsiTheme="majorEastAsia" w:eastAsiaTheme="majorEastAsia"/>
          <w:sz w:val="24"/>
        </w:rPr>
        <w:t>文件</w:t>
      </w:r>
      <w:r>
        <w:rPr>
          <w:rFonts w:hint="eastAsia" w:asciiTheme="majorEastAsia" w:hAnsiTheme="majorEastAsia" w:eastAsiaTheme="majorEastAsia"/>
          <w:sz w:val="24"/>
          <w:szCs w:val="24"/>
        </w:rPr>
        <w:t>报送地点</w:t>
      </w:r>
      <w:r>
        <w:rPr>
          <w:rFonts w:hint="eastAsia" w:asciiTheme="majorEastAsia" w:hAnsiTheme="majorEastAsia" w:eastAsiaTheme="majorEastAsia"/>
          <w:b/>
          <w:sz w:val="24"/>
          <w:szCs w:val="24"/>
        </w:rPr>
        <w:t>：</w:t>
      </w:r>
      <w:r>
        <w:rPr>
          <w:rFonts w:hint="eastAsia" w:asciiTheme="majorEastAsia" w:hAnsiTheme="majorEastAsia" w:eastAsiaTheme="majorEastAsia"/>
          <w:sz w:val="24"/>
        </w:rPr>
        <w:t>宣城市经济技术开发区宝城路375号百大集团                  李工</w:t>
      </w:r>
      <w:r>
        <w:rPr>
          <w:rFonts w:asciiTheme="majorEastAsia" w:hAnsiTheme="majorEastAsia" w:eastAsiaTheme="majorEastAsia"/>
          <w:sz w:val="24"/>
        </w:rPr>
        <w:t xml:space="preserve"> </w:t>
      </w:r>
      <w:r>
        <w:rPr>
          <w:rFonts w:hint="eastAsia" w:asciiTheme="majorEastAsia" w:hAnsiTheme="majorEastAsia" w:eastAsiaTheme="majorEastAsia"/>
          <w:sz w:val="24"/>
        </w:rPr>
        <w:t>13865312794（如有快递谈判文件，请邮寄顺丰标快，若使用同城或其它快递业务导致的未能及时收悉、遗失等情况，概不负责。）以最终收到的文件为准。</w:t>
      </w:r>
    </w:p>
    <w:p>
      <w:pPr>
        <w:widowControl/>
        <w:shd w:val="clear" w:color="auto" w:fill="FFFFFF"/>
        <w:spacing w:before="345" w:after="330"/>
        <w:ind w:firstLine="480"/>
        <w:jc w:val="left"/>
        <w:outlineLvl w:val="0"/>
        <w:rPr>
          <w:rFonts w:cs="宋体" w:asciiTheme="minorEastAsia" w:hAnsiTheme="minorEastAsia"/>
          <w:color w:val="333333"/>
          <w:kern w:val="36"/>
          <w:sz w:val="24"/>
          <w:szCs w:val="24"/>
        </w:rPr>
      </w:pPr>
      <w:r>
        <w:rPr>
          <w:rFonts w:hint="eastAsia" w:cs="宋体" w:asciiTheme="minorEastAsia" w:hAnsiTheme="minorEastAsia"/>
          <w:bCs/>
          <w:color w:val="000000"/>
          <w:kern w:val="36"/>
          <w:sz w:val="24"/>
          <w:szCs w:val="24"/>
        </w:rPr>
        <w:t>六、其它补充事宜</w:t>
      </w:r>
    </w:p>
    <w:p>
      <w:pPr>
        <w:widowControl/>
        <w:shd w:val="clear" w:color="auto" w:fill="FFFFFF"/>
        <w:spacing w:line="360" w:lineRule="atLeast"/>
        <w:ind w:firstLine="480"/>
        <w:jc w:val="left"/>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1.本次竞争性谈判公告在徽易采网站、安徽省招标投标信息网、百大集团官网、合家福公司官网发布。</w:t>
      </w:r>
    </w:p>
    <w:p>
      <w:pPr>
        <w:widowControl/>
        <w:shd w:val="clear" w:color="auto" w:fill="FFFFFF"/>
        <w:spacing w:line="360" w:lineRule="atLeast"/>
        <w:ind w:firstLine="480"/>
        <w:jc w:val="left"/>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2.供应商应合理安排谈判文件获取时间，特别是网络速度慢的地区防止在系统关闭前网络拥堵无法操作。如果因计算机及网络故障造成无法完成谈判文件获取，责任自负。</w:t>
      </w: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cs="Times New Roman" w:asciiTheme="majorEastAsia" w:hAnsiTheme="majorEastAsia" w:eastAsiaTheme="majorEastAsia"/>
          <w:b/>
          <w:kern w:val="0"/>
          <w:sz w:val="24"/>
        </w:rPr>
      </w:pPr>
      <w:r>
        <w:rPr>
          <w:rFonts w:hint="eastAsia" w:asciiTheme="majorEastAsia" w:hAnsiTheme="majorEastAsia" w:eastAsiaTheme="majorEastAsia"/>
          <w:b/>
          <w:kern w:val="0"/>
          <w:sz w:val="24"/>
        </w:rPr>
        <w:t>附件一、</w:t>
      </w:r>
      <w:r>
        <w:rPr>
          <w:rFonts w:hint="eastAsia" w:ascii="宋体" w:hAnsi="宋体"/>
          <w:b/>
          <w:kern w:val="0"/>
          <w:sz w:val="24"/>
        </w:rPr>
        <w:t>谈判一览表</w:t>
      </w:r>
    </w:p>
    <w:p>
      <w:pPr>
        <w:widowControl/>
        <w:spacing w:line="240" w:lineRule="exact"/>
        <w:jc w:val="left"/>
        <w:rPr>
          <w:rFonts w:cs="宋体" w:asciiTheme="majorEastAsia" w:hAnsiTheme="majorEastAsia" w:eastAsiaTheme="majorEastAsia"/>
          <w:b/>
          <w:kern w:val="0"/>
          <w:sz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729"/>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kern w:val="0"/>
                <w:sz w:val="24"/>
              </w:rPr>
              <w:t>2023年百大合家福宣城台客隆公司消防器材采购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r>
              <w:rPr>
                <w:rFonts w:hint="eastAsia" w:cs="宋体" w:asciiTheme="minorEastAsia" w:hAnsiTheme="minorEastAsia"/>
                <w:bCs/>
                <w:color w:val="000000"/>
                <w:kern w:val="0"/>
                <w:sz w:val="24"/>
                <w:szCs w:val="24"/>
              </w:rPr>
              <w:t>台客隆ZBXMLX-202307005</w:t>
            </w:r>
            <w:r>
              <w:rPr>
                <w:rFonts w:cs="Calibri" w:asciiTheme="minorEastAsia" w:hAnsiTheme="minorEastAsia"/>
                <w:bCs/>
                <w:color w:val="000000"/>
                <w:kern w:val="0"/>
                <w:sz w:val="24"/>
                <w:szCs w:val="24"/>
              </w:rPr>
              <w:t> </w:t>
            </w:r>
            <w:r>
              <w:rPr>
                <w:rFonts w:ascii="宋体" w:hAnsi="宋体" w:eastAsia="宋体" w:cs="宋体"/>
                <w:b/>
                <w:color w:val="00000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 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7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服务范围</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 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17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 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729"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报价</w:t>
            </w:r>
          </w:p>
          <w:p>
            <w:pPr>
              <w:spacing w:line="500" w:lineRule="exact"/>
              <w:jc w:val="center"/>
              <w:rPr>
                <w:rFonts w:cs="宋体" w:asciiTheme="majorEastAsia" w:hAnsiTheme="majorEastAsia" w:eastAsiaTheme="majorEastAsia"/>
                <w:color w:val="FF0000"/>
                <w:kern w:val="0"/>
                <w:sz w:val="24"/>
              </w:rPr>
            </w:pPr>
            <w:r>
              <w:rPr>
                <w:rFonts w:hint="eastAsia" w:cs="宋体" w:asciiTheme="majorEastAsia" w:hAnsiTheme="majorEastAsia" w:eastAsiaTheme="majorEastAsia"/>
                <w:kern w:val="0"/>
                <w:sz w:val="24"/>
              </w:rPr>
              <w:t>(含税价)</w:t>
            </w:r>
          </w:p>
        </w:tc>
        <w:tc>
          <w:tcPr>
            <w:tcW w:w="7428"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98"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729"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kern w:val="0"/>
                <w:sz w:val="24"/>
              </w:rPr>
            </w:pPr>
            <w:r>
              <w:rPr>
                <w:rFonts w:hint="eastAsia" w:cs="Times New Roman" w:asciiTheme="majorEastAsia" w:hAnsiTheme="majorEastAsia" w:eastAsiaTheme="majorEastAsia"/>
                <w:kern w:val="28"/>
                <w:sz w:val="24"/>
                <w:lang w:val="eu-ES"/>
              </w:rPr>
              <w:t>备 注</w:t>
            </w:r>
          </w:p>
        </w:tc>
        <w:tc>
          <w:tcPr>
            <w:tcW w:w="7428" w:type="dxa"/>
            <w:tcBorders>
              <w:top w:val="single" w:color="auto" w:sz="4" w:space="0"/>
              <w:left w:val="single" w:color="auto" w:sz="4" w:space="0"/>
              <w:right w:val="single" w:color="auto" w:sz="4" w:space="0"/>
            </w:tcBorders>
            <w:vAlign w:val="center"/>
          </w:tcPr>
          <w:p>
            <w:pPr>
              <w:widowControl/>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以上报价含3%增值税发票</w:t>
            </w:r>
          </w:p>
        </w:tc>
      </w:tr>
    </w:tbl>
    <w:p>
      <w:pPr>
        <w:widowControl/>
        <w:spacing w:line="800" w:lineRule="exact"/>
        <w:jc w:val="left"/>
        <w:rPr>
          <w:rFonts w:cs="宋体" w:asciiTheme="majorEastAsia" w:hAnsiTheme="majorEastAsia" w:eastAsiaTheme="majorEastAsia"/>
          <w:b/>
          <w:kern w:val="0"/>
          <w:sz w:val="24"/>
        </w:rPr>
      </w:pPr>
    </w:p>
    <w:p>
      <w:pPr>
        <w:widowControl/>
        <w:spacing w:line="800" w:lineRule="exact"/>
        <w:ind w:firstLine="241" w:firstLineChars="1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报价人（签章）：                                授权代表（签字）：</w:t>
      </w:r>
    </w:p>
    <w:p>
      <w:pPr>
        <w:widowControl/>
        <w:spacing w:line="800" w:lineRule="exact"/>
        <w:ind w:firstLine="241" w:firstLineChars="100"/>
        <w:jc w:val="left"/>
        <w:rPr>
          <w:rFonts w:cs="宋体" w:asciiTheme="majorEastAsia" w:hAnsiTheme="majorEastAsia" w:eastAsiaTheme="majorEastAsia"/>
          <w:b/>
          <w:kern w:val="0"/>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077" w:bottom="1440" w:left="1077" w:header="851" w:footer="992" w:gutter="0"/>
          <w:cols w:space="425" w:num="1"/>
          <w:docGrid w:linePitch="312" w:charSpace="0"/>
        </w:sectPr>
      </w:pPr>
      <w:r>
        <w:rPr>
          <w:rFonts w:hint="eastAsia" w:cs="宋体" w:asciiTheme="majorEastAsia" w:hAnsiTheme="majorEastAsia" w:eastAsiaTheme="majorEastAsia"/>
          <w:b/>
          <w:kern w:val="0"/>
          <w:sz w:val="24"/>
        </w:rPr>
        <w:t>联系方式：                                      二〇二三年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tbl>
      <w:tblPr>
        <w:tblStyle w:val="7"/>
        <w:tblW w:w="9929" w:type="dxa"/>
        <w:tblInd w:w="93" w:type="dxa"/>
        <w:tblLayout w:type="autofit"/>
        <w:tblCellMar>
          <w:top w:w="0" w:type="dxa"/>
          <w:left w:w="108" w:type="dxa"/>
          <w:bottom w:w="0" w:type="dxa"/>
          <w:right w:w="108" w:type="dxa"/>
        </w:tblCellMar>
      </w:tblPr>
      <w:tblGrid>
        <w:gridCol w:w="585"/>
        <w:gridCol w:w="2434"/>
        <w:gridCol w:w="1573"/>
        <w:gridCol w:w="2003"/>
        <w:gridCol w:w="858"/>
        <w:gridCol w:w="859"/>
        <w:gridCol w:w="572"/>
        <w:gridCol w:w="1045"/>
      </w:tblGrid>
      <w:tr>
        <w:tblPrEx>
          <w:tblCellMar>
            <w:top w:w="0" w:type="dxa"/>
            <w:left w:w="108" w:type="dxa"/>
            <w:bottom w:w="0" w:type="dxa"/>
            <w:right w:w="108" w:type="dxa"/>
          </w:tblCellMar>
        </w:tblPrEx>
        <w:trPr>
          <w:trHeight w:val="681" w:hRule="atLeast"/>
        </w:trPr>
        <w:tc>
          <w:tcPr>
            <w:tcW w:w="9929" w:type="dxa"/>
            <w:gridSpan w:val="8"/>
            <w:tcBorders>
              <w:top w:val="nil"/>
              <w:left w:val="nil"/>
              <w:bottom w:val="single" w:color="auto" w:sz="4" w:space="0"/>
              <w:right w:val="nil"/>
            </w:tcBorders>
            <w:shd w:val="clear" w:color="auto" w:fill="auto"/>
            <w:noWrap/>
            <w:vAlign w:val="center"/>
          </w:tcPr>
          <w:p>
            <w:pPr>
              <w:widowControl/>
              <w:jc w:val="left"/>
              <w:rPr>
                <w:rFonts w:cs="Times New Roman" w:asciiTheme="majorEastAsia" w:hAnsiTheme="majorEastAsia" w:eastAsiaTheme="majorEastAsia"/>
                <w:b/>
                <w:kern w:val="0"/>
                <w:sz w:val="24"/>
              </w:rPr>
            </w:pPr>
            <w:r>
              <w:rPr>
                <w:rFonts w:hint="eastAsia" w:asciiTheme="majorEastAsia" w:hAnsiTheme="majorEastAsia" w:eastAsiaTheme="majorEastAsia"/>
                <w:b/>
                <w:kern w:val="0"/>
                <w:sz w:val="24"/>
              </w:rPr>
              <w:t>附件二、</w:t>
            </w:r>
            <w:r>
              <w:rPr>
                <w:rFonts w:hint="eastAsia" w:ascii="宋体" w:hAnsi="宋体"/>
                <w:b/>
                <w:kern w:val="0"/>
                <w:sz w:val="24"/>
              </w:rPr>
              <w:t>谈判分项一览表</w:t>
            </w:r>
          </w:p>
          <w:p>
            <w:pPr>
              <w:widowControl/>
              <w:jc w:val="center"/>
              <w:rPr>
                <w:rFonts w:ascii="宋体" w:hAnsi="宋体" w:eastAsia="宋体" w:cs="宋体"/>
                <w:color w:val="000000"/>
                <w:kern w:val="0"/>
                <w:sz w:val="32"/>
                <w:szCs w:val="32"/>
              </w:rPr>
            </w:pPr>
            <w:r>
              <w:rPr>
                <w:rFonts w:hint="eastAsia" w:ascii="宋体" w:hAnsi="宋体" w:eastAsia="宋体" w:cs="宋体"/>
                <w:color w:val="000000"/>
                <w:kern w:val="0"/>
                <w:sz w:val="32"/>
                <w:szCs w:val="32"/>
              </w:rPr>
              <w:t>2023年百大合家福宣城台客隆公司消防器材采购报价单</w:t>
            </w:r>
          </w:p>
        </w:tc>
      </w:tr>
      <w:tr>
        <w:tblPrEx>
          <w:tblCellMar>
            <w:top w:w="0" w:type="dxa"/>
            <w:left w:w="108" w:type="dxa"/>
            <w:bottom w:w="0" w:type="dxa"/>
            <w:right w:w="108" w:type="dxa"/>
          </w:tblCellMar>
        </w:tblPrEx>
        <w:trPr>
          <w:trHeight w:val="681"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产品名称</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规格型号</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推荐品牌、产地</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单价</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4kg手提式干粉灭火器</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MFZ/ABC4</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洪湖、双斧</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具</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2kg手提式二氧化碳灭火器</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MT/2</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天润、洪湖、铭宇</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具</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消防应急灯</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NYB-2N/90</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洪湖、艺光</w:t>
            </w:r>
          </w:p>
        </w:tc>
        <w:tc>
          <w:tcPr>
            <w:tcW w:w="85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57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消防应急标志灯</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FYYJ-318/2</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洪湖、艺光</w:t>
            </w:r>
          </w:p>
        </w:tc>
        <w:tc>
          <w:tcPr>
            <w:tcW w:w="85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57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直流水枪</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QZ19</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祥和、东消、陀雨</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4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水枪卡箍</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祥和、东消、陀雨</w:t>
            </w:r>
          </w:p>
        </w:tc>
        <w:tc>
          <w:tcPr>
            <w:tcW w:w="85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4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水带接口</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KD65</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祥和、东消、陀雨</w:t>
            </w:r>
          </w:p>
        </w:tc>
        <w:tc>
          <w:tcPr>
            <w:tcW w:w="85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付</w:t>
            </w:r>
          </w:p>
        </w:tc>
        <w:tc>
          <w:tcPr>
            <w:tcW w:w="8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4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消防水带</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8-25米</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祥和、东消、陀雨</w:t>
            </w:r>
          </w:p>
        </w:tc>
        <w:tc>
          <w:tcPr>
            <w:tcW w:w="85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根</w:t>
            </w:r>
          </w:p>
        </w:tc>
        <w:tc>
          <w:tcPr>
            <w:tcW w:w="8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4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灭火器箱</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4kg×4</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陀新</w:t>
            </w:r>
          </w:p>
        </w:tc>
        <w:tc>
          <w:tcPr>
            <w:tcW w:w="85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只</w:t>
            </w:r>
          </w:p>
        </w:tc>
        <w:tc>
          <w:tcPr>
            <w:tcW w:w="8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耐磨地贴膜</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宏祥、居安特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张</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消防战斗服</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消防头盔（塑钢）</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顶</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消防靴</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双</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防毒面具</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消防手套.</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副</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消防腰带.</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条</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消防钢丝绳</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米</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强光手电</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佐罗、居安特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腰斧</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灭火器扣带</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宏盛、居安特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根</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机头</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国标　</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喷管，压力表</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国标　　</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根</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419" w:hRule="atLeast"/>
        </w:trPr>
        <w:tc>
          <w:tcPr>
            <w:tcW w:w="9929"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以上报价含3%增值税发票</w:t>
            </w:r>
          </w:p>
        </w:tc>
      </w:tr>
      <w:tr>
        <w:tblPrEx>
          <w:tblCellMar>
            <w:top w:w="0" w:type="dxa"/>
            <w:left w:w="108" w:type="dxa"/>
            <w:bottom w:w="0" w:type="dxa"/>
            <w:right w:w="108" w:type="dxa"/>
          </w:tblCellMar>
        </w:tblPrEx>
        <w:trPr>
          <w:trHeight w:val="419" w:hRule="atLeast"/>
        </w:trPr>
        <w:tc>
          <w:tcPr>
            <w:tcW w:w="9929" w:type="dxa"/>
            <w:gridSpan w:val="8"/>
            <w:tcBorders>
              <w:top w:val="single" w:color="auto" w:sz="4"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cs="宋体" w:asciiTheme="majorEastAsia" w:hAnsiTheme="majorEastAsia" w:eastAsiaTheme="majorEastAsia"/>
                <w:b/>
                <w:kern w:val="0"/>
                <w:sz w:val="24"/>
              </w:rPr>
              <w:t>报价人（签章）</w:t>
            </w:r>
            <w:r>
              <w:rPr>
                <w:rFonts w:hint="eastAsia" w:ascii="宋体" w:hAnsi="宋体" w:eastAsia="宋体" w:cs="宋体"/>
                <w:color w:val="000000"/>
                <w:kern w:val="0"/>
                <w:sz w:val="22"/>
              </w:rPr>
              <w:t>：                                         联系人及手机号：</w:t>
            </w:r>
          </w:p>
        </w:tc>
      </w:tr>
    </w:tbl>
    <w:p>
      <w:pPr>
        <w:rPr>
          <w:rFonts w:ascii="宋体" w:hAnsi="宋体" w:cs="宋体"/>
          <w:b/>
          <w:kern w:val="0"/>
          <w:sz w:val="24"/>
        </w:rPr>
      </w:pPr>
    </w:p>
    <w:p>
      <w:pPr>
        <w:widowControl/>
        <w:jc w:val="left"/>
        <w:rPr>
          <w:color w:val="000000"/>
          <w:sz w:val="28"/>
          <w:szCs w:val="28"/>
        </w:rPr>
      </w:pPr>
      <w:r>
        <w:rPr>
          <w:rFonts w:hint="eastAsia"/>
          <w:color w:val="000000"/>
          <w:sz w:val="28"/>
          <w:szCs w:val="28"/>
        </w:rPr>
        <w:t>附件三、合同模板</w:t>
      </w:r>
    </w:p>
    <w:p>
      <w:pPr>
        <w:pStyle w:val="3"/>
        <w:spacing w:before="0" w:beforeAutospacing="0" w:after="0" w:afterAutospacing="0" w:line="500" w:lineRule="exact"/>
        <w:ind w:right="640"/>
        <w:jc w:val="center"/>
        <w:rPr>
          <w:rFonts w:ascii="华文楷体" w:hAnsi="华文楷体" w:eastAsia="华文楷体"/>
        </w:rPr>
      </w:pPr>
      <w:r>
        <w:rPr>
          <w:rFonts w:hint="eastAsia" w:ascii="华文楷体" w:hAnsi="华文楷体" w:eastAsia="华文楷体"/>
        </w:rPr>
        <w:t>安徽省台客隆连锁超市有限责任公司</w:t>
      </w:r>
    </w:p>
    <w:p>
      <w:pPr>
        <w:pStyle w:val="3"/>
        <w:spacing w:before="0" w:beforeAutospacing="0" w:after="0" w:afterAutospacing="0" w:line="500" w:lineRule="exact"/>
        <w:ind w:right="640"/>
        <w:jc w:val="center"/>
        <w:rPr>
          <w:rFonts w:ascii="华文楷体" w:hAnsi="华文楷体" w:eastAsia="华文楷体"/>
        </w:rPr>
      </w:pPr>
      <w:r>
        <w:rPr>
          <w:rFonts w:hint="eastAsia" w:ascii="华文楷体" w:hAnsi="华文楷体" w:eastAsia="华文楷体"/>
          <w:sz w:val="30"/>
          <w:szCs w:val="30"/>
        </w:rPr>
        <w:t xml:space="preserve"> </w:t>
      </w:r>
      <w:r>
        <w:rPr>
          <w:rFonts w:hint="eastAsia" w:ascii="华文楷体" w:hAnsi="华文楷体" w:eastAsia="华文楷体"/>
        </w:rPr>
        <w:t>2023年百大合家福宣城台客隆公司消防器材采购合同</w:t>
      </w:r>
    </w:p>
    <w:p>
      <w:pPr>
        <w:rPr>
          <w:rFonts w:ascii="宋体" w:hAnsi="宋体" w:eastAsia="宋体" w:cs="Times New Roman"/>
          <w:color w:val="000000"/>
          <w:sz w:val="24"/>
        </w:rPr>
      </w:pPr>
    </w:p>
    <w:p>
      <w:pPr>
        <w:rPr>
          <w:rFonts w:ascii="宋体" w:hAnsi="宋体" w:eastAsia="宋体" w:cs="Times New Roman"/>
          <w:color w:val="000000"/>
          <w:sz w:val="24"/>
          <w:u w:val="single"/>
        </w:rPr>
      </w:pPr>
      <w:r>
        <w:rPr>
          <w:rFonts w:hint="eastAsia" w:ascii="宋体" w:hAnsi="宋体" w:eastAsia="宋体" w:cs="Times New Roman"/>
          <w:color w:val="000000"/>
          <w:sz w:val="24"/>
        </w:rPr>
        <w:t>委托方（甲方）：</w:t>
      </w:r>
      <w:r>
        <w:rPr>
          <w:rFonts w:hint="eastAsia" w:ascii="宋体" w:hAnsi="宋体" w:cs="宋体"/>
          <w:b/>
          <w:kern w:val="0"/>
          <w:sz w:val="24"/>
        </w:rPr>
        <w:t>安徽省台客隆连锁超市有限责任公司</w:t>
      </w:r>
    </w:p>
    <w:p>
      <w:pPr>
        <w:rPr>
          <w:rFonts w:ascii="宋体" w:hAnsi="宋体" w:eastAsia="宋体" w:cs="Times New Roman"/>
          <w:color w:val="000000"/>
          <w:sz w:val="24"/>
          <w:u w:val="single"/>
        </w:rPr>
      </w:pPr>
      <w:r>
        <w:rPr>
          <w:rFonts w:hint="eastAsia" w:ascii="宋体" w:hAnsi="宋体" w:eastAsia="宋体" w:cs="Times New Roman"/>
          <w:color w:val="000000"/>
          <w:sz w:val="24"/>
        </w:rPr>
        <w:t>受托方（乙方）：</w:t>
      </w:r>
      <w:r>
        <w:rPr>
          <w:rFonts w:hint="eastAsia" w:ascii="宋体" w:hAnsi="宋体" w:eastAsia="宋体" w:cs="Times New Roman"/>
          <w:color w:val="000000"/>
          <w:sz w:val="24"/>
          <w:u w:val="single"/>
        </w:rPr>
        <w:t xml:space="preserve">                                  </w:t>
      </w:r>
    </w:p>
    <w:p>
      <w:pPr>
        <w:spacing w:line="360" w:lineRule="auto"/>
        <w:ind w:firstLine="480"/>
        <w:rPr>
          <w:rFonts w:cs="Times New Roman" w:asciiTheme="majorEastAsia" w:hAnsiTheme="majorEastAsia" w:eastAsiaTheme="majorEastAsia"/>
          <w:color w:val="000000"/>
          <w:sz w:val="24"/>
        </w:rPr>
      </w:pPr>
    </w:p>
    <w:p>
      <w:pPr>
        <w:spacing w:line="360" w:lineRule="auto"/>
        <w:ind w:firstLine="480"/>
        <w:rPr>
          <w:rFonts w:cs="Times New Roman" w:asciiTheme="majorEastAsia" w:hAnsiTheme="majorEastAsia" w:eastAsiaTheme="majorEastAsia"/>
          <w:color w:val="000000"/>
          <w:sz w:val="24"/>
        </w:rPr>
      </w:pPr>
      <w:r>
        <w:rPr>
          <w:rFonts w:hint="eastAsia" w:cs="Times New Roman" w:asciiTheme="majorEastAsia" w:hAnsiTheme="majorEastAsia" w:eastAsiaTheme="majorEastAsia"/>
          <w:color w:val="000000"/>
          <w:sz w:val="24"/>
        </w:rPr>
        <w:t>甲方根据“2023年百大合家福宣城台客隆公司消防器材采购</w:t>
      </w:r>
      <w:r>
        <w:rPr>
          <w:rFonts w:hint="eastAsia" w:cs="宋体" w:asciiTheme="majorEastAsia" w:hAnsiTheme="majorEastAsia" w:eastAsiaTheme="majorEastAsia"/>
          <w:color w:val="000000"/>
          <w:kern w:val="0"/>
          <w:sz w:val="24"/>
        </w:rPr>
        <w:t>（编号：</w:t>
      </w:r>
      <w:r>
        <w:rPr>
          <w:rFonts w:hint="eastAsia" w:cs="宋体" w:asciiTheme="minorEastAsia" w:hAnsiTheme="minorEastAsia"/>
          <w:bCs/>
          <w:color w:val="000000"/>
          <w:kern w:val="0"/>
          <w:sz w:val="24"/>
          <w:szCs w:val="24"/>
        </w:rPr>
        <w:t>台客隆ZBXMLX-202307005</w:t>
      </w:r>
      <w:r>
        <w:rPr>
          <w:rFonts w:hint="eastAsia" w:cs="宋体" w:asciiTheme="majorEastAsia" w:hAnsiTheme="majorEastAsia" w:eastAsiaTheme="majorEastAsia"/>
          <w:color w:val="000000"/>
          <w:kern w:val="0"/>
          <w:sz w:val="24"/>
        </w:rPr>
        <w:t>）</w:t>
      </w:r>
      <w:r>
        <w:rPr>
          <w:rFonts w:hint="eastAsia" w:cs="Times New Roman" w:asciiTheme="majorEastAsia" w:hAnsiTheme="majorEastAsia" w:eastAsiaTheme="majorEastAsia"/>
          <w:color w:val="000000"/>
          <w:sz w:val="24"/>
        </w:rPr>
        <w:t>”需要，委托乙方对该项目进行生产配送安装，依据《中华人民共和国</w:t>
      </w:r>
      <w:r>
        <w:rPr>
          <w:rFonts w:hint="eastAsia" w:cs="Times New Roman" w:asciiTheme="majorEastAsia" w:hAnsiTheme="majorEastAsia" w:eastAsiaTheme="majorEastAsia"/>
          <w:color w:val="000000" w:themeColor="text1"/>
          <w:sz w:val="24"/>
        </w:rPr>
        <w:t>民法典</w:t>
      </w:r>
      <w:r>
        <w:rPr>
          <w:rFonts w:hint="eastAsia" w:cs="Times New Roman" w:asciiTheme="majorEastAsia" w:hAnsiTheme="majorEastAsia" w:eastAsiaTheme="majorEastAsia"/>
          <w:color w:val="000000"/>
          <w:sz w:val="24"/>
        </w:rPr>
        <w:t>》，结合该项目实际情况，经甲乙双方协商一致、签订本合同。</w:t>
      </w:r>
    </w:p>
    <w:tbl>
      <w:tblPr>
        <w:tblStyle w:val="7"/>
        <w:tblW w:w="9839" w:type="dxa"/>
        <w:tblInd w:w="93" w:type="dxa"/>
        <w:tblLayout w:type="autofit"/>
        <w:tblCellMar>
          <w:top w:w="0" w:type="dxa"/>
          <w:left w:w="108" w:type="dxa"/>
          <w:bottom w:w="0" w:type="dxa"/>
          <w:right w:w="108" w:type="dxa"/>
        </w:tblCellMar>
      </w:tblPr>
      <w:tblGrid>
        <w:gridCol w:w="580"/>
        <w:gridCol w:w="2412"/>
        <w:gridCol w:w="1559"/>
        <w:gridCol w:w="1985"/>
        <w:gridCol w:w="850"/>
        <w:gridCol w:w="851"/>
        <w:gridCol w:w="567"/>
        <w:gridCol w:w="1035"/>
      </w:tblGrid>
      <w:tr>
        <w:tblPrEx>
          <w:tblCellMar>
            <w:top w:w="0" w:type="dxa"/>
            <w:left w:w="108" w:type="dxa"/>
            <w:bottom w:w="0" w:type="dxa"/>
            <w:right w:w="108" w:type="dxa"/>
          </w:tblCellMar>
        </w:tblPrEx>
        <w:trPr>
          <w:trHeight w:val="720" w:hRule="atLeast"/>
        </w:trPr>
        <w:tc>
          <w:tcPr>
            <w:tcW w:w="9839" w:type="dxa"/>
            <w:gridSpan w:val="8"/>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color w:val="000000"/>
                <w:kern w:val="0"/>
                <w:sz w:val="32"/>
                <w:szCs w:val="32"/>
              </w:rPr>
            </w:pPr>
            <w:r>
              <w:rPr>
                <w:rFonts w:hint="eastAsia" w:cs="Times New Roman" w:asciiTheme="majorEastAsia" w:hAnsiTheme="majorEastAsia" w:eastAsiaTheme="majorEastAsia"/>
                <w:b/>
                <w:color w:val="000000"/>
                <w:sz w:val="32"/>
                <w:szCs w:val="32"/>
              </w:rPr>
              <w:t>2023年百大合家福宣城台客隆公司消防器材采购</w:t>
            </w:r>
            <w:r>
              <w:rPr>
                <w:rFonts w:hint="eastAsia" w:ascii="宋体" w:hAnsi="宋体" w:eastAsia="宋体" w:cs="宋体"/>
                <w:b/>
                <w:color w:val="000000"/>
                <w:kern w:val="0"/>
                <w:sz w:val="32"/>
                <w:szCs w:val="32"/>
              </w:rPr>
              <w:t>报价单</w:t>
            </w:r>
          </w:p>
        </w:tc>
      </w:tr>
      <w:tr>
        <w:tblPrEx>
          <w:tblCellMar>
            <w:top w:w="0" w:type="dxa"/>
            <w:left w:w="108" w:type="dxa"/>
            <w:bottom w:w="0" w:type="dxa"/>
            <w:right w:w="108" w:type="dxa"/>
          </w:tblCellMar>
        </w:tblPrEx>
        <w:trPr>
          <w:trHeight w:val="72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产品名称</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规格型号</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推荐品牌、产地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单价</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4kg手提式干粉灭火器</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MFZ/ABC4</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洪湖、双斧</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具</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2kg手提式二氧化碳灭火器</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MT/2</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天润、洪湖、铭宇</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具</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消防应急灯</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NYB-2N/90</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洪湖、艺光</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消防应急标志灯</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FYYJ-318/2</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洪湖、艺光</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直流水枪</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QZ19</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祥和、东消、陀雨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4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水枪卡箍</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祥和、东消、陀雨</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4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水带接口</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KD65</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祥和、东消、陀雨</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付</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4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消防水带</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8-25米</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祥和、东消、陀雨</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根</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4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灭火器箱</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4kg×4</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陀新</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只</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耐磨地贴膜</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宏祥、居安特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张</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消防战斗服</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消防头盔（塑钢）</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顶</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消防靴</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双</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防毒面具</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消防手套</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副</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消防腰带</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条</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消防钢丝绳</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米</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强光手电</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佐罗、居安特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腰斧</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灭火器扣带</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宏盛、居安特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4kg手提式干粉灭火剂</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具</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3kg手提式干粉灭火剂</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具</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机头</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喷管，压力表</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443" w:hRule="atLeast"/>
        </w:trPr>
        <w:tc>
          <w:tcPr>
            <w:tcW w:w="9839"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以上报价含3%增值税发票</w:t>
            </w:r>
          </w:p>
        </w:tc>
      </w:tr>
      <w:tr>
        <w:tblPrEx>
          <w:tblCellMar>
            <w:top w:w="0" w:type="dxa"/>
            <w:left w:w="108" w:type="dxa"/>
            <w:bottom w:w="0" w:type="dxa"/>
            <w:right w:w="108" w:type="dxa"/>
          </w:tblCellMar>
        </w:tblPrEx>
        <w:trPr>
          <w:trHeight w:val="443" w:hRule="atLeast"/>
        </w:trPr>
        <w:tc>
          <w:tcPr>
            <w:tcW w:w="9839" w:type="dxa"/>
            <w:gridSpan w:val="8"/>
            <w:tcBorders>
              <w:top w:val="single" w:color="auto" w:sz="4"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                                         联系人及手机号：</w:t>
            </w:r>
          </w:p>
        </w:tc>
      </w:tr>
    </w:tbl>
    <w:p>
      <w:pPr>
        <w:tabs>
          <w:tab w:val="left" w:pos="9480"/>
        </w:tabs>
        <w:spacing w:line="500" w:lineRule="exact"/>
        <w:ind w:left="360"/>
        <w:rPr>
          <w:rFonts w:asciiTheme="majorEastAsia" w:hAnsiTheme="majorEastAsia" w:eastAsiaTheme="majorEastAsia"/>
          <w:b/>
          <w:sz w:val="24"/>
        </w:rPr>
      </w:pPr>
      <w:r>
        <w:rPr>
          <w:rFonts w:hint="eastAsia" w:asciiTheme="majorEastAsia" w:hAnsiTheme="majorEastAsia" w:eastAsiaTheme="majorEastAsia"/>
          <w:b/>
          <w:sz w:val="24"/>
        </w:rPr>
        <w:t>2</w:t>
      </w:r>
      <w:r>
        <w:rPr>
          <w:rFonts w:asciiTheme="majorEastAsia" w:hAnsiTheme="majorEastAsia" w:eastAsiaTheme="majorEastAsia"/>
          <w:b/>
          <w:sz w:val="24"/>
        </w:rPr>
        <w:t>.</w:t>
      </w:r>
      <w:r>
        <w:rPr>
          <w:rFonts w:hint="eastAsia" w:cs="Arial Unicode MS" w:asciiTheme="majorEastAsia" w:hAnsiTheme="majorEastAsia" w:eastAsiaTheme="majorEastAsia"/>
          <w:b/>
          <w:sz w:val="24"/>
        </w:rPr>
        <w:t>供货时间及方式</w:t>
      </w:r>
      <w:r>
        <w:rPr>
          <w:rFonts w:hint="eastAsia" w:asciiTheme="majorEastAsia" w:hAnsiTheme="majorEastAsia" w:eastAsiaTheme="majorEastAsia"/>
          <w:b/>
          <w:sz w:val="24"/>
        </w:rPr>
        <w:t xml:space="preserve"> </w:t>
      </w:r>
      <w:r>
        <w:rPr>
          <w:rFonts w:asciiTheme="majorEastAsia" w:hAnsiTheme="majorEastAsia" w:eastAsiaTheme="majorEastAsia"/>
          <w:b/>
          <w:sz w:val="24"/>
        </w:rPr>
        <w:t xml:space="preserve">   </w:t>
      </w:r>
    </w:p>
    <w:p>
      <w:pPr>
        <w:spacing w:line="500" w:lineRule="exact"/>
        <w:rPr>
          <w:rFonts w:cs="Arial Unicode MS" w:asciiTheme="majorEastAsia" w:hAnsiTheme="majorEastAsia" w:eastAsiaTheme="majorEastAsia"/>
          <w:sz w:val="24"/>
        </w:rPr>
      </w:pPr>
      <w:r>
        <w:rPr>
          <w:rFonts w:hint="eastAsia" w:cs="Arial Unicode MS" w:asciiTheme="majorEastAsia" w:hAnsiTheme="majorEastAsia" w:eastAsiaTheme="majorEastAsia"/>
          <w:b/>
          <w:sz w:val="24"/>
        </w:rPr>
        <w:t xml:space="preserve"> </w:t>
      </w:r>
      <w:r>
        <w:rPr>
          <w:rFonts w:cs="Arial Unicode MS" w:asciiTheme="majorEastAsia" w:hAnsiTheme="majorEastAsia" w:eastAsiaTheme="majorEastAsia"/>
          <w:b/>
          <w:sz w:val="24"/>
        </w:rPr>
        <w:t xml:space="preserve">  </w:t>
      </w:r>
      <w:r>
        <w:rPr>
          <w:rFonts w:cs="Arial Unicode MS" w:asciiTheme="majorEastAsia" w:hAnsiTheme="majorEastAsia" w:eastAsiaTheme="majorEastAsia"/>
          <w:sz w:val="24"/>
        </w:rPr>
        <w:t xml:space="preserve"> 2.1 </w:t>
      </w:r>
      <w:r>
        <w:rPr>
          <w:rFonts w:hint="eastAsia" w:cs="Arial Unicode MS" w:asciiTheme="majorEastAsia" w:hAnsiTheme="majorEastAsia" w:eastAsiaTheme="majorEastAsia"/>
          <w:sz w:val="24"/>
        </w:rPr>
        <w:t xml:space="preserve">交货时间及方式：乙方接到甲方订单后 </w:t>
      </w:r>
      <w:r>
        <w:rPr>
          <w:rFonts w:hint="eastAsia" w:cs="Arial Unicode MS" w:asciiTheme="majorEastAsia" w:hAnsiTheme="majorEastAsia" w:eastAsiaTheme="majorEastAsia"/>
          <w:sz w:val="24"/>
          <w:u w:val="single"/>
        </w:rPr>
        <w:t xml:space="preserve">  2  </w:t>
      </w:r>
      <w:r>
        <w:rPr>
          <w:rFonts w:hint="eastAsia" w:cs="Arial Unicode MS" w:asciiTheme="majorEastAsia" w:hAnsiTheme="majorEastAsia" w:eastAsiaTheme="majorEastAsia"/>
          <w:sz w:val="24"/>
        </w:rPr>
        <w:t>个工作日内完成供货,按甲方要求送货至指定地点（</w:t>
      </w:r>
      <w:r>
        <w:rPr>
          <w:rFonts w:hint="eastAsia" w:cs="宋体" w:asciiTheme="majorEastAsia" w:hAnsiTheme="majorEastAsia" w:eastAsiaTheme="majorEastAsia"/>
          <w:kern w:val="0"/>
          <w:sz w:val="24"/>
          <w:u w:val="single"/>
        </w:rPr>
        <w:t>宣城市经济技术开发区宝城路375号物资仓</w:t>
      </w:r>
      <w:r>
        <w:rPr>
          <w:rFonts w:hint="eastAsia" w:cs="Arial Unicode MS" w:asciiTheme="majorEastAsia" w:hAnsiTheme="majorEastAsia" w:eastAsiaTheme="majorEastAsia"/>
          <w:sz w:val="24"/>
        </w:rPr>
        <w:t>）。在甲方验收合格之前，一切风险由乙方承担。</w:t>
      </w:r>
    </w:p>
    <w:p>
      <w:pPr>
        <w:spacing w:line="500" w:lineRule="exact"/>
        <w:ind w:firstLine="482" w:firstLineChars="200"/>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3.质量、技术标准及质量保证条款</w:t>
      </w:r>
    </w:p>
    <w:p>
      <w:pPr>
        <w:widowControl/>
        <w:tabs>
          <w:tab w:val="left" w:pos="1080"/>
        </w:tabs>
        <w:autoSpaceDE w:val="0"/>
        <w:autoSpaceDN w:val="0"/>
        <w:spacing w:line="500" w:lineRule="exact"/>
        <w:ind w:firstLine="480" w:firstLineChars="200"/>
        <w:textAlignment w:val="bottom"/>
        <w:rPr>
          <w:rFonts w:cs="宋体" w:asciiTheme="majorEastAsia" w:hAnsiTheme="majorEastAsia" w:eastAsiaTheme="majorEastAsia"/>
          <w:sz w:val="24"/>
        </w:rPr>
      </w:pPr>
      <w:r>
        <w:rPr>
          <w:rFonts w:hint="eastAsia" w:cs="Arial Unicode MS" w:asciiTheme="majorEastAsia" w:hAnsiTheme="majorEastAsia" w:eastAsiaTheme="majorEastAsia"/>
          <w:sz w:val="24"/>
        </w:rPr>
        <w:t>3.1</w:t>
      </w:r>
      <w:r>
        <w:rPr>
          <w:rFonts w:cs="Arial Unicode MS" w:asciiTheme="majorEastAsia" w:hAnsiTheme="majorEastAsia" w:eastAsiaTheme="majorEastAsia"/>
          <w:sz w:val="24"/>
        </w:rPr>
        <w:t xml:space="preserve"> </w:t>
      </w:r>
      <w:r>
        <w:rPr>
          <w:rFonts w:hint="eastAsia" w:cs="Arial Unicode MS" w:asciiTheme="majorEastAsia" w:hAnsiTheme="majorEastAsia" w:eastAsiaTheme="majorEastAsia"/>
          <w:sz w:val="24"/>
        </w:rPr>
        <w:t>乙方保证所供</w:t>
      </w:r>
      <w:r>
        <w:rPr>
          <w:rFonts w:hint="eastAsia" w:cs="仿宋_GB2312" w:asciiTheme="majorEastAsia" w:hAnsiTheme="majorEastAsia" w:eastAsiaTheme="majorEastAsia"/>
          <w:bCs/>
          <w:kern w:val="0"/>
          <w:sz w:val="24"/>
        </w:rPr>
        <w:t>货物</w:t>
      </w:r>
      <w:r>
        <w:rPr>
          <w:rFonts w:hint="eastAsia" w:cs="Arial Unicode MS" w:asciiTheme="majorEastAsia" w:hAnsiTheme="majorEastAsia" w:eastAsiaTheme="majorEastAsia"/>
          <w:sz w:val="24"/>
        </w:rPr>
        <w:t>为全新并符合甲方</w:t>
      </w:r>
      <w:r>
        <w:rPr>
          <w:rFonts w:hint="eastAsia" w:ascii="宋体" w:hAnsi="宋体" w:cs="宋体"/>
          <w:kern w:val="0"/>
          <w:sz w:val="24"/>
        </w:rPr>
        <w:t>谈判</w:t>
      </w:r>
      <w:r>
        <w:rPr>
          <w:rFonts w:hint="eastAsia" w:cs="Arial Unicode MS" w:asciiTheme="majorEastAsia" w:hAnsiTheme="majorEastAsia" w:eastAsiaTheme="majorEastAsia"/>
          <w:sz w:val="24"/>
        </w:rPr>
        <w:t>要求及国家相关质量标准的产品，且</w:t>
      </w:r>
      <w:r>
        <w:rPr>
          <w:rFonts w:hint="eastAsia" w:cs="宋体" w:asciiTheme="majorEastAsia" w:hAnsiTheme="majorEastAsia" w:eastAsiaTheme="majorEastAsia"/>
          <w:sz w:val="24"/>
        </w:rPr>
        <w:t>不存在隐形瑕疵</w:t>
      </w:r>
      <w:r>
        <w:rPr>
          <w:rFonts w:hint="eastAsia" w:cs="Arial Unicode MS" w:asciiTheme="majorEastAsia" w:hAnsiTheme="majorEastAsia" w:eastAsiaTheme="majorEastAsia"/>
          <w:sz w:val="24"/>
        </w:rPr>
        <w:t>。</w:t>
      </w:r>
      <w:r>
        <w:rPr>
          <w:rFonts w:hint="eastAsia" w:cs="宋体" w:asciiTheme="majorEastAsia" w:hAnsiTheme="majorEastAsia" w:eastAsiaTheme="majorEastAsia"/>
          <w:sz w:val="24"/>
        </w:rPr>
        <w:t>如甲方因此被有关省、市执法部门抽检产品不合格或被罚款，一律由乙方负责，甲方将追究乙方违约责任，同时乙方还应赔偿因此给甲方造成的全部损失。</w:t>
      </w:r>
    </w:p>
    <w:p>
      <w:pPr>
        <w:spacing w:line="500" w:lineRule="exact"/>
        <w:ind w:firstLine="480" w:firstLineChars="200"/>
        <w:rPr>
          <w:rFonts w:cs="宋体" w:asciiTheme="majorEastAsia" w:hAnsiTheme="majorEastAsia" w:eastAsiaTheme="majorEastAsia"/>
          <w:sz w:val="24"/>
        </w:rPr>
      </w:pPr>
      <w:r>
        <w:rPr>
          <w:rFonts w:hint="eastAsia" w:cs="Arial Unicode MS" w:asciiTheme="majorEastAsia" w:hAnsiTheme="majorEastAsia" w:eastAsiaTheme="majorEastAsia"/>
          <w:sz w:val="24"/>
        </w:rPr>
        <w:t>3.2乙方产品</w:t>
      </w:r>
      <w:r>
        <w:rPr>
          <w:rFonts w:hint="eastAsia" w:cs="仿宋_GB2312" w:asciiTheme="majorEastAsia" w:hAnsiTheme="majorEastAsia" w:eastAsiaTheme="majorEastAsia"/>
          <w:bCs/>
          <w:kern w:val="0"/>
          <w:sz w:val="24"/>
        </w:rPr>
        <w:t>非人为原因的质量问题免费</w:t>
      </w:r>
      <w:r>
        <w:rPr>
          <w:rFonts w:hint="eastAsia" w:cs="仿宋_GB2312" w:asciiTheme="majorEastAsia" w:hAnsiTheme="majorEastAsia" w:eastAsiaTheme="majorEastAsia"/>
          <w:sz w:val="24"/>
        </w:rPr>
        <w:t>质保产品壹年，期限自货到验收合格之日算起。</w:t>
      </w:r>
      <w:r>
        <w:rPr>
          <w:rFonts w:hint="eastAsia" w:cs="宋体" w:asciiTheme="majorEastAsia" w:hAnsiTheme="majorEastAsia" w:eastAsiaTheme="majorEastAsia"/>
          <w:sz w:val="24"/>
        </w:rPr>
        <w:t>免费质保期内，且在正确保存情况下，货物的衰减程度应与国家或厂家相关标准相符。如出现不良，则视为产品质量问题。因甲方使用、存储不当造成产品质量下降的情况除外。</w:t>
      </w:r>
    </w:p>
    <w:p>
      <w:pPr>
        <w:spacing w:line="500" w:lineRule="exact"/>
        <w:ind w:firstLine="480" w:firstLineChars="200"/>
        <w:rPr>
          <w:rFonts w:cs="Arial Unicode MS" w:asciiTheme="majorEastAsia" w:hAnsiTheme="majorEastAsia" w:eastAsiaTheme="majorEastAsia"/>
          <w:b/>
          <w:sz w:val="24"/>
        </w:rPr>
      </w:pPr>
      <w:r>
        <w:rPr>
          <w:rFonts w:hint="eastAsia" w:cs="宋体" w:asciiTheme="majorEastAsia" w:hAnsiTheme="majorEastAsia" w:eastAsiaTheme="majorEastAsia"/>
          <w:sz w:val="24"/>
        </w:rPr>
        <w:t>3.3乙方所供产品质量须符合本项目</w:t>
      </w:r>
      <w:r>
        <w:rPr>
          <w:rFonts w:hint="eastAsia" w:ascii="宋体" w:hAnsi="宋体" w:cs="宋体"/>
          <w:kern w:val="0"/>
          <w:sz w:val="24"/>
        </w:rPr>
        <w:t>谈判</w:t>
      </w:r>
      <w:r>
        <w:rPr>
          <w:rFonts w:hint="eastAsia" w:cs="宋体" w:asciiTheme="majorEastAsia" w:hAnsiTheme="majorEastAsia" w:eastAsiaTheme="majorEastAsia"/>
          <w:sz w:val="24"/>
        </w:rPr>
        <w:t>文件的要求，甲方将不定期对产品进行抽样送检，质保期内如出现产品质量问题，乙方应无条件退换货，并赔偿因此给甲方造成的全部损失，情况严重的，甲方还有权要求乙方按瑕疵货物价款的</w:t>
      </w:r>
      <w:r>
        <w:rPr>
          <w:rFonts w:cs="宋体" w:asciiTheme="majorEastAsia" w:hAnsiTheme="majorEastAsia" w:eastAsiaTheme="majorEastAsia"/>
          <w:sz w:val="24"/>
        </w:rPr>
        <w:t xml:space="preserve"> </w:t>
      </w:r>
      <w:r>
        <w:rPr>
          <w:rFonts w:cs="宋体" w:asciiTheme="majorEastAsia" w:hAnsiTheme="majorEastAsia" w:eastAsiaTheme="majorEastAsia"/>
          <w:sz w:val="24"/>
          <w:u w:val="single"/>
        </w:rPr>
        <w:t xml:space="preserve">30% </w:t>
      </w:r>
      <w:r>
        <w:rPr>
          <w:rFonts w:hint="eastAsia" w:cs="宋体" w:asciiTheme="majorEastAsia" w:hAnsiTheme="majorEastAsia" w:eastAsiaTheme="majorEastAsia"/>
          <w:sz w:val="24"/>
        </w:rPr>
        <w:t>标准支付违约金，同时甲方有权提前解除合同。</w:t>
      </w:r>
    </w:p>
    <w:p>
      <w:pPr>
        <w:spacing w:line="500" w:lineRule="exact"/>
        <w:ind w:firstLine="480" w:firstLineChars="200"/>
        <w:rPr>
          <w:rFonts w:cs="Arial Unicode MS" w:asciiTheme="majorEastAsia" w:hAnsiTheme="majorEastAsia" w:eastAsiaTheme="majorEastAsia"/>
          <w:sz w:val="24"/>
        </w:rPr>
      </w:pPr>
      <w:r>
        <w:rPr>
          <w:rFonts w:hint="eastAsia" w:cs="Arial Unicode MS" w:asciiTheme="majorEastAsia" w:hAnsiTheme="majorEastAsia" w:eastAsiaTheme="majorEastAsia"/>
          <w:sz w:val="24"/>
        </w:rPr>
        <w:t>3.4</w:t>
      </w:r>
      <w:r>
        <w:rPr>
          <w:rFonts w:hint="eastAsia" w:asciiTheme="majorEastAsia" w:hAnsiTheme="majorEastAsia" w:eastAsiaTheme="majorEastAsia"/>
          <w:sz w:val="24"/>
        </w:rPr>
        <w:t>乙方在中华人民共和国境内使用本合同项下的产品及服务不侵犯任何第三方的专利权、商标专用权、工业设计权及其他工业产权，若因第三方主张权利而使甲方受到损失的，乙方应予以全额赔付。</w:t>
      </w:r>
    </w:p>
    <w:p>
      <w:pPr>
        <w:spacing w:line="500" w:lineRule="exact"/>
        <w:ind w:firstLine="480"/>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4.验收标准、方式、地点</w:t>
      </w:r>
    </w:p>
    <w:p>
      <w:pPr>
        <w:spacing w:line="50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4.1验收标准：乙方送货时必须携带送货单（送货单上必须标明数量、规格、单价、金额等信息，甲方留存一联），由甲方人员对货物进行数量清点及对外观进行抽检确认，抽检合格后，甲方授权人员在乙方出具的送货单上签字确认。在验收过程中发现破损的，不符甲方</w:t>
      </w:r>
      <w:r>
        <w:rPr>
          <w:rFonts w:hint="eastAsia" w:ascii="宋体" w:hAnsi="宋体" w:cs="宋体"/>
          <w:kern w:val="0"/>
          <w:sz w:val="24"/>
        </w:rPr>
        <w:t>谈判</w:t>
      </w:r>
      <w:r>
        <w:rPr>
          <w:rFonts w:hint="eastAsia" w:cs="Arial Unicode MS" w:asciiTheme="majorEastAsia" w:hAnsiTheme="majorEastAsia" w:eastAsiaTheme="majorEastAsia"/>
          <w:sz w:val="24"/>
        </w:rPr>
        <w:t>要求及国家相关质量标准的，甲方有权要求乙方重新更换，相关费用由乙方承担，甲方有权根据情况选择终止合同，并追究乙方违约责任。</w:t>
      </w:r>
    </w:p>
    <w:p>
      <w:pPr>
        <w:spacing w:line="50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4.2最终验收及交货地点:产品在甲方现场配送完成后，乙方申请甲方验收，产品验收以在交货地点现场进行的最终验收为准。交货地点：</w:t>
      </w:r>
      <w:r>
        <w:rPr>
          <w:rFonts w:hint="eastAsia" w:cs="宋体" w:asciiTheme="majorEastAsia" w:hAnsiTheme="majorEastAsia" w:eastAsiaTheme="majorEastAsia"/>
          <w:kern w:val="0"/>
          <w:sz w:val="24"/>
          <w:u w:val="single"/>
        </w:rPr>
        <w:t>宣城市经济技术开发区宝城路375号物资仓库</w:t>
      </w:r>
    </w:p>
    <w:p>
      <w:pPr>
        <w:spacing w:line="500" w:lineRule="exact"/>
        <w:ind w:firstLine="482" w:firstLineChars="200"/>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5.付款方式</w:t>
      </w:r>
    </w:p>
    <w:p>
      <w:pPr>
        <w:spacing w:line="500" w:lineRule="exact"/>
        <w:ind w:firstLine="480"/>
        <w:rPr>
          <w:rFonts w:cs="Arial Unicode MS" w:asciiTheme="majorEastAsia" w:hAnsiTheme="majorEastAsia" w:eastAsiaTheme="majorEastAsia"/>
          <w:sz w:val="24"/>
        </w:rPr>
      </w:pPr>
      <w:r>
        <w:rPr>
          <w:rFonts w:hint="eastAsia" w:cs="Arial Unicode MS" w:asciiTheme="majorEastAsia" w:hAnsiTheme="majorEastAsia" w:eastAsiaTheme="majorEastAsia"/>
          <w:sz w:val="24"/>
        </w:rPr>
        <w:t>5.1合同签订后甲方支付合同总价</w:t>
      </w:r>
      <w:r>
        <w:rPr>
          <w:rFonts w:hint="eastAsia" w:cs="Arial Unicode MS" w:asciiTheme="majorEastAsia" w:hAnsiTheme="majorEastAsia" w:eastAsiaTheme="majorEastAsia"/>
          <w:b/>
          <w:sz w:val="24"/>
        </w:rPr>
        <w:t>0%</w:t>
      </w:r>
      <w:r>
        <w:rPr>
          <w:rFonts w:hint="eastAsia" w:cs="Arial Unicode MS" w:asciiTheme="majorEastAsia" w:hAnsiTheme="majorEastAsia" w:eastAsiaTheme="majorEastAsia"/>
          <w:sz w:val="24"/>
        </w:rPr>
        <w:t xml:space="preserve"> 预付款，货到验收合格后30天支付该批次货款的</w:t>
      </w:r>
    </w:p>
    <w:p>
      <w:pPr>
        <w:spacing w:line="500" w:lineRule="exact"/>
        <w:ind w:left="346" w:leftChars="50" w:hanging="241" w:hangingChars="100"/>
        <w:rPr>
          <w:rFonts w:cs="Arial Unicode MS" w:asciiTheme="majorEastAsia" w:hAnsiTheme="majorEastAsia" w:eastAsiaTheme="majorEastAsia"/>
          <w:sz w:val="24"/>
        </w:rPr>
      </w:pPr>
      <w:r>
        <w:rPr>
          <w:rFonts w:hint="eastAsia" w:cs="Arial Unicode MS" w:asciiTheme="majorEastAsia" w:hAnsiTheme="majorEastAsia" w:eastAsiaTheme="majorEastAsia"/>
          <w:b/>
          <w:sz w:val="24"/>
        </w:rPr>
        <w:t>100%</w:t>
      </w:r>
      <w:r>
        <w:rPr>
          <w:rFonts w:hint="eastAsia" w:cs="Arial Unicode MS" w:asciiTheme="majorEastAsia" w:hAnsiTheme="majorEastAsia" w:eastAsiaTheme="majorEastAsia"/>
          <w:sz w:val="24"/>
        </w:rPr>
        <w:t>，余款</w:t>
      </w:r>
      <w:r>
        <w:rPr>
          <w:rFonts w:hint="eastAsia" w:cs="Arial Unicode MS" w:asciiTheme="majorEastAsia" w:hAnsiTheme="majorEastAsia" w:eastAsiaTheme="majorEastAsia"/>
          <w:b/>
          <w:sz w:val="24"/>
        </w:rPr>
        <w:t>0%</w:t>
      </w:r>
      <w:r>
        <w:rPr>
          <w:rFonts w:hint="eastAsia" w:cs="Arial Unicode MS" w:asciiTheme="majorEastAsia" w:hAnsiTheme="majorEastAsia" w:eastAsiaTheme="majorEastAsia"/>
          <w:sz w:val="24"/>
        </w:rPr>
        <w:t>作为质保金。甲方每次付款前乙方须先提供全额的合法有效的</w:t>
      </w:r>
      <w:r>
        <w:rPr>
          <w:rFonts w:hint="eastAsia" w:cs="Arial Unicode MS" w:asciiTheme="majorEastAsia" w:hAnsiTheme="majorEastAsia" w:eastAsiaTheme="majorEastAsia"/>
          <w:b/>
          <w:sz w:val="24"/>
        </w:rPr>
        <w:t>3%</w:t>
      </w:r>
      <w:r>
        <w:rPr>
          <w:rFonts w:hint="eastAsia" w:cs="Arial Unicode MS" w:asciiTheme="majorEastAsia" w:hAnsiTheme="majorEastAsia" w:eastAsiaTheme="majorEastAsia"/>
          <w:sz w:val="24"/>
        </w:rPr>
        <w:t xml:space="preserve"> 增值税专用发票。</w:t>
      </w:r>
    </w:p>
    <w:p>
      <w:pPr>
        <w:spacing w:line="500" w:lineRule="exact"/>
        <w:ind w:left="542" w:hanging="542" w:hangingChars="225"/>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 xml:space="preserve"> </w:t>
      </w:r>
      <w:r>
        <w:rPr>
          <w:rFonts w:cs="Arial Unicode MS" w:asciiTheme="majorEastAsia" w:hAnsiTheme="majorEastAsia" w:eastAsiaTheme="majorEastAsia"/>
          <w:b/>
          <w:sz w:val="24"/>
        </w:rPr>
        <w:t xml:space="preserve">   </w:t>
      </w:r>
      <w:r>
        <w:rPr>
          <w:rFonts w:hint="eastAsia" w:cs="Arial Unicode MS" w:asciiTheme="majorEastAsia" w:hAnsiTheme="majorEastAsia" w:eastAsiaTheme="majorEastAsia"/>
          <w:b/>
          <w:sz w:val="24"/>
        </w:rPr>
        <w:t>甲方开票信息：</w:t>
      </w:r>
    </w:p>
    <w:p>
      <w:pPr>
        <w:autoSpaceDE w:val="0"/>
        <w:autoSpaceDN w:val="0"/>
        <w:spacing w:line="500" w:lineRule="exact"/>
        <w:ind w:firstLine="480" w:firstLineChars="200"/>
        <w:rPr>
          <w:rFonts w:ascii="宋体" w:hAnsi="宋体"/>
          <w:sz w:val="24"/>
        </w:rPr>
      </w:pPr>
      <w:r>
        <w:rPr>
          <w:rFonts w:hint="eastAsia" w:ascii="宋体" w:hAnsi="宋体"/>
          <w:sz w:val="24"/>
        </w:rPr>
        <w:t>账号名称：安徽省台客隆连锁超市有限责任公司</w:t>
      </w:r>
    </w:p>
    <w:p>
      <w:pPr>
        <w:autoSpaceDE w:val="0"/>
        <w:autoSpaceDN w:val="0"/>
        <w:adjustRightInd w:val="0"/>
        <w:spacing w:line="500" w:lineRule="exact"/>
        <w:ind w:firstLine="480" w:firstLineChars="200"/>
        <w:rPr>
          <w:rFonts w:ascii="宋体" w:hAnsi="宋体"/>
          <w:sz w:val="24"/>
        </w:rPr>
      </w:pPr>
      <w:r>
        <w:rPr>
          <w:rFonts w:hint="eastAsia" w:ascii="宋体" w:hAnsi="宋体"/>
          <w:sz w:val="24"/>
        </w:rPr>
        <w:t>纳税人识别号：</w:t>
      </w:r>
      <w:r>
        <w:rPr>
          <w:rFonts w:ascii="宋体" w:hAnsi="宋体"/>
          <w:sz w:val="24"/>
        </w:rPr>
        <w:t>9134180078306689XT</w:t>
      </w:r>
    </w:p>
    <w:p>
      <w:pPr>
        <w:autoSpaceDE w:val="0"/>
        <w:autoSpaceDN w:val="0"/>
        <w:adjustRightInd w:val="0"/>
        <w:spacing w:line="500" w:lineRule="exact"/>
        <w:ind w:firstLine="480" w:firstLineChars="200"/>
        <w:rPr>
          <w:rFonts w:ascii="宋体" w:hAnsi="宋体"/>
          <w:sz w:val="24"/>
        </w:rPr>
      </w:pPr>
      <w:r>
        <w:rPr>
          <w:rFonts w:hint="eastAsia" w:ascii="宋体" w:hAnsi="宋体"/>
          <w:sz w:val="24"/>
        </w:rPr>
        <w:t>地址、电话：安徽省宣城市经济技术开发区宝城路 0563-2821439</w:t>
      </w:r>
    </w:p>
    <w:p>
      <w:pPr>
        <w:spacing w:line="220" w:lineRule="atLeast"/>
        <w:ind w:firstLine="480" w:firstLineChars="200"/>
        <w:rPr>
          <w:rFonts w:ascii="宋体" w:hAnsi="宋体"/>
          <w:sz w:val="24"/>
        </w:rPr>
      </w:pPr>
      <w:r>
        <w:rPr>
          <w:rFonts w:hint="eastAsia" w:ascii="宋体" w:hAnsi="宋体"/>
          <w:sz w:val="24"/>
        </w:rPr>
        <w:t>开户行及账号：中国工商银行股份有限公司宣城龙首支行1317086119200115884</w:t>
      </w:r>
    </w:p>
    <w:p>
      <w:pPr>
        <w:autoSpaceDE w:val="0"/>
        <w:autoSpaceDN w:val="0"/>
        <w:spacing w:line="500" w:lineRule="exact"/>
        <w:ind w:firstLine="480" w:firstLineChars="200"/>
        <w:rPr>
          <w:rFonts w:ascii="宋体" w:hAnsi="宋体"/>
          <w:sz w:val="24"/>
        </w:rPr>
      </w:pPr>
      <w:r>
        <w:rPr>
          <w:rFonts w:hint="eastAsia" w:ascii="宋体" w:hAnsi="宋体"/>
          <w:sz w:val="24"/>
        </w:rPr>
        <w:t>6.合同期限及</w:t>
      </w:r>
      <w:r>
        <w:rPr>
          <w:rFonts w:ascii="宋体" w:hAnsi="宋体"/>
          <w:sz w:val="24"/>
        </w:rPr>
        <w:t>履约保证金</w:t>
      </w:r>
    </w:p>
    <w:p>
      <w:pPr>
        <w:spacing w:line="500" w:lineRule="exact"/>
        <w:ind w:firstLine="480" w:firstLineChars="200"/>
        <w:rPr>
          <w:rFonts w:cs="宋体" w:asciiTheme="majorEastAsia" w:hAnsiTheme="majorEastAsia" w:eastAsiaTheme="majorEastAsia"/>
          <w:kern w:val="0"/>
          <w:sz w:val="24"/>
        </w:rPr>
      </w:pPr>
      <w:r>
        <w:rPr>
          <w:rFonts w:cs="Arial Unicode MS" w:asciiTheme="majorEastAsia" w:hAnsiTheme="majorEastAsia" w:eastAsiaTheme="majorEastAsia"/>
          <w:sz w:val="24"/>
        </w:rPr>
        <w:t>6.1</w:t>
      </w:r>
      <w:r>
        <w:rPr>
          <w:rFonts w:hint="eastAsia" w:cs="宋体" w:asciiTheme="majorEastAsia" w:hAnsiTheme="majorEastAsia" w:eastAsiaTheme="majorEastAsia"/>
          <w:kern w:val="0"/>
          <w:sz w:val="24"/>
        </w:rPr>
        <w:t>合同采购总额人民币</w:t>
      </w:r>
      <w:r>
        <w:rPr>
          <w:rFonts w:hint="eastAsia" w:cs="宋体" w:asciiTheme="majorEastAsia" w:hAnsiTheme="majorEastAsia" w:eastAsiaTheme="majorEastAsia"/>
          <w:kern w:val="0"/>
          <w:sz w:val="24"/>
          <w:u w:val="single"/>
        </w:rPr>
        <w:t xml:space="preserve"> </w:t>
      </w:r>
      <w:r>
        <w:rPr>
          <w:rFonts w:cs="宋体" w:asciiTheme="majorEastAsia" w:hAnsiTheme="majorEastAsia" w:eastAsiaTheme="majorEastAsia"/>
          <w:kern w:val="0"/>
          <w:sz w:val="24"/>
          <w:u w:val="single"/>
        </w:rPr>
        <w:t xml:space="preserve">    </w:t>
      </w:r>
      <w:r>
        <w:rPr>
          <w:rFonts w:hint="eastAsia" w:cs="宋体" w:asciiTheme="majorEastAsia" w:hAnsiTheme="majorEastAsia" w:eastAsiaTheme="majorEastAsia"/>
          <w:kern w:val="0"/>
          <w:sz w:val="24"/>
          <w:u w:val="single"/>
        </w:rPr>
        <w:t xml:space="preserve"> </w:t>
      </w:r>
      <w:r>
        <w:rPr>
          <w:rFonts w:hint="eastAsia" w:cs="宋体" w:asciiTheme="majorEastAsia" w:hAnsiTheme="majorEastAsia" w:eastAsiaTheme="majorEastAsia"/>
          <w:kern w:val="0"/>
          <w:sz w:val="24"/>
        </w:rPr>
        <w:t>元，其中不含税金额</w:t>
      </w:r>
      <w:r>
        <w:rPr>
          <w:rFonts w:hint="eastAsia" w:cs="宋体" w:asciiTheme="majorEastAsia" w:hAnsiTheme="majorEastAsia" w:eastAsiaTheme="majorEastAsia"/>
          <w:kern w:val="0"/>
          <w:sz w:val="24"/>
          <w:u w:val="single"/>
        </w:rPr>
        <w:t xml:space="preserve"> </w:t>
      </w:r>
      <w:r>
        <w:rPr>
          <w:rFonts w:cs="宋体" w:asciiTheme="majorEastAsia" w:hAnsiTheme="majorEastAsia" w:eastAsiaTheme="majorEastAsia"/>
          <w:kern w:val="0"/>
          <w:sz w:val="24"/>
          <w:u w:val="single"/>
        </w:rPr>
        <w:t xml:space="preserve">     </w:t>
      </w:r>
      <w:r>
        <w:rPr>
          <w:rFonts w:cs="宋体" w:asciiTheme="majorEastAsia" w:hAnsiTheme="majorEastAsia" w:eastAsiaTheme="majorEastAsia"/>
          <w:kern w:val="0"/>
          <w:sz w:val="24"/>
        </w:rPr>
        <w:t>元，税金</w:t>
      </w:r>
      <w:r>
        <w:rPr>
          <w:rFonts w:hint="eastAsia" w:cs="宋体" w:asciiTheme="majorEastAsia" w:hAnsiTheme="majorEastAsia" w:eastAsiaTheme="majorEastAsia"/>
          <w:kern w:val="0"/>
          <w:sz w:val="24"/>
          <w:u w:val="single"/>
        </w:rPr>
        <w:t xml:space="preserve"> </w:t>
      </w:r>
      <w:r>
        <w:rPr>
          <w:rFonts w:cs="宋体" w:asciiTheme="majorEastAsia" w:hAnsiTheme="majorEastAsia" w:eastAsiaTheme="majorEastAsia"/>
          <w:kern w:val="0"/>
          <w:sz w:val="24"/>
          <w:u w:val="single"/>
        </w:rPr>
        <w:t xml:space="preserve">     </w:t>
      </w:r>
      <w:r>
        <w:rPr>
          <w:rFonts w:cs="宋体" w:asciiTheme="majorEastAsia" w:hAnsiTheme="majorEastAsia" w:eastAsiaTheme="majorEastAsia"/>
          <w:kern w:val="0"/>
          <w:sz w:val="24"/>
        </w:rPr>
        <w:t>元，</w:t>
      </w:r>
      <w:r>
        <w:rPr>
          <w:rFonts w:hint="eastAsia" w:cs="宋体" w:asciiTheme="majorEastAsia" w:hAnsiTheme="majorEastAsia" w:eastAsiaTheme="majorEastAsia"/>
          <w:kern w:val="0"/>
          <w:sz w:val="24"/>
        </w:rPr>
        <w:t>签订合同之日至免费质保期届满。</w:t>
      </w:r>
    </w:p>
    <w:p>
      <w:pPr>
        <w:spacing w:line="50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kern w:val="0"/>
          <w:sz w:val="24"/>
        </w:rPr>
        <w:t>6.2</w:t>
      </w:r>
      <w:r>
        <w:rPr>
          <w:rFonts w:hint="eastAsia" w:cs="宋体" w:asciiTheme="majorEastAsia" w:hAnsiTheme="majorEastAsia" w:eastAsiaTheme="majorEastAsia"/>
          <w:sz w:val="24"/>
        </w:rPr>
        <w:t>履约保证金：签订合同前3日内乙方须缴纳履约保证金，金额为</w:t>
      </w:r>
      <w:r>
        <w:rPr>
          <w:rFonts w:hint="eastAsia" w:cs="宋体" w:asciiTheme="majorEastAsia" w:hAnsiTheme="majorEastAsia" w:eastAsiaTheme="majorEastAsia"/>
          <w:kern w:val="0"/>
          <w:sz w:val="24"/>
        </w:rPr>
        <w:t>人民币</w:t>
      </w:r>
      <w:r>
        <w:rPr>
          <w:rFonts w:hint="eastAsia" w:cs="宋体" w:asciiTheme="majorEastAsia" w:hAnsiTheme="majorEastAsia" w:eastAsiaTheme="majorEastAsia"/>
          <w:kern w:val="0"/>
          <w:sz w:val="24"/>
          <w:u w:val="single"/>
        </w:rPr>
        <w:t xml:space="preserve"> 贰仟</w:t>
      </w:r>
      <w:r>
        <w:rPr>
          <w:rFonts w:hint="eastAsia" w:cs="宋体" w:asciiTheme="majorEastAsia" w:hAnsiTheme="majorEastAsia" w:eastAsiaTheme="majorEastAsia"/>
          <w:kern w:val="0"/>
          <w:sz w:val="24"/>
        </w:rPr>
        <w:t>元</w:t>
      </w:r>
      <w:r>
        <w:rPr>
          <w:rFonts w:hint="eastAsia" w:cs="宋体" w:asciiTheme="majorEastAsia" w:hAnsiTheme="majorEastAsia" w:eastAsiaTheme="majorEastAsia"/>
          <w:b/>
          <w:kern w:val="0"/>
          <w:sz w:val="24"/>
          <w:u w:val="single"/>
        </w:rPr>
        <w:t>整</w:t>
      </w:r>
      <w:r>
        <w:rPr>
          <w:rFonts w:hint="eastAsia" w:cs="宋体" w:asciiTheme="majorEastAsia" w:hAnsiTheme="majorEastAsia" w:eastAsiaTheme="majorEastAsia"/>
          <w:kern w:val="0"/>
          <w:sz w:val="24"/>
        </w:rPr>
        <w:t>，</w:t>
      </w:r>
      <w:r>
        <w:rPr>
          <w:rFonts w:hint="eastAsia" w:cs="宋体" w:asciiTheme="majorEastAsia" w:hAnsiTheme="majorEastAsia" w:eastAsiaTheme="majorEastAsia"/>
          <w:sz w:val="24"/>
        </w:rPr>
        <w:t>期限至合同终止且乙方无违约事项后</w:t>
      </w:r>
      <w:r>
        <w:rPr>
          <w:rFonts w:hint="eastAsia" w:cs="宋体" w:asciiTheme="majorEastAsia" w:hAnsiTheme="majorEastAsia" w:eastAsiaTheme="majorEastAsia"/>
          <w:sz w:val="24"/>
          <w:shd w:val="clear" w:color="auto" w:fill="FDFFFB"/>
        </w:rPr>
        <w:t>无息返还。</w:t>
      </w:r>
      <w:r>
        <w:rPr>
          <w:rFonts w:hint="eastAsia" w:cs="宋体" w:asciiTheme="majorEastAsia" w:hAnsiTheme="majorEastAsia" w:eastAsiaTheme="majorEastAsia"/>
          <w:sz w:val="24"/>
        </w:rPr>
        <w:t>如乙方未能履行本合同规定的任何义务，甲方有权从履约保证金中取得补偿。</w:t>
      </w:r>
    </w:p>
    <w:p>
      <w:pPr>
        <w:spacing w:line="500" w:lineRule="exact"/>
        <w:ind w:left="480" w:leftChars="200" w:hanging="60" w:hangingChars="25"/>
        <w:rPr>
          <w:rFonts w:cs="宋体" w:asciiTheme="majorEastAsia" w:hAnsiTheme="majorEastAsia" w:eastAsiaTheme="majorEastAsia"/>
          <w:kern w:val="0"/>
          <w:sz w:val="24"/>
          <w:lang w:val="zh-CN"/>
        </w:rPr>
      </w:pPr>
      <w:r>
        <w:rPr>
          <w:rFonts w:hint="eastAsia" w:cs="宋体" w:asciiTheme="majorEastAsia" w:hAnsiTheme="majorEastAsia" w:eastAsiaTheme="majorEastAsia"/>
          <w:b/>
          <w:color w:val="000000"/>
          <w:kern w:val="0"/>
          <w:sz w:val="24"/>
        </w:rPr>
        <w:t>履约保证金账户信息：</w:t>
      </w:r>
    </w:p>
    <w:p>
      <w:pPr>
        <w:autoSpaceDE w:val="0"/>
        <w:autoSpaceDN w:val="0"/>
        <w:spacing w:line="500" w:lineRule="exact"/>
        <w:ind w:firstLine="360" w:firstLineChars="150"/>
        <w:rPr>
          <w:rFonts w:cs="宋体" w:asciiTheme="majorEastAsia" w:hAnsiTheme="majorEastAsia" w:eastAsiaTheme="majorEastAsia"/>
          <w:sz w:val="24"/>
          <w:u w:val="single"/>
        </w:rPr>
      </w:pPr>
      <w:r>
        <w:rPr>
          <w:rFonts w:hint="eastAsia" w:cs="Arial Unicode MS" w:asciiTheme="majorEastAsia" w:hAnsiTheme="majorEastAsia" w:eastAsiaTheme="majorEastAsia"/>
          <w:sz w:val="24"/>
        </w:rPr>
        <w:t xml:space="preserve"> 账户名称：</w:t>
      </w:r>
      <w:r>
        <w:rPr>
          <w:rFonts w:hint="eastAsia" w:ascii="宋体" w:hAnsi="宋体" w:cs="Arial Unicode MS"/>
          <w:color w:val="000000"/>
          <w:sz w:val="22"/>
          <w:szCs w:val="21"/>
        </w:rPr>
        <w:t>安徽省台客隆连锁超市有限责任公司</w:t>
      </w:r>
    </w:p>
    <w:p>
      <w:pPr>
        <w:spacing w:line="500" w:lineRule="exact"/>
        <w:ind w:left="540" w:hanging="540" w:hangingChars="225"/>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开户行：</w:t>
      </w:r>
      <w:r>
        <w:rPr>
          <w:rFonts w:hint="eastAsia" w:ascii="宋体" w:hAnsi="宋体" w:cs="Arial Unicode MS"/>
          <w:color w:val="000000"/>
          <w:sz w:val="22"/>
          <w:szCs w:val="21"/>
        </w:rPr>
        <w:t>中国工商银行股份有限公司宣城龙首支行</w:t>
      </w:r>
    </w:p>
    <w:p>
      <w:pPr>
        <w:spacing w:line="500" w:lineRule="exact"/>
        <w:ind w:left="540" w:hanging="540" w:hangingChars="225"/>
        <w:rPr>
          <w:rFonts w:ascii="宋体" w:hAnsi="宋体" w:cs="Arial Unicode MS"/>
          <w:color w:val="000000"/>
          <w:sz w:val="22"/>
          <w:szCs w:val="21"/>
        </w:rPr>
      </w:pPr>
      <w:r>
        <w:rPr>
          <w:rFonts w:hint="eastAsia" w:cs="Arial Unicode MS" w:asciiTheme="majorEastAsia" w:hAnsiTheme="majorEastAsia" w:eastAsiaTheme="majorEastAsia"/>
          <w:sz w:val="24"/>
        </w:rPr>
        <w:t xml:space="preserve">    账号：</w:t>
      </w:r>
      <w:r>
        <w:rPr>
          <w:rFonts w:hint="eastAsia" w:ascii="宋体" w:hAnsi="宋体" w:cs="Arial Unicode MS"/>
          <w:color w:val="000000"/>
          <w:sz w:val="22"/>
          <w:szCs w:val="21"/>
        </w:rPr>
        <w:t>1317086119200115884</w:t>
      </w:r>
      <w:r>
        <w:rPr>
          <w:rFonts w:hint="eastAsia" w:cs="Arial Unicode MS" w:asciiTheme="majorEastAsia" w:hAnsiTheme="majorEastAsia" w:eastAsiaTheme="majorEastAsia"/>
          <w:sz w:val="24"/>
        </w:rPr>
        <w:t>（转账时请备注</w:t>
      </w:r>
      <w:r>
        <w:rPr>
          <w:rFonts w:hint="eastAsia" w:cs="宋体" w:asciiTheme="majorEastAsia" w:hAnsiTheme="majorEastAsia" w:eastAsiaTheme="majorEastAsia"/>
          <w:color w:val="000000"/>
          <w:kern w:val="0"/>
          <w:sz w:val="24"/>
          <w:lang w:val="zh-CN"/>
        </w:rPr>
        <w:t>“</w:t>
      </w:r>
      <w:r>
        <w:rPr>
          <w:rFonts w:hint="eastAsia" w:ascii="宋体" w:hAnsi="宋体" w:cs="Arial Unicode MS"/>
          <w:color w:val="000000"/>
          <w:sz w:val="22"/>
          <w:szCs w:val="21"/>
        </w:rPr>
        <w:t>2023年度消防器材项目履约保证金”）</w:t>
      </w:r>
    </w:p>
    <w:p>
      <w:pPr>
        <w:spacing w:line="500" w:lineRule="exact"/>
        <w:ind w:firstLine="482" w:firstLineChars="200"/>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7.不可抗力</w:t>
      </w:r>
    </w:p>
    <w:p>
      <w:pPr>
        <w:spacing w:line="50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7.1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pPr>
        <w:spacing w:line="50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7.2受不可抗力事件影响的一方当事人对于不可抗力事件导致的合同义务的延迟履行或不能履行，不承担任何责任。但该方当事人应在3日内以书面的方式将不可抗力事件结束或消除的情况通知另一方当事人。</w:t>
      </w:r>
    </w:p>
    <w:p>
      <w:pPr>
        <w:spacing w:line="500" w:lineRule="exact"/>
        <w:ind w:left="540" w:hanging="540" w:hangingChars="225"/>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7.3双方当事人应在不可抗力事件结束或其影响消除后3日内继续履行其合同义务，合</w:t>
      </w:r>
    </w:p>
    <w:p>
      <w:pPr>
        <w:spacing w:line="50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同期限也相应延长。如果不可抗力事件的影响持续超过30日，任何一方当事人均有权终止合同。</w:t>
      </w:r>
    </w:p>
    <w:p>
      <w:pPr>
        <w:spacing w:line="500" w:lineRule="exact"/>
        <w:ind w:firstLine="482" w:firstLineChars="200"/>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8.违约责任</w:t>
      </w:r>
    </w:p>
    <w:p>
      <w:pPr>
        <w:spacing w:line="500" w:lineRule="exact"/>
        <w:ind w:firstLine="480" w:firstLineChars="200"/>
        <w:rPr>
          <w:rFonts w:cs="Arial Unicode MS" w:asciiTheme="majorEastAsia" w:hAnsiTheme="majorEastAsia" w:eastAsiaTheme="majorEastAsia"/>
          <w:b/>
          <w:sz w:val="24"/>
        </w:rPr>
      </w:pPr>
      <w:r>
        <w:rPr>
          <w:rFonts w:hint="eastAsia" w:cs="Arial Unicode MS" w:asciiTheme="majorEastAsia" w:hAnsiTheme="majorEastAsia" w:eastAsiaTheme="majorEastAsia"/>
          <w:sz w:val="24"/>
        </w:rPr>
        <w:t>8.1乙方逾期交货的，应按合同总价每日千分之一的标准向甲方支付违约金；逾期交货超过10日的，甲方有权解除合同，同时乙方应按合同总价的</w:t>
      </w:r>
      <w:r>
        <w:rPr>
          <w:rFonts w:hint="eastAsia" w:cs="Arial Unicode MS" w:asciiTheme="majorEastAsia" w:hAnsiTheme="majorEastAsia" w:eastAsiaTheme="majorEastAsia"/>
          <w:sz w:val="24"/>
          <w:u w:val="single"/>
        </w:rPr>
        <w:t>20 %</w:t>
      </w:r>
      <w:r>
        <w:rPr>
          <w:rFonts w:hint="eastAsia" w:cs="Arial Unicode MS" w:asciiTheme="majorEastAsia" w:hAnsiTheme="majorEastAsia" w:eastAsiaTheme="majorEastAsia"/>
          <w:sz w:val="24"/>
        </w:rPr>
        <w:t>向甲方支付违约金，给甲方造成损失的，还应赔偿因此给甲方造成的全部损失。</w:t>
      </w:r>
    </w:p>
    <w:p>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8.2乙方交付的货物质量不符合</w:t>
      </w:r>
      <w:r>
        <w:rPr>
          <w:rFonts w:hint="eastAsia" w:cs="Arial Unicode MS" w:asciiTheme="majorEastAsia" w:hAnsiTheme="majorEastAsia" w:eastAsiaTheme="majorEastAsia"/>
          <w:sz w:val="24"/>
        </w:rPr>
        <w:t>甲方</w:t>
      </w:r>
      <w:r>
        <w:rPr>
          <w:rFonts w:hint="eastAsia" w:ascii="宋体" w:hAnsi="宋体" w:cs="宋体"/>
          <w:kern w:val="0"/>
          <w:sz w:val="24"/>
        </w:rPr>
        <w:t>谈判</w:t>
      </w:r>
      <w:r>
        <w:rPr>
          <w:rFonts w:hint="eastAsia" w:cs="Arial Unicode MS" w:asciiTheme="majorEastAsia" w:hAnsiTheme="majorEastAsia" w:eastAsiaTheme="majorEastAsia"/>
          <w:sz w:val="24"/>
        </w:rPr>
        <w:t>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Pr>
          <w:rFonts w:hint="eastAsia" w:cs="Arial Unicode MS" w:asciiTheme="majorEastAsia" w:hAnsiTheme="majorEastAsia" w:eastAsiaTheme="majorEastAsia"/>
          <w:sz w:val="24"/>
          <w:u w:val="single"/>
        </w:rPr>
        <w:t>20 %</w:t>
      </w:r>
      <w:r>
        <w:rPr>
          <w:rFonts w:hint="eastAsia" w:cs="Arial Unicode MS" w:asciiTheme="majorEastAsia" w:hAnsiTheme="majorEastAsia" w:eastAsiaTheme="majorEastAsia"/>
          <w:sz w:val="24"/>
        </w:rPr>
        <w:t>向甲方支付违约金，给甲方造成损失的，还应赔偿因此给甲方造成的全部损失。</w:t>
      </w:r>
    </w:p>
    <w:p>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8.3 乙方所供货物存在质量问题，质保期内乙方应按甲方要求进行更换，若未按甲方要求进行更换，甲方有权委托第三方进行维修或自行更换，所需费用均由乙方承担。</w:t>
      </w:r>
    </w:p>
    <w:p>
      <w:pPr>
        <w:spacing w:line="500" w:lineRule="exact"/>
        <w:ind w:firstLine="480" w:firstLineChars="200"/>
        <w:rPr>
          <w:rFonts w:cs="Arial Unicode MS" w:asciiTheme="majorEastAsia" w:hAnsiTheme="majorEastAsia" w:eastAsiaTheme="majorEastAsia"/>
          <w:sz w:val="24"/>
        </w:rPr>
      </w:pPr>
      <w:r>
        <w:rPr>
          <w:rFonts w:hint="eastAsia" w:cs="Arial Unicode MS" w:asciiTheme="majorEastAsia" w:hAnsiTheme="majorEastAsia" w:eastAsiaTheme="majorEastAsia"/>
          <w:sz w:val="24"/>
        </w:rPr>
        <w:t>8.4 若因</w:t>
      </w:r>
      <w:r>
        <w:rPr>
          <w:rFonts w:hint="eastAsia" w:cs="仿宋_GB2312" w:asciiTheme="majorEastAsia" w:hAnsiTheme="majorEastAsia" w:eastAsiaTheme="majorEastAsia"/>
          <w:bCs/>
          <w:kern w:val="0"/>
          <w:sz w:val="24"/>
        </w:rPr>
        <w:t>货物</w:t>
      </w:r>
      <w:r>
        <w:rPr>
          <w:rFonts w:hint="eastAsia" w:cs="Arial Unicode MS" w:asciiTheme="majorEastAsia" w:hAnsiTheme="majorEastAsia" w:eastAsiaTheme="majorEastAsia"/>
          <w:sz w:val="24"/>
        </w:rPr>
        <w:t>出现质量问题，造成甲方其他相关可得利益损失的，乙方应赔偿因此给甲方造成的全部损失，同时甲方有权视情节追究乙方相关法律责任。</w:t>
      </w:r>
    </w:p>
    <w:p>
      <w:pPr>
        <w:spacing w:line="50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8.5甲方有权从应付货款中扣除乙方应承担的违约金，若应付货款全部被扣，则乙方在下次转账时从货款中补足或另行补足，否则甲方可以暂停结算；若无违约事项，则应付货款在合同执行完毕后全部无息退还。</w:t>
      </w:r>
    </w:p>
    <w:p>
      <w:pPr>
        <w:spacing w:line="500" w:lineRule="exact"/>
        <w:ind w:left="105" w:leftChars="50" w:firstLine="482" w:firstLineChars="200"/>
        <w:rPr>
          <w:rFonts w:cs="Arial Unicode MS" w:asciiTheme="majorEastAsia" w:hAnsiTheme="majorEastAsia" w:eastAsiaTheme="majorEastAsia"/>
          <w:sz w:val="24"/>
        </w:rPr>
      </w:pPr>
      <w:r>
        <w:rPr>
          <w:rFonts w:hint="eastAsia" w:cs="Arial Unicode MS" w:asciiTheme="majorEastAsia" w:hAnsiTheme="majorEastAsia" w:eastAsiaTheme="majorEastAsia"/>
          <w:b/>
          <w:sz w:val="24"/>
        </w:rPr>
        <w:t>9.争议解决</w:t>
      </w:r>
    </w:p>
    <w:p>
      <w:pPr>
        <w:spacing w:line="500" w:lineRule="exact"/>
        <w:ind w:firstLine="480" w:firstLineChars="200"/>
        <w:rPr>
          <w:rFonts w:cs="Arial Unicode MS" w:asciiTheme="majorEastAsia" w:hAnsiTheme="majorEastAsia" w:eastAsiaTheme="majorEastAsia"/>
          <w:sz w:val="24"/>
        </w:rPr>
      </w:pPr>
      <w:r>
        <w:rPr>
          <w:rFonts w:hint="eastAsia" w:cs="Arial Unicode MS" w:asciiTheme="majorEastAsia" w:hAnsiTheme="majorEastAsia" w:eastAsiaTheme="majorEastAsia"/>
          <w:sz w:val="24"/>
        </w:rPr>
        <w:t>本合同履行中如发生争议，双方友好协商解决；协商解决不成，可向甲方所在地人民法院起诉。</w:t>
      </w:r>
    </w:p>
    <w:p>
      <w:pPr>
        <w:spacing w:line="500" w:lineRule="exact"/>
        <w:ind w:firstLine="361" w:firstLineChars="150"/>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 xml:space="preserve"> 10.其他约定</w:t>
      </w:r>
    </w:p>
    <w:p>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10.1.本合同依据“</w:t>
      </w:r>
      <w:r>
        <w:rPr>
          <w:rFonts w:hint="eastAsia" w:cs="宋体" w:asciiTheme="majorEastAsia" w:hAnsiTheme="majorEastAsia" w:eastAsiaTheme="majorEastAsia"/>
          <w:color w:val="000000"/>
          <w:kern w:val="0"/>
          <w:sz w:val="24"/>
        </w:rPr>
        <w:t>2023年百大合家福宣城台客隆公司消防器材采购”（编号：</w:t>
      </w:r>
      <w:r>
        <w:rPr>
          <w:rFonts w:hint="eastAsia" w:cs="宋体" w:asciiTheme="minorEastAsia" w:hAnsiTheme="minorEastAsia"/>
          <w:bCs/>
          <w:color w:val="000000"/>
          <w:kern w:val="0"/>
          <w:sz w:val="24"/>
          <w:szCs w:val="24"/>
        </w:rPr>
        <w:t>台客隆ZBXMLX-202307005</w:t>
      </w:r>
      <w:r>
        <w:rPr>
          <w:rFonts w:hint="eastAsia" w:cs="宋体" w:asciiTheme="majorEastAsia" w:hAnsiTheme="majorEastAsia" w:eastAsiaTheme="majorEastAsia"/>
          <w:color w:val="000000"/>
          <w:kern w:val="0"/>
          <w:sz w:val="24"/>
        </w:rPr>
        <w:t>）</w:t>
      </w:r>
      <w:r>
        <w:rPr>
          <w:rFonts w:hint="eastAsia" w:asciiTheme="majorEastAsia" w:hAnsiTheme="majorEastAsia" w:eastAsiaTheme="majorEastAsia"/>
          <w:sz w:val="24"/>
        </w:rPr>
        <w:t>谈判文件而定，所涉该项目的</w:t>
      </w:r>
      <w:r>
        <w:rPr>
          <w:rFonts w:hint="eastAsia" w:ascii="宋体" w:hAnsi="宋体" w:cs="宋体"/>
          <w:kern w:val="0"/>
          <w:sz w:val="24"/>
        </w:rPr>
        <w:t>谈判</w:t>
      </w:r>
      <w:r>
        <w:rPr>
          <w:rFonts w:hint="eastAsia" w:asciiTheme="majorEastAsia" w:hAnsiTheme="majorEastAsia" w:eastAsiaTheme="majorEastAsia"/>
          <w:sz w:val="24"/>
        </w:rPr>
        <w:t>文件及有关附件是本合同不可分割的组成部分，与本合同具有同等法律效力，这些文件包含但不限于：①谈判文件、②乙方报价文件、③甲乙双方商定的其他文件。</w:t>
      </w:r>
    </w:p>
    <w:p>
      <w:pPr>
        <w:spacing w:line="500" w:lineRule="exact"/>
        <w:ind w:firstLine="465"/>
        <w:rPr>
          <w:rFonts w:asciiTheme="majorEastAsia" w:hAnsiTheme="majorEastAsia" w:eastAsiaTheme="majorEastAsia"/>
          <w:sz w:val="24"/>
        </w:rPr>
      </w:pPr>
      <w:r>
        <w:rPr>
          <w:rFonts w:hint="eastAsia" w:asciiTheme="majorEastAsia" w:hAnsiTheme="majorEastAsia" w:eastAsiaTheme="majorEastAsia"/>
          <w:sz w:val="24"/>
        </w:rPr>
        <w:t>10.2</w:t>
      </w:r>
      <w:r>
        <w:rPr>
          <w:rFonts w:asciiTheme="majorEastAsia" w:hAnsiTheme="majorEastAsia" w:eastAsiaTheme="majorEastAsia"/>
          <w:sz w:val="24"/>
        </w:rPr>
        <w:t>按本合同规定应该偿付的违约金、赔偿金、保管保养费和各种经济损失，应当在明确责任后</w:t>
      </w:r>
      <w:r>
        <w:rPr>
          <w:rFonts w:hint="eastAsia" w:asciiTheme="majorEastAsia" w:hAnsiTheme="majorEastAsia" w:eastAsiaTheme="majorEastAsia"/>
          <w:sz w:val="24"/>
        </w:rPr>
        <w:t>10</w:t>
      </w:r>
      <w:r>
        <w:rPr>
          <w:rFonts w:asciiTheme="majorEastAsia" w:hAnsiTheme="majorEastAsia" w:eastAsiaTheme="majorEastAsia"/>
          <w:sz w:val="24"/>
        </w:rPr>
        <w:t>天内，按银行规定的结算办法付清，否则按逾期付款处理</w:t>
      </w:r>
      <w:r>
        <w:rPr>
          <w:rFonts w:hint="eastAsia" w:asciiTheme="majorEastAsia" w:hAnsiTheme="majorEastAsia" w:eastAsiaTheme="majorEastAsia"/>
          <w:sz w:val="24"/>
        </w:rPr>
        <w:t>，每逾期一天，按应付款项的万分之五向甲方支付违约金</w:t>
      </w:r>
      <w:r>
        <w:rPr>
          <w:rFonts w:asciiTheme="majorEastAsia" w:hAnsiTheme="majorEastAsia" w:eastAsiaTheme="majorEastAsia"/>
          <w:sz w:val="24"/>
        </w:rPr>
        <w:t>。</w:t>
      </w:r>
    </w:p>
    <w:p>
      <w:pPr>
        <w:spacing w:line="500" w:lineRule="exact"/>
        <w:rPr>
          <w:rFonts w:cs="Arial Unicode MS" w:asciiTheme="majorEastAsia" w:hAnsiTheme="majorEastAsia" w:eastAsiaTheme="majorEastAsia"/>
          <w:sz w:val="24"/>
          <w:u w:val="single"/>
        </w:rPr>
      </w:pPr>
      <w:r>
        <w:rPr>
          <w:rFonts w:hint="eastAsia" w:asciiTheme="majorEastAsia" w:hAnsiTheme="majorEastAsia" w:eastAsiaTheme="majorEastAsia"/>
          <w:sz w:val="24"/>
        </w:rPr>
        <w:t xml:space="preserve">    10.3</w:t>
      </w:r>
      <w:r>
        <w:rPr>
          <w:rFonts w:hint="eastAsia" w:cs="Arial Unicode MS" w:asciiTheme="majorEastAsia" w:hAnsiTheme="majorEastAsia" w:eastAsiaTheme="majorEastAsia"/>
          <w:b/>
          <w:sz w:val="24"/>
        </w:rPr>
        <w:t>补充条款</w:t>
      </w:r>
      <w:r>
        <w:rPr>
          <w:rFonts w:hint="eastAsia" w:cs="宋体" w:asciiTheme="majorEastAsia" w:hAnsiTheme="majorEastAsia" w:eastAsiaTheme="majorEastAsia"/>
          <w:b/>
          <w:kern w:val="0"/>
          <w:sz w:val="24"/>
        </w:rPr>
        <w:t>：</w:t>
      </w:r>
      <w:r>
        <w:rPr>
          <w:rFonts w:hint="eastAsia" w:cs="宋体" w:asciiTheme="majorEastAsia" w:hAnsiTheme="majorEastAsia" w:eastAsiaTheme="majorEastAsia"/>
          <w:b/>
          <w:kern w:val="0"/>
          <w:sz w:val="24"/>
          <w:u w:val="single"/>
        </w:rPr>
        <w:t>如无补充，请填写“无”  。</w:t>
      </w:r>
    </w:p>
    <w:p>
      <w:pPr>
        <w:spacing w:line="50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10.4合同履行过程中，如确需对合同条款进行补充、增添和修改应以书面方式并由双方授权代表签字、盖章。</w:t>
      </w:r>
    </w:p>
    <w:p>
      <w:pPr>
        <w:spacing w:line="50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10.5双方当事人之间的一切联络往来应以书面形式进行。</w:t>
      </w:r>
    </w:p>
    <w:p>
      <w:pPr>
        <w:spacing w:line="500" w:lineRule="exact"/>
        <w:ind w:firstLine="480"/>
        <w:rPr>
          <w:rFonts w:cs="Arial Unicode MS" w:asciiTheme="majorEastAsia" w:hAnsiTheme="majorEastAsia" w:eastAsiaTheme="majorEastAsia"/>
          <w:sz w:val="24"/>
        </w:rPr>
      </w:pPr>
      <w:r>
        <w:rPr>
          <w:rFonts w:hint="eastAsia" w:cs="Arial Unicode MS" w:asciiTheme="majorEastAsia" w:hAnsiTheme="majorEastAsia" w:eastAsiaTheme="majorEastAsia"/>
          <w:sz w:val="24"/>
        </w:rPr>
        <w:t>10.6本合同共页，一式</w:t>
      </w:r>
      <w:r>
        <w:rPr>
          <w:rFonts w:hint="eastAsia" w:cs="Arial Unicode MS" w:asciiTheme="majorEastAsia" w:hAnsiTheme="majorEastAsia" w:eastAsiaTheme="majorEastAsia"/>
          <w:sz w:val="24"/>
          <w:u w:val="single"/>
        </w:rPr>
        <w:t>陆</w:t>
      </w:r>
      <w:r>
        <w:rPr>
          <w:rFonts w:hint="eastAsia" w:cs="Arial Unicode MS" w:asciiTheme="majorEastAsia" w:hAnsiTheme="majorEastAsia" w:eastAsiaTheme="majorEastAsia"/>
          <w:sz w:val="24"/>
        </w:rPr>
        <w:t>份，甲、乙方各执</w:t>
      </w:r>
      <w:r>
        <w:rPr>
          <w:rFonts w:hint="eastAsia" w:cs="Arial Unicode MS" w:asciiTheme="majorEastAsia" w:hAnsiTheme="majorEastAsia" w:eastAsiaTheme="majorEastAsia"/>
          <w:sz w:val="24"/>
          <w:u w:val="single"/>
        </w:rPr>
        <w:t>叁</w:t>
      </w:r>
      <w:r>
        <w:rPr>
          <w:rFonts w:hint="eastAsia" w:cs="Arial Unicode MS" w:asciiTheme="majorEastAsia" w:hAnsiTheme="majorEastAsia" w:eastAsiaTheme="majorEastAsia"/>
          <w:sz w:val="24"/>
        </w:rPr>
        <w:t>份，法律效力同等。本合同经双方签字并盖章后生效。</w:t>
      </w:r>
    </w:p>
    <w:p>
      <w:pPr>
        <w:spacing w:line="500" w:lineRule="exact"/>
        <w:rPr>
          <w:rFonts w:asciiTheme="majorEastAsia" w:hAnsiTheme="majorEastAsia" w:eastAsiaTheme="majorEastAsia"/>
          <w:sz w:val="24"/>
        </w:rPr>
      </w:pPr>
      <w:r>
        <w:rPr>
          <w:rFonts w:hint="eastAsia" w:asciiTheme="majorEastAsia" w:hAnsiTheme="majorEastAsia" w:eastAsiaTheme="majorEastAsia"/>
          <w:sz w:val="24"/>
        </w:rPr>
        <w:t>甲方（签章）：                             乙方（签章）</w:t>
      </w:r>
    </w:p>
    <w:p>
      <w:pPr>
        <w:spacing w:line="500" w:lineRule="exact"/>
        <w:rPr>
          <w:rFonts w:asciiTheme="majorEastAsia" w:hAnsiTheme="majorEastAsia" w:eastAsiaTheme="majorEastAsia"/>
          <w:sz w:val="24"/>
        </w:rPr>
      </w:pPr>
      <w:r>
        <w:rPr>
          <w:rFonts w:hint="eastAsia" w:asciiTheme="majorEastAsia" w:hAnsiTheme="majorEastAsia" w:eastAsiaTheme="majorEastAsia"/>
          <w:sz w:val="24"/>
        </w:rPr>
        <w:t>法人代表或授权代理人：                     法人代表或授权代理人：</w:t>
      </w:r>
    </w:p>
    <w:p>
      <w:pPr>
        <w:spacing w:line="500" w:lineRule="exact"/>
        <w:rPr>
          <w:rFonts w:asciiTheme="majorEastAsia" w:hAnsiTheme="majorEastAsia" w:eastAsiaTheme="majorEastAsia"/>
          <w:sz w:val="24"/>
        </w:rPr>
      </w:pPr>
      <w:r>
        <w:rPr>
          <w:rFonts w:hint="eastAsia" w:asciiTheme="majorEastAsia" w:hAnsiTheme="majorEastAsia" w:eastAsiaTheme="majorEastAsia"/>
          <w:sz w:val="24"/>
        </w:rPr>
        <w:t>地址：                                     地址：</w:t>
      </w:r>
    </w:p>
    <w:p>
      <w:pPr>
        <w:spacing w:line="500" w:lineRule="exact"/>
        <w:rPr>
          <w:rFonts w:asciiTheme="majorEastAsia" w:hAnsiTheme="majorEastAsia" w:eastAsiaTheme="majorEastAsia"/>
          <w:sz w:val="24"/>
        </w:rPr>
      </w:pPr>
      <w:r>
        <w:rPr>
          <w:rFonts w:hint="eastAsia" w:asciiTheme="majorEastAsia" w:hAnsiTheme="majorEastAsia" w:eastAsiaTheme="majorEastAsia"/>
          <w:sz w:val="24"/>
        </w:rPr>
        <w:t>联系方式：                                 联系方式：</w:t>
      </w:r>
    </w:p>
    <w:p>
      <w:pPr>
        <w:spacing w:line="500" w:lineRule="exact"/>
        <w:rPr>
          <w:rFonts w:asciiTheme="minorEastAsia" w:hAnsiTheme="minorEastAsia"/>
          <w:sz w:val="24"/>
        </w:rPr>
      </w:pPr>
      <w:r>
        <w:rPr>
          <w:rFonts w:hint="eastAsia" w:asciiTheme="majorEastAsia" w:hAnsiTheme="majorEastAsia" w:eastAsiaTheme="majorEastAsia"/>
          <w:sz w:val="24"/>
        </w:rPr>
        <w:t xml:space="preserve">签订日期：                        </w:t>
      </w:r>
      <w:r>
        <w:rPr>
          <w:rFonts w:hint="eastAsia" w:asciiTheme="minorEastAsia" w:hAnsiTheme="minorEastAsia"/>
          <w:sz w:val="24"/>
        </w:rPr>
        <w:t xml:space="preserve">         签订日期：</w:t>
      </w:r>
    </w:p>
    <w:p>
      <w:pPr>
        <w:widowControl/>
        <w:shd w:val="clear" w:color="auto" w:fill="FFFFFF"/>
        <w:spacing w:before="345" w:after="330"/>
        <w:ind w:firstLine="480"/>
        <w:jc w:val="left"/>
        <w:outlineLvl w:val="0"/>
        <w:rPr>
          <w:rFonts w:cs="宋体" w:asciiTheme="minorEastAsia" w:hAnsiTheme="minorEastAsia"/>
          <w:bCs/>
          <w:color w:val="000000"/>
          <w:kern w:val="36"/>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0000000000000000000"/>
    <w:charset w:val="86"/>
    <w:family w:val="auto"/>
    <w:pitch w:val="default"/>
    <w:sig w:usb0="00000000" w:usb1="00000000" w:usb2="00000010" w:usb3="00000000" w:csb0="0004009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p>
  <w:p>
    <w:pPr>
      <w:pStyle w:val="4"/>
      <w:framePr w:wrap="around" w:vAnchor="text" w:hAnchor="margin" w:xAlign="center" w:y="1"/>
      <w:rPr>
        <w:rStyle w:val="10"/>
      </w:rPr>
    </w:pPr>
  </w:p>
  <w:p>
    <w:pPr>
      <w:pStyle w:val="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10</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180" w:firstLineChars="100"/>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AwMjE2M2EyOWRlNmJlMWZhOGNhZTI1ZjJjNmUyODAifQ=="/>
  </w:docVars>
  <w:rsids>
    <w:rsidRoot w:val="00421A0F"/>
    <w:rsid w:val="000307CC"/>
    <w:rsid w:val="00037720"/>
    <w:rsid w:val="00041C6E"/>
    <w:rsid w:val="00090982"/>
    <w:rsid w:val="00097983"/>
    <w:rsid w:val="000A31B9"/>
    <w:rsid w:val="000A6D9C"/>
    <w:rsid w:val="000C5E88"/>
    <w:rsid w:val="000E1CF5"/>
    <w:rsid w:val="001344BB"/>
    <w:rsid w:val="00190665"/>
    <w:rsid w:val="001A051A"/>
    <w:rsid w:val="001C03D7"/>
    <w:rsid w:val="001F46B9"/>
    <w:rsid w:val="00233B7E"/>
    <w:rsid w:val="002718C6"/>
    <w:rsid w:val="00277B45"/>
    <w:rsid w:val="002E193B"/>
    <w:rsid w:val="003464CC"/>
    <w:rsid w:val="003671CD"/>
    <w:rsid w:val="00380530"/>
    <w:rsid w:val="003870DE"/>
    <w:rsid w:val="003A6CEA"/>
    <w:rsid w:val="003C0487"/>
    <w:rsid w:val="003D0330"/>
    <w:rsid w:val="003E61B2"/>
    <w:rsid w:val="003F53AB"/>
    <w:rsid w:val="00421A0F"/>
    <w:rsid w:val="004513E5"/>
    <w:rsid w:val="00480C55"/>
    <w:rsid w:val="004C72C3"/>
    <w:rsid w:val="004E5D45"/>
    <w:rsid w:val="00517191"/>
    <w:rsid w:val="00536151"/>
    <w:rsid w:val="00554366"/>
    <w:rsid w:val="00555D1C"/>
    <w:rsid w:val="00560611"/>
    <w:rsid w:val="00586670"/>
    <w:rsid w:val="0067145A"/>
    <w:rsid w:val="006C5E11"/>
    <w:rsid w:val="006C7358"/>
    <w:rsid w:val="00767C06"/>
    <w:rsid w:val="007734D6"/>
    <w:rsid w:val="007845C3"/>
    <w:rsid w:val="00785AF2"/>
    <w:rsid w:val="00795C22"/>
    <w:rsid w:val="007B577D"/>
    <w:rsid w:val="00830073"/>
    <w:rsid w:val="00864F24"/>
    <w:rsid w:val="008C3D09"/>
    <w:rsid w:val="008C7986"/>
    <w:rsid w:val="008C7CA2"/>
    <w:rsid w:val="008D188E"/>
    <w:rsid w:val="008D583E"/>
    <w:rsid w:val="0091601F"/>
    <w:rsid w:val="009267F3"/>
    <w:rsid w:val="00940A26"/>
    <w:rsid w:val="00963159"/>
    <w:rsid w:val="009765B0"/>
    <w:rsid w:val="00983F62"/>
    <w:rsid w:val="009B2A79"/>
    <w:rsid w:val="009B440E"/>
    <w:rsid w:val="009D336A"/>
    <w:rsid w:val="009E3AE9"/>
    <w:rsid w:val="00A01A25"/>
    <w:rsid w:val="00A0657C"/>
    <w:rsid w:val="00AF775C"/>
    <w:rsid w:val="00B03517"/>
    <w:rsid w:val="00B64D1A"/>
    <w:rsid w:val="00B76132"/>
    <w:rsid w:val="00C06B49"/>
    <w:rsid w:val="00C57C5A"/>
    <w:rsid w:val="00CD66B3"/>
    <w:rsid w:val="00CE3120"/>
    <w:rsid w:val="00D30660"/>
    <w:rsid w:val="00D449DE"/>
    <w:rsid w:val="00D653CE"/>
    <w:rsid w:val="00DD0AEC"/>
    <w:rsid w:val="00DE71A8"/>
    <w:rsid w:val="00E11AD9"/>
    <w:rsid w:val="00E15424"/>
    <w:rsid w:val="00E318FD"/>
    <w:rsid w:val="00E90C91"/>
    <w:rsid w:val="00EB4E07"/>
    <w:rsid w:val="00EF7A71"/>
    <w:rsid w:val="00F153C8"/>
    <w:rsid w:val="00F31AD9"/>
    <w:rsid w:val="00F37D92"/>
    <w:rsid w:val="27394193"/>
    <w:rsid w:val="3E18077D"/>
    <w:rsid w:val="57DD0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page number"/>
    <w:basedOn w:val="8"/>
    <w:uiPriority w:val="0"/>
  </w:style>
  <w:style w:type="character" w:customStyle="1" w:styleId="11">
    <w:name w:val="页眉 Char"/>
    <w:basedOn w:val="8"/>
    <w:link w:val="5"/>
    <w:qFormat/>
    <w:uiPriority w:val="0"/>
    <w:rPr>
      <w:sz w:val="18"/>
      <w:szCs w:val="18"/>
    </w:rPr>
  </w:style>
  <w:style w:type="character" w:customStyle="1" w:styleId="12">
    <w:name w:val="页脚 Char"/>
    <w:basedOn w:val="8"/>
    <w:link w:val="4"/>
    <w:qFormat/>
    <w:uiPriority w:val="0"/>
    <w:rPr>
      <w:sz w:val="18"/>
      <w:szCs w:val="18"/>
    </w:rPr>
  </w:style>
  <w:style w:type="character" w:customStyle="1" w:styleId="13">
    <w:name w:val="标题 1 Char"/>
    <w:basedOn w:val="8"/>
    <w:link w:val="2"/>
    <w:uiPriority w:val="9"/>
    <w:rPr>
      <w:rFonts w:ascii="宋体" w:hAnsi="宋体" w:eastAsia="宋体" w:cs="宋体"/>
      <w:b/>
      <w:bCs/>
      <w:kern w:val="36"/>
      <w:sz w:val="48"/>
      <w:szCs w:val="48"/>
    </w:rPr>
  </w:style>
  <w:style w:type="character" w:customStyle="1" w:styleId="14">
    <w:name w:val="标题 2 Char"/>
    <w:basedOn w:val="8"/>
    <w:link w:val="3"/>
    <w:uiPriority w:val="9"/>
    <w:rPr>
      <w:rFonts w:ascii="宋体" w:hAnsi="宋体" w:eastAsia="宋体" w:cs="宋体"/>
      <w:b/>
      <w:bCs/>
      <w:kern w:val="0"/>
      <w:sz w:val="36"/>
      <w:szCs w:val="36"/>
    </w:rPr>
  </w:style>
  <w:style w:type="paragraph" w:customStyle="1" w:styleId="15">
    <w:name w:val="p0"/>
    <w:basedOn w:val="1"/>
    <w:qFormat/>
    <w:uiPriority w:val="0"/>
    <w:pPr>
      <w:widowControl/>
    </w:pPr>
    <w:rPr>
      <w:rFonts w:ascii="Times New Roman" w:hAnsi="Times New Roman" w:eastAsia="宋体" w:cs="Times New Roman"/>
      <w:kern w:val="0"/>
      <w:szCs w:val="21"/>
    </w:rPr>
  </w:style>
  <w:style w:type="paragraph" w:styleId="16">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10</Pages>
  <Words>1022</Words>
  <Characters>5829</Characters>
  <Lines>48</Lines>
  <Paragraphs>13</Paragraphs>
  <TotalTime>277</TotalTime>
  <ScaleCrop>false</ScaleCrop>
  <LinksUpToDate>false</LinksUpToDate>
  <CharactersWithSpaces>6838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2023-07-06T03:18:00Z</dcterms:created>
  <dc:creator>Windows User</dc:creator>
  <cp:lastModifiedBy>王海</cp:lastModifiedBy>
  <dcterms:modified xsi:type="dcterms:W3CDTF">2023-07-24T02:37:39Z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C88D213A62CB4E38BAC4745BB19CBFB0_12</vt:lpwstr>
  </property>
</Properties>
</file>