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方正小标宋_GBK" w:hAnsi="方正小标宋_GBK" w:eastAsia="方正小标宋_GBK" w:cs="方正小标宋_GBK"/>
          <w:b/>
          <w:color w:val="000000"/>
          <w:kern w:val="0"/>
          <w:sz w:val="30"/>
          <w:szCs w:val="30"/>
        </w:rPr>
      </w:pPr>
      <w:r>
        <w:rPr>
          <w:rFonts w:hint="eastAsia" w:ascii="方正小标宋_GBK" w:hAnsi="方正小标宋_GBK" w:eastAsia="方正小标宋_GBK" w:cs="方正小标宋_GBK"/>
          <w:b/>
          <w:color w:val="000000"/>
          <w:kern w:val="0"/>
          <w:sz w:val="30"/>
          <w:szCs w:val="30"/>
        </w:rPr>
        <w:t>合肥百大肥西物流园C地块F1-F7三至五层电能表安装项目</w:t>
      </w:r>
    </w:p>
    <w:p>
      <w:pPr>
        <w:widowControl/>
        <w:spacing w:line="520" w:lineRule="exact"/>
        <w:jc w:val="center"/>
        <w:rPr>
          <w:rFonts w:ascii="方正小标宋_GBK" w:hAnsi="方正小标宋_GBK" w:eastAsia="方正小标宋_GBK" w:cs="方正小标宋_GBK"/>
          <w:b/>
          <w:color w:val="000000"/>
          <w:kern w:val="0"/>
          <w:sz w:val="30"/>
          <w:szCs w:val="30"/>
        </w:rPr>
      </w:pPr>
      <w:r>
        <w:rPr>
          <w:rFonts w:hint="eastAsia" w:ascii="方正小标宋_GBK" w:hAnsi="方正小标宋_GBK" w:eastAsia="方正小标宋_GBK" w:cs="方正小标宋_GBK"/>
          <w:b/>
          <w:color w:val="000000"/>
          <w:kern w:val="0"/>
          <w:sz w:val="30"/>
          <w:szCs w:val="30"/>
        </w:rPr>
        <w:t>市场竞价文件</w:t>
      </w:r>
    </w:p>
    <w:p>
      <w:pPr>
        <w:spacing w:line="540" w:lineRule="exact"/>
        <w:ind w:firstLine="480" w:firstLineChars="200"/>
        <w:rPr>
          <w:rFonts w:ascii="宋体" w:hAnsi="宋体" w:eastAsia="宋体" w:cs="宋体"/>
          <w:color w:val="333333"/>
          <w:kern w:val="0"/>
          <w:sz w:val="24"/>
          <w:szCs w:val="21"/>
        </w:rPr>
      </w:pPr>
      <w:r>
        <w:rPr>
          <w:rFonts w:hint="eastAsia" w:ascii="宋体" w:hAnsi="宋体" w:eastAsia="宋体" w:cs="宋体"/>
          <w:color w:val="333333"/>
          <w:kern w:val="0"/>
          <w:sz w:val="24"/>
          <w:szCs w:val="21"/>
        </w:rPr>
        <w:t>合肥百大肥西农产品物流园有限责任公司C地块F1-F7三至五层电能表安装项目进行市场竞价，诚邀具有相关资质的专业公司参与报价。</w:t>
      </w:r>
    </w:p>
    <w:p>
      <w:pPr>
        <w:widowControl/>
        <w:spacing w:line="480" w:lineRule="exact"/>
        <w:ind w:firstLine="480" w:firstLineChars="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一、项目简介</w:t>
      </w:r>
    </w:p>
    <w:p>
      <w:pPr>
        <w:spacing w:line="540" w:lineRule="exact"/>
        <w:ind w:firstLine="480" w:firstLineChars="200"/>
        <w:rPr>
          <w:rFonts w:ascii="宋体" w:hAnsi="宋体" w:eastAsia="宋体" w:cs="宋体"/>
          <w:kern w:val="0"/>
          <w:sz w:val="24"/>
          <w:szCs w:val="21"/>
        </w:rPr>
      </w:pPr>
      <w:r>
        <w:rPr>
          <w:rFonts w:hint="eastAsia" w:ascii="宋体" w:hAnsi="宋体" w:eastAsia="宋体" w:cs="宋体"/>
          <w:color w:val="333333"/>
          <w:kern w:val="0"/>
          <w:sz w:val="24"/>
          <w:szCs w:val="21"/>
        </w:rPr>
        <w:t>1.项目名称：合肥百大肥西物流园C地块F1-F7三至五层电能表安装项目。</w:t>
      </w:r>
      <w:r>
        <w:rPr>
          <w:rFonts w:hint="eastAsia" w:ascii="宋体" w:hAnsi="宋体" w:eastAsia="宋体" w:cs="宋体"/>
          <w:kern w:val="0"/>
          <w:sz w:val="24"/>
          <w:szCs w:val="21"/>
        </w:rPr>
        <w:t xml:space="preserve">（编号：   </w:t>
      </w:r>
      <w:r>
        <w:rPr>
          <w:rFonts w:ascii="宋体" w:hAnsi="宋体" w:eastAsia="宋体" w:cs="宋体"/>
          <w:sz w:val="24"/>
          <w:szCs w:val="24"/>
        </w:rPr>
        <w:t>JTZBWJ-202306011</w:t>
      </w:r>
      <w:bookmarkStart w:id="0" w:name="_GoBack"/>
      <w:bookmarkEnd w:id="0"/>
      <w:r>
        <w:rPr>
          <w:rFonts w:hint="eastAsia" w:ascii="宋体" w:hAnsi="宋体" w:eastAsia="宋体" w:cs="宋体"/>
          <w:kern w:val="0"/>
          <w:sz w:val="24"/>
          <w:szCs w:val="21"/>
        </w:rPr>
        <w:t>）</w:t>
      </w:r>
    </w:p>
    <w:p>
      <w:pPr>
        <w:spacing w:line="540" w:lineRule="exact"/>
        <w:ind w:firstLine="480" w:firstLineChars="200"/>
        <w:rPr>
          <w:rFonts w:ascii="宋体" w:hAnsi="宋体" w:eastAsia="宋体" w:cs="宋体"/>
          <w:color w:val="333333"/>
          <w:kern w:val="0"/>
          <w:sz w:val="24"/>
          <w:szCs w:val="21"/>
        </w:rPr>
      </w:pPr>
      <w:r>
        <w:rPr>
          <w:rFonts w:hint="eastAsia" w:ascii="宋体" w:hAnsi="宋体" w:eastAsia="宋体" w:cs="宋体"/>
          <w:color w:val="333333"/>
          <w:kern w:val="0"/>
          <w:sz w:val="24"/>
          <w:szCs w:val="21"/>
        </w:rPr>
        <w:t>2.项目地址：合肥市肥西县严店镇百大物流园</w:t>
      </w:r>
    </w:p>
    <w:p>
      <w:pPr>
        <w:spacing w:line="540" w:lineRule="exact"/>
        <w:ind w:firstLine="480" w:firstLineChars="200"/>
        <w:rPr>
          <w:rFonts w:ascii="宋体" w:hAnsi="宋体" w:eastAsia="宋体" w:cs="宋体"/>
          <w:color w:val="333333"/>
          <w:kern w:val="0"/>
          <w:sz w:val="24"/>
          <w:szCs w:val="21"/>
        </w:rPr>
      </w:pPr>
      <w:r>
        <w:rPr>
          <w:rFonts w:hint="eastAsia" w:ascii="宋体" w:hAnsi="宋体" w:eastAsia="宋体" w:cs="宋体"/>
          <w:color w:val="333333"/>
          <w:kern w:val="0"/>
          <w:sz w:val="24"/>
          <w:szCs w:val="21"/>
        </w:rPr>
        <w:t>3.项目范围：物流园区C地块F1-F7已售商铺因前期未设计三至五层商户计量电表，客户用电无法计量。为保障客户的装修使用和后期对用电的正常计量，现需要对F1-F7三至五层共计21户商户分别安装电表。详细配件及参数见附件二《分项报价表》。</w:t>
      </w:r>
    </w:p>
    <w:p>
      <w:pPr>
        <w:widowControl/>
        <w:spacing w:line="540" w:lineRule="exact"/>
        <w:ind w:firstLine="480" w:firstLineChars="200"/>
        <w:jc w:val="left"/>
        <w:rPr>
          <w:rFonts w:ascii="宋体" w:hAnsi="宋体" w:eastAsia="宋体" w:cs="宋体"/>
          <w:kern w:val="0"/>
          <w:sz w:val="24"/>
        </w:rPr>
      </w:pPr>
      <w:r>
        <w:rPr>
          <w:rFonts w:hint="eastAsia" w:ascii="宋体" w:hAnsi="宋体" w:eastAsia="宋体" w:cs="宋体"/>
          <w:kern w:val="0"/>
          <w:sz w:val="24"/>
        </w:rPr>
        <w:t>4.项目控制价：</w:t>
      </w:r>
      <w:r>
        <w:rPr>
          <w:rFonts w:hint="eastAsia"/>
          <w:sz w:val="28"/>
          <w:szCs w:val="36"/>
        </w:rPr>
        <w:t>39542</w:t>
      </w:r>
      <w:r>
        <w:rPr>
          <w:rFonts w:hint="eastAsia" w:ascii="宋体" w:hAnsi="宋体" w:eastAsia="宋体" w:cs="宋体"/>
          <w:color w:val="000000"/>
          <w:kern w:val="0"/>
          <w:sz w:val="24"/>
        </w:rPr>
        <w:t>元</w:t>
      </w:r>
      <w:r>
        <w:rPr>
          <w:rFonts w:hint="eastAsia" w:ascii="宋体" w:hAnsi="宋体" w:eastAsia="宋体" w:cs="宋体"/>
          <w:kern w:val="0"/>
          <w:sz w:val="24"/>
        </w:rPr>
        <w:t>。报价不得高于项目控制价，否则视为无效报价。</w:t>
      </w:r>
    </w:p>
    <w:p>
      <w:pPr>
        <w:pStyle w:val="2"/>
        <w:spacing w:line="360" w:lineRule="auto"/>
        <w:ind w:firstLine="480" w:firstLineChars="200"/>
        <w:rPr>
          <w:rFonts w:ascii="宋体" w:hAnsi="宋体" w:cs="宋体"/>
          <w:kern w:val="0"/>
          <w:sz w:val="24"/>
        </w:rPr>
      </w:pPr>
      <w:r>
        <w:rPr>
          <w:rFonts w:hint="eastAsia" w:ascii="宋体" w:hAnsi="宋体" w:cs="宋体"/>
          <w:kern w:val="0"/>
          <w:sz w:val="24"/>
        </w:rPr>
        <w:t>5.安装周期：15个日历天。</w:t>
      </w:r>
    </w:p>
    <w:p>
      <w:pPr>
        <w:spacing w:line="540" w:lineRule="exact"/>
        <w:ind w:firstLine="470" w:firstLineChars="196"/>
        <w:rPr>
          <w:rFonts w:ascii="宋体" w:hAnsi="宋体" w:eastAsia="宋体" w:cs="宋体"/>
          <w:b/>
          <w:sz w:val="24"/>
        </w:rPr>
      </w:pPr>
      <w:r>
        <w:rPr>
          <w:rFonts w:hint="eastAsia" w:ascii="宋体" w:hAnsi="宋体" w:eastAsia="宋体" w:cs="宋体"/>
          <w:b/>
          <w:sz w:val="24"/>
        </w:rPr>
        <w:t>二、技术要求</w:t>
      </w:r>
    </w:p>
    <w:p>
      <w:pPr>
        <w:pStyle w:val="2"/>
        <w:spacing w:line="360" w:lineRule="auto"/>
        <w:ind w:firstLine="480" w:firstLineChars="200"/>
        <w:rPr>
          <w:rFonts w:ascii="宋体" w:hAnsi="宋体" w:cs="宋体"/>
          <w:kern w:val="0"/>
          <w:sz w:val="24"/>
        </w:rPr>
      </w:pPr>
      <w:r>
        <w:rPr>
          <w:rFonts w:hint="eastAsia" w:ascii="宋体" w:hAnsi="宋体" w:cs="宋体"/>
          <w:kern w:val="0"/>
          <w:sz w:val="24"/>
        </w:rPr>
        <w:t>1.安装电表的电线和接线应符合国家电力行业标准，电线应使用优质铜线，接线应牢固可靠，不得有松动现象。</w:t>
      </w:r>
    </w:p>
    <w:p>
      <w:pPr>
        <w:pStyle w:val="2"/>
        <w:spacing w:line="360" w:lineRule="auto"/>
        <w:ind w:firstLine="480" w:firstLineChars="200"/>
        <w:rPr>
          <w:rFonts w:ascii="宋体" w:hAnsi="宋体" w:cs="宋体"/>
          <w:color w:val="FF0000"/>
          <w:kern w:val="0"/>
          <w:sz w:val="24"/>
        </w:rPr>
      </w:pPr>
      <w:r>
        <w:rPr>
          <w:rFonts w:hint="eastAsia" w:ascii="宋体" w:hAnsi="宋体" w:cs="宋体"/>
          <w:color w:val="000000"/>
          <w:kern w:val="0"/>
          <w:sz w:val="24"/>
        </w:rPr>
        <w:t>2.电表及配件必须符合国家标准，提供有效的产品标签、合格证明。</w:t>
      </w:r>
    </w:p>
    <w:p>
      <w:pPr>
        <w:pStyle w:val="2"/>
        <w:spacing w:line="360" w:lineRule="auto"/>
        <w:ind w:firstLine="480" w:firstLineChars="200"/>
        <w:rPr>
          <w:rFonts w:ascii="宋体" w:hAnsi="宋体" w:cs="宋体"/>
          <w:kern w:val="0"/>
          <w:sz w:val="24"/>
        </w:rPr>
      </w:pPr>
      <w:r>
        <w:rPr>
          <w:rFonts w:hint="eastAsia" w:ascii="宋体" w:hAnsi="宋体" w:cs="宋体"/>
          <w:kern w:val="0"/>
          <w:sz w:val="24"/>
        </w:rPr>
        <w:t>3.安装人员需有相应证书，具备安装电表的技能和经验。</w:t>
      </w:r>
    </w:p>
    <w:p>
      <w:pPr>
        <w:pStyle w:val="2"/>
        <w:spacing w:line="360" w:lineRule="auto"/>
        <w:ind w:firstLine="480" w:firstLineChars="200"/>
        <w:rPr>
          <w:rFonts w:ascii="宋体" w:hAnsi="宋体" w:cs="宋体"/>
          <w:kern w:val="0"/>
          <w:sz w:val="24"/>
        </w:rPr>
      </w:pPr>
      <w:r>
        <w:rPr>
          <w:rFonts w:hint="eastAsia" w:ascii="宋体" w:hAnsi="宋体" w:cs="宋体"/>
          <w:kern w:val="0"/>
          <w:sz w:val="24"/>
        </w:rPr>
        <w:t>4.电表箱应安装牢固可靠，箱体有可靠接地，进出线不得有破损接头。</w:t>
      </w:r>
    </w:p>
    <w:p>
      <w:pPr>
        <w:widowControl/>
        <w:spacing w:line="360" w:lineRule="auto"/>
        <w:ind w:firstLine="480" w:firstLineChars="200"/>
        <w:jc w:val="left"/>
        <w:rPr>
          <w:rFonts w:ascii="宋体" w:hAnsi="宋体" w:cs="宋体"/>
          <w:kern w:val="0"/>
          <w:sz w:val="24"/>
        </w:rPr>
      </w:pPr>
      <w:r>
        <w:rPr>
          <w:rFonts w:hint="eastAsia" w:ascii="宋体" w:hAnsi="宋体" w:cs="宋体"/>
          <w:b/>
          <w:bCs/>
          <w:kern w:val="0"/>
          <w:sz w:val="24"/>
        </w:rPr>
        <w:t>三、竞价人要求及报价文件组成要求</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1.竞价人具有独立法人资格和一般纳税人资格。</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2.竞价人具有电力安装的从业经验和业绩。</w:t>
      </w:r>
    </w:p>
    <w:p>
      <w:pPr>
        <w:widowControl/>
        <w:spacing w:line="360" w:lineRule="auto"/>
        <w:ind w:firstLine="480" w:firstLineChars="200"/>
        <w:jc w:val="left"/>
      </w:pPr>
      <w:r>
        <w:rPr>
          <w:rFonts w:hint="eastAsia" w:ascii="宋体" w:hAnsi="宋体" w:cs="宋体"/>
          <w:kern w:val="0"/>
          <w:sz w:val="24"/>
        </w:rPr>
        <w:t>3.报价文件包</w:t>
      </w:r>
      <w:r>
        <w:rPr>
          <w:rFonts w:hint="eastAsia"/>
          <w:sz w:val="24"/>
        </w:rPr>
        <w:t>含但不限于以下文件</w:t>
      </w:r>
      <w:r>
        <w:rPr>
          <w:rFonts w:hint="eastAsia"/>
        </w:rPr>
        <w:t>：</w:t>
      </w:r>
    </w:p>
    <w:p>
      <w:pPr>
        <w:widowControl/>
        <w:spacing w:line="520" w:lineRule="exact"/>
        <w:ind w:firstLine="480" w:firstLineChars="200"/>
        <w:jc w:val="left"/>
        <w:rPr>
          <w:rFonts w:ascii="宋体" w:hAnsi="宋体" w:cs="宋体"/>
          <w:b/>
          <w:bCs/>
          <w:color w:val="000000"/>
          <w:kern w:val="0"/>
          <w:sz w:val="24"/>
        </w:rPr>
      </w:pPr>
      <w:r>
        <w:rPr>
          <w:rFonts w:hint="eastAsia" w:ascii="宋体" w:hAnsi="宋体" w:cs="宋体"/>
          <w:b/>
          <w:bCs/>
          <w:color w:val="000000"/>
          <w:kern w:val="0"/>
          <w:sz w:val="24"/>
        </w:rPr>
        <w:t>3.1报价承诺书、竞价一览表等；</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3.2报价资格证明文件等；</w:t>
      </w:r>
    </w:p>
    <w:p>
      <w:pPr>
        <w:spacing w:line="560" w:lineRule="exact"/>
        <w:ind w:firstLine="480" w:firstLineChars="200"/>
        <w:rPr>
          <w:rFonts w:ascii="宋体" w:hAnsi="宋体"/>
          <w:kern w:val="0"/>
          <w:sz w:val="24"/>
        </w:rPr>
      </w:pPr>
      <w:r>
        <w:rPr>
          <w:rFonts w:hint="eastAsia" w:ascii="宋体" w:hAnsi="宋体" w:cs="宋体"/>
          <w:color w:val="000000"/>
          <w:kern w:val="0"/>
          <w:sz w:val="24"/>
        </w:rPr>
        <w:t>4.</w:t>
      </w:r>
      <w:r>
        <w:rPr>
          <w:rFonts w:hint="eastAsia" w:ascii="宋体" w:hAnsi="宋体"/>
          <w:kern w:val="0"/>
          <w:sz w:val="24"/>
        </w:rPr>
        <w:t>报价文件的密封和标记：</w:t>
      </w:r>
    </w:p>
    <w:p>
      <w:pPr>
        <w:spacing w:line="560" w:lineRule="exact"/>
        <w:rPr>
          <w:rFonts w:ascii="宋体" w:hAnsi="宋体"/>
          <w:kern w:val="0"/>
          <w:sz w:val="24"/>
        </w:rPr>
      </w:pPr>
      <w:r>
        <w:rPr>
          <w:rFonts w:hint="eastAsia" w:ascii="宋体" w:hAnsi="宋体"/>
          <w:b/>
          <w:bCs/>
          <w:kern w:val="0"/>
          <w:sz w:val="24"/>
        </w:rPr>
        <w:t>4.1报价文件应密封并在封口加贴封条；</w:t>
      </w:r>
    </w:p>
    <w:p>
      <w:pPr>
        <w:spacing w:line="560" w:lineRule="exact"/>
        <w:rPr>
          <w:rFonts w:ascii="宋体" w:hAnsi="宋体"/>
          <w:kern w:val="0"/>
          <w:sz w:val="24"/>
        </w:rPr>
      </w:pPr>
      <w:r>
        <w:rPr>
          <w:rFonts w:hint="eastAsia" w:ascii="宋体" w:hAnsi="宋体"/>
          <w:b/>
          <w:bCs/>
          <w:kern w:val="0"/>
          <w:sz w:val="24"/>
        </w:rPr>
        <w:t xml:space="preserve"> 4.2报价文件要求：正本一份，封装于一个文件袋内。</w:t>
      </w:r>
    </w:p>
    <w:p>
      <w:pPr>
        <w:widowControl/>
        <w:numPr>
          <w:ilvl w:val="0"/>
          <w:numId w:val="1"/>
        </w:numPr>
        <w:spacing w:line="520" w:lineRule="exact"/>
        <w:ind w:firstLine="480" w:firstLineChars="200"/>
        <w:jc w:val="left"/>
        <w:rPr>
          <w:rFonts w:ascii="宋体" w:hAnsi="宋体" w:cs="宋体" w:eastAsiaTheme="majorEastAsia"/>
          <w:color w:val="000000"/>
          <w:kern w:val="0"/>
          <w:sz w:val="24"/>
        </w:rPr>
      </w:pPr>
      <w:r>
        <w:rPr>
          <w:rFonts w:hint="eastAsia" w:ascii="宋体" w:hAnsi="宋体" w:cs="宋体" w:eastAsiaTheme="majorEastAsia"/>
          <w:color w:val="000000"/>
          <w:kern w:val="0"/>
          <w:sz w:val="24"/>
        </w:rPr>
        <w:t>本项目不接受联合体竞价。</w:t>
      </w:r>
    </w:p>
    <w:p>
      <w:pPr>
        <w:widowControl/>
        <w:spacing w:line="460" w:lineRule="exact"/>
        <w:ind w:firstLine="480" w:firstLineChars="200"/>
        <w:jc w:val="left"/>
        <w:rPr>
          <w:rFonts w:ascii="宋体" w:hAnsi="宋体" w:cs="宋体"/>
          <w:b/>
          <w:color w:val="000000"/>
          <w:sz w:val="24"/>
        </w:rPr>
      </w:pPr>
      <w:r>
        <w:rPr>
          <w:rFonts w:hint="eastAsia" w:ascii="宋体" w:hAnsi="宋体" w:cs="宋体"/>
          <w:b/>
          <w:color w:val="000000"/>
          <w:kern w:val="0"/>
          <w:sz w:val="24"/>
        </w:rPr>
        <w:t>四、</w:t>
      </w:r>
      <w:r>
        <w:rPr>
          <w:rFonts w:hint="eastAsia" w:ascii="宋体" w:hAnsi="宋体" w:cs="宋体"/>
          <w:b/>
          <w:color w:val="000000"/>
          <w:sz w:val="24"/>
        </w:rPr>
        <w:t>竞价文件领取日期及方法</w:t>
      </w:r>
    </w:p>
    <w:p>
      <w:pPr>
        <w:widowControl/>
        <w:spacing w:line="520" w:lineRule="exact"/>
        <w:ind w:firstLine="480" w:firstLineChars="200"/>
        <w:jc w:val="left"/>
        <w:rPr>
          <w:rFonts w:ascii="宋体" w:hAnsi="宋体" w:cs="宋体"/>
          <w:color w:val="000000"/>
          <w:kern w:val="0"/>
          <w:sz w:val="24"/>
        </w:rPr>
      </w:pPr>
      <w:r>
        <w:rPr>
          <w:rFonts w:hint="eastAsia" w:ascii="宋体" w:hAnsi="宋体" w:cs="宋体"/>
          <w:color w:val="000000"/>
          <w:kern w:val="0"/>
          <w:sz w:val="24"/>
        </w:rPr>
        <w:t xml:space="preserve">1.领取日期：2023年  6月 </w:t>
      </w:r>
      <w:r>
        <w:rPr>
          <w:rFonts w:hint="eastAsia" w:ascii="宋体" w:hAnsi="宋体" w:cs="宋体"/>
          <w:color w:val="000000"/>
          <w:kern w:val="0"/>
          <w:sz w:val="24"/>
          <w:lang w:val="en-US" w:eastAsia="zh-CN"/>
        </w:rPr>
        <w:t>25</w:t>
      </w:r>
      <w:r>
        <w:rPr>
          <w:rFonts w:hint="eastAsia" w:ascii="宋体" w:hAnsi="宋体" w:cs="宋体"/>
          <w:color w:val="000000"/>
          <w:kern w:val="0"/>
          <w:sz w:val="24"/>
        </w:rPr>
        <w:t xml:space="preserve"> 日—2023年 </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月 </w:t>
      </w:r>
      <w:r>
        <w:rPr>
          <w:rFonts w:hint="eastAsia" w:ascii="宋体" w:hAnsi="宋体" w:cs="宋体"/>
          <w:color w:val="000000"/>
          <w:kern w:val="0"/>
          <w:sz w:val="24"/>
          <w:lang w:val="en-US" w:eastAsia="zh-CN"/>
        </w:rPr>
        <w:t>1</w:t>
      </w:r>
      <w:r>
        <w:rPr>
          <w:rFonts w:hint="eastAsia" w:ascii="宋体" w:hAnsi="宋体" w:cs="宋体"/>
          <w:color w:val="000000"/>
          <w:kern w:val="0"/>
          <w:sz w:val="24"/>
        </w:rPr>
        <w:t>日</w:t>
      </w:r>
    </w:p>
    <w:p>
      <w:pPr>
        <w:pStyle w:val="22"/>
        <w:spacing w:line="480" w:lineRule="exact"/>
        <w:ind w:firstLine="480" w:firstLineChars="200"/>
        <w:jc w:val="left"/>
        <w:rPr>
          <w:rFonts w:ascii="宋体" w:hAnsi="宋体"/>
          <w:sz w:val="24"/>
          <w:szCs w:val="24"/>
        </w:rPr>
      </w:pPr>
      <w:r>
        <w:rPr>
          <w:rFonts w:hint="eastAsia" w:ascii="宋体" w:hAnsi="宋体"/>
          <w:sz w:val="24"/>
          <w:szCs w:val="24"/>
        </w:rPr>
        <w:t>2.领取方法：登录百大集团网站http://www.hfbh.com.cn下载竞价文件。</w:t>
      </w:r>
    </w:p>
    <w:p>
      <w:pPr>
        <w:widowControl/>
        <w:spacing w:line="520" w:lineRule="exact"/>
        <w:ind w:firstLine="480" w:firstLineChars="200"/>
        <w:jc w:val="left"/>
        <w:rPr>
          <w:rFonts w:cs="Times New Roman" w:asciiTheme="majorEastAsia" w:hAnsiTheme="majorEastAsia" w:eastAsiaTheme="majorEastAsia"/>
          <w:b/>
          <w:sz w:val="24"/>
        </w:rPr>
      </w:pPr>
      <w:r>
        <w:rPr>
          <w:rFonts w:hint="eastAsia" w:cs="Times New Roman" w:asciiTheme="majorEastAsia" w:hAnsiTheme="majorEastAsia" w:eastAsiaTheme="majorEastAsia"/>
          <w:b/>
          <w:sz w:val="24"/>
        </w:rPr>
        <w:t>五、竞价保证金</w:t>
      </w:r>
    </w:p>
    <w:p>
      <w:pPr>
        <w:autoSpaceDE w:val="0"/>
        <w:autoSpaceDN w:val="0"/>
        <w:adjustRightInd w:val="0"/>
        <w:spacing w:line="500" w:lineRule="exact"/>
        <w:ind w:firstLine="480" w:firstLineChars="200"/>
        <w:jc w:val="left"/>
        <w:rPr>
          <w:rFonts w:ascii="宋体" w:hAnsi="宋体" w:cs="宋体"/>
          <w:color w:val="000000"/>
          <w:kern w:val="1"/>
          <w:sz w:val="24"/>
          <w:szCs w:val="22"/>
        </w:rPr>
      </w:pPr>
      <w:r>
        <w:rPr>
          <w:rFonts w:hint="eastAsia" w:ascii="宋体" w:hAnsi="宋体" w:cs="宋体"/>
          <w:color w:val="000000"/>
          <w:kern w:val="0"/>
          <w:sz w:val="24"/>
        </w:rPr>
        <w:t xml:space="preserve">2023年 </w:t>
      </w:r>
      <w:r>
        <w:rPr>
          <w:rFonts w:hint="eastAsia" w:ascii="宋体" w:hAnsi="宋体" w:cs="宋体"/>
          <w:color w:val="000000"/>
          <w:kern w:val="0"/>
          <w:sz w:val="24"/>
          <w:lang w:val="en-US" w:eastAsia="zh-CN"/>
        </w:rPr>
        <w:t>7</w:t>
      </w:r>
      <w:r>
        <w:rPr>
          <w:rFonts w:hint="eastAsia" w:ascii="宋体" w:hAnsi="宋体" w:cs="宋体"/>
          <w:color w:val="000000"/>
          <w:kern w:val="0"/>
          <w:sz w:val="24"/>
        </w:rPr>
        <w:t xml:space="preserve">月 </w:t>
      </w:r>
      <w:r>
        <w:rPr>
          <w:rFonts w:hint="eastAsia" w:ascii="宋体" w:hAnsi="宋体" w:cs="宋体"/>
          <w:color w:val="000000"/>
          <w:kern w:val="0"/>
          <w:sz w:val="24"/>
          <w:lang w:val="en-US" w:eastAsia="zh-CN"/>
        </w:rPr>
        <w:t>1</w:t>
      </w:r>
      <w:r>
        <w:rPr>
          <w:rFonts w:hint="eastAsia" w:ascii="宋体" w:hAnsi="宋体" w:cs="宋体"/>
          <w:color w:val="000000"/>
          <w:kern w:val="0"/>
          <w:sz w:val="24"/>
        </w:rPr>
        <w:t>日前（以实际到账时间为准）</w:t>
      </w:r>
      <w:r>
        <w:rPr>
          <w:rFonts w:hint="eastAsia" w:ascii="宋体" w:hAnsi="宋体" w:cs="宋体"/>
          <w:color w:val="000000"/>
          <w:kern w:val="1"/>
          <w:sz w:val="24"/>
          <w:szCs w:val="22"/>
        </w:rPr>
        <w:t>通过转账的方式缴纳竞价保证金</w:t>
      </w:r>
      <w:r>
        <w:rPr>
          <w:rFonts w:hint="eastAsia" w:ascii="宋体" w:hAnsi="宋体" w:cs="宋体"/>
          <w:b/>
          <w:bCs/>
          <w:color w:val="000000"/>
          <w:kern w:val="1"/>
          <w:sz w:val="24"/>
          <w:szCs w:val="22"/>
        </w:rPr>
        <w:t>贰仟元整</w:t>
      </w:r>
      <w:r>
        <w:rPr>
          <w:rFonts w:hint="eastAsia" w:ascii="宋体" w:hAnsi="宋体" w:cs="宋体"/>
          <w:kern w:val="0"/>
          <w:sz w:val="24"/>
        </w:rPr>
        <w:t>（￥2000.00）</w:t>
      </w:r>
      <w:r>
        <w:rPr>
          <w:rFonts w:hint="eastAsia" w:ascii="宋体" w:hAnsi="宋体" w:cs="宋体"/>
          <w:color w:val="000000"/>
          <w:kern w:val="1"/>
          <w:sz w:val="24"/>
          <w:szCs w:val="22"/>
        </w:rPr>
        <w:t>，</w:t>
      </w:r>
      <w:r>
        <w:rPr>
          <w:rFonts w:hint="eastAsia" w:ascii="宋体" w:hAnsi="宋体"/>
          <w:color w:val="000000" w:themeColor="text1"/>
          <w:kern w:val="0"/>
          <w:sz w:val="24"/>
        </w:rPr>
        <w:t>如竞价成功，该保证金待竞价单位缴纳履约保证金后退还</w:t>
      </w:r>
      <w:r>
        <w:rPr>
          <w:rFonts w:hint="eastAsia" w:ascii="宋体" w:hAnsi="宋体" w:cs="宋体"/>
          <w:color w:val="000000"/>
          <w:kern w:val="1"/>
          <w:sz w:val="24"/>
          <w:szCs w:val="22"/>
        </w:rPr>
        <w:t>；如未竞价成功，竞价结束宣布结果后无息退还。详见</w:t>
      </w:r>
      <w:r>
        <w:rPr>
          <w:rFonts w:hint="eastAsia" w:cs="宋体" w:asciiTheme="majorEastAsia" w:hAnsiTheme="majorEastAsia" w:eastAsiaTheme="majorEastAsia"/>
          <w:bCs/>
          <w:sz w:val="24"/>
        </w:rPr>
        <w:t>附件四</w:t>
      </w:r>
      <w:r>
        <w:rPr>
          <w:rFonts w:hint="eastAsia" w:ascii="宋体" w:hAnsi="宋体" w:cs="宋体"/>
          <w:color w:val="000000"/>
          <w:kern w:val="0"/>
          <w:sz w:val="24"/>
        </w:rPr>
        <w:t>《</w:t>
      </w:r>
      <w:r>
        <w:rPr>
          <w:rFonts w:hint="eastAsia" w:ascii="宋体" w:hAnsi="宋体" w:cs="宋体"/>
          <w:color w:val="000000"/>
          <w:kern w:val="1"/>
          <w:sz w:val="24"/>
          <w:szCs w:val="22"/>
          <w:lang w:val="zh-CN"/>
        </w:rPr>
        <w:t>竞价保证金退还申请书</w:t>
      </w:r>
      <w:r>
        <w:rPr>
          <w:rFonts w:hint="eastAsia" w:cs="宋体" w:asciiTheme="majorEastAsia" w:hAnsiTheme="majorEastAsia" w:eastAsiaTheme="majorEastAsia"/>
          <w:sz w:val="24"/>
        </w:rPr>
        <w:t>》。</w:t>
      </w:r>
    </w:p>
    <w:p>
      <w:pPr>
        <w:autoSpaceDE w:val="0"/>
        <w:autoSpaceDN w:val="0"/>
        <w:adjustRightInd w:val="0"/>
        <w:spacing w:line="500" w:lineRule="exact"/>
        <w:ind w:firstLine="480" w:firstLineChars="200"/>
        <w:jc w:val="left"/>
        <w:rPr>
          <w:rFonts w:ascii="宋体" w:hAnsi="宋体"/>
          <w:color w:val="000000" w:themeColor="text1"/>
          <w:kern w:val="0"/>
          <w:sz w:val="24"/>
        </w:rPr>
      </w:pPr>
      <w:r>
        <w:rPr>
          <w:rFonts w:hint="eastAsia" w:ascii="宋体" w:hAnsi="宋体"/>
          <w:color w:val="000000" w:themeColor="text1"/>
          <w:kern w:val="0"/>
          <w:sz w:val="24"/>
        </w:rPr>
        <w:t xml:space="preserve">名 称：合肥百大肥西农产品物流园有限责任公司  </w:t>
      </w:r>
    </w:p>
    <w:p>
      <w:pPr>
        <w:autoSpaceDE w:val="0"/>
        <w:autoSpaceDN w:val="0"/>
        <w:adjustRightInd w:val="0"/>
        <w:spacing w:line="500" w:lineRule="exact"/>
        <w:ind w:firstLine="480" w:firstLineChars="200"/>
        <w:jc w:val="left"/>
        <w:rPr>
          <w:rFonts w:ascii="宋体" w:hAnsi="宋体"/>
          <w:color w:val="000000" w:themeColor="text1"/>
          <w:kern w:val="0"/>
          <w:sz w:val="24"/>
        </w:rPr>
      </w:pPr>
      <w:r>
        <w:rPr>
          <w:rFonts w:hint="eastAsia" w:ascii="宋体" w:hAnsi="宋体"/>
          <w:color w:val="000000" w:themeColor="text1"/>
          <w:kern w:val="0"/>
          <w:sz w:val="24"/>
        </w:rPr>
        <w:t>开户行：徽商银行合肥庐阳支行</w:t>
      </w:r>
    </w:p>
    <w:p>
      <w:pPr>
        <w:autoSpaceDE w:val="0"/>
        <w:autoSpaceDN w:val="0"/>
        <w:adjustRightInd w:val="0"/>
        <w:spacing w:line="500" w:lineRule="exact"/>
        <w:ind w:firstLine="480" w:firstLineChars="200"/>
        <w:jc w:val="left"/>
        <w:rPr>
          <w:rFonts w:ascii="宋体" w:hAnsi="宋体"/>
          <w:color w:val="000000" w:themeColor="text1"/>
          <w:kern w:val="0"/>
          <w:sz w:val="24"/>
        </w:rPr>
      </w:pPr>
      <w:r>
        <w:rPr>
          <w:rFonts w:hint="eastAsia" w:ascii="宋体" w:hAnsi="宋体"/>
          <w:color w:val="000000" w:themeColor="text1"/>
          <w:kern w:val="0"/>
          <w:sz w:val="24"/>
        </w:rPr>
        <w:t>账 号：1022801021001115837 （转帐时请备注“合肥百大肥西农产品物流园有限责任公司C地块F1-F7三至五层电能表安装项目履约保证金”）</w:t>
      </w:r>
    </w:p>
    <w:p>
      <w:pPr>
        <w:spacing w:line="460" w:lineRule="exact"/>
        <w:ind w:firstLine="360" w:firstLineChars="150"/>
        <w:rPr>
          <w:rFonts w:ascii="宋体" w:hAnsi="宋体" w:cs="宋体"/>
          <w:b/>
          <w:color w:val="000000"/>
          <w:kern w:val="0"/>
          <w:sz w:val="24"/>
        </w:rPr>
      </w:pPr>
      <w:r>
        <w:rPr>
          <w:rFonts w:hint="eastAsia" w:ascii="宋体" w:hAnsi="宋体" w:cs="宋体"/>
          <w:b/>
          <w:color w:val="000000"/>
          <w:kern w:val="0"/>
          <w:sz w:val="24"/>
        </w:rPr>
        <w:t>下列任何情况发生，竞价保证金将不予退还：</w:t>
      </w:r>
    </w:p>
    <w:p>
      <w:pPr>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在</w:t>
      </w:r>
      <w:r>
        <w:rPr>
          <w:rFonts w:hint="eastAsia" w:ascii="宋体" w:hAnsi="宋体" w:cs="宋体"/>
          <w:color w:val="000000"/>
          <w:kern w:val="0"/>
          <w:sz w:val="24"/>
        </w:rPr>
        <w:t>竞价</w:t>
      </w:r>
      <w:r>
        <w:rPr>
          <w:rFonts w:ascii="宋体" w:hAnsi="宋体" w:cs="宋体"/>
          <w:color w:val="000000"/>
          <w:kern w:val="0"/>
          <w:sz w:val="24"/>
        </w:rPr>
        <w:t>之日后</w:t>
      </w:r>
      <w:r>
        <w:rPr>
          <w:rFonts w:hint="eastAsia" w:ascii="宋体" w:hAnsi="宋体" w:cs="宋体"/>
          <w:color w:val="000000"/>
          <w:kern w:val="0"/>
          <w:sz w:val="24"/>
        </w:rPr>
        <w:t>竞价</w:t>
      </w:r>
      <w:r>
        <w:rPr>
          <w:rFonts w:ascii="宋体" w:hAnsi="宋体" w:cs="宋体"/>
          <w:color w:val="000000"/>
          <w:kern w:val="0"/>
          <w:sz w:val="24"/>
        </w:rPr>
        <w:t>人擅自撤回</w:t>
      </w:r>
      <w:r>
        <w:rPr>
          <w:rFonts w:hint="eastAsia" w:ascii="宋体" w:hAnsi="宋体" w:cs="宋体"/>
          <w:color w:val="000000"/>
          <w:kern w:val="0"/>
          <w:sz w:val="24"/>
        </w:rPr>
        <w:t>竞价</w:t>
      </w:r>
      <w:r>
        <w:rPr>
          <w:rFonts w:ascii="宋体" w:hAnsi="宋体" w:cs="宋体"/>
          <w:color w:val="000000"/>
          <w:kern w:val="0"/>
          <w:sz w:val="24"/>
        </w:rPr>
        <w:t>的；</w:t>
      </w:r>
    </w:p>
    <w:p>
      <w:pPr>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2.候选人</w:t>
      </w:r>
      <w:r>
        <w:rPr>
          <w:rFonts w:ascii="宋体" w:hAnsi="宋体" w:cs="宋体"/>
          <w:color w:val="000000"/>
          <w:kern w:val="0"/>
          <w:sz w:val="24"/>
        </w:rPr>
        <w:t>不按规定与</w:t>
      </w:r>
      <w:r>
        <w:rPr>
          <w:rFonts w:hint="eastAsia" w:ascii="宋体" w:hAnsi="宋体" w:cs="宋体"/>
          <w:color w:val="000000"/>
          <w:kern w:val="0"/>
          <w:sz w:val="24"/>
        </w:rPr>
        <w:t>采购</w:t>
      </w:r>
      <w:r>
        <w:rPr>
          <w:rFonts w:ascii="宋体" w:hAnsi="宋体" w:cs="宋体"/>
          <w:color w:val="000000"/>
          <w:kern w:val="0"/>
          <w:sz w:val="24"/>
        </w:rPr>
        <w:t>人签订合同的；</w:t>
      </w:r>
    </w:p>
    <w:p>
      <w:pPr>
        <w:spacing w:line="460" w:lineRule="exact"/>
        <w:ind w:firstLine="480" w:firstLineChars="200"/>
        <w:rPr>
          <w:rFonts w:ascii="宋体" w:hAnsi="宋体" w:cs="宋体"/>
          <w:color w:val="000000"/>
          <w:kern w:val="0"/>
          <w:sz w:val="24"/>
        </w:rPr>
      </w:pPr>
      <w:r>
        <w:rPr>
          <w:rFonts w:hint="eastAsia" w:ascii="宋体" w:hAnsi="宋体" w:cs="宋体"/>
          <w:color w:val="000000"/>
          <w:kern w:val="0"/>
          <w:sz w:val="24"/>
        </w:rPr>
        <w:t>3.候选</w:t>
      </w:r>
      <w:r>
        <w:rPr>
          <w:rFonts w:ascii="宋体" w:hAnsi="宋体" w:cs="宋体"/>
          <w:color w:val="000000"/>
          <w:kern w:val="0"/>
          <w:sz w:val="24"/>
        </w:rPr>
        <w:t>人不按规定提交履约保证金的；</w:t>
      </w:r>
    </w:p>
    <w:p>
      <w:pPr>
        <w:spacing w:line="460" w:lineRule="exact"/>
        <w:ind w:firstLine="480" w:firstLineChars="200"/>
      </w:pPr>
      <w:r>
        <w:rPr>
          <w:rFonts w:hint="eastAsia" w:ascii="宋体" w:hAnsi="宋体" w:cs="宋体"/>
          <w:color w:val="000000"/>
          <w:kern w:val="0"/>
          <w:sz w:val="24"/>
        </w:rPr>
        <w:t>4.报价</w:t>
      </w:r>
      <w:r>
        <w:rPr>
          <w:rFonts w:ascii="宋体" w:hAnsi="宋体" w:cs="宋体"/>
          <w:color w:val="000000"/>
          <w:kern w:val="0"/>
          <w:sz w:val="24"/>
        </w:rPr>
        <w:t>文件中提供虚假文件骗取</w:t>
      </w:r>
      <w:r>
        <w:rPr>
          <w:rFonts w:hint="eastAsia" w:ascii="宋体" w:hAnsi="宋体" w:cs="宋体"/>
          <w:color w:val="000000"/>
          <w:kern w:val="0"/>
          <w:sz w:val="24"/>
        </w:rPr>
        <w:t>服务资格</w:t>
      </w:r>
      <w:r>
        <w:rPr>
          <w:rFonts w:ascii="宋体" w:hAnsi="宋体" w:cs="宋体"/>
          <w:color w:val="000000"/>
          <w:kern w:val="0"/>
          <w:sz w:val="24"/>
        </w:rPr>
        <w:t>的。</w:t>
      </w:r>
    </w:p>
    <w:p>
      <w:pPr>
        <w:pStyle w:val="22"/>
        <w:spacing w:line="480" w:lineRule="exact"/>
        <w:ind w:firstLine="480"/>
        <w:jc w:val="left"/>
        <w:rPr>
          <w:rFonts w:cs="宋体" w:asciiTheme="majorEastAsia" w:hAnsiTheme="majorEastAsia" w:eastAsiaTheme="majorEastAsia"/>
          <w:b/>
          <w:sz w:val="24"/>
        </w:rPr>
      </w:pPr>
      <w:r>
        <w:rPr>
          <w:rFonts w:hint="eastAsia" w:cs="宋体" w:asciiTheme="majorEastAsia" w:hAnsiTheme="majorEastAsia" w:eastAsiaTheme="majorEastAsia"/>
          <w:b/>
          <w:sz w:val="24"/>
        </w:rPr>
        <w:t>六、</w:t>
      </w:r>
      <w:r>
        <w:rPr>
          <w:rFonts w:hint="eastAsia" w:asciiTheme="majorEastAsia" w:hAnsiTheme="majorEastAsia" w:eastAsiaTheme="majorEastAsia"/>
          <w:b/>
          <w:sz w:val="24"/>
          <w:szCs w:val="24"/>
        </w:rPr>
        <w:t>合同主要条款：</w:t>
      </w:r>
      <w:r>
        <w:rPr>
          <w:rFonts w:hint="eastAsia" w:cs="宋体" w:asciiTheme="majorEastAsia" w:hAnsiTheme="majorEastAsia" w:eastAsiaTheme="majorEastAsia"/>
          <w:sz w:val="24"/>
        </w:rPr>
        <w:t>详见附件五《合同模板》，签订合同以此为准。</w:t>
      </w:r>
    </w:p>
    <w:p>
      <w:pPr>
        <w:pStyle w:val="22"/>
        <w:spacing w:line="480" w:lineRule="exact"/>
        <w:ind w:firstLine="480"/>
        <w:jc w:val="left"/>
        <w:rPr>
          <w:rFonts w:asciiTheme="majorEastAsia" w:hAnsiTheme="majorEastAsia" w:eastAsiaTheme="majorEastAsia"/>
          <w:b/>
          <w:sz w:val="24"/>
          <w:szCs w:val="24"/>
        </w:rPr>
      </w:pPr>
      <w:r>
        <w:rPr>
          <w:rFonts w:hint="eastAsia" w:asciiTheme="majorEastAsia" w:hAnsiTheme="majorEastAsia" w:eastAsiaTheme="majorEastAsia"/>
          <w:b/>
          <w:sz w:val="24"/>
          <w:szCs w:val="24"/>
        </w:rPr>
        <w:t>七、报价及评审方式</w:t>
      </w:r>
    </w:p>
    <w:p>
      <w:pPr>
        <w:widowControl/>
        <w:spacing w:line="520" w:lineRule="exact"/>
        <w:ind w:firstLine="480" w:firstLineChars="200"/>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color w:val="000000"/>
          <w:kern w:val="0"/>
          <w:sz w:val="24"/>
        </w:rPr>
        <w:t>报价说明</w:t>
      </w:r>
    </w:p>
    <w:p>
      <w:pPr>
        <w:pStyle w:val="22"/>
        <w:spacing w:line="520" w:lineRule="exact"/>
        <w:ind w:firstLine="480"/>
        <w:jc w:val="left"/>
        <w:rPr>
          <w:rFonts w:ascii="宋体" w:hAnsi="宋体" w:cs="宋体"/>
          <w:bCs/>
          <w:sz w:val="24"/>
        </w:rPr>
      </w:pPr>
      <w:r>
        <w:rPr>
          <w:rFonts w:hint="eastAsia" w:ascii="宋体" w:hAnsi="宋体" w:cs="宋体"/>
          <w:sz w:val="24"/>
          <w:szCs w:val="24"/>
        </w:rPr>
        <w:t>1.1</w:t>
      </w:r>
      <w:r>
        <w:rPr>
          <w:rFonts w:hint="eastAsia" w:ascii="宋体" w:hAnsi="宋体" w:cs="宋体" w:eastAsiaTheme="majorEastAsia"/>
          <w:bCs/>
          <w:sz w:val="24"/>
        </w:rPr>
        <w:t>竞价</w:t>
      </w:r>
      <w:r>
        <w:rPr>
          <w:rFonts w:hint="eastAsia" w:ascii="宋体" w:hAnsi="宋体" w:cs="宋体"/>
          <w:bCs/>
          <w:sz w:val="24"/>
        </w:rPr>
        <w:t>报价为含税综合报价</w:t>
      </w:r>
      <w:r>
        <w:rPr>
          <w:rFonts w:hint="eastAsia" w:ascii="宋体" w:hAnsi="宋体" w:cs="宋体"/>
          <w:color w:val="000000"/>
          <w:sz w:val="24"/>
          <w:szCs w:val="24"/>
        </w:rPr>
        <w:t>，</w:t>
      </w:r>
      <w:r>
        <w:rPr>
          <w:rFonts w:hint="eastAsia" w:ascii="宋体" w:hAnsi="宋体" w:cs="宋体"/>
          <w:sz w:val="24"/>
          <w:szCs w:val="24"/>
        </w:rPr>
        <w:t>包含税费（9%）等环节内为完成本项目所发生的一切费用。</w:t>
      </w:r>
    </w:p>
    <w:p>
      <w:pPr>
        <w:widowControl/>
        <w:spacing w:line="520" w:lineRule="exact"/>
        <w:ind w:firstLine="480" w:firstLineChars="200"/>
        <w:jc w:val="left"/>
        <w:rPr>
          <w:rFonts w:ascii="宋体" w:hAnsi="宋体" w:eastAsia="宋体" w:cs="宋体"/>
          <w:color w:val="000000"/>
          <w:kern w:val="0"/>
          <w:sz w:val="24"/>
        </w:rPr>
      </w:pPr>
      <w:r>
        <w:rPr>
          <w:rFonts w:hint="eastAsia" w:ascii="宋体" w:hAnsi="宋体" w:eastAsia="宋体" w:cs="宋体"/>
          <w:sz w:val="24"/>
        </w:rPr>
        <w:t>1.2</w:t>
      </w:r>
      <w:r>
        <w:rPr>
          <w:rFonts w:hint="eastAsia" w:ascii="宋体" w:hAnsi="宋体" w:eastAsia="宋体" w:cs="宋体"/>
          <w:color w:val="000000"/>
          <w:kern w:val="0"/>
          <w:sz w:val="24"/>
        </w:rPr>
        <w:t>除竞价文件中另有规定外，计量单位为我国法定计量单位。</w:t>
      </w:r>
    </w:p>
    <w:p>
      <w:pPr>
        <w:pStyle w:val="2"/>
        <w:spacing w:line="520" w:lineRule="exact"/>
        <w:ind w:firstLine="240"/>
        <w:rPr>
          <w:sz w:val="24"/>
        </w:rPr>
      </w:pPr>
      <w:r>
        <w:rPr>
          <w:rFonts w:hint="eastAsia" w:ascii="宋体" w:hAnsi="宋体" w:eastAsia="宋体" w:cs="宋体"/>
          <w:color w:val="000000"/>
          <w:kern w:val="0"/>
          <w:sz w:val="24"/>
        </w:rPr>
        <w:t xml:space="preserve">  1.3竞价报价、服务费一律使用人民币结算。</w:t>
      </w:r>
    </w:p>
    <w:p>
      <w:pPr>
        <w:widowControl/>
        <w:spacing w:line="500" w:lineRule="exact"/>
        <w:ind w:firstLine="480" w:firstLineChars="200"/>
        <w:jc w:val="left"/>
        <w:rPr>
          <w:rFonts w:cs="宋体" w:asciiTheme="majorEastAsia" w:hAnsiTheme="majorEastAsia"/>
          <w:sz w:val="24"/>
        </w:rPr>
      </w:pPr>
      <w:r>
        <w:rPr>
          <w:rFonts w:hint="eastAsia" w:ascii="宋体" w:hAnsi="宋体" w:cs="宋体"/>
          <w:bCs/>
          <w:color w:val="000000"/>
          <w:sz w:val="24"/>
          <w:lang w:val="zh-CN"/>
        </w:rPr>
        <w:t>2.</w:t>
      </w:r>
      <w:r>
        <w:rPr>
          <w:rFonts w:hint="eastAsia" w:asciiTheme="majorEastAsia" w:hAnsiTheme="majorEastAsia" w:eastAsiaTheme="majorEastAsia"/>
          <w:sz w:val="24"/>
        </w:rPr>
        <w:t>统一按照附件一《竞价一栏表》进行报价，并</w:t>
      </w:r>
      <w:r>
        <w:rPr>
          <w:rFonts w:hint="eastAsia" w:cs="宋体" w:asciiTheme="majorEastAsia" w:hAnsiTheme="majorEastAsia" w:eastAsiaTheme="majorEastAsia"/>
          <w:sz w:val="24"/>
        </w:rPr>
        <w:t>密封加盖公章后在规定时间内送达指定地点。</w:t>
      </w:r>
      <w:r>
        <w:rPr>
          <w:rFonts w:hint="eastAsia" w:ascii="宋体" w:hAnsi="宋体" w:cs="宋体"/>
          <w:kern w:val="0"/>
          <w:sz w:val="24"/>
        </w:rPr>
        <w:t>届时请竞价人一名授权代表参加现场的竞价评审。（授权代表须出示身份证原件）。</w:t>
      </w:r>
    </w:p>
    <w:p>
      <w:pPr>
        <w:widowControl/>
        <w:spacing w:line="440" w:lineRule="exact"/>
        <w:ind w:firstLine="480" w:firstLineChars="200"/>
        <w:jc w:val="left"/>
        <w:rPr>
          <w:rFonts w:cs="宋体" w:asciiTheme="majorEastAsia" w:hAnsiTheme="majorEastAsia" w:eastAsiaTheme="majorEastAsia"/>
          <w:sz w:val="24"/>
        </w:rPr>
      </w:pPr>
      <w:r>
        <w:rPr>
          <w:rFonts w:hint="eastAsia" w:cs="宋体" w:asciiTheme="majorEastAsia" w:hAnsiTheme="majorEastAsia" w:eastAsiaTheme="majorEastAsia"/>
          <w:sz w:val="24"/>
        </w:rPr>
        <w:t>3.</w:t>
      </w:r>
      <w:r>
        <w:rPr>
          <w:rFonts w:ascii="宋体" w:hAnsi="宋体" w:eastAsia="宋体" w:cs="宋体"/>
          <w:kern w:val="0"/>
          <w:sz w:val="24"/>
        </w:rPr>
        <w:t>欢迎各</w:t>
      </w:r>
      <w:r>
        <w:rPr>
          <w:rFonts w:hint="eastAsia" w:ascii="宋体" w:hAnsi="宋体" w:eastAsia="宋体" w:cs="宋体"/>
          <w:kern w:val="0"/>
          <w:sz w:val="24"/>
        </w:rPr>
        <w:t>竞价</w:t>
      </w:r>
      <w:r>
        <w:rPr>
          <w:rFonts w:ascii="宋体" w:hAnsi="宋体" w:eastAsia="宋体" w:cs="宋体"/>
          <w:kern w:val="0"/>
          <w:sz w:val="24"/>
        </w:rPr>
        <w:t>人到</w:t>
      </w:r>
      <w:r>
        <w:rPr>
          <w:rFonts w:hint="eastAsia" w:ascii="宋体" w:hAnsi="宋体" w:eastAsia="宋体" w:cs="宋体"/>
          <w:kern w:val="0"/>
          <w:sz w:val="24"/>
        </w:rPr>
        <w:t>评审</w:t>
      </w:r>
      <w:r>
        <w:rPr>
          <w:rFonts w:ascii="宋体" w:hAnsi="宋体" w:eastAsia="宋体" w:cs="宋体"/>
          <w:kern w:val="0"/>
          <w:sz w:val="24"/>
        </w:rPr>
        <w:t>现场参与竞价，若</w:t>
      </w:r>
      <w:r>
        <w:rPr>
          <w:rFonts w:hint="eastAsia" w:ascii="宋体" w:hAnsi="宋体" w:eastAsia="宋体" w:cs="宋体"/>
          <w:kern w:val="0"/>
          <w:sz w:val="24"/>
        </w:rPr>
        <w:t>竞价人因自身原因</w:t>
      </w:r>
      <w:r>
        <w:rPr>
          <w:rFonts w:ascii="宋体" w:hAnsi="宋体" w:eastAsia="宋体" w:cs="宋体"/>
          <w:kern w:val="0"/>
          <w:sz w:val="24"/>
        </w:rPr>
        <w:t>未到场</w:t>
      </w:r>
      <w:r>
        <w:rPr>
          <w:rFonts w:hint="eastAsia" w:ascii="宋体" w:hAnsi="宋体" w:eastAsia="宋体" w:cs="宋体"/>
          <w:kern w:val="0"/>
          <w:sz w:val="24"/>
        </w:rPr>
        <w:t>且出具书面申请</w:t>
      </w:r>
      <w:r>
        <w:rPr>
          <w:rFonts w:ascii="宋体" w:hAnsi="宋体" w:eastAsia="宋体" w:cs="宋体"/>
          <w:kern w:val="0"/>
          <w:sz w:val="24"/>
        </w:rPr>
        <w:t>，视为认同评审竞价结果。</w:t>
      </w:r>
    </w:p>
    <w:p>
      <w:pPr>
        <w:widowControl/>
        <w:spacing w:line="500" w:lineRule="exact"/>
        <w:ind w:firstLine="480" w:firstLineChars="200"/>
        <w:jc w:val="left"/>
        <w:rPr>
          <w:rFonts w:ascii="宋体" w:hAnsi="宋体" w:cs="宋体"/>
          <w:color w:val="000000"/>
          <w:sz w:val="24"/>
        </w:rPr>
      </w:pPr>
      <w:r>
        <w:rPr>
          <w:rFonts w:hint="eastAsia" w:cs="宋体" w:asciiTheme="majorEastAsia" w:hAnsiTheme="majorEastAsia" w:eastAsiaTheme="majorEastAsia"/>
          <w:sz w:val="24"/>
        </w:rPr>
        <w:t>4.本项目评审方式采用有效最低价法。</w:t>
      </w:r>
      <w:r>
        <w:rPr>
          <w:rFonts w:hint="eastAsia" w:ascii="宋体" w:hAnsi="宋体" w:cs="宋体"/>
          <w:color w:val="000000"/>
          <w:kern w:val="0"/>
          <w:sz w:val="24"/>
        </w:rPr>
        <w:t>有效最低价法</w:t>
      </w:r>
      <w:r>
        <w:rPr>
          <w:rFonts w:hint="eastAsia" w:ascii="宋体" w:hAnsi="宋体" w:cs="宋体"/>
          <w:color w:val="000000"/>
          <w:sz w:val="24"/>
        </w:rPr>
        <w:t>：以价格为主要因素确定服务候选人，即在全部满足竞价文件实质性要求（包含项目工期、付款方式、项目范围及规格、服务承诺以及竞价过程中对以上内容的补充和修改等）前提下，根据各家报价由低到高排列，价格最低的即为服务候选人。</w:t>
      </w:r>
    </w:p>
    <w:p>
      <w:pPr>
        <w:spacing w:line="520" w:lineRule="exact"/>
        <w:ind w:firstLine="480" w:firstLineChars="200"/>
        <w:rPr>
          <w:rFonts w:ascii="宋体" w:hAnsi="宋体" w:eastAsia="宋体" w:cs="宋体"/>
          <w:kern w:val="0"/>
          <w:sz w:val="24"/>
        </w:rPr>
      </w:pPr>
      <w:r>
        <w:rPr>
          <w:rFonts w:hint="eastAsia" w:ascii="宋体" w:hAnsi="宋体" w:eastAsia="宋体" w:cs="宋体"/>
          <w:sz w:val="24"/>
        </w:rPr>
        <w:t>5.</w:t>
      </w:r>
      <w:r>
        <w:rPr>
          <w:rFonts w:hint="eastAsia" w:ascii="宋体" w:hAnsi="宋体" w:eastAsia="宋体" w:cs="宋体"/>
          <w:kern w:val="0"/>
          <w:sz w:val="24"/>
        </w:rPr>
        <w:t>采购人不承诺报价最低者可以为服务候选人，也不向落选的竞价人退还报价文件</w:t>
      </w:r>
      <w:r>
        <w:rPr>
          <w:rFonts w:hint="eastAsia" w:ascii="宋体" w:hAnsi="宋体" w:eastAsia="宋体" w:cs="宋体"/>
          <w:sz w:val="24"/>
        </w:rPr>
        <w:t>。</w:t>
      </w:r>
    </w:p>
    <w:p>
      <w:pPr>
        <w:spacing w:line="520" w:lineRule="exact"/>
        <w:ind w:firstLine="480" w:firstLineChars="200"/>
        <w:rPr>
          <w:rFonts w:ascii="宋体" w:hAnsi="宋体" w:eastAsia="宋体" w:cs="宋体"/>
          <w:b/>
          <w:color w:val="000000"/>
          <w:kern w:val="0"/>
          <w:sz w:val="24"/>
        </w:rPr>
      </w:pPr>
      <w:r>
        <w:rPr>
          <w:rFonts w:hint="eastAsia" w:ascii="宋体" w:hAnsi="宋体" w:eastAsia="宋体" w:cs="宋体"/>
          <w:sz w:val="24"/>
        </w:rPr>
        <w:t>6.评审中，评委会发现竞价人的报价文件中对同类问题表述不一致、前后矛盾、有明显文字和计算错误的内容、有可能不符合竞价文件规定等情况需要澄清时，评委会将以询标的方式告知并要求竞价人以书面方式进行必要的澄清、说明或补正。竞价人的澄清、说明或者补正不得超出报价文件的范围或者改变报价文件的实质性内容，并由其法定代表人或被授权的代表签字。对于询标后的报价文件是否符合竞价文件要求，由评委会做出最终评审通过或未通过。</w:t>
      </w:r>
    </w:p>
    <w:p>
      <w:pPr>
        <w:spacing w:line="520" w:lineRule="exact"/>
        <w:rPr>
          <w:rFonts w:ascii="宋体" w:hAnsi="宋体" w:eastAsia="宋体" w:cs="宋体"/>
          <w:sz w:val="24"/>
        </w:rPr>
      </w:pPr>
      <w:r>
        <w:rPr>
          <w:rFonts w:hint="eastAsia" w:ascii="宋体" w:hAnsi="宋体" w:eastAsia="宋体" w:cs="宋体"/>
          <w:color w:val="000000"/>
          <w:kern w:val="0"/>
          <w:sz w:val="24"/>
        </w:rPr>
        <w:t xml:space="preserve">    7.</w:t>
      </w:r>
      <w:r>
        <w:rPr>
          <w:rFonts w:hint="eastAsia" w:ascii="宋体" w:hAnsi="宋体" w:eastAsia="宋体" w:cs="宋体"/>
          <w:sz w:val="24"/>
        </w:rPr>
        <w:t>有下列情况之一的报价文件为废件：</w:t>
      </w:r>
    </w:p>
    <w:p>
      <w:pPr>
        <w:spacing w:line="520" w:lineRule="exact"/>
        <w:rPr>
          <w:rFonts w:ascii="宋体" w:hAnsi="宋体" w:eastAsia="宋体" w:cs="宋体"/>
          <w:sz w:val="24"/>
        </w:rPr>
      </w:pPr>
      <w:r>
        <w:rPr>
          <w:rFonts w:hint="eastAsia" w:ascii="宋体" w:hAnsi="宋体" w:eastAsia="宋体" w:cs="宋体"/>
          <w:sz w:val="24"/>
        </w:rPr>
        <w:t xml:space="preserve">    7.1未按本须知要求进行报价的；</w:t>
      </w:r>
    </w:p>
    <w:p>
      <w:pPr>
        <w:spacing w:line="520" w:lineRule="exact"/>
        <w:rPr>
          <w:rFonts w:ascii="宋体" w:hAnsi="宋体" w:eastAsia="宋体" w:cs="宋体"/>
          <w:sz w:val="24"/>
        </w:rPr>
      </w:pPr>
      <w:r>
        <w:rPr>
          <w:rFonts w:hint="eastAsia" w:ascii="宋体" w:hAnsi="宋体" w:eastAsia="宋体" w:cs="宋体"/>
          <w:sz w:val="24"/>
        </w:rPr>
        <w:t xml:space="preserve">    7.2未加盖竞价人公章的（自然人除外）；</w:t>
      </w:r>
    </w:p>
    <w:p>
      <w:pPr>
        <w:spacing w:line="520" w:lineRule="exact"/>
        <w:rPr>
          <w:rFonts w:ascii="宋体" w:hAnsi="宋体" w:eastAsia="宋体" w:cs="宋体"/>
          <w:sz w:val="24"/>
        </w:rPr>
      </w:pPr>
      <w:r>
        <w:rPr>
          <w:rFonts w:hint="eastAsia" w:ascii="宋体" w:hAnsi="宋体" w:eastAsia="宋体" w:cs="宋体"/>
          <w:sz w:val="24"/>
        </w:rPr>
        <w:t xml:space="preserve">    7.3报价文件无法定代表人或委托代理人签字、盖章的；</w:t>
      </w:r>
    </w:p>
    <w:p>
      <w:pPr>
        <w:spacing w:line="520" w:lineRule="exact"/>
        <w:rPr>
          <w:rFonts w:ascii="宋体" w:hAnsi="宋体" w:eastAsia="宋体" w:cs="宋体"/>
          <w:sz w:val="24"/>
        </w:rPr>
      </w:pPr>
      <w:r>
        <w:rPr>
          <w:rFonts w:hint="eastAsia" w:ascii="宋体" w:hAnsi="宋体" w:eastAsia="宋体" w:cs="宋体"/>
          <w:sz w:val="24"/>
        </w:rPr>
        <w:t xml:space="preserve">    7.4不满足竞价文件合格竞价人要求的；</w:t>
      </w:r>
    </w:p>
    <w:p>
      <w:pPr>
        <w:spacing w:line="520" w:lineRule="exact"/>
        <w:rPr>
          <w:rFonts w:ascii="宋体" w:hAnsi="宋体" w:eastAsia="宋体" w:cs="宋体"/>
          <w:sz w:val="24"/>
        </w:rPr>
      </w:pPr>
      <w:r>
        <w:rPr>
          <w:rFonts w:hint="eastAsia" w:ascii="宋体" w:hAnsi="宋体" w:eastAsia="宋体" w:cs="宋体"/>
          <w:sz w:val="24"/>
        </w:rPr>
        <w:t xml:space="preserve">    7.5严重违反竞价纪律的；</w:t>
      </w:r>
    </w:p>
    <w:p>
      <w:pPr>
        <w:spacing w:line="520" w:lineRule="exact"/>
        <w:rPr>
          <w:rFonts w:ascii="宋体" w:hAnsi="宋体" w:eastAsia="宋体" w:cs="宋体"/>
          <w:sz w:val="24"/>
        </w:rPr>
      </w:pPr>
      <w:r>
        <w:rPr>
          <w:rFonts w:hint="eastAsia" w:ascii="宋体" w:hAnsi="宋体" w:eastAsia="宋体" w:cs="宋体"/>
          <w:sz w:val="24"/>
        </w:rPr>
        <w:t xml:space="preserve">    7.6报价文件字迹潦草、模糊致使无法辨认的；</w:t>
      </w:r>
    </w:p>
    <w:p>
      <w:pPr>
        <w:spacing w:line="520" w:lineRule="exact"/>
        <w:rPr>
          <w:rFonts w:ascii="宋体" w:hAnsi="宋体" w:eastAsia="宋体" w:cs="宋体"/>
          <w:sz w:val="24"/>
        </w:rPr>
      </w:pPr>
      <w:r>
        <w:rPr>
          <w:rFonts w:hint="eastAsia" w:ascii="宋体" w:hAnsi="宋体" w:eastAsia="宋体" w:cs="宋体"/>
          <w:sz w:val="24"/>
        </w:rPr>
        <w:t xml:space="preserve">    7.7竞价单位在一份报价文件中，报有两个或多个不同报价，且未书面声明以哪个报价为准的；</w:t>
      </w:r>
    </w:p>
    <w:p>
      <w:pPr>
        <w:spacing w:line="520" w:lineRule="exact"/>
        <w:rPr>
          <w:rFonts w:ascii="宋体" w:hAnsi="宋体" w:eastAsia="宋体" w:cs="宋体"/>
          <w:sz w:val="24"/>
        </w:rPr>
      </w:pPr>
      <w:r>
        <w:rPr>
          <w:rFonts w:hint="eastAsia" w:ascii="宋体" w:hAnsi="宋体" w:eastAsia="宋体" w:cs="宋体"/>
          <w:sz w:val="24"/>
        </w:rPr>
        <w:t xml:space="preserve">    7.8报价文件存在缺项、漏项、错项的；</w:t>
      </w:r>
    </w:p>
    <w:p>
      <w:pPr>
        <w:spacing w:line="520" w:lineRule="exact"/>
        <w:rPr>
          <w:rFonts w:ascii="宋体" w:hAnsi="宋体" w:eastAsia="宋体" w:cs="宋体"/>
          <w:sz w:val="24"/>
        </w:rPr>
      </w:pPr>
      <w:r>
        <w:rPr>
          <w:rFonts w:hint="eastAsia" w:ascii="宋体" w:hAnsi="宋体" w:eastAsia="宋体" w:cs="宋体"/>
          <w:sz w:val="24"/>
        </w:rPr>
        <w:t xml:space="preserve">    7.9评委委员会评议认为构成废件的其他情况；</w:t>
      </w:r>
    </w:p>
    <w:p>
      <w:pPr>
        <w:widowControl/>
        <w:spacing w:line="520" w:lineRule="exact"/>
        <w:jc w:val="left"/>
        <w:rPr>
          <w:rFonts w:ascii="宋体" w:hAnsi="宋体" w:eastAsia="宋体" w:cs="宋体"/>
          <w:sz w:val="24"/>
        </w:rPr>
      </w:pPr>
      <w:r>
        <w:rPr>
          <w:rFonts w:hint="eastAsia" w:ascii="宋体" w:hAnsi="宋体" w:eastAsia="宋体" w:cs="宋体"/>
          <w:sz w:val="24"/>
        </w:rPr>
        <w:t xml:space="preserve">    7.10其他未实质性响应竞价文件要求的。</w:t>
      </w:r>
    </w:p>
    <w:p>
      <w:pPr>
        <w:spacing w:line="520" w:lineRule="exact"/>
        <w:ind w:firstLine="480" w:firstLineChars="200"/>
      </w:pPr>
      <w:r>
        <w:rPr>
          <w:rFonts w:hint="eastAsia" w:ascii="宋体" w:hAnsi="宋体" w:eastAsia="宋体" w:cs="宋体"/>
          <w:kern w:val="0"/>
          <w:sz w:val="24"/>
        </w:rPr>
        <w:t>8.为有助于报价文件的审查、评估和比较，采购人有权向竞价人质疑并请竞价人澄清其报价内容。竞价人应当按照采购人通知的时间、地点，指派专人进行答疑和澄清。重要的澄清应是书面的，但不得对报价内容进行实质性修改。</w:t>
      </w:r>
    </w:p>
    <w:p>
      <w:pPr>
        <w:pStyle w:val="22"/>
        <w:spacing w:line="520" w:lineRule="exact"/>
        <w:ind w:firstLine="480"/>
        <w:jc w:val="left"/>
        <w:rPr>
          <w:rFonts w:cs="宋体" w:asciiTheme="majorEastAsia" w:hAnsiTheme="majorEastAsia" w:eastAsiaTheme="majorEastAsia"/>
          <w:sz w:val="24"/>
        </w:rPr>
      </w:pPr>
      <w:r>
        <w:rPr>
          <w:rFonts w:hint="eastAsia" w:cs="宋体" w:asciiTheme="majorEastAsia" w:hAnsiTheme="majorEastAsia" w:eastAsiaTheme="majorEastAsia"/>
          <w:b/>
          <w:bCs/>
          <w:sz w:val="24"/>
        </w:rPr>
        <w:t>八、踏勘现场</w:t>
      </w:r>
    </w:p>
    <w:p>
      <w:pPr>
        <w:pStyle w:val="2"/>
        <w:spacing w:line="520" w:lineRule="exact"/>
        <w:ind w:left="-178" w:leftChars="-85" w:firstLine="480" w:firstLineChars="200"/>
        <w:rPr>
          <w:rFonts w:ascii="Arial" w:hAnsi="Arial" w:cs="Arial"/>
          <w:color w:val="000000"/>
          <w:sz w:val="24"/>
          <w:shd w:val="clear" w:color="auto" w:fill="FFFFFF"/>
        </w:rPr>
      </w:pPr>
      <w:r>
        <w:rPr>
          <w:rFonts w:hint="eastAsia" w:ascii="Arial" w:hAnsi="Arial" w:cs="Arial" w:eastAsiaTheme="majorEastAsia"/>
          <w:color w:val="000000"/>
          <w:sz w:val="24"/>
          <w:shd w:val="clear" w:color="auto" w:fill="FFFFFF"/>
        </w:rPr>
        <w:t>采购人</w:t>
      </w:r>
      <w:r>
        <w:rPr>
          <w:rFonts w:ascii="Arial" w:hAnsi="Arial" w:cs="Arial"/>
          <w:color w:val="000000"/>
          <w:sz w:val="24"/>
          <w:shd w:val="clear" w:color="auto" w:fill="FFFFFF"/>
        </w:rPr>
        <w:t>不统一组织</w:t>
      </w:r>
      <w:r>
        <w:rPr>
          <w:rFonts w:hint="eastAsia" w:ascii="Arial" w:hAnsi="Arial" w:cs="Arial"/>
          <w:color w:val="000000"/>
          <w:sz w:val="24"/>
          <w:shd w:val="clear" w:color="auto" w:fill="FFFFFF"/>
        </w:rPr>
        <w:t>竞价人</w:t>
      </w:r>
      <w:r>
        <w:rPr>
          <w:rFonts w:ascii="Arial" w:hAnsi="Arial" w:cs="Arial"/>
          <w:color w:val="000000"/>
          <w:sz w:val="24"/>
          <w:shd w:val="clear" w:color="auto" w:fill="FFFFFF"/>
        </w:rPr>
        <w:t>对项目进行现场踏勘。如果</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人认为有必要，应对</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现场及其周围环境进行踏勘，以获取有关编制</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文件和签署合同所需的所有资料和信息。</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人承担考察现场的自身费用。对</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人递交的</w:t>
      </w:r>
      <w:r>
        <w:rPr>
          <w:rFonts w:hint="eastAsia" w:ascii="Arial" w:hAnsi="Arial" w:cs="Arial"/>
          <w:color w:val="000000"/>
          <w:sz w:val="24"/>
          <w:shd w:val="clear" w:color="auto" w:fill="FFFFFF"/>
        </w:rPr>
        <w:t>报价</w:t>
      </w:r>
      <w:r>
        <w:rPr>
          <w:rFonts w:ascii="Arial" w:hAnsi="Arial" w:cs="Arial"/>
          <w:color w:val="000000"/>
          <w:sz w:val="24"/>
          <w:shd w:val="clear" w:color="auto" w:fill="FFFFFF"/>
        </w:rPr>
        <w:t>文件，视为</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人已对现场进行了充分考察，并充分考虑了项目实施中的各种现场因素</w:t>
      </w:r>
      <w:r>
        <w:rPr>
          <w:rFonts w:hint="eastAsia" w:ascii="Arial" w:hAnsi="Arial" w:cs="Arial"/>
          <w:color w:val="000000"/>
          <w:sz w:val="24"/>
          <w:shd w:val="clear" w:color="auto" w:fill="FFFFFF"/>
        </w:rPr>
        <w:t>，</w:t>
      </w:r>
      <w:r>
        <w:rPr>
          <w:rFonts w:hint="eastAsia" w:cs="宋体" w:asciiTheme="minorEastAsia" w:hAnsiTheme="minorEastAsia"/>
          <w:kern w:val="0"/>
          <w:sz w:val="24"/>
        </w:rPr>
        <w:t>采购人</w:t>
      </w:r>
      <w:r>
        <w:rPr>
          <w:rFonts w:cs="宋体" w:asciiTheme="minorEastAsia" w:hAnsiTheme="minorEastAsia"/>
          <w:kern w:val="0"/>
          <w:sz w:val="24"/>
        </w:rPr>
        <w:t>无义务承担任何责任</w:t>
      </w:r>
      <w:r>
        <w:rPr>
          <w:rFonts w:ascii="Arial" w:hAnsi="Arial" w:cs="Arial"/>
          <w:color w:val="000000"/>
          <w:sz w:val="24"/>
          <w:shd w:val="clear" w:color="auto" w:fill="FFFFFF"/>
        </w:rPr>
        <w:t>。经</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人允许，</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人可为踏勘目的进入</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人的</w:t>
      </w:r>
      <w:r>
        <w:rPr>
          <w:rFonts w:hint="eastAsia" w:ascii="Arial" w:hAnsi="Arial" w:cs="Arial"/>
          <w:color w:val="000000"/>
          <w:sz w:val="24"/>
          <w:shd w:val="clear" w:color="auto" w:fill="FFFFFF"/>
        </w:rPr>
        <w:t>项目</w:t>
      </w:r>
      <w:r>
        <w:rPr>
          <w:rFonts w:ascii="Arial" w:hAnsi="Arial" w:cs="Arial"/>
          <w:color w:val="000000"/>
          <w:sz w:val="24"/>
          <w:shd w:val="clear" w:color="auto" w:fill="FFFFFF"/>
        </w:rPr>
        <w:t>现场，但</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人不得因此使</w:t>
      </w:r>
      <w:r>
        <w:rPr>
          <w:rFonts w:hint="eastAsia" w:ascii="Arial" w:hAnsi="Arial" w:cs="Arial"/>
          <w:color w:val="000000"/>
          <w:sz w:val="24"/>
          <w:shd w:val="clear" w:color="auto" w:fill="FFFFFF"/>
        </w:rPr>
        <w:t>采购</w:t>
      </w:r>
      <w:r>
        <w:rPr>
          <w:rFonts w:ascii="Arial" w:hAnsi="Arial" w:cs="Arial"/>
          <w:color w:val="000000"/>
          <w:sz w:val="24"/>
          <w:shd w:val="clear" w:color="auto" w:fill="FFFFFF"/>
        </w:rPr>
        <w:t>人承担有关的责任和蒙受损失，</w:t>
      </w:r>
      <w:r>
        <w:rPr>
          <w:rFonts w:hint="eastAsia" w:ascii="Arial" w:hAnsi="Arial" w:cs="Arial"/>
          <w:color w:val="000000"/>
          <w:sz w:val="24"/>
          <w:shd w:val="clear" w:color="auto" w:fill="FFFFFF"/>
        </w:rPr>
        <w:t>竞价</w:t>
      </w:r>
      <w:r>
        <w:rPr>
          <w:rFonts w:ascii="Arial" w:hAnsi="Arial" w:cs="Arial"/>
          <w:color w:val="000000"/>
          <w:sz w:val="24"/>
          <w:shd w:val="clear" w:color="auto" w:fill="FFFFFF"/>
        </w:rPr>
        <w:t>人应承担踏勘现场所引起的一切责任和风险。</w:t>
      </w:r>
    </w:p>
    <w:p>
      <w:pPr>
        <w:widowControl/>
        <w:shd w:val="clear" w:color="auto" w:fill="FFFFFF"/>
        <w:adjustRightInd w:val="0"/>
        <w:snapToGrid w:val="0"/>
        <w:spacing w:line="400" w:lineRule="exact"/>
        <w:ind w:firstLine="470" w:firstLineChars="196"/>
        <w:jc w:val="left"/>
        <w:rPr>
          <w:rFonts w:ascii="宋体" w:hAnsi="宋体"/>
          <w:b/>
          <w:sz w:val="24"/>
        </w:rPr>
      </w:pPr>
      <w:r>
        <w:rPr>
          <w:rFonts w:hint="eastAsia" w:ascii="Arial" w:hAnsi="Arial" w:cs="Arial"/>
          <w:b/>
          <w:bCs/>
          <w:color w:val="000000"/>
          <w:sz w:val="24"/>
          <w:shd w:val="clear" w:color="auto" w:fill="FFFFFF"/>
        </w:rPr>
        <w:t>九、</w:t>
      </w:r>
      <w:r>
        <w:rPr>
          <w:rFonts w:hint="eastAsia" w:cs="宋体" w:asciiTheme="minorEastAsia" w:hAnsiTheme="minorEastAsia"/>
          <w:b/>
          <w:bCs/>
          <w:color w:val="000000" w:themeColor="text1"/>
          <w:kern w:val="0"/>
          <w:sz w:val="24"/>
        </w:rPr>
        <w:t>其</w:t>
      </w:r>
      <w:r>
        <w:rPr>
          <w:rFonts w:hint="eastAsia" w:cs="宋体" w:asciiTheme="minorEastAsia" w:hAnsiTheme="minorEastAsia"/>
          <w:b/>
          <w:color w:val="000000" w:themeColor="text1"/>
          <w:kern w:val="0"/>
          <w:sz w:val="24"/>
        </w:rPr>
        <w:t>它事项说明</w:t>
      </w:r>
    </w:p>
    <w:p>
      <w:pPr>
        <w:pStyle w:val="2"/>
        <w:spacing w:line="500" w:lineRule="exact"/>
        <w:ind w:firstLine="480" w:firstLineChars="200"/>
        <w:rPr>
          <w:rFonts w:ascii="宋体" w:hAnsi="宋体" w:cs="宋体"/>
          <w:color w:val="000000"/>
          <w:kern w:val="0"/>
          <w:sz w:val="24"/>
        </w:rPr>
      </w:pPr>
      <w:r>
        <w:rPr>
          <w:rFonts w:hint="eastAsia" w:ascii="宋体" w:hAnsi="宋体"/>
          <w:bCs/>
          <w:sz w:val="24"/>
        </w:rPr>
        <w:t>1.</w:t>
      </w:r>
      <w:r>
        <w:rPr>
          <w:rFonts w:hint="eastAsia" w:ascii="宋体" w:hAnsi="宋体" w:cs="宋体"/>
          <w:color w:val="000000"/>
          <w:kern w:val="0"/>
          <w:sz w:val="24"/>
        </w:rPr>
        <w:t>竞价人应对采购人提供的项目范围和需求自行进行核算，签订合同后的服务单位不得因设计量的增减或采购人根据需要进行的调整等因素向采购人提出任何补偿、损失等费用。</w:t>
      </w:r>
    </w:p>
    <w:p>
      <w:pPr>
        <w:widowControl/>
        <w:spacing w:line="360" w:lineRule="auto"/>
        <w:ind w:firstLine="480" w:firstLineChars="200"/>
        <w:jc w:val="left"/>
        <w:rPr>
          <w:rFonts w:ascii="宋体" w:hAnsi="宋体" w:cs="宋体"/>
          <w:kern w:val="0"/>
          <w:sz w:val="24"/>
        </w:rPr>
      </w:pPr>
      <w:r>
        <w:rPr>
          <w:rFonts w:hint="eastAsia" w:ascii="宋体" w:hAnsi="宋体" w:cs="宋体"/>
          <w:color w:val="000000"/>
          <w:kern w:val="0"/>
          <w:sz w:val="24"/>
        </w:rPr>
        <w:t>2.</w:t>
      </w:r>
      <w:r>
        <w:rPr>
          <w:rFonts w:hint="eastAsia" w:ascii="宋体" w:hAnsi="宋体" w:cs="宋体"/>
          <w:kern w:val="0"/>
          <w:sz w:val="24"/>
        </w:rPr>
        <w:t>候选人需在接到采购人通知5日内</w:t>
      </w:r>
      <w:r>
        <w:rPr>
          <w:rFonts w:hint="eastAsia" w:ascii="宋体" w:hAnsi="宋体"/>
          <w:sz w:val="24"/>
        </w:rPr>
        <w:t>通过向采购人基本账户转账</w:t>
      </w:r>
      <w:r>
        <w:rPr>
          <w:rFonts w:hint="eastAsia" w:ascii="宋体" w:hAnsi="宋体" w:cs="宋体"/>
          <w:kern w:val="0"/>
          <w:sz w:val="24"/>
        </w:rPr>
        <w:t>的方式缴纳履约保证金，履约保证金为合同价款的10%。期限至</w:t>
      </w:r>
      <w:r>
        <w:rPr>
          <w:rFonts w:hint="eastAsia" w:ascii="宋体" w:hAnsi="宋体" w:cs="宋体"/>
          <w:color w:val="000000" w:themeColor="text1"/>
          <w:kern w:val="0"/>
          <w:sz w:val="24"/>
          <w:lang w:val="zh-CN"/>
        </w:rPr>
        <w:t>项目竣工验收合格</w:t>
      </w:r>
      <w:r>
        <w:rPr>
          <w:rFonts w:hint="eastAsia" w:ascii="宋体" w:hAnsi="宋体" w:cs="宋体"/>
          <w:kern w:val="0"/>
          <w:sz w:val="24"/>
        </w:rPr>
        <w:t>且无违约问题后</w:t>
      </w:r>
      <w:r>
        <w:rPr>
          <w:rFonts w:hint="eastAsia" w:ascii="宋体" w:hAnsi="宋体" w:cs="宋体"/>
          <w:color w:val="000000" w:themeColor="text1"/>
          <w:kern w:val="0"/>
          <w:sz w:val="24"/>
          <w:lang w:val="zh-CN"/>
        </w:rPr>
        <w:t>无息退还</w:t>
      </w:r>
      <w:r>
        <w:rPr>
          <w:rFonts w:hint="eastAsia" w:ascii="宋体" w:hAnsi="宋体" w:cs="宋体"/>
          <w:kern w:val="0"/>
          <w:sz w:val="24"/>
        </w:rPr>
        <w:t>。</w:t>
      </w:r>
    </w:p>
    <w:p>
      <w:pPr>
        <w:pStyle w:val="2"/>
        <w:spacing w:line="500" w:lineRule="exact"/>
        <w:ind w:firstLine="480" w:firstLineChars="200"/>
        <w:rPr>
          <w:rFonts w:ascii="宋体" w:hAnsi="宋体" w:cs="宋体"/>
          <w:b/>
          <w:bCs/>
          <w:color w:val="000000"/>
          <w:kern w:val="0"/>
          <w:sz w:val="24"/>
          <w:lang w:val="zh-CN"/>
        </w:rPr>
      </w:pPr>
      <w:r>
        <w:rPr>
          <w:rFonts w:hint="eastAsia" w:ascii="宋体" w:hAnsi="宋体" w:cs="宋体"/>
          <w:b/>
          <w:bCs/>
          <w:color w:val="000000"/>
          <w:kern w:val="0"/>
          <w:sz w:val="24"/>
          <w:lang w:val="zh-CN"/>
        </w:rPr>
        <w:t>转账资料：</w:t>
      </w:r>
    </w:p>
    <w:p>
      <w:pPr>
        <w:pStyle w:val="2"/>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名 称：合肥百大肥西农产品物流园有限责任公司     </w:t>
      </w:r>
    </w:p>
    <w:p>
      <w:pPr>
        <w:pStyle w:val="2"/>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开户行：徽商银行合肥庐阳支行</w:t>
      </w:r>
    </w:p>
    <w:p>
      <w:pPr>
        <w:pStyle w:val="2"/>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账 号：1022801021001115837（转帐时请备注“合肥百大肥西农产品物流园有限责任公司C地块F1-F7三至五层电能表安装项目履约保证金”）</w:t>
      </w:r>
    </w:p>
    <w:p>
      <w:pPr>
        <w:widowControl/>
        <w:spacing w:line="480" w:lineRule="exact"/>
        <w:ind w:firstLine="480" w:firstLineChars="200"/>
        <w:jc w:val="left"/>
        <w:rPr>
          <w:rFonts w:cs="宋体" w:asciiTheme="majorEastAsia" w:hAnsiTheme="majorEastAsia" w:eastAsiaTheme="majorEastAsia"/>
          <w:kern w:val="0"/>
          <w:sz w:val="24"/>
        </w:rPr>
      </w:pPr>
      <w:r>
        <w:rPr>
          <w:rFonts w:hint="eastAsia" w:asciiTheme="majorEastAsia" w:hAnsiTheme="majorEastAsia" w:eastAsiaTheme="majorEastAsia"/>
          <w:b/>
          <w:sz w:val="24"/>
        </w:rPr>
        <w:t>十、</w:t>
      </w:r>
      <w:r>
        <w:rPr>
          <w:rFonts w:hint="eastAsia" w:cs="Times New Roman" w:asciiTheme="majorEastAsia" w:hAnsiTheme="majorEastAsia" w:eastAsiaTheme="majorEastAsia"/>
          <w:b/>
          <w:kern w:val="0"/>
          <w:sz w:val="24"/>
        </w:rPr>
        <w:t>报价文件报送时间：</w:t>
      </w:r>
      <w:r>
        <w:rPr>
          <w:rFonts w:hint="eastAsia" w:cs="Times New Roman" w:asciiTheme="majorEastAsia" w:hAnsiTheme="majorEastAsia" w:eastAsiaTheme="majorEastAsia"/>
          <w:kern w:val="0"/>
          <w:sz w:val="24"/>
        </w:rPr>
        <w:t xml:space="preserve">2023年 </w:t>
      </w:r>
      <w:r>
        <w:rPr>
          <w:rFonts w:hint="eastAsia" w:cs="Times New Roman" w:asciiTheme="majorEastAsia" w:hAnsiTheme="majorEastAsia" w:eastAsiaTheme="majorEastAsia"/>
          <w:kern w:val="0"/>
          <w:sz w:val="24"/>
          <w:lang w:val="en-US" w:eastAsia="zh-CN"/>
        </w:rPr>
        <w:t>7</w:t>
      </w:r>
      <w:r>
        <w:rPr>
          <w:rFonts w:hint="eastAsia" w:cs="Times New Roman" w:asciiTheme="majorEastAsia" w:hAnsiTheme="majorEastAsia" w:eastAsiaTheme="majorEastAsia"/>
          <w:kern w:val="0"/>
          <w:sz w:val="24"/>
        </w:rPr>
        <w:t xml:space="preserve">月 </w:t>
      </w:r>
      <w:r>
        <w:rPr>
          <w:rFonts w:hint="eastAsia" w:cs="Times New Roman" w:asciiTheme="majorEastAsia" w:hAnsiTheme="majorEastAsia" w:eastAsiaTheme="majorEastAsia"/>
          <w:kern w:val="0"/>
          <w:sz w:val="24"/>
          <w:lang w:val="en-US" w:eastAsia="zh-CN"/>
        </w:rPr>
        <w:t>2</w:t>
      </w:r>
      <w:r>
        <w:rPr>
          <w:rFonts w:hint="eastAsia" w:cs="Times New Roman" w:asciiTheme="majorEastAsia" w:hAnsiTheme="majorEastAsia" w:eastAsiaTheme="majorEastAsia"/>
          <w:kern w:val="0"/>
          <w:sz w:val="24"/>
        </w:rPr>
        <w:t xml:space="preserve"> 日（如有调整，另行通知）</w:t>
      </w:r>
    </w:p>
    <w:p>
      <w:pPr>
        <w:pStyle w:val="22"/>
        <w:spacing w:line="540" w:lineRule="exact"/>
        <w:ind w:firstLine="480"/>
        <w:jc w:val="left"/>
        <w:rPr>
          <w:rFonts w:ascii="宋体" w:hAnsi="宋体"/>
          <w:sz w:val="24"/>
          <w:szCs w:val="24"/>
        </w:rPr>
      </w:pPr>
      <w:r>
        <w:rPr>
          <w:rFonts w:hint="eastAsia" w:ascii="宋体" w:hAnsi="宋体"/>
          <w:b/>
          <w:sz w:val="24"/>
          <w:szCs w:val="24"/>
        </w:rPr>
        <w:t>报价文件报送地点：</w:t>
      </w:r>
      <w:r>
        <w:rPr>
          <w:rFonts w:hint="eastAsia" w:ascii="宋体" w:hAnsi="宋体"/>
          <w:sz w:val="24"/>
        </w:rPr>
        <w:t>合肥百大肥西农产品物流园有限责任公司物业安全部</w:t>
      </w:r>
      <w:r>
        <w:rPr>
          <w:rFonts w:hint="eastAsia"/>
          <w:sz w:val="24"/>
          <w:shd w:val="clear" w:color="auto" w:fill="FDFFFB"/>
        </w:rPr>
        <w:t>（合肥市肥西县严店镇百大物流园行政楼606室）</w:t>
      </w:r>
    </w:p>
    <w:p>
      <w:pPr>
        <w:spacing w:line="540" w:lineRule="exact"/>
        <w:ind w:firstLine="480" w:firstLineChars="200"/>
        <w:rPr>
          <w:rFonts w:ascii="宋体" w:hAnsi="宋体" w:eastAsia="宋体"/>
          <w:color w:val="000000"/>
          <w:sz w:val="24"/>
        </w:rPr>
      </w:pPr>
      <w:r>
        <w:rPr>
          <w:rFonts w:hint="eastAsia" w:ascii="宋体" w:hAnsi="宋体" w:eastAsia="宋体"/>
          <w:b/>
          <w:kern w:val="0"/>
          <w:sz w:val="24"/>
        </w:rPr>
        <w:t>联 系 人：</w:t>
      </w:r>
      <w:r>
        <w:rPr>
          <w:rFonts w:hint="eastAsia" w:ascii="宋体" w:hAnsi="宋体"/>
          <w:kern w:val="0"/>
          <w:sz w:val="24"/>
        </w:rPr>
        <w:t>李 工0551－</w:t>
      </w:r>
      <w:r>
        <w:rPr>
          <w:rFonts w:hint="eastAsia" w:ascii="宋体" w:hAnsi="宋体"/>
          <w:color w:val="000000"/>
          <w:sz w:val="24"/>
        </w:rPr>
        <w:t>68886122</w:t>
      </w:r>
    </w:p>
    <w:p>
      <w:pPr>
        <w:pStyle w:val="22"/>
        <w:spacing w:line="480" w:lineRule="exact"/>
        <w:ind w:firstLine="480"/>
        <w:jc w:val="left"/>
        <w:rPr>
          <w:rFonts w:asciiTheme="majorEastAsia" w:hAnsiTheme="majorEastAsia" w:eastAsiaTheme="majorEastAsia"/>
          <w:sz w:val="24"/>
          <w:szCs w:val="24"/>
        </w:rPr>
      </w:pPr>
    </w:p>
    <w:p>
      <w:pPr>
        <w:spacing w:line="480" w:lineRule="exact"/>
        <w:jc w:val="right"/>
        <w:rPr>
          <w:rFonts w:asciiTheme="majorEastAsia" w:hAnsiTheme="majorEastAsia" w:eastAsiaTheme="majorEastAsia"/>
          <w:bCs/>
          <w:sz w:val="24"/>
        </w:rPr>
      </w:pPr>
    </w:p>
    <w:p>
      <w:pPr>
        <w:spacing w:line="480" w:lineRule="exact"/>
        <w:rPr>
          <w:rFonts w:asciiTheme="majorEastAsia" w:hAnsiTheme="majorEastAsia" w:eastAsiaTheme="majorEastAsia"/>
          <w:bCs/>
          <w:sz w:val="24"/>
        </w:rPr>
      </w:pPr>
    </w:p>
    <w:p>
      <w:pPr>
        <w:spacing w:line="480" w:lineRule="exact"/>
        <w:jc w:val="right"/>
        <w:rPr>
          <w:rFonts w:asciiTheme="majorEastAsia" w:hAnsiTheme="majorEastAsia" w:eastAsiaTheme="majorEastAsia"/>
          <w:bCs/>
          <w:sz w:val="24"/>
        </w:rPr>
      </w:pPr>
    </w:p>
    <w:p>
      <w:pPr>
        <w:spacing w:line="480" w:lineRule="exact"/>
        <w:jc w:val="right"/>
        <w:rPr>
          <w:rFonts w:asciiTheme="majorEastAsia" w:hAnsiTheme="majorEastAsia" w:eastAsiaTheme="majorEastAsia"/>
          <w:bCs/>
          <w:sz w:val="24"/>
        </w:rPr>
      </w:pPr>
    </w:p>
    <w:p>
      <w:pPr>
        <w:spacing w:line="540" w:lineRule="exact"/>
        <w:jc w:val="right"/>
        <w:rPr>
          <w:rFonts w:ascii="宋体" w:hAnsi="宋体" w:eastAsia="宋体"/>
          <w:sz w:val="24"/>
        </w:rPr>
      </w:pPr>
      <w:r>
        <w:rPr>
          <w:rFonts w:hint="eastAsia" w:ascii="宋体" w:hAnsi="宋体" w:eastAsia="宋体"/>
          <w:sz w:val="24"/>
        </w:rPr>
        <w:t>合肥百大肥西农产品物流园有限责任公司</w:t>
      </w:r>
    </w:p>
    <w:p>
      <w:pPr>
        <w:spacing w:line="540" w:lineRule="exact"/>
        <w:jc w:val="left"/>
        <w:rPr>
          <w:rFonts w:ascii="宋体" w:hAnsi="宋体" w:eastAsia="宋体" w:cs="宋体"/>
          <w:sz w:val="24"/>
        </w:rPr>
      </w:pPr>
      <w:r>
        <w:rPr>
          <w:rFonts w:hint="eastAsia" w:ascii="宋体" w:hAnsi="宋体" w:eastAsia="宋体" w:cs="宋体"/>
          <w:sz w:val="24"/>
        </w:rPr>
        <w:t xml:space="preserve">                                                  2023年6月</w:t>
      </w:r>
      <w:r>
        <w:rPr>
          <w:rFonts w:hint="eastAsia" w:ascii="宋体" w:hAnsi="宋体" w:eastAsia="宋体" w:cs="宋体"/>
          <w:sz w:val="24"/>
          <w:lang w:val="en-US" w:eastAsia="zh-CN"/>
        </w:rPr>
        <w:t>25</w:t>
      </w:r>
      <w:r>
        <w:rPr>
          <w:rFonts w:hint="eastAsia" w:ascii="宋体" w:hAnsi="宋体" w:eastAsia="宋体" w:cs="宋体"/>
          <w:sz w:val="24"/>
        </w:rPr>
        <w:t>日</w:t>
      </w:r>
    </w:p>
    <w:p>
      <w:pPr>
        <w:rPr>
          <w:rFonts w:asciiTheme="majorEastAsia" w:hAnsiTheme="majorEastAsia" w:eastAsiaTheme="majorEastAsia"/>
          <w:bCs/>
          <w:kern w:val="0"/>
          <w:sz w:val="24"/>
        </w:rPr>
      </w:pPr>
    </w:p>
    <w:p>
      <w:pPr>
        <w:jc w:val="center"/>
        <w:rPr>
          <w:rFonts w:asciiTheme="majorEastAsia" w:hAnsiTheme="majorEastAsia" w:eastAsiaTheme="majorEastAsia"/>
          <w:bCs/>
          <w:kern w:val="0"/>
          <w:sz w:val="24"/>
        </w:rPr>
      </w:pPr>
    </w:p>
    <w:p>
      <w:pPr>
        <w:rPr>
          <w:rFonts w:asciiTheme="majorEastAsia" w:hAnsiTheme="majorEastAsia" w:eastAsiaTheme="majorEastAsia"/>
          <w:bCs/>
          <w:kern w:val="0"/>
          <w:sz w:val="24"/>
        </w:rPr>
      </w:pPr>
    </w:p>
    <w:p>
      <w:pPr>
        <w:jc w:val="center"/>
        <w:rPr>
          <w:rFonts w:asciiTheme="majorEastAsia" w:hAnsiTheme="majorEastAsia" w:eastAsiaTheme="majorEastAsia"/>
          <w:bCs/>
          <w:kern w:val="0"/>
          <w:sz w:val="24"/>
        </w:rPr>
      </w:pPr>
    </w:p>
    <w:p>
      <w:pPr>
        <w:jc w:val="center"/>
        <w:rPr>
          <w:rFonts w:asciiTheme="majorEastAsia" w:hAnsiTheme="majorEastAsia" w:eastAsiaTheme="majorEastAsia"/>
          <w:bCs/>
          <w:kern w:val="0"/>
          <w:sz w:val="24"/>
        </w:rPr>
      </w:pPr>
    </w:p>
    <w:p>
      <w:pPr>
        <w:jc w:val="center"/>
        <w:rPr>
          <w:rFonts w:cs="Times New Roman" w:asciiTheme="majorEastAsia" w:hAnsiTheme="majorEastAsia" w:eastAsiaTheme="majorEastAsia"/>
          <w:bCs/>
          <w:kern w:val="0"/>
          <w:sz w:val="24"/>
        </w:rPr>
      </w:pPr>
      <w:r>
        <w:rPr>
          <w:rFonts w:hint="eastAsia" w:asciiTheme="majorEastAsia" w:hAnsiTheme="majorEastAsia" w:eastAsiaTheme="majorEastAsia"/>
          <w:bCs/>
          <w:kern w:val="0"/>
          <w:sz w:val="24"/>
        </w:rPr>
        <w:t>附件一、</w:t>
      </w:r>
      <w:r>
        <w:rPr>
          <w:rFonts w:hint="eastAsia" w:cs="Times New Roman" w:asciiTheme="majorEastAsia" w:hAnsiTheme="majorEastAsia" w:eastAsiaTheme="majorEastAsia"/>
          <w:bCs/>
          <w:kern w:val="0"/>
          <w:sz w:val="24"/>
        </w:rPr>
        <w:t>竞价一览表</w:t>
      </w:r>
    </w:p>
    <w:p>
      <w:pPr>
        <w:widowControl/>
        <w:spacing w:line="240" w:lineRule="exact"/>
        <w:jc w:val="left"/>
        <w:rPr>
          <w:rFonts w:cs="宋体" w:asciiTheme="majorEastAsia" w:hAnsiTheme="majorEastAsia" w:eastAsiaTheme="majorEastAsia"/>
          <w:b/>
          <w:kern w:val="0"/>
          <w:sz w:val="24"/>
        </w:rPr>
      </w:pPr>
    </w:p>
    <w:tbl>
      <w:tblPr>
        <w:tblStyle w:val="14"/>
        <w:tblW w:w="97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036"/>
        <w:gridCol w:w="7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2739"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jc w:val="center"/>
              <w:rPr>
                <w:rFonts w:cs="宋体" w:asciiTheme="majorEastAsia" w:hAnsiTheme="majorEastAsia" w:eastAsiaTheme="majorEastAsia"/>
                <w:b/>
                <w:kern w:val="0"/>
                <w:sz w:val="24"/>
              </w:rPr>
            </w:pPr>
            <w:r>
              <w:rPr>
                <w:rFonts w:hint="eastAsia" w:ascii="宋体" w:hAnsi="宋体" w:eastAsia="宋体" w:cs="宋体"/>
                <w:color w:val="333333"/>
                <w:kern w:val="0"/>
                <w:sz w:val="24"/>
                <w:szCs w:val="21"/>
              </w:rPr>
              <w:t>合肥百大肥西农产品物流园有限责任公司C地块F1-F7三至五层电能表安装项目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739"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auto"/>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739" w:type="dxa"/>
            <w:gridSpan w:val="2"/>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480" w:lineRule="auto"/>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spacing w:line="480" w:lineRule="auto"/>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03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03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服务范围</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036" w:type="dxa"/>
            <w:tcBorders>
              <w:top w:val="single" w:color="auto" w:sz="4" w:space="0"/>
              <w:left w:val="single" w:color="auto" w:sz="4" w:space="0"/>
              <w:bottom w:val="single" w:color="auto" w:sz="4" w:space="0"/>
              <w:right w:val="single" w:color="auto" w:sz="4" w:space="0"/>
            </w:tcBorders>
            <w:vAlign w:val="center"/>
          </w:tcPr>
          <w:p>
            <w:pPr>
              <w:spacing w:line="480" w:lineRule="auto"/>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7000" w:type="dxa"/>
            <w:tcBorders>
              <w:top w:val="single" w:color="auto" w:sz="4" w:space="0"/>
              <w:left w:val="single" w:color="auto" w:sz="4" w:space="0"/>
              <w:bottom w:val="single" w:color="auto" w:sz="4" w:space="0"/>
              <w:right w:val="single" w:color="auto" w:sz="4" w:space="0"/>
            </w:tcBorders>
            <w:vAlign w:val="center"/>
          </w:tcPr>
          <w:p>
            <w:pPr>
              <w:widowControl/>
              <w:spacing w:line="480" w:lineRule="auto"/>
              <w:jc w:val="center"/>
              <w:rPr>
                <w:rFonts w:cs="宋体" w:asciiTheme="majorEastAsia" w:hAnsiTheme="majorEastAsia" w:eastAsiaTheme="maj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9739"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4" w:hRule="atLeast"/>
          <w:jc w:val="center"/>
        </w:trPr>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036"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ascii="宋体" w:hAnsi="宋体" w:eastAsia="宋体" w:cs="宋体"/>
                <w:kern w:val="0"/>
                <w:sz w:val="24"/>
              </w:rPr>
            </w:pPr>
            <w:r>
              <w:rPr>
                <w:rFonts w:hint="eastAsia" w:ascii="宋体" w:hAnsi="宋体" w:eastAsia="宋体" w:cs="宋体"/>
                <w:kern w:val="0"/>
                <w:sz w:val="24"/>
              </w:rPr>
              <w:t>总报价</w:t>
            </w:r>
          </w:p>
          <w:p>
            <w:pPr>
              <w:pStyle w:val="2"/>
              <w:ind w:firstLine="0" w:firstLineChars="0"/>
              <w:rPr>
                <w:rFonts w:ascii="宋体" w:hAnsi="宋体" w:cs="宋体"/>
                <w:kern w:val="0"/>
                <w:sz w:val="24"/>
              </w:rPr>
            </w:pPr>
            <w:r>
              <w:rPr>
                <w:rFonts w:hint="eastAsia" w:ascii="宋体" w:hAnsi="宋体" w:cs="宋体"/>
                <w:kern w:val="0"/>
                <w:sz w:val="24"/>
              </w:rPr>
              <w:t>（含9%增值税）</w:t>
            </w:r>
          </w:p>
        </w:tc>
        <w:tc>
          <w:tcPr>
            <w:tcW w:w="7000" w:type="dxa"/>
            <w:tcBorders>
              <w:top w:val="single" w:color="auto" w:sz="4" w:space="0"/>
              <w:left w:val="single" w:color="auto" w:sz="4" w:space="0"/>
              <w:bottom w:val="single" w:color="auto" w:sz="4" w:space="0"/>
              <w:right w:val="single" w:color="auto" w:sz="4" w:space="0"/>
            </w:tcBorders>
            <w:vAlign w:val="center"/>
          </w:tcPr>
          <w:p>
            <w:pPr>
              <w:spacing w:line="520" w:lineRule="exact"/>
              <w:rPr>
                <w:rFonts w:ascii="宋体" w:hAnsi="宋体" w:cs="宋体"/>
                <w:color w:val="000000"/>
                <w:sz w:val="24"/>
              </w:rPr>
            </w:pPr>
            <w:r>
              <w:rPr>
                <w:rFonts w:hint="eastAsia" w:ascii="宋体" w:hAnsi="宋体" w:cs="宋体"/>
                <w:color w:val="000000"/>
                <w:sz w:val="24"/>
              </w:rPr>
              <w:t>大写：人民币元；</w:t>
            </w:r>
          </w:p>
          <w:p>
            <w:pPr>
              <w:widowControl/>
              <w:spacing w:line="500" w:lineRule="exact"/>
              <w:rPr>
                <w:rFonts w:ascii="宋体" w:hAnsi="宋体" w:cs="宋体"/>
                <w:kern w:val="0"/>
                <w:sz w:val="24"/>
              </w:rPr>
            </w:pPr>
            <w:r>
              <w:rPr>
                <w:rFonts w:hint="eastAsia" w:ascii="宋体" w:hAnsi="宋体" w:cs="宋体"/>
                <w:color w:val="000000"/>
                <w:sz w:val="24"/>
              </w:rPr>
              <w:t>小写：￥元；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61" w:hRule="atLeast"/>
          <w:jc w:val="center"/>
        </w:trPr>
        <w:tc>
          <w:tcPr>
            <w:tcW w:w="70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036" w:type="dxa"/>
            <w:tcBorders>
              <w:top w:val="single" w:color="auto" w:sz="4" w:space="0"/>
              <w:left w:val="single" w:color="auto" w:sz="4" w:space="0"/>
              <w:right w:val="single" w:color="auto" w:sz="4" w:space="0"/>
            </w:tcBorders>
            <w:vAlign w:val="center"/>
          </w:tcPr>
          <w:p>
            <w:pPr>
              <w:spacing w:line="500" w:lineRule="exact"/>
              <w:jc w:val="center"/>
              <w:rPr>
                <w:rFonts w:cs="宋体" w:asciiTheme="majorEastAsia" w:hAnsiTheme="majorEastAsia" w:eastAsiaTheme="majorEastAsia"/>
                <w:kern w:val="0"/>
                <w:sz w:val="24"/>
              </w:rPr>
            </w:pPr>
            <w:r>
              <w:rPr>
                <w:rFonts w:hint="eastAsia" w:cs="Times New Roman" w:asciiTheme="majorEastAsia" w:hAnsiTheme="majorEastAsia" w:eastAsiaTheme="majorEastAsia"/>
                <w:kern w:val="28"/>
                <w:sz w:val="24"/>
                <w:lang w:val="eu-ES"/>
              </w:rPr>
              <w:t>备 注</w:t>
            </w:r>
          </w:p>
        </w:tc>
        <w:tc>
          <w:tcPr>
            <w:tcW w:w="7000" w:type="dxa"/>
            <w:tcBorders>
              <w:top w:val="single" w:color="auto" w:sz="4" w:space="0"/>
              <w:left w:val="single" w:color="auto" w:sz="4" w:space="0"/>
              <w:right w:val="single" w:color="auto" w:sz="4" w:space="0"/>
            </w:tcBorders>
            <w:vAlign w:val="center"/>
          </w:tcPr>
          <w:p>
            <w:pPr>
              <w:widowControl/>
              <w:spacing w:line="540" w:lineRule="exact"/>
              <w:jc w:val="center"/>
            </w:pPr>
          </w:p>
          <w:p>
            <w:pPr>
              <w:widowControl/>
              <w:spacing w:line="540" w:lineRule="exact"/>
            </w:pPr>
            <w:r>
              <w:rPr>
                <w:rFonts w:hint="eastAsia"/>
              </w:rPr>
              <w:t>分项报价明细竞价人自行附表；</w:t>
            </w:r>
          </w:p>
          <w:p>
            <w:pPr>
              <w:widowControl/>
              <w:spacing w:line="500" w:lineRule="exact"/>
            </w:pPr>
          </w:p>
          <w:p>
            <w:pPr>
              <w:pStyle w:val="2"/>
              <w:ind w:firstLine="210"/>
            </w:pPr>
          </w:p>
        </w:tc>
      </w:tr>
    </w:tbl>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投标人（签章）：                                授权代表（签字）：</w:t>
      </w:r>
    </w:p>
    <w:p>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联系方式：                                      二〇二三年</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月</w:t>
      </w:r>
      <w:r>
        <w:rPr>
          <w:rFonts w:hint="eastAsia" w:cs="宋体" w:asciiTheme="majorEastAsia" w:hAnsiTheme="majorEastAsia" w:eastAsiaTheme="majorEastAsia"/>
          <w:b/>
          <w:kern w:val="0"/>
          <w:sz w:val="24"/>
          <w:lang w:val="en-US" w:eastAsia="zh-CN"/>
        </w:rPr>
        <w:t xml:space="preserve">     </w:t>
      </w:r>
      <w:r>
        <w:rPr>
          <w:rFonts w:hint="eastAsia" w:cs="宋体" w:asciiTheme="majorEastAsia" w:hAnsiTheme="majorEastAsia" w:eastAsiaTheme="majorEastAsia"/>
          <w:b/>
          <w:kern w:val="0"/>
          <w:sz w:val="24"/>
        </w:rPr>
        <w:t>日</w:t>
      </w:r>
    </w:p>
    <w:p>
      <w:pPr>
        <w:widowControl/>
        <w:spacing w:line="520" w:lineRule="exact"/>
        <w:rPr>
          <w:rFonts w:ascii="宋体" w:hAnsi="宋体"/>
          <w:b/>
          <w:sz w:val="24"/>
        </w:rPr>
      </w:pPr>
      <w:r>
        <w:rPr>
          <w:rFonts w:hint="eastAsia" w:ascii="宋体" w:hAnsi="宋体" w:cs="宋体"/>
          <w:b/>
          <w:kern w:val="0"/>
          <w:sz w:val="24"/>
        </w:rPr>
        <w:t>注：采购</w:t>
      </w:r>
      <w:r>
        <w:rPr>
          <w:rFonts w:hint="eastAsia" w:ascii="宋体" w:hAnsi="宋体"/>
          <w:b/>
          <w:sz w:val="24"/>
        </w:rPr>
        <w:t>人不建议竞价人采用总价优惠或以总价百分比优惠的方式进行报价，其优惠须直接计算并体现在报价中。</w:t>
      </w:r>
    </w:p>
    <w:p>
      <w:pPr>
        <w:pStyle w:val="2"/>
        <w:ind w:firstLine="0" w:firstLineChars="0"/>
        <w:rPr>
          <w:rFonts w:ascii="宋体" w:hAnsi="宋体" w:eastAsia="宋体"/>
          <w:b/>
          <w:kern w:val="0"/>
          <w:sz w:val="24"/>
        </w:rPr>
      </w:pPr>
    </w:p>
    <w:p>
      <w:pPr>
        <w:pStyle w:val="2"/>
        <w:ind w:firstLine="0" w:firstLineChars="0"/>
        <w:rPr>
          <w:rFonts w:ascii="宋体" w:hAnsi="宋体" w:eastAsia="宋体"/>
          <w:b/>
          <w:kern w:val="0"/>
          <w:sz w:val="24"/>
        </w:rPr>
      </w:pPr>
    </w:p>
    <w:p>
      <w:pPr>
        <w:pStyle w:val="2"/>
        <w:ind w:firstLine="0" w:firstLineChars="0"/>
        <w:rPr>
          <w:rFonts w:ascii="宋体" w:hAnsi="宋体" w:eastAsia="宋体"/>
          <w:b/>
          <w:kern w:val="0"/>
          <w:sz w:val="24"/>
        </w:rPr>
      </w:pPr>
    </w:p>
    <w:p>
      <w:pPr>
        <w:pStyle w:val="2"/>
        <w:ind w:firstLine="0" w:firstLineChars="0"/>
        <w:rPr>
          <w:rFonts w:ascii="宋体" w:hAnsi="宋体" w:eastAsia="宋体"/>
          <w:b/>
          <w:kern w:val="0"/>
          <w:sz w:val="24"/>
        </w:rPr>
      </w:pPr>
    </w:p>
    <w:p>
      <w:pPr>
        <w:pStyle w:val="2"/>
        <w:ind w:firstLine="0" w:firstLineChars="0"/>
        <w:jc w:val="center"/>
        <w:rPr>
          <w:rFonts w:ascii="宋体" w:hAnsi="宋体" w:eastAsia="宋体"/>
          <w:b/>
          <w:kern w:val="0"/>
          <w:sz w:val="24"/>
        </w:rPr>
      </w:pPr>
      <w:r>
        <w:rPr>
          <w:rFonts w:hint="eastAsia" w:ascii="宋体" w:hAnsi="宋体" w:eastAsia="宋体"/>
          <w:b/>
          <w:kern w:val="0"/>
          <w:sz w:val="24"/>
        </w:rPr>
        <w:t>附件二、分项报价表</w:t>
      </w:r>
    </w:p>
    <w:p>
      <w:pPr>
        <w:pStyle w:val="2"/>
        <w:ind w:firstLine="0" w:firstLineChars="0"/>
        <w:rPr>
          <w:rFonts w:ascii="宋体" w:hAnsi="宋体" w:eastAsia="宋体"/>
          <w:b/>
          <w:kern w:val="0"/>
          <w:sz w:val="24"/>
        </w:rPr>
      </w:pPr>
    </w:p>
    <w:p>
      <w:pPr>
        <w:pStyle w:val="2"/>
        <w:ind w:firstLine="0" w:firstLineChars="0"/>
        <w:rPr>
          <w:rFonts w:ascii="宋体" w:hAnsi="宋体" w:eastAsia="宋体"/>
          <w:b/>
          <w:kern w:val="0"/>
          <w:sz w:val="24"/>
        </w:rPr>
      </w:pPr>
    </w:p>
    <w:tbl>
      <w:tblPr>
        <w:tblStyle w:val="14"/>
        <w:tblW w:w="10340" w:type="dxa"/>
        <w:jc w:val="center"/>
        <w:tblLayout w:type="fixed"/>
        <w:tblCellMar>
          <w:top w:w="0" w:type="dxa"/>
          <w:left w:w="108" w:type="dxa"/>
          <w:bottom w:w="0" w:type="dxa"/>
          <w:right w:w="108" w:type="dxa"/>
        </w:tblCellMar>
      </w:tblPr>
      <w:tblGrid>
        <w:gridCol w:w="692"/>
        <w:gridCol w:w="1974"/>
        <w:gridCol w:w="3078"/>
        <w:gridCol w:w="836"/>
        <w:gridCol w:w="951"/>
        <w:gridCol w:w="1424"/>
        <w:gridCol w:w="1385"/>
      </w:tblGrid>
      <w:tr>
        <w:tblPrEx>
          <w:tblCellMar>
            <w:top w:w="0" w:type="dxa"/>
            <w:left w:w="108" w:type="dxa"/>
            <w:bottom w:w="0" w:type="dxa"/>
            <w:right w:w="108" w:type="dxa"/>
          </w:tblCellMar>
        </w:tblPrEx>
        <w:trPr>
          <w:trHeight w:val="624" w:hRule="atLeast"/>
          <w:jc w:val="center"/>
        </w:trPr>
        <w:tc>
          <w:tcPr>
            <w:tcW w:w="10340" w:type="dxa"/>
            <w:gridSpan w:val="7"/>
            <w:vMerge w:val="restart"/>
            <w:tcBorders>
              <w:top w:val="nil"/>
              <w:left w:val="nil"/>
              <w:bottom w:val="nil"/>
              <w:right w:val="nil"/>
            </w:tcBorders>
            <w:noWrap/>
            <w:vAlign w:val="center"/>
          </w:tcPr>
          <w:p>
            <w:pPr>
              <w:widowControl/>
              <w:jc w:val="center"/>
              <w:textAlignment w:val="center"/>
              <w:rPr>
                <w:rFonts w:ascii="宋体" w:hAnsi="宋体" w:cs="宋体"/>
                <w:spacing w:val="-4"/>
                <w:kern w:val="0"/>
                <w:sz w:val="24"/>
              </w:rPr>
            </w:pPr>
            <w:r>
              <w:rPr>
                <w:rFonts w:hint="eastAsia" w:ascii="宋体" w:hAnsi="宋体" w:cs="宋体"/>
                <w:kern w:val="0"/>
                <w:sz w:val="24"/>
              </w:rPr>
              <w:t>合肥百大肥西农产品物流园C地块F1-F7三至五层商户电能表</w:t>
            </w:r>
            <w:r>
              <w:rPr>
                <w:rFonts w:hint="eastAsia" w:ascii="宋体" w:hAnsi="宋体" w:cs="宋体"/>
                <w:spacing w:val="-4"/>
                <w:kern w:val="0"/>
                <w:sz w:val="24"/>
              </w:rPr>
              <w:t>安装项目</w:t>
            </w:r>
          </w:p>
          <w:p>
            <w:pPr>
              <w:widowControl/>
              <w:jc w:val="center"/>
              <w:textAlignment w:val="center"/>
              <w:rPr>
                <w:rFonts w:ascii="宋体" w:hAnsi="宋体" w:cs="宋体"/>
                <w:b/>
                <w:bCs/>
                <w:color w:val="000000"/>
                <w:sz w:val="32"/>
                <w:szCs w:val="32"/>
              </w:rPr>
            </w:pPr>
            <w:r>
              <w:rPr>
                <w:rFonts w:hint="eastAsia" w:ascii="宋体" w:hAnsi="宋体" w:cs="Arial"/>
                <w:bCs/>
                <w:color w:val="000000"/>
                <w:sz w:val="24"/>
              </w:rPr>
              <w:t>清单报价表</w:t>
            </w:r>
          </w:p>
        </w:tc>
      </w:tr>
      <w:tr>
        <w:tblPrEx>
          <w:tblCellMar>
            <w:top w:w="0" w:type="dxa"/>
            <w:left w:w="108" w:type="dxa"/>
            <w:bottom w:w="0" w:type="dxa"/>
            <w:right w:w="108" w:type="dxa"/>
          </w:tblCellMar>
        </w:tblPrEx>
        <w:trPr>
          <w:trHeight w:val="624" w:hRule="atLeast"/>
          <w:jc w:val="center"/>
        </w:trPr>
        <w:tc>
          <w:tcPr>
            <w:tcW w:w="10340" w:type="dxa"/>
            <w:gridSpan w:val="7"/>
            <w:vMerge w:val="continue"/>
            <w:tcBorders>
              <w:top w:val="nil"/>
              <w:left w:val="nil"/>
              <w:bottom w:val="nil"/>
              <w:right w:val="nil"/>
            </w:tcBorders>
            <w:noWrap/>
            <w:vAlign w:val="center"/>
          </w:tcPr>
          <w:p>
            <w:pPr>
              <w:jc w:val="center"/>
              <w:rPr>
                <w:rFonts w:ascii="宋体" w:hAnsi="宋体" w:cs="宋体"/>
                <w:b/>
                <w:bCs/>
                <w:color w:val="000000"/>
                <w:sz w:val="32"/>
                <w:szCs w:val="32"/>
              </w:rPr>
            </w:pPr>
          </w:p>
        </w:tc>
      </w:tr>
      <w:tr>
        <w:tblPrEx>
          <w:tblCellMar>
            <w:top w:w="0" w:type="dxa"/>
            <w:left w:w="108" w:type="dxa"/>
            <w:bottom w:w="0" w:type="dxa"/>
            <w:right w:w="108" w:type="dxa"/>
          </w:tblCellMar>
        </w:tblPrEx>
        <w:trPr>
          <w:trHeight w:val="413" w:hRule="atLeast"/>
          <w:jc w:val="center"/>
        </w:trPr>
        <w:tc>
          <w:tcPr>
            <w:tcW w:w="692"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197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3078"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项目特征</w:t>
            </w:r>
          </w:p>
        </w:tc>
        <w:tc>
          <w:tcPr>
            <w:tcW w:w="836"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计量单位</w:t>
            </w:r>
          </w:p>
        </w:tc>
        <w:tc>
          <w:tcPr>
            <w:tcW w:w="951"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280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金额（元）</w:t>
            </w:r>
          </w:p>
        </w:tc>
      </w:tr>
      <w:tr>
        <w:tblPrEx>
          <w:tblCellMar>
            <w:top w:w="0" w:type="dxa"/>
            <w:left w:w="108" w:type="dxa"/>
            <w:bottom w:w="0" w:type="dxa"/>
            <w:right w:w="108" w:type="dxa"/>
          </w:tblCellMar>
        </w:tblPrEx>
        <w:trPr>
          <w:trHeight w:val="278" w:hRule="atLeast"/>
          <w:jc w:val="center"/>
        </w:trPr>
        <w:tc>
          <w:tcPr>
            <w:tcW w:w="69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197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3078"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8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951"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c>
          <w:tcPr>
            <w:tcW w:w="142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综合单价</w:t>
            </w:r>
          </w:p>
        </w:tc>
        <w:tc>
          <w:tcPr>
            <w:tcW w:w="13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合价</w:t>
            </w:r>
          </w:p>
        </w:tc>
      </w:tr>
      <w:tr>
        <w:tblPrEx>
          <w:tblCellMar>
            <w:top w:w="0" w:type="dxa"/>
            <w:left w:w="108" w:type="dxa"/>
            <w:bottom w:w="0" w:type="dxa"/>
            <w:right w:w="108" w:type="dxa"/>
          </w:tblCellMar>
        </w:tblPrEx>
        <w:trPr>
          <w:trHeight w:val="1147" w:hRule="atLeast"/>
          <w:jc w:val="center"/>
        </w:trPr>
        <w:tc>
          <w:tcPr>
            <w:tcW w:w="692" w:type="dxa"/>
            <w:tcBorders>
              <w:top w:val="single" w:color="000000" w:sz="4" w:space="0"/>
              <w:left w:val="single" w:color="auto" w:sz="4" w:space="0"/>
              <w:bottom w:val="single" w:color="auto" w:sz="4" w:space="0"/>
              <w:right w:val="single" w:color="000000" w:sz="4" w:space="0"/>
            </w:tcBorders>
            <w:noWrap/>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974"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配电箱</w:t>
            </w:r>
          </w:p>
        </w:tc>
        <w:tc>
          <w:tcPr>
            <w:tcW w:w="3078"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1、名称：电表箱</w:t>
            </w:r>
          </w:p>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Cs w:val="21"/>
              </w:rPr>
              <w:t>2、规格：600*500*200</w:t>
            </w:r>
          </w:p>
        </w:tc>
        <w:tc>
          <w:tcPr>
            <w:tcW w:w="836"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51" w:type="dxa"/>
            <w:tcBorders>
              <w:top w:val="single" w:color="000000" w:sz="4" w:space="0"/>
              <w:left w:val="single" w:color="000000" w:sz="4" w:space="0"/>
              <w:bottom w:val="single" w:color="auto"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7</w:t>
            </w:r>
          </w:p>
        </w:tc>
        <w:tc>
          <w:tcPr>
            <w:tcW w:w="1424" w:type="dxa"/>
            <w:tcBorders>
              <w:top w:val="single" w:color="000000" w:sz="4" w:space="0"/>
              <w:left w:val="single" w:color="000000" w:sz="4" w:space="0"/>
              <w:bottom w:val="single" w:color="auto" w:sz="4" w:space="0"/>
              <w:right w:val="single" w:color="000000" w:sz="4" w:space="0"/>
            </w:tcBorders>
            <w:noWrap/>
            <w:vAlign w:val="center"/>
          </w:tcPr>
          <w:p>
            <w:pPr>
              <w:jc w:val="center"/>
              <w:rPr>
                <w:rFonts w:ascii="Calibri" w:hAnsi="Calibri" w:eastAsia="宋体" w:cs="Calibri"/>
                <w:color w:val="000000"/>
                <w:sz w:val="24"/>
              </w:rPr>
            </w:pPr>
          </w:p>
        </w:tc>
        <w:tc>
          <w:tcPr>
            <w:tcW w:w="1385" w:type="dxa"/>
            <w:tcBorders>
              <w:top w:val="single" w:color="000000" w:sz="4" w:space="0"/>
              <w:left w:val="single" w:color="000000" w:sz="4" w:space="0"/>
              <w:bottom w:val="single" w:color="auto" w:sz="4" w:space="0"/>
              <w:right w:val="single" w:color="000000" w:sz="4" w:space="0"/>
            </w:tcBorders>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71" w:hRule="atLeast"/>
          <w:jc w:val="center"/>
        </w:trPr>
        <w:tc>
          <w:tcPr>
            <w:tcW w:w="692"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eastAsia="宋体" w:cs="宋体"/>
                <w:color w:val="000000"/>
                <w:kern w:val="0"/>
                <w:sz w:val="24"/>
              </w:rPr>
            </w:pPr>
            <w:r>
              <w:rPr>
                <w:rFonts w:hint="eastAsia" w:ascii="宋体" w:hAnsi="宋体" w:cs="宋体"/>
                <w:color w:val="000000"/>
                <w:kern w:val="0"/>
                <w:sz w:val="24"/>
              </w:rPr>
              <w:t>2</w:t>
            </w:r>
          </w:p>
        </w:tc>
        <w:tc>
          <w:tcPr>
            <w:tcW w:w="1974" w:type="dxa"/>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电能表</w:t>
            </w:r>
          </w:p>
        </w:tc>
        <w:tc>
          <w:tcPr>
            <w:tcW w:w="3078" w:type="dxa"/>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1、名称：电能表</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2、规格型号：DTS634 220/380V 0.4-1(250)A B级 计度器 昆仑</w:t>
            </w:r>
          </w:p>
        </w:tc>
        <w:tc>
          <w:tcPr>
            <w:tcW w:w="836" w:type="dxa"/>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个</w:t>
            </w:r>
          </w:p>
        </w:tc>
        <w:tc>
          <w:tcPr>
            <w:tcW w:w="951" w:type="dxa"/>
            <w:tcBorders>
              <w:top w:val="single" w:color="auto" w:sz="4" w:space="0"/>
              <w:left w:val="single" w:color="auto" w:sz="4" w:space="0"/>
              <w:right w:val="single" w:color="auto"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21</w:t>
            </w:r>
          </w:p>
        </w:tc>
        <w:tc>
          <w:tcPr>
            <w:tcW w:w="1424" w:type="dxa"/>
            <w:tcBorders>
              <w:top w:val="single" w:color="auto" w:sz="4" w:space="0"/>
              <w:left w:val="single" w:color="auto" w:sz="4" w:space="0"/>
              <w:right w:val="single" w:color="auto" w:sz="4" w:space="0"/>
            </w:tcBorders>
            <w:noWrap/>
            <w:vAlign w:val="center"/>
          </w:tcPr>
          <w:p>
            <w:pPr>
              <w:jc w:val="center"/>
              <w:rPr>
                <w:rFonts w:ascii="Calibri" w:hAnsi="Calibri" w:eastAsia="宋体" w:cs="Calibri"/>
                <w:color w:val="000000"/>
                <w:sz w:val="24"/>
              </w:rPr>
            </w:pPr>
          </w:p>
        </w:tc>
        <w:tc>
          <w:tcPr>
            <w:tcW w:w="1385" w:type="dxa"/>
            <w:tcBorders>
              <w:top w:val="single" w:color="auto" w:sz="4" w:space="0"/>
              <w:left w:val="single" w:color="auto" w:sz="4" w:space="0"/>
              <w:bottom w:val="single" w:color="000000" w:sz="4" w:space="0"/>
              <w:right w:val="single" w:color="auto" w:sz="4" w:space="0"/>
            </w:tcBorders>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277"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4"/>
              </w:rPr>
            </w:pPr>
            <w:r>
              <w:rPr>
                <w:rFonts w:hint="eastAsia" w:ascii="宋体" w:hAnsi="宋体" w:cs="宋体"/>
                <w:color w:val="000000"/>
                <w:kern w:val="0"/>
                <w:sz w:val="24"/>
              </w:rPr>
              <w:t>3</w:t>
            </w:r>
          </w:p>
        </w:tc>
        <w:tc>
          <w:tcPr>
            <w:tcW w:w="19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互感器</w:t>
            </w:r>
          </w:p>
        </w:tc>
        <w:tc>
          <w:tcPr>
            <w:tcW w:w="3078" w:type="dxa"/>
            <w:tcBorders>
              <w:top w:val="single" w:color="auto"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1、名称：电流互感器</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2、规格：BH-0.66 30Ⅰ 250/20A 0.5级</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台</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63</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Calibri" w:hAnsi="Calibri" w:eastAsia="宋体" w:cs="Calibri"/>
                <w:color w:val="000000"/>
                <w:sz w:val="24"/>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010"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 w:val="24"/>
              </w:rPr>
            </w:pPr>
            <w:r>
              <w:rPr>
                <w:rFonts w:hint="eastAsia" w:ascii="宋体" w:hAnsi="宋体" w:cs="宋体"/>
                <w:color w:val="000000"/>
                <w:kern w:val="0"/>
                <w:sz w:val="24"/>
              </w:rPr>
              <w:t>4</w:t>
            </w:r>
          </w:p>
        </w:tc>
        <w:tc>
          <w:tcPr>
            <w:tcW w:w="19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配线</w:t>
            </w:r>
          </w:p>
        </w:tc>
        <w:tc>
          <w:tcPr>
            <w:tcW w:w="30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1、名称：电气配线</w:t>
            </w:r>
          </w:p>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2、规格：WDZ-BYJ-6</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30"/>
                <w:szCs w:val="30"/>
              </w:rPr>
              <w:t>m</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Cs w:val="21"/>
              </w:rPr>
              <w:t>400</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Calibri" w:hAnsi="Calibri" w:eastAsia="宋体" w:cs="Calibri"/>
                <w:color w:val="000000"/>
                <w:sz w:val="24"/>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357"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5</w:t>
            </w:r>
          </w:p>
        </w:tc>
        <w:tc>
          <w:tcPr>
            <w:tcW w:w="19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电路整理</w:t>
            </w:r>
          </w:p>
        </w:tc>
        <w:tc>
          <w:tcPr>
            <w:tcW w:w="30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楼层公共照明箱移动至商户电箱</w:t>
            </w:r>
            <w:r>
              <w:rPr>
                <w:rFonts w:hint="eastAsia" w:ascii="宋体" w:hAnsi="宋体" w:cs="宋体"/>
                <w:color w:val="000000"/>
                <w:kern w:val="0"/>
                <w:szCs w:val="21"/>
              </w:rPr>
              <w:t>等</w:t>
            </w:r>
          </w:p>
        </w:tc>
        <w:tc>
          <w:tcPr>
            <w:tcW w:w="83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项</w:t>
            </w:r>
          </w:p>
        </w:tc>
        <w:tc>
          <w:tcPr>
            <w:tcW w:w="95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Cs w:val="21"/>
              </w:rPr>
              <w:t>1</w:t>
            </w:r>
          </w:p>
        </w:tc>
        <w:tc>
          <w:tcPr>
            <w:tcW w:w="1424"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Calibri" w:hAnsi="Calibri" w:eastAsia="宋体" w:cs="Calibri"/>
                <w:color w:val="000000"/>
                <w:sz w:val="24"/>
              </w:rPr>
            </w:pPr>
          </w:p>
        </w:tc>
        <w:tc>
          <w:tcPr>
            <w:tcW w:w="1385" w:type="dxa"/>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eastAsia="宋体" w:cs="宋体"/>
                <w:color w:val="000000"/>
                <w:sz w:val="24"/>
              </w:rPr>
            </w:pPr>
          </w:p>
        </w:tc>
      </w:tr>
      <w:tr>
        <w:tblPrEx>
          <w:tblCellMar>
            <w:top w:w="0" w:type="dxa"/>
            <w:left w:w="108" w:type="dxa"/>
            <w:bottom w:w="0" w:type="dxa"/>
            <w:right w:w="108" w:type="dxa"/>
          </w:tblCellMar>
        </w:tblPrEx>
        <w:trPr>
          <w:trHeight w:val="1357" w:hRule="atLeast"/>
          <w:jc w:val="center"/>
        </w:trPr>
        <w:tc>
          <w:tcPr>
            <w:tcW w:w="69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6</w:t>
            </w:r>
          </w:p>
        </w:tc>
        <w:tc>
          <w:tcPr>
            <w:tcW w:w="19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eastAsia="宋体" w:cs="宋体"/>
                <w:color w:val="000000"/>
                <w:kern w:val="0"/>
                <w:szCs w:val="21"/>
              </w:rPr>
            </w:pPr>
            <w:r>
              <w:rPr>
                <w:rFonts w:hint="eastAsia" w:ascii="宋体" w:hAnsi="宋体" w:cs="宋体"/>
                <w:color w:val="000000"/>
                <w:kern w:val="0"/>
                <w:szCs w:val="21"/>
              </w:rPr>
              <w:t>合计</w:t>
            </w:r>
          </w:p>
        </w:tc>
        <w:tc>
          <w:tcPr>
            <w:tcW w:w="7674" w:type="dxa"/>
            <w:gridSpan w:val="5"/>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4"/>
              </w:rPr>
            </w:pPr>
          </w:p>
        </w:tc>
      </w:tr>
      <w:tr>
        <w:tblPrEx>
          <w:tblCellMar>
            <w:top w:w="0" w:type="dxa"/>
            <w:left w:w="108" w:type="dxa"/>
            <w:bottom w:w="0" w:type="dxa"/>
            <w:right w:w="108" w:type="dxa"/>
          </w:tblCellMar>
        </w:tblPrEx>
        <w:trPr>
          <w:trHeight w:val="3820" w:hRule="atLeast"/>
          <w:jc w:val="center"/>
        </w:trPr>
        <w:tc>
          <w:tcPr>
            <w:tcW w:w="10340" w:type="dxa"/>
            <w:gridSpan w:val="7"/>
            <w:tcBorders>
              <w:top w:val="single" w:color="000000" w:sz="4" w:space="0"/>
              <w:left w:val="single" w:color="000000" w:sz="4" w:space="0"/>
              <w:bottom w:val="single" w:color="000000" w:sz="4" w:space="0"/>
              <w:right w:val="single" w:color="000000" w:sz="4" w:space="0"/>
            </w:tcBorders>
            <w:noWrap/>
            <w:vAlign w:val="center"/>
          </w:tcPr>
          <w:p>
            <w:pPr>
              <w:widowControl/>
              <w:spacing w:line="360" w:lineRule="auto"/>
              <w:ind w:firstLine="480" w:firstLineChars="200"/>
              <w:rPr>
                <w:rFonts w:ascii="宋体" w:hAnsi="宋体" w:cs="宋体"/>
                <w:sz w:val="24"/>
              </w:rPr>
            </w:pPr>
            <w:r>
              <w:rPr>
                <w:rFonts w:hint="eastAsia" w:ascii="宋体" w:hAnsi="宋体" w:cs="宋体"/>
                <w:sz w:val="24"/>
              </w:rPr>
              <w:t>1.以上报价是指标的物送达用户指定地点安装调试经甲方验收合格后开据增值税专用发票（9%税率）及合同期内维保服务的价格，包含人工费、运输费、税金（9%）、设备费、装卸费、安装调试费、运输过程的风险费用等交付招标人使用前的一切费用，以及免费质保期间的所有维保费用。任何因忽视或误解实际情况而导致的费用增加由竞价人自行承担。</w:t>
            </w:r>
          </w:p>
          <w:p>
            <w:pPr>
              <w:widowControl/>
              <w:spacing w:line="360" w:lineRule="auto"/>
              <w:ind w:firstLine="480" w:firstLineChars="200"/>
              <w:rPr>
                <w:rFonts w:eastAsia="宋体"/>
              </w:rPr>
            </w:pPr>
            <w:r>
              <w:rPr>
                <w:rFonts w:hint="eastAsia" w:ascii="宋体" w:hAnsi="宋体" w:cs="宋体"/>
                <w:sz w:val="24"/>
              </w:rPr>
              <w:t>2.分项报价表不得有缺漏项或算术性错误。</w:t>
            </w:r>
          </w:p>
        </w:tc>
      </w:tr>
    </w:tbl>
    <w:p>
      <w:pPr>
        <w:widowControl/>
        <w:spacing w:line="400" w:lineRule="exact"/>
        <w:rPr>
          <w:rFonts w:ascii="宋体" w:hAnsi="宋体" w:cs="宋体"/>
          <w:b/>
          <w:kern w:val="0"/>
          <w:sz w:val="24"/>
        </w:rPr>
      </w:pPr>
    </w:p>
    <w:p>
      <w:pPr>
        <w:pStyle w:val="2"/>
        <w:ind w:firstLine="0" w:firstLineChars="0"/>
      </w:pPr>
    </w:p>
    <w:p>
      <w:pPr>
        <w:widowControl/>
        <w:spacing w:line="520" w:lineRule="exact"/>
        <w:jc w:val="center"/>
        <w:rPr>
          <w:rFonts w:ascii="宋体" w:hAnsi="宋体" w:cs="宋体"/>
          <w:bCs/>
          <w:color w:val="000000"/>
          <w:kern w:val="0"/>
          <w:sz w:val="24"/>
        </w:rPr>
      </w:pPr>
      <w:r>
        <w:rPr>
          <w:rFonts w:hint="eastAsia" w:ascii="宋体" w:hAnsi="宋体"/>
          <w:bCs/>
          <w:sz w:val="24"/>
        </w:rPr>
        <w:t>附件三：</w:t>
      </w:r>
      <w:r>
        <w:rPr>
          <w:rFonts w:hint="eastAsia" w:ascii="宋体" w:hAnsi="宋体" w:cs="宋体"/>
          <w:bCs/>
          <w:color w:val="000000"/>
          <w:kern w:val="0"/>
          <w:sz w:val="24"/>
        </w:rPr>
        <w:t>报价承诺书</w:t>
      </w:r>
    </w:p>
    <w:p>
      <w:pPr>
        <w:widowControl/>
        <w:spacing w:line="520" w:lineRule="exact"/>
        <w:jc w:val="left"/>
        <w:rPr>
          <w:rFonts w:ascii="宋体" w:hAnsi="宋体" w:cs="宋体"/>
          <w:bCs/>
          <w:kern w:val="0"/>
          <w:sz w:val="24"/>
        </w:rPr>
      </w:pPr>
      <w:r>
        <w:rPr>
          <w:rFonts w:hint="eastAsia" w:ascii="宋体" w:hAnsi="宋体" w:cs="宋体"/>
          <w:bCs/>
          <w:kern w:val="0"/>
          <w:sz w:val="24"/>
        </w:rPr>
        <w:t>致合肥百大肥西农产品物流园有限责任公司：</w:t>
      </w:r>
    </w:p>
    <w:p>
      <w:pPr>
        <w:widowControl/>
        <w:spacing w:line="520" w:lineRule="exact"/>
        <w:jc w:val="left"/>
        <w:rPr>
          <w:rFonts w:ascii="宋体" w:hAnsi="宋体" w:cs="宋体"/>
          <w:b/>
          <w:kern w:val="0"/>
          <w:sz w:val="24"/>
        </w:rPr>
      </w:pPr>
      <w:r>
        <w:rPr>
          <w:rFonts w:hint="eastAsia" w:ascii="宋体" w:hAnsi="宋体" w:cs="宋体"/>
          <w:kern w:val="0"/>
          <w:sz w:val="24"/>
        </w:rPr>
        <w:t xml:space="preserve">    根据贵司号竞价文件要求，我司签字代表（姓名、职务）已被正式授权代表竞价人（竞价人名称）提交下述文件：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⑴竞价一览表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⑵分项报价表</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⑶报价事项承诺</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⑷报价资格证明文件</w:t>
      </w:r>
    </w:p>
    <w:p>
      <w:pPr>
        <w:widowControl/>
        <w:spacing w:line="520" w:lineRule="exact"/>
        <w:ind w:firstLine="480" w:firstLineChars="200"/>
        <w:jc w:val="left"/>
        <w:rPr>
          <w:rFonts w:ascii="宋体" w:hAnsi="宋体" w:cs="宋体"/>
          <w:kern w:val="0"/>
          <w:sz w:val="24"/>
        </w:rPr>
      </w:pPr>
      <w:r>
        <w:rPr>
          <w:rFonts w:hint="eastAsia" w:ascii="宋体" w:hAnsi="宋体" w:cs="宋体"/>
          <w:kern w:val="0"/>
          <w:sz w:val="24"/>
        </w:rPr>
        <w:t>⑸……</w:t>
      </w:r>
    </w:p>
    <w:p>
      <w:pPr>
        <w:widowControl/>
        <w:spacing w:line="52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20" w:lineRule="exact"/>
        <w:ind w:firstLine="480"/>
        <w:jc w:val="left"/>
        <w:rPr>
          <w:rFonts w:ascii="宋体" w:hAnsi="宋体" w:cs="宋体"/>
          <w:kern w:val="0"/>
          <w:sz w:val="24"/>
        </w:rPr>
      </w:pPr>
      <w:r>
        <w:rPr>
          <w:rFonts w:hint="eastAsia" w:ascii="宋体" w:hAnsi="宋体" w:cs="宋体"/>
          <w:kern w:val="0"/>
          <w:sz w:val="24"/>
        </w:rPr>
        <w:t>⑴竞价人已详细阅读全部报价文件（含修改文件），并理解其实质性内容，同意承担其规定的全部义务和相关责任。</w:t>
      </w:r>
    </w:p>
    <w:p>
      <w:pPr>
        <w:widowControl/>
        <w:spacing w:line="520" w:lineRule="exact"/>
        <w:ind w:firstLine="480"/>
        <w:jc w:val="left"/>
        <w:rPr>
          <w:rFonts w:ascii="宋体" w:hAnsi="宋体" w:cs="宋体"/>
          <w:kern w:val="0"/>
          <w:sz w:val="24"/>
        </w:rPr>
      </w:pPr>
      <w:r>
        <w:rPr>
          <w:rFonts w:hint="eastAsia" w:ascii="宋体" w:hAnsi="宋体" w:cs="宋体"/>
          <w:kern w:val="0"/>
          <w:sz w:val="24"/>
        </w:rPr>
        <w:t>⑵竞价人严格按照竞价文件的规定报价，如被确定为服务单位后，将全面履行合同。</w:t>
      </w:r>
    </w:p>
    <w:p>
      <w:pPr>
        <w:widowControl/>
        <w:spacing w:line="520" w:lineRule="exact"/>
        <w:ind w:firstLine="480"/>
        <w:jc w:val="left"/>
        <w:rPr>
          <w:rFonts w:ascii="宋体" w:hAnsi="宋体" w:cs="宋体"/>
          <w:kern w:val="0"/>
          <w:sz w:val="24"/>
        </w:rPr>
      </w:pPr>
      <w:r>
        <w:rPr>
          <w:rFonts w:hint="eastAsia" w:ascii="宋体" w:hAnsi="宋体" w:cs="宋体"/>
          <w:kern w:val="0"/>
          <w:sz w:val="24"/>
        </w:rPr>
        <w:t>⑷</w:t>
      </w:r>
      <w:r>
        <w:rPr>
          <w:rFonts w:hint="eastAsia" w:ascii="宋体" w:hAnsi="宋体" w:cs="宋体"/>
          <w:color w:val="000000"/>
          <w:kern w:val="0"/>
          <w:sz w:val="24"/>
        </w:rPr>
        <w:t>竞价人近三年来没有骗取中标和严重违约及重大质量、安全问题。</w:t>
      </w:r>
    </w:p>
    <w:p>
      <w:pPr>
        <w:widowControl/>
        <w:spacing w:line="520" w:lineRule="exact"/>
        <w:ind w:firstLine="480"/>
        <w:jc w:val="left"/>
        <w:rPr>
          <w:rFonts w:ascii="宋体" w:hAnsi="宋体" w:cs="宋体"/>
          <w:kern w:val="0"/>
          <w:sz w:val="24"/>
        </w:rPr>
      </w:pPr>
      <w:r>
        <w:rPr>
          <w:rFonts w:hint="eastAsia" w:ascii="宋体" w:hAnsi="宋体" w:cs="宋体"/>
          <w:kern w:val="0"/>
          <w:sz w:val="24"/>
        </w:rPr>
        <w:t>⑸竞价人同意提供采购人可能要求的与其报价有关的一切数据或资料。</w:t>
      </w:r>
    </w:p>
    <w:p>
      <w:pPr>
        <w:widowControl/>
        <w:spacing w:line="52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竞价人（公章）：</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20" w:lineRule="exact"/>
        <w:ind w:left="480"/>
        <w:jc w:val="left"/>
        <w:rPr>
          <w:rFonts w:ascii="宋体" w:hAnsi="宋体" w:cs="宋体"/>
          <w:kern w:val="0"/>
          <w:sz w:val="24"/>
        </w:rPr>
      </w:pPr>
      <w:r>
        <w:rPr>
          <w:rFonts w:hint="eastAsia" w:ascii="宋体" w:hAnsi="宋体" w:cs="宋体"/>
          <w:kern w:val="0"/>
          <w:sz w:val="24"/>
        </w:rPr>
        <w:t xml:space="preserve">                                        二〇二三年 月 日</w:t>
      </w:r>
    </w:p>
    <w:p>
      <w:pPr>
        <w:widowControl/>
        <w:spacing w:line="520" w:lineRule="exact"/>
        <w:jc w:val="center"/>
        <w:rPr>
          <w:rFonts w:ascii="宋体" w:hAnsi="宋体" w:cs="宋体"/>
          <w:kern w:val="0"/>
          <w:sz w:val="24"/>
        </w:rPr>
      </w:pPr>
    </w:p>
    <w:p>
      <w:pPr>
        <w:widowControl/>
        <w:spacing w:line="520" w:lineRule="exact"/>
        <w:jc w:val="center"/>
        <w:rPr>
          <w:rFonts w:ascii="宋体" w:hAnsi="宋体" w:cs="宋体"/>
          <w:kern w:val="0"/>
          <w:sz w:val="24"/>
        </w:rPr>
      </w:pPr>
    </w:p>
    <w:p>
      <w:pPr>
        <w:widowControl/>
        <w:spacing w:line="520" w:lineRule="exact"/>
        <w:jc w:val="center"/>
        <w:rPr>
          <w:rFonts w:ascii="宋体" w:hAnsi="宋体" w:cs="宋体"/>
          <w:kern w:val="0"/>
          <w:sz w:val="24"/>
        </w:rPr>
      </w:pPr>
    </w:p>
    <w:p>
      <w:pPr>
        <w:widowControl/>
        <w:spacing w:line="520" w:lineRule="exact"/>
        <w:jc w:val="center"/>
        <w:rPr>
          <w:rFonts w:ascii="宋体" w:hAnsi="宋体" w:cs="宋体"/>
          <w:kern w:val="0"/>
          <w:sz w:val="24"/>
        </w:rPr>
      </w:pPr>
    </w:p>
    <w:p>
      <w:pPr>
        <w:widowControl/>
        <w:spacing w:line="520" w:lineRule="exact"/>
        <w:jc w:val="center"/>
        <w:rPr>
          <w:rFonts w:ascii="宋体" w:hAnsi="宋体" w:cs="宋体"/>
          <w:kern w:val="0"/>
          <w:sz w:val="24"/>
        </w:rPr>
      </w:pPr>
    </w:p>
    <w:p>
      <w:pPr>
        <w:widowControl/>
        <w:spacing w:line="520" w:lineRule="exact"/>
        <w:jc w:val="center"/>
        <w:rPr>
          <w:rFonts w:ascii="宋体" w:hAnsi="宋体" w:cs="宋体"/>
          <w:kern w:val="0"/>
          <w:sz w:val="24"/>
        </w:rPr>
      </w:pPr>
    </w:p>
    <w:p>
      <w:pPr>
        <w:widowControl/>
        <w:spacing w:line="520" w:lineRule="exact"/>
        <w:jc w:val="center"/>
        <w:rPr>
          <w:rFonts w:ascii="宋体"/>
          <w:kern w:val="0"/>
          <w:sz w:val="24"/>
        </w:rPr>
      </w:pPr>
      <w:r>
        <w:rPr>
          <w:rFonts w:hint="eastAsia" w:ascii="宋体" w:hAnsi="宋体" w:cs="宋体"/>
          <w:kern w:val="0"/>
          <w:sz w:val="24"/>
        </w:rPr>
        <w:t>附件四：报价资格证明文件</w:t>
      </w:r>
    </w:p>
    <w:p>
      <w:pPr>
        <w:widowControl/>
        <w:spacing w:line="520" w:lineRule="exact"/>
        <w:jc w:val="left"/>
        <w:rPr>
          <w:rFonts w:ascii="宋体"/>
          <w:kern w:val="0"/>
          <w:sz w:val="24"/>
        </w:rPr>
      </w:pPr>
      <w:r>
        <w:rPr>
          <w:rFonts w:hint="eastAsia" w:ascii="宋体" w:hAnsi="宋体" w:cs="宋体"/>
          <w:kern w:val="0"/>
          <w:sz w:val="24"/>
        </w:rPr>
        <w:t>报价人除提供“竞价人要求”中所列文件外，须相应提供以下资料：</w:t>
      </w:r>
    </w:p>
    <w:p>
      <w:pPr>
        <w:widowControl/>
        <w:numPr>
          <w:ilvl w:val="0"/>
          <w:numId w:val="2"/>
        </w:numPr>
        <w:spacing w:line="520" w:lineRule="exact"/>
        <w:jc w:val="left"/>
        <w:rPr>
          <w:rFonts w:ascii="宋体" w:hAnsi="宋体" w:cs="宋体"/>
          <w:kern w:val="0"/>
          <w:sz w:val="24"/>
        </w:rPr>
      </w:pPr>
      <w:r>
        <w:rPr>
          <w:rFonts w:hint="eastAsia" w:ascii="宋体" w:hAnsi="宋体" w:cs="宋体"/>
          <w:kern w:val="0"/>
          <w:sz w:val="24"/>
        </w:rPr>
        <w:t>营业执照（复印件加盖公章），</w:t>
      </w:r>
    </w:p>
    <w:p>
      <w:pPr>
        <w:widowControl/>
        <w:spacing w:line="520" w:lineRule="exact"/>
        <w:jc w:val="left"/>
        <w:rPr>
          <w:rFonts w:ascii="宋体"/>
          <w:kern w:val="0"/>
          <w:sz w:val="24"/>
        </w:rPr>
      </w:pPr>
      <w:r>
        <w:rPr>
          <w:rFonts w:ascii="宋体" w:hAnsi="宋体" w:cs="宋体"/>
          <w:kern w:val="0"/>
          <w:sz w:val="24"/>
        </w:rPr>
        <w:t>2.</w:t>
      </w:r>
      <w:r>
        <w:rPr>
          <w:rFonts w:hint="eastAsia" w:ascii="宋体" w:hAnsi="宋体" w:cs="宋体"/>
          <w:kern w:val="0"/>
          <w:sz w:val="24"/>
        </w:rPr>
        <w:t>法人代表资格证明书或法人代表授权书</w:t>
      </w:r>
    </w:p>
    <w:p>
      <w:pPr>
        <w:widowControl/>
        <w:spacing w:line="520" w:lineRule="exact"/>
        <w:jc w:val="left"/>
        <w:rPr>
          <w:rFonts w:ascii="宋体"/>
          <w:kern w:val="0"/>
          <w:sz w:val="24"/>
        </w:rPr>
      </w:pPr>
      <w:r>
        <w:rPr>
          <w:rFonts w:ascii="宋体" w:hAnsi="宋体" w:cs="宋体"/>
          <w:kern w:val="0"/>
          <w:sz w:val="24"/>
        </w:rPr>
        <w:t>3.</w:t>
      </w:r>
      <w:r>
        <w:rPr>
          <w:rFonts w:hint="eastAsia" w:ascii="宋体" w:hAnsi="宋体" w:cs="宋体"/>
          <w:kern w:val="0"/>
          <w:sz w:val="24"/>
        </w:rPr>
        <w:t>经办人身份证（复印件）</w:t>
      </w:r>
    </w:p>
    <w:p>
      <w:pPr>
        <w:widowControl/>
        <w:spacing w:line="520" w:lineRule="exact"/>
        <w:jc w:val="left"/>
        <w:rPr>
          <w:rFonts w:ascii="宋体"/>
          <w:kern w:val="0"/>
          <w:sz w:val="24"/>
        </w:rPr>
      </w:pPr>
      <w:r>
        <w:rPr>
          <w:rFonts w:ascii="宋体" w:hAnsi="宋体" w:cs="宋体"/>
          <w:kern w:val="0"/>
          <w:sz w:val="24"/>
        </w:rPr>
        <w:t>4.</w:t>
      </w:r>
      <w:r>
        <w:rPr>
          <w:rFonts w:hint="eastAsia" w:ascii="宋体" w:hAnsi="宋体" w:cs="宋体"/>
          <w:kern w:val="0"/>
          <w:sz w:val="24"/>
        </w:rPr>
        <w:t>基本情况说明</w:t>
      </w:r>
    </w:p>
    <w:p>
      <w:pPr>
        <w:widowControl/>
        <w:spacing w:line="520" w:lineRule="exact"/>
        <w:ind w:firstLine="120" w:firstLineChars="50"/>
        <w:jc w:val="left"/>
        <w:rPr>
          <w:rFonts w:ascii="宋体"/>
          <w:kern w:val="0"/>
          <w:sz w:val="24"/>
        </w:rPr>
      </w:pPr>
      <w:r>
        <w:rPr>
          <w:rFonts w:hint="eastAsia" w:ascii="宋体" w:hAnsi="宋体" w:cs="宋体"/>
          <w:kern w:val="0"/>
          <w:sz w:val="24"/>
        </w:rPr>
        <w:t>①竞价人简介、通讯方式</w:t>
      </w:r>
    </w:p>
    <w:p>
      <w:pPr>
        <w:widowControl/>
        <w:spacing w:line="520" w:lineRule="exact"/>
        <w:ind w:firstLine="120" w:firstLineChars="50"/>
        <w:jc w:val="left"/>
        <w:rPr>
          <w:rFonts w:ascii="宋体"/>
          <w:kern w:val="0"/>
          <w:sz w:val="24"/>
        </w:rPr>
      </w:pPr>
      <w:r>
        <w:rPr>
          <w:rFonts w:hint="eastAsia" w:ascii="宋体" w:hAnsi="宋体" w:cs="宋体"/>
          <w:kern w:val="0"/>
          <w:sz w:val="24"/>
        </w:rPr>
        <w:t>②与标的物有关的情况</w:t>
      </w:r>
    </w:p>
    <w:p>
      <w:pPr>
        <w:widowControl/>
        <w:spacing w:line="520" w:lineRule="exact"/>
        <w:ind w:firstLine="120" w:firstLineChars="50"/>
        <w:jc w:val="left"/>
        <w:rPr>
          <w:rFonts w:ascii="宋体"/>
          <w:kern w:val="0"/>
          <w:sz w:val="24"/>
        </w:rPr>
      </w:pPr>
      <w:r>
        <w:rPr>
          <w:rFonts w:hint="eastAsia" w:ascii="宋体" w:hAnsi="宋体" w:cs="宋体"/>
          <w:kern w:val="0"/>
          <w:sz w:val="24"/>
        </w:rPr>
        <w:t>③开户银行名称及地址</w:t>
      </w:r>
    </w:p>
    <w:p>
      <w:pPr>
        <w:widowControl/>
        <w:spacing w:line="520" w:lineRule="exact"/>
        <w:ind w:firstLine="120" w:firstLineChars="50"/>
        <w:jc w:val="left"/>
        <w:rPr>
          <w:rFonts w:ascii="宋体" w:hAnsi="宋体" w:cs="宋体"/>
          <w:kern w:val="0"/>
          <w:sz w:val="24"/>
        </w:rPr>
      </w:pPr>
      <w:r>
        <w:rPr>
          <w:rFonts w:hint="eastAsia" w:ascii="宋体" w:hAnsi="宋体" w:cs="宋体"/>
          <w:kern w:val="0"/>
          <w:sz w:val="24"/>
        </w:rPr>
        <w:t>④竞价人认为需要声明的其它情况</w:t>
      </w:r>
    </w:p>
    <w:p>
      <w:pPr>
        <w:widowControl/>
        <w:spacing w:line="520" w:lineRule="exact"/>
        <w:jc w:val="center"/>
        <w:rPr>
          <w:rFonts w:cs="宋体" w:asciiTheme="majorEastAsia" w:hAnsiTheme="majorEastAsia" w:eastAsiaTheme="majorEastAsia"/>
          <w:bCs/>
          <w:sz w:val="24"/>
        </w:rPr>
      </w:pPr>
    </w:p>
    <w:p>
      <w:pPr>
        <w:widowControl/>
        <w:spacing w:line="520" w:lineRule="exact"/>
        <w:jc w:val="center"/>
        <w:rPr>
          <w:rFonts w:ascii="宋体" w:hAnsi="宋体" w:cs="宋体"/>
          <w:b/>
          <w:kern w:val="0"/>
          <w:sz w:val="24"/>
          <w:lang w:val="zh-CN"/>
        </w:rPr>
      </w:pPr>
      <w:r>
        <w:rPr>
          <w:rFonts w:hint="eastAsia" w:cs="宋体" w:asciiTheme="majorEastAsia" w:hAnsiTheme="majorEastAsia" w:eastAsiaTheme="majorEastAsia"/>
          <w:bCs/>
          <w:sz w:val="24"/>
        </w:rPr>
        <w:t>附件五：</w:t>
      </w:r>
      <w:r>
        <w:rPr>
          <w:rFonts w:hint="eastAsia" w:ascii="宋体" w:hAnsi="宋体" w:cs="宋体"/>
          <w:b/>
          <w:kern w:val="0"/>
          <w:sz w:val="24"/>
          <w:lang w:val="zh-CN"/>
        </w:rPr>
        <w:t>竞价保证金退还申请书</w:t>
      </w:r>
    </w:p>
    <w:p>
      <w:pPr>
        <w:widowControl/>
        <w:spacing w:line="520" w:lineRule="exact"/>
        <w:jc w:val="left"/>
        <w:rPr>
          <w:rFonts w:ascii="宋体" w:hAnsi="宋体" w:cs="宋体"/>
          <w:sz w:val="24"/>
        </w:rPr>
      </w:pPr>
      <w:r>
        <w:rPr>
          <w:rFonts w:hint="eastAsia" w:ascii="宋体" w:hAnsi="宋体" w:cs="Arial"/>
          <w:bCs/>
          <w:color w:val="000000"/>
          <w:sz w:val="24"/>
        </w:rPr>
        <w:t>合肥百大肥西农产品物流园有限责任公司</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2023年  月  日</w:t>
      </w:r>
      <w:r>
        <w:rPr>
          <w:rFonts w:hint="eastAsia" w:ascii="宋体" w:hAnsi="宋体" w:cs="宋体"/>
          <w:sz w:val="24"/>
        </w:rPr>
        <w:t>参加项目市场竞价，交纳竞价保证金元。如我公司未竞价成功，请将该项目竞价保证金退至以下帐号；如我公司竞价成功，竞价保证金退还事宜按市场竞价文件约定执行。</w:t>
      </w:r>
    </w:p>
    <w:p>
      <w:pPr>
        <w:ind w:firstLine="8376" w:firstLineChars="3490"/>
        <w:rPr>
          <w:rFonts w:ascii="宋体" w:hAnsi="宋体" w:cs="宋体"/>
          <w:sz w:val="24"/>
        </w:rPr>
      </w:pPr>
      <w:r>
        <w:rPr>
          <w:rFonts w:hint="eastAsia" w:ascii="宋体" w:hAnsi="宋体" w:cs="宋体"/>
          <w:sz w:val="24"/>
        </w:rPr>
        <w:t>请予办理。</w:t>
      </w:r>
    </w:p>
    <w:p>
      <w:pPr>
        <w:ind w:firstLine="460" w:firstLineChars="192"/>
        <w:rPr>
          <w:rFonts w:ascii="宋体" w:hAnsi="宋体" w:cs="宋体"/>
          <w:sz w:val="24"/>
        </w:rPr>
      </w:pPr>
      <w:r>
        <w:rPr>
          <w:rFonts w:hint="eastAsia" w:ascii="宋体" w:hAnsi="宋体" w:cs="宋体"/>
          <w:sz w:val="24"/>
        </w:rPr>
        <w:t>户    名：</w:t>
      </w:r>
    </w:p>
    <w:p>
      <w:pPr>
        <w:ind w:firstLine="460" w:firstLineChars="192"/>
        <w:rPr>
          <w:rFonts w:ascii="宋体" w:hAnsi="宋体" w:cs="宋体"/>
          <w:sz w:val="24"/>
        </w:rPr>
      </w:pPr>
      <w:r>
        <w:rPr>
          <w:rFonts w:hint="eastAsia" w:ascii="宋体" w:hAnsi="宋体" w:cs="宋体"/>
          <w:sz w:val="24"/>
        </w:rPr>
        <w:t>开户银行：</w:t>
      </w:r>
    </w:p>
    <w:p>
      <w:pPr>
        <w:ind w:firstLine="460" w:firstLineChars="192"/>
        <w:rPr>
          <w:rFonts w:ascii="宋体" w:hAnsi="宋体" w:cs="宋体"/>
          <w:sz w:val="24"/>
        </w:rPr>
      </w:pPr>
      <w:r>
        <w:rPr>
          <w:rFonts w:hint="eastAsia" w:ascii="宋体" w:hAnsi="宋体" w:cs="宋体"/>
          <w:sz w:val="24"/>
        </w:rPr>
        <w:t>帐    号：</w:t>
      </w:r>
    </w:p>
    <w:p>
      <w:pPr>
        <w:ind w:firstLine="460" w:firstLineChars="192"/>
        <w:rPr>
          <w:rFonts w:ascii="宋体" w:hAnsi="宋体" w:cs="宋体"/>
          <w:sz w:val="24"/>
        </w:rPr>
      </w:pPr>
      <w:r>
        <w:rPr>
          <w:rFonts w:hint="eastAsia" w:ascii="宋体" w:hAnsi="宋体" w:cs="宋体"/>
          <w:sz w:val="24"/>
        </w:rPr>
        <w:t>联系电话：</w:t>
      </w:r>
    </w:p>
    <w:tbl>
      <w:tblPr>
        <w:tblStyle w:val="14"/>
        <w:tblpPr w:leftFromText="180" w:rightFromText="180" w:vertAnchor="text" w:horzAnchor="page" w:tblpX="1227" w:tblpY="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trPr>
        <w:tc>
          <w:tcPr>
            <w:tcW w:w="9800" w:type="dxa"/>
          </w:tcPr>
          <w:p>
            <w:pPr>
              <w:rPr>
                <w:rFonts w:ascii="宋体" w:hAnsi="宋体" w:cs="宋体"/>
                <w:sz w:val="24"/>
              </w:rPr>
            </w:pPr>
          </w:p>
          <w:p>
            <w:pPr>
              <w:jc w:val="center"/>
              <w:rPr>
                <w:rFonts w:ascii="宋体" w:hAnsi="宋体" w:cs="宋体"/>
                <w:sz w:val="24"/>
              </w:rPr>
            </w:pPr>
            <w:r>
              <w:rPr>
                <w:rFonts w:hint="eastAsia" w:ascii="宋体" w:hAnsi="宋体" w:cs="宋体"/>
                <w:sz w:val="24"/>
              </w:rPr>
              <w:t>此处提供转账单复印件</w:t>
            </w:r>
          </w:p>
        </w:tc>
      </w:tr>
    </w:tbl>
    <w:p>
      <w:pPr>
        <w:rPr>
          <w:rFonts w:ascii="宋体" w:hAnsi="宋体" w:cs="宋体"/>
          <w:sz w:val="24"/>
        </w:rPr>
      </w:pPr>
    </w:p>
    <w:p>
      <w:pPr>
        <w:rPr>
          <w:rFonts w:ascii="宋体" w:hAnsi="宋体" w:cs="宋体"/>
          <w:sz w:val="24"/>
        </w:rPr>
      </w:pPr>
      <w:r>
        <w:rPr>
          <w:rFonts w:hint="eastAsia" w:ascii="宋体" w:hAnsi="宋体" w:cs="宋体"/>
          <w:sz w:val="24"/>
        </w:rPr>
        <w:t>注：竞价人需在报价文件开封前将申请书交给采购人，申请书不用密封在报价文件内。</w:t>
      </w:r>
    </w:p>
    <w:p>
      <w:pPr>
        <w:ind w:firstLine="3393" w:firstLineChars="1414"/>
        <w:rPr>
          <w:rFonts w:ascii="宋体" w:hAnsi="宋体" w:cs="宋体"/>
          <w:sz w:val="24"/>
        </w:rPr>
      </w:pPr>
    </w:p>
    <w:p>
      <w:pPr>
        <w:ind w:firstLine="6028" w:firstLineChars="2512"/>
        <w:rPr>
          <w:rFonts w:ascii="宋体" w:hAnsi="宋体" w:cs="宋体"/>
          <w:sz w:val="24"/>
        </w:rPr>
      </w:pPr>
      <w:r>
        <w:rPr>
          <w:rFonts w:hint="eastAsia" w:ascii="宋体" w:hAnsi="宋体" w:cs="宋体"/>
          <w:sz w:val="24"/>
        </w:rPr>
        <w:t xml:space="preserve"> 竞价人：</w:t>
      </w:r>
    </w:p>
    <w:p>
      <w:pPr>
        <w:spacing w:line="360" w:lineRule="auto"/>
        <w:jc w:val="right"/>
        <w:rPr>
          <w:rFonts w:cs="宋体" w:asciiTheme="majorEastAsia" w:hAnsiTheme="majorEastAsia" w:eastAsiaTheme="majorEastAsia"/>
          <w:bCs/>
          <w:sz w:val="24"/>
        </w:rPr>
      </w:pPr>
      <w:r>
        <w:rPr>
          <w:rFonts w:hint="eastAsia" w:ascii="宋体" w:hAnsi="宋体" w:cs="宋体"/>
          <w:sz w:val="24"/>
        </w:rPr>
        <w:t xml:space="preserve">2023 年   月    日 </w:t>
      </w:r>
    </w:p>
    <w:p>
      <w:pPr>
        <w:spacing w:line="360" w:lineRule="auto"/>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240"/>
        <w:rPr>
          <w:rFonts w:cs="宋体" w:asciiTheme="majorEastAsia" w:hAnsiTheme="majorEastAsia" w:eastAsiaTheme="majorEastAsia"/>
          <w:bCs/>
          <w:sz w:val="24"/>
        </w:rPr>
      </w:pPr>
    </w:p>
    <w:p>
      <w:pPr>
        <w:pStyle w:val="2"/>
        <w:ind w:firstLine="0" w:firstLineChars="0"/>
        <w:rPr>
          <w:rFonts w:cs="宋体" w:asciiTheme="majorEastAsia" w:hAnsiTheme="majorEastAsia" w:eastAsiaTheme="majorEastAsia"/>
          <w:bCs/>
          <w:sz w:val="24"/>
        </w:rPr>
      </w:pPr>
    </w:p>
    <w:p>
      <w:pPr>
        <w:spacing w:line="360" w:lineRule="auto"/>
        <w:jc w:val="center"/>
        <w:rPr>
          <w:color w:val="000000"/>
          <w:sz w:val="24"/>
        </w:rPr>
      </w:pPr>
      <w:r>
        <w:rPr>
          <w:rFonts w:hint="eastAsia" w:cs="宋体" w:asciiTheme="majorEastAsia" w:hAnsiTheme="majorEastAsia" w:eastAsiaTheme="majorEastAsia"/>
          <w:bCs/>
          <w:sz w:val="24"/>
        </w:rPr>
        <w:t>附件六：</w:t>
      </w:r>
      <w:r>
        <w:rPr>
          <w:rFonts w:hint="eastAsia"/>
          <w:color w:val="000000"/>
          <w:sz w:val="24"/>
        </w:rPr>
        <w:t>合同模板</w:t>
      </w:r>
    </w:p>
    <w:p>
      <w:pPr>
        <w:widowControl/>
        <w:jc w:val="center"/>
        <w:textAlignment w:val="center"/>
        <w:rPr>
          <w:rFonts w:ascii="方正小标宋_GBK" w:hAnsi="方正小标宋_GBK" w:eastAsia="方正小标宋_GBK" w:cs="方正小标宋_GBK"/>
          <w:kern w:val="0"/>
          <w:sz w:val="32"/>
          <w:szCs w:val="32"/>
        </w:rPr>
      </w:pPr>
      <w:r>
        <w:rPr>
          <w:rFonts w:hint="eastAsia" w:ascii="方正小标宋_GBK" w:hAnsi="方正小标宋_GBK" w:eastAsia="方正小标宋_GBK" w:cs="方正小标宋_GBK"/>
          <w:kern w:val="0"/>
          <w:sz w:val="32"/>
          <w:szCs w:val="32"/>
        </w:rPr>
        <w:t>合肥百大肥西农产品物流园C地块F1-F7三至五层电能表安装项目</w:t>
      </w:r>
    </w:p>
    <w:p>
      <w:pPr>
        <w:spacing w:line="480" w:lineRule="auto"/>
        <w:ind w:left="538" w:leftChars="228" w:hanging="60" w:hangingChars="25"/>
        <w:rPr>
          <w:rFonts w:ascii="宋体" w:hAnsi="宋体" w:cs="宋体"/>
          <w:b/>
          <w:sz w:val="24"/>
          <w:u w:val="single"/>
        </w:rPr>
      </w:pPr>
      <w:r>
        <w:rPr>
          <w:rFonts w:hint="eastAsia" w:ascii="宋体" w:hAnsi="宋体"/>
          <w:b/>
          <w:sz w:val="24"/>
        </w:rPr>
        <w:t>甲方：</w:t>
      </w:r>
      <w:r>
        <w:rPr>
          <w:rFonts w:hint="eastAsia" w:ascii="宋体" w:hAnsi="宋体" w:eastAsia="宋体" w:cs="Arial Unicode MS"/>
          <w:sz w:val="24"/>
          <w:u w:val="single"/>
        </w:rPr>
        <w:t>合肥百大肥西农产品物流园有限责任公司</w:t>
      </w:r>
    </w:p>
    <w:p>
      <w:pPr>
        <w:widowControl/>
        <w:autoSpaceDE w:val="0"/>
        <w:autoSpaceDN w:val="0"/>
        <w:spacing w:line="580" w:lineRule="exact"/>
        <w:ind w:firstLine="480" w:firstLineChars="200"/>
        <w:textAlignment w:val="bottom"/>
        <w:rPr>
          <w:rFonts w:ascii="宋体" w:hAnsi="宋体"/>
          <w:sz w:val="24"/>
        </w:rPr>
      </w:pPr>
      <w:r>
        <w:rPr>
          <w:rFonts w:hint="eastAsia" w:ascii="宋体" w:hAnsi="宋体"/>
          <w:b/>
          <w:sz w:val="24"/>
        </w:rPr>
        <w:t>乙方：</w:t>
      </w:r>
    </w:p>
    <w:p>
      <w:pPr>
        <w:tabs>
          <w:tab w:val="left" w:pos="9480"/>
        </w:tabs>
        <w:spacing w:line="240" w:lineRule="exact"/>
        <w:ind w:firstLine="480" w:firstLineChars="200"/>
        <w:rPr>
          <w:rFonts w:ascii="宋体" w:hAnsi="宋体"/>
          <w:sz w:val="24"/>
        </w:rPr>
      </w:pPr>
    </w:p>
    <w:p>
      <w:pPr>
        <w:widowControl/>
        <w:spacing w:line="520" w:lineRule="exact"/>
        <w:ind w:firstLine="480" w:firstLineChars="200"/>
        <w:rPr>
          <w:rFonts w:ascii="宋体" w:hAnsi="宋体" w:cs="宋体"/>
          <w:kern w:val="0"/>
          <w:sz w:val="24"/>
        </w:rPr>
      </w:pPr>
      <w:r>
        <w:rPr>
          <w:rFonts w:hint="eastAsia" w:ascii="宋体" w:hAnsi="宋体" w:cs="宋体"/>
          <w:kern w:val="0"/>
          <w:sz w:val="24"/>
        </w:rPr>
        <w:t>根据“合肥百大肥西农产品物流园C地块F1-F7三至五层电能表安装项目”（项目编号： ）招标项目结果，并依据《中华人民共和国民法典》及其他有关法律、行政法规的规定，甲方（招标人）和乙方（中标人）遵循平等、自愿、公平和诚实信用的原则，就相关合同事宜协商一致，订立本合同。</w:t>
      </w:r>
    </w:p>
    <w:p>
      <w:pPr>
        <w:numPr>
          <w:ilvl w:val="0"/>
          <w:numId w:val="3"/>
        </w:numPr>
        <w:spacing w:line="560" w:lineRule="exact"/>
        <w:rPr>
          <w:rFonts w:ascii="宋体" w:hAnsi="宋体" w:cs="Arial Unicode MS"/>
          <w:b/>
          <w:sz w:val="24"/>
        </w:rPr>
      </w:pPr>
      <w:r>
        <w:rPr>
          <w:rFonts w:hint="eastAsia" w:ascii="宋体" w:hAnsi="宋体" w:cs="Arial Unicode MS"/>
          <w:b/>
          <w:sz w:val="24"/>
        </w:rPr>
        <w:t>设备名称、规格参数、报价价格</w:t>
      </w:r>
    </w:p>
    <w:tbl>
      <w:tblPr>
        <w:tblStyle w:val="14"/>
        <w:tblpPr w:leftFromText="180" w:rightFromText="180" w:vertAnchor="text" w:horzAnchor="page" w:tblpX="720" w:tblpY="295"/>
        <w:tblOverlap w:val="never"/>
        <w:tblW w:w="103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07"/>
        <w:gridCol w:w="2570"/>
        <w:gridCol w:w="915"/>
        <w:gridCol w:w="780"/>
        <w:gridCol w:w="1335"/>
        <w:gridCol w:w="1395"/>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98" w:type="dxa"/>
            <w:noWrap/>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序号</w:t>
            </w:r>
          </w:p>
        </w:tc>
        <w:tc>
          <w:tcPr>
            <w:tcW w:w="1707" w:type="dxa"/>
            <w:noWrap/>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名称</w:t>
            </w:r>
          </w:p>
        </w:tc>
        <w:tc>
          <w:tcPr>
            <w:tcW w:w="2570" w:type="dxa"/>
            <w:noWrap/>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规格</w:t>
            </w:r>
          </w:p>
        </w:tc>
        <w:tc>
          <w:tcPr>
            <w:tcW w:w="915" w:type="dxa"/>
            <w:noWrap/>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单位</w:t>
            </w:r>
          </w:p>
        </w:tc>
        <w:tc>
          <w:tcPr>
            <w:tcW w:w="780" w:type="dxa"/>
            <w:noWrap/>
            <w:vAlign w:val="center"/>
          </w:tcPr>
          <w:p>
            <w:pPr>
              <w:widowControl/>
              <w:spacing w:line="520" w:lineRule="exact"/>
              <w:jc w:val="center"/>
              <w:rPr>
                <w:rFonts w:ascii="宋体" w:hAnsi="宋体" w:cs="宋体"/>
                <w:b/>
                <w:color w:val="000000"/>
                <w:sz w:val="24"/>
              </w:rPr>
            </w:pPr>
            <w:r>
              <w:rPr>
                <w:rFonts w:hint="eastAsia" w:ascii="宋体" w:hAnsi="宋体" w:cs="宋体"/>
                <w:b/>
                <w:kern w:val="0"/>
                <w:sz w:val="24"/>
              </w:rPr>
              <w:t>数量</w:t>
            </w:r>
          </w:p>
        </w:tc>
        <w:tc>
          <w:tcPr>
            <w:tcW w:w="1335" w:type="dxa"/>
            <w:noWrap/>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单价（元）</w:t>
            </w:r>
          </w:p>
        </w:tc>
        <w:tc>
          <w:tcPr>
            <w:tcW w:w="1395" w:type="dxa"/>
            <w:noWrap/>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小计（元）</w:t>
            </w:r>
          </w:p>
        </w:tc>
        <w:tc>
          <w:tcPr>
            <w:tcW w:w="936" w:type="dxa"/>
            <w:noWrap/>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698" w:type="dxa"/>
            <w:noWrap/>
            <w:vAlign w:val="center"/>
          </w:tcPr>
          <w:p>
            <w:pPr>
              <w:widowControl/>
              <w:jc w:val="center"/>
              <w:textAlignment w:val="center"/>
              <w:rPr>
                <w:rFonts w:ascii="宋体" w:hAnsi="宋体" w:cs="宋体"/>
                <w:sz w:val="24"/>
              </w:rPr>
            </w:pPr>
            <w:r>
              <w:rPr>
                <w:rFonts w:hint="eastAsia" w:ascii="宋体" w:hAnsi="宋体" w:cs="宋体"/>
                <w:color w:val="000000"/>
                <w:kern w:val="0"/>
                <w:sz w:val="24"/>
              </w:rPr>
              <w:t>1</w:t>
            </w:r>
          </w:p>
        </w:tc>
        <w:tc>
          <w:tcPr>
            <w:tcW w:w="1707" w:type="dxa"/>
            <w:noWrap/>
            <w:vAlign w:val="center"/>
          </w:tcPr>
          <w:p>
            <w:pPr>
              <w:widowControl/>
              <w:jc w:val="center"/>
              <w:textAlignment w:val="center"/>
              <w:rPr>
                <w:rFonts w:ascii="宋体" w:hAnsi="宋体" w:cs="宋体"/>
                <w:color w:val="000000"/>
                <w:sz w:val="24"/>
              </w:rPr>
            </w:pPr>
          </w:p>
        </w:tc>
        <w:tc>
          <w:tcPr>
            <w:tcW w:w="2570" w:type="dxa"/>
            <w:noWrap/>
            <w:vAlign w:val="center"/>
          </w:tcPr>
          <w:p>
            <w:pPr>
              <w:widowControl/>
              <w:jc w:val="left"/>
              <w:textAlignment w:val="center"/>
              <w:rPr>
                <w:rFonts w:ascii="宋体" w:hAnsi="宋体" w:cs="宋体"/>
                <w:color w:val="000000"/>
                <w:sz w:val="24"/>
              </w:rPr>
            </w:pPr>
          </w:p>
        </w:tc>
        <w:tc>
          <w:tcPr>
            <w:tcW w:w="915" w:type="dxa"/>
            <w:noWrap/>
            <w:vAlign w:val="center"/>
          </w:tcPr>
          <w:p>
            <w:pPr>
              <w:widowControl/>
              <w:jc w:val="center"/>
              <w:textAlignment w:val="center"/>
              <w:rPr>
                <w:rFonts w:ascii="宋体" w:hAnsi="宋体" w:cs="宋体"/>
                <w:color w:val="000000"/>
                <w:sz w:val="24"/>
              </w:rPr>
            </w:pPr>
          </w:p>
        </w:tc>
        <w:tc>
          <w:tcPr>
            <w:tcW w:w="780" w:type="dxa"/>
            <w:noWrap/>
            <w:vAlign w:val="center"/>
          </w:tcPr>
          <w:p>
            <w:pPr>
              <w:widowControl/>
              <w:jc w:val="center"/>
              <w:textAlignment w:val="center"/>
              <w:rPr>
                <w:rFonts w:ascii="宋体" w:hAnsi="宋体" w:cs="宋体"/>
                <w:color w:val="000000"/>
                <w:sz w:val="24"/>
              </w:rPr>
            </w:pPr>
          </w:p>
        </w:tc>
        <w:tc>
          <w:tcPr>
            <w:tcW w:w="1335" w:type="dxa"/>
            <w:noWrap/>
            <w:vAlign w:val="center"/>
          </w:tcPr>
          <w:p>
            <w:pPr>
              <w:spacing w:line="520" w:lineRule="exact"/>
              <w:jc w:val="center"/>
              <w:rPr>
                <w:rFonts w:ascii="宋体" w:hAnsi="宋体" w:cs="宋体"/>
                <w:sz w:val="24"/>
              </w:rPr>
            </w:pPr>
          </w:p>
        </w:tc>
        <w:tc>
          <w:tcPr>
            <w:tcW w:w="1395" w:type="dxa"/>
            <w:noWrap/>
            <w:vAlign w:val="center"/>
          </w:tcPr>
          <w:p>
            <w:pPr>
              <w:widowControl/>
              <w:spacing w:line="520" w:lineRule="exact"/>
              <w:jc w:val="center"/>
              <w:rPr>
                <w:rFonts w:ascii="宋体" w:hAnsi="宋体" w:cs="宋体"/>
                <w:b/>
                <w:kern w:val="0"/>
                <w:sz w:val="24"/>
              </w:rPr>
            </w:pPr>
          </w:p>
        </w:tc>
        <w:tc>
          <w:tcPr>
            <w:tcW w:w="936" w:type="dxa"/>
            <w:noWrap/>
            <w:vAlign w:val="center"/>
          </w:tcPr>
          <w:p>
            <w:pPr>
              <w:widowControl/>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698" w:type="dxa"/>
            <w:noWrap/>
            <w:vAlign w:val="center"/>
          </w:tcPr>
          <w:p>
            <w:pPr>
              <w:widowControl/>
              <w:jc w:val="center"/>
              <w:textAlignment w:val="center"/>
              <w:rPr>
                <w:rFonts w:ascii="宋体" w:hAnsi="宋体" w:cs="宋体"/>
                <w:sz w:val="24"/>
              </w:rPr>
            </w:pPr>
            <w:r>
              <w:rPr>
                <w:rFonts w:hint="eastAsia" w:ascii="宋体" w:hAnsi="宋体" w:cs="宋体"/>
                <w:color w:val="000000"/>
                <w:kern w:val="0"/>
                <w:sz w:val="24"/>
              </w:rPr>
              <w:t>2</w:t>
            </w:r>
          </w:p>
        </w:tc>
        <w:tc>
          <w:tcPr>
            <w:tcW w:w="1707" w:type="dxa"/>
            <w:noWrap/>
            <w:vAlign w:val="center"/>
          </w:tcPr>
          <w:p>
            <w:pPr>
              <w:widowControl/>
              <w:jc w:val="center"/>
              <w:textAlignment w:val="center"/>
              <w:rPr>
                <w:rFonts w:ascii="宋体" w:hAnsi="宋体" w:cs="宋体"/>
                <w:color w:val="000000"/>
                <w:sz w:val="24"/>
              </w:rPr>
            </w:pPr>
          </w:p>
        </w:tc>
        <w:tc>
          <w:tcPr>
            <w:tcW w:w="2570" w:type="dxa"/>
            <w:noWrap/>
            <w:vAlign w:val="center"/>
          </w:tcPr>
          <w:p>
            <w:pPr>
              <w:widowControl/>
              <w:jc w:val="left"/>
              <w:textAlignment w:val="center"/>
              <w:rPr>
                <w:rFonts w:ascii="宋体" w:hAnsi="宋体" w:cs="宋体"/>
                <w:color w:val="000000"/>
                <w:sz w:val="24"/>
              </w:rPr>
            </w:pPr>
          </w:p>
        </w:tc>
        <w:tc>
          <w:tcPr>
            <w:tcW w:w="915" w:type="dxa"/>
            <w:noWrap/>
            <w:vAlign w:val="center"/>
          </w:tcPr>
          <w:p>
            <w:pPr>
              <w:widowControl/>
              <w:jc w:val="center"/>
              <w:textAlignment w:val="center"/>
              <w:rPr>
                <w:rFonts w:ascii="宋体" w:hAnsi="宋体" w:cs="宋体"/>
                <w:color w:val="000000"/>
                <w:sz w:val="24"/>
              </w:rPr>
            </w:pPr>
          </w:p>
        </w:tc>
        <w:tc>
          <w:tcPr>
            <w:tcW w:w="780" w:type="dxa"/>
            <w:noWrap/>
            <w:vAlign w:val="center"/>
          </w:tcPr>
          <w:p>
            <w:pPr>
              <w:widowControl/>
              <w:jc w:val="center"/>
              <w:textAlignment w:val="center"/>
              <w:rPr>
                <w:rFonts w:ascii="宋体" w:hAnsi="宋体" w:cs="宋体"/>
                <w:color w:val="000000"/>
                <w:sz w:val="24"/>
              </w:rPr>
            </w:pPr>
          </w:p>
        </w:tc>
        <w:tc>
          <w:tcPr>
            <w:tcW w:w="1335" w:type="dxa"/>
            <w:noWrap/>
            <w:vAlign w:val="center"/>
          </w:tcPr>
          <w:p>
            <w:pPr>
              <w:spacing w:line="520" w:lineRule="exact"/>
              <w:jc w:val="center"/>
              <w:rPr>
                <w:rFonts w:ascii="宋体" w:hAnsi="宋体" w:cs="宋体"/>
                <w:sz w:val="24"/>
              </w:rPr>
            </w:pPr>
          </w:p>
        </w:tc>
        <w:tc>
          <w:tcPr>
            <w:tcW w:w="1395" w:type="dxa"/>
            <w:noWrap/>
            <w:vAlign w:val="center"/>
          </w:tcPr>
          <w:p>
            <w:pPr>
              <w:widowControl/>
              <w:spacing w:line="520" w:lineRule="exact"/>
              <w:jc w:val="center"/>
              <w:rPr>
                <w:rFonts w:ascii="宋体" w:hAnsi="宋体" w:cs="宋体"/>
                <w:b/>
                <w:kern w:val="0"/>
                <w:sz w:val="24"/>
              </w:rPr>
            </w:pPr>
          </w:p>
        </w:tc>
        <w:tc>
          <w:tcPr>
            <w:tcW w:w="936" w:type="dxa"/>
            <w:noWrap/>
            <w:vAlign w:val="center"/>
          </w:tcPr>
          <w:p>
            <w:pPr>
              <w:widowControl/>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2405" w:type="dxa"/>
            <w:gridSpan w:val="2"/>
            <w:noWrap/>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合计</w:t>
            </w:r>
          </w:p>
        </w:tc>
        <w:tc>
          <w:tcPr>
            <w:tcW w:w="7931" w:type="dxa"/>
            <w:gridSpan w:val="6"/>
            <w:noWrap/>
            <w:vAlign w:val="center"/>
          </w:tcPr>
          <w:p>
            <w:pPr>
              <w:widowControl/>
              <w:spacing w:line="520" w:lineRule="exact"/>
              <w:ind w:firstLine="480" w:firstLineChars="200"/>
              <w:jc w:val="left"/>
              <w:rPr>
                <w:rFonts w:ascii="宋体" w:hAnsi="宋体" w:cs="宋体"/>
                <w:b/>
                <w:kern w:val="0"/>
                <w:sz w:val="24"/>
              </w:rPr>
            </w:pPr>
            <w:r>
              <w:rPr>
                <w:rFonts w:hint="eastAsia" w:ascii="宋体" w:hAnsi="宋体" w:cs="宋体"/>
                <w:b/>
                <w:kern w:val="0"/>
                <w:sz w:val="24"/>
              </w:rPr>
              <w:t>大写：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4" w:hRule="atLeast"/>
        </w:trPr>
        <w:tc>
          <w:tcPr>
            <w:tcW w:w="10336" w:type="dxa"/>
            <w:gridSpan w:val="8"/>
            <w:noWrap/>
            <w:vAlign w:val="center"/>
          </w:tcPr>
          <w:p>
            <w:pPr>
              <w:widowControl/>
              <w:spacing w:line="520" w:lineRule="exact"/>
              <w:rPr>
                <w:rFonts w:ascii="宋体" w:hAnsi="宋体" w:cs="宋体"/>
                <w:kern w:val="0"/>
                <w:sz w:val="24"/>
              </w:rPr>
            </w:pPr>
            <w:r>
              <w:rPr>
                <w:rFonts w:hint="eastAsia" w:ascii="宋体" w:hAnsi="宋体" w:cs="Courier New"/>
                <w:kern w:val="0"/>
                <w:sz w:val="24"/>
              </w:rPr>
              <w:t>注：</w:t>
            </w:r>
            <w:r>
              <w:rPr>
                <w:rFonts w:ascii="宋体" w:hAnsi="宋体" w:cs="Courier New"/>
                <w:kern w:val="0"/>
                <w:sz w:val="24"/>
              </w:rPr>
              <w:t>1</w:t>
            </w:r>
            <w:r>
              <w:rPr>
                <w:rFonts w:hint="eastAsia" w:ascii="宋体" w:hAnsi="宋体" w:cs="宋体"/>
                <w:kern w:val="0"/>
                <w:sz w:val="24"/>
              </w:rPr>
              <w:t>.以上价格为含税到货价，是指货物送达甲方指定地点（合肥市肥西县严店镇百大物流园）并安装调试完成经甲方验收合格后开据增值税专用发票（9%税率）的价格。</w:t>
            </w:r>
          </w:p>
          <w:p>
            <w:pPr>
              <w:widowControl/>
              <w:spacing w:line="520" w:lineRule="exact"/>
              <w:ind w:firstLine="480"/>
              <w:rPr>
                <w:rFonts w:ascii="宋体" w:hAnsi="宋体" w:cs="宋体"/>
                <w:b/>
                <w:kern w:val="0"/>
                <w:sz w:val="24"/>
              </w:rPr>
            </w:pPr>
            <w:r>
              <w:rPr>
                <w:rFonts w:hint="eastAsia" w:ascii="宋体" w:hAnsi="宋体" w:cs="宋体"/>
                <w:kern w:val="0"/>
                <w:sz w:val="24"/>
              </w:rPr>
              <w:t>2.</w:t>
            </w:r>
            <w:r>
              <w:rPr>
                <w:rFonts w:hint="eastAsia"/>
                <w:sz w:val="24"/>
              </w:rPr>
              <w:t>包含</w:t>
            </w:r>
            <w:r>
              <w:rPr>
                <w:rFonts w:hint="eastAsia" w:ascii="宋体" w:hAnsi="宋体" w:cs="宋体"/>
                <w:sz w:val="24"/>
              </w:rPr>
              <w:t>人工费、运输费、税金（9%）、设备费、装卸费、运输过程的风险费用</w:t>
            </w:r>
            <w:r>
              <w:rPr>
                <w:rFonts w:hint="eastAsia"/>
                <w:sz w:val="24"/>
              </w:rPr>
              <w:t>等交付采购人使用前的一切费用，以及免费质保期间（2年）的所有维保费用。任何因忽视或误解实际情况而导致的费用增加由乙方自行承担。</w:t>
            </w:r>
          </w:p>
        </w:tc>
      </w:tr>
    </w:tbl>
    <w:p>
      <w:pPr>
        <w:spacing w:line="480" w:lineRule="auto"/>
        <w:ind w:firstLine="480" w:firstLineChars="200"/>
        <w:rPr>
          <w:rFonts w:hint="eastAsia" w:ascii="宋体" w:hAnsi="宋体" w:cs="Arial Unicode MS"/>
          <w:b/>
          <w:sz w:val="24"/>
        </w:rPr>
      </w:pPr>
      <w:r>
        <w:rPr>
          <w:rFonts w:hint="eastAsia" w:ascii="宋体" w:hAnsi="宋体" w:cs="Arial Unicode MS"/>
          <w:b/>
          <w:sz w:val="24"/>
        </w:rPr>
        <w:t>2.供货时间及付款方式</w:t>
      </w:r>
    </w:p>
    <w:p>
      <w:pPr>
        <w:spacing w:line="480" w:lineRule="auto"/>
        <w:ind w:firstLine="480" w:firstLineChars="200"/>
        <w:rPr>
          <w:rFonts w:hint="eastAsia" w:ascii="宋体" w:hAnsi="宋体" w:cs="Arial Unicode MS"/>
          <w:sz w:val="24"/>
        </w:rPr>
      </w:pPr>
      <w:r>
        <w:rPr>
          <w:rFonts w:hint="eastAsia" w:ascii="宋体" w:hAnsi="宋体" w:cs="Arial Unicode MS"/>
          <w:sz w:val="24"/>
        </w:rPr>
        <w:t xml:space="preserve"> 2.1交货时间及方式：合同签订后</w:t>
      </w:r>
      <w:r>
        <w:rPr>
          <w:rFonts w:hint="eastAsia" w:ascii="宋体" w:hAnsi="宋体" w:cs="Arial Unicode MS"/>
          <w:b/>
          <w:sz w:val="24"/>
          <w:u w:val="single"/>
        </w:rPr>
        <w:t xml:space="preserve">     </w:t>
      </w:r>
      <w:r>
        <w:rPr>
          <w:rFonts w:hint="eastAsia" w:ascii="宋体" w:hAnsi="宋体" w:cs="Arial Unicode MS"/>
          <w:sz w:val="24"/>
          <w:u w:val="single"/>
        </w:rPr>
        <w:t xml:space="preserve"> </w:t>
      </w:r>
      <w:r>
        <w:rPr>
          <w:rFonts w:hint="eastAsia" w:ascii="宋体" w:hAnsi="宋体" w:cs="Arial Unicode MS"/>
          <w:sz w:val="24"/>
        </w:rPr>
        <w:t>个日历天内按甲方要求送货至指定地点（</w:t>
      </w:r>
      <w:r>
        <w:rPr>
          <w:rFonts w:hint="eastAsia" w:ascii="宋体" w:hAnsi="宋体" w:eastAsia="宋体" w:cs="Arial Unicode MS"/>
          <w:sz w:val="24"/>
          <w:u w:val="single"/>
          <w:lang w:val="en-US" w:eastAsia="zh-CN"/>
        </w:rPr>
        <w:t>合肥百大肥西农产品</w:t>
      </w:r>
      <w:r>
        <w:rPr>
          <w:rFonts w:hint="eastAsia" w:ascii="宋体" w:hAnsi="宋体" w:eastAsia="宋体" w:cs="Arial Unicode MS"/>
          <w:sz w:val="24"/>
          <w:u w:val="single"/>
        </w:rPr>
        <w:t>物流园有限责任公司</w:t>
      </w:r>
      <w:r>
        <w:rPr>
          <w:rFonts w:hint="eastAsia" w:ascii="宋体" w:hAnsi="宋体" w:cs="Arial Unicode MS"/>
          <w:sz w:val="24"/>
        </w:rPr>
        <w:t>）并安装调试完成且经</w:t>
      </w:r>
      <w:r>
        <w:rPr>
          <w:rFonts w:hint="eastAsia" w:ascii="宋体" w:hAnsi="宋体" w:cs="宋体"/>
          <w:sz w:val="24"/>
          <w:lang w:val="en-US" w:eastAsia="zh-CN"/>
        </w:rPr>
        <w:t>甲方验收合格。</w:t>
      </w:r>
      <w:r>
        <w:rPr>
          <w:rFonts w:hint="eastAsia" w:ascii="宋体" w:hAnsi="宋体" w:cs="Arial Unicode MS"/>
          <w:sz w:val="24"/>
        </w:rPr>
        <w:t>在甲方验收合格之前，一切风险由乙方承担。</w:t>
      </w:r>
    </w:p>
    <w:p>
      <w:pPr>
        <w:spacing w:line="460" w:lineRule="exact"/>
        <w:ind w:firstLine="480" w:firstLineChars="200"/>
        <w:rPr>
          <w:rFonts w:hint="eastAsia" w:ascii="宋体" w:hAnsi="宋体"/>
          <w:sz w:val="24"/>
          <w:szCs w:val="24"/>
          <w:highlight w:val="none"/>
        </w:rPr>
      </w:pPr>
      <w:r>
        <w:rPr>
          <w:rFonts w:hint="eastAsia" w:ascii="宋体" w:hAnsi="宋体" w:cs="Arial Unicode MS"/>
          <w:sz w:val="24"/>
          <w:lang w:val="en-US" w:eastAsia="zh-CN"/>
        </w:rPr>
        <w:t>2.2付款</w:t>
      </w:r>
      <w:r>
        <w:rPr>
          <w:rFonts w:hint="eastAsia" w:ascii="宋体" w:hAnsi="宋体" w:cs="Arial Unicode MS"/>
          <w:sz w:val="24"/>
        </w:rPr>
        <w:t>方式</w:t>
      </w:r>
      <w:r>
        <w:rPr>
          <w:rFonts w:hint="eastAsia" w:ascii="宋体" w:hAnsi="宋体" w:cs="Arial Unicode MS"/>
          <w:sz w:val="24"/>
          <w:lang w:eastAsia="zh-CN"/>
        </w:rPr>
        <w:t>：</w:t>
      </w:r>
      <w:r>
        <w:rPr>
          <w:rFonts w:hint="eastAsia" w:ascii="宋体" w:hAnsi="宋体" w:cs="宋体"/>
          <w:kern w:val="0"/>
          <w:sz w:val="24"/>
          <w:szCs w:val="24"/>
          <w:highlight w:val="none"/>
          <w:lang w:val="en-US" w:eastAsia="zh-CN"/>
        </w:rPr>
        <w:t>项目完成并经过验收合格后向乙方付至合同总价款的80%，在完成决算审计后再付至审计价款的97%，乙方提供免费质保服务贰年，（自安装调试完成且甲方验收合格之日起算）质保期满后，剩余3%作为质保金，无工程质量问待质保期满后一次性免息付清；甲方向乙方支付工程款前，乙方须向甲方提供9%合法增值税专用发票及相关资料，否则甲方有权拒绝支付相关款项且不视为违约</w:t>
      </w:r>
      <w:r>
        <w:rPr>
          <w:rFonts w:hint="eastAsia" w:ascii="宋体" w:hAnsi="宋体" w:cs="Arial Unicode MS"/>
          <w:sz w:val="24"/>
          <w:szCs w:val="24"/>
          <w:highlight w:val="none"/>
        </w:rPr>
        <w:t>。</w:t>
      </w:r>
    </w:p>
    <w:p>
      <w:pPr>
        <w:spacing w:line="480" w:lineRule="auto"/>
        <w:ind w:firstLine="480" w:firstLineChars="200"/>
        <w:rPr>
          <w:rFonts w:ascii="宋体" w:hAnsi="宋体" w:cs="Arial Unicode MS"/>
          <w:sz w:val="24"/>
        </w:rPr>
      </w:pPr>
    </w:p>
    <w:p>
      <w:pPr>
        <w:spacing w:line="480" w:lineRule="auto"/>
        <w:rPr>
          <w:rFonts w:ascii="宋体" w:hAnsi="宋体" w:cs="Arial Unicode MS"/>
          <w:b/>
          <w:sz w:val="24"/>
        </w:rPr>
      </w:pPr>
      <w:r>
        <w:rPr>
          <w:rFonts w:hint="eastAsia" w:ascii="宋体" w:hAnsi="宋体" w:cs="Arial Unicode MS"/>
          <w:b/>
          <w:sz w:val="24"/>
        </w:rPr>
        <w:t xml:space="preserve">    3.质量、技术标准及质量保证条款</w:t>
      </w:r>
    </w:p>
    <w:p>
      <w:pPr>
        <w:spacing w:line="480" w:lineRule="auto"/>
        <w:ind w:firstLine="480" w:firstLineChars="200"/>
        <w:rPr>
          <w:rFonts w:ascii="宋体" w:hAnsi="宋体" w:cs="Arial Unicode MS"/>
          <w:sz w:val="24"/>
        </w:rPr>
      </w:pPr>
      <w:r>
        <w:rPr>
          <w:rFonts w:hint="eastAsia" w:ascii="宋体" w:hAnsi="宋体" w:cs="Arial Unicode MS"/>
          <w:sz w:val="24"/>
        </w:rPr>
        <w:t>3.1乙方保证所供</w:t>
      </w:r>
      <w:r>
        <w:rPr>
          <w:rFonts w:hint="eastAsia" w:ascii="宋体" w:hAnsi="宋体" w:cs="仿宋_GB2312"/>
          <w:bCs/>
          <w:kern w:val="0"/>
          <w:sz w:val="24"/>
        </w:rPr>
        <w:t>货物</w:t>
      </w:r>
      <w:r>
        <w:rPr>
          <w:rFonts w:hint="eastAsia" w:ascii="宋体" w:hAnsi="宋体" w:cs="Arial Unicode MS"/>
          <w:sz w:val="24"/>
        </w:rPr>
        <w:t>为全新并符合甲方招标要求及国家相关质量标准的产品，且</w:t>
      </w:r>
      <w:r>
        <w:rPr>
          <w:rFonts w:hint="eastAsia" w:ascii="宋体" w:hAnsi="宋体" w:cs="宋体"/>
          <w:sz w:val="24"/>
        </w:rPr>
        <w:t>不存在隐形瑕疵</w:t>
      </w:r>
      <w:r>
        <w:rPr>
          <w:rFonts w:hint="eastAsia" w:ascii="宋体" w:hAnsi="宋体" w:cs="Arial Unicode MS"/>
          <w:sz w:val="24"/>
        </w:rPr>
        <w:t>。</w:t>
      </w:r>
    </w:p>
    <w:p>
      <w:pPr>
        <w:spacing w:line="480" w:lineRule="auto"/>
        <w:ind w:left="540" w:hanging="540" w:hangingChars="225"/>
        <w:rPr>
          <w:rFonts w:ascii="宋体" w:hAnsi="宋体" w:cs="仿宋_GB2312"/>
          <w:sz w:val="24"/>
        </w:rPr>
      </w:pPr>
      <w:r>
        <w:rPr>
          <w:rFonts w:hint="eastAsia" w:ascii="宋体" w:hAnsi="宋体" w:cs="Arial Unicode MS"/>
          <w:sz w:val="24"/>
        </w:rPr>
        <w:t xml:space="preserve">    3.2乙方提供的</w:t>
      </w:r>
      <w:r>
        <w:rPr>
          <w:rFonts w:hint="eastAsia" w:ascii="宋体" w:hAnsi="宋体" w:cs="仿宋_GB2312"/>
          <w:bCs/>
          <w:kern w:val="0"/>
          <w:sz w:val="24"/>
        </w:rPr>
        <w:t>货物非人为原因的质量问题免费</w:t>
      </w:r>
      <w:r>
        <w:rPr>
          <w:rFonts w:hint="eastAsia" w:ascii="宋体" w:hAnsi="宋体" w:cs="仿宋_GB2312"/>
          <w:sz w:val="24"/>
        </w:rPr>
        <w:t>质保</w:t>
      </w:r>
      <w:r>
        <w:rPr>
          <w:rFonts w:hint="eastAsia" w:ascii="宋体" w:hAnsi="宋体" w:cs="仿宋_GB2312"/>
          <w:b/>
          <w:sz w:val="24"/>
          <w:u w:val="single"/>
        </w:rPr>
        <w:t>2</w:t>
      </w:r>
      <w:r>
        <w:rPr>
          <w:rFonts w:hint="eastAsia" w:ascii="宋体" w:hAnsi="宋体" w:cs="仿宋_GB2312"/>
          <w:sz w:val="24"/>
        </w:rPr>
        <w:t>年，期限自货到安装调试完成</w:t>
      </w:r>
    </w:p>
    <w:p>
      <w:pPr>
        <w:spacing w:line="480" w:lineRule="auto"/>
        <w:rPr>
          <w:rFonts w:ascii="宋体" w:hAnsi="宋体" w:cs="仿宋_GB2312"/>
          <w:bCs/>
          <w:kern w:val="0"/>
          <w:sz w:val="24"/>
        </w:rPr>
      </w:pPr>
      <w:r>
        <w:rPr>
          <w:rFonts w:hint="eastAsia" w:ascii="宋体" w:hAnsi="宋体" w:cs="Arial Unicode MS"/>
          <w:sz w:val="24"/>
        </w:rPr>
        <w:t>并经</w:t>
      </w:r>
      <w:r>
        <w:rPr>
          <w:rFonts w:hint="eastAsia" w:ascii="宋体" w:hAnsi="宋体" w:cs="仿宋_GB2312"/>
          <w:sz w:val="24"/>
        </w:rPr>
        <w:t>经甲方验收合格之日起算。因产品本身质量、安装原因及设计问题造成甲方及第三方人身伤害或财</w:t>
      </w:r>
      <w:r>
        <w:rPr>
          <w:rFonts w:hint="eastAsia" w:ascii="宋体" w:hAnsi="宋体" w:cs="仿宋_GB2312"/>
          <w:bCs/>
          <w:kern w:val="0"/>
          <w:sz w:val="24"/>
        </w:rPr>
        <w:t>产损失的，均由</w:t>
      </w:r>
      <w:r>
        <w:rPr>
          <w:rFonts w:hint="eastAsia" w:ascii="宋体" w:hAnsi="宋体" w:cs="仿宋_GB2312"/>
          <w:sz w:val="24"/>
        </w:rPr>
        <w:t>乙方负责处理并承担全责任，包括赔偿因此给甲方造成的全部损失</w:t>
      </w:r>
      <w:r>
        <w:rPr>
          <w:rFonts w:hint="eastAsia" w:ascii="宋体" w:hAnsi="宋体" w:cs="仿宋_GB2312"/>
          <w:bCs/>
          <w:kern w:val="0"/>
          <w:sz w:val="24"/>
        </w:rPr>
        <w:t>。</w:t>
      </w:r>
    </w:p>
    <w:p>
      <w:pPr>
        <w:spacing w:line="480" w:lineRule="auto"/>
        <w:ind w:left="538" w:leftChars="228" w:hanging="60" w:hangingChars="25"/>
        <w:rPr>
          <w:rFonts w:ascii="宋体" w:hAnsi="宋体" w:cs="仿宋_GB2312"/>
          <w:bCs/>
          <w:kern w:val="0"/>
          <w:sz w:val="24"/>
        </w:rPr>
      </w:pPr>
      <w:r>
        <w:rPr>
          <w:rFonts w:hint="eastAsia" w:ascii="宋体" w:hAnsi="宋体" w:cs="仿宋_GB2312"/>
          <w:bCs/>
          <w:kern w:val="0"/>
          <w:sz w:val="24"/>
        </w:rPr>
        <w:t>3.3如产品在质保期内正常使用，因零部件出现故障，乙方须免费更换，超过质保期后，</w:t>
      </w:r>
    </w:p>
    <w:p>
      <w:pPr>
        <w:spacing w:line="480" w:lineRule="auto"/>
        <w:rPr>
          <w:rFonts w:ascii="宋体" w:hAnsi="宋体" w:cs="仿宋_GB2312"/>
          <w:bCs/>
          <w:kern w:val="0"/>
          <w:sz w:val="24"/>
        </w:rPr>
      </w:pPr>
      <w:r>
        <w:rPr>
          <w:rFonts w:hint="eastAsia" w:ascii="宋体" w:hAnsi="宋体" w:cs="仿宋_GB2312"/>
          <w:bCs/>
          <w:kern w:val="0"/>
          <w:sz w:val="24"/>
        </w:rPr>
        <w:t>乙方按优惠价提供备品备件，终身优惠供应所需备品配件。</w:t>
      </w:r>
    </w:p>
    <w:p>
      <w:pPr>
        <w:spacing w:line="480" w:lineRule="auto"/>
        <w:rPr>
          <w:rFonts w:ascii="宋体" w:hAnsi="宋体" w:cs="Arial Unicode MS"/>
          <w:b/>
          <w:sz w:val="24"/>
        </w:rPr>
      </w:pPr>
      <w:r>
        <w:rPr>
          <w:rFonts w:hint="eastAsia" w:ascii="宋体" w:hAnsi="宋体" w:cs="Arial Unicode MS"/>
          <w:b/>
          <w:sz w:val="24"/>
        </w:rPr>
        <w:t xml:space="preserve">    4.验收标准、方式、地点</w:t>
      </w:r>
    </w:p>
    <w:p>
      <w:pPr>
        <w:spacing w:line="480" w:lineRule="auto"/>
        <w:ind w:firstLine="480"/>
        <w:rPr>
          <w:rFonts w:ascii="宋体" w:hAnsi="宋体" w:cs="Arial Unicode MS"/>
          <w:sz w:val="24"/>
        </w:rPr>
      </w:pPr>
      <w:r>
        <w:rPr>
          <w:rFonts w:hint="eastAsia" w:ascii="宋体" w:hAnsi="宋体" w:cs="Arial Unicode MS"/>
          <w:sz w:val="24"/>
        </w:rPr>
        <w:t>4.1验收标准：</w:t>
      </w:r>
    </w:p>
    <w:p>
      <w:pPr>
        <w:spacing w:line="480" w:lineRule="auto"/>
        <w:ind w:firstLine="480"/>
        <w:rPr>
          <w:rFonts w:ascii="宋体" w:hAnsi="宋体" w:cs="Arial Unicode MS"/>
          <w:sz w:val="24"/>
        </w:rPr>
      </w:pPr>
      <w:r>
        <w:rPr>
          <w:rFonts w:hint="eastAsia" w:ascii="宋体" w:hAnsi="宋体" w:cs="Arial Unicode MS"/>
          <w:sz w:val="24"/>
        </w:rPr>
        <w:t>4.1.1甲方按定单进行核对，在验收过程中发现设备损坏（含外观磕碰变形），不符甲方招标要求及国家相关质量标准的，甲方有权要求乙方重新更换，相关费用由乙方承担，甲方有权根据情选择终止合同，并追究乙方违约责任，同时，履约保证金不予退还。</w:t>
      </w:r>
    </w:p>
    <w:p>
      <w:pPr>
        <w:spacing w:line="480" w:lineRule="auto"/>
        <w:ind w:firstLine="480"/>
        <w:rPr>
          <w:rFonts w:ascii="宋体" w:hAnsi="宋体" w:cs="宋体"/>
          <w:sz w:val="24"/>
        </w:rPr>
      </w:pPr>
      <w:r>
        <w:rPr>
          <w:rFonts w:hint="eastAsia" w:ascii="宋体" w:hAnsi="宋体" w:cs="宋体"/>
          <w:sz w:val="24"/>
        </w:rPr>
        <w:t xml:space="preserve"> 4.1.2乙方须提供产品合格证书、产品说明书等相关资料。如因资料不全不能通过验收，乙方承担全部责任，甲方有权根据情形选择终止合同，并追究乙方违约责任，同时，履约保证金不予退还。</w:t>
      </w:r>
    </w:p>
    <w:p>
      <w:pPr>
        <w:spacing w:line="480" w:lineRule="auto"/>
        <w:ind w:firstLine="480"/>
        <w:rPr>
          <w:rFonts w:ascii="宋体" w:hAnsi="宋体" w:cs="宋体"/>
          <w:sz w:val="24"/>
        </w:rPr>
      </w:pPr>
      <w:r>
        <w:rPr>
          <w:rFonts w:hint="eastAsia" w:ascii="宋体" w:hAnsi="宋体" w:cs="宋体"/>
          <w:sz w:val="24"/>
        </w:rPr>
        <w:t>4.2最终验收:货到甲方现场安装调试完成并经甲方验收，产品验收以在甲方现场进行的最终验收为准。</w:t>
      </w:r>
    </w:p>
    <w:p>
      <w:pPr>
        <w:spacing w:line="480" w:lineRule="auto"/>
        <w:ind w:left="540" w:hanging="540" w:hangingChars="225"/>
        <w:rPr>
          <w:rFonts w:ascii="宋体" w:hAnsi="宋体" w:cs="Arial Unicode MS"/>
          <w:sz w:val="24"/>
        </w:rPr>
      </w:pPr>
    </w:p>
    <w:p>
      <w:pPr>
        <w:spacing w:line="480" w:lineRule="auto"/>
        <w:ind w:left="542" w:hanging="540" w:hangingChars="225"/>
        <w:rPr>
          <w:rFonts w:ascii="宋体" w:hAnsi="宋体" w:cs="Arial Unicode MS"/>
          <w:b/>
          <w:sz w:val="24"/>
        </w:rPr>
      </w:pPr>
      <w:r>
        <w:rPr>
          <w:rFonts w:hint="eastAsia" w:ascii="宋体" w:hAnsi="宋体" w:cs="Arial Unicode MS"/>
          <w:b/>
          <w:sz w:val="24"/>
        </w:rPr>
        <w:t xml:space="preserve">    甲方开票信息：</w:t>
      </w:r>
    </w:p>
    <w:p>
      <w:pPr>
        <w:spacing w:line="480" w:lineRule="auto"/>
        <w:ind w:left="538" w:leftChars="228" w:hanging="60" w:hangingChars="25"/>
        <w:rPr>
          <w:rFonts w:ascii="宋体" w:hAnsi="宋体" w:cs="Arial Unicode MS"/>
          <w:sz w:val="24"/>
          <w:u w:val="single"/>
        </w:rPr>
      </w:pPr>
      <w:r>
        <w:rPr>
          <w:rFonts w:hint="eastAsia" w:ascii="宋体" w:hAnsi="宋体" w:cs="Arial Unicode MS"/>
          <w:sz w:val="24"/>
        </w:rPr>
        <w:t>名  称：</w:t>
      </w:r>
      <w:r>
        <w:rPr>
          <w:rFonts w:hint="eastAsia" w:ascii="宋体" w:hAnsi="宋体" w:eastAsia="宋体" w:cs="Arial Unicode MS"/>
          <w:sz w:val="24"/>
          <w:u w:val="single"/>
        </w:rPr>
        <w:t>合肥百大肥西农产品物流园有限责任公司</w:t>
      </w:r>
    </w:p>
    <w:p>
      <w:pPr>
        <w:spacing w:line="480" w:lineRule="auto"/>
        <w:ind w:left="538" w:leftChars="228" w:hanging="60" w:hangingChars="25"/>
        <w:rPr>
          <w:rFonts w:ascii="宋体" w:hAnsi="宋体" w:cs="Arial Unicode MS"/>
          <w:sz w:val="24"/>
          <w:u w:val="single"/>
        </w:rPr>
      </w:pPr>
      <w:r>
        <w:rPr>
          <w:rFonts w:hint="eastAsia" w:ascii="宋体" w:hAnsi="宋体" w:cs="Arial Unicode MS"/>
          <w:sz w:val="24"/>
        </w:rPr>
        <w:t>纳税人识别号：</w:t>
      </w:r>
      <w:r>
        <w:rPr>
          <w:rFonts w:hint="eastAsia" w:ascii="宋体" w:hAnsi="宋体" w:cs="Arial Unicode MS"/>
          <w:sz w:val="24"/>
          <w:u w:val="single"/>
        </w:rPr>
        <w:t>91340123MA2PEQY58L</w:t>
      </w:r>
    </w:p>
    <w:p>
      <w:pPr>
        <w:spacing w:line="480" w:lineRule="auto"/>
        <w:ind w:left="538" w:leftChars="228" w:hanging="60" w:hangingChars="25"/>
        <w:rPr>
          <w:rFonts w:ascii="宋体" w:hAnsi="宋体" w:cs="Arial Unicode MS"/>
          <w:sz w:val="24"/>
          <w:u w:val="single"/>
        </w:rPr>
      </w:pPr>
      <w:r>
        <w:rPr>
          <w:rFonts w:hint="eastAsia" w:ascii="宋体" w:hAnsi="宋体" w:cs="Arial Unicode MS"/>
          <w:sz w:val="24"/>
        </w:rPr>
        <w:t>地址：</w:t>
      </w:r>
      <w:r>
        <w:rPr>
          <w:rFonts w:hint="eastAsia" w:ascii="宋体" w:hAnsi="宋体" w:cs="Arial Unicode MS"/>
          <w:sz w:val="24"/>
          <w:u w:val="single"/>
        </w:rPr>
        <w:t>安徽省合肥市肥西县严店镇</w:t>
      </w:r>
    </w:p>
    <w:p>
      <w:pPr>
        <w:spacing w:line="480" w:lineRule="auto"/>
        <w:ind w:left="540" w:hanging="540" w:hangingChars="225"/>
        <w:rPr>
          <w:rFonts w:ascii="宋体" w:hAnsi="宋体" w:cs="Arial Unicode MS"/>
          <w:sz w:val="24"/>
        </w:rPr>
      </w:pPr>
      <w:r>
        <w:rPr>
          <w:rFonts w:hint="eastAsia" w:ascii="宋体" w:hAnsi="宋体" w:cs="Arial Unicode MS"/>
          <w:sz w:val="24"/>
        </w:rPr>
        <w:t xml:space="preserve">    开户行：</w:t>
      </w:r>
      <w:r>
        <w:rPr>
          <w:rFonts w:hint="eastAsia" w:ascii="宋体" w:hAnsi="宋体" w:cs="Arial Unicode MS"/>
          <w:sz w:val="24"/>
          <w:u w:val="single"/>
        </w:rPr>
        <w:t xml:space="preserve">徽商银行合肥庐阳支行 </w:t>
      </w:r>
    </w:p>
    <w:p>
      <w:pPr>
        <w:spacing w:line="480" w:lineRule="auto"/>
        <w:ind w:left="540" w:hanging="540" w:hangingChars="225"/>
        <w:rPr>
          <w:rFonts w:ascii="宋体" w:hAnsi="宋体" w:cs="Arial Unicode MS"/>
          <w:b/>
          <w:sz w:val="24"/>
        </w:rPr>
      </w:pPr>
      <w:r>
        <w:rPr>
          <w:rFonts w:hint="eastAsia" w:ascii="宋体" w:hAnsi="宋体" w:cs="Arial Unicode MS"/>
          <w:sz w:val="24"/>
        </w:rPr>
        <w:t xml:space="preserve">    帐  号：</w:t>
      </w:r>
      <w:r>
        <w:rPr>
          <w:rFonts w:ascii="宋体" w:hAnsi="宋体" w:cs="宋体"/>
          <w:sz w:val="24"/>
        </w:rPr>
        <w:t>1022801021001115837</w:t>
      </w:r>
    </w:p>
    <w:p>
      <w:pPr>
        <w:spacing w:line="480" w:lineRule="auto"/>
        <w:ind w:left="542" w:hanging="540" w:hangingChars="225"/>
        <w:rPr>
          <w:rFonts w:ascii="宋体" w:hAnsi="宋体" w:cs="Arial Unicode MS"/>
          <w:b/>
          <w:sz w:val="24"/>
        </w:rPr>
      </w:pPr>
      <w:r>
        <w:rPr>
          <w:rFonts w:hint="eastAsia" w:ascii="宋体" w:hAnsi="宋体" w:cs="Arial Unicode MS"/>
          <w:b/>
          <w:sz w:val="24"/>
        </w:rPr>
        <w:t xml:space="preserve"> 乙方转账信息：</w:t>
      </w:r>
    </w:p>
    <w:p>
      <w:pPr>
        <w:spacing w:line="480" w:lineRule="auto"/>
        <w:ind w:left="540" w:hanging="540" w:hangingChars="225"/>
        <w:rPr>
          <w:rFonts w:ascii="宋体" w:hAnsi="宋体" w:cs="Arial Unicode MS"/>
          <w:sz w:val="24"/>
          <w:u w:val="single"/>
        </w:rPr>
      </w:pPr>
      <w:r>
        <w:rPr>
          <w:rFonts w:hint="eastAsia" w:ascii="宋体" w:hAnsi="宋体" w:cs="Arial Unicode MS"/>
          <w:sz w:val="24"/>
        </w:rPr>
        <w:t xml:space="preserve">    账户名称：</w:t>
      </w:r>
      <w:r>
        <w:rPr>
          <w:rFonts w:hint="eastAsia" w:ascii="宋体" w:hAnsi="宋体"/>
          <w:sz w:val="24"/>
          <w:u w:val="single"/>
        </w:rPr>
        <w:t xml:space="preserve">                             ；</w:t>
      </w:r>
    </w:p>
    <w:p>
      <w:pPr>
        <w:spacing w:line="480" w:lineRule="auto"/>
        <w:ind w:left="540" w:hanging="540" w:hangingChars="225"/>
        <w:rPr>
          <w:rFonts w:ascii="宋体" w:hAnsi="宋体" w:cs="Arial Unicode MS"/>
          <w:sz w:val="24"/>
        </w:rPr>
      </w:pPr>
      <w:r>
        <w:rPr>
          <w:rFonts w:hint="eastAsia" w:ascii="宋体" w:hAnsi="宋体" w:cs="Arial Unicode MS"/>
          <w:sz w:val="24"/>
        </w:rPr>
        <w:t xml:space="preserve">    开 户 行：</w:t>
      </w:r>
      <w:r>
        <w:rPr>
          <w:rFonts w:hint="eastAsia" w:ascii="宋体" w:hAnsi="宋体"/>
          <w:sz w:val="24"/>
          <w:u w:val="single"/>
        </w:rPr>
        <w:t xml:space="preserve">                             ；</w:t>
      </w:r>
    </w:p>
    <w:p>
      <w:pPr>
        <w:spacing w:line="480" w:lineRule="auto"/>
        <w:ind w:left="540" w:hanging="540" w:hangingChars="225"/>
        <w:rPr>
          <w:rFonts w:ascii="宋体" w:hAnsi="宋体" w:cs="Arial Unicode MS"/>
          <w:sz w:val="24"/>
        </w:rPr>
      </w:pPr>
      <w:r>
        <w:rPr>
          <w:rFonts w:hint="eastAsia" w:ascii="宋体" w:hAnsi="宋体" w:cs="Arial Unicode MS"/>
          <w:sz w:val="24"/>
        </w:rPr>
        <w:t xml:space="preserve">    账    号：</w:t>
      </w:r>
      <w:r>
        <w:rPr>
          <w:rFonts w:hint="eastAsia" w:ascii="宋体" w:hAnsi="宋体"/>
          <w:sz w:val="24"/>
          <w:u w:val="single"/>
        </w:rPr>
        <w:t xml:space="preserve">                             ；</w:t>
      </w:r>
    </w:p>
    <w:p>
      <w:pPr>
        <w:spacing w:line="480" w:lineRule="auto"/>
        <w:ind w:left="540" w:hanging="540" w:hangingChars="225"/>
        <w:rPr>
          <w:rFonts w:ascii="宋体" w:hAnsi="宋体"/>
          <w:b/>
          <w:kern w:val="0"/>
          <w:sz w:val="24"/>
        </w:rPr>
      </w:pPr>
      <w:r>
        <w:rPr>
          <w:rFonts w:hint="eastAsia" w:ascii="宋体" w:hAnsi="宋体" w:cs="Arial Unicode MS"/>
          <w:sz w:val="24"/>
        </w:rPr>
        <w:t xml:space="preserve">    5.2</w:t>
      </w:r>
      <w:r>
        <w:rPr>
          <w:rFonts w:hint="eastAsia" w:ascii="宋体" w:hAnsi="宋体" w:cs="宋体"/>
          <w:b/>
          <w:color w:val="000000"/>
          <w:kern w:val="0"/>
          <w:sz w:val="24"/>
        </w:rPr>
        <w:t>履约保证金</w:t>
      </w:r>
    </w:p>
    <w:p>
      <w:pPr>
        <w:spacing w:line="600" w:lineRule="exact"/>
        <w:ind w:left="542" w:hanging="540" w:hangingChars="225"/>
        <w:rPr>
          <w:rFonts w:ascii="宋体" w:hAnsi="宋体" w:cs="宋体"/>
          <w:kern w:val="0"/>
          <w:sz w:val="24"/>
          <w:lang w:val="zh-CN"/>
        </w:rPr>
      </w:pPr>
      <w:r>
        <w:rPr>
          <w:rFonts w:hint="eastAsia" w:ascii="宋体" w:hAnsi="宋体"/>
          <w:b/>
          <w:kern w:val="0"/>
          <w:sz w:val="24"/>
        </w:rPr>
        <w:t xml:space="preserve">    5.2.1</w:t>
      </w:r>
      <w:r>
        <w:rPr>
          <w:rFonts w:hint="eastAsia" w:ascii="宋体" w:hAnsi="宋体"/>
          <w:kern w:val="0"/>
          <w:sz w:val="24"/>
        </w:rPr>
        <w:t>合同签署前3日乙方向甲方支付履约保证金</w:t>
      </w:r>
      <w:r>
        <w:rPr>
          <w:rFonts w:hint="eastAsia" w:ascii="宋体" w:hAnsi="宋体" w:cs="宋体"/>
          <w:kern w:val="0"/>
          <w:sz w:val="24"/>
          <w:lang w:val="zh-CN"/>
        </w:rPr>
        <w:t>人民币整，期限至货到安</w:t>
      </w:r>
    </w:p>
    <w:p>
      <w:pPr>
        <w:spacing w:line="480" w:lineRule="auto"/>
        <w:ind w:left="540" w:hanging="540" w:hangingChars="225"/>
        <w:rPr>
          <w:rFonts w:ascii="宋体" w:hAnsi="宋体" w:cs="宋体"/>
          <w:kern w:val="0"/>
          <w:sz w:val="24"/>
          <w:lang w:val="zh-CN"/>
        </w:rPr>
      </w:pPr>
      <w:r>
        <w:rPr>
          <w:rFonts w:hint="eastAsia" w:ascii="宋体" w:hAnsi="宋体" w:cs="宋体"/>
          <w:kern w:val="0"/>
          <w:sz w:val="24"/>
          <w:lang w:val="zh-CN"/>
        </w:rPr>
        <w:t>装调试完成，经验收合格后无息退还。</w:t>
      </w:r>
    </w:p>
    <w:p>
      <w:pPr>
        <w:spacing w:line="480" w:lineRule="auto"/>
        <w:ind w:left="540" w:hanging="540" w:hangingChars="225"/>
        <w:rPr>
          <w:rFonts w:ascii="宋体" w:hAnsi="宋体"/>
          <w:sz w:val="24"/>
        </w:rPr>
      </w:pPr>
      <w:r>
        <w:rPr>
          <w:rFonts w:hint="eastAsia" w:ascii="宋体" w:hAnsi="宋体" w:cs="宋体"/>
          <w:kern w:val="0"/>
          <w:sz w:val="24"/>
          <w:lang w:val="zh-CN"/>
        </w:rPr>
        <w:t xml:space="preserve">    5.2.2</w:t>
      </w:r>
      <w:r>
        <w:rPr>
          <w:rFonts w:hint="eastAsia" w:ascii="宋体" w:hAnsi="宋体"/>
          <w:sz w:val="24"/>
        </w:rPr>
        <w:t>履约保证金以转帐方式转入甲方指定帐号，与此有关的费用由乙方承担；</w:t>
      </w:r>
    </w:p>
    <w:p>
      <w:pPr>
        <w:spacing w:line="480" w:lineRule="auto"/>
        <w:ind w:left="540" w:hanging="540" w:hangingChars="225"/>
        <w:rPr>
          <w:rFonts w:ascii="宋体" w:hAnsi="宋体" w:cs="宋体"/>
          <w:kern w:val="0"/>
          <w:sz w:val="24"/>
          <w:lang w:val="zh-CN"/>
        </w:rPr>
      </w:pPr>
      <w:r>
        <w:rPr>
          <w:rFonts w:hint="eastAsia" w:ascii="宋体" w:hAnsi="宋体"/>
          <w:sz w:val="24"/>
        </w:rPr>
        <w:t xml:space="preserve">    5.2.3如乙方未能履行其合同规定的任何义务，甲方有权从履约保证金中取得补偿。</w:t>
      </w:r>
    </w:p>
    <w:p>
      <w:pPr>
        <w:spacing w:line="480" w:lineRule="auto"/>
        <w:ind w:left="542" w:hanging="540" w:hangingChars="225"/>
        <w:rPr>
          <w:rFonts w:ascii="宋体" w:hAnsi="宋体" w:cs="宋体"/>
          <w:kern w:val="0"/>
          <w:sz w:val="24"/>
          <w:lang w:val="zh-CN"/>
        </w:rPr>
      </w:pPr>
      <w:r>
        <w:rPr>
          <w:rFonts w:hint="eastAsia" w:ascii="宋体" w:hAnsi="宋体" w:cs="宋体"/>
          <w:b/>
          <w:color w:val="000000"/>
          <w:kern w:val="0"/>
          <w:sz w:val="24"/>
        </w:rPr>
        <w:t xml:space="preserve">    保证金账户信息：</w:t>
      </w:r>
    </w:p>
    <w:p>
      <w:pPr>
        <w:spacing w:line="480" w:lineRule="auto"/>
        <w:ind w:left="540" w:hanging="540" w:hangingChars="225"/>
        <w:rPr>
          <w:rFonts w:ascii="宋体" w:hAnsi="宋体" w:cs="Arial Unicode MS"/>
          <w:sz w:val="24"/>
          <w:u w:val="single"/>
        </w:rPr>
      </w:pPr>
      <w:r>
        <w:rPr>
          <w:rFonts w:hint="eastAsia" w:ascii="宋体" w:hAnsi="宋体" w:cs="Arial Unicode MS"/>
          <w:sz w:val="24"/>
        </w:rPr>
        <w:t xml:space="preserve">    账户名称：</w:t>
      </w:r>
      <w:r>
        <w:rPr>
          <w:rFonts w:hint="eastAsia" w:ascii="宋体" w:hAnsi="宋体" w:eastAsia="宋体" w:cs="Arial Unicode MS"/>
          <w:sz w:val="24"/>
          <w:u w:val="single"/>
        </w:rPr>
        <w:t xml:space="preserve">合肥百大肥西农产品物流园有限责任公司  </w:t>
      </w:r>
    </w:p>
    <w:p>
      <w:pPr>
        <w:spacing w:line="480" w:lineRule="auto"/>
        <w:ind w:left="540" w:hanging="540" w:hangingChars="225"/>
        <w:rPr>
          <w:rFonts w:ascii="宋体" w:hAnsi="宋体" w:cs="Arial Unicode MS"/>
          <w:sz w:val="24"/>
        </w:rPr>
      </w:pPr>
      <w:r>
        <w:rPr>
          <w:rFonts w:hint="eastAsia" w:ascii="宋体" w:hAnsi="宋体" w:cs="Arial Unicode MS"/>
          <w:sz w:val="24"/>
        </w:rPr>
        <w:t xml:space="preserve">    开户行：</w:t>
      </w:r>
      <w:r>
        <w:rPr>
          <w:rFonts w:hint="eastAsia" w:ascii="宋体" w:hAnsi="宋体" w:cs="Arial Unicode MS"/>
          <w:sz w:val="24"/>
          <w:u w:val="single"/>
        </w:rPr>
        <w:t xml:space="preserve">徽商银行合肥庐阳支行 </w:t>
      </w:r>
    </w:p>
    <w:p>
      <w:pPr>
        <w:spacing w:line="480" w:lineRule="auto"/>
        <w:ind w:left="538" w:leftChars="228" w:hanging="60" w:hangingChars="25"/>
        <w:rPr>
          <w:rFonts w:ascii="宋体" w:hAnsi="宋体" w:cs="Arial Unicode MS"/>
          <w:sz w:val="24"/>
        </w:rPr>
      </w:pPr>
      <w:r>
        <w:rPr>
          <w:rFonts w:hint="eastAsia" w:ascii="宋体" w:hAnsi="宋体" w:cs="Arial Unicode MS"/>
          <w:sz w:val="24"/>
        </w:rPr>
        <w:t>账号：1022801021001115837   （转账时请备注</w:t>
      </w:r>
      <w:r>
        <w:rPr>
          <w:rFonts w:hint="eastAsia" w:ascii="宋体" w:hAnsi="宋体" w:cs="Arial Unicode MS"/>
          <w:sz w:val="24"/>
          <w:lang w:val="zh-CN"/>
        </w:rPr>
        <w:t>“</w:t>
      </w:r>
      <w:r>
        <w:rPr>
          <w:rFonts w:hint="eastAsia" w:ascii="宋体" w:hAnsi="宋体" w:cs="Arial Unicode MS"/>
          <w:sz w:val="24"/>
        </w:rPr>
        <w:t>合肥百大肥西农产品物流园C地块F1-F7三至五层电能表安装项目</w:t>
      </w:r>
      <w:r>
        <w:rPr>
          <w:rFonts w:hint="eastAsia" w:ascii="宋体" w:hAnsi="宋体" w:cs="Arial Unicode MS"/>
          <w:sz w:val="24"/>
          <w:lang w:val="zh-CN"/>
        </w:rPr>
        <w:t>”</w:t>
      </w:r>
      <w:r>
        <w:rPr>
          <w:rFonts w:hint="eastAsia" w:ascii="宋体" w:hAnsi="宋体" w:cs="Arial Unicode MS"/>
          <w:sz w:val="24"/>
        </w:rPr>
        <w:t>）</w:t>
      </w:r>
    </w:p>
    <w:p>
      <w:pPr>
        <w:spacing w:line="480" w:lineRule="auto"/>
        <w:rPr>
          <w:rFonts w:ascii="宋体" w:hAnsi="宋体" w:cs="Arial Unicode MS"/>
          <w:b/>
          <w:sz w:val="24"/>
        </w:rPr>
      </w:pPr>
      <w:r>
        <w:rPr>
          <w:rFonts w:hint="eastAsia" w:ascii="宋体" w:hAnsi="宋体" w:cs="Arial Unicode MS"/>
          <w:b/>
          <w:sz w:val="24"/>
        </w:rPr>
        <w:t xml:space="preserve">    6.合同有效期</w:t>
      </w:r>
    </w:p>
    <w:p>
      <w:pPr>
        <w:spacing w:line="480" w:lineRule="auto"/>
        <w:ind w:left="540" w:hanging="540" w:hangingChars="225"/>
        <w:rPr>
          <w:rFonts w:ascii="宋体" w:hAnsi="宋体" w:cs="Arial Unicode MS"/>
          <w:sz w:val="24"/>
        </w:rPr>
      </w:pPr>
      <w:r>
        <w:rPr>
          <w:rFonts w:hint="eastAsia" w:ascii="宋体" w:hAnsi="宋体" w:cs="宋体"/>
          <w:kern w:val="0"/>
          <w:sz w:val="24"/>
        </w:rPr>
        <w:t>签订合同之日至免费质保期届满。</w:t>
      </w:r>
    </w:p>
    <w:p>
      <w:pPr>
        <w:spacing w:line="480" w:lineRule="auto"/>
        <w:rPr>
          <w:rFonts w:ascii="宋体" w:hAnsi="宋体" w:cs="Arial Unicode MS"/>
          <w:b/>
          <w:sz w:val="24"/>
        </w:rPr>
      </w:pPr>
      <w:r>
        <w:rPr>
          <w:rFonts w:hint="eastAsia" w:ascii="宋体" w:hAnsi="宋体" w:cs="Arial Unicode MS"/>
          <w:b/>
          <w:sz w:val="24"/>
        </w:rPr>
        <w:t xml:space="preserve">    7.不可抗力</w:t>
      </w:r>
    </w:p>
    <w:p>
      <w:pPr>
        <w:spacing w:line="480" w:lineRule="auto"/>
        <w:ind w:left="540" w:hanging="540" w:hangingChars="225"/>
        <w:rPr>
          <w:rFonts w:ascii="宋体" w:hAnsi="宋体" w:cs="Arial Unicode MS"/>
          <w:sz w:val="24"/>
        </w:rPr>
      </w:pPr>
      <w:r>
        <w:rPr>
          <w:rFonts w:hint="eastAsia" w:ascii="宋体" w:hAnsi="宋体" w:cs="Arial Unicode MS"/>
          <w:sz w:val="24"/>
        </w:rPr>
        <w:t xml:space="preserve">    7.1如果任何一方当事人受战争、非人为因素造成的严重的火灾、水灾、风灾、地震、</w:t>
      </w:r>
    </w:p>
    <w:p>
      <w:pPr>
        <w:spacing w:line="480" w:lineRule="auto"/>
        <w:ind w:left="540" w:hanging="540" w:hangingChars="225"/>
        <w:rPr>
          <w:rFonts w:ascii="宋体" w:hAnsi="宋体" w:cs="Arial Unicode MS"/>
          <w:sz w:val="24"/>
        </w:rPr>
      </w:pPr>
      <w:r>
        <w:rPr>
          <w:rFonts w:hint="eastAsia" w:ascii="宋体" w:hAnsi="宋体" w:cs="Arial Unicode MS"/>
          <w:sz w:val="24"/>
        </w:rPr>
        <w:t>洪水以及其它不能控制、不能避免且不能克服的事件的影响而无法执行合同，受影响的一</w:t>
      </w:r>
    </w:p>
    <w:p>
      <w:pPr>
        <w:spacing w:line="480" w:lineRule="auto"/>
        <w:ind w:left="540" w:hanging="540" w:hangingChars="225"/>
        <w:rPr>
          <w:rFonts w:ascii="宋体" w:hAnsi="宋体" w:cs="Arial Unicode MS"/>
          <w:sz w:val="24"/>
        </w:rPr>
      </w:pPr>
      <w:r>
        <w:rPr>
          <w:rFonts w:hint="eastAsia" w:ascii="宋体" w:hAnsi="宋体" w:cs="Arial Unicode MS"/>
          <w:sz w:val="24"/>
        </w:rPr>
        <w:t>方应以书面形式通知另一方当事人，并应在不可抗力事件发生后7天内出具有关当局出具</w:t>
      </w:r>
    </w:p>
    <w:p>
      <w:pPr>
        <w:spacing w:line="480" w:lineRule="auto"/>
        <w:ind w:left="540" w:hanging="540" w:hangingChars="225"/>
        <w:rPr>
          <w:rFonts w:ascii="宋体" w:hAnsi="宋体" w:cs="Arial Unicode MS"/>
          <w:sz w:val="24"/>
        </w:rPr>
      </w:pPr>
      <w:r>
        <w:rPr>
          <w:rFonts w:hint="eastAsia" w:ascii="宋体" w:hAnsi="宋体" w:cs="Arial Unicode MS"/>
          <w:sz w:val="24"/>
        </w:rPr>
        <w:t>的证明文件提交另一方当事人。如因不可抗力事件无法履行上述事宜的，应在不可抗力事</w:t>
      </w:r>
    </w:p>
    <w:p>
      <w:pPr>
        <w:spacing w:line="480" w:lineRule="auto"/>
        <w:ind w:left="540" w:hanging="540" w:hangingChars="225"/>
        <w:rPr>
          <w:rFonts w:ascii="宋体" w:hAnsi="宋体" w:cs="Arial Unicode MS"/>
          <w:sz w:val="24"/>
        </w:rPr>
      </w:pPr>
      <w:r>
        <w:rPr>
          <w:rFonts w:hint="eastAsia" w:ascii="宋体" w:hAnsi="宋体" w:cs="Arial Unicode MS"/>
          <w:sz w:val="24"/>
        </w:rPr>
        <w:t>件影响消除后7日内履行上述义务。</w:t>
      </w:r>
    </w:p>
    <w:p>
      <w:pPr>
        <w:spacing w:line="480" w:lineRule="auto"/>
        <w:ind w:left="540" w:hanging="540" w:hangingChars="225"/>
        <w:rPr>
          <w:rFonts w:ascii="宋体" w:hAnsi="宋体" w:cs="Arial Unicode MS"/>
          <w:sz w:val="24"/>
        </w:rPr>
      </w:pPr>
      <w:r>
        <w:rPr>
          <w:rFonts w:hint="eastAsia" w:ascii="宋体" w:hAnsi="宋体" w:cs="Arial Unicode MS"/>
          <w:sz w:val="24"/>
        </w:rPr>
        <w:t xml:space="preserve">    7.2受不可抗力事件影响的一方当事人对于不可抗力事件导致的合同义务的延迟履</w:t>
      </w:r>
    </w:p>
    <w:p>
      <w:pPr>
        <w:spacing w:line="480" w:lineRule="auto"/>
        <w:ind w:left="540" w:hanging="540" w:hangingChars="225"/>
        <w:rPr>
          <w:rFonts w:ascii="宋体" w:hAnsi="宋体" w:cs="Arial Unicode MS"/>
          <w:sz w:val="24"/>
        </w:rPr>
      </w:pPr>
      <w:r>
        <w:rPr>
          <w:rFonts w:hint="eastAsia" w:ascii="宋体" w:hAnsi="宋体" w:cs="Arial Unicode MS"/>
          <w:sz w:val="24"/>
        </w:rPr>
        <w:t>行或不能履行，不承担任何责任。但该方当事人应在3日内以书面的方式将不可抗力事件</w:t>
      </w:r>
    </w:p>
    <w:p>
      <w:pPr>
        <w:spacing w:line="480" w:lineRule="auto"/>
        <w:ind w:left="540" w:hanging="540" w:hangingChars="225"/>
        <w:rPr>
          <w:rFonts w:ascii="宋体" w:hAnsi="宋体" w:cs="Arial Unicode MS"/>
          <w:sz w:val="24"/>
        </w:rPr>
      </w:pPr>
      <w:r>
        <w:rPr>
          <w:rFonts w:hint="eastAsia" w:ascii="宋体" w:hAnsi="宋体" w:cs="Arial Unicode MS"/>
          <w:sz w:val="24"/>
        </w:rPr>
        <w:t>结束或消除的情况通知另一方当事人。</w:t>
      </w:r>
    </w:p>
    <w:p>
      <w:pPr>
        <w:spacing w:line="480" w:lineRule="auto"/>
        <w:ind w:left="540" w:hanging="540" w:hangingChars="225"/>
        <w:rPr>
          <w:rFonts w:ascii="宋体" w:hAnsi="宋体" w:cs="Arial Unicode MS"/>
          <w:sz w:val="24"/>
        </w:rPr>
      </w:pPr>
      <w:r>
        <w:rPr>
          <w:rFonts w:hint="eastAsia" w:ascii="宋体" w:hAnsi="宋体" w:cs="Arial Unicode MS"/>
          <w:sz w:val="24"/>
        </w:rPr>
        <w:t xml:space="preserve">    7.3双方当事人应在不可抗力事件结束或其影响消除后3日内继续履行其合同义务，</w:t>
      </w:r>
    </w:p>
    <w:p>
      <w:pPr>
        <w:spacing w:line="480" w:lineRule="auto"/>
        <w:ind w:left="540" w:hanging="540" w:hangingChars="225"/>
        <w:rPr>
          <w:rFonts w:ascii="宋体" w:hAnsi="宋体" w:cs="Arial Unicode MS"/>
          <w:sz w:val="24"/>
        </w:rPr>
      </w:pPr>
      <w:r>
        <w:rPr>
          <w:rFonts w:hint="eastAsia" w:ascii="宋体" w:hAnsi="宋体" w:cs="Arial Unicode MS"/>
          <w:sz w:val="24"/>
        </w:rPr>
        <w:t>合同期限也相应延长。如果不可抗力事件的影响持续超过30日，任何一方当事人均有权</w:t>
      </w:r>
    </w:p>
    <w:p>
      <w:pPr>
        <w:spacing w:line="480" w:lineRule="auto"/>
        <w:ind w:left="540" w:hanging="540" w:hangingChars="225"/>
        <w:rPr>
          <w:rFonts w:ascii="宋体" w:hAnsi="宋体" w:cs="Arial Unicode MS"/>
          <w:sz w:val="24"/>
        </w:rPr>
      </w:pPr>
      <w:r>
        <w:rPr>
          <w:rFonts w:hint="eastAsia" w:ascii="宋体" w:hAnsi="宋体" w:cs="Arial Unicode MS"/>
          <w:sz w:val="24"/>
        </w:rPr>
        <w:t>终止合同。</w:t>
      </w:r>
    </w:p>
    <w:p>
      <w:pPr>
        <w:spacing w:line="600" w:lineRule="exact"/>
        <w:rPr>
          <w:rFonts w:ascii="宋体" w:hAnsi="宋体" w:cs="Arial Unicode MS"/>
          <w:b/>
          <w:sz w:val="24"/>
        </w:rPr>
      </w:pPr>
      <w:r>
        <w:rPr>
          <w:rFonts w:hint="eastAsia" w:ascii="宋体" w:hAnsi="宋体" w:cs="Arial Unicode MS"/>
          <w:b/>
          <w:sz w:val="24"/>
        </w:rPr>
        <w:t xml:space="preserve">    8.违约责任</w:t>
      </w:r>
    </w:p>
    <w:p>
      <w:pPr>
        <w:spacing w:line="480" w:lineRule="auto"/>
        <w:ind w:firstLine="480" w:firstLineChars="200"/>
        <w:rPr>
          <w:rFonts w:ascii="宋体" w:hAnsi="宋体" w:cs="Arial Unicode MS"/>
          <w:sz w:val="24"/>
        </w:rPr>
      </w:pPr>
      <w:r>
        <w:rPr>
          <w:rFonts w:hint="eastAsia" w:ascii="宋体" w:hAnsi="宋体" w:cs="Arial Unicode MS"/>
          <w:sz w:val="24"/>
        </w:rPr>
        <w:t>8.1乙方逾期交货或逾期安装调试完成，应按该合同总价每日千分之一的标准向甲方支付违约金；逾期交货超过10日的，甲方有权解除合同，且乙方应向甲方支付合同总价的</w:t>
      </w:r>
      <w:r>
        <w:rPr>
          <w:rFonts w:hint="eastAsia" w:ascii="宋体" w:hAnsi="宋体" w:cs="Arial Unicode MS"/>
          <w:sz w:val="24"/>
          <w:u w:val="single"/>
        </w:rPr>
        <w:t xml:space="preserve"> 10% </w:t>
      </w:r>
      <w:r>
        <w:rPr>
          <w:rFonts w:hint="eastAsia" w:ascii="宋体" w:hAnsi="宋体" w:cs="Arial Unicode MS"/>
          <w:sz w:val="24"/>
        </w:rPr>
        <w:t>的违约金，并赔偿因此给甲方造成的全部损失。</w:t>
      </w:r>
    </w:p>
    <w:p>
      <w:pPr>
        <w:spacing w:line="480" w:lineRule="auto"/>
        <w:ind w:firstLine="480"/>
        <w:rPr>
          <w:rFonts w:ascii="宋体" w:hAnsi="宋体" w:cs="Arial Unicode MS"/>
          <w:sz w:val="24"/>
        </w:rPr>
      </w:pPr>
      <w:r>
        <w:rPr>
          <w:rFonts w:hint="eastAsia" w:ascii="宋体" w:hAnsi="宋体"/>
          <w:sz w:val="24"/>
        </w:rPr>
        <w:t>8.2 乙方交付的货物质量不符合</w:t>
      </w:r>
      <w:r>
        <w:rPr>
          <w:rFonts w:hint="eastAsia" w:ascii="宋体" w:hAnsi="宋体" w:cs="Arial Unicode MS"/>
          <w:sz w:val="24"/>
        </w:rPr>
        <w:t>甲方竞价文件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w:t>
      </w:r>
      <w:r>
        <w:rPr>
          <w:rFonts w:hint="eastAsia" w:ascii="宋体" w:hAnsi="宋体" w:cs="Arial Unicode MS"/>
          <w:sz w:val="24"/>
          <w:u w:val="single"/>
        </w:rPr>
        <w:t xml:space="preserve"> 10% </w:t>
      </w:r>
      <w:r>
        <w:rPr>
          <w:rFonts w:hint="eastAsia" w:ascii="宋体" w:hAnsi="宋体" w:cs="Arial Unicode MS"/>
          <w:sz w:val="24"/>
        </w:rPr>
        <w:t>向甲方支付违约金，给甲方造成损失的，还应赔偿因此给甲方造成的全部损失。</w:t>
      </w:r>
    </w:p>
    <w:p>
      <w:pPr>
        <w:spacing w:line="480" w:lineRule="auto"/>
        <w:ind w:firstLine="480"/>
        <w:rPr>
          <w:rFonts w:ascii="宋体" w:hAnsi="宋体"/>
          <w:sz w:val="24"/>
        </w:rPr>
      </w:pPr>
      <w:r>
        <w:rPr>
          <w:rFonts w:hint="eastAsia" w:ascii="宋体" w:hAnsi="宋体"/>
          <w:sz w:val="24"/>
        </w:rPr>
        <w:t>8.3 乙方所供货物存在质量问题，质保期内乙方应按甲方要求进行维修或更换，若未按甲方要求进行维修或更换，甲方有权委托第三方进行维修或自行更换，所需费用均由乙方承担。</w:t>
      </w:r>
    </w:p>
    <w:p>
      <w:pPr>
        <w:spacing w:line="480" w:lineRule="auto"/>
        <w:ind w:firstLine="480"/>
        <w:rPr>
          <w:rFonts w:ascii="宋体" w:hAnsi="宋体" w:cs="Arial Unicode MS"/>
          <w:sz w:val="24"/>
        </w:rPr>
      </w:pPr>
      <w:r>
        <w:rPr>
          <w:rFonts w:hint="eastAsia" w:ascii="宋体" w:hAnsi="宋体" w:cs="Arial Unicode MS"/>
          <w:sz w:val="24"/>
        </w:rPr>
        <w:t>8.4 若因</w:t>
      </w:r>
      <w:r>
        <w:rPr>
          <w:rFonts w:hint="eastAsia" w:ascii="宋体" w:hAnsi="宋体" w:cs="仿宋_GB2312"/>
          <w:bCs/>
          <w:kern w:val="0"/>
          <w:sz w:val="24"/>
        </w:rPr>
        <w:t>货物</w:t>
      </w:r>
      <w:r>
        <w:rPr>
          <w:rFonts w:hint="eastAsia" w:ascii="宋体" w:hAnsi="宋体" w:cs="Arial Unicode MS"/>
          <w:sz w:val="24"/>
        </w:rPr>
        <w:t>出现质量问题，造成甲方其他相关可得利益损失的，乙方应赔偿因此给甲方造成的全部损失，同时甲方有权视情节追究乙方相关法律责任。</w:t>
      </w:r>
    </w:p>
    <w:p>
      <w:pPr>
        <w:spacing w:line="480" w:lineRule="auto"/>
        <w:ind w:firstLine="460" w:firstLineChars="192"/>
        <w:rPr>
          <w:rFonts w:ascii="宋体" w:hAnsi="宋体" w:cs="宋体"/>
          <w:sz w:val="24"/>
        </w:rPr>
      </w:pPr>
      <w:r>
        <w:rPr>
          <w:rFonts w:hint="eastAsia" w:ascii="宋体" w:hAnsi="宋体" w:cs="宋体"/>
          <w:sz w:val="24"/>
        </w:rPr>
        <w:t>8.5甲方有权从乙方履约保证金或应付货款中扣除乙方应承担的违约金，若乙方履约保证金部分或全部被扣，则乙方在下次转账时从货款中补足或另行补足，否则甲方可以暂停结算；若无违约事项，则履约保证金在合同执行完毕后全部无息退还。</w:t>
      </w:r>
    </w:p>
    <w:p>
      <w:pPr>
        <w:spacing w:line="480" w:lineRule="auto"/>
        <w:ind w:left="600" w:hanging="600"/>
        <w:rPr>
          <w:rFonts w:ascii="宋体" w:hAnsi="宋体" w:cs="Arial Unicode MS"/>
          <w:sz w:val="24"/>
        </w:rPr>
      </w:pPr>
      <w:r>
        <w:rPr>
          <w:rFonts w:hint="eastAsia" w:ascii="宋体" w:hAnsi="宋体" w:cs="Arial Unicode MS"/>
          <w:b/>
          <w:sz w:val="24"/>
        </w:rPr>
        <w:t>9.争议解决</w:t>
      </w:r>
    </w:p>
    <w:p>
      <w:pPr>
        <w:spacing w:line="480" w:lineRule="auto"/>
        <w:ind w:left="105" w:leftChars="50"/>
        <w:rPr>
          <w:rFonts w:ascii="宋体" w:hAnsi="宋体" w:cs="Arial Unicode MS"/>
          <w:sz w:val="24"/>
        </w:rPr>
      </w:pPr>
      <w:r>
        <w:rPr>
          <w:rFonts w:hint="eastAsia" w:ascii="宋体" w:hAnsi="宋体" w:cs="Arial Unicode MS"/>
          <w:sz w:val="24"/>
        </w:rPr>
        <w:t xml:space="preserve">   本合同履行中如发生争议，双方友好协商解决；协商解决不成，可向甲方所在地人民法院起诉。</w:t>
      </w:r>
    </w:p>
    <w:p>
      <w:pPr>
        <w:spacing w:line="600" w:lineRule="exact"/>
        <w:ind w:left="481"/>
        <w:rPr>
          <w:rFonts w:ascii="宋体" w:hAnsi="宋体" w:cs="Arial Unicode MS"/>
          <w:b/>
          <w:sz w:val="24"/>
        </w:rPr>
      </w:pPr>
      <w:r>
        <w:rPr>
          <w:rFonts w:hint="eastAsia" w:ascii="宋体" w:hAnsi="宋体" w:cs="Arial Unicode MS"/>
          <w:b/>
          <w:sz w:val="24"/>
        </w:rPr>
        <w:t>10.其他约定</w:t>
      </w:r>
    </w:p>
    <w:p>
      <w:pPr>
        <w:pStyle w:val="2"/>
        <w:ind w:firstLine="0" w:firstLineChars="0"/>
      </w:pPr>
    </w:p>
    <w:p>
      <w:pPr>
        <w:spacing w:line="480" w:lineRule="auto"/>
        <w:jc w:val="left"/>
        <w:rPr>
          <w:rFonts w:ascii="宋体" w:hAnsi="宋体"/>
          <w:sz w:val="24"/>
        </w:rPr>
      </w:pPr>
      <w:r>
        <w:rPr>
          <w:rFonts w:hint="eastAsia" w:ascii="宋体" w:hAnsi="宋体" w:cs="Arial Unicode MS"/>
          <w:b/>
          <w:sz w:val="24"/>
        </w:rPr>
        <w:t xml:space="preserve">    10.1</w:t>
      </w:r>
      <w:r>
        <w:rPr>
          <w:rFonts w:hint="eastAsia" w:ascii="宋体" w:hAnsi="宋体"/>
          <w:sz w:val="24"/>
        </w:rPr>
        <w:t>本合同依据“</w:t>
      </w:r>
      <w:r>
        <w:rPr>
          <w:rFonts w:hint="eastAsia" w:ascii="宋体" w:hAnsi="宋体" w:cs="宋体"/>
          <w:kern w:val="0"/>
          <w:sz w:val="24"/>
        </w:rPr>
        <w:t>合肥百大肥西农产品物流园C地块F1-F7三至五层电能表安装项目”（项目编号：）招标项目而定，所涉该项目的招标文件及有关附件是本</w:t>
      </w:r>
      <w:r>
        <w:rPr>
          <w:rFonts w:hint="eastAsia" w:ascii="宋体" w:hAnsi="宋体"/>
          <w:sz w:val="24"/>
        </w:rPr>
        <w:t>合同不可分割的组成部分，与本合同具有同等法律效力，这些文件包含但不限于：①竞价文件、②乙方报价文件、③甲乙双方商定的其他文件。</w:t>
      </w:r>
    </w:p>
    <w:p>
      <w:pPr>
        <w:spacing w:line="480" w:lineRule="auto"/>
        <w:rPr>
          <w:rFonts w:ascii="宋体" w:hAnsi="宋体"/>
          <w:sz w:val="24"/>
        </w:rPr>
      </w:pPr>
      <w:r>
        <w:rPr>
          <w:rFonts w:hint="eastAsia" w:ascii="宋体" w:hAnsi="宋体"/>
          <w:sz w:val="24"/>
        </w:rPr>
        <w:t>10.2</w:t>
      </w:r>
      <w:r>
        <w:rPr>
          <w:rFonts w:ascii="宋体" w:hAnsi="宋体"/>
          <w:sz w:val="24"/>
        </w:rPr>
        <w:t>按本合同规定应该偿付的违约金、赔偿金、保管保养费和各种经济损失，应当在明确责任后</w:t>
      </w:r>
      <w:r>
        <w:rPr>
          <w:rFonts w:hint="eastAsia" w:ascii="宋体" w:hAnsi="宋体"/>
          <w:sz w:val="24"/>
        </w:rPr>
        <w:t>10</w:t>
      </w:r>
      <w:r>
        <w:rPr>
          <w:rFonts w:ascii="宋体" w:hAnsi="宋体"/>
          <w:sz w:val="24"/>
        </w:rPr>
        <w:t>天内付清，否则按逾期付款处理。</w:t>
      </w:r>
    </w:p>
    <w:p>
      <w:pPr>
        <w:spacing w:line="480" w:lineRule="auto"/>
        <w:jc w:val="left"/>
        <w:rPr>
          <w:rFonts w:ascii="宋体" w:hAnsi="宋体" w:cs="Arial Unicode MS"/>
          <w:sz w:val="24"/>
        </w:rPr>
      </w:pPr>
      <w:r>
        <w:rPr>
          <w:rFonts w:hint="eastAsia" w:ascii="宋体" w:hAnsi="宋体" w:cs="Arial Unicode MS"/>
          <w:sz w:val="24"/>
        </w:rPr>
        <w:t>10.3双方当事人之间的一切联络往来应以书面形式进行。</w:t>
      </w:r>
    </w:p>
    <w:p>
      <w:pPr>
        <w:spacing w:line="480" w:lineRule="auto"/>
        <w:rPr>
          <w:rFonts w:ascii="宋体" w:hAnsi="宋体"/>
          <w:sz w:val="24"/>
        </w:rPr>
      </w:pPr>
      <w:r>
        <w:rPr>
          <w:rFonts w:hint="eastAsia" w:ascii="宋体" w:hAnsi="宋体" w:cs="Arial Unicode MS"/>
          <w:sz w:val="24"/>
        </w:rPr>
        <w:t xml:space="preserve">    10.4本合同一式</w:t>
      </w:r>
      <w:r>
        <w:rPr>
          <w:rFonts w:hint="eastAsia" w:ascii="宋体" w:hAnsi="宋体" w:cs="Arial Unicode MS"/>
          <w:sz w:val="24"/>
          <w:u w:val="single"/>
        </w:rPr>
        <w:t xml:space="preserve"> 陆 </w:t>
      </w:r>
      <w:r>
        <w:rPr>
          <w:rFonts w:hint="eastAsia" w:ascii="宋体" w:hAnsi="宋体" w:cs="Arial Unicode MS"/>
          <w:sz w:val="24"/>
        </w:rPr>
        <w:t>份，甲方执</w:t>
      </w:r>
      <w:r>
        <w:rPr>
          <w:rFonts w:hint="eastAsia" w:ascii="宋体" w:hAnsi="宋体" w:cs="Arial Unicode MS"/>
          <w:sz w:val="24"/>
          <w:u w:val="single"/>
        </w:rPr>
        <w:t xml:space="preserve"> 叁 </w:t>
      </w:r>
      <w:r>
        <w:rPr>
          <w:rFonts w:hint="eastAsia" w:ascii="宋体" w:hAnsi="宋体" w:cs="Arial Unicode MS"/>
          <w:sz w:val="24"/>
        </w:rPr>
        <w:t>份，乙方执</w:t>
      </w:r>
      <w:r>
        <w:rPr>
          <w:rFonts w:hint="eastAsia" w:ascii="宋体" w:hAnsi="宋体" w:cs="Arial Unicode MS"/>
          <w:sz w:val="24"/>
          <w:u w:val="single"/>
        </w:rPr>
        <w:t xml:space="preserve"> 叁 </w:t>
      </w:r>
      <w:r>
        <w:rPr>
          <w:rFonts w:hint="eastAsia" w:ascii="宋体" w:hAnsi="宋体" w:cs="Arial Unicode MS"/>
          <w:sz w:val="24"/>
        </w:rPr>
        <w:t>份，均具有同等法律效力，自双方签字盖章之日起后生效。</w:t>
      </w:r>
    </w:p>
    <w:p>
      <w:pPr>
        <w:spacing w:line="720" w:lineRule="auto"/>
        <w:rPr>
          <w:rFonts w:ascii="宋体" w:hAnsi="宋体"/>
          <w:sz w:val="24"/>
        </w:rPr>
      </w:pPr>
      <w:r>
        <w:rPr>
          <w:rFonts w:hint="eastAsia" w:ascii="宋体" w:hAnsi="宋体"/>
          <w:sz w:val="24"/>
        </w:rPr>
        <w:t>甲方（签章）：                             乙方（签章）</w:t>
      </w:r>
    </w:p>
    <w:p>
      <w:pPr>
        <w:spacing w:line="720" w:lineRule="auto"/>
        <w:rPr>
          <w:rFonts w:ascii="宋体" w:hAnsi="宋体"/>
          <w:sz w:val="24"/>
        </w:rPr>
      </w:pPr>
      <w:r>
        <w:rPr>
          <w:rFonts w:hint="eastAsia" w:ascii="宋体" w:hAnsi="宋体"/>
          <w:sz w:val="24"/>
        </w:rPr>
        <w:t>法人代表或授权代理人：                     法人代表或授权代理人：</w:t>
      </w:r>
    </w:p>
    <w:p>
      <w:pPr>
        <w:spacing w:line="720" w:lineRule="auto"/>
        <w:rPr>
          <w:rFonts w:ascii="宋体" w:hAnsi="宋体"/>
          <w:sz w:val="24"/>
        </w:rPr>
      </w:pPr>
      <w:r>
        <w:rPr>
          <w:rFonts w:hint="eastAsia" w:ascii="宋体" w:hAnsi="宋体"/>
          <w:sz w:val="24"/>
        </w:rPr>
        <w:t>地址：                                     地址：</w:t>
      </w:r>
    </w:p>
    <w:p>
      <w:pPr>
        <w:spacing w:line="720" w:lineRule="auto"/>
        <w:rPr>
          <w:rFonts w:ascii="宋体" w:hAnsi="宋体"/>
          <w:sz w:val="24"/>
        </w:rPr>
      </w:pPr>
      <w:r>
        <w:rPr>
          <w:rFonts w:hint="eastAsia" w:ascii="宋体" w:hAnsi="宋体"/>
          <w:sz w:val="24"/>
        </w:rPr>
        <w:t>联系方式：                                 联系方式：</w:t>
      </w:r>
    </w:p>
    <w:p>
      <w:pPr>
        <w:pStyle w:val="2"/>
        <w:spacing w:line="720" w:lineRule="auto"/>
        <w:ind w:firstLine="0" w:firstLineChars="0"/>
        <w:rPr>
          <w:rFonts w:ascii="宋体" w:hAnsi="宋体" w:cs="宋体"/>
          <w:sz w:val="24"/>
        </w:rPr>
      </w:pPr>
      <w:r>
        <w:rPr>
          <w:rFonts w:hint="eastAsia" w:ascii="宋体" w:hAnsi="宋体"/>
          <w:sz w:val="24"/>
        </w:rPr>
        <w:t>签订日期：                                 签订日期：</w:t>
      </w:r>
    </w:p>
    <w:p>
      <w:pPr>
        <w:pStyle w:val="2"/>
        <w:ind w:firstLine="210"/>
      </w:pPr>
    </w:p>
    <w:p>
      <w:pPr>
        <w:rPr>
          <w:rFonts w:ascii="宋体" w:hAnsi="宋体" w:eastAsia="宋体" w:cs="Times New Roman"/>
          <w:color w:val="000000"/>
          <w:sz w:val="24"/>
        </w:rPr>
      </w:pPr>
    </w:p>
    <w:p>
      <w:pPr>
        <w:widowControl/>
        <w:spacing w:line="560" w:lineRule="exact"/>
        <w:jc w:val="left"/>
        <w:rPr>
          <w:color w:val="000000"/>
          <w:sz w:val="24"/>
        </w:rPr>
      </w:pPr>
      <w:r>
        <w:rPr>
          <w:rFonts w:hint="eastAsia"/>
          <w:color w:val="000000"/>
          <w:sz w:val="24"/>
        </w:rPr>
        <w:t xml:space="preserve">附件1：              </w:t>
      </w:r>
    </w:p>
    <w:p>
      <w:pPr>
        <w:widowControl/>
        <w:spacing w:line="560" w:lineRule="exact"/>
        <w:ind w:firstLine="480"/>
        <w:jc w:val="center"/>
        <w:rPr>
          <w:rFonts w:ascii="宋体" w:hAnsi="宋体" w:eastAsia="宋体" w:cs="宋体"/>
          <w:b/>
          <w:bCs/>
          <w:kern w:val="0"/>
          <w:sz w:val="32"/>
          <w:szCs w:val="32"/>
        </w:rPr>
      </w:pPr>
      <w:r>
        <w:rPr>
          <w:rFonts w:hint="eastAsia" w:ascii="宋体" w:hAnsi="宋体" w:eastAsia="宋体" w:cs="宋体"/>
          <w:b/>
          <w:bCs/>
          <w:kern w:val="0"/>
          <w:sz w:val="32"/>
          <w:szCs w:val="32"/>
        </w:rPr>
        <w:t>合肥百大肥西农产品物流园C地块F1-F7三至五层电能表安装项目安全协议书</w:t>
      </w:r>
    </w:p>
    <w:p>
      <w:pPr>
        <w:widowControl/>
        <w:spacing w:line="560" w:lineRule="exact"/>
        <w:ind w:firstLine="480"/>
        <w:jc w:val="center"/>
        <w:rPr>
          <w:rFonts w:ascii="宋体" w:hAnsi="宋体" w:eastAsia="宋体" w:cs="宋体"/>
          <w:b/>
          <w:bCs/>
          <w:kern w:val="0"/>
          <w:sz w:val="32"/>
          <w:szCs w:val="32"/>
        </w:rPr>
      </w:pPr>
    </w:p>
    <w:p>
      <w:pPr>
        <w:widowControl/>
        <w:shd w:val="clear" w:color="auto" w:fill="FFFFFF"/>
        <w:spacing w:line="480" w:lineRule="auto"/>
        <w:ind w:firstLine="480" w:firstLineChars="200"/>
        <w:jc w:val="left"/>
        <w:rPr>
          <w:rFonts w:ascii="宋体" w:hAnsi="宋体" w:cs="宋体"/>
          <w:b/>
          <w:color w:val="000000"/>
          <w:kern w:val="0"/>
          <w:sz w:val="24"/>
        </w:rPr>
      </w:pPr>
      <w:r>
        <w:rPr>
          <w:rFonts w:ascii="宋体" w:hAnsi="宋体" w:cs="宋体"/>
          <w:b/>
          <w:color w:val="000000"/>
          <w:kern w:val="0"/>
          <w:sz w:val="24"/>
        </w:rPr>
        <w:t>甲方：</w:t>
      </w:r>
      <w:r>
        <w:rPr>
          <w:rFonts w:hint="eastAsia" w:ascii="宋体" w:hAnsi="宋体" w:eastAsia="宋体" w:cs="宋体"/>
          <w:b/>
          <w:kern w:val="0"/>
          <w:sz w:val="24"/>
          <w:u w:val="single"/>
        </w:rPr>
        <w:t xml:space="preserve">合肥百大肥西农产品物流园有限责任公司 </w:t>
      </w:r>
    </w:p>
    <w:p>
      <w:pPr>
        <w:widowControl/>
        <w:shd w:val="clear" w:color="auto" w:fill="FFFFFF"/>
        <w:wordWrap w:val="0"/>
        <w:spacing w:line="480" w:lineRule="auto"/>
        <w:ind w:firstLine="480" w:firstLineChars="200"/>
        <w:jc w:val="left"/>
        <w:rPr>
          <w:rFonts w:ascii="宋体" w:hAnsi="宋体" w:cs="宋体"/>
          <w:b/>
          <w:kern w:val="0"/>
          <w:sz w:val="24"/>
          <w:u w:val="single"/>
        </w:rPr>
      </w:pPr>
      <w:r>
        <w:rPr>
          <w:rFonts w:ascii="宋体" w:hAnsi="宋体" w:cs="宋体"/>
          <w:b/>
          <w:color w:val="000000"/>
          <w:kern w:val="0"/>
          <w:sz w:val="24"/>
        </w:rPr>
        <w:t>乙方：</w:t>
      </w:r>
    </w:p>
    <w:p>
      <w:pPr>
        <w:widowControl/>
        <w:shd w:val="clear" w:color="auto" w:fill="FFFFFF"/>
        <w:wordWrap w:val="0"/>
        <w:spacing w:line="400" w:lineRule="exact"/>
        <w:ind w:firstLine="480" w:firstLineChars="200"/>
        <w:jc w:val="left"/>
        <w:rPr>
          <w:rFonts w:ascii="宋体" w:hAnsi="宋体" w:cs="宋体"/>
          <w:sz w:val="24"/>
        </w:rPr>
      </w:pPr>
      <w:r>
        <w:rPr>
          <w:rFonts w:hint="eastAsia" w:ascii="宋体" w:hAnsi="宋体" w:cs="宋体"/>
          <w:sz w:val="24"/>
        </w:rPr>
        <w:t>为贯彻国家安全生产法律、法规、条例、规章以及“安全第一，预防为主，综合治理”的安全生产方针，明确双方的安全生产管理目标及责任，确保安装施工安全，杜绝安全事故的发生，双方在签订采购安装合同的同时，签订现场安装安全责任协议书，具体责任条款如下：</w:t>
      </w:r>
    </w:p>
    <w:p>
      <w:pPr>
        <w:spacing w:line="360" w:lineRule="auto"/>
        <w:ind w:firstLine="480" w:firstLineChars="200"/>
        <w:jc w:val="left"/>
        <w:rPr>
          <w:rFonts w:ascii="宋体" w:hAnsi="宋体" w:cs="宋体"/>
          <w:b/>
          <w:sz w:val="24"/>
        </w:rPr>
      </w:pPr>
      <w:r>
        <w:rPr>
          <w:rFonts w:hint="eastAsia" w:ascii="宋体" w:hAnsi="宋体" w:cs="宋体"/>
          <w:b/>
          <w:sz w:val="24"/>
        </w:rPr>
        <w:t>一、项目情况</w:t>
      </w:r>
    </w:p>
    <w:p>
      <w:pPr>
        <w:spacing w:line="360" w:lineRule="auto"/>
        <w:ind w:firstLine="480" w:firstLineChars="200"/>
        <w:jc w:val="left"/>
        <w:rPr>
          <w:rFonts w:ascii="宋体" w:hAnsi="宋体" w:cs="宋体"/>
          <w:sz w:val="24"/>
          <w:u w:val="single"/>
        </w:rPr>
      </w:pPr>
      <w:r>
        <w:rPr>
          <w:rFonts w:hint="eastAsia" w:ascii="宋体" w:hAnsi="宋体" w:cs="宋体"/>
          <w:sz w:val="24"/>
        </w:rPr>
        <w:t>1、项目名称：</w:t>
      </w:r>
    </w:p>
    <w:p>
      <w:pPr>
        <w:widowControl/>
        <w:shd w:val="clear" w:color="auto" w:fill="FFFFFF"/>
        <w:spacing w:line="520" w:lineRule="exact"/>
        <w:ind w:firstLine="480" w:firstLineChars="200"/>
        <w:jc w:val="left"/>
        <w:rPr>
          <w:rFonts w:ascii="宋体" w:hAnsi="宋体" w:eastAsia="宋体" w:cs="宋体"/>
          <w:sz w:val="24"/>
        </w:rPr>
      </w:pPr>
      <w:r>
        <w:rPr>
          <w:rFonts w:hint="eastAsia" w:ascii="宋体" w:hAnsi="宋体" w:cs="宋体"/>
          <w:sz w:val="24"/>
        </w:rPr>
        <w:t>2、项目地点：</w:t>
      </w:r>
      <w:r>
        <w:rPr>
          <w:rFonts w:hint="eastAsia" w:ascii="宋体" w:hAnsi="宋体" w:cs="宋体"/>
          <w:color w:val="000000"/>
          <w:kern w:val="0"/>
          <w:sz w:val="24"/>
          <w:u w:val="single"/>
        </w:rPr>
        <w:t>合肥市肥西县严店镇</w:t>
      </w:r>
    </w:p>
    <w:p>
      <w:pPr>
        <w:spacing w:line="360" w:lineRule="auto"/>
        <w:ind w:firstLine="480" w:firstLineChars="200"/>
        <w:jc w:val="left"/>
        <w:rPr>
          <w:rFonts w:ascii="宋体" w:hAnsi="宋体" w:cs="宋体"/>
          <w:b/>
          <w:sz w:val="24"/>
        </w:rPr>
      </w:pPr>
      <w:r>
        <w:rPr>
          <w:rFonts w:hint="eastAsia" w:ascii="宋体" w:hAnsi="宋体" w:cs="宋体"/>
          <w:b/>
          <w:sz w:val="24"/>
        </w:rPr>
        <w:t>二、管理人员</w:t>
      </w:r>
    </w:p>
    <w:p>
      <w:pPr>
        <w:spacing w:line="360" w:lineRule="auto"/>
        <w:ind w:firstLine="480" w:firstLineChars="200"/>
        <w:jc w:val="left"/>
        <w:rPr>
          <w:rFonts w:ascii="宋体" w:hAnsi="宋体" w:cs="宋体"/>
          <w:sz w:val="24"/>
        </w:rPr>
      </w:pPr>
      <w:r>
        <w:rPr>
          <w:rFonts w:hint="eastAsia" w:ascii="宋体" w:hAnsi="宋体" w:cs="宋体"/>
          <w:sz w:val="24"/>
        </w:rPr>
        <w:t>为保证安装现场的安全管理与明确安全责任，需要明确双方的现场管理人员：</w:t>
      </w:r>
    </w:p>
    <w:p>
      <w:pPr>
        <w:spacing w:line="360" w:lineRule="auto"/>
        <w:ind w:firstLine="480" w:firstLineChars="200"/>
        <w:jc w:val="left"/>
        <w:rPr>
          <w:rFonts w:ascii="宋体" w:hAnsi="宋体" w:cs="宋体"/>
          <w:sz w:val="24"/>
        </w:rPr>
      </w:pPr>
      <w:r>
        <w:rPr>
          <w:rFonts w:hint="eastAsia" w:ascii="宋体" w:hAnsi="宋体" w:cs="宋体"/>
          <w:sz w:val="24"/>
        </w:rPr>
        <w:t>1、甲方现场管理人员：。</w:t>
      </w:r>
    </w:p>
    <w:p>
      <w:pPr>
        <w:spacing w:line="360" w:lineRule="auto"/>
        <w:ind w:firstLine="480" w:firstLineChars="200"/>
        <w:jc w:val="left"/>
        <w:rPr>
          <w:rFonts w:ascii="宋体" w:hAnsi="宋体" w:cs="宋体"/>
          <w:sz w:val="24"/>
        </w:rPr>
      </w:pPr>
      <w:r>
        <w:rPr>
          <w:rFonts w:hint="eastAsia" w:ascii="宋体" w:hAnsi="宋体" w:cs="宋体"/>
          <w:sz w:val="24"/>
        </w:rPr>
        <w:t>2、乙方现场管理人员：。</w:t>
      </w:r>
    </w:p>
    <w:p>
      <w:pPr>
        <w:spacing w:line="360" w:lineRule="auto"/>
        <w:ind w:firstLine="480" w:firstLineChars="200"/>
        <w:jc w:val="left"/>
        <w:rPr>
          <w:rFonts w:ascii="宋体" w:hAnsi="宋体" w:cs="宋体"/>
          <w:b/>
          <w:sz w:val="24"/>
        </w:rPr>
      </w:pPr>
      <w:r>
        <w:rPr>
          <w:rFonts w:hint="eastAsia" w:ascii="宋体" w:hAnsi="宋体" w:cs="宋体"/>
          <w:b/>
          <w:sz w:val="24"/>
        </w:rPr>
        <w:t>三、甲方的安全责任 </w:t>
      </w:r>
    </w:p>
    <w:p>
      <w:pPr>
        <w:spacing w:line="360" w:lineRule="auto"/>
        <w:ind w:firstLine="480" w:firstLineChars="200"/>
        <w:jc w:val="left"/>
        <w:rPr>
          <w:rFonts w:ascii="宋体" w:hAnsi="宋体" w:cs="宋体"/>
          <w:sz w:val="24"/>
        </w:rPr>
      </w:pPr>
      <w:r>
        <w:rPr>
          <w:rFonts w:hint="eastAsia" w:ascii="宋体" w:hAnsi="宋体" w:cs="宋体"/>
          <w:sz w:val="24"/>
        </w:rPr>
        <w:t>1、认真贯彻执行国家颁布的《中华人民共和国安全生产法》、《中华人民共和国消防法》、《中华人民共和国环境保护法》、《中华人民共和国职业病防治法》、《劳动法》等各项劳动保护、安全生产的法律法规，并督促乙方贯彻执行。</w:t>
      </w:r>
    </w:p>
    <w:p>
      <w:pPr>
        <w:spacing w:line="360" w:lineRule="auto"/>
        <w:ind w:firstLine="480" w:firstLineChars="200"/>
        <w:jc w:val="left"/>
        <w:rPr>
          <w:rFonts w:ascii="宋体" w:hAnsi="宋体" w:cs="宋体"/>
          <w:sz w:val="24"/>
        </w:rPr>
      </w:pPr>
      <w:r>
        <w:rPr>
          <w:rFonts w:hint="eastAsia" w:ascii="宋体" w:hAnsi="宋体" w:cs="宋体"/>
          <w:sz w:val="24"/>
        </w:rPr>
        <w:t>2、开工前甲方对乙方进行安装安全技术交底。 </w:t>
      </w:r>
    </w:p>
    <w:p>
      <w:pPr>
        <w:spacing w:line="360" w:lineRule="auto"/>
        <w:ind w:firstLine="480" w:firstLineChars="200"/>
        <w:jc w:val="left"/>
        <w:rPr>
          <w:rFonts w:ascii="宋体" w:hAnsi="宋体" w:cs="宋体"/>
          <w:sz w:val="24"/>
        </w:rPr>
      </w:pPr>
      <w:r>
        <w:rPr>
          <w:rFonts w:hint="eastAsia" w:ascii="宋体" w:hAnsi="宋体" w:cs="宋体"/>
          <w:sz w:val="24"/>
        </w:rPr>
        <w:t>3、甲方要求乙方制定安装安全措施，在开始安装前报甲方备案。 </w:t>
      </w:r>
    </w:p>
    <w:p>
      <w:pPr>
        <w:spacing w:line="360" w:lineRule="auto"/>
        <w:ind w:firstLine="480" w:firstLineChars="200"/>
        <w:jc w:val="left"/>
        <w:rPr>
          <w:rFonts w:ascii="宋体" w:hAnsi="宋体" w:cs="宋体"/>
          <w:sz w:val="24"/>
        </w:rPr>
      </w:pPr>
      <w:r>
        <w:rPr>
          <w:rFonts w:hint="eastAsia" w:ascii="宋体" w:hAnsi="宋体" w:cs="宋体"/>
          <w:sz w:val="24"/>
        </w:rPr>
        <w:t>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spacing w:line="360" w:lineRule="auto"/>
        <w:ind w:firstLine="480" w:firstLineChars="200"/>
        <w:jc w:val="left"/>
        <w:rPr>
          <w:rFonts w:ascii="宋体" w:hAnsi="宋体" w:cs="宋体"/>
          <w:sz w:val="24"/>
        </w:rPr>
      </w:pPr>
      <w:r>
        <w:rPr>
          <w:rFonts w:hint="eastAsia" w:ascii="宋体" w:hAnsi="宋体" w:cs="宋体"/>
          <w:b/>
          <w:bCs/>
          <w:sz w:val="24"/>
        </w:rPr>
        <w:t>四、乙方的安全责任</w:t>
      </w:r>
    </w:p>
    <w:p>
      <w:pPr>
        <w:spacing w:line="360" w:lineRule="auto"/>
        <w:ind w:firstLine="480" w:firstLineChars="200"/>
        <w:jc w:val="left"/>
        <w:rPr>
          <w:rFonts w:ascii="宋体" w:hAnsi="宋体" w:cs="宋体"/>
          <w:sz w:val="24"/>
        </w:rPr>
      </w:pPr>
      <w:r>
        <w:rPr>
          <w:rFonts w:hint="eastAsia" w:ascii="宋体" w:hAnsi="宋体" w:cs="宋体"/>
          <w:sz w:val="24"/>
        </w:rPr>
        <w:t>乙方作为采购安装项目的承包单位，对安装施工过程中发生的人身伤害、设备损坏事故承担安全责任。乙方应切实履行以下安全责任： </w:t>
      </w:r>
    </w:p>
    <w:p>
      <w:pPr>
        <w:spacing w:line="360" w:lineRule="auto"/>
        <w:ind w:firstLine="480" w:firstLineChars="200"/>
        <w:jc w:val="left"/>
        <w:rPr>
          <w:rFonts w:ascii="宋体" w:hAnsi="宋体" w:cs="宋体"/>
          <w:sz w:val="24"/>
        </w:rPr>
      </w:pPr>
      <w:r>
        <w:rPr>
          <w:rFonts w:hint="eastAsia" w:ascii="宋体" w:hAnsi="宋体" w:cs="宋体"/>
          <w:sz w:val="24"/>
        </w:rPr>
        <w:t>1、乙方所提供的采购安装项目要求的相关资质证明材料应真实、合法、有效。 </w:t>
      </w:r>
    </w:p>
    <w:p>
      <w:pPr>
        <w:spacing w:line="360" w:lineRule="auto"/>
        <w:ind w:firstLine="480" w:firstLineChars="200"/>
        <w:jc w:val="left"/>
        <w:rPr>
          <w:rFonts w:ascii="宋体" w:hAnsi="宋体" w:cs="宋体"/>
          <w:sz w:val="24"/>
        </w:rPr>
      </w:pPr>
      <w:r>
        <w:rPr>
          <w:rFonts w:hint="eastAsia" w:ascii="宋体" w:hAnsi="宋体" w:cs="宋体"/>
          <w:sz w:val="24"/>
        </w:rPr>
        <w:t>2、乙方必须贯彻执行国家有关安全生产的法律法规，必须制定相应的安全管理制度；严格执行《中华人民共和国安全生产法》、《国家建设工程安全生产管理条例》等有关其他安全施工规定、制度。 </w:t>
      </w:r>
    </w:p>
    <w:p>
      <w:pPr>
        <w:spacing w:line="360" w:lineRule="auto"/>
        <w:ind w:firstLine="480" w:firstLineChars="200"/>
        <w:jc w:val="left"/>
        <w:rPr>
          <w:rFonts w:ascii="宋体" w:hAnsi="宋体" w:cs="宋体"/>
          <w:sz w:val="24"/>
        </w:rPr>
      </w:pPr>
      <w:r>
        <w:rPr>
          <w:rFonts w:hint="eastAsia" w:ascii="宋体" w:hAnsi="宋体" w:cs="宋体"/>
          <w:sz w:val="24"/>
        </w:rPr>
        <w:t>3、安装施工应遵守国家和地方关于劳动安全，劳务用工法律法规及规章制度，保证其用工的合法性。乙方必须按国家有关规定，为安装人员配备合格的劳动防护用品、安全用具。</w:t>
      </w:r>
    </w:p>
    <w:p>
      <w:pPr>
        <w:spacing w:line="360" w:lineRule="auto"/>
        <w:ind w:firstLine="480" w:firstLineChars="200"/>
        <w:jc w:val="left"/>
        <w:rPr>
          <w:rFonts w:ascii="宋体" w:hAnsi="宋体" w:cs="宋体"/>
          <w:sz w:val="24"/>
        </w:rPr>
      </w:pPr>
      <w:r>
        <w:rPr>
          <w:rFonts w:hint="eastAsia" w:ascii="宋体" w:hAnsi="宋体" w:cs="宋体"/>
          <w:sz w:val="24"/>
        </w:rPr>
        <w:t>4、安装前，乙方应组织全体安装人员进行安全教育。特种作业人员必须有有关部门核发的合格有效的上岗资格证书。</w:t>
      </w:r>
    </w:p>
    <w:p>
      <w:pPr>
        <w:spacing w:line="360" w:lineRule="auto"/>
        <w:ind w:firstLine="480" w:firstLineChars="200"/>
        <w:jc w:val="left"/>
        <w:rPr>
          <w:rFonts w:ascii="宋体" w:hAnsi="宋体" w:cs="宋体"/>
          <w:sz w:val="24"/>
        </w:rPr>
      </w:pPr>
      <w:r>
        <w:rPr>
          <w:rFonts w:hint="eastAsia" w:ascii="宋体" w:hAnsi="宋体" w:cs="宋体"/>
          <w:sz w:val="24"/>
        </w:rPr>
        <w:t>5、乙方必须接受甲方的监督、检查，对甲方提出的安全整改意见必须及时整改。</w:t>
      </w:r>
    </w:p>
    <w:p>
      <w:pPr>
        <w:spacing w:line="360" w:lineRule="auto"/>
        <w:ind w:firstLine="480" w:firstLineChars="200"/>
        <w:jc w:val="left"/>
        <w:rPr>
          <w:rFonts w:ascii="宋体" w:hAnsi="宋体" w:cs="宋体"/>
          <w:sz w:val="24"/>
        </w:rPr>
      </w:pPr>
      <w:r>
        <w:rPr>
          <w:rFonts w:hint="eastAsia" w:ascii="宋体" w:hAnsi="宋体" w:cs="宋体"/>
          <w:sz w:val="24"/>
        </w:rPr>
        <w:t>6、乙方在安装期内，要爱护甲方的各种设施、设备。严禁偷盗、挪用、破坏安装现场的安全防护设施、警示标志、材料、机械设备以及消防器材等。凡乙方人员违反本条款，一经发现加倍处罚，严肃处理，情节严重的送公安机关处理。</w:t>
      </w:r>
    </w:p>
    <w:p>
      <w:pPr>
        <w:spacing w:line="360" w:lineRule="auto"/>
        <w:ind w:firstLine="480" w:firstLineChars="200"/>
        <w:jc w:val="left"/>
        <w:rPr>
          <w:rFonts w:ascii="宋体" w:hAnsi="宋体" w:cs="宋体"/>
          <w:sz w:val="24"/>
        </w:rPr>
      </w:pPr>
      <w:r>
        <w:rPr>
          <w:rFonts w:hint="eastAsia" w:ascii="宋体" w:hAnsi="宋体" w:cs="宋体"/>
          <w:sz w:val="24"/>
        </w:rPr>
        <w:t>7、乙方安装过程中发生人身伤亡、设备事故或危及生产运行的不安全情况，应立即报告甲方，并承担一切经济损失及法律责任，同时积极配合调查。</w:t>
      </w:r>
    </w:p>
    <w:p>
      <w:pPr>
        <w:spacing w:line="360" w:lineRule="auto"/>
        <w:ind w:firstLine="480" w:firstLineChars="200"/>
        <w:jc w:val="left"/>
        <w:rPr>
          <w:rFonts w:ascii="宋体" w:hAnsi="宋体" w:cs="宋体"/>
          <w:sz w:val="24"/>
        </w:rPr>
      </w:pPr>
      <w:r>
        <w:rPr>
          <w:rFonts w:hint="eastAsia" w:ascii="宋体" w:hAnsi="宋体" w:cs="宋体"/>
          <w:sz w:val="24"/>
        </w:rPr>
        <w:t>8、乙方应将事故调查组的事故调查报告及乙方事故处理意见提交甲方备案。</w:t>
      </w:r>
    </w:p>
    <w:p>
      <w:pPr>
        <w:spacing w:line="360" w:lineRule="auto"/>
        <w:ind w:firstLine="480" w:firstLineChars="200"/>
        <w:jc w:val="left"/>
        <w:rPr>
          <w:rFonts w:ascii="宋体" w:hAnsi="宋体" w:cs="宋体"/>
          <w:b/>
          <w:sz w:val="24"/>
        </w:rPr>
      </w:pPr>
      <w:r>
        <w:rPr>
          <w:rFonts w:hint="eastAsia" w:ascii="宋体" w:hAnsi="宋体" w:cs="宋体"/>
          <w:b/>
          <w:sz w:val="24"/>
        </w:rPr>
        <w:t>五、违约责任</w:t>
      </w:r>
    </w:p>
    <w:p>
      <w:pPr>
        <w:spacing w:line="360" w:lineRule="auto"/>
        <w:ind w:firstLine="480" w:firstLineChars="200"/>
        <w:jc w:val="left"/>
        <w:rPr>
          <w:rFonts w:ascii="宋体" w:hAnsi="宋体" w:cs="宋体"/>
          <w:sz w:val="24"/>
        </w:rPr>
      </w:pPr>
      <w:r>
        <w:rPr>
          <w:rFonts w:hint="eastAsia" w:ascii="宋体" w:hAnsi="宋体" w:cs="宋体"/>
          <w:sz w:val="24"/>
        </w:rPr>
        <w:t>1、由于乙方责任造成甲方或第三方的人身伤害、设备损坏等财产损失，由乙方承担相应责任，并赔偿甲方或第三方因此造成的全部损失。 </w:t>
      </w:r>
    </w:p>
    <w:p>
      <w:pPr>
        <w:spacing w:line="360" w:lineRule="auto"/>
        <w:ind w:firstLine="480" w:firstLineChars="200"/>
        <w:jc w:val="left"/>
        <w:rPr>
          <w:rFonts w:ascii="宋体" w:hAnsi="宋体" w:cs="宋体"/>
          <w:sz w:val="24"/>
        </w:rPr>
      </w:pPr>
      <w:r>
        <w:rPr>
          <w:rFonts w:hint="eastAsia" w:ascii="宋体" w:hAnsi="宋体" w:cs="宋体"/>
          <w:sz w:val="24"/>
        </w:rPr>
        <w:t>2、合同履行中，发现乙方提供的有关资质材料无效，甲方有权解除合同，并由乙方承担由此造成的一切损失。 </w:t>
      </w:r>
    </w:p>
    <w:p>
      <w:pPr>
        <w:spacing w:line="360" w:lineRule="auto"/>
        <w:ind w:firstLine="480" w:firstLineChars="200"/>
        <w:jc w:val="left"/>
      </w:pPr>
      <w:r>
        <w:rPr>
          <w:rFonts w:hint="eastAsia" w:ascii="宋体" w:hAnsi="宋体" w:cs="宋体"/>
          <w:sz w:val="24"/>
        </w:rPr>
        <w:t>3、发现乙方现场作业人员有违章行为的，比照甲方有关安全生产奖惩规定对甲方职工相类似的违章行为应扣款数额，承担相应的违约金。</w:t>
      </w:r>
    </w:p>
    <w:p>
      <w:pPr>
        <w:spacing w:line="360" w:lineRule="auto"/>
        <w:ind w:firstLine="480" w:firstLineChars="200"/>
        <w:rPr>
          <w:rFonts w:ascii="宋体" w:hAnsi="宋体" w:cs="宋体"/>
          <w:b/>
          <w:sz w:val="24"/>
        </w:rPr>
      </w:pPr>
      <w:r>
        <w:rPr>
          <w:rFonts w:hint="eastAsia" w:ascii="宋体" w:hAnsi="宋体" w:cs="宋体"/>
          <w:b/>
          <w:sz w:val="24"/>
        </w:rPr>
        <w:t>六、理赔责任</w:t>
      </w:r>
    </w:p>
    <w:p>
      <w:pPr>
        <w:spacing w:line="360" w:lineRule="auto"/>
        <w:ind w:firstLine="480" w:firstLineChars="200"/>
        <w:jc w:val="left"/>
      </w:pPr>
      <w:r>
        <w:rPr>
          <w:rFonts w:hint="eastAsia" w:ascii="宋体" w:hAnsi="宋体" w:cs="宋体"/>
          <w:sz w:val="24"/>
        </w:rPr>
        <w:t>对于安装过程中出现意外，造成人身伤亡事故，由乙方依据相关条例规定和额度负责理赔及法律责任，甲方不承担赔偿及法律责任。</w:t>
      </w:r>
    </w:p>
    <w:p>
      <w:pPr>
        <w:spacing w:line="360" w:lineRule="auto"/>
        <w:ind w:firstLine="480" w:firstLineChars="200"/>
        <w:jc w:val="left"/>
      </w:pPr>
      <w:r>
        <w:rPr>
          <w:rFonts w:hint="eastAsia" w:ascii="宋体" w:hAnsi="宋体" w:cs="宋体"/>
          <w:b/>
          <w:sz w:val="24"/>
        </w:rPr>
        <w:t>七、合同订立地位于</w:t>
      </w:r>
      <w:r>
        <w:rPr>
          <w:rFonts w:hint="eastAsia" w:ascii="宋体" w:hAnsi="宋体" w:cs="宋体"/>
          <w:sz w:val="24"/>
        </w:rPr>
        <w:t>：</w:t>
      </w:r>
      <w:r>
        <w:rPr>
          <w:rFonts w:hint="eastAsia" w:ascii="宋体" w:hAnsi="宋体" w:cs="宋体"/>
          <w:color w:val="000000"/>
          <w:kern w:val="0"/>
          <w:sz w:val="24"/>
          <w:u w:val="single"/>
        </w:rPr>
        <w:t>合肥市肥西县严店镇</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b/>
          <w:sz w:val="24"/>
        </w:rPr>
        <w:t>八、</w:t>
      </w:r>
      <w:r>
        <w:rPr>
          <w:rFonts w:hint="eastAsia" w:ascii="宋体" w:hAnsi="宋体" w:cs="宋体"/>
          <w:sz w:val="24"/>
        </w:rPr>
        <w:t>甲乙双方必须严格执行本协议，本协议作为合同附件。</w:t>
      </w:r>
    </w:p>
    <w:p>
      <w:pPr>
        <w:spacing w:line="360" w:lineRule="auto"/>
        <w:ind w:firstLine="480" w:firstLineChars="200"/>
        <w:rPr>
          <w:rFonts w:ascii="宋体" w:hAnsi="宋体" w:cs="宋体"/>
          <w:b/>
          <w:sz w:val="24"/>
        </w:rPr>
      </w:pPr>
      <w:r>
        <w:rPr>
          <w:rFonts w:hint="eastAsia" w:ascii="宋体" w:hAnsi="宋体" w:cs="宋体"/>
          <w:b/>
          <w:sz w:val="24"/>
        </w:rPr>
        <w:t>九、</w:t>
      </w:r>
      <w:r>
        <w:rPr>
          <w:rFonts w:hint="eastAsia" w:ascii="宋体" w:hAnsi="宋体" w:cs="宋体"/>
          <w:sz w:val="24"/>
        </w:rPr>
        <w:t>本协议经双方法定代表人或委托代理人签字盖章后生效。</w:t>
      </w:r>
    </w:p>
    <w:p>
      <w:pPr>
        <w:spacing w:line="720" w:lineRule="auto"/>
        <w:ind w:firstLine="480" w:firstLineChars="200"/>
        <w:rPr>
          <w:rFonts w:ascii="宋体" w:hAnsi="宋体" w:cs="宋体"/>
          <w:sz w:val="24"/>
        </w:rPr>
      </w:pPr>
    </w:p>
    <w:p>
      <w:pPr>
        <w:spacing w:line="720" w:lineRule="auto"/>
        <w:ind w:firstLine="480" w:firstLineChars="200"/>
        <w:rPr>
          <w:rFonts w:ascii="宋体" w:hAnsi="宋体" w:cs="宋体"/>
          <w:sz w:val="24"/>
        </w:rPr>
      </w:pPr>
      <w:r>
        <w:rPr>
          <w:rFonts w:hint="eastAsia" w:ascii="宋体" w:hAnsi="宋体" w:cs="宋体"/>
          <w:sz w:val="24"/>
        </w:rPr>
        <w:t>甲方：（盖章）                             乙方：（盖章）</w:t>
      </w:r>
    </w:p>
    <w:p>
      <w:pPr>
        <w:spacing w:line="720" w:lineRule="auto"/>
        <w:ind w:firstLine="480" w:firstLineChars="200"/>
        <w:rPr>
          <w:rFonts w:ascii="宋体" w:hAnsi="宋体" w:cs="宋体"/>
          <w:sz w:val="24"/>
        </w:rPr>
      </w:pPr>
      <w:r>
        <w:rPr>
          <w:rFonts w:hint="eastAsia" w:ascii="宋体" w:hAnsi="宋体" w:cs="宋体"/>
          <w:sz w:val="24"/>
        </w:rPr>
        <w:t>法定代表人：                             法定代表人：</w:t>
      </w:r>
    </w:p>
    <w:p>
      <w:pPr>
        <w:spacing w:line="720" w:lineRule="auto"/>
        <w:ind w:firstLine="480" w:firstLineChars="200"/>
        <w:rPr>
          <w:rFonts w:ascii="宋体" w:hAnsi="宋体" w:cs="宋体"/>
          <w:sz w:val="24"/>
        </w:rPr>
      </w:pPr>
      <w:r>
        <w:rPr>
          <w:rFonts w:hint="eastAsia" w:ascii="宋体" w:hAnsi="宋体" w:cs="宋体"/>
          <w:sz w:val="24"/>
        </w:rPr>
        <w:t>委托代理人：                             委托代理人：</w:t>
      </w:r>
    </w:p>
    <w:p>
      <w:pPr>
        <w:spacing w:line="720" w:lineRule="auto"/>
        <w:rPr>
          <w:rFonts w:ascii="宋体" w:hAnsi="宋体" w:cs="宋体"/>
          <w:sz w:val="24"/>
        </w:rPr>
      </w:pPr>
      <w:r>
        <w:rPr>
          <w:rFonts w:hint="eastAsia" w:ascii="宋体" w:hAnsi="宋体" w:cs="宋体"/>
          <w:sz w:val="24"/>
        </w:rPr>
        <w:t>签订时间：_________年____月____日       签订时间：_________年____月____日</w:t>
      </w:r>
    </w:p>
    <w:p>
      <w:pPr>
        <w:pStyle w:val="2"/>
        <w:ind w:firstLine="210"/>
      </w:pPr>
    </w:p>
    <w:sectPr>
      <w:headerReference r:id="rId3" w:type="default"/>
      <w:pgSz w:w="11906" w:h="16838"/>
      <w:pgMar w:top="991" w:right="1134" w:bottom="1147" w:left="1134"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A2DFA7"/>
    <w:multiLevelType w:val="singleLevel"/>
    <w:tmpl w:val="A8A2DFA7"/>
    <w:lvl w:ilvl="0" w:tentative="0">
      <w:start w:val="1"/>
      <w:numFmt w:val="decimal"/>
      <w:lvlText w:val="%1."/>
      <w:lvlJc w:val="left"/>
      <w:pPr>
        <w:tabs>
          <w:tab w:val="left" w:pos="312"/>
        </w:tabs>
      </w:pPr>
    </w:lvl>
  </w:abstractNum>
  <w:abstractNum w:abstractNumId="1">
    <w:nsid w:val="AC8EE6B2"/>
    <w:multiLevelType w:val="singleLevel"/>
    <w:tmpl w:val="AC8EE6B2"/>
    <w:lvl w:ilvl="0" w:tentative="0">
      <w:start w:val="1"/>
      <w:numFmt w:val="decimal"/>
      <w:lvlText w:val="%1."/>
      <w:lvlJc w:val="left"/>
      <w:pPr>
        <w:tabs>
          <w:tab w:val="left" w:pos="312"/>
        </w:tabs>
        <w:ind w:left="481" w:firstLine="0"/>
      </w:pPr>
    </w:lvl>
  </w:abstractNum>
  <w:abstractNum w:abstractNumId="2">
    <w:nsid w:val="E6F09EED"/>
    <w:multiLevelType w:val="singleLevel"/>
    <w:tmpl w:val="E6F09EED"/>
    <w:lvl w:ilvl="0" w:tentative="0">
      <w:start w:val="5"/>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UxZTRlMDU3NDkxYmM0MTc0OGViYzM4NGJkMWZjYmIifQ=="/>
  </w:docVars>
  <w:rsids>
    <w:rsidRoot w:val="001966DD"/>
    <w:rsid w:val="00005295"/>
    <w:rsid w:val="000157CE"/>
    <w:rsid w:val="00015A5F"/>
    <w:rsid w:val="00021F09"/>
    <w:rsid w:val="00024AB5"/>
    <w:rsid w:val="00031F89"/>
    <w:rsid w:val="00032E01"/>
    <w:rsid w:val="00056AF6"/>
    <w:rsid w:val="00083389"/>
    <w:rsid w:val="000A2E3E"/>
    <w:rsid w:val="000B0766"/>
    <w:rsid w:val="000C00F9"/>
    <w:rsid w:val="000C7255"/>
    <w:rsid w:val="000D19DD"/>
    <w:rsid w:val="000D27D2"/>
    <w:rsid w:val="000D519B"/>
    <w:rsid w:val="000F697B"/>
    <w:rsid w:val="000F73E6"/>
    <w:rsid w:val="001344C5"/>
    <w:rsid w:val="00152FDE"/>
    <w:rsid w:val="00171D25"/>
    <w:rsid w:val="00190143"/>
    <w:rsid w:val="001966DD"/>
    <w:rsid w:val="001C24DC"/>
    <w:rsid w:val="001C5BCD"/>
    <w:rsid w:val="001E3D3A"/>
    <w:rsid w:val="002119C4"/>
    <w:rsid w:val="00216E35"/>
    <w:rsid w:val="002552C8"/>
    <w:rsid w:val="0026140E"/>
    <w:rsid w:val="002A65B9"/>
    <w:rsid w:val="002A6F69"/>
    <w:rsid w:val="002C26CC"/>
    <w:rsid w:val="002F0524"/>
    <w:rsid w:val="002F10F1"/>
    <w:rsid w:val="002F26D3"/>
    <w:rsid w:val="00312DEA"/>
    <w:rsid w:val="0034313D"/>
    <w:rsid w:val="003753B0"/>
    <w:rsid w:val="00387AF3"/>
    <w:rsid w:val="003A4608"/>
    <w:rsid w:val="003A5277"/>
    <w:rsid w:val="003B2D06"/>
    <w:rsid w:val="003C3976"/>
    <w:rsid w:val="003E40BA"/>
    <w:rsid w:val="00403579"/>
    <w:rsid w:val="0042097A"/>
    <w:rsid w:val="00452F43"/>
    <w:rsid w:val="00457C87"/>
    <w:rsid w:val="00475C19"/>
    <w:rsid w:val="004923F1"/>
    <w:rsid w:val="00495B9C"/>
    <w:rsid w:val="004A01F5"/>
    <w:rsid w:val="004B48C8"/>
    <w:rsid w:val="004F15BD"/>
    <w:rsid w:val="00511F00"/>
    <w:rsid w:val="00524EB8"/>
    <w:rsid w:val="00533992"/>
    <w:rsid w:val="00534128"/>
    <w:rsid w:val="0053610F"/>
    <w:rsid w:val="0053689C"/>
    <w:rsid w:val="005479A2"/>
    <w:rsid w:val="005479F2"/>
    <w:rsid w:val="00561B7B"/>
    <w:rsid w:val="005701A8"/>
    <w:rsid w:val="00587097"/>
    <w:rsid w:val="005924D8"/>
    <w:rsid w:val="00594AD4"/>
    <w:rsid w:val="005A12E9"/>
    <w:rsid w:val="005B292B"/>
    <w:rsid w:val="005D0C96"/>
    <w:rsid w:val="005D2992"/>
    <w:rsid w:val="005F0A3C"/>
    <w:rsid w:val="005F0B7D"/>
    <w:rsid w:val="006338A8"/>
    <w:rsid w:val="006415D5"/>
    <w:rsid w:val="00642C25"/>
    <w:rsid w:val="00650286"/>
    <w:rsid w:val="006553D9"/>
    <w:rsid w:val="00655FB5"/>
    <w:rsid w:val="006A1360"/>
    <w:rsid w:val="006A3492"/>
    <w:rsid w:val="006A5527"/>
    <w:rsid w:val="006B09A4"/>
    <w:rsid w:val="006C1B44"/>
    <w:rsid w:val="006E3E9F"/>
    <w:rsid w:val="006F6D3C"/>
    <w:rsid w:val="00706078"/>
    <w:rsid w:val="00725D4C"/>
    <w:rsid w:val="007271A0"/>
    <w:rsid w:val="00733153"/>
    <w:rsid w:val="00740055"/>
    <w:rsid w:val="00783C16"/>
    <w:rsid w:val="00796DBC"/>
    <w:rsid w:val="007A1A30"/>
    <w:rsid w:val="007A70A4"/>
    <w:rsid w:val="007B6A6A"/>
    <w:rsid w:val="007C3519"/>
    <w:rsid w:val="007C607C"/>
    <w:rsid w:val="007D4972"/>
    <w:rsid w:val="007E0C6A"/>
    <w:rsid w:val="008270CD"/>
    <w:rsid w:val="008621D3"/>
    <w:rsid w:val="008654F1"/>
    <w:rsid w:val="008663F3"/>
    <w:rsid w:val="00876E1D"/>
    <w:rsid w:val="00880BAC"/>
    <w:rsid w:val="00892436"/>
    <w:rsid w:val="008A1EE1"/>
    <w:rsid w:val="008B4451"/>
    <w:rsid w:val="008D510E"/>
    <w:rsid w:val="008D5D76"/>
    <w:rsid w:val="008D75BF"/>
    <w:rsid w:val="0090105D"/>
    <w:rsid w:val="00905ADF"/>
    <w:rsid w:val="009362A6"/>
    <w:rsid w:val="00977EFB"/>
    <w:rsid w:val="00980EEA"/>
    <w:rsid w:val="009B14FD"/>
    <w:rsid w:val="009C44D7"/>
    <w:rsid w:val="009C7D4E"/>
    <w:rsid w:val="00A41FBD"/>
    <w:rsid w:val="00A5332A"/>
    <w:rsid w:val="00A5637A"/>
    <w:rsid w:val="00A64F45"/>
    <w:rsid w:val="00A85833"/>
    <w:rsid w:val="00AA16E4"/>
    <w:rsid w:val="00AA2A5B"/>
    <w:rsid w:val="00AB0E82"/>
    <w:rsid w:val="00AD0933"/>
    <w:rsid w:val="00AD5210"/>
    <w:rsid w:val="00AE7A7F"/>
    <w:rsid w:val="00B00221"/>
    <w:rsid w:val="00B945CC"/>
    <w:rsid w:val="00B95457"/>
    <w:rsid w:val="00BA7BF2"/>
    <w:rsid w:val="00BC0FF5"/>
    <w:rsid w:val="00C2251B"/>
    <w:rsid w:val="00C3292B"/>
    <w:rsid w:val="00C46870"/>
    <w:rsid w:val="00C47D6D"/>
    <w:rsid w:val="00C47EA7"/>
    <w:rsid w:val="00CC3391"/>
    <w:rsid w:val="00CD2244"/>
    <w:rsid w:val="00CE4B2C"/>
    <w:rsid w:val="00CE633E"/>
    <w:rsid w:val="00CF39AA"/>
    <w:rsid w:val="00D069FA"/>
    <w:rsid w:val="00D11A8A"/>
    <w:rsid w:val="00D50693"/>
    <w:rsid w:val="00D77F85"/>
    <w:rsid w:val="00D96A1B"/>
    <w:rsid w:val="00DD5FC8"/>
    <w:rsid w:val="00E158CE"/>
    <w:rsid w:val="00E2632F"/>
    <w:rsid w:val="00E4738D"/>
    <w:rsid w:val="00E5365F"/>
    <w:rsid w:val="00E5620E"/>
    <w:rsid w:val="00E60BC1"/>
    <w:rsid w:val="00E94EED"/>
    <w:rsid w:val="00EA4BBD"/>
    <w:rsid w:val="00EC06D5"/>
    <w:rsid w:val="00ED0C7B"/>
    <w:rsid w:val="00ED7269"/>
    <w:rsid w:val="00F036B5"/>
    <w:rsid w:val="00F12749"/>
    <w:rsid w:val="00F607A3"/>
    <w:rsid w:val="00F8624E"/>
    <w:rsid w:val="00F97C2C"/>
    <w:rsid w:val="00FB0AD5"/>
    <w:rsid w:val="00FC4DB9"/>
    <w:rsid w:val="00FD1C2E"/>
    <w:rsid w:val="00FD528D"/>
    <w:rsid w:val="00FD7B60"/>
    <w:rsid w:val="019B53E2"/>
    <w:rsid w:val="01EF3859"/>
    <w:rsid w:val="023D0B8F"/>
    <w:rsid w:val="0265417D"/>
    <w:rsid w:val="02EE5E7B"/>
    <w:rsid w:val="03672D78"/>
    <w:rsid w:val="03897867"/>
    <w:rsid w:val="03CC1ED3"/>
    <w:rsid w:val="05015EA4"/>
    <w:rsid w:val="051C1D76"/>
    <w:rsid w:val="05681A7F"/>
    <w:rsid w:val="06292779"/>
    <w:rsid w:val="06C87CD8"/>
    <w:rsid w:val="09C93D97"/>
    <w:rsid w:val="09F50422"/>
    <w:rsid w:val="0A084A17"/>
    <w:rsid w:val="0AD14216"/>
    <w:rsid w:val="0AF142C5"/>
    <w:rsid w:val="0B943155"/>
    <w:rsid w:val="0BE502CE"/>
    <w:rsid w:val="0BFC7099"/>
    <w:rsid w:val="0D8E57CD"/>
    <w:rsid w:val="0DEA5E4E"/>
    <w:rsid w:val="0E674199"/>
    <w:rsid w:val="101149BC"/>
    <w:rsid w:val="1092611F"/>
    <w:rsid w:val="109951E3"/>
    <w:rsid w:val="112E6408"/>
    <w:rsid w:val="121B6E40"/>
    <w:rsid w:val="124F36E0"/>
    <w:rsid w:val="12F847CC"/>
    <w:rsid w:val="134402F0"/>
    <w:rsid w:val="13F85DC8"/>
    <w:rsid w:val="14CD28D8"/>
    <w:rsid w:val="1631591C"/>
    <w:rsid w:val="168D57EA"/>
    <w:rsid w:val="170C3D52"/>
    <w:rsid w:val="1713217D"/>
    <w:rsid w:val="180513B0"/>
    <w:rsid w:val="191F64A1"/>
    <w:rsid w:val="19D219B6"/>
    <w:rsid w:val="1BB0548D"/>
    <w:rsid w:val="1C042389"/>
    <w:rsid w:val="1C197B20"/>
    <w:rsid w:val="1DE41362"/>
    <w:rsid w:val="1E142036"/>
    <w:rsid w:val="1F61088A"/>
    <w:rsid w:val="20BC15A9"/>
    <w:rsid w:val="219D08AB"/>
    <w:rsid w:val="21F66B89"/>
    <w:rsid w:val="22EB6952"/>
    <w:rsid w:val="230E7F11"/>
    <w:rsid w:val="23387642"/>
    <w:rsid w:val="23C46618"/>
    <w:rsid w:val="242237C8"/>
    <w:rsid w:val="242A7880"/>
    <w:rsid w:val="25C65FEB"/>
    <w:rsid w:val="269A1B05"/>
    <w:rsid w:val="27A02EA3"/>
    <w:rsid w:val="2878160C"/>
    <w:rsid w:val="288325A9"/>
    <w:rsid w:val="29742FAA"/>
    <w:rsid w:val="2A0D066C"/>
    <w:rsid w:val="2CC309BD"/>
    <w:rsid w:val="2E5C028C"/>
    <w:rsid w:val="2E751877"/>
    <w:rsid w:val="2E851C61"/>
    <w:rsid w:val="2F4A5A86"/>
    <w:rsid w:val="2F74350D"/>
    <w:rsid w:val="313B2F64"/>
    <w:rsid w:val="31F86BC5"/>
    <w:rsid w:val="31FE7120"/>
    <w:rsid w:val="32FD1067"/>
    <w:rsid w:val="330469DC"/>
    <w:rsid w:val="334F1B8D"/>
    <w:rsid w:val="335E7BD5"/>
    <w:rsid w:val="33C2387F"/>
    <w:rsid w:val="34B108ED"/>
    <w:rsid w:val="375A139E"/>
    <w:rsid w:val="378B147A"/>
    <w:rsid w:val="388163FD"/>
    <w:rsid w:val="38BC1728"/>
    <w:rsid w:val="39985F3D"/>
    <w:rsid w:val="39CE32B5"/>
    <w:rsid w:val="3B3C3D05"/>
    <w:rsid w:val="3D7874D3"/>
    <w:rsid w:val="3DCB0D09"/>
    <w:rsid w:val="3E0C3EB6"/>
    <w:rsid w:val="3E137D9D"/>
    <w:rsid w:val="3F154CEE"/>
    <w:rsid w:val="3F870A55"/>
    <w:rsid w:val="4157061F"/>
    <w:rsid w:val="4295070A"/>
    <w:rsid w:val="42A50AFB"/>
    <w:rsid w:val="4322596A"/>
    <w:rsid w:val="43403D61"/>
    <w:rsid w:val="43E52EB2"/>
    <w:rsid w:val="45534C6A"/>
    <w:rsid w:val="45EA7139"/>
    <w:rsid w:val="47710AD3"/>
    <w:rsid w:val="478C7274"/>
    <w:rsid w:val="48331905"/>
    <w:rsid w:val="48D569F9"/>
    <w:rsid w:val="48D84844"/>
    <w:rsid w:val="48E02CA0"/>
    <w:rsid w:val="492002A0"/>
    <w:rsid w:val="49322BCA"/>
    <w:rsid w:val="498E13DE"/>
    <w:rsid w:val="49CB7B5B"/>
    <w:rsid w:val="4A36234E"/>
    <w:rsid w:val="4AD457B4"/>
    <w:rsid w:val="4AE84A52"/>
    <w:rsid w:val="4AEF3307"/>
    <w:rsid w:val="4BE231D8"/>
    <w:rsid w:val="4D151ABA"/>
    <w:rsid w:val="4D1B0752"/>
    <w:rsid w:val="51C62035"/>
    <w:rsid w:val="52FD62A3"/>
    <w:rsid w:val="54232D0E"/>
    <w:rsid w:val="547C3014"/>
    <w:rsid w:val="553E4605"/>
    <w:rsid w:val="55D771B4"/>
    <w:rsid w:val="56295548"/>
    <w:rsid w:val="56F1061B"/>
    <w:rsid w:val="570F2C9E"/>
    <w:rsid w:val="577A7842"/>
    <w:rsid w:val="57907690"/>
    <w:rsid w:val="57F811F2"/>
    <w:rsid w:val="589D660D"/>
    <w:rsid w:val="59137F90"/>
    <w:rsid w:val="592D3CE7"/>
    <w:rsid w:val="593E7E49"/>
    <w:rsid w:val="5B182775"/>
    <w:rsid w:val="5B976EBE"/>
    <w:rsid w:val="5C4D233B"/>
    <w:rsid w:val="5CC654BC"/>
    <w:rsid w:val="5CC6602A"/>
    <w:rsid w:val="5E1632F7"/>
    <w:rsid w:val="5E8B2D0C"/>
    <w:rsid w:val="5F6E6646"/>
    <w:rsid w:val="60E27866"/>
    <w:rsid w:val="614B5652"/>
    <w:rsid w:val="62265778"/>
    <w:rsid w:val="62512CDA"/>
    <w:rsid w:val="6331762E"/>
    <w:rsid w:val="635B7DDD"/>
    <w:rsid w:val="63FB02F0"/>
    <w:rsid w:val="64913E7C"/>
    <w:rsid w:val="64FF7819"/>
    <w:rsid w:val="661C0760"/>
    <w:rsid w:val="6623246D"/>
    <w:rsid w:val="66664CDC"/>
    <w:rsid w:val="6677510A"/>
    <w:rsid w:val="668A4B81"/>
    <w:rsid w:val="66A42B43"/>
    <w:rsid w:val="67DA6442"/>
    <w:rsid w:val="681A60A4"/>
    <w:rsid w:val="684A6664"/>
    <w:rsid w:val="6853303E"/>
    <w:rsid w:val="69AC5751"/>
    <w:rsid w:val="6A766407"/>
    <w:rsid w:val="6B147801"/>
    <w:rsid w:val="6C1C00D7"/>
    <w:rsid w:val="6CFD33D3"/>
    <w:rsid w:val="6DF87B61"/>
    <w:rsid w:val="6F1620A4"/>
    <w:rsid w:val="6FC03F40"/>
    <w:rsid w:val="6FC9168F"/>
    <w:rsid w:val="71BE3C1E"/>
    <w:rsid w:val="725600DF"/>
    <w:rsid w:val="72FD6589"/>
    <w:rsid w:val="73776A3E"/>
    <w:rsid w:val="73A01167"/>
    <w:rsid w:val="74BF6934"/>
    <w:rsid w:val="74F64B26"/>
    <w:rsid w:val="751A753E"/>
    <w:rsid w:val="756E14B8"/>
    <w:rsid w:val="77462317"/>
    <w:rsid w:val="779E76AD"/>
    <w:rsid w:val="788F05AD"/>
    <w:rsid w:val="79294C33"/>
    <w:rsid w:val="7A15284A"/>
    <w:rsid w:val="7A1969A8"/>
    <w:rsid w:val="7A50285F"/>
    <w:rsid w:val="7A5D7A31"/>
    <w:rsid w:val="7B376ED9"/>
    <w:rsid w:val="7B772C7A"/>
    <w:rsid w:val="7BED1BE1"/>
    <w:rsid w:val="7DB242AF"/>
    <w:rsid w:val="7F330A85"/>
    <w:rsid w:val="7F4A4D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line="576" w:lineRule="auto"/>
      <w:outlineLvl w:val="0"/>
    </w:pPr>
    <w:rPr>
      <w:b/>
      <w:kern w:val="44"/>
      <w:sz w:val="44"/>
    </w:rPr>
  </w:style>
  <w:style w:type="paragraph" w:styleId="5">
    <w:name w:val="heading 2"/>
    <w:basedOn w:val="1"/>
    <w:next w:val="1"/>
    <w:link w:val="25"/>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6">
    <w:name w:val="heading 4"/>
    <w:basedOn w:val="1"/>
    <w:next w:val="1"/>
    <w:qFormat/>
    <w:uiPriority w:val="99"/>
    <w:pPr>
      <w:keepNext/>
      <w:keepLines/>
      <w:spacing w:before="280" w:after="290" w:line="376" w:lineRule="auto"/>
      <w:outlineLvl w:val="3"/>
    </w:pPr>
    <w:rPr>
      <w:rFonts w:ascii="Cambria" w:hAnsi="Cambria"/>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after="0"/>
      <w:ind w:firstLine="420" w:firstLineChars="100"/>
    </w:pPr>
  </w:style>
  <w:style w:type="paragraph" w:styleId="3">
    <w:name w:val="Body Text"/>
    <w:basedOn w:val="1"/>
    <w:next w:val="1"/>
    <w:qFormat/>
    <w:uiPriority w:val="0"/>
    <w:pPr>
      <w:spacing w:after="120"/>
    </w:pPr>
  </w:style>
  <w:style w:type="paragraph" w:styleId="7">
    <w:name w:val="Body Text Indent"/>
    <w:basedOn w:val="1"/>
    <w:link w:val="24"/>
    <w:qFormat/>
    <w:uiPriority w:val="0"/>
    <w:pPr>
      <w:ind w:firstLine="560" w:firstLineChars="200"/>
    </w:pPr>
    <w:rPr>
      <w:rFonts w:ascii="Times New Roman" w:hAnsi="Times New Roman" w:eastAsia="宋体" w:cs="Times New Roman"/>
      <w:sz w:val="28"/>
    </w:rPr>
  </w:style>
  <w:style w:type="paragraph" w:styleId="8">
    <w:name w:val="Plain Text"/>
    <w:basedOn w:val="1"/>
    <w:link w:val="26"/>
    <w:qFormat/>
    <w:uiPriority w:val="0"/>
    <w:rPr>
      <w:rFonts w:ascii="宋体" w:hAnsi="Courier New" w:eastAsia="宋体" w:cs="Courier New"/>
      <w:szCs w:val="21"/>
    </w:rPr>
  </w:style>
  <w:style w:type="paragraph" w:styleId="9">
    <w:name w:val="Date"/>
    <w:basedOn w:val="1"/>
    <w:next w:val="1"/>
    <w:link w:val="23"/>
    <w:qFormat/>
    <w:uiPriority w:val="0"/>
    <w:pPr>
      <w:ind w:left="100" w:leftChars="2500"/>
    </w:pPr>
  </w:style>
  <w:style w:type="paragraph" w:styleId="10">
    <w:name w:val="Balloon Text"/>
    <w:basedOn w:val="1"/>
    <w:link w:val="21"/>
    <w:qFormat/>
    <w:uiPriority w:val="0"/>
    <w:rPr>
      <w:sz w:val="18"/>
      <w:szCs w:val="18"/>
    </w:rPr>
  </w:style>
  <w:style w:type="paragraph" w:styleId="11">
    <w:name w:val="footer"/>
    <w:basedOn w:val="1"/>
    <w:link w:val="20"/>
    <w:qFormat/>
    <w:uiPriority w:val="99"/>
    <w:pPr>
      <w:tabs>
        <w:tab w:val="center" w:pos="4153"/>
        <w:tab w:val="right" w:pos="8306"/>
      </w:tabs>
      <w:snapToGrid w:val="0"/>
      <w:jc w:val="left"/>
    </w:pPr>
    <w:rPr>
      <w:sz w:val="18"/>
      <w:szCs w:val="18"/>
    </w:rPr>
  </w:style>
  <w:style w:type="paragraph" w:styleId="12">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3">
    <w:name w:val="Title"/>
    <w:basedOn w:val="1"/>
    <w:next w:val="1"/>
    <w:qFormat/>
    <w:uiPriority w:val="0"/>
    <w:pPr>
      <w:spacing w:before="240" w:after="60"/>
      <w:jc w:val="center"/>
      <w:outlineLvl w:val="0"/>
    </w:pPr>
    <w:rPr>
      <w:rFonts w:ascii="Cambria" w:hAnsi="Cambria"/>
      <w:b/>
      <w:bCs/>
      <w:sz w:val="32"/>
      <w:szCs w:val="32"/>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unhideWhenUsed/>
    <w:qFormat/>
    <w:uiPriority w:val="0"/>
  </w:style>
  <w:style w:type="character" w:styleId="18">
    <w:name w:val="Hyperlink"/>
    <w:basedOn w:val="16"/>
    <w:qFormat/>
    <w:uiPriority w:val="0"/>
    <w:rPr>
      <w:color w:val="0000FF"/>
      <w:u w:val="single"/>
    </w:rPr>
  </w:style>
  <w:style w:type="character" w:customStyle="1" w:styleId="19">
    <w:name w:val="页眉 Char"/>
    <w:basedOn w:val="16"/>
    <w:link w:val="12"/>
    <w:qFormat/>
    <w:uiPriority w:val="99"/>
    <w:rPr>
      <w:rFonts w:asciiTheme="minorHAnsi" w:hAnsiTheme="minorHAnsi" w:eastAsiaTheme="minorEastAsia" w:cstheme="minorBidi"/>
      <w:kern w:val="2"/>
      <w:sz w:val="18"/>
      <w:szCs w:val="18"/>
    </w:rPr>
  </w:style>
  <w:style w:type="character" w:customStyle="1" w:styleId="20">
    <w:name w:val="页脚 Char"/>
    <w:basedOn w:val="16"/>
    <w:link w:val="11"/>
    <w:qFormat/>
    <w:uiPriority w:val="99"/>
    <w:rPr>
      <w:rFonts w:asciiTheme="minorHAnsi" w:hAnsiTheme="minorHAnsi" w:eastAsiaTheme="minorEastAsia" w:cstheme="minorBidi"/>
      <w:kern w:val="2"/>
      <w:sz w:val="18"/>
      <w:szCs w:val="18"/>
    </w:rPr>
  </w:style>
  <w:style w:type="character" w:customStyle="1" w:styleId="21">
    <w:name w:val="批注框文本 Char"/>
    <w:basedOn w:val="16"/>
    <w:link w:val="10"/>
    <w:qFormat/>
    <w:uiPriority w:val="0"/>
    <w:rPr>
      <w:rFonts w:asciiTheme="minorHAnsi" w:hAnsiTheme="minorHAnsi" w:eastAsiaTheme="minorEastAsia" w:cstheme="minorBidi"/>
      <w:kern w:val="2"/>
      <w:sz w:val="18"/>
      <w:szCs w:val="18"/>
    </w:rPr>
  </w:style>
  <w:style w:type="paragraph" w:customStyle="1" w:styleId="22">
    <w:name w:val="p0"/>
    <w:basedOn w:val="1"/>
    <w:qFormat/>
    <w:uiPriority w:val="0"/>
    <w:pPr>
      <w:widowControl/>
    </w:pPr>
    <w:rPr>
      <w:rFonts w:ascii="Times New Roman" w:hAnsi="Times New Roman" w:eastAsia="宋体" w:cs="Times New Roman"/>
      <w:kern w:val="0"/>
      <w:szCs w:val="21"/>
    </w:rPr>
  </w:style>
  <w:style w:type="character" w:customStyle="1" w:styleId="23">
    <w:name w:val="日期 Char"/>
    <w:basedOn w:val="16"/>
    <w:link w:val="9"/>
    <w:qFormat/>
    <w:uiPriority w:val="0"/>
    <w:rPr>
      <w:rFonts w:asciiTheme="minorHAnsi" w:hAnsiTheme="minorHAnsi" w:eastAsiaTheme="minorEastAsia" w:cstheme="minorBidi"/>
      <w:kern w:val="2"/>
      <w:sz w:val="21"/>
      <w:szCs w:val="24"/>
    </w:rPr>
  </w:style>
  <w:style w:type="character" w:customStyle="1" w:styleId="24">
    <w:name w:val="正文文本缩进 Char"/>
    <w:basedOn w:val="16"/>
    <w:link w:val="7"/>
    <w:qFormat/>
    <w:uiPriority w:val="0"/>
    <w:rPr>
      <w:kern w:val="2"/>
      <w:sz w:val="28"/>
      <w:szCs w:val="24"/>
    </w:rPr>
  </w:style>
  <w:style w:type="character" w:customStyle="1" w:styleId="25">
    <w:name w:val="标题 2 Char"/>
    <w:basedOn w:val="16"/>
    <w:link w:val="5"/>
    <w:qFormat/>
    <w:uiPriority w:val="9"/>
    <w:rPr>
      <w:rFonts w:ascii="宋体" w:hAnsi="宋体" w:cs="宋体"/>
      <w:b/>
      <w:bCs/>
      <w:sz w:val="36"/>
      <w:szCs w:val="36"/>
    </w:rPr>
  </w:style>
  <w:style w:type="character" w:customStyle="1" w:styleId="26">
    <w:name w:val="纯文本 Char"/>
    <w:basedOn w:val="16"/>
    <w:link w:val="8"/>
    <w:qFormat/>
    <w:uiPriority w:val="0"/>
    <w:rPr>
      <w:rFonts w:ascii="宋体" w:hAnsi="Courier New" w:cs="Courier New"/>
      <w:kern w:val="2"/>
      <w:sz w:val="21"/>
      <w:szCs w:val="21"/>
    </w:rPr>
  </w:style>
  <w:style w:type="character" w:customStyle="1" w:styleId="27">
    <w:name w:val="font01"/>
    <w:basedOn w:val="16"/>
    <w:qFormat/>
    <w:uiPriority w:val="0"/>
    <w:rPr>
      <w:rFonts w:hint="eastAsia" w:ascii="宋体" w:hAnsi="宋体" w:eastAsia="宋体" w:cs="宋体"/>
      <w:color w:val="000000"/>
      <w:sz w:val="24"/>
      <w:szCs w:val="24"/>
      <w:u w:val="none"/>
    </w:rPr>
  </w:style>
  <w:style w:type="character" w:customStyle="1" w:styleId="28">
    <w:name w:val="font81"/>
    <w:basedOn w:val="16"/>
    <w:qFormat/>
    <w:uiPriority w:val="0"/>
    <w:rPr>
      <w:rFonts w:ascii="宋体" w:hAnsi="宋体" w:eastAsia="宋体" w:cs="宋体"/>
      <w:color w:val="000000"/>
      <w:sz w:val="22"/>
      <w:szCs w:val="22"/>
      <w:u w:val="none"/>
    </w:rPr>
  </w:style>
  <w:style w:type="character" w:customStyle="1" w:styleId="29">
    <w:name w:val="font41"/>
    <w:basedOn w:val="16"/>
    <w:qFormat/>
    <w:uiPriority w:val="0"/>
    <w:rPr>
      <w:rFonts w:ascii="Arial" w:hAnsi="Arial" w:cs="Arial"/>
      <w:color w:val="000000"/>
      <w:sz w:val="22"/>
      <w:szCs w:val="22"/>
      <w:u w:val="none"/>
    </w:rPr>
  </w:style>
  <w:style w:type="paragraph" w:customStyle="1" w:styleId="30">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
    <w:name w:val="font11"/>
    <w:basedOn w:val="16"/>
    <w:qFormat/>
    <w:uiPriority w:val="0"/>
    <w:rPr>
      <w:rFonts w:hint="eastAsia" w:ascii="宋体" w:hAnsi="宋体" w:eastAsia="宋体" w:cs="宋体"/>
      <w:color w:val="000000"/>
      <w:sz w:val="24"/>
      <w:szCs w:val="24"/>
      <w:u w:val="none"/>
    </w:rPr>
  </w:style>
  <w:style w:type="character" w:customStyle="1" w:styleId="32">
    <w:name w:val="font51"/>
    <w:basedOn w:val="16"/>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User</Company>
  <Pages>16</Pages>
  <Words>7901</Words>
  <Characters>8383</Characters>
  <Lines>67</Lines>
  <Paragraphs>19</Paragraphs>
  <TotalTime>3</TotalTime>
  <ScaleCrop>false</ScaleCrop>
  <LinksUpToDate>false</LinksUpToDate>
  <CharactersWithSpaces>9304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2018-01-24T07:02:00Z</dcterms:created>
  <dc:creator>ww</dc:creator>
  <cp:lastModifiedBy>信息-陈梦瑶</cp:lastModifiedBy>
  <cp:lastPrinted>2023-05-12T01:03:00Z</cp:lastPrinted>
  <dcterms:modified xsi:type="dcterms:W3CDTF">2023-06-25T06:32:14Z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D2CE9D52D6D144B6B7B87A90175B0CAE_13</vt:lpwstr>
  </property>
</Properties>
</file>