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88"/>
        </w:tabs>
        <w:spacing w:line="520" w:lineRule="exact"/>
        <w:jc w:val="center"/>
        <w:rPr>
          <w:rFonts w:cs="宋体" w:asciiTheme="majorEastAsia" w:hAnsiTheme="majorEastAsia" w:eastAsiaTheme="majorEastAsia"/>
          <w:b/>
          <w:bCs/>
          <w:sz w:val="36"/>
          <w:szCs w:val="36"/>
        </w:rPr>
      </w:pPr>
      <w:r>
        <w:rPr>
          <w:rFonts w:hint="eastAsia" w:cs="宋体" w:asciiTheme="majorEastAsia" w:hAnsiTheme="majorEastAsia" w:eastAsiaTheme="majorEastAsia"/>
          <w:b/>
          <w:bCs/>
          <w:sz w:val="36"/>
          <w:szCs w:val="36"/>
          <w:lang w:val="en-US" w:eastAsia="zh-CN"/>
        </w:rPr>
        <w:t xml:space="preserve">                                                                                                                                                                                                                                                                                                                                                                                                                                                                                                                                                                                                                                                                                                                                                                                                                                                                                                                           </w:t>
      </w:r>
      <w:r>
        <w:rPr>
          <w:rFonts w:hint="eastAsia" w:cs="宋体" w:asciiTheme="majorEastAsia" w:hAnsiTheme="majorEastAsia" w:eastAsiaTheme="majorEastAsia"/>
          <w:b/>
          <w:bCs/>
          <w:sz w:val="36"/>
          <w:szCs w:val="36"/>
        </w:rPr>
        <w:t xml:space="preserve"> </w:t>
      </w:r>
      <w:r>
        <w:rPr>
          <w:rFonts w:hint="eastAsia" w:cs="宋体" w:asciiTheme="majorEastAsia" w:hAnsiTheme="majorEastAsia" w:eastAsiaTheme="majorEastAsia"/>
          <w:b/>
          <w:bCs/>
          <w:sz w:val="36"/>
          <w:szCs w:val="36"/>
          <w:lang w:val="en-US" w:eastAsia="zh-CN"/>
        </w:rPr>
        <w:t>合肥百大合家悦菜市场管理有限责任</w:t>
      </w:r>
      <w:r>
        <w:rPr>
          <w:rFonts w:hint="eastAsia" w:cs="宋体" w:asciiTheme="majorEastAsia" w:hAnsiTheme="majorEastAsia" w:eastAsiaTheme="majorEastAsia"/>
          <w:b/>
          <w:bCs/>
          <w:sz w:val="36"/>
          <w:szCs w:val="36"/>
        </w:rPr>
        <w:t>公司</w:t>
      </w:r>
    </w:p>
    <w:p>
      <w:pPr>
        <w:tabs>
          <w:tab w:val="left" w:pos="7088"/>
        </w:tabs>
        <w:spacing w:line="360" w:lineRule="auto"/>
        <w:ind w:firstLine="2891" w:firstLineChars="1200"/>
        <w:jc w:val="left"/>
        <w:rPr>
          <w:rFonts w:hint="eastAsia" w:cs="宋体" w:asciiTheme="minorEastAsia" w:hAnsiTheme="minorEastAsia" w:eastAsiaTheme="minorEastAsia"/>
          <w:b/>
          <w:bCs/>
          <w:sz w:val="24"/>
          <w:szCs w:val="24"/>
          <w:lang w:val="en-US" w:eastAsia="zh-CN"/>
        </w:rPr>
      </w:pPr>
      <w:r>
        <w:rPr>
          <w:rFonts w:hint="eastAsia" w:cs="宋体" w:asciiTheme="minorEastAsia" w:hAnsiTheme="minorEastAsia"/>
          <w:b/>
          <w:bCs/>
          <w:sz w:val="24"/>
          <w:szCs w:val="24"/>
          <w:lang w:val="en-US" w:eastAsia="zh-CN"/>
        </w:rPr>
        <w:t>香樟自营店货柜展架采购竞价</w:t>
      </w:r>
    </w:p>
    <w:p>
      <w:pPr>
        <w:tabs>
          <w:tab w:val="left" w:pos="7088"/>
        </w:tabs>
        <w:spacing w:line="360" w:lineRule="auto"/>
        <w:ind w:left="239" w:leftChars="114" w:firstLine="480" w:firstLineChars="200"/>
        <w:jc w:val="left"/>
        <w:rPr>
          <w:rFonts w:cs="宋体" w:asciiTheme="minorEastAsia" w:hAnsiTheme="minorEastAsia"/>
          <w:b w:val="0"/>
          <w:bCs w:val="0"/>
          <w:sz w:val="24"/>
          <w:szCs w:val="24"/>
        </w:rPr>
      </w:pPr>
      <w:r>
        <w:rPr>
          <w:rFonts w:hint="eastAsia" w:cs="宋体" w:asciiTheme="minorEastAsia" w:hAnsiTheme="minorEastAsia"/>
          <w:b w:val="0"/>
          <w:bCs w:val="0"/>
          <w:sz w:val="24"/>
          <w:szCs w:val="24"/>
          <w:lang w:val="en-US" w:eastAsia="zh-CN"/>
        </w:rPr>
        <w:t>合肥合家悦菜市场管理</w:t>
      </w:r>
      <w:r>
        <w:rPr>
          <w:rFonts w:hint="eastAsia" w:cs="宋体" w:asciiTheme="minorEastAsia" w:hAnsiTheme="minorEastAsia"/>
          <w:b w:val="0"/>
          <w:bCs w:val="0"/>
          <w:sz w:val="24"/>
          <w:szCs w:val="24"/>
        </w:rPr>
        <w:t>有限责任公司（以下简称：</w:t>
      </w:r>
      <w:r>
        <w:rPr>
          <w:rFonts w:hint="eastAsia" w:cs="宋体" w:asciiTheme="minorEastAsia" w:hAnsiTheme="minorEastAsia"/>
          <w:b w:val="0"/>
          <w:bCs w:val="0"/>
          <w:sz w:val="24"/>
          <w:szCs w:val="24"/>
          <w:lang w:val="en-US" w:eastAsia="zh-CN"/>
        </w:rPr>
        <w:t>百大合家悦</w:t>
      </w:r>
      <w:r>
        <w:rPr>
          <w:rFonts w:hint="eastAsia" w:cs="宋体" w:asciiTheme="minorEastAsia" w:hAnsiTheme="minorEastAsia"/>
          <w:b w:val="0"/>
          <w:bCs w:val="0"/>
          <w:sz w:val="24"/>
          <w:szCs w:val="24"/>
        </w:rPr>
        <w:t>）</w:t>
      </w:r>
      <w:r>
        <w:rPr>
          <w:rFonts w:hint="eastAsia" w:cs="宋体" w:asciiTheme="minorEastAsia" w:hAnsiTheme="minorEastAsia"/>
          <w:b w:val="0"/>
          <w:bCs w:val="0"/>
          <w:spacing w:val="-4"/>
          <w:kern w:val="0"/>
          <w:sz w:val="24"/>
          <w:szCs w:val="24"/>
        </w:rPr>
        <w:t>现拟对</w:t>
      </w:r>
      <w:r>
        <w:rPr>
          <w:rFonts w:hint="eastAsia" w:cs="宋体" w:asciiTheme="minorEastAsia" w:hAnsiTheme="minorEastAsia"/>
          <w:b w:val="0"/>
          <w:bCs w:val="0"/>
          <w:sz w:val="24"/>
          <w:szCs w:val="24"/>
          <w:lang w:val="en-US" w:eastAsia="zh-CN"/>
        </w:rPr>
        <w:t>香樟自营店货柜展架</w:t>
      </w:r>
      <w:r>
        <w:rPr>
          <w:rFonts w:hint="eastAsia" w:cs="宋体" w:asciiTheme="minorEastAsia" w:hAnsiTheme="minorEastAsia"/>
          <w:b w:val="0"/>
          <w:bCs w:val="0"/>
          <w:spacing w:val="-4"/>
          <w:kern w:val="0"/>
          <w:sz w:val="24"/>
          <w:szCs w:val="24"/>
        </w:rPr>
        <w:t>采购</w:t>
      </w:r>
      <w:r>
        <w:rPr>
          <w:rFonts w:hint="eastAsia" w:cs="宋体" w:asciiTheme="minorEastAsia" w:hAnsiTheme="minorEastAsia"/>
          <w:b w:val="0"/>
          <w:bCs w:val="0"/>
          <w:spacing w:val="-4"/>
          <w:kern w:val="0"/>
          <w:sz w:val="24"/>
          <w:szCs w:val="24"/>
          <w:lang w:val="en-US" w:eastAsia="zh-CN"/>
        </w:rPr>
        <w:t>安装</w:t>
      </w:r>
      <w:r>
        <w:rPr>
          <w:rFonts w:hint="eastAsia" w:cs="宋体" w:asciiTheme="minorEastAsia" w:hAnsiTheme="minorEastAsia"/>
          <w:b w:val="0"/>
          <w:bCs w:val="0"/>
          <w:spacing w:val="-4"/>
          <w:kern w:val="0"/>
          <w:sz w:val="24"/>
          <w:szCs w:val="24"/>
        </w:rPr>
        <w:t>进行市场竞价，诚邀具</w:t>
      </w:r>
      <w:r>
        <w:rPr>
          <w:rFonts w:hint="eastAsia" w:cs="宋体" w:asciiTheme="minorEastAsia" w:hAnsiTheme="minorEastAsia"/>
          <w:b w:val="0"/>
          <w:bCs w:val="0"/>
          <w:kern w:val="0"/>
          <w:sz w:val="24"/>
          <w:szCs w:val="24"/>
        </w:rPr>
        <w:t>有相关资质的专业公司</w:t>
      </w:r>
      <w:r>
        <w:rPr>
          <w:rFonts w:hint="eastAsia" w:asciiTheme="minorEastAsia" w:hAnsiTheme="minorEastAsia"/>
          <w:b w:val="0"/>
          <w:bCs w:val="0"/>
          <w:sz w:val="24"/>
          <w:szCs w:val="24"/>
        </w:rPr>
        <w:t>参与报价</w:t>
      </w:r>
      <w:r>
        <w:rPr>
          <w:rFonts w:hint="eastAsia" w:cs="宋体" w:asciiTheme="minorEastAsia" w:hAnsiTheme="minorEastAsia"/>
          <w:b w:val="0"/>
          <w:bCs w:val="0"/>
          <w:kern w:val="0"/>
          <w:sz w:val="24"/>
          <w:szCs w:val="24"/>
        </w:rPr>
        <w:t>。</w:t>
      </w:r>
    </w:p>
    <w:p>
      <w:pPr>
        <w:widowControl/>
        <w:spacing w:line="360" w:lineRule="auto"/>
        <w:ind w:firstLine="480" w:firstLineChars="200"/>
        <w:jc w:val="left"/>
        <w:rPr>
          <w:rFonts w:cs="宋体" w:asciiTheme="minorEastAsia" w:hAnsiTheme="minorEastAsia"/>
          <w:b w:val="0"/>
          <w:bCs w:val="0"/>
          <w:kern w:val="0"/>
          <w:sz w:val="24"/>
          <w:szCs w:val="24"/>
        </w:rPr>
      </w:pPr>
      <w:r>
        <w:rPr>
          <w:rFonts w:hint="eastAsia" w:cs="宋体" w:asciiTheme="minorEastAsia" w:hAnsiTheme="minorEastAsia"/>
          <w:b w:val="0"/>
          <w:bCs w:val="0"/>
          <w:kern w:val="0"/>
          <w:sz w:val="24"/>
          <w:szCs w:val="24"/>
        </w:rPr>
        <w:t>一、项目简介</w:t>
      </w:r>
    </w:p>
    <w:p>
      <w:pPr>
        <w:tabs>
          <w:tab w:val="left" w:pos="7088"/>
        </w:tabs>
        <w:spacing w:line="360" w:lineRule="auto"/>
        <w:ind w:firstLine="480" w:firstLineChars="200"/>
        <w:rPr>
          <w:rFonts w:cs="宋体" w:asciiTheme="minorEastAsia" w:hAnsiTheme="minorEastAsia"/>
          <w:b w:val="0"/>
          <w:bCs w:val="0"/>
          <w:spacing w:val="-4"/>
          <w:kern w:val="0"/>
          <w:sz w:val="24"/>
          <w:szCs w:val="24"/>
        </w:rPr>
      </w:pPr>
      <w:r>
        <w:rPr>
          <w:rFonts w:hint="eastAsia" w:cs="宋体" w:asciiTheme="minorEastAsia" w:hAnsiTheme="minorEastAsia"/>
          <w:b w:val="0"/>
          <w:bCs w:val="0"/>
          <w:kern w:val="0"/>
          <w:sz w:val="24"/>
          <w:szCs w:val="24"/>
        </w:rPr>
        <w:t>1.项目名称</w:t>
      </w:r>
      <w:r>
        <w:rPr>
          <w:rFonts w:hint="eastAsia" w:ascii="宋体" w:hAnsi="宋体" w:eastAsia="宋体" w:cs="宋体"/>
          <w:b w:val="0"/>
          <w:bCs w:val="0"/>
          <w:kern w:val="0"/>
          <w:sz w:val="24"/>
          <w:szCs w:val="24"/>
        </w:rPr>
        <w:t>：</w:t>
      </w:r>
      <w:r>
        <w:rPr>
          <w:rFonts w:hint="eastAsia" w:ascii="宋体" w:hAnsi="宋体" w:eastAsia="宋体" w:cs="宋体"/>
          <w:i w:val="0"/>
          <w:iCs w:val="0"/>
          <w:caps w:val="0"/>
          <w:color w:val="000000"/>
          <w:spacing w:val="0"/>
          <w:sz w:val="24"/>
          <w:szCs w:val="24"/>
          <w:shd w:val="clear" w:fill="FFFFFF"/>
        </w:rPr>
        <w:t>百大合家悦香樟自营店货柜展架采购</w:t>
      </w:r>
      <w:r>
        <w:rPr>
          <w:rFonts w:hint="eastAsia" w:ascii="宋体" w:hAnsi="宋体" w:eastAsia="宋体" w:cs="宋体"/>
          <w:i w:val="0"/>
          <w:iCs w:val="0"/>
          <w:caps w:val="0"/>
          <w:color w:val="000000"/>
          <w:spacing w:val="0"/>
          <w:sz w:val="24"/>
          <w:szCs w:val="24"/>
          <w:shd w:val="clear" w:fill="FFFFFF"/>
          <w:lang w:val="en-US" w:eastAsia="zh-CN"/>
        </w:rPr>
        <w:t>安装</w:t>
      </w:r>
      <w:r>
        <w:rPr>
          <w:rFonts w:hint="eastAsia" w:cs="宋体" w:asciiTheme="minorEastAsia" w:hAnsiTheme="minorEastAsia"/>
          <w:b w:val="0"/>
          <w:bCs w:val="0"/>
          <w:spacing w:val="-4"/>
          <w:kern w:val="0"/>
          <w:sz w:val="24"/>
          <w:szCs w:val="24"/>
        </w:rPr>
        <w:t>进行市场竞价（编号：</w:t>
      </w:r>
      <w:r>
        <w:rPr>
          <w:rFonts w:hint="eastAsia" w:cs="宋体" w:asciiTheme="minorEastAsia" w:hAnsiTheme="minorEastAsia"/>
          <w:b w:val="0"/>
          <w:bCs w:val="0"/>
          <w:spacing w:val="-4"/>
          <w:kern w:val="0"/>
          <w:sz w:val="24"/>
          <w:szCs w:val="24"/>
          <w:lang w:val="en-US" w:eastAsia="zh-CN"/>
        </w:rPr>
        <w:t>HJY-20230526</w:t>
      </w:r>
      <w:r>
        <w:rPr>
          <w:rFonts w:hint="eastAsia" w:cs="宋体" w:asciiTheme="minorEastAsia" w:hAnsiTheme="minorEastAsia"/>
          <w:b w:val="0"/>
          <w:bCs w:val="0"/>
          <w:spacing w:val="-4"/>
          <w:kern w:val="0"/>
          <w:sz w:val="24"/>
          <w:szCs w:val="24"/>
        </w:rPr>
        <w:t>）</w:t>
      </w:r>
    </w:p>
    <w:p>
      <w:pPr>
        <w:spacing w:line="360" w:lineRule="auto"/>
        <w:ind w:left="479" w:leftChars="228"/>
        <w:rPr>
          <w:rFonts w:hint="default" w:cs="宋体" w:asciiTheme="minorEastAsia" w:hAnsiTheme="minorEastAsia" w:eastAsiaTheme="minorEastAsia"/>
          <w:b w:val="0"/>
          <w:bCs w:val="0"/>
          <w:kern w:val="0"/>
          <w:sz w:val="24"/>
          <w:szCs w:val="24"/>
          <w:lang w:val="en-US" w:eastAsia="zh-CN"/>
        </w:rPr>
      </w:pPr>
      <w:r>
        <w:rPr>
          <w:rFonts w:hint="eastAsia" w:cs="宋体" w:asciiTheme="minorEastAsia" w:hAnsiTheme="minorEastAsia"/>
          <w:b w:val="0"/>
          <w:bCs w:val="0"/>
          <w:kern w:val="0"/>
          <w:sz w:val="24"/>
          <w:szCs w:val="24"/>
        </w:rPr>
        <w:t>2.项目地址：</w:t>
      </w:r>
      <w:r>
        <w:rPr>
          <w:rFonts w:hint="eastAsia" w:cs="宋体" w:asciiTheme="minorEastAsia" w:hAnsiTheme="minorEastAsia"/>
          <w:b w:val="0"/>
          <w:bCs w:val="0"/>
          <w:kern w:val="0"/>
          <w:sz w:val="24"/>
          <w:szCs w:val="24"/>
          <w:lang w:val="en-US" w:eastAsia="zh-CN"/>
        </w:rPr>
        <w:t>合肥市高新区</w:t>
      </w:r>
    </w:p>
    <w:p>
      <w:pPr>
        <w:spacing w:line="360" w:lineRule="auto"/>
        <w:ind w:left="479" w:leftChars="228"/>
        <w:rPr>
          <w:rFonts w:cs="宋体" w:asciiTheme="minorEastAsia" w:hAnsiTheme="minorEastAsia"/>
          <w:b w:val="0"/>
          <w:bCs w:val="0"/>
          <w:color w:val="333333"/>
          <w:kern w:val="0"/>
          <w:sz w:val="24"/>
          <w:szCs w:val="24"/>
        </w:rPr>
      </w:pPr>
      <w:r>
        <w:rPr>
          <w:rFonts w:hint="eastAsia" w:cs="宋体" w:asciiTheme="minorEastAsia" w:hAnsiTheme="minorEastAsia"/>
          <w:b w:val="0"/>
          <w:bCs w:val="0"/>
          <w:kern w:val="0"/>
          <w:sz w:val="24"/>
          <w:szCs w:val="24"/>
        </w:rPr>
        <w:t>3.项目内容：</w:t>
      </w:r>
      <w:r>
        <w:rPr>
          <w:rFonts w:hint="eastAsia" w:cs="宋体" w:asciiTheme="minorEastAsia" w:hAnsiTheme="minorEastAsia"/>
          <w:b w:val="0"/>
          <w:bCs w:val="0"/>
          <w:kern w:val="0"/>
          <w:sz w:val="24"/>
          <w:szCs w:val="24"/>
          <w:lang w:val="en-US" w:eastAsia="zh-CN"/>
        </w:rPr>
        <w:t>百大合家悦</w:t>
      </w:r>
      <w:r>
        <w:rPr>
          <w:rFonts w:hint="eastAsia" w:ascii="宋体" w:hAnsi="宋体" w:eastAsia="宋体" w:cs="宋体"/>
          <w:i w:val="0"/>
          <w:iCs w:val="0"/>
          <w:caps w:val="0"/>
          <w:color w:val="000000"/>
          <w:spacing w:val="0"/>
          <w:sz w:val="24"/>
          <w:szCs w:val="24"/>
          <w:shd w:val="clear" w:fill="FFFFFF"/>
        </w:rPr>
        <w:t>香樟自营店货柜展架采购</w:t>
      </w:r>
      <w:r>
        <w:rPr>
          <w:rFonts w:hint="eastAsia" w:ascii="宋体" w:hAnsi="宋体" w:eastAsia="宋体" w:cs="宋体"/>
          <w:i w:val="0"/>
          <w:iCs w:val="0"/>
          <w:caps w:val="0"/>
          <w:color w:val="000000"/>
          <w:spacing w:val="0"/>
          <w:sz w:val="24"/>
          <w:szCs w:val="24"/>
          <w:shd w:val="clear" w:fill="FFFFFF"/>
          <w:lang w:val="en-US" w:eastAsia="zh-CN"/>
        </w:rPr>
        <w:t>安装</w:t>
      </w:r>
      <w:r>
        <w:rPr>
          <w:rFonts w:hint="eastAsia" w:cs="宋体" w:asciiTheme="minorEastAsia" w:hAnsiTheme="minorEastAsia"/>
          <w:b w:val="0"/>
          <w:bCs w:val="0"/>
          <w:color w:val="000000"/>
          <w:kern w:val="0"/>
          <w:sz w:val="24"/>
          <w:szCs w:val="24"/>
        </w:rPr>
        <w:t>，</w:t>
      </w:r>
      <w:r>
        <w:rPr>
          <w:rFonts w:hint="eastAsia" w:cs="宋体" w:asciiTheme="minorEastAsia" w:hAnsiTheme="minorEastAsia"/>
          <w:b w:val="0"/>
          <w:bCs w:val="0"/>
          <w:kern w:val="0"/>
          <w:sz w:val="24"/>
          <w:szCs w:val="24"/>
        </w:rPr>
        <w:t>详见附件二《采购需求》。</w:t>
      </w:r>
    </w:p>
    <w:p>
      <w:pPr>
        <w:widowControl/>
        <w:spacing w:line="360" w:lineRule="auto"/>
        <w:ind w:firstLine="480" w:firstLineChars="200"/>
        <w:jc w:val="left"/>
        <w:rPr>
          <w:rFonts w:cs="宋体" w:asciiTheme="minorEastAsia" w:hAnsiTheme="minorEastAsia"/>
          <w:b w:val="0"/>
          <w:bCs w:val="0"/>
          <w:kern w:val="0"/>
          <w:sz w:val="24"/>
          <w:szCs w:val="24"/>
        </w:rPr>
      </w:pPr>
      <w:r>
        <w:rPr>
          <w:rFonts w:hint="eastAsia" w:cs="宋体" w:asciiTheme="minorEastAsia" w:hAnsiTheme="minorEastAsia"/>
          <w:b w:val="0"/>
          <w:bCs w:val="0"/>
          <w:kern w:val="0"/>
          <w:sz w:val="24"/>
          <w:szCs w:val="24"/>
        </w:rPr>
        <w:t>4.项目控制价：</w:t>
      </w:r>
      <w:r>
        <w:rPr>
          <w:rFonts w:hint="eastAsia" w:cs="宋体" w:asciiTheme="minorEastAsia" w:hAnsiTheme="minorEastAsia"/>
          <w:b w:val="0"/>
          <w:bCs w:val="0"/>
          <w:kern w:val="0"/>
          <w:sz w:val="24"/>
          <w:szCs w:val="24"/>
          <w:lang w:val="en-US" w:eastAsia="zh-CN"/>
        </w:rPr>
        <w:t>96725.00</w:t>
      </w:r>
      <w:r>
        <w:rPr>
          <w:rFonts w:hint="eastAsia" w:cs="宋体" w:asciiTheme="minorEastAsia" w:hAnsiTheme="minorEastAsia"/>
          <w:b w:val="0"/>
          <w:bCs w:val="0"/>
          <w:kern w:val="0"/>
          <w:sz w:val="24"/>
          <w:szCs w:val="24"/>
        </w:rPr>
        <w:t>元。报价不得高于项目控制价，否则视为无效报价。</w:t>
      </w:r>
    </w:p>
    <w:p>
      <w:pPr>
        <w:spacing w:line="360" w:lineRule="auto"/>
        <w:ind w:firstLine="470" w:firstLineChars="196"/>
        <w:rPr>
          <w:rFonts w:cs="宋体" w:asciiTheme="minorEastAsia" w:hAnsiTheme="minorEastAsia"/>
          <w:b w:val="0"/>
          <w:bCs w:val="0"/>
          <w:sz w:val="24"/>
          <w:szCs w:val="24"/>
        </w:rPr>
      </w:pPr>
      <w:r>
        <w:rPr>
          <w:rFonts w:hint="eastAsia" w:cs="宋体" w:asciiTheme="minorEastAsia" w:hAnsiTheme="minorEastAsia"/>
          <w:b w:val="0"/>
          <w:bCs w:val="0"/>
          <w:sz w:val="24"/>
          <w:szCs w:val="24"/>
        </w:rPr>
        <w:t>二、报价人要求及报价文件组成要求</w:t>
      </w:r>
    </w:p>
    <w:p>
      <w:pPr>
        <w:shd w:val="clear" w:color="auto" w:fill="FFFFFF"/>
        <w:snapToGrid w:val="0"/>
        <w:spacing w:line="360" w:lineRule="auto"/>
        <w:ind w:firstLine="120" w:firstLineChars="50"/>
        <w:rPr>
          <w:rFonts w:hint="eastAsia" w:cs="Times New Roman" w:asciiTheme="minorEastAsia" w:hAnsiTheme="minorEastAsia"/>
          <w:b w:val="0"/>
          <w:bCs w:val="0"/>
          <w:color w:val="000000"/>
          <w:sz w:val="24"/>
          <w:szCs w:val="24"/>
        </w:rPr>
      </w:pPr>
      <w:r>
        <w:rPr>
          <w:rFonts w:hint="eastAsia" w:asciiTheme="minorEastAsia" w:hAnsiTheme="minorEastAsia"/>
          <w:b w:val="0"/>
          <w:bCs w:val="0"/>
          <w:color w:val="000000"/>
          <w:sz w:val="24"/>
          <w:szCs w:val="24"/>
        </w:rPr>
        <w:t xml:space="preserve">   1.</w:t>
      </w:r>
      <w:r>
        <w:rPr>
          <w:rFonts w:hint="eastAsia" w:asciiTheme="minorEastAsia" w:hAnsiTheme="minorEastAsia"/>
          <w:b w:val="0"/>
          <w:bCs w:val="0"/>
          <w:sz w:val="24"/>
          <w:szCs w:val="24"/>
        </w:rPr>
        <w:t>具有</w:t>
      </w:r>
      <w:r>
        <w:rPr>
          <w:rFonts w:hint="eastAsia" w:cs="Times New Roman" w:asciiTheme="minorEastAsia" w:hAnsiTheme="minorEastAsia"/>
          <w:b w:val="0"/>
          <w:bCs w:val="0"/>
          <w:color w:val="000000"/>
          <w:sz w:val="24"/>
          <w:szCs w:val="24"/>
        </w:rPr>
        <w:t>生产货架或销售的公司资质。</w:t>
      </w:r>
    </w:p>
    <w:p>
      <w:pPr>
        <w:shd w:val="clear" w:color="auto" w:fill="FFFFFF"/>
        <w:snapToGrid w:val="0"/>
        <w:spacing w:line="360" w:lineRule="auto"/>
        <w:ind w:firstLine="120" w:firstLineChars="5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sz w:val="24"/>
          <w:szCs w:val="24"/>
        </w:rPr>
        <w:t xml:space="preserve"> </w:t>
      </w:r>
      <w:r>
        <w:rPr>
          <w:rFonts w:hint="eastAsia" w:ascii="宋体" w:hAnsi="宋体" w:eastAsia="宋体" w:cs="Times New Roman"/>
          <w:color w:val="000000"/>
          <w:sz w:val="24"/>
          <w:szCs w:val="24"/>
          <w:lang w:val="en-US" w:eastAsia="zh-CN"/>
        </w:rPr>
        <w:t xml:space="preserve"> </w:t>
      </w: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提</w:t>
      </w:r>
      <w:r>
        <w:rPr>
          <w:rFonts w:hint="eastAsia" w:ascii="宋体" w:hAnsi="宋体" w:eastAsia="宋体" w:cs="Times New Roman"/>
          <w:color w:val="000000"/>
          <w:sz w:val="24"/>
          <w:szCs w:val="24"/>
        </w:rPr>
        <w:t>供营业执照复印件</w:t>
      </w:r>
      <w:r>
        <w:rPr>
          <w:rFonts w:hint="eastAsia" w:ascii="宋体" w:hAnsi="宋体" w:eastAsia="宋体" w:cs="Times New Roman"/>
          <w:color w:val="000000" w:themeColor="text1"/>
          <w:sz w:val="24"/>
          <w:szCs w:val="24"/>
          <w14:textFill>
            <w14:solidFill>
              <w14:schemeClr w14:val="tx1"/>
            </w14:solidFill>
          </w14:textFill>
        </w:rPr>
        <w:t>。</w:t>
      </w:r>
    </w:p>
    <w:p>
      <w:pPr>
        <w:shd w:val="clear" w:color="auto" w:fill="FFFFFF"/>
        <w:snapToGrid w:val="0"/>
        <w:spacing w:line="360" w:lineRule="auto"/>
        <w:ind w:firstLine="360" w:firstLineChars="150"/>
        <w:rPr>
          <w:rFonts w:ascii="宋体" w:hAnsi="Calibri" w:eastAsia="宋体" w:cs="Times New Roman"/>
          <w:sz w:val="24"/>
          <w:szCs w:val="24"/>
        </w:rPr>
      </w:pPr>
      <w:r>
        <w:rPr>
          <w:rFonts w:ascii="宋体" w:hAnsi="Calibri" w:eastAsia="宋体" w:cs="Times New Roman"/>
          <w:sz w:val="24"/>
          <w:szCs w:val="24"/>
        </w:rPr>
        <w:t>3</w:t>
      </w:r>
      <w:r>
        <w:rPr>
          <w:rFonts w:hint="eastAsia" w:ascii="宋体" w:hAnsi="Calibri" w:eastAsia="宋体" w:cs="Times New Roman"/>
          <w:sz w:val="24"/>
          <w:szCs w:val="24"/>
        </w:rPr>
        <w:t>.</w:t>
      </w:r>
      <w:r>
        <w:rPr>
          <w:rFonts w:hint="eastAsia" w:ascii="宋体" w:hAnsi="Calibri" w:eastAsia="宋体" w:cs="Times New Roman"/>
          <w:sz w:val="24"/>
          <w:szCs w:val="24"/>
          <w:lang w:eastAsia="zh-CN"/>
        </w:rPr>
        <w:t>报价人</w:t>
      </w:r>
      <w:r>
        <w:rPr>
          <w:rFonts w:hint="eastAsia" w:ascii="宋体" w:hAnsi="Calibri" w:eastAsia="宋体" w:cs="Times New Roman"/>
          <w:sz w:val="24"/>
          <w:szCs w:val="24"/>
        </w:rPr>
        <w:t>须符合下列情形之一（以在“安徽合肥公共资源交易中心”网站http://ggzy.hefei.gov.cn/pgt/exposureDesk.html查询信息为准）：</w:t>
      </w:r>
    </w:p>
    <w:p>
      <w:pPr>
        <w:shd w:val="clear" w:color="auto" w:fill="FFFFFF"/>
        <w:snapToGrid w:val="0"/>
        <w:spacing w:line="440" w:lineRule="exact"/>
        <w:ind w:firstLine="480" w:firstLineChars="200"/>
        <w:rPr>
          <w:rFonts w:ascii="宋体" w:hAnsi="Calibri" w:eastAsia="宋体" w:cs="Times New Roman"/>
          <w:sz w:val="24"/>
          <w:szCs w:val="24"/>
        </w:rPr>
      </w:pPr>
      <w:r>
        <w:rPr>
          <w:rFonts w:hint="eastAsia" w:ascii="宋体" w:hAnsi="Calibri" w:eastAsia="宋体" w:cs="Times New Roman"/>
          <w:sz w:val="24"/>
          <w:szCs w:val="24"/>
        </w:rPr>
        <w:t>（1）开标日前两年内未被合肥市及其所辖县（市）公共资源交易监督管理局记不良行为记录或记不良行为记录累计未满10分的。</w:t>
      </w:r>
    </w:p>
    <w:p>
      <w:pPr>
        <w:shd w:val="clear" w:color="auto" w:fill="FFFFFF"/>
        <w:snapToGrid w:val="0"/>
        <w:spacing w:line="440" w:lineRule="exact"/>
        <w:ind w:firstLine="480" w:firstLineChars="200"/>
        <w:rPr>
          <w:rFonts w:ascii="宋体" w:hAnsi="Calibri" w:eastAsia="宋体" w:cs="Times New Roman"/>
          <w:sz w:val="24"/>
          <w:szCs w:val="24"/>
        </w:rPr>
      </w:pPr>
      <w:r>
        <w:rPr>
          <w:rFonts w:hint="eastAsia" w:ascii="宋体" w:hAnsi="Calibri" w:eastAsia="宋体" w:cs="Times New Roman"/>
          <w:sz w:val="24"/>
          <w:szCs w:val="24"/>
        </w:rPr>
        <w:t>（2）最近一次被合肥市及其所辖县（市）公共资源交易监督管理局记不良行为记录累计记分达10分(含10分)到15分且公布日距开标日超过6个月。</w:t>
      </w:r>
    </w:p>
    <w:p>
      <w:pPr>
        <w:shd w:val="clear" w:color="auto" w:fill="FFFFFF"/>
        <w:snapToGrid w:val="0"/>
        <w:spacing w:line="440" w:lineRule="exact"/>
        <w:ind w:firstLine="480" w:firstLineChars="200"/>
        <w:rPr>
          <w:rFonts w:ascii="宋体" w:hAnsi="Calibri" w:eastAsia="宋体" w:cs="Times New Roman"/>
          <w:sz w:val="24"/>
          <w:szCs w:val="24"/>
        </w:rPr>
      </w:pPr>
      <w:r>
        <w:rPr>
          <w:rFonts w:hint="eastAsia" w:ascii="宋体" w:hAnsi="Calibri" w:eastAsia="宋体" w:cs="Times New Roman"/>
          <w:sz w:val="24"/>
          <w:szCs w:val="24"/>
        </w:rPr>
        <w:t>（3）最近一次被合肥市及其所辖县（市）公共资源交易监督管理局记不良行为记录累计记分达15分(含15分)到20分且公布日距开标日超过12个月。</w:t>
      </w:r>
    </w:p>
    <w:p>
      <w:pPr>
        <w:shd w:val="clear" w:color="auto" w:fill="FFFFFF"/>
        <w:snapToGrid w:val="0"/>
        <w:spacing w:line="440" w:lineRule="exact"/>
        <w:ind w:firstLine="480" w:firstLineChars="200"/>
        <w:rPr>
          <w:rFonts w:ascii="宋体" w:hAnsi="Calibri" w:eastAsia="宋体" w:cs="Times New Roman"/>
          <w:sz w:val="24"/>
          <w:szCs w:val="24"/>
        </w:rPr>
      </w:pPr>
      <w:r>
        <w:rPr>
          <w:rFonts w:hint="eastAsia" w:ascii="宋体" w:hAnsi="Calibri" w:eastAsia="宋体" w:cs="Times New Roman"/>
          <w:sz w:val="24"/>
          <w:szCs w:val="24"/>
        </w:rPr>
        <w:t>（4）最近一次被合肥市及其所辖县（市）公共资源交易监督管理局记不良行为记录累计记分达20分(含20分)及以上且公布日距开标日超过24个月。</w:t>
      </w:r>
    </w:p>
    <w:p>
      <w:pPr>
        <w:shd w:val="clear" w:color="auto" w:fill="FFFFFF"/>
        <w:snapToGrid w:val="0"/>
        <w:spacing w:line="440" w:lineRule="exact"/>
        <w:ind w:firstLine="480" w:firstLineChars="200"/>
        <w:rPr>
          <w:rFonts w:ascii="宋体" w:hAnsi="Calibri" w:eastAsia="宋体" w:cs="Times New Roman"/>
          <w:sz w:val="24"/>
          <w:szCs w:val="24"/>
        </w:rPr>
      </w:pPr>
      <w:r>
        <w:rPr>
          <w:rFonts w:ascii="宋体" w:hAnsi="Calibri" w:eastAsia="宋体" w:cs="Times New Roman"/>
          <w:sz w:val="24"/>
          <w:szCs w:val="24"/>
        </w:rPr>
        <w:t>4</w:t>
      </w:r>
      <w:r>
        <w:rPr>
          <w:rFonts w:hint="eastAsia" w:ascii="宋体" w:hAnsi="Calibri" w:eastAsia="宋体" w:cs="Times New Roman"/>
          <w:sz w:val="24"/>
          <w:szCs w:val="24"/>
        </w:rPr>
        <w:t>.</w:t>
      </w:r>
      <w:r>
        <w:rPr>
          <w:rFonts w:hint="eastAsia" w:ascii="宋体" w:hAnsi="Calibri" w:eastAsia="宋体" w:cs="Times New Roman"/>
          <w:sz w:val="24"/>
          <w:szCs w:val="24"/>
          <w:lang w:eastAsia="zh-CN"/>
        </w:rPr>
        <w:t>报价人</w:t>
      </w:r>
      <w:r>
        <w:rPr>
          <w:rFonts w:hint="eastAsia" w:ascii="宋体" w:hAnsi="Calibri" w:eastAsia="宋体" w:cs="Times New Roman"/>
          <w:sz w:val="24"/>
          <w:szCs w:val="24"/>
        </w:rPr>
        <w:t>存在以下不良信用记录情形之一的，不得推荐为中标候选人，不得确定为中标人（以在“信用中国”网站 http://www.creditchina.gov.cn/查询信息为准）：</w:t>
      </w:r>
    </w:p>
    <w:p>
      <w:pPr>
        <w:shd w:val="clear" w:color="auto" w:fill="FFFFFF"/>
        <w:snapToGrid w:val="0"/>
        <w:spacing w:line="440" w:lineRule="exact"/>
        <w:ind w:firstLine="480" w:firstLineChars="200"/>
        <w:rPr>
          <w:rFonts w:ascii="宋体" w:hAnsi="Calibri" w:eastAsia="宋体" w:cs="Times New Roman"/>
          <w:sz w:val="24"/>
          <w:szCs w:val="24"/>
        </w:rPr>
      </w:pPr>
      <w:r>
        <w:rPr>
          <w:rFonts w:hint="eastAsia" w:ascii="宋体" w:hAnsi="Calibri" w:eastAsia="宋体" w:cs="Times New Roman"/>
          <w:sz w:val="24"/>
          <w:szCs w:val="24"/>
        </w:rPr>
        <w:t>(1)</w:t>
      </w:r>
      <w:r>
        <w:rPr>
          <w:rFonts w:hint="eastAsia" w:ascii="宋体" w:hAnsi="Calibri" w:eastAsia="宋体" w:cs="Times New Roman"/>
          <w:sz w:val="24"/>
          <w:szCs w:val="24"/>
          <w:lang w:eastAsia="zh-CN"/>
        </w:rPr>
        <w:t>报价人</w:t>
      </w:r>
      <w:r>
        <w:rPr>
          <w:rFonts w:hint="eastAsia" w:ascii="宋体" w:hAnsi="Calibri" w:eastAsia="宋体" w:cs="Times New Roman"/>
          <w:sz w:val="24"/>
          <w:szCs w:val="24"/>
        </w:rPr>
        <w:t>被人民法院列入失信被执行人的。</w:t>
      </w:r>
    </w:p>
    <w:p>
      <w:pPr>
        <w:shd w:val="clear" w:color="auto" w:fill="FFFFFF"/>
        <w:snapToGrid w:val="0"/>
        <w:spacing w:line="440" w:lineRule="exact"/>
        <w:ind w:firstLine="480" w:firstLineChars="200"/>
        <w:rPr>
          <w:rFonts w:ascii="宋体" w:hAnsi="Calibri" w:eastAsia="宋体" w:cs="Times New Roman"/>
          <w:sz w:val="24"/>
          <w:szCs w:val="24"/>
        </w:rPr>
      </w:pPr>
      <w:r>
        <w:rPr>
          <w:rFonts w:hint="eastAsia" w:ascii="宋体" w:hAnsi="Calibri" w:eastAsia="宋体" w:cs="Times New Roman"/>
          <w:sz w:val="24"/>
          <w:szCs w:val="24"/>
        </w:rPr>
        <w:t>(2)</w:t>
      </w:r>
      <w:r>
        <w:rPr>
          <w:rFonts w:hint="eastAsia" w:ascii="宋体" w:hAnsi="Calibri" w:eastAsia="宋体" w:cs="Times New Roman"/>
          <w:sz w:val="24"/>
          <w:szCs w:val="24"/>
          <w:lang w:eastAsia="zh-CN"/>
        </w:rPr>
        <w:t>报价人</w:t>
      </w:r>
      <w:r>
        <w:rPr>
          <w:rFonts w:hint="eastAsia" w:ascii="宋体" w:hAnsi="Calibri" w:eastAsia="宋体" w:cs="Times New Roman"/>
          <w:sz w:val="24"/>
          <w:szCs w:val="24"/>
        </w:rPr>
        <w:t>被列入政府采购严重违法失信名单的。</w:t>
      </w:r>
    </w:p>
    <w:p>
      <w:pPr>
        <w:shd w:val="clear" w:color="auto" w:fill="FFFFFF"/>
        <w:snapToGrid w:val="0"/>
        <w:spacing w:line="440" w:lineRule="exact"/>
        <w:ind w:firstLine="480" w:firstLineChars="200"/>
        <w:rPr>
          <w:rFonts w:ascii="宋体" w:hAnsi="Calibri" w:eastAsia="宋体" w:cs="Times New Roman"/>
          <w:sz w:val="24"/>
          <w:szCs w:val="24"/>
        </w:rPr>
      </w:pPr>
      <w:r>
        <w:rPr>
          <w:rFonts w:hint="eastAsia" w:ascii="宋体" w:hAnsi="Calibri" w:eastAsia="宋体" w:cs="Times New Roman"/>
          <w:sz w:val="24"/>
          <w:szCs w:val="24"/>
        </w:rPr>
        <w:t>(3)</w:t>
      </w:r>
      <w:r>
        <w:rPr>
          <w:rFonts w:hint="eastAsia" w:ascii="宋体" w:hAnsi="Calibri" w:eastAsia="宋体" w:cs="Times New Roman"/>
          <w:sz w:val="24"/>
          <w:szCs w:val="24"/>
          <w:lang w:eastAsia="zh-CN"/>
        </w:rPr>
        <w:t>报价人</w:t>
      </w:r>
      <w:r>
        <w:rPr>
          <w:rFonts w:hint="eastAsia" w:ascii="宋体" w:hAnsi="Calibri" w:eastAsia="宋体" w:cs="Times New Roman"/>
          <w:sz w:val="24"/>
          <w:szCs w:val="24"/>
        </w:rPr>
        <w:t>被工商行政管理部门列入企业经营异常名录的。</w:t>
      </w:r>
    </w:p>
    <w:p>
      <w:pPr>
        <w:shd w:val="clear" w:color="auto" w:fill="FFFFFF"/>
        <w:snapToGrid w:val="0"/>
        <w:spacing w:line="440" w:lineRule="exact"/>
        <w:ind w:firstLine="480" w:firstLineChars="200"/>
        <w:rPr>
          <w:rFonts w:ascii="宋体" w:hAnsi="Calibri" w:eastAsia="宋体" w:cs="Times New Roman"/>
          <w:sz w:val="24"/>
          <w:szCs w:val="24"/>
        </w:rPr>
      </w:pPr>
      <w:r>
        <w:rPr>
          <w:rFonts w:hint="eastAsia" w:ascii="宋体" w:hAnsi="Calibri" w:eastAsia="宋体" w:cs="Times New Roman"/>
          <w:sz w:val="24"/>
          <w:szCs w:val="24"/>
        </w:rPr>
        <w:t>(4)</w:t>
      </w:r>
      <w:r>
        <w:rPr>
          <w:rFonts w:hint="eastAsia" w:ascii="宋体" w:hAnsi="Calibri" w:eastAsia="宋体" w:cs="Times New Roman"/>
          <w:sz w:val="24"/>
          <w:szCs w:val="24"/>
          <w:lang w:eastAsia="zh-CN"/>
        </w:rPr>
        <w:t>报价人</w:t>
      </w:r>
      <w:r>
        <w:rPr>
          <w:rFonts w:hint="eastAsia" w:ascii="宋体" w:hAnsi="Calibri" w:eastAsia="宋体" w:cs="Times New Roman"/>
          <w:sz w:val="24"/>
          <w:szCs w:val="24"/>
        </w:rPr>
        <w:t>被税务部门列入重大税收违法案件当事人名单的。</w:t>
      </w:r>
    </w:p>
    <w:p>
      <w:pPr>
        <w:shd w:val="clear" w:color="auto" w:fill="FFFFFF"/>
        <w:snapToGrid w:val="0"/>
        <w:spacing w:line="440" w:lineRule="exact"/>
        <w:ind w:firstLine="360" w:firstLineChars="150"/>
        <w:rPr>
          <w:rFonts w:cs="Times New Roman" w:asciiTheme="majorEastAsia" w:hAnsiTheme="majorEastAsia" w:eastAsiaTheme="majorEastAsia"/>
          <w:b/>
          <w:sz w:val="24"/>
          <w:szCs w:val="24"/>
        </w:rPr>
      </w:pPr>
      <w:r>
        <w:rPr>
          <w:rFonts w:hint="eastAsia" w:ascii="宋体" w:hAnsi="宋体"/>
          <w:color w:val="000000"/>
          <w:kern w:val="0"/>
          <w:sz w:val="24"/>
          <w:szCs w:val="24"/>
        </w:rPr>
        <w:t>注：</w:t>
      </w:r>
      <w:r>
        <w:rPr>
          <w:rFonts w:hint="eastAsia" w:asciiTheme="majorEastAsia" w:hAnsiTheme="majorEastAsia" w:eastAsiaTheme="majorEastAsia"/>
          <w:b/>
          <w:sz w:val="24"/>
          <w:szCs w:val="24"/>
        </w:rPr>
        <w:t>报价时须提供上述资质及证明文件（复印件或网站截图并加盖公章），以及竞价一览表、分项报价表；</w:t>
      </w:r>
      <w:r>
        <w:rPr>
          <w:rFonts w:cs="Times New Roman" w:asciiTheme="majorEastAsia" w:hAnsiTheme="majorEastAsia" w:eastAsiaTheme="majorEastAsia"/>
          <w:b/>
          <w:sz w:val="24"/>
          <w:szCs w:val="24"/>
        </w:rPr>
        <w:t xml:space="preserve"> </w:t>
      </w:r>
    </w:p>
    <w:p>
      <w:pPr>
        <w:pStyle w:val="19"/>
        <w:numPr>
          <w:ilvl w:val="0"/>
          <w:numId w:val="1"/>
        </w:numPr>
        <w:spacing w:line="360" w:lineRule="auto"/>
        <w:ind w:firstLine="480"/>
        <w:jc w:val="left"/>
        <w:rPr>
          <w:rFonts w:hint="eastAsia" w:cs="宋体" w:asciiTheme="majorEastAsia" w:hAnsiTheme="majorEastAsia" w:eastAsiaTheme="majorEastAsia"/>
          <w:sz w:val="24"/>
          <w:szCs w:val="24"/>
        </w:rPr>
      </w:pPr>
      <w:r>
        <w:rPr>
          <w:rFonts w:hint="eastAsia" w:asciiTheme="majorEastAsia" w:hAnsiTheme="majorEastAsia" w:eastAsiaTheme="majorEastAsia"/>
          <w:b/>
          <w:sz w:val="24"/>
          <w:szCs w:val="24"/>
        </w:rPr>
        <w:t>合同主要条款：</w:t>
      </w:r>
      <w:r>
        <w:rPr>
          <w:rFonts w:hint="eastAsia" w:cs="宋体" w:asciiTheme="majorEastAsia" w:hAnsiTheme="majorEastAsia" w:eastAsiaTheme="majorEastAsia"/>
          <w:sz w:val="24"/>
          <w:szCs w:val="24"/>
        </w:rPr>
        <w:t>详见附件三《合同模板》，签订合同以此为准</w:t>
      </w:r>
    </w:p>
    <w:p>
      <w:pPr>
        <w:pStyle w:val="19"/>
        <w:numPr>
          <w:ilvl w:val="0"/>
          <w:numId w:val="0"/>
        </w:numPr>
        <w:spacing w:line="360" w:lineRule="auto"/>
        <w:ind w:firstLine="482" w:firstLineChars="200"/>
        <w:jc w:val="left"/>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rPr>
        <w:t>四、报价及评审方式</w:t>
      </w:r>
      <w:r>
        <w:rPr>
          <w:rFonts w:hint="eastAsia" w:asciiTheme="minorEastAsia" w:hAnsiTheme="minorEastAsia" w:eastAsiaTheme="minorEastAsia"/>
          <w:b/>
          <w:bCs/>
          <w:sz w:val="24"/>
          <w:szCs w:val="24"/>
          <w:lang w:eastAsia="zh-CN"/>
        </w:rPr>
        <w:t>：</w:t>
      </w:r>
    </w:p>
    <w:p>
      <w:pPr>
        <w:spacing w:line="360" w:lineRule="auto"/>
        <w:ind w:firstLine="477" w:firstLineChars="199"/>
        <w:rPr>
          <w:rFonts w:cs="Arial Unicode MS" w:asciiTheme="minorEastAsia" w:hAnsiTheme="minorEastAsia"/>
          <w:b w:val="0"/>
          <w:bCs w:val="0"/>
          <w:sz w:val="24"/>
          <w:szCs w:val="24"/>
        </w:rPr>
      </w:pPr>
      <w:r>
        <w:rPr>
          <w:rFonts w:hint="eastAsia" w:asciiTheme="minorEastAsia" w:hAnsiTheme="minorEastAsia"/>
          <w:b w:val="0"/>
          <w:bCs w:val="0"/>
          <w:sz w:val="24"/>
          <w:szCs w:val="24"/>
        </w:rPr>
        <w:t xml:space="preserve">1. </w:t>
      </w:r>
      <w:r>
        <w:rPr>
          <w:rFonts w:hint="eastAsia" w:cs="Arial Unicode MS" w:asciiTheme="minorEastAsia" w:hAnsiTheme="minorEastAsia"/>
          <w:b w:val="0"/>
          <w:bCs w:val="0"/>
          <w:sz w:val="24"/>
          <w:szCs w:val="24"/>
        </w:rPr>
        <w:t>货到</w:t>
      </w:r>
      <w:r>
        <w:rPr>
          <w:rFonts w:hint="eastAsia" w:cs="Arial Unicode MS" w:asciiTheme="minorEastAsia" w:hAnsiTheme="minorEastAsia"/>
          <w:b w:val="0"/>
          <w:bCs w:val="0"/>
          <w:sz w:val="24"/>
          <w:szCs w:val="24"/>
          <w:lang w:val="en-US" w:eastAsia="zh-CN"/>
        </w:rPr>
        <w:t>完成</w:t>
      </w:r>
      <w:r>
        <w:rPr>
          <w:rFonts w:hint="eastAsia" w:cs="Arial Unicode MS" w:asciiTheme="minorEastAsia" w:hAnsiTheme="minorEastAsia"/>
          <w:b w:val="0"/>
          <w:bCs w:val="0"/>
          <w:sz w:val="24"/>
          <w:szCs w:val="24"/>
        </w:rPr>
        <w:t>验收</w:t>
      </w:r>
      <w:r>
        <w:rPr>
          <w:rFonts w:hint="eastAsia" w:cs="Arial Unicode MS" w:asciiTheme="minorEastAsia" w:hAnsiTheme="minorEastAsia"/>
          <w:b w:val="0"/>
          <w:bCs w:val="0"/>
          <w:sz w:val="24"/>
          <w:szCs w:val="24"/>
          <w:lang w:val="en-US" w:eastAsia="zh-CN"/>
        </w:rPr>
        <w:t>合格后，7个工作日内</w:t>
      </w:r>
      <w:r>
        <w:rPr>
          <w:rFonts w:hint="eastAsia" w:cs="Arial Unicode MS" w:asciiTheme="minorEastAsia" w:hAnsiTheme="minorEastAsia"/>
          <w:b w:val="0"/>
          <w:bCs w:val="0"/>
          <w:sz w:val="24"/>
          <w:szCs w:val="24"/>
        </w:rPr>
        <w:t>付9</w:t>
      </w:r>
      <w:r>
        <w:rPr>
          <w:rFonts w:hint="eastAsia" w:cs="Arial Unicode MS" w:asciiTheme="minorEastAsia" w:hAnsiTheme="minorEastAsia"/>
          <w:b w:val="0"/>
          <w:bCs w:val="0"/>
          <w:sz w:val="24"/>
          <w:szCs w:val="24"/>
          <w:lang w:val="en-US" w:eastAsia="zh-CN"/>
        </w:rPr>
        <w:t>5</w:t>
      </w:r>
      <w:r>
        <w:rPr>
          <w:rFonts w:hint="eastAsia" w:cs="Arial Unicode MS" w:asciiTheme="minorEastAsia" w:hAnsiTheme="minorEastAsia"/>
          <w:b w:val="0"/>
          <w:bCs w:val="0"/>
          <w:sz w:val="24"/>
          <w:szCs w:val="24"/>
        </w:rPr>
        <w:t>%货款，</w:t>
      </w:r>
      <w:r>
        <w:rPr>
          <w:rFonts w:hint="eastAsia" w:cs="Arial Unicode MS" w:asciiTheme="minorEastAsia" w:hAnsiTheme="minorEastAsia"/>
          <w:b w:val="0"/>
          <w:bCs w:val="0"/>
          <w:sz w:val="24"/>
          <w:szCs w:val="24"/>
          <w:lang w:val="en-US" w:eastAsia="zh-CN"/>
        </w:rPr>
        <w:t>5</w:t>
      </w:r>
      <w:r>
        <w:rPr>
          <w:rFonts w:hint="eastAsia" w:cs="Arial Unicode MS" w:asciiTheme="minorEastAsia" w:hAnsiTheme="minorEastAsia"/>
          <w:b w:val="0"/>
          <w:bCs w:val="0"/>
          <w:sz w:val="24"/>
          <w:szCs w:val="24"/>
        </w:rPr>
        <w:t>%质保期（壹年）后支付，付款前乙方须先提供全额的13%增值税专用发票(合同期内，如遇国家税率政策调整，按照相关政策执行)。</w:t>
      </w:r>
    </w:p>
    <w:p>
      <w:pPr>
        <w:pStyle w:val="19"/>
        <w:spacing w:line="360" w:lineRule="auto"/>
        <w:ind w:firstLine="480"/>
        <w:jc w:val="left"/>
        <w:rPr>
          <w:rFonts w:cs="宋体" w:asciiTheme="minorEastAsia" w:hAnsiTheme="minorEastAsia" w:eastAsiaTheme="minorEastAsia"/>
          <w:b w:val="0"/>
          <w:bCs w:val="0"/>
          <w:sz w:val="24"/>
          <w:szCs w:val="24"/>
        </w:rPr>
      </w:pPr>
      <w:r>
        <w:rPr>
          <w:rFonts w:hint="eastAsia" w:cs="宋体" w:asciiTheme="minorEastAsia" w:hAnsiTheme="minorEastAsia" w:eastAsiaTheme="minorEastAsia"/>
          <w:b w:val="0"/>
          <w:bCs w:val="0"/>
          <w:color w:val="000000"/>
          <w:sz w:val="24"/>
          <w:szCs w:val="24"/>
          <w:lang w:val="zh-CN"/>
        </w:rPr>
        <w:t>2.</w:t>
      </w:r>
      <w:r>
        <w:rPr>
          <w:rFonts w:hint="eastAsia" w:asciiTheme="minorEastAsia" w:hAnsiTheme="minorEastAsia" w:eastAsiaTheme="minorEastAsia"/>
          <w:b w:val="0"/>
          <w:bCs w:val="0"/>
          <w:sz w:val="24"/>
          <w:szCs w:val="24"/>
        </w:rPr>
        <w:t>统一按照附件一《竞价一栏表》进行报价，并</w:t>
      </w:r>
      <w:r>
        <w:rPr>
          <w:rFonts w:hint="eastAsia" w:cs="宋体" w:asciiTheme="minorEastAsia" w:hAnsiTheme="minorEastAsia" w:eastAsiaTheme="minorEastAsia"/>
          <w:b w:val="0"/>
          <w:bCs w:val="0"/>
          <w:sz w:val="24"/>
          <w:szCs w:val="24"/>
        </w:rPr>
        <w:t>密封加盖公章后随同样品一起在规定时间内送达指定地点。</w:t>
      </w:r>
    </w:p>
    <w:p>
      <w:pPr>
        <w:pStyle w:val="19"/>
        <w:spacing w:line="360" w:lineRule="auto"/>
        <w:ind w:firstLine="480"/>
        <w:jc w:val="left"/>
        <w:rPr>
          <w:rFonts w:hint="eastAsia" w:cs="宋体" w:asciiTheme="minorEastAsia" w:hAnsiTheme="minorEastAsia" w:eastAsiaTheme="minorEastAsia"/>
          <w:b w:val="0"/>
          <w:bCs w:val="0"/>
          <w:sz w:val="24"/>
          <w:szCs w:val="24"/>
          <w:lang w:val="en-US" w:eastAsia="zh-CN"/>
        </w:rPr>
      </w:pPr>
      <w:r>
        <w:rPr>
          <w:rFonts w:hint="eastAsia" w:cs="宋体" w:asciiTheme="minorEastAsia" w:hAnsiTheme="minorEastAsia" w:eastAsiaTheme="minorEastAsia"/>
          <w:b w:val="0"/>
          <w:bCs w:val="0"/>
          <w:sz w:val="24"/>
          <w:szCs w:val="24"/>
        </w:rPr>
        <w:t>3.本项目评审方式采用有效最低价法测评</w:t>
      </w:r>
      <w:r>
        <w:rPr>
          <w:rFonts w:hint="eastAsia" w:cs="宋体" w:asciiTheme="minorEastAsia" w:hAnsiTheme="minorEastAsia" w:eastAsiaTheme="minorEastAsia"/>
          <w:b w:val="0"/>
          <w:bCs w:val="0"/>
          <w:sz w:val="24"/>
          <w:szCs w:val="24"/>
          <w:lang w:eastAsia="zh-CN"/>
        </w:rPr>
        <w:t>。</w:t>
      </w:r>
    </w:p>
    <w:p>
      <w:pPr>
        <w:widowControl/>
        <w:spacing w:line="440" w:lineRule="exact"/>
        <w:ind w:firstLine="482" w:firstLineChars="200"/>
        <w:jc w:val="left"/>
        <w:rPr>
          <w:rFonts w:cs="宋体" w:asciiTheme="majorEastAsia" w:hAnsiTheme="majorEastAsia" w:eastAsiaTheme="majorEastAsia"/>
          <w:kern w:val="0"/>
          <w:sz w:val="24"/>
          <w:szCs w:val="24"/>
        </w:rPr>
      </w:pPr>
      <w:r>
        <w:rPr>
          <w:rFonts w:hint="eastAsia" w:asciiTheme="majorEastAsia" w:hAnsiTheme="majorEastAsia" w:eastAsiaTheme="majorEastAsia"/>
          <w:b/>
          <w:sz w:val="24"/>
          <w:szCs w:val="24"/>
        </w:rPr>
        <w:t>五、</w:t>
      </w:r>
      <w:r>
        <w:rPr>
          <w:rFonts w:hint="eastAsia" w:cs="Times New Roman" w:asciiTheme="majorEastAsia" w:hAnsiTheme="majorEastAsia" w:eastAsiaTheme="majorEastAsia"/>
          <w:b/>
          <w:kern w:val="0"/>
          <w:sz w:val="24"/>
          <w:szCs w:val="24"/>
        </w:rPr>
        <w:t>竞价文件报送时间：</w:t>
      </w:r>
      <w:r>
        <w:rPr>
          <w:rFonts w:hint="eastAsia" w:cs="Times New Roman" w:asciiTheme="majorEastAsia" w:hAnsiTheme="majorEastAsia" w:eastAsiaTheme="majorEastAsia"/>
          <w:kern w:val="0"/>
          <w:sz w:val="24"/>
          <w:szCs w:val="24"/>
        </w:rPr>
        <w:t>202</w:t>
      </w:r>
      <w:r>
        <w:rPr>
          <w:rFonts w:hint="eastAsia" w:cs="Times New Roman" w:asciiTheme="majorEastAsia" w:hAnsiTheme="majorEastAsia" w:eastAsiaTheme="majorEastAsia"/>
          <w:kern w:val="0"/>
          <w:sz w:val="24"/>
          <w:szCs w:val="24"/>
          <w:lang w:val="en-US" w:eastAsia="zh-CN"/>
        </w:rPr>
        <w:t>3</w:t>
      </w:r>
      <w:r>
        <w:rPr>
          <w:rFonts w:hint="eastAsia" w:cs="Times New Roman" w:asciiTheme="majorEastAsia" w:hAnsiTheme="majorEastAsia" w:eastAsiaTheme="majorEastAsia"/>
          <w:kern w:val="0"/>
          <w:sz w:val="24"/>
          <w:szCs w:val="24"/>
        </w:rPr>
        <w:t>年</w:t>
      </w:r>
      <w:r>
        <w:rPr>
          <w:rFonts w:hint="eastAsia" w:cs="Times New Roman" w:asciiTheme="majorEastAsia" w:hAnsiTheme="majorEastAsia" w:eastAsiaTheme="majorEastAsia"/>
          <w:kern w:val="0"/>
          <w:sz w:val="24"/>
          <w:szCs w:val="24"/>
          <w:lang w:val="en-US" w:eastAsia="zh-CN"/>
        </w:rPr>
        <w:t>5</w:t>
      </w:r>
      <w:r>
        <w:rPr>
          <w:rFonts w:hint="eastAsia" w:cs="Times New Roman" w:asciiTheme="majorEastAsia" w:hAnsiTheme="majorEastAsia" w:eastAsiaTheme="majorEastAsia"/>
          <w:kern w:val="0"/>
          <w:sz w:val="24"/>
          <w:szCs w:val="24"/>
        </w:rPr>
        <w:t>月</w:t>
      </w:r>
      <w:r>
        <w:rPr>
          <w:rFonts w:hint="eastAsia" w:cs="Times New Roman" w:asciiTheme="majorEastAsia" w:hAnsiTheme="majorEastAsia" w:eastAsiaTheme="majorEastAsia"/>
          <w:kern w:val="0"/>
          <w:sz w:val="24"/>
          <w:szCs w:val="24"/>
          <w:lang w:val="en-US" w:eastAsia="zh-CN"/>
        </w:rPr>
        <w:t>30</w:t>
      </w:r>
      <w:r>
        <w:rPr>
          <w:rFonts w:hint="eastAsia" w:cs="Times New Roman" w:asciiTheme="majorEastAsia" w:hAnsiTheme="majorEastAsia" w:eastAsiaTheme="majorEastAsia"/>
          <w:kern w:val="0"/>
          <w:sz w:val="24"/>
          <w:szCs w:val="24"/>
        </w:rPr>
        <w:t>日-202</w:t>
      </w:r>
      <w:r>
        <w:rPr>
          <w:rFonts w:hint="eastAsia" w:cs="Times New Roman" w:asciiTheme="majorEastAsia" w:hAnsiTheme="majorEastAsia" w:eastAsiaTheme="majorEastAsia"/>
          <w:kern w:val="0"/>
          <w:sz w:val="24"/>
          <w:szCs w:val="24"/>
          <w:lang w:val="en-US" w:eastAsia="zh-CN"/>
        </w:rPr>
        <w:t>3</w:t>
      </w:r>
      <w:r>
        <w:rPr>
          <w:rFonts w:hint="eastAsia" w:cs="Times New Roman" w:asciiTheme="majorEastAsia" w:hAnsiTheme="majorEastAsia" w:eastAsiaTheme="majorEastAsia"/>
          <w:kern w:val="0"/>
          <w:sz w:val="24"/>
          <w:szCs w:val="24"/>
        </w:rPr>
        <w:t>年</w:t>
      </w:r>
      <w:r>
        <w:rPr>
          <w:rFonts w:hint="eastAsia" w:cs="Times New Roman" w:asciiTheme="majorEastAsia" w:hAnsiTheme="majorEastAsia" w:eastAsiaTheme="majorEastAsia"/>
          <w:kern w:val="0"/>
          <w:sz w:val="24"/>
          <w:szCs w:val="24"/>
          <w:lang w:val="en-US" w:eastAsia="zh-CN"/>
        </w:rPr>
        <w:t>6</w:t>
      </w:r>
      <w:r>
        <w:rPr>
          <w:rFonts w:hint="eastAsia" w:cs="Times New Roman" w:asciiTheme="majorEastAsia" w:hAnsiTheme="majorEastAsia" w:eastAsiaTheme="majorEastAsia"/>
          <w:kern w:val="0"/>
          <w:sz w:val="24"/>
          <w:szCs w:val="24"/>
        </w:rPr>
        <w:t>月</w:t>
      </w:r>
      <w:r>
        <w:rPr>
          <w:rFonts w:hint="eastAsia" w:cs="Times New Roman" w:asciiTheme="majorEastAsia" w:hAnsiTheme="majorEastAsia" w:eastAsiaTheme="majorEastAsia"/>
          <w:kern w:val="0"/>
          <w:sz w:val="24"/>
          <w:szCs w:val="24"/>
          <w:lang w:val="en-US" w:eastAsia="zh-CN"/>
        </w:rPr>
        <w:t>5</w:t>
      </w:r>
      <w:r>
        <w:rPr>
          <w:rFonts w:hint="eastAsia" w:cs="Times New Roman" w:asciiTheme="majorEastAsia" w:hAnsiTheme="majorEastAsia" w:eastAsiaTheme="majorEastAsia"/>
          <w:kern w:val="0"/>
          <w:sz w:val="24"/>
          <w:szCs w:val="24"/>
        </w:rPr>
        <w:t>日</w:t>
      </w:r>
      <w:r>
        <w:rPr>
          <w:rFonts w:hint="eastAsia" w:cs="Times New Roman" w:asciiTheme="majorEastAsia" w:hAnsiTheme="majorEastAsia" w:eastAsiaTheme="majorEastAsia"/>
          <w:kern w:val="0"/>
          <w:sz w:val="24"/>
          <w:szCs w:val="24"/>
          <w:lang w:val="en-US" w:eastAsia="zh-CN"/>
        </w:rPr>
        <w:t>9</w:t>
      </w:r>
      <w:r>
        <w:rPr>
          <w:rFonts w:hint="eastAsia" w:cs="Times New Roman" w:asciiTheme="majorEastAsia" w:hAnsiTheme="majorEastAsia" w:eastAsiaTheme="majorEastAsia"/>
          <w:kern w:val="0"/>
          <w:sz w:val="24"/>
          <w:szCs w:val="24"/>
        </w:rPr>
        <w:t>:</w:t>
      </w:r>
      <w:r>
        <w:rPr>
          <w:rFonts w:hint="eastAsia" w:cs="Times New Roman" w:asciiTheme="majorEastAsia" w:hAnsiTheme="majorEastAsia" w:eastAsiaTheme="majorEastAsia"/>
          <w:kern w:val="0"/>
          <w:sz w:val="24"/>
          <w:szCs w:val="24"/>
          <w:lang w:val="en-US" w:eastAsia="zh-CN"/>
        </w:rPr>
        <w:t>00</w:t>
      </w:r>
      <w:r>
        <w:rPr>
          <w:rFonts w:hint="eastAsia" w:cs="Times New Roman" w:asciiTheme="majorEastAsia" w:hAnsiTheme="majorEastAsia" w:eastAsiaTheme="majorEastAsia"/>
          <w:kern w:val="0"/>
          <w:sz w:val="24"/>
          <w:szCs w:val="24"/>
        </w:rPr>
        <w:t>前（如有调整，另行通知）</w:t>
      </w:r>
    </w:p>
    <w:p>
      <w:pPr>
        <w:pStyle w:val="19"/>
        <w:spacing w:line="440" w:lineRule="exact"/>
        <w:ind w:firstLine="482" w:firstLineChars="20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Theme="majorEastAsia" w:hAnsiTheme="majorEastAsia" w:eastAsiaTheme="majorEastAsia"/>
          <w:b/>
          <w:sz w:val="24"/>
          <w:szCs w:val="24"/>
          <w:lang w:eastAsia="zh-CN"/>
        </w:rPr>
        <w:t>六、</w:t>
      </w:r>
      <w:r>
        <w:rPr>
          <w:rFonts w:hint="eastAsia" w:asciiTheme="majorEastAsia" w:hAnsiTheme="majorEastAsia" w:eastAsiaTheme="majorEastAsia"/>
          <w:b/>
          <w:sz w:val="24"/>
          <w:szCs w:val="24"/>
        </w:rPr>
        <w:t>竞价报送地点：</w:t>
      </w:r>
      <w:r>
        <w:rPr>
          <w:rFonts w:hint="eastAsia" w:ascii="宋体" w:hAnsi="宋体" w:eastAsia="宋体" w:cs="宋体"/>
          <w:i w:val="0"/>
          <w:iCs w:val="0"/>
          <w:caps w:val="0"/>
          <w:color w:val="333333"/>
          <w:spacing w:val="0"/>
          <w:sz w:val="24"/>
          <w:szCs w:val="24"/>
          <w:shd w:val="clear" w:fill="FFFFFF"/>
        </w:rPr>
        <w:t>合肥市黄山路596号A楼合肥百大集团12</w:t>
      </w:r>
      <w:r>
        <w:rPr>
          <w:rFonts w:hint="eastAsia" w:ascii="宋体" w:hAnsi="宋体" w:eastAsia="宋体" w:cs="宋体"/>
          <w:i w:val="0"/>
          <w:iCs w:val="0"/>
          <w:caps w:val="0"/>
          <w:color w:val="333333"/>
          <w:spacing w:val="0"/>
          <w:sz w:val="24"/>
          <w:szCs w:val="24"/>
          <w:shd w:val="clear" w:fill="FFFFFF"/>
          <w:lang w:val="en-US" w:eastAsia="zh-CN"/>
        </w:rPr>
        <w:t>楼百大合家悦</w:t>
      </w:r>
    </w:p>
    <w:p>
      <w:pPr>
        <w:pStyle w:val="19"/>
        <w:spacing w:line="580" w:lineRule="exact"/>
        <w:ind w:firstLine="964" w:firstLineChars="400"/>
        <w:jc w:val="left"/>
        <w:rPr>
          <w:rFonts w:ascii="宋体" w:hAnsi="宋体"/>
          <w:b/>
          <w:bCs w:val="0"/>
          <w:sz w:val="24"/>
          <w:szCs w:val="24"/>
          <w:highlight w:val="none"/>
        </w:rPr>
      </w:pPr>
      <w:r>
        <w:rPr>
          <w:rFonts w:hint="eastAsia" w:ascii="宋体" w:hAnsi="宋体" w:eastAsiaTheme="majorEastAsia"/>
          <w:b/>
          <w:bCs w:val="0"/>
          <w:sz w:val="24"/>
          <w:szCs w:val="24"/>
          <w:highlight w:val="none"/>
          <w:lang w:val="en-US" w:eastAsia="zh-CN"/>
        </w:rPr>
        <w:t>竞价</w:t>
      </w:r>
      <w:r>
        <w:rPr>
          <w:rFonts w:hint="eastAsia" w:ascii="宋体" w:hAnsi="宋体"/>
          <w:b/>
          <w:bCs w:val="0"/>
          <w:sz w:val="24"/>
          <w:szCs w:val="24"/>
          <w:highlight w:val="none"/>
        </w:rPr>
        <w:t>时间：202</w:t>
      </w:r>
      <w:r>
        <w:rPr>
          <w:rFonts w:hint="eastAsia" w:ascii="宋体" w:hAnsi="宋体"/>
          <w:b/>
          <w:bCs w:val="0"/>
          <w:sz w:val="24"/>
          <w:szCs w:val="24"/>
          <w:highlight w:val="none"/>
          <w:lang w:val="en-US" w:eastAsia="zh-CN"/>
        </w:rPr>
        <w:t>3</w:t>
      </w:r>
      <w:r>
        <w:rPr>
          <w:rFonts w:hint="eastAsia" w:ascii="宋体" w:hAnsi="宋体"/>
          <w:b/>
          <w:bCs w:val="0"/>
          <w:sz w:val="24"/>
          <w:szCs w:val="24"/>
          <w:highlight w:val="none"/>
        </w:rPr>
        <w:t>年</w:t>
      </w:r>
      <w:r>
        <w:rPr>
          <w:rFonts w:hint="eastAsia" w:ascii="宋体" w:hAnsi="宋体"/>
          <w:b/>
          <w:bCs w:val="0"/>
          <w:sz w:val="24"/>
          <w:szCs w:val="24"/>
          <w:highlight w:val="none"/>
          <w:lang w:val="en-US" w:eastAsia="zh-CN"/>
        </w:rPr>
        <w:t>6</w:t>
      </w:r>
      <w:r>
        <w:rPr>
          <w:rFonts w:hint="eastAsia" w:ascii="宋体" w:hAnsi="宋体"/>
          <w:b/>
          <w:bCs w:val="0"/>
          <w:sz w:val="24"/>
          <w:szCs w:val="24"/>
          <w:highlight w:val="none"/>
        </w:rPr>
        <w:t>月</w:t>
      </w:r>
      <w:r>
        <w:rPr>
          <w:rFonts w:hint="eastAsia" w:ascii="宋体" w:hAnsi="宋体"/>
          <w:b/>
          <w:bCs w:val="0"/>
          <w:sz w:val="24"/>
          <w:szCs w:val="24"/>
          <w:highlight w:val="none"/>
          <w:lang w:val="en-US" w:eastAsia="zh-CN"/>
        </w:rPr>
        <w:t xml:space="preserve">6 </w:t>
      </w:r>
      <w:r>
        <w:rPr>
          <w:rFonts w:hint="eastAsia" w:ascii="宋体" w:hAnsi="宋体"/>
          <w:b/>
          <w:bCs w:val="0"/>
          <w:sz w:val="24"/>
          <w:szCs w:val="24"/>
          <w:highlight w:val="none"/>
        </w:rPr>
        <w:t>日</w:t>
      </w:r>
      <w:r>
        <w:rPr>
          <w:rFonts w:hint="eastAsia" w:ascii="宋体" w:hAnsi="宋体"/>
          <w:b/>
          <w:bCs w:val="0"/>
          <w:sz w:val="24"/>
          <w:szCs w:val="24"/>
          <w:highlight w:val="none"/>
          <w:lang w:val="en-US" w:eastAsia="zh-CN"/>
        </w:rPr>
        <w:t>14</w:t>
      </w:r>
      <w:r>
        <w:rPr>
          <w:rFonts w:hint="eastAsia" w:ascii="宋体" w:hAnsi="宋体"/>
          <w:b/>
          <w:bCs w:val="0"/>
          <w:sz w:val="24"/>
          <w:szCs w:val="24"/>
          <w:highlight w:val="none"/>
        </w:rPr>
        <w:t>:</w:t>
      </w:r>
      <w:r>
        <w:rPr>
          <w:rFonts w:hint="eastAsia" w:ascii="宋体" w:hAnsi="宋体"/>
          <w:b/>
          <w:bCs w:val="0"/>
          <w:sz w:val="24"/>
          <w:szCs w:val="24"/>
          <w:highlight w:val="none"/>
          <w:lang w:val="en-US" w:eastAsia="zh-CN"/>
        </w:rPr>
        <w:t>1</w:t>
      </w:r>
      <w:r>
        <w:rPr>
          <w:rFonts w:hint="eastAsia" w:ascii="宋体" w:hAnsi="宋体"/>
          <w:b/>
          <w:bCs w:val="0"/>
          <w:sz w:val="24"/>
          <w:szCs w:val="24"/>
          <w:highlight w:val="none"/>
        </w:rPr>
        <w:t>0（如有调整，另行通知）</w:t>
      </w:r>
    </w:p>
    <w:p>
      <w:pPr>
        <w:pStyle w:val="19"/>
        <w:spacing w:line="480" w:lineRule="exact"/>
        <w:ind w:firstLine="964" w:firstLineChars="400"/>
        <w:jc w:val="left"/>
        <w:rPr>
          <w:rFonts w:hint="default" w:asciiTheme="majorEastAsia" w:hAnsiTheme="majorEastAsia" w:eastAsiaTheme="majorEastAsia"/>
          <w:b/>
          <w:sz w:val="24"/>
          <w:szCs w:val="24"/>
          <w:highlight w:val="none"/>
          <w:lang w:val="en-US" w:eastAsia="zh-CN"/>
        </w:rPr>
      </w:pPr>
      <w:r>
        <w:rPr>
          <w:rFonts w:hint="eastAsia" w:ascii="宋体" w:hAnsi="宋体"/>
          <w:b/>
          <w:bCs w:val="0"/>
          <w:sz w:val="24"/>
          <w:szCs w:val="24"/>
          <w:highlight w:val="none"/>
          <w:lang w:val="en-US" w:eastAsia="zh-CN"/>
        </w:rPr>
        <w:t>竞价</w:t>
      </w:r>
      <w:r>
        <w:rPr>
          <w:rFonts w:hint="eastAsia" w:ascii="宋体" w:hAnsi="宋体"/>
          <w:b/>
          <w:bCs w:val="0"/>
          <w:sz w:val="24"/>
          <w:szCs w:val="24"/>
          <w:highlight w:val="none"/>
        </w:rPr>
        <w:t>地点：合肥市</w:t>
      </w:r>
      <w:r>
        <w:rPr>
          <w:rFonts w:hint="eastAsia" w:asciiTheme="majorEastAsia" w:hAnsiTheme="majorEastAsia" w:eastAsiaTheme="majorEastAsia"/>
          <w:b/>
          <w:sz w:val="24"/>
          <w:szCs w:val="24"/>
          <w:highlight w:val="none"/>
          <w:lang w:val="en-US" w:eastAsia="zh-CN"/>
        </w:rPr>
        <w:t>蜀山区黄上路合肥百大集团办公楼12楼会议室</w:t>
      </w:r>
    </w:p>
    <w:p>
      <w:pPr>
        <w:spacing w:line="480" w:lineRule="exact"/>
        <w:ind w:firstLine="964" w:firstLineChars="400"/>
        <w:rPr>
          <w:rFonts w:hint="default" w:asciiTheme="majorEastAsia" w:hAnsiTheme="majorEastAsia" w:eastAsiaTheme="majorEastAsia"/>
          <w:sz w:val="24"/>
          <w:szCs w:val="24"/>
          <w:lang w:val="en-US" w:eastAsia="zh-CN"/>
        </w:rPr>
      </w:pPr>
      <w:bookmarkStart w:id="0" w:name="_GoBack"/>
      <w:bookmarkEnd w:id="0"/>
      <w:r>
        <w:rPr>
          <w:rFonts w:hint="eastAsia" w:asciiTheme="majorEastAsia" w:hAnsiTheme="majorEastAsia" w:eastAsiaTheme="majorEastAsia"/>
          <w:b/>
          <w:kern w:val="0"/>
          <w:sz w:val="24"/>
          <w:szCs w:val="24"/>
        </w:rPr>
        <w:t>联 系 人：</w:t>
      </w:r>
      <w:r>
        <w:rPr>
          <w:rFonts w:hint="eastAsia" w:asciiTheme="majorEastAsia" w:hAnsiTheme="majorEastAsia" w:eastAsiaTheme="majorEastAsia"/>
          <w:sz w:val="24"/>
          <w:szCs w:val="24"/>
          <w:lang w:val="en-US" w:eastAsia="zh-CN"/>
        </w:rPr>
        <w:t>王</w:t>
      </w:r>
      <w:r>
        <w:rPr>
          <w:rFonts w:hint="eastAsia" w:asciiTheme="majorEastAsia" w:hAnsiTheme="majorEastAsia" w:eastAsiaTheme="majorEastAsia"/>
          <w:sz w:val="24"/>
          <w:szCs w:val="24"/>
          <w:lang w:eastAsia="zh-CN"/>
        </w:rPr>
        <w:t>工</w:t>
      </w:r>
      <w:r>
        <w:rPr>
          <w:rFonts w:hint="eastAsia" w:asciiTheme="majorEastAsia" w:hAnsiTheme="majorEastAsia" w:eastAsiaTheme="majorEastAsia"/>
          <w:sz w:val="24"/>
          <w:szCs w:val="24"/>
          <w:lang w:val="en-US" w:eastAsia="zh-CN"/>
        </w:rPr>
        <w:t xml:space="preserve"> 13956967511</w:t>
      </w:r>
    </w:p>
    <w:p>
      <w:pPr>
        <w:spacing w:line="480" w:lineRule="exact"/>
        <w:ind w:firstLine="470" w:firstLineChars="196"/>
        <w:rPr>
          <w:rFonts w:asciiTheme="majorEastAsia" w:hAnsiTheme="majorEastAsia" w:eastAsiaTheme="majorEastAsia"/>
          <w:sz w:val="24"/>
          <w:szCs w:val="24"/>
        </w:rPr>
      </w:pPr>
    </w:p>
    <w:p>
      <w:pPr>
        <w:spacing w:line="320" w:lineRule="exact"/>
        <w:ind w:firstLine="3600" w:firstLineChars="15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lang w:val="en-US" w:eastAsia="zh-CN"/>
        </w:rPr>
        <w:t>合肥百大合家悦菜市场管理</w:t>
      </w:r>
      <w:r>
        <w:rPr>
          <w:rFonts w:hint="eastAsia" w:cs="宋体" w:asciiTheme="majorEastAsia" w:hAnsiTheme="majorEastAsia" w:eastAsiaTheme="majorEastAsia"/>
          <w:bCs/>
          <w:sz w:val="24"/>
          <w:szCs w:val="24"/>
        </w:rPr>
        <w:t>有限责任公司</w:t>
      </w:r>
    </w:p>
    <w:p>
      <w:pPr>
        <w:spacing w:line="320" w:lineRule="exact"/>
        <w:ind w:firstLine="3960" w:firstLineChars="1650"/>
        <w:rPr>
          <w:rFonts w:hint="eastAsia" w:cs="宋体" w:asciiTheme="majorEastAsia" w:hAnsiTheme="majorEastAsia" w:eastAsiaTheme="majorEastAsia"/>
          <w:bCs/>
          <w:sz w:val="24"/>
          <w:szCs w:val="24"/>
        </w:rPr>
      </w:pPr>
    </w:p>
    <w:p>
      <w:pPr>
        <w:spacing w:line="320" w:lineRule="exact"/>
        <w:ind w:firstLine="4800" w:firstLineChars="2000"/>
        <w:rPr>
          <w:rFonts w:hint="default" w:cs="宋体" w:asciiTheme="majorEastAsia" w:hAnsiTheme="majorEastAsia" w:eastAsiaTheme="majorEastAsia"/>
          <w:bCs/>
          <w:sz w:val="24"/>
          <w:szCs w:val="24"/>
          <w:lang w:val="en-US" w:eastAsia="zh-CN"/>
        </w:rPr>
      </w:pPr>
      <w:r>
        <w:rPr>
          <w:rFonts w:hint="eastAsia" w:cs="宋体" w:asciiTheme="majorEastAsia" w:hAnsiTheme="majorEastAsia" w:eastAsiaTheme="majorEastAsia"/>
          <w:bCs/>
          <w:sz w:val="24"/>
          <w:szCs w:val="24"/>
          <w:lang w:val="en-US" w:eastAsia="zh-CN"/>
        </w:rPr>
        <w:t>2023年5月30日</w:t>
      </w:r>
    </w:p>
    <w:p>
      <w:pPr>
        <w:spacing w:line="360" w:lineRule="auto"/>
        <w:rPr>
          <w:rFonts w:hint="eastAsia" w:asciiTheme="majorEastAsia" w:hAnsiTheme="majorEastAsia" w:eastAsiaTheme="majorEastAsia"/>
          <w:b/>
          <w:kern w:val="0"/>
          <w:sz w:val="24"/>
          <w:szCs w:val="24"/>
        </w:rPr>
      </w:pPr>
    </w:p>
    <w:p>
      <w:pPr>
        <w:spacing w:line="360" w:lineRule="auto"/>
        <w:rPr>
          <w:rFonts w:hint="eastAsia" w:asciiTheme="majorEastAsia" w:hAnsiTheme="majorEastAsia" w:eastAsiaTheme="majorEastAsia"/>
          <w:b/>
          <w:kern w:val="0"/>
          <w:sz w:val="24"/>
          <w:szCs w:val="24"/>
        </w:rPr>
      </w:pPr>
    </w:p>
    <w:p>
      <w:pPr>
        <w:spacing w:line="360" w:lineRule="auto"/>
        <w:rPr>
          <w:rFonts w:hint="eastAsia" w:asciiTheme="majorEastAsia" w:hAnsiTheme="majorEastAsia" w:eastAsiaTheme="majorEastAsia"/>
          <w:b/>
          <w:kern w:val="0"/>
          <w:sz w:val="24"/>
          <w:szCs w:val="24"/>
        </w:rPr>
      </w:pPr>
    </w:p>
    <w:p>
      <w:pPr>
        <w:spacing w:line="360" w:lineRule="auto"/>
        <w:rPr>
          <w:rFonts w:hint="eastAsia" w:asciiTheme="majorEastAsia" w:hAnsiTheme="majorEastAsia" w:eastAsiaTheme="majorEastAsia"/>
          <w:b/>
          <w:kern w:val="0"/>
          <w:sz w:val="24"/>
          <w:szCs w:val="24"/>
        </w:rPr>
      </w:pPr>
    </w:p>
    <w:p>
      <w:pPr>
        <w:spacing w:line="360" w:lineRule="auto"/>
        <w:rPr>
          <w:rFonts w:hint="eastAsia" w:asciiTheme="majorEastAsia" w:hAnsiTheme="majorEastAsia" w:eastAsiaTheme="majorEastAsia"/>
          <w:b/>
          <w:kern w:val="0"/>
          <w:sz w:val="24"/>
          <w:szCs w:val="24"/>
        </w:rPr>
      </w:pPr>
    </w:p>
    <w:p>
      <w:pPr>
        <w:spacing w:line="360" w:lineRule="auto"/>
        <w:rPr>
          <w:rFonts w:hint="eastAsia" w:asciiTheme="majorEastAsia" w:hAnsiTheme="majorEastAsia" w:eastAsiaTheme="majorEastAsia"/>
          <w:b/>
          <w:kern w:val="0"/>
          <w:sz w:val="24"/>
          <w:szCs w:val="24"/>
        </w:rPr>
      </w:pPr>
    </w:p>
    <w:p>
      <w:pPr>
        <w:spacing w:line="360" w:lineRule="auto"/>
        <w:rPr>
          <w:rFonts w:hint="eastAsia" w:asciiTheme="majorEastAsia" w:hAnsiTheme="majorEastAsia" w:eastAsiaTheme="majorEastAsia"/>
          <w:b/>
          <w:kern w:val="0"/>
          <w:sz w:val="24"/>
          <w:szCs w:val="24"/>
        </w:rPr>
      </w:pPr>
    </w:p>
    <w:p>
      <w:pPr>
        <w:spacing w:line="360" w:lineRule="auto"/>
        <w:rPr>
          <w:rFonts w:hint="eastAsia" w:asciiTheme="majorEastAsia" w:hAnsiTheme="majorEastAsia" w:eastAsiaTheme="majorEastAsia"/>
          <w:b/>
          <w:kern w:val="0"/>
          <w:sz w:val="24"/>
          <w:szCs w:val="24"/>
        </w:rPr>
      </w:pPr>
    </w:p>
    <w:p>
      <w:pPr>
        <w:spacing w:line="360" w:lineRule="auto"/>
        <w:rPr>
          <w:rFonts w:hint="eastAsia" w:asciiTheme="majorEastAsia" w:hAnsiTheme="majorEastAsia" w:eastAsiaTheme="majorEastAsia"/>
          <w:b/>
          <w:kern w:val="0"/>
          <w:sz w:val="24"/>
          <w:szCs w:val="24"/>
        </w:rPr>
      </w:pPr>
    </w:p>
    <w:p>
      <w:pPr>
        <w:spacing w:line="360" w:lineRule="auto"/>
        <w:rPr>
          <w:rFonts w:hint="eastAsia" w:asciiTheme="majorEastAsia" w:hAnsiTheme="majorEastAsia" w:eastAsiaTheme="majorEastAsia"/>
          <w:b/>
          <w:kern w:val="0"/>
          <w:sz w:val="24"/>
          <w:szCs w:val="24"/>
        </w:rPr>
      </w:pPr>
    </w:p>
    <w:p>
      <w:pPr>
        <w:spacing w:line="360" w:lineRule="auto"/>
        <w:rPr>
          <w:rFonts w:hint="eastAsia" w:asciiTheme="majorEastAsia" w:hAnsiTheme="majorEastAsia" w:eastAsiaTheme="majorEastAsia"/>
          <w:b/>
          <w:kern w:val="0"/>
          <w:sz w:val="24"/>
          <w:szCs w:val="24"/>
        </w:rPr>
      </w:pPr>
    </w:p>
    <w:p>
      <w:pPr>
        <w:spacing w:line="360" w:lineRule="auto"/>
        <w:rPr>
          <w:rFonts w:hint="eastAsia" w:asciiTheme="majorEastAsia" w:hAnsiTheme="majorEastAsia" w:eastAsiaTheme="majorEastAsia"/>
          <w:b/>
          <w:kern w:val="0"/>
          <w:sz w:val="24"/>
          <w:szCs w:val="24"/>
        </w:rPr>
      </w:pPr>
    </w:p>
    <w:p>
      <w:pPr>
        <w:spacing w:line="360" w:lineRule="auto"/>
        <w:rPr>
          <w:rFonts w:hint="eastAsia" w:asciiTheme="majorEastAsia" w:hAnsiTheme="majorEastAsia" w:eastAsiaTheme="majorEastAsia"/>
          <w:b/>
          <w:kern w:val="0"/>
          <w:sz w:val="24"/>
          <w:szCs w:val="24"/>
        </w:rPr>
      </w:pPr>
    </w:p>
    <w:p>
      <w:pPr>
        <w:spacing w:line="360" w:lineRule="auto"/>
        <w:rPr>
          <w:rFonts w:hint="eastAsia" w:asciiTheme="majorEastAsia" w:hAnsiTheme="majorEastAsia" w:eastAsiaTheme="majorEastAsia"/>
          <w:b w:val="0"/>
          <w:bCs/>
          <w:kern w:val="0"/>
          <w:sz w:val="24"/>
          <w:szCs w:val="24"/>
        </w:rPr>
      </w:pPr>
      <w:r>
        <w:rPr>
          <w:rFonts w:hint="eastAsia" w:asciiTheme="majorEastAsia" w:hAnsiTheme="majorEastAsia" w:eastAsiaTheme="majorEastAsia"/>
          <w:b/>
          <w:kern w:val="0"/>
          <w:sz w:val="24"/>
          <w:szCs w:val="24"/>
        </w:rPr>
        <w:t>附</w:t>
      </w:r>
      <w:r>
        <w:rPr>
          <w:rFonts w:hint="eastAsia" w:cs="宋体" w:asciiTheme="majorEastAsia" w:hAnsiTheme="majorEastAsia" w:eastAsiaTheme="majorEastAsia"/>
          <w:b/>
          <w:sz w:val="24"/>
          <w:szCs w:val="24"/>
        </w:rPr>
        <w:t>件一：</w:t>
      </w:r>
    </w:p>
    <w:p>
      <w:pPr>
        <w:spacing w:line="360" w:lineRule="auto"/>
        <w:jc w:val="center"/>
        <w:rPr>
          <w:rFonts w:cs="Times New Roman" w:asciiTheme="majorEastAsia" w:hAnsiTheme="majorEastAsia" w:eastAsiaTheme="majorEastAsia"/>
          <w:b w:val="0"/>
          <w:bCs/>
          <w:kern w:val="0"/>
          <w:sz w:val="24"/>
          <w:szCs w:val="24"/>
        </w:rPr>
      </w:pPr>
      <w:r>
        <w:rPr>
          <w:rFonts w:hint="eastAsia" w:cs="Times New Roman" w:asciiTheme="majorEastAsia" w:hAnsiTheme="majorEastAsia" w:eastAsiaTheme="majorEastAsia"/>
          <w:b w:val="0"/>
          <w:bCs/>
          <w:kern w:val="0"/>
          <w:sz w:val="24"/>
          <w:szCs w:val="24"/>
        </w:rPr>
        <w:t>竞价一览表</w:t>
      </w:r>
    </w:p>
    <w:p>
      <w:pPr>
        <w:widowControl/>
        <w:spacing w:line="240" w:lineRule="exact"/>
        <w:jc w:val="left"/>
        <w:rPr>
          <w:rFonts w:cs="宋体" w:asciiTheme="majorEastAsia" w:hAnsiTheme="majorEastAsia" w:eastAsiaTheme="majorEastAsia"/>
          <w:b w:val="0"/>
          <w:bCs/>
          <w:kern w:val="0"/>
          <w:sz w:val="24"/>
          <w:szCs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729"/>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项目名称</w:t>
            </w:r>
          </w:p>
        </w:tc>
        <w:tc>
          <w:tcPr>
            <w:tcW w:w="7428" w:type="dxa"/>
            <w:tcBorders>
              <w:top w:val="single" w:color="auto" w:sz="4" w:space="0"/>
              <w:left w:val="single" w:color="auto" w:sz="4" w:space="0"/>
              <w:bottom w:val="single" w:color="auto" w:sz="4" w:space="0"/>
              <w:right w:val="single" w:color="auto" w:sz="4" w:space="0"/>
            </w:tcBorders>
            <w:vAlign w:val="center"/>
          </w:tcPr>
          <w:p>
            <w:pPr>
              <w:tabs>
                <w:tab w:val="left" w:pos="7088"/>
              </w:tabs>
              <w:spacing w:line="360" w:lineRule="auto"/>
              <w:ind w:firstLine="480" w:firstLineChars="200"/>
              <w:jc w:val="center"/>
              <w:rPr>
                <w:rFonts w:cs="宋体" w:asciiTheme="majorEastAsia" w:hAnsiTheme="majorEastAsia" w:eastAsiaTheme="majorEastAsia"/>
                <w:b w:val="0"/>
                <w:bCs/>
                <w:kern w:val="0"/>
                <w:sz w:val="24"/>
                <w:szCs w:val="24"/>
              </w:rPr>
            </w:pPr>
            <w:r>
              <w:rPr>
                <w:rFonts w:hint="eastAsia" w:ascii="宋体" w:hAnsi="宋体" w:eastAsia="宋体" w:cs="宋体"/>
                <w:i w:val="0"/>
                <w:iCs w:val="0"/>
                <w:caps w:val="0"/>
                <w:color w:val="000000"/>
                <w:spacing w:val="0"/>
                <w:sz w:val="24"/>
                <w:szCs w:val="24"/>
                <w:shd w:val="clear" w:fill="FFFFFF"/>
              </w:rPr>
              <w:t>百大合家悦香樟自营店货柜展架采购</w:t>
            </w:r>
            <w:r>
              <w:rPr>
                <w:rFonts w:hint="eastAsia" w:eastAsia="宋体" w:cs="宋体" w:asciiTheme="minorEastAsia" w:hAnsiTheme="minorEastAsia"/>
                <w:b w:val="0"/>
                <w:bCs w:val="0"/>
                <w:spacing w:val="-4"/>
                <w:kern w:val="0"/>
                <w:sz w:val="24"/>
                <w:szCs w:val="24"/>
                <w:lang w:val="en-US" w:eastAsia="zh-CN"/>
              </w:rPr>
              <w:t>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项目编号</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val="0"/>
                <w:bCs/>
                <w:kern w:val="0"/>
                <w:sz w:val="24"/>
                <w:szCs w:val="24"/>
              </w:rPr>
            </w:pPr>
            <w:r>
              <w:rPr>
                <w:rFonts w:hint="eastAsia" w:cs="宋体" w:asciiTheme="minorEastAsia" w:hAnsiTheme="minorEastAsia"/>
                <w:b w:val="0"/>
                <w:bCs w:val="0"/>
                <w:spacing w:val="-4"/>
                <w:kern w:val="0"/>
                <w:sz w:val="24"/>
                <w:szCs w:val="24"/>
              </w:rPr>
              <w:t>（编号：</w:t>
            </w:r>
            <w:r>
              <w:rPr>
                <w:rFonts w:hint="eastAsia" w:cs="宋体" w:asciiTheme="minorEastAsia" w:hAnsiTheme="minorEastAsia"/>
                <w:b w:val="0"/>
                <w:bCs w:val="0"/>
                <w:spacing w:val="-4"/>
                <w:kern w:val="0"/>
                <w:sz w:val="24"/>
                <w:szCs w:val="24"/>
                <w:lang w:val="en-US" w:eastAsia="zh-CN"/>
              </w:rPr>
              <w:t>HJY-20230526</w:t>
            </w:r>
            <w:r>
              <w:rPr>
                <w:rFonts w:hint="eastAsia" w:cs="宋体" w:asciiTheme="minorEastAsia" w:hAnsiTheme="minorEastAsia"/>
                <w:b w:val="0"/>
                <w:bCs w:val="0"/>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报价人全称</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val="0"/>
                <w:bCs/>
                <w:kern w:val="28"/>
                <w:sz w:val="24"/>
                <w:szCs w:val="24"/>
                <w:lang w:val="eu-ES"/>
              </w:rPr>
            </w:pPr>
            <w:r>
              <w:rPr>
                <w:rFonts w:hint="eastAsia" w:cs="Times New Roman" w:asciiTheme="majorEastAsia" w:hAnsiTheme="majorEastAsia" w:eastAsiaTheme="majorEastAsia"/>
                <w:b w:val="0"/>
                <w:bCs/>
                <w:kern w:val="28"/>
                <w:sz w:val="24"/>
                <w:szCs w:val="24"/>
                <w:lang w:val="eu-ES"/>
              </w:rPr>
              <w:t>付款方式</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2</w:t>
            </w:r>
          </w:p>
        </w:tc>
        <w:tc>
          <w:tcPr>
            <w:tcW w:w="17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val="0"/>
                <w:bCs/>
                <w:kern w:val="28"/>
                <w:sz w:val="24"/>
                <w:szCs w:val="24"/>
                <w:lang w:val="eu-ES"/>
              </w:rPr>
            </w:pPr>
            <w:r>
              <w:rPr>
                <w:rFonts w:hint="eastAsia" w:cs="Times New Roman" w:asciiTheme="majorEastAsia" w:hAnsiTheme="majorEastAsia" w:eastAsiaTheme="majorEastAsia"/>
                <w:b w:val="0"/>
                <w:bCs/>
                <w:kern w:val="28"/>
                <w:sz w:val="24"/>
                <w:szCs w:val="24"/>
                <w:lang w:val="eu-ES"/>
              </w:rPr>
              <w:t>服务范围</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3</w:t>
            </w:r>
          </w:p>
        </w:tc>
        <w:tc>
          <w:tcPr>
            <w:tcW w:w="17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val="0"/>
                <w:bCs/>
                <w:kern w:val="28"/>
                <w:sz w:val="24"/>
                <w:szCs w:val="24"/>
                <w:lang w:val="eu-ES"/>
              </w:rPr>
            </w:pPr>
            <w:r>
              <w:rPr>
                <w:rFonts w:hint="eastAsia" w:cs="Times New Roman" w:asciiTheme="majorEastAsia" w:hAnsiTheme="majorEastAsia" w:eastAsiaTheme="majorEastAsia"/>
                <w:b w:val="0"/>
                <w:bCs/>
                <w:kern w:val="28"/>
                <w:sz w:val="24"/>
                <w:szCs w:val="24"/>
                <w:lang w:val="eu-ES"/>
              </w:rPr>
              <w:t>备注</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1</w:t>
            </w:r>
          </w:p>
        </w:tc>
        <w:tc>
          <w:tcPr>
            <w:tcW w:w="1729" w:type="dxa"/>
            <w:tcBorders>
              <w:top w:val="single" w:color="auto" w:sz="4" w:space="0"/>
              <w:left w:val="single" w:color="auto" w:sz="4" w:space="0"/>
              <w:right w:val="single" w:color="auto" w:sz="4" w:space="0"/>
            </w:tcBorders>
            <w:vAlign w:val="center"/>
          </w:tcPr>
          <w:p>
            <w:pPr>
              <w:spacing w:line="500" w:lineRule="exact"/>
              <w:jc w:val="center"/>
              <w:rPr>
                <w:rFonts w:hint="default" w:cs="宋体" w:asciiTheme="majorEastAsia" w:hAnsiTheme="majorEastAsia" w:eastAsiaTheme="majorEastAsia"/>
                <w:b w:val="0"/>
                <w:bCs/>
                <w:color w:val="FF0000"/>
                <w:kern w:val="0"/>
                <w:sz w:val="24"/>
                <w:szCs w:val="24"/>
                <w:lang w:val="en-US" w:eastAsia="zh-CN"/>
              </w:rPr>
            </w:pPr>
            <w:r>
              <w:rPr>
                <w:rFonts w:hint="eastAsia" w:cs="宋体" w:asciiTheme="majorEastAsia" w:hAnsiTheme="majorEastAsia" w:eastAsiaTheme="majorEastAsia"/>
                <w:b w:val="0"/>
                <w:bCs/>
                <w:kern w:val="0"/>
                <w:sz w:val="24"/>
                <w:szCs w:val="24"/>
              </w:rPr>
              <w:t>报价</w:t>
            </w:r>
            <w:r>
              <w:rPr>
                <w:rFonts w:hint="eastAsia" w:cs="宋体" w:asciiTheme="majorEastAsia" w:hAnsiTheme="majorEastAsia" w:eastAsiaTheme="majorEastAsia"/>
                <w:b w:val="0"/>
                <w:bCs/>
                <w:kern w:val="0"/>
                <w:sz w:val="24"/>
                <w:szCs w:val="24"/>
                <w:lang w:val="en-US" w:eastAsia="zh-CN"/>
              </w:rPr>
              <w:t>(13%增值税)</w:t>
            </w:r>
          </w:p>
        </w:tc>
        <w:tc>
          <w:tcPr>
            <w:tcW w:w="7428"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b w:val="0"/>
                <w:bCs/>
                <w:kern w:val="0"/>
                <w:sz w:val="24"/>
                <w:szCs w:val="24"/>
                <w:u w:val="single"/>
              </w:rPr>
            </w:pPr>
            <w:r>
              <w:rPr>
                <w:rFonts w:hint="eastAsia" w:ascii="宋体" w:hAnsi="宋体" w:cs="宋体"/>
                <w:b w:val="0"/>
                <w:bCs/>
                <w:kern w:val="0"/>
                <w:sz w:val="24"/>
                <w:szCs w:val="24"/>
              </w:rPr>
              <w:t>大写：</w:t>
            </w:r>
            <w:r>
              <w:rPr>
                <w:rFonts w:hint="eastAsia" w:ascii="宋体" w:hAnsi="宋体" w:cs="宋体"/>
                <w:b w:val="0"/>
                <w:bCs/>
                <w:kern w:val="0"/>
                <w:sz w:val="24"/>
                <w:szCs w:val="24"/>
                <w:u w:val="single"/>
              </w:rPr>
              <w:t xml:space="preserve">    元；</w:t>
            </w:r>
          </w:p>
          <w:p>
            <w:pPr>
              <w:widowControl/>
              <w:spacing w:line="500" w:lineRule="exact"/>
              <w:rPr>
                <w:rFonts w:cs="宋体" w:asciiTheme="majorEastAsia" w:hAnsiTheme="majorEastAsia" w:eastAsiaTheme="majorEastAsia"/>
                <w:b w:val="0"/>
                <w:bCs/>
                <w:kern w:val="0"/>
                <w:sz w:val="24"/>
                <w:szCs w:val="24"/>
              </w:rPr>
            </w:pPr>
            <w:r>
              <w:rPr>
                <w:rFonts w:hint="eastAsia" w:ascii="宋体" w:hAnsi="宋体" w:cs="宋体"/>
                <w:b w:val="0"/>
                <w:bCs/>
                <w:kern w:val="0"/>
                <w:sz w:val="24"/>
                <w:szCs w:val="24"/>
              </w:rPr>
              <w:t>小写：￥</w:t>
            </w:r>
            <w:r>
              <w:rPr>
                <w:rFonts w:hint="eastAsia" w:ascii="宋体" w:hAnsi="宋体" w:cs="宋体"/>
                <w:b w:val="0"/>
                <w:bCs/>
                <w:kern w:val="0"/>
                <w:sz w:val="24"/>
                <w:szCs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2</w:t>
            </w:r>
          </w:p>
        </w:tc>
        <w:tc>
          <w:tcPr>
            <w:tcW w:w="1729"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val="0"/>
                <w:bCs/>
                <w:kern w:val="0"/>
                <w:sz w:val="24"/>
                <w:szCs w:val="24"/>
              </w:rPr>
            </w:pPr>
            <w:r>
              <w:rPr>
                <w:rFonts w:hint="eastAsia" w:cs="Times New Roman" w:asciiTheme="majorEastAsia" w:hAnsiTheme="majorEastAsia" w:eastAsiaTheme="majorEastAsia"/>
                <w:b w:val="0"/>
                <w:bCs/>
                <w:kern w:val="28"/>
                <w:sz w:val="24"/>
                <w:szCs w:val="24"/>
                <w:lang w:val="eu-ES"/>
              </w:rPr>
              <w:t>备 注</w:t>
            </w:r>
          </w:p>
        </w:tc>
        <w:tc>
          <w:tcPr>
            <w:tcW w:w="7428" w:type="dxa"/>
            <w:tcBorders>
              <w:top w:val="single" w:color="auto" w:sz="4" w:space="0"/>
              <w:left w:val="single" w:color="auto" w:sz="4" w:space="0"/>
              <w:right w:val="single" w:color="auto" w:sz="4" w:space="0"/>
            </w:tcBorders>
            <w:vAlign w:val="center"/>
          </w:tcPr>
          <w:p>
            <w:pPr>
              <w:widowControl/>
              <w:spacing w:line="520" w:lineRule="exact"/>
              <w:rPr>
                <w:rFonts w:cs="宋体" w:asciiTheme="majorEastAsia" w:hAnsiTheme="majorEastAsia" w:eastAsiaTheme="majorEastAsia"/>
                <w:b w:val="0"/>
                <w:bCs/>
                <w:kern w:val="0"/>
                <w:sz w:val="24"/>
                <w:szCs w:val="24"/>
              </w:rPr>
            </w:pPr>
            <w:r>
              <w:rPr>
                <w:rFonts w:hint="eastAsia" w:ascii="宋体" w:hAnsi="宋体" w:eastAsia="宋体" w:cs="Times New Roman"/>
                <w:b w:val="0"/>
                <w:bCs/>
                <w:sz w:val="24"/>
                <w:szCs w:val="24"/>
              </w:rPr>
              <w:t>此次报价为有效最低价</w:t>
            </w:r>
          </w:p>
        </w:tc>
      </w:tr>
    </w:tbl>
    <w:p>
      <w:pPr>
        <w:widowControl/>
        <w:spacing w:line="800" w:lineRule="exact"/>
        <w:jc w:val="left"/>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报价人（签章）：                                授权代表（签字）：</w:t>
      </w:r>
    </w:p>
    <w:p>
      <w:pPr>
        <w:widowControl/>
        <w:spacing w:line="800" w:lineRule="exact"/>
        <w:jc w:val="left"/>
        <w:rPr>
          <w:rFonts w:hint="eastAsia"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 xml:space="preserve">联系方式：                                 </w:t>
      </w:r>
    </w:p>
    <w:p>
      <w:pPr>
        <w:spacing w:line="440" w:lineRule="exact"/>
        <w:rPr>
          <w:rFonts w:cs="宋体" w:asciiTheme="majorEastAsia" w:hAnsiTheme="majorEastAsia" w:eastAsiaTheme="majorEastAsia"/>
          <w:b w:val="0"/>
          <w:bCs/>
          <w:sz w:val="24"/>
          <w:szCs w:val="24"/>
        </w:rPr>
      </w:pPr>
    </w:p>
    <w:p>
      <w:pPr>
        <w:spacing w:line="440" w:lineRule="exact"/>
        <w:ind w:firstLine="5783" w:firstLineChars="2400"/>
        <w:rPr>
          <w:rFonts w:cs="宋体" w:asciiTheme="majorEastAsia" w:hAnsiTheme="majorEastAsia" w:eastAsiaTheme="majorEastAsia"/>
          <w:b w:val="0"/>
          <w:bCs/>
          <w:sz w:val="24"/>
          <w:szCs w:val="24"/>
        </w:rPr>
        <w:sectPr>
          <w:headerReference r:id="rId3" w:type="default"/>
          <w:footerReference r:id="rId4" w:type="default"/>
          <w:pgSz w:w="11906" w:h="16838"/>
          <w:pgMar w:top="1361" w:right="1361" w:bottom="1191" w:left="1361" w:header="851" w:footer="992" w:gutter="0"/>
          <w:cols w:space="425" w:num="1"/>
          <w:docGrid w:linePitch="312" w:charSpace="0"/>
        </w:sectPr>
      </w:pPr>
      <w:r>
        <w:rPr>
          <w:rFonts w:hint="eastAsia" w:cs="宋体" w:asciiTheme="majorEastAsia" w:hAnsiTheme="majorEastAsia" w:eastAsiaTheme="majorEastAsia"/>
          <w:b/>
          <w:kern w:val="0"/>
          <w:sz w:val="24"/>
          <w:szCs w:val="24"/>
        </w:rPr>
        <w:t>二〇二</w:t>
      </w:r>
      <w:r>
        <w:rPr>
          <w:rFonts w:hint="eastAsia" w:cs="宋体" w:asciiTheme="majorEastAsia" w:hAnsiTheme="majorEastAsia" w:eastAsiaTheme="majorEastAsia"/>
          <w:b/>
          <w:kern w:val="0"/>
          <w:sz w:val="24"/>
          <w:szCs w:val="24"/>
          <w:lang w:eastAsia="zh-CN"/>
        </w:rPr>
        <w:t>三</w:t>
      </w:r>
      <w:r>
        <w:rPr>
          <w:rFonts w:hint="eastAsia" w:cs="宋体" w:asciiTheme="majorEastAsia" w:hAnsiTheme="majorEastAsia" w:eastAsiaTheme="majorEastAsia"/>
          <w:b/>
          <w:kern w:val="0"/>
          <w:sz w:val="24"/>
          <w:szCs w:val="24"/>
        </w:rPr>
        <w:t xml:space="preserve">年 </w:t>
      </w:r>
      <w:r>
        <w:rPr>
          <w:rFonts w:cs="宋体" w:asciiTheme="majorEastAsia" w:hAnsiTheme="majorEastAsia" w:eastAsiaTheme="majorEastAsia"/>
          <w:b/>
          <w:kern w:val="0"/>
          <w:sz w:val="24"/>
          <w:szCs w:val="24"/>
        </w:rPr>
        <w:t xml:space="preserve">  </w:t>
      </w:r>
      <w:r>
        <w:rPr>
          <w:rFonts w:hint="eastAsia" w:cs="宋体" w:asciiTheme="majorEastAsia" w:hAnsiTheme="majorEastAsia" w:eastAsiaTheme="majorEastAsia"/>
          <w:b/>
          <w:kern w:val="0"/>
          <w:sz w:val="24"/>
          <w:szCs w:val="24"/>
        </w:rPr>
        <w:t xml:space="preserve">月 </w:t>
      </w:r>
      <w:r>
        <w:rPr>
          <w:rFonts w:cs="宋体" w:asciiTheme="majorEastAsia" w:hAnsiTheme="majorEastAsia" w:eastAsiaTheme="majorEastAsia"/>
          <w:b/>
          <w:kern w:val="0"/>
          <w:sz w:val="24"/>
          <w:szCs w:val="24"/>
        </w:rPr>
        <w:t xml:space="preserve">  </w:t>
      </w:r>
      <w:r>
        <w:rPr>
          <w:rFonts w:hint="eastAsia" w:cs="宋体" w:asciiTheme="majorEastAsia" w:hAnsiTheme="majorEastAsia" w:eastAsiaTheme="majorEastAsia"/>
          <w:b/>
          <w:kern w:val="0"/>
          <w:sz w:val="24"/>
          <w:szCs w:val="24"/>
        </w:rPr>
        <w:t>日</w:t>
      </w:r>
    </w:p>
    <w:p>
      <w:pPr>
        <w:rPr>
          <w:rFonts w:hint="eastAsia"/>
          <w:sz w:val="32"/>
          <w:szCs w:val="32"/>
          <w:lang w:eastAsia="zh-CN"/>
        </w:rPr>
      </w:pPr>
      <w:r>
        <w:rPr>
          <w:rFonts w:hint="eastAsia"/>
          <w:sz w:val="32"/>
          <w:szCs w:val="32"/>
        </w:rPr>
        <w:t>附件二：</w:t>
      </w:r>
      <w:r>
        <w:rPr>
          <w:rFonts w:hint="eastAsia"/>
          <w:sz w:val="32"/>
          <w:szCs w:val="32"/>
          <w:lang w:eastAsia="zh-CN"/>
        </w:rPr>
        <w:t>分项报价：</w:t>
      </w:r>
    </w:p>
    <w:tbl>
      <w:tblPr>
        <w:tblStyle w:val="12"/>
        <w:tblW w:w="10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1474"/>
        <w:gridCol w:w="1640"/>
        <w:gridCol w:w="1874"/>
        <w:gridCol w:w="583"/>
        <w:gridCol w:w="604"/>
        <w:gridCol w:w="805"/>
        <w:gridCol w:w="790"/>
        <w:gridCol w:w="1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10"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铁质货架及配件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21"/>
                <w:szCs w:val="21"/>
                <w:u w:val="none"/>
              </w:rPr>
            </w:pPr>
            <w:r>
              <w:rPr>
                <w:rStyle w:val="28"/>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Style w:val="28"/>
                <w:lang w:val="en-US" w:eastAsia="zh-CN" w:bidi="ar"/>
              </w:rPr>
              <w:t>产品名称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-51435</wp:posOffset>
                  </wp:positionH>
                  <wp:positionV relativeFrom="paragraph">
                    <wp:posOffset>280035</wp:posOffset>
                  </wp:positionV>
                  <wp:extent cx="1018540" cy="920750"/>
                  <wp:effectExtent l="0" t="0" r="10160" b="12700"/>
                  <wp:wrapNone/>
                  <wp:docPr id="2" name="图片_10"/>
                  <wp:cNvGraphicFramePr/>
                  <a:graphic xmlns:a="http://schemas.openxmlformats.org/drawingml/2006/main">
                    <a:graphicData uri="http://schemas.openxmlformats.org/drawingml/2006/picture">
                      <pic:pic xmlns:pic="http://schemas.openxmlformats.org/drawingml/2006/picture">
                        <pic:nvPicPr>
                          <pic:cNvPr id="2" name="图片_10"/>
                          <pic:cNvPicPr/>
                        </pic:nvPicPr>
                        <pic:blipFill>
                          <a:blip r:embed="rId6"/>
                          <a:stretch>
                            <a:fillRect/>
                          </a:stretch>
                        </pic:blipFill>
                        <pic:spPr>
                          <a:xfrm>
                            <a:off x="0" y="0"/>
                            <a:ext cx="1018540" cy="920750"/>
                          </a:xfrm>
                          <a:prstGeom prst="rect">
                            <a:avLst/>
                          </a:prstGeom>
                          <a:noFill/>
                          <a:ln>
                            <a:noFill/>
                          </a:ln>
                        </pic:spPr>
                      </pic:pic>
                    </a:graphicData>
                  </a:graphic>
                </wp:anchor>
              </w:drawing>
            </w:r>
            <w:r>
              <w:rPr>
                <w:rFonts w:hint="eastAsia" w:ascii="等线" w:hAnsi="等线" w:eastAsia="等线" w:cs="等线"/>
                <w:b/>
                <w:bCs/>
                <w:i w:val="0"/>
                <w:iCs w:val="0"/>
                <w:color w:val="000000"/>
                <w:kern w:val="0"/>
                <w:sz w:val="21"/>
                <w:szCs w:val="21"/>
                <w:u w:val="none"/>
                <w:lang w:val="en-US" w:eastAsia="zh-CN" w:bidi="ar"/>
              </w:rPr>
              <w:t>示意图</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Style w:val="28"/>
                <w:lang w:val="en-US" w:eastAsia="zh-CN" w:bidi="ar"/>
              </w:rPr>
              <w:t>规格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Style w:val="28"/>
                <w:lang w:val="en-US" w:eastAsia="zh-CN" w:bidi="ar"/>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Style w:val="28"/>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21"/>
                <w:szCs w:val="21"/>
                <w:u w:val="none"/>
                <w:lang w:val="en-US" w:eastAsia="zh-CN" w:bidi="ar"/>
              </w:rPr>
              <w:t>单价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Style w:val="28"/>
                <w:lang w:val="en-US" w:eastAsia="zh-CN" w:bidi="ar"/>
              </w:rPr>
              <w:t>总价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等线" w:hAnsi="等线" w:eastAsia="等线" w:cs="等线"/>
                <w:b/>
                <w:bCs/>
                <w:i w:val="0"/>
                <w:iCs w:val="0"/>
                <w:color w:val="000000"/>
                <w:sz w:val="21"/>
                <w:szCs w:val="21"/>
                <w:u w:val="none"/>
              </w:rPr>
            </w:pPr>
            <w:r>
              <w:rPr>
                <w:rStyle w:val="2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单面货架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1200*450*2200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一底四中，含非标优质冷轧钢型材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单面架立柱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H2200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双面货架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1200*900*1600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一底四中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双面立柱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H1600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端头货架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900*450*1600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一底四中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另加层板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L1200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含支臂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高栏标价条（透明）</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900/非标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横梁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双线挂钩</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6*350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挂钩吊牌</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10CM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48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超市收银台</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9525</wp:posOffset>
                  </wp:positionV>
                  <wp:extent cx="970915" cy="789305"/>
                  <wp:effectExtent l="0" t="0" r="635" b="10795"/>
                  <wp:wrapNone/>
                  <wp:docPr id="1" name="图片_13"/>
                  <wp:cNvGraphicFramePr/>
                  <a:graphic xmlns:a="http://schemas.openxmlformats.org/drawingml/2006/main">
                    <a:graphicData uri="http://schemas.openxmlformats.org/drawingml/2006/picture">
                      <pic:pic xmlns:pic="http://schemas.openxmlformats.org/drawingml/2006/picture">
                        <pic:nvPicPr>
                          <pic:cNvPr id="1" name="图片_13"/>
                          <pic:cNvPicPr/>
                        </pic:nvPicPr>
                        <pic:blipFill>
                          <a:blip r:embed="rId7"/>
                          <a:stretch>
                            <a:fillRect/>
                          </a:stretch>
                        </pic:blipFill>
                        <pic:spPr>
                          <a:xfrm>
                            <a:off x="0" y="0"/>
                            <a:ext cx="970915" cy="789305"/>
                          </a:xfrm>
                          <a:prstGeom prst="rect">
                            <a:avLst/>
                          </a:prstGeom>
                          <a:noFill/>
                          <a:ln>
                            <a:noFill/>
                          </a:ln>
                        </pic:spPr>
                      </pic:pic>
                    </a:graphicData>
                  </a:graphic>
                </wp:anchor>
              </w:drawing>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1500*1200*800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压纹不锈钢台面，木板围边饰面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485"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eastAsia" w:ascii="微软雅黑" w:hAnsi="微软雅黑" w:eastAsia="微软雅黑" w:cs="微软雅黑"/>
                <w:i w:val="0"/>
                <w:iCs w:val="0"/>
                <w:color w:val="000000"/>
                <w:sz w:val="22"/>
                <w:szCs w:val="22"/>
                <w:u w:val="none"/>
              </w:rPr>
            </w:pPr>
          </w:p>
        </w:tc>
        <w:tc>
          <w:tcPr>
            <w:tcW w:w="1650" w:type="dxa"/>
            <w:tcBorders>
              <w:top w:val="nil"/>
              <w:left w:val="single" w:color="000000" w:sz="4" w:space="0"/>
              <w:bottom w:val="nil"/>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1200*1200*800</w:t>
            </w:r>
          </w:p>
        </w:tc>
        <w:tc>
          <w:tcPr>
            <w:tcW w:w="5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800*800</w:t>
            </w:r>
          </w:p>
        </w:tc>
        <w:tc>
          <w:tcPr>
            <w:tcW w:w="5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堆头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800*800</w:t>
            </w:r>
          </w:p>
        </w:tc>
        <w:tc>
          <w:tcPr>
            <w:tcW w:w="5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合计</w:t>
            </w:r>
          </w:p>
        </w:tc>
        <w:tc>
          <w:tcPr>
            <w:tcW w:w="81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trPr>
        <w:tc>
          <w:tcPr>
            <w:tcW w:w="10110" w:type="dxa"/>
            <w:gridSpan w:val="9"/>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双面货架为立柱30*80*1.8、层板0.6、立体背板0.4（不带缝隙）、托臂2.3、双面货架上盖板1.2、一底四中、底板400，中板350、立柱带调节脚腕，选用优质冷轧钢型材，经除锈处理后表层附着优质塑粉喷涂。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0110"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钢木货架及配件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1</w:t>
            </w:r>
          </w:p>
        </w:tc>
        <w:tc>
          <w:tcPr>
            <w:tcW w:w="14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942975</wp:posOffset>
                  </wp:positionH>
                  <wp:positionV relativeFrom="paragraph">
                    <wp:posOffset>10160</wp:posOffset>
                  </wp:positionV>
                  <wp:extent cx="1047750" cy="911860"/>
                  <wp:effectExtent l="0" t="0" r="0" b="2540"/>
                  <wp:wrapNone/>
                  <wp:docPr id="3" name="图片_14"/>
                  <wp:cNvGraphicFramePr/>
                  <a:graphic xmlns:a="http://schemas.openxmlformats.org/drawingml/2006/main">
                    <a:graphicData uri="http://schemas.openxmlformats.org/drawingml/2006/picture">
                      <pic:pic xmlns:pic="http://schemas.openxmlformats.org/drawingml/2006/picture">
                        <pic:nvPicPr>
                          <pic:cNvPr id="3" name="图片_14"/>
                          <pic:cNvPicPr/>
                        </pic:nvPicPr>
                        <pic:blipFill>
                          <a:blip r:embed="rId8"/>
                          <a:stretch>
                            <a:fillRect/>
                          </a:stretch>
                        </pic:blipFill>
                        <pic:spPr>
                          <a:xfrm>
                            <a:off x="0" y="0"/>
                            <a:ext cx="1047750" cy="91186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四层中岛散称柜</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1200*750*1350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16E1</w:t>
            </w:r>
            <w:r>
              <w:rPr>
                <w:rStyle w:val="29"/>
                <w:lang w:val="en-US" w:eastAsia="zh-CN" w:bidi="ar"/>
              </w:rPr>
              <w:t>级实木多层板，壁厚</w:t>
            </w:r>
            <w:r>
              <w:rPr>
                <w:rStyle w:val="30"/>
                <w:lang w:val="en-US" w:eastAsia="zh-CN" w:bidi="ar"/>
              </w:rPr>
              <w:t>1.1</w:t>
            </w:r>
            <w:r>
              <w:rPr>
                <w:rStyle w:val="29"/>
                <w:lang w:val="en-US" w:eastAsia="zh-CN" w:bidi="ar"/>
              </w:rPr>
              <w:t>镀锌</w:t>
            </w:r>
            <w:r>
              <w:rPr>
                <w:rStyle w:val="30"/>
                <w:lang w:val="en-US" w:eastAsia="zh-CN" w:bidi="ar"/>
              </w:rPr>
              <w:t>30</w:t>
            </w:r>
            <w:r>
              <w:rPr>
                <w:rStyle w:val="29"/>
                <w:lang w:val="en-US" w:eastAsia="zh-CN" w:bidi="ar"/>
              </w:rPr>
              <w:t xml:space="preserve">铁管黑色喷塑， </w:t>
            </w:r>
            <w:r>
              <w:rPr>
                <w:rStyle w:val="30"/>
                <w:lang w:val="en-US" w:eastAsia="zh-CN" w:bidi="ar"/>
              </w:rPr>
              <w:t>PET透明食品盒子</w:t>
            </w:r>
            <w:r>
              <w:rPr>
                <w:rStyle w:val="29"/>
                <w:lang w:val="en-US" w:eastAsia="zh-CN" w:bidi="ar"/>
              </w:rPr>
              <w:t>，造型架</w:t>
            </w:r>
            <w:r>
              <w:rPr>
                <w:rStyle w:val="30"/>
                <w:lang w:val="en-US" w:eastAsia="zh-CN" w:bidi="ar"/>
              </w:rPr>
              <w:t>20*20mm</w:t>
            </w:r>
            <w:r>
              <w:rPr>
                <w:rStyle w:val="29"/>
                <w:lang w:val="en-US" w:eastAsia="zh-CN" w:bidi="ar"/>
              </w:rPr>
              <w:t>铁管造型架，定制加厚铰链，定制黑色调节脚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圆弧散称端架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1500*750*1350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PET食品专盒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300*250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4节1米2货架上用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包按墙体定制散称架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施工图纸待出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定制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 xml:space="preserve"> 木质</w:t>
            </w:r>
            <w:r>
              <w:rPr>
                <w:rStyle w:val="31"/>
                <w:lang w:val="en-US" w:eastAsia="zh-CN" w:bidi="ar"/>
              </w:rPr>
              <w:t>（包体两面墙）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PET食品专盒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300*250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无盖（包体两面墙用）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圆弧端架盒子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扇形盒子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靠墙杂粮干货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50800</wp:posOffset>
                  </wp:positionV>
                  <wp:extent cx="1000125" cy="955675"/>
                  <wp:effectExtent l="0" t="0" r="9525" b="15875"/>
                  <wp:wrapNone/>
                  <wp:docPr id="4" name="图片_8"/>
                  <wp:cNvGraphicFramePr/>
                  <a:graphic xmlns:a="http://schemas.openxmlformats.org/drawingml/2006/main">
                    <a:graphicData uri="http://schemas.openxmlformats.org/drawingml/2006/picture">
                      <pic:pic xmlns:pic="http://schemas.openxmlformats.org/drawingml/2006/picture">
                        <pic:nvPicPr>
                          <pic:cNvPr id="4" name="图片_8"/>
                          <pic:cNvPicPr/>
                        </pic:nvPicPr>
                        <pic:blipFill>
                          <a:blip r:embed="rId9"/>
                          <a:stretch>
                            <a:fillRect/>
                          </a:stretch>
                        </pic:blipFill>
                        <pic:spPr>
                          <a:xfrm>
                            <a:off x="0" y="0"/>
                            <a:ext cx="1000125" cy="955675"/>
                          </a:xfrm>
                          <a:prstGeom prst="rect">
                            <a:avLst/>
                          </a:prstGeom>
                          <a:noFill/>
                          <a:ln>
                            <a:noFill/>
                          </a:ln>
                        </pic:spPr>
                      </pic:pic>
                    </a:graphicData>
                  </a:graphic>
                </wp:anchor>
              </w:drawing>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16E1</w:t>
            </w:r>
            <w:r>
              <w:rPr>
                <w:rStyle w:val="29"/>
                <w:lang w:val="en-US" w:eastAsia="zh-CN" w:bidi="ar"/>
              </w:rPr>
              <w:t>级实木多层板，壁厚</w:t>
            </w:r>
            <w:r>
              <w:rPr>
                <w:rStyle w:val="30"/>
                <w:lang w:val="en-US" w:eastAsia="zh-CN" w:bidi="ar"/>
              </w:rPr>
              <w:t>1.1</w:t>
            </w:r>
            <w:r>
              <w:rPr>
                <w:rStyle w:val="29"/>
                <w:lang w:val="en-US" w:eastAsia="zh-CN" w:bidi="ar"/>
              </w:rPr>
              <w:t>镀锌</w:t>
            </w:r>
            <w:r>
              <w:rPr>
                <w:rStyle w:val="30"/>
                <w:lang w:val="en-US" w:eastAsia="zh-CN" w:bidi="ar"/>
              </w:rPr>
              <w:t>30*50</w:t>
            </w:r>
            <w:r>
              <w:rPr>
                <w:rStyle w:val="29"/>
                <w:lang w:val="en-US" w:eastAsia="zh-CN" w:bidi="ar"/>
              </w:rPr>
              <w:t>冲孔铁管黑色喷塑，</w:t>
            </w:r>
            <w:r>
              <w:rPr>
                <w:rStyle w:val="30"/>
                <w:lang w:val="en-US" w:eastAsia="zh-CN" w:bidi="ar"/>
              </w:rPr>
              <w:t>25</w:t>
            </w:r>
            <w:r>
              <w:rPr>
                <w:rStyle w:val="29"/>
                <w:lang w:val="en-US" w:eastAsia="zh-CN" w:bidi="ar"/>
              </w:rPr>
              <w:t>方管黑色喷塑，带盖PET食品盒定制黑色调节脚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PET食品专盒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杂粮柜用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精品烟酒后柜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39370</wp:posOffset>
                  </wp:positionV>
                  <wp:extent cx="1009650" cy="1204595"/>
                  <wp:effectExtent l="0" t="0" r="0" b="14605"/>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10"/>
                          <a:stretch>
                            <a:fillRect/>
                          </a:stretch>
                        </pic:blipFill>
                        <pic:spPr>
                          <a:xfrm>
                            <a:off x="0" y="0"/>
                            <a:ext cx="1009650" cy="1204595"/>
                          </a:xfrm>
                          <a:prstGeom prst="rect">
                            <a:avLst/>
                          </a:prstGeom>
                          <a:noFill/>
                          <a:ln>
                            <a:noFill/>
                          </a:ln>
                        </pic:spPr>
                      </pic:pic>
                    </a:graphicData>
                  </a:graphic>
                </wp:anchor>
              </w:drawing>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1000*400*2400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16E1</w:t>
            </w:r>
            <w:r>
              <w:rPr>
                <w:rStyle w:val="29"/>
                <w:lang w:val="en-US" w:eastAsia="zh-CN" w:bidi="ar"/>
              </w:rPr>
              <w:t>级实木多层板，壁厚</w:t>
            </w:r>
            <w:r>
              <w:rPr>
                <w:rStyle w:val="30"/>
                <w:lang w:val="en-US" w:eastAsia="zh-CN" w:bidi="ar"/>
              </w:rPr>
              <w:t>1.1</w:t>
            </w:r>
            <w:r>
              <w:rPr>
                <w:rStyle w:val="29"/>
                <w:lang w:val="en-US" w:eastAsia="zh-CN" w:bidi="ar"/>
              </w:rPr>
              <w:t>镀锌</w:t>
            </w:r>
            <w:r>
              <w:rPr>
                <w:rStyle w:val="30"/>
                <w:lang w:val="en-US" w:eastAsia="zh-CN" w:bidi="ar"/>
              </w:rPr>
              <w:t>30*60</w:t>
            </w:r>
            <w:r>
              <w:rPr>
                <w:rStyle w:val="29"/>
                <w:lang w:val="en-US" w:eastAsia="zh-CN" w:bidi="ar"/>
              </w:rPr>
              <w:t>冲孔铁管黑色喷塑，</w:t>
            </w:r>
            <w:r>
              <w:rPr>
                <w:rStyle w:val="30"/>
                <w:lang w:val="en-US" w:eastAsia="zh-CN" w:bidi="ar"/>
              </w:rPr>
              <w:t>25</w:t>
            </w:r>
            <w:r>
              <w:rPr>
                <w:rStyle w:val="29"/>
                <w:lang w:val="en-US" w:eastAsia="zh-CN" w:bidi="ar"/>
              </w:rPr>
              <w:t>方管黑色喷塑，</w:t>
            </w:r>
            <w:r>
              <w:rPr>
                <w:rStyle w:val="30"/>
                <w:lang w:val="en-US" w:eastAsia="zh-CN" w:bidi="ar"/>
              </w:rPr>
              <w:t>10mm</w:t>
            </w:r>
            <w:r>
              <w:rPr>
                <w:rStyle w:val="29"/>
                <w:lang w:val="en-US" w:eastAsia="zh-CN" w:bidi="ar"/>
              </w:rPr>
              <w:t>清玻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精品烟酒前柜</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1000*600*900</w:t>
            </w:r>
          </w:p>
        </w:tc>
        <w:tc>
          <w:tcPr>
            <w:tcW w:w="5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FF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本页合计</w:t>
            </w:r>
          </w:p>
        </w:tc>
        <w:tc>
          <w:tcPr>
            <w:tcW w:w="81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FF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总计金额：</w:t>
            </w:r>
          </w:p>
        </w:tc>
        <w:tc>
          <w:tcPr>
            <w:tcW w:w="81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w:t>
            </w:r>
          </w:p>
        </w:tc>
        <w:tc>
          <w:tcPr>
            <w:tcW w:w="9645" w:type="dxa"/>
            <w:gridSpan w:val="8"/>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以上价格包含运输及安装，含13%的增值税专用发票。</w:t>
            </w:r>
          </w:p>
        </w:tc>
      </w:tr>
    </w:tbl>
    <w:p>
      <w:pPr>
        <w:rPr>
          <w:rFonts w:hint="eastAsia" w:cs="宋体" w:asciiTheme="majorEastAsia" w:hAnsiTheme="majorEastAsia" w:eastAsiaTheme="majorEastAsia"/>
          <w:b/>
          <w:kern w:val="0"/>
          <w:sz w:val="24"/>
          <w:szCs w:val="24"/>
        </w:rPr>
      </w:pPr>
    </w:p>
    <w:p>
      <w:pPr>
        <w:rPr>
          <w:rFonts w:hint="eastAsia" w:cs="宋体" w:asciiTheme="majorEastAsia" w:hAnsiTheme="majorEastAsia" w:eastAsiaTheme="majorEastAsia"/>
          <w:b/>
          <w:kern w:val="0"/>
          <w:sz w:val="24"/>
          <w:szCs w:val="24"/>
        </w:rPr>
      </w:pPr>
      <w:r>
        <w:rPr>
          <w:rFonts w:hint="eastAsia" w:cs="宋体" w:asciiTheme="majorEastAsia" w:hAnsiTheme="majorEastAsia" w:eastAsiaTheme="majorEastAsia"/>
          <w:b/>
          <w:kern w:val="0"/>
          <w:sz w:val="24"/>
          <w:szCs w:val="24"/>
        </w:rPr>
        <w:t xml:space="preserve">报价单位（盖章）：   </w:t>
      </w:r>
      <w:r>
        <w:rPr>
          <w:rFonts w:cs="宋体" w:asciiTheme="majorEastAsia" w:hAnsiTheme="majorEastAsia" w:eastAsiaTheme="majorEastAsia"/>
          <w:b/>
          <w:kern w:val="0"/>
          <w:sz w:val="24"/>
          <w:szCs w:val="24"/>
        </w:rPr>
        <w:t xml:space="preserve">          </w:t>
      </w:r>
      <w:r>
        <w:rPr>
          <w:rFonts w:hint="eastAsia" w:cs="宋体" w:asciiTheme="majorEastAsia" w:hAnsiTheme="majorEastAsia" w:eastAsiaTheme="majorEastAsia"/>
          <w:b/>
          <w:kern w:val="0"/>
          <w:sz w:val="24"/>
          <w:szCs w:val="24"/>
        </w:rPr>
        <w:t xml:space="preserve">           </w:t>
      </w:r>
      <w:r>
        <w:rPr>
          <w:rFonts w:cs="宋体" w:asciiTheme="majorEastAsia" w:hAnsiTheme="majorEastAsia" w:eastAsiaTheme="majorEastAsia"/>
          <w:b/>
          <w:kern w:val="0"/>
          <w:sz w:val="24"/>
          <w:szCs w:val="24"/>
        </w:rPr>
        <w:t xml:space="preserve">              </w:t>
      </w:r>
      <w:r>
        <w:rPr>
          <w:rFonts w:hint="eastAsia" w:cs="宋体" w:asciiTheme="majorEastAsia" w:hAnsiTheme="majorEastAsia" w:eastAsiaTheme="majorEastAsia"/>
          <w:b/>
          <w:kern w:val="0"/>
          <w:sz w:val="24"/>
          <w:szCs w:val="24"/>
        </w:rPr>
        <w:t>二〇二</w:t>
      </w:r>
      <w:r>
        <w:rPr>
          <w:rFonts w:hint="eastAsia" w:cs="宋体" w:asciiTheme="majorEastAsia" w:hAnsiTheme="majorEastAsia" w:eastAsiaTheme="majorEastAsia"/>
          <w:b/>
          <w:kern w:val="0"/>
          <w:sz w:val="24"/>
          <w:szCs w:val="24"/>
          <w:lang w:eastAsia="zh-CN"/>
        </w:rPr>
        <w:t>三</w:t>
      </w:r>
      <w:r>
        <w:rPr>
          <w:rFonts w:hint="eastAsia" w:cs="宋体" w:asciiTheme="majorEastAsia" w:hAnsiTheme="majorEastAsia" w:eastAsiaTheme="majorEastAsia"/>
          <w:b/>
          <w:kern w:val="0"/>
          <w:sz w:val="24"/>
          <w:szCs w:val="24"/>
        </w:rPr>
        <w:t xml:space="preserve">年 </w:t>
      </w:r>
      <w:r>
        <w:rPr>
          <w:rFonts w:cs="宋体" w:asciiTheme="majorEastAsia" w:hAnsiTheme="majorEastAsia" w:eastAsiaTheme="majorEastAsia"/>
          <w:b/>
          <w:kern w:val="0"/>
          <w:sz w:val="24"/>
          <w:szCs w:val="24"/>
        </w:rPr>
        <w:t xml:space="preserve">  </w:t>
      </w:r>
      <w:r>
        <w:rPr>
          <w:rFonts w:hint="eastAsia" w:cs="宋体" w:asciiTheme="majorEastAsia" w:hAnsiTheme="majorEastAsia" w:eastAsiaTheme="majorEastAsia"/>
          <w:b/>
          <w:kern w:val="0"/>
          <w:sz w:val="24"/>
          <w:szCs w:val="24"/>
        </w:rPr>
        <w:t xml:space="preserve">月 </w:t>
      </w:r>
      <w:r>
        <w:rPr>
          <w:rFonts w:cs="宋体" w:asciiTheme="majorEastAsia" w:hAnsiTheme="majorEastAsia" w:eastAsiaTheme="majorEastAsia"/>
          <w:b/>
          <w:kern w:val="0"/>
          <w:sz w:val="24"/>
          <w:szCs w:val="24"/>
        </w:rPr>
        <w:t xml:space="preserve">  </w:t>
      </w:r>
      <w:r>
        <w:rPr>
          <w:rFonts w:hint="eastAsia" w:cs="宋体" w:asciiTheme="majorEastAsia" w:hAnsiTheme="majorEastAsia" w:eastAsiaTheme="majorEastAsia"/>
          <w:b/>
          <w:kern w:val="0"/>
          <w:sz w:val="24"/>
          <w:szCs w:val="24"/>
        </w:rPr>
        <w:t>日</w:t>
      </w:r>
    </w:p>
    <w:p>
      <w:pPr>
        <w:rPr>
          <w:rFonts w:hint="eastAsia" w:cs="宋体" w:asciiTheme="majorEastAsia" w:hAnsiTheme="majorEastAsia" w:eastAsiaTheme="majorEastAsia"/>
          <w:b/>
          <w:kern w:val="0"/>
          <w:sz w:val="24"/>
          <w:szCs w:val="24"/>
        </w:rPr>
      </w:pPr>
    </w:p>
    <w:p>
      <w:pPr>
        <w:rPr>
          <w:rFonts w:hint="eastAsia" w:cs="宋体" w:asciiTheme="majorEastAsia" w:hAnsiTheme="majorEastAsia" w:eastAsiaTheme="majorEastAsia"/>
          <w:b w:val="0"/>
          <w:bCs/>
          <w:sz w:val="24"/>
          <w:szCs w:val="24"/>
        </w:rPr>
      </w:pPr>
      <w:r>
        <w:rPr>
          <w:rFonts w:hint="eastAsia" w:cs="宋体" w:asciiTheme="majorEastAsia" w:hAnsiTheme="majorEastAsia" w:eastAsiaTheme="majorEastAsia"/>
          <w:b w:val="0"/>
          <w:bCs/>
          <w:sz w:val="24"/>
          <w:szCs w:val="24"/>
        </w:rPr>
        <w:t>注： 1.合同期内执行以上单价，按实结算，此价格（含运输费、安装费、13%增值税）。</w:t>
      </w:r>
    </w:p>
    <w:p>
      <w:pPr>
        <w:spacing w:line="440" w:lineRule="exact"/>
        <w:jc w:val="left"/>
        <w:rPr>
          <w:rFonts w:hint="eastAsia" w:cs="宋体" w:asciiTheme="majorEastAsia" w:hAnsiTheme="majorEastAsia" w:eastAsiaTheme="majorEastAsia"/>
          <w:b w:val="0"/>
          <w:bCs/>
          <w:sz w:val="24"/>
          <w:szCs w:val="24"/>
        </w:rPr>
      </w:pPr>
      <w:r>
        <w:rPr>
          <w:rFonts w:hint="eastAsia" w:cs="宋体" w:asciiTheme="majorEastAsia" w:hAnsiTheme="majorEastAsia" w:eastAsiaTheme="majorEastAsia"/>
          <w:b w:val="0"/>
          <w:bCs/>
          <w:sz w:val="24"/>
          <w:szCs w:val="24"/>
        </w:rPr>
        <w:t>2.以上价格包括运输费和13%增值税费用。任何因忽视或误解实际情况而导致的费用增加由乙方自行承担。</w:t>
      </w:r>
    </w:p>
    <w:p>
      <w:pPr>
        <w:spacing w:line="440" w:lineRule="exact"/>
        <w:jc w:val="left"/>
        <w:rPr>
          <w:rFonts w:hint="eastAsia" w:cs="宋体" w:asciiTheme="majorEastAsia" w:hAnsiTheme="majorEastAsia" w:eastAsiaTheme="majorEastAsia"/>
          <w:b w:val="0"/>
          <w:bCs/>
          <w:sz w:val="24"/>
          <w:szCs w:val="24"/>
        </w:rPr>
      </w:pPr>
      <w:r>
        <w:rPr>
          <w:rFonts w:hint="eastAsia" w:cs="宋体" w:asciiTheme="majorEastAsia" w:hAnsiTheme="majorEastAsia" w:eastAsiaTheme="majorEastAsia"/>
          <w:b w:val="0"/>
          <w:bCs/>
          <w:sz w:val="24"/>
          <w:szCs w:val="24"/>
        </w:rPr>
        <w:t>3.合同期内，乙双自行承担原材料市场价格涨跌风险，供货单价合同期内不予调整。</w:t>
      </w:r>
    </w:p>
    <w:p>
      <w:pPr>
        <w:widowControl/>
        <w:spacing w:line="520" w:lineRule="exact"/>
        <w:jc w:val="both"/>
        <w:rPr>
          <w:rFonts w:hint="eastAsia" w:cs="宋体" w:asciiTheme="majorEastAsia" w:hAnsiTheme="majorEastAsia" w:eastAsiaTheme="majorEastAsia"/>
          <w:b w:val="0"/>
          <w:bCs/>
          <w:sz w:val="24"/>
          <w:szCs w:val="24"/>
        </w:rPr>
      </w:pPr>
      <w:r>
        <w:rPr>
          <w:rFonts w:hint="eastAsia" w:cs="宋体" w:asciiTheme="majorEastAsia" w:hAnsiTheme="majorEastAsia" w:eastAsiaTheme="majorEastAsia"/>
          <w:b w:val="0"/>
          <w:bCs/>
          <w:sz w:val="24"/>
          <w:szCs w:val="24"/>
        </w:rPr>
        <w:t>4.乙方在接到甲方通知</w:t>
      </w:r>
      <w:r>
        <w:rPr>
          <w:rFonts w:hint="eastAsia" w:cs="宋体" w:asciiTheme="majorEastAsia" w:hAnsiTheme="majorEastAsia" w:eastAsiaTheme="majorEastAsia"/>
          <w:b w:val="0"/>
          <w:bCs/>
          <w:sz w:val="24"/>
          <w:szCs w:val="24"/>
          <w:lang w:val="en-US" w:eastAsia="zh-CN"/>
        </w:rPr>
        <w:t>10</w:t>
      </w:r>
      <w:r>
        <w:rPr>
          <w:rFonts w:hint="eastAsia" w:cs="宋体" w:asciiTheme="majorEastAsia" w:hAnsiTheme="majorEastAsia" w:eastAsiaTheme="majorEastAsia"/>
          <w:b w:val="0"/>
          <w:bCs/>
          <w:sz w:val="24"/>
          <w:szCs w:val="24"/>
        </w:rPr>
        <w:t>个工作日内货送到甲方指定地点。</w:t>
      </w: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both"/>
        <w:rPr>
          <w:rFonts w:hint="eastAsia" w:cs="宋体" w:asciiTheme="majorEastAsia" w:hAnsiTheme="majorEastAsia" w:eastAsiaTheme="majorEastAsia"/>
          <w:b w:val="0"/>
          <w:bCs/>
          <w:sz w:val="24"/>
          <w:szCs w:val="24"/>
        </w:rPr>
      </w:pPr>
    </w:p>
    <w:p>
      <w:pPr>
        <w:widowControl/>
        <w:spacing w:line="520" w:lineRule="exact"/>
        <w:jc w:val="center"/>
        <w:rPr>
          <w:rFonts w:hint="eastAsia" w:cs="宋体" w:asciiTheme="majorEastAsia" w:hAnsiTheme="majorEastAsia" w:eastAsiaTheme="majorEastAsia"/>
          <w:b w:val="0"/>
          <w:bCs/>
          <w:sz w:val="24"/>
          <w:szCs w:val="24"/>
        </w:rPr>
      </w:pPr>
    </w:p>
    <w:p>
      <w:pPr>
        <w:widowControl/>
        <w:spacing w:line="520" w:lineRule="exact"/>
        <w:jc w:val="center"/>
        <w:rPr>
          <w:rFonts w:ascii="宋体" w:hAnsi="宋体" w:cs="宋体"/>
          <w:b/>
          <w:kern w:val="0"/>
          <w:sz w:val="24"/>
        </w:rPr>
      </w:pPr>
      <w:r>
        <w:rPr>
          <w:rFonts w:hint="eastAsia" w:ascii="宋体" w:hAnsi="宋体" w:cs="宋体"/>
          <w:b/>
          <w:kern w:val="0"/>
          <w:sz w:val="24"/>
        </w:rPr>
        <w:t>投标承诺书</w:t>
      </w:r>
    </w:p>
    <w:p>
      <w:pPr>
        <w:tabs>
          <w:tab w:val="left" w:pos="7088"/>
        </w:tabs>
        <w:spacing w:line="520" w:lineRule="exact"/>
        <w:jc w:val="both"/>
        <w:rPr>
          <w:rFonts w:ascii="宋体" w:hAnsi="宋体" w:cs="宋体"/>
          <w:b/>
          <w:kern w:val="0"/>
          <w:sz w:val="24"/>
          <w:szCs w:val="24"/>
        </w:rPr>
      </w:pPr>
      <w:r>
        <w:rPr>
          <w:rFonts w:hint="eastAsia" w:ascii="宋体" w:hAnsi="宋体" w:cs="宋体"/>
          <w:b/>
          <w:kern w:val="0"/>
          <w:sz w:val="24"/>
        </w:rPr>
        <w:t>致</w:t>
      </w:r>
      <w:r>
        <w:rPr>
          <w:rFonts w:hint="eastAsia" w:cs="宋体" w:asciiTheme="majorEastAsia" w:hAnsiTheme="majorEastAsia" w:eastAsiaTheme="majorEastAsia"/>
          <w:b/>
          <w:bCs/>
          <w:sz w:val="24"/>
          <w:szCs w:val="24"/>
          <w:lang w:val="en-US" w:eastAsia="zh-CN"/>
        </w:rPr>
        <w:t>合肥百大合家悦菜市场管理有限责任公司</w:t>
      </w:r>
      <w:r>
        <w:rPr>
          <w:rFonts w:hint="eastAsia" w:ascii="宋体" w:hAnsi="宋体" w:cs="宋体"/>
          <w:b/>
          <w:kern w:val="0"/>
          <w:sz w:val="24"/>
          <w:szCs w:val="24"/>
        </w:rPr>
        <w:t>：</w:t>
      </w:r>
    </w:p>
    <w:p>
      <w:pPr>
        <w:widowControl/>
        <w:spacing w:line="500" w:lineRule="exact"/>
        <w:jc w:val="left"/>
        <w:rPr>
          <w:rFonts w:ascii="宋体" w:hAnsi="宋体" w:cs="宋体"/>
          <w:kern w:val="0"/>
          <w:sz w:val="24"/>
        </w:rPr>
      </w:pPr>
      <w:r>
        <w:rPr>
          <w:rFonts w:hint="eastAsia" w:ascii="宋体" w:hAnsi="宋体" w:cs="宋体"/>
          <w:kern w:val="0"/>
          <w:sz w:val="24"/>
        </w:rPr>
        <w:t xml:space="preserve">    根据贵司</w:t>
      </w:r>
      <w:r>
        <w:rPr>
          <w:rFonts w:hint="eastAsia" w:ascii="宋体" w:hAnsi="宋体" w:cs="宋体"/>
          <w:kern w:val="0"/>
          <w:sz w:val="24"/>
          <w:u w:val="single"/>
        </w:rPr>
        <w:t xml:space="preserve"> </w:t>
      </w:r>
      <w:r>
        <w:rPr>
          <w:rFonts w:hint="eastAsia" w:cs="宋体" w:asciiTheme="majorEastAsia" w:hAnsiTheme="majorEastAsia" w:eastAsiaTheme="majorEastAsia"/>
          <w:spacing w:val="-4"/>
          <w:kern w:val="0"/>
          <w:sz w:val="24"/>
          <w:u w:val="single"/>
          <w:lang w:val="en-US" w:eastAsia="zh-CN"/>
        </w:rPr>
        <w:t>HJY-20230526</w:t>
      </w:r>
      <w:r>
        <w:rPr>
          <w:rFonts w:hint="eastAsia" w:ascii="宋体" w:hAnsi="宋体" w:cs="宋体"/>
          <w:kern w:val="0"/>
          <w:sz w:val="24"/>
          <w:u w:val="single"/>
        </w:rPr>
        <w:t xml:space="preserve"> </w:t>
      </w:r>
      <w:r>
        <w:rPr>
          <w:rFonts w:hint="eastAsia" w:ascii="宋体" w:hAnsi="宋体" w:cs="宋体"/>
          <w:kern w:val="0"/>
          <w:sz w:val="24"/>
        </w:rPr>
        <w:t>号</w:t>
      </w:r>
      <w:r>
        <w:rPr>
          <w:rFonts w:hint="eastAsia" w:ascii="宋体" w:hAnsi="宋体" w:cs="宋体"/>
          <w:kern w:val="0"/>
          <w:sz w:val="24"/>
          <w:lang w:val="en-US" w:eastAsia="zh-CN"/>
        </w:rPr>
        <w:t>竞价</w:t>
      </w:r>
      <w:r>
        <w:rPr>
          <w:rFonts w:hint="eastAsia" w:ascii="宋体" w:hAnsi="宋体" w:cs="宋体"/>
          <w:kern w:val="0"/>
          <w:sz w:val="24"/>
        </w:rPr>
        <w:t>文件要求，我司投标代表（姓名）</w:t>
      </w:r>
      <w:r>
        <w:rPr>
          <w:rFonts w:hint="eastAsia" w:ascii="宋体" w:hAnsi="宋体" w:cs="宋体"/>
          <w:kern w:val="0"/>
          <w:sz w:val="24"/>
          <w:u w:val="single"/>
        </w:rPr>
        <w:t xml:space="preserve">        </w:t>
      </w:r>
      <w:r>
        <w:rPr>
          <w:rFonts w:hint="eastAsia" w:ascii="宋体" w:hAnsi="宋体" w:cs="宋体"/>
          <w:kern w:val="0"/>
          <w:sz w:val="24"/>
        </w:rPr>
        <w:t>已被正式授权代表</w:t>
      </w:r>
      <w:r>
        <w:rPr>
          <w:rFonts w:hint="eastAsia" w:ascii="宋体" w:hAnsi="宋体" w:cs="宋体"/>
          <w:kern w:val="0"/>
          <w:sz w:val="24"/>
          <w:lang w:eastAsia="zh-CN"/>
        </w:rPr>
        <w:t>报价人</w:t>
      </w:r>
      <w:r>
        <w:rPr>
          <w:rFonts w:hint="eastAsia" w:ascii="宋体" w:hAnsi="宋体" w:cs="宋体"/>
          <w:kern w:val="0"/>
          <w:sz w:val="24"/>
        </w:rPr>
        <w:t>（企业名称）</w:t>
      </w:r>
      <w:r>
        <w:rPr>
          <w:rFonts w:hint="eastAsia" w:ascii="宋体" w:hAnsi="宋体" w:cs="宋体"/>
          <w:kern w:val="0"/>
          <w:sz w:val="24"/>
          <w:u w:val="single"/>
        </w:rPr>
        <w:t xml:space="preserve">       </w:t>
      </w:r>
      <w:r>
        <w:rPr>
          <w:rFonts w:hint="eastAsia" w:ascii="宋体" w:hAnsi="宋体" w:cs="宋体"/>
          <w:kern w:val="0"/>
          <w:sz w:val="24"/>
        </w:rPr>
        <w:t>提交下述文件：</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⑴开标一览表</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⑵分项报价表</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⑶投标事项承诺</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⑷投标资格证明文件……</w:t>
      </w:r>
    </w:p>
    <w:p>
      <w:pPr>
        <w:widowControl/>
        <w:spacing w:line="50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00" w:lineRule="exact"/>
        <w:ind w:firstLine="480"/>
        <w:jc w:val="left"/>
        <w:rPr>
          <w:rFonts w:ascii="宋体" w:hAnsi="宋体" w:cs="宋体"/>
          <w:kern w:val="0"/>
          <w:sz w:val="24"/>
        </w:rPr>
      </w:pPr>
      <w:r>
        <w:rPr>
          <w:rFonts w:hint="eastAsia" w:ascii="宋体" w:hAnsi="宋体" w:cs="宋体"/>
          <w:kern w:val="0"/>
          <w:sz w:val="24"/>
        </w:rPr>
        <w:t>⑴</w:t>
      </w:r>
      <w:r>
        <w:rPr>
          <w:rFonts w:hint="eastAsia" w:ascii="宋体" w:hAnsi="宋体" w:cs="宋体"/>
          <w:kern w:val="0"/>
          <w:sz w:val="24"/>
          <w:lang w:eastAsia="zh-CN"/>
        </w:rPr>
        <w:t>报价人</w:t>
      </w:r>
      <w:r>
        <w:rPr>
          <w:rFonts w:hint="eastAsia" w:ascii="宋体" w:hAnsi="宋体" w:cs="宋体"/>
          <w:kern w:val="0"/>
          <w:sz w:val="24"/>
        </w:rPr>
        <w:t>已详细阅读全部</w:t>
      </w:r>
      <w:r>
        <w:rPr>
          <w:rFonts w:hint="eastAsia" w:ascii="宋体" w:hAnsi="宋体" w:cs="宋体"/>
          <w:kern w:val="0"/>
          <w:sz w:val="24"/>
          <w:lang w:val="en-US" w:eastAsia="zh-CN"/>
        </w:rPr>
        <w:t>竞价</w:t>
      </w:r>
      <w:r>
        <w:rPr>
          <w:rFonts w:hint="eastAsia" w:ascii="宋体" w:hAnsi="宋体" w:cs="宋体"/>
          <w:kern w:val="0"/>
          <w:sz w:val="24"/>
        </w:rPr>
        <w:t>文件（含修改文件），并理解其实质性内容，同意承担其规定的全部义务和相关责任。</w:t>
      </w:r>
    </w:p>
    <w:p>
      <w:pPr>
        <w:widowControl/>
        <w:spacing w:line="500" w:lineRule="exact"/>
        <w:ind w:firstLine="480"/>
        <w:jc w:val="left"/>
        <w:rPr>
          <w:rFonts w:ascii="宋体" w:hAnsi="宋体" w:cs="宋体"/>
          <w:kern w:val="0"/>
          <w:sz w:val="24"/>
        </w:rPr>
      </w:pPr>
      <w:r>
        <w:rPr>
          <w:rFonts w:hint="eastAsia" w:ascii="宋体" w:hAnsi="宋体" w:cs="宋体"/>
          <w:kern w:val="0"/>
          <w:sz w:val="24"/>
        </w:rPr>
        <w:t>⑵</w:t>
      </w:r>
      <w:r>
        <w:rPr>
          <w:rFonts w:hint="eastAsia" w:ascii="宋体" w:hAnsi="宋体" w:cs="宋体"/>
          <w:kern w:val="0"/>
          <w:sz w:val="24"/>
          <w:lang w:eastAsia="zh-CN"/>
        </w:rPr>
        <w:t>报价人</w:t>
      </w:r>
      <w:r>
        <w:rPr>
          <w:rFonts w:hint="eastAsia" w:ascii="宋体" w:hAnsi="宋体" w:cs="宋体"/>
          <w:kern w:val="0"/>
          <w:sz w:val="24"/>
        </w:rPr>
        <w:t>严格按照</w:t>
      </w:r>
      <w:r>
        <w:rPr>
          <w:rFonts w:hint="eastAsia" w:ascii="宋体" w:hAnsi="宋体" w:cs="宋体"/>
          <w:kern w:val="0"/>
          <w:sz w:val="24"/>
          <w:lang w:val="en-US" w:eastAsia="zh-CN"/>
        </w:rPr>
        <w:t>竞价</w:t>
      </w:r>
      <w:r>
        <w:rPr>
          <w:rFonts w:hint="eastAsia" w:ascii="宋体" w:hAnsi="宋体" w:cs="宋体"/>
          <w:kern w:val="0"/>
          <w:sz w:val="24"/>
        </w:rPr>
        <w:t>文件的规定报价，如被确定为中标人后，将全面履行合同。</w:t>
      </w:r>
    </w:p>
    <w:p>
      <w:pPr>
        <w:widowControl/>
        <w:spacing w:line="500" w:lineRule="exact"/>
        <w:ind w:firstLine="480"/>
        <w:jc w:val="left"/>
        <w:rPr>
          <w:rFonts w:ascii="宋体" w:hAnsi="宋体" w:cs="宋体"/>
          <w:kern w:val="0"/>
          <w:sz w:val="24"/>
        </w:rPr>
      </w:pPr>
      <w:r>
        <w:rPr>
          <w:rFonts w:hint="eastAsia" w:ascii="宋体" w:hAnsi="宋体" w:cs="宋体"/>
          <w:kern w:val="0"/>
          <w:sz w:val="24"/>
        </w:rPr>
        <w:t>⑶</w:t>
      </w:r>
      <w:r>
        <w:rPr>
          <w:rFonts w:hint="eastAsia" w:ascii="宋体" w:hAnsi="宋体" w:cs="宋体"/>
          <w:kern w:val="0"/>
          <w:sz w:val="24"/>
          <w:lang w:eastAsia="zh-CN"/>
        </w:rPr>
        <w:t>报价人</w:t>
      </w:r>
      <w:r>
        <w:rPr>
          <w:rFonts w:hint="eastAsia" w:ascii="宋体" w:hAnsi="宋体" w:cs="宋体"/>
          <w:kern w:val="0"/>
          <w:sz w:val="24"/>
        </w:rPr>
        <w:t>在交付相应保证金后，如出现串标、毁标、中标后不签订合同等违规行为，</w:t>
      </w:r>
      <w:r>
        <w:rPr>
          <w:rFonts w:hint="eastAsia" w:ascii="宋体" w:hAnsi="宋体" w:cs="宋体"/>
          <w:kern w:val="0"/>
          <w:sz w:val="24"/>
          <w:lang w:eastAsia="zh-CN"/>
        </w:rPr>
        <w:t>竞价</w:t>
      </w:r>
      <w:r>
        <w:rPr>
          <w:rFonts w:hint="eastAsia" w:ascii="宋体" w:hAnsi="宋体" w:cs="宋体"/>
          <w:kern w:val="0"/>
          <w:sz w:val="24"/>
        </w:rPr>
        <w:t>人有权没收该保证金。</w:t>
      </w:r>
    </w:p>
    <w:p>
      <w:pPr>
        <w:widowControl/>
        <w:spacing w:line="500" w:lineRule="exact"/>
        <w:ind w:firstLine="480"/>
        <w:jc w:val="left"/>
        <w:rPr>
          <w:rFonts w:ascii="宋体" w:hAnsi="宋体" w:cs="宋体"/>
          <w:kern w:val="0"/>
          <w:sz w:val="24"/>
        </w:rPr>
      </w:pPr>
      <w:r>
        <w:rPr>
          <w:rFonts w:hint="eastAsia" w:ascii="宋体" w:hAnsi="宋体" w:cs="宋体"/>
          <w:kern w:val="0"/>
          <w:sz w:val="24"/>
        </w:rPr>
        <w:t>⑷</w:t>
      </w:r>
      <w:r>
        <w:rPr>
          <w:rFonts w:hint="eastAsia" w:ascii="宋体" w:hAnsi="宋体" w:cs="宋体"/>
          <w:color w:val="000000"/>
          <w:kern w:val="0"/>
          <w:sz w:val="24"/>
          <w:lang w:eastAsia="zh-CN"/>
        </w:rPr>
        <w:t>报价人</w:t>
      </w:r>
      <w:r>
        <w:rPr>
          <w:rFonts w:ascii="宋体" w:hAnsi="宋体" w:cs="宋体"/>
          <w:color w:val="000000"/>
          <w:kern w:val="0"/>
          <w:sz w:val="24"/>
        </w:rPr>
        <w:t>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00" w:lineRule="exact"/>
        <w:ind w:firstLine="480"/>
        <w:jc w:val="left"/>
        <w:rPr>
          <w:rFonts w:ascii="宋体" w:hAnsi="宋体" w:cs="宋体"/>
          <w:b/>
          <w:kern w:val="0"/>
          <w:sz w:val="24"/>
        </w:rPr>
      </w:pPr>
      <w:r>
        <w:rPr>
          <w:rFonts w:hint="eastAsia" w:ascii="宋体" w:hAnsi="宋体" w:cs="宋体"/>
          <w:kern w:val="0"/>
          <w:sz w:val="24"/>
        </w:rPr>
        <w:t>⑸</w:t>
      </w:r>
      <w:r>
        <w:rPr>
          <w:rFonts w:hint="eastAsia" w:ascii="宋体" w:hAnsi="宋体" w:cs="宋体"/>
          <w:kern w:val="0"/>
          <w:sz w:val="24"/>
          <w:lang w:eastAsia="zh-CN"/>
        </w:rPr>
        <w:t>报价人</w:t>
      </w:r>
      <w:r>
        <w:rPr>
          <w:rFonts w:hint="eastAsia" w:ascii="宋体" w:hAnsi="宋体" w:cs="宋体"/>
          <w:kern w:val="0"/>
          <w:sz w:val="24"/>
        </w:rPr>
        <w:t>完全理解</w:t>
      </w:r>
      <w:r>
        <w:rPr>
          <w:rFonts w:hint="eastAsia" w:ascii="宋体" w:hAnsi="宋体" w:cs="宋体"/>
          <w:kern w:val="0"/>
          <w:sz w:val="24"/>
          <w:lang w:eastAsia="zh-CN"/>
        </w:rPr>
        <w:t>竞价</w:t>
      </w:r>
      <w:r>
        <w:rPr>
          <w:rFonts w:hint="eastAsia" w:ascii="宋体" w:hAnsi="宋体" w:cs="宋体"/>
          <w:kern w:val="0"/>
          <w:sz w:val="24"/>
        </w:rPr>
        <w:t>人不以最低报价作为确定中标人唯一标准的评定标方式。</w:t>
      </w:r>
    </w:p>
    <w:p>
      <w:pPr>
        <w:widowControl/>
        <w:spacing w:line="500" w:lineRule="exact"/>
        <w:ind w:firstLine="480"/>
        <w:jc w:val="left"/>
        <w:rPr>
          <w:rFonts w:ascii="宋体" w:hAnsi="宋体" w:cs="宋体"/>
          <w:kern w:val="0"/>
          <w:sz w:val="24"/>
        </w:rPr>
      </w:pPr>
      <w:r>
        <w:rPr>
          <w:rFonts w:hint="eastAsia" w:ascii="宋体" w:hAnsi="宋体" w:cs="宋体"/>
          <w:kern w:val="0"/>
          <w:sz w:val="24"/>
        </w:rPr>
        <w:t>⑹</w:t>
      </w:r>
      <w:r>
        <w:rPr>
          <w:rFonts w:hint="eastAsia" w:ascii="宋体" w:hAnsi="宋体" w:cs="宋体"/>
          <w:kern w:val="0"/>
          <w:sz w:val="24"/>
          <w:lang w:eastAsia="zh-CN"/>
        </w:rPr>
        <w:t>报价人</w:t>
      </w:r>
      <w:r>
        <w:rPr>
          <w:rFonts w:hint="eastAsia" w:ascii="宋体" w:hAnsi="宋体" w:cs="宋体"/>
          <w:kern w:val="0"/>
          <w:sz w:val="24"/>
        </w:rPr>
        <w:t>同意提供</w:t>
      </w:r>
      <w:r>
        <w:rPr>
          <w:rFonts w:hint="eastAsia" w:ascii="宋体" w:hAnsi="宋体" w:cs="宋体"/>
          <w:kern w:val="0"/>
          <w:sz w:val="24"/>
          <w:lang w:eastAsia="zh-CN"/>
        </w:rPr>
        <w:t>竞价</w:t>
      </w:r>
      <w:r>
        <w:rPr>
          <w:rFonts w:hint="eastAsia" w:ascii="宋体" w:hAnsi="宋体" w:cs="宋体"/>
          <w:kern w:val="0"/>
          <w:sz w:val="24"/>
        </w:rPr>
        <w:t>人可能要求的与其投标有关的一切数据或资料。</w:t>
      </w:r>
    </w:p>
    <w:p>
      <w:pPr>
        <w:widowControl/>
        <w:spacing w:line="50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00" w:lineRule="exact"/>
        <w:ind w:left="840" w:leftChars="400"/>
        <w:jc w:val="left"/>
        <w:rPr>
          <w:rFonts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eastAsia="zh-CN"/>
        </w:rPr>
        <w:t>报价人</w:t>
      </w:r>
      <w:r>
        <w:rPr>
          <w:rFonts w:hint="eastAsia" w:ascii="宋体" w:hAnsi="宋体" w:cs="宋体"/>
          <w:kern w:val="0"/>
          <w:sz w:val="24"/>
        </w:rPr>
        <w:t>（公章）：</w:t>
      </w:r>
      <w:r>
        <w:rPr>
          <w:rFonts w:hint="eastAsia" w:ascii="宋体" w:hAnsi="宋体" w:cs="宋体"/>
          <w:kern w:val="0"/>
          <w:sz w:val="24"/>
          <w:u w:val="single"/>
        </w:rPr>
        <w:t xml:space="preserve">               .</w:t>
      </w:r>
    </w:p>
    <w:p>
      <w:pPr>
        <w:widowControl/>
        <w:spacing w:line="520" w:lineRule="exact"/>
        <w:ind w:left="480"/>
        <w:jc w:val="left"/>
        <w:rPr>
          <w:rFonts w:hint="eastAsia" w:ascii="宋体" w:hAnsi="宋体" w:cs="宋体" w:eastAsiaTheme="minorEastAsia"/>
          <w:kern w:val="0"/>
          <w:sz w:val="24"/>
          <w:lang w:val="en-US" w:eastAsia="zh-CN"/>
        </w:rPr>
      </w:pPr>
      <w:r>
        <w:rPr>
          <w:rFonts w:hint="eastAsia" w:ascii="宋体" w:hAnsi="宋体" w:cs="宋体"/>
          <w:kern w:val="0"/>
          <w:sz w:val="24"/>
        </w:rPr>
        <w:t xml:space="preserve">                                企业法人（签字或签章）：</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r>
        <w:rPr>
          <w:rFonts w:hint="eastAsia" w:ascii="宋体" w:hAnsi="宋体" w:cs="宋体"/>
          <w:kern w:val="0"/>
          <w:sz w:val="24"/>
          <w:u w:val="single"/>
        </w:rPr>
        <w:t xml:space="preserve">               .</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二〇二</w:t>
      </w:r>
      <w:r>
        <w:rPr>
          <w:rFonts w:hint="eastAsia" w:ascii="宋体" w:hAnsi="宋体" w:cs="宋体"/>
          <w:kern w:val="0"/>
          <w:sz w:val="24"/>
          <w:lang w:eastAsia="zh-CN"/>
        </w:rPr>
        <w:t>三</w:t>
      </w:r>
      <w:r>
        <w:rPr>
          <w:rFonts w:hint="eastAsia" w:ascii="宋体" w:hAnsi="宋体" w:cs="宋体"/>
          <w:kern w:val="0"/>
          <w:sz w:val="24"/>
        </w:rPr>
        <w:t>年</w:t>
      </w:r>
      <w:r>
        <w:rPr>
          <w:rFonts w:hint="eastAsia" w:ascii="宋体" w:hAnsi="宋体" w:cs="宋体"/>
          <w:kern w:val="0"/>
          <w:sz w:val="24"/>
          <w:lang w:val="en-US" w:eastAsia="zh-CN"/>
        </w:rPr>
        <w:t xml:space="preserve"> </w:t>
      </w:r>
      <w:r>
        <w:rPr>
          <w:rFonts w:hint="eastAsia" w:ascii="宋体" w:hAnsi="宋体" w:cs="宋体"/>
          <w:kern w:val="0"/>
          <w:sz w:val="24"/>
        </w:rPr>
        <w:t>月</w:t>
      </w:r>
      <w:r>
        <w:rPr>
          <w:rFonts w:hint="eastAsia" w:ascii="宋体" w:hAnsi="宋体" w:cs="宋体"/>
          <w:kern w:val="0"/>
          <w:sz w:val="24"/>
          <w:lang w:val="en-US" w:eastAsia="zh-CN"/>
        </w:rPr>
        <w:t xml:space="preserve">  </w:t>
      </w:r>
      <w:r>
        <w:rPr>
          <w:rFonts w:hint="eastAsia" w:ascii="宋体" w:hAnsi="宋体" w:cs="宋体"/>
          <w:kern w:val="0"/>
          <w:sz w:val="24"/>
        </w:rPr>
        <w:t>日</w:t>
      </w:r>
    </w:p>
    <w:p>
      <w:pPr>
        <w:rPr>
          <w:rFonts w:cs="宋体" w:asciiTheme="majorEastAsia" w:hAnsiTheme="majorEastAsia" w:eastAsiaTheme="majorEastAsia"/>
          <w:sz w:val="24"/>
        </w:rPr>
      </w:pPr>
    </w:p>
    <w:p>
      <w:pPr>
        <w:spacing w:line="440" w:lineRule="exact"/>
        <w:jc w:val="left"/>
        <w:rPr>
          <w:rFonts w:hint="eastAsia" w:cs="宋体" w:asciiTheme="majorEastAsia" w:hAnsiTheme="majorEastAsia" w:eastAsiaTheme="majorEastAsia"/>
          <w:b w:val="0"/>
          <w:bCs/>
          <w:sz w:val="24"/>
          <w:szCs w:val="24"/>
        </w:rPr>
      </w:pPr>
    </w:p>
    <w:p>
      <w:pPr>
        <w:pStyle w:val="2"/>
        <w:spacing w:before="0" w:beforeAutospacing="0" w:after="0" w:afterAutospacing="0" w:line="500" w:lineRule="exact"/>
        <w:rPr>
          <w:rFonts w:hint="eastAsia"/>
          <w:b w:val="0"/>
          <w:color w:val="000000"/>
          <w:sz w:val="24"/>
          <w:szCs w:val="24"/>
        </w:rPr>
      </w:pPr>
    </w:p>
    <w:p>
      <w:pPr>
        <w:pStyle w:val="2"/>
        <w:spacing w:before="0" w:beforeAutospacing="0" w:after="0" w:afterAutospacing="0" w:line="500" w:lineRule="exact"/>
        <w:rPr>
          <w:rFonts w:hint="eastAsia"/>
          <w:b w:val="0"/>
          <w:color w:val="000000"/>
          <w:sz w:val="24"/>
          <w:szCs w:val="24"/>
        </w:rPr>
      </w:pPr>
    </w:p>
    <w:p>
      <w:pPr>
        <w:pStyle w:val="2"/>
        <w:spacing w:before="0" w:beforeAutospacing="0" w:after="0" w:afterAutospacing="0" w:line="500" w:lineRule="exact"/>
        <w:rPr>
          <w:b w:val="0"/>
          <w:color w:val="000000"/>
          <w:sz w:val="44"/>
          <w:szCs w:val="44"/>
        </w:rPr>
      </w:pPr>
      <w:r>
        <w:rPr>
          <w:rFonts w:hint="eastAsia"/>
          <w:b w:val="0"/>
          <w:color w:val="000000"/>
          <w:sz w:val="24"/>
          <w:szCs w:val="24"/>
        </w:rPr>
        <w:t>附件三：合同模板</w:t>
      </w:r>
    </w:p>
    <w:p>
      <w:pPr>
        <w:tabs>
          <w:tab w:val="left" w:pos="7088"/>
        </w:tabs>
        <w:spacing w:line="520" w:lineRule="exact"/>
        <w:jc w:val="center"/>
        <w:rPr>
          <w:rFonts w:cs="宋体" w:asciiTheme="majorEastAsia" w:hAnsiTheme="majorEastAsia" w:eastAsiaTheme="majorEastAsia"/>
          <w:b/>
          <w:bCs/>
          <w:sz w:val="44"/>
          <w:szCs w:val="44"/>
        </w:rPr>
      </w:pPr>
      <w:r>
        <w:rPr>
          <w:rFonts w:hint="eastAsia" w:cs="宋体" w:asciiTheme="majorEastAsia" w:hAnsiTheme="majorEastAsia" w:eastAsiaTheme="majorEastAsia"/>
          <w:b/>
          <w:bCs/>
          <w:sz w:val="44"/>
          <w:szCs w:val="44"/>
          <w:lang w:val="en-US" w:eastAsia="zh-CN"/>
        </w:rPr>
        <w:t>合肥百大合家悦菜市场管理</w:t>
      </w:r>
      <w:r>
        <w:rPr>
          <w:rFonts w:hint="eastAsia" w:cs="宋体" w:asciiTheme="majorEastAsia" w:hAnsiTheme="majorEastAsia" w:eastAsiaTheme="majorEastAsia"/>
          <w:b/>
          <w:bCs/>
          <w:sz w:val="44"/>
          <w:szCs w:val="44"/>
        </w:rPr>
        <w:t>有限责任公司</w:t>
      </w:r>
    </w:p>
    <w:p>
      <w:pPr>
        <w:tabs>
          <w:tab w:val="left" w:pos="7088"/>
        </w:tabs>
        <w:spacing w:line="360" w:lineRule="auto"/>
        <w:ind w:firstLine="2880" w:firstLineChars="1200"/>
        <w:jc w:val="left"/>
        <w:rPr>
          <w:rFonts w:hint="eastAsia" w:cs="宋体" w:asciiTheme="majorEastAsia" w:hAnsiTheme="majorEastAsia" w:eastAsiaTheme="majorEastAsia"/>
          <w:b w:val="0"/>
          <w:bCs w:val="0"/>
          <w:kern w:val="0"/>
          <w:sz w:val="32"/>
          <w:szCs w:val="32"/>
          <w:lang w:eastAsia="zh-CN"/>
        </w:rPr>
      </w:pPr>
      <w:r>
        <w:rPr>
          <w:rFonts w:hint="eastAsia" w:cs="宋体" w:asciiTheme="minorEastAsia" w:hAnsiTheme="minorEastAsia"/>
          <w:b w:val="0"/>
          <w:bCs w:val="0"/>
          <w:sz w:val="24"/>
          <w:szCs w:val="24"/>
          <w:lang w:val="en-US" w:eastAsia="zh-CN"/>
        </w:rPr>
        <w:t>香樟自营店货柜展架采购竞价</w:t>
      </w:r>
      <w:r>
        <w:rPr>
          <w:rFonts w:hint="eastAsia" w:ascii="宋体" w:hAnsi="宋体" w:eastAsia="宋体" w:cs="宋体"/>
          <w:b w:val="0"/>
          <w:bCs w:val="0"/>
          <w:i w:val="0"/>
          <w:iCs w:val="0"/>
          <w:color w:val="000000"/>
          <w:kern w:val="0"/>
          <w:sz w:val="24"/>
          <w:szCs w:val="24"/>
          <w:u w:val="none"/>
          <w:lang w:val="en-US" w:eastAsia="zh-CN" w:bidi="ar"/>
        </w:rPr>
        <w:t>合同</w:t>
      </w:r>
    </w:p>
    <w:p>
      <w:pPr>
        <w:spacing w:line="360" w:lineRule="auto"/>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委托方（甲方）：</w:t>
      </w:r>
      <w:r>
        <w:rPr>
          <w:rFonts w:hint="eastAsia" w:eastAsia="宋体"/>
          <w:sz w:val="24"/>
          <w:szCs w:val="24"/>
          <w:u w:val="single"/>
          <w:lang w:val="en-US" w:eastAsia="zh-CN"/>
        </w:rPr>
        <w:t>合肥百大合家悦菜市场管理</w:t>
      </w:r>
      <w:r>
        <w:rPr>
          <w:rFonts w:hint="eastAsia"/>
          <w:sz w:val="24"/>
          <w:szCs w:val="24"/>
          <w:u w:val="single"/>
        </w:rPr>
        <w:t>有限责任公司</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受托方（乙方）：</w:t>
      </w:r>
    </w:p>
    <w:p>
      <w:pPr>
        <w:spacing w:line="360" w:lineRule="auto"/>
        <w:ind w:firstLine="480" w:firstLineChars="200"/>
        <w:rPr>
          <w:sz w:val="24"/>
        </w:rPr>
      </w:pPr>
      <w:r>
        <w:rPr>
          <w:rFonts w:hint="eastAsia" w:ascii="宋体" w:hAnsi="宋体" w:eastAsia="宋体" w:cs="Times New Roman"/>
          <w:color w:val="000000"/>
          <w:sz w:val="24"/>
          <w:szCs w:val="24"/>
        </w:rPr>
        <w:t>根据“</w:t>
      </w:r>
      <w:r>
        <w:rPr>
          <w:rFonts w:hint="eastAsia" w:ascii="宋体" w:hAnsi="宋体" w:eastAsia="宋体" w:cs="宋体"/>
          <w:i w:val="0"/>
          <w:iCs w:val="0"/>
          <w:caps w:val="0"/>
          <w:color w:val="000000"/>
          <w:spacing w:val="0"/>
          <w:sz w:val="24"/>
          <w:szCs w:val="24"/>
          <w:shd w:val="clear" w:fill="FFFFFF"/>
        </w:rPr>
        <w:t>百大合家悦香樟自营店货柜展架采购</w:t>
      </w:r>
      <w:r>
        <w:rPr>
          <w:rFonts w:hint="eastAsia" w:ascii="宋体" w:hAnsi="宋体" w:eastAsia="宋体" w:cs="宋体"/>
          <w:i w:val="0"/>
          <w:iCs w:val="0"/>
          <w:caps w:val="0"/>
          <w:color w:val="000000"/>
          <w:spacing w:val="0"/>
          <w:sz w:val="24"/>
          <w:szCs w:val="24"/>
          <w:shd w:val="clear" w:fill="FFFFFF"/>
          <w:lang w:val="en-US" w:eastAsia="zh-CN"/>
        </w:rPr>
        <w:t>安装</w:t>
      </w:r>
      <w:r>
        <w:rPr>
          <w:rFonts w:hint="eastAsia" w:cs="宋体" w:asciiTheme="minorEastAsia" w:hAnsiTheme="minorEastAsia"/>
          <w:b w:val="0"/>
          <w:bCs w:val="0"/>
          <w:spacing w:val="-4"/>
          <w:kern w:val="0"/>
          <w:sz w:val="24"/>
          <w:szCs w:val="24"/>
        </w:rPr>
        <w:t>进行市场竞价（编号：</w:t>
      </w:r>
      <w:r>
        <w:rPr>
          <w:rFonts w:hint="eastAsia" w:cs="宋体" w:asciiTheme="minorEastAsia" w:hAnsiTheme="minorEastAsia"/>
          <w:b w:val="0"/>
          <w:bCs w:val="0"/>
          <w:spacing w:val="-4"/>
          <w:kern w:val="0"/>
          <w:sz w:val="24"/>
          <w:szCs w:val="24"/>
          <w:lang w:val="en-US" w:eastAsia="zh-CN"/>
        </w:rPr>
        <w:t>HJY-20230526</w:t>
      </w:r>
      <w:r>
        <w:rPr>
          <w:rFonts w:hint="eastAsia" w:cs="宋体" w:asciiTheme="minorEastAsia" w:hAnsiTheme="minorEastAsia"/>
          <w:b w:val="0"/>
          <w:bCs w:val="0"/>
          <w:spacing w:val="-4"/>
          <w:kern w:val="0"/>
          <w:sz w:val="24"/>
          <w:szCs w:val="24"/>
        </w:rPr>
        <w:t>）</w:t>
      </w:r>
      <w:r>
        <w:rPr>
          <w:rFonts w:hint="default" w:cs="宋体" w:asciiTheme="minorEastAsia" w:hAnsiTheme="minorEastAsia"/>
          <w:b w:val="0"/>
          <w:bCs w:val="0"/>
          <w:spacing w:val="-4"/>
          <w:kern w:val="0"/>
          <w:sz w:val="24"/>
          <w:szCs w:val="24"/>
          <w:lang w:val="en-US" w:eastAsia="zh-CN"/>
        </w:rPr>
        <w:t>”</w:t>
      </w:r>
      <w:r>
        <w:rPr>
          <w:rFonts w:hint="eastAsia" w:eastAsiaTheme="majorEastAsia"/>
          <w:sz w:val="24"/>
          <w:lang w:eastAsia="zh-CN"/>
        </w:rPr>
        <w:t>竞价</w:t>
      </w:r>
      <w:r>
        <w:rPr>
          <w:rFonts w:hint="eastAsia"/>
          <w:sz w:val="24"/>
        </w:rPr>
        <w:t>项目结果，并依据《中华人民共和国民法典》及其他有关法律、行政法规的规定，</w:t>
      </w:r>
      <w:r>
        <w:rPr>
          <w:rFonts w:hint="eastAsia"/>
          <w:sz w:val="24"/>
          <w:lang w:eastAsia="zh-CN"/>
        </w:rPr>
        <w:t>竞价</w:t>
      </w:r>
      <w:r>
        <w:rPr>
          <w:rFonts w:hint="eastAsia"/>
          <w:sz w:val="24"/>
        </w:rPr>
        <w:t>人（甲方）和中标人（乙方）遵循平等、自愿、公平和诚实信用的原则，就相关合同事宜协商一致，订立本合同。</w:t>
      </w:r>
    </w:p>
    <w:p>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一、货物名称、规格参数、数量、价格</w:t>
      </w:r>
    </w:p>
    <w:tbl>
      <w:tblPr>
        <w:tblStyle w:val="12"/>
        <w:tblW w:w="10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1474"/>
        <w:gridCol w:w="1640"/>
        <w:gridCol w:w="1874"/>
        <w:gridCol w:w="583"/>
        <w:gridCol w:w="604"/>
        <w:gridCol w:w="805"/>
        <w:gridCol w:w="790"/>
        <w:gridCol w:w="1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10"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铁质货架及配件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21"/>
                <w:szCs w:val="21"/>
                <w:u w:val="none"/>
              </w:rPr>
            </w:pPr>
            <w:r>
              <w:rPr>
                <w:rStyle w:val="28"/>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Style w:val="28"/>
                <w:lang w:val="en-US" w:eastAsia="zh-CN" w:bidi="ar"/>
              </w:rPr>
              <w:t>产品名称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-51435</wp:posOffset>
                  </wp:positionH>
                  <wp:positionV relativeFrom="paragraph">
                    <wp:posOffset>280035</wp:posOffset>
                  </wp:positionV>
                  <wp:extent cx="1018540" cy="920750"/>
                  <wp:effectExtent l="0" t="0" r="10160" b="12700"/>
                  <wp:wrapNone/>
                  <wp:docPr id="6" name="图片_10"/>
                  <wp:cNvGraphicFramePr/>
                  <a:graphic xmlns:a="http://schemas.openxmlformats.org/drawingml/2006/main">
                    <a:graphicData uri="http://schemas.openxmlformats.org/drawingml/2006/picture">
                      <pic:pic xmlns:pic="http://schemas.openxmlformats.org/drawingml/2006/picture">
                        <pic:nvPicPr>
                          <pic:cNvPr id="6" name="图片_10"/>
                          <pic:cNvPicPr/>
                        </pic:nvPicPr>
                        <pic:blipFill>
                          <a:blip r:embed="rId6"/>
                          <a:stretch>
                            <a:fillRect/>
                          </a:stretch>
                        </pic:blipFill>
                        <pic:spPr>
                          <a:xfrm>
                            <a:off x="0" y="0"/>
                            <a:ext cx="1018540" cy="920750"/>
                          </a:xfrm>
                          <a:prstGeom prst="rect">
                            <a:avLst/>
                          </a:prstGeom>
                          <a:noFill/>
                          <a:ln>
                            <a:noFill/>
                          </a:ln>
                        </pic:spPr>
                      </pic:pic>
                    </a:graphicData>
                  </a:graphic>
                </wp:anchor>
              </w:drawing>
            </w:r>
            <w:r>
              <w:rPr>
                <w:rFonts w:hint="eastAsia" w:ascii="等线" w:hAnsi="等线" w:eastAsia="等线" w:cs="等线"/>
                <w:b/>
                <w:bCs/>
                <w:i w:val="0"/>
                <w:iCs w:val="0"/>
                <w:color w:val="000000"/>
                <w:kern w:val="0"/>
                <w:sz w:val="21"/>
                <w:szCs w:val="21"/>
                <w:u w:val="none"/>
                <w:lang w:val="en-US" w:eastAsia="zh-CN" w:bidi="ar"/>
              </w:rPr>
              <w:t>示意图</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Style w:val="28"/>
                <w:lang w:val="en-US" w:eastAsia="zh-CN" w:bidi="ar"/>
              </w:rPr>
              <w:t>规格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Style w:val="28"/>
                <w:lang w:val="en-US" w:eastAsia="zh-CN" w:bidi="ar"/>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Style w:val="28"/>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21"/>
                <w:szCs w:val="21"/>
                <w:u w:val="none"/>
                <w:lang w:val="en-US" w:eastAsia="zh-CN" w:bidi="ar"/>
              </w:rPr>
              <w:t>单价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Style w:val="28"/>
                <w:lang w:val="en-US" w:eastAsia="zh-CN" w:bidi="ar"/>
              </w:rPr>
              <w:t>总价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等线" w:hAnsi="等线" w:eastAsia="等线" w:cs="等线"/>
                <w:b/>
                <w:bCs/>
                <w:i w:val="0"/>
                <w:iCs w:val="0"/>
                <w:color w:val="000000"/>
                <w:sz w:val="21"/>
                <w:szCs w:val="21"/>
                <w:u w:val="none"/>
              </w:rPr>
            </w:pPr>
            <w:r>
              <w:rPr>
                <w:rStyle w:val="2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单面货架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1200*450*2200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一底四中，含非标优质冷轧钢型材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单面架立柱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H2200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双面货架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1200*900*1600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一底四中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双面立柱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H1600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端头货架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900*450*1600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一底四中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另加层板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L1200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含支臂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高栏标价条（透明）</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900/非标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横梁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双线挂钩</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6*350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挂钩吊牌</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10CM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48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超市收银台</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28575</wp:posOffset>
                  </wp:positionH>
                  <wp:positionV relativeFrom="paragraph">
                    <wp:posOffset>9525</wp:posOffset>
                  </wp:positionV>
                  <wp:extent cx="970915" cy="789305"/>
                  <wp:effectExtent l="0" t="0" r="635" b="10795"/>
                  <wp:wrapNone/>
                  <wp:docPr id="7" name="图片_13"/>
                  <wp:cNvGraphicFramePr/>
                  <a:graphic xmlns:a="http://schemas.openxmlformats.org/drawingml/2006/main">
                    <a:graphicData uri="http://schemas.openxmlformats.org/drawingml/2006/picture">
                      <pic:pic xmlns:pic="http://schemas.openxmlformats.org/drawingml/2006/picture">
                        <pic:nvPicPr>
                          <pic:cNvPr id="7" name="图片_13"/>
                          <pic:cNvPicPr/>
                        </pic:nvPicPr>
                        <pic:blipFill>
                          <a:blip r:embed="rId7"/>
                          <a:stretch>
                            <a:fillRect/>
                          </a:stretch>
                        </pic:blipFill>
                        <pic:spPr>
                          <a:xfrm>
                            <a:off x="0" y="0"/>
                            <a:ext cx="970915" cy="789305"/>
                          </a:xfrm>
                          <a:prstGeom prst="rect">
                            <a:avLst/>
                          </a:prstGeom>
                          <a:noFill/>
                          <a:ln>
                            <a:noFill/>
                          </a:ln>
                        </pic:spPr>
                      </pic:pic>
                    </a:graphicData>
                  </a:graphic>
                </wp:anchor>
              </w:drawing>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1500*1200*800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压纹不锈钢台面，木板围边饰面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485"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eastAsia" w:ascii="微软雅黑" w:hAnsi="微软雅黑" w:eastAsia="微软雅黑" w:cs="微软雅黑"/>
                <w:i w:val="0"/>
                <w:iCs w:val="0"/>
                <w:color w:val="000000"/>
                <w:sz w:val="22"/>
                <w:szCs w:val="22"/>
                <w:u w:val="none"/>
              </w:rPr>
            </w:pPr>
          </w:p>
        </w:tc>
        <w:tc>
          <w:tcPr>
            <w:tcW w:w="1650" w:type="dxa"/>
            <w:tcBorders>
              <w:top w:val="nil"/>
              <w:left w:val="single" w:color="000000" w:sz="4" w:space="0"/>
              <w:bottom w:val="nil"/>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1200*1200*800</w:t>
            </w:r>
          </w:p>
        </w:tc>
        <w:tc>
          <w:tcPr>
            <w:tcW w:w="5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800*800</w:t>
            </w:r>
          </w:p>
        </w:tc>
        <w:tc>
          <w:tcPr>
            <w:tcW w:w="5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堆头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800*800</w:t>
            </w:r>
          </w:p>
        </w:tc>
        <w:tc>
          <w:tcPr>
            <w:tcW w:w="5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合计</w:t>
            </w:r>
          </w:p>
        </w:tc>
        <w:tc>
          <w:tcPr>
            <w:tcW w:w="81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trPr>
        <w:tc>
          <w:tcPr>
            <w:tcW w:w="10110" w:type="dxa"/>
            <w:gridSpan w:val="9"/>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双面货架为立柱30*80*1.8、层板0.6、立体背板0.4（不带缝隙）、托臂2.3、双面货架上盖板1.2、一底四中、底板400，中板350、立柱带调节脚腕，选用优质冷轧钢型材，经除锈处理后表层附着优质塑粉喷涂。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0110"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钢木货架及配件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1</w:t>
            </w:r>
          </w:p>
        </w:tc>
        <w:tc>
          <w:tcPr>
            <w:tcW w:w="14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942975</wp:posOffset>
                  </wp:positionH>
                  <wp:positionV relativeFrom="paragraph">
                    <wp:posOffset>10160</wp:posOffset>
                  </wp:positionV>
                  <wp:extent cx="1047750" cy="911860"/>
                  <wp:effectExtent l="0" t="0" r="0" b="2540"/>
                  <wp:wrapNone/>
                  <wp:docPr id="8" name="图片_14"/>
                  <wp:cNvGraphicFramePr/>
                  <a:graphic xmlns:a="http://schemas.openxmlformats.org/drawingml/2006/main">
                    <a:graphicData uri="http://schemas.openxmlformats.org/drawingml/2006/picture">
                      <pic:pic xmlns:pic="http://schemas.openxmlformats.org/drawingml/2006/picture">
                        <pic:nvPicPr>
                          <pic:cNvPr id="8" name="图片_14"/>
                          <pic:cNvPicPr/>
                        </pic:nvPicPr>
                        <pic:blipFill>
                          <a:blip r:embed="rId8"/>
                          <a:stretch>
                            <a:fillRect/>
                          </a:stretch>
                        </pic:blipFill>
                        <pic:spPr>
                          <a:xfrm>
                            <a:off x="0" y="0"/>
                            <a:ext cx="1047750" cy="91186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四层中岛散称柜</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1200*750*1350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16E1</w:t>
            </w:r>
            <w:r>
              <w:rPr>
                <w:rStyle w:val="29"/>
                <w:lang w:val="en-US" w:eastAsia="zh-CN" w:bidi="ar"/>
              </w:rPr>
              <w:t>级实木多层板，壁厚</w:t>
            </w:r>
            <w:r>
              <w:rPr>
                <w:rStyle w:val="30"/>
                <w:lang w:val="en-US" w:eastAsia="zh-CN" w:bidi="ar"/>
              </w:rPr>
              <w:t>1.1</w:t>
            </w:r>
            <w:r>
              <w:rPr>
                <w:rStyle w:val="29"/>
                <w:lang w:val="en-US" w:eastAsia="zh-CN" w:bidi="ar"/>
              </w:rPr>
              <w:t>镀锌</w:t>
            </w:r>
            <w:r>
              <w:rPr>
                <w:rStyle w:val="30"/>
                <w:lang w:val="en-US" w:eastAsia="zh-CN" w:bidi="ar"/>
              </w:rPr>
              <w:t>30</w:t>
            </w:r>
            <w:r>
              <w:rPr>
                <w:rStyle w:val="29"/>
                <w:lang w:val="en-US" w:eastAsia="zh-CN" w:bidi="ar"/>
              </w:rPr>
              <w:t xml:space="preserve">铁管黑色喷塑， </w:t>
            </w:r>
            <w:r>
              <w:rPr>
                <w:rStyle w:val="30"/>
                <w:lang w:val="en-US" w:eastAsia="zh-CN" w:bidi="ar"/>
              </w:rPr>
              <w:t>PET透明食品盒子</w:t>
            </w:r>
            <w:r>
              <w:rPr>
                <w:rStyle w:val="29"/>
                <w:lang w:val="en-US" w:eastAsia="zh-CN" w:bidi="ar"/>
              </w:rPr>
              <w:t>，造型架</w:t>
            </w:r>
            <w:r>
              <w:rPr>
                <w:rStyle w:val="30"/>
                <w:lang w:val="en-US" w:eastAsia="zh-CN" w:bidi="ar"/>
              </w:rPr>
              <w:t>20*20mm</w:t>
            </w:r>
            <w:r>
              <w:rPr>
                <w:rStyle w:val="29"/>
                <w:lang w:val="en-US" w:eastAsia="zh-CN" w:bidi="ar"/>
              </w:rPr>
              <w:t>铁管造型架，定制加厚铰链，定制黑色调节脚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圆弧散称端架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1500*750*1350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PET食品专盒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300*250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4节1米2货架上用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包按墙体定制散称架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施工图纸待出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定制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 xml:space="preserve"> 木质</w:t>
            </w:r>
            <w:r>
              <w:rPr>
                <w:rStyle w:val="31"/>
                <w:lang w:val="en-US" w:eastAsia="zh-CN" w:bidi="ar"/>
              </w:rPr>
              <w:t>（包体两面墙）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PET食品专盒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300*250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无盖（包体两面墙用）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圆弧端架盒子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扇形盒子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靠墙杂粮干货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57150</wp:posOffset>
                  </wp:positionH>
                  <wp:positionV relativeFrom="paragraph">
                    <wp:posOffset>50800</wp:posOffset>
                  </wp:positionV>
                  <wp:extent cx="1000125" cy="955675"/>
                  <wp:effectExtent l="0" t="0" r="9525" b="15875"/>
                  <wp:wrapNone/>
                  <wp:docPr id="9" name="图片_8"/>
                  <wp:cNvGraphicFramePr/>
                  <a:graphic xmlns:a="http://schemas.openxmlformats.org/drawingml/2006/main">
                    <a:graphicData uri="http://schemas.openxmlformats.org/drawingml/2006/picture">
                      <pic:pic xmlns:pic="http://schemas.openxmlformats.org/drawingml/2006/picture">
                        <pic:nvPicPr>
                          <pic:cNvPr id="9" name="图片_8"/>
                          <pic:cNvPicPr/>
                        </pic:nvPicPr>
                        <pic:blipFill>
                          <a:blip r:embed="rId9"/>
                          <a:stretch>
                            <a:fillRect/>
                          </a:stretch>
                        </pic:blipFill>
                        <pic:spPr>
                          <a:xfrm>
                            <a:off x="0" y="0"/>
                            <a:ext cx="1000125" cy="955675"/>
                          </a:xfrm>
                          <a:prstGeom prst="rect">
                            <a:avLst/>
                          </a:prstGeom>
                          <a:noFill/>
                          <a:ln>
                            <a:noFill/>
                          </a:ln>
                        </pic:spPr>
                      </pic:pic>
                    </a:graphicData>
                  </a:graphic>
                </wp:anchor>
              </w:drawing>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16E1</w:t>
            </w:r>
            <w:r>
              <w:rPr>
                <w:rStyle w:val="29"/>
                <w:lang w:val="en-US" w:eastAsia="zh-CN" w:bidi="ar"/>
              </w:rPr>
              <w:t>级实木多层板，壁厚</w:t>
            </w:r>
            <w:r>
              <w:rPr>
                <w:rStyle w:val="30"/>
                <w:lang w:val="en-US" w:eastAsia="zh-CN" w:bidi="ar"/>
              </w:rPr>
              <w:t>1.1</w:t>
            </w:r>
            <w:r>
              <w:rPr>
                <w:rStyle w:val="29"/>
                <w:lang w:val="en-US" w:eastAsia="zh-CN" w:bidi="ar"/>
              </w:rPr>
              <w:t>镀锌</w:t>
            </w:r>
            <w:r>
              <w:rPr>
                <w:rStyle w:val="30"/>
                <w:lang w:val="en-US" w:eastAsia="zh-CN" w:bidi="ar"/>
              </w:rPr>
              <w:t>30*50</w:t>
            </w:r>
            <w:r>
              <w:rPr>
                <w:rStyle w:val="29"/>
                <w:lang w:val="en-US" w:eastAsia="zh-CN" w:bidi="ar"/>
              </w:rPr>
              <w:t>冲孔铁管黑色喷塑，</w:t>
            </w:r>
            <w:r>
              <w:rPr>
                <w:rStyle w:val="30"/>
                <w:lang w:val="en-US" w:eastAsia="zh-CN" w:bidi="ar"/>
              </w:rPr>
              <w:t>25</w:t>
            </w:r>
            <w:r>
              <w:rPr>
                <w:rStyle w:val="29"/>
                <w:lang w:val="en-US" w:eastAsia="zh-CN" w:bidi="ar"/>
              </w:rPr>
              <w:t>方管黑色喷塑，带盖PET食品盒定制黑色调节脚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PET食品专盒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杂粮柜用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精品烟酒后柜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39370</wp:posOffset>
                  </wp:positionV>
                  <wp:extent cx="1009650" cy="1204595"/>
                  <wp:effectExtent l="0" t="0" r="0" b="14605"/>
                  <wp:wrapNone/>
                  <wp:docPr id="10" name="图片_1"/>
                  <wp:cNvGraphicFramePr/>
                  <a:graphic xmlns:a="http://schemas.openxmlformats.org/drawingml/2006/main">
                    <a:graphicData uri="http://schemas.openxmlformats.org/drawingml/2006/picture">
                      <pic:pic xmlns:pic="http://schemas.openxmlformats.org/drawingml/2006/picture">
                        <pic:nvPicPr>
                          <pic:cNvPr id="10" name="图片_1"/>
                          <pic:cNvPicPr/>
                        </pic:nvPicPr>
                        <pic:blipFill>
                          <a:blip r:embed="rId10"/>
                          <a:stretch>
                            <a:fillRect/>
                          </a:stretch>
                        </pic:blipFill>
                        <pic:spPr>
                          <a:xfrm>
                            <a:off x="0" y="0"/>
                            <a:ext cx="1009650" cy="1204595"/>
                          </a:xfrm>
                          <a:prstGeom prst="rect">
                            <a:avLst/>
                          </a:prstGeom>
                          <a:noFill/>
                          <a:ln>
                            <a:noFill/>
                          </a:ln>
                        </pic:spPr>
                      </pic:pic>
                    </a:graphicData>
                  </a:graphic>
                </wp:anchor>
              </w:drawing>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1000*400*2400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16E1</w:t>
            </w:r>
            <w:r>
              <w:rPr>
                <w:rStyle w:val="29"/>
                <w:lang w:val="en-US" w:eastAsia="zh-CN" w:bidi="ar"/>
              </w:rPr>
              <w:t>级实木多层板，壁厚</w:t>
            </w:r>
            <w:r>
              <w:rPr>
                <w:rStyle w:val="30"/>
                <w:lang w:val="en-US" w:eastAsia="zh-CN" w:bidi="ar"/>
              </w:rPr>
              <w:t>1.1</w:t>
            </w:r>
            <w:r>
              <w:rPr>
                <w:rStyle w:val="29"/>
                <w:lang w:val="en-US" w:eastAsia="zh-CN" w:bidi="ar"/>
              </w:rPr>
              <w:t>镀锌</w:t>
            </w:r>
            <w:r>
              <w:rPr>
                <w:rStyle w:val="30"/>
                <w:lang w:val="en-US" w:eastAsia="zh-CN" w:bidi="ar"/>
              </w:rPr>
              <w:t>30*60</w:t>
            </w:r>
            <w:r>
              <w:rPr>
                <w:rStyle w:val="29"/>
                <w:lang w:val="en-US" w:eastAsia="zh-CN" w:bidi="ar"/>
              </w:rPr>
              <w:t>冲孔铁管黑色喷塑，</w:t>
            </w:r>
            <w:r>
              <w:rPr>
                <w:rStyle w:val="30"/>
                <w:lang w:val="en-US" w:eastAsia="zh-CN" w:bidi="ar"/>
              </w:rPr>
              <w:t>25</w:t>
            </w:r>
            <w:r>
              <w:rPr>
                <w:rStyle w:val="29"/>
                <w:lang w:val="en-US" w:eastAsia="zh-CN" w:bidi="ar"/>
              </w:rPr>
              <w:t>方管黑色喷塑，</w:t>
            </w:r>
            <w:r>
              <w:rPr>
                <w:rStyle w:val="30"/>
                <w:lang w:val="en-US" w:eastAsia="zh-CN" w:bidi="ar"/>
              </w:rPr>
              <w:t>10mm</w:t>
            </w:r>
            <w:r>
              <w:rPr>
                <w:rStyle w:val="29"/>
                <w:lang w:val="en-US" w:eastAsia="zh-CN" w:bidi="ar"/>
              </w:rPr>
              <w:t>清玻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2"/>
                <w:szCs w:val="22"/>
                <w:u w:val="none"/>
              </w:rPr>
            </w:pPr>
            <w:r>
              <w:rPr>
                <w:rFonts w:hint="eastAsia" w:ascii="微软雅黑" w:hAnsi="微软雅黑" w:eastAsia="微软雅黑" w:cs="微软雅黑"/>
                <w:i w:val="0"/>
                <w:iCs w:val="0"/>
                <w:color w:val="FF0000"/>
                <w:kern w:val="0"/>
                <w:sz w:val="22"/>
                <w:szCs w:val="22"/>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精品烟酒前柜</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1000*600*900</w:t>
            </w:r>
          </w:p>
        </w:tc>
        <w:tc>
          <w:tcPr>
            <w:tcW w:w="5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187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FF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本页合计</w:t>
            </w:r>
          </w:p>
        </w:tc>
        <w:tc>
          <w:tcPr>
            <w:tcW w:w="81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FF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总计金额：</w:t>
            </w:r>
          </w:p>
        </w:tc>
        <w:tc>
          <w:tcPr>
            <w:tcW w:w="81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w:t>
            </w:r>
          </w:p>
        </w:tc>
        <w:tc>
          <w:tcPr>
            <w:tcW w:w="9645" w:type="dxa"/>
            <w:gridSpan w:val="8"/>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以上价格包含运输及安装，含13%的增值税专用发票。</w:t>
            </w:r>
          </w:p>
        </w:tc>
      </w:tr>
    </w:tbl>
    <w:p>
      <w:pPr>
        <w:rPr>
          <w:rFonts w:hint="eastAsia" w:eastAsiaTheme="minorEastAsia"/>
          <w:sz w:val="44"/>
          <w:szCs w:val="44"/>
          <w:lang w:val="en-US" w:eastAsia="zh-CN"/>
        </w:rPr>
      </w:pPr>
    </w:p>
    <w:p>
      <w:pPr>
        <w:spacing w:line="460" w:lineRule="exact"/>
        <w:rPr>
          <w:rFonts w:cs="Arial Unicode MS" w:asciiTheme="minorEastAsia" w:hAnsiTheme="minorEastAsia"/>
          <w:b/>
          <w:sz w:val="24"/>
        </w:rPr>
      </w:pPr>
      <w:r>
        <w:rPr>
          <w:rFonts w:hint="eastAsia" w:cs="Arial Unicode MS" w:asciiTheme="minorEastAsia" w:hAnsiTheme="minorEastAsia"/>
          <w:b/>
          <w:sz w:val="24"/>
        </w:rPr>
        <w:t>2.供货时间及方式</w:t>
      </w:r>
    </w:p>
    <w:p>
      <w:pPr>
        <w:spacing w:line="460" w:lineRule="exact"/>
        <w:ind w:left="540" w:hanging="540" w:hangingChars="225"/>
        <w:rPr>
          <w:rFonts w:cs="Arial Unicode MS" w:asciiTheme="minorEastAsia" w:hAnsiTheme="minorEastAsia"/>
          <w:sz w:val="24"/>
        </w:rPr>
      </w:pPr>
      <w:r>
        <w:rPr>
          <w:rFonts w:hint="eastAsia" w:cs="Arial Unicode MS" w:asciiTheme="minorEastAsia" w:hAnsiTheme="minorEastAsia"/>
          <w:sz w:val="24"/>
        </w:rPr>
        <w:t xml:space="preserve">    2.1交货时间及方式：乙方接到甲方订单后</w:t>
      </w:r>
      <w:r>
        <w:rPr>
          <w:rFonts w:hint="eastAsia" w:cs="Arial Unicode MS" w:asciiTheme="minorEastAsia" w:hAnsiTheme="minorEastAsia"/>
          <w:sz w:val="24"/>
          <w:u w:val="single"/>
        </w:rPr>
        <w:t>10</w:t>
      </w:r>
      <w:r>
        <w:rPr>
          <w:rFonts w:hint="eastAsia" w:cs="Arial Unicode MS" w:asciiTheme="minorEastAsia" w:hAnsiTheme="minorEastAsia"/>
          <w:sz w:val="24"/>
        </w:rPr>
        <w:t>个工作日内完成供货,按甲方要求送货</w:t>
      </w:r>
    </w:p>
    <w:p>
      <w:pPr>
        <w:spacing w:line="460" w:lineRule="exact"/>
        <w:rPr>
          <w:rFonts w:cs="Arial Unicode MS" w:asciiTheme="minorEastAsia" w:hAnsiTheme="minorEastAsia"/>
          <w:sz w:val="24"/>
        </w:rPr>
      </w:pPr>
      <w:r>
        <w:rPr>
          <w:rFonts w:hint="eastAsia" w:cs="Arial Unicode MS" w:asciiTheme="minorEastAsia" w:hAnsiTheme="minorEastAsia"/>
          <w:sz w:val="24"/>
        </w:rPr>
        <w:t>至指定地点并在10日内</w:t>
      </w:r>
      <w:r>
        <w:rPr>
          <w:rFonts w:hint="eastAsia" w:cs="Arial Unicode MS" w:asciiTheme="minorEastAsia" w:hAnsiTheme="minorEastAsia"/>
          <w:sz w:val="24"/>
          <w:lang w:eastAsia="zh-CN"/>
        </w:rPr>
        <w:t>到位</w:t>
      </w:r>
      <w:r>
        <w:rPr>
          <w:rFonts w:hint="eastAsia" w:cs="Arial Unicode MS" w:asciiTheme="minorEastAsia" w:hAnsiTheme="minorEastAsia"/>
          <w:sz w:val="24"/>
        </w:rPr>
        <w:t>。在甲方验收合格之前，一切风险由乙方承担。</w:t>
      </w:r>
    </w:p>
    <w:p>
      <w:pPr>
        <w:spacing w:line="460" w:lineRule="exact"/>
        <w:rPr>
          <w:rFonts w:cs="Arial Unicode MS" w:asciiTheme="minorEastAsia" w:hAnsiTheme="minorEastAsia"/>
          <w:b/>
          <w:sz w:val="24"/>
        </w:rPr>
      </w:pPr>
      <w:r>
        <w:rPr>
          <w:rFonts w:hint="eastAsia" w:cs="Arial Unicode MS" w:asciiTheme="minorEastAsia" w:hAnsiTheme="minorEastAsia"/>
          <w:b/>
          <w:sz w:val="24"/>
        </w:rPr>
        <w:t xml:space="preserve"> 3.质量、技术标准及质量保证条款</w:t>
      </w:r>
    </w:p>
    <w:p>
      <w:pPr>
        <w:spacing w:line="400" w:lineRule="exact"/>
        <w:ind w:left="540" w:hanging="540" w:hangingChars="225"/>
        <w:rPr>
          <w:rFonts w:cs="Arial Unicode MS" w:asciiTheme="minorEastAsia" w:hAnsiTheme="minorEastAsia"/>
          <w:sz w:val="24"/>
        </w:rPr>
      </w:pPr>
      <w:r>
        <w:rPr>
          <w:rFonts w:hint="eastAsia" w:cs="Arial Unicode MS" w:asciiTheme="minorEastAsia" w:hAnsiTheme="minorEastAsia"/>
          <w:sz w:val="24"/>
        </w:rPr>
        <w:t xml:space="preserve">    3.1乙方保证所供</w:t>
      </w:r>
      <w:r>
        <w:rPr>
          <w:rFonts w:hint="eastAsia" w:cs="仿宋_GB2312" w:asciiTheme="minorEastAsia" w:hAnsiTheme="minorEastAsia"/>
          <w:bCs/>
          <w:kern w:val="0"/>
          <w:sz w:val="24"/>
        </w:rPr>
        <w:t>货物</w:t>
      </w:r>
      <w:r>
        <w:rPr>
          <w:rFonts w:hint="eastAsia" w:cs="Arial Unicode MS" w:asciiTheme="minorEastAsia" w:hAnsiTheme="minorEastAsia"/>
          <w:sz w:val="24"/>
        </w:rPr>
        <w:t>为全新并符合甲方竞价要求及国家相关质量标准的产品，且</w:t>
      </w:r>
      <w:r>
        <w:rPr>
          <w:rFonts w:hint="eastAsia" w:ascii="宋体" w:hAnsi="宋体" w:cs="宋体"/>
          <w:sz w:val="24"/>
        </w:rPr>
        <w:t>不存在隐形瑕疵</w:t>
      </w:r>
      <w:r>
        <w:rPr>
          <w:rFonts w:hint="eastAsia" w:cs="Arial Unicode MS" w:asciiTheme="minorEastAsia" w:hAnsiTheme="minorEastAsia"/>
          <w:sz w:val="24"/>
        </w:rPr>
        <w:t>。</w:t>
      </w:r>
    </w:p>
    <w:p>
      <w:pPr>
        <w:spacing w:line="400" w:lineRule="exact"/>
        <w:ind w:left="540" w:hanging="540" w:hangingChars="225"/>
        <w:rPr>
          <w:rFonts w:cs="仿宋_GB2312" w:asciiTheme="minorEastAsia" w:hAnsiTheme="minorEastAsia"/>
          <w:sz w:val="24"/>
        </w:rPr>
      </w:pPr>
      <w:r>
        <w:rPr>
          <w:rFonts w:hint="eastAsia" w:cs="Arial Unicode MS" w:asciiTheme="minorEastAsia" w:hAnsiTheme="minorEastAsia"/>
          <w:sz w:val="24"/>
        </w:rPr>
        <w:t xml:space="preserve">    3.2乙方提供的</w:t>
      </w:r>
      <w:r>
        <w:rPr>
          <w:rFonts w:hint="eastAsia" w:cs="仿宋_GB2312" w:asciiTheme="minorEastAsia" w:hAnsiTheme="minorEastAsia"/>
          <w:bCs/>
          <w:kern w:val="0"/>
          <w:sz w:val="24"/>
        </w:rPr>
        <w:t>货物非人为原因的质量问题免费</w:t>
      </w:r>
      <w:r>
        <w:rPr>
          <w:rFonts w:hint="eastAsia" w:cs="仿宋_GB2312" w:asciiTheme="minorEastAsia" w:hAnsiTheme="minorEastAsia"/>
          <w:sz w:val="24"/>
        </w:rPr>
        <w:t>质保</w:t>
      </w:r>
      <w:r>
        <w:rPr>
          <w:rFonts w:hint="eastAsia" w:cs="仿宋_GB2312" w:asciiTheme="minorEastAsia" w:hAnsiTheme="minorEastAsia"/>
          <w:sz w:val="24"/>
          <w:u w:val="single"/>
        </w:rPr>
        <w:t>壹</w:t>
      </w:r>
      <w:r>
        <w:rPr>
          <w:rFonts w:hint="eastAsia" w:cs="仿宋_GB2312" w:asciiTheme="minorEastAsia" w:hAnsiTheme="minorEastAsia"/>
          <w:sz w:val="24"/>
        </w:rPr>
        <w:t>年，期限自货到验收合格之算</w:t>
      </w:r>
    </w:p>
    <w:p>
      <w:pPr>
        <w:spacing w:line="400" w:lineRule="exact"/>
        <w:rPr>
          <w:rFonts w:cs="仿宋_GB2312" w:asciiTheme="minorEastAsia" w:hAnsiTheme="minorEastAsia"/>
          <w:sz w:val="24"/>
        </w:rPr>
      </w:pPr>
      <w:r>
        <w:rPr>
          <w:rFonts w:hint="eastAsia" w:cs="仿宋_GB2312" w:asciiTheme="minorEastAsia" w:hAnsiTheme="minorEastAsia"/>
          <w:sz w:val="24"/>
        </w:rPr>
        <w:t>起。因产品本身质量及设计问题造成甲方及第三人人身伤害或财产损失的，由乙方负全部赔偿责任。</w:t>
      </w:r>
    </w:p>
    <w:p>
      <w:pPr>
        <w:spacing w:line="460" w:lineRule="exact"/>
        <w:rPr>
          <w:rFonts w:cs="Arial Unicode MS" w:asciiTheme="minorEastAsia" w:hAnsiTheme="minorEastAsia"/>
          <w:b/>
          <w:sz w:val="24"/>
        </w:rPr>
      </w:pPr>
      <w:r>
        <w:rPr>
          <w:rFonts w:hint="eastAsia" w:cs="Arial Unicode MS" w:asciiTheme="minorEastAsia" w:hAnsiTheme="minorEastAsia"/>
          <w:b/>
          <w:sz w:val="24"/>
        </w:rPr>
        <w:t xml:space="preserve"> 4.验收标准、方式、地点</w:t>
      </w:r>
    </w:p>
    <w:p>
      <w:pPr>
        <w:spacing w:line="460" w:lineRule="exact"/>
        <w:ind w:left="480" w:hanging="480" w:hangingChars="200"/>
        <w:rPr>
          <w:rFonts w:cs="Arial Unicode MS" w:asciiTheme="minorEastAsia" w:hAnsiTheme="minorEastAsia"/>
          <w:sz w:val="24"/>
        </w:rPr>
      </w:pPr>
      <w:r>
        <w:rPr>
          <w:rFonts w:hint="eastAsia" w:cs="Arial Unicode MS" w:asciiTheme="minorEastAsia" w:hAnsiTheme="minorEastAsia"/>
          <w:sz w:val="24"/>
        </w:rPr>
        <w:t xml:space="preserve">    4.1验收标准：甲方按订单进行核对，在验收过程中发现破损的，不符甲方竞价要及</w:t>
      </w:r>
    </w:p>
    <w:p>
      <w:pPr>
        <w:spacing w:line="460" w:lineRule="exact"/>
        <w:rPr>
          <w:rFonts w:cs="Arial Unicode MS" w:asciiTheme="minorEastAsia" w:hAnsiTheme="minorEastAsia"/>
          <w:sz w:val="24"/>
        </w:rPr>
      </w:pPr>
      <w:r>
        <w:rPr>
          <w:rFonts w:hint="eastAsia" w:cs="Arial Unicode MS" w:asciiTheme="minorEastAsia" w:hAnsiTheme="minorEastAsia"/>
          <w:sz w:val="24"/>
        </w:rPr>
        <w:t>国家相关质量标准的，甲方有权要求乙方重新更换，相关费用由乙方承担，甲方有权根据情况选择终止合同，并追究乙方违约责任，同时，该履约保证金不予退还。</w:t>
      </w:r>
    </w:p>
    <w:p>
      <w:pPr>
        <w:spacing w:line="460" w:lineRule="exact"/>
        <w:ind w:left="360" w:hanging="360" w:hangingChars="150"/>
        <w:rPr>
          <w:rFonts w:cs="Arial Unicode MS" w:asciiTheme="minorEastAsia" w:hAnsiTheme="minorEastAsia"/>
          <w:sz w:val="24"/>
          <w:szCs w:val="24"/>
        </w:rPr>
      </w:pPr>
      <w:r>
        <w:rPr>
          <w:rFonts w:hint="eastAsia" w:cs="Arial Unicode MS" w:asciiTheme="minorEastAsia" w:hAnsiTheme="minorEastAsia"/>
          <w:sz w:val="24"/>
        </w:rPr>
        <w:t xml:space="preserve">  </w:t>
      </w:r>
      <w:r>
        <w:rPr>
          <w:rFonts w:hint="eastAsia" w:cs="Arial Unicode MS" w:asciiTheme="minorEastAsia" w:hAnsiTheme="minorEastAsia"/>
          <w:sz w:val="24"/>
          <w:szCs w:val="24"/>
        </w:rPr>
        <w:t xml:space="preserve">  4.2最终验收及交货地点: 产品在甲方现场后，乙方申请甲方验收，产品</w:t>
      </w:r>
    </w:p>
    <w:p>
      <w:pPr>
        <w:spacing w:line="460" w:lineRule="exact"/>
        <w:rPr>
          <w:rFonts w:cs="Arial Unicode MS" w:asciiTheme="minorEastAsia" w:hAnsiTheme="minorEastAsia"/>
          <w:sz w:val="24"/>
          <w:szCs w:val="24"/>
        </w:rPr>
      </w:pPr>
      <w:r>
        <w:rPr>
          <w:rFonts w:hint="eastAsia" w:cs="Arial Unicode MS" w:asciiTheme="minorEastAsia" w:hAnsiTheme="minorEastAsia"/>
          <w:sz w:val="24"/>
          <w:szCs w:val="24"/>
        </w:rPr>
        <w:t>验收以在交货地点现场进行的最终验收为准。</w:t>
      </w:r>
    </w:p>
    <w:p>
      <w:pPr>
        <w:spacing w:line="460" w:lineRule="exact"/>
        <w:ind w:firstLine="360" w:firstLineChars="150"/>
        <w:rPr>
          <w:rFonts w:ascii="宋体" w:cs="Arial Unicode MS"/>
          <w:sz w:val="24"/>
          <w:szCs w:val="24"/>
        </w:rPr>
      </w:pPr>
      <w:r>
        <w:rPr>
          <w:rFonts w:hint="eastAsia" w:cs="Arial Unicode MS" w:asciiTheme="minorEastAsia" w:hAnsiTheme="minorEastAsia"/>
          <w:sz w:val="24"/>
          <w:szCs w:val="24"/>
        </w:rPr>
        <w:t>交货地点：</w:t>
      </w:r>
      <w:r>
        <w:rPr>
          <w:rFonts w:hint="eastAsia" w:ascii="宋体" w:hAnsi="宋体"/>
          <w:sz w:val="24"/>
          <w:szCs w:val="24"/>
          <w:lang w:val="en-US" w:eastAsia="zh-CN"/>
        </w:rPr>
        <w:t>合肥百大合家悦</w:t>
      </w:r>
      <w:r>
        <w:rPr>
          <w:rFonts w:hint="eastAsia" w:ascii="宋体" w:hAnsi="宋体"/>
          <w:sz w:val="24"/>
          <w:szCs w:val="24"/>
          <w:lang w:eastAsia="zh-CN"/>
        </w:rPr>
        <w:t>公司</w:t>
      </w:r>
      <w:r>
        <w:rPr>
          <w:rFonts w:hint="eastAsia" w:ascii="宋体" w:hAnsi="宋体"/>
          <w:sz w:val="24"/>
          <w:szCs w:val="24"/>
        </w:rPr>
        <w:t>指定门店</w:t>
      </w:r>
    </w:p>
    <w:p>
      <w:pPr>
        <w:spacing w:line="460" w:lineRule="exact"/>
        <w:rPr>
          <w:rFonts w:cs="Arial Unicode MS" w:asciiTheme="minorEastAsia" w:hAnsiTheme="minorEastAsia"/>
          <w:b/>
          <w:sz w:val="24"/>
          <w:szCs w:val="24"/>
        </w:rPr>
      </w:pPr>
      <w:r>
        <w:rPr>
          <w:rFonts w:hint="eastAsia" w:cs="Arial Unicode MS" w:asciiTheme="minorEastAsia" w:hAnsiTheme="minorEastAsia"/>
          <w:b/>
          <w:sz w:val="24"/>
          <w:szCs w:val="24"/>
        </w:rPr>
        <w:t>5.付款方式及履约保证金</w:t>
      </w:r>
    </w:p>
    <w:p>
      <w:pPr>
        <w:spacing w:line="460" w:lineRule="exact"/>
        <w:rPr>
          <w:rFonts w:hint="eastAsia" w:cs="Arial Unicode MS" w:asciiTheme="minorEastAsia" w:hAnsiTheme="minorEastAsia" w:eastAsiaTheme="minorEastAsia"/>
          <w:b/>
          <w:sz w:val="24"/>
          <w:szCs w:val="24"/>
          <w:lang w:eastAsia="zh-CN"/>
        </w:rPr>
      </w:pPr>
      <w:r>
        <w:rPr>
          <w:rFonts w:hint="eastAsia" w:cs="Arial Unicode MS" w:asciiTheme="minorEastAsia" w:hAnsiTheme="minorEastAsia"/>
          <w:sz w:val="24"/>
          <w:szCs w:val="24"/>
        </w:rPr>
        <w:t xml:space="preserve">  </w:t>
      </w:r>
      <w:r>
        <w:rPr>
          <w:rFonts w:ascii="宋体" w:hAnsi="宋体" w:cs="Arial Unicode MS"/>
          <w:sz w:val="24"/>
          <w:szCs w:val="24"/>
        </w:rPr>
        <w:t xml:space="preserve"> 5.1</w:t>
      </w:r>
      <w:r>
        <w:rPr>
          <w:rFonts w:hint="eastAsia" w:ascii="宋体" w:hAnsi="宋体" w:cs="Arial Unicode MS"/>
          <w:sz w:val="24"/>
          <w:szCs w:val="24"/>
        </w:rPr>
        <w:t>合同签订</w:t>
      </w:r>
      <w:r>
        <w:rPr>
          <w:rFonts w:hint="eastAsia" w:ascii="宋体" w:hAnsi="宋体" w:cs="Arial Unicode MS"/>
          <w:sz w:val="24"/>
          <w:szCs w:val="24"/>
          <w:lang w:eastAsia="zh-CN"/>
        </w:rPr>
        <w:t>，</w:t>
      </w:r>
      <w:r>
        <w:rPr>
          <w:rFonts w:hint="eastAsia" w:cs="Arial Unicode MS" w:asciiTheme="minorEastAsia" w:hAnsiTheme="minorEastAsia"/>
          <w:b w:val="0"/>
          <w:bCs w:val="0"/>
          <w:sz w:val="24"/>
          <w:szCs w:val="24"/>
        </w:rPr>
        <w:t>货到</w:t>
      </w:r>
      <w:r>
        <w:rPr>
          <w:rFonts w:hint="eastAsia" w:cs="Arial Unicode MS" w:asciiTheme="minorEastAsia" w:hAnsiTheme="minorEastAsia"/>
          <w:b w:val="0"/>
          <w:bCs w:val="0"/>
          <w:sz w:val="24"/>
          <w:szCs w:val="24"/>
          <w:lang w:val="en-US" w:eastAsia="zh-CN"/>
        </w:rPr>
        <w:t>完成</w:t>
      </w:r>
      <w:r>
        <w:rPr>
          <w:rFonts w:hint="eastAsia" w:cs="Arial Unicode MS" w:asciiTheme="minorEastAsia" w:hAnsiTheme="minorEastAsia"/>
          <w:b w:val="0"/>
          <w:bCs w:val="0"/>
          <w:sz w:val="24"/>
          <w:szCs w:val="24"/>
        </w:rPr>
        <w:t>验收</w:t>
      </w:r>
      <w:r>
        <w:rPr>
          <w:rFonts w:hint="eastAsia" w:cs="Arial Unicode MS" w:asciiTheme="minorEastAsia" w:hAnsiTheme="minorEastAsia"/>
          <w:b w:val="0"/>
          <w:bCs w:val="0"/>
          <w:sz w:val="24"/>
          <w:szCs w:val="24"/>
          <w:lang w:val="en-US" w:eastAsia="zh-CN"/>
        </w:rPr>
        <w:t>合格后，7个工作日内</w:t>
      </w:r>
      <w:r>
        <w:rPr>
          <w:rFonts w:hint="eastAsia" w:cs="Arial Unicode MS" w:asciiTheme="minorEastAsia" w:hAnsiTheme="minorEastAsia"/>
          <w:b w:val="0"/>
          <w:bCs w:val="0"/>
          <w:sz w:val="24"/>
          <w:szCs w:val="24"/>
        </w:rPr>
        <w:t>付9</w:t>
      </w:r>
      <w:r>
        <w:rPr>
          <w:rFonts w:hint="eastAsia" w:cs="Arial Unicode MS" w:asciiTheme="minorEastAsia" w:hAnsiTheme="minorEastAsia"/>
          <w:b w:val="0"/>
          <w:bCs w:val="0"/>
          <w:sz w:val="24"/>
          <w:szCs w:val="24"/>
          <w:lang w:val="en-US" w:eastAsia="zh-CN"/>
        </w:rPr>
        <w:t>5</w:t>
      </w:r>
      <w:r>
        <w:rPr>
          <w:rFonts w:hint="eastAsia" w:cs="Arial Unicode MS" w:asciiTheme="minorEastAsia" w:hAnsiTheme="minorEastAsia"/>
          <w:b w:val="0"/>
          <w:bCs w:val="0"/>
          <w:sz w:val="24"/>
          <w:szCs w:val="24"/>
        </w:rPr>
        <w:t>%货款，</w:t>
      </w:r>
      <w:r>
        <w:rPr>
          <w:rFonts w:hint="eastAsia" w:cs="Arial Unicode MS" w:asciiTheme="minorEastAsia" w:hAnsiTheme="minorEastAsia"/>
          <w:b w:val="0"/>
          <w:bCs w:val="0"/>
          <w:sz w:val="24"/>
          <w:szCs w:val="24"/>
          <w:lang w:val="en-US" w:eastAsia="zh-CN"/>
        </w:rPr>
        <w:t>5</w:t>
      </w:r>
      <w:r>
        <w:rPr>
          <w:rFonts w:hint="eastAsia" w:cs="Arial Unicode MS" w:asciiTheme="minorEastAsia" w:hAnsiTheme="minorEastAsia"/>
          <w:b w:val="0"/>
          <w:bCs w:val="0"/>
          <w:sz w:val="24"/>
          <w:szCs w:val="24"/>
        </w:rPr>
        <w:t>%质保期（壹年）后支付，付款前乙方须先提供全额的13%增值税专用发票(合同期内，如遇国家税率政策调整，按照相关政策执行)。</w:t>
      </w:r>
    </w:p>
    <w:p>
      <w:pPr>
        <w:spacing w:line="460" w:lineRule="exact"/>
        <w:ind w:left="542" w:hanging="542" w:hangingChars="225"/>
        <w:rPr>
          <w:rFonts w:cs="Arial Unicode MS" w:asciiTheme="minorEastAsia" w:hAnsiTheme="minorEastAsia"/>
          <w:b/>
          <w:sz w:val="24"/>
          <w:szCs w:val="24"/>
        </w:rPr>
      </w:pPr>
      <w:r>
        <w:rPr>
          <w:rFonts w:hint="eastAsia" w:cs="Arial Unicode MS" w:asciiTheme="minorEastAsia" w:hAnsiTheme="minorEastAsia"/>
          <w:b/>
          <w:sz w:val="24"/>
          <w:szCs w:val="24"/>
        </w:rPr>
        <w:t>甲方开票信息：</w:t>
      </w:r>
    </w:p>
    <w:p>
      <w:pPr>
        <w:autoSpaceDE w:val="0"/>
        <w:autoSpaceDN w:val="0"/>
        <w:spacing w:line="480" w:lineRule="exact"/>
        <w:rPr>
          <w:rFonts w:hint="default" w:ascii="宋体" w:cs="宋体" w:eastAsiaTheme="minorEastAsia"/>
          <w:sz w:val="24"/>
          <w:szCs w:val="24"/>
          <w:u w:val="single"/>
          <w:lang w:val="en-US" w:eastAsia="zh-CN"/>
        </w:rPr>
      </w:pPr>
      <w:r>
        <w:rPr>
          <w:rFonts w:hint="eastAsia" w:ascii="宋体" w:hAnsi="宋体" w:cs="Arial Unicode MS"/>
          <w:sz w:val="24"/>
          <w:szCs w:val="24"/>
        </w:rPr>
        <w:t>账号名称：</w:t>
      </w:r>
      <w:r>
        <w:rPr>
          <w:rFonts w:hint="eastAsia" w:ascii="宋体" w:hAnsi="宋体" w:cs="宋体"/>
          <w:sz w:val="24"/>
          <w:szCs w:val="24"/>
          <w:u w:val="single"/>
          <w:lang w:val="en-US" w:eastAsia="zh-CN"/>
        </w:rPr>
        <w:t>合肥百大合家悦菜市场管理有限责任公司</w:t>
      </w:r>
    </w:p>
    <w:p>
      <w:pPr>
        <w:autoSpaceDE w:val="0"/>
        <w:autoSpaceDN w:val="0"/>
        <w:spacing w:line="480" w:lineRule="exact"/>
        <w:rPr>
          <w:rFonts w:ascii="宋体" w:cs="Calibri"/>
          <w:sz w:val="24"/>
          <w:szCs w:val="24"/>
          <w:u w:val="single"/>
        </w:rPr>
      </w:pPr>
      <w:r>
        <w:rPr>
          <w:rFonts w:hint="eastAsia" w:ascii="宋体" w:hAnsi="宋体" w:cs="宋体"/>
          <w:sz w:val="24"/>
          <w:szCs w:val="24"/>
        </w:rPr>
        <w:t>纳税人识别号：91340102MA8N1RB1XD</w:t>
      </w:r>
    </w:p>
    <w:p>
      <w:pPr>
        <w:autoSpaceDE w:val="0"/>
        <w:autoSpaceDN w:val="0"/>
        <w:spacing w:line="480" w:lineRule="exact"/>
        <w:rPr>
          <w:rFonts w:ascii="宋体" w:cs="Calibri"/>
          <w:sz w:val="24"/>
          <w:szCs w:val="24"/>
        </w:rPr>
      </w:pPr>
      <w:r>
        <w:rPr>
          <w:rFonts w:hint="eastAsia" w:ascii="宋体" w:hAnsi="宋体" w:cs="宋体"/>
          <w:sz w:val="24"/>
          <w:szCs w:val="24"/>
        </w:rPr>
        <w:t xml:space="preserve">地址、电话：安徽省合肥市瑶海区和平路街道铜陵路169号万和新城广场1层108   0551-62970016 </w:t>
      </w:r>
    </w:p>
    <w:p>
      <w:pPr>
        <w:autoSpaceDE w:val="0"/>
        <w:autoSpaceDN w:val="0"/>
        <w:spacing w:line="480" w:lineRule="exact"/>
        <w:rPr>
          <w:rFonts w:ascii="宋体" w:cs="Calibri"/>
          <w:sz w:val="24"/>
        </w:rPr>
      </w:pPr>
      <w:r>
        <w:rPr>
          <w:rFonts w:hint="eastAsia" w:ascii="宋体" w:hAnsi="宋体" w:cs="宋体"/>
          <w:sz w:val="24"/>
        </w:rPr>
        <w:t>开户行及账号：交通银行合肥繁华支行341311000013001218714</w:t>
      </w:r>
    </w:p>
    <w:p>
      <w:pPr>
        <w:spacing w:line="400" w:lineRule="exact"/>
        <w:ind w:left="542" w:hanging="542" w:hangingChars="225"/>
        <w:rPr>
          <w:rFonts w:cs="Arial Unicode MS" w:asciiTheme="minorEastAsia" w:hAnsiTheme="minorEastAsia"/>
          <w:b/>
          <w:sz w:val="24"/>
        </w:rPr>
      </w:pPr>
      <w:r>
        <w:rPr>
          <w:rFonts w:hint="eastAsia" w:cs="Arial Unicode MS" w:asciiTheme="minorEastAsia" w:hAnsiTheme="minorEastAsia"/>
          <w:b/>
          <w:sz w:val="24"/>
        </w:rPr>
        <w:t>乙方转账信息：</w:t>
      </w:r>
    </w:p>
    <w:p>
      <w:pPr>
        <w:keepNext w:val="0"/>
        <w:keepLines w:val="0"/>
        <w:widowControl/>
        <w:suppressLineNumbers w:val="0"/>
        <w:jc w:val="left"/>
        <w:rPr>
          <w:rFonts w:cs="Arial Unicode MS" w:asciiTheme="minorEastAsia" w:hAnsiTheme="minorEastAsia"/>
          <w:sz w:val="24"/>
          <w:u w:val="single"/>
        </w:rPr>
      </w:pPr>
      <w:r>
        <w:rPr>
          <w:rFonts w:hint="eastAsia" w:cs="Arial Unicode MS" w:asciiTheme="minorEastAsia" w:hAnsiTheme="minorEastAsia"/>
          <w:sz w:val="24"/>
        </w:rPr>
        <w:t>账户名称：</w:t>
      </w:r>
      <w:r>
        <w:rPr>
          <w:rFonts w:hint="eastAsia" w:cs="Arial Unicode MS" w:asciiTheme="minorEastAsia" w:hAnsiTheme="minorEastAsia"/>
          <w:sz w:val="24"/>
          <w:u w:val="single"/>
          <w:lang w:val="en-US" w:eastAsia="zh-CN"/>
        </w:rPr>
        <w:t xml:space="preserve">                           </w:t>
      </w:r>
      <w:r>
        <w:rPr>
          <w:rFonts w:hint="eastAsia" w:asciiTheme="minorEastAsia" w:hAnsiTheme="minorEastAsia"/>
          <w:sz w:val="24"/>
          <w:u w:val="single"/>
        </w:rPr>
        <w:t>；</w:t>
      </w:r>
    </w:p>
    <w:p>
      <w:pPr>
        <w:keepNext w:val="0"/>
        <w:keepLines w:val="0"/>
        <w:widowControl/>
        <w:suppressLineNumbers w:val="0"/>
        <w:jc w:val="left"/>
        <w:rPr>
          <w:rFonts w:cs="Arial Unicode MS" w:asciiTheme="minorEastAsia" w:hAnsiTheme="minorEastAsia"/>
          <w:sz w:val="24"/>
          <w:u w:val="single"/>
        </w:rPr>
      </w:pPr>
      <w:r>
        <w:rPr>
          <w:rFonts w:hint="eastAsia" w:cs="Arial Unicode MS" w:asciiTheme="minorEastAsia" w:hAnsiTheme="minorEastAsia"/>
          <w:sz w:val="24"/>
        </w:rPr>
        <w:t>开户行：</w:t>
      </w:r>
      <w:r>
        <w:rPr>
          <w:rFonts w:hint="eastAsia" w:cs="Arial Unicode MS" w:asciiTheme="minorEastAsia" w:hAnsiTheme="minorEastAsia"/>
          <w:sz w:val="24"/>
          <w:u w:val="single"/>
          <w:lang w:val="en-US" w:eastAsia="zh-CN"/>
        </w:rPr>
        <w:t xml:space="preserve">                            </w:t>
      </w:r>
      <w:r>
        <w:rPr>
          <w:rFonts w:ascii="宋体" w:hAnsi="宋体" w:eastAsia="宋体" w:cs="宋体"/>
          <w:kern w:val="0"/>
          <w:sz w:val="24"/>
          <w:szCs w:val="24"/>
          <w:u w:val="single"/>
          <w:lang w:val="en-US" w:eastAsia="zh-CN" w:bidi="ar"/>
        </w:rPr>
        <w:t xml:space="preserve"> </w:t>
      </w:r>
      <w:r>
        <w:rPr>
          <w:rFonts w:hint="eastAsia" w:asciiTheme="minorEastAsia" w:hAnsiTheme="minorEastAsia"/>
          <w:sz w:val="24"/>
          <w:u w:val="single"/>
        </w:rPr>
        <w:t>；</w:t>
      </w:r>
    </w:p>
    <w:p>
      <w:pPr>
        <w:spacing w:line="400" w:lineRule="exact"/>
        <w:ind w:left="540" w:hanging="540" w:hangingChars="225"/>
        <w:rPr>
          <w:rFonts w:cs="Arial Unicode MS" w:asciiTheme="minorEastAsia" w:hAnsiTheme="minorEastAsia"/>
          <w:sz w:val="24"/>
        </w:rPr>
      </w:pPr>
      <w:r>
        <w:rPr>
          <w:rFonts w:hint="eastAsia" w:cs="Arial Unicode MS" w:asciiTheme="minorEastAsia" w:hAnsiTheme="minorEastAsia"/>
          <w:sz w:val="24"/>
        </w:rPr>
        <w:t>账号：</w:t>
      </w:r>
      <w:r>
        <w:rPr>
          <w:rFonts w:hint="eastAsia" w:asciiTheme="minorEastAsia" w:hAnsiTheme="minorEastAsia"/>
          <w:sz w:val="24"/>
          <w:u w:val="single"/>
        </w:rPr>
        <w:t xml:space="preserve">                               ；</w:t>
      </w:r>
    </w:p>
    <w:p>
      <w:pPr>
        <w:spacing w:line="520" w:lineRule="exact"/>
        <w:ind w:left="900" w:leftChars="200" w:hanging="480" w:hangingChars="200"/>
        <w:rPr>
          <w:rFonts w:cs="Arial Unicode MS" w:asciiTheme="minorEastAsia" w:hAnsiTheme="minorEastAsia"/>
          <w:b/>
          <w:sz w:val="24"/>
        </w:rPr>
      </w:pPr>
      <w:r>
        <w:rPr>
          <w:rFonts w:hint="eastAsia" w:asciiTheme="minorEastAsia" w:hAnsiTheme="minorEastAsia"/>
          <w:sz w:val="24"/>
        </w:rPr>
        <w:t>5.2</w:t>
      </w:r>
      <w:r>
        <w:rPr>
          <w:rFonts w:hint="eastAsia" w:cs="宋体" w:asciiTheme="minorEastAsia" w:hAnsiTheme="minorEastAsia"/>
          <w:b/>
          <w:color w:val="000000"/>
          <w:kern w:val="0"/>
          <w:sz w:val="24"/>
        </w:rPr>
        <w:t>履约保证金</w:t>
      </w:r>
      <w:r>
        <w:rPr>
          <w:rFonts w:hint="eastAsia" w:asciiTheme="minorEastAsia" w:hAnsiTheme="minorEastAsia"/>
          <w:b/>
          <w:kern w:val="0"/>
          <w:sz w:val="24"/>
        </w:rPr>
        <w:t>：</w:t>
      </w:r>
      <w:r>
        <w:rPr>
          <w:rFonts w:hint="eastAsia" w:asciiTheme="minorEastAsia" w:hAnsiTheme="minorEastAsia"/>
          <w:kern w:val="0"/>
          <w:sz w:val="24"/>
        </w:rPr>
        <w:t>合同签署前3日乙方向甲方支付履约保证金</w:t>
      </w:r>
      <w:r>
        <w:rPr>
          <w:rFonts w:hint="eastAsia" w:cs="宋体" w:asciiTheme="minorEastAsia" w:hAnsiTheme="minorEastAsia"/>
          <w:kern w:val="0"/>
          <w:sz w:val="24"/>
          <w:lang w:val="zh-CN"/>
        </w:rPr>
        <w:t>人民币</w:t>
      </w:r>
      <w:r>
        <w:rPr>
          <w:rFonts w:hint="eastAsia" w:cs="宋体" w:asciiTheme="minorEastAsia" w:hAnsiTheme="minorEastAsia"/>
          <w:kern w:val="0"/>
          <w:sz w:val="24"/>
          <w:highlight w:val="yellow"/>
          <w:u w:val="single"/>
          <w:lang w:val="zh-CN"/>
        </w:rPr>
        <w:t>贰仟元</w:t>
      </w:r>
      <w:r>
        <w:rPr>
          <w:rFonts w:hint="eastAsia" w:cs="宋体" w:asciiTheme="minorEastAsia" w:hAnsiTheme="minorEastAsia"/>
          <w:kern w:val="0"/>
          <w:sz w:val="24"/>
          <w:u w:val="single"/>
          <w:lang w:val="zh-CN"/>
        </w:rPr>
        <w:t>整</w:t>
      </w:r>
      <w:r>
        <w:rPr>
          <w:rFonts w:hint="eastAsia" w:cs="宋体" w:asciiTheme="minorEastAsia" w:hAnsiTheme="minorEastAsia"/>
          <w:kern w:val="0"/>
          <w:sz w:val="24"/>
          <w:lang w:val="zh-CN"/>
        </w:rPr>
        <w:t>，期限至年度合同终止且乙方无违约行为后无息退还。</w:t>
      </w:r>
      <w:r>
        <w:rPr>
          <w:rFonts w:hint="eastAsia" w:cs="宋体" w:asciiTheme="minorEastAsia" w:hAnsiTheme="minorEastAsia"/>
          <w:sz w:val="24"/>
        </w:rPr>
        <w:t>如乙方未能履行本合同规定的任何义务，甲方有权从履约保证金中取得补偿。</w:t>
      </w:r>
    </w:p>
    <w:p>
      <w:pPr>
        <w:spacing w:line="460" w:lineRule="exact"/>
        <w:ind w:left="420" w:leftChars="200"/>
        <w:rPr>
          <w:rFonts w:cs="Arial Unicode MS" w:asciiTheme="minorEastAsia" w:hAnsiTheme="minorEastAsia"/>
          <w:b/>
          <w:sz w:val="24"/>
        </w:rPr>
      </w:pPr>
      <w:r>
        <w:rPr>
          <w:rFonts w:hint="eastAsia" w:cs="Arial Unicode MS" w:asciiTheme="minorEastAsia" w:hAnsiTheme="minorEastAsia"/>
          <w:b/>
          <w:sz w:val="24"/>
        </w:rPr>
        <w:t>6.合同期限</w:t>
      </w:r>
    </w:p>
    <w:p>
      <w:pPr>
        <w:spacing w:line="520" w:lineRule="exact"/>
        <w:ind w:firstLine="480" w:firstLineChars="200"/>
        <w:rPr>
          <w:rFonts w:asciiTheme="minorEastAsia" w:hAnsiTheme="minorEastAsia"/>
          <w:sz w:val="24"/>
        </w:rPr>
      </w:pPr>
      <w:r>
        <w:rPr>
          <w:rFonts w:hint="eastAsia" w:cs="Arial Unicode MS" w:asciiTheme="minorEastAsia" w:hAnsiTheme="minorEastAsia"/>
          <w:sz w:val="24"/>
        </w:rPr>
        <w:t>6.1</w:t>
      </w:r>
      <w:r>
        <w:rPr>
          <w:rFonts w:hint="eastAsia" w:cs="宋体" w:asciiTheme="minorEastAsia" w:hAnsiTheme="minorEastAsia"/>
          <w:kern w:val="0"/>
          <w:sz w:val="24"/>
        </w:rPr>
        <w:t>合同期内采购总额为</w:t>
      </w:r>
      <w:r>
        <w:rPr>
          <w:rFonts w:hint="eastAsia" w:cs="宋体" w:asciiTheme="minorEastAsia" w:hAnsiTheme="minorEastAsia"/>
          <w:b/>
          <w:kern w:val="0"/>
          <w:sz w:val="24"/>
        </w:rPr>
        <w:t>人民币</w:t>
      </w:r>
      <w:r>
        <w:rPr>
          <w:rFonts w:hint="eastAsia" w:cs="宋体" w:asciiTheme="minorEastAsia" w:hAnsiTheme="minorEastAsia"/>
          <w:b/>
          <w:kern w:val="0"/>
          <w:sz w:val="24"/>
          <w:u w:val="single"/>
        </w:rPr>
        <w:t xml:space="preserve"> </w:t>
      </w:r>
      <w:r>
        <w:rPr>
          <w:rFonts w:hint="eastAsia" w:cs="宋体" w:asciiTheme="minorEastAsia" w:hAnsiTheme="minorEastAsia"/>
          <w:b/>
          <w:kern w:val="0"/>
          <w:sz w:val="24"/>
          <w:u w:val="single"/>
          <w:lang w:val="en-US" w:eastAsia="zh-CN"/>
        </w:rPr>
        <w:t xml:space="preserve">     </w:t>
      </w:r>
      <w:r>
        <w:rPr>
          <w:rFonts w:hint="eastAsia" w:cs="宋体" w:asciiTheme="minorEastAsia" w:hAnsiTheme="minorEastAsia"/>
          <w:b/>
          <w:kern w:val="0"/>
          <w:sz w:val="24"/>
          <w:u w:val="single"/>
        </w:rPr>
        <w:t xml:space="preserve"> </w:t>
      </w:r>
      <w:r>
        <w:rPr>
          <w:rFonts w:hint="eastAsia" w:cs="宋体" w:asciiTheme="minorEastAsia" w:hAnsiTheme="minorEastAsia"/>
          <w:b/>
          <w:kern w:val="0"/>
          <w:sz w:val="24"/>
        </w:rPr>
        <w:t>元</w:t>
      </w:r>
      <w:r>
        <w:rPr>
          <w:rFonts w:hint="eastAsia" w:cs="宋体" w:asciiTheme="minorEastAsia" w:hAnsiTheme="minorEastAsia"/>
          <w:kern w:val="0"/>
          <w:sz w:val="24"/>
        </w:rPr>
        <w:t>，采购周期为</w:t>
      </w:r>
      <w:r>
        <w:rPr>
          <w:rFonts w:hint="eastAsia" w:cs="宋体" w:asciiTheme="minorEastAsia" w:hAnsiTheme="minorEastAsia"/>
          <w:b/>
          <w:kern w:val="0"/>
          <w:sz w:val="24"/>
          <w:u w:val="single"/>
        </w:rPr>
        <w:t xml:space="preserve"> </w:t>
      </w:r>
      <w:r>
        <w:rPr>
          <w:rFonts w:hint="eastAsia" w:cs="宋体" w:asciiTheme="minorEastAsia" w:hAnsiTheme="minorEastAsia"/>
          <w:b/>
          <w:kern w:val="0"/>
          <w:sz w:val="24"/>
          <w:u w:val="single"/>
          <w:lang w:eastAsia="zh-CN"/>
        </w:rPr>
        <w:t>壹</w:t>
      </w:r>
      <w:r>
        <w:rPr>
          <w:rFonts w:hint="eastAsia" w:cs="宋体" w:asciiTheme="minorEastAsia" w:hAnsiTheme="minorEastAsia"/>
          <w:b/>
          <w:kern w:val="0"/>
          <w:sz w:val="24"/>
          <w:u w:val="single"/>
        </w:rPr>
        <w:t xml:space="preserve"> </w:t>
      </w:r>
      <w:r>
        <w:rPr>
          <w:rFonts w:hint="eastAsia" w:cs="宋体" w:asciiTheme="minorEastAsia" w:hAnsiTheme="minorEastAsia"/>
          <w:b/>
          <w:kern w:val="0"/>
          <w:sz w:val="24"/>
        </w:rPr>
        <w:t>年</w:t>
      </w:r>
      <w:r>
        <w:rPr>
          <w:rFonts w:hint="eastAsia" w:asciiTheme="minorEastAsia" w:hAnsiTheme="minorEastAsia"/>
          <w:sz w:val="24"/>
        </w:rPr>
        <w:t>，采购总额或采购周期达到前述任一条件后合同终止。</w:t>
      </w:r>
    </w:p>
    <w:p>
      <w:pPr>
        <w:spacing w:line="460" w:lineRule="exact"/>
        <w:ind w:left="540" w:hanging="540" w:hangingChars="225"/>
        <w:rPr>
          <w:rFonts w:cs="Arial Unicode MS" w:asciiTheme="minorEastAsia" w:hAnsiTheme="minorEastAsia"/>
          <w:sz w:val="24"/>
        </w:rPr>
      </w:pPr>
      <w:r>
        <w:rPr>
          <w:rFonts w:hint="eastAsia" w:cs="Arial Unicode MS" w:asciiTheme="minorEastAsia" w:hAnsiTheme="minorEastAsia"/>
          <w:sz w:val="24"/>
        </w:rPr>
        <w:t xml:space="preserve">    6.2</w:t>
      </w:r>
      <w:r>
        <w:rPr>
          <w:rFonts w:hint="eastAsia" w:asciiTheme="minorEastAsia" w:hAnsiTheme="minorEastAsia"/>
          <w:sz w:val="24"/>
        </w:rPr>
        <w:t>采购周期：</w:t>
      </w:r>
      <w:r>
        <w:rPr>
          <w:rFonts w:hint="eastAsia" w:asciiTheme="minorEastAsia" w:hAnsiTheme="minorEastAsia"/>
          <w:sz w:val="24"/>
          <w:u w:val="single"/>
          <w:lang w:val="en-US" w:eastAsia="zh-CN"/>
        </w:rPr>
        <w:t>2023</w:t>
      </w:r>
      <w:r>
        <w:rPr>
          <w:rFonts w:hint="eastAsia" w:asciiTheme="minorEastAsia" w:hAnsiTheme="minorEastAsia"/>
          <w:sz w:val="24"/>
          <w:u w:val="single"/>
        </w:rPr>
        <w:t xml:space="preserve">年 </w:t>
      </w:r>
      <w:r>
        <w:rPr>
          <w:rFonts w:hint="eastAsia" w:asciiTheme="minorEastAsia" w:hAnsiTheme="minorEastAsia"/>
          <w:sz w:val="24"/>
          <w:u w:val="single"/>
          <w:lang w:val="en-US" w:eastAsia="zh-CN"/>
        </w:rPr>
        <w:t xml:space="preserve">  </w:t>
      </w:r>
      <w:r>
        <w:rPr>
          <w:rFonts w:hint="eastAsia" w:asciiTheme="minorEastAsia" w:hAnsiTheme="minorEastAsia"/>
          <w:sz w:val="24"/>
          <w:u w:val="single"/>
        </w:rPr>
        <w:t xml:space="preserve"> 月 </w:t>
      </w:r>
      <w:r>
        <w:rPr>
          <w:rFonts w:hint="eastAsia" w:asciiTheme="minorEastAsia" w:hAnsiTheme="minorEastAsia"/>
          <w:sz w:val="24"/>
          <w:u w:val="single"/>
          <w:lang w:val="en-US" w:eastAsia="zh-CN"/>
        </w:rPr>
        <w:t xml:space="preserve">  </w:t>
      </w:r>
      <w:r>
        <w:rPr>
          <w:rFonts w:hint="eastAsia" w:asciiTheme="minorEastAsia" w:hAnsiTheme="minorEastAsia"/>
          <w:sz w:val="24"/>
          <w:u w:val="single"/>
        </w:rPr>
        <w:t>日至202</w:t>
      </w:r>
      <w:r>
        <w:rPr>
          <w:rFonts w:hint="eastAsia" w:asciiTheme="minorEastAsia" w:hAnsiTheme="minorEastAsia"/>
          <w:sz w:val="24"/>
          <w:u w:val="single"/>
          <w:lang w:val="en-US" w:eastAsia="zh-CN"/>
        </w:rPr>
        <w:t>3</w:t>
      </w:r>
      <w:r>
        <w:rPr>
          <w:rFonts w:hint="eastAsia" w:asciiTheme="minorEastAsia" w:hAnsiTheme="minorEastAsia"/>
          <w:sz w:val="24"/>
          <w:u w:val="single"/>
        </w:rPr>
        <w:t xml:space="preserve">年  </w:t>
      </w:r>
      <w:r>
        <w:rPr>
          <w:rFonts w:hint="eastAsia" w:asciiTheme="minorEastAsia" w:hAnsiTheme="minorEastAsia"/>
          <w:sz w:val="24"/>
          <w:u w:val="single"/>
          <w:lang w:val="en-US" w:eastAsia="zh-CN"/>
        </w:rPr>
        <w:t xml:space="preserve"> </w:t>
      </w:r>
      <w:r>
        <w:rPr>
          <w:rFonts w:hint="eastAsia" w:asciiTheme="minorEastAsia" w:hAnsiTheme="minorEastAsia"/>
          <w:sz w:val="24"/>
          <w:u w:val="single"/>
        </w:rPr>
        <w:t xml:space="preserve"> 月 </w:t>
      </w:r>
      <w:r>
        <w:rPr>
          <w:rFonts w:hint="eastAsia" w:asciiTheme="minorEastAsia" w:hAnsiTheme="minorEastAsia"/>
          <w:sz w:val="24"/>
          <w:u w:val="single"/>
          <w:lang w:val="en-US" w:eastAsia="zh-CN"/>
        </w:rPr>
        <w:t xml:space="preserve">   </w:t>
      </w:r>
      <w:r>
        <w:rPr>
          <w:rFonts w:hint="eastAsia" w:asciiTheme="minorEastAsia" w:hAnsiTheme="minorEastAsia"/>
          <w:sz w:val="24"/>
          <w:u w:val="single"/>
        </w:rPr>
        <w:t xml:space="preserve"> 日；</w:t>
      </w:r>
    </w:p>
    <w:p>
      <w:pPr>
        <w:spacing w:line="460" w:lineRule="exact"/>
        <w:rPr>
          <w:rFonts w:cs="Arial Unicode MS" w:asciiTheme="minorEastAsia" w:hAnsiTheme="minorEastAsia"/>
          <w:b/>
          <w:sz w:val="24"/>
        </w:rPr>
      </w:pPr>
      <w:r>
        <w:rPr>
          <w:rFonts w:hint="eastAsia" w:cs="Arial Unicode MS" w:asciiTheme="minorEastAsia" w:hAnsiTheme="minorEastAsia"/>
          <w:b/>
          <w:sz w:val="24"/>
        </w:rPr>
        <w:t xml:space="preserve">    7.不可抗力</w:t>
      </w:r>
    </w:p>
    <w:p>
      <w:pPr>
        <w:spacing w:line="460" w:lineRule="exact"/>
        <w:ind w:left="540" w:hanging="540" w:hangingChars="225"/>
        <w:rPr>
          <w:rFonts w:cs="Arial Unicode MS" w:asciiTheme="minorEastAsia" w:hAnsiTheme="minorEastAsia"/>
          <w:sz w:val="24"/>
        </w:rPr>
      </w:pPr>
      <w:r>
        <w:rPr>
          <w:rFonts w:hint="eastAsia" w:cs="Arial Unicode MS" w:asciiTheme="minorEastAsia" w:hAnsiTheme="minorEastAsia"/>
          <w:sz w:val="24"/>
        </w:rPr>
        <w:t xml:space="preserve">    7.1如果任何一方当事人受战争、非人为因素造成的严重的火灾、水灾、风灾、地震、</w:t>
      </w:r>
    </w:p>
    <w:p>
      <w:pPr>
        <w:spacing w:line="460" w:lineRule="exact"/>
        <w:rPr>
          <w:rFonts w:cs="Arial Unicode MS" w:asciiTheme="minorEastAsia" w:hAnsiTheme="minorEastAsia"/>
          <w:sz w:val="24"/>
        </w:rPr>
      </w:pPr>
      <w:r>
        <w:rPr>
          <w:rFonts w:hint="eastAsia" w:cs="Arial Unicode MS" w:asciiTheme="minorEastAsia" w:hAnsiTheme="minorEastAsia"/>
          <w:sz w:val="24"/>
        </w:rPr>
        <w:t>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pPr>
        <w:spacing w:line="460" w:lineRule="exact"/>
        <w:rPr>
          <w:rFonts w:cs="Arial Unicode MS" w:asciiTheme="minorEastAsia" w:hAnsiTheme="minorEastAsia"/>
          <w:sz w:val="24"/>
        </w:rPr>
      </w:pPr>
      <w:r>
        <w:rPr>
          <w:rFonts w:hint="eastAsia" w:cs="Arial Unicode MS" w:asciiTheme="minorEastAsia" w:hAnsiTheme="minorEastAsia"/>
          <w:sz w:val="24"/>
        </w:rPr>
        <w:t xml:space="preserve">    7.2受不可抗力事件影响的一方当事人对于不可抗力事件导致的合同义务的延迟履行或不能履行，不承担任何责任。但该方当事人应在3日内以书面的方式将不可抗力事件结束或消除的情况通知另一方当事人。</w:t>
      </w:r>
    </w:p>
    <w:p>
      <w:pPr>
        <w:spacing w:line="460" w:lineRule="exact"/>
        <w:ind w:left="540" w:hanging="540" w:hangingChars="225"/>
        <w:rPr>
          <w:rFonts w:cs="Arial Unicode MS" w:asciiTheme="minorEastAsia" w:hAnsiTheme="minorEastAsia"/>
          <w:sz w:val="24"/>
        </w:rPr>
      </w:pPr>
      <w:r>
        <w:rPr>
          <w:rFonts w:hint="eastAsia" w:cs="Arial Unicode MS" w:asciiTheme="minorEastAsia" w:hAnsiTheme="minorEastAsia"/>
          <w:sz w:val="24"/>
        </w:rPr>
        <w:t xml:space="preserve">    7.3双方当事人应在不可抗力事件结束或其影响消除后3日内继续履行其合同义务，合同期限也相应延长。如果不可抗力事件的影响持续超过30日，任何一方当事人均有权终止合同。</w:t>
      </w:r>
    </w:p>
    <w:p>
      <w:pPr>
        <w:spacing w:line="460" w:lineRule="exact"/>
        <w:rPr>
          <w:rFonts w:cs="Arial Unicode MS" w:asciiTheme="minorEastAsia" w:hAnsiTheme="minorEastAsia"/>
          <w:b/>
          <w:sz w:val="24"/>
        </w:rPr>
      </w:pPr>
      <w:r>
        <w:rPr>
          <w:rFonts w:hint="eastAsia" w:cs="Arial Unicode MS" w:asciiTheme="minorEastAsia" w:hAnsiTheme="minorEastAsia"/>
          <w:b/>
          <w:sz w:val="24"/>
        </w:rPr>
        <w:t xml:space="preserve">    8.违约责任</w:t>
      </w:r>
    </w:p>
    <w:p>
      <w:pPr>
        <w:spacing w:line="460" w:lineRule="exact"/>
        <w:ind w:firstLine="480"/>
        <w:rPr>
          <w:rFonts w:cs="Arial Unicode MS" w:asciiTheme="minorEastAsia" w:hAnsiTheme="minorEastAsia"/>
          <w:b/>
          <w:sz w:val="24"/>
        </w:rPr>
      </w:pPr>
      <w:r>
        <w:rPr>
          <w:rFonts w:hint="eastAsia" w:cs="Arial Unicode MS" w:asciiTheme="minorEastAsia" w:hAnsiTheme="minorEastAsia"/>
          <w:sz w:val="24"/>
        </w:rPr>
        <w:t>8.1乙方逾期交货，应按合同总价每日千分之一的标准向甲方支付违约金；逾期交货超过10日的，甲方有权解除合同，同时乙方应按合同总价的</w:t>
      </w:r>
      <w:r>
        <w:rPr>
          <w:rFonts w:hint="eastAsia" w:cs="Arial Unicode MS" w:asciiTheme="minorEastAsia" w:hAnsiTheme="minorEastAsia"/>
          <w:sz w:val="24"/>
          <w:u w:val="single"/>
        </w:rPr>
        <w:t xml:space="preserve"> 20 %</w:t>
      </w:r>
      <w:r>
        <w:rPr>
          <w:rFonts w:hint="eastAsia" w:cs="Arial Unicode MS" w:asciiTheme="minorEastAsia" w:hAnsiTheme="minorEastAsia"/>
          <w:sz w:val="24"/>
        </w:rPr>
        <w:t>向甲方支付违约金，给甲方造成损失的，还应赔偿因此给甲方造成的全部损失。</w:t>
      </w:r>
    </w:p>
    <w:p>
      <w:pPr>
        <w:spacing w:line="460" w:lineRule="exact"/>
        <w:ind w:firstLine="480"/>
        <w:rPr>
          <w:rFonts w:asciiTheme="minorEastAsia" w:hAnsiTheme="minorEastAsia"/>
          <w:sz w:val="24"/>
        </w:rPr>
      </w:pPr>
      <w:r>
        <w:rPr>
          <w:rFonts w:hint="eastAsia" w:asciiTheme="minorEastAsia" w:hAnsiTheme="minorEastAsia"/>
          <w:sz w:val="24"/>
        </w:rPr>
        <w:t>8.2乙方交付的货物质量不符合</w:t>
      </w:r>
      <w:r>
        <w:rPr>
          <w:rFonts w:hint="eastAsia" w:cs="Arial Unicode MS" w:asciiTheme="minorEastAsia" w:hAnsiTheme="minorEastAsia"/>
          <w:sz w:val="24"/>
        </w:rPr>
        <w:t>甲方</w:t>
      </w:r>
      <w:r>
        <w:rPr>
          <w:rFonts w:hint="eastAsia" w:cs="Arial Unicode MS" w:asciiTheme="minorEastAsia" w:hAnsiTheme="minorEastAsia"/>
          <w:sz w:val="24"/>
          <w:lang w:eastAsia="zh-CN"/>
        </w:rPr>
        <w:t>竞价</w:t>
      </w:r>
      <w:r>
        <w:rPr>
          <w:rFonts w:hint="eastAsia" w:cs="Arial Unicode MS" w:asciiTheme="minorEastAsia" w:hAnsiTheme="minorEastAsia"/>
          <w:sz w:val="24"/>
        </w:rPr>
        <w:t>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hint="eastAsia" w:cs="Arial Unicode MS" w:asciiTheme="minorEastAsia" w:hAnsiTheme="minorEastAsia"/>
          <w:sz w:val="24"/>
          <w:u w:val="single"/>
        </w:rPr>
        <w:t xml:space="preserve"> 20 %</w:t>
      </w:r>
      <w:r>
        <w:rPr>
          <w:rFonts w:hint="eastAsia" w:cs="Arial Unicode MS" w:asciiTheme="minorEastAsia" w:hAnsiTheme="minorEastAsia"/>
          <w:sz w:val="24"/>
        </w:rPr>
        <w:t>向甲方支付违约金，给甲方造成损失的，还应赔偿因此给甲方造成的全部损失。</w:t>
      </w:r>
    </w:p>
    <w:p>
      <w:pPr>
        <w:spacing w:line="460" w:lineRule="exact"/>
        <w:ind w:firstLine="480"/>
        <w:rPr>
          <w:rFonts w:asciiTheme="minorEastAsia" w:hAnsiTheme="minorEastAsia"/>
          <w:sz w:val="24"/>
        </w:rPr>
      </w:pPr>
      <w:r>
        <w:rPr>
          <w:rFonts w:hint="eastAsia" w:asciiTheme="minorEastAsia" w:hAnsiTheme="minorEastAsia"/>
          <w:sz w:val="24"/>
        </w:rPr>
        <w:t>8.3 乙方所供货物存在质量问题，质保期内乙方应按甲方要求进行维修或更换，若未按甲方要求进行维修或更换，甲方有权委托第三方进行维修或自行更换，所需费用均由乙方承担。</w:t>
      </w:r>
    </w:p>
    <w:p>
      <w:pPr>
        <w:spacing w:line="460" w:lineRule="exact"/>
        <w:ind w:firstLine="480"/>
        <w:rPr>
          <w:rFonts w:cs="Arial Unicode MS" w:asciiTheme="minorEastAsia" w:hAnsiTheme="minorEastAsia"/>
          <w:sz w:val="24"/>
        </w:rPr>
      </w:pPr>
      <w:r>
        <w:rPr>
          <w:rFonts w:hint="eastAsia" w:cs="Arial Unicode MS" w:asciiTheme="minorEastAsia" w:hAnsiTheme="minorEastAsia"/>
          <w:sz w:val="24"/>
        </w:rPr>
        <w:t>8.4 若因</w:t>
      </w:r>
      <w:r>
        <w:rPr>
          <w:rFonts w:hint="eastAsia" w:cs="仿宋_GB2312" w:asciiTheme="minorEastAsia" w:hAnsiTheme="minorEastAsia"/>
          <w:bCs/>
          <w:kern w:val="0"/>
          <w:sz w:val="24"/>
        </w:rPr>
        <w:t>货物</w:t>
      </w:r>
      <w:r>
        <w:rPr>
          <w:rFonts w:hint="eastAsia" w:cs="Arial Unicode MS" w:asciiTheme="minorEastAsia" w:hAnsiTheme="minorEastAsia"/>
          <w:sz w:val="24"/>
        </w:rPr>
        <w:t>出现质量问题，造成甲方其他相关可得利益损失的，乙方应赔偿因此给甲方造成的全部损失，同时甲方有权视情节追究乙方相关法律责任。</w:t>
      </w:r>
    </w:p>
    <w:p>
      <w:pPr>
        <w:spacing w:line="440" w:lineRule="exact"/>
        <w:ind w:firstLine="460" w:firstLineChars="192"/>
        <w:rPr>
          <w:rFonts w:ascii="宋体" w:hAnsi="宋体" w:cs="宋体"/>
          <w:sz w:val="24"/>
        </w:rPr>
      </w:pPr>
      <w:r>
        <w:rPr>
          <w:rFonts w:hint="eastAsia" w:ascii="宋体" w:hAnsi="宋体" w:cs="宋体"/>
          <w:sz w:val="24"/>
        </w:rPr>
        <w:t>8.5甲方有权从乙方履约保证金或应付货款中扣除乙方应承担的违约金，若乙方履约保证金部分或全部被扣，则乙方在下次转账时从货款中补足或另行补足，否则甲方可以暂停结算；若无违约事项，则履约保证金在合同执行完毕后全部无息退还。</w:t>
      </w:r>
    </w:p>
    <w:p>
      <w:pPr>
        <w:spacing w:line="460" w:lineRule="exact"/>
        <w:ind w:left="600" w:hanging="600"/>
        <w:rPr>
          <w:rFonts w:cs="Arial Unicode MS" w:asciiTheme="minorEastAsia" w:hAnsiTheme="minorEastAsia"/>
          <w:sz w:val="24"/>
        </w:rPr>
      </w:pPr>
      <w:r>
        <w:rPr>
          <w:rFonts w:hint="eastAsia" w:cs="Arial Unicode MS" w:asciiTheme="minorEastAsia" w:hAnsiTheme="minorEastAsia"/>
          <w:b/>
          <w:sz w:val="24"/>
        </w:rPr>
        <w:t>9.争议解决</w:t>
      </w:r>
    </w:p>
    <w:p>
      <w:pPr>
        <w:spacing w:line="460" w:lineRule="exact"/>
        <w:ind w:firstLine="480" w:firstLineChars="200"/>
        <w:rPr>
          <w:rFonts w:cs="Arial Unicode MS" w:asciiTheme="minorEastAsia" w:hAnsiTheme="minorEastAsia"/>
          <w:sz w:val="24"/>
        </w:rPr>
      </w:pPr>
      <w:r>
        <w:rPr>
          <w:rFonts w:hint="eastAsia" w:cs="Arial Unicode MS" w:asciiTheme="minorEastAsia" w:hAnsiTheme="minorEastAsia"/>
          <w:sz w:val="24"/>
        </w:rPr>
        <w:t>本合同履行中如发生争议，双方友好协商解决；协商解决不成，可向甲方所在地人</w:t>
      </w:r>
    </w:p>
    <w:p>
      <w:pPr>
        <w:spacing w:line="460" w:lineRule="exact"/>
        <w:ind w:left="600" w:hanging="600"/>
        <w:rPr>
          <w:rFonts w:cs="Arial Unicode MS" w:asciiTheme="minorEastAsia" w:hAnsiTheme="minorEastAsia"/>
          <w:sz w:val="24"/>
        </w:rPr>
      </w:pPr>
      <w:r>
        <w:rPr>
          <w:rFonts w:hint="eastAsia" w:cs="Arial Unicode MS" w:asciiTheme="minorEastAsia" w:hAnsiTheme="minorEastAsia"/>
          <w:sz w:val="24"/>
        </w:rPr>
        <w:t>民法院起诉。</w:t>
      </w:r>
    </w:p>
    <w:p>
      <w:pPr>
        <w:spacing w:line="460" w:lineRule="exact"/>
        <w:rPr>
          <w:rFonts w:cs="Arial Unicode MS" w:asciiTheme="minorEastAsia" w:hAnsiTheme="minorEastAsia"/>
          <w:b/>
          <w:sz w:val="24"/>
        </w:rPr>
      </w:pPr>
      <w:r>
        <w:rPr>
          <w:rFonts w:hint="eastAsia" w:cs="Arial Unicode MS" w:asciiTheme="minorEastAsia" w:hAnsiTheme="minorEastAsia"/>
          <w:b/>
          <w:sz w:val="24"/>
        </w:rPr>
        <w:t xml:space="preserve">   10.其他约定</w:t>
      </w:r>
    </w:p>
    <w:p>
      <w:pPr>
        <w:spacing w:line="460" w:lineRule="exact"/>
        <w:rPr>
          <w:rFonts w:asciiTheme="minorEastAsia" w:hAnsiTheme="minorEastAsia"/>
          <w:sz w:val="24"/>
        </w:rPr>
      </w:pPr>
      <w:r>
        <w:rPr>
          <w:rFonts w:hint="eastAsia" w:asciiTheme="minorEastAsia" w:hAnsiTheme="minorEastAsia"/>
          <w:sz w:val="24"/>
        </w:rPr>
        <w:t xml:space="preserve">   10.1. 本合同依据</w:t>
      </w:r>
      <w:r>
        <w:rPr>
          <w:rFonts w:hint="eastAsia" w:asciiTheme="minorEastAsia" w:hAnsiTheme="minorEastAsia"/>
          <w:b/>
          <w:bCs/>
          <w:sz w:val="24"/>
        </w:rPr>
        <w:t>“</w:t>
      </w:r>
      <w:r>
        <w:rPr>
          <w:rFonts w:hint="eastAsia" w:ascii="宋体" w:hAnsi="宋体" w:eastAsia="宋体" w:cs="宋体"/>
          <w:i w:val="0"/>
          <w:iCs w:val="0"/>
          <w:caps w:val="0"/>
          <w:color w:val="000000"/>
          <w:spacing w:val="0"/>
          <w:sz w:val="24"/>
          <w:szCs w:val="24"/>
          <w:shd w:val="clear" w:fill="FFFFFF"/>
        </w:rPr>
        <w:t>百大合家悦香樟自营店货柜展架采购</w:t>
      </w:r>
      <w:r>
        <w:rPr>
          <w:rFonts w:hint="eastAsia" w:ascii="宋体" w:hAnsi="宋体" w:eastAsia="宋体" w:cs="宋体"/>
          <w:i w:val="0"/>
          <w:iCs w:val="0"/>
          <w:caps w:val="0"/>
          <w:color w:val="000000"/>
          <w:spacing w:val="0"/>
          <w:sz w:val="24"/>
          <w:szCs w:val="24"/>
          <w:shd w:val="clear" w:fill="FFFFFF"/>
          <w:lang w:val="en-US" w:eastAsia="zh-CN"/>
        </w:rPr>
        <w:t>安装</w:t>
      </w:r>
      <w:r>
        <w:rPr>
          <w:rFonts w:hint="eastAsia" w:cs="宋体" w:asciiTheme="minorEastAsia" w:hAnsiTheme="minorEastAsia"/>
          <w:b w:val="0"/>
          <w:bCs w:val="0"/>
          <w:spacing w:val="-4"/>
          <w:kern w:val="0"/>
          <w:sz w:val="24"/>
          <w:szCs w:val="24"/>
        </w:rPr>
        <w:t>进行市场竞价（编号：</w:t>
      </w:r>
      <w:r>
        <w:rPr>
          <w:rFonts w:hint="eastAsia" w:cs="宋体" w:asciiTheme="minorEastAsia" w:hAnsiTheme="minorEastAsia"/>
          <w:b w:val="0"/>
          <w:bCs w:val="0"/>
          <w:spacing w:val="-4"/>
          <w:kern w:val="0"/>
          <w:sz w:val="24"/>
          <w:szCs w:val="24"/>
          <w:lang w:val="en-US" w:eastAsia="zh-CN"/>
        </w:rPr>
        <w:t>HJY-20230526</w:t>
      </w:r>
      <w:r>
        <w:rPr>
          <w:rFonts w:hint="eastAsia" w:cs="宋体" w:asciiTheme="minorEastAsia" w:hAnsiTheme="minorEastAsia"/>
          <w:b w:val="0"/>
          <w:bCs w:val="0"/>
          <w:spacing w:val="-4"/>
          <w:kern w:val="0"/>
          <w:sz w:val="24"/>
          <w:szCs w:val="24"/>
        </w:rPr>
        <w:t>）</w:t>
      </w:r>
      <w:r>
        <w:rPr>
          <w:rFonts w:hint="eastAsia" w:cs="宋体" w:asciiTheme="minorEastAsia" w:hAnsiTheme="minorEastAsia"/>
          <w:b w:val="0"/>
          <w:bCs w:val="0"/>
          <w:spacing w:val="-4"/>
          <w:kern w:val="0"/>
          <w:sz w:val="24"/>
          <w:szCs w:val="24"/>
          <w:lang w:eastAsia="zh-CN"/>
        </w:rPr>
        <w:t>”</w:t>
      </w:r>
      <w:r>
        <w:rPr>
          <w:rFonts w:hint="eastAsia" w:asciiTheme="minorEastAsia" w:hAnsiTheme="minorEastAsia" w:eastAsiaTheme="majorEastAsia"/>
          <w:sz w:val="24"/>
          <w:lang w:eastAsia="zh-CN"/>
        </w:rPr>
        <w:t>竞价</w:t>
      </w:r>
      <w:r>
        <w:rPr>
          <w:rFonts w:hint="eastAsia" w:asciiTheme="minorEastAsia" w:hAnsiTheme="minorEastAsia"/>
          <w:sz w:val="24"/>
        </w:rPr>
        <w:t>项目而定，所涉该项目的</w:t>
      </w:r>
      <w:r>
        <w:rPr>
          <w:rFonts w:hint="eastAsia" w:asciiTheme="minorEastAsia" w:hAnsiTheme="minorEastAsia"/>
          <w:sz w:val="24"/>
          <w:lang w:eastAsia="zh-CN"/>
        </w:rPr>
        <w:t>竞价</w:t>
      </w:r>
      <w:r>
        <w:rPr>
          <w:rFonts w:hint="eastAsia" w:asciiTheme="minorEastAsia" w:hAnsiTheme="minorEastAsia"/>
          <w:sz w:val="24"/>
        </w:rPr>
        <w:t>文件及有关附件是本合同不可分割的组成部分，与本合同具有同等法律效力，这些文件包含但不限于：①竞价文件、②乙方报价文件、③甲乙双方商定的其他文件。</w:t>
      </w:r>
    </w:p>
    <w:p>
      <w:pPr>
        <w:spacing w:line="460" w:lineRule="exact"/>
        <w:ind w:firstLine="465"/>
        <w:rPr>
          <w:rFonts w:asciiTheme="minorEastAsia" w:hAnsiTheme="minorEastAsia"/>
          <w:sz w:val="24"/>
        </w:rPr>
      </w:pPr>
      <w:r>
        <w:rPr>
          <w:rFonts w:hint="eastAsia" w:asciiTheme="minorEastAsia" w:hAnsiTheme="minorEastAsia"/>
          <w:sz w:val="24"/>
        </w:rPr>
        <w:t>10.2</w:t>
      </w:r>
      <w:r>
        <w:rPr>
          <w:rFonts w:asciiTheme="minorEastAsia" w:hAnsiTheme="minorEastAsia"/>
          <w:sz w:val="24"/>
        </w:rPr>
        <w:t>按本合同规定应该偿付的违约金、赔偿金、保管保养费和各种经济损失，应当在明确责任后</w:t>
      </w:r>
      <w:r>
        <w:rPr>
          <w:rFonts w:hint="eastAsia" w:asciiTheme="minorEastAsia" w:hAnsiTheme="minorEastAsia"/>
          <w:sz w:val="24"/>
        </w:rPr>
        <w:t>10</w:t>
      </w:r>
      <w:r>
        <w:rPr>
          <w:rFonts w:asciiTheme="minorEastAsia" w:hAnsiTheme="minorEastAsia"/>
          <w:sz w:val="24"/>
        </w:rPr>
        <w:t>天内，按银行规定的结算办法付清，否则按逾期付款处理。</w:t>
      </w:r>
    </w:p>
    <w:p>
      <w:pPr>
        <w:spacing w:line="460" w:lineRule="exact"/>
        <w:jc w:val="left"/>
        <w:rPr>
          <w:rFonts w:cs="Arial Unicode MS" w:asciiTheme="minorEastAsia" w:hAnsiTheme="minorEastAsia"/>
          <w:sz w:val="24"/>
          <w:u w:val="single"/>
        </w:rPr>
      </w:pPr>
      <w:r>
        <w:rPr>
          <w:rFonts w:hint="eastAsia" w:cs="Arial Unicode MS" w:asciiTheme="minorEastAsia" w:hAnsiTheme="minorEastAsia"/>
          <w:b/>
          <w:sz w:val="24"/>
        </w:rPr>
        <w:t xml:space="preserve">    10.3补充条款</w:t>
      </w:r>
      <w:r>
        <w:rPr>
          <w:rFonts w:hint="eastAsia" w:cs="宋体" w:asciiTheme="minorEastAsia" w:hAnsiTheme="minorEastAsia"/>
          <w:b/>
          <w:kern w:val="0"/>
          <w:sz w:val="24"/>
        </w:rPr>
        <w:t>：</w:t>
      </w:r>
      <w:r>
        <w:rPr>
          <w:rFonts w:hint="eastAsia" w:cs="宋体" w:asciiTheme="minorEastAsia" w:hAnsiTheme="minorEastAsia"/>
          <w:b/>
          <w:kern w:val="0"/>
          <w:sz w:val="24"/>
          <w:u w:val="single"/>
        </w:rPr>
        <w:t>如无补充，请填写“无”  。</w:t>
      </w:r>
    </w:p>
    <w:p>
      <w:pPr>
        <w:spacing w:line="460" w:lineRule="exact"/>
        <w:rPr>
          <w:rFonts w:cs="Arial Unicode MS" w:asciiTheme="minorEastAsia" w:hAnsiTheme="minorEastAsia"/>
          <w:sz w:val="24"/>
        </w:rPr>
      </w:pPr>
      <w:r>
        <w:rPr>
          <w:rFonts w:hint="eastAsia" w:cs="Arial Unicode MS" w:asciiTheme="minorEastAsia" w:hAnsiTheme="minorEastAsia"/>
          <w:sz w:val="24"/>
        </w:rPr>
        <w:t xml:space="preserve">    10.4合同履行过程中，如确需对合同条款进行补充、增添和修改应以书面方式并由双方授权代表签字、盖章。</w:t>
      </w:r>
    </w:p>
    <w:p>
      <w:pPr>
        <w:spacing w:line="460" w:lineRule="exact"/>
        <w:rPr>
          <w:rFonts w:cs="Arial Unicode MS" w:asciiTheme="minorEastAsia" w:hAnsiTheme="minorEastAsia"/>
          <w:sz w:val="24"/>
        </w:rPr>
      </w:pPr>
      <w:r>
        <w:rPr>
          <w:rFonts w:hint="eastAsia" w:cs="Arial Unicode MS" w:asciiTheme="minorEastAsia" w:hAnsiTheme="minorEastAsia"/>
          <w:sz w:val="24"/>
        </w:rPr>
        <w:t xml:space="preserve">    10.5双方当事人之间的一切联络往来应以书面形式进行。</w:t>
      </w:r>
    </w:p>
    <w:p>
      <w:pPr>
        <w:spacing w:line="460" w:lineRule="exact"/>
        <w:rPr>
          <w:rFonts w:asciiTheme="minorEastAsia" w:hAnsiTheme="minorEastAsia"/>
          <w:sz w:val="24"/>
        </w:rPr>
      </w:pPr>
      <w:r>
        <w:rPr>
          <w:rFonts w:hint="eastAsia" w:cs="Arial Unicode MS" w:asciiTheme="minorEastAsia" w:hAnsiTheme="minorEastAsia"/>
          <w:sz w:val="24"/>
        </w:rPr>
        <w:t xml:space="preserve">    10.6本合同共页，一式</w:t>
      </w:r>
      <w:r>
        <w:rPr>
          <w:rFonts w:hint="eastAsia" w:cs="Arial Unicode MS" w:asciiTheme="minorEastAsia" w:hAnsiTheme="minorEastAsia"/>
          <w:sz w:val="24"/>
          <w:u w:val="single"/>
        </w:rPr>
        <w:t>五</w:t>
      </w:r>
      <w:r>
        <w:rPr>
          <w:rFonts w:hint="eastAsia" w:cs="Arial Unicode MS" w:asciiTheme="minorEastAsia" w:hAnsiTheme="minorEastAsia"/>
          <w:sz w:val="24"/>
        </w:rPr>
        <w:t>份，甲方执</w:t>
      </w:r>
      <w:r>
        <w:rPr>
          <w:rFonts w:hint="eastAsia" w:cs="Arial Unicode MS" w:asciiTheme="minorEastAsia" w:hAnsiTheme="minorEastAsia"/>
          <w:sz w:val="24"/>
          <w:u w:val="single"/>
          <w:lang w:eastAsia="zh-CN"/>
        </w:rPr>
        <w:t>四</w:t>
      </w:r>
      <w:r>
        <w:rPr>
          <w:rFonts w:hint="eastAsia" w:cs="Arial Unicode MS" w:asciiTheme="minorEastAsia" w:hAnsiTheme="minorEastAsia"/>
          <w:sz w:val="24"/>
        </w:rPr>
        <w:t>份，乙方执</w:t>
      </w:r>
      <w:r>
        <w:rPr>
          <w:rFonts w:hint="eastAsia" w:cs="Arial Unicode MS" w:asciiTheme="minorEastAsia" w:hAnsiTheme="minorEastAsia"/>
          <w:sz w:val="24"/>
          <w:u w:val="single"/>
          <w:lang w:eastAsia="zh-CN"/>
        </w:rPr>
        <w:t>一</w:t>
      </w:r>
      <w:r>
        <w:rPr>
          <w:rFonts w:hint="eastAsia" w:cs="Arial Unicode MS" w:asciiTheme="minorEastAsia" w:hAnsiTheme="minorEastAsia"/>
          <w:sz w:val="24"/>
        </w:rPr>
        <w:t>份，法律效力同等。本合同经双方签字并盖章后生效。</w:t>
      </w:r>
    </w:p>
    <w:p>
      <w:pPr>
        <w:spacing w:line="460" w:lineRule="exact"/>
        <w:rPr>
          <w:rFonts w:asciiTheme="minorEastAsia" w:hAnsiTheme="minorEastAsia"/>
          <w:sz w:val="24"/>
        </w:rPr>
      </w:pPr>
    </w:p>
    <w:p>
      <w:pPr>
        <w:spacing w:line="360" w:lineRule="exact"/>
        <w:ind w:firstLine="960" w:firstLineChars="400"/>
        <w:rPr>
          <w:rFonts w:asciiTheme="minorEastAsia" w:hAnsiTheme="minorEastAsia"/>
          <w:sz w:val="24"/>
        </w:rPr>
      </w:pPr>
      <w:r>
        <w:rPr>
          <w:rFonts w:hint="eastAsia" w:asciiTheme="minorEastAsia" w:hAnsiTheme="minorEastAsia"/>
          <w:sz w:val="24"/>
        </w:rPr>
        <w:t>甲方（签章）：                             乙方（签章）</w:t>
      </w:r>
    </w:p>
    <w:p>
      <w:pPr>
        <w:spacing w:line="360" w:lineRule="exact"/>
        <w:ind w:firstLine="720" w:firstLineChars="300"/>
        <w:rPr>
          <w:rFonts w:asciiTheme="minorEastAsia" w:hAnsiTheme="minorEastAsia"/>
          <w:sz w:val="24"/>
        </w:rPr>
      </w:pPr>
      <w:r>
        <w:rPr>
          <w:rFonts w:hint="eastAsia" w:asciiTheme="minorEastAsia" w:hAnsiTheme="minorEastAsia"/>
          <w:sz w:val="24"/>
        </w:rPr>
        <w:t>法人代表或授权代理人：                     法人代表或授权代理人：</w:t>
      </w:r>
    </w:p>
    <w:p>
      <w:pPr>
        <w:spacing w:line="360" w:lineRule="exact"/>
        <w:ind w:firstLine="720" w:firstLineChars="300"/>
        <w:rPr>
          <w:rFonts w:asciiTheme="minorEastAsia" w:hAnsiTheme="minorEastAsia"/>
          <w:sz w:val="24"/>
        </w:rPr>
      </w:pPr>
      <w:r>
        <w:rPr>
          <w:rFonts w:hint="eastAsia" w:asciiTheme="minorEastAsia" w:hAnsiTheme="minorEastAsia"/>
          <w:sz w:val="24"/>
        </w:rPr>
        <w:t>地址：                                     地址：</w:t>
      </w:r>
    </w:p>
    <w:p>
      <w:pPr>
        <w:spacing w:line="360" w:lineRule="exact"/>
        <w:ind w:firstLine="720" w:firstLineChars="300"/>
        <w:rPr>
          <w:rFonts w:asciiTheme="minorEastAsia" w:hAnsiTheme="minorEastAsia"/>
          <w:sz w:val="24"/>
        </w:rPr>
      </w:pPr>
      <w:r>
        <w:rPr>
          <w:rFonts w:hint="eastAsia" w:asciiTheme="minorEastAsia" w:hAnsiTheme="minorEastAsia"/>
          <w:sz w:val="24"/>
        </w:rPr>
        <w:t>联系方式：                                 联系方式：</w:t>
      </w:r>
    </w:p>
    <w:p>
      <w:pPr>
        <w:spacing w:line="360" w:lineRule="exact"/>
        <w:ind w:firstLine="720" w:firstLineChars="300"/>
        <w:rPr>
          <w:rFonts w:asciiTheme="minorEastAsia" w:hAnsiTheme="minorEastAsia"/>
          <w:sz w:val="24"/>
        </w:rPr>
      </w:pPr>
      <w:r>
        <w:rPr>
          <w:rFonts w:hint="eastAsia" w:asciiTheme="minorEastAsia" w:hAnsiTheme="minorEastAsia"/>
          <w:sz w:val="24"/>
        </w:rPr>
        <w:t>签订日期：                                 签订日期：</w:t>
      </w:r>
    </w:p>
    <w:p>
      <w:pPr>
        <w:spacing w:line="16" w:lineRule="exact"/>
        <w:rPr>
          <w:rFonts w:cs="宋体" w:asciiTheme="majorEastAsia" w:hAnsiTheme="majorEastAsia" w:eastAsiaTheme="majorEastAsia"/>
          <w:sz w:val="10"/>
          <w:szCs w:val="10"/>
        </w:rPr>
      </w:pPr>
    </w:p>
    <w:p>
      <w:pPr>
        <w:spacing w:line="440" w:lineRule="exact"/>
        <w:rPr>
          <w:rFonts w:asciiTheme="minorEastAsia" w:hAnsiTheme="minorEastAsia"/>
          <w:sz w:val="24"/>
        </w:rPr>
      </w:pPr>
    </w:p>
    <w:p>
      <w:pPr>
        <w:spacing w:line="360" w:lineRule="auto"/>
        <w:ind w:firstLine="560" w:firstLineChars="200"/>
        <w:rPr>
          <w:rFonts w:hint="eastAsia" w:ascii="宋体" w:hAnsi="宋体" w:cs="宋体"/>
          <w:color w:val="000000"/>
          <w:kern w:val="0"/>
          <w:sz w:val="28"/>
          <w:szCs w:val="28"/>
        </w:rPr>
      </w:pPr>
    </w:p>
    <w:p>
      <w:pPr>
        <w:spacing w:line="360" w:lineRule="auto"/>
        <w:ind w:firstLine="480" w:firstLineChars="200"/>
        <w:rPr>
          <w:rFonts w:ascii="宋体" w:hAnsi="宋体" w:cs="宋体"/>
          <w:color w:val="000000"/>
          <w:kern w:val="0"/>
          <w:sz w:val="24"/>
          <w:szCs w:val="24"/>
        </w:rPr>
      </w:pPr>
    </w:p>
    <w:p>
      <w:pPr>
        <w:spacing w:line="360" w:lineRule="auto"/>
        <w:ind w:firstLine="560" w:firstLineChars="200"/>
        <w:rPr>
          <w:rFonts w:ascii="宋体"/>
          <w:sz w:val="28"/>
          <w:szCs w:val="28"/>
        </w:rPr>
      </w:pPr>
    </w:p>
    <w:p>
      <w:pPr>
        <w:spacing w:line="360" w:lineRule="auto"/>
        <w:ind w:firstLine="560" w:firstLineChars="200"/>
        <w:rPr>
          <w:rFonts w:ascii="宋体" w:hAnsi="宋体" w:cs="宋体"/>
          <w:color w:val="000000"/>
          <w:kern w:val="0"/>
          <w:sz w:val="28"/>
          <w:szCs w:val="28"/>
        </w:rPr>
      </w:pPr>
    </w:p>
    <w:p>
      <w:pPr>
        <w:spacing w:line="460" w:lineRule="exact"/>
        <w:rPr>
          <w:rFonts w:cs="宋体" w:asciiTheme="majorEastAsia" w:hAnsiTheme="majorEastAsia" w:eastAsiaTheme="majorEastAsia"/>
          <w:sz w:val="28"/>
          <w:szCs w:val="28"/>
        </w:rPr>
      </w:pPr>
      <w:r>
        <w:rPr>
          <w:rFonts w:hint="eastAsia" w:cs="Arial Unicode MS" w:asciiTheme="minorEastAsia" w:hAnsiTheme="minorEastAsia"/>
          <w:sz w:val="28"/>
          <w:szCs w:val="28"/>
        </w:rPr>
        <w:t xml:space="preserve">   </w:t>
      </w:r>
    </w:p>
    <w:sectPr>
      <w:pgSz w:w="11906" w:h="16838"/>
      <w:pgMar w:top="1361" w:right="1361" w:bottom="1191" w:left="136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608348"/>
      <w:docPartObj>
        <w:docPartGallery w:val="autotext"/>
      </w:docPartObj>
    </w:sdtPr>
    <w:sdtContent>
      <w:sdt>
        <w:sdtPr>
          <w:id w:val="-949853858"/>
          <w:docPartObj>
            <w:docPartGallery w:val="autotext"/>
          </w:docPartObj>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rPr>
      <w:t>安徽百大合家福连锁超市股份有限公司市场竞价文件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3AA2C"/>
    <w:multiLevelType w:val="singleLevel"/>
    <w:tmpl w:val="FB13AA2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N2RlOWJkNTc3MTI1NjE0ZGZhM2QyODI0NzI3MTQifQ=="/>
  </w:docVars>
  <w:rsids>
    <w:rsidRoot w:val="001966DD"/>
    <w:rsid w:val="0000074D"/>
    <w:rsid w:val="00005295"/>
    <w:rsid w:val="00006211"/>
    <w:rsid w:val="000068B5"/>
    <w:rsid w:val="00012402"/>
    <w:rsid w:val="000157CE"/>
    <w:rsid w:val="00015A5F"/>
    <w:rsid w:val="00016FB0"/>
    <w:rsid w:val="00017645"/>
    <w:rsid w:val="00017C7A"/>
    <w:rsid w:val="00021F09"/>
    <w:rsid w:val="00022593"/>
    <w:rsid w:val="00024AB5"/>
    <w:rsid w:val="00025399"/>
    <w:rsid w:val="00027A4D"/>
    <w:rsid w:val="00031F89"/>
    <w:rsid w:val="00031FAA"/>
    <w:rsid w:val="00032E01"/>
    <w:rsid w:val="00036435"/>
    <w:rsid w:val="0003678F"/>
    <w:rsid w:val="00042769"/>
    <w:rsid w:val="00047745"/>
    <w:rsid w:val="0005613E"/>
    <w:rsid w:val="00056AF6"/>
    <w:rsid w:val="00057426"/>
    <w:rsid w:val="00060E16"/>
    <w:rsid w:val="00063419"/>
    <w:rsid w:val="00064404"/>
    <w:rsid w:val="00064BBB"/>
    <w:rsid w:val="000729DA"/>
    <w:rsid w:val="00083389"/>
    <w:rsid w:val="000A299F"/>
    <w:rsid w:val="000A2E3E"/>
    <w:rsid w:val="000A60DB"/>
    <w:rsid w:val="000A6CAD"/>
    <w:rsid w:val="000B0766"/>
    <w:rsid w:val="000B677E"/>
    <w:rsid w:val="000C00F9"/>
    <w:rsid w:val="000C20A1"/>
    <w:rsid w:val="000C7255"/>
    <w:rsid w:val="000C759A"/>
    <w:rsid w:val="000D19DD"/>
    <w:rsid w:val="000D27D2"/>
    <w:rsid w:val="000D519B"/>
    <w:rsid w:val="000E0282"/>
    <w:rsid w:val="000E1FDD"/>
    <w:rsid w:val="000E5623"/>
    <w:rsid w:val="000F0525"/>
    <w:rsid w:val="000F216B"/>
    <w:rsid w:val="000F697B"/>
    <w:rsid w:val="000F73E6"/>
    <w:rsid w:val="00100327"/>
    <w:rsid w:val="001025D6"/>
    <w:rsid w:val="001115A6"/>
    <w:rsid w:val="001170B4"/>
    <w:rsid w:val="00117346"/>
    <w:rsid w:val="001252F0"/>
    <w:rsid w:val="00133225"/>
    <w:rsid w:val="001344C5"/>
    <w:rsid w:val="00140139"/>
    <w:rsid w:val="00140FA8"/>
    <w:rsid w:val="001432F6"/>
    <w:rsid w:val="00147B70"/>
    <w:rsid w:val="001518C2"/>
    <w:rsid w:val="001526E9"/>
    <w:rsid w:val="00152FDE"/>
    <w:rsid w:val="0015566A"/>
    <w:rsid w:val="001559E3"/>
    <w:rsid w:val="00161A10"/>
    <w:rsid w:val="001678A4"/>
    <w:rsid w:val="00171D25"/>
    <w:rsid w:val="00173D8F"/>
    <w:rsid w:val="00174F82"/>
    <w:rsid w:val="001811C9"/>
    <w:rsid w:val="001814A8"/>
    <w:rsid w:val="00182D4D"/>
    <w:rsid w:val="00190143"/>
    <w:rsid w:val="001908CC"/>
    <w:rsid w:val="001941EA"/>
    <w:rsid w:val="00195899"/>
    <w:rsid w:val="001963F1"/>
    <w:rsid w:val="001966DD"/>
    <w:rsid w:val="001A750F"/>
    <w:rsid w:val="001B2639"/>
    <w:rsid w:val="001B2A3E"/>
    <w:rsid w:val="001B2B9B"/>
    <w:rsid w:val="001B7686"/>
    <w:rsid w:val="001C5BCD"/>
    <w:rsid w:val="001C5F15"/>
    <w:rsid w:val="001D1C34"/>
    <w:rsid w:val="001D2BEC"/>
    <w:rsid w:val="001E35C4"/>
    <w:rsid w:val="001E3D3A"/>
    <w:rsid w:val="001E6E65"/>
    <w:rsid w:val="001F1EDD"/>
    <w:rsid w:val="001F3EB7"/>
    <w:rsid w:val="00200E19"/>
    <w:rsid w:val="002029AC"/>
    <w:rsid w:val="002119C4"/>
    <w:rsid w:val="00216E35"/>
    <w:rsid w:val="00227DF4"/>
    <w:rsid w:val="00231F3C"/>
    <w:rsid w:val="00233727"/>
    <w:rsid w:val="00234ADB"/>
    <w:rsid w:val="00235D4D"/>
    <w:rsid w:val="002404E7"/>
    <w:rsid w:val="00241D1D"/>
    <w:rsid w:val="00246F1D"/>
    <w:rsid w:val="00247E72"/>
    <w:rsid w:val="002508F9"/>
    <w:rsid w:val="00250AC3"/>
    <w:rsid w:val="00251871"/>
    <w:rsid w:val="002552C8"/>
    <w:rsid w:val="002600F0"/>
    <w:rsid w:val="0026140E"/>
    <w:rsid w:val="00262D53"/>
    <w:rsid w:val="00282C23"/>
    <w:rsid w:val="00283A5B"/>
    <w:rsid w:val="00284EF3"/>
    <w:rsid w:val="00285A92"/>
    <w:rsid w:val="00287E49"/>
    <w:rsid w:val="002A65B9"/>
    <w:rsid w:val="002A6F69"/>
    <w:rsid w:val="002B1F54"/>
    <w:rsid w:val="002B4B05"/>
    <w:rsid w:val="002C0FED"/>
    <w:rsid w:val="002C2981"/>
    <w:rsid w:val="002C4EA9"/>
    <w:rsid w:val="002D06C3"/>
    <w:rsid w:val="002D4AE9"/>
    <w:rsid w:val="002E1832"/>
    <w:rsid w:val="002F0524"/>
    <w:rsid w:val="002F10F1"/>
    <w:rsid w:val="002F16C4"/>
    <w:rsid w:val="002F26D3"/>
    <w:rsid w:val="002F53D2"/>
    <w:rsid w:val="00300671"/>
    <w:rsid w:val="003039B0"/>
    <w:rsid w:val="00305039"/>
    <w:rsid w:val="0030547B"/>
    <w:rsid w:val="00306EB4"/>
    <w:rsid w:val="00311369"/>
    <w:rsid w:val="003120CD"/>
    <w:rsid w:val="00312DEA"/>
    <w:rsid w:val="003131E0"/>
    <w:rsid w:val="003136D6"/>
    <w:rsid w:val="00315CB7"/>
    <w:rsid w:val="00316A13"/>
    <w:rsid w:val="0032161B"/>
    <w:rsid w:val="00321E9E"/>
    <w:rsid w:val="003257D8"/>
    <w:rsid w:val="003277D4"/>
    <w:rsid w:val="00336A76"/>
    <w:rsid w:val="00343C74"/>
    <w:rsid w:val="00351773"/>
    <w:rsid w:val="003550D1"/>
    <w:rsid w:val="003718FE"/>
    <w:rsid w:val="003720B4"/>
    <w:rsid w:val="00373FC6"/>
    <w:rsid w:val="003753B0"/>
    <w:rsid w:val="003869AB"/>
    <w:rsid w:val="003869E6"/>
    <w:rsid w:val="003906F1"/>
    <w:rsid w:val="0039333C"/>
    <w:rsid w:val="00394222"/>
    <w:rsid w:val="003953DC"/>
    <w:rsid w:val="003A062B"/>
    <w:rsid w:val="003A1389"/>
    <w:rsid w:val="003A41F3"/>
    <w:rsid w:val="003A433C"/>
    <w:rsid w:val="003A5277"/>
    <w:rsid w:val="003B077A"/>
    <w:rsid w:val="003B2D06"/>
    <w:rsid w:val="003B626C"/>
    <w:rsid w:val="003C2375"/>
    <w:rsid w:val="003C3976"/>
    <w:rsid w:val="003C5AAA"/>
    <w:rsid w:val="003E40BA"/>
    <w:rsid w:val="003E604D"/>
    <w:rsid w:val="003E7FE5"/>
    <w:rsid w:val="003E7FEB"/>
    <w:rsid w:val="003F2C5B"/>
    <w:rsid w:val="003F3968"/>
    <w:rsid w:val="00403579"/>
    <w:rsid w:val="00403F7D"/>
    <w:rsid w:val="00410ADD"/>
    <w:rsid w:val="00413960"/>
    <w:rsid w:val="00416521"/>
    <w:rsid w:val="004207C5"/>
    <w:rsid w:val="0042097A"/>
    <w:rsid w:val="00421BB5"/>
    <w:rsid w:val="00424DF9"/>
    <w:rsid w:val="00425309"/>
    <w:rsid w:val="004260F1"/>
    <w:rsid w:val="004452CD"/>
    <w:rsid w:val="004523F0"/>
    <w:rsid w:val="00452F43"/>
    <w:rsid w:val="00453E65"/>
    <w:rsid w:val="0045532E"/>
    <w:rsid w:val="00457C87"/>
    <w:rsid w:val="004637ED"/>
    <w:rsid w:val="00472FA0"/>
    <w:rsid w:val="00475C19"/>
    <w:rsid w:val="00477914"/>
    <w:rsid w:val="00481901"/>
    <w:rsid w:val="00484504"/>
    <w:rsid w:val="00486D05"/>
    <w:rsid w:val="004923F1"/>
    <w:rsid w:val="00493A70"/>
    <w:rsid w:val="00495B9C"/>
    <w:rsid w:val="00497B4E"/>
    <w:rsid w:val="00497EBA"/>
    <w:rsid w:val="004A01F5"/>
    <w:rsid w:val="004B1FBD"/>
    <w:rsid w:val="004B48C8"/>
    <w:rsid w:val="004B6C00"/>
    <w:rsid w:val="004C1ED0"/>
    <w:rsid w:val="004D09B3"/>
    <w:rsid w:val="004D13F4"/>
    <w:rsid w:val="004D1CA4"/>
    <w:rsid w:val="004D5070"/>
    <w:rsid w:val="004E1B28"/>
    <w:rsid w:val="004E2F69"/>
    <w:rsid w:val="004E6BBF"/>
    <w:rsid w:val="004E7284"/>
    <w:rsid w:val="004E7499"/>
    <w:rsid w:val="004F15BD"/>
    <w:rsid w:val="004F1D18"/>
    <w:rsid w:val="004F2B30"/>
    <w:rsid w:val="004F364F"/>
    <w:rsid w:val="004F4C15"/>
    <w:rsid w:val="004F5DF6"/>
    <w:rsid w:val="004F5FF6"/>
    <w:rsid w:val="0050157B"/>
    <w:rsid w:val="00505209"/>
    <w:rsid w:val="00506669"/>
    <w:rsid w:val="005116E3"/>
    <w:rsid w:val="005118BB"/>
    <w:rsid w:val="00511F00"/>
    <w:rsid w:val="00516208"/>
    <w:rsid w:val="005179B8"/>
    <w:rsid w:val="00524CE7"/>
    <w:rsid w:val="00524EB8"/>
    <w:rsid w:val="00527B98"/>
    <w:rsid w:val="0053345E"/>
    <w:rsid w:val="00533992"/>
    <w:rsid w:val="00534128"/>
    <w:rsid w:val="0053610F"/>
    <w:rsid w:val="0053689C"/>
    <w:rsid w:val="00540F96"/>
    <w:rsid w:val="005479A2"/>
    <w:rsid w:val="005479F2"/>
    <w:rsid w:val="00547D98"/>
    <w:rsid w:val="00557A32"/>
    <w:rsid w:val="00561822"/>
    <w:rsid w:val="00561B7B"/>
    <w:rsid w:val="005701A8"/>
    <w:rsid w:val="00572FCF"/>
    <w:rsid w:val="00575738"/>
    <w:rsid w:val="00577270"/>
    <w:rsid w:val="005821FE"/>
    <w:rsid w:val="00583325"/>
    <w:rsid w:val="00586D86"/>
    <w:rsid w:val="00587097"/>
    <w:rsid w:val="00590808"/>
    <w:rsid w:val="005919AF"/>
    <w:rsid w:val="005924D8"/>
    <w:rsid w:val="005943E3"/>
    <w:rsid w:val="00594AD4"/>
    <w:rsid w:val="005A12E9"/>
    <w:rsid w:val="005A3F08"/>
    <w:rsid w:val="005A4206"/>
    <w:rsid w:val="005B11C3"/>
    <w:rsid w:val="005B292B"/>
    <w:rsid w:val="005B666E"/>
    <w:rsid w:val="005C14A2"/>
    <w:rsid w:val="005C3F0E"/>
    <w:rsid w:val="005C7770"/>
    <w:rsid w:val="005D0C96"/>
    <w:rsid w:val="005D2992"/>
    <w:rsid w:val="005F0A3C"/>
    <w:rsid w:val="005F0B7D"/>
    <w:rsid w:val="005F158D"/>
    <w:rsid w:val="005F1FD2"/>
    <w:rsid w:val="005F425B"/>
    <w:rsid w:val="00623210"/>
    <w:rsid w:val="006338A8"/>
    <w:rsid w:val="006338BE"/>
    <w:rsid w:val="00635C07"/>
    <w:rsid w:val="00640A12"/>
    <w:rsid w:val="006415D5"/>
    <w:rsid w:val="00642C25"/>
    <w:rsid w:val="00644AB9"/>
    <w:rsid w:val="00644CD6"/>
    <w:rsid w:val="006455A0"/>
    <w:rsid w:val="00650286"/>
    <w:rsid w:val="00650BE6"/>
    <w:rsid w:val="006553D9"/>
    <w:rsid w:val="00655FB5"/>
    <w:rsid w:val="00660A53"/>
    <w:rsid w:val="006619B6"/>
    <w:rsid w:val="00663FD7"/>
    <w:rsid w:val="00671843"/>
    <w:rsid w:val="0067740A"/>
    <w:rsid w:val="00680362"/>
    <w:rsid w:val="006845E6"/>
    <w:rsid w:val="00685620"/>
    <w:rsid w:val="006911BD"/>
    <w:rsid w:val="0069400B"/>
    <w:rsid w:val="00696764"/>
    <w:rsid w:val="006978B4"/>
    <w:rsid w:val="006A1360"/>
    <w:rsid w:val="006A3492"/>
    <w:rsid w:val="006A39B1"/>
    <w:rsid w:val="006A5527"/>
    <w:rsid w:val="006B09A4"/>
    <w:rsid w:val="006B7909"/>
    <w:rsid w:val="006C1B44"/>
    <w:rsid w:val="006C32F8"/>
    <w:rsid w:val="006C391F"/>
    <w:rsid w:val="006C584C"/>
    <w:rsid w:val="006E2A08"/>
    <w:rsid w:val="006E37F1"/>
    <w:rsid w:val="006E3E9F"/>
    <w:rsid w:val="006F01B4"/>
    <w:rsid w:val="006F3A84"/>
    <w:rsid w:val="006F6D3C"/>
    <w:rsid w:val="006F6E78"/>
    <w:rsid w:val="006F7CBA"/>
    <w:rsid w:val="00706078"/>
    <w:rsid w:val="00706879"/>
    <w:rsid w:val="00712ACF"/>
    <w:rsid w:val="00715C3F"/>
    <w:rsid w:val="0071646E"/>
    <w:rsid w:val="00717E13"/>
    <w:rsid w:val="007247AC"/>
    <w:rsid w:val="0072519E"/>
    <w:rsid w:val="00725D4C"/>
    <w:rsid w:val="00733153"/>
    <w:rsid w:val="00733AF3"/>
    <w:rsid w:val="00734BE7"/>
    <w:rsid w:val="00740055"/>
    <w:rsid w:val="00747127"/>
    <w:rsid w:val="00747E2F"/>
    <w:rsid w:val="007579BA"/>
    <w:rsid w:val="00762EC6"/>
    <w:rsid w:val="00763868"/>
    <w:rsid w:val="00764932"/>
    <w:rsid w:val="0076749D"/>
    <w:rsid w:val="00775ECC"/>
    <w:rsid w:val="00783025"/>
    <w:rsid w:val="00783C16"/>
    <w:rsid w:val="00783E0E"/>
    <w:rsid w:val="00794C18"/>
    <w:rsid w:val="00795FE0"/>
    <w:rsid w:val="00796DBC"/>
    <w:rsid w:val="00796F9D"/>
    <w:rsid w:val="007A0567"/>
    <w:rsid w:val="007A1A30"/>
    <w:rsid w:val="007A254F"/>
    <w:rsid w:val="007A5D2D"/>
    <w:rsid w:val="007A70A4"/>
    <w:rsid w:val="007B3FE8"/>
    <w:rsid w:val="007B5D73"/>
    <w:rsid w:val="007B6A6A"/>
    <w:rsid w:val="007C0BED"/>
    <w:rsid w:val="007C15D3"/>
    <w:rsid w:val="007C3519"/>
    <w:rsid w:val="007C53E6"/>
    <w:rsid w:val="007C607C"/>
    <w:rsid w:val="007C7100"/>
    <w:rsid w:val="007D296E"/>
    <w:rsid w:val="007D2AB6"/>
    <w:rsid w:val="007D4972"/>
    <w:rsid w:val="007E0C6A"/>
    <w:rsid w:val="007E62B1"/>
    <w:rsid w:val="007F09BE"/>
    <w:rsid w:val="007F78A1"/>
    <w:rsid w:val="008009C2"/>
    <w:rsid w:val="00803FE8"/>
    <w:rsid w:val="0080634C"/>
    <w:rsid w:val="008148A7"/>
    <w:rsid w:val="00821161"/>
    <w:rsid w:val="00823737"/>
    <w:rsid w:val="008270CD"/>
    <w:rsid w:val="00830556"/>
    <w:rsid w:val="00831703"/>
    <w:rsid w:val="008329A3"/>
    <w:rsid w:val="008367F1"/>
    <w:rsid w:val="0083790A"/>
    <w:rsid w:val="00837B87"/>
    <w:rsid w:val="008420E3"/>
    <w:rsid w:val="008441D6"/>
    <w:rsid w:val="00845CF8"/>
    <w:rsid w:val="00852E4A"/>
    <w:rsid w:val="008621D3"/>
    <w:rsid w:val="008654F1"/>
    <w:rsid w:val="008663F3"/>
    <w:rsid w:val="008723DE"/>
    <w:rsid w:val="008749A0"/>
    <w:rsid w:val="00874F72"/>
    <w:rsid w:val="008769A2"/>
    <w:rsid w:val="00876DA1"/>
    <w:rsid w:val="00876E1D"/>
    <w:rsid w:val="0088022E"/>
    <w:rsid w:val="00880BAC"/>
    <w:rsid w:val="008815EA"/>
    <w:rsid w:val="00883D12"/>
    <w:rsid w:val="00884199"/>
    <w:rsid w:val="00891FE7"/>
    <w:rsid w:val="00892436"/>
    <w:rsid w:val="00894744"/>
    <w:rsid w:val="0089552F"/>
    <w:rsid w:val="0089564E"/>
    <w:rsid w:val="008A1EE1"/>
    <w:rsid w:val="008A4828"/>
    <w:rsid w:val="008C7F8D"/>
    <w:rsid w:val="008D2014"/>
    <w:rsid w:val="008D292F"/>
    <w:rsid w:val="008D2C36"/>
    <w:rsid w:val="008D510E"/>
    <w:rsid w:val="008D5D76"/>
    <w:rsid w:val="008D75BF"/>
    <w:rsid w:val="008E4168"/>
    <w:rsid w:val="008E5402"/>
    <w:rsid w:val="008E682D"/>
    <w:rsid w:val="008F025F"/>
    <w:rsid w:val="008F06E0"/>
    <w:rsid w:val="008F1E9A"/>
    <w:rsid w:val="008F6894"/>
    <w:rsid w:val="0090105D"/>
    <w:rsid w:val="0090128D"/>
    <w:rsid w:val="009037B6"/>
    <w:rsid w:val="00905ADF"/>
    <w:rsid w:val="009174E8"/>
    <w:rsid w:val="009206EA"/>
    <w:rsid w:val="0092127B"/>
    <w:rsid w:val="00923CFA"/>
    <w:rsid w:val="009278B6"/>
    <w:rsid w:val="009300DC"/>
    <w:rsid w:val="0093024E"/>
    <w:rsid w:val="009362A6"/>
    <w:rsid w:val="00943CAA"/>
    <w:rsid w:val="009520FD"/>
    <w:rsid w:val="0095320E"/>
    <w:rsid w:val="00953613"/>
    <w:rsid w:val="00955E7D"/>
    <w:rsid w:val="00965ED3"/>
    <w:rsid w:val="009666A1"/>
    <w:rsid w:val="00976980"/>
    <w:rsid w:val="00977EFB"/>
    <w:rsid w:val="00980EEA"/>
    <w:rsid w:val="0098269C"/>
    <w:rsid w:val="00982776"/>
    <w:rsid w:val="00984FA0"/>
    <w:rsid w:val="00993137"/>
    <w:rsid w:val="009953EB"/>
    <w:rsid w:val="009A2505"/>
    <w:rsid w:val="009B14FD"/>
    <w:rsid w:val="009B6154"/>
    <w:rsid w:val="009C466D"/>
    <w:rsid w:val="009C7D4E"/>
    <w:rsid w:val="009D1CA6"/>
    <w:rsid w:val="009D5C37"/>
    <w:rsid w:val="009D7360"/>
    <w:rsid w:val="009E0338"/>
    <w:rsid w:val="009F0CD0"/>
    <w:rsid w:val="009F2D72"/>
    <w:rsid w:val="009F3B93"/>
    <w:rsid w:val="009F7751"/>
    <w:rsid w:val="00A04C54"/>
    <w:rsid w:val="00A06B19"/>
    <w:rsid w:val="00A07C47"/>
    <w:rsid w:val="00A11157"/>
    <w:rsid w:val="00A1348A"/>
    <w:rsid w:val="00A16453"/>
    <w:rsid w:val="00A200B6"/>
    <w:rsid w:val="00A209B4"/>
    <w:rsid w:val="00A27E88"/>
    <w:rsid w:val="00A30EC2"/>
    <w:rsid w:val="00A33954"/>
    <w:rsid w:val="00A41FBD"/>
    <w:rsid w:val="00A429D9"/>
    <w:rsid w:val="00A43BFC"/>
    <w:rsid w:val="00A47B9F"/>
    <w:rsid w:val="00A5332A"/>
    <w:rsid w:val="00A5443A"/>
    <w:rsid w:val="00A5637A"/>
    <w:rsid w:val="00A630D0"/>
    <w:rsid w:val="00A64F45"/>
    <w:rsid w:val="00A65247"/>
    <w:rsid w:val="00A6609B"/>
    <w:rsid w:val="00A765CF"/>
    <w:rsid w:val="00A77D28"/>
    <w:rsid w:val="00A839EB"/>
    <w:rsid w:val="00A8448B"/>
    <w:rsid w:val="00A85833"/>
    <w:rsid w:val="00A96092"/>
    <w:rsid w:val="00AA16E4"/>
    <w:rsid w:val="00AA2A5B"/>
    <w:rsid w:val="00AA6C0A"/>
    <w:rsid w:val="00AB069F"/>
    <w:rsid w:val="00AB50F9"/>
    <w:rsid w:val="00AB6C70"/>
    <w:rsid w:val="00AB7D51"/>
    <w:rsid w:val="00AC0247"/>
    <w:rsid w:val="00AC3354"/>
    <w:rsid w:val="00AD00F2"/>
    <w:rsid w:val="00AD0933"/>
    <w:rsid w:val="00AD5210"/>
    <w:rsid w:val="00AD53F9"/>
    <w:rsid w:val="00AD561E"/>
    <w:rsid w:val="00AD5D5F"/>
    <w:rsid w:val="00AD645A"/>
    <w:rsid w:val="00AE7A7F"/>
    <w:rsid w:val="00AF6FFC"/>
    <w:rsid w:val="00B00221"/>
    <w:rsid w:val="00B07D5D"/>
    <w:rsid w:val="00B14482"/>
    <w:rsid w:val="00B16908"/>
    <w:rsid w:val="00B21EEE"/>
    <w:rsid w:val="00B3624D"/>
    <w:rsid w:val="00B45007"/>
    <w:rsid w:val="00B50E4C"/>
    <w:rsid w:val="00B515B8"/>
    <w:rsid w:val="00B52737"/>
    <w:rsid w:val="00B55874"/>
    <w:rsid w:val="00B560CD"/>
    <w:rsid w:val="00B5775F"/>
    <w:rsid w:val="00B654B3"/>
    <w:rsid w:val="00B7325B"/>
    <w:rsid w:val="00B76D78"/>
    <w:rsid w:val="00B824E0"/>
    <w:rsid w:val="00B838BF"/>
    <w:rsid w:val="00B83FE7"/>
    <w:rsid w:val="00B84774"/>
    <w:rsid w:val="00B90008"/>
    <w:rsid w:val="00B93891"/>
    <w:rsid w:val="00B945CC"/>
    <w:rsid w:val="00B95457"/>
    <w:rsid w:val="00B970A9"/>
    <w:rsid w:val="00BA4AB6"/>
    <w:rsid w:val="00BA5774"/>
    <w:rsid w:val="00BA7BF2"/>
    <w:rsid w:val="00BB6F13"/>
    <w:rsid w:val="00BC0FF5"/>
    <w:rsid w:val="00BC11CF"/>
    <w:rsid w:val="00BC65E9"/>
    <w:rsid w:val="00BC6E2B"/>
    <w:rsid w:val="00BD1323"/>
    <w:rsid w:val="00BD1760"/>
    <w:rsid w:val="00BD22D0"/>
    <w:rsid w:val="00BD3ED0"/>
    <w:rsid w:val="00BD504C"/>
    <w:rsid w:val="00BE5E30"/>
    <w:rsid w:val="00BF0A38"/>
    <w:rsid w:val="00BF1489"/>
    <w:rsid w:val="00C00636"/>
    <w:rsid w:val="00C03294"/>
    <w:rsid w:val="00C0403C"/>
    <w:rsid w:val="00C044FC"/>
    <w:rsid w:val="00C123E1"/>
    <w:rsid w:val="00C127A6"/>
    <w:rsid w:val="00C15108"/>
    <w:rsid w:val="00C16E41"/>
    <w:rsid w:val="00C24CDA"/>
    <w:rsid w:val="00C3292B"/>
    <w:rsid w:val="00C37515"/>
    <w:rsid w:val="00C42509"/>
    <w:rsid w:val="00C451CE"/>
    <w:rsid w:val="00C452D6"/>
    <w:rsid w:val="00C46870"/>
    <w:rsid w:val="00C47D6D"/>
    <w:rsid w:val="00C53C3E"/>
    <w:rsid w:val="00C6058D"/>
    <w:rsid w:val="00C6374E"/>
    <w:rsid w:val="00C63A2B"/>
    <w:rsid w:val="00C679ED"/>
    <w:rsid w:val="00C75023"/>
    <w:rsid w:val="00C809F9"/>
    <w:rsid w:val="00C85FC5"/>
    <w:rsid w:val="00C864BC"/>
    <w:rsid w:val="00C864CB"/>
    <w:rsid w:val="00C91675"/>
    <w:rsid w:val="00C92378"/>
    <w:rsid w:val="00C945DB"/>
    <w:rsid w:val="00CA2E7D"/>
    <w:rsid w:val="00CA38F8"/>
    <w:rsid w:val="00CA7026"/>
    <w:rsid w:val="00CB285D"/>
    <w:rsid w:val="00CB4479"/>
    <w:rsid w:val="00CB76BD"/>
    <w:rsid w:val="00CC3391"/>
    <w:rsid w:val="00CC40F1"/>
    <w:rsid w:val="00CC47D6"/>
    <w:rsid w:val="00CE301C"/>
    <w:rsid w:val="00CE4B2C"/>
    <w:rsid w:val="00CE5CAD"/>
    <w:rsid w:val="00CE633E"/>
    <w:rsid w:val="00CF0B80"/>
    <w:rsid w:val="00CF39AA"/>
    <w:rsid w:val="00CF61E2"/>
    <w:rsid w:val="00D069FA"/>
    <w:rsid w:val="00D1096B"/>
    <w:rsid w:val="00D11A8A"/>
    <w:rsid w:val="00D151D1"/>
    <w:rsid w:val="00D302B6"/>
    <w:rsid w:val="00D31018"/>
    <w:rsid w:val="00D370CB"/>
    <w:rsid w:val="00D45F07"/>
    <w:rsid w:val="00D50461"/>
    <w:rsid w:val="00D50693"/>
    <w:rsid w:val="00D5071E"/>
    <w:rsid w:val="00D53028"/>
    <w:rsid w:val="00D53120"/>
    <w:rsid w:val="00D536D9"/>
    <w:rsid w:val="00D63939"/>
    <w:rsid w:val="00D74EA5"/>
    <w:rsid w:val="00D75922"/>
    <w:rsid w:val="00D761AE"/>
    <w:rsid w:val="00D77F85"/>
    <w:rsid w:val="00D825FD"/>
    <w:rsid w:val="00D839DE"/>
    <w:rsid w:val="00D84907"/>
    <w:rsid w:val="00D8737E"/>
    <w:rsid w:val="00D96A1B"/>
    <w:rsid w:val="00DA04E5"/>
    <w:rsid w:val="00DA10B0"/>
    <w:rsid w:val="00DA3C00"/>
    <w:rsid w:val="00DB5123"/>
    <w:rsid w:val="00DB62CC"/>
    <w:rsid w:val="00DB6C60"/>
    <w:rsid w:val="00DC6BF1"/>
    <w:rsid w:val="00DD3938"/>
    <w:rsid w:val="00DD5F79"/>
    <w:rsid w:val="00DD66F8"/>
    <w:rsid w:val="00DD67E4"/>
    <w:rsid w:val="00DE0B37"/>
    <w:rsid w:val="00DE22E7"/>
    <w:rsid w:val="00DE538D"/>
    <w:rsid w:val="00DF49C8"/>
    <w:rsid w:val="00DF7EC2"/>
    <w:rsid w:val="00E00710"/>
    <w:rsid w:val="00E026EE"/>
    <w:rsid w:val="00E038F1"/>
    <w:rsid w:val="00E105E4"/>
    <w:rsid w:val="00E158CE"/>
    <w:rsid w:val="00E21C57"/>
    <w:rsid w:val="00E22F2D"/>
    <w:rsid w:val="00E25A4B"/>
    <w:rsid w:val="00E2632F"/>
    <w:rsid w:val="00E32515"/>
    <w:rsid w:val="00E37954"/>
    <w:rsid w:val="00E40243"/>
    <w:rsid w:val="00E402AB"/>
    <w:rsid w:val="00E4190E"/>
    <w:rsid w:val="00E41F09"/>
    <w:rsid w:val="00E42722"/>
    <w:rsid w:val="00E4738D"/>
    <w:rsid w:val="00E52B0E"/>
    <w:rsid w:val="00E5365F"/>
    <w:rsid w:val="00E5620E"/>
    <w:rsid w:val="00E60BC1"/>
    <w:rsid w:val="00E720F9"/>
    <w:rsid w:val="00E8445C"/>
    <w:rsid w:val="00E87634"/>
    <w:rsid w:val="00E92647"/>
    <w:rsid w:val="00E92910"/>
    <w:rsid w:val="00EA4BBD"/>
    <w:rsid w:val="00EA57BA"/>
    <w:rsid w:val="00EB53DF"/>
    <w:rsid w:val="00EC06D5"/>
    <w:rsid w:val="00EC5CB8"/>
    <w:rsid w:val="00ED0C7B"/>
    <w:rsid w:val="00ED2107"/>
    <w:rsid w:val="00ED299D"/>
    <w:rsid w:val="00ED3EDB"/>
    <w:rsid w:val="00EE104A"/>
    <w:rsid w:val="00EE4379"/>
    <w:rsid w:val="00EE5B48"/>
    <w:rsid w:val="00EE6D8B"/>
    <w:rsid w:val="00EF1D98"/>
    <w:rsid w:val="00EF7DA8"/>
    <w:rsid w:val="00F01B6B"/>
    <w:rsid w:val="00F071F9"/>
    <w:rsid w:val="00F12425"/>
    <w:rsid w:val="00F12749"/>
    <w:rsid w:val="00F16F43"/>
    <w:rsid w:val="00F21D74"/>
    <w:rsid w:val="00F22568"/>
    <w:rsid w:val="00F358CA"/>
    <w:rsid w:val="00F44337"/>
    <w:rsid w:val="00F45DA5"/>
    <w:rsid w:val="00F4749B"/>
    <w:rsid w:val="00F53749"/>
    <w:rsid w:val="00F54CCC"/>
    <w:rsid w:val="00F56742"/>
    <w:rsid w:val="00F607A3"/>
    <w:rsid w:val="00F6305C"/>
    <w:rsid w:val="00F674D5"/>
    <w:rsid w:val="00F71BD6"/>
    <w:rsid w:val="00F72138"/>
    <w:rsid w:val="00F73C5C"/>
    <w:rsid w:val="00F80D00"/>
    <w:rsid w:val="00F83089"/>
    <w:rsid w:val="00F83E88"/>
    <w:rsid w:val="00F8624E"/>
    <w:rsid w:val="00F86743"/>
    <w:rsid w:val="00F9001E"/>
    <w:rsid w:val="00F90804"/>
    <w:rsid w:val="00F93A38"/>
    <w:rsid w:val="00F93F46"/>
    <w:rsid w:val="00F94096"/>
    <w:rsid w:val="00F94A86"/>
    <w:rsid w:val="00F97C2C"/>
    <w:rsid w:val="00FA352E"/>
    <w:rsid w:val="00FA7183"/>
    <w:rsid w:val="00FB0120"/>
    <w:rsid w:val="00FB0AD5"/>
    <w:rsid w:val="00FB3E5B"/>
    <w:rsid w:val="00FB6A50"/>
    <w:rsid w:val="00FC4DB9"/>
    <w:rsid w:val="00FD0CCA"/>
    <w:rsid w:val="00FD1C2E"/>
    <w:rsid w:val="00FD528D"/>
    <w:rsid w:val="00FE085E"/>
    <w:rsid w:val="00FE2138"/>
    <w:rsid w:val="00FE2B96"/>
    <w:rsid w:val="00FE52E3"/>
    <w:rsid w:val="00FF3BE1"/>
    <w:rsid w:val="00FF4393"/>
    <w:rsid w:val="00FF7F3E"/>
    <w:rsid w:val="017E59DC"/>
    <w:rsid w:val="01E36C1F"/>
    <w:rsid w:val="01EF3859"/>
    <w:rsid w:val="026B61E5"/>
    <w:rsid w:val="02A23FE0"/>
    <w:rsid w:val="04D003ED"/>
    <w:rsid w:val="06292779"/>
    <w:rsid w:val="09F50422"/>
    <w:rsid w:val="0AD14216"/>
    <w:rsid w:val="0BFC7099"/>
    <w:rsid w:val="0C121F8D"/>
    <w:rsid w:val="0D5161E7"/>
    <w:rsid w:val="0DEA5E4E"/>
    <w:rsid w:val="0E0258B5"/>
    <w:rsid w:val="104B5D49"/>
    <w:rsid w:val="142B34ED"/>
    <w:rsid w:val="1537699A"/>
    <w:rsid w:val="197B7F92"/>
    <w:rsid w:val="1A5313E4"/>
    <w:rsid w:val="1EC00503"/>
    <w:rsid w:val="1F61088A"/>
    <w:rsid w:val="215C1806"/>
    <w:rsid w:val="2189523A"/>
    <w:rsid w:val="229B1ADE"/>
    <w:rsid w:val="22EB6952"/>
    <w:rsid w:val="23320F12"/>
    <w:rsid w:val="253C1E80"/>
    <w:rsid w:val="2B113F60"/>
    <w:rsid w:val="2CAE772D"/>
    <w:rsid w:val="2E751877"/>
    <w:rsid w:val="2F4A5A86"/>
    <w:rsid w:val="34304243"/>
    <w:rsid w:val="37DA1645"/>
    <w:rsid w:val="38ED7D15"/>
    <w:rsid w:val="3B3C3D05"/>
    <w:rsid w:val="3BD863E1"/>
    <w:rsid w:val="3EA40B08"/>
    <w:rsid w:val="400072B8"/>
    <w:rsid w:val="4070745F"/>
    <w:rsid w:val="40A97F88"/>
    <w:rsid w:val="43254264"/>
    <w:rsid w:val="43E52EB2"/>
    <w:rsid w:val="44CC4AF2"/>
    <w:rsid w:val="45534C6A"/>
    <w:rsid w:val="47B70069"/>
    <w:rsid w:val="486F624E"/>
    <w:rsid w:val="48E02CA0"/>
    <w:rsid w:val="48EF6564"/>
    <w:rsid w:val="49A65BAC"/>
    <w:rsid w:val="4A31550A"/>
    <w:rsid w:val="4C03387D"/>
    <w:rsid w:val="4DE41CE0"/>
    <w:rsid w:val="4EE57F9C"/>
    <w:rsid w:val="547C3014"/>
    <w:rsid w:val="55835839"/>
    <w:rsid w:val="55955E7C"/>
    <w:rsid w:val="561360C7"/>
    <w:rsid w:val="56BE355E"/>
    <w:rsid w:val="589D660D"/>
    <w:rsid w:val="5B565D22"/>
    <w:rsid w:val="5BE13D61"/>
    <w:rsid w:val="5CC654BC"/>
    <w:rsid w:val="5E836014"/>
    <w:rsid w:val="5E8B2D0C"/>
    <w:rsid w:val="5F1041E9"/>
    <w:rsid w:val="62512CDA"/>
    <w:rsid w:val="6331762E"/>
    <w:rsid w:val="635B7DDD"/>
    <w:rsid w:val="64B504B9"/>
    <w:rsid w:val="64EA0226"/>
    <w:rsid w:val="6623246D"/>
    <w:rsid w:val="66A42B43"/>
    <w:rsid w:val="678B609C"/>
    <w:rsid w:val="67BC7599"/>
    <w:rsid w:val="67DA6442"/>
    <w:rsid w:val="69E863F6"/>
    <w:rsid w:val="6B1523C9"/>
    <w:rsid w:val="6B9F6D27"/>
    <w:rsid w:val="6C2F7A36"/>
    <w:rsid w:val="6CC7544F"/>
    <w:rsid w:val="6CFD33D3"/>
    <w:rsid w:val="71AA02AA"/>
    <w:rsid w:val="728E3334"/>
    <w:rsid w:val="74B73546"/>
    <w:rsid w:val="74BE089F"/>
    <w:rsid w:val="751A753E"/>
    <w:rsid w:val="766B4B18"/>
    <w:rsid w:val="76941EEE"/>
    <w:rsid w:val="77462317"/>
    <w:rsid w:val="77A256F2"/>
    <w:rsid w:val="786A2986"/>
    <w:rsid w:val="7A1969A8"/>
    <w:rsid w:val="7A50285F"/>
    <w:rsid w:val="7B772C7A"/>
    <w:rsid w:val="7D5F5E76"/>
    <w:rsid w:val="7F797F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4"/>
    <w:qFormat/>
    <w:uiPriority w:val="0"/>
    <w:rPr>
      <w:rFonts w:ascii="宋体" w:eastAsia="宋体"/>
      <w:sz w:val="18"/>
      <w:szCs w:val="18"/>
    </w:rPr>
  </w:style>
  <w:style w:type="paragraph" w:styleId="4">
    <w:name w:val="Body Text"/>
    <w:basedOn w:val="1"/>
    <w:qFormat/>
    <w:uiPriority w:val="0"/>
    <w:pPr>
      <w:spacing w:after="120"/>
    </w:pPr>
  </w:style>
  <w:style w:type="paragraph" w:styleId="5">
    <w:name w:val="Body Text Indent"/>
    <w:basedOn w:val="1"/>
    <w:link w:val="21"/>
    <w:qFormat/>
    <w:uiPriority w:val="0"/>
    <w:pPr>
      <w:ind w:firstLine="560" w:firstLineChars="200"/>
    </w:pPr>
    <w:rPr>
      <w:rFonts w:ascii="Times New Roman" w:hAnsi="Times New Roman" w:eastAsia="宋体" w:cs="Times New Roman"/>
      <w:sz w:val="28"/>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link w:val="20"/>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4"/>
    <w:qFormat/>
    <w:uiPriority w:val="0"/>
    <w:pPr>
      <w:spacing w:after="0"/>
      <w:ind w:firstLine="420" w:firstLineChars="100"/>
    </w:p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页眉 Char"/>
    <w:basedOn w:val="13"/>
    <w:link w:val="10"/>
    <w:qFormat/>
    <w:uiPriority w:val="99"/>
    <w:rPr>
      <w:rFonts w:asciiTheme="minorHAnsi" w:hAnsiTheme="minorHAnsi" w:eastAsiaTheme="minorEastAsia" w:cstheme="minorBidi"/>
      <w:kern w:val="2"/>
      <w:sz w:val="18"/>
      <w:szCs w:val="18"/>
    </w:rPr>
  </w:style>
  <w:style w:type="character" w:customStyle="1" w:styleId="17">
    <w:name w:val="页脚 Char"/>
    <w:basedOn w:val="13"/>
    <w:link w:val="9"/>
    <w:qFormat/>
    <w:uiPriority w:val="99"/>
    <w:rPr>
      <w:rFonts w:asciiTheme="minorHAnsi" w:hAnsiTheme="minorHAnsi" w:eastAsiaTheme="minorEastAsia" w:cstheme="minorBidi"/>
      <w:kern w:val="2"/>
      <w:sz w:val="18"/>
      <w:szCs w:val="18"/>
    </w:rPr>
  </w:style>
  <w:style w:type="character" w:customStyle="1" w:styleId="18">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日期 Char"/>
    <w:basedOn w:val="13"/>
    <w:link w:val="7"/>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qFormat/>
    <w:uiPriority w:val="0"/>
    <w:rPr>
      <w:kern w:val="2"/>
      <w:sz w:val="28"/>
      <w:szCs w:val="24"/>
    </w:rPr>
  </w:style>
  <w:style w:type="character" w:customStyle="1" w:styleId="22">
    <w:name w:val="标题 2 Char"/>
    <w:basedOn w:val="13"/>
    <w:link w:val="2"/>
    <w:qFormat/>
    <w:uiPriority w:val="9"/>
    <w:rPr>
      <w:rFonts w:ascii="宋体" w:hAnsi="宋体" w:cs="宋体"/>
      <w:b/>
      <w:bCs/>
      <w:sz w:val="36"/>
      <w:szCs w:val="36"/>
    </w:rPr>
  </w:style>
  <w:style w:type="character" w:customStyle="1" w:styleId="23">
    <w:name w:val="纯文本 Char"/>
    <w:basedOn w:val="13"/>
    <w:link w:val="6"/>
    <w:qFormat/>
    <w:uiPriority w:val="0"/>
    <w:rPr>
      <w:rFonts w:ascii="宋体" w:hAnsi="Courier New" w:cs="Courier New"/>
      <w:kern w:val="2"/>
      <w:sz w:val="21"/>
      <w:szCs w:val="21"/>
    </w:rPr>
  </w:style>
  <w:style w:type="character" w:customStyle="1" w:styleId="24">
    <w:name w:val="文档结构图 Char"/>
    <w:basedOn w:val="13"/>
    <w:link w:val="3"/>
    <w:qFormat/>
    <w:uiPriority w:val="0"/>
    <w:rPr>
      <w:rFonts w:ascii="宋体" w:hAnsiTheme="minorHAnsi" w:cstheme="minorBidi"/>
      <w:kern w:val="2"/>
      <w:sz w:val="18"/>
      <w:szCs w:val="18"/>
    </w:rPr>
  </w:style>
  <w:style w:type="paragraph" w:styleId="25">
    <w:name w:val="List Paragraph"/>
    <w:basedOn w:val="1"/>
    <w:qFormat/>
    <w:uiPriority w:val="34"/>
    <w:pPr>
      <w:ind w:firstLine="420" w:firstLineChars="200"/>
    </w:pPr>
    <w:rPr>
      <w:rFonts w:ascii="Times New Roman" w:hAnsi="Times New Roman" w:eastAsia="宋体" w:cs="Times New Roman"/>
    </w:rPr>
  </w:style>
  <w:style w:type="character" w:customStyle="1" w:styleId="26">
    <w:name w:val="font01"/>
    <w:basedOn w:val="13"/>
    <w:qFormat/>
    <w:uiPriority w:val="0"/>
    <w:rPr>
      <w:rFonts w:hint="eastAsia" w:ascii="宋体" w:hAnsi="宋体" w:eastAsia="宋体" w:cs="宋体"/>
      <w:color w:val="000000"/>
      <w:sz w:val="22"/>
      <w:szCs w:val="22"/>
      <w:u w:val="none"/>
    </w:rPr>
  </w:style>
  <w:style w:type="character" w:customStyle="1" w:styleId="27">
    <w:name w:val="font31"/>
    <w:basedOn w:val="13"/>
    <w:qFormat/>
    <w:uiPriority w:val="0"/>
    <w:rPr>
      <w:rFonts w:hint="eastAsia" w:ascii="宋体" w:hAnsi="宋体" w:eastAsia="宋体" w:cs="宋体"/>
      <w:b/>
      <w:bCs/>
      <w:color w:val="FF0000"/>
      <w:sz w:val="22"/>
      <w:szCs w:val="22"/>
      <w:u w:val="none"/>
    </w:rPr>
  </w:style>
  <w:style w:type="character" w:customStyle="1" w:styleId="28">
    <w:name w:val="font51"/>
    <w:basedOn w:val="13"/>
    <w:qFormat/>
    <w:uiPriority w:val="0"/>
    <w:rPr>
      <w:rFonts w:hint="eastAsia" w:ascii="等线" w:hAnsi="等线" w:eastAsia="等线" w:cs="等线"/>
      <w:b/>
      <w:bCs/>
      <w:color w:val="000000"/>
      <w:sz w:val="21"/>
      <w:szCs w:val="21"/>
      <w:u w:val="none"/>
    </w:rPr>
  </w:style>
  <w:style w:type="character" w:customStyle="1" w:styleId="29">
    <w:name w:val="font121"/>
    <w:basedOn w:val="13"/>
    <w:qFormat/>
    <w:uiPriority w:val="0"/>
    <w:rPr>
      <w:rFonts w:hint="eastAsia" w:ascii="宋体" w:hAnsi="宋体" w:eastAsia="宋体" w:cs="宋体"/>
      <w:color w:val="000000"/>
      <w:sz w:val="24"/>
      <w:szCs w:val="24"/>
      <w:u w:val="none"/>
    </w:rPr>
  </w:style>
  <w:style w:type="character" w:customStyle="1" w:styleId="30">
    <w:name w:val="font131"/>
    <w:basedOn w:val="13"/>
    <w:qFormat/>
    <w:uiPriority w:val="0"/>
    <w:rPr>
      <w:rFonts w:hint="eastAsia" w:ascii="宋体" w:hAnsi="宋体" w:eastAsia="宋体" w:cs="宋体"/>
      <w:color w:val="FF0000"/>
      <w:sz w:val="24"/>
      <w:szCs w:val="24"/>
      <w:u w:val="none"/>
    </w:rPr>
  </w:style>
  <w:style w:type="character" w:customStyle="1" w:styleId="31">
    <w:name w:val="font141"/>
    <w:basedOn w:val="13"/>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E185A-979A-4458-B64E-FAF5DBF00998}">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13</Pages>
  <Words>5227</Words>
  <Characters>6081</Characters>
  <Lines>30</Lines>
  <Paragraphs>8</Paragraphs>
  <TotalTime>0</TotalTime>
  <ScaleCrop>false</ScaleCrop>
  <LinksUpToDate>false</LinksUpToDate>
  <CharactersWithSpaces>7699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2020-07-23T03:23:00Z</dcterms:created>
  <dc:creator>ww</dc:creator>
  <cp:lastModifiedBy>Eric sun</cp:lastModifiedBy>
  <cp:lastPrinted>2022-01-06T05:56:00Z</cp:lastPrinted>
  <dcterms:modified xsi:type="dcterms:W3CDTF">2023-05-30T05:13:44Z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9E2E4182CACF44F396CB4A5CB2F97586_13</vt:lpwstr>
  </property>
</Properties>
</file>