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kern w:val="0"/>
          <w:sz w:val="44"/>
          <w:szCs w:val="44"/>
        </w:rPr>
      </w:pPr>
    </w:p>
    <w:p>
      <w:pPr>
        <w:spacing w:line="520" w:lineRule="exact"/>
        <w:jc w:val="center"/>
        <w:rPr>
          <w:rFonts w:ascii="华文楷体" w:hAnsi="华文楷体" w:eastAsia="华文楷体" w:cs="宋体"/>
          <w:b/>
          <w:bCs/>
          <w:sz w:val="52"/>
          <w:szCs w:val="52"/>
        </w:rPr>
      </w:pPr>
      <w:r>
        <w:rPr>
          <w:rFonts w:hint="eastAsia" w:ascii="华文楷体" w:hAnsi="华文楷体" w:eastAsia="华文楷体" w:cs="宋体"/>
          <w:b/>
          <w:bCs/>
          <w:sz w:val="52"/>
          <w:szCs w:val="52"/>
        </w:rPr>
        <w:t>合肥百货大楼集团股份有限公司</w:t>
      </w: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kern w:val="0"/>
          <w:sz w:val="52"/>
          <w:szCs w:val="52"/>
        </w:rPr>
      </w:pPr>
    </w:p>
    <w:p>
      <w:pPr>
        <w:widowControl/>
        <w:spacing w:line="520" w:lineRule="exact"/>
        <w:jc w:val="center"/>
        <w:rPr>
          <w:rFonts w:ascii="宋体" w:hAnsi="宋体" w:cs="宋体"/>
          <w:b/>
          <w:kern w:val="0"/>
          <w:sz w:val="44"/>
          <w:szCs w:val="52"/>
        </w:rPr>
      </w:pPr>
      <w:r>
        <w:rPr>
          <w:rFonts w:hint="eastAsia" w:ascii="宋体" w:hAnsi="宋体" w:cs="宋体"/>
          <w:b/>
          <w:kern w:val="0"/>
          <w:sz w:val="44"/>
          <w:szCs w:val="52"/>
        </w:rPr>
        <w:t>数据中心机房维保服务</w:t>
      </w: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p>
    <w:p>
      <w:pPr>
        <w:widowControl/>
        <w:spacing w:line="520" w:lineRule="exact"/>
        <w:jc w:val="center"/>
        <w:rPr>
          <w:rFonts w:ascii="黑体" w:hAnsi="黑体" w:eastAsia="黑体" w:cs="宋体"/>
          <w:b/>
          <w:kern w:val="0"/>
          <w:sz w:val="52"/>
          <w:szCs w:val="52"/>
        </w:rPr>
      </w:pPr>
      <w:r>
        <w:rPr>
          <w:rFonts w:hint="eastAsia" w:ascii="黑体" w:hAnsi="黑体" w:eastAsia="黑体" w:cs="宋体"/>
          <w:b/>
          <w:kern w:val="0"/>
          <w:sz w:val="52"/>
          <w:szCs w:val="52"/>
        </w:rPr>
        <w:t>招 标 文 件</w:t>
      </w: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ind w:firstLine="1960" w:firstLineChars="700"/>
        <w:jc w:val="left"/>
        <w:rPr>
          <w:rFonts w:ascii="楷体_GB2312" w:hAnsi="宋体" w:eastAsia="楷体_GB2312" w:cs="宋体"/>
          <w:kern w:val="0"/>
          <w:sz w:val="28"/>
          <w:szCs w:val="28"/>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：HBZ-220</w:t>
      </w:r>
      <w:r>
        <w:rPr>
          <w:rFonts w:hint="eastAsia" w:ascii="宋体" w:hAnsi="宋体" w:cs="宋体"/>
          <w:color w:val="000000"/>
          <w:kern w:val="0"/>
          <w:sz w:val="32"/>
          <w:szCs w:val="32"/>
          <w:lang w:val="en-US" w:eastAsia="zh-CN"/>
        </w:rPr>
        <w:t>42</w:t>
      </w:r>
      <w:r>
        <w:rPr>
          <w:rFonts w:hint="eastAsia" w:ascii="宋体" w:hAnsi="宋体" w:cs="宋体"/>
          <w:color w:val="000000"/>
          <w:kern w:val="0"/>
          <w:sz w:val="32"/>
          <w:szCs w:val="32"/>
        </w:rPr>
        <w:t>-JT04</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b/>
          <w:kern w:val="0"/>
          <w:sz w:val="28"/>
          <w:szCs w:val="28"/>
        </w:rPr>
      </w:pPr>
      <w:r>
        <w:rPr>
          <w:rFonts w:hint="eastAsia" w:ascii="宋体" w:hAnsi="宋体" w:cs="宋体"/>
          <w:b/>
          <w:kern w:val="0"/>
          <w:sz w:val="28"/>
          <w:szCs w:val="28"/>
        </w:rPr>
        <w:t>文 件 目 录</w:t>
      </w:r>
    </w:p>
    <w:p>
      <w:pPr>
        <w:widowControl/>
        <w:spacing w:line="520" w:lineRule="exact"/>
        <w:ind w:firstLine="1680" w:firstLineChars="600"/>
        <w:rPr>
          <w:rFonts w:ascii="楷体_GB2312" w:hAnsi="宋体" w:eastAsia="楷体_GB2312" w:cs="宋体"/>
          <w:kern w:val="0"/>
          <w:sz w:val="28"/>
          <w:szCs w:val="28"/>
        </w:rPr>
      </w:pP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第一章  《投标邀请》</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第二章  《投标须知》</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第三章  《采购需求》</w:t>
      </w:r>
    </w:p>
    <w:p>
      <w:pPr>
        <w:widowControl/>
        <w:spacing w:line="520" w:lineRule="exact"/>
        <w:ind w:firstLine="2100" w:firstLineChars="750"/>
        <w:rPr>
          <w:rFonts w:ascii="宋体" w:hAnsi="宋体" w:cs="宋体"/>
          <w:kern w:val="0"/>
          <w:sz w:val="28"/>
          <w:szCs w:val="28"/>
        </w:rPr>
      </w:pPr>
      <w:r>
        <w:rPr>
          <w:rFonts w:hint="eastAsia" w:ascii="宋体" w:hAnsi="宋体" w:cs="宋体"/>
          <w:kern w:val="0"/>
          <w:sz w:val="28"/>
          <w:szCs w:val="28"/>
        </w:rPr>
        <w:t>第四章  《附件》（投标文件格式等）</w:t>
      </w:r>
    </w:p>
    <w:p>
      <w:pPr>
        <w:widowControl/>
        <w:spacing w:line="520" w:lineRule="exact"/>
        <w:jc w:val="center"/>
        <w:rPr>
          <w:rFonts w:ascii="宋体" w:hAnsi="宋体" w:cs="宋体"/>
          <w:kern w:val="0"/>
          <w:sz w:val="28"/>
          <w:szCs w:val="28"/>
        </w:rPr>
      </w:pPr>
    </w:p>
    <w:p>
      <w:pPr>
        <w:widowControl/>
        <w:spacing w:line="520" w:lineRule="exact"/>
        <w:jc w:val="center"/>
        <w:rPr>
          <w:rFonts w:ascii="宋体" w:hAnsi="宋体" w:cs="宋体"/>
          <w:kern w:val="0"/>
          <w:sz w:val="28"/>
          <w:szCs w:val="28"/>
        </w:rPr>
      </w:pPr>
      <w:r>
        <w:rPr>
          <w:rFonts w:ascii="宋体" w:hAnsi="宋体" w:cs="宋体"/>
          <w:kern w:val="0"/>
          <w:sz w:val="28"/>
          <w:szCs w:val="28"/>
        </w:rPr>
        <w:t> </w:t>
      </w:r>
    </w:p>
    <w:p>
      <w:pPr>
        <w:widowControl/>
        <w:spacing w:line="520" w:lineRule="exact"/>
        <w:jc w:val="center"/>
        <w:rPr>
          <w:rFonts w:ascii="宋体" w:hAnsi="宋体" w:cs="宋体"/>
          <w:kern w:val="0"/>
          <w:sz w:val="28"/>
          <w:szCs w:val="28"/>
        </w:rPr>
      </w:pPr>
    </w:p>
    <w:p>
      <w:pPr>
        <w:spacing w:line="500" w:lineRule="exact"/>
        <w:jc w:val="center"/>
        <w:rPr>
          <w:rFonts w:ascii="宋体" w:hAnsi="宋体"/>
          <w:b/>
          <w:kern w:val="0"/>
          <w:sz w:val="28"/>
          <w:szCs w:val="28"/>
        </w:rPr>
      </w:pPr>
      <w:r>
        <w:rPr>
          <w:rFonts w:hint="eastAsia" w:ascii="宋体" w:hAnsi="宋体" w:cs="宋体"/>
          <w:color w:val="000000"/>
          <w:kern w:val="0"/>
          <w:sz w:val="30"/>
          <w:szCs w:val="30"/>
        </w:rPr>
        <w:t>二〇二二年八月</w:t>
      </w:r>
    </w:p>
    <w:p>
      <w:pPr>
        <w:spacing w:line="240" w:lineRule="exact"/>
        <w:rPr>
          <w:rFonts w:ascii="宋体" w:hAnsi="宋体"/>
          <w:b/>
          <w:kern w:val="0"/>
          <w:sz w:val="28"/>
          <w:szCs w:val="28"/>
        </w:rPr>
      </w:pPr>
      <w:r>
        <w:rPr>
          <w:rFonts w:ascii="宋体" w:hAnsi="宋体"/>
          <w:b/>
          <w:kern w:val="0"/>
          <w:sz w:val="28"/>
          <w:szCs w:val="28"/>
        </w:rPr>
        <w:br w:type="page"/>
      </w:r>
    </w:p>
    <w:p>
      <w:pPr>
        <w:spacing w:afterLines="50" w:line="500" w:lineRule="exact"/>
        <w:jc w:val="center"/>
        <w:rPr>
          <w:rFonts w:ascii="宋体" w:hAnsi="宋体"/>
          <w:b/>
          <w:kern w:val="0"/>
          <w:sz w:val="28"/>
          <w:szCs w:val="28"/>
        </w:rPr>
      </w:pPr>
      <w:r>
        <w:rPr>
          <w:rFonts w:hint="eastAsia" w:ascii="宋体" w:hAnsi="宋体"/>
          <w:b/>
          <w:kern w:val="0"/>
          <w:sz w:val="28"/>
          <w:szCs w:val="28"/>
        </w:rPr>
        <w:t>第一章  投标邀请</w:t>
      </w:r>
    </w:p>
    <w:p>
      <w:pPr>
        <w:widowControl/>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合肥百货大楼集团股份有限公司（以下简称：百大集团）现需对数据中心机房维保服务项目进行公开招标，诚邀具有相关资质的专业公司参与竞标。</w:t>
      </w:r>
    </w:p>
    <w:p>
      <w:pPr>
        <w:widowControl/>
        <w:spacing w:line="500" w:lineRule="exact"/>
        <w:ind w:firstLine="482" w:firstLineChars="200"/>
        <w:jc w:val="left"/>
        <w:rPr>
          <w:rFonts w:ascii="宋体" w:hAnsi="宋体" w:cs="宋体"/>
          <w:b/>
          <w:kern w:val="0"/>
          <w:sz w:val="24"/>
          <w:szCs w:val="24"/>
        </w:rPr>
      </w:pPr>
      <w:r>
        <w:rPr>
          <w:rFonts w:hint="eastAsia" w:ascii="宋体" w:hAnsi="宋体" w:cs="宋体"/>
          <w:b/>
          <w:kern w:val="0"/>
          <w:sz w:val="24"/>
          <w:szCs w:val="24"/>
        </w:rPr>
        <w:t>一、招标简介</w:t>
      </w:r>
    </w:p>
    <w:p>
      <w:pPr>
        <w:widowControl/>
        <w:spacing w:line="500" w:lineRule="exact"/>
        <w:ind w:firstLine="480" w:firstLineChars="200"/>
        <w:jc w:val="left"/>
        <w:rPr>
          <w:rFonts w:ascii="宋体" w:hAnsi="宋体" w:cs="宋体"/>
          <w:b/>
          <w:bCs/>
          <w:kern w:val="0"/>
          <w:sz w:val="24"/>
          <w:szCs w:val="24"/>
        </w:rPr>
      </w:pPr>
      <w:r>
        <w:rPr>
          <w:rFonts w:hint="eastAsia" w:ascii="宋体" w:hAnsi="宋体" w:cs="宋体"/>
          <w:kern w:val="0"/>
          <w:sz w:val="24"/>
          <w:szCs w:val="24"/>
        </w:rPr>
        <w:t>1.项目名称：百大集团数据中心机房维保服务</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2.项目</w:t>
      </w:r>
      <w:r>
        <w:rPr>
          <w:rFonts w:hint="eastAsia" w:ascii="宋体" w:hAnsi="宋体" w:cs="宋体"/>
          <w:kern w:val="0"/>
          <w:sz w:val="24"/>
          <w:szCs w:val="24"/>
          <w:lang w:eastAsia="zh-CN"/>
        </w:rPr>
        <w:t>编号</w:t>
      </w:r>
      <w:r>
        <w:rPr>
          <w:rFonts w:hint="eastAsia" w:ascii="宋体" w:hAnsi="宋体" w:cs="宋体"/>
          <w:kern w:val="0"/>
          <w:sz w:val="24"/>
          <w:szCs w:val="24"/>
        </w:rPr>
        <w:t>：HBZ-220</w:t>
      </w:r>
      <w:r>
        <w:rPr>
          <w:rFonts w:hint="eastAsia" w:ascii="宋体" w:hAnsi="宋体" w:cs="宋体"/>
          <w:kern w:val="0"/>
          <w:sz w:val="24"/>
          <w:szCs w:val="24"/>
          <w:lang w:val="en-US" w:eastAsia="zh-CN"/>
        </w:rPr>
        <w:t>42</w:t>
      </w:r>
      <w:r>
        <w:rPr>
          <w:rFonts w:hint="eastAsia" w:ascii="宋体" w:hAnsi="宋体" w:cs="宋体"/>
          <w:kern w:val="0"/>
          <w:sz w:val="24"/>
          <w:szCs w:val="24"/>
        </w:rPr>
        <w:t>-JT04</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3.项目范围：华为模块化机房，柴油发电机，小型机，存储，Nutanix超融合（包含其存储集群软件与VMware虚拟化平台），维保期三年，详见第四章招标内容和要求。</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4.项目概算：人民币603，933.33元</w:t>
      </w:r>
    </w:p>
    <w:p>
      <w:pPr>
        <w:spacing w:line="500" w:lineRule="exact"/>
        <w:ind w:firstLine="482" w:firstLineChars="200"/>
        <w:rPr>
          <w:rFonts w:ascii="宋体" w:hAnsi="宋体" w:cs="宋体"/>
          <w:b/>
          <w:bCs/>
          <w:sz w:val="24"/>
          <w:szCs w:val="24"/>
        </w:rPr>
      </w:pPr>
      <w:r>
        <w:rPr>
          <w:rFonts w:hint="eastAsia" w:ascii="宋体" w:hAnsi="宋体" w:cs="宋体"/>
          <w:b/>
          <w:bCs/>
          <w:sz w:val="24"/>
          <w:szCs w:val="24"/>
        </w:rPr>
        <w:t>二、投标人要求</w:t>
      </w:r>
    </w:p>
    <w:p>
      <w:pPr>
        <w:spacing w:line="500" w:lineRule="exact"/>
        <w:ind w:firstLine="480" w:firstLineChars="200"/>
        <w:rPr>
          <w:rFonts w:ascii="宋体" w:hAnsi="宋体" w:cs="宋体"/>
          <w:sz w:val="24"/>
          <w:szCs w:val="24"/>
        </w:rPr>
      </w:pPr>
      <w:r>
        <w:rPr>
          <w:rFonts w:hint="eastAsia" w:ascii="宋体" w:hAnsi="宋体" w:cs="宋体"/>
          <w:kern w:val="0"/>
          <w:sz w:val="24"/>
          <w:szCs w:val="24"/>
        </w:rPr>
        <w:t>1.</w:t>
      </w:r>
      <w:r>
        <w:rPr>
          <w:rFonts w:hint="eastAsia" w:ascii="宋体" w:hAnsi="宋体" w:cs="宋体"/>
          <w:color w:val="000000"/>
          <w:sz w:val="24"/>
          <w:szCs w:val="24"/>
        </w:rPr>
        <w:t>投标人具有独立法人及一般纳税人资格。</w:t>
      </w:r>
    </w:p>
    <w:p>
      <w:pPr>
        <w:widowControl/>
        <w:spacing w:line="500" w:lineRule="exact"/>
        <w:ind w:firstLine="480" w:firstLineChars="200"/>
        <w:jc w:val="left"/>
        <w:rPr>
          <w:rFonts w:ascii="宋体" w:hAnsi="宋体" w:cs="宋体"/>
          <w:bCs/>
          <w:color w:val="000000"/>
          <w:sz w:val="24"/>
          <w:szCs w:val="24"/>
        </w:rPr>
      </w:pPr>
      <w:r>
        <w:rPr>
          <w:rFonts w:hint="eastAsia" w:ascii="宋体" w:hAnsi="宋体" w:cs="宋体"/>
          <w:kern w:val="0"/>
          <w:sz w:val="24"/>
          <w:szCs w:val="24"/>
        </w:rPr>
        <w:t>2.</w:t>
      </w:r>
      <w:r>
        <w:rPr>
          <w:rFonts w:hint="eastAsia" w:ascii="宋体" w:hAnsi="宋体" w:cs="宋体"/>
          <w:color w:val="000000"/>
          <w:sz w:val="24"/>
          <w:szCs w:val="24"/>
        </w:rPr>
        <w:t>投标人</w:t>
      </w:r>
      <w:r>
        <w:rPr>
          <w:rFonts w:hint="eastAsia" w:ascii="宋体" w:hAnsi="宋体" w:cs="宋体"/>
          <w:bCs/>
          <w:color w:val="000000"/>
          <w:sz w:val="24"/>
          <w:szCs w:val="24"/>
        </w:rPr>
        <w:t>拟派本项目维保人员具有IBM、Vmware、Oracle、Redhat、华为资质认证中任意三种。</w:t>
      </w:r>
    </w:p>
    <w:p>
      <w:pPr>
        <w:pStyle w:val="2"/>
        <w:spacing w:line="500" w:lineRule="exact"/>
        <w:ind w:firstLine="480" w:firstLineChars="200"/>
        <w:rPr>
          <w:rFonts w:hAnsi="宋体" w:cs="宋体"/>
          <w:szCs w:val="24"/>
        </w:rPr>
      </w:pPr>
      <w:r>
        <w:rPr>
          <w:rFonts w:hint="eastAsia" w:hAnsi="宋体" w:cs="宋体"/>
          <w:szCs w:val="24"/>
        </w:rPr>
        <w:t>3</w:t>
      </w:r>
      <w:r>
        <w:rPr>
          <w:rFonts w:hint="eastAsia" w:hAnsi="宋体" w:cs="宋体"/>
          <w:bCs/>
          <w:kern w:val="2"/>
          <w:szCs w:val="24"/>
        </w:rPr>
        <w:t>.</w:t>
      </w:r>
      <w:r>
        <w:rPr>
          <w:rFonts w:hint="eastAsia" w:hAnsi="宋体" w:cs="宋体"/>
          <w:szCs w:val="24"/>
        </w:rPr>
        <w:t>投标人须</w:t>
      </w:r>
      <w:r>
        <w:rPr>
          <w:rFonts w:hint="eastAsia" w:hAnsi="宋体" w:cs="宋体"/>
          <w:bCs/>
          <w:kern w:val="2"/>
          <w:szCs w:val="24"/>
        </w:rPr>
        <w:t>提供2019年1月1日至今单年度金额不低于10万元的维保服务业绩合同。</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投标人须符合下列要求（以开标当日现场在“安徽合肥公共资源交易中心”网站http://ggzy.hefei.gov.cn/pgt/exposureDesk.html查询信息为准。如网站未收录被查询企业信息视为不存在以下不良行为记录。如有以下记录，招标人有权取消其投标资格。）：</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4.1开标日前两年内未被合肥市及其所辖县（市）公共资源交易监督管理局记不良行为记录或记不良行为记录累计未满10分的。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4.2最近一次被合肥市及其所辖县（市）公共资源交易监督管理局记不良行为记录累计记分达10分(含10分)到15分且公布日距开标日超过6个月。 </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4.3最近一次被合肥市及其所辖县（市）公共资源交易监督管理局记不良行为记录累计记分达15分(含15分)到20分且公布日距开标日超过12个月。 </w:t>
      </w:r>
    </w:p>
    <w:p>
      <w:pPr>
        <w:spacing w:line="500" w:lineRule="exact"/>
        <w:ind w:firstLine="480" w:firstLineChars="200"/>
        <w:rPr>
          <w:rFonts w:ascii="宋体" w:hAnsi="宋体" w:cs="宋体"/>
          <w:bCs/>
          <w:kern w:val="0"/>
          <w:sz w:val="24"/>
          <w:szCs w:val="24"/>
        </w:rPr>
      </w:pPr>
      <w:r>
        <w:rPr>
          <w:rFonts w:hint="eastAsia" w:ascii="宋体" w:hAnsi="宋体" w:cs="宋体"/>
          <w:kern w:val="0"/>
          <w:sz w:val="24"/>
          <w:szCs w:val="24"/>
        </w:rPr>
        <w:t>4.4最近一次被合肥市及其所辖县（市）公共资源交易监督管理局记不良行为记录累计记分达20分(含20分)及以上且公布日距开标日超过24个月。</w:t>
      </w:r>
    </w:p>
    <w:p>
      <w:pPr>
        <w:spacing w:line="500" w:lineRule="exact"/>
        <w:ind w:firstLine="480" w:firstLineChars="200"/>
        <w:rPr>
          <w:rFonts w:ascii="宋体" w:hAnsi="宋体" w:cs="宋体"/>
          <w:kern w:val="0"/>
          <w:sz w:val="24"/>
          <w:szCs w:val="24"/>
        </w:rPr>
      </w:pPr>
      <w:r>
        <w:rPr>
          <w:rFonts w:hint="eastAsia" w:ascii="宋体" w:hAnsi="宋体" w:cs="宋体"/>
          <w:bCs/>
          <w:kern w:val="0"/>
          <w:sz w:val="24"/>
          <w:szCs w:val="24"/>
        </w:rPr>
        <w:t>5.</w:t>
      </w:r>
      <w:r>
        <w:rPr>
          <w:rFonts w:hint="eastAsia" w:ascii="宋体" w:hAnsi="宋体" w:cs="宋体"/>
          <w:kern w:val="0"/>
          <w:sz w:val="24"/>
          <w:szCs w:val="24"/>
        </w:rPr>
        <w:t>投标人不得存在以下不良信用记录情形之一（以开标当日现场在“信用中国”网站http://www.creditchina.gov.cn/查询信息为准。如网站未收录被查询企业信息视为不存在以下不良信用记录。如有以下记录，招标人有权取消其投标资格。）：</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5.1投标人被人民法院列入失信被执行人的。</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5.2投标人被列入政府采购严重违法失信名单的。</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5.3投标人被工商行政管理部门列入企业经营异常名录的。</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5.4投标人被税务部门列入重大税收违法案件当事人名单的。</w:t>
      </w:r>
    </w:p>
    <w:p>
      <w:pPr>
        <w:spacing w:line="500" w:lineRule="exact"/>
        <w:ind w:firstLine="480" w:firstLineChars="200"/>
        <w:rPr>
          <w:rFonts w:ascii="宋体" w:hAnsi="宋体" w:cs="宋体"/>
          <w:color w:val="000000"/>
          <w:sz w:val="24"/>
          <w:szCs w:val="24"/>
        </w:rPr>
      </w:pPr>
      <w:r>
        <w:rPr>
          <w:rFonts w:hint="eastAsia" w:ascii="宋体" w:hAnsi="宋体" w:cs="宋体"/>
          <w:kern w:val="0"/>
          <w:sz w:val="24"/>
          <w:szCs w:val="24"/>
        </w:rPr>
        <w:t>6.</w:t>
      </w:r>
      <w:r>
        <w:rPr>
          <w:rFonts w:hint="eastAsia" w:ascii="宋体" w:hAnsi="宋体" w:cs="宋体"/>
          <w:color w:val="000000"/>
          <w:sz w:val="24"/>
          <w:szCs w:val="24"/>
        </w:rPr>
        <w:t>本项目不接受联合体投标。</w:t>
      </w:r>
    </w:p>
    <w:p>
      <w:pPr>
        <w:spacing w:line="500" w:lineRule="exact"/>
        <w:ind w:firstLine="482" w:firstLineChars="200"/>
        <w:rPr>
          <w:rFonts w:ascii="宋体" w:hAnsi="宋体" w:cs="宋体"/>
          <w:b/>
          <w:sz w:val="24"/>
          <w:szCs w:val="24"/>
        </w:rPr>
      </w:pPr>
      <w:r>
        <w:rPr>
          <w:rFonts w:hint="eastAsia" w:ascii="宋体" w:hAnsi="宋体" w:cs="宋体"/>
          <w:b/>
          <w:sz w:val="24"/>
          <w:szCs w:val="24"/>
        </w:rPr>
        <w:t>三、标书领取日期及方法</w:t>
      </w:r>
    </w:p>
    <w:p>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1.领取日期：2022年</w:t>
      </w:r>
      <w:r>
        <w:rPr>
          <w:rFonts w:hint="eastAsia" w:ascii="宋体" w:hAnsi="宋体" w:cs="宋体"/>
          <w:kern w:val="0"/>
          <w:sz w:val="24"/>
          <w:szCs w:val="24"/>
          <w:lang w:val="en-US" w:eastAsia="zh-CN"/>
        </w:rPr>
        <w:t>8</w:t>
      </w:r>
      <w:r>
        <w:rPr>
          <w:rFonts w:hint="eastAsia" w:ascii="宋体" w:hAnsi="宋体" w:cs="宋体"/>
          <w:kern w:val="0"/>
          <w:sz w:val="24"/>
          <w:szCs w:val="24"/>
        </w:rPr>
        <w:t>月</w:t>
      </w:r>
      <w:r>
        <w:rPr>
          <w:rFonts w:hint="eastAsia" w:ascii="宋体" w:hAnsi="宋体" w:cs="宋体"/>
          <w:kern w:val="0"/>
          <w:sz w:val="24"/>
          <w:szCs w:val="24"/>
          <w:lang w:val="en-US" w:eastAsia="zh-CN"/>
        </w:rPr>
        <w:t>29</w:t>
      </w:r>
      <w:r>
        <w:rPr>
          <w:rFonts w:hint="eastAsia" w:ascii="宋体" w:hAnsi="宋体" w:cs="宋体"/>
          <w:kern w:val="0"/>
          <w:sz w:val="24"/>
          <w:szCs w:val="24"/>
        </w:rPr>
        <w:t>日—2022年</w:t>
      </w:r>
      <w:r>
        <w:rPr>
          <w:rFonts w:hint="eastAsia" w:ascii="宋体" w:hAnsi="宋体" w:cs="宋体"/>
          <w:kern w:val="0"/>
          <w:sz w:val="24"/>
          <w:szCs w:val="24"/>
          <w:lang w:val="en-US" w:eastAsia="zh-CN"/>
        </w:rPr>
        <w:t>9</w:t>
      </w:r>
      <w:r>
        <w:rPr>
          <w:rFonts w:hint="eastAsia" w:ascii="宋体" w:hAnsi="宋体" w:cs="宋体"/>
          <w:kern w:val="0"/>
          <w:sz w:val="24"/>
          <w:szCs w:val="24"/>
        </w:rPr>
        <w:t>月</w:t>
      </w:r>
      <w:r>
        <w:rPr>
          <w:rFonts w:hint="eastAsia" w:ascii="宋体" w:hAnsi="宋体" w:cs="宋体"/>
          <w:kern w:val="0"/>
          <w:sz w:val="24"/>
          <w:szCs w:val="24"/>
          <w:lang w:val="en-US" w:eastAsia="zh-CN"/>
        </w:rPr>
        <w:t>12</w:t>
      </w:r>
      <w:r>
        <w:rPr>
          <w:rFonts w:hint="eastAsia" w:ascii="宋体" w:hAnsi="宋体" w:cs="宋体"/>
          <w:kern w:val="0"/>
          <w:sz w:val="24"/>
          <w:szCs w:val="24"/>
        </w:rPr>
        <w:t>日17:00</w:t>
      </w:r>
    </w:p>
    <w:p>
      <w:pPr>
        <w:pStyle w:val="21"/>
        <w:spacing w:line="500" w:lineRule="exact"/>
        <w:ind w:firstLine="480" w:firstLineChars="200"/>
        <w:rPr>
          <w:rFonts w:ascii="宋体" w:hAnsi="宋体" w:cs="宋体"/>
          <w:sz w:val="24"/>
          <w:szCs w:val="24"/>
        </w:rPr>
      </w:pPr>
      <w:r>
        <w:rPr>
          <w:rFonts w:hint="eastAsia" w:ascii="宋体" w:hAnsi="宋体" w:cs="宋体"/>
          <w:sz w:val="24"/>
          <w:szCs w:val="24"/>
        </w:rPr>
        <w:t>2.领取方法：登录百大网站</w:t>
      </w:r>
      <w:r>
        <w:fldChar w:fldCharType="begin"/>
      </w:r>
      <w:r>
        <w:instrText xml:space="preserve"> HYPERLINK "http://www.hfbh.com.cn" </w:instrText>
      </w:r>
      <w:r>
        <w:fldChar w:fldCharType="separate"/>
      </w:r>
      <w:r>
        <w:rPr>
          <w:rFonts w:hint="eastAsia" w:ascii="宋体" w:hAnsi="宋体" w:cs="宋体"/>
          <w:sz w:val="24"/>
          <w:szCs w:val="24"/>
        </w:rPr>
        <w:t>www.hfbh.com.cn</w:t>
      </w:r>
      <w:r>
        <w:rPr>
          <w:rFonts w:hint="eastAsia" w:ascii="宋体" w:hAnsi="宋体" w:cs="宋体"/>
          <w:sz w:val="24"/>
          <w:szCs w:val="24"/>
        </w:rPr>
        <w:fldChar w:fldCharType="end"/>
      </w:r>
      <w:r>
        <w:rPr>
          <w:rFonts w:hint="eastAsia" w:ascii="宋体" w:hAnsi="宋体" w:cs="宋体"/>
          <w:sz w:val="24"/>
          <w:szCs w:val="24"/>
        </w:rPr>
        <w:t>→服务中心→招标公告，页面末端点击链接下载标书（下载标书的投标单位按要求参加资格审查）。</w:t>
      </w:r>
    </w:p>
    <w:p>
      <w:pPr>
        <w:pStyle w:val="21"/>
        <w:spacing w:line="500" w:lineRule="exact"/>
        <w:ind w:firstLine="482" w:firstLineChars="200"/>
        <w:rPr>
          <w:rFonts w:ascii="宋体" w:hAnsi="宋体" w:cs="宋体"/>
          <w:b/>
          <w:bCs/>
          <w:sz w:val="24"/>
          <w:szCs w:val="24"/>
        </w:rPr>
      </w:pPr>
      <w:r>
        <w:rPr>
          <w:rFonts w:hint="eastAsia" w:ascii="宋体" w:hAnsi="宋体" w:cs="宋体"/>
          <w:b/>
          <w:bCs/>
          <w:sz w:val="24"/>
          <w:szCs w:val="24"/>
        </w:rPr>
        <w:t xml:space="preserve">四、报名资格预审  </w:t>
      </w:r>
    </w:p>
    <w:p>
      <w:pPr>
        <w:pStyle w:val="21"/>
        <w:spacing w:line="500" w:lineRule="exact"/>
        <w:ind w:firstLine="480"/>
        <w:jc w:val="left"/>
        <w:rPr>
          <w:rFonts w:ascii="宋体" w:hAnsi="宋体" w:cs="宋体"/>
          <w:bCs/>
          <w:sz w:val="24"/>
          <w:szCs w:val="24"/>
        </w:rPr>
      </w:pPr>
      <w:r>
        <w:rPr>
          <w:rFonts w:hint="eastAsia" w:ascii="宋体" w:hAnsi="宋体" w:cs="宋体"/>
          <w:bCs/>
          <w:sz w:val="24"/>
          <w:szCs w:val="24"/>
        </w:rPr>
        <w:t>2022年</w:t>
      </w:r>
      <w:r>
        <w:rPr>
          <w:rFonts w:hint="eastAsia" w:ascii="宋体" w:hAnsi="宋体" w:cs="宋体"/>
          <w:bCs/>
          <w:sz w:val="24"/>
          <w:szCs w:val="24"/>
          <w:lang w:val="en-US" w:eastAsia="zh-CN"/>
        </w:rPr>
        <w:t>9</w:t>
      </w:r>
      <w:r>
        <w:rPr>
          <w:rFonts w:hint="eastAsia" w:ascii="宋体" w:hAnsi="宋体" w:cs="宋体"/>
          <w:bCs/>
          <w:sz w:val="24"/>
          <w:szCs w:val="24"/>
        </w:rPr>
        <w:t>月</w:t>
      </w:r>
      <w:r>
        <w:rPr>
          <w:rFonts w:hint="eastAsia" w:ascii="宋体" w:hAnsi="宋体" w:cs="宋体"/>
          <w:bCs/>
          <w:sz w:val="24"/>
          <w:szCs w:val="24"/>
          <w:lang w:val="en-US" w:eastAsia="zh-CN"/>
        </w:rPr>
        <w:t>13</w:t>
      </w:r>
      <w:r>
        <w:rPr>
          <w:rFonts w:hint="eastAsia" w:ascii="宋体" w:hAnsi="宋体" w:cs="宋体"/>
          <w:bCs/>
          <w:sz w:val="24"/>
          <w:szCs w:val="24"/>
        </w:rPr>
        <w:t>日12:00之前将本章第二条“投标人要求”中的相关材料电子版发送至邮箱接受资格预审，审查合格的投标人以转账方式缴纳投标保证金，逾期或未参加资格预审的投标人，招标人有权利不接受其投标。资格预审仅作为报名依据，投标人资质是否符合招标文件要求以评标复审为准。</w:t>
      </w:r>
    </w:p>
    <w:p>
      <w:pPr>
        <w:spacing w:line="500" w:lineRule="exact"/>
        <w:ind w:firstLine="482" w:firstLineChars="200"/>
        <w:rPr>
          <w:rFonts w:ascii="宋体" w:hAnsi="宋体" w:cs="宋体"/>
          <w:b/>
          <w:kern w:val="0"/>
          <w:sz w:val="24"/>
          <w:szCs w:val="24"/>
        </w:rPr>
      </w:pPr>
      <w:r>
        <w:rPr>
          <w:rFonts w:hint="eastAsia" w:ascii="宋体" w:hAnsi="宋体" w:cs="宋体"/>
          <w:b/>
          <w:kern w:val="0"/>
          <w:sz w:val="24"/>
          <w:szCs w:val="24"/>
        </w:rPr>
        <w:t xml:space="preserve">五、投标保证金   </w:t>
      </w:r>
    </w:p>
    <w:p>
      <w:pPr>
        <w:spacing w:line="500" w:lineRule="exact"/>
        <w:ind w:firstLine="480" w:firstLineChars="200"/>
        <w:rPr>
          <w:rFonts w:ascii="宋体" w:hAnsi="宋体" w:cs="宋体"/>
          <w:kern w:val="0"/>
          <w:sz w:val="24"/>
          <w:szCs w:val="24"/>
          <w:lang w:val="zh-CN"/>
        </w:rPr>
      </w:pPr>
      <w:r>
        <w:rPr>
          <w:rFonts w:hint="eastAsia" w:ascii="宋体" w:hAnsi="宋体" w:cs="宋体"/>
          <w:kern w:val="0"/>
          <w:sz w:val="24"/>
          <w:szCs w:val="24"/>
          <w:lang w:val="zh-CN"/>
        </w:rPr>
        <w:t>2022年</w:t>
      </w:r>
      <w:r>
        <w:rPr>
          <w:rFonts w:hint="eastAsia" w:ascii="宋体" w:hAnsi="宋体" w:cs="宋体"/>
          <w:kern w:val="0"/>
          <w:sz w:val="24"/>
          <w:szCs w:val="24"/>
          <w:lang w:val="en-US" w:eastAsia="zh-CN"/>
        </w:rPr>
        <w:t>9</w:t>
      </w:r>
      <w:r>
        <w:rPr>
          <w:rFonts w:hint="eastAsia" w:ascii="宋体" w:hAnsi="宋体" w:cs="宋体"/>
          <w:kern w:val="0"/>
          <w:sz w:val="24"/>
          <w:szCs w:val="24"/>
          <w:lang w:val="zh-CN"/>
        </w:rPr>
        <w:t>月</w:t>
      </w:r>
      <w:r>
        <w:rPr>
          <w:rFonts w:hint="eastAsia" w:ascii="宋体" w:hAnsi="宋体" w:cs="宋体"/>
          <w:kern w:val="0"/>
          <w:sz w:val="24"/>
          <w:szCs w:val="24"/>
          <w:lang w:val="en-US" w:eastAsia="zh-CN"/>
        </w:rPr>
        <w:t>13</w:t>
      </w:r>
      <w:r>
        <w:rPr>
          <w:rFonts w:hint="eastAsia" w:ascii="宋体" w:hAnsi="宋体" w:cs="宋体"/>
          <w:kern w:val="0"/>
          <w:sz w:val="24"/>
          <w:szCs w:val="24"/>
          <w:lang w:val="zh-CN"/>
        </w:rPr>
        <w:t>日</w:t>
      </w:r>
      <w:r>
        <w:rPr>
          <w:rFonts w:hint="eastAsia" w:ascii="宋体" w:hAnsi="宋体" w:cs="宋体"/>
          <w:kern w:val="0"/>
          <w:sz w:val="24"/>
          <w:szCs w:val="24"/>
          <w:lang w:val="en-US" w:eastAsia="zh-CN"/>
        </w:rPr>
        <w:t>16</w:t>
      </w:r>
      <w:r>
        <w:rPr>
          <w:rFonts w:hint="eastAsia" w:ascii="宋体" w:hAnsi="宋体" w:cs="宋体"/>
          <w:kern w:val="0"/>
          <w:sz w:val="24"/>
          <w:szCs w:val="24"/>
          <w:lang w:val="zh-CN"/>
        </w:rPr>
        <w:t>:00前（以实际到账时间为准）通过转账的方式缴纳投标保证金</w:t>
      </w:r>
      <w:r>
        <w:rPr>
          <w:rFonts w:hint="eastAsia" w:ascii="宋体" w:hAnsi="宋体" w:cs="宋体"/>
          <w:b/>
          <w:bCs/>
          <w:kern w:val="0"/>
          <w:sz w:val="24"/>
          <w:szCs w:val="24"/>
          <w:lang w:val="zh-CN"/>
        </w:rPr>
        <w:t>伍仟元整</w:t>
      </w:r>
      <w:r>
        <w:rPr>
          <w:rFonts w:hint="eastAsia" w:ascii="宋体" w:hAnsi="宋体" w:cs="宋体"/>
          <w:kern w:val="0"/>
          <w:sz w:val="24"/>
          <w:szCs w:val="24"/>
          <w:lang w:val="zh-CN"/>
        </w:rPr>
        <w:t>，如中标，该保证金待投标单位缴纳履约保证金后无息退还；如未中标，招标结束后无息退还。</w:t>
      </w:r>
    </w:p>
    <w:p>
      <w:pPr>
        <w:spacing w:line="500" w:lineRule="exact"/>
        <w:ind w:firstLine="482" w:firstLineChars="200"/>
        <w:rPr>
          <w:rFonts w:ascii="宋体" w:hAnsi="宋体" w:cs="宋体"/>
          <w:kern w:val="0"/>
          <w:sz w:val="24"/>
          <w:szCs w:val="24"/>
          <w:lang w:val="zh-CN"/>
        </w:rPr>
      </w:pPr>
      <w:r>
        <w:rPr>
          <w:rFonts w:hint="eastAsia" w:ascii="宋体" w:hAnsi="宋体" w:cs="宋体"/>
          <w:b/>
          <w:bCs/>
          <w:kern w:val="0"/>
          <w:sz w:val="24"/>
          <w:szCs w:val="24"/>
          <w:lang w:val="zh-CN"/>
        </w:rPr>
        <w:t>转账资料：</w:t>
      </w:r>
    </w:p>
    <w:p>
      <w:pPr>
        <w:widowControl/>
        <w:shd w:val="clear" w:color="auto" w:fill="FFFFFF"/>
        <w:spacing w:line="50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1.名  称：</w:t>
      </w:r>
      <w:r>
        <w:rPr>
          <w:rFonts w:hint="eastAsia" w:ascii="宋体" w:hAnsi="宋体" w:cs="宋体"/>
          <w:kern w:val="0"/>
          <w:sz w:val="24"/>
          <w:szCs w:val="24"/>
        </w:rPr>
        <w:t>合肥百货大楼集团股份有限公司</w:t>
      </w:r>
    </w:p>
    <w:p>
      <w:pPr>
        <w:widowControl/>
        <w:shd w:val="clear" w:color="auto" w:fill="FFFFFF"/>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lang w:val="zh-CN"/>
        </w:rPr>
        <w:t>2.开户行：</w:t>
      </w:r>
      <w:r>
        <w:rPr>
          <w:rFonts w:hint="eastAsia" w:ascii="宋体" w:hAnsi="宋体" w:cs="宋体"/>
          <w:kern w:val="0"/>
          <w:sz w:val="24"/>
          <w:szCs w:val="24"/>
        </w:rPr>
        <w:t>中国建设银行股份有限公司合肥濉溪路支行</w:t>
      </w:r>
    </w:p>
    <w:p>
      <w:pPr>
        <w:widowControl/>
        <w:shd w:val="clear" w:color="auto" w:fill="FFFFFF"/>
        <w:spacing w:line="500" w:lineRule="exact"/>
        <w:ind w:firstLine="480" w:firstLineChars="200"/>
        <w:jc w:val="left"/>
        <w:rPr>
          <w:rFonts w:ascii="宋体" w:hAnsi="宋体" w:cs="宋体"/>
          <w:b/>
          <w:kern w:val="0"/>
          <w:sz w:val="24"/>
          <w:szCs w:val="24"/>
        </w:rPr>
      </w:pPr>
      <w:r>
        <w:rPr>
          <w:rFonts w:hint="eastAsia" w:ascii="宋体" w:hAnsi="宋体" w:cs="宋体"/>
          <w:kern w:val="0"/>
          <w:sz w:val="24"/>
          <w:szCs w:val="24"/>
        </w:rPr>
        <w:t>3.</w:t>
      </w:r>
      <w:r>
        <w:rPr>
          <w:rFonts w:hint="eastAsia" w:ascii="宋体" w:hAnsi="宋体" w:cs="宋体"/>
          <w:kern w:val="0"/>
          <w:sz w:val="24"/>
          <w:szCs w:val="24"/>
          <w:lang w:val="zh-CN"/>
        </w:rPr>
        <w:t>账  号：</w:t>
      </w:r>
      <w:r>
        <w:rPr>
          <w:rFonts w:hint="eastAsia" w:ascii="宋体" w:hAnsi="宋体" w:cs="宋体"/>
          <w:kern w:val="0"/>
          <w:sz w:val="24"/>
          <w:szCs w:val="24"/>
        </w:rPr>
        <w:t>34050146380800000974 （转帐时请备注“百大集团</w:t>
      </w:r>
      <w:r>
        <w:rPr>
          <w:rFonts w:hint="eastAsia" w:ascii="宋体" w:hAnsi="宋体" w:cs="宋体"/>
          <w:spacing w:val="-4"/>
          <w:kern w:val="0"/>
          <w:sz w:val="24"/>
          <w:szCs w:val="24"/>
        </w:rPr>
        <w:t>2022年</w:t>
      </w:r>
      <w:r>
        <w:rPr>
          <w:rFonts w:hint="eastAsia" w:ascii="宋体" w:hAnsi="宋体" w:cs="宋体"/>
          <w:kern w:val="0"/>
          <w:sz w:val="24"/>
          <w:szCs w:val="24"/>
        </w:rPr>
        <w:t>数据中心机房维保项目投标保证金”）</w:t>
      </w:r>
    </w:p>
    <w:p>
      <w:pPr>
        <w:spacing w:line="500" w:lineRule="exact"/>
        <w:ind w:firstLine="480" w:firstLineChars="200"/>
        <w:rPr>
          <w:rFonts w:ascii="宋体" w:hAnsi="宋体" w:cs="宋体"/>
          <w:bCs/>
          <w:sz w:val="24"/>
          <w:szCs w:val="24"/>
        </w:rPr>
      </w:pPr>
      <w:r>
        <w:rPr>
          <w:rFonts w:hint="eastAsia" w:ascii="宋体" w:hAnsi="宋体" w:cs="宋体"/>
          <w:bCs/>
          <w:sz w:val="24"/>
          <w:szCs w:val="24"/>
        </w:rPr>
        <w:t>4.下列任何情况发生，投标保证金将不予退还：</w:t>
      </w:r>
    </w:p>
    <w:p>
      <w:pPr>
        <w:spacing w:line="500" w:lineRule="exact"/>
        <w:rPr>
          <w:rFonts w:ascii="宋体" w:hAnsi="宋体" w:cs="宋体"/>
          <w:sz w:val="24"/>
          <w:szCs w:val="24"/>
        </w:rPr>
      </w:pPr>
      <w:r>
        <w:rPr>
          <w:rFonts w:hint="eastAsia" w:ascii="宋体" w:hAnsi="宋体" w:cs="宋体"/>
          <w:sz w:val="24"/>
          <w:szCs w:val="24"/>
        </w:rPr>
        <w:t xml:space="preserve">    4.1在开标之日后投标人擅自撤回投标的；</w:t>
      </w:r>
    </w:p>
    <w:p>
      <w:pPr>
        <w:spacing w:line="500" w:lineRule="exact"/>
        <w:rPr>
          <w:rFonts w:ascii="宋体" w:hAnsi="宋体" w:cs="宋体"/>
          <w:sz w:val="24"/>
          <w:szCs w:val="24"/>
        </w:rPr>
      </w:pPr>
      <w:r>
        <w:rPr>
          <w:rFonts w:hint="eastAsia" w:ascii="宋体" w:hAnsi="宋体" w:cs="宋体"/>
          <w:sz w:val="24"/>
          <w:szCs w:val="24"/>
        </w:rPr>
        <w:t xml:space="preserve">    4.2中标人不按规定与招标人签订合同的；</w:t>
      </w:r>
    </w:p>
    <w:p>
      <w:pPr>
        <w:spacing w:line="500" w:lineRule="exact"/>
        <w:rPr>
          <w:rFonts w:ascii="宋体" w:hAnsi="宋体" w:cs="宋体"/>
          <w:sz w:val="24"/>
          <w:szCs w:val="24"/>
        </w:rPr>
      </w:pPr>
      <w:r>
        <w:rPr>
          <w:rFonts w:hint="eastAsia" w:ascii="宋体" w:hAnsi="宋体" w:cs="宋体"/>
          <w:sz w:val="24"/>
          <w:szCs w:val="24"/>
        </w:rPr>
        <w:t xml:space="preserve">    4.3中标人不按规定提交履约保证金的；</w:t>
      </w:r>
    </w:p>
    <w:p>
      <w:pPr>
        <w:spacing w:line="500" w:lineRule="exact"/>
        <w:ind w:firstLine="465"/>
        <w:rPr>
          <w:rFonts w:hint="eastAsia" w:ascii="宋体" w:hAnsi="宋体" w:cs="宋体"/>
          <w:sz w:val="24"/>
          <w:szCs w:val="24"/>
        </w:rPr>
      </w:pPr>
      <w:r>
        <w:rPr>
          <w:rFonts w:hint="eastAsia" w:ascii="宋体" w:hAnsi="宋体" w:cs="宋体"/>
          <w:sz w:val="24"/>
          <w:szCs w:val="24"/>
        </w:rPr>
        <w:t>4.4投标文件中提供虚假文件骗取中标的。</w:t>
      </w:r>
    </w:p>
    <w:p>
      <w:pPr>
        <w:spacing w:line="500" w:lineRule="exact"/>
        <w:ind w:firstLine="482" w:firstLineChars="200"/>
        <w:rPr>
          <w:rFonts w:ascii="宋体" w:hAnsi="宋体" w:cs="宋体"/>
          <w:sz w:val="24"/>
          <w:szCs w:val="24"/>
        </w:rPr>
      </w:pPr>
      <w:r>
        <w:rPr>
          <w:rFonts w:hint="eastAsia" w:ascii="宋体" w:hAnsi="宋体" w:cs="宋体"/>
          <w:b/>
          <w:sz w:val="24"/>
          <w:szCs w:val="24"/>
          <w:lang w:eastAsia="zh-CN"/>
        </w:rPr>
        <w:t>六</w:t>
      </w:r>
      <w:r>
        <w:rPr>
          <w:rFonts w:hint="eastAsia" w:ascii="宋体" w:hAnsi="宋体" w:cs="宋体"/>
          <w:b/>
          <w:sz w:val="24"/>
          <w:szCs w:val="24"/>
        </w:rPr>
        <w:t>、开标时间：</w:t>
      </w:r>
      <w:r>
        <w:rPr>
          <w:rFonts w:hint="eastAsia" w:ascii="宋体" w:hAnsi="宋体" w:cs="宋体"/>
          <w:sz w:val="24"/>
          <w:szCs w:val="24"/>
        </w:rPr>
        <w:t>2022年</w:t>
      </w:r>
      <w:r>
        <w:rPr>
          <w:rFonts w:hint="eastAsia" w:ascii="宋体" w:hAnsi="宋体" w:cs="宋体"/>
          <w:sz w:val="24"/>
          <w:szCs w:val="24"/>
          <w:lang w:val="en-US" w:eastAsia="zh-CN"/>
        </w:rPr>
        <w:t>9</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w:t>
      </w:r>
      <w:r>
        <w:rPr>
          <w:rFonts w:hint="eastAsia" w:ascii="宋体" w:hAnsi="宋体" w:cs="宋体"/>
          <w:sz w:val="24"/>
          <w:szCs w:val="24"/>
          <w:lang w:val="en-US" w:eastAsia="zh-CN"/>
        </w:rPr>
        <w:t>14:30</w:t>
      </w:r>
      <w:r>
        <w:rPr>
          <w:rFonts w:hint="eastAsia" w:ascii="宋体" w:hAnsi="宋体" w:cs="宋体"/>
          <w:sz w:val="24"/>
          <w:szCs w:val="24"/>
        </w:rPr>
        <w:t>（如有调整，另行通知）</w:t>
      </w:r>
    </w:p>
    <w:p>
      <w:pPr>
        <w:pStyle w:val="21"/>
        <w:spacing w:line="500" w:lineRule="exact"/>
        <w:ind w:firstLine="480"/>
        <w:jc w:val="left"/>
        <w:rPr>
          <w:rFonts w:ascii="宋体" w:hAnsi="宋体" w:cs="宋体"/>
          <w:sz w:val="24"/>
          <w:szCs w:val="24"/>
        </w:rPr>
      </w:pPr>
      <w:r>
        <w:rPr>
          <w:rFonts w:hint="eastAsia" w:ascii="宋体" w:hAnsi="宋体" w:cs="宋体"/>
          <w:b/>
          <w:sz w:val="24"/>
          <w:szCs w:val="24"/>
        </w:rPr>
        <w:t xml:space="preserve">    开标地点：</w:t>
      </w:r>
      <w:r>
        <w:rPr>
          <w:rFonts w:hint="eastAsia" w:ascii="宋体" w:hAnsi="宋体" w:cs="宋体"/>
          <w:sz w:val="24"/>
          <w:szCs w:val="24"/>
        </w:rPr>
        <w:t>合肥市黄山路596号A楼合肥百大集团1209室</w:t>
      </w:r>
    </w:p>
    <w:p>
      <w:pPr>
        <w:spacing w:line="500" w:lineRule="exact"/>
        <w:ind w:left="479" w:leftChars="228"/>
        <w:rPr>
          <w:rFonts w:ascii="宋体" w:hAnsi="宋体" w:cs="宋体"/>
          <w:kern w:val="0"/>
          <w:sz w:val="24"/>
          <w:szCs w:val="24"/>
        </w:rPr>
      </w:pPr>
      <w:r>
        <w:rPr>
          <w:rFonts w:hint="eastAsia" w:ascii="宋体" w:hAnsi="宋体" w:cs="宋体"/>
          <w:b/>
          <w:sz w:val="24"/>
          <w:szCs w:val="24"/>
          <w:lang w:eastAsia="zh-CN"/>
        </w:rPr>
        <w:t>七</w:t>
      </w:r>
      <w:r>
        <w:rPr>
          <w:rFonts w:hint="eastAsia" w:ascii="宋体" w:hAnsi="宋体" w:cs="宋体"/>
          <w:b/>
          <w:sz w:val="24"/>
          <w:szCs w:val="24"/>
        </w:rPr>
        <w:t>、联 系 人</w:t>
      </w:r>
      <w:r>
        <w:rPr>
          <w:rFonts w:hint="eastAsia" w:ascii="宋体" w:hAnsi="宋体" w:cs="宋体"/>
          <w:sz w:val="24"/>
          <w:szCs w:val="24"/>
        </w:rPr>
        <w:t>：</w:t>
      </w:r>
      <w:r>
        <w:rPr>
          <w:rFonts w:hint="eastAsia" w:ascii="宋体" w:hAnsi="宋体" w:cs="宋体"/>
          <w:kern w:val="0"/>
          <w:sz w:val="24"/>
          <w:szCs w:val="24"/>
        </w:rPr>
        <w:t>金  工  0551－65771081（项目咨询）</w:t>
      </w:r>
    </w:p>
    <w:p>
      <w:pPr>
        <w:spacing w:line="500" w:lineRule="exact"/>
        <w:ind w:left="479" w:leftChars="228"/>
        <w:rPr>
          <w:rFonts w:ascii="宋体" w:hAnsi="宋体" w:cs="宋体"/>
          <w:kern w:val="0"/>
          <w:sz w:val="24"/>
          <w:szCs w:val="24"/>
        </w:rPr>
      </w:pPr>
      <w:r>
        <w:rPr>
          <w:rFonts w:hint="eastAsia" w:ascii="宋体" w:hAnsi="宋体" w:cs="宋体"/>
          <w:kern w:val="0"/>
          <w:sz w:val="24"/>
          <w:szCs w:val="24"/>
        </w:rPr>
        <w:t xml:space="preserve">              朱  工  0551－65771025（资格审查） 邮箱：277351016@qq.com</w:t>
      </w: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spacing w:line="500" w:lineRule="exact"/>
        <w:ind w:firstLine="2160" w:firstLineChars="900"/>
        <w:rPr>
          <w:rFonts w:ascii="宋体" w:hAnsi="宋体"/>
          <w:kern w:val="0"/>
          <w:sz w:val="24"/>
          <w:szCs w:val="28"/>
        </w:rPr>
      </w:pPr>
    </w:p>
    <w:p>
      <w:pPr>
        <w:autoSpaceDE w:val="0"/>
        <w:autoSpaceDN w:val="0"/>
        <w:adjustRightInd w:val="0"/>
        <w:spacing w:line="360" w:lineRule="auto"/>
        <w:jc w:val="center"/>
        <w:rPr>
          <w:rFonts w:ascii="宋体" w:hAnsi="宋体"/>
          <w:b/>
          <w:kern w:val="0"/>
          <w:sz w:val="28"/>
          <w:szCs w:val="28"/>
        </w:rPr>
      </w:pPr>
      <w:r>
        <w:rPr>
          <w:rFonts w:hint="eastAsia" w:ascii="宋体" w:hAnsi="宋体"/>
          <w:b/>
          <w:kern w:val="0"/>
          <w:sz w:val="28"/>
          <w:szCs w:val="28"/>
        </w:rPr>
        <w:t>第二章  投标须知</w:t>
      </w:r>
    </w:p>
    <w:p>
      <w:pPr>
        <w:spacing w:line="520" w:lineRule="exact"/>
        <w:rPr>
          <w:rFonts w:ascii="宋体" w:hAnsi="宋体"/>
          <w:b/>
          <w:kern w:val="0"/>
          <w:sz w:val="24"/>
          <w:szCs w:val="28"/>
        </w:rPr>
      </w:pPr>
      <w:r>
        <w:rPr>
          <w:rFonts w:hint="eastAsia" w:ascii="宋体" w:hAnsi="宋体"/>
          <w:b/>
          <w:kern w:val="0"/>
          <w:sz w:val="24"/>
          <w:szCs w:val="28"/>
        </w:rPr>
        <w:t xml:space="preserve"> 一、说明及注意事项</w:t>
      </w:r>
    </w:p>
    <w:p>
      <w:pPr>
        <w:spacing w:line="520" w:lineRule="exact"/>
        <w:ind w:firstLine="482" w:firstLineChars="200"/>
        <w:rPr>
          <w:rFonts w:ascii="宋体" w:hAnsi="宋体" w:cs="宋体"/>
          <w:b/>
          <w:kern w:val="0"/>
          <w:sz w:val="24"/>
          <w:szCs w:val="28"/>
        </w:rPr>
      </w:pPr>
      <w:r>
        <w:rPr>
          <w:rFonts w:hint="eastAsia" w:ascii="宋体" w:hAnsi="宋体" w:cs="宋体"/>
          <w:b/>
          <w:kern w:val="0"/>
          <w:sz w:val="24"/>
          <w:szCs w:val="28"/>
        </w:rPr>
        <w:t>1.投标文件的编写要求</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1.1投标人须以招标人正式发布的《招标文件》为制作《投标文件》的依据；</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1.2投标人应仔细阅读招标文件的所有内容，按招标文件的要求提供投标文件，并保证所提供的全部资料真实有效；</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1.3投标文件的书面内容不得涂抹或改写；</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1.4满足本招标文件规定的其它要求。</w:t>
      </w:r>
    </w:p>
    <w:p>
      <w:pPr>
        <w:spacing w:line="520" w:lineRule="exact"/>
        <w:ind w:firstLine="482" w:firstLineChars="200"/>
        <w:rPr>
          <w:rFonts w:ascii="宋体" w:hAnsi="宋体" w:cs="宋体"/>
          <w:b/>
          <w:kern w:val="0"/>
          <w:sz w:val="24"/>
          <w:szCs w:val="28"/>
        </w:rPr>
      </w:pPr>
      <w:r>
        <w:rPr>
          <w:rFonts w:hint="eastAsia" w:ascii="宋体" w:hAnsi="宋体" w:cs="宋体"/>
          <w:b/>
          <w:kern w:val="0"/>
          <w:sz w:val="24"/>
          <w:szCs w:val="28"/>
        </w:rPr>
        <w:t>2.投标文件由以下部分构成</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2.1投标承诺书、开标一览表、分项报价表、投标事项承诺原件等；</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2.2投标人资质证明文件复印件、法人和授权代表人身份证复印件；</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2.3投标人同类项目合同及投标人其它说明文件等；</w:t>
      </w:r>
    </w:p>
    <w:p>
      <w:pPr>
        <w:spacing w:line="520" w:lineRule="exact"/>
        <w:rPr>
          <w:rFonts w:ascii="宋体" w:hAnsi="宋体"/>
          <w:sz w:val="24"/>
          <w:szCs w:val="28"/>
        </w:rPr>
      </w:pPr>
      <w:r>
        <w:rPr>
          <w:rFonts w:hint="eastAsia" w:ascii="宋体" w:hAnsi="宋体"/>
          <w:kern w:val="0"/>
          <w:sz w:val="24"/>
          <w:szCs w:val="28"/>
        </w:rPr>
        <w:t xml:space="preserve">    2.4投标单位公司</w:t>
      </w:r>
      <w:r>
        <w:rPr>
          <w:rFonts w:hint="eastAsia" w:ascii="宋体" w:hAnsi="宋体"/>
          <w:sz w:val="24"/>
          <w:szCs w:val="28"/>
        </w:rPr>
        <w:t>人员组成、业务范围、相关设备等说明文件；</w:t>
      </w:r>
    </w:p>
    <w:p>
      <w:pPr>
        <w:spacing w:line="520" w:lineRule="exact"/>
        <w:ind w:firstLine="482" w:firstLineChars="200"/>
        <w:rPr>
          <w:rFonts w:ascii="宋体" w:hAnsi="宋体" w:cs="宋体"/>
          <w:b/>
          <w:kern w:val="0"/>
          <w:sz w:val="24"/>
          <w:szCs w:val="28"/>
        </w:rPr>
      </w:pPr>
      <w:r>
        <w:rPr>
          <w:rFonts w:hint="eastAsia" w:ascii="宋体" w:hAnsi="宋体" w:cs="宋体"/>
          <w:b/>
          <w:kern w:val="0"/>
          <w:sz w:val="24"/>
          <w:szCs w:val="28"/>
        </w:rPr>
        <w:t>3.投标报价说明</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3.1除招标文件中另有规定外，计量单位为我国法定计量单位；投标报价、服务费用结算一律使用人民币；</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3.2</w:t>
      </w:r>
      <w:r>
        <w:rPr>
          <w:rFonts w:hint="eastAsia" w:ascii="宋体" w:hAnsi="宋体" w:cs="宋体"/>
          <w:sz w:val="24"/>
          <w:szCs w:val="28"/>
        </w:rPr>
        <w:t>投标人自行承担投标文件编制、</w:t>
      </w:r>
      <w:r>
        <w:rPr>
          <w:rFonts w:hint="eastAsia" w:ascii="宋体" w:hAnsi="宋体"/>
          <w:sz w:val="24"/>
        </w:rPr>
        <w:t>递交、现场踏勘</w:t>
      </w:r>
      <w:r>
        <w:rPr>
          <w:rFonts w:hint="eastAsia" w:ascii="宋体" w:hAnsi="宋体" w:cs="宋体"/>
          <w:sz w:val="24"/>
          <w:szCs w:val="28"/>
        </w:rPr>
        <w:t>所涉及的一切费用。</w:t>
      </w:r>
    </w:p>
    <w:p>
      <w:pPr>
        <w:widowControl/>
        <w:spacing w:line="520" w:lineRule="exact"/>
        <w:ind w:firstLine="482" w:firstLineChars="200"/>
        <w:jc w:val="left"/>
        <w:rPr>
          <w:rFonts w:hint="eastAsia" w:cs="宋体" w:asciiTheme="minorEastAsia" w:hAnsiTheme="minorEastAsia" w:eastAsiaTheme="minorEastAsia"/>
          <w:b/>
          <w:kern w:val="0"/>
          <w:sz w:val="24"/>
          <w:szCs w:val="28"/>
        </w:rPr>
      </w:pPr>
      <w:r>
        <w:rPr>
          <w:rFonts w:hint="eastAsia" w:ascii="宋体" w:hAnsi="宋体" w:cs="宋体"/>
          <w:b/>
          <w:kern w:val="0"/>
          <w:sz w:val="24"/>
          <w:szCs w:val="28"/>
        </w:rPr>
        <w:t>3.3</w:t>
      </w:r>
      <w:r>
        <w:rPr>
          <w:rFonts w:hint="eastAsia" w:cs="宋体" w:asciiTheme="minorEastAsia" w:hAnsiTheme="minorEastAsia" w:eastAsiaTheme="minorEastAsia"/>
          <w:b/>
          <w:kern w:val="0"/>
          <w:sz w:val="24"/>
          <w:szCs w:val="28"/>
        </w:rPr>
        <w:t>投标报价是乙方完成甲方数据中心设备巡检</w:t>
      </w:r>
      <w:r>
        <w:rPr>
          <w:rFonts w:hint="eastAsia" w:cs="宋体" w:asciiTheme="minorEastAsia" w:hAnsiTheme="minorEastAsia" w:eastAsiaTheme="minorEastAsia"/>
          <w:b/>
          <w:kern w:val="0"/>
          <w:sz w:val="24"/>
          <w:szCs w:val="28"/>
          <w:lang w:eastAsia="zh-CN"/>
        </w:rPr>
        <w:t>，</w:t>
      </w:r>
      <w:r>
        <w:rPr>
          <w:rFonts w:hint="eastAsia" w:cs="宋体" w:asciiTheme="minorEastAsia" w:hAnsiTheme="minorEastAsia" w:eastAsiaTheme="minorEastAsia"/>
          <w:b/>
          <w:kern w:val="0"/>
          <w:sz w:val="24"/>
          <w:szCs w:val="28"/>
        </w:rPr>
        <w:t>安装调试备件</w:t>
      </w:r>
      <w:r>
        <w:rPr>
          <w:rFonts w:hint="eastAsia" w:cs="宋体" w:asciiTheme="minorEastAsia" w:hAnsiTheme="minorEastAsia" w:eastAsiaTheme="minorEastAsia"/>
          <w:b/>
          <w:kern w:val="0"/>
          <w:sz w:val="24"/>
          <w:szCs w:val="28"/>
          <w:lang w:val="en-US" w:eastAsia="zh-CN"/>
        </w:rPr>
        <w:t>,</w:t>
      </w:r>
      <w:r>
        <w:rPr>
          <w:rFonts w:hint="eastAsia" w:cs="宋体" w:asciiTheme="minorEastAsia" w:hAnsiTheme="minorEastAsia" w:eastAsiaTheme="minorEastAsia"/>
          <w:b/>
          <w:kern w:val="0"/>
          <w:sz w:val="24"/>
          <w:szCs w:val="28"/>
          <w:lang w:eastAsia="zh-CN"/>
        </w:rPr>
        <w:t>更换故障配件</w:t>
      </w:r>
      <w:r>
        <w:rPr>
          <w:rFonts w:hint="eastAsia" w:cs="宋体" w:asciiTheme="minorEastAsia" w:hAnsiTheme="minorEastAsia" w:eastAsiaTheme="minorEastAsia"/>
          <w:b/>
          <w:kern w:val="0"/>
          <w:sz w:val="24"/>
          <w:szCs w:val="28"/>
        </w:rPr>
        <w:t>等维保服务</w:t>
      </w:r>
      <w:r>
        <w:rPr>
          <w:rFonts w:hint="eastAsia" w:ascii="宋体" w:hAnsi="宋体" w:cs="宋体"/>
          <w:b/>
          <w:kern w:val="0"/>
          <w:sz w:val="24"/>
        </w:rPr>
        <w:t>，经甲方验收合格后</w:t>
      </w:r>
      <w:r>
        <w:rPr>
          <w:rFonts w:hint="eastAsia" w:cs="宋体" w:asciiTheme="minorEastAsia" w:hAnsiTheme="minorEastAsia" w:eastAsiaTheme="minorEastAsia"/>
          <w:b/>
          <w:kern w:val="0"/>
          <w:sz w:val="24"/>
          <w:szCs w:val="28"/>
        </w:rPr>
        <w:t>开据增值税专用发票（6%税率）的所有费用。</w:t>
      </w:r>
    </w:p>
    <w:p>
      <w:pPr>
        <w:widowControl/>
        <w:spacing w:line="520" w:lineRule="exact"/>
        <w:ind w:firstLine="480" w:firstLineChars="200"/>
        <w:jc w:val="left"/>
        <w:rPr>
          <w:rFonts w:ascii="宋体" w:hAnsi="宋体" w:cs="宋体"/>
          <w:b w:val="0"/>
          <w:bCs/>
          <w:kern w:val="0"/>
          <w:sz w:val="24"/>
        </w:rPr>
      </w:pPr>
      <w:r>
        <w:rPr>
          <w:rFonts w:hint="eastAsia" w:ascii="宋体" w:hAnsi="宋体" w:cs="宋体"/>
          <w:b w:val="0"/>
          <w:bCs/>
          <w:kern w:val="0"/>
          <w:sz w:val="24"/>
          <w:szCs w:val="28"/>
        </w:rPr>
        <w:t>3.4</w:t>
      </w:r>
      <w:r>
        <w:rPr>
          <w:rFonts w:hint="eastAsia" w:cs="宋体" w:asciiTheme="minorEastAsia" w:hAnsiTheme="minorEastAsia" w:eastAsiaTheme="minorEastAsia"/>
          <w:b w:val="0"/>
          <w:bCs/>
          <w:kern w:val="0"/>
          <w:sz w:val="24"/>
          <w:szCs w:val="28"/>
        </w:rPr>
        <w:t>投标人需自行踏勘现场，核实项目设备运行情况，对于维保项目清单内的软硬件如有故障，需更换配件的费用和产生的人力成本，包含在次此维保费用内</w:t>
      </w:r>
      <w:r>
        <w:rPr>
          <w:rFonts w:hint="eastAsia" w:ascii="宋体" w:hAnsi="宋体" w:cs="宋体"/>
          <w:b w:val="0"/>
          <w:bCs/>
          <w:kern w:val="0"/>
          <w:sz w:val="24"/>
        </w:rPr>
        <w:t>。</w:t>
      </w:r>
    </w:p>
    <w:p>
      <w:pPr>
        <w:widowControl/>
        <w:spacing w:line="580" w:lineRule="exact"/>
        <w:ind w:firstLine="480" w:firstLineChars="200"/>
        <w:jc w:val="left"/>
        <w:rPr>
          <w:rFonts w:ascii="宋体" w:hAnsi="宋体" w:cs="宋体"/>
          <w:color w:val="000000"/>
          <w:kern w:val="0"/>
          <w:sz w:val="24"/>
        </w:rPr>
      </w:pPr>
      <w:r>
        <w:rPr>
          <w:rFonts w:hint="eastAsia" w:ascii="宋体" w:hAnsi="宋体" w:cs="宋体"/>
          <w:kern w:val="0"/>
          <w:sz w:val="24"/>
        </w:rPr>
        <w:t>4.</w:t>
      </w:r>
      <w:r>
        <w:rPr>
          <w:rFonts w:hint="eastAsia" w:ascii="宋体" w:hAnsi="宋体" w:cs="宋体"/>
          <w:color w:val="000000"/>
          <w:kern w:val="0"/>
          <w:sz w:val="24"/>
        </w:rPr>
        <w:t>请投标人接到招标文件后,认真审阅和全面理解招标文件中所有的须知、条件、格式、和条款，如果投标人的投标文件不符合招标文件要求，该投标文件将被拒绝，责任自负。</w:t>
      </w:r>
    </w:p>
    <w:p>
      <w:pPr>
        <w:spacing w:line="520" w:lineRule="exact"/>
        <w:ind w:firstLine="480" w:firstLineChars="200"/>
        <w:rPr>
          <w:rFonts w:ascii="宋体" w:hAnsi="宋体" w:cs="宋体"/>
          <w:b/>
          <w:kern w:val="0"/>
          <w:sz w:val="24"/>
          <w:szCs w:val="28"/>
        </w:rPr>
      </w:pPr>
      <w:r>
        <w:rPr>
          <w:rFonts w:hint="eastAsia" w:ascii="宋体" w:hAnsi="宋体" w:cs="宋体"/>
          <w:kern w:val="0"/>
          <w:sz w:val="24"/>
        </w:rPr>
        <w:t>5.投标人在交付保证金后，如出现串标、毁标、中标后不签订合同或在履行合同时出现违约行为，招标人有权不予退还投标保证金，并将投标人记入百大集团及招标人招投标黑名单。</w:t>
      </w:r>
      <w:r>
        <w:rPr>
          <w:rFonts w:hint="eastAsia" w:ascii="宋体" w:hAnsi="宋体" w:cs="宋体"/>
          <w:b/>
          <w:kern w:val="0"/>
          <w:sz w:val="24"/>
          <w:szCs w:val="28"/>
        </w:rPr>
        <w:t>二、投标文件的递交</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1.投标文件的密封和标记</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1.1投标文件应密封加盖骑缝章，并在封面注明招标编号、投标项目、投标单位等；</w:t>
      </w:r>
    </w:p>
    <w:p>
      <w:pPr>
        <w:spacing w:line="520" w:lineRule="exact"/>
        <w:ind w:firstLine="480" w:firstLineChars="200"/>
        <w:rPr>
          <w:rFonts w:ascii="宋体" w:hAnsi="宋体" w:cs="宋体"/>
          <w:b/>
          <w:kern w:val="0"/>
          <w:sz w:val="24"/>
          <w:szCs w:val="28"/>
        </w:rPr>
      </w:pPr>
      <w:r>
        <w:rPr>
          <w:rFonts w:hint="eastAsia" w:ascii="宋体" w:hAnsi="宋体" w:cs="宋体"/>
          <w:kern w:val="0"/>
          <w:sz w:val="24"/>
          <w:szCs w:val="28"/>
        </w:rPr>
        <w:t>1.2投标文件要求：</w:t>
      </w:r>
      <w:r>
        <w:rPr>
          <w:rFonts w:hint="eastAsia" w:ascii="宋体" w:hAnsi="宋体" w:cs="宋体"/>
          <w:b/>
          <w:kern w:val="0"/>
          <w:sz w:val="24"/>
          <w:szCs w:val="28"/>
        </w:rPr>
        <w:t>正、副本各一份。</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2.投标文件的递交、修改和撤回。</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2.1投标人应在投标截止时间前将密封合格的投标文件送达开标现场；</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2.2投标人递交投标文件后不得修改或撤回投标文件。</w:t>
      </w:r>
    </w:p>
    <w:p>
      <w:pPr>
        <w:widowControl/>
        <w:spacing w:line="520" w:lineRule="exact"/>
        <w:ind w:firstLine="482" w:firstLineChars="200"/>
        <w:jc w:val="left"/>
        <w:rPr>
          <w:rFonts w:ascii="宋体" w:hAnsi="宋体" w:cs="宋体"/>
          <w:b/>
          <w:kern w:val="0"/>
          <w:sz w:val="24"/>
          <w:szCs w:val="28"/>
        </w:rPr>
      </w:pPr>
      <w:r>
        <w:rPr>
          <w:rFonts w:hint="eastAsia" w:ascii="宋体" w:hAnsi="宋体" w:cs="宋体"/>
          <w:b/>
          <w:kern w:val="0"/>
          <w:sz w:val="24"/>
          <w:szCs w:val="28"/>
        </w:rPr>
        <w:t>三、开标、评标和定标</w:t>
      </w:r>
    </w:p>
    <w:p>
      <w:pPr>
        <w:widowControl/>
        <w:spacing w:line="520" w:lineRule="exact"/>
        <w:ind w:firstLine="480" w:firstLineChars="200"/>
        <w:jc w:val="left"/>
        <w:rPr>
          <w:rFonts w:ascii="宋体" w:hAnsi="宋体" w:cs="宋体"/>
          <w:kern w:val="0"/>
          <w:sz w:val="24"/>
          <w:szCs w:val="28"/>
        </w:rPr>
      </w:pPr>
      <w:r>
        <w:rPr>
          <w:rFonts w:hint="eastAsia" w:ascii="宋体" w:hAnsi="宋体" w:cs="宋体"/>
          <w:kern w:val="0"/>
          <w:sz w:val="24"/>
          <w:szCs w:val="28"/>
        </w:rPr>
        <w:t>1.评标原则：遵循国家有关法律、法规，客观、公正地对待所有投标人，以招标文件作为评标的基本依据；凡涉及审查、评估和比较投标文件以及定标等意见，均不得向投标人及与评标无关的人员透露；</w:t>
      </w:r>
    </w:p>
    <w:p>
      <w:pPr>
        <w:spacing w:line="540" w:lineRule="exact"/>
        <w:ind w:firstLine="480" w:firstLineChars="200"/>
        <w:rPr>
          <w:rFonts w:ascii="宋体" w:hAnsi="宋体" w:cs="宋体"/>
          <w:kern w:val="0"/>
          <w:sz w:val="24"/>
          <w:szCs w:val="28"/>
        </w:rPr>
      </w:pPr>
      <w:r>
        <w:rPr>
          <w:rFonts w:hint="eastAsia" w:ascii="宋体" w:hAnsi="宋体" w:cs="宋体"/>
          <w:kern w:val="0"/>
          <w:sz w:val="24"/>
          <w:szCs w:val="28"/>
        </w:rPr>
        <w:t>2.</w:t>
      </w:r>
      <w:r>
        <w:rPr>
          <w:rFonts w:hint="eastAsia" w:ascii="宋体" w:hAnsi="宋体" w:cs="宋体"/>
          <w:bCs/>
          <w:color w:val="000000"/>
          <w:kern w:val="0"/>
          <w:sz w:val="24"/>
        </w:rPr>
        <w:t>招标人会按投标邀请中拟定的时间和地点开标，届时请与投标书一致的被授权代表本人到开标现场参与开标，如因疫情原因采用远程开标的，授权代表人可以不到现场参与开标。</w:t>
      </w:r>
    </w:p>
    <w:p>
      <w:pPr>
        <w:widowControl/>
        <w:spacing w:line="520" w:lineRule="exact"/>
        <w:ind w:firstLine="480" w:firstLineChars="200"/>
        <w:jc w:val="left"/>
        <w:rPr>
          <w:rFonts w:ascii="宋体" w:hAnsi="宋体" w:cs="宋体"/>
          <w:kern w:val="0"/>
          <w:sz w:val="24"/>
          <w:szCs w:val="28"/>
        </w:rPr>
      </w:pPr>
      <w:r>
        <w:rPr>
          <w:rFonts w:hint="eastAsia" w:ascii="宋体" w:hAnsi="宋体" w:cs="宋体"/>
          <w:kern w:val="0"/>
          <w:sz w:val="24"/>
          <w:szCs w:val="28"/>
        </w:rPr>
        <w:t>3.开标时，查验投标文件的密封状况，确认无误后拆封唱标。</w:t>
      </w:r>
    </w:p>
    <w:p>
      <w:pPr>
        <w:spacing w:line="520" w:lineRule="exact"/>
        <w:rPr>
          <w:rFonts w:ascii="宋体" w:hAnsi="宋体" w:cs="宋体"/>
          <w:b/>
          <w:kern w:val="0"/>
          <w:sz w:val="24"/>
          <w:szCs w:val="28"/>
        </w:rPr>
      </w:pPr>
      <w:r>
        <w:rPr>
          <w:rFonts w:hint="eastAsia" w:ascii="宋体" w:hAnsi="宋体"/>
          <w:b/>
          <w:kern w:val="0"/>
          <w:sz w:val="24"/>
          <w:szCs w:val="28"/>
        </w:rPr>
        <w:t xml:space="preserve">    4.</w:t>
      </w:r>
      <w:r>
        <w:rPr>
          <w:rFonts w:hint="eastAsia" w:ascii="宋体" w:hAnsi="宋体" w:cs="宋体"/>
          <w:b/>
          <w:kern w:val="0"/>
          <w:sz w:val="24"/>
          <w:szCs w:val="28"/>
        </w:rPr>
        <w:t>本次评标采用有效最低价法</w:t>
      </w:r>
      <w:r>
        <w:rPr>
          <w:rFonts w:hint="eastAsia" w:ascii="宋体" w:hAnsi="宋体" w:cs="宋体"/>
          <w:b/>
          <w:color w:val="000000"/>
          <w:kern w:val="0"/>
          <w:sz w:val="24"/>
          <w:szCs w:val="28"/>
        </w:rPr>
        <w:t>，即资格审查、商务标、技术标均经评审通过的有效投标报价最低的投标人为中标候选人</w:t>
      </w:r>
      <w:r>
        <w:rPr>
          <w:rFonts w:hint="eastAsia" w:ascii="宋体" w:hAnsi="宋体" w:cs="宋体"/>
          <w:b/>
          <w:kern w:val="0"/>
          <w:sz w:val="24"/>
          <w:szCs w:val="28"/>
        </w:rPr>
        <w:t>。</w:t>
      </w:r>
    </w:p>
    <w:p>
      <w:pPr>
        <w:spacing w:line="520" w:lineRule="exact"/>
        <w:ind w:firstLine="480" w:firstLineChars="200"/>
        <w:rPr>
          <w:rFonts w:ascii="宋体" w:hAnsi="宋体" w:cs="宋体"/>
          <w:bCs/>
          <w:kern w:val="0"/>
          <w:sz w:val="24"/>
          <w:szCs w:val="28"/>
        </w:rPr>
      </w:pPr>
      <w:r>
        <w:rPr>
          <w:rFonts w:hint="eastAsia" w:ascii="宋体" w:hAnsi="宋体" w:cs="宋体"/>
          <w:bCs/>
          <w:kern w:val="0"/>
          <w:sz w:val="24"/>
          <w:szCs w:val="28"/>
        </w:rPr>
        <w:t>5.</w:t>
      </w:r>
      <w:r>
        <w:rPr>
          <w:rFonts w:hint="eastAsia" w:ascii="宋体" w:hAnsi="宋体"/>
          <w:bCs/>
          <w:kern w:val="0"/>
          <w:sz w:val="24"/>
          <w:szCs w:val="28"/>
        </w:rPr>
        <w:t>招标人不承诺报价最低者可以中标，也不向落标的投标人退还投标文件。</w:t>
      </w:r>
    </w:p>
    <w:p>
      <w:pPr>
        <w:spacing w:line="540" w:lineRule="exact"/>
        <w:ind w:firstLine="480" w:firstLineChars="200"/>
        <w:rPr>
          <w:rFonts w:ascii="宋体" w:hAnsi="宋体" w:cs="宋体"/>
          <w:b/>
          <w:color w:val="000000"/>
          <w:kern w:val="0"/>
          <w:sz w:val="24"/>
          <w:szCs w:val="28"/>
        </w:rPr>
      </w:pPr>
      <w:r>
        <w:rPr>
          <w:rFonts w:hint="eastAsia" w:ascii="宋体" w:hAnsi="宋体" w:cs="宋体"/>
          <w:bCs/>
          <w:kern w:val="0"/>
          <w:sz w:val="24"/>
          <w:szCs w:val="28"/>
        </w:rPr>
        <w:t>6</w:t>
      </w:r>
      <w:r>
        <w:rPr>
          <w:rFonts w:hint="eastAsia" w:ascii="宋体" w:hAnsi="宋体" w:cs="宋体"/>
          <w:b/>
          <w:kern w:val="0"/>
          <w:sz w:val="24"/>
          <w:szCs w:val="28"/>
        </w:rPr>
        <w:t>.</w:t>
      </w:r>
      <w:r>
        <w:rPr>
          <w:rFonts w:hint="eastAsia" w:ascii="宋体" w:hAnsi="宋体" w:cs="宋体"/>
          <w:bCs/>
          <w:color w:val="000000"/>
          <w:kern w:val="0"/>
          <w:sz w:val="24"/>
        </w:rPr>
        <w:t>评审中，评委会发现投标人的投标文件中对同类问题表述不一致、前后矛盾、有明显文字和计算错误的内容、有可能不符合招标文件规定等情况需要澄清时，评委会将以询标（现场或电话）的方式告知并要求投标人以书面或电话方式进行必要的澄清、说明或补正。投标人的澄清、说明或者补正应当留有记录，但不得超出投标文件的范围或者改变投标文件的实质性内容，并由其法定代表人或被授权的代表签字（远程开标的以通话记录或信息截图为准）。对于询标后的投标文件是否符合招标文件要求，由评委会做出最终评审通过或未通过。</w:t>
      </w:r>
    </w:p>
    <w:p>
      <w:pPr>
        <w:spacing w:line="520" w:lineRule="exact"/>
        <w:ind w:firstLine="482" w:firstLineChars="200"/>
        <w:rPr>
          <w:rFonts w:ascii="宋体" w:hAnsi="宋体"/>
          <w:b/>
          <w:sz w:val="24"/>
          <w:szCs w:val="28"/>
        </w:rPr>
      </w:pPr>
      <w:r>
        <w:rPr>
          <w:rFonts w:hint="eastAsia" w:ascii="宋体" w:hAnsi="宋体" w:cs="宋体"/>
          <w:b/>
          <w:color w:val="000000"/>
          <w:kern w:val="0"/>
          <w:sz w:val="24"/>
          <w:szCs w:val="28"/>
        </w:rPr>
        <w:t>7.</w:t>
      </w:r>
      <w:r>
        <w:rPr>
          <w:rFonts w:hint="eastAsia" w:ascii="宋体" w:hAnsi="宋体"/>
          <w:b/>
          <w:sz w:val="24"/>
          <w:szCs w:val="28"/>
        </w:rPr>
        <w:t>有下列情况之一的投标文件为无效投标：</w:t>
      </w:r>
    </w:p>
    <w:p>
      <w:pPr>
        <w:spacing w:line="520" w:lineRule="exact"/>
        <w:ind w:firstLine="480" w:firstLineChars="200"/>
        <w:rPr>
          <w:rFonts w:ascii="宋体" w:hAnsi="宋体"/>
          <w:sz w:val="24"/>
          <w:szCs w:val="28"/>
        </w:rPr>
      </w:pPr>
      <w:r>
        <w:rPr>
          <w:rFonts w:hint="eastAsia" w:ascii="宋体" w:hAnsi="宋体"/>
          <w:sz w:val="24"/>
          <w:szCs w:val="28"/>
        </w:rPr>
        <w:t>7.1未按本须知投标要求进行报价的；</w:t>
      </w:r>
    </w:p>
    <w:p>
      <w:pPr>
        <w:spacing w:line="520" w:lineRule="exact"/>
        <w:ind w:firstLine="480" w:firstLineChars="200"/>
        <w:rPr>
          <w:rFonts w:ascii="宋体" w:hAnsi="宋体"/>
          <w:sz w:val="24"/>
          <w:szCs w:val="28"/>
        </w:rPr>
      </w:pPr>
      <w:r>
        <w:rPr>
          <w:rFonts w:hint="eastAsia" w:ascii="宋体" w:hAnsi="宋体"/>
          <w:sz w:val="24"/>
          <w:szCs w:val="28"/>
        </w:rPr>
        <w:t>7.2未加盖投标人公章的；</w:t>
      </w:r>
    </w:p>
    <w:p>
      <w:pPr>
        <w:spacing w:line="520" w:lineRule="exact"/>
        <w:ind w:firstLine="480" w:firstLineChars="200"/>
        <w:rPr>
          <w:rFonts w:ascii="宋体" w:hAnsi="宋体"/>
          <w:sz w:val="24"/>
          <w:szCs w:val="28"/>
        </w:rPr>
      </w:pPr>
      <w:r>
        <w:rPr>
          <w:rFonts w:hint="eastAsia" w:ascii="宋体" w:hAnsi="宋体"/>
          <w:sz w:val="24"/>
          <w:szCs w:val="28"/>
        </w:rPr>
        <w:t>7.3投标文件无法定代表人或委托代理人签字、盖章的；</w:t>
      </w:r>
    </w:p>
    <w:p>
      <w:pPr>
        <w:spacing w:line="520" w:lineRule="exact"/>
        <w:ind w:firstLine="480" w:firstLineChars="200"/>
        <w:rPr>
          <w:rFonts w:ascii="宋体" w:hAnsi="宋体"/>
          <w:sz w:val="24"/>
          <w:szCs w:val="28"/>
        </w:rPr>
      </w:pPr>
      <w:r>
        <w:rPr>
          <w:rFonts w:hint="eastAsia" w:ascii="宋体" w:hAnsi="宋体"/>
          <w:sz w:val="24"/>
          <w:szCs w:val="28"/>
        </w:rPr>
        <w:t>7.4投标报价超过项目概算的；</w:t>
      </w:r>
    </w:p>
    <w:p>
      <w:pPr>
        <w:spacing w:line="520" w:lineRule="exact"/>
        <w:ind w:firstLine="480" w:firstLineChars="200"/>
        <w:rPr>
          <w:rFonts w:ascii="宋体" w:hAnsi="宋体"/>
          <w:sz w:val="24"/>
          <w:szCs w:val="28"/>
        </w:rPr>
      </w:pPr>
      <w:r>
        <w:rPr>
          <w:rFonts w:hint="eastAsia" w:ascii="宋体" w:hAnsi="宋体"/>
          <w:sz w:val="24"/>
          <w:szCs w:val="28"/>
        </w:rPr>
        <w:t>7.5严重违反招标纪律的；</w:t>
      </w:r>
    </w:p>
    <w:p>
      <w:pPr>
        <w:spacing w:line="520" w:lineRule="exact"/>
        <w:ind w:firstLine="480" w:firstLineChars="200"/>
        <w:rPr>
          <w:rFonts w:ascii="宋体" w:hAnsi="宋体"/>
          <w:sz w:val="24"/>
          <w:szCs w:val="28"/>
        </w:rPr>
      </w:pPr>
      <w:r>
        <w:rPr>
          <w:rFonts w:hint="eastAsia" w:ascii="宋体" w:hAnsi="宋体"/>
          <w:sz w:val="24"/>
          <w:szCs w:val="28"/>
        </w:rPr>
        <w:t>7.6投标文件字迹潦草、模糊致使无法辨认的；</w:t>
      </w:r>
    </w:p>
    <w:p>
      <w:pPr>
        <w:spacing w:line="520" w:lineRule="exact"/>
        <w:ind w:firstLine="480" w:firstLineChars="200"/>
        <w:rPr>
          <w:rFonts w:ascii="宋体" w:hAnsi="宋体"/>
          <w:sz w:val="24"/>
          <w:szCs w:val="28"/>
        </w:rPr>
      </w:pPr>
      <w:r>
        <w:rPr>
          <w:rFonts w:hint="eastAsia" w:ascii="宋体" w:hAnsi="宋体"/>
          <w:sz w:val="24"/>
          <w:szCs w:val="28"/>
        </w:rPr>
        <w:t>7.7投标单位在一份投标文件中，报有两个或多个不同报价，且未书面声明以哪个报价为准的；</w:t>
      </w:r>
    </w:p>
    <w:p>
      <w:pPr>
        <w:spacing w:line="520" w:lineRule="exact"/>
        <w:ind w:firstLine="480" w:firstLineChars="200"/>
        <w:rPr>
          <w:rFonts w:ascii="宋体" w:hAnsi="宋体"/>
          <w:sz w:val="24"/>
          <w:szCs w:val="28"/>
        </w:rPr>
      </w:pPr>
      <w:r>
        <w:rPr>
          <w:rFonts w:hint="eastAsia" w:ascii="宋体" w:hAnsi="宋体"/>
          <w:sz w:val="24"/>
          <w:szCs w:val="28"/>
        </w:rPr>
        <w:t>7.8投标文件存在错项、缺漏项的；</w:t>
      </w:r>
    </w:p>
    <w:p>
      <w:pPr>
        <w:spacing w:line="520" w:lineRule="exact"/>
        <w:ind w:firstLine="480" w:firstLineChars="200"/>
        <w:rPr>
          <w:rFonts w:ascii="宋体" w:hAnsi="宋体"/>
          <w:sz w:val="24"/>
          <w:szCs w:val="28"/>
        </w:rPr>
      </w:pPr>
      <w:r>
        <w:rPr>
          <w:rFonts w:hint="eastAsia" w:ascii="宋体" w:hAnsi="宋体"/>
          <w:sz w:val="24"/>
          <w:szCs w:val="28"/>
        </w:rPr>
        <w:t>7.9评委委员会评议认为构成无效投标的其他情况；</w:t>
      </w:r>
    </w:p>
    <w:p>
      <w:pPr>
        <w:widowControl/>
        <w:spacing w:line="520" w:lineRule="exact"/>
        <w:ind w:firstLine="480" w:firstLineChars="200"/>
        <w:jc w:val="left"/>
        <w:rPr>
          <w:rFonts w:ascii="宋体" w:hAnsi="宋体"/>
          <w:sz w:val="24"/>
          <w:szCs w:val="28"/>
        </w:rPr>
      </w:pPr>
      <w:r>
        <w:rPr>
          <w:rFonts w:hint="eastAsia" w:ascii="宋体" w:hAnsi="宋体"/>
          <w:sz w:val="24"/>
          <w:szCs w:val="28"/>
        </w:rPr>
        <w:t>7.10其他未实质性响应招标文件要求的。</w:t>
      </w:r>
    </w:p>
    <w:p>
      <w:pPr>
        <w:widowControl/>
        <w:spacing w:line="520" w:lineRule="exact"/>
        <w:ind w:firstLine="482" w:firstLineChars="200"/>
        <w:jc w:val="left"/>
        <w:rPr>
          <w:rFonts w:ascii="宋体" w:hAnsi="宋体"/>
          <w:b/>
          <w:sz w:val="24"/>
          <w:szCs w:val="28"/>
        </w:rPr>
      </w:pPr>
      <w:r>
        <w:rPr>
          <w:rFonts w:hint="eastAsia" w:ascii="宋体" w:hAnsi="宋体" w:cs="宋体"/>
          <w:b/>
          <w:kern w:val="0"/>
          <w:sz w:val="24"/>
          <w:szCs w:val="28"/>
        </w:rPr>
        <w:t>8.</w:t>
      </w:r>
      <w:r>
        <w:rPr>
          <w:rFonts w:hint="eastAsia" w:ascii="宋体" w:hAnsi="宋体" w:cs="宋体"/>
          <w:b/>
          <w:sz w:val="24"/>
          <w:szCs w:val="28"/>
        </w:rPr>
        <w:t>二次招标</w:t>
      </w:r>
    </w:p>
    <w:p>
      <w:pPr>
        <w:widowControl/>
        <w:spacing w:line="520" w:lineRule="exact"/>
        <w:ind w:firstLine="480" w:firstLineChars="200"/>
        <w:jc w:val="left"/>
        <w:rPr>
          <w:rFonts w:ascii="宋体" w:hAnsi="宋体"/>
          <w:b/>
          <w:sz w:val="24"/>
          <w:szCs w:val="28"/>
        </w:rPr>
      </w:pPr>
      <w:r>
        <w:rPr>
          <w:rFonts w:hint="eastAsia" w:ascii="宋体" w:hAnsi="宋体" w:cs="宋体"/>
          <w:sz w:val="24"/>
          <w:szCs w:val="28"/>
        </w:rPr>
        <w:t>8.1如项目流标，招标人根据情况可能发布二次公告，进行二次招标。</w:t>
      </w:r>
      <w:r>
        <w:rPr>
          <w:rFonts w:hint="eastAsia" w:ascii="宋体" w:hAnsi="宋体" w:cs="宋体"/>
          <w:kern w:val="0"/>
          <w:sz w:val="24"/>
          <w:szCs w:val="28"/>
        </w:rPr>
        <w:t>二次招标如</w:t>
      </w:r>
      <w:r>
        <w:rPr>
          <w:rFonts w:hint="eastAsia" w:ascii="宋体" w:hAnsi="宋体"/>
          <w:sz w:val="24"/>
          <w:szCs w:val="28"/>
        </w:rPr>
        <w:t>符合专业条件的投标人或对招标文件作实质响应的投标人只有两家，评委会将视情况现场转为竞争性谈判；</w:t>
      </w:r>
    </w:p>
    <w:p>
      <w:pPr>
        <w:widowControl/>
        <w:spacing w:line="520" w:lineRule="exact"/>
        <w:ind w:firstLine="480" w:firstLineChars="200"/>
        <w:jc w:val="left"/>
        <w:rPr>
          <w:rFonts w:ascii="宋体" w:hAnsi="宋体"/>
          <w:b/>
          <w:sz w:val="24"/>
          <w:szCs w:val="28"/>
        </w:rPr>
      </w:pPr>
      <w:r>
        <w:rPr>
          <w:rFonts w:hint="eastAsia" w:ascii="宋体" w:hAnsi="宋体" w:cs="宋体"/>
          <w:sz w:val="24"/>
          <w:szCs w:val="28"/>
        </w:rPr>
        <w:t>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widowControl/>
        <w:spacing w:line="520" w:lineRule="exact"/>
        <w:ind w:firstLine="480" w:firstLineChars="200"/>
        <w:jc w:val="left"/>
        <w:rPr>
          <w:rFonts w:ascii="宋体" w:hAnsi="宋体"/>
          <w:b/>
          <w:sz w:val="24"/>
          <w:szCs w:val="28"/>
        </w:rPr>
      </w:pPr>
      <w:r>
        <w:rPr>
          <w:rFonts w:hint="eastAsia" w:ascii="宋体" w:hAnsi="宋体" w:cs="宋体"/>
          <w:sz w:val="24"/>
          <w:szCs w:val="28"/>
        </w:rPr>
        <w:t>8.3前次招标流标后，投标人如继续参加二次投标，投标保证金无需重复缴纳。如不参加二次投标的的投标人须书面告知招标人，招标人在规定时间内予以退还投标保证金。</w:t>
      </w:r>
    </w:p>
    <w:p>
      <w:pPr>
        <w:spacing w:line="520" w:lineRule="exact"/>
        <w:ind w:firstLine="482" w:firstLineChars="200"/>
        <w:rPr>
          <w:rFonts w:ascii="宋体" w:hAnsi="宋体" w:cs="宋体"/>
          <w:b/>
          <w:bCs/>
          <w:kern w:val="0"/>
          <w:sz w:val="24"/>
          <w:szCs w:val="28"/>
        </w:rPr>
      </w:pPr>
      <w:r>
        <w:rPr>
          <w:rFonts w:hint="eastAsia" w:ascii="宋体" w:hAnsi="宋体" w:cs="宋体"/>
          <w:b/>
          <w:bCs/>
          <w:kern w:val="0"/>
          <w:sz w:val="24"/>
          <w:szCs w:val="28"/>
        </w:rPr>
        <w:t>9.招标人依据公开、公平、公正原则进行评定标，投标人若认为本次招标过程中存在有违“三公”原则的，可向监标人书面投诉（只接受书面投诉）；联系地址：合肥市黄山路596号A楼1509室  百大集团纪委案管审理室。</w:t>
      </w:r>
    </w:p>
    <w:p>
      <w:pPr>
        <w:spacing w:line="520" w:lineRule="exact"/>
        <w:ind w:firstLine="482" w:firstLineChars="200"/>
        <w:rPr>
          <w:rFonts w:ascii="宋体" w:hAnsi="宋体" w:cs="宋体"/>
          <w:b/>
          <w:kern w:val="0"/>
          <w:sz w:val="24"/>
          <w:szCs w:val="28"/>
        </w:rPr>
      </w:pPr>
      <w:r>
        <w:rPr>
          <w:rFonts w:hint="eastAsia" w:ascii="宋体" w:hAnsi="宋体" w:cs="宋体"/>
          <w:b/>
          <w:kern w:val="0"/>
          <w:sz w:val="24"/>
          <w:szCs w:val="28"/>
        </w:rPr>
        <w:t>四、投标文件的澄清</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1.为有助于投标文件的审查、评估和比较，招标人有权向投标人质疑并请投标人澄清其投标内容。投标人应当按照招标人通知的时间、地点，指派专人进行答疑和澄清。</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2.重要的澄清应是书面的，但不得对投标内容进行实质性修改。</w:t>
      </w:r>
    </w:p>
    <w:p>
      <w:pPr>
        <w:spacing w:line="520" w:lineRule="exact"/>
        <w:rPr>
          <w:rFonts w:ascii="宋体" w:hAnsi="宋体"/>
          <w:b/>
          <w:kern w:val="0"/>
          <w:sz w:val="24"/>
          <w:szCs w:val="28"/>
        </w:rPr>
      </w:pPr>
      <w:r>
        <w:rPr>
          <w:rFonts w:hint="eastAsia" w:ascii="宋体" w:hAnsi="宋体"/>
          <w:b/>
          <w:kern w:val="0"/>
          <w:sz w:val="24"/>
          <w:szCs w:val="28"/>
        </w:rPr>
        <w:t xml:space="preserve">    五、合同的确定</w:t>
      </w:r>
    </w:p>
    <w:p>
      <w:pPr>
        <w:spacing w:line="520" w:lineRule="exact"/>
        <w:ind w:firstLine="482" w:firstLineChars="200"/>
        <w:rPr>
          <w:rFonts w:ascii="宋体" w:hAnsi="宋体" w:cs="宋体"/>
          <w:b/>
          <w:kern w:val="0"/>
          <w:sz w:val="24"/>
          <w:szCs w:val="28"/>
        </w:rPr>
      </w:pPr>
      <w:r>
        <w:rPr>
          <w:rFonts w:hint="eastAsia" w:ascii="宋体" w:hAnsi="宋体" w:cs="宋体"/>
          <w:b/>
          <w:kern w:val="0"/>
          <w:sz w:val="24"/>
          <w:szCs w:val="28"/>
        </w:rPr>
        <w:t>1.合同签订</w:t>
      </w:r>
    </w:p>
    <w:p>
      <w:pPr>
        <w:spacing w:line="580" w:lineRule="exact"/>
        <w:ind w:firstLine="480" w:firstLineChars="200"/>
        <w:rPr>
          <w:rFonts w:ascii="宋体" w:hAnsi="宋体"/>
          <w:kern w:val="0"/>
          <w:sz w:val="24"/>
        </w:rPr>
      </w:pPr>
      <w:r>
        <w:rPr>
          <w:rFonts w:hint="eastAsia" w:ascii="宋体" w:hAnsi="宋体"/>
          <w:kern w:val="0"/>
          <w:sz w:val="24"/>
        </w:rPr>
        <w:t>1.1确定中标人及相关事宜后，甲方（招标人）、乙方（中标人）签订合同；</w:t>
      </w:r>
    </w:p>
    <w:p>
      <w:pPr>
        <w:spacing w:line="580" w:lineRule="exact"/>
        <w:ind w:firstLine="480" w:firstLineChars="200"/>
        <w:rPr>
          <w:rFonts w:ascii="宋体" w:hAnsi="宋体"/>
          <w:kern w:val="0"/>
          <w:sz w:val="24"/>
        </w:rPr>
      </w:pPr>
      <w:r>
        <w:rPr>
          <w:rFonts w:hint="eastAsia" w:ascii="宋体" w:hAnsi="宋体"/>
          <w:kern w:val="0"/>
          <w:sz w:val="24"/>
        </w:rPr>
        <w:t>1.2招标文件、中标人的投标文件（含澄清文件）均为签订合同不可分割的一部分；</w:t>
      </w:r>
    </w:p>
    <w:p>
      <w:pPr>
        <w:spacing w:line="580" w:lineRule="exact"/>
        <w:ind w:firstLine="480" w:firstLineChars="200"/>
        <w:rPr>
          <w:rFonts w:ascii="宋体" w:hAnsi="宋体"/>
          <w:kern w:val="0"/>
          <w:sz w:val="24"/>
        </w:rPr>
      </w:pPr>
      <w:r>
        <w:rPr>
          <w:rFonts w:hint="eastAsia" w:ascii="宋体" w:hAnsi="宋体"/>
          <w:kern w:val="0"/>
          <w:sz w:val="24"/>
        </w:rPr>
        <w:t>1.3招标人在授予合同时有权对标的物的数量予以适当的增加或减少；</w:t>
      </w:r>
    </w:p>
    <w:p>
      <w:pPr>
        <w:spacing w:line="580" w:lineRule="exact"/>
        <w:ind w:firstLine="480" w:firstLineChars="200"/>
        <w:rPr>
          <w:rFonts w:ascii="宋体" w:hAnsi="宋体"/>
          <w:kern w:val="0"/>
          <w:sz w:val="24"/>
        </w:rPr>
      </w:pPr>
      <w:r>
        <w:rPr>
          <w:rFonts w:hint="eastAsia" w:ascii="宋体" w:hAnsi="宋体"/>
          <w:kern w:val="0"/>
          <w:sz w:val="24"/>
        </w:rPr>
        <w:t>1.4中标人如无特殊原因不与招标人签订合同的，招标人可单方面取消其中标资格，并追究其责任，同时投标保证金不予退还。</w:t>
      </w:r>
    </w:p>
    <w:p>
      <w:pPr>
        <w:spacing w:line="580" w:lineRule="exact"/>
        <w:ind w:firstLine="482" w:firstLineChars="200"/>
        <w:rPr>
          <w:rFonts w:ascii="宋体" w:hAnsi="宋体"/>
          <w:b/>
          <w:bCs/>
          <w:kern w:val="0"/>
          <w:sz w:val="24"/>
        </w:rPr>
      </w:pPr>
      <w:r>
        <w:rPr>
          <w:rFonts w:hint="eastAsia" w:ascii="宋体" w:hAnsi="宋体"/>
          <w:b/>
          <w:bCs/>
          <w:kern w:val="0"/>
          <w:sz w:val="24"/>
        </w:rPr>
        <w:t>1.5模块化机房维保（内容详见合同附件一），合同签订前中标人需提供加盖华为原厂公章的《制造商授权函》及《制造厂商售后服务承诺函》，否则招标人有权取消中标人中标资格。</w:t>
      </w:r>
    </w:p>
    <w:p>
      <w:pPr>
        <w:widowControl/>
        <w:spacing w:line="520" w:lineRule="exact"/>
        <w:jc w:val="left"/>
        <w:outlineLvl w:val="0"/>
        <w:rPr>
          <w:rFonts w:ascii="宋体" w:hAnsi="宋体" w:cs="宋体"/>
          <w:b/>
          <w:kern w:val="0"/>
          <w:sz w:val="24"/>
          <w:szCs w:val="28"/>
        </w:rPr>
      </w:pPr>
      <w:r>
        <w:rPr>
          <w:rFonts w:hint="eastAsia" w:ascii="宋体" w:hAnsi="宋体"/>
          <w:b/>
          <w:kern w:val="0"/>
          <w:sz w:val="24"/>
          <w:szCs w:val="28"/>
        </w:rPr>
        <w:t xml:space="preserve">    2.</w:t>
      </w:r>
      <w:r>
        <w:rPr>
          <w:rFonts w:hint="eastAsia" w:ascii="宋体" w:hAnsi="宋体" w:cs="宋体"/>
          <w:b/>
          <w:kern w:val="0"/>
          <w:sz w:val="24"/>
          <w:szCs w:val="28"/>
        </w:rPr>
        <w:t>合同条款</w:t>
      </w:r>
    </w:p>
    <w:p>
      <w:pPr>
        <w:spacing w:line="520" w:lineRule="exact"/>
        <w:rPr>
          <w:rFonts w:ascii="宋体" w:hAnsi="宋体" w:cs="宋体"/>
          <w:kern w:val="0"/>
          <w:sz w:val="24"/>
          <w:szCs w:val="28"/>
        </w:rPr>
      </w:pPr>
      <w:r>
        <w:rPr>
          <w:rFonts w:hint="eastAsia" w:ascii="宋体" w:hAnsi="宋体" w:cs="宋体"/>
          <w:kern w:val="0"/>
          <w:sz w:val="24"/>
          <w:szCs w:val="28"/>
        </w:rPr>
        <w:t xml:space="preserve">    2.1详见</w:t>
      </w:r>
      <w:r>
        <w:rPr>
          <w:rFonts w:hint="eastAsia" w:ascii="宋体" w:hAnsi="宋体"/>
          <w:sz w:val="24"/>
          <w:szCs w:val="28"/>
        </w:rPr>
        <w:t>附件四《合同模板》，合同签订以此为准；</w:t>
      </w:r>
    </w:p>
    <w:p>
      <w:pPr>
        <w:spacing w:line="520" w:lineRule="exact"/>
        <w:ind w:firstLine="482" w:firstLineChars="200"/>
        <w:rPr>
          <w:rFonts w:ascii="宋体" w:hAnsi="宋体"/>
          <w:b/>
          <w:sz w:val="24"/>
          <w:szCs w:val="28"/>
        </w:rPr>
      </w:pPr>
      <w:r>
        <w:rPr>
          <w:rFonts w:hint="eastAsia" w:ascii="宋体" w:hAnsi="宋体"/>
          <w:b/>
          <w:sz w:val="24"/>
          <w:szCs w:val="28"/>
        </w:rPr>
        <w:t>3.合同执行</w:t>
      </w:r>
    </w:p>
    <w:p>
      <w:pPr>
        <w:spacing w:line="520" w:lineRule="exact"/>
        <w:ind w:firstLine="480" w:firstLineChars="200"/>
        <w:rPr>
          <w:rFonts w:ascii="宋体" w:hAnsi="宋体" w:cs="宋体"/>
          <w:kern w:val="0"/>
          <w:sz w:val="24"/>
          <w:szCs w:val="28"/>
        </w:rPr>
      </w:pPr>
      <w:r>
        <w:rPr>
          <w:rFonts w:hint="eastAsia" w:ascii="宋体" w:hAnsi="宋体" w:cs="宋体"/>
          <w:kern w:val="0"/>
          <w:sz w:val="24"/>
          <w:szCs w:val="28"/>
        </w:rPr>
        <w:t>3.1甲乙双方严格按合同条款执行；</w:t>
      </w:r>
    </w:p>
    <w:p>
      <w:pPr>
        <w:spacing w:line="580" w:lineRule="exact"/>
        <w:ind w:firstLine="480" w:firstLineChars="200"/>
        <w:rPr>
          <w:rFonts w:ascii="宋体" w:hAnsi="宋体"/>
          <w:kern w:val="0"/>
          <w:sz w:val="24"/>
        </w:rPr>
      </w:pPr>
      <w:r>
        <w:rPr>
          <w:rFonts w:hint="eastAsia" w:ascii="宋体" w:hAnsi="宋体"/>
          <w:kern w:val="0"/>
          <w:sz w:val="24"/>
        </w:rPr>
        <w:t>3.2因特殊原因不能按时交货，乙方应在合同规定的交货期限内书面告知甲方；</w:t>
      </w:r>
    </w:p>
    <w:p>
      <w:pPr>
        <w:spacing w:line="580" w:lineRule="exact"/>
        <w:rPr>
          <w:rFonts w:ascii="宋体" w:hAnsi="宋体"/>
          <w:kern w:val="0"/>
          <w:sz w:val="24"/>
        </w:rPr>
      </w:pPr>
      <w:r>
        <w:rPr>
          <w:rFonts w:hint="eastAsia" w:ascii="宋体" w:hAnsi="宋体"/>
          <w:kern w:val="0"/>
          <w:sz w:val="24"/>
        </w:rPr>
        <w:t xml:space="preserve">    3.3如需变更合同内容，甲乙双方协商后再定；</w:t>
      </w:r>
    </w:p>
    <w:p>
      <w:pPr>
        <w:spacing w:line="58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widowControl/>
        <w:spacing w:line="560" w:lineRule="exact"/>
        <w:ind w:firstLine="482" w:firstLineChars="200"/>
        <w:jc w:val="left"/>
        <w:rPr>
          <w:rFonts w:ascii="宋体" w:hAnsi="宋体" w:cs="宋体"/>
          <w:b/>
          <w:color w:val="000000"/>
          <w:kern w:val="0"/>
          <w:sz w:val="24"/>
        </w:rPr>
      </w:pPr>
      <w:r>
        <w:rPr>
          <w:rFonts w:hint="eastAsia" w:ascii="宋体" w:hAnsi="宋体" w:cs="宋体"/>
          <w:b/>
          <w:color w:val="000000"/>
          <w:kern w:val="0"/>
          <w:sz w:val="24"/>
        </w:rPr>
        <w:t>六、履约保证金</w:t>
      </w:r>
    </w:p>
    <w:p>
      <w:pPr>
        <w:spacing w:line="490" w:lineRule="exact"/>
        <w:ind w:firstLine="480" w:firstLineChars="200"/>
        <w:rPr>
          <w:rFonts w:ascii="宋体" w:hAnsi="宋体" w:cs="宋体"/>
          <w:kern w:val="0"/>
          <w:sz w:val="24"/>
        </w:rPr>
      </w:pPr>
      <w:r>
        <w:rPr>
          <w:rFonts w:hint="eastAsia" w:ascii="宋体" w:hAnsi="宋体" w:cs="宋体"/>
          <w:kern w:val="0"/>
          <w:sz w:val="24"/>
        </w:rPr>
        <w:t>中标人需在合同签订前转账缴纳履约保证金，履约保证金为合同签约价的5%，期限至合同终止后无息返还 。</w:t>
      </w:r>
    </w:p>
    <w:p>
      <w:pPr>
        <w:spacing w:line="490" w:lineRule="exact"/>
        <w:ind w:firstLine="482" w:firstLineChars="200"/>
        <w:rPr>
          <w:rFonts w:ascii="宋体" w:hAnsi="宋体" w:cs="宋体"/>
          <w:b/>
          <w:bCs/>
          <w:kern w:val="0"/>
          <w:sz w:val="24"/>
        </w:rPr>
      </w:pPr>
      <w:r>
        <w:rPr>
          <w:rFonts w:hint="eastAsia" w:ascii="宋体" w:hAnsi="宋体" w:cs="宋体"/>
          <w:b/>
          <w:bCs/>
          <w:kern w:val="0"/>
          <w:sz w:val="24"/>
        </w:rPr>
        <w:t>七、特别提示</w:t>
      </w:r>
    </w:p>
    <w:p>
      <w:pPr>
        <w:spacing w:line="490" w:lineRule="exact"/>
        <w:ind w:firstLine="480" w:firstLineChars="200"/>
        <w:rPr>
          <w:rFonts w:ascii="宋体" w:hAnsi="宋体" w:cs="宋体"/>
          <w:kern w:val="0"/>
          <w:sz w:val="24"/>
        </w:rPr>
      </w:pPr>
      <w:r>
        <w:rPr>
          <w:rFonts w:hint="eastAsia" w:ascii="宋体" w:hAnsi="宋体" w:cs="宋体"/>
          <w:kern w:val="0"/>
          <w:sz w:val="24"/>
        </w:rPr>
        <w:t>1.2020年1月24日，安徽省新型冠状病毒感染的肺炎疫情防控应急指挥部决定，启动安徽省重大公共卫生事件一级响应，投标人在投标前已充分了解并清楚知晓肺炎疫情及影响。</w:t>
      </w:r>
    </w:p>
    <w:p>
      <w:pPr>
        <w:spacing w:line="490" w:lineRule="exact"/>
        <w:ind w:firstLine="480" w:firstLineChars="200"/>
        <w:rPr>
          <w:rFonts w:ascii="宋体" w:hAnsi="宋体" w:cs="宋体"/>
          <w:kern w:val="0"/>
          <w:sz w:val="24"/>
        </w:rPr>
      </w:pPr>
      <w:r>
        <w:rPr>
          <w:rFonts w:hint="eastAsia" w:ascii="宋体" w:hAnsi="宋体" w:cs="宋体"/>
          <w:kern w:val="0"/>
          <w:sz w:val="24"/>
        </w:rPr>
        <w:t>2.因投标人在签订合同时对冠状肺炎疫情及影响已经可以合理预见，冠状肺炎疫情及影响属于合同总价包含的风险范围，投标人在投标报价时已经充分考虑，不再另行计取。</w:t>
      </w:r>
    </w:p>
    <w:p>
      <w:pPr>
        <w:spacing w:line="490" w:lineRule="exact"/>
        <w:ind w:firstLine="480" w:firstLineChars="200"/>
        <w:rPr>
          <w:rFonts w:ascii="宋体" w:hAnsi="宋体" w:cs="宋体"/>
          <w:kern w:val="0"/>
          <w:sz w:val="24"/>
        </w:rPr>
      </w:pPr>
      <w:r>
        <w:rPr>
          <w:rFonts w:hint="eastAsia" w:ascii="宋体" w:hAnsi="宋体" w:cs="宋体"/>
          <w:kern w:val="0"/>
          <w:sz w:val="24"/>
        </w:rPr>
        <w:t>3.服务日期以招标人发出的指令为准；投标人应当知悉，如安徽省有关主管部门仍未终结本次重大公共卫生事件应急响应，可能导致项目无法按计划开展服务；投标人应当充分考虑因肺炎疫情及影响导致迟延提供服务的风险，投标人承诺不因迟延开展服务向招标人主张变更或解除合同。</w:t>
      </w:r>
    </w:p>
    <w:p>
      <w:pPr>
        <w:spacing w:line="490" w:lineRule="exact"/>
        <w:ind w:firstLine="480" w:firstLineChars="200"/>
        <w:rPr>
          <w:rFonts w:ascii="宋体" w:hAnsi="宋体" w:cs="宋体"/>
          <w:kern w:val="0"/>
          <w:sz w:val="24"/>
        </w:rPr>
      </w:pPr>
      <w:r>
        <w:rPr>
          <w:rFonts w:hint="eastAsia" w:ascii="宋体" w:hAnsi="宋体" w:cs="宋体"/>
          <w:kern w:val="0"/>
          <w:sz w:val="24"/>
        </w:rPr>
        <w:t>4.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pPr>
        <w:spacing w:line="490" w:lineRule="exact"/>
        <w:ind w:firstLine="480" w:firstLineChars="200"/>
        <w:rPr>
          <w:rFonts w:ascii="宋体" w:hAnsi="宋体" w:cs="宋体"/>
          <w:kern w:val="0"/>
          <w:sz w:val="24"/>
        </w:rPr>
      </w:pPr>
      <w:r>
        <w:rPr>
          <w:rFonts w:hint="eastAsia" w:ascii="宋体" w:hAnsi="宋体" w:cs="宋体"/>
          <w:kern w:val="0"/>
          <w:sz w:val="24"/>
        </w:rPr>
        <w:t>5.服务过程中，不得因肺炎疫情及影响导致材料价格上涨、材料采购困难、人员组织困难、疫情防治需要等情况拖延或影响合同工期，确有影响的，应及时采取一切有效措施弥补损失，确保按期保质完成项目服务，投标人应综合考虑、慎重报价，中标后不予调整。</w:t>
      </w:r>
    </w:p>
    <w:p>
      <w:pPr>
        <w:widowControl/>
        <w:spacing w:line="520" w:lineRule="exact"/>
        <w:jc w:val="center"/>
        <w:rPr>
          <w:rFonts w:ascii="宋体" w:hAnsi="宋体" w:cs="宋体"/>
          <w:b/>
          <w:color w:val="000000"/>
          <w:kern w:val="0"/>
          <w:sz w:val="32"/>
          <w:szCs w:val="32"/>
        </w:rPr>
      </w:pPr>
    </w:p>
    <w:p>
      <w:pPr>
        <w:widowControl/>
        <w:spacing w:line="480" w:lineRule="exact"/>
        <w:jc w:val="left"/>
        <w:rPr>
          <w:rFonts w:ascii="宋体" w:hAnsi="宋体" w:cs="宋体"/>
          <w:kern w:val="0"/>
          <w:sz w:val="28"/>
          <w:szCs w:val="28"/>
        </w:rPr>
      </w:pPr>
    </w:p>
    <w:p>
      <w:pPr>
        <w:widowControl/>
        <w:spacing w:line="520" w:lineRule="atLeast"/>
        <w:jc w:val="center"/>
        <w:rPr>
          <w:rFonts w:ascii="宋体" w:hAnsi="宋体"/>
          <w:b/>
          <w:bCs/>
          <w:color w:val="000000"/>
          <w:kern w:val="0"/>
          <w:sz w:val="28"/>
          <w:szCs w:val="28"/>
        </w:rPr>
      </w:pPr>
    </w:p>
    <w:p>
      <w:pPr>
        <w:widowControl/>
        <w:spacing w:line="520" w:lineRule="atLeast"/>
        <w:jc w:val="center"/>
        <w:rPr>
          <w:rFonts w:ascii="宋体" w:hAnsi="宋体"/>
          <w:b/>
          <w:bCs/>
          <w:color w:val="000000"/>
          <w:kern w:val="0"/>
          <w:sz w:val="28"/>
          <w:szCs w:val="28"/>
        </w:rPr>
      </w:pPr>
    </w:p>
    <w:p>
      <w:pPr>
        <w:widowControl/>
        <w:spacing w:line="520" w:lineRule="atLeast"/>
        <w:jc w:val="center"/>
        <w:rPr>
          <w:rFonts w:ascii="宋体" w:hAnsi="宋体"/>
          <w:b/>
          <w:bCs/>
          <w:color w:val="000000"/>
          <w:kern w:val="0"/>
          <w:sz w:val="28"/>
          <w:szCs w:val="28"/>
        </w:rPr>
      </w:pPr>
    </w:p>
    <w:p>
      <w:pPr>
        <w:widowControl/>
        <w:spacing w:line="520" w:lineRule="atLeast"/>
        <w:jc w:val="center"/>
        <w:rPr>
          <w:rFonts w:ascii="宋体" w:hAnsi="宋体"/>
          <w:b/>
          <w:bCs/>
          <w:color w:val="000000"/>
          <w:kern w:val="0"/>
          <w:sz w:val="28"/>
          <w:szCs w:val="28"/>
        </w:rPr>
      </w:pPr>
    </w:p>
    <w:p>
      <w:pPr>
        <w:widowControl/>
        <w:spacing w:line="520" w:lineRule="atLeast"/>
        <w:jc w:val="center"/>
        <w:rPr>
          <w:rFonts w:ascii="宋体" w:hAnsi="宋体"/>
          <w:b/>
          <w:bCs/>
          <w:color w:val="000000"/>
          <w:kern w:val="0"/>
          <w:sz w:val="28"/>
          <w:szCs w:val="28"/>
        </w:rPr>
      </w:pPr>
    </w:p>
    <w:p>
      <w:pPr>
        <w:pStyle w:val="2"/>
        <w:rPr>
          <w:rFonts w:hAnsi="宋体"/>
          <w:b/>
          <w:bCs/>
          <w:sz w:val="28"/>
          <w:szCs w:val="28"/>
        </w:rPr>
      </w:pPr>
    </w:p>
    <w:p>
      <w:pPr>
        <w:pStyle w:val="2"/>
        <w:rPr>
          <w:rFonts w:hAnsi="宋体"/>
          <w:b/>
          <w:bCs/>
          <w:sz w:val="28"/>
          <w:szCs w:val="28"/>
        </w:rPr>
      </w:pPr>
    </w:p>
    <w:p>
      <w:pPr>
        <w:pStyle w:val="2"/>
        <w:rPr>
          <w:rFonts w:hAnsi="宋体"/>
          <w:b/>
          <w:bCs/>
          <w:sz w:val="28"/>
          <w:szCs w:val="28"/>
        </w:rPr>
      </w:pPr>
    </w:p>
    <w:p>
      <w:pPr>
        <w:pStyle w:val="2"/>
        <w:rPr>
          <w:rFonts w:hAnsi="宋体"/>
          <w:b/>
          <w:bCs/>
          <w:sz w:val="28"/>
          <w:szCs w:val="28"/>
        </w:rPr>
      </w:pPr>
    </w:p>
    <w:p>
      <w:pPr>
        <w:pStyle w:val="2"/>
        <w:rPr>
          <w:rFonts w:hAnsi="宋体"/>
          <w:b/>
          <w:bCs/>
          <w:sz w:val="28"/>
          <w:szCs w:val="28"/>
        </w:rPr>
      </w:pPr>
    </w:p>
    <w:p>
      <w:pPr>
        <w:widowControl/>
        <w:spacing w:line="520" w:lineRule="atLeast"/>
        <w:jc w:val="center"/>
        <w:rPr>
          <w:rFonts w:ascii="宋体" w:hAnsi="宋体"/>
          <w:b/>
          <w:bCs/>
          <w:color w:val="000000"/>
          <w:kern w:val="0"/>
          <w:sz w:val="28"/>
          <w:szCs w:val="28"/>
        </w:rPr>
      </w:pPr>
    </w:p>
    <w:p>
      <w:pPr>
        <w:widowControl/>
        <w:spacing w:line="520" w:lineRule="atLeast"/>
        <w:jc w:val="center"/>
        <w:rPr>
          <w:rFonts w:ascii="宋体" w:hAnsi="宋体"/>
          <w:b/>
          <w:bCs/>
          <w:color w:val="000000"/>
          <w:kern w:val="0"/>
          <w:sz w:val="24"/>
          <w:szCs w:val="28"/>
        </w:rPr>
      </w:pPr>
      <w:r>
        <w:rPr>
          <w:rFonts w:hint="eastAsia" w:ascii="宋体" w:hAnsi="宋体"/>
          <w:b/>
          <w:bCs/>
          <w:color w:val="000000"/>
          <w:kern w:val="0"/>
          <w:sz w:val="28"/>
          <w:szCs w:val="28"/>
        </w:rPr>
        <w:t>第三章采购需求</w:t>
      </w:r>
    </w:p>
    <w:p>
      <w:pPr>
        <w:rPr>
          <w:b/>
          <w:bCs/>
          <w:sz w:val="24"/>
        </w:rPr>
      </w:pPr>
      <w:r>
        <w:rPr>
          <w:rFonts w:hint="eastAsia"/>
          <w:b/>
          <w:bCs/>
          <w:sz w:val="24"/>
        </w:rPr>
        <w:t>一、维保项目清单：</w:t>
      </w:r>
    </w:p>
    <w:p>
      <w:pPr>
        <w:rPr>
          <w:b/>
          <w:bCs/>
          <w:sz w:val="24"/>
        </w:rPr>
      </w:pPr>
    </w:p>
    <w:tbl>
      <w:tblPr>
        <w:tblStyle w:val="10"/>
        <w:tblW w:w="10095"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190"/>
        <w:gridCol w:w="930"/>
        <w:gridCol w:w="990"/>
        <w:gridCol w:w="1335"/>
        <w:gridCol w:w="229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tcPr>
          <w:p>
            <w:pPr>
              <w:pStyle w:val="23"/>
              <w:spacing w:line="500" w:lineRule="exact"/>
              <w:jc w:val="center"/>
              <w:rPr>
                <w:b/>
                <w:bCs/>
                <w:szCs w:val="24"/>
              </w:rPr>
            </w:pPr>
            <w:r>
              <w:rPr>
                <w:rFonts w:hint="eastAsia"/>
                <w:b/>
                <w:bCs/>
                <w:szCs w:val="24"/>
              </w:rPr>
              <w:t>编号</w:t>
            </w:r>
          </w:p>
        </w:tc>
        <w:tc>
          <w:tcPr>
            <w:tcW w:w="2190" w:type="dxa"/>
          </w:tcPr>
          <w:p>
            <w:pPr>
              <w:pStyle w:val="23"/>
              <w:spacing w:line="500" w:lineRule="exact"/>
              <w:jc w:val="center"/>
              <w:rPr>
                <w:b/>
                <w:bCs/>
                <w:szCs w:val="24"/>
              </w:rPr>
            </w:pPr>
            <w:r>
              <w:rPr>
                <w:rFonts w:hint="eastAsia"/>
                <w:b/>
                <w:bCs/>
                <w:szCs w:val="24"/>
              </w:rPr>
              <w:t>设备类型</w:t>
            </w:r>
          </w:p>
        </w:tc>
        <w:tc>
          <w:tcPr>
            <w:tcW w:w="930" w:type="dxa"/>
          </w:tcPr>
          <w:p>
            <w:pPr>
              <w:pStyle w:val="23"/>
              <w:spacing w:line="500" w:lineRule="exact"/>
              <w:jc w:val="center"/>
              <w:rPr>
                <w:b/>
                <w:bCs/>
                <w:szCs w:val="24"/>
              </w:rPr>
            </w:pPr>
            <w:r>
              <w:rPr>
                <w:rFonts w:hint="eastAsia"/>
                <w:b/>
                <w:bCs/>
                <w:szCs w:val="24"/>
              </w:rPr>
              <w:t>单位</w:t>
            </w:r>
          </w:p>
        </w:tc>
        <w:tc>
          <w:tcPr>
            <w:tcW w:w="990" w:type="dxa"/>
          </w:tcPr>
          <w:p>
            <w:pPr>
              <w:pStyle w:val="23"/>
              <w:spacing w:line="500" w:lineRule="exact"/>
              <w:jc w:val="center"/>
              <w:rPr>
                <w:b/>
                <w:bCs/>
                <w:szCs w:val="24"/>
              </w:rPr>
            </w:pPr>
            <w:r>
              <w:rPr>
                <w:rFonts w:hint="eastAsia"/>
                <w:b/>
                <w:bCs/>
                <w:szCs w:val="24"/>
              </w:rPr>
              <w:t>数量</w:t>
            </w:r>
          </w:p>
        </w:tc>
        <w:tc>
          <w:tcPr>
            <w:tcW w:w="1335" w:type="dxa"/>
          </w:tcPr>
          <w:p>
            <w:pPr>
              <w:pStyle w:val="23"/>
              <w:spacing w:line="500" w:lineRule="exact"/>
              <w:jc w:val="center"/>
              <w:rPr>
                <w:b/>
                <w:bCs/>
                <w:szCs w:val="24"/>
              </w:rPr>
            </w:pPr>
            <w:r>
              <w:rPr>
                <w:rFonts w:hint="eastAsia"/>
                <w:b/>
                <w:bCs/>
                <w:szCs w:val="24"/>
              </w:rPr>
              <w:t>品牌</w:t>
            </w:r>
          </w:p>
        </w:tc>
        <w:tc>
          <w:tcPr>
            <w:tcW w:w="2295" w:type="dxa"/>
          </w:tcPr>
          <w:p>
            <w:pPr>
              <w:pStyle w:val="23"/>
              <w:spacing w:line="500" w:lineRule="exact"/>
              <w:jc w:val="center"/>
              <w:rPr>
                <w:b/>
                <w:bCs/>
                <w:szCs w:val="24"/>
              </w:rPr>
            </w:pPr>
            <w:r>
              <w:rPr>
                <w:rFonts w:hint="eastAsia"/>
                <w:b/>
                <w:bCs/>
                <w:szCs w:val="24"/>
              </w:rPr>
              <w:t>型号</w:t>
            </w:r>
          </w:p>
        </w:tc>
        <w:tc>
          <w:tcPr>
            <w:tcW w:w="1395" w:type="dxa"/>
          </w:tcPr>
          <w:p>
            <w:pPr>
              <w:pStyle w:val="23"/>
              <w:spacing w:line="500" w:lineRule="exact"/>
              <w:jc w:val="center"/>
              <w:rPr>
                <w:b/>
                <w:bCs/>
                <w:szCs w:val="24"/>
              </w:rPr>
            </w:pPr>
            <w:r>
              <w:rPr>
                <w:rFonts w:hint="eastAsia"/>
                <w:b/>
                <w:bCs/>
                <w:szCs w:val="24"/>
              </w:rPr>
              <w:t>购置时间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1</w:t>
            </w:r>
          </w:p>
        </w:tc>
        <w:tc>
          <w:tcPr>
            <w:tcW w:w="2190" w:type="dxa"/>
          </w:tcPr>
          <w:p>
            <w:pPr>
              <w:pStyle w:val="23"/>
              <w:spacing w:line="500" w:lineRule="exact"/>
              <w:jc w:val="center"/>
              <w:rPr>
                <w:rFonts w:ascii="宋体" w:hAnsi="宋体"/>
                <w:szCs w:val="24"/>
              </w:rPr>
            </w:pPr>
            <w:r>
              <w:rPr>
                <w:rFonts w:ascii="宋体" w:hAnsi="宋体"/>
                <w:szCs w:val="24"/>
              </w:rPr>
              <w:t>模块化机房</w:t>
            </w:r>
          </w:p>
        </w:tc>
        <w:tc>
          <w:tcPr>
            <w:tcW w:w="930" w:type="dxa"/>
          </w:tcPr>
          <w:p>
            <w:pPr>
              <w:pStyle w:val="23"/>
              <w:spacing w:line="500" w:lineRule="exact"/>
              <w:jc w:val="center"/>
              <w:rPr>
                <w:rFonts w:ascii="宋体" w:hAnsi="宋体"/>
                <w:szCs w:val="24"/>
              </w:rPr>
            </w:pPr>
            <w:r>
              <w:rPr>
                <w:rFonts w:hint="eastAsia" w:ascii="宋体" w:hAnsi="宋体"/>
                <w:szCs w:val="24"/>
              </w:rPr>
              <w:t>套</w:t>
            </w:r>
          </w:p>
        </w:tc>
        <w:tc>
          <w:tcPr>
            <w:tcW w:w="990" w:type="dxa"/>
          </w:tcPr>
          <w:p>
            <w:pPr>
              <w:pStyle w:val="23"/>
              <w:spacing w:line="500" w:lineRule="exact"/>
              <w:jc w:val="center"/>
              <w:rPr>
                <w:rFonts w:ascii="宋体" w:hAnsi="宋体"/>
                <w:szCs w:val="24"/>
              </w:rPr>
            </w:pPr>
            <w:r>
              <w:rPr>
                <w:rFonts w:hint="eastAsia" w:ascii="宋体" w:hAnsi="宋体"/>
                <w:szCs w:val="24"/>
              </w:rPr>
              <w:t>1</w:t>
            </w:r>
          </w:p>
        </w:tc>
        <w:tc>
          <w:tcPr>
            <w:tcW w:w="1335" w:type="dxa"/>
          </w:tcPr>
          <w:p>
            <w:pPr>
              <w:pStyle w:val="23"/>
              <w:spacing w:line="500" w:lineRule="exact"/>
              <w:jc w:val="center"/>
              <w:rPr>
                <w:rFonts w:ascii="宋体" w:hAnsi="宋体" w:cs="宋体"/>
                <w:szCs w:val="24"/>
              </w:rPr>
            </w:pPr>
            <w:r>
              <w:rPr>
                <w:rFonts w:hint="eastAsia" w:ascii="宋体" w:hAnsi="宋体" w:cs="宋体"/>
                <w:szCs w:val="24"/>
              </w:rPr>
              <w:t>华为</w:t>
            </w:r>
          </w:p>
        </w:tc>
        <w:tc>
          <w:tcPr>
            <w:tcW w:w="2295" w:type="dxa"/>
          </w:tcPr>
          <w:p>
            <w:pPr>
              <w:pStyle w:val="23"/>
              <w:spacing w:line="500" w:lineRule="exact"/>
              <w:jc w:val="center"/>
              <w:rPr>
                <w:rFonts w:ascii="宋体" w:hAnsi="宋体"/>
              </w:rPr>
            </w:pPr>
            <w:r>
              <w:rPr>
                <w:rFonts w:ascii="宋体" w:hAnsi="宋体"/>
              </w:rPr>
              <w:t>FusionModule2000</w:t>
            </w:r>
          </w:p>
        </w:tc>
        <w:tc>
          <w:tcPr>
            <w:tcW w:w="1395" w:type="dxa"/>
          </w:tcPr>
          <w:p>
            <w:pPr>
              <w:pStyle w:val="23"/>
              <w:spacing w:line="500" w:lineRule="exact"/>
              <w:jc w:val="center"/>
              <w:rPr>
                <w:rFonts w:ascii="宋体" w:hAnsi="宋体"/>
              </w:rPr>
            </w:pPr>
            <w:r>
              <w:rPr>
                <w:rFonts w:hint="eastAsia" w:ascii="宋体" w:hAnsi="宋体"/>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2</w:t>
            </w:r>
          </w:p>
        </w:tc>
        <w:tc>
          <w:tcPr>
            <w:tcW w:w="2190" w:type="dxa"/>
          </w:tcPr>
          <w:p>
            <w:pPr>
              <w:pStyle w:val="23"/>
              <w:spacing w:line="500" w:lineRule="exact"/>
              <w:jc w:val="center"/>
              <w:rPr>
                <w:szCs w:val="24"/>
              </w:rPr>
            </w:pPr>
            <w:r>
              <w:rPr>
                <w:szCs w:val="24"/>
              </w:rPr>
              <w:t>柴油发电机</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1</w:t>
            </w:r>
          </w:p>
        </w:tc>
        <w:tc>
          <w:tcPr>
            <w:tcW w:w="1335" w:type="dxa"/>
          </w:tcPr>
          <w:p>
            <w:pPr>
              <w:pStyle w:val="23"/>
              <w:spacing w:line="500" w:lineRule="exact"/>
              <w:jc w:val="center"/>
              <w:rPr>
                <w:rFonts w:ascii="宋体" w:hAnsi="宋体" w:cs="宋体"/>
                <w:szCs w:val="24"/>
              </w:rPr>
            </w:pPr>
            <w:r>
              <w:rPr>
                <w:rFonts w:hint="eastAsia" w:ascii="宋体" w:hAnsi="宋体" w:cs="宋体"/>
                <w:szCs w:val="24"/>
              </w:rPr>
              <w:t>领驭</w:t>
            </w:r>
          </w:p>
        </w:tc>
        <w:tc>
          <w:tcPr>
            <w:tcW w:w="2295" w:type="dxa"/>
          </w:tcPr>
          <w:p>
            <w:pPr>
              <w:pStyle w:val="23"/>
              <w:spacing w:line="500" w:lineRule="exact"/>
              <w:jc w:val="center"/>
              <w:rPr>
                <w:rFonts w:ascii="宋体" w:hAnsi="宋体"/>
              </w:rPr>
            </w:pPr>
            <w:r>
              <w:rPr>
                <w:rFonts w:hint="eastAsia" w:ascii="宋体" w:hAnsi="宋体"/>
              </w:rPr>
              <w:t>KHI-500</w:t>
            </w:r>
          </w:p>
        </w:tc>
        <w:tc>
          <w:tcPr>
            <w:tcW w:w="1395" w:type="dxa"/>
          </w:tcPr>
          <w:p>
            <w:pPr>
              <w:pStyle w:val="23"/>
              <w:spacing w:line="500" w:lineRule="exact"/>
              <w:jc w:val="center"/>
              <w:rPr>
                <w:rFonts w:ascii="宋体" w:hAnsi="宋体"/>
              </w:rPr>
            </w:pPr>
            <w:r>
              <w:rPr>
                <w:rFonts w:hint="eastAsia" w:ascii="宋体" w:hAnsi="宋体"/>
              </w:rPr>
              <w:t>2019年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3</w:t>
            </w:r>
          </w:p>
        </w:tc>
        <w:tc>
          <w:tcPr>
            <w:tcW w:w="2190" w:type="dxa"/>
          </w:tcPr>
          <w:p>
            <w:pPr>
              <w:pStyle w:val="23"/>
              <w:spacing w:line="500" w:lineRule="exact"/>
              <w:jc w:val="center"/>
              <w:rPr>
                <w:rFonts w:ascii="宋体" w:hAnsi="宋体"/>
                <w:szCs w:val="24"/>
              </w:rPr>
            </w:pPr>
            <w:r>
              <w:rPr>
                <w:rFonts w:ascii="宋体" w:hAnsi="宋体"/>
                <w:szCs w:val="24"/>
              </w:rPr>
              <w:t>IBM</w:t>
            </w:r>
            <w:r>
              <w:rPr>
                <w:rFonts w:hint="eastAsia" w:ascii="宋体" w:hAnsi="宋体"/>
                <w:szCs w:val="24"/>
              </w:rPr>
              <w:t>小型机</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2</w:t>
            </w:r>
          </w:p>
        </w:tc>
        <w:tc>
          <w:tcPr>
            <w:tcW w:w="1335" w:type="dxa"/>
          </w:tcPr>
          <w:p>
            <w:pPr>
              <w:pStyle w:val="23"/>
              <w:spacing w:line="500" w:lineRule="exact"/>
              <w:jc w:val="center"/>
              <w:rPr>
                <w:rFonts w:ascii="宋体" w:hAnsi="宋体" w:cs="宋体"/>
                <w:szCs w:val="24"/>
              </w:rPr>
            </w:pPr>
            <w:r>
              <w:rPr>
                <w:rFonts w:hint="eastAsia" w:ascii="宋体" w:hAnsi="宋体" w:cs="宋体"/>
                <w:szCs w:val="24"/>
              </w:rPr>
              <w:t>IBM</w:t>
            </w:r>
          </w:p>
        </w:tc>
        <w:tc>
          <w:tcPr>
            <w:tcW w:w="2295" w:type="dxa"/>
          </w:tcPr>
          <w:p>
            <w:pPr>
              <w:pStyle w:val="23"/>
              <w:spacing w:line="500" w:lineRule="exact"/>
              <w:jc w:val="center"/>
              <w:rPr>
                <w:rFonts w:ascii="宋体" w:hAnsi="宋体"/>
                <w:szCs w:val="24"/>
              </w:rPr>
            </w:pPr>
            <w:r>
              <w:rPr>
                <w:rFonts w:ascii="宋体" w:hAnsi="宋体"/>
                <w:szCs w:val="24"/>
              </w:rPr>
              <w:t>8204 E8A</w:t>
            </w:r>
          </w:p>
        </w:tc>
        <w:tc>
          <w:tcPr>
            <w:tcW w:w="1395" w:type="dxa"/>
          </w:tcPr>
          <w:p>
            <w:pPr>
              <w:pStyle w:val="23"/>
              <w:spacing w:line="500" w:lineRule="exact"/>
              <w:jc w:val="center"/>
              <w:rPr>
                <w:rFonts w:ascii="宋体" w:hAnsi="宋体"/>
                <w:szCs w:val="24"/>
              </w:rPr>
            </w:pPr>
            <w:r>
              <w:rPr>
                <w:rFonts w:hint="eastAsia" w:ascii="宋体" w:hAnsi="宋体"/>
                <w:szCs w:val="24"/>
              </w:rPr>
              <w:t>2008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4</w:t>
            </w:r>
          </w:p>
        </w:tc>
        <w:tc>
          <w:tcPr>
            <w:tcW w:w="2190" w:type="dxa"/>
          </w:tcPr>
          <w:p>
            <w:pPr>
              <w:pStyle w:val="23"/>
              <w:spacing w:line="500" w:lineRule="exact"/>
              <w:jc w:val="center"/>
              <w:rPr>
                <w:szCs w:val="24"/>
              </w:rPr>
            </w:pPr>
            <w:r>
              <w:rPr>
                <w:rFonts w:ascii="宋体" w:hAnsi="宋体"/>
                <w:szCs w:val="24"/>
              </w:rPr>
              <w:t>IBM</w:t>
            </w:r>
            <w:r>
              <w:rPr>
                <w:rFonts w:hint="eastAsia" w:ascii="宋体" w:hAnsi="宋体"/>
                <w:szCs w:val="24"/>
              </w:rPr>
              <w:t>小型机</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2</w:t>
            </w:r>
          </w:p>
        </w:tc>
        <w:tc>
          <w:tcPr>
            <w:tcW w:w="1335" w:type="dxa"/>
          </w:tcPr>
          <w:p>
            <w:pPr>
              <w:pStyle w:val="23"/>
              <w:spacing w:line="500" w:lineRule="exact"/>
              <w:jc w:val="center"/>
              <w:rPr>
                <w:rFonts w:ascii="宋体" w:hAnsi="宋体" w:cs="宋体"/>
                <w:szCs w:val="24"/>
              </w:rPr>
            </w:pPr>
            <w:r>
              <w:rPr>
                <w:rFonts w:hint="eastAsia" w:ascii="宋体" w:hAnsi="宋体" w:cs="宋体"/>
                <w:szCs w:val="24"/>
              </w:rPr>
              <w:t>IBM</w:t>
            </w:r>
          </w:p>
        </w:tc>
        <w:tc>
          <w:tcPr>
            <w:tcW w:w="2295" w:type="dxa"/>
          </w:tcPr>
          <w:p>
            <w:pPr>
              <w:pStyle w:val="23"/>
              <w:spacing w:line="500" w:lineRule="exact"/>
              <w:jc w:val="center"/>
              <w:rPr>
                <w:rFonts w:ascii="宋体" w:hAnsi="宋体"/>
                <w:szCs w:val="24"/>
              </w:rPr>
            </w:pPr>
            <w:r>
              <w:rPr>
                <w:rFonts w:ascii="宋体" w:hAnsi="宋体"/>
                <w:szCs w:val="24"/>
              </w:rPr>
              <w:t>SYSTEM P5</w:t>
            </w:r>
          </w:p>
        </w:tc>
        <w:tc>
          <w:tcPr>
            <w:tcW w:w="1395" w:type="dxa"/>
          </w:tcPr>
          <w:p>
            <w:pPr>
              <w:pStyle w:val="23"/>
              <w:spacing w:line="500" w:lineRule="exact"/>
              <w:jc w:val="center"/>
              <w:rPr>
                <w:rFonts w:ascii="宋体" w:hAnsi="宋体"/>
                <w:szCs w:val="24"/>
              </w:rPr>
            </w:pPr>
            <w:r>
              <w:rPr>
                <w:rFonts w:hint="eastAsia" w:ascii="宋体" w:hAnsi="宋体"/>
                <w:szCs w:val="24"/>
              </w:rPr>
              <w:t>2008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5</w:t>
            </w:r>
          </w:p>
        </w:tc>
        <w:tc>
          <w:tcPr>
            <w:tcW w:w="2190" w:type="dxa"/>
          </w:tcPr>
          <w:p>
            <w:pPr>
              <w:pStyle w:val="23"/>
              <w:spacing w:line="500" w:lineRule="exact"/>
              <w:jc w:val="center"/>
              <w:rPr>
                <w:szCs w:val="24"/>
              </w:rPr>
            </w:pPr>
            <w:r>
              <w:rPr>
                <w:rFonts w:ascii="宋体" w:hAnsi="宋体"/>
                <w:szCs w:val="24"/>
              </w:rPr>
              <w:t>IBM</w:t>
            </w:r>
            <w:r>
              <w:rPr>
                <w:rFonts w:hint="eastAsia" w:ascii="宋体" w:hAnsi="宋体"/>
                <w:szCs w:val="24"/>
              </w:rPr>
              <w:t>存储</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3</w:t>
            </w:r>
          </w:p>
        </w:tc>
        <w:tc>
          <w:tcPr>
            <w:tcW w:w="1335" w:type="dxa"/>
          </w:tcPr>
          <w:p>
            <w:pPr>
              <w:pStyle w:val="23"/>
              <w:spacing w:line="500" w:lineRule="exact"/>
              <w:jc w:val="center"/>
              <w:rPr>
                <w:rFonts w:ascii="宋体" w:hAnsi="宋体" w:cs="宋体"/>
                <w:szCs w:val="24"/>
              </w:rPr>
            </w:pPr>
            <w:r>
              <w:rPr>
                <w:rFonts w:hint="eastAsia" w:ascii="宋体" w:hAnsi="宋体" w:cs="宋体"/>
                <w:szCs w:val="24"/>
              </w:rPr>
              <w:t>IBM</w:t>
            </w:r>
          </w:p>
        </w:tc>
        <w:tc>
          <w:tcPr>
            <w:tcW w:w="2295" w:type="dxa"/>
          </w:tcPr>
          <w:p>
            <w:pPr>
              <w:pStyle w:val="23"/>
              <w:spacing w:line="500" w:lineRule="exact"/>
              <w:jc w:val="center"/>
              <w:rPr>
                <w:rFonts w:ascii="宋体" w:hAnsi="宋体"/>
                <w:szCs w:val="24"/>
              </w:rPr>
            </w:pPr>
            <w:r>
              <w:rPr>
                <w:rFonts w:ascii="宋体" w:hAnsi="宋体"/>
                <w:szCs w:val="24"/>
              </w:rPr>
              <w:t>DS4700</w:t>
            </w:r>
          </w:p>
        </w:tc>
        <w:tc>
          <w:tcPr>
            <w:tcW w:w="1395" w:type="dxa"/>
          </w:tcPr>
          <w:p>
            <w:pPr>
              <w:pStyle w:val="23"/>
              <w:spacing w:line="500" w:lineRule="exact"/>
              <w:jc w:val="center"/>
              <w:rPr>
                <w:rFonts w:ascii="宋体" w:hAnsi="宋体"/>
                <w:szCs w:val="24"/>
              </w:rPr>
            </w:pPr>
            <w:r>
              <w:rPr>
                <w:rFonts w:hint="eastAsia" w:ascii="宋体" w:hAnsi="宋体"/>
                <w:szCs w:val="24"/>
              </w:rPr>
              <w:t>2008</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6</w:t>
            </w:r>
          </w:p>
        </w:tc>
        <w:tc>
          <w:tcPr>
            <w:tcW w:w="2190" w:type="dxa"/>
          </w:tcPr>
          <w:p>
            <w:pPr>
              <w:pStyle w:val="23"/>
              <w:spacing w:line="500" w:lineRule="exact"/>
              <w:jc w:val="center"/>
              <w:rPr>
                <w:rFonts w:ascii="宋体" w:hAnsi="宋体"/>
                <w:szCs w:val="24"/>
              </w:rPr>
            </w:pPr>
            <w:r>
              <w:rPr>
                <w:rFonts w:hint="eastAsia" w:ascii="宋体" w:hAnsi="宋体"/>
                <w:szCs w:val="24"/>
              </w:rPr>
              <w:t>EMC存储</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2</w:t>
            </w:r>
          </w:p>
        </w:tc>
        <w:tc>
          <w:tcPr>
            <w:tcW w:w="1335" w:type="dxa"/>
          </w:tcPr>
          <w:p>
            <w:pPr>
              <w:pStyle w:val="23"/>
              <w:spacing w:line="500" w:lineRule="exact"/>
              <w:jc w:val="center"/>
              <w:rPr>
                <w:rFonts w:ascii="宋体" w:hAnsi="宋体" w:cs="宋体"/>
                <w:szCs w:val="24"/>
              </w:rPr>
            </w:pPr>
            <w:r>
              <w:rPr>
                <w:rFonts w:hint="eastAsia" w:ascii="宋体" w:hAnsi="宋体" w:cs="宋体"/>
                <w:szCs w:val="24"/>
              </w:rPr>
              <w:t>DELL</w:t>
            </w:r>
          </w:p>
        </w:tc>
        <w:tc>
          <w:tcPr>
            <w:tcW w:w="2295" w:type="dxa"/>
          </w:tcPr>
          <w:p>
            <w:pPr>
              <w:pStyle w:val="23"/>
              <w:spacing w:line="500" w:lineRule="exact"/>
              <w:jc w:val="center"/>
              <w:rPr>
                <w:rFonts w:ascii="宋体" w:hAnsi="宋体"/>
                <w:szCs w:val="24"/>
              </w:rPr>
            </w:pPr>
            <w:r>
              <w:rPr>
                <w:rFonts w:hint="eastAsia" w:ascii="宋体" w:hAnsi="宋体"/>
                <w:szCs w:val="24"/>
              </w:rPr>
              <w:t>VNX5500</w:t>
            </w:r>
          </w:p>
        </w:tc>
        <w:tc>
          <w:tcPr>
            <w:tcW w:w="1395" w:type="dxa"/>
          </w:tcPr>
          <w:p>
            <w:pPr>
              <w:pStyle w:val="23"/>
              <w:spacing w:line="500" w:lineRule="exact"/>
              <w:jc w:val="center"/>
              <w:rPr>
                <w:rFonts w:ascii="宋体" w:hAnsi="宋体"/>
                <w:szCs w:val="24"/>
              </w:rPr>
            </w:pPr>
            <w:r>
              <w:rPr>
                <w:rFonts w:hint="eastAsia" w:ascii="宋体" w:hAnsi="宋体"/>
                <w:szCs w:val="24"/>
              </w:rPr>
              <w:t>2015</w:t>
            </w:r>
            <w:r>
              <w:rPr>
                <w:rFonts w:hint="eastAsia" w:ascii="宋体" w:hAnsi="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7</w:t>
            </w:r>
          </w:p>
        </w:tc>
        <w:tc>
          <w:tcPr>
            <w:tcW w:w="2190" w:type="dxa"/>
          </w:tcPr>
          <w:p>
            <w:pPr>
              <w:pStyle w:val="23"/>
              <w:spacing w:line="500" w:lineRule="exact"/>
              <w:jc w:val="center"/>
              <w:rPr>
                <w:szCs w:val="24"/>
              </w:rPr>
            </w:pPr>
            <w:r>
              <w:rPr>
                <w:rFonts w:hint="eastAsia" w:ascii="宋体" w:hAnsi="宋体" w:cs="宋体"/>
              </w:rPr>
              <w:t>路坦力超融合</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1</w:t>
            </w:r>
          </w:p>
        </w:tc>
        <w:tc>
          <w:tcPr>
            <w:tcW w:w="1335" w:type="dxa"/>
          </w:tcPr>
          <w:p>
            <w:pPr>
              <w:pStyle w:val="23"/>
              <w:spacing w:line="500" w:lineRule="exact"/>
              <w:jc w:val="center"/>
              <w:rPr>
                <w:rFonts w:ascii="宋体" w:hAnsi="宋体" w:cs="宋体"/>
                <w:szCs w:val="24"/>
              </w:rPr>
            </w:pPr>
            <w:r>
              <w:rPr>
                <w:rStyle w:val="14"/>
                <w:rFonts w:hint="eastAsia" w:ascii="宋体" w:hAnsi="宋体" w:cs="宋体"/>
                <w:i w:val="0"/>
                <w:iCs w:val="0"/>
                <w:szCs w:val="24"/>
                <w:shd w:val="clear" w:color="auto" w:fill="FFFFFF"/>
              </w:rPr>
              <w:t>路坦力</w:t>
            </w:r>
          </w:p>
        </w:tc>
        <w:tc>
          <w:tcPr>
            <w:tcW w:w="2295" w:type="dxa"/>
          </w:tcPr>
          <w:p>
            <w:pPr>
              <w:pStyle w:val="23"/>
              <w:spacing w:line="500" w:lineRule="exact"/>
              <w:jc w:val="center"/>
              <w:rPr>
                <w:rFonts w:ascii="宋体" w:hAnsi="宋体"/>
                <w:szCs w:val="24"/>
              </w:rPr>
            </w:pPr>
            <w:r>
              <w:rPr>
                <w:rFonts w:hint="eastAsia" w:ascii="宋体" w:hAnsi="宋体"/>
                <w:szCs w:val="24"/>
              </w:rPr>
              <w:t>NX 1465-G4</w:t>
            </w:r>
          </w:p>
        </w:tc>
        <w:tc>
          <w:tcPr>
            <w:tcW w:w="1395" w:type="dxa"/>
          </w:tcPr>
          <w:p>
            <w:pPr>
              <w:pStyle w:val="23"/>
              <w:spacing w:line="500" w:lineRule="exact"/>
              <w:jc w:val="center"/>
              <w:rPr>
                <w:rFonts w:ascii="宋体" w:hAnsi="宋体"/>
                <w:szCs w:val="24"/>
              </w:rPr>
            </w:pPr>
            <w:r>
              <w:rPr>
                <w:rFonts w:hint="eastAsia" w:ascii="宋体" w:hAnsi="宋体"/>
                <w:szCs w:val="24"/>
              </w:rPr>
              <w:t>2017年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60" w:type="dxa"/>
          </w:tcPr>
          <w:p>
            <w:pPr>
              <w:pStyle w:val="23"/>
              <w:spacing w:line="500" w:lineRule="exact"/>
              <w:jc w:val="center"/>
              <w:rPr>
                <w:rFonts w:ascii="宋体" w:hAnsi="宋体" w:cs="宋体"/>
                <w:szCs w:val="24"/>
              </w:rPr>
            </w:pPr>
            <w:r>
              <w:rPr>
                <w:rFonts w:hint="eastAsia" w:ascii="宋体" w:hAnsi="宋体" w:cs="宋体"/>
                <w:szCs w:val="24"/>
              </w:rPr>
              <w:t>8</w:t>
            </w:r>
          </w:p>
        </w:tc>
        <w:tc>
          <w:tcPr>
            <w:tcW w:w="2190" w:type="dxa"/>
          </w:tcPr>
          <w:p>
            <w:pPr>
              <w:pStyle w:val="23"/>
              <w:spacing w:line="500" w:lineRule="exact"/>
              <w:jc w:val="center"/>
              <w:rPr>
                <w:szCs w:val="24"/>
              </w:rPr>
            </w:pPr>
            <w:r>
              <w:rPr>
                <w:rFonts w:hint="eastAsia" w:ascii="宋体" w:hAnsi="宋体" w:cs="宋体"/>
              </w:rPr>
              <w:t>路坦力超融合</w:t>
            </w:r>
          </w:p>
        </w:tc>
        <w:tc>
          <w:tcPr>
            <w:tcW w:w="930" w:type="dxa"/>
          </w:tcPr>
          <w:p>
            <w:pPr>
              <w:pStyle w:val="23"/>
              <w:spacing w:line="500" w:lineRule="exact"/>
              <w:jc w:val="center"/>
              <w:rPr>
                <w:rFonts w:ascii="宋体" w:hAnsi="宋体"/>
                <w:szCs w:val="24"/>
              </w:rPr>
            </w:pPr>
            <w:r>
              <w:rPr>
                <w:rFonts w:ascii="宋体" w:hAnsi="宋体"/>
                <w:szCs w:val="24"/>
              </w:rPr>
              <w:t>台</w:t>
            </w:r>
          </w:p>
        </w:tc>
        <w:tc>
          <w:tcPr>
            <w:tcW w:w="990" w:type="dxa"/>
          </w:tcPr>
          <w:p>
            <w:pPr>
              <w:pStyle w:val="23"/>
              <w:spacing w:line="500" w:lineRule="exact"/>
              <w:jc w:val="center"/>
              <w:rPr>
                <w:rFonts w:ascii="宋体" w:hAnsi="宋体"/>
                <w:szCs w:val="24"/>
              </w:rPr>
            </w:pPr>
            <w:r>
              <w:rPr>
                <w:rFonts w:hint="eastAsia" w:ascii="宋体" w:hAnsi="宋体"/>
                <w:szCs w:val="24"/>
              </w:rPr>
              <w:t>1</w:t>
            </w:r>
          </w:p>
        </w:tc>
        <w:tc>
          <w:tcPr>
            <w:tcW w:w="1335" w:type="dxa"/>
          </w:tcPr>
          <w:p>
            <w:pPr>
              <w:pStyle w:val="23"/>
              <w:spacing w:line="500" w:lineRule="exact"/>
              <w:jc w:val="center"/>
              <w:rPr>
                <w:rFonts w:ascii="宋体" w:hAnsi="宋体" w:cs="宋体"/>
                <w:szCs w:val="24"/>
              </w:rPr>
            </w:pPr>
            <w:r>
              <w:rPr>
                <w:rStyle w:val="14"/>
                <w:rFonts w:hint="eastAsia" w:ascii="宋体" w:hAnsi="宋体" w:cs="宋体"/>
                <w:i w:val="0"/>
                <w:iCs w:val="0"/>
                <w:szCs w:val="24"/>
                <w:shd w:val="clear" w:color="auto" w:fill="FFFFFF"/>
              </w:rPr>
              <w:t>路坦力</w:t>
            </w:r>
          </w:p>
        </w:tc>
        <w:tc>
          <w:tcPr>
            <w:tcW w:w="2295" w:type="dxa"/>
          </w:tcPr>
          <w:p>
            <w:pPr>
              <w:pStyle w:val="23"/>
              <w:spacing w:line="500" w:lineRule="exact"/>
              <w:jc w:val="center"/>
              <w:rPr>
                <w:rFonts w:ascii="宋体" w:hAnsi="宋体"/>
                <w:szCs w:val="24"/>
              </w:rPr>
            </w:pPr>
            <w:r>
              <w:rPr>
                <w:rFonts w:hint="eastAsia" w:ascii="宋体" w:hAnsi="宋体"/>
                <w:szCs w:val="24"/>
              </w:rPr>
              <w:t>NX 8235-G4</w:t>
            </w:r>
          </w:p>
        </w:tc>
        <w:tc>
          <w:tcPr>
            <w:tcW w:w="1395" w:type="dxa"/>
          </w:tcPr>
          <w:p>
            <w:pPr>
              <w:pStyle w:val="23"/>
              <w:spacing w:line="500" w:lineRule="exact"/>
              <w:jc w:val="center"/>
              <w:rPr>
                <w:rFonts w:ascii="宋体" w:hAnsi="宋体"/>
                <w:szCs w:val="24"/>
              </w:rPr>
            </w:pPr>
            <w:r>
              <w:rPr>
                <w:rFonts w:hint="eastAsia" w:ascii="宋体" w:hAnsi="宋体"/>
                <w:szCs w:val="24"/>
              </w:rPr>
              <w:t>2017年</w:t>
            </w:r>
          </w:p>
        </w:tc>
      </w:tr>
    </w:tbl>
    <w:p>
      <w:pPr>
        <w:rPr>
          <w:sz w:val="24"/>
        </w:rPr>
      </w:pPr>
    </w:p>
    <w:p>
      <w:pPr>
        <w:widowControl/>
        <w:spacing w:line="520" w:lineRule="atLeast"/>
        <w:rPr>
          <w:rFonts w:ascii="宋体" w:hAnsi="宋体" w:cs="宋体"/>
          <w:bCs/>
          <w:kern w:val="0"/>
          <w:sz w:val="24"/>
          <w:szCs w:val="28"/>
        </w:rPr>
      </w:pPr>
      <w:r>
        <w:rPr>
          <w:rFonts w:hint="eastAsia" w:ascii="宋体" w:hAnsi="宋体" w:cs="宋体"/>
          <w:b/>
          <w:bCs/>
          <w:color w:val="000000"/>
          <w:kern w:val="0"/>
          <w:sz w:val="24"/>
          <w:szCs w:val="28"/>
        </w:rPr>
        <w:t>二</w:t>
      </w:r>
      <w:r>
        <w:rPr>
          <w:rFonts w:hint="eastAsia" w:ascii="宋体" w:hAnsi="宋体" w:cs="宋体"/>
          <w:b/>
          <w:bCs/>
          <w:kern w:val="0"/>
          <w:sz w:val="24"/>
          <w:szCs w:val="28"/>
        </w:rPr>
        <w:t>、维保要求</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需提供详细模块化机房维保服务方案，提供详细机房环境维护方案。</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模块化机房内四台精密空调配置有过滤防尘网，每年更换一次，室外机每季度定期清洗一次。</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UPS主机等设备发生损坏的所有零配件（如整流器、逆变器、风扇、变压器、机器各电路板、控制开关等）免费提供和更换，修复整机。更换的零部件均为设备原厂厂家生产的配件，并保证质量。UPS定期巡检内容包括但不限于：UPS状态检查、UPS系统的功能测试，使用环境检查，UPS电池检查、维护和放电测试，处理所有告警信息（包括现有的）。</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柴油发电机组定期巡检内容包括：</w:t>
      </w:r>
    </w:p>
    <w:p>
      <w:pPr>
        <w:snapToGrid w:val="0"/>
        <w:spacing w:line="480" w:lineRule="exact"/>
        <w:rPr>
          <w:rFonts w:ascii="宋体" w:hAnsi="宋体" w:cs="宋体"/>
          <w:sz w:val="24"/>
        </w:rPr>
      </w:pPr>
      <w:r>
        <w:rPr>
          <w:rFonts w:hint="eastAsia" w:ascii="宋体" w:hAnsi="宋体" w:cs="宋体"/>
          <w:sz w:val="24"/>
        </w:rPr>
        <w:t>（1）检查水箱冷却液及液位，冷却液在机器运转时有没有进行大小循环，淡水泵有没有工作检查，机器水路有没有堵塞检查，及时补充</w:t>
      </w:r>
      <w:r>
        <w:rPr>
          <w:rFonts w:hint="eastAsia" w:ascii="宋体" w:hAnsi="宋体" w:cs="宋体"/>
          <w:color w:val="000000"/>
          <w:sz w:val="24"/>
          <w:szCs w:val="18"/>
        </w:rPr>
        <w:t>防冻液，或更换。</w:t>
      </w:r>
    </w:p>
    <w:p>
      <w:pPr>
        <w:snapToGrid w:val="0"/>
        <w:spacing w:line="480" w:lineRule="exact"/>
        <w:rPr>
          <w:rFonts w:ascii="宋体" w:hAnsi="宋体" w:cs="宋体"/>
          <w:sz w:val="24"/>
        </w:rPr>
      </w:pPr>
      <w:r>
        <w:rPr>
          <w:rFonts w:hint="eastAsia" w:ascii="宋体" w:hAnsi="宋体" w:cs="宋体"/>
          <w:sz w:val="24"/>
        </w:rPr>
        <w:t>（2）检查油缸油位，油路滤网有无堵塞，油量不足时给予必要的补充。</w:t>
      </w:r>
    </w:p>
    <w:p>
      <w:pPr>
        <w:snapToGrid w:val="0"/>
        <w:spacing w:line="480" w:lineRule="exact"/>
        <w:rPr>
          <w:rFonts w:ascii="宋体" w:hAnsi="宋体" w:cs="宋体"/>
          <w:sz w:val="24"/>
        </w:rPr>
      </w:pPr>
      <w:r>
        <w:rPr>
          <w:rFonts w:hint="eastAsia" w:ascii="宋体" w:hAnsi="宋体" w:cs="宋体"/>
          <w:sz w:val="24"/>
        </w:rPr>
        <w:t>（3）检查机油质量品质，机油内有无杂质及水，必要时更换符合要求的新机油。</w:t>
      </w:r>
    </w:p>
    <w:p>
      <w:pPr>
        <w:snapToGrid w:val="0"/>
        <w:spacing w:line="480" w:lineRule="exact"/>
        <w:ind w:left="480" w:hanging="480" w:hangingChars="200"/>
        <w:rPr>
          <w:rFonts w:ascii="宋体" w:hAnsi="宋体" w:cs="宋体"/>
          <w:sz w:val="24"/>
        </w:rPr>
      </w:pPr>
      <w:r>
        <w:rPr>
          <w:rFonts w:hint="eastAsia" w:ascii="宋体" w:hAnsi="宋体" w:cs="宋体"/>
          <w:sz w:val="24"/>
        </w:rPr>
        <w:t>（4）检查机油滤清器，查看油压及调整压力值排除压力传感带来的机械或软件故障，及时更换机油、机油滤清器。</w:t>
      </w:r>
    </w:p>
    <w:p>
      <w:pPr>
        <w:snapToGrid w:val="0"/>
        <w:spacing w:line="480" w:lineRule="exact"/>
        <w:rPr>
          <w:rFonts w:ascii="宋体" w:hAnsi="宋体" w:cs="宋体"/>
          <w:sz w:val="24"/>
        </w:rPr>
      </w:pPr>
      <w:r>
        <w:rPr>
          <w:rFonts w:hint="eastAsia" w:ascii="宋体" w:hAnsi="宋体" w:cs="宋体"/>
          <w:color w:val="000000"/>
          <w:sz w:val="24"/>
          <w:szCs w:val="18"/>
        </w:rPr>
        <w:t>（5）开启机组待机油压力建立后，检查放油螺栓及滤清器等相关部位是否漏油。</w:t>
      </w:r>
    </w:p>
    <w:p>
      <w:pPr>
        <w:snapToGrid w:val="0"/>
        <w:spacing w:line="480" w:lineRule="exact"/>
        <w:rPr>
          <w:rFonts w:ascii="宋体" w:hAnsi="宋体" w:cs="宋体"/>
          <w:sz w:val="24"/>
        </w:rPr>
      </w:pPr>
      <w:r>
        <w:rPr>
          <w:rFonts w:hint="eastAsia" w:ascii="宋体" w:hAnsi="宋体" w:cs="宋体"/>
          <w:sz w:val="24"/>
        </w:rPr>
        <w:t>（6）检查柴油质量，如不符合使用要求，更换符合要求的燃油。</w:t>
      </w:r>
    </w:p>
    <w:p>
      <w:pPr>
        <w:snapToGrid w:val="0"/>
        <w:spacing w:line="480" w:lineRule="exact"/>
        <w:rPr>
          <w:rFonts w:ascii="宋体" w:hAnsi="宋体" w:cs="宋体"/>
          <w:sz w:val="24"/>
        </w:rPr>
      </w:pPr>
      <w:r>
        <w:rPr>
          <w:rFonts w:hint="eastAsia" w:ascii="宋体" w:hAnsi="宋体" w:cs="宋体"/>
          <w:sz w:val="24"/>
        </w:rPr>
        <w:t>（7）检查柴油滤清器，燃油路有没有空气或堵塞，必要时进行更换或排气工作。</w:t>
      </w:r>
    </w:p>
    <w:p>
      <w:pPr>
        <w:snapToGrid w:val="0"/>
        <w:spacing w:line="480" w:lineRule="exact"/>
        <w:rPr>
          <w:rFonts w:ascii="宋体" w:hAnsi="宋体" w:cs="宋体"/>
          <w:sz w:val="24"/>
        </w:rPr>
      </w:pPr>
      <w:r>
        <w:rPr>
          <w:rFonts w:hint="eastAsia" w:ascii="宋体" w:hAnsi="宋体" w:cs="宋体"/>
          <w:sz w:val="24"/>
        </w:rPr>
        <w:t>（8）检查空气滤清器，视具体情况，更换或清洁。</w:t>
      </w:r>
    </w:p>
    <w:p>
      <w:pPr>
        <w:snapToGrid w:val="0"/>
        <w:spacing w:line="480" w:lineRule="exact"/>
        <w:rPr>
          <w:rFonts w:ascii="宋体" w:hAnsi="宋体" w:cs="宋体"/>
          <w:sz w:val="24"/>
        </w:rPr>
      </w:pPr>
      <w:r>
        <w:rPr>
          <w:rFonts w:hint="eastAsia" w:ascii="宋体" w:hAnsi="宋体" w:cs="宋体"/>
          <w:sz w:val="24"/>
        </w:rPr>
        <w:t>（9）检查并检测控制系统各接线，有没有断路，短路，必要时进行维修。</w:t>
      </w:r>
    </w:p>
    <w:p>
      <w:pPr>
        <w:snapToGrid w:val="0"/>
        <w:spacing w:line="480" w:lineRule="exact"/>
        <w:rPr>
          <w:rFonts w:ascii="宋体" w:hAnsi="宋体" w:cs="宋体"/>
          <w:sz w:val="24"/>
        </w:rPr>
      </w:pPr>
      <w:r>
        <w:rPr>
          <w:rFonts w:hint="eastAsia" w:ascii="宋体" w:hAnsi="宋体" w:cs="宋体"/>
          <w:sz w:val="24"/>
        </w:rPr>
        <w:t>（10）检查、调整发电机组控制主板的各项参数是否正常，必要时进行校正。</w:t>
      </w:r>
    </w:p>
    <w:p>
      <w:pPr>
        <w:snapToGrid w:val="0"/>
        <w:spacing w:line="480" w:lineRule="exact"/>
        <w:rPr>
          <w:rFonts w:ascii="宋体" w:hAnsi="宋体" w:cs="宋体"/>
          <w:sz w:val="24"/>
        </w:rPr>
      </w:pPr>
      <w:r>
        <w:rPr>
          <w:rFonts w:hint="eastAsia" w:ascii="宋体" w:hAnsi="宋体" w:cs="宋体"/>
          <w:sz w:val="24"/>
        </w:rPr>
        <w:t>（11）检查发动机水温、油压、转速等保护系统及线路有无安全隐患，及时排除。</w:t>
      </w:r>
    </w:p>
    <w:p>
      <w:pPr>
        <w:snapToGrid w:val="0"/>
        <w:spacing w:line="480" w:lineRule="exact"/>
        <w:rPr>
          <w:rFonts w:ascii="宋体" w:hAnsi="宋体" w:cs="宋体"/>
          <w:sz w:val="24"/>
        </w:rPr>
      </w:pPr>
      <w:r>
        <w:rPr>
          <w:rFonts w:hint="eastAsia" w:ascii="宋体" w:hAnsi="宋体" w:cs="宋体"/>
          <w:sz w:val="24"/>
        </w:rPr>
        <w:t>（12）检查蓄电池的存电电压，耗电电压，充电电压是否正常，及时更换新电池。</w:t>
      </w:r>
    </w:p>
    <w:p>
      <w:pPr>
        <w:snapToGrid w:val="0"/>
        <w:spacing w:line="480" w:lineRule="exact"/>
        <w:ind w:left="600" w:hanging="600" w:hangingChars="250"/>
        <w:rPr>
          <w:rFonts w:ascii="宋体" w:hAnsi="宋体" w:cs="宋体"/>
          <w:sz w:val="24"/>
        </w:rPr>
      </w:pPr>
      <w:r>
        <w:rPr>
          <w:rFonts w:hint="eastAsia" w:ascii="宋体" w:hAnsi="宋体" w:cs="宋体"/>
          <w:sz w:val="24"/>
        </w:rPr>
        <w:t>（13）检查、清理水箱的散热片间隙是否堵塞和内部锈蚀情况，必要时，对水箱散热片间隙堵塞物及内部锈蚀进行处理（需有客户配合）。</w:t>
      </w:r>
    </w:p>
    <w:p>
      <w:pPr>
        <w:snapToGrid w:val="0"/>
        <w:spacing w:line="480" w:lineRule="exact"/>
        <w:ind w:left="720" w:hanging="720" w:hangingChars="300"/>
        <w:rPr>
          <w:rFonts w:ascii="宋体" w:hAnsi="宋体" w:cs="宋体"/>
          <w:sz w:val="24"/>
        </w:rPr>
      </w:pPr>
      <w:r>
        <w:rPr>
          <w:rFonts w:hint="eastAsia" w:ascii="宋体" w:hAnsi="宋体" w:cs="宋体"/>
          <w:sz w:val="24"/>
        </w:rPr>
        <w:t>（14）检查充电机皮带磨损情况及其松紧度，必要时更换新皮带或调节其松紧度。</w:t>
      </w:r>
    </w:p>
    <w:p>
      <w:pPr>
        <w:snapToGrid w:val="0"/>
        <w:spacing w:line="480" w:lineRule="exact"/>
        <w:rPr>
          <w:rFonts w:ascii="宋体" w:hAnsi="宋体" w:cs="宋体"/>
          <w:sz w:val="24"/>
        </w:rPr>
      </w:pPr>
      <w:r>
        <w:rPr>
          <w:rFonts w:hint="eastAsia" w:ascii="宋体" w:hAnsi="宋体" w:cs="宋体"/>
          <w:sz w:val="24"/>
        </w:rPr>
        <w:t>（15）检查风扇皮带磨损情况及其松紧度，必要时更换新皮带或调节其松紧度。</w:t>
      </w:r>
    </w:p>
    <w:p>
      <w:pPr>
        <w:snapToGrid w:val="0"/>
        <w:spacing w:line="480" w:lineRule="exact"/>
        <w:rPr>
          <w:rFonts w:ascii="宋体" w:hAnsi="宋体" w:cs="宋体"/>
          <w:sz w:val="24"/>
        </w:rPr>
      </w:pPr>
      <w:r>
        <w:rPr>
          <w:rFonts w:hint="eastAsia" w:ascii="宋体" w:hAnsi="宋体" w:cs="宋体"/>
          <w:sz w:val="24"/>
        </w:rPr>
        <w:t>（16）检查发动机的运行情况，必要时调校气门及点火时间。</w:t>
      </w:r>
    </w:p>
    <w:p>
      <w:pPr>
        <w:snapToGrid w:val="0"/>
        <w:spacing w:line="480" w:lineRule="exact"/>
        <w:rPr>
          <w:rFonts w:ascii="宋体" w:hAnsi="宋体" w:cs="宋体"/>
          <w:sz w:val="24"/>
        </w:rPr>
      </w:pPr>
      <w:r>
        <w:rPr>
          <w:rFonts w:hint="eastAsia" w:ascii="宋体" w:hAnsi="宋体" w:cs="宋体"/>
          <w:sz w:val="24"/>
        </w:rPr>
        <w:t>（17）检查发动机的运行情况，油泵，喷油器，手压泵，必要时进行检修。</w:t>
      </w:r>
    </w:p>
    <w:p>
      <w:pPr>
        <w:snapToGrid w:val="0"/>
        <w:spacing w:line="480" w:lineRule="exact"/>
        <w:rPr>
          <w:rFonts w:ascii="宋体" w:hAnsi="宋体" w:cs="宋体"/>
          <w:sz w:val="24"/>
        </w:rPr>
      </w:pPr>
      <w:r>
        <w:rPr>
          <w:rFonts w:hint="eastAsia" w:ascii="宋体" w:hAnsi="宋体" w:cs="宋体"/>
          <w:sz w:val="24"/>
        </w:rPr>
        <w:t>（18）检查并调整自动稳压装置电压值，电线及接头有无松动。</w:t>
      </w:r>
    </w:p>
    <w:p>
      <w:pPr>
        <w:snapToGrid w:val="0"/>
        <w:spacing w:line="480" w:lineRule="exact"/>
        <w:rPr>
          <w:rFonts w:ascii="宋体" w:hAnsi="宋体" w:cs="宋体"/>
          <w:sz w:val="24"/>
        </w:rPr>
      </w:pPr>
      <w:r>
        <w:rPr>
          <w:rFonts w:hint="eastAsia" w:ascii="宋体" w:hAnsi="宋体" w:cs="宋体"/>
          <w:sz w:val="24"/>
        </w:rPr>
        <w:t>（19）检查发电机电球转子、定子及其接线情况，必要时维修之。</w:t>
      </w:r>
    </w:p>
    <w:p>
      <w:pPr>
        <w:snapToGrid w:val="0"/>
        <w:spacing w:line="480" w:lineRule="exact"/>
        <w:rPr>
          <w:rFonts w:ascii="宋体" w:hAnsi="宋体" w:cs="宋体"/>
          <w:color w:val="000000"/>
          <w:sz w:val="24"/>
          <w:szCs w:val="18"/>
        </w:rPr>
      </w:pPr>
      <w:r>
        <w:rPr>
          <w:rFonts w:hint="eastAsia" w:ascii="宋体" w:hAnsi="宋体" w:cs="宋体"/>
          <w:color w:val="000000"/>
          <w:sz w:val="24"/>
          <w:szCs w:val="18"/>
        </w:rPr>
        <w:t>（20）</w:t>
      </w:r>
      <w:r>
        <w:rPr>
          <w:rFonts w:hint="eastAsia" w:ascii="宋体" w:hAnsi="宋体" w:cs="宋体"/>
          <w:sz w:val="24"/>
        </w:rPr>
        <w:t>检查发电机充磁、AVR调压、旋转整流工作是否要调整，必要时维修之。</w:t>
      </w:r>
    </w:p>
    <w:p>
      <w:pPr>
        <w:snapToGrid w:val="0"/>
        <w:spacing w:line="480" w:lineRule="exact"/>
        <w:rPr>
          <w:rFonts w:ascii="宋体" w:hAnsi="宋体" w:cs="宋体"/>
          <w:sz w:val="24"/>
        </w:rPr>
      </w:pPr>
      <w:r>
        <w:rPr>
          <w:rFonts w:hint="eastAsia" w:ascii="宋体" w:hAnsi="宋体" w:cs="宋体"/>
          <w:color w:val="000000"/>
          <w:sz w:val="24"/>
          <w:szCs w:val="18"/>
        </w:rPr>
        <w:t>（21）检查机组各螺栓、螺帽的松紧度，必要时给予紧固。</w:t>
      </w:r>
    </w:p>
    <w:p>
      <w:pPr>
        <w:snapToGrid w:val="0"/>
        <w:spacing w:line="480" w:lineRule="exact"/>
        <w:rPr>
          <w:rFonts w:ascii="宋体" w:hAnsi="宋体" w:cs="宋体"/>
          <w:sz w:val="24"/>
        </w:rPr>
      </w:pPr>
      <w:r>
        <w:rPr>
          <w:rFonts w:hint="eastAsia" w:ascii="宋体" w:hAnsi="宋体" w:cs="宋体"/>
          <w:color w:val="000000"/>
          <w:sz w:val="24"/>
          <w:szCs w:val="18"/>
        </w:rPr>
        <w:t>（22）运行机组，检查发电机组的电压及各项参数是否稳定，必要时进行调校。</w:t>
      </w:r>
    </w:p>
    <w:p>
      <w:pPr>
        <w:snapToGrid w:val="0"/>
        <w:spacing w:line="480" w:lineRule="exact"/>
        <w:rPr>
          <w:rFonts w:ascii="宋体" w:hAnsi="宋体" w:cs="宋体"/>
          <w:sz w:val="24"/>
        </w:rPr>
      </w:pPr>
      <w:r>
        <w:rPr>
          <w:rFonts w:hint="eastAsia" w:ascii="宋体" w:hAnsi="宋体" w:cs="宋体"/>
          <w:sz w:val="24"/>
        </w:rPr>
        <w:t>（23）发电机组其他维护项目，将根据机组的运转状况，视情况处理。</w:t>
      </w:r>
    </w:p>
    <w:p>
      <w:pPr>
        <w:widowControl/>
        <w:spacing w:line="500" w:lineRule="exact"/>
        <w:jc w:val="left"/>
        <w:rPr>
          <w:rFonts w:ascii="宋体" w:hAnsi="宋体" w:cs="宋体"/>
          <w:sz w:val="24"/>
          <w:szCs w:val="24"/>
          <w:highlight w:val="yellow"/>
        </w:rPr>
      </w:pPr>
      <w:r>
        <w:rPr>
          <w:rFonts w:hint="eastAsia" w:ascii="宋体" w:hAnsi="宋体" w:cs="宋体"/>
          <w:sz w:val="24"/>
        </w:rPr>
        <w:t>（24）为所保养的发电机组建立机组维修保养档案，以便油机日后的跟踪服务。</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每季度提供一次现场技术巡检，提供重大节假日、会议、变更等事件之前的健康检查工作，根据巡检要求，提交详尽巡检报告，包括收集硬件设备运行、硬件配置、微码状态文档、设备问题记录、系统信息及变更后系统信息文档、预防性维护计划、补丁安装方案，并根据结果提供建议，及时发现纠正可能出现的软硬件问题或隐患，每次服务结束后填写详细《巡检记录》，交由信息中心确认。</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维保服务期内7*24小时随时相应的远程或现场维修服务。</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原厂备件，维修配件类含上门维修服务，备件货源充足，备件来源为原厂配件。</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提供操作系统、系统软件及硬件微码升级服务，定期对系统微码、补丁、操作系统的版本进行检查，对即将到期的软硬件版本及时通知信息中心，协助用户做好升级的计划工作和技术支持。</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提供数据和系统迁移服务，提供完善迁移方案，包括迁移需求明确、迁移方案和实施方案、必要的数据和系统备份，并最终协助完成迁移方案的实施、应用数据测试及系统、数据迁移的验收。</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提供系统性能优化服务，做好系统性能分析，包括但不仅限于CPU使用率、内存使用率、内存性能分析、I/O性能分析和网络性能分析，确保系统运行在一个资源充分利用的、合理的、优化的状态下。</w:t>
      </w:r>
    </w:p>
    <w:p>
      <w:pPr>
        <w:widowControl/>
        <w:numPr>
          <w:ilvl w:val="0"/>
          <w:numId w:val="1"/>
        </w:numPr>
        <w:spacing w:line="500" w:lineRule="exact"/>
        <w:jc w:val="left"/>
        <w:rPr>
          <w:rFonts w:ascii="宋体" w:hAnsi="宋体" w:cs="宋体"/>
          <w:sz w:val="24"/>
          <w:szCs w:val="24"/>
        </w:rPr>
      </w:pPr>
      <w:r>
        <w:rPr>
          <w:rFonts w:hint="eastAsia" w:ascii="宋体" w:hAnsi="宋体" w:cs="宋体"/>
          <w:sz w:val="24"/>
          <w:szCs w:val="24"/>
        </w:rPr>
        <w:t>提供重大变更现场支持服务，协助用户做好重大变更的技术支持和规划工作，并做好重大变更后的技术支持保障工作，双方协商解决设备搬迁、系统改造与升级、设备扩容、与设备（包括系统软件）相关的其他重大变更。</w:t>
      </w:r>
    </w:p>
    <w:p>
      <w:pPr>
        <w:widowControl/>
        <w:numPr>
          <w:ilvl w:val="0"/>
          <w:numId w:val="1"/>
        </w:numPr>
        <w:spacing w:line="500" w:lineRule="exact"/>
        <w:jc w:val="left"/>
        <w:rPr>
          <w:rFonts w:hint="eastAsia" w:ascii="宋体" w:hAnsi="宋体" w:cs="宋体"/>
          <w:sz w:val="24"/>
          <w:szCs w:val="24"/>
        </w:rPr>
      </w:pPr>
      <w:r>
        <w:rPr>
          <w:rFonts w:hint="eastAsia" w:ascii="宋体" w:hAnsi="宋体" w:cs="宋体"/>
          <w:sz w:val="24"/>
          <w:szCs w:val="24"/>
        </w:rPr>
        <w:t>提供维保设备清单范围内设备的移机支持服务，不额外收取人工服务费，在搬迁前后做好迁移设备的健康检查工作。</w:t>
      </w:r>
    </w:p>
    <w:p>
      <w:pPr>
        <w:pStyle w:val="2"/>
        <w:ind w:left="120" w:leftChars="57"/>
      </w:pPr>
    </w:p>
    <w:p>
      <w:pPr>
        <w:widowControl/>
        <w:spacing w:line="500" w:lineRule="exact"/>
        <w:ind w:left="120"/>
        <w:jc w:val="left"/>
        <w:rPr>
          <w:rFonts w:ascii="宋体" w:hAnsi="宋体" w:cs="宋体"/>
          <w:kern w:val="0"/>
          <w:sz w:val="24"/>
          <w:szCs w:val="28"/>
        </w:rPr>
      </w:pPr>
    </w:p>
    <w:p>
      <w:pPr>
        <w:widowControl/>
        <w:spacing w:line="500" w:lineRule="exact"/>
        <w:ind w:left="120"/>
        <w:jc w:val="left"/>
        <w:rPr>
          <w:rFonts w:ascii="宋体" w:hAnsi="宋体" w:cs="宋体"/>
          <w:kern w:val="0"/>
          <w:sz w:val="24"/>
          <w:szCs w:val="28"/>
        </w:rPr>
      </w:pPr>
    </w:p>
    <w:p>
      <w:pPr>
        <w:widowControl/>
        <w:spacing w:line="500" w:lineRule="exact"/>
        <w:ind w:left="120"/>
        <w:jc w:val="left"/>
        <w:rPr>
          <w:rFonts w:ascii="宋体" w:hAnsi="宋体" w:cs="宋体"/>
          <w:kern w:val="0"/>
          <w:sz w:val="24"/>
          <w:szCs w:val="28"/>
        </w:rPr>
      </w:pPr>
    </w:p>
    <w:p>
      <w:pPr>
        <w:pStyle w:val="2"/>
        <w:rPr>
          <w:rFonts w:hint="eastAsia"/>
          <w:b/>
          <w:sz w:val="28"/>
          <w:szCs w:val="28"/>
        </w:rPr>
      </w:pPr>
    </w:p>
    <w:p>
      <w:pPr>
        <w:pStyle w:val="2"/>
        <w:rPr>
          <w:rFonts w:hint="eastAsia"/>
          <w:b/>
          <w:sz w:val="28"/>
          <w:szCs w:val="28"/>
        </w:rPr>
      </w:pPr>
    </w:p>
    <w:p>
      <w:pPr>
        <w:pStyle w:val="2"/>
        <w:rPr>
          <w:rFonts w:hint="eastAsia"/>
          <w:b/>
          <w:sz w:val="28"/>
          <w:szCs w:val="28"/>
        </w:rPr>
      </w:pPr>
    </w:p>
    <w:p>
      <w:pPr>
        <w:pStyle w:val="2"/>
        <w:rPr>
          <w:rFonts w:hint="eastAsia"/>
          <w:b/>
          <w:sz w:val="28"/>
          <w:szCs w:val="28"/>
        </w:rPr>
      </w:pPr>
    </w:p>
    <w:p>
      <w:pPr>
        <w:pStyle w:val="2"/>
        <w:rPr>
          <w:rFonts w:hint="eastAsia"/>
          <w:b/>
          <w:sz w:val="28"/>
          <w:szCs w:val="28"/>
        </w:rPr>
      </w:pPr>
    </w:p>
    <w:p>
      <w:pPr>
        <w:pStyle w:val="2"/>
        <w:rPr>
          <w:rFonts w:hint="eastAsia"/>
          <w:b/>
          <w:sz w:val="28"/>
          <w:szCs w:val="28"/>
        </w:rPr>
      </w:pPr>
    </w:p>
    <w:p>
      <w:pPr>
        <w:pStyle w:val="2"/>
        <w:rPr>
          <w:b/>
          <w:sz w:val="28"/>
          <w:szCs w:val="28"/>
        </w:rPr>
      </w:pPr>
    </w:p>
    <w:p>
      <w:pPr>
        <w:pStyle w:val="2"/>
        <w:rPr>
          <w:b/>
          <w:sz w:val="28"/>
          <w:szCs w:val="28"/>
        </w:rPr>
      </w:pPr>
    </w:p>
    <w:p>
      <w:pPr>
        <w:numPr>
          <w:ilvl w:val="0"/>
          <w:numId w:val="2"/>
        </w:numPr>
        <w:spacing w:line="520" w:lineRule="exact"/>
        <w:ind w:firstLine="4337" w:firstLineChars="1350"/>
        <w:jc w:val="left"/>
        <w:rPr>
          <w:b/>
          <w:sz w:val="32"/>
          <w:szCs w:val="32"/>
        </w:rPr>
      </w:pPr>
      <w:r>
        <w:rPr>
          <w:rFonts w:hint="eastAsia"/>
          <w:b/>
          <w:sz w:val="32"/>
          <w:szCs w:val="32"/>
        </w:rPr>
        <w:t>附件</w:t>
      </w:r>
    </w:p>
    <w:p>
      <w:pPr>
        <w:pStyle w:val="2"/>
      </w:pPr>
    </w:p>
    <w:p>
      <w:pPr>
        <w:widowControl/>
        <w:spacing w:line="500" w:lineRule="exact"/>
        <w:jc w:val="center"/>
        <w:rPr>
          <w:rFonts w:ascii="宋体" w:hAnsi="宋体" w:cs="宋体"/>
          <w:b/>
          <w:kern w:val="0"/>
          <w:sz w:val="28"/>
          <w:szCs w:val="28"/>
        </w:rPr>
      </w:pPr>
      <w:r>
        <w:rPr>
          <w:rFonts w:hint="eastAsia" w:ascii="宋体" w:hAnsi="宋体" w:cs="宋体"/>
          <w:b/>
          <w:kern w:val="0"/>
          <w:sz w:val="28"/>
          <w:szCs w:val="28"/>
        </w:rPr>
        <w:t>一、格式1  投标承诺书</w:t>
      </w:r>
    </w:p>
    <w:p>
      <w:pPr>
        <w:widowControl/>
        <w:spacing w:line="560" w:lineRule="exact"/>
        <w:jc w:val="left"/>
        <w:rPr>
          <w:rFonts w:ascii="宋体" w:hAnsi="宋体" w:cs="宋体"/>
          <w:b/>
          <w:kern w:val="0"/>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根据贵司招标文件要求，我司签字代表（姓名、职务）已被正式授权代表投标人（投标单位名称）提交下述文件：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⑴开标一览表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⑵分项报价表</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⑶投标承诺书</w:t>
      </w:r>
    </w:p>
    <w:p>
      <w:pPr>
        <w:widowControl/>
        <w:spacing w:line="560" w:lineRule="exact"/>
        <w:ind w:firstLine="480" w:firstLineChars="200"/>
        <w:jc w:val="left"/>
        <w:rPr>
          <w:rFonts w:ascii="宋体" w:hAnsi="宋体" w:cs="宋体"/>
          <w:kern w:val="0"/>
          <w:sz w:val="24"/>
          <w:szCs w:val="28"/>
        </w:rPr>
      </w:pPr>
      <w:r>
        <w:rPr>
          <w:rFonts w:hint="eastAsia" w:ascii="宋体" w:hAnsi="宋体" w:cs="宋体"/>
          <w:kern w:val="0"/>
          <w:sz w:val="24"/>
          <w:szCs w:val="28"/>
        </w:rPr>
        <w:t>⑷投标资格证明文件</w:t>
      </w:r>
    </w:p>
    <w:p>
      <w:pPr>
        <w:widowControl/>
        <w:spacing w:line="560" w:lineRule="exact"/>
        <w:jc w:val="left"/>
        <w:rPr>
          <w:rFonts w:ascii="宋体" w:hAnsi="宋体" w:cs="宋体"/>
          <w:kern w:val="0"/>
          <w:sz w:val="24"/>
          <w:szCs w:val="28"/>
        </w:rPr>
      </w:pPr>
      <w:r>
        <w:rPr>
          <w:rFonts w:hint="eastAsia" w:ascii="宋体" w:hAnsi="宋体" w:cs="宋体"/>
          <w:kern w:val="0"/>
          <w:sz w:val="24"/>
          <w:szCs w:val="28"/>
        </w:rPr>
        <w:t xml:space="preserve">    同时，签字代表宣布承诺如下：</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⑴投标单位已详细阅读全部招标文件（含修改文件），并理解其实质性内容，同意承担其规定的全部义务和相关责任。</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⑵投标单位严格按照招标文件的规定报价，如被确定为中标单位后，将全面履行合同。</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⑶投标单位在交付投标保证金后，如出现串标、毁标、中标后不签订合同等违规行为，招标单位有权没收该保证金。</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⑷</w:t>
      </w:r>
      <w:r>
        <w:rPr>
          <w:rFonts w:ascii="宋体" w:hAnsi="宋体" w:cs="宋体"/>
          <w:kern w:val="0"/>
          <w:sz w:val="24"/>
          <w:szCs w:val="28"/>
        </w:rPr>
        <w:t>投标单位近三年</w:t>
      </w:r>
      <w:r>
        <w:rPr>
          <w:rFonts w:hint="eastAsia" w:ascii="宋体" w:hAnsi="宋体" w:cs="宋体"/>
          <w:kern w:val="0"/>
          <w:sz w:val="24"/>
          <w:szCs w:val="28"/>
        </w:rPr>
        <w:t>来</w:t>
      </w:r>
      <w:r>
        <w:rPr>
          <w:rFonts w:ascii="宋体" w:hAnsi="宋体" w:cs="宋体"/>
          <w:kern w:val="0"/>
          <w:sz w:val="24"/>
          <w:szCs w:val="28"/>
        </w:rPr>
        <w:t>没有骗取中标和严重违约及重大质量、安全问题</w:t>
      </w:r>
      <w:r>
        <w:rPr>
          <w:rFonts w:hint="eastAsia" w:ascii="宋体" w:hAnsi="宋体" w:cs="宋体"/>
          <w:kern w:val="0"/>
          <w:sz w:val="24"/>
          <w:szCs w:val="28"/>
        </w:rPr>
        <w:t>。</w:t>
      </w:r>
    </w:p>
    <w:p>
      <w:pPr>
        <w:widowControl/>
        <w:spacing w:line="560" w:lineRule="exact"/>
        <w:ind w:firstLine="480"/>
        <w:jc w:val="left"/>
        <w:rPr>
          <w:rFonts w:ascii="宋体" w:hAnsi="宋体" w:cs="宋体"/>
          <w:b/>
          <w:kern w:val="0"/>
          <w:sz w:val="24"/>
          <w:szCs w:val="28"/>
        </w:rPr>
      </w:pPr>
      <w:r>
        <w:rPr>
          <w:rFonts w:hint="eastAsia" w:ascii="宋体" w:hAnsi="宋体" w:cs="宋体"/>
          <w:kern w:val="0"/>
          <w:sz w:val="24"/>
          <w:szCs w:val="28"/>
        </w:rPr>
        <w:t>⑸投标单位完全理解招标单位不以最低报价作为确定中标单位唯一标准的评定标方式。</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⑹投标单位同意提供招标单位可能要求的与其投标有关的一切数据或资料。</w:t>
      </w:r>
    </w:p>
    <w:p>
      <w:pPr>
        <w:widowControl/>
        <w:spacing w:line="560" w:lineRule="exact"/>
        <w:ind w:firstLine="480"/>
        <w:jc w:val="left"/>
        <w:rPr>
          <w:rFonts w:ascii="宋体" w:hAnsi="宋体" w:cs="宋体"/>
          <w:kern w:val="0"/>
          <w:sz w:val="24"/>
          <w:szCs w:val="28"/>
        </w:rPr>
      </w:pPr>
      <w:r>
        <w:rPr>
          <w:rFonts w:hint="eastAsia" w:ascii="宋体" w:hAnsi="宋体" w:cs="宋体"/>
          <w:kern w:val="0"/>
          <w:sz w:val="24"/>
          <w:szCs w:val="28"/>
        </w:rPr>
        <w:t>特此承诺</w:t>
      </w:r>
    </w:p>
    <w:p>
      <w:pPr>
        <w:widowControl/>
        <w:spacing w:line="560" w:lineRule="exact"/>
        <w:ind w:left="480"/>
        <w:jc w:val="center"/>
        <w:rPr>
          <w:rFonts w:ascii="宋体" w:hAnsi="宋体" w:cs="宋体"/>
          <w:kern w:val="0"/>
          <w:sz w:val="24"/>
          <w:szCs w:val="28"/>
        </w:rPr>
      </w:pPr>
      <w:r>
        <w:rPr>
          <w:rFonts w:hint="eastAsia" w:ascii="宋体" w:hAnsi="宋体" w:cs="宋体"/>
          <w:kern w:val="0"/>
          <w:sz w:val="24"/>
          <w:szCs w:val="28"/>
        </w:rPr>
        <w:t>投标单位（公章）：</w:t>
      </w:r>
    </w:p>
    <w:p>
      <w:pPr>
        <w:widowControl/>
        <w:spacing w:line="560" w:lineRule="exact"/>
        <w:ind w:left="480"/>
        <w:jc w:val="center"/>
        <w:rPr>
          <w:rFonts w:ascii="宋体" w:hAnsi="宋体" w:cs="宋体"/>
          <w:kern w:val="0"/>
          <w:sz w:val="24"/>
          <w:szCs w:val="28"/>
        </w:rPr>
      </w:pPr>
      <w:r>
        <w:rPr>
          <w:rFonts w:hint="eastAsia" w:ascii="宋体" w:hAnsi="宋体" w:cs="宋体"/>
          <w:kern w:val="0"/>
          <w:sz w:val="24"/>
          <w:szCs w:val="28"/>
        </w:rPr>
        <w:t>企业法人（签字）：</w:t>
      </w:r>
    </w:p>
    <w:p>
      <w:pPr>
        <w:widowControl/>
        <w:spacing w:line="560" w:lineRule="exact"/>
        <w:ind w:left="480"/>
        <w:jc w:val="center"/>
        <w:rPr>
          <w:rFonts w:ascii="宋体" w:hAnsi="宋体" w:cs="宋体"/>
          <w:kern w:val="0"/>
          <w:sz w:val="24"/>
          <w:szCs w:val="28"/>
        </w:rPr>
      </w:pPr>
      <w:r>
        <w:rPr>
          <w:rFonts w:hint="eastAsia" w:ascii="宋体" w:hAnsi="宋体" w:cs="宋体"/>
          <w:kern w:val="0"/>
          <w:sz w:val="24"/>
          <w:szCs w:val="28"/>
        </w:rPr>
        <w:t>授权代表（签字）：</w:t>
      </w:r>
    </w:p>
    <w:p>
      <w:pPr>
        <w:widowControl/>
        <w:spacing w:line="560" w:lineRule="exact"/>
        <w:ind w:left="480"/>
        <w:jc w:val="center"/>
        <w:rPr>
          <w:rFonts w:ascii="宋体" w:hAnsi="宋体" w:cs="宋体"/>
          <w:kern w:val="0"/>
          <w:sz w:val="24"/>
          <w:szCs w:val="28"/>
        </w:rPr>
      </w:pPr>
      <w:r>
        <w:rPr>
          <w:rFonts w:hint="eastAsia" w:ascii="宋体" w:hAnsi="宋体" w:cs="宋体"/>
          <w:kern w:val="0"/>
          <w:sz w:val="24"/>
          <w:szCs w:val="28"/>
        </w:rPr>
        <w:t xml:space="preserve">                                           二〇二二年  月   日</w:t>
      </w:r>
    </w:p>
    <w:p>
      <w:pPr>
        <w:widowControl/>
        <w:spacing w:line="560" w:lineRule="exact"/>
        <w:ind w:left="480"/>
        <w:jc w:val="left"/>
        <w:rPr>
          <w:rFonts w:ascii="宋体" w:hAnsi="宋体" w:cs="宋体"/>
          <w:kern w:val="0"/>
          <w:sz w:val="24"/>
          <w:szCs w:val="28"/>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6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ind w:firstLine="960" w:firstLineChars="400"/>
              <w:rPr>
                <w:rFonts w:ascii="宋体" w:hAnsi="宋体" w:cs="宋体"/>
                <w:b w:val="0"/>
                <w:bCs/>
                <w:kern w:val="0"/>
                <w:sz w:val="24"/>
              </w:rPr>
            </w:pPr>
            <w:r>
              <w:rPr>
                <w:rFonts w:hint="eastAsia" w:ascii="宋体" w:hAnsi="宋体" w:cs="宋体"/>
                <w:b w:val="0"/>
                <w:bCs/>
                <w:kern w:val="0"/>
                <w:sz w:val="24"/>
              </w:rPr>
              <w:t>项目名称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Cs/>
                <w:kern w:val="0"/>
                <w:sz w:val="24"/>
              </w:rPr>
            </w:pPr>
            <w:r>
              <w:rPr>
                <w:rFonts w:hint="eastAsia" w:ascii="宋体" w:hAnsi="宋体" w:cs="宋体"/>
                <w:bCs/>
                <w:kern w:val="0"/>
                <w:sz w:val="24"/>
              </w:rPr>
              <w:t>百大集团数据中心机房维保服务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ind w:firstLine="960" w:firstLineChars="400"/>
              <w:rPr>
                <w:rFonts w:ascii="宋体" w:hAnsi="宋体" w:cs="宋体"/>
                <w:b w:val="0"/>
                <w:bCs/>
                <w:kern w:val="0"/>
                <w:sz w:val="24"/>
              </w:rPr>
            </w:pPr>
            <w:r>
              <w:rPr>
                <w:rFonts w:hint="eastAsia" w:ascii="宋体" w:hAnsi="宋体" w:cs="宋体"/>
                <w:b w:val="0"/>
                <w:bCs/>
                <w:kern w:val="0"/>
                <w:sz w:val="24"/>
              </w:rPr>
              <w:t>招标编号</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Cs/>
                <w:kern w:val="0"/>
                <w:sz w:val="24"/>
              </w:rPr>
            </w:pPr>
            <w:r>
              <w:rPr>
                <w:rFonts w:hint="eastAsia" w:ascii="宋体" w:hAnsi="宋体" w:cs="宋体"/>
                <w:bCs/>
                <w:kern w:val="0"/>
                <w:sz w:val="24"/>
              </w:rPr>
              <w:t>HBZ-220</w:t>
            </w:r>
            <w:r>
              <w:rPr>
                <w:rFonts w:hint="eastAsia" w:ascii="宋体" w:hAnsi="宋体" w:cs="宋体"/>
                <w:bCs/>
                <w:kern w:val="0"/>
                <w:sz w:val="24"/>
                <w:lang w:val="en-US" w:eastAsia="zh-CN"/>
              </w:rPr>
              <w:t>42</w:t>
            </w:r>
            <w:r>
              <w:rPr>
                <w:rFonts w:hint="eastAsia" w:ascii="宋体" w:hAnsi="宋体" w:cs="宋体"/>
                <w:bCs/>
                <w:kern w:val="0"/>
                <w:sz w:val="24"/>
              </w:rPr>
              <w:t>-JT04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20" w:lineRule="exact"/>
              <w:ind w:firstLine="960" w:firstLineChars="400"/>
              <w:rPr>
                <w:rFonts w:ascii="宋体" w:hAnsi="宋体" w:cs="宋体"/>
                <w:b w:val="0"/>
                <w:bCs/>
                <w:kern w:val="0"/>
                <w:sz w:val="24"/>
              </w:rPr>
            </w:pPr>
            <w:r>
              <w:rPr>
                <w:rFonts w:hint="eastAsia" w:ascii="宋体" w:hAnsi="宋体" w:cs="宋体"/>
                <w:b w:val="0"/>
                <w:bCs/>
                <w:kern w:val="0"/>
                <w:sz w:val="24"/>
              </w:rPr>
              <w:t>投标人全称</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 w:hRule="atLeast"/>
          <w:jc w:val="center"/>
        </w:trPr>
        <w:tc>
          <w:tcPr>
            <w:tcW w:w="9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b w:val="0"/>
                <w:bCs/>
                <w:kern w:val="0"/>
                <w:sz w:val="24"/>
              </w:rPr>
            </w:pPr>
            <w:r>
              <w:rPr>
                <w:rFonts w:hint="eastAsia" w:ascii="宋体" w:hAnsi="宋体" w:cs="宋体"/>
                <w:b w:val="0"/>
                <w:bCs/>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ind w:firstLine="840" w:firstLineChars="350"/>
              <w:jc w:val="left"/>
              <w:rPr>
                <w:rFonts w:ascii="宋体" w:hAnsi="宋体" w:cs="宋体"/>
                <w:b w:val="0"/>
                <w:bCs/>
                <w:kern w:val="0"/>
                <w:sz w:val="24"/>
              </w:rPr>
            </w:pPr>
            <w:r>
              <w:rPr>
                <w:rFonts w:hint="eastAsia"/>
                <w:b w:val="0"/>
                <w:bCs/>
                <w:kern w:val="28"/>
                <w:sz w:val="24"/>
                <w:lang w:val="eu-ES"/>
              </w:rPr>
              <w:t>维保服务</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ind w:firstLine="840" w:firstLineChars="350"/>
              <w:jc w:val="left"/>
              <w:rPr>
                <w:rFonts w:ascii="宋体" w:hAnsi="宋体" w:cs="宋体"/>
                <w:b w:val="0"/>
                <w:bCs/>
                <w:kern w:val="0"/>
                <w:sz w:val="24"/>
              </w:rPr>
            </w:pPr>
            <w:r>
              <w:rPr>
                <w:rFonts w:hint="eastAsia"/>
                <w:b w:val="0"/>
                <w:bCs/>
                <w:kern w:val="28"/>
                <w:sz w:val="24"/>
                <w:lang w:val="eu-ES"/>
              </w:rPr>
              <w:t>付款方式</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ind w:firstLine="960" w:firstLineChars="400"/>
              <w:jc w:val="left"/>
              <w:rPr>
                <w:rFonts w:ascii="宋体" w:hAnsi="宋体" w:cs="宋体"/>
                <w:b w:val="0"/>
                <w:bCs/>
                <w:kern w:val="0"/>
                <w:sz w:val="24"/>
              </w:rPr>
            </w:pPr>
            <w:r>
              <w:rPr>
                <w:rFonts w:hint="eastAsia"/>
                <w:b w:val="0"/>
                <w:bCs/>
                <w:kern w:val="28"/>
                <w:sz w:val="24"/>
                <w:lang w:val="eu-ES"/>
              </w:rPr>
              <w:t>维保期</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753"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val="0"/>
                <w:bCs/>
                <w:kern w:val="0"/>
                <w:sz w:val="24"/>
              </w:rPr>
            </w:pPr>
            <w:r>
              <w:rPr>
                <w:rFonts w:hint="eastAsia" w:ascii="宋体" w:hAnsi="宋体" w:cs="宋体"/>
                <w:b w:val="0"/>
                <w:bCs/>
                <w:kern w:val="0"/>
                <w:sz w:val="24"/>
              </w:rPr>
              <w:t>上述承诺如符合本项目要求，请填写“响应”即可。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 w:hRule="atLeast"/>
          <w:jc w:val="center"/>
        </w:trPr>
        <w:tc>
          <w:tcPr>
            <w:tcW w:w="9753"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left"/>
              <w:rPr>
                <w:rFonts w:ascii="宋体" w:hAnsi="宋体" w:cs="宋体"/>
                <w:b w:val="0"/>
                <w:bCs/>
                <w:kern w:val="0"/>
                <w:sz w:val="24"/>
              </w:rPr>
            </w:pPr>
            <w:r>
              <w:rPr>
                <w:rFonts w:hint="eastAsia" w:ascii="宋体" w:hAnsi="宋体" w:cs="宋体"/>
                <w:b w:val="0"/>
                <w:bCs/>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0"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ind w:firstLine="960" w:firstLineChars="400"/>
              <w:rPr>
                <w:rFonts w:ascii="宋体" w:hAnsi="宋体" w:cs="宋体"/>
                <w:b w:val="0"/>
                <w:bCs/>
                <w:kern w:val="0"/>
                <w:sz w:val="24"/>
              </w:rPr>
            </w:pPr>
            <w:r>
              <w:rPr>
                <w:rFonts w:hint="eastAsia" w:ascii="宋体" w:hAnsi="宋体" w:cs="宋体"/>
                <w:b w:val="0"/>
                <w:bCs/>
                <w:kern w:val="0"/>
                <w:sz w:val="24"/>
              </w:rPr>
              <w:t>投标报价</w:t>
            </w:r>
          </w:p>
          <w:p>
            <w:pPr>
              <w:widowControl/>
              <w:spacing w:line="580" w:lineRule="exact"/>
              <w:ind w:firstLine="240" w:firstLineChars="100"/>
              <w:jc w:val="left"/>
              <w:rPr>
                <w:rFonts w:ascii="宋体" w:hAnsi="宋体" w:cs="宋体"/>
                <w:b w:val="0"/>
                <w:bCs/>
                <w:spacing w:val="-20"/>
                <w:kern w:val="0"/>
                <w:sz w:val="24"/>
              </w:rPr>
            </w:pPr>
            <w:r>
              <w:rPr>
                <w:rFonts w:hint="eastAsia" w:ascii="宋体" w:hAnsi="宋体" w:cs="宋体"/>
                <w:b w:val="0"/>
                <w:bCs/>
                <w:kern w:val="0"/>
                <w:sz w:val="24"/>
              </w:rPr>
              <w:t>（含6%增值税</w:t>
            </w:r>
            <w:r>
              <w:rPr>
                <w:rFonts w:hint="eastAsia" w:ascii="宋体" w:hAnsi="宋体" w:cs="宋体"/>
                <w:b w:val="0"/>
                <w:bCs/>
                <w:color w:val="000000"/>
                <w:kern w:val="0"/>
                <w:sz w:val="24"/>
              </w:rPr>
              <w:t>专用发票</w:t>
            </w:r>
            <w:r>
              <w:rPr>
                <w:rFonts w:hint="eastAsia" w:ascii="宋体" w:hAnsi="宋体" w:cs="宋体"/>
                <w:b w:val="0"/>
                <w:bCs/>
                <w:kern w:val="0"/>
                <w:sz w:val="24"/>
              </w:rPr>
              <w:t>）</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元   ；</w:t>
            </w:r>
          </w:p>
          <w:p>
            <w:pPr>
              <w:widowControl/>
              <w:spacing w:line="500" w:lineRule="exact"/>
              <w:jc w:val="left"/>
              <w:rPr>
                <w:rFonts w:ascii="宋体" w:hAnsi="宋体" w:cs="宋体"/>
                <w:kern w:val="0"/>
                <w:sz w:val="24"/>
                <w:u w:val="single"/>
              </w:rPr>
            </w:pPr>
            <w:r>
              <w:rPr>
                <w:rFonts w:hint="eastAsia" w:ascii="宋体" w:hAnsi="宋体" w:cs="宋体"/>
                <w:kern w:val="0"/>
                <w:sz w:val="24"/>
              </w:rPr>
              <w:t>小写：￥</w:t>
            </w:r>
            <w:r>
              <w:rPr>
                <w:rFonts w:hint="eastAsia" w:ascii="宋体" w:hAnsi="宋体" w:cs="宋体"/>
                <w:kern w:val="0"/>
                <w:sz w:val="24"/>
                <w:u w:val="single"/>
              </w:rPr>
              <w:t xml:space="preserve">                       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5" w:hRule="atLeast"/>
          <w:jc w:val="center"/>
        </w:trPr>
        <w:tc>
          <w:tcPr>
            <w:tcW w:w="3319" w:type="dxa"/>
            <w:tcBorders>
              <w:top w:val="single" w:color="auto" w:sz="4" w:space="0"/>
              <w:left w:val="single" w:color="auto" w:sz="4" w:space="0"/>
              <w:bottom w:val="single" w:color="auto" w:sz="4" w:space="0"/>
              <w:right w:val="single" w:color="auto" w:sz="4" w:space="0"/>
            </w:tcBorders>
            <w:vAlign w:val="center"/>
          </w:tcPr>
          <w:p>
            <w:pPr>
              <w:widowControl/>
              <w:spacing w:line="580" w:lineRule="exact"/>
              <w:ind w:firstLine="1080" w:firstLineChars="450"/>
              <w:jc w:val="left"/>
              <w:rPr>
                <w:rFonts w:ascii="宋体" w:hAnsi="宋体" w:cs="宋体"/>
                <w:b w:val="0"/>
                <w:bCs/>
                <w:kern w:val="0"/>
                <w:sz w:val="24"/>
              </w:rPr>
            </w:pPr>
            <w:r>
              <w:rPr>
                <w:rFonts w:hint="eastAsia"/>
                <w:b w:val="0"/>
                <w:bCs/>
                <w:kern w:val="28"/>
                <w:sz w:val="24"/>
                <w:lang w:val="eu-ES"/>
              </w:rPr>
              <w:t>备注</w:t>
            </w:r>
          </w:p>
        </w:tc>
        <w:tc>
          <w:tcPr>
            <w:tcW w:w="6434"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b/>
                <w:color w:val="000000"/>
                <w:sz w:val="24"/>
              </w:rPr>
            </w:pPr>
            <w:r>
              <w:rPr>
                <w:rFonts w:hint="eastAsia" w:ascii="宋体" w:hAnsi="宋体"/>
                <w:b/>
                <w:bCs/>
                <w:color w:val="000000"/>
                <w:sz w:val="24"/>
              </w:rPr>
              <w:t>报价不得高于项目概算价（¥603，933.33元），否则视为无效报价。</w:t>
            </w:r>
          </w:p>
        </w:tc>
      </w:tr>
    </w:tbl>
    <w:p>
      <w:pPr>
        <w:widowControl/>
        <w:spacing w:line="800" w:lineRule="exact"/>
        <w:jc w:val="left"/>
        <w:rPr>
          <w:rFonts w:ascii="宋体" w:hAnsi="宋体" w:cs="宋体"/>
          <w:b/>
          <w:kern w:val="0"/>
          <w:sz w:val="24"/>
        </w:rPr>
      </w:pPr>
    </w:p>
    <w:p>
      <w:pPr>
        <w:widowControl/>
        <w:spacing w:line="800" w:lineRule="exact"/>
        <w:jc w:val="left"/>
        <w:rPr>
          <w:rFonts w:ascii="宋体" w:hAnsi="宋体" w:cs="宋体"/>
          <w:b w:val="0"/>
          <w:bCs/>
          <w:kern w:val="0"/>
          <w:sz w:val="24"/>
        </w:rPr>
      </w:pPr>
      <w:r>
        <w:rPr>
          <w:rFonts w:hint="eastAsia" w:ascii="宋体" w:hAnsi="宋体" w:cs="宋体"/>
          <w:b w:val="0"/>
          <w:bCs/>
          <w:kern w:val="0"/>
          <w:sz w:val="24"/>
        </w:rPr>
        <w:t>投标人（签章）：                                授权代表（签字）：</w:t>
      </w:r>
    </w:p>
    <w:p>
      <w:pPr>
        <w:widowControl/>
        <w:spacing w:line="800" w:lineRule="exact"/>
        <w:jc w:val="left"/>
        <w:rPr>
          <w:rFonts w:ascii="宋体" w:hAnsi="宋体" w:cs="宋体"/>
          <w:b w:val="0"/>
          <w:bCs/>
          <w:kern w:val="0"/>
          <w:sz w:val="24"/>
        </w:rPr>
      </w:pPr>
      <w:r>
        <w:rPr>
          <w:rFonts w:hint="eastAsia" w:ascii="宋体" w:hAnsi="宋体" w:cs="宋体"/>
          <w:b w:val="0"/>
          <w:bCs/>
          <w:kern w:val="0"/>
          <w:sz w:val="24"/>
        </w:rPr>
        <w:t>联系方式：                                      二〇二二年月日</w:t>
      </w: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widowControl/>
        <w:spacing w:line="520" w:lineRule="exact"/>
        <w:jc w:val="left"/>
        <w:rPr>
          <w:rFonts w:ascii="宋体" w:hAnsi="宋体" w:cs="宋体"/>
          <w:b/>
          <w:kern w:val="0"/>
          <w:sz w:val="24"/>
        </w:rPr>
      </w:pPr>
    </w:p>
    <w:p>
      <w:pPr>
        <w:jc w:val="center"/>
        <w:rPr>
          <w:b/>
          <w:sz w:val="24"/>
          <w:szCs w:val="28"/>
        </w:rPr>
      </w:pPr>
      <w:r>
        <w:rPr>
          <w:rFonts w:hint="eastAsia" w:ascii="宋体" w:hAnsi="宋体"/>
          <w:b/>
          <w:kern w:val="0"/>
          <w:sz w:val="24"/>
          <w:szCs w:val="28"/>
        </w:rPr>
        <w:t xml:space="preserve">格式3 </w:t>
      </w:r>
      <w:r>
        <w:rPr>
          <w:rFonts w:hint="eastAsia"/>
          <w:b/>
          <w:sz w:val="24"/>
          <w:szCs w:val="28"/>
        </w:rPr>
        <w:t>分项报价表</w:t>
      </w:r>
    </w:p>
    <w:p>
      <w:pPr>
        <w:jc w:val="center"/>
        <w:rPr>
          <w:b/>
          <w:sz w:val="24"/>
          <w:szCs w:val="28"/>
        </w:rPr>
      </w:pPr>
    </w:p>
    <w:tbl>
      <w:tblPr>
        <w:tblStyle w:val="1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65"/>
        <w:gridCol w:w="2340"/>
        <w:gridCol w:w="993"/>
        <w:gridCol w:w="992"/>
        <w:gridCol w:w="127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sz w:val="24"/>
                <w:szCs w:val="24"/>
              </w:rPr>
            </w:pPr>
            <w:r>
              <w:rPr>
                <w:rFonts w:hint="eastAsia"/>
                <w:sz w:val="24"/>
                <w:szCs w:val="24"/>
              </w:rPr>
              <w:t>编号</w:t>
            </w:r>
          </w:p>
        </w:tc>
        <w:tc>
          <w:tcPr>
            <w:tcW w:w="1765" w:type="dxa"/>
            <w:vAlign w:val="center"/>
          </w:tcPr>
          <w:p>
            <w:pPr>
              <w:jc w:val="center"/>
              <w:rPr>
                <w:sz w:val="24"/>
                <w:szCs w:val="24"/>
              </w:rPr>
            </w:pPr>
            <w:r>
              <w:rPr>
                <w:rFonts w:hint="eastAsia"/>
                <w:sz w:val="24"/>
                <w:szCs w:val="24"/>
              </w:rPr>
              <w:t>设备类型</w:t>
            </w:r>
          </w:p>
        </w:tc>
        <w:tc>
          <w:tcPr>
            <w:tcW w:w="2340" w:type="dxa"/>
            <w:vAlign w:val="center"/>
          </w:tcPr>
          <w:p>
            <w:pPr>
              <w:jc w:val="center"/>
              <w:rPr>
                <w:sz w:val="24"/>
                <w:szCs w:val="24"/>
              </w:rPr>
            </w:pPr>
            <w:r>
              <w:rPr>
                <w:rFonts w:hint="eastAsia"/>
                <w:sz w:val="24"/>
                <w:szCs w:val="24"/>
              </w:rPr>
              <w:t>型号</w:t>
            </w:r>
          </w:p>
        </w:tc>
        <w:tc>
          <w:tcPr>
            <w:tcW w:w="993" w:type="dxa"/>
            <w:vAlign w:val="center"/>
          </w:tcPr>
          <w:p>
            <w:pPr>
              <w:jc w:val="center"/>
              <w:rPr>
                <w:sz w:val="24"/>
                <w:szCs w:val="24"/>
              </w:rPr>
            </w:pPr>
            <w:r>
              <w:rPr>
                <w:rFonts w:hint="eastAsia"/>
                <w:sz w:val="24"/>
                <w:szCs w:val="24"/>
              </w:rPr>
              <w:t>单位</w:t>
            </w:r>
          </w:p>
        </w:tc>
        <w:tc>
          <w:tcPr>
            <w:tcW w:w="992" w:type="dxa"/>
            <w:vAlign w:val="center"/>
          </w:tcPr>
          <w:p>
            <w:pPr>
              <w:jc w:val="center"/>
              <w:rPr>
                <w:sz w:val="24"/>
                <w:szCs w:val="24"/>
              </w:rPr>
            </w:pPr>
            <w:r>
              <w:rPr>
                <w:rFonts w:hint="eastAsia"/>
                <w:sz w:val="24"/>
                <w:szCs w:val="24"/>
              </w:rPr>
              <w:t>数量</w:t>
            </w:r>
          </w:p>
        </w:tc>
        <w:tc>
          <w:tcPr>
            <w:tcW w:w="1278" w:type="dxa"/>
            <w:vAlign w:val="center"/>
          </w:tcPr>
          <w:p>
            <w:pPr>
              <w:jc w:val="center"/>
              <w:rPr>
                <w:sz w:val="24"/>
                <w:szCs w:val="24"/>
              </w:rPr>
            </w:pPr>
            <w:r>
              <w:rPr>
                <w:rFonts w:hint="eastAsia"/>
                <w:sz w:val="24"/>
                <w:szCs w:val="24"/>
              </w:rPr>
              <w:t>单价（元）</w:t>
            </w:r>
          </w:p>
        </w:tc>
        <w:tc>
          <w:tcPr>
            <w:tcW w:w="1273" w:type="dxa"/>
            <w:vAlign w:val="center"/>
          </w:tcPr>
          <w:p>
            <w:pPr>
              <w:jc w:val="center"/>
              <w:rPr>
                <w:sz w:val="24"/>
                <w:szCs w:val="24"/>
              </w:rPr>
            </w:pPr>
            <w:r>
              <w:rPr>
                <w:rFonts w:hint="eastAsia"/>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1</w:t>
            </w:r>
          </w:p>
        </w:tc>
        <w:tc>
          <w:tcPr>
            <w:tcW w:w="1765" w:type="dxa"/>
          </w:tcPr>
          <w:p>
            <w:pPr>
              <w:pStyle w:val="23"/>
              <w:spacing w:line="500" w:lineRule="exact"/>
              <w:jc w:val="center"/>
              <w:rPr>
                <w:rFonts w:ascii="宋体" w:hAnsi="宋体" w:cs="宋体"/>
                <w:szCs w:val="24"/>
              </w:rPr>
            </w:pPr>
            <w:r>
              <w:rPr>
                <w:rFonts w:hint="eastAsia" w:ascii="宋体" w:hAnsi="宋体" w:cs="宋体"/>
                <w:szCs w:val="24"/>
              </w:rPr>
              <w:t>模块化机房</w:t>
            </w:r>
          </w:p>
        </w:tc>
        <w:tc>
          <w:tcPr>
            <w:tcW w:w="2340" w:type="dxa"/>
          </w:tcPr>
          <w:p>
            <w:pPr>
              <w:pStyle w:val="23"/>
              <w:spacing w:line="500" w:lineRule="exact"/>
              <w:jc w:val="center"/>
              <w:rPr>
                <w:rFonts w:ascii="宋体" w:hAnsi="宋体" w:cs="宋体"/>
                <w:szCs w:val="24"/>
              </w:rPr>
            </w:pPr>
            <w:r>
              <w:rPr>
                <w:rFonts w:hint="eastAsia" w:ascii="宋体" w:hAnsi="宋体" w:cs="宋体"/>
              </w:rPr>
              <w:t>FusionModule2000</w:t>
            </w:r>
          </w:p>
        </w:tc>
        <w:tc>
          <w:tcPr>
            <w:tcW w:w="993" w:type="dxa"/>
          </w:tcPr>
          <w:p>
            <w:pPr>
              <w:pStyle w:val="23"/>
              <w:spacing w:line="500" w:lineRule="exact"/>
              <w:jc w:val="center"/>
              <w:rPr>
                <w:rFonts w:ascii="宋体" w:hAnsi="宋体" w:cs="宋体"/>
                <w:szCs w:val="24"/>
              </w:rPr>
            </w:pPr>
            <w:r>
              <w:rPr>
                <w:rFonts w:hint="eastAsia" w:ascii="宋体" w:hAnsi="宋体" w:cs="宋体"/>
                <w:szCs w:val="24"/>
              </w:rPr>
              <w:t>套</w:t>
            </w:r>
          </w:p>
        </w:tc>
        <w:tc>
          <w:tcPr>
            <w:tcW w:w="992" w:type="dxa"/>
          </w:tcPr>
          <w:p>
            <w:pPr>
              <w:pStyle w:val="23"/>
              <w:spacing w:line="500" w:lineRule="exact"/>
              <w:jc w:val="center"/>
              <w:rPr>
                <w:rFonts w:ascii="宋体" w:hAnsi="宋体" w:cs="宋体"/>
                <w:szCs w:val="24"/>
              </w:rPr>
            </w:pPr>
            <w:r>
              <w:rPr>
                <w:rFonts w:hint="eastAsia" w:ascii="宋体" w:hAnsi="宋体" w:cs="宋体"/>
                <w:szCs w:val="24"/>
              </w:rPr>
              <w:t>1</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2</w:t>
            </w:r>
          </w:p>
        </w:tc>
        <w:tc>
          <w:tcPr>
            <w:tcW w:w="1765" w:type="dxa"/>
          </w:tcPr>
          <w:p>
            <w:pPr>
              <w:pStyle w:val="23"/>
              <w:spacing w:line="500" w:lineRule="exact"/>
              <w:jc w:val="center"/>
              <w:rPr>
                <w:rFonts w:ascii="宋体" w:hAnsi="宋体" w:cs="宋体"/>
                <w:szCs w:val="24"/>
              </w:rPr>
            </w:pPr>
            <w:r>
              <w:rPr>
                <w:rFonts w:hint="eastAsia" w:ascii="宋体" w:hAnsi="宋体" w:cs="宋体"/>
                <w:szCs w:val="24"/>
              </w:rPr>
              <w:t>柴油发电机</w:t>
            </w:r>
          </w:p>
        </w:tc>
        <w:tc>
          <w:tcPr>
            <w:tcW w:w="2340" w:type="dxa"/>
          </w:tcPr>
          <w:p>
            <w:pPr>
              <w:pStyle w:val="23"/>
              <w:spacing w:line="500" w:lineRule="exact"/>
              <w:jc w:val="center"/>
              <w:rPr>
                <w:rFonts w:ascii="宋体" w:hAnsi="宋体" w:cs="宋体"/>
                <w:szCs w:val="24"/>
              </w:rPr>
            </w:pPr>
            <w:r>
              <w:rPr>
                <w:rFonts w:hint="eastAsia" w:ascii="宋体" w:hAnsi="宋体" w:cs="宋体"/>
              </w:rPr>
              <w:t>KHI-500</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1</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3</w:t>
            </w:r>
          </w:p>
        </w:tc>
        <w:tc>
          <w:tcPr>
            <w:tcW w:w="1765" w:type="dxa"/>
          </w:tcPr>
          <w:p>
            <w:pPr>
              <w:pStyle w:val="23"/>
              <w:spacing w:line="500" w:lineRule="exact"/>
              <w:jc w:val="center"/>
              <w:rPr>
                <w:rFonts w:ascii="宋体" w:hAnsi="宋体" w:cs="宋体"/>
                <w:szCs w:val="24"/>
              </w:rPr>
            </w:pPr>
            <w:r>
              <w:rPr>
                <w:rFonts w:hint="eastAsia" w:ascii="宋体" w:hAnsi="宋体" w:cs="宋体"/>
                <w:szCs w:val="24"/>
              </w:rPr>
              <w:t>IBM小型机</w:t>
            </w:r>
          </w:p>
        </w:tc>
        <w:tc>
          <w:tcPr>
            <w:tcW w:w="2340" w:type="dxa"/>
          </w:tcPr>
          <w:p>
            <w:pPr>
              <w:pStyle w:val="23"/>
              <w:spacing w:line="500" w:lineRule="exact"/>
              <w:jc w:val="center"/>
              <w:rPr>
                <w:rFonts w:ascii="宋体" w:hAnsi="宋体" w:cs="宋体"/>
                <w:szCs w:val="24"/>
              </w:rPr>
            </w:pPr>
            <w:r>
              <w:rPr>
                <w:rFonts w:hint="eastAsia" w:ascii="宋体" w:hAnsi="宋体" w:cs="宋体"/>
                <w:szCs w:val="24"/>
              </w:rPr>
              <w:t>8204 E8A</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2</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4</w:t>
            </w:r>
          </w:p>
        </w:tc>
        <w:tc>
          <w:tcPr>
            <w:tcW w:w="1765" w:type="dxa"/>
          </w:tcPr>
          <w:p>
            <w:pPr>
              <w:pStyle w:val="23"/>
              <w:spacing w:line="500" w:lineRule="exact"/>
              <w:jc w:val="center"/>
              <w:rPr>
                <w:rFonts w:ascii="宋体" w:hAnsi="宋体" w:cs="宋体"/>
                <w:szCs w:val="24"/>
              </w:rPr>
            </w:pPr>
            <w:r>
              <w:rPr>
                <w:rFonts w:hint="eastAsia" w:ascii="宋体" w:hAnsi="宋体" w:cs="宋体"/>
                <w:szCs w:val="24"/>
              </w:rPr>
              <w:t>IBM小型机</w:t>
            </w:r>
          </w:p>
        </w:tc>
        <w:tc>
          <w:tcPr>
            <w:tcW w:w="2340" w:type="dxa"/>
          </w:tcPr>
          <w:p>
            <w:pPr>
              <w:pStyle w:val="23"/>
              <w:spacing w:line="500" w:lineRule="exact"/>
              <w:jc w:val="center"/>
              <w:rPr>
                <w:rFonts w:ascii="宋体" w:hAnsi="宋体" w:cs="宋体"/>
                <w:szCs w:val="24"/>
              </w:rPr>
            </w:pPr>
            <w:r>
              <w:rPr>
                <w:rFonts w:hint="eastAsia" w:ascii="宋体" w:hAnsi="宋体" w:cs="宋体"/>
                <w:szCs w:val="24"/>
              </w:rPr>
              <w:t>SYSTEM P5</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2</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5</w:t>
            </w:r>
          </w:p>
        </w:tc>
        <w:tc>
          <w:tcPr>
            <w:tcW w:w="1765" w:type="dxa"/>
          </w:tcPr>
          <w:p>
            <w:pPr>
              <w:pStyle w:val="23"/>
              <w:spacing w:line="500" w:lineRule="exact"/>
              <w:jc w:val="center"/>
              <w:rPr>
                <w:rFonts w:ascii="宋体" w:hAnsi="宋体" w:cs="宋体"/>
                <w:szCs w:val="24"/>
              </w:rPr>
            </w:pPr>
            <w:r>
              <w:rPr>
                <w:rFonts w:hint="eastAsia" w:ascii="宋体" w:hAnsi="宋体" w:cs="宋体"/>
                <w:szCs w:val="24"/>
              </w:rPr>
              <w:t>IBM存储</w:t>
            </w:r>
          </w:p>
        </w:tc>
        <w:tc>
          <w:tcPr>
            <w:tcW w:w="2340" w:type="dxa"/>
          </w:tcPr>
          <w:p>
            <w:pPr>
              <w:pStyle w:val="23"/>
              <w:spacing w:line="500" w:lineRule="exact"/>
              <w:jc w:val="center"/>
              <w:rPr>
                <w:rFonts w:ascii="宋体" w:hAnsi="宋体" w:cs="宋体"/>
                <w:szCs w:val="24"/>
              </w:rPr>
            </w:pPr>
            <w:r>
              <w:rPr>
                <w:rFonts w:hint="eastAsia" w:ascii="宋体" w:hAnsi="宋体" w:cs="宋体"/>
                <w:szCs w:val="24"/>
              </w:rPr>
              <w:t>DS4700</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3</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6</w:t>
            </w:r>
          </w:p>
        </w:tc>
        <w:tc>
          <w:tcPr>
            <w:tcW w:w="1765" w:type="dxa"/>
          </w:tcPr>
          <w:p>
            <w:pPr>
              <w:pStyle w:val="23"/>
              <w:spacing w:line="500" w:lineRule="exact"/>
              <w:jc w:val="center"/>
              <w:rPr>
                <w:rFonts w:ascii="宋体" w:hAnsi="宋体" w:cs="宋体"/>
                <w:szCs w:val="24"/>
              </w:rPr>
            </w:pPr>
            <w:r>
              <w:rPr>
                <w:rFonts w:hint="eastAsia" w:ascii="宋体" w:hAnsi="宋体" w:cs="宋体"/>
                <w:szCs w:val="24"/>
              </w:rPr>
              <w:t>EMC存储</w:t>
            </w:r>
          </w:p>
        </w:tc>
        <w:tc>
          <w:tcPr>
            <w:tcW w:w="2340" w:type="dxa"/>
          </w:tcPr>
          <w:p>
            <w:pPr>
              <w:pStyle w:val="23"/>
              <w:spacing w:line="500" w:lineRule="exact"/>
              <w:jc w:val="center"/>
              <w:rPr>
                <w:rFonts w:ascii="宋体" w:hAnsi="宋体" w:cs="宋体"/>
                <w:szCs w:val="24"/>
              </w:rPr>
            </w:pPr>
            <w:r>
              <w:rPr>
                <w:rFonts w:hint="eastAsia" w:ascii="宋体" w:hAnsi="宋体" w:cs="宋体"/>
                <w:szCs w:val="24"/>
              </w:rPr>
              <w:t>VNX5500</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2</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7</w:t>
            </w:r>
          </w:p>
        </w:tc>
        <w:tc>
          <w:tcPr>
            <w:tcW w:w="1765" w:type="dxa"/>
          </w:tcPr>
          <w:p>
            <w:pPr>
              <w:pStyle w:val="23"/>
              <w:spacing w:line="500" w:lineRule="exact"/>
              <w:jc w:val="center"/>
              <w:rPr>
                <w:rFonts w:ascii="宋体" w:hAnsi="宋体" w:cs="宋体"/>
                <w:szCs w:val="24"/>
              </w:rPr>
            </w:pPr>
            <w:r>
              <w:rPr>
                <w:rFonts w:hint="eastAsia" w:ascii="宋体" w:hAnsi="宋体" w:cs="宋体"/>
              </w:rPr>
              <w:t>路坦力超融合</w:t>
            </w:r>
          </w:p>
        </w:tc>
        <w:tc>
          <w:tcPr>
            <w:tcW w:w="2340" w:type="dxa"/>
          </w:tcPr>
          <w:p>
            <w:pPr>
              <w:pStyle w:val="23"/>
              <w:spacing w:line="500" w:lineRule="exact"/>
              <w:jc w:val="center"/>
              <w:rPr>
                <w:rFonts w:ascii="宋体" w:hAnsi="宋体" w:cs="宋体"/>
                <w:szCs w:val="24"/>
              </w:rPr>
            </w:pPr>
            <w:r>
              <w:rPr>
                <w:rFonts w:hint="eastAsia" w:ascii="宋体" w:hAnsi="宋体" w:cs="宋体"/>
                <w:szCs w:val="24"/>
              </w:rPr>
              <w:t>NX 1465-G4</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1</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宋体" w:hAnsi="宋体" w:cs="宋体"/>
                <w:sz w:val="24"/>
                <w:szCs w:val="24"/>
              </w:rPr>
            </w:pPr>
            <w:r>
              <w:rPr>
                <w:rFonts w:hint="eastAsia" w:ascii="宋体" w:hAnsi="宋体" w:cs="宋体"/>
                <w:sz w:val="24"/>
                <w:szCs w:val="24"/>
              </w:rPr>
              <w:t>8</w:t>
            </w:r>
          </w:p>
        </w:tc>
        <w:tc>
          <w:tcPr>
            <w:tcW w:w="1765" w:type="dxa"/>
          </w:tcPr>
          <w:p>
            <w:pPr>
              <w:pStyle w:val="23"/>
              <w:spacing w:line="500" w:lineRule="exact"/>
              <w:jc w:val="center"/>
              <w:rPr>
                <w:rFonts w:ascii="宋体" w:hAnsi="宋体" w:cs="宋体"/>
                <w:szCs w:val="24"/>
              </w:rPr>
            </w:pPr>
            <w:r>
              <w:rPr>
                <w:rFonts w:hint="eastAsia" w:ascii="宋体" w:hAnsi="宋体" w:cs="宋体"/>
              </w:rPr>
              <w:t>路坦力超融合</w:t>
            </w:r>
          </w:p>
        </w:tc>
        <w:tc>
          <w:tcPr>
            <w:tcW w:w="2340" w:type="dxa"/>
          </w:tcPr>
          <w:p>
            <w:pPr>
              <w:pStyle w:val="23"/>
              <w:spacing w:line="500" w:lineRule="exact"/>
              <w:jc w:val="center"/>
              <w:rPr>
                <w:rFonts w:ascii="宋体" w:hAnsi="宋体" w:cs="宋体"/>
                <w:szCs w:val="24"/>
              </w:rPr>
            </w:pPr>
            <w:r>
              <w:rPr>
                <w:rFonts w:hint="eastAsia" w:ascii="宋体" w:hAnsi="宋体" w:cs="宋体"/>
                <w:szCs w:val="24"/>
              </w:rPr>
              <w:t>NX 8235-G4</w:t>
            </w:r>
          </w:p>
        </w:tc>
        <w:tc>
          <w:tcPr>
            <w:tcW w:w="993" w:type="dxa"/>
          </w:tcPr>
          <w:p>
            <w:pPr>
              <w:pStyle w:val="23"/>
              <w:spacing w:line="500" w:lineRule="exact"/>
              <w:jc w:val="center"/>
              <w:rPr>
                <w:rFonts w:ascii="宋体" w:hAnsi="宋体" w:cs="宋体"/>
                <w:szCs w:val="24"/>
              </w:rPr>
            </w:pPr>
            <w:r>
              <w:rPr>
                <w:rFonts w:hint="eastAsia" w:ascii="宋体" w:hAnsi="宋体" w:cs="宋体"/>
                <w:szCs w:val="24"/>
              </w:rPr>
              <w:t>台</w:t>
            </w:r>
          </w:p>
        </w:tc>
        <w:tc>
          <w:tcPr>
            <w:tcW w:w="992" w:type="dxa"/>
          </w:tcPr>
          <w:p>
            <w:pPr>
              <w:pStyle w:val="23"/>
              <w:spacing w:line="500" w:lineRule="exact"/>
              <w:jc w:val="center"/>
              <w:rPr>
                <w:rFonts w:ascii="宋体" w:hAnsi="宋体" w:cs="宋体"/>
                <w:szCs w:val="24"/>
              </w:rPr>
            </w:pPr>
            <w:r>
              <w:rPr>
                <w:rFonts w:hint="eastAsia" w:ascii="宋体" w:hAnsi="宋体" w:cs="宋体"/>
                <w:szCs w:val="24"/>
              </w:rPr>
              <w:t>1</w:t>
            </w:r>
          </w:p>
        </w:tc>
        <w:tc>
          <w:tcPr>
            <w:tcW w:w="1278" w:type="dxa"/>
          </w:tcPr>
          <w:p>
            <w:pPr>
              <w:jc w:val="center"/>
              <w:rPr>
                <w:rFonts w:ascii="宋体" w:hAnsi="宋体" w:cs="宋体"/>
                <w:sz w:val="24"/>
                <w:szCs w:val="24"/>
              </w:rPr>
            </w:pPr>
          </w:p>
        </w:tc>
        <w:tc>
          <w:tcPr>
            <w:tcW w:w="1273" w:type="dxa"/>
          </w:tcPr>
          <w:p>
            <w:pPr>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18" w:type="dxa"/>
            <w:gridSpan w:val="2"/>
            <w:vAlign w:val="center"/>
          </w:tcPr>
          <w:p>
            <w:pPr>
              <w:jc w:val="left"/>
              <w:rPr>
                <w:rFonts w:ascii="宋体" w:hAnsi="宋体"/>
                <w:sz w:val="24"/>
                <w:szCs w:val="28"/>
              </w:rPr>
            </w:pPr>
            <w:r>
              <w:rPr>
                <w:rFonts w:hint="eastAsia" w:ascii="宋体" w:hAnsi="宋体"/>
                <w:sz w:val="24"/>
                <w:szCs w:val="28"/>
              </w:rPr>
              <w:t>合计（含6%增值税）</w:t>
            </w:r>
          </w:p>
        </w:tc>
        <w:tc>
          <w:tcPr>
            <w:tcW w:w="6876" w:type="dxa"/>
            <w:gridSpan w:val="5"/>
          </w:tcPr>
          <w:p>
            <w:pPr>
              <w:jc w:val="left"/>
              <w:rPr>
                <w:rFonts w:ascii="宋体" w:hAnsi="宋体"/>
                <w:sz w:val="24"/>
                <w:szCs w:val="28"/>
              </w:rPr>
            </w:pPr>
          </w:p>
          <w:p>
            <w:pPr>
              <w:jc w:val="left"/>
              <w:rPr>
                <w:rFonts w:ascii="宋体" w:hAnsi="宋体"/>
                <w:sz w:val="24"/>
                <w:szCs w:val="28"/>
              </w:rPr>
            </w:pPr>
            <w:r>
              <w:rPr>
                <w:rFonts w:hint="eastAsia" w:ascii="宋体" w:hAnsi="宋体"/>
                <w:sz w:val="24"/>
                <w:szCs w:val="28"/>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9394" w:type="dxa"/>
            <w:gridSpan w:val="7"/>
          </w:tcPr>
          <w:p>
            <w:pPr>
              <w:widowControl/>
              <w:spacing w:line="500" w:lineRule="exact"/>
              <w:rPr>
                <w:rFonts w:ascii="宋体" w:hAnsi="宋体" w:cs="Courier New"/>
                <w:kern w:val="0"/>
                <w:sz w:val="24"/>
              </w:rPr>
            </w:pPr>
            <w:r>
              <w:rPr>
                <w:rFonts w:hint="eastAsia" w:ascii="宋体" w:hAnsi="宋体" w:cs="Courier New"/>
                <w:kern w:val="0"/>
                <w:sz w:val="24"/>
              </w:rPr>
              <w:t>注：1.以上</w:t>
            </w:r>
            <w:r>
              <w:rPr>
                <w:rFonts w:hint="eastAsia" w:ascii="宋体" w:hAnsi="宋体" w:cs="Courier New"/>
                <w:kern w:val="0"/>
                <w:sz w:val="24"/>
                <w:lang w:val="eu-ES"/>
              </w:rPr>
              <w:t>报价不得有缺漏项或算术性错误，否则视为无效报价。</w:t>
            </w:r>
          </w:p>
          <w:p>
            <w:pPr>
              <w:spacing w:line="640" w:lineRule="exact"/>
              <w:rPr>
                <w:rFonts w:ascii="宋体" w:hAnsi="宋体"/>
                <w:sz w:val="24"/>
                <w:szCs w:val="28"/>
              </w:rPr>
            </w:pPr>
            <w:r>
              <w:rPr>
                <w:rFonts w:hint="eastAsia" w:ascii="宋体" w:hAnsi="宋体" w:cs="Courier New"/>
                <w:kern w:val="0"/>
                <w:sz w:val="24"/>
              </w:rPr>
              <w:t xml:space="preserve">    2.以上报价</w:t>
            </w:r>
            <w:r>
              <w:rPr>
                <w:rFonts w:hint="eastAsia" w:ascii="宋体" w:hAnsi="宋体" w:cs="宋体"/>
                <w:kern w:val="0"/>
                <w:sz w:val="24"/>
              </w:rPr>
              <w:t>是完成数据中心设备巡检、安装调试备件等维保服务，经验收合格后开据增值税专用发票（6%税率）的所有费用。</w:t>
            </w:r>
          </w:p>
        </w:tc>
      </w:tr>
    </w:tbl>
    <w:p>
      <w:pPr>
        <w:widowControl/>
        <w:shd w:val="clear" w:color="auto" w:fill="FFFFFF"/>
        <w:spacing w:line="400" w:lineRule="atLeast"/>
        <w:jc w:val="left"/>
        <w:rPr>
          <w:rFonts w:ascii="宋体" w:hAnsi="宋体"/>
          <w:kern w:val="0"/>
          <w:sz w:val="24"/>
          <w:szCs w:val="24"/>
        </w:rPr>
      </w:pP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 xml:space="preserve">投  标 人（公章）：                         </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法定代表人（签字）：</w:t>
      </w:r>
    </w:p>
    <w:p>
      <w:pPr>
        <w:widowControl/>
        <w:shd w:val="clear" w:color="auto" w:fill="FFFFFF"/>
        <w:spacing w:line="500" w:lineRule="atLeast"/>
        <w:jc w:val="left"/>
        <w:rPr>
          <w:rFonts w:ascii="宋体" w:hAnsi="宋体"/>
          <w:kern w:val="0"/>
          <w:sz w:val="24"/>
          <w:szCs w:val="24"/>
        </w:rPr>
      </w:pPr>
      <w:r>
        <w:rPr>
          <w:rFonts w:hint="eastAsia" w:ascii="宋体" w:hAnsi="宋体"/>
          <w:kern w:val="0"/>
          <w:sz w:val="24"/>
          <w:szCs w:val="24"/>
        </w:rPr>
        <w:t>授权代表（签字）：</w:t>
      </w:r>
    </w:p>
    <w:p>
      <w:pPr>
        <w:widowControl/>
        <w:shd w:val="clear" w:color="auto" w:fill="FFFFFF"/>
        <w:spacing w:line="500" w:lineRule="atLeast"/>
        <w:ind w:firstLine="6700" w:firstLineChars="2792"/>
        <w:rPr>
          <w:rFonts w:ascii="宋体" w:hAnsi="宋体"/>
          <w:b w:val="0"/>
          <w:bCs w:val="0"/>
          <w:kern w:val="0"/>
          <w:sz w:val="24"/>
          <w:szCs w:val="24"/>
        </w:rPr>
      </w:pPr>
      <w:r>
        <w:rPr>
          <w:rFonts w:hint="eastAsia" w:ascii="宋体" w:hAnsi="宋体"/>
          <w:b w:val="0"/>
          <w:bCs w:val="0"/>
          <w:kern w:val="0"/>
          <w:sz w:val="24"/>
          <w:szCs w:val="24"/>
        </w:rPr>
        <w:t>二〇二二年   月  日</w:t>
      </w: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hd w:val="clear" w:color="auto" w:fill="FFFFFF"/>
        <w:spacing w:line="500" w:lineRule="atLeast"/>
        <w:rPr>
          <w:rFonts w:ascii="宋体" w:hAnsi="宋体"/>
          <w:b/>
          <w:bCs/>
          <w:kern w:val="0"/>
          <w:sz w:val="24"/>
          <w:szCs w:val="24"/>
        </w:rPr>
      </w:pPr>
    </w:p>
    <w:p>
      <w:pPr>
        <w:widowControl/>
        <w:spacing w:line="520" w:lineRule="exact"/>
        <w:jc w:val="center"/>
        <w:rPr>
          <w:rFonts w:ascii="宋体" w:hAnsi="宋体" w:cs="宋体"/>
          <w:b/>
          <w:kern w:val="0"/>
          <w:sz w:val="28"/>
          <w:szCs w:val="28"/>
        </w:rPr>
      </w:pPr>
    </w:p>
    <w:p>
      <w:pPr>
        <w:widowControl/>
        <w:spacing w:line="520" w:lineRule="exact"/>
        <w:jc w:val="center"/>
        <w:rPr>
          <w:rFonts w:ascii="宋体" w:hAnsi="宋体" w:cs="宋体"/>
          <w:kern w:val="0"/>
          <w:sz w:val="28"/>
          <w:szCs w:val="28"/>
        </w:rPr>
      </w:pPr>
      <w:r>
        <w:rPr>
          <w:rFonts w:hint="eastAsia" w:ascii="宋体" w:hAnsi="宋体" w:cs="宋体"/>
          <w:b/>
          <w:kern w:val="0"/>
          <w:sz w:val="28"/>
          <w:szCs w:val="28"/>
        </w:rPr>
        <w:t>格式4  投标承诺事项</w:t>
      </w:r>
    </w:p>
    <w:p>
      <w:pPr>
        <w:widowControl/>
        <w:spacing w:line="460" w:lineRule="exact"/>
        <w:jc w:val="left"/>
        <w:rPr>
          <w:rFonts w:ascii="宋体" w:hAnsi="宋体" w:cs="宋体"/>
          <w:b/>
          <w:kern w:val="0"/>
          <w:sz w:val="24"/>
        </w:rPr>
      </w:pPr>
      <w:r>
        <w:rPr>
          <w:rFonts w:hint="eastAsia" w:ascii="宋体" w:hAnsi="宋体" w:cs="宋体"/>
          <w:b/>
          <w:kern w:val="0"/>
          <w:sz w:val="24"/>
        </w:rPr>
        <w:t>内容包括如下：</w:t>
      </w:r>
    </w:p>
    <w:p>
      <w:pPr>
        <w:widowControl/>
        <w:spacing w:line="460" w:lineRule="exact"/>
        <w:jc w:val="left"/>
        <w:rPr>
          <w:rFonts w:ascii="宋体" w:hAnsi="宋体" w:cs="宋体"/>
          <w:kern w:val="0"/>
          <w:sz w:val="24"/>
        </w:rPr>
      </w:pPr>
      <w:r>
        <w:rPr>
          <w:rFonts w:hint="eastAsia" w:ascii="宋体" w:hAnsi="宋体" w:cs="宋体"/>
          <w:kern w:val="0"/>
          <w:sz w:val="24"/>
        </w:rPr>
        <w:t>1.对服务期的承诺；</w:t>
      </w:r>
    </w:p>
    <w:p>
      <w:pPr>
        <w:widowControl/>
        <w:spacing w:line="460" w:lineRule="exact"/>
        <w:jc w:val="left"/>
        <w:rPr>
          <w:rFonts w:ascii="宋体" w:hAnsi="宋体" w:cs="宋体"/>
          <w:kern w:val="0"/>
          <w:sz w:val="24"/>
        </w:rPr>
      </w:pPr>
      <w:r>
        <w:rPr>
          <w:rFonts w:hint="eastAsia" w:ascii="宋体" w:hAnsi="宋体" w:cs="宋体"/>
          <w:kern w:val="0"/>
          <w:sz w:val="24"/>
        </w:rPr>
        <w:t>2.对服务质量的承诺；</w:t>
      </w:r>
    </w:p>
    <w:p>
      <w:pPr>
        <w:widowControl/>
        <w:spacing w:line="460" w:lineRule="exact"/>
        <w:jc w:val="left"/>
        <w:rPr>
          <w:rFonts w:ascii="宋体" w:hAnsi="宋体" w:cs="宋体"/>
          <w:kern w:val="0"/>
          <w:sz w:val="24"/>
        </w:rPr>
      </w:pPr>
      <w:r>
        <w:rPr>
          <w:rFonts w:hint="eastAsia" w:ascii="宋体" w:hAnsi="宋体" w:cs="宋体"/>
          <w:kern w:val="0"/>
          <w:sz w:val="24"/>
        </w:rPr>
        <w:t>3.投标人的其他承诺</w:t>
      </w:r>
    </w:p>
    <w:p>
      <w:pPr>
        <w:widowControl/>
        <w:shd w:val="clear" w:color="auto" w:fill="FFFFFF"/>
        <w:spacing w:line="400" w:lineRule="atLeast"/>
        <w:rPr>
          <w:rFonts w:ascii="宋体" w:hAnsi="宋体"/>
          <w:b/>
          <w:bCs/>
          <w:kern w:val="0"/>
          <w:sz w:val="28"/>
          <w:szCs w:val="28"/>
        </w:rPr>
      </w:pPr>
    </w:p>
    <w:p>
      <w:pPr>
        <w:widowControl/>
        <w:spacing w:afterLines="100" w:line="400" w:lineRule="exact"/>
        <w:jc w:val="center"/>
        <w:rPr>
          <w:rFonts w:ascii="宋体" w:hAnsi="宋体" w:cs="宋体"/>
          <w:b/>
          <w:kern w:val="0"/>
          <w:sz w:val="28"/>
          <w:szCs w:val="28"/>
        </w:rPr>
      </w:pPr>
      <w:r>
        <w:rPr>
          <w:rFonts w:hint="eastAsia" w:ascii="宋体" w:hAnsi="宋体" w:cs="宋体"/>
          <w:b/>
          <w:kern w:val="0"/>
          <w:sz w:val="28"/>
          <w:szCs w:val="28"/>
        </w:rPr>
        <w:t>二、投标资格证明文件</w:t>
      </w:r>
    </w:p>
    <w:p>
      <w:pPr>
        <w:widowControl/>
        <w:spacing w:line="400" w:lineRule="exact"/>
        <w:jc w:val="left"/>
        <w:rPr>
          <w:rFonts w:ascii="宋体" w:hAnsi="宋体" w:cs="宋体"/>
          <w:b/>
          <w:kern w:val="0"/>
          <w:sz w:val="24"/>
          <w:szCs w:val="28"/>
        </w:rPr>
      </w:pPr>
      <w:r>
        <w:rPr>
          <w:rFonts w:hint="eastAsia" w:ascii="宋体" w:hAnsi="宋体" w:cs="宋体"/>
          <w:b/>
          <w:kern w:val="0"/>
          <w:sz w:val="24"/>
          <w:szCs w:val="28"/>
        </w:rPr>
        <w:t>投标单位除提供“投标单位要求”中所列文件外，须相应提供以下资料：</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1.投标单位简介、通讯方式</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2.与标的物有关的情况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3.投标单位认为需要说明的其它情况</w:t>
      </w:r>
    </w:p>
    <w:p>
      <w:pPr>
        <w:widowControl/>
        <w:spacing w:line="400" w:lineRule="exact"/>
        <w:jc w:val="left"/>
        <w:rPr>
          <w:rFonts w:ascii="宋体" w:hAnsi="宋体" w:cs="宋体"/>
          <w:bCs/>
          <w:kern w:val="0"/>
          <w:sz w:val="24"/>
          <w:szCs w:val="28"/>
        </w:rPr>
      </w:pPr>
      <w:r>
        <w:rPr>
          <w:rFonts w:hint="eastAsia" w:ascii="宋体" w:hAnsi="宋体" w:cs="宋体"/>
          <w:bCs/>
          <w:kern w:val="0"/>
          <w:sz w:val="24"/>
          <w:szCs w:val="28"/>
        </w:rPr>
        <w:t>4.开户银行名称、地址</w:t>
      </w:r>
    </w:p>
    <w:p>
      <w:pPr>
        <w:widowControl/>
        <w:spacing w:line="520" w:lineRule="exact"/>
        <w:jc w:val="center"/>
        <w:rPr>
          <w:sz w:val="28"/>
          <w:szCs w:val="28"/>
        </w:rPr>
      </w:pPr>
      <w:r>
        <w:rPr>
          <w:rFonts w:hint="eastAsia" w:ascii="宋体" w:hAnsi="宋体" w:cs="宋体"/>
          <w:b/>
          <w:kern w:val="0"/>
          <w:sz w:val="28"/>
          <w:szCs w:val="28"/>
          <w:lang w:val="zh-CN"/>
        </w:rPr>
        <w:t>三、投标保证金退还申请书</w:t>
      </w:r>
    </w:p>
    <w:p>
      <w:pPr>
        <w:spacing w:beforeLines="150"/>
        <w:rPr>
          <w:rFonts w:ascii="宋体" w:hAnsi="宋体" w:cs="宋体"/>
          <w:b/>
          <w:sz w:val="24"/>
          <w:szCs w:val="28"/>
        </w:rPr>
      </w:pPr>
      <w:r>
        <w:rPr>
          <w:rFonts w:hint="eastAsia" w:ascii="宋体" w:hAnsi="宋体" w:cs="宋体"/>
          <w:b/>
          <w:kern w:val="0"/>
          <w:sz w:val="24"/>
          <w:szCs w:val="28"/>
        </w:rPr>
        <w:t>合肥百货大楼集团股份有限公司</w:t>
      </w:r>
      <w:r>
        <w:rPr>
          <w:rFonts w:hint="eastAsia" w:ascii="宋体" w:hAnsi="宋体" w:cs="宋体"/>
          <w:b/>
          <w:sz w:val="24"/>
          <w:szCs w:val="28"/>
        </w:rPr>
        <w:t>：</w:t>
      </w:r>
    </w:p>
    <w:p>
      <w:pPr>
        <w:spacing w:line="400" w:lineRule="exact"/>
        <w:ind w:firstLine="480" w:firstLineChars="200"/>
        <w:rPr>
          <w:rFonts w:ascii="宋体" w:hAnsi="宋体" w:cs="宋体"/>
          <w:sz w:val="24"/>
          <w:szCs w:val="28"/>
        </w:rPr>
      </w:pPr>
      <w:r>
        <w:rPr>
          <w:rFonts w:hint="eastAsia" w:ascii="宋体" w:hAnsi="宋体" w:cs="宋体"/>
          <w:sz w:val="24"/>
          <w:szCs w:val="28"/>
        </w:rPr>
        <w:t>我公司于</w:t>
      </w:r>
      <w:r>
        <w:rPr>
          <w:rFonts w:hint="eastAsia" w:ascii="宋体" w:hAnsi="宋体" w:cs="宋体"/>
          <w:sz w:val="24"/>
          <w:szCs w:val="28"/>
          <w:u w:val="single"/>
        </w:rPr>
        <w:t>2022年  月  日</w:t>
      </w:r>
      <w:r>
        <w:rPr>
          <w:rFonts w:hint="eastAsia" w:ascii="宋体" w:hAnsi="宋体" w:cs="宋体"/>
          <w:sz w:val="24"/>
          <w:szCs w:val="28"/>
        </w:rPr>
        <w:t>参加</w:t>
      </w:r>
      <w:r>
        <w:rPr>
          <w:rFonts w:hint="eastAsia" w:ascii="宋体" w:hAnsi="宋体" w:cs="宋体"/>
          <w:sz w:val="24"/>
          <w:szCs w:val="28"/>
          <w:u w:val="single"/>
        </w:rPr>
        <w:t xml:space="preserve">百大集团数据中心机房维保服务 </w:t>
      </w:r>
      <w:r>
        <w:rPr>
          <w:rFonts w:hint="eastAsia" w:ascii="宋体" w:hAnsi="宋体" w:cs="宋体"/>
          <w:sz w:val="24"/>
          <w:szCs w:val="28"/>
        </w:rPr>
        <w:t>项目招投标，交纳保证金</w:t>
      </w:r>
      <w:r>
        <w:rPr>
          <w:rFonts w:hint="eastAsia" w:ascii="宋体" w:hAnsi="宋体" w:cs="宋体"/>
          <w:sz w:val="24"/>
          <w:szCs w:val="28"/>
          <w:u w:val="single"/>
        </w:rPr>
        <w:t xml:space="preserve">伍仟  </w:t>
      </w:r>
      <w:r>
        <w:rPr>
          <w:rFonts w:hint="eastAsia" w:ascii="宋体" w:hAnsi="宋体" w:cs="宋体"/>
          <w:sz w:val="24"/>
          <w:szCs w:val="28"/>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szCs w:val="28"/>
        </w:rPr>
      </w:pPr>
      <w:r>
        <w:rPr>
          <w:rFonts w:hint="eastAsia" w:ascii="宋体" w:hAnsi="宋体" w:cs="宋体"/>
          <w:sz w:val="24"/>
          <w:szCs w:val="28"/>
        </w:rPr>
        <w:t>请予办理。</w:t>
      </w:r>
    </w:p>
    <w:p>
      <w:pPr>
        <w:spacing w:line="400" w:lineRule="exact"/>
        <w:ind w:firstLine="460" w:firstLineChars="192"/>
        <w:rPr>
          <w:rFonts w:ascii="宋体" w:hAnsi="宋体" w:cs="宋体"/>
          <w:sz w:val="24"/>
          <w:szCs w:val="28"/>
        </w:rPr>
      </w:pPr>
      <w:r>
        <w:rPr>
          <w:rFonts w:hint="eastAsia" w:ascii="宋体" w:hAnsi="宋体" w:cs="宋体"/>
          <w:sz w:val="24"/>
          <w:szCs w:val="28"/>
        </w:rPr>
        <w:t>户    名：</w:t>
      </w:r>
    </w:p>
    <w:p>
      <w:pPr>
        <w:spacing w:line="400" w:lineRule="exact"/>
        <w:ind w:firstLine="460" w:firstLineChars="192"/>
        <w:rPr>
          <w:rFonts w:ascii="宋体" w:hAnsi="宋体" w:cs="宋体"/>
          <w:sz w:val="24"/>
          <w:szCs w:val="28"/>
        </w:rPr>
      </w:pPr>
      <w:r>
        <w:rPr>
          <w:rFonts w:hint="eastAsia" w:ascii="宋体" w:hAnsi="宋体" w:cs="宋体"/>
          <w:sz w:val="24"/>
          <w:szCs w:val="28"/>
        </w:rPr>
        <w:t>开户银行：</w:t>
      </w:r>
    </w:p>
    <w:p>
      <w:pPr>
        <w:spacing w:line="400" w:lineRule="exact"/>
        <w:ind w:firstLine="460" w:firstLineChars="192"/>
        <w:rPr>
          <w:rFonts w:ascii="宋体" w:hAnsi="宋体" w:cs="宋体"/>
          <w:sz w:val="24"/>
          <w:szCs w:val="28"/>
        </w:rPr>
      </w:pPr>
      <w:r>
        <w:rPr>
          <w:rFonts w:hint="eastAsia" w:ascii="宋体" w:hAnsi="宋体" w:cs="宋体"/>
          <w:sz w:val="24"/>
          <w:szCs w:val="28"/>
        </w:rPr>
        <w:t>帐    号：</w:t>
      </w:r>
    </w:p>
    <w:p>
      <w:pPr>
        <w:spacing w:line="400" w:lineRule="exact"/>
        <w:ind w:firstLine="460" w:firstLineChars="192"/>
        <w:rPr>
          <w:rFonts w:ascii="宋体" w:hAnsi="宋体" w:cs="宋体"/>
          <w:sz w:val="24"/>
          <w:szCs w:val="28"/>
        </w:rPr>
      </w:pPr>
      <w:r>
        <w:rPr>
          <w:rFonts w:hint="eastAsia" w:ascii="宋体" w:hAnsi="宋体" w:cs="宋体"/>
          <w:sz w:val="24"/>
          <w:szCs w:val="28"/>
        </w:rPr>
        <w:t>联系电话：</w:t>
      </w:r>
    </w:p>
    <w:tbl>
      <w:tblPr>
        <w:tblStyle w:val="10"/>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rPr>
                <w:rFonts w:ascii="宋体" w:hAnsi="宋体" w:cs="宋体"/>
                <w:sz w:val="24"/>
              </w:rPr>
            </w:pPr>
          </w:p>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p>
            <w:pPr>
              <w:rPr>
                <w:rFonts w:ascii="宋体" w:hAnsi="宋体" w:cs="宋体"/>
                <w:sz w:val="24"/>
              </w:rPr>
            </w:pPr>
          </w:p>
          <w:p>
            <w:pPr>
              <w:rPr>
                <w:rFonts w:ascii="宋体" w:hAnsi="宋体" w:cs="宋体"/>
                <w:sz w:val="24"/>
              </w:rPr>
            </w:pPr>
          </w:p>
        </w:tc>
      </w:tr>
    </w:tbl>
    <w:p>
      <w:pPr>
        <w:spacing w:line="64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ind w:firstLine="3393" w:firstLineChars="1414"/>
        <w:rPr>
          <w:rFonts w:ascii="宋体" w:hAnsi="宋体" w:cs="宋体"/>
          <w:sz w:val="24"/>
        </w:rPr>
      </w:pPr>
    </w:p>
    <w:p>
      <w:pPr>
        <w:ind w:firstLine="3393" w:firstLineChars="1414"/>
        <w:rPr>
          <w:rFonts w:ascii="宋体" w:hAnsi="宋体" w:cs="宋体"/>
          <w:sz w:val="24"/>
        </w:rPr>
      </w:pPr>
      <w:r>
        <w:rPr>
          <w:rFonts w:hint="eastAsia" w:ascii="宋体" w:hAnsi="宋体" w:cs="宋体"/>
          <w:sz w:val="24"/>
        </w:rPr>
        <w:t xml:space="preserve">                 投标人签章：</w:t>
      </w:r>
    </w:p>
    <w:p>
      <w:pPr>
        <w:ind w:firstLine="7080" w:firstLineChars="2950"/>
        <w:rPr>
          <w:rFonts w:ascii="宋体" w:hAnsi="宋体" w:cs="宋体"/>
          <w:sz w:val="24"/>
        </w:rPr>
      </w:pPr>
      <w:r>
        <w:rPr>
          <w:rFonts w:hint="eastAsia" w:ascii="宋体" w:hAnsi="宋体" w:cs="宋体"/>
          <w:sz w:val="24"/>
        </w:rPr>
        <w:t xml:space="preserve">2022 年   月    日 </w:t>
      </w:r>
    </w:p>
    <w:p>
      <w:pPr>
        <w:widowControl/>
        <w:rPr>
          <w:b/>
          <w:sz w:val="28"/>
          <w:szCs w:val="28"/>
        </w:rPr>
      </w:pPr>
      <w:r>
        <w:rPr>
          <w:rFonts w:ascii="宋体" w:hAnsi="宋体" w:cs="宋体"/>
          <w:kern w:val="0"/>
          <w:sz w:val="28"/>
          <w:szCs w:val="28"/>
        </w:rPr>
        <w:br w:type="page"/>
      </w:r>
    </w:p>
    <w:p>
      <w:pPr>
        <w:widowControl/>
        <w:jc w:val="center"/>
        <w:rPr>
          <w:rFonts w:ascii="华文楷体" w:hAnsi="华文楷体" w:eastAsia="华文楷体" w:cs="宋体"/>
          <w:b/>
          <w:kern w:val="0"/>
          <w:sz w:val="36"/>
          <w:szCs w:val="36"/>
        </w:rPr>
      </w:pPr>
      <w:r>
        <w:rPr>
          <w:rFonts w:hint="eastAsia" w:ascii="华文楷体" w:hAnsi="华文楷体" w:eastAsia="华文楷体" w:cs="宋体"/>
          <w:b/>
          <w:kern w:val="0"/>
          <w:sz w:val="36"/>
          <w:szCs w:val="36"/>
        </w:rPr>
        <w:t>四、合肥百货大楼股份有限公司</w:t>
      </w:r>
    </w:p>
    <w:p>
      <w:pPr>
        <w:widowControl/>
        <w:jc w:val="center"/>
        <w:rPr>
          <w:rFonts w:ascii="华文楷体" w:hAnsi="华文楷体" w:eastAsia="华文楷体" w:cs="宋体"/>
          <w:b/>
          <w:kern w:val="0"/>
          <w:sz w:val="32"/>
          <w:szCs w:val="32"/>
        </w:rPr>
      </w:pPr>
      <w:r>
        <w:rPr>
          <w:rFonts w:hint="eastAsia" w:ascii="华文楷体" w:hAnsi="华文楷体" w:eastAsia="华文楷体" w:cs="宋体"/>
          <w:b/>
          <w:kern w:val="0"/>
          <w:sz w:val="32"/>
          <w:szCs w:val="32"/>
        </w:rPr>
        <w:t>数据中心机房维保服务合同</w:t>
      </w:r>
    </w:p>
    <w:p>
      <w:pPr>
        <w:widowControl/>
        <w:jc w:val="center"/>
        <w:rPr>
          <w:rFonts w:ascii="华文楷体" w:hAnsi="华文楷体" w:eastAsia="华文楷体"/>
          <w:b/>
          <w:sz w:val="32"/>
          <w:szCs w:val="32"/>
        </w:rPr>
      </w:pPr>
    </w:p>
    <w:p>
      <w:pPr>
        <w:spacing w:line="440" w:lineRule="exact"/>
        <w:rPr>
          <w:rFonts w:ascii="宋体" w:hAnsi="宋体"/>
          <w:sz w:val="24"/>
          <w:szCs w:val="27"/>
          <w:u w:val="single"/>
        </w:rPr>
      </w:pPr>
      <w:r>
        <w:rPr>
          <w:rFonts w:hint="eastAsia" w:ascii="宋体" w:hAnsi="宋体"/>
          <w:sz w:val="24"/>
          <w:szCs w:val="27"/>
        </w:rPr>
        <w:t>招标人</w:t>
      </w:r>
      <w:r>
        <w:rPr>
          <w:rFonts w:ascii="宋体" w:hAnsi="宋体"/>
          <w:sz w:val="24"/>
          <w:szCs w:val="27"/>
        </w:rPr>
        <w:t>（甲方）：</w:t>
      </w:r>
      <w:r>
        <w:rPr>
          <w:rFonts w:hint="eastAsia" w:ascii="宋体" w:hAnsi="宋体"/>
          <w:sz w:val="24"/>
          <w:szCs w:val="27"/>
          <w:u w:val="single"/>
        </w:rPr>
        <w:t>合肥百货大楼集团股份有限公司</w:t>
      </w:r>
    </w:p>
    <w:p>
      <w:pPr>
        <w:spacing w:line="440" w:lineRule="exact"/>
        <w:rPr>
          <w:rFonts w:ascii="宋体" w:hAnsi="宋体"/>
          <w:sz w:val="24"/>
          <w:szCs w:val="27"/>
        </w:rPr>
      </w:pPr>
      <w:r>
        <w:rPr>
          <w:rFonts w:hint="eastAsia" w:ascii="宋体" w:hAnsi="宋体"/>
          <w:sz w:val="24"/>
          <w:szCs w:val="27"/>
        </w:rPr>
        <w:t>中标人</w:t>
      </w:r>
      <w:r>
        <w:rPr>
          <w:rFonts w:ascii="宋体" w:hAnsi="宋体"/>
          <w:sz w:val="24"/>
          <w:szCs w:val="27"/>
        </w:rPr>
        <w:t>（乙方）</w:t>
      </w:r>
      <w:r>
        <w:rPr>
          <w:rFonts w:hint="eastAsia" w:ascii="宋体" w:hAnsi="宋体"/>
          <w:sz w:val="24"/>
          <w:szCs w:val="27"/>
        </w:rPr>
        <w:t>：</w:t>
      </w:r>
    </w:p>
    <w:p>
      <w:pPr>
        <w:spacing w:line="440" w:lineRule="exact"/>
        <w:rPr>
          <w:rFonts w:ascii="宋体" w:hAnsi="宋体"/>
          <w:sz w:val="24"/>
          <w:szCs w:val="27"/>
          <w:u w:val="single"/>
        </w:rPr>
      </w:pPr>
      <w:r>
        <w:rPr>
          <w:rFonts w:hint="eastAsia" w:ascii="宋体" w:hAnsi="宋体"/>
          <w:sz w:val="24"/>
          <w:szCs w:val="27"/>
        </w:rPr>
        <w:t>签订地点：</w:t>
      </w:r>
    </w:p>
    <w:p>
      <w:pPr>
        <w:spacing w:line="440" w:lineRule="exact"/>
        <w:rPr>
          <w:rFonts w:ascii="宋体" w:hAnsi="宋体"/>
          <w:sz w:val="24"/>
          <w:szCs w:val="27"/>
          <w:u w:val="single"/>
        </w:rPr>
      </w:pPr>
      <w:r>
        <w:rPr>
          <w:rFonts w:hint="eastAsia" w:ascii="宋体" w:hAnsi="宋体"/>
          <w:sz w:val="24"/>
          <w:szCs w:val="27"/>
        </w:rPr>
        <w:t>项目名称：</w:t>
      </w:r>
    </w:p>
    <w:p>
      <w:pPr>
        <w:spacing w:line="440" w:lineRule="exact"/>
        <w:rPr>
          <w:rFonts w:ascii="宋体" w:hAnsi="宋体"/>
          <w:sz w:val="24"/>
          <w:szCs w:val="27"/>
        </w:rPr>
      </w:pPr>
      <w:r>
        <w:rPr>
          <w:rFonts w:hint="eastAsia" w:ascii="宋体" w:hAnsi="宋体"/>
          <w:sz w:val="24"/>
          <w:szCs w:val="27"/>
        </w:rPr>
        <w:t>项目编号：</w:t>
      </w:r>
    </w:p>
    <w:p>
      <w:pPr>
        <w:tabs>
          <w:tab w:val="left" w:pos="9480"/>
        </w:tabs>
        <w:spacing w:line="520" w:lineRule="exact"/>
        <w:ind w:firstLine="480" w:firstLineChars="200"/>
        <w:rPr>
          <w:sz w:val="24"/>
        </w:rPr>
      </w:pPr>
      <w:r>
        <w:rPr>
          <w:rFonts w:hint="eastAsia"/>
          <w:sz w:val="24"/>
        </w:rPr>
        <w:t>根据“百货大楼集团股份有限公司2022年度数据中心机房维保合同” （项目编号：</w:t>
      </w:r>
      <w:r>
        <w:rPr>
          <w:rFonts w:hint="eastAsia" w:ascii="宋体" w:hAnsi="宋体" w:cs="宋体"/>
          <w:color w:val="000000"/>
          <w:kern w:val="0"/>
          <w:sz w:val="24"/>
          <w:szCs w:val="24"/>
        </w:rPr>
        <w:t>HBZ-220</w:t>
      </w:r>
      <w:r>
        <w:rPr>
          <w:rFonts w:hint="eastAsia" w:ascii="宋体" w:hAnsi="宋体" w:cs="宋体"/>
          <w:color w:val="000000"/>
          <w:kern w:val="0"/>
          <w:sz w:val="24"/>
          <w:szCs w:val="24"/>
          <w:lang w:val="en-US" w:eastAsia="zh-CN"/>
        </w:rPr>
        <w:t>42</w:t>
      </w:r>
      <w:r>
        <w:rPr>
          <w:rFonts w:hint="eastAsia" w:ascii="宋体" w:hAnsi="宋体" w:cs="宋体"/>
          <w:color w:val="000000"/>
          <w:kern w:val="0"/>
          <w:sz w:val="24"/>
          <w:szCs w:val="24"/>
        </w:rPr>
        <w:t>-JT04</w:t>
      </w:r>
      <w:r>
        <w:rPr>
          <w:rFonts w:hint="eastAsia"/>
          <w:sz w:val="24"/>
        </w:rPr>
        <w:t>）招标项目结果，并依据《中华人民共和国民法典》及其他有关法律、行政法规的规定，招标人（甲方）和中标人（乙方）遵循平等、自愿、公平和诚实信用的原则，就相关合同事宜协商一致，订立本合同。</w:t>
      </w:r>
    </w:p>
    <w:p>
      <w:pPr>
        <w:tabs>
          <w:tab w:val="left" w:pos="9480"/>
        </w:tabs>
        <w:spacing w:line="520" w:lineRule="exact"/>
        <w:ind w:firstLine="480" w:firstLineChars="200"/>
        <w:rPr>
          <w:sz w:val="24"/>
        </w:rPr>
      </w:pPr>
    </w:p>
    <w:p>
      <w:pPr>
        <w:numPr>
          <w:ilvl w:val="0"/>
          <w:numId w:val="3"/>
        </w:numPr>
        <w:spacing w:line="520" w:lineRule="exact"/>
        <w:rPr>
          <w:rFonts w:ascii="宋体" w:hAnsi="宋体" w:cs="Arial Unicode MS"/>
          <w:b/>
          <w:sz w:val="24"/>
          <w:szCs w:val="28"/>
        </w:rPr>
      </w:pPr>
      <w:r>
        <w:rPr>
          <w:rFonts w:hint="eastAsia" w:ascii="宋体" w:hAnsi="宋体" w:cs="Arial Unicode MS"/>
          <w:b/>
          <w:sz w:val="24"/>
          <w:szCs w:val="28"/>
        </w:rPr>
        <w:t>乙方维保设备名称、规格参数、中标价格</w:t>
      </w:r>
    </w:p>
    <w:p>
      <w:pPr>
        <w:spacing w:line="520" w:lineRule="exact"/>
        <w:rPr>
          <w:rFonts w:ascii="宋体" w:hAnsi="宋体" w:cs="Arial Unicode MS"/>
          <w:b/>
          <w:sz w:val="24"/>
          <w:szCs w:val="28"/>
        </w:rPr>
      </w:pPr>
    </w:p>
    <w:tbl>
      <w:tblPr>
        <w:tblStyle w:val="10"/>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65"/>
        <w:gridCol w:w="2340"/>
        <w:gridCol w:w="993"/>
        <w:gridCol w:w="992"/>
        <w:gridCol w:w="127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53" w:type="dxa"/>
            <w:vAlign w:val="center"/>
          </w:tcPr>
          <w:p>
            <w:pPr>
              <w:jc w:val="center"/>
              <w:rPr>
                <w:sz w:val="24"/>
                <w:szCs w:val="24"/>
              </w:rPr>
            </w:pPr>
            <w:r>
              <w:rPr>
                <w:rFonts w:hint="eastAsia"/>
                <w:sz w:val="24"/>
                <w:szCs w:val="24"/>
              </w:rPr>
              <w:t>编号</w:t>
            </w:r>
          </w:p>
        </w:tc>
        <w:tc>
          <w:tcPr>
            <w:tcW w:w="1765" w:type="dxa"/>
            <w:vAlign w:val="center"/>
          </w:tcPr>
          <w:p>
            <w:pPr>
              <w:jc w:val="center"/>
              <w:rPr>
                <w:sz w:val="24"/>
                <w:szCs w:val="24"/>
              </w:rPr>
            </w:pPr>
            <w:r>
              <w:rPr>
                <w:rFonts w:hint="eastAsia"/>
                <w:sz w:val="24"/>
                <w:szCs w:val="24"/>
              </w:rPr>
              <w:t>设备类型</w:t>
            </w:r>
          </w:p>
        </w:tc>
        <w:tc>
          <w:tcPr>
            <w:tcW w:w="2340" w:type="dxa"/>
            <w:vAlign w:val="center"/>
          </w:tcPr>
          <w:p>
            <w:pPr>
              <w:jc w:val="center"/>
              <w:rPr>
                <w:sz w:val="24"/>
                <w:szCs w:val="24"/>
              </w:rPr>
            </w:pPr>
            <w:r>
              <w:rPr>
                <w:rFonts w:hint="eastAsia"/>
                <w:sz w:val="24"/>
                <w:szCs w:val="24"/>
              </w:rPr>
              <w:t>型号</w:t>
            </w:r>
          </w:p>
        </w:tc>
        <w:tc>
          <w:tcPr>
            <w:tcW w:w="993" w:type="dxa"/>
            <w:vAlign w:val="center"/>
          </w:tcPr>
          <w:p>
            <w:pPr>
              <w:jc w:val="center"/>
              <w:rPr>
                <w:sz w:val="24"/>
                <w:szCs w:val="24"/>
              </w:rPr>
            </w:pPr>
            <w:r>
              <w:rPr>
                <w:rFonts w:hint="eastAsia"/>
                <w:sz w:val="24"/>
                <w:szCs w:val="24"/>
              </w:rPr>
              <w:t>单位</w:t>
            </w:r>
          </w:p>
        </w:tc>
        <w:tc>
          <w:tcPr>
            <w:tcW w:w="992" w:type="dxa"/>
            <w:vAlign w:val="center"/>
          </w:tcPr>
          <w:p>
            <w:pPr>
              <w:jc w:val="center"/>
              <w:rPr>
                <w:sz w:val="24"/>
                <w:szCs w:val="24"/>
              </w:rPr>
            </w:pPr>
            <w:r>
              <w:rPr>
                <w:rFonts w:hint="eastAsia"/>
                <w:sz w:val="24"/>
                <w:szCs w:val="24"/>
              </w:rPr>
              <w:t>数量</w:t>
            </w:r>
          </w:p>
        </w:tc>
        <w:tc>
          <w:tcPr>
            <w:tcW w:w="1278" w:type="dxa"/>
            <w:vAlign w:val="center"/>
          </w:tcPr>
          <w:p>
            <w:pPr>
              <w:jc w:val="center"/>
              <w:rPr>
                <w:sz w:val="24"/>
                <w:szCs w:val="24"/>
              </w:rPr>
            </w:pPr>
            <w:r>
              <w:rPr>
                <w:rFonts w:hint="eastAsia"/>
                <w:sz w:val="24"/>
                <w:szCs w:val="24"/>
              </w:rPr>
              <w:t>单价（元）</w:t>
            </w:r>
          </w:p>
        </w:tc>
        <w:tc>
          <w:tcPr>
            <w:tcW w:w="1273" w:type="dxa"/>
            <w:vAlign w:val="center"/>
          </w:tcPr>
          <w:p>
            <w:pPr>
              <w:jc w:val="center"/>
              <w:rPr>
                <w:sz w:val="24"/>
                <w:szCs w:val="24"/>
              </w:rPr>
            </w:pPr>
            <w:r>
              <w:rPr>
                <w:rFonts w:hint="eastAsia"/>
                <w:sz w:val="24"/>
                <w:szCs w:val="24"/>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765" w:type="dxa"/>
          </w:tcPr>
          <w:p>
            <w:pPr>
              <w:pStyle w:val="23"/>
              <w:spacing w:line="500" w:lineRule="exact"/>
              <w:jc w:val="center"/>
              <w:rPr>
                <w:rFonts w:ascii="宋体" w:hAnsi="宋体"/>
                <w:szCs w:val="24"/>
              </w:rPr>
            </w:pPr>
            <w:r>
              <w:rPr>
                <w:rFonts w:ascii="宋体" w:hAnsi="宋体"/>
                <w:szCs w:val="24"/>
              </w:rPr>
              <w:t>模块化机房</w:t>
            </w:r>
          </w:p>
        </w:tc>
        <w:tc>
          <w:tcPr>
            <w:tcW w:w="2340" w:type="dxa"/>
          </w:tcPr>
          <w:p>
            <w:pPr>
              <w:pStyle w:val="23"/>
              <w:spacing w:line="500" w:lineRule="exact"/>
              <w:jc w:val="center"/>
              <w:rPr>
                <w:rFonts w:ascii="宋体" w:hAnsi="宋体"/>
                <w:szCs w:val="24"/>
              </w:rPr>
            </w:pPr>
            <w:r>
              <w:rPr>
                <w:rFonts w:ascii="宋体" w:hAnsi="宋体"/>
              </w:rPr>
              <w:t>FusionModule2000</w:t>
            </w:r>
          </w:p>
        </w:tc>
        <w:tc>
          <w:tcPr>
            <w:tcW w:w="993" w:type="dxa"/>
          </w:tcPr>
          <w:p>
            <w:pPr>
              <w:pStyle w:val="23"/>
              <w:spacing w:line="500" w:lineRule="exact"/>
              <w:jc w:val="center"/>
              <w:rPr>
                <w:szCs w:val="24"/>
              </w:rPr>
            </w:pPr>
            <w:r>
              <w:rPr>
                <w:rFonts w:hint="eastAsia"/>
                <w:szCs w:val="24"/>
              </w:rPr>
              <w:t>套</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1</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765" w:type="dxa"/>
          </w:tcPr>
          <w:p>
            <w:pPr>
              <w:pStyle w:val="23"/>
              <w:spacing w:line="500" w:lineRule="exact"/>
              <w:jc w:val="center"/>
              <w:rPr>
                <w:szCs w:val="24"/>
              </w:rPr>
            </w:pPr>
            <w:r>
              <w:rPr>
                <w:szCs w:val="24"/>
              </w:rPr>
              <w:t>柴油发电机</w:t>
            </w:r>
          </w:p>
        </w:tc>
        <w:tc>
          <w:tcPr>
            <w:tcW w:w="2340" w:type="dxa"/>
          </w:tcPr>
          <w:p>
            <w:pPr>
              <w:pStyle w:val="23"/>
              <w:spacing w:line="500" w:lineRule="exact"/>
              <w:jc w:val="center"/>
              <w:rPr>
                <w:rFonts w:ascii="宋体" w:hAnsi="宋体"/>
                <w:szCs w:val="24"/>
              </w:rPr>
            </w:pPr>
            <w:r>
              <w:rPr>
                <w:rFonts w:hint="eastAsia" w:ascii="宋体" w:hAnsi="宋体"/>
              </w:rPr>
              <w:t>KHI-500</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1</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765" w:type="dxa"/>
          </w:tcPr>
          <w:p>
            <w:pPr>
              <w:pStyle w:val="23"/>
              <w:spacing w:line="500" w:lineRule="exact"/>
              <w:jc w:val="center"/>
              <w:rPr>
                <w:rFonts w:ascii="宋体" w:hAnsi="宋体"/>
                <w:szCs w:val="24"/>
              </w:rPr>
            </w:pPr>
            <w:r>
              <w:rPr>
                <w:rFonts w:ascii="宋体" w:hAnsi="宋体"/>
                <w:szCs w:val="24"/>
              </w:rPr>
              <w:t>IBM</w:t>
            </w:r>
            <w:r>
              <w:rPr>
                <w:rFonts w:hint="eastAsia" w:ascii="宋体" w:hAnsi="宋体"/>
                <w:szCs w:val="24"/>
              </w:rPr>
              <w:t>小型机</w:t>
            </w:r>
          </w:p>
        </w:tc>
        <w:tc>
          <w:tcPr>
            <w:tcW w:w="2340" w:type="dxa"/>
          </w:tcPr>
          <w:p>
            <w:pPr>
              <w:pStyle w:val="23"/>
              <w:spacing w:line="500" w:lineRule="exact"/>
              <w:jc w:val="center"/>
              <w:rPr>
                <w:rFonts w:ascii="宋体" w:hAnsi="宋体"/>
                <w:szCs w:val="24"/>
              </w:rPr>
            </w:pPr>
            <w:r>
              <w:rPr>
                <w:rFonts w:ascii="宋体" w:hAnsi="宋体"/>
                <w:szCs w:val="24"/>
              </w:rPr>
              <w:t>8204 E8A</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2</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765" w:type="dxa"/>
          </w:tcPr>
          <w:p>
            <w:pPr>
              <w:pStyle w:val="23"/>
              <w:spacing w:line="500" w:lineRule="exact"/>
              <w:jc w:val="center"/>
              <w:rPr>
                <w:szCs w:val="24"/>
              </w:rPr>
            </w:pPr>
            <w:r>
              <w:rPr>
                <w:rFonts w:ascii="宋体" w:hAnsi="宋体"/>
                <w:szCs w:val="24"/>
              </w:rPr>
              <w:t>IBM</w:t>
            </w:r>
            <w:r>
              <w:rPr>
                <w:rFonts w:hint="eastAsia" w:ascii="宋体" w:hAnsi="宋体"/>
                <w:szCs w:val="24"/>
              </w:rPr>
              <w:t>小型机</w:t>
            </w:r>
          </w:p>
        </w:tc>
        <w:tc>
          <w:tcPr>
            <w:tcW w:w="2340" w:type="dxa"/>
          </w:tcPr>
          <w:p>
            <w:pPr>
              <w:pStyle w:val="23"/>
              <w:spacing w:line="500" w:lineRule="exact"/>
              <w:jc w:val="center"/>
              <w:rPr>
                <w:rFonts w:ascii="宋体" w:hAnsi="宋体"/>
                <w:szCs w:val="24"/>
              </w:rPr>
            </w:pPr>
            <w:r>
              <w:rPr>
                <w:rFonts w:ascii="宋体" w:hAnsi="宋体"/>
                <w:szCs w:val="24"/>
              </w:rPr>
              <w:t>SYSTEM P5</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2</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765" w:type="dxa"/>
          </w:tcPr>
          <w:p>
            <w:pPr>
              <w:pStyle w:val="23"/>
              <w:spacing w:line="500" w:lineRule="exact"/>
              <w:jc w:val="center"/>
              <w:rPr>
                <w:szCs w:val="24"/>
              </w:rPr>
            </w:pPr>
            <w:r>
              <w:rPr>
                <w:rFonts w:ascii="宋体" w:hAnsi="宋体"/>
                <w:szCs w:val="24"/>
              </w:rPr>
              <w:t>IBM</w:t>
            </w:r>
            <w:r>
              <w:rPr>
                <w:rFonts w:hint="eastAsia" w:ascii="宋体" w:hAnsi="宋体"/>
                <w:szCs w:val="24"/>
              </w:rPr>
              <w:t>存储</w:t>
            </w:r>
          </w:p>
        </w:tc>
        <w:tc>
          <w:tcPr>
            <w:tcW w:w="2340" w:type="dxa"/>
          </w:tcPr>
          <w:p>
            <w:pPr>
              <w:pStyle w:val="23"/>
              <w:spacing w:line="500" w:lineRule="exact"/>
              <w:jc w:val="center"/>
              <w:rPr>
                <w:rFonts w:ascii="宋体" w:hAnsi="宋体"/>
                <w:szCs w:val="24"/>
              </w:rPr>
            </w:pPr>
            <w:r>
              <w:rPr>
                <w:rFonts w:ascii="宋体" w:hAnsi="宋体"/>
                <w:szCs w:val="24"/>
              </w:rPr>
              <w:t>DS4700</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3</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765" w:type="dxa"/>
          </w:tcPr>
          <w:p>
            <w:pPr>
              <w:pStyle w:val="23"/>
              <w:spacing w:line="500" w:lineRule="exact"/>
              <w:jc w:val="center"/>
              <w:rPr>
                <w:szCs w:val="24"/>
              </w:rPr>
            </w:pPr>
            <w:r>
              <w:rPr>
                <w:rFonts w:ascii="宋体" w:hAnsi="宋体"/>
                <w:szCs w:val="24"/>
              </w:rPr>
              <w:t>EMC</w:t>
            </w:r>
            <w:r>
              <w:rPr>
                <w:rFonts w:hint="eastAsia" w:ascii="宋体" w:hAnsi="宋体"/>
                <w:szCs w:val="24"/>
              </w:rPr>
              <w:t>存储</w:t>
            </w:r>
          </w:p>
        </w:tc>
        <w:tc>
          <w:tcPr>
            <w:tcW w:w="2340" w:type="dxa"/>
          </w:tcPr>
          <w:p>
            <w:pPr>
              <w:pStyle w:val="23"/>
              <w:spacing w:line="500" w:lineRule="exact"/>
              <w:jc w:val="center"/>
              <w:rPr>
                <w:rFonts w:ascii="宋体" w:hAnsi="宋体"/>
                <w:szCs w:val="24"/>
              </w:rPr>
            </w:pPr>
            <w:r>
              <w:rPr>
                <w:rFonts w:ascii="宋体" w:hAnsi="宋体"/>
                <w:szCs w:val="24"/>
              </w:rPr>
              <w:t>VNX</w:t>
            </w:r>
            <w:r>
              <w:rPr>
                <w:rFonts w:hint="eastAsia" w:ascii="宋体" w:hAnsi="宋体"/>
                <w:szCs w:val="24"/>
              </w:rPr>
              <w:t>5</w:t>
            </w:r>
            <w:r>
              <w:rPr>
                <w:rFonts w:ascii="宋体" w:hAnsi="宋体"/>
                <w:szCs w:val="24"/>
              </w:rPr>
              <w:t>500</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2</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765" w:type="dxa"/>
          </w:tcPr>
          <w:p>
            <w:pPr>
              <w:pStyle w:val="23"/>
              <w:spacing w:line="500" w:lineRule="exact"/>
              <w:jc w:val="center"/>
              <w:rPr>
                <w:szCs w:val="24"/>
              </w:rPr>
            </w:pPr>
            <w:r>
              <w:rPr>
                <w:rFonts w:hint="eastAsia" w:ascii="宋体" w:hAnsi="宋体" w:cs="宋体"/>
              </w:rPr>
              <w:t>路坦力超融合</w:t>
            </w:r>
          </w:p>
        </w:tc>
        <w:tc>
          <w:tcPr>
            <w:tcW w:w="2340" w:type="dxa"/>
          </w:tcPr>
          <w:p>
            <w:pPr>
              <w:pStyle w:val="23"/>
              <w:spacing w:line="500" w:lineRule="exact"/>
              <w:jc w:val="center"/>
              <w:rPr>
                <w:rFonts w:ascii="宋体" w:hAnsi="宋体"/>
                <w:szCs w:val="24"/>
              </w:rPr>
            </w:pPr>
            <w:r>
              <w:rPr>
                <w:rFonts w:hint="eastAsia" w:ascii="宋体" w:hAnsi="宋体"/>
                <w:szCs w:val="24"/>
              </w:rPr>
              <w:t>NX 1465-G4</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1</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765" w:type="dxa"/>
          </w:tcPr>
          <w:p>
            <w:pPr>
              <w:pStyle w:val="23"/>
              <w:spacing w:line="500" w:lineRule="exact"/>
              <w:jc w:val="center"/>
              <w:rPr>
                <w:szCs w:val="24"/>
              </w:rPr>
            </w:pPr>
            <w:r>
              <w:rPr>
                <w:rFonts w:hint="eastAsia" w:ascii="宋体" w:hAnsi="宋体" w:cs="宋体"/>
              </w:rPr>
              <w:t>路坦力超融合</w:t>
            </w:r>
          </w:p>
        </w:tc>
        <w:tc>
          <w:tcPr>
            <w:tcW w:w="2340" w:type="dxa"/>
          </w:tcPr>
          <w:p>
            <w:pPr>
              <w:pStyle w:val="23"/>
              <w:spacing w:line="500" w:lineRule="exact"/>
              <w:jc w:val="center"/>
              <w:rPr>
                <w:rFonts w:ascii="宋体" w:hAnsi="宋体"/>
                <w:szCs w:val="24"/>
              </w:rPr>
            </w:pPr>
            <w:r>
              <w:rPr>
                <w:rFonts w:hint="eastAsia" w:ascii="宋体" w:hAnsi="宋体"/>
                <w:szCs w:val="24"/>
              </w:rPr>
              <w:t>NX 8235-G4</w:t>
            </w:r>
          </w:p>
        </w:tc>
        <w:tc>
          <w:tcPr>
            <w:tcW w:w="993" w:type="dxa"/>
          </w:tcPr>
          <w:p>
            <w:pPr>
              <w:pStyle w:val="23"/>
              <w:spacing w:line="500" w:lineRule="exact"/>
              <w:jc w:val="center"/>
              <w:rPr>
                <w:szCs w:val="24"/>
              </w:rPr>
            </w:pPr>
            <w:r>
              <w:rPr>
                <w:rFonts w:hint="eastAsia"/>
                <w:szCs w:val="24"/>
              </w:rPr>
              <w:t>台</w:t>
            </w:r>
          </w:p>
        </w:tc>
        <w:tc>
          <w:tcPr>
            <w:tcW w:w="992" w:type="dxa"/>
          </w:tcPr>
          <w:p>
            <w:pPr>
              <w:pStyle w:val="23"/>
              <w:spacing w:line="500" w:lineRule="exact"/>
              <w:jc w:val="center"/>
              <w:rPr>
                <w:rFonts w:ascii="幼圆" w:hAnsi="幼圆" w:eastAsia="幼圆" w:cs="幼圆"/>
                <w:szCs w:val="24"/>
              </w:rPr>
            </w:pPr>
            <w:r>
              <w:rPr>
                <w:rFonts w:hint="eastAsia" w:ascii="幼圆" w:hAnsi="幼圆" w:eastAsia="幼圆" w:cs="幼圆"/>
                <w:szCs w:val="24"/>
              </w:rPr>
              <w:t>1</w:t>
            </w:r>
          </w:p>
        </w:tc>
        <w:tc>
          <w:tcPr>
            <w:tcW w:w="1278" w:type="dxa"/>
          </w:tcPr>
          <w:p>
            <w:pPr>
              <w:jc w:val="center"/>
              <w:rPr>
                <w:sz w:val="24"/>
                <w:szCs w:val="24"/>
              </w:rPr>
            </w:pPr>
          </w:p>
        </w:tc>
        <w:tc>
          <w:tcPr>
            <w:tcW w:w="1273" w:type="dxa"/>
          </w:tcPr>
          <w:p>
            <w:pPr>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518" w:type="dxa"/>
            <w:gridSpan w:val="2"/>
            <w:vAlign w:val="center"/>
          </w:tcPr>
          <w:p>
            <w:pPr>
              <w:jc w:val="left"/>
              <w:rPr>
                <w:rFonts w:ascii="宋体" w:hAnsi="宋体"/>
                <w:sz w:val="24"/>
                <w:szCs w:val="28"/>
              </w:rPr>
            </w:pPr>
            <w:r>
              <w:rPr>
                <w:rFonts w:hint="eastAsia" w:ascii="宋体" w:hAnsi="宋体"/>
                <w:sz w:val="24"/>
                <w:szCs w:val="28"/>
              </w:rPr>
              <w:t>合计（含6%增值税）</w:t>
            </w:r>
          </w:p>
        </w:tc>
        <w:tc>
          <w:tcPr>
            <w:tcW w:w="6876" w:type="dxa"/>
            <w:gridSpan w:val="5"/>
          </w:tcPr>
          <w:p>
            <w:pPr>
              <w:jc w:val="left"/>
              <w:rPr>
                <w:rFonts w:ascii="宋体" w:hAnsi="宋体"/>
                <w:sz w:val="24"/>
                <w:szCs w:val="28"/>
              </w:rPr>
            </w:pPr>
            <w:r>
              <w:rPr>
                <w:rFonts w:hint="eastAsia" w:ascii="宋体" w:hAnsi="宋体"/>
                <w:sz w:val="24"/>
                <w:szCs w:val="28"/>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394" w:type="dxa"/>
            <w:gridSpan w:val="7"/>
            <w:vAlign w:val="center"/>
          </w:tcPr>
          <w:p>
            <w:pPr>
              <w:jc w:val="left"/>
              <w:rPr>
                <w:rFonts w:hint="eastAsia" w:ascii="宋体" w:hAnsi="宋体"/>
                <w:sz w:val="24"/>
                <w:szCs w:val="28"/>
              </w:rPr>
            </w:pPr>
            <w:r>
              <w:rPr>
                <w:rFonts w:hint="eastAsia" w:ascii="宋体" w:hAnsi="宋体" w:cs="Courier New"/>
                <w:kern w:val="0"/>
                <w:sz w:val="24"/>
              </w:rPr>
              <w:t>注：以上</w:t>
            </w:r>
            <w:r>
              <w:rPr>
                <w:rFonts w:hint="eastAsia" w:ascii="宋体" w:hAnsi="宋体" w:cs="Courier New"/>
                <w:kern w:val="0"/>
                <w:sz w:val="24"/>
                <w:lang w:val="eu-ES"/>
              </w:rPr>
              <w:t>报价不得有缺漏项或算术性错误，否则视为无效报价。</w:t>
            </w:r>
          </w:p>
        </w:tc>
      </w:tr>
    </w:tbl>
    <w:p>
      <w:pPr>
        <w:widowControl/>
        <w:spacing w:line="500" w:lineRule="exact"/>
        <w:ind w:firstLine="472" w:firstLineChars="196"/>
        <w:jc w:val="left"/>
        <w:rPr>
          <w:rFonts w:ascii="宋体" w:hAnsi="宋体"/>
          <w:b/>
          <w:bCs/>
          <w:sz w:val="24"/>
          <w:szCs w:val="24"/>
        </w:rPr>
      </w:pPr>
      <w:r>
        <w:rPr>
          <w:rFonts w:hint="eastAsia" w:ascii="宋体" w:hAnsi="宋体"/>
          <w:b/>
          <w:bCs/>
          <w:sz w:val="24"/>
          <w:szCs w:val="24"/>
        </w:rPr>
        <w:t>二、乙方须按本合同约定及招投标文件的要求向甲方提供维保服务及技术支持，具体维保服务的内容包括：</w:t>
      </w:r>
    </w:p>
    <w:p>
      <w:pPr>
        <w:widowControl/>
        <w:spacing w:line="500" w:lineRule="exact"/>
        <w:ind w:left="120"/>
        <w:jc w:val="left"/>
        <w:rPr>
          <w:sz w:val="24"/>
          <w:szCs w:val="24"/>
        </w:rPr>
      </w:pPr>
      <w:r>
        <w:rPr>
          <w:rFonts w:hint="eastAsia"/>
          <w:sz w:val="24"/>
          <w:szCs w:val="24"/>
        </w:rPr>
        <w:t>1.需提供详细模块化机房维保服务方案，提供详细机房环境维护方案。</w:t>
      </w:r>
    </w:p>
    <w:p>
      <w:pPr>
        <w:widowControl/>
        <w:spacing w:line="500" w:lineRule="exact"/>
        <w:ind w:left="120"/>
        <w:jc w:val="left"/>
        <w:rPr>
          <w:sz w:val="24"/>
          <w:szCs w:val="24"/>
        </w:rPr>
      </w:pPr>
      <w:r>
        <w:rPr>
          <w:rFonts w:hint="eastAsia"/>
          <w:sz w:val="24"/>
          <w:szCs w:val="24"/>
        </w:rPr>
        <w:t>2.模块化机房内四台精密空调配置有过滤防尘网，每年更换一次，室外机每季度定期清洗一次。</w:t>
      </w:r>
    </w:p>
    <w:p>
      <w:pPr>
        <w:widowControl/>
        <w:spacing w:line="500" w:lineRule="exact"/>
        <w:ind w:left="120"/>
        <w:jc w:val="left"/>
        <w:rPr>
          <w:sz w:val="24"/>
          <w:szCs w:val="24"/>
        </w:rPr>
      </w:pPr>
      <w:r>
        <w:rPr>
          <w:rFonts w:hint="eastAsia"/>
          <w:sz w:val="24"/>
          <w:szCs w:val="24"/>
        </w:rPr>
        <w:t>3.UPS主机等设备发生损坏的所有零配件（如整流器、逆变器、风扇、变压器、机器各电路板、控制开关等）免费提供和更换，修复整机。更换的零部件均为设备原厂厂家生产的配件，并保证质量。UPS定期巡检内容包括但不限于：UPS状态检查、UPS系统的功能测试，使用环境检查，UPS电池检查、维护和放电测试，处理所有告警信息（包括现有的）。</w:t>
      </w:r>
    </w:p>
    <w:p>
      <w:pPr>
        <w:widowControl/>
        <w:spacing w:line="500" w:lineRule="exact"/>
        <w:ind w:left="120"/>
        <w:jc w:val="left"/>
        <w:rPr>
          <w:sz w:val="24"/>
          <w:szCs w:val="24"/>
        </w:rPr>
      </w:pPr>
      <w:r>
        <w:rPr>
          <w:rFonts w:hint="eastAsia"/>
          <w:sz w:val="24"/>
          <w:szCs w:val="24"/>
        </w:rPr>
        <w:t>4.柴油发电机组定期巡检内容包括：</w:t>
      </w:r>
    </w:p>
    <w:p>
      <w:pPr>
        <w:snapToGrid w:val="0"/>
        <w:spacing w:line="480" w:lineRule="exact"/>
        <w:rPr>
          <w:sz w:val="24"/>
        </w:rPr>
      </w:pPr>
      <w:r>
        <w:rPr>
          <w:rFonts w:hint="eastAsia"/>
          <w:sz w:val="24"/>
        </w:rPr>
        <w:t>（</w:t>
      </w:r>
      <w:r>
        <w:rPr>
          <w:sz w:val="24"/>
        </w:rPr>
        <w:t>1</w:t>
      </w:r>
      <w:r>
        <w:rPr>
          <w:rFonts w:hint="eastAsia"/>
          <w:sz w:val="24"/>
        </w:rPr>
        <w:t>）检查水箱冷却液及液位，冷却液在机器运转时有没有进行大小循环，淡水泵有没有工作检查，机器水路有没有堵塞检查，及时补充</w:t>
      </w:r>
      <w:r>
        <w:rPr>
          <w:rFonts w:hint="eastAsia" w:ascii="_x000B_" w:hAnsi="_x000B_"/>
          <w:color w:val="000000"/>
          <w:sz w:val="24"/>
          <w:szCs w:val="18"/>
        </w:rPr>
        <w:t>防冻液，或更换。</w:t>
      </w:r>
    </w:p>
    <w:p>
      <w:pPr>
        <w:snapToGrid w:val="0"/>
        <w:spacing w:line="480" w:lineRule="exact"/>
        <w:rPr>
          <w:sz w:val="24"/>
        </w:rPr>
      </w:pPr>
      <w:r>
        <w:rPr>
          <w:rFonts w:hint="eastAsia"/>
          <w:sz w:val="24"/>
        </w:rPr>
        <w:t>（</w:t>
      </w:r>
      <w:r>
        <w:rPr>
          <w:sz w:val="24"/>
        </w:rPr>
        <w:t>2</w:t>
      </w:r>
      <w:r>
        <w:rPr>
          <w:rFonts w:hint="eastAsia"/>
          <w:sz w:val="24"/>
        </w:rPr>
        <w:t>）检查油缸油位，油路滤网有无堵塞，油量不足时给予必要的补充。</w:t>
      </w:r>
    </w:p>
    <w:p>
      <w:pPr>
        <w:snapToGrid w:val="0"/>
        <w:spacing w:line="480" w:lineRule="exact"/>
        <w:rPr>
          <w:sz w:val="24"/>
        </w:rPr>
      </w:pPr>
      <w:r>
        <w:rPr>
          <w:rFonts w:hint="eastAsia"/>
          <w:sz w:val="24"/>
        </w:rPr>
        <w:t>（</w:t>
      </w:r>
      <w:r>
        <w:rPr>
          <w:sz w:val="24"/>
        </w:rPr>
        <w:t>3</w:t>
      </w:r>
      <w:r>
        <w:rPr>
          <w:rFonts w:hint="eastAsia"/>
          <w:sz w:val="24"/>
        </w:rPr>
        <w:t>）检查机油质量品质，机油内有无杂质及水，必要时更换符合要求的新机油。</w:t>
      </w:r>
    </w:p>
    <w:p>
      <w:pPr>
        <w:snapToGrid w:val="0"/>
        <w:spacing w:line="480" w:lineRule="exact"/>
        <w:ind w:left="480" w:hanging="480" w:hangingChars="200"/>
        <w:rPr>
          <w:sz w:val="24"/>
        </w:rPr>
      </w:pPr>
      <w:r>
        <w:rPr>
          <w:rFonts w:hint="eastAsia"/>
          <w:sz w:val="24"/>
        </w:rPr>
        <w:t>（</w:t>
      </w:r>
      <w:r>
        <w:rPr>
          <w:sz w:val="24"/>
        </w:rPr>
        <w:t>4</w:t>
      </w:r>
      <w:r>
        <w:rPr>
          <w:rFonts w:hint="eastAsia"/>
          <w:sz w:val="24"/>
        </w:rPr>
        <w:t>）检查机油滤清器，查看油压及调整压力值排除压力传感带来的机械或软件故障，及时更换机油、机油滤清器。</w:t>
      </w:r>
    </w:p>
    <w:p>
      <w:pPr>
        <w:snapToGrid w:val="0"/>
        <w:spacing w:line="480" w:lineRule="exact"/>
        <w:rPr>
          <w:sz w:val="24"/>
        </w:rPr>
      </w:pPr>
      <w:r>
        <w:rPr>
          <w:rFonts w:hint="eastAsia" w:ascii="_x000B_" w:hAnsi="_x000B_"/>
          <w:color w:val="000000"/>
          <w:sz w:val="24"/>
          <w:szCs w:val="18"/>
        </w:rPr>
        <w:t>（5）开启机组待机油压力建立后，检查放油螺栓及滤清器等相关部位是否漏油。</w:t>
      </w:r>
    </w:p>
    <w:p>
      <w:pPr>
        <w:snapToGrid w:val="0"/>
        <w:spacing w:line="480" w:lineRule="exact"/>
        <w:rPr>
          <w:sz w:val="24"/>
        </w:rPr>
      </w:pPr>
      <w:r>
        <w:rPr>
          <w:rFonts w:hint="eastAsia"/>
          <w:sz w:val="24"/>
        </w:rPr>
        <w:t>（</w:t>
      </w:r>
      <w:r>
        <w:rPr>
          <w:sz w:val="24"/>
        </w:rPr>
        <w:t>6</w:t>
      </w:r>
      <w:r>
        <w:rPr>
          <w:rFonts w:hint="eastAsia"/>
          <w:sz w:val="24"/>
        </w:rPr>
        <w:t>）检查柴油质量，如不符合使用要求，更换符合要求的燃油。</w:t>
      </w:r>
    </w:p>
    <w:p>
      <w:pPr>
        <w:snapToGrid w:val="0"/>
        <w:spacing w:line="480" w:lineRule="exact"/>
        <w:rPr>
          <w:sz w:val="24"/>
        </w:rPr>
      </w:pPr>
      <w:r>
        <w:rPr>
          <w:rFonts w:hint="eastAsia"/>
          <w:sz w:val="24"/>
        </w:rPr>
        <w:t>（</w:t>
      </w:r>
      <w:r>
        <w:rPr>
          <w:sz w:val="24"/>
        </w:rPr>
        <w:t>7</w:t>
      </w:r>
      <w:r>
        <w:rPr>
          <w:rFonts w:hint="eastAsia"/>
          <w:sz w:val="24"/>
        </w:rPr>
        <w:t>）检查柴油滤清器，燃油路有没有空气或堵塞，必要时进行更换或排气工作。</w:t>
      </w:r>
    </w:p>
    <w:p>
      <w:pPr>
        <w:snapToGrid w:val="0"/>
        <w:spacing w:line="480" w:lineRule="exact"/>
        <w:rPr>
          <w:sz w:val="24"/>
        </w:rPr>
      </w:pPr>
      <w:r>
        <w:rPr>
          <w:rFonts w:hint="eastAsia"/>
          <w:sz w:val="24"/>
        </w:rPr>
        <w:t>（</w:t>
      </w:r>
      <w:r>
        <w:rPr>
          <w:sz w:val="24"/>
        </w:rPr>
        <w:t>8</w:t>
      </w:r>
      <w:r>
        <w:rPr>
          <w:rFonts w:hint="eastAsia"/>
          <w:sz w:val="24"/>
        </w:rPr>
        <w:t>）检查空气滤清器，视具体情况，更换或清洁。</w:t>
      </w:r>
    </w:p>
    <w:p>
      <w:pPr>
        <w:snapToGrid w:val="0"/>
        <w:spacing w:line="480" w:lineRule="exact"/>
        <w:rPr>
          <w:sz w:val="24"/>
        </w:rPr>
      </w:pPr>
      <w:r>
        <w:rPr>
          <w:rFonts w:hint="eastAsia"/>
          <w:sz w:val="24"/>
        </w:rPr>
        <w:t>（</w:t>
      </w:r>
      <w:r>
        <w:rPr>
          <w:sz w:val="24"/>
        </w:rPr>
        <w:t>9</w:t>
      </w:r>
      <w:r>
        <w:rPr>
          <w:rFonts w:hint="eastAsia"/>
          <w:sz w:val="24"/>
        </w:rPr>
        <w:t>）检查并检测控制系统各接线，有没有断路，短路，必要时进行维修。</w:t>
      </w:r>
    </w:p>
    <w:p>
      <w:pPr>
        <w:snapToGrid w:val="0"/>
        <w:spacing w:line="480" w:lineRule="exact"/>
        <w:rPr>
          <w:sz w:val="24"/>
        </w:rPr>
      </w:pPr>
      <w:r>
        <w:rPr>
          <w:rFonts w:hint="eastAsia"/>
          <w:sz w:val="24"/>
        </w:rPr>
        <w:t>（</w:t>
      </w:r>
      <w:r>
        <w:rPr>
          <w:sz w:val="24"/>
        </w:rPr>
        <w:t>10</w:t>
      </w:r>
      <w:r>
        <w:rPr>
          <w:rFonts w:hint="eastAsia"/>
          <w:sz w:val="24"/>
        </w:rPr>
        <w:t>）检查、调整发电机组控制主板的各项参数是否正常，必要时进行校正。</w:t>
      </w:r>
    </w:p>
    <w:p>
      <w:pPr>
        <w:snapToGrid w:val="0"/>
        <w:spacing w:line="480" w:lineRule="exact"/>
        <w:rPr>
          <w:sz w:val="24"/>
        </w:rPr>
      </w:pPr>
      <w:r>
        <w:rPr>
          <w:rFonts w:hint="eastAsia"/>
          <w:sz w:val="24"/>
        </w:rPr>
        <w:t>（</w:t>
      </w:r>
      <w:r>
        <w:rPr>
          <w:sz w:val="24"/>
        </w:rPr>
        <w:t>11</w:t>
      </w:r>
      <w:r>
        <w:rPr>
          <w:rFonts w:hint="eastAsia"/>
          <w:sz w:val="24"/>
        </w:rPr>
        <w:t>）检查发动机水温、油压、转速等保护系统及线路有无安全隐患，及时排除。</w:t>
      </w:r>
    </w:p>
    <w:p>
      <w:pPr>
        <w:snapToGrid w:val="0"/>
        <w:spacing w:line="480" w:lineRule="exact"/>
        <w:rPr>
          <w:sz w:val="24"/>
        </w:rPr>
      </w:pPr>
      <w:r>
        <w:rPr>
          <w:rFonts w:hint="eastAsia"/>
          <w:sz w:val="24"/>
        </w:rPr>
        <w:t>（</w:t>
      </w:r>
      <w:r>
        <w:rPr>
          <w:sz w:val="24"/>
        </w:rPr>
        <w:t>12</w:t>
      </w:r>
      <w:r>
        <w:rPr>
          <w:rFonts w:hint="eastAsia"/>
          <w:sz w:val="24"/>
        </w:rPr>
        <w:t>）检查蓄电池的存电电压，耗电电压，充电电压是否正常，及时更换新电池。</w:t>
      </w:r>
    </w:p>
    <w:p>
      <w:pPr>
        <w:snapToGrid w:val="0"/>
        <w:spacing w:line="480" w:lineRule="exact"/>
        <w:ind w:left="600" w:hanging="600" w:hangingChars="250"/>
        <w:rPr>
          <w:sz w:val="24"/>
        </w:rPr>
      </w:pPr>
      <w:r>
        <w:rPr>
          <w:rFonts w:hint="eastAsia"/>
          <w:sz w:val="24"/>
        </w:rPr>
        <w:t>（</w:t>
      </w:r>
      <w:r>
        <w:rPr>
          <w:sz w:val="24"/>
        </w:rPr>
        <w:t>13</w:t>
      </w:r>
      <w:r>
        <w:rPr>
          <w:rFonts w:hint="eastAsia"/>
          <w:sz w:val="24"/>
        </w:rPr>
        <w:t>）检查、清理水箱的散热片间隙是否堵塞和内部锈蚀情况，必要时，对水箱散热片间隙堵塞物及内部锈蚀进行处理（需有客户配合）。</w:t>
      </w:r>
    </w:p>
    <w:p>
      <w:pPr>
        <w:snapToGrid w:val="0"/>
        <w:spacing w:line="480" w:lineRule="exact"/>
        <w:ind w:left="720" w:hanging="720" w:hangingChars="300"/>
        <w:rPr>
          <w:sz w:val="24"/>
        </w:rPr>
      </w:pPr>
      <w:r>
        <w:rPr>
          <w:rFonts w:hint="eastAsia"/>
          <w:sz w:val="24"/>
        </w:rPr>
        <w:t>（</w:t>
      </w:r>
      <w:r>
        <w:rPr>
          <w:sz w:val="24"/>
        </w:rPr>
        <w:t>14</w:t>
      </w:r>
      <w:r>
        <w:rPr>
          <w:rFonts w:hint="eastAsia"/>
          <w:sz w:val="24"/>
        </w:rPr>
        <w:t>）检查充电机皮带磨损情况及其松紧度，必要时更换新皮带或调节其松紧度。</w:t>
      </w:r>
    </w:p>
    <w:p>
      <w:pPr>
        <w:snapToGrid w:val="0"/>
        <w:spacing w:line="480" w:lineRule="exact"/>
        <w:rPr>
          <w:sz w:val="24"/>
        </w:rPr>
      </w:pPr>
      <w:r>
        <w:rPr>
          <w:rFonts w:hint="eastAsia"/>
          <w:sz w:val="24"/>
        </w:rPr>
        <w:t>（</w:t>
      </w:r>
      <w:r>
        <w:rPr>
          <w:sz w:val="24"/>
        </w:rPr>
        <w:t>15</w:t>
      </w:r>
      <w:r>
        <w:rPr>
          <w:rFonts w:hint="eastAsia"/>
          <w:sz w:val="24"/>
        </w:rPr>
        <w:t>）检查风扇皮带磨损情况及其松紧度，必要时更换新皮带或调节其松紧度。</w:t>
      </w:r>
    </w:p>
    <w:p>
      <w:pPr>
        <w:snapToGrid w:val="0"/>
        <w:spacing w:line="480" w:lineRule="exact"/>
        <w:rPr>
          <w:sz w:val="24"/>
        </w:rPr>
      </w:pPr>
      <w:r>
        <w:rPr>
          <w:rFonts w:hint="eastAsia"/>
          <w:sz w:val="24"/>
        </w:rPr>
        <w:t>（</w:t>
      </w:r>
      <w:r>
        <w:rPr>
          <w:sz w:val="24"/>
        </w:rPr>
        <w:t>16</w:t>
      </w:r>
      <w:r>
        <w:rPr>
          <w:rFonts w:hint="eastAsia"/>
          <w:sz w:val="24"/>
        </w:rPr>
        <w:t>）检查发动机的运行情况，必要时调校气门及点火时间。</w:t>
      </w:r>
    </w:p>
    <w:p>
      <w:pPr>
        <w:snapToGrid w:val="0"/>
        <w:spacing w:line="480" w:lineRule="exact"/>
        <w:rPr>
          <w:sz w:val="24"/>
        </w:rPr>
      </w:pPr>
      <w:r>
        <w:rPr>
          <w:rFonts w:hint="eastAsia"/>
          <w:sz w:val="24"/>
        </w:rPr>
        <w:t>（</w:t>
      </w:r>
      <w:r>
        <w:rPr>
          <w:sz w:val="24"/>
        </w:rPr>
        <w:t>17</w:t>
      </w:r>
      <w:r>
        <w:rPr>
          <w:rFonts w:hint="eastAsia"/>
          <w:sz w:val="24"/>
        </w:rPr>
        <w:t>）检查发动机的运行情况，油泵，喷油器，手压泵，必要时进行检修。</w:t>
      </w:r>
    </w:p>
    <w:p>
      <w:pPr>
        <w:snapToGrid w:val="0"/>
        <w:spacing w:line="480" w:lineRule="exact"/>
        <w:rPr>
          <w:sz w:val="24"/>
        </w:rPr>
      </w:pPr>
      <w:r>
        <w:rPr>
          <w:rFonts w:hint="eastAsia"/>
          <w:sz w:val="24"/>
        </w:rPr>
        <w:t>（</w:t>
      </w:r>
      <w:r>
        <w:rPr>
          <w:sz w:val="24"/>
        </w:rPr>
        <w:t>18</w:t>
      </w:r>
      <w:r>
        <w:rPr>
          <w:rFonts w:hint="eastAsia"/>
          <w:sz w:val="24"/>
        </w:rPr>
        <w:t>）检查并调整自动稳压装置电压值，电线及接头有无松动。</w:t>
      </w:r>
    </w:p>
    <w:p>
      <w:pPr>
        <w:snapToGrid w:val="0"/>
        <w:spacing w:line="480" w:lineRule="exact"/>
        <w:rPr>
          <w:sz w:val="24"/>
        </w:rPr>
      </w:pPr>
      <w:r>
        <w:rPr>
          <w:rFonts w:hint="eastAsia"/>
          <w:sz w:val="24"/>
        </w:rPr>
        <w:t>（</w:t>
      </w:r>
      <w:r>
        <w:rPr>
          <w:sz w:val="24"/>
        </w:rPr>
        <w:t>19</w:t>
      </w:r>
      <w:r>
        <w:rPr>
          <w:rFonts w:hint="eastAsia"/>
          <w:sz w:val="24"/>
        </w:rPr>
        <w:t>）检查发电机电球转子、定子及其接线情况，必要时维修之。</w:t>
      </w:r>
    </w:p>
    <w:p>
      <w:pPr>
        <w:snapToGrid w:val="0"/>
        <w:spacing w:line="480" w:lineRule="exact"/>
        <w:rPr>
          <w:rFonts w:ascii="_x000B_" w:hAnsi="_x000B_"/>
          <w:color w:val="000000"/>
          <w:sz w:val="24"/>
          <w:szCs w:val="18"/>
        </w:rPr>
      </w:pPr>
      <w:r>
        <w:rPr>
          <w:rFonts w:hint="eastAsia" w:ascii="_x000B_" w:hAnsi="_x000B_"/>
          <w:color w:val="000000"/>
          <w:sz w:val="24"/>
          <w:szCs w:val="18"/>
        </w:rPr>
        <w:t>（20）</w:t>
      </w:r>
      <w:r>
        <w:rPr>
          <w:rFonts w:hint="eastAsia"/>
          <w:sz w:val="24"/>
        </w:rPr>
        <w:t>检查发电机充磁、AVR调压、旋转整流工作是否要调整，必要时维修之。</w:t>
      </w:r>
    </w:p>
    <w:p>
      <w:pPr>
        <w:snapToGrid w:val="0"/>
        <w:spacing w:line="480" w:lineRule="exact"/>
        <w:rPr>
          <w:sz w:val="24"/>
        </w:rPr>
      </w:pPr>
      <w:r>
        <w:rPr>
          <w:rFonts w:hint="eastAsia" w:ascii="_x000B_" w:hAnsi="_x000B_"/>
          <w:color w:val="000000"/>
          <w:sz w:val="24"/>
          <w:szCs w:val="18"/>
        </w:rPr>
        <w:t>（21）检查机组各螺栓、螺帽的松紧度，必要时给予紧固。</w:t>
      </w:r>
    </w:p>
    <w:p>
      <w:pPr>
        <w:snapToGrid w:val="0"/>
        <w:spacing w:line="480" w:lineRule="exact"/>
        <w:rPr>
          <w:sz w:val="24"/>
        </w:rPr>
      </w:pPr>
      <w:r>
        <w:rPr>
          <w:rFonts w:hint="eastAsia" w:ascii="_x000B_" w:hAnsi="_x000B_"/>
          <w:color w:val="000000"/>
          <w:sz w:val="24"/>
          <w:szCs w:val="18"/>
        </w:rPr>
        <w:t>（22）运行机组，检查发电机组的电压及各项参数是否稳定，必要时进行调校。</w:t>
      </w:r>
    </w:p>
    <w:p>
      <w:pPr>
        <w:snapToGrid w:val="0"/>
        <w:spacing w:line="480" w:lineRule="exact"/>
        <w:rPr>
          <w:sz w:val="24"/>
        </w:rPr>
      </w:pPr>
      <w:r>
        <w:rPr>
          <w:rFonts w:hint="eastAsia"/>
          <w:sz w:val="24"/>
        </w:rPr>
        <w:t>（</w:t>
      </w:r>
      <w:r>
        <w:rPr>
          <w:sz w:val="24"/>
        </w:rPr>
        <w:t>23</w:t>
      </w:r>
      <w:r>
        <w:rPr>
          <w:rFonts w:hint="eastAsia"/>
          <w:sz w:val="24"/>
        </w:rPr>
        <w:t>）发电机组其他维护项目，将根据机组的运转状况，视情况处理。</w:t>
      </w:r>
    </w:p>
    <w:p>
      <w:pPr>
        <w:widowControl/>
        <w:spacing w:line="500" w:lineRule="exact"/>
        <w:jc w:val="left"/>
        <w:rPr>
          <w:sz w:val="24"/>
          <w:szCs w:val="24"/>
          <w:highlight w:val="yellow"/>
        </w:rPr>
      </w:pPr>
      <w:r>
        <w:rPr>
          <w:rFonts w:hint="eastAsia"/>
          <w:sz w:val="24"/>
        </w:rPr>
        <w:t>（</w:t>
      </w:r>
      <w:r>
        <w:rPr>
          <w:sz w:val="24"/>
        </w:rPr>
        <w:t>2</w:t>
      </w:r>
      <w:r>
        <w:rPr>
          <w:rFonts w:hint="eastAsia"/>
          <w:sz w:val="24"/>
        </w:rPr>
        <w:t>4）为所保养的发电机组建立机组维修保养档案，以便油机日后的跟踪服务。</w:t>
      </w:r>
    </w:p>
    <w:p>
      <w:pPr>
        <w:widowControl/>
        <w:spacing w:line="500" w:lineRule="exact"/>
        <w:ind w:left="120"/>
        <w:jc w:val="left"/>
        <w:rPr>
          <w:sz w:val="24"/>
          <w:szCs w:val="24"/>
        </w:rPr>
      </w:pPr>
      <w:r>
        <w:rPr>
          <w:rFonts w:hint="eastAsia"/>
          <w:sz w:val="24"/>
          <w:szCs w:val="24"/>
        </w:rPr>
        <w:t>5.每季度提供一次现场技术巡检，提供重大节假日、会议、变更等事件之前的健康检查工作，根据巡检要求，提交详尽巡检报告，包括收集硬件设备运行、硬件配置、微码状态文档、设备问题记录、系统信息及变更后系统信息文档、预防性维护计划、补丁安装方案，并根据结果提供建议，及时发现纠正可能出现的软硬件问题或隐患，每次服务结束后填写详细《巡检记录》，交由信息中心确认。</w:t>
      </w:r>
    </w:p>
    <w:p>
      <w:pPr>
        <w:widowControl/>
        <w:spacing w:line="500" w:lineRule="exact"/>
        <w:ind w:left="120"/>
        <w:jc w:val="left"/>
        <w:rPr>
          <w:rFonts w:ascii="宋体" w:hAnsi="宋体"/>
          <w:sz w:val="24"/>
          <w:szCs w:val="24"/>
        </w:rPr>
      </w:pPr>
      <w:r>
        <w:rPr>
          <w:rFonts w:hint="eastAsia" w:ascii="宋体" w:hAnsi="宋体"/>
          <w:sz w:val="24"/>
          <w:szCs w:val="24"/>
        </w:rPr>
        <w:t>6.维保服务期内7*24小时随时相应的远程或现场维修服务。</w:t>
      </w:r>
    </w:p>
    <w:p>
      <w:pPr>
        <w:widowControl/>
        <w:spacing w:line="500" w:lineRule="exact"/>
        <w:ind w:left="120"/>
        <w:jc w:val="left"/>
        <w:rPr>
          <w:rFonts w:ascii="宋体" w:hAnsi="宋体"/>
          <w:sz w:val="24"/>
          <w:szCs w:val="24"/>
        </w:rPr>
      </w:pPr>
      <w:r>
        <w:rPr>
          <w:rFonts w:hint="eastAsia" w:ascii="宋体" w:hAnsi="宋体"/>
          <w:sz w:val="24"/>
          <w:szCs w:val="24"/>
        </w:rPr>
        <w:t>7.原厂备件，维修配件类含上门维修服务，备件货源充足，备件来源为原厂配件。</w:t>
      </w:r>
    </w:p>
    <w:p>
      <w:pPr>
        <w:widowControl/>
        <w:spacing w:line="500" w:lineRule="exact"/>
        <w:ind w:left="120"/>
        <w:jc w:val="left"/>
        <w:rPr>
          <w:rFonts w:ascii="宋体" w:hAnsi="宋体"/>
          <w:sz w:val="24"/>
          <w:szCs w:val="24"/>
        </w:rPr>
      </w:pPr>
      <w:r>
        <w:rPr>
          <w:rFonts w:hint="eastAsia" w:ascii="宋体" w:hAnsi="宋体"/>
          <w:sz w:val="24"/>
          <w:szCs w:val="24"/>
        </w:rPr>
        <w:t>8.提供操作系统、系统软件及硬件微码升级服务，定期对系统微码、补丁、操作系统的版本进行检查，对即将到期的软硬件版本及时通知信息中心，协助用户做好升级的计划工作和技术支持。</w:t>
      </w:r>
    </w:p>
    <w:p>
      <w:pPr>
        <w:widowControl/>
        <w:spacing w:line="500" w:lineRule="exact"/>
        <w:ind w:left="120"/>
        <w:jc w:val="left"/>
        <w:rPr>
          <w:rFonts w:ascii="宋体" w:hAnsi="宋体"/>
          <w:sz w:val="24"/>
          <w:szCs w:val="24"/>
        </w:rPr>
      </w:pPr>
      <w:r>
        <w:rPr>
          <w:rFonts w:hint="eastAsia" w:ascii="宋体" w:hAnsi="宋体"/>
          <w:sz w:val="24"/>
          <w:szCs w:val="24"/>
        </w:rPr>
        <w:t>9.提供数据和系统迁移服务，提供完善迁移方案，包括迁移需求明确、迁移方案和实施方案、必要的数据和系统备份，并最终协助完成迁移方案的实施、应用数据测试及系统、数据迁移的验收。</w:t>
      </w:r>
    </w:p>
    <w:p>
      <w:pPr>
        <w:widowControl/>
        <w:spacing w:line="500" w:lineRule="exact"/>
        <w:ind w:left="120"/>
        <w:jc w:val="left"/>
        <w:rPr>
          <w:rFonts w:ascii="宋体" w:hAnsi="宋体"/>
          <w:sz w:val="24"/>
          <w:szCs w:val="24"/>
        </w:rPr>
      </w:pPr>
      <w:r>
        <w:rPr>
          <w:rFonts w:hint="eastAsia" w:ascii="宋体" w:hAnsi="宋体"/>
          <w:sz w:val="24"/>
          <w:szCs w:val="24"/>
        </w:rPr>
        <w:t>10.提供系统性能优化服务，做好系统性能分析，包括但不仅限于CPU使用率、内存使用率、内存性能分析、I/O性能分析和网络性能分析，确保系统运行在一个资源充分利用的、合理的、优化的状态下。</w:t>
      </w:r>
    </w:p>
    <w:p>
      <w:pPr>
        <w:widowControl/>
        <w:spacing w:line="500" w:lineRule="exact"/>
        <w:ind w:left="120"/>
        <w:jc w:val="left"/>
        <w:rPr>
          <w:rFonts w:ascii="宋体" w:hAnsi="宋体"/>
          <w:sz w:val="24"/>
          <w:szCs w:val="24"/>
        </w:rPr>
      </w:pPr>
      <w:r>
        <w:rPr>
          <w:rFonts w:hint="eastAsia" w:ascii="宋体" w:hAnsi="宋体"/>
          <w:sz w:val="24"/>
          <w:szCs w:val="24"/>
        </w:rPr>
        <w:t>11.提供重大变更现场支持服务，协助用户做好重大变更的技术支持和规划工作，并做好重大变更后的技术支持保障工作，双方协商解决设备搬迁、系统改造与升级、设备扩容、与设备（包括系统软件）相关的其他重大变更。</w:t>
      </w:r>
    </w:p>
    <w:p>
      <w:pPr>
        <w:widowControl/>
        <w:spacing w:line="500" w:lineRule="exact"/>
        <w:ind w:left="120"/>
        <w:jc w:val="left"/>
        <w:rPr>
          <w:rFonts w:ascii="宋体" w:hAnsi="宋体"/>
          <w:sz w:val="24"/>
          <w:szCs w:val="24"/>
        </w:rPr>
      </w:pPr>
      <w:r>
        <w:rPr>
          <w:rFonts w:hint="eastAsia" w:ascii="宋体" w:hAnsi="宋体"/>
          <w:sz w:val="24"/>
          <w:szCs w:val="24"/>
        </w:rPr>
        <w:t>12.提供维保设备清单范围内设备的移机支持服务，不额外收取人工服务费，在搬迁前后做好迁移设备的健康检查工作。</w:t>
      </w:r>
    </w:p>
    <w:p>
      <w:pPr>
        <w:pStyle w:val="22"/>
        <w:tabs>
          <w:tab w:val="left" w:pos="615"/>
        </w:tabs>
        <w:spacing w:line="440" w:lineRule="exact"/>
        <w:ind w:firstLine="482" w:firstLineChars="200"/>
        <w:rPr>
          <w:rFonts w:ascii="宋体" w:hAnsi="宋体" w:cs="Arial Unicode MS"/>
          <w:b/>
        </w:rPr>
      </w:pPr>
      <w:r>
        <w:rPr>
          <w:rFonts w:hint="eastAsia" w:ascii="宋体" w:hAnsi="宋体" w:cs="Arial Unicode MS"/>
          <w:b/>
        </w:rPr>
        <w:t>三、合同期限</w:t>
      </w:r>
    </w:p>
    <w:p>
      <w:pPr>
        <w:widowControl/>
        <w:spacing w:line="360" w:lineRule="auto"/>
        <w:ind w:firstLine="480" w:firstLineChars="200"/>
        <w:rPr>
          <w:rFonts w:ascii="宋体"/>
          <w:bCs/>
          <w:sz w:val="24"/>
          <w:szCs w:val="24"/>
        </w:rPr>
      </w:pPr>
      <w:r>
        <w:rPr>
          <w:rFonts w:hint="eastAsia" w:ascii="宋体" w:hAnsi="宋体"/>
          <w:sz w:val="24"/>
          <w:szCs w:val="24"/>
        </w:rPr>
        <w:t>本次委托维保期限为</w:t>
      </w:r>
      <w:r>
        <w:rPr>
          <w:rFonts w:hint="eastAsia" w:ascii="宋体" w:hAnsi="宋体"/>
          <w:sz w:val="24"/>
          <w:szCs w:val="24"/>
          <w:u w:val="single"/>
        </w:rPr>
        <w:t xml:space="preserve">   叁   </w:t>
      </w:r>
      <w:r>
        <w:rPr>
          <w:rFonts w:hint="eastAsia" w:ascii="宋体" w:hAnsi="宋体"/>
          <w:sz w:val="24"/>
          <w:szCs w:val="24"/>
        </w:rPr>
        <w:t>年。</w:t>
      </w:r>
      <w:r>
        <w:rPr>
          <w:rFonts w:hint="eastAsia" w:ascii="宋体" w:hAnsi="宋体" w:cs="宋体"/>
          <w:bCs/>
          <w:snapToGrid w:val="0"/>
          <w:kern w:val="0"/>
          <w:sz w:val="24"/>
          <w:szCs w:val="24"/>
        </w:rPr>
        <w:t>自</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日起至</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年</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月</w:t>
      </w:r>
      <w:r>
        <w:rPr>
          <w:rFonts w:hint="eastAsia" w:ascii="宋体" w:hAnsi="宋体" w:cs="宋体"/>
          <w:bCs/>
          <w:snapToGrid w:val="0"/>
          <w:kern w:val="0"/>
          <w:sz w:val="24"/>
          <w:szCs w:val="24"/>
          <w:u w:val="single"/>
        </w:rPr>
        <w:t xml:space="preserve"> 　</w:t>
      </w:r>
      <w:r>
        <w:rPr>
          <w:rFonts w:hint="eastAsia" w:ascii="宋体" w:hAnsi="宋体" w:cs="宋体"/>
          <w:bCs/>
          <w:snapToGrid w:val="0"/>
          <w:kern w:val="0"/>
          <w:sz w:val="24"/>
          <w:szCs w:val="24"/>
          <w:u w:val="single"/>
          <w:lang w:val="en-US" w:eastAsia="zh-CN"/>
        </w:rPr>
        <w:t xml:space="preserve"> </w:t>
      </w:r>
      <w:r>
        <w:rPr>
          <w:rFonts w:hint="eastAsia" w:ascii="宋体" w:hAnsi="宋体" w:cs="宋体"/>
          <w:bCs/>
          <w:snapToGrid w:val="0"/>
          <w:kern w:val="0"/>
          <w:sz w:val="24"/>
          <w:szCs w:val="24"/>
        </w:rPr>
        <w:t>日止。</w:t>
      </w:r>
    </w:p>
    <w:p>
      <w:pPr>
        <w:widowControl/>
        <w:spacing w:line="500" w:lineRule="exact"/>
        <w:ind w:firstLine="120" w:firstLineChars="50"/>
        <w:jc w:val="left"/>
        <w:rPr>
          <w:rFonts w:ascii="宋体" w:hAnsi="宋体" w:cs="宋体"/>
          <w:b/>
          <w:kern w:val="0"/>
          <w:sz w:val="24"/>
          <w:szCs w:val="28"/>
        </w:rPr>
      </w:pPr>
      <w:r>
        <w:rPr>
          <w:rFonts w:hint="eastAsia"/>
          <w:b/>
          <w:sz w:val="24"/>
          <w:szCs w:val="24"/>
        </w:rPr>
        <w:t>四、合同价款、付款方式和</w:t>
      </w:r>
      <w:r>
        <w:rPr>
          <w:rFonts w:hint="eastAsia" w:ascii="宋体" w:hAnsi="宋体" w:cs="Arial Unicode MS"/>
          <w:b/>
          <w:sz w:val="24"/>
        </w:rPr>
        <w:t>履约保证金</w:t>
      </w:r>
    </w:p>
    <w:p>
      <w:pPr>
        <w:spacing w:line="440" w:lineRule="exact"/>
        <w:ind w:firstLine="480" w:firstLineChars="200"/>
        <w:rPr>
          <w:rFonts w:ascii="宋体" w:hAnsi="宋体"/>
          <w:sz w:val="24"/>
        </w:rPr>
      </w:pPr>
      <w:r>
        <w:rPr>
          <w:rFonts w:hint="eastAsia" w:ascii="宋体" w:hAnsi="宋体"/>
          <w:sz w:val="24"/>
        </w:rPr>
        <w:t>1. 支付方式：甲方以银行转账方式向乙方支付。</w:t>
      </w:r>
    </w:p>
    <w:p>
      <w:pPr>
        <w:spacing w:line="440" w:lineRule="exact"/>
        <w:ind w:firstLine="480" w:firstLineChars="200"/>
        <w:rPr>
          <w:rFonts w:ascii="宋体" w:hAnsi="宋体"/>
          <w:sz w:val="24"/>
          <w:highlight w:val="yellow"/>
        </w:rPr>
      </w:pPr>
      <w:r>
        <w:rPr>
          <w:rFonts w:hint="eastAsia" w:ascii="宋体" w:hAnsi="宋体"/>
          <w:sz w:val="24"/>
        </w:rPr>
        <w:t>2. 支付时间及金额：</w:t>
      </w:r>
      <w:bookmarkStart w:id="0" w:name="_GoBack"/>
      <w:bookmarkEnd w:id="0"/>
    </w:p>
    <w:p>
      <w:pPr>
        <w:spacing w:line="440" w:lineRule="exact"/>
        <w:ind w:firstLine="480" w:firstLineChars="200"/>
        <w:rPr>
          <w:rFonts w:ascii="宋体" w:hAnsi="宋体"/>
          <w:sz w:val="24"/>
        </w:rPr>
      </w:pPr>
      <w:r>
        <w:rPr>
          <w:rFonts w:hint="eastAsia" w:ascii="宋体" w:hAnsi="宋体"/>
          <w:sz w:val="24"/>
        </w:rPr>
        <w:t>本次采购自合同生效之日起共三年，一年为一期，分三期支付，每期费用为合同全额的三分之一，即每期支付金额为</w:t>
      </w:r>
      <w:r>
        <w:rPr>
          <w:rFonts w:hint="eastAsia" w:ascii="宋体" w:hAnsi="宋体"/>
          <w:sz w:val="24"/>
          <w:u w:val="single"/>
        </w:rPr>
        <w:t xml:space="preserve">        </w:t>
      </w:r>
      <w:r>
        <w:rPr>
          <w:rFonts w:hint="eastAsia" w:ascii="宋体" w:hAnsi="宋体"/>
          <w:sz w:val="24"/>
        </w:rPr>
        <w:t>元，</w:t>
      </w:r>
      <w:r>
        <w:rPr>
          <w:rFonts w:hint="eastAsia" w:ascii="宋体" w:hAnsi="宋体"/>
          <w:b/>
          <w:sz w:val="24"/>
        </w:rPr>
        <w:t>甲方在合同签订后15个工作日内支付第一期费用，合同履行满18个月后支付第二期费用，维保期结束后支付第三期费用。</w:t>
      </w:r>
      <w:r>
        <w:rPr>
          <w:rFonts w:hint="eastAsia" w:ascii="宋体" w:hAnsi="宋体"/>
          <w:sz w:val="24"/>
        </w:rPr>
        <w:t> </w:t>
      </w:r>
    </w:p>
    <w:p>
      <w:pPr>
        <w:spacing w:line="440" w:lineRule="exact"/>
        <w:ind w:firstLine="480" w:firstLineChars="200"/>
        <w:rPr>
          <w:rFonts w:ascii="宋体" w:hAnsi="宋体"/>
          <w:sz w:val="24"/>
        </w:rPr>
      </w:pPr>
      <w:r>
        <w:rPr>
          <w:rFonts w:hint="eastAsia" w:ascii="宋体" w:hAnsi="宋体"/>
          <w:sz w:val="24"/>
        </w:rPr>
        <w:t>3. 乙方在甲方付款前必须开具6%增值税专用发票给甲方，否则甲方有权拒绝付款且不视为违约。</w:t>
      </w:r>
    </w:p>
    <w:p>
      <w:pPr>
        <w:spacing w:line="460" w:lineRule="exact"/>
        <w:ind w:firstLine="480" w:firstLineChars="200"/>
        <w:rPr>
          <w:rFonts w:ascii="宋体" w:hAnsi="宋体" w:cs="宋体"/>
          <w:snapToGrid w:val="0"/>
          <w:sz w:val="24"/>
          <w:szCs w:val="24"/>
        </w:rPr>
      </w:pPr>
      <w:r>
        <w:rPr>
          <w:rFonts w:hint="eastAsia" w:ascii="宋体" w:hAnsi="宋体"/>
          <w:color w:val="000000"/>
          <w:sz w:val="24"/>
          <w:szCs w:val="24"/>
        </w:rPr>
        <w:t>4.</w:t>
      </w:r>
      <w:r>
        <w:rPr>
          <w:rFonts w:hint="eastAsia" w:ascii="宋体" w:hAnsi="宋体" w:cs="宋体"/>
          <w:snapToGrid w:val="0"/>
          <w:kern w:val="0"/>
          <w:sz w:val="24"/>
          <w:szCs w:val="24"/>
        </w:rPr>
        <w:t>履约保证金</w:t>
      </w:r>
    </w:p>
    <w:p>
      <w:pPr>
        <w:spacing w:line="600" w:lineRule="exact"/>
        <w:ind w:firstLine="480"/>
        <w:rPr>
          <w:rFonts w:ascii="宋体" w:hAnsi="宋体" w:cs="宋体"/>
          <w:kern w:val="0"/>
          <w:sz w:val="24"/>
        </w:rPr>
      </w:pPr>
      <w:r>
        <w:rPr>
          <w:rFonts w:hint="eastAsia" w:ascii="宋体" w:hAnsi="宋体" w:cs="宋体"/>
          <w:kern w:val="0"/>
          <w:sz w:val="24"/>
        </w:rPr>
        <w:t>4.1签订本合同前3日内乙方须缴纳履约保证金，金额为</w:t>
      </w:r>
      <w:r>
        <w:rPr>
          <w:rFonts w:hint="eastAsia" w:ascii="宋体" w:hAnsi="宋体" w:cs="宋体"/>
          <w:kern w:val="0"/>
          <w:sz w:val="24"/>
          <w:u w:val="single"/>
        </w:rPr>
        <w:t>本项目合同价款总额的5%，</w:t>
      </w:r>
      <w:r>
        <w:rPr>
          <w:rFonts w:hint="eastAsia" w:ascii="宋体" w:hAnsi="宋体" w:cs="宋体"/>
          <w:kern w:val="0"/>
          <w:sz w:val="24"/>
        </w:rPr>
        <w:t>收受人为</w:t>
      </w:r>
      <w:r>
        <w:rPr>
          <w:rFonts w:hint="eastAsia" w:ascii="宋体" w:hAnsi="宋体" w:cs="宋体"/>
          <w:kern w:val="0"/>
          <w:sz w:val="24"/>
          <w:u w:val="single"/>
        </w:rPr>
        <w:t>甲方</w:t>
      </w:r>
      <w:r>
        <w:rPr>
          <w:rFonts w:hint="eastAsia" w:ascii="宋体" w:hAnsi="宋体" w:cs="宋体"/>
          <w:kern w:val="0"/>
          <w:sz w:val="24"/>
        </w:rPr>
        <w:t>，收受方式为</w:t>
      </w:r>
      <w:r>
        <w:rPr>
          <w:rFonts w:hint="eastAsia" w:ascii="宋体" w:hAnsi="宋体" w:cs="宋体"/>
          <w:kern w:val="0"/>
          <w:sz w:val="24"/>
          <w:u w:val="single"/>
        </w:rPr>
        <w:t xml:space="preserve"> 转账 </w:t>
      </w:r>
      <w:r>
        <w:rPr>
          <w:rFonts w:hint="eastAsia" w:ascii="宋体" w:hAnsi="宋体" w:cs="宋体"/>
          <w:kern w:val="0"/>
          <w:sz w:val="24"/>
        </w:rPr>
        <w:t>（转帐时请备注“百大集团2022年数据中心机房维保项目履约保证金”），期限至</w:t>
      </w:r>
      <w:r>
        <w:rPr>
          <w:rFonts w:hint="eastAsia" w:ascii="宋体" w:hAnsi="宋体" w:cs="宋体"/>
          <w:kern w:val="0"/>
          <w:sz w:val="24"/>
          <w:u w:val="single"/>
        </w:rPr>
        <w:t xml:space="preserve">合同终止后无息返还 </w:t>
      </w:r>
      <w:r>
        <w:rPr>
          <w:rFonts w:hint="eastAsia" w:ascii="宋体" w:hAnsi="宋体" w:cs="宋体"/>
          <w:kern w:val="0"/>
          <w:sz w:val="24"/>
        </w:rPr>
        <w:t>。</w:t>
      </w:r>
    </w:p>
    <w:p>
      <w:pPr>
        <w:spacing w:line="600" w:lineRule="exact"/>
        <w:rPr>
          <w:rFonts w:ascii="宋体" w:hAnsi="宋体" w:cs="宋体"/>
          <w:kern w:val="0"/>
          <w:sz w:val="24"/>
        </w:rPr>
      </w:pPr>
      <w:r>
        <w:rPr>
          <w:rFonts w:hint="eastAsia" w:ascii="宋体" w:hAnsi="宋体" w:cs="宋体"/>
          <w:kern w:val="0"/>
          <w:sz w:val="24"/>
        </w:rPr>
        <w:t xml:space="preserve">    4.2乙方办理履约保证金所产生的所有费用由乙方承担。</w:t>
      </w:r>
    </w:p>
    <w:p>
      <w:pPr>
        <w:pStyle w:val="22"/>
        <w:tabs>
          <w:tab w:val="left" w:pos="615"/>
        </w:tabs>
        <w:spacing w:line="440" w:lineRule="exact"/>
        <w:ind w:firstLine="480" w:firstLineChars="200"/>
        <w:rPr>
          <w:rFonts w:ascii="宋体" w:hAnsi="宋体" w:cs="宋体"/>
        </w:rPr>
      </w:pPr>
      <w:r>
        <w:rPr>
          <w:rFonts w:hint="eastAsia" w:ascii="宋体" w:hAnsi="宋体" w:cs="宋体"/>
        </w:rPr>
        <w:t>4.3如乙方未能履行其合同规定的任何义务，甲方有权从履约保证金中取得补偿。</w:t>
      </w:r>
    </w:p>
    <w:p>
      <w:pPr>
        <w:pStyle w:val="22"/>
        <w:tabs>
          <w:tab w:val="left" w:pos="615"/>
        </w:tabs>
        <w:spacing w:line="440" w:lineRule="exact"/>
        <w:ind w:firstLine="482" w:firstLineChars="200"/>
        <w:rPr>
          <w:rFonts w:ascii="宋体" w:hAnsi="宋体"/>
          <w:b/>
          <w:color w:val="000000"/>
          <w:szCs w:val="24"/>
        </w:rPr>
      </w:pPr>
      <w:r>
        <w:rPr>
          <w:rFonts w:hint="eastAsia" w:ascii="宋体" w:hAnsi="宋体"/>
          <w:b/>
          <w:color w:val="000000"/>
          <w:szCs w:val="24"/>
        </w:rPr>
        <w:t>五、保密条款</w:t>
      </w:r>
      <w:r>
        <w:rPr>
          <w:rFonts w:hint="eastAsia"/>
        </w:rPr>
        <w:t> </w:t>
      </w:r>
    </w:p>
    <w:p>
      <w:pPr>
        <w:spacing w:line="440" w:lineRule="exact"/>
        <w:ind w:firstLine="480" w:firstLineChars="200"/>
        <w:rPr>
          <w:rFonts w:ascii="宋体" w:hAnsi="宋体"/>
          <w:sz w:val="24"/>
        </w:rPr>
      </w:pPr>
      <w:r>
        <w:rPr>
          <w:rFonts w:hint="eastAsia" w:ascii="宋体" w:hAnsi="宋体"/>
          <w:sz w:val="24"/>
        </w:rPr>
        <w:t>5.1 保密内容是指与甲方计算机网络应用系统相关的一切信息，包括但不限于：甲方网络系统软硬件的构成；运行状况与各种数据；安全测试结果等。以及乙方产品的技术、性能、合同价格等技术、商业秘密。</w:t>
      </w:r>
    </w:p>
    <w:p>
      <w:pPr>
        <w:spacing w:line="440" w:lineRule="exact"/>
        <w:ind w:firstLine="480" w:firstLineChars="200"/>
        <w:rPr>
          <w:sz w:val="24"/>
        </w:rPr>
      </w:pPr>
      <w:r>
        <w:rPr>
          <w:rFonts w:hint="eastAsia" w:ascii="宋体" w:hAnsi="宋体"/>
          <w:sz w:val="24"/>
        </w:rPr>
        <w:t>5.2 在双方合作期间及合作终止后，乙方有义务不向任何第三方披露本协议项下的保密信息内容。乙方承诺将上述保密信息的接触范围在乙方内部限制在指定范围内，并由严格的内控制度加以保证。未经甲方书面同意，乙方不得以任何方式复制保密信息，不得对甲方网络系统软件进行修改、改动、工程化、反汇编、改造成其他作品形式或进行分解。</w:t>
      </w:r>
    </w:p>
    <w:p>
      <w:pPr>
        <w:pStyle w:val="22"/>
        <w:tabs>
          <w:tab w:val="left" w:pos="615"/>
        </w:tabs>
        <w:spacing w:line="440" w:lineRule="exact"/>
        <w:ind w:firstLine="465"/>
        <w:rPr>
          <w:rFonts w:ascii="宋体" w:hAnsi="宋体" w:cs="宋体"/>
        </w:rPr>
      </w:pPr>
      <w:r>
        <w:rPr>
          <w:rFonts w:hint="eastAsia" w:ascii="宋体" w:hAnsi="宋体" w:cs="Arial Unicode MS"/>
          <w:b/>
        </w:rPr>
        <w:t>六、不可抗力</w:t>
      </w:r>
    </w:p>
    <w:p>
      <w:pPr>
        <w:spacing w:line="460" w:lineRule="exact"/>
        <w:ind w:left="539" w:leftChars="228" w:hanging="60" w:hangingChars="25"/>
        <w:rPr>
          <w:rFonts w:ascii="宋体" w:hAnsi="宋体" w:cs="Arial Unicode MS"/>
          <w:sz w:val="24"/>
        </w:rPr>
      </w:pPr>
      <w:r>
        <w:rPr>
          <w:rFonts w:hint="eastAsia" w:ascii="宋体" w:hAnsi="宋体" w:cs="Arial Unicode MS"/>
          <w:sz w:val="24"/>
        </w:rPr>
        <w:t>6.1如果任何一方当事人受战争、非人为因素造成的严重的火灾、水灾、风灾、地震、</w:t>
      </w:r>
    </w:p>
    <w:p>
      <w:pPr>
        <w:spacing w:line="460" w:lineRule="exact"/>
        <w:ind w:left="540" w:hanging="540" w:hangingChars="225"/>
        <w:rPr>
          <w:rFonts w:ascii="宋体" w:hAnsi="宋体" w:cs="Arial Unicode MS"/>
          <w:sz w:val="24"/>
        </w:rPr>
      </w:pPr>
      <w:r>
        <w:rPr>
          <w:rFonts w:hint="eastAsia" w:ascii="宋体" w:hAnsi="宋体" w:cs="Arial Unicode MS"/>
          <w:sz w:val="24"/>
        </w:rPr>
        <w:t>洪水以及其它不能控制、不能避免且不能克服的事件的影响而无法执行合同，受影响的一方</w:t>
      </w:r>
    </w:p>
    <w:p>
      <w:pPr>
        <w:spacing w:line="460" w:lineRule="exact"/>
        <w:ind w:left="540" w:hanging="540" w:hangingChars="225"/>
        <w:rPr>
          <w:rFonts w:ascii="宋体" w:hAnsi="宋体" w:cs="Arial Unicode MS"/>
          <w:sz w:val="24"/>
        </w:rPr>
      </w:pPr>
      <w:r>
        <w:rPr>
          <w:rFonts w:hint="eastAsia" w:ascii="宋体" w:hAnsi="宋体" w:cs="Arial Unicode MS"/>
          <w:sz w:val="24"/>
        </w:rPr>
        <w:t>应以书面形式通知另一方当事人，并应在不可抗力事件发生后7天内出具有关当局出具的证</w:t>
      </w:r>
    </w:p>
    <w:p>
      <w:pPr>
        <w:spacing w:line="460" w:lineRule="exact"/>
        <w:ind w:left="540" w:hanging="540" w:hangingChars="225"/>
        <w:rPr>
          <w:rFonts w:ascii="宋体" w:hAnsi="宋体" w:cs="Arial Unicode MS"/>
          <w:sz w:val="24"/>
        </w:rPr>
      </w:pPr>
      <w:r>
        <w:rPr>
          <w:rFonts w:hint="eastAsia" w:ascii="宋体" w:hAnsi="宋体" w:cs="Arial Unicode MS"/>
          <w:sz w:val="24"/>
        </w:rPr>
        <w:t>明文件提交另一方当事人。如因不可抗力事件无法履行上述事宜的，应在不可抗力事件影响</w:t>
      </w:r>
    </w:p>
    <w:p>
      <w:pPr>
        <w:spacing w:line="460" w:lineRule="exact"/>
        <w:ind w:left="540" w:hanging="540" w:hangingChars="225"/>
        <w:rPr>
          <w:rFonts w:ascii="宋体" w:hAnsi="宋体" w:cs="Arial Unicode MS"/>
          <w:sz w:val="24"/>
        </w:rPr>
      </w:pPr>
      <w:r>
        <w:rPr>
          <w:rFonts w:hint="eastAsia" w:ascii="宋体" w:hAnsi="宋体" w:cs="Arial Unicode MS"/>
          <w:sz w:val="24"/>
        </w:rPr>
        <w:t>消除后7日内履行上述义务。</w:t>
      </w:r>
    </w:p>
    <w:p>
      <w:pPr>
        <w:spacing w:line="460" w:lineRule="exact"/>
        <w:ind w:left="539" w:leftChars="228" w:hanging="60" w:hangingChars="25"/>
        <w:rPr>
          <w:rFonts w:ascii="宋体" w:hAnsi="宋体" w:cs="Arial Unicode MS"/>
          <w:sz w:val="24"/>
        </w:rPr>
      </w:pPr>
      <w:r>
        <w:rPr>
          <w:rFonts w:hint="eastAsia" w:ascii="宋体" w:hAnsi="宋体" w:cs="Arial Unicode MS"/>
          <w:sz w:val="24"/>
        </w:rPr>
        <w:t>6.2受不可抗力事件影响的一方当事人对于不可抗力事件导致的合同义务的延迟履行或</w:t>
      </w:r>
    </w:p>
    <w:p>
      <w:pPr>
        <w:spacing w:line="460" w:lineRule="exact"/>
        <w:ind w:left="540" w:hanging="540" w:hangingChars="225"/>
        <w:rPr>
          <w:rFonts w:ascii="宋体" w:hAnsi="宋体" w:cs="Arial Unicode MS"/>
          <w:sz w:val="24"/>
        </w:rPr>
      </w:pPr>
      <w:r>
        <w:rPr>
          <w:rFonts w:hint="eastAsia" w:ascii="宋体" w:hAnsi="宋体" w:cs="Arial Unicode MS"/>
          <w:sz w:val="24"/>
        </w:rPr>
        <w:t>不能履行，不承担任何责任。但该方当事人应在3日内以书面的方式将不可抗力事件结束或</w:t>
      </w:r>
    </w:p>
    <w:p>
      <w:pPr>
        <w:spacing w:line="460" w:lineRule="exact"/>
        <w:ind w:left="540" w:hanging="540" w:hangingChars="225"/>
        <w:rPr>
          <w:rFonts w:ascii="宋体" w:hAnsi="宋体" w:cs="Arial Unicode MS"/>
          <w:sz w:val="24"/>
        </w:rPr>
      </w:pPr>
      <w:r>
        <w:rPr>
          <w:rFonts w:hint="eastAsia" w:ascii="宋体" w:hAnsi="宋体" w:cs="Arial Unicode MS"/>
          <w:sz w:val="24"/>
        </w:rPr>
        <w:t>消除的情况通知另一方当事人。</w:t>
      </w:r>
    </w:p>
    <w:p>
      <w:pPr>
        <w:spacing w:line="460" w:lineRule="exact"/>
        <w:ind w:left="539" w:leftChars="228" w:hanging="60" w:hangingChars="25"/>
        <w:rPr>
          <w:rFonts w:ascii="宋体" w:hAnsi="宋体" w:cs="Arial Unicode MS"/>
          <w:sz w:val="24"/>
        </w:rPr>
      </w:pPr>
      <w:r>
        <w:rPr>
          <w:rFonts w:hint="eastAsia" w:ascii="宋体" w:hAnsi="宋体" w:cs="Arial Unicode MS"/>
          <w:sz w:val="24"/>
        </w:rPr>
        <w:t>6.3双方当事人应在不可抗力事件结束或其影响消除后3日内继续履行其合同义务，合</w:t>
      </w:r>
    </w:p>
    <w:p>
      <w:pPr>
        <w:spacing w:line="460" w:lineRule="exact"/>
        <w:rPr>
          <w:rFonts w:ascii="宋体" w:hAnsi="宋体" w:cs="Arial Unicode MS"/>
          <w:sz w:val="24"/>
        </w:rPr>
      </w:pPr>
      <w:r>
        <w:rPr>
          <w:rFonts w:hint="eastAsia" w:ascii="宋体" w:hAnsi="宋体" w:cs="Arial Unicode MS"/>
          <w:sz w:val="24"/>
        </w:rPr>
        <w:t>同期限也相应延长。如果不可抗力事件的影响持续超过30日，任何一方当事人均有权终止合</w:t>
      </w:r>
    </w:p>
    <w:p>
      <w:pPr>
        <w:spacing w:line="460" w:lineRule="exact"/>
        <w:ind w:left="540" w:hanging="540" w:hangingChars="225"/>
        <w:rPr>
          <w:rFonts w:ascii="宋体" w:hAnsi="宋体" w:cs="Arial Unicode MS"/>
          <w:sz w:val="24"/>
        </w:rPr>
      </w:pPr>
      <w:r>
        <w:rPr>
          <w:rFonts w:hint="eastAsia" w:ascii="宋体" w:hAnsi="宋体" w:cs="Arial Unicode MS"/>
          <w:sz w:val="24"/>
        </w:rPr>
        <w:t>同。</w:t>
      </w:r>
    </w:p>
    <w:p>
      <w:pPr>
        <w:spacing w:line="460" w:lineRule="exact"/>
        <w:ind w:firstLine="472" w:firstLineChars="196"/>
        <w:rPr>
          <w:rFonts w:ascii="宋体" w:hAnsi="宋体" w:cs="Arial Unicode MS"/>
          <w:b/>
          <w:sz w:val="24"/>
        </w:rPr>
      </w:pPr>
      <w:r>
        <w:rPr>
          <w:rFonts w:hint="eastAsia" w:ascii="宋体" w:hAnsi="宋体" w:cs="Arial Unicode MS"/>
          <w:b/>
          <w:sz w:val="24"/>
        </w:rPr>
        <w:t>七、违约责任</w:t>
      </w:r>
    </w:p>
    <w:p>
      <w:pPr>
        <w:spacing w:line="440" w:lineRule="exact"/>
        <w:ind w:firstLine="480" w:firstLineChars="200"/>
        <w:rPr>
          <w:rFonts w:ascii="宋体" w:hAnsi="宋体"/>
          <w:sz w:val="24"/>
        </w:rPr>
      </w:pPr>
      <w:r>
        <w:rPr>
          <w:rFonts w:hint="eastAsia" w:ascii="宋体" w:hAnsi="宋体"/>
          <w:sz w:val="24"/>
        </w:rPr>
        <w:t>7.1 乙方不能如约提供相应服务，每逾期一周（不足一周按一周计算），应向甲方支付合同总金额5‰的违约金，但违约金累计总额不超过合同总金额的10%。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7.2 乙方不能按合同约定及招投标文件的要求提供服务的，乙方应承担相应的违约责任，并赔偿甲方的直接经济损失。</w:t>
      </w:r>
    </w:p>
    <w:p>
      <w:pPr>
        <w:spacing w:line="440" w:lineRule="exact"/>
        <w:ind w:firstLine="480" w:firstLineChars="200"/>
        <w:rPr>
          <w:rFonts w:ascii="宋体" w:hAnsi="宋体"/>
          <w:sz w:val="24"/>
        </w:rPr>
      </w:pPr>
      <w:r>
        <w:rPr>
          <w:rFonts w:hint="eastAsia" w:ascii="宋体" w:hAnsi="宋体"/>
          <w:sz w:val="24"/>
        </w:rPr>
        <w:t>7.3甲方不能按期足额付款，每逾期一周（不足一周按一周计算），应向乙方支付合同总金额5‰的违约金，但违约金累计总额不超过合同总金额的10%。 </w:t>
      </w:r>
    </w:p>
    <w:p>
      <w:pPr>
        <w:spacing w:line="440" w:lineRule="exact"/>
        <w:ind w:firstLine="480" w:firstLineChars="200"/>
        <w:rPr>
          <w:rFonts w:ascii="宋体" w:hAnsi="宋体"/>
          <w:sz w:val="24"/>
        </w:rPr>
      </w:pPr>
      <w:r>
        <w:rPr>
          <w:rFonts w:hint="eastAsia" w:ascii="宋体" w:hAnsi="宋体"/>
          <w:sz w:val="24"/>
        </w:rPr>
        <w:t>7.4双方任何一方违反本合同“保密义务”条款约定之义务，违约方应对由此给对方造成的损失进行赔偿。</w:t>
      </w:r>
    </w:p>
    <w:p>
      <w:pPr>
        <w:spacing w:line="460" w:lineRule="exact"/>
        <w:ind w:firstLine="480"/>
        <w:rPr>
          <w:rFonts w:ascii="宋体" w:hAnsi="宋体" w:cs="Arial Unicode MS"/>
          <w:b/>
          <w:sz w:val="24"/>
        </w:rPr>
      </w:pPr>
      <w:r>
        <w:rPr>
          <w:rFonts w:hint="eastAsia" w:ascii="宋体" w:hAnsi="宋体" w:cs="Arial Unicode MS"/>
          <w:b/>
          <w:sz w:val="24"/>
        </w:rPr>
        <w:t>八、争议解决方式</w:t>
      </w:r>
    </w:p>
    <w:p>
      <w:pPr>
        <w:spacing w:line="460" w:lineRule="exact"/>
        <w:ind w:firstLine="480" w:firstLineChars="200"/>
        <w:rPr>
          <w:rFonts w:ascii="宋体" w:hAnsi="宋体" w:cs="Arial Unicode MS"/>
          <w:sz w:val="24"/>
        </w:rPr>
      </w:pPr>
      <w:r>
        <w:rPr>
          <w:rFonts w:hint="eastAsia" w:ascii="宋体" w:hAnsi="宋体" w:cs="Arial Unicode MS"/>
          <w:sz w:val="24"/>
        </w:rPr>
        <w:t>本合同履行中如发生争议，双方友好协商解决；协商解决不成，双方均可向甲方所在地人民法院起诉。</w:t>
      </w:r>
    </w:p>
    <w:p>
      <w:pPr>
        <w:pStyle w:val="22"/>
        <w:spacing w:line="440" w:lineRule="exact"/>
        <w:ind w:firstLine="482" w:firstLineChars="200"/>
        <w:rPr>
          <w:rFonts w:ascii="宋体" w:hAnsi="宋体" w:cs="Arial Unicode MS"/>
          <w:b/>
        </w:rPr>
      </w:pPr>
      <w:r>
        <w:rPr>
          <w:rFonts w:hint="eastAsia" w:ascii="宋体" w:hAnsi="宋体" w:cs="Arial Unicode MS"/>
          <w:b/>
        </w:rPr>
        <w:t>九、其他</w:t>
      </w:r>
    </w:p>
    <w:p>
      <w:pPr>
        <w:spacing w:line="460" w:lineRule="exact"/>
        <w:ind w:firstLine="480" w:firstLineChars="200"/>
        <w:rPr>
          <w:rFonts w:ascii="宋体" w:hAnsi="宋体"/>
          <w:sz w:val="24"/>
        </w:rPr>
      </w:pPr>
      <w:r>
        <w:rPr>
          <w:rFonts w:hint="eastAsia" w:ascii="宋体" w:hAnsi="宋体"/>
          <w:sz w:val="24"/>
        </w:rPr>
        <w:t>9.1 本合同依据“</w:t>
      </w:r>
      <w:r>
        <w:rPr>
          <w:rFonts w:hint="eastAsia" w:ascii="宋体" w:hAnsi="宋体"/>
          <w:sz w:val="24"/>
          <w:u w:val="single"/>
        </w:rPr>
        <w:t>合肥百货大楼集团股份有限公司2022年度数据中心机房维保服务</w:t>
      </w:r>
      <w:r>
        <w:rPr>
          <w:rFonts w:hint="eastAsia" w:ascii="宋体" w:hAnsi="宋体"/>
          <w:sz w:val="24"/>
        </w:rPr>
        <w:t>” （项目编号：</w:t>
      </w:r>
      <w:r>
        <w:rPr>
          <w:rFonts w:hint="eastAsia" w:ascii="宋体" w:hAnsi="宋体" w:cs="宋体"/>
          <w:color w:val="000000"/>
          <w:kern w:val="0"/>
          <w:sz w:val="24"/>
          <w:szCs w:val="24"/>
        </w:rPr>
        <w:t>HBZ-220</w:t>
      </w:r>
      <w:r>
        <w:rPr>
          <w:rFonts w:hint="eastAsia" w:ascii="宋体" w:hAnsi="宋体" w:cs="宋体"/>
          <w:color w:val="000000"/>
          <w:kern w:val="0"/>
          <w:sz w:val="24"/>
          <w:szCs w:val="24"/>
          <w:lang w:eastAsia="zh-CN"/>
        </w:rPr>
        <w:t>42</w:t>
      </w:r>
      <w:r>
        <w:rPr>
          <w:rFonts w:hint="eastAsia" w:ascii="宋体" w:hAnsi="宋体" w:cs="宋体"/>
          <w:color w:val="000000"/>
          <w:kern w:val="0"/>
          <w:sz w:val="24"/>
          <w:szCs w:val="24"/>
        </w:rPr>
        <w:t>-JT04</w:t>
      </w:r>
      <w:r>
        <w:rPr>
          <w:rFonts w:hint="eastAsia" w:ascii="宋体" w:hAnsi="宋体"/>
          <w:sz w:val="24"/>
        </w:rPr>
        <w:t>）招标项目而定，所涉该项目的招标文件及有关附件是本合同不可分割的组成部分，与本合同具有同等法律效力，这些文件包含但不限于：①招标文件、②乙方投标文件、③甲乙双方商定的其他文件。</w:t>
      </w:r>
    </w:p>
    <w:p>
      <w:pPr>
        <w:spacing w:line="460" w:lineRule="exact"/>
        <w:ind w:firstLine="480" w:firstLineChars="200"/>
        <w:rPr>
          <w:rFonts w:ascii="宋体" w:hAnsi="宋体"/>
          <w:sz w:val="24"/>
        </w:rPr>
      </w:pPr>
      <w:r>
        <w:rPr>
          <w:rFonts w:hint="eastAsia" w:ascii="宋体" w:hAnsi="宋体"/>
          <w:sz w:val="24"/>
        </w:rPr>
        <w:t xml:space="preserve">9.2 </w:t>
      </w: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天内付清，否则按逾期付款处理。</w:t>
      </w:r>
    </w:p>
    <w:p>
      <w:pPr>
        <w:spacing w:line="460" w:lineRule="exact"/>
        <w:ind w:firstLine="480" w:firstLineChars="200"/>
        <w:rPr>
          <w:rFonts w:ascii="宋体" w:hAnsi="宋体" w:cs="宋体"/>
          <w:kern w:val="0"/>
          <w:sz w:val="24"/>
        </w:rPr>
      </w:pPr>
      <w:r>
        <w:rPr>
          <w:rFonts w:hint="eastAsia" w:ascii="宋体" w:hAnsi="宋体" w:cs="Arial Unicode MS"/>
          <w:sz w:val="24"/>
        </w:rPr>
        <w:t>9.3</w:t>
      </w:r>
      <w:r>
        <w:rPr>
          <w:rFonts w:hint="eastAsia" w:ascii="宋体" w:hAnsi="宋体" w:cs="宋体"/>
          <w:kern w:val="0"/>
          <w:sz w:val="24"/>
        </w:rPr>
        <w:t>本合同及其附件之未尽事宜，需经双方共同协商，另行签订补充合同。本合同之附件及补充合同与本合同正文具有同等法律效力。</w:t>
      </w:r>
    </w:p>
    <w:p>
      <w:pPr>
        <w:spacing w:line="460" w:lineRule="exact"/>
        <w:ind w:firstLine="480" w:firstLineChars="200"/>
        <w:rPr>
          <w:rFonts w:ascii="宋体" w:hAnsi="宋体" w:cs="Arial Unicode MS"/>
          <w:sz w:val="24"/>
        </w:rPr>
      </w:pPr>
      <w:r>
        <w:rPr>
          <w:rFonts w:hint="eastAsia" w:ascii="宋体" w:hAnsi="宋体" w:cs="Arial Unicode MS"/>
          <w:sz w:val="24"/>
        </w:rPr>
        <w:t>9.4双方当事人之间的一切联络往来应以书面形式进行。</w:t>
      </w:r>
    </w:p>
    <w:p>
      <w:pPr>
        <w:spacing w:line="460" w:lineRule="exact"/>
        <w:ind w:firstLine="480" w:firstLineChars="200"/>
        <w:rPr>
          <w:rFonts w:ascii="宋体" w:hAnsi="宋体"/>
          <w:sz w:val="24"/>
        </w:rPr>
      </w:pPr>
      <w:r>
        <w:rPr>
          <w:rFonts w:hint="eastAsia" w:ascii="宋体" w:hAnsi="宋体" w:cs="Arial Unicode MS"/>
          <w:sz w:val="24"/>
        </w:rPr>
        <w:t>9.5</w:t>
      </w:r>
      <w:r>
        <w:rPr>
          <w:rFonts w:hint="eastAsia" w:ascii="宋体" w:hAnsi="宋体" w:cs="宋体"/>
          <w:kern w:val="0"/>
          <w:sz w:val="24"/>
        </w:rPr>
        <w:t>本合同自双方法定代表人或其授权代表人签字并加盖公章之日起生效，本合同一式陆份，双方各执三份，具有同等法律效力。</w:t>
      </w:r>
    </w:p>
    <w:p>
      <w:pPr>
        <w:pStyle w:val="22"/>
        <w:spacing w:line="440" w:lineRule="exact"/>
        <w:ind w:firstLine="480" w:firstLineChars="200"/>
        <w:rPr>
          <w:rFonts w:ascii="宋体" w:hAnsi="宋体" w:cs="Arial Unicode MS"/>
        </w:rPr>
      </w:pPr>
    </w:p>
    <w:p>
      <w:pPr>
        <w:pStyle w:val="22"/>
        <w:spacing w:line="440" w:lineRule="exact"/>
        <w:ind w:firstLine="480" w:firstLineChars="200"/>
        <w:rPr>
          <w:rFonts w:ascii="宋体" w:hAnsi="宋体" w:cs="Arial Unicode MS"/>
        </w:rPr>
      </w:pPr>
    </w:p>
    <w:p>
      <w:pPr>
        <w:pStyle w:val="22"/>
        <w:spacing w:line="440" w:lineRule="exact"/>
        <w:rPr>
          <w:rFonts w:ascii="宋体" w:hAnsi="宋体" w:cs="Arial Unicode MS"/>
        </w:rPr>
      </w:pPr>
    </w:p>
    <w:p>
      <w:pPr>
        <w:pStyle w:val="22"/>
        <w:spacing w:line="440" w:lineRule="exact"/>
        <w:rPr>
          <w:rFonts w:ascii="宋体" w:hAnsi="宋体" w:cs="Arial Unicode MS"/>
        </w:rPr>
      </w:pPr>
    </w:p>
    <w:p>
      <w:pPr>
        <w:pStyle w:val="22"/>
        <w:spacing w:line="440" w:lineRule="exact"/>
        <w:rPr>
          <w:rFonts w:ascii="宋体" w:hAnsi="宋体" w:cs="Arial Unicode MS"/>
        </w:rPr>
      </w:pPr>
    </w:p>
    <w:p>
      <w:pPr>
        <w:spacing w:line="600" w:lineRule="exact"/>
        <w:rPr>
          <w:rFonts w:ascii="宋体" w:hAnsi="宋体"/>
          <w:sz w:val="24"/>
        </w:rPr>
      </w:pPr>
      <w:r>
        <w:rPr>
          <w:rFonts w:hint="eastAsia" w:ascii="宋体" w:hAnsi="宋体"/>
          <w:sz w:val="24"/>
        </w:rPr>
        <w:t>甲方（签章）：                             乙方（签章）</w:t>
      </w:r>
    </w:p>
    <w:p>
      <w:pPr>
        <w:spacing w:line="600" w:lineRule="exact"/>
        <w:rPr>
          <w:rFonts w:ascii="宋体" w:hAnsi="宋体"/>
          <w:sz w:val="24"/>
        </w:rPr>
      </w:pPr>
      <w:r>
        <w:rPr>
          <w:rFonts w:hint="eastAsia" w:ascii="宋体" w:hAnsi="宋体"/>
          <w:sz w:val="24"/>
        </w:rPr>
        <w:t>法人代表或授权代理人：                     法人代表或授权代理人：</w:t>
      </w:r>
    </w:p>
    <w:p>
      <w:pPr>
        <w:spacing w:line="600" w:lineRule="exact"/>
        <w:rPr>
          <w:rFonts w:ascii="宋体" w:hAnsi="宋体"/>
          <w:sz w:val="24"/>
        </w:rPr>
      </w:pPr>
      <w:r>
        <w:rPr>
          <w:rFonts w:hint="eastAsia" w:ascii="宋体" w:hAnsi="宋体"/>
          <w:sz w:val="24"/>
        </w:rPr>
        <w:t>地址：                                     地址：</w:t>
      </w:r>
    </w:p>
    <w:p>
      <w:pPr>
        <w:spacing w:line="600" w:lineRule="exact"/>
        <w:rPr>
          <w:rFonts w:ascii="宋体" w:hAnsi="宋体"/>
          <w:sz w:val="24"/>
        </w:rPr>
      </w:pPr>
      <w:r>
        <w:rPr>
          <w:rFonts w:hint="eastAsia" w:ascii="宋体" w:hAnsi="宋体"/>
          <w:sz w:val="24"/>
        </w:rPr>
        <w:t>联系方式：                                 联系方式：</w:t>
      </w:r>
    </w:p>
    <w:p>
      <w:pPr>
        <w:spacing w:line="600" w:lineRule="exact"/>
        <w:rPr>
          <w:rFonts w:ascii="宋体" w:hAnsi="宋体"/>
          <w:sz w:val="24"/>
        </w:rPr>
      </w:pPr>
      <w:r>
        <w:rPr>
          <w:rFonts w:hint="eastAsia" w:ascii="宋体" w:hAnsi="宋体"/>
          <w:sz w:val="24"/>
        </w:rPr>
        <w:t>签订日期：                                 签订日期：</w:t>
      </w:r>
    </w:p>
    <w:p>
      <w:pPr>
        <w:spacing w:beforeLines="50" w:afterLines="30" w:line="520" w:lineRule="exact"/>
        <w:ind w:firstLine="1200" w:firstLineChars="500"/>
        <w:rPr>
          <w:rFonts w:ascii="宋体" w:hAnsi="宋体"/>
          <w:sz w:val="24"/>
          <w:szCs w:val="27"/>
        </w:rPr>
      </w:pPr>
      <w:r>
        <w:rPr>
          <w:rFonts w:ascii="宋体" w:hAnsi="宋体"/>
          <w:sz w:val="24"/>
          <w:szCs w:val="27"/>
        </w:rPr>
        <w:t>年</w:t>
      </w:r>
      <w:r>
        <w:rPr>
          <w:rFonts w:ascii="宋体" w:hAnsi="宋体"/>
          <w:sz w:val="24"/>
          <w:szCs w:val="27"/>
          <w:u w:val="single"/>
        </w:rPr>
        <w:t> </w:t>
      </w:r>
      <w:r>
        <w:rPr>
          <w:rFonts w:ascii="宋体" w:hAnsi="宋体"/>
          <w:sz w:val="24"/>
          <w:szCs w:val="27"/>
        </w:rPr>
        <w:t>月</w:t>
      </w:r>
      <w:r>
        <w:rPr>
          <w:rFonts w:ascii="宋体" w:hAnsi="宋体"/>
          <w:sz w:val="24"/>
          <w:szCs w:val="27"/>
          <w:u w:val="single"/>
        </w:rPr>
        <w:t> </w:t>
      </w:r>
      <w:r>
        <w:rPr>
          <w:rFonts w:ascii="宋体" w:hAnsi="宋体"/>
          <w:sz w:val="24"/>
          <w:szCs w:val="27"/>
        </w:rPr>
        <w:t>日</w:t>
      </w:r>
      <w:r>
        <w:rPr>
          <w:rFonts w:ascii="宋体" w:hAnsi="宋体"/>
          <w:sz w:val="24"/>
          <w:szCs w:val="27"/>
          <w:u w:val="single"/>
        </w:rPr>
        <w:t> </w:t>
      </w:r>
      <w:r>
        <w:rPr>
          <w:rFonts w:hint="eastAsia" w:ascii="宋体" w:hAnsi="宋体"/>
          <w:sz w:val="24"/>
          <w:szCs w:val="27"/>
          <w:u w:val="single"/>
        </w:rPr>
        <w:t xml:space="preserve"> </w:t>
      </w:r>
      <w:r>
        <w:rPr>
          <w:rFonts w:hint="eastAsia" w:ascii="宋体" w:hAnsi="宋体"/>
          <w:sz w:val="24"/>
          <w:szCs w:val="27"/>
        </w:rPr>
        <w:t xml:space="preserve">                                              </w:t>
      </w:r>
      <w:r>
        <w:rPr>
          <w:rFonts w:ascii="宋体" w:hAnsi="宋体"/>
          <w:sz w:val="24"/>
          <w:szCs w:val="27"/>
        </w:rPr>
        <w:t>年</w:t>
      </w:r>
      <w:r>
        <w:rPr>
          <w:rFonts w:ascii="宋体" w:hAnsi="宋体"/>
          <w:sz w:val="24"/>
          <w:szCs w:val="27"/>
          <w:u w:val="single"/>
        </w:rPr>
        <w:t> </w:t>
      </w:r>
      <w:r>
        <w:rPr>
          <w:rFonts w:ascii="宋体" w:hAnsi="宋体"/>
          <w:sz w:val="24"/>
          <w:szCs w:val="27"/>
        </w:rPr>
        <w:t>月</w:t>
      </w:r>
      <w:r>
        <w:rPr>
          <w:rFonts w:ascii="宋体" w:hAnsi="宋体"/>
          <w:sz w:val="24"/>
          <w:szCs w:val="27"/>
          <w:u w:val="single"/>
        </w:rPr>
        <w:t> </w:t>
      </w:r>
      <w:r>
        <w:rPr>
          <w:rFonts w:ascii="宋体" w:hAnsi="宋体"/>
          <w:sz w:val="24"/>
          <w:szCs w:val="27"/>
        </w:rPr>
        <w:t>日</w:t>
      </w:r>
    </w:p>
    <w:p>
      <w:pPr>
        <w:spacing w:beforeLines="50" w:afterLines="30" w:line="520" w:lineRule="exact"/>
        <w:ind w:firstLine="1200" w:firstLineChars="500"/>
        <w:rPr>
          <w:rFonts w:ascii="宋体" w:hAnsi="宋体"/>
          <w:sz w:val="24"/>
          <w:szCs w:val="27"/>
        </w:rPr>
      </w:pPr>
    </w:p>
    <w:p>
      <w:pPr>
        <w:spacing w:beforeLines="50" w:afterLines="30" w:line="520" w:lineRule="exact"/>
        <w:ind w:firstLine="1200" w:firstLineChars="500"/>
        <w:rPr>
          <w:rFonts w:ascii="宋体" w:hAnsi="宋体"/>
          <w:sz w:val="24"/>
          <w:szCs w:val="27"/>
        </w:rPr>
      </w:pPr>
    </w:p>
    <w:p>
      <w:pPr>
        <w:spacing w:beforeLines="50" w:afterLines="30" w:line="520" w:lineRule="exact"/>
        <w:ind w:firstLine="1405" w:firstLineChars="500"/>
        <w:rPr>
          <w:rFonts w:cs="宋体"/>
          <w:b/>
          <w:sz w:val="28"/>
          <w:szCs w:val="28"/>
        </w:rPr>
      </w:pPr>
    </w:p>
    <w:p>
      <w:pPr>
        <w:spacing w:beforeLines="50" w:afterLines="30" w:line="520" w:lineRule="exact"/>
        <w:ind w:firstLine="1405" w:firstLineChars="500"/>
        <w:rPr>
          <w:rFonts w:cs="宋体"/>
          <w:b/>
          <w:sz w:val="28"/>
          <w:szCs w:val="28"/>
        </w:rPr>
      </w:pPr>
    </w:p>
    <w:p>
      <w:pPr>
        <w:spacing w:beforeLines="50" w:afterLines="30" w:line="520" w:lineRule="exact"/>
        <w:ind w:firstLine="1405" w:firstLineChars="500"/>
        <w:rPr>
          <w:rFonts w:cs="宋体"/>
          <w:b/>
          <w:sz w:val="28"/>
          <w:szCs w:val="28"/>
        </w:rPr>
      </w:pPr>
    </w:p>
    <w:p>
      <w:pPr>
        <w:spacing w:beforeLines="50" w:afterLines="30" w:line="520" w:lineRule="exact"/>
        <w:ind w:firstLine="1405" w:firstLineChars="500"/>
        <w:rPr>
          <w:rFonts w:cs="宋体"/>
          <w:b/>
          <w:sz w:val="28"/>
          <w:szCs w:val="28"/>
        </w:rPr>
      </w:pPr>
    </w:p>
    <w:p>
      <w:pPr>
        <w:widowControl/>
        <w:rPr>
          <w:rFonts w:ascii="宋体" w:hAnsi="宋体" w:cs="宋体"/>
          <w:sz w:val="28"/>
          <w:szCs w:val="28"/>
        </w:rPr>
      </w:pPr>
    </w:p>
    <w:p>
      <w:pPr>
        <w:widowControl/>
        <w:rPr>
          <w:rFonts w:ascii="宋体" w:hAnsi="宋体" w:cs="宋体"/>
          <w:sz w:val="28"/>
          <w:szCs w:val="28"/>
        </w:rPr>
      </w:pPr>
    </w:p>
    <w:p>
      <w:pPr>
        <w:widowControl/>
        <w:rPr>
          <w:rFonts w:ascii="宋体" w:hAnsi="宋体" w:cs="宋体"/>
          <w:sz w:val="28"/>
          <w:szCs w:val="28"/>
        </w:rPr>
      </w:pPr>
    </w:p>
    <w:p>
      <w:pPr>
        <w:pStyle w:val="2"/>
        <w:rPr>
          <w:rFonts w:hAnsi="宋体" w:cs="宋体"/>
          <w:sz w:val="28"/>
          <w:szCs w:val="28"/>
        </w:rPr>
      </w:pPr>
    </w:p>
    <w:p>
      <w:pPr>
        <w:widowControl/>
        <w:rPr>
          <w:rFonts w:ascii="宋体" w:hAnsi="宋体" w:cs="宋体"/>
          <w:sz w:val="28"/>
          <w:szCs w:val="28"/>
        </w:rPr>
      </w:pPr>
      <w:r>
        <w:rPr>
          <w:rFonts w:ascii="宋体" w:hAnsi="宋体" w:cs="宋体"/>
          <w:sz w:val="28"/>
          <w:szCs w:val="28"/>
        </w:rPr>
        <w:t>附件一：</w:t>
      </w:r>
    </w:p>
    <w:p>
      <w:pPr>
        <w:widowControl/>
        <w:rPr>
          <w:rFonts w:ascii="宋体" w:hAnsi="宋体" w:cs="宋体"/>
          <w:sz w:val="28"/>
          <w:szCs w:val="28"/>
        </w:rPr>
      </w:pPr>
      <w:r>
        <w:rPr>
          <w:rFonts w:hint="eastAsia" w:ascii="宋体" w:hAnsi="宋体" w:cs="宋体"/>
          <w:sz w:val="28"/>
          <w:szCs w:val="28"/>
        </w:rPr>
        <w:t>模块化机房设备、系统清单</w:t>
      </w:r>
    </w:p>
    <w:tbl>
      <w:tblPr>
        <w:tblStyle w:val="10"/>
        <w:tblW w:w="8680" w:type="dxa"/>
        <w:tblInd w:w="93" w:type="dxa"/>
        <w:tblLayout w:type="autofit"/>
        <w:tblCellMar>
          <w:top w:w="0" w:type="dxa"/>
          <w:left w:w="108" w:type="dxa"/>
          <w:bottom w:w="0" w:type="dxa"/>
          <w:right w:w="108" w:type="dxa"/>
        </w:tblCellMar>
      </w:tblPr>
      <w:tblGrid>
        <w:gridCol w:w="1080"/>
        <w:gridCol w:w="1080"/>
        <w:gridCol w:w="4360"/>
        <w:gridCol w:w="1080"/>
        <w:gridCol w:w="1080"/>
      </w:tblGrid>
      <w:tr>
        <w:tblPrEx>
          <w:tblCellMar>
            <w:top w:w="0" w:type="dxa"/>
            <w:left w:w="108" w:type="dxa"/>
            <w:bottom w:w="0" w:type="dxa"/>
            <w:right w:w="108" w:type="dxa"/>
          </w:tblCellMar>
        </w:tblPrEx>
        <w:trPr>
          <w:trHeight w:val="76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序号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清单名称</w:t>
            </w:r>
          </w:p>
        </w:tc>
        <w:tc>
          <w:tcPr>
            <w:tcW w:w="43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品牌、型号</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0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Cs w:val="21"/>
              </w:rPr>
            </w:pPr>
            <w:r>
              <w:rPr>
                <w:rFonts w:hint="eastAsia" w:ascii="宋体" w:hAnsi="宋体" w:cs="宋体"/>
                <w:b/>
                <w:bCs/>
                <w:color w:val="000000"/>
                <w:kern w:val="0"/>
                <w:szCs w:val="21"/>
              </w:rPr>
              <w:t>数量</w:t>
            </w:r>
          </w:p>
        </w:tc>
      </w:tr>
      <w:tr>
        <w:tblPrEx>
          <w:tblCellMar>
            <w:top w:w="0" w:type="dxa"/>
            <w:left w:w="108" w:type="dxa"/>
            <w:bottom w:w="0" w:type="dxa"/>
            <w:right w:w="108" w:type="dxa"/>
          </w:tblCellMar>
        </w:tblPrEx>
        <w:trPr>
          <w:trHeight w:val="657"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交换机</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品牌：华为、型号规格：S5720S-28P-LI-AC</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57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机柜、机架</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品牌：华为、型号规格：NetHos-M</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w:t>
            </w:r>
          </w:p>
        </w:tc>
      </w:tr>
      <w:tr>
        <w:tblPrEx>
          <w:tblCellMar>
            <w:top w:w="0" w:type="dxa"/>
            <w:left w:w="108" w:type="dxa"/>
            <w:bottom w:w="0" w:type="dxa"/>
            <w:right w:w="108" w:type="dxa"/>
          </w:tblCellMar>
        </w:tblPrEx>
        <w:trPr>
          <w:trHeight w:val="49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通道组件</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品牌：华为、型号规格：配套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69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25KW行间精密空调</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品牌：华为、型号规格：NetCol5000-A025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4</w:t>
            </w:r>
          </w:p>
        </w:tc>
      </w:tr>
      <w:tr>
        <w:tblPrEx>
          <w:tblCellMar>
            <w:top w:w="0" w:type="dxa"/>
            <w:left w:w="108" w:type="dxa"/>
            <w:bottom w:w="0" w:type="dxa"/>
            <w:right w:w="108" w:type="dxa"/>
          </w:tblCellMar>
        </w:tblPrEx>
        <w:trPr>
          <w:trHeight w:val="4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UPS</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品牌：华为、型号规格：UPS5000-E</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r>
      <w:tr>
        <w:tblPrEx>
          <w:tblCellMar>
            <w:top w:w="0" w:type="dxa"/>
            <w:left w:w="108" w:type="dxa"/>
            <w:bottom w:w="0" w:type="dxa"/>
            <w:right w:w="108" w:type="dxa"/>
          </w:tblCellMar>
        </w:tblPrEx>
        <w:trPr>
          <w:trHeight w:val="64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精密配电柜</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品牌：华为、型号规格：PDU8000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7</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动环监控软件平台</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品牌：华为、型号规格：WM5BSCSOFT6</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8</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动环监控服务器</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品牌：华为、型号规格：WM5MSERVERB5</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61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9</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交换机</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品牌：华为、型号规格：S5700S-28P-PWR-LI-AC</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台(套)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76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动环监控数据采集器</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品牌：华为、型号规格：ECC800</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48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11</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门禁监控</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品牌：华为、型号规格：配套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12</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漏水控制系统</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品牌：华为、型号规格：配套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510"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13</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消防联动系统</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品牌：华为、型号规格：配套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CellMar>
            <w:top w:w="0" w:type="dxa"/>
            <w:left w:w="108" w:type="dxa"/>
            <w:bottom w:w="0" w:type="dxa"/>
            <w:right w:w="108" w:type="dxa"/>
          </w:tblCellMar>
        </w:tblPrEx>
        <w:trPr>
          <w:trHeight w:val="705" w:hRule="atLeast"/>
        </w:trPr>
        <w:tc>
          <w:tcPr>
            <w:tcW w:w="108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14</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通道内照明系统</w:t>
            </w:r>
          </w:p>
        </w:tc>
        <w:tc>
          <w:tcPr>
            <w:tcW w:w="4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品牌：华为、型号规格：配套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套</w:t>
            </w:r>
          </w:p>
        </w:tc>
        <w:tc>
          <w:tcPr>
            <w:tcW w:w="10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bl>
    <w:p>
      <w:pPr>
        <w:widowControl/>
        <w:rPr>
          <w:rFonts w:ascii="宋体" w:hAnsi="宋体" w:cs="宋体"/>
          <w:sz w:val="28"/>
          <w:szCs w:val="28"/>
        </w:rPr>
      </w:pPr>
    </w:p>
    <w:sectPr>
      <w:footerReference r:id="rId3" w:type="default"/>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幼圆">
    <w:panose1 w:val="02010509060101010101"/>
    <w:charset w:val="86"/>
    <w:family w:val="modern"/>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23</w:t>
    </w:r>
    <w:r>
      <w:rPr>
        <w:lang w:val="zh-CN"/>
      </w:rPr>
      <w:fldChar w:fldCharType="end"/>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2F20DB"/>
    <w:multiLevelType w:val="singleLevel"/>
    <w:tmpl w:val="BA2F20DB"/>
    <w:lvl w:ilvl="0" w:tentative="0">
      <w:start w:val="4"/>
      <w:numFmt w:val="chineseCounting"/>
      <w:suff w:val="space"/>
      <w:lvlText w:val="第%1章"/>
      <w:lvlJc w:val="left"/>
      <w:rPr>
        <w:rFonts w:hint="eastAsia"/>
      </w:rPr>
    </w:lvl>
  </w:abstractNum>
  <w:abstractNum w:abstractNumId="1">
    <w:nsid w:val="434032A9"/>
    <w:multiLevelType w:val="multilevel"/>
    <w:tmpl w:val="434032A9"/>
    <w:lvl w:ilvl="0" w:tentative="0">
      <w:start w:val="1"/>
      <w:numFmt w:val="decimal"/>
      <w:lvlText w:val="%1."/>
      <w:lvlJc w:val="left"/>
      <w:pPr>
        <w:ind w:left="480" w:hanging="360"/>
      </w:pPr>
      <w:rPr>
        <w:rFonts w:hint="default" w:ascii="宋体" w:hAnsi="宋体" w:cs="宋体"/>
      </w:rPr>
    </w:lvl>
    <w:lvl w:ilvl="1" w:tentative="0">
      <w:start w:val="1"/>
      <w:numFmt w:val="lowerLetter"/>
      <w:lvlText w:val="%2)"/>
      <w:lvlJc w:val="left"/>
      <w:pPr>
        <w:ind w:left="960" w:hanging="420"/>
      </w:pPr>
    </w:lvl>
    <w:lvl w:ilvl="2" w:tentative="0">
      <w:start w:val="1"/>
      <w:numFmt w:val="lowerRoman"/>
      <w:lvlText w:val="%3."/>
      <w:lvlJc w:val="right"/>
      <w:pPr>
        <w:ind w:left="1380" w:hanging="420"/>
      </w:pPr>
    </w:lvl>
    <w:lvl w:ilvl="3" w:tentative="0">
      <w:start w:val="1"/>
      <w:numFmt w:val="decimal"/>
      <w:lvlText w:val="%4."/>
      <w:lvlJc w:val="left"/>
      <w:pPr>
        <w:ind w:left="1800" w:hanging="420"/>
      </w:pPr>
    </w:lvl>
    <w:lvl w:ilvl="4" w:tentative="0">
      <w:start w:val="1"/>
      <w:numFmt w:val="lowerLetter"/>
      <w:lvlText w:val="%5)"/>
      <w:lvlJc w:val="left"/>
      <w:pPr>
        <w:ind w:left="2220" w:hanging="420"/>
      </w:pPr>
    </w:lvl>
    <w:lvl w:ilvl="5" w:tentative="0">
      <w:start w:val="1"/>
      <w:numFmt w:val="lowerRoman"/>
      <w:lvlText w:val="%6."/>
      <w:lvlJc w:val="right"/>
      <w:pPr>
        <w:ind w:left="2640" w:hanging="420"/>
      </w:pPr>
    </w:lvl>
    <w:lvl w:ilvl="6" w:tentative="0">
      <w:start w:val="1"/>
      <w:numFmt w:val="decimal"/>
      <w:lvlText w:val="%7."/>
      <w:lvlJc w:val="left"/>
      <w:pPr>
        <w:ind w:left="3060" w:hanging="420"/>
      </w:pPr>
    </w:lvl>
    <w:lvl w:ilvl="7" w:tentative="0">
      <w:start w:val="1"/>
      <w:numFmt w:val="lowerLetter"/>
      <w:lvlText w:val="%8)"/>
      <w:lvlJc w:val="left"/>
      <w:pPr>
        <w:ind w:left="3480" w:hanging="420"/>
      </w:pPr>
    </w:lvl>
    <w:lvl w:ilvl="8" w:tentative="0">
      <w:start w:val="1"/>
      <w:numFmt w:val="lowerRoman"/>
      <w:lvlText w:val="%9."/>
      <w:lvlJc w:val="right"/>
      <w:pPr>
        <w:ind w:left="3900" w:hanging="420"/>
      </w:pPr>
    </w:lvl>
  </w:abstractNum>
  <w:abstractNum w:abstractNumId="2">
    <w:nsid w:val="5A9309E0"/>
    <w:multiLevelType w:val="multilevel"/>
    <w:tmpl w:val="5A9309E0"/>
    <w:lvl w:ilvl="0" w:tentative="0">
      <w:start w:val="1"/>
      <w:numFmt w:val="japaneseCounting"/>
      <w:lvlText w:val="%1."/>
      <w:lvlJc w:val="left"/>
      <w:pPr>
        <w:ind w:left="872" w:hanging="39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NzlhYjg3YjgyYTkwY2M0ZTg4NWJlZjBhNGY0OGIifQ=="/>
  </w:docVars>
  <w:rsids>
    <w:rsidRoot w:val="00AB2B69"/>
    <w:rsid w:val="000008EA"/>
    <w:rsid w:val="000048C8"/>
    <w:rsid w:val="00006200"/>
    <w:rsid w:val="00007D71"/>
    <w:rsid w:val="0001096F"/>
    <w:rsid w:val="00011B97"/>
    <w:rsid w:val="000133B9"/>
    <w:rsid w:val="00013B2D"/>
    <w:rsid w:val="00020A8B"/>
    <w:rsid w:val="0002561E"/>
    <w:rsid w:val="0002795C"/>
    <w:rsid w:val="00034DB1"/>
    <w:rsid w:val="000364CD"/>
    <w:rsid w:val="00055304"/>
    <w:rsid w:val="00065396"/>
    <w:rsid w:val="00067BFF"/>
    <w:rsid w:val="00071862"/>
    <w:rsid w:val="00072A9B"/>
    <w:rsid w:val="00082FC3"/>
    <w:rsid w:val="000A0E54"/>
    <w:rsid w:val="000A2DCF"/>
    <w:rsid w:val="000A5202"/>
    <w:rsid w:val="000A527E"/>
    <w:rsid w:val="000B12D5"/>
    <w:rsid w:val="000B1EE3"/>
    <w:rsid w:val="000B4467"/>
    <w:rsid w:val="000C4ECC"/>
    <w:rsid w:val="000C7D31"/>
    <w:rsid w:val="000D13F4"/>
    <w:rsid w:val="000D16E2"/>
    <w:rsid w:val="000D30AA"/>
    <w:rsid w:val="000D7B12"/>
    <w:rsid w:val="000E01EA"/>
    <w:rsid w:val="000E6E8D"/>
    <w:rsid w:val="000F12DB"/>
    <w:rsid w:val="001007D2"/>
    <w:rsid w:val="00100F20"/>
    <w:rsid w:val="001034AB"/>
    <w:rsid w:val="00106DC7"/>
    <w:rsid w:val="00111B03"/>
    <w:rsid w:val="00113DCD"/>
    <w:rsid w:val="00115523"/>
    <w:rsid w:val="00125F19"/>
    <w:rsid w:val="00155A9C"/>
    <w:rsid w:val="00160A9C"/>
    <w:rsid w:val="001739EF"/>
    <w:rsid w:val="0017465A"/>
    <w:rsid w:val="00176996"/>
    <w:rsid w:val="00177C61"/>
    <w:rsid w:val="00182B8D"/>
    <w:rsid w:val="00182FD2"/>
    <w:rsid w:val="00185CDA"/>
    <w:rsid w:val="001A2491"/>
    <w:rsid w:val="001B1234"/>
    <w:rsid w:val="001B2673"/>
    <w:rsid w:val="001B40EE"/>
    <w:rsid w:val="001B5806"/>
    <w:rsid w:val="001C6B3C"/>
    <w:rsid w:val="001C6B96"/>
    <w:rsid w:val="001D323B"/>
    <w:rsid w:val="001D64A8"/>
    <w:rsid w:val="001D75B1"/>
    <w:rsid w:val="001F2BC9"/>
    <w:rsid w:val="001F69B7"/>
    <w:rsid w:val="00201ECE"/>
    <w:rsid w:val="00202C48"/>
    <w:rsid w:val="00213787"/>
    <w:rsid w:val="00217074"/>
    <w:rsid w:val="00221158"/>
    <w:rsid w:val="00240B0A"/>
    <w:rsid w:val="00244047"/>
    <w:rsid w:val="002447CD"/>
    <w:rsid w:val="002452F3"/>
    <w:rsid w:val="00250D75"/>
    <w:rsid w:val="002673AE"/>
    <w:rsid w:val="002858AE"/>
    <w:rsid w:val="00285B1A"/>
    <w:rsid w:val="0028737B"/>
    <w:rsid w:val="00290B4B"/>
    <w:rsid w:val="00290E38"/>
    <w:rsid w:val="002919A2"/>
    <w:rsid w:val="00293520"/>
    <w:rsid w:val="002960BD"/>
    <w:rsid w:val="002A060C"/>
    <w:rsid w:val="002A08FE"/>
    <w:rsid w:val="002A1B19"/>
    <w:rsid w:val="002B731F"/>
    <w:rsid w:val="002C08FA"/>
    <w:rsid w:val="002D220F"/>
    <w:rsid w:val="002D5A6B"/>
    <w:rsid w:val="002D6A67"/>
    <w:rsid w:val="002E67DC"/>
    <w:rsid w:val="002F029A"/>
    <w:rsid w:val="002F1DB3"/>
    <w:rsid w:val="002F59DA"/>
    <w:rsid w:val="003058D0"/>
    <w:rsid w:val="00310DA1"/>
    <w:rsid w:val="00315EC2"/>
    <w:rsid w:val="00317675"/>
    <w:rsid w:val="00325C8A"/>
    <w:rsid w:val="00337B77"/>
    <w:rsid w:val="003400C8"/>
    <w:rsid w:val="003407A6"/>
    <w:rsid w:val="00342791"/>
    <w:rsid w:val="003437C4"/>
    <w:rsid w:val="00353341"/>
    <w:rsid w:val="00364A90"/>
    <w:rsid w:val="0037461C"/>
    <w:rsid w:val="003762D6"/>
    <w:rsid w:val="00393AA2"/>
    <w:rsid w:val="0039580F"/>
    <w:rsid w:val="00397C95"/>
    <w:rsid w:val="003A4D76"/>
    <w:rsid w:val="003A4FA8"/>
    <w:rsid w:val="003B029C"/>
    <w:rsid w:val="003B4331"/>
    <w:rsid w:val="003E5DCF"/>
    <w:rsid w:val="003F2FF6"/>
    <w:rsid w:val="003F5248"/>
    <w:rsid w:val="004100C3"/>
    <w:rsid w:val="00415640"/>
    <w:rsid w:val="004156E1"/>
    <w:rsid w:val="004159F9"/>
    <w:rsid w:val="00415EE6"/>
    <w:rsid w:val="004175D0"/>
    <w:rsid w:val="004211D4"/>
    <w:rsid w:val="00421A76"/>
    <w:rsid w:val="004314C3"/>
    <w:rsid w:val="00431C26"/>
    <w:rsid w:val="00431ECD"/>
    <w:rsid w:val="004337CB"/>
    <w:rsid w:val="00434478"/>
    <w:rsid w:val="00441245"/>
    <w:rsid w:val="00442B48"/>
    <w:rsid w:val="00445545"/>
    <w:rsid w:val="00451BCD"/>
    <w:rsid w:val="00457AC7"/>
    <w:rsid w:val="004620A7"/>
    <w:rsid w:val="0046322B"/>
    <w:rsid w:val="004639B4"/>
    <w:rsid w:val="00472A64"/>
    <w:rsid w:val="00472D69"/>
    <w:rsid w:val="00473594"/>
    <w:rsid w:val="00480501"/>
    <w:rsid w:val="004820AF"/>
    <w:rsid w:val="00482FC6"/>
    <w:rsid w:val="00483B93"/>
    <w:rsid w:val="00483F60"/>
    <w:rsid w:val="00486E59"/>
    <w:rsid w:val="00497D21"/>
    <w:rsid w:val="004B6235"/>
    <w:rsid w:val="004C393A"/>
    <w:rsid w:val="004C3E77"/>
    <w:rsid w:val="004D20C6"/>
    <w:rsid w:val="004E5E89"/>
    <w:rsid w:val="004E6C5A"/>
    <w:rsid w:val="004F1456"/>
    <w:rsid w:val="0050525B"/>
    <w:rsid w:val="00527D5C"/>
    <w:rsid w:val="005377D7"/>
    <w:rsid w:val="00540B58"/>
    <w:rsid w:val="00541CC9"/>
    <w:rsid w:val="005426B5"/>
    <w:rsid w:val="005434DA"/>
    <w:rsid w:val="00550070"/>
    <w:rsid w:val="00553E30"/>
    <w:rsid w:val="00555078"/>
    <w:rsid w:val="00590063"/>
    <w:rsid w:val="00592FE8"/>
    <w:rsid w:val="00594F84"/>
    <w:rsid w:val="005A265C"/>
    <w:rsid w:val="005A3681"/>
    <w:rsid w:val="005A66A4"/>
    <w:rsid w:val="005B0D9D"/>
    <w:rsid w:val="005B2395"/>
    <w:rsid w:val="005B50DB"/>
    <w:rsid w:val="005B626B"/>
    <w:rsid w:val="005E02D5"/>
    <w:rsid w:val="005E5C59"/>
    <w:rsid w:val="005F4CF1"/>
    <w:rsid w:val="0060280A"/>
    <w:rsid w:val="00602F80"/>
    <w:rsid w:val="00605DD8"/>
    <w:rsid w:val="0061521E"/>
    <w:rsid w:val="00621509"/>
    <w:rsid w:val="00624008"/>
    <w:rsid w:val="0062578D"/>
    <w:rsid w:val="006265C6"/>
    <w:rsid w:val="006267B0"/>
    <w:rsid w:val="0063154C"/>
    <w:rsid w:val="00634D13"/>
    <w:rsid w:val="00646E8C"/>
    <w:rsid w:val="0065587D"/>
    <w:rsid w:val="006603B2"/>
    <w:rsid w:val="0066419E"/>
    <w:rsid w:val="006713CB"/>
    <w:rsid w:val="006726BC"/>
    <w:rsid w:val="006737D4"/>
    <w:rsid w:val="00674C42"/>
    <w:rsid w:val="00675E2B"/>
    <w:rsid w:val="00681046"/>
    <w:rsid w:val="00683ED1"/>
    <w:rsid w:val="006A250F"/>
    <w:rsid w:val="006B0BFF"/>
    <w:rsid w:val="006C3D8D"/>
    <w:rsid w:val="006C5E81"/>
    <w:rsid w:val="006D181F"/>
    <w:rsid w:val="006D3015"/>
    <w:rsid w:val="006E61C6"/>
    <w:rsid w:val="006F0394"/>
    <w:rsid w:val="006F3118"/>
    <w:rsid w:val="006F5FAD"/>
    <w:rsid w:val="00712C28"/>
    <w:rsid w:val="0071662B"/>
    <w:rsid w:val="0072132B"/>
    <w:rsid w:val="007257AF"/>
    <w:rsid w:val="00740E8B"/>
    <w:rsid w:val="00741C94"/>
    <w:rsid w:val="00745128"/>
    <w:rsid w:val="0075018E"/>
    <w:rsid w:val="007502D2"/>
    <w:rsid w:val="00754627"/>
    <w:rsid w:val="007646F4"/>
    <w:rsid w:val="00765D18"/>
    <w:rsid w:val="00776A37"/>
    <w:rsid w:val="0078208A"/>
    <w:rsid w:val="007823CE"/>
    <w:rsid w:val="007878FE"/>
    <w:rsid w:val="00792EE2"/>
    <w:rsid w:val="007A50A8"/>
    <w:rsid w:val="007A5A66"/>
    <w:rsid w:val="007C2072"/>
    <w:rsid w:val="007C5FAE"/>
    <w:rsid w:val="007C74FA"/>
    <w:rsid w:val="007C756C"/>
    <w:rsid w:val="007D404F"/>
    <w:rsid w:val="007D4D94"/>
    <w:rsid w:val="007D5BC0"/>
    <w:rsid w:val="007E32C7"/>
    <w:rsid w:val="008048DD"/>
    <w:rsid w:val="0081108E"/>
    <w:rsid w:val="0081406F"/>
    <w:rsid w:val="008161EF"/>
    <w:rsid w:val="008208BF"/>
    <w:rsid w:val="00821CA7"/>
    <w:rsid w:val="008260C7"/>
    <w:rsid w:val="00831E12"/>
    <w:rsid w:val="00840637"/>
    <w:rsid w:val="0084366B"/>
    <w:rsid w:val="00847CB8"/>
    <w:rsid w:val="00851B4F"/>
    <w:rsid w:val="00867D19"/>
    <w:rsid w:val="00872440"/>
    <w:rsid w:val="00875EAA"/>
    <w:rsid w:val="00880D05"/>
    <w:rsid w:val="00883E30"/>
    <w:rsid w:val="0089158E"/>
    <w:rsid w:val="008A5696"/>
    <w:rsid w:val="008A6825"/>
    <w:rsid w:val="008B08B3"/>
    <w:rsid w:val="008C455C"/>
    <w:rsid w:val="008D1CEE"/>
    <w:rsid w:val="008E7CF0"/>
    <w:rsid w:val="008F2D64"/>
    <w:rsid w:val="0090285A"/>
    <w:rsid w:val="00907C0A"/>
    <w:rsid w:val="00917036"/>
    <w:rsid w:val="009251AB"/>
    <w:rsid w:val="009356A9"/>
    <w:rsid w:val="0093751D"/>
    <w:rsid w:val="00942A80"/>
    <w:rsid w:val="00945269"/>
    <w:rsid w:val="009466D6"/>
    <w:rsid w:val="00946E41"/>
    <w:rsid w:val="00950617"/>
    <w:rsid w:val="0095171D"/>
    <w:rsid w:val="00957B1B"/>
    <w:rsid w:val="00957C50"/>
    <w:rsid w:val="00962BAF"/>
    <w:rsid w:val="00966D11"/>
    <w:rsid w:val="00972E25"/>
    <w:rsid w:val="00983150"/>
    <w:rsid w:val="00991AE2"/>
    <w:rsid w:val="00995E30"/>
    <w:rsid w:val="00997A75"/>
    <w:rsid w:val="00997B62"/>
    <w:rsid w:val="009A5E32"/>
    <w:rsid w:val="009A704B"/>
    <w:rsid w:val="009B1AA2"/>
    <w:rsid w:val="009B4A98"/>
    <w:rsid w:val="009B6324"/>
    <w:rsid w:val="009C23CD"/>
    <w:rsid w:val="009C3194"/>
    <w:rsid w:val="009E6D7B"/>
    <w:rsid w:val="009E78B3"/>
    <w:rsid w:val="009F2AA9"/>
    <w:rsid w:val="009F776B"/>
    <w:rsid w:val="00A01D97"/>
    <w:rsid w:val="00A0389A"/>
    <w:rsid w:val="00A1075B"/>
    <w:rsid w:val="00A11C20"/>
    <w:rsid w:val="00A13078"/>
    <w:rsid w:val="00A23BA8"/>
    <w:rsid w:val="00A30ACE"/>
    <w:rsid w:val="00A32D8A"/>
    <w:rsid w:val="00A41E8E"/>
    <w:rsid w:val="00A4438D"/>
    <w:rsid w:val="00A44CF7"/>
    <w:rsid w:val="00A504A5"/>
    <w:rsid w:val="00A54CD0"/>
    <w:rsid w:val="00A57B5E"/>
    <w:rsid w:val="00A641E3"/>
    <w:rsid w:val="00A669A1"/>
    <w:rsid w:val="00A66CEE"/>
    <w:rsid w:val="00A66E04"/>
    <w:rsid w:val="00A759F9"/>
    <w:rsid w:val="00A77399"/>
    <w:rsid w:val="00A8008E"/>
    <w:rsid w:val="00A82C86"/>
    <w:rsid w:val="00A86F4B"/>
    <w:rsid w:val="00A91F17"/>
    <w:rsid w:val="00AA1CB6"/>
    <w:rsid w:val="00AA3334"/>
    <w:rsid w:val="00AB09A7"/>
    <w:rsid w:val="00AB0F23"/>
    <w:rsid w:val="00AB2B69"/>
    <w:rsid w:val="00AB6C04"/>
    <w:rsid w:val="00AC77A0"/>
    <w:rsid w:val="00AE2BA3"/>
    <w:rsid w:val="00AF3790"/>
    <w:rsid w:val="00AF78C0"/>
    <w:rsid w:val="00B17D4B"/>
    <w:rsid w:val="00B22ACC"/>
    <w:rsid w:val="00B23FFA"/>
    <w:rsid w:val="00B24852"/>
    <w:rsid w:val="00B25114"/>
    <w:rsid w:val="00B2759F"/>
    <w:rsid w:val="00B3134F"/>
    <w:rsid w:val="00B31659"/>
    <w:rsid w:val="00B34BB4"/>
    <w:rsid w:val="00B443F1"/>
    <w:rsid w:val="00B469D2"/>
    <w:rsid w:val="00B51021"/>
    <w:rsid w:val="00B52B4E"/>
    <w:rsid w:val="00B53126"/>
    <w:rsid w:val="00B53F1C"/>
    <w:rsid w:val="00B65FEA"/>
    <w:rsid w:val="00B73527"/>
    <w:rsid w:val="00B7381B"/>
    <w:rsid w:val="00B75937"/>
    <w:rsid w:val="00B84180"/>
    <w:rsid w:val="00B90A52"/>
    <w:rsid w:val="00BA2160"/>
    <w:rsid w:val="00BA541A"/>
    <w:rsid w:val="00BA6A05"/>
    <w:rsid w:val="00BB6CFD"/>
    <w:rsid w:val="00BC14B0"/>
    <w:rsid w:val="00BC1C1E"/>
    <w:rsid w:val="00BC2B5A"/>
    <w:rsid w:val="00BC313E"/>
    <w:rsid w:val="00BD243F"/>
    <w:rsid w:val="00BD5ACE"/>
    <w:rsid w:val="00BE2120"/>
    <w:rsid w:val="00BE271F"/>
    <w:rsid w:val="00BF6009"/>
    <w:rsid w:val="00BF7205"/>
    <w:rsid w:val="00BF7FD5"/>
    <w:rsid w:val="00C0204F"/>
    <w:rsid w:val="00C04182"/>
    <w:rsid w:val="00C04FD4"/>
    <w:rsid w:val="00C05391"/>
    <w:rsid w:val="00C05C87"/>
    <w:rsid w:val="00C17328"/>
    <w:rsid w:val="00C222C9"/>
    <w:rsid w:val="00C26568"/>
    <w:rsid w:val="00C26920"/>
    <w:rsid w:val="00C27248"/>
    <w:rsid w:val="00C33C95"/>
    <w:rsid w:val="00C35A60"/>
    <w:rsid w:val="00C37815"/>
    <w:rsid w:val="00C53E8A"/>
    <w:rsid w:val="00C56D41"/>
    <w:rsid w:val="00C60129"/>
    <w:rsid w:val="00C651D3"/>
    <w:rsid w:val="00C6606A"/>
    <w:rsid w:val="00C6640E"/>
    <w:rsid w:val="00C8640D"/>
    <w:rsid w:val="00C86742"/>
    <w:rsid w:val="00C9412D"/>
    <w:rsid w:val="00C960DB"/>
    <w:rsid w:val="00CA232A"/>
    <w:rsid w:val="00CA771E"/>
    <w:rsid w:val="00CA7BA1"/>
    <w:rsid w:val="00CB252F"/>
    <w:rsid w:val="00CC0733"/>
    <w:rsid w:val="00CC4A91"/>
    <w:rsid w:val="00CD271D"/>
    <w:rsid w:val="00CD345A"/>
    <w:rsid w:val="00CE54E0"/>
    <w:rsid w:val="00CE5843"/>
    <w:rsid w:val="00CF4E39"/>
    <w:rsid w:val="00D01F32"/>
    <w:rsid w:val="00D04F9C"/>
    <w:rsid w:val="00D118CF"/>
    <w:rsid w:val="00D130F8"/>
    <w:rsid w:val="00D17911"/>
    <w:rsid w:val="00D20CD6"/>
    <w:rsid w:val="00D21EC2"/>
    <w:rsid w:val="00D22A33"/>
    <w:rsid w:val="00D27400"/>
    <w:rsid w:val="00D314D6"/>
    <w:rsid w:val="00D33CAD"/>
    <w:rsid w:val="00D400F0"/>
    <w:rsid w:val="00D4239E"/>
    <w:rsid w:val="00D43F34"/>
    <w:rsid w:val="00D65625"/>
    <w:rsid w:val="00D658B7"/>
    <w:rsid w:val="00D72294"/>
    <w:rsid w:val="00D72E17"/>
    <w:rsid w:val="00D768C6"/>
    <w:rsid w:val="00D77642"/>
    <w:rsid w:val="00D91224"/>
    <w:rsid w:val="00DA4EDC"/>
    <w:rsid w:val="00DC48C8"/>
    <w:rsid w:val="00DC63B0"/>
    <w:rsid w:val="00DD0E43"/>
    <w:rsid w:val="00DD319A"/>
    <w:rsid w:val="00DD4FFC"/>
    <w:rsid w:val="00DD7CC3"/>
    <w:rsid w:val="00DF67EB"/>
    <w:rsid w:val="00DF6F83"/>
    <w:rsid w:val="00E04920"/>
    <w:rsid w:val="00E10308"/>
    <w:rsid w:val="00E24CCB"/>
    <w:rsid w:val="00E24F91"/>
    <w:rsid w:val="00E37B36"/>
    <w:rsid w:val="00E55750"/>
    <w:rsid w:val="00E60934"/>
    <w:rsid w:val="00E62B2D"/>
    <w:rsid w:val="00E64506"/>
    <w:rsid w:val="00E716FB"/>
    <w:rsid w:val="00E736BB"/>
    <w:rsid w:val="00E77AEC"/>
    <w:rsid w:val="00E850F5"/>
    <w:rsid w:val="00E86349"/>
    <w:rsid w:val="00E91576"/>
    <w:rsid w:val="00E96054"/>
    <w:rsid w:val="00E968D7"/>
    <w:rsid w:val="00EA1C30"/>
    <w:rsid w:val="00EB15F9"/>
    <w:rsid w:val="00EB3CEE"/>
    <w:rsid w:val="00EB760D"/>
    <w:rsid w:val="00EC6791"/>
    <w:rsid w:val="00ED0618"/>
    <w:rsid w:val="00ED1E3B"/>
    <w:rsid w:val="00ED31F3"/>
    <w:rsid w:val="00ED3888"/>
    <w:rsid w:val="00ED3EDB"/>
    <w:rsid w:val="00EE5ACA"/>
    <w:rsid w:val="00EE5B96"/>
    <w:rsid w:val="00EF07D4"/>
    <w:rsid w:val="00EF1774"/>
    <w:rsid w:val="00EF26EE"/>
    <w:rsid w:val="00EF793E"/>
    <w:rsid w:val="00F015B2"/>
    <w:rsid w:val="00F04F4B"/>
    <w:rsid w:val="00F15062"/>
    <w:rsid w:val="00F23E4B"/>
    <w:rsid w:val="00F2587F"/>
    <w:rsid w:val="00F27169"/>
    <w:rsid w:val="00F312F0"/>
    <w:rsid w:val="00F31D3B"/>
    <w:rsid w:val="00F32631"/>
    <w:rsid w:val="00F3509C"/>
    <w:rsid w:val="00F43F9E"/>
    <w:rsid w:val="00F44AA4"/>
    <w:rsid w:val="00F476DD"/>
    <w:rsid w:val="00F51023"/>
    <w:rsid w:val="00F51A73"/>
    <w:rsid w:val="00F64623"/>
    <w:rsid w:val="00F721B1"/>
    <w:rsid w:val="00F84C78"/>
    <w:rsid w:val="00F97309"/>
    <w:rsid w:val="00FA2FB7"/>
    <w:rsid w:val="00FA438D"/>
    <w:rsid w:val="00FA5832"/>
    <w:rsid w:val="00FB6CAE"/>
    <w:rsid w:val="00FB7FDC"/>
    <w:rsid w:val="00FD02E2"/>
    <w:rsid w:val="00FD269A"/>
    <w:rsid w:val="00FF1040"/>
    <w:rsid w:val="00FF1922"/>
    <w:rsid w:val="00FF62D2"/>
    <w:rsid w:val="00FF7BDC"/>
    <w:rsid w:val="01096314"/>
    <w:rsid w:val="01DE77E3"/>
    <w:rsid w:val="03800D34"/>
    <w:rsid w:val="04180F6C"/>
    <w:rsid w:val="049C223B"/>
    <w:rsid w:val="04D3631C"/>
    <w:rsid w:val="051211C6"/>
    <w:rsid w:val="052B708D"/>
    <w:rsid w:val="05410997"/>
    <w:rsid w:val="0563730E"/>
    <w:rsid w:val="058C7E64"/>
    <w:rsid w:val="05A84572"/>
    <w:rsid w:val="05EC4069"/>
    <w:rsid w:val="068C5C42"/>
    <w:rsid w:val="068E2EA7"/>
    <w:rsid w:val="072C67F7"/>
    <w:rsid w:val="07322345"/>
    <w:rsid w:val="07396F2C"/>
    <w:rsid w:val="077B4871"/>
    <w:rsid w:val="08072370"/>
    <w:rsid w:val="094576C5"/>
    <w:rsid w:val="095D7F5D"/>
    <w:rsid w:val="0A1D552E"/>
    <w:rsid w:val="0A310FDA"/>
    <w:rsid w:val="0A6F296D"/>
    <w:rsid w:val="0CAE6912"/>
    <w:rsid w:val="0CCA5CBA"/>
    <w:rsid w:val="0CF6032E"/>
    <w:rsid w:val="0D442DD2"/>
    <w:rsid w:val="0D8A20F3"/>
    <w:rsid w:val="0E21138E"/>
    <w:rsid w:val="0EFB1BB6"/>
    <w:rsid w:val="0F40581B"/>
    <w:rsid w:val="108925C7"/>
    <w:rsid w:val="111331E7"/>
    <w:rsid w:val="11A631F5"/>
    <w:rsid w:val="11B30526"/>
    <w:rsid w:val="12FF7912"/>
    <w:rsid w:val="138F10FE"/>
    <w:rsid w:val="147E12BF"/>
    <w:rsid w:val="155131F0"/>
    <w:rsid w:val="157D0378"/>
    <w:rsid w:val="15CC3221"/>
    <w:rsid w:val="16257519"/>
    <w:rsid w:val="16A44AC9"/>
    <w:rsid w:val="16D60B81"/>
    <w:rsid w:val="16DE1BA1"/>
    <w:rsid w:val="16E96798"/>
    <w:rsid w:val="17C03AA0"/>
    <w:rsid w:val="17E4768B"/>
    <w:rsid w:val="19706CFD"/>
    <w:rsid w:val="19C15B92"/>
    <w:rsid w:val="1A3527B8"/>
    <w:rsid w:val="1C7A3CDF"/>
    <w:rsid w:val="1D1F1166"/>
    <w:rsid w:val="20124FB2"/>
    <w:rsid w:val="208714FC"/>
    <w:rsid w:val="20CC6F0F"/>
    <w:rsid w:val="2237745A"/>
    <w:rsid w:val="22AC57ED"/>
    <w:rsid w:val="237815D0"/>
    <w:rsid w:val="24B76319"/>
    <w:rsid w:val="26097DAC"/>
    <w:rsid w:val="271E423C"/>
    <w:rsid w:val="29146F2D"/>
    <w:rsid w:val="29304726"/>
    <w:rsid w:val="29320A9A"/>
    <w:rsid w:val="29C27101"/>
    <w:rsid w:val="2C9805ED"/>
    <w:rsid w:val="2CE800A4"/>
    <w:rsid w:val="2DF57C4C"/>
    <w:rsid w:val="2E222864"/>
    <w:rsid w:val="2F0A02AB"/>
    <w:rsid w:val="306A2129"/>
    <w:rsid w:val="30C326CE"/>
    <w:rsid w:val="31F72EFF"/>
    <w:rsid w:val="322941C8"/>
    <w:rsid w:val="32786F1B"/>
    <w:rsid w:val="32814314"/>
    <w:rsid w:val="32E74AB1"/>
    <w:rsid w:val="34703EBA"/>
    <w:rsid w:val="353510CF"/>
    <w:rsid w:val="354B444E"/>
    <w:rsid w:val="36E9763F"/>
    <w:rsid w:val="370D6E43"/>
    <w:rsid w:val="377720A3"/>
    <w:rsid w:val="3AEF629F"/>
    <w:rsid w:val="3B625369"/>
    <w:rsid w:val="3C4F79AB"/>
    <w:rsid w:val="3C770EB3"/>
    <w:rsid w:val="3D5045E3"/>
    <w:rsid w:val="3DA1660D"/>
    <w:rsid w:val="3DFA0012"/>
    <w:rsid w:val="3E342BCE"/>
    <w:rsid w:val="3EFE0A9E"/>
    <w:rsid w:val="3F324E61"/>
    <w:rsid w:val="40180E6F"/>
    <w:rsid w:val="40C61775"/>
    <w:rsid w:val="40D90036"/>
    <w:rsid w:val="41F97C8C"/>
    <w:rsid w:val="42122304"/>
    <w:rsid w:val="42914230"/>
    <w:rsid w:val="42BA0E65"/>
    <w:rsid w:val="43506ED8"/>
    <w:rsid w:val="450A60D4"/>
    <w:rsid w:val="45481EC2"/>
    <w:rsid w:val="46A40254"/>
    <w:rsid w:val="479E48B1"/>
    <w:rsid w:val="47B64CAA"/>
    <w:rsid w:val="48290D48"/>
    <w:rsid w:val="49584F34"/>
    <w:rsid w:val="4AB57700"/>
    <w:rsid w:val="4B4B36E8"/>
    <w:rsid w:val="4B83098E"/>
    <w:rsid w:val="4B94275C"/>
    <w:rsid w:val="4D4001B9"/>
    <w:rsid w:val="4D4E28D6"/>
    <w:rsid w:val="4D5C1497"/>
    <w:rsid w:val="4E4D5283"/>
    <w:rsid w:val="4FA67AE2"/>
    <w:rsid w:val="509642DE"/>
    <w:rsid w:val="50972C8A"/>
    <w:rsid w:val="5153495F"/>
    <w:rsid w:val="51E1640E"/>
    <w:rsid w:val="52C23008"/>
    <w:rsid w:val="52D65847"/>
    <w:rsid w:val="54E64DB8"/>
    <w:rsid w:val="5543118E"/>
    <w:rsid w:val="559E0172"/>
    <w:rsid w:val="568832FC"/>
    <w:rsid w:val="56C3571A"/>
    <w:rsid w:val="57A20CD2"/>
    <w:rsid w:val="5860387E"/>
    <w:rsid w:val="588215C9"/>
    <w:rsid w:val="58AB6E2E"/>
    <w:rsid w:val="58F9403E"/>
    <w:rsid w:val="59376914"/>
    <w:rsid w:val="598649EC"/>
    <w:rsid w:val="59875AED"/>
    <w:rsid w:val="5ADD2319"/>
    <w:rsid w:val="5B1E6092"/>
    <w:rsid w:val="5B372BFB"/>
    <w:rsid w:val="5CE71579"/>
    <w:rsid w:val="5D120F3C"/>
    <w:rsid w:val="5DCE6C6B"/>
    <w:rsid w:val="5E6C52B2"/>
    <w:rsid w:val="5F36463F"/>
    <w:rsid w:val="5FEB2206"/>
    <w:rsid w:val="6138591F"/>
    <w:rsid w:val="629B46B3"/>
    <w:rsid w:val="62A01AA9"/>
    <w:rsid w:val="62CA5437"/>
    <w:rsid w:val="638B451E"/>
    <w:rsid w:val="63AB4186"/>
    <w:rsid w:val="64331AE8"/>
    <w:rsid w:val="6518584B"/>
    <w:rsid w:val="6584644A"/>
    <w:rsid w:val="66611474"/>
    <w:rsid w:val="671158A4"/>
    <w:rsid w:val="67667E72"/>
    <w:rsid w:val="676E3E49"/>
    <w:rsid w:val="684B418A"/>
    <w:rsid w:val="68AD09A1"/>
    <w:rsid w:val="68CF6B69"/>
    <w:rsid w:val="68F51CF0"/>
    <w:rsid w:val="690B56C7"/>
    <w:rsid w:val="69817B62"/>
    <w:rsid w:val="69BE22AC"/>
    <w:rsid w:val="6ACF2E50"/>
    <w:rsid w:val="6BA86207"/>
    <w:rsid w:val="6BEC3E6B"/>
    <w:rsid w:val="6C104F2F"/>
    <w:rsid w:val="6CE62F01"/>
    <w:rsid w:val="6D2F407A"/>
    <w:rsid w:val="6DCF611C"/>
    <w:rsid w:val="6DDE7E85"/>
    <w:rsid w:val="6EA91C0A"/>
    <w:rsid w:val="6F751AEC"/>
    <w:rsid w:val="6F871F4B"/>
    <w:rsid w:val="70E138DD"/>
    <w:rsid w:val="71D21478"/>
    <w:rsid w:val="720C46B7"/>
    <w:rsid w:val="72141A90"/>
    <w:rsid w:val="738A0C48"/>
    <w:rsid w:val="73F85D10"/>
    <w:rsid w:val="76E71522"/>
    <w:rsid w:val="773A5AF5"/>
    <w:rsid w:val="77F5439F"/>
    <w:rsid w:val="78563FE8"/>
    <w:rsid w:val="7A9D668D"/>
    <w:rsid w:val="7AF25156"/>
    <w:rsid w:val="7B8246FA"/>
    <w:rsid w:val="7BD774C7"/>
    <w:rsid w:val="7CA8270B"/>
    <w:rsid w:val="7D232E9A"/>
    <w:rsid w:val="7D697134"/>
    <w:rsid w:val="7E3F60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3">
    <w:name w:val="Document Map"/>
    <w:basedOn w:val="1"/>
    <w:semiHidden/>
    <w:qFormat/>
    <w:uiPriority w:val="0"/>
    <w:pPr>
      <w:shd w:val="clear" w:color="auto" w:fill="000080"/>
    </w:pPr>
  </w:style>
  <w:style w:type="paragraph" w:styleId="4">
    <w:name w:val="annotation text"/>
    <w:basedOn w:val="1"/>
    <w:link w:val="17"/>
    <w:qFormat/>
    <w:uiPriority w:val="0"/>
    <w:pPr>
      <w:jc w:val="left"/>
    </w:pPr>
    <w:rPr>
      <w:rFonts w:ascii="Times New Roman" w:hAnsi="Times New Roman"/>
      <w:szCs w:val="24"/>
    </w:rPr>
  </w:style>
  <w:style w:type="paragraph" w:styleId="5">
    <w:name w:val="Date"/>
    <w:basedOn w:val="1"/>
    <w:next w:val="1"/>
    <w:link w:val="20"/>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Emphasis"/>
    <w:basedOn w:val="12"/>
    <w:qFormat/>
    <w:uiPriority w:val="20"/>
    <w:rPr>
      <w:i/>
      <w:iCs/>
    </w:rPr>
  </w:style>
  <w:style w:type="character" w:styleId="15">
    <w:name w:val="Hyperlink"/>
    <w:qFormat/>
    <w:uiPriority w:val="0"/>
    <w:rPr>
      <w:color w:val="0000FF"/>
      <w:u w:val="single"/>
    </w:rPr>
  </w:style>
  <w:style w:type="character" w:styleId="16">
    <w:name w:val="annotation reference"/>
    <w:qFormat/>
    <w:uiPriority w:val="0"/>
    <w:rPr>
      <w:sz w:val="21"/>
      <w:szCs w:val="21"/>
    </w:rPr>
  </w:style>
  <w:style w:type="character" w:customStyle="1" w:styleId="17">
    <w:name w:val="批注文字 Char"/>
    <w:link w:val="4"/>
    <w:qFormat/>
    <w:uiPriority w:val="0"/>
    <w:rPr>
      <w:kern w:val="2"/>
      <w:sz w:val="21"/>
      <w:szCs w:val="24"/>
    </w:rPr>
  </w:style>
  <w:style w:type="character" w:customStyle="1" w:styleId="18">
    <w:name w:val="页脚 Char"/>
    <w:link w:val="7"/>
    <w:qFormat/>
    <w:uiPriority w:val="99"/>
    <w:rPr>
      <w:rFonts w:ascii="Calibri" w:hAnsi="Calibri"/>
      <w:kern w:val="2"/>
      <w:sz w:val="18"/>
      <w:szCs w:val="18"/>
    </w:rPr>
  </w:style>
  <w:style w:type="character" w:customStyle="1" w:styleId="19">
    <w:name w:val="批注框文本 Char"/>
    <w:link w:val="6"/>
    <w:qFormat/>
    <w:uiPriority w:val="0"/>
    <w:rPr>
      <w:rFonts w:ascii="Calibri" w:hAnsi="Calibri"/>
      <w:kern w:val="2"/>
      <w:sz w:val="18"/>
      <w:szCs w:val="18"/>
    </w:rPr>
  </w:style>
  <w:style w:type="character" w:customStyle="1" w:styleId="20">
    <w:name w:val="日期 Char"/>
    <w:link w:val="5"/>
    <w:qFormat/>
    <w:uiPriority w:val="0"/>
    <w:rPr>
      <w:rFonts w:ascii="Calibri" w:hAnsi="Calibri"/>
      <w:kern w:val="2"/>
      <w:sz w:val="21"/>
      <w:szCs w:val="22"/>
    </w:rPr>
  </w:style>
  <w:style w:type="paragraph" w:customStyle="1" w:styleId="21">
    <w:name w:val="p0"/>
    <w:basedOn w:val="1"/>
    <w:qFormat/>
    <w:uiPriority w:val="0"/>
    <w:pPr>
      <w:widowControl/>
    </w:pPr>
    <w:rPr>
      <w:rFonts w:ascii="Times New Roman" w:hAnsi="Times New Roman"/>
      <w:kern w:val="0"/>
      <w:szCs w:val="21"/>
    </w:rPr>
  </w:style>
  <w:style w:type="paragraph" w:customStyle="1" w:styleId="22">
    <w:name w:val="缺省文本"/>
    <w:basedOn w:val="1"/>
    <w:qFormat/>
    <w:uiPriority w:val="0"/>
    <w:pPr>
      <w:autoSpaceDE w:val="0"/>
      <w:autoSpaceDN w:val="0"/>
      <w:adjustRightInd w:val="0"/>
      <w:jc w:val="left"/>
    </w:pPr>
    <w:rPr>
      <w:rFonts w:ascii="Times New Roman" w:hAnsi="Times New Roman"/>
      <w:kern w:val="0"/>
      <w:sz w:val="24"/>
      <w:szCs w:val="20"/>
    </w:rPr>
  </w:style>
  <w:style w:type="paragraph" w:customStyle="1" w:styleId="23">
    <w:name w:val="Char Char Char Char Char Char Char1 Char"/>
    <w:basedOn w:val="1"/>
    <w:qFormat/>
    <w:uiPriority w:val="0"/>
    <w:rPr>
      <w:rFonts w:ascii="Tahoma" w:hAnsi="Tahoma"/>
      <w:sz w:val="24"/>
      <w:szCs w:val="20"/>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www.hfbdjt.com</Company>
  <Pages>23</Pages>
  <Words>11733</Words>
  <Characters>12693</Characters>
  <Lines>101</Lines>
  <Paragraphs>28</Paragraphs>
  <TotalTime>2</TotalTime>
  <ScaleCrop>false</ScaleCrop>
  <LinksUpToDate>false</LinksUpToDate>
  <CharactersWithSpaces>13368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2022-08-19T09:45:00Z</dcterms:created>
  <dc:creator>高旺盛</dc:creator>
  <cp:lastModifiedBy>着迷</cp:lastModifiedBy>
  <dcterms:modified xsi:type="dcterms:W3CDTF">2022-08-29T08:04:45Z</dcterms:modified>
  <dc:title>安徽空港百大启明星跨境电商有限公司</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5304151DF6104779A1B0888F038A13F8</vt:lpwstr>
  </property>
</Properties>
</file>