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hint="eastAsia" w:ascii="楷体_GB2312" w:hAnsi="宋体" w:eastAsia="楷体_GB2312" w:cs="宋体"/>
          <w:b/>
          <w:color w:val="000000"/>
          <w:kern w:val="0"/>
          <w:sz w:val="44"/>
          <w:szCs w:val="44"/>
        </w:rPr>
      </w:pPr>
      <w:bookmarkStart w:id="2" w:name="_GoBack"/>
      <w:bookmarkEnd w:id="2"/>
      <w:r>
        <w:rPr>
          <w:rFonts w:hint="eastAsia" w:ascii="楷体_GB2312" w:hAnsi="宋体" w:eastAsia="楷体_GB2312" w:cs="宋体"/>
          <w:b/>
          <w:color w:val="000000"/>
          <w:kern w:val="0"/>
          <w:sz w:val="44"/>
          <w:szCs w:val="44"/>
        </w:rPr>
        <w:t xml:space="preserve"> </w:t>
      </w:r>
    </w:p>
    <w:p>
      <w:pPr>
        <w:widowControl/>
        <w:spacing w:line="520" w:lineRule="exact"/>
        <w:jc w:val="center"/>
        <w:rPr>
          <w:rFonts w:hint="eastAsia" w:ascii="楷体_GB2312" w:hAnsi="宋体" w:eastAsia="楷体_GB2312" w:cs="宋体"/>
          <w:b/>
          <w:color w:val="000000"/>
          <w:kern w:val="0"/>
          <w:sz w:val="44"/>
          <w:szCs w:val="44"/>
        </w:rPr>
      </w:pPr>
    </w:p>
    <w:p>
      <w:pPr>
        <w:widowControl/>
        <w:spacing w:line="520" w:lineRule="exact"/>
        <w:jc w:val="center"/>
        <w:rPr>
          <w:rFonts w:hint="eastAsia" w:ascii="楷体_GB2312" w:hAnsi="宋体" w:eastAsia="楷体_GB2312" w:cs="宋体"/>
          <w:b/>
          <w:color w:val="000000"/>
          <w:kern w:val="0"/>
          <w:sz w:val="44"/>
          <w:szCs w:val="44"/>
        </w:rPr>
      </w:pPr>
    </w:p>
    <w:p>
      <w:pPr>
        <w:widowControl/>
        <w:spacing w:line="520" w:lineRule="exact"/>
        <w:jc w:val="center"/>
        <w:rPr>
          <w:rFonts w:hint="eastAsia" w:ascii="楷体_GB2312" w:hAnsi="宋体" w:eastAsia="楷体_GB2312" w:cs="宋体"/>
          <w:b/>
          <w:color w:val="000000"/>
          <w:kern w:val="0"/>
          <w:sz w:val="44"/>
          <w:szCs w:val="44"/>
        </w:rPr>
      </w:pPr>
    </w:p>
    <w:p>
      <w:pPr>
        <w:widowControl/>
        <w:spacing w:line="520" w:lineRule="exact"/>
        <w:jc w:val="center"/>
        <w:outlineLvl w:val="0"/>
        <w:rPr>
          <w:rFonts w:hint="eastAsia" w:ascii="宋体" w:hAnsi="宋体" w:cs="宋体"/>
          <w:color w:val="000000"/>
          <w:kern w:val="0"/>
          <w:sz w:val="24"/>
        </w:rPr>
      </w:pPr>
      <w:r>
        <w:rPr>
          <w:rFonts w:hint="eastAsia" w:ascii="楷体" w:hAnsi="楷体" w:eastAsia="楷体" w:cs="宋体"/>
          <w:b/>
          <w:color w:val="000000"/>
          <w:kern w:val="0"/>
          <w:sz w:val="44"/>
          <w:szCs w:val="44"/>
        </w:rPr>
        <w:t>合肥周谷堆大兴农产品国际物流园有限责任公司</w:t>
      </w:r>
    </w:p>
    <w:p>
      <w:pPr>
        <w:widowControl/>
        <w:spacing w:line="520" w:lineRule="exact"/>
        <w:jc w:val="center"/>
        <w:rPr>
          <w:rFonts w:hint="eastAsia" w:ascii="宋体" w:hAnsi="宋体" w:cs="宋体"/>
          <w:color w:val="000000"/>
          <w:kern w:val="0"/>
          <w:sz w:val="24"/>
        </w:rPr>
      </w:pPr>
    </w:p>
    <w:p>
      <w:pPr>
        <w:widowControl/>
        <w:spacing w:line="520" w:lineRule="exact"/>
        <w:jc w:val="center"/>
        <w:outlineLvl w:val="0"/>
        <w:rPr>
          <w:rFonts w:hint="eastAsia" w:ascii="楷体_GB2312" w:hAnsi="宋体" w:cs="宋体"/>
          <w:b/>
          <w:color w:val="000000"/>
          <w:kern w:val="0"/>
          <w:sz w:val="44"/>
          <w:szCs w:val="44"/>
        </w:rPr>
      </w:pPr>
      <w:r>
        <w:rPr>
          <w:rFonts w:hint="eastAsia" w:ascii="宋体" w:hAnsi="宋体" w:cs="宋体"/>
          <w:b/>
          <w:kern w:val="0"/>
          <w:sz w:val="44"/>
          <w:szCs w:val="44"/>
        </w:rPr>
        <w:t>UPS不间断电源系统采购</w:t>
      </w:r>
    </w:p>
    <w:p>
      <w:pPr>
        <w:widowControl/>
        <w:spacing w:line="520" w:lineRule="exact"/>
        <w:jc w:val="center"/>
        <w:rPr>
          <w:rFonts w:hint="eastAsia" w:ascii="黑体" w:hAnsi="宋体" w:eastAsia="黑体" w:cs="宋体"/>
          <w:b/>
          <w:color w:val="000000"/>
          <w:kern w:val="0"/>
          <w:sz w:val="52"/>
          <w:szCs w:val="52"/>
        </w:rPr>
      </w:pPr>
    </w:p>
    <w:p>
      <w:pPr>
        <w:widowControl/>
        <w:spacing w:line="520" w:lineRule="exact"/>
        <w:jc w:val="center"/>
        <w:rPr>
          <w:rFonts w:hint="eastAsia" w:ascii="黑体" w:hAnsi="宋体" w:eastAsia="黑体" w:cs="宋体"/>
          <w:b/>
          <w:color w:val="000000"/>
          <w:kern w:val="0"/>
          <w:sz w:val="52"/>
          <w:szCs w:val="52"/>
        </w:rPr>
      </w:pPr>
    </w:p>
    <w:p>
      <w:pPr>
        <w:widowControl/>
        <w:spacing w:line="520" w:lineRule="exact"/>
        <w:jc w:val="center"/>
        <w:outlineLvl w:val="0"/>
        <w:rPr>
          <w:rFonts w:hint="eastAsia"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jc w:val="center"/>
        <w:rPr>
          <w:rFonts w:hint="eastAsia" w:ascii="楷体_GB2312" w:hAnsi="宋体" w:eastAsia="楷体_GB2312" w:cs="宋体"/>
          <w:b/>
          <w:color w:val="000000"/>
          <w:kern w:val="0"/>
          <w:sz w:val="72"/>
          <w:szCs w:val="20"/>
        </w:rPr>
      </w:pPr>
    </w:p>
    <w:p>
      <w:pPr>
        <w:widowControl/>
        <w:spacing w:line="520" w:lineRule="exact"/>
        <w:ind w:firstLine="2520" w:firstLineChars="700"/>
        <w:jc w:val="left"/>
        <w:rPr>
          <w:rFonts w:hint="eastAsia" w:ascii="楷体_GB2312" w:hAnsi="宋体" w:eastAsia="楷体_GB2312" w:cs="宋体"/>
          <w:color w:val="000000"/>
          <w:kern w:val="0"/>
          <w:sz w:val="36"/>
          <w:szCs w:val="20"/>
        </w:rPr>
      </w:pPr>
    </w:p>
    <w:p>
      <w:pPr>
        <w:widowControl/>
        <w:spacing w:line="520" w:lineRule="exact"/>
        <w:outlineLvl w:val="0"/>
        <w:rPr>
          <w:rFonts w:hint="eastAsia" w:ascii="宋体" w:hAnsi="宋体" w:cs="宋体"/>
          <w:color w:val="000000"/>
          <w:kern w:val="0"/>
          <w:sz w:val="32"/>
          <w:szCs w:val="32"/>
        </w:rPr>
      </w:pPr>
      <w:r>
        <w:rPr>
          <w:rFonts w:hint="eastAsia" w:ascii="宋体" w:hAnsi="宋体" w:cs="宋体"/>
          <w:b/>
          <w:color w:val="000000"/>
          <w:kern w:val="0"/>
          <w:sz w:val="32"/>
          <w:szCs w:val="32"/>
        </w:rPr>
        <w:t xml:space="preserve">                   编号</w:t>
      </w:r>
      <w:r>
        <w:rPr>
          <w:rFonts w:hint="eastAsia" w:ascii="宋体" w:hAnsi="宋体" w:cs="宋体"/>
          <w:color w:val="000000"/>
          <w:kern w:val="0"/>
          <w:sz w:val="32"/>
          <w:szCs w:val="32"/>
        </w:rPr>
        <w:t>：</w:t>
      </w:r>
      <w:r>
        <w:rPr>
          <w:rFonts w:hint="eastAsia" w:ascii="宋体" w:hAnsi="宋体" w:cs="宋体"/>
          <w:color w:val="000000"/>
          <w:kern w:val="0"/>
          <w:sz w:val="32"/>
          <w:szCs w:val="32"/>
          <w:lang w:val="en-US" w:eastAsia="zh-CN"/>
        </w:rPr>
        <w:t>HBZ-21103-ZGD18</w:t>
      </w:r>
    </w:p>
    <w:p>
      <w:pPr>
        <w:widowControl/>
        <w:spacing w:line="520" w:lineRule="exact"/>
        <w:jc w:val="center"/>
        <w:rPr>
          <w:rFonts w:hint="eastAsia" w:ascii="楷体_GB2312" w:hAnsi="宋体" w:eastAsia="楷体_GB2312" w:cs="宋体"/>
          <w:b/>
          <w:color w:val="000000"/>
          <w:kern w:val="0"/>
          <w:sz w:val="36"/>
          <w:szCs w:val="20"/>
        </w:rPr>
      </w:pPr>
    </w:p>
    <w:p>
      <w:pPr>
        <w:widowControl/>
        <w:spacing w:line="520" w:lineRule="exact"/>
        <w:jc w:val="center"/>
        <w:rPr>
          <w:rFonts w:hint="eastAsia" w:ascii="楷体_GB2312" w:hAnsi="宋体" w:eastAsia="楷体_GB2312" w:cs="宋体"/>
          <w:b/>
          <w:color w:val="000000"/>
          <w:kern w:val="0"/>
          <w:sz w:val="36"/>
          <w:szCs w:val="20"/>
        </w:rPr>
      </w:pPr>
    </w:p>
    <w:p>
      <w:pPr>
        <w:widowControl/>
        <w:spacing w:line="520" w:lineRule="exact"/>
        <w:jc w:val="center"/>
        <w:rPr>
          <w:rFonts w:hint="eastAsia" w:ascii="宋体" w:hAnsi="宋体" w:cs="宋体"/>
          <w:color w:val="000000"/>
          <w:kern w:val="0"/>
          <w:sz w:val="24"/>
        </w:rPr>
      </w:pPr>
    </w:p>
    <w:p>
      <w:pPr>
        <w:widowControl/>
        <w:spacing w:line="520" w:lineRule="exact"/>
        <w:jc w:val="center"/>
        <w:outlineLvl w:val="0"/>
        <w:rPr>
          <w:rFonts w:hint="eastAsia"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hint="eastAsia" w:ascii="楷体_GB2312" w:hAnsi="宋体" w:eastAsia="楷体_GB2312" w:cs="宋体"/>
          <w:color w:val="000000"/>
          <w:kern w:val="0"/>
          <w:sz w:val="28"/>
          <w:szCs w:val="28"/>
        </w:rPr>
      </w:pPr>
    </w:p>
    <w:p>
      <w:pPr>
        <w:widowControl/>
        <w:spacing w:line="520" w:lineRule="exact"/>
        <w:ind w:firstLine="2100" w:firstLineChars="750"/>
        <w:outlineLvl w:val="0"/>
        <w:rPr>
          <w:rFonts w:hint="eastAsia"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outlineLvl w:val="0"/>
        <w:rPr>
          <w:rFonts w:hint="eastAsia"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outlineLvl w:val="0"/>
        <w:rPr>
          <w:rFonts w:hint="eastAsia" w:ascii="宋体" w:hAnsi="宋体" w:cs="宋体"/>
          <w:color w:val="000000"/>
          <w:kern w:val="0"/>
          <w:sz w:val="28"/>
          <w:szCs w:val="28"/>
        </w:rPr>
      </w:pPr>
      <w:r>
        <w:rPr>
          <w:rFonts w:hint="eastAsia" w:ascii="宋体" w:hAnsi="宋体" w:cs="宋体"/>
          <w:color w:val="000000"/>
          <w:kern w:val="0"/>
          <w:sz w:val="28"/>
          <w:szCs w:val="28"/>
        </w:rPr>
        <w:t>第三章  《招标需求》</w:t>
      </w:r>
    </w:p>
    <w:p>
      <w:pPr>
        <w:widowControl/>
        <w:spacing w:line="520" w:lineRule="exact"/>
        <w:ind w:firstLine="2100" w:firstLineChars="750"/>
        <w:outlineLvl w:val="0"/>
        <w:rPr>
          <w:rFonts w:hint="eastAsia" w:ascii="宋体" w:hAnsi="宋体" w:cs="宋体"/>
          <w:color w:val="000000"/>
          <w:kern w:val="0"/>
          <w:sz w:val="28"/>
          <w:szCs w:val="28"/>
        </w:rPr>
      </w:pPr>
      <w:r>
        <w:rPr>
          <w:rFonts w:hint="eastAsia" w:ascii="宋体" w:hAnsi="宋体" w:cs="宋体"/>
          <w:color w:val="000000"/>
          <w:kern w:val="0"/>
          <w:sz w:val="28"/>
          <w:szCs w:val="28"/>
        </w:rPr>
        <w:t>第四章  《附件》（投标文件格式等）</w:t>
      </w:r>
    </w:p>
    <w:p>
      <w:pPr>
        <w:widowControl/>
        <w:spacing w:line="520" w:lineRule="exact"/>
        <w:jc w:val="center"/>
        <w:rPr>
          <w:rFonts w:hint="eastAsia" w:ascii="楷体_GB2312" w:hAnsi="宋体" w:eastAsia="楷体_GB2312" w:cs="宋体"/>
          <w:b/>
          <w:color w:val="000000"/>
          <w:kern w:val="0"/>
          <w:sz w:val="36"/>
          <w:szCs w:val="20"/>
        </w:rPr>
      </w:pPr>
    </w:p>
    <w:p>
      <w:pPr>
        <w:widowControl/>
        <w:spacing w:line="520" w:lineRule="exact"/>
        <w:jc w:val="center"/>
        <w:rPr>
          <w:rFonts w:hint="eastAsia" w:ascii="宋体" w:hAnsi="宋体" w:cs="宋体"/>
          <w:b/>
          <w:color w:val="000000"/>
          <w:kern w:val="0"/>
          <w:sz w:val="32"/>
          <w:szCs w:val="32"/>
        </w:rPr>
      </w:pPr>
    </w:p>
    <w:p>
      <w:pPr>
        <w:spacing w:line="500" w:lineRule="exact"/>
        <w:jc w:val="center"/>
        <w:outlineLvl w:val="0"/>
        <w:rPr>
          <w:rFonts w:hint="eastAsia" w:ascii="宋体" w:hAnsi="宋体"/>
          <w:b/>
          <w:kern w:val="0"/>
          <w:sz w:val="28"/>
          <w:szCs w:val="28"/>
        </w:rPr>
      </w:pPr>
      <w:r>
        <w:rPr>
          <w:rFonts w:hint="eastAsia" w:ascii="宋体" w:hAnsi="宋体" w:cs="宋体"/>
          <w:color w:val="000000"/>
          <w:kern w:val="0"/>
          <w:sz w:val="30"/>
          <w:szCs w:val="30"/>
        </w:rPr>
        <w:t>二〇二一年十</w:t>
      </w:r>
      <w:r>
        <w:rPr>
          <w:rFonts w:hint="eastAsia" w:ascii="宋体" w:hAnsi="宋体" w:cs="宋体"/>
          <w:color w:val="000000"/>
          <w:kern w:val="0"/>
          <w:sz w:val="30"/>
          <w:szCs w:val="30"/>
          <w:lang w:val="en-US" w:eastAsia="zh-CN"/>
        </w:rPr>
        <w:t>二</w:t>
      </w:r>
      <w:r>
        <w:rPr>
          <w:rFonts w:hint="eastAsia" w:ascii="宋体" w:hAnsi="宋体" w:cs="宋体"/>
          <w:color w:val="000000"/>
          <w:kern w:val="0"/>
          <w:sz w:val="30"/>
          <w:szCs w:val="30"/>
        </w:rPr>
        <w:t>月</w:t>
      </w:r>
    </w:p>
    <w:p>
      <w:pPr>
        <w:spacing w:line="240" w:lineRule="exact"/>
        <w:jc w:val="center"/>
        <w:rPr>
          <w:rFonts w:hint="eastAsia" w:ascii="宋体" w:hAnsi="宋体"/>
          <w:b/>
          <w:kern w:val="0"/>
          <w:sz w:val="28"/>
          <w:szCs w:val="28"/>
        </w:rPr>
      </w:pPr>
    </w:p>
    <w:p>
      <w:pPr>
        <w:spacing w:line="360" w:lineRule="exact"/>
        <w:jc w:val="center"/>
        <w:rPr>
          <w:rFonts w:hint="eastAsia" w:ascii="宋体" w:hAnsi="宋体"/>
          <w:b/>
          <w:kern w:val="0"/>
          <w:sz w:val="28"/>
          <w:szCs w:val="28"/>
        </w:rPr>
      </w:pPr>
    </w:p>
    <w:p>
      <w:pPr>
        <w:spacing w:line="360" w:lineRule="exact"/>
        <w:jc w:val="center"/>
        <w:outlineLvl w:val="0"/>
        <w:rPr>
          <w:rFonts w:hint="eastAsia" w:ascii="宋体" w:hAnsi="宋体"/>
          <w:b/>
          <w:kern w:val="0"/>
          <w:sz w:val="28"/>
          <w:szCs w:val="28"/>
        </w:rPr>
      </w:pPr>
    </w:p>
    <w:p>
      <w:pPr>
        <w:spacing w:line="360" w:lineRule="exact"/>
        <w:jc w:val="center"/>
        <w:outlineLvl w:val="0"/>
        <w:rPr>
          <w:rFonts w:hint="eastAsia" w:ascii="宋体" w:hAnsi="宋体"/>
          <w:b/>
          <w:kern w:val="0"/>
          <w:sz w:val="28"/>
          <w:szCs w:val="28"/>
        </w:rPr>
      </w:pPr>
    </w:p>
    <w:p>
      <w:pPr>
        <w:spacing w:line="360" w:lineRule="exact"/>
        <w:jc w:val="center"/>
        <w:outlineLvl w:val="0"/>
        <w:rPr>
          <w:rFonts w:hint="eastAsia" w:ascii="宋体" w:hAnsi="宋体"/>
          <w:b/>
          <w:kern w:val="0"/>
          <w:sz w:val="28"/>
          <w:szCs w:val="28"/>
        </w:rPr>
      </w:pPr>
    </w:p>
    <w:p>
      <w:pPr>
        <w:spacing w:line="360" w:lineRule="exact"/>
        <w:jc w:val="center"/>
        <w:outlineLvl w:val="0"/>
        <w:rPr>
          <w:rFonts w:ascii="宋体" w:hAnsi="宋体"/>
          <w:b/>
          <w:kern w:val="0"/>
          <w:sz w:val="28"/>
          <w:szCs w:val="28"/>
        </w:rPr>
      </w:pPr>
      <w:r>
        <w:rPr>
          <w:rFonts w:hint="eastAsia" w:ascii="宋体" w:hAnsi="宋体"/>
          <w:b/>
          <w:kern w:val="0"/>
          <w:sz w:val="28"/>
          <w:szCs w:val="28"/>
        </w:rPr>
        <w:t>第一章  投标邀请</w:t>
      </w:r>
    </w:p>
    <w:p>
      <w:pPr>
        <w:spacing w:line="240" w:lineRule="exact"/>
        <w:rPr>
          <w:rFonts w:hint="eastAsia" w:ascii="宋体" w:hAnsi="宋体"/>
          <w:kern w:val="0"/>
          <w:sz w:val="24"/>
        </w:rPr>
      </w:pPr>
      <w:r>
        <w:rPr>
          <w:rFonts w:hint="eastAsia" w:ascii="宋体" w:hAnsi="宋体"/>
          <w:kern w:val="0"/>
          <w:sz w:val="24"/>
        </w:rPr>
        <w:t xml:space="preserve">   </w:t>
      </w:r>
    </w:p>
    <w:p>
      <w:pPr>
        <w:widowControl/>
        <w:spacing w:line="480" w:lineRule="exact"/>
        <w:jc w:val="left"/>
        <w:rPr>
          <w:rFonts w:hint="eastAsia" w:ascii="宋体" w:hAnsi="宋体" w:cs="宋体"/>
          <w:kern w:val="0"/>
          <w:sz w:val="24"/>
        </w:rPr>
      </w:pPr>
      <w:r>
        <w:rPr>
          <w:rFonts w:hint="eastAsia" w:ascii="宋体" w:hAnsi="宋体"/>
          <w:kern w:val="0"/>
          <w:sz w:val="24"/>
        </w:rPr>
        <w:t xml:space="preserve">    </w:t>
      </w:r>
      <w:r>
        <w:rPr>
          <w:rFonts w:hint="eastAsia" w:ascii="宋体" w:hAnsi="宋体" w:cs="宋体"/>
          <w:spacing w:val="-4"/>
          <w:kern w:val="0"/>
          <w:sz w:val="24"/>
        </w:rPr>
        <w:t>合肥周谷堆大兴农产品国际物流园有限责任公司（以下简称：百大周谷堆）现对UPS不间断电源系统采购项目进行</w:t>
      </w:r>
      <w:r>
        <w:rPr>
          <w:rFonts w:hint="eastAsia" w:ascii="宋体" w:hAnsi="宋体" w:cs="宋体"/>
          <w:kern w:val="0"/>
          <w:sz w:val="24"/>
        </w:rPr>
        <w:t>公开招标，诚邀具有相关资质的专业公司</w:t>
      </w:r>
      <w:r>
        <w:rPr>
          <w:rFonts w:hint="eastAsia"/>
          <w:sz w:val="24"/>
        </w:rPr>
        <w:t>参与竞标</w:t>
      </w:r>
      <w:r>
        <w:rPr>
          <w:rFonts w:hint="eastAsia" w:ascii="宋体" w:hAnsi="宋体" w:cs="宋体"/>
          <w:kern w:val="0"/>
          <w:sz w:val="24"/>
        </w:rPr>
        <w:t>。</w:t>
      </w:r>
    </w:p>
    <w:p>
      <w:pPr>
        <w:widowControl/>
        <w:spacing w:line="480" w:lineRule="exact"/>
        <w:ind w:firstLine="482" w:firstLineChars="200"/>
        <w:jc w:val="left"/>
        <w:outlineLvl w:val="1"/>
        <w:rPr>
          <w:rFonts w:hint="eastAsia" w:ascii="宋体" w:hAnsi="宋体" w:cs="宋体"/>
          <w:b/>
          <w:kern w:val="0"/>
          <w:sz w:val="24"/>
        </w:rPr>
      </w:pPr>
      <w:r>
        <w:rPr>
          <w:rFonts w:hint="eastAsia" w:ascii="宋体" w:hAnsi="宋体" w:cs="宋体"/>
          <w:b/>
          <w:kern w:val="0"/>
          <w:sz w:val="24"/>
        </w:rPr>
        <w:t>一、招标简介</w:t>
      </w:r>
    </w:p>
    <w:p>
      <w:pPr>
        <w:widowControl/>
        <w:spacing w:line="480" w:lineRule="exact"/>
        <w:ind w:firstLine="480" w:firstLineChars="200"/>
        <w:jc w:val="left"/>
        <w:rPr>
          <w:rFonts w:hint="eastAsia" w:ascii="宋体" w:hAnsi="宋体" w:cs="宋体"/>
          <w:kern w:val="0"/>
          <w:sz w:val="24"/>
        </w:rPr>
      </w:pPr>
      <w:r>
        <w:rPr>
          <w:rFonts w:hint="eastAsia" w:ascii="宋体" w:hAnsi="宋体" w:cs="宋体"/>
          <w:kern w:val="0"/>
          <w:sz w:val="24"/>
        </w:rPr>
        <w:t>1.项目名称：百大周谷堆UPS不间断电源系统采购</w:t>
      </w:r>
    </w:p>
    <w:p>
      <w:pPr>
        <w:widowControl/>
        <w:spacing w:line="520" w:lineRule="exact"/>
        <w:outlineLvl w:val="0"/>
        <w:rPr>
          <w:rFonts w:hint="eastAsia" w:ascii="宋体" w:hAnsi="宋体" w:cs="宋体"/>
          <w:color w:val="000000"/>
          <w:kern w:val="0"/>
          <w:sz w:val="32"/>
          <w:szCs w:val="32"/>
        </w:rPr>
      </w:pPr>
      <w:r>
        <w:rPr>
          <w:rFonts w:hint="eastAsia" w:ascii="宋体" w:hAnsi="宋体" w:cs="宋体"/>
          <w:kern w:val="0"/>
          <w:sz w:val="24"/>
          <w:lang w:val="en-US" w:eastAsia="zh-CN"/>
        </w:rPr>
        <w:t xml:space="preserve">    </w:t>
      </w:r>
      <w:r>
        <w:rPr>
          <w:rFonts w:hint="eastAsia" w:ascii="宋体" w:hAnsi="宋体" w:cs="宋体"/>
          <w:kern w:val="0"/>
          <w:sz w:val="24"/>
        </w:rPr>
        <w:t>2.项目</w:t>
      </w:r>
      <w:r>
        <w:rPr>
          <w:rFonts w:hint="eastAsia" w:ascii="宋体" w:hAnsi="宋体" w:cs="宋体"/>
          <w:color w:val="000000"/>
          <w:kern w:val="0"/>
          <w:sz w:val="24"/>
        </w:rPr>
        <w:t>编</w:t>
      </w:r>
      <w:r>
        <w:rPr>
          <w:rFonts w:hint="eastAsia" w:ascii="宋体" w:hAnsi="宋体" w:cs="宋体"/>
          <w:kern w:val="0"/>
          <w:sz w:val="24"/>
        </w:rPr>
        <w:t>号:</w:t>
      </w:r>
      <w:r>
        <w:rPr>
          <w:rFonts w:hint="eastAsia" w:ascii="宋体" w:hAnsi="宋体" w:cs="宋体"/>
          <w:kern w:val="0"/>
          <w:sz w:val="24"/>
          <w:lang w:val="en-US" w:eastAsia="zh-CN"/>
        </w:rPr>
        <w:t>HBZ-21103-ZGD18</w:t>
      </w:r>
    </w:p>
    <w:p>
      <w:pPr>
        <w:widowControl/>
        <w:spacing w:line="480" w:lineRule="exact"/>
        <w:ind w:firstLine="480" w:firstLineChars="200"/>
        <w:jc w:val="left"/>
        <w:rPr>
          <w:rFonts w:hint="eastAsia" w:ascii="宋体" w:hAnsi="宋体" w:cs="宋体"/>
          <w:kern w:val="0"/>
          <w:sz w:val="24"/>
        </w:rPr>
      </w:pPr>
      <w:r>
        <w:rPr>
          <w:rFonts w:hint="eastAsia" w:ascii="宋体" w:hAnsi="宋体" w:cs="宋体"/>
          <w:kern w:val="0"/>
          <w:sz w:val="24"/>
        </w:rPr>
        <w:t>3.项目内容：百大周谷堆</w:t>
      </w:r>
      <w:r>
        <w:rPr>
          <w:rFonts w:hint="eastAsia" w:ascii="宋体" w:hAnsi="宋体" w:cs="宋体"/>
          <w:spacing w:val="-4"/>
          <w:kern w:val="0"/>
          <w:sz w:val="24"/>
        </w:rPr>
        <w:t>UPS不间断电源系统采购</w:t>
      </w:r>
      <w:r>
        <w:rPr>
          <w:rFonts w:hint="eastAsia" w:ascii="宋体" w:hAnsi="宋体" w:cs="宋体"/>
          <w:b/>
          <w:bCs/>
          <w:spacing w:val="-4"/>
          <w:kern w:val="0"/>
          <w:sz w:val="24"/>
        </w:rPr>
        <w:t>（含原有UPS机组拆除）</w:t>
      </w:r>
      <w:r>
        <w:rPr>
          <w:rFonts w:hint="eastAsia" w:ascii="宋体" w:hAnsi="宋体" w:cs="宋体"/>
          <w:kern w:val="0"/>
          <w:sz w:val="24"/>
        </w:rPr>
        <w:t>，详见第三章《招标需求》</w:t>
      </w:r>
    </w:p>
    <w:p>
      <w:pPr>
        <w:spacing w:line="480" w:lineRule="exact"/>
        <w:ind w:firstLine="480" w:firstLineChars="200"/>
        <w:rPr>
          <w:rFonts w:hint="eastAsia" w:ascii="宋体" w:hAnsi="宋体" w:cs="宋体"/>
          <w:kern w:val="0"/>
          <w:sz w:val="24"/>
        </w:rPr>
      </w:pPr>
      <w:r>
        <w:rPr>
          <w:rFonts w:hint="eastAsia" w:ascii="宋体" w:hAnsi="宋体" w:cs="宋体"/>
          <w:kern w:val="0"/>
          <w:sz w:val="24"/>
        </w:rPr>
        <w:t>4.项目概算：人民币</w:t>
      </w:r>
      <w:r>
        <w:rPr>
          <w:rFonts w:hint="eastAsia" w:ascii="宋体" w:hAnsi="宋体" w:cs="宋体"/>
          <w:kern w:val="0"/>
          <w:sz w:val="24"/>
          <w:lang w:val="en-US" w:eastAsia="zh-CN"/>
        </w:rPr>
        <w:t>184820.00</w:t>
      </w:r>
      <w:r>
        <w:rPr>
          <w:rFonts w:hint="eastAsia" w:ascii="宋体" w:hAnsi="宋体" w:cs="宋体"/>
          <w:kern w:val="0"/>
          <w:sz w:val="24"/>
        </w:rPr>
        <w:t>元。</w:t>
      </w:r>
    </w:p>
    <w:p>
      <w:pPr>
        <w:spacing w:line="480" w:lineRule="exact"/>
        <w:ind w:firstLine="482" w:firstLineChars="200"/>
        <w:outlineLvl w:val="1"/>
        <w:rPr>
          <w:rFonts w:hint="eastAsia" w:ascii="宋体" w:hAnsi="宋体" w:cs="宋体"/>
          <w:b/>
          <w:bCs/>
          <w:sz w:val="24"/>
        </w:rPr>
      </w:pPr>
      <w:r>
        <w:rPr>
          <w:rFonts w:hint="eastAsia" w:ascii="宋体" w:hAnsi="宋体" w:cs="宋体"/>
          <w:b/>
          <w:bCs/>
          <w:sz w:val="24"/>
        </w:rPr>
        <w:t>二、投标人要求</w:t>
      </w:r>
    </w:p>
    <w:p>
      <w:pPr>
        <w:spacing w:line="480" w:lineRule="exact"/>
        <w:ind w:firstLine="480" w:firstLineChars="200"/>
        <w:rPr>
          <w:rFonts w:hint="eastAsia" w:ascii="宋体" w:hAnsi="宋体"/>
          <w:kern w:val="0"/>
          <w:sz w:val="24"/>
        </w:rPr>
      </w:pPr>
      <w:r>
        <w:rPr>
          <w:rFonts w:hint="eastAsia" w:ascii="宋体" w:hAnsi="宋体"/>
          <w:color w:val="000000"/>
          <w:kern w:val="0"/>
          <w:sz w:val="24"/>
        </w:rPr>
        <w:t>1.</w:t>
      </w:r>
      <w:r>
        <w:rPr>
          <w:rFonts w:hint="eastAsia" w:ascii="宋体" w:hAnsi="宋体"/>
          <w:sz w:val="24"/>
        </w:rPr>
        <w:t>具有独立法人及一般纳税人资格</w:t>
      </w:r>
      <w:r>
        <w:rPr>
          <w:rFonts w:hint="eastAsia" w:ascii="宋体" w:hAnsi="宋体"/>
          <w:kern w:val="0"/>
          <w:sz w:val="24"/>
        </w:rPr>
        <w:t>。</w:t>
      </w:r>
    </w:p>
    <w:p>
      <w:pPr>
        <w:spacing w:line="480" w:lineRule="exact"/>
        <w:ind w:firstLine="480" w:firstLineChars="200"/>
        <w:rPr>
          <w:rFonts w:ascii="宋体" w:hAnsi="宋体"/>
          <w:kern w:val="0"/>
          <w:sz w:val="24"/>
        </w:rPr>
      </w:pPr>
      <w:r>
        <w:rPr>
          <w:rFonts w:hint="eastAsia" w:ascii="宋体" w:hAnsi="宋体"/>
          <w:kern w:val="0"/>
          <w:sz w:val="24"/>
        </w:rPr>
        <w:t>2.具备安全技术防范三级资质证书（有效期内）或有效的安全生产许可证。</w:t>
      </w:r>
    </w:p>
    <w:p>
      <w:pPr>
        <w:spacing w:line="480" w:lineRule="exact"/>
        <w:ind w:firstLine="480" w:firstLineChars="200"/>
        <w:rPr>
          <w:rFonts w:hint="eastAsia" w:ascii="宋体" w:hAnsi="宋体"/>
          <w:b w:val="0"/>
          <w:bCs w:val="0"/>
          <w:kern w:val="0"/>
          <w:sz w:val="24"/>
        </w:rPr>
      </w:pPr>
      <w:r>
        <w:rPr>
          <w:rFonts w:hint="eastAsia" w:ascii="宋体" w:hAnsi="宋体"/>
          <w:b w:val="0"/>
          <w:bCs w:val="0"/>
          <w:color w:val="000000"/>
          <w:kern w:val="0"/>
          <w:sz w:val="24"/>
        </w:rPr>
        <w:t>3.</w:t>
      </w:r>
      <w:r>
        <w:rPr>
          <w:rFonts w:hint="eastAsia" w:ascii="宋体" w:hAnsi="宋体"/>
          <w:b w:val="0"/>
          <w:bCs w:val="0"/>
          <w:kern w:val="0"/>
          <w:sz w:val="24"/>
        </w:rPr>
        <w:t>2018年1月1日以来（以合同签订时日期为准），具有两个合同不少于1</w:t>
      </w:r>
      <w:r>
        <w:rPr>
          <w:rFonts w:hint="eastAsia" w:ascii="宋体" w:hAnsi="宋体"/>
          <w:b w:val="0"/>
          <w:bCs w:val="0"/>
          <w:kern w:val="0"/>
          <w:sz w:val="24"/>
          <w:lang w:val="en-US" w:eastAsia="zh-CN"/>
        </w:rPr>
        <w:t>0</w:t>
      </w:r>
      <w:r>
        <w:rPr>
          <w:rFonts w:hint="eastAsia" w:ascii="宋体" w:hAnsi="宋体"/>
          <w:b w:val="0"/>
          <w:bCs w:val="0"/>
          <w:kern w:val="0"/>
          <w:sz w:val="24"/>
        </w:rPr>
        <w:t>万元的类似项目业绩</w:t>
      </w:r>
      <w:r>
        <w:rPr>
          <w:rFonts w:hint="eastAsia" w:ascii="宋体" w:hAnsi="宋体"/>
          <w:b w:val="0"/>
          <w:bCs w:val="0"/>
          <w:kern w:val="0"/>
          <w:sz w:val="24"/>
          <w:lang w:eastAsia="zh-CN"/>
        </w:rPr>
        <w:t>（包含</w:t>
      </w:r>
      <w:r>
        <w:rPr>
          <w:rFonts w:hint="eastAsia" w:ascii="宋体" w:hAnsi="宋体"/>
          <w:b w:val="0"/>
          <w:bCs w:val="0"/>
          <w:kern w:val="0"/>
          <w:sz w:val="24"/>
          <w:lang w:val="en-US" w:eastAsia="zh-CN"/>
        </w:rPr>
        <w:t>UPS不间断电源设备供货及安装</w:t>
      </w:r>
      <w:r>
        <w:rPr>
          <w:rFonts w:hint="eastAsia" w:ascii="宋体" w:hAnsi="宋体"/>
          <w:b w:val="0"/>
          <w:bCs w:val="0"/>
          <w:kern w:val="0"/>
          <w:sz w:val="24"/>
          <w:lang w:eastAsia="zh-CN"/>
        </w:rPr>
        <w:t>）</w:t>
      </w:r>
      <w:r>
        <w:rPr>
          <w:rFonts w:hint="eastAsia" w:ascii="宋体" w:hAnsi="宋体"/>
          <w:b w:val="0"/>
          <w:bCs w:val="0"/>
          <w:kern w:val="0"/>
          <w:sz w:val="24"/>
        </w:rPr>
        <w:t>。</w:t>
      </w:r>
    </w:p>
    <w:p>
      <w:pPr>
        <w:spacing w:line="480" w:lineRule="exact"/>
        <w:ind w:firstLine="480" w:firstLineChars="200"/>
        <w:rPr>
          <w:rFonts w:hint="eastAsia" w:ascii="宋体" w:hAnsi="宋体" w:cs="宋体"/>
          <w:kern w:val="0"/>
          <w:sz w:val="24"/>
        </w:rPr>
      </w:pPr>
      <w:r>
        <w:rPr>
          <w:rFonts w:hint="eastAsia" w:ascii="宋体" w:hAnsi="宋体"/>
          <w:kern w:val="0"/>
          <w:sz w:val="24"/>
        </w:rPr>
        <w:t>4.</w:t>
      </w:r>
      <w:r>
        <w:rPr>
          <w:rFonts w:ascii="宋体" w:hAnsi="宋体"/>
          <w:sz w:val="24"/>
        </w:rPr>
        <w:t>投标人须符合下列</w:t>
      </w:r>
      <w:r>
        <w:rPr>
          <w:rFonts w:hint="eastAsia" w:ascii="宋体" w:hAnsi="宋体"/>
          <w:sz w:val="24"/>
        </w:rPr>
        <w:t>情形之一</w:t>
      </w:r>
      <w:r>
        <w:rPr>
          <w:rFonts w:ascii="宋体" w:hAnsi="宋体"/>
          <w:sz w:val="24"/>
        </w:rPr>
        <w:t>（以</w:t>
      </w:r>
      <w:r>
        <w:rPr>
          <w:rFonts w:hint="eastAsia" w:ascii="宋体" w:hAnsi="宋体"/>
          <w:sz w:val="24"/>
        </w:rPr>
        <w:t>开标当日现场</w:t>
      </w:r>
      <w:r>
        <w:rPr>
          <w:rFonts w:ascii="宋体" w:hAnsi="宋体"/>
          <w:sz w:val="24"/>
        </w:rPr>
        <w:t>在“安徽合肥公共资源交易中心”网站http://ggzy.hefei.gov.cn/pgt/exposureDesk.html查询信息为准</w:t>
      </w:r>
      <w:r>
        <w:rPr>
          <w:rFonts w:hint="eastAsia" w:ascii="宋体" w:hAnsi="宋体"/>
          <w:sz w:val="24"/>
        </w:rPr>
        <w:t>。如网站未收录被查询企业信息视为不存在以下不良行为记录。</w:t>
      </w:r>
      <w:r>
        <w:rPr>
          <w:rFonts w:ascii="宋体" w:hAnsi="宋体"/>
          <w:sz w:val="24"/>
        </w:rPr>
        <w:t>）：</w:t>
      </w:r>
    </w:p>
    <w:p>
      <w:pPr>
        <w:spacing w:line="480" w:lineRule="exact"/>
        <w:ind w:firstLine="480" w:firstLineChars="200"/>
        <w:rPr>
          <w:rFonts w:hint="eastAsia" w:ascii="宋体" w:hAnsi="宋体"/>
          <w:sz w:val="24"/>
        </w:rPr>
      </w:pPr>
      <w:r>
        <w:rPr>
          <w:rFonts w:hint="eastAsia" w:ascii="宋体" w:hAnsi="宋体"/>
          <w:sz w:val="24"/>
        </w:rPr>
        <w:t>4.1</w:t>
      </w:r>
      <w:r>
        <w:rPr>
          <w:rFonts w:ascii="宋体" w:hAnsi="宋体"/>
          <w:sz w:val="24"/>
        </w:rPr>
        <w:t>开标日前两年内未被合肥市及其所辖县（市）公共资源交易监督管理局记不良行为记录或记不良行为记录累计未满10分的。 </w:t>
      </w:r>
    </w:p>
    <w:p>
      <w:pPr>
        <w:spacing w:line="480" w:lineRule="exact"/>
        <w:ind w:firstLine="480" w:firstLineChars="200"/>
        <w:rPr>
          <w:rFonts w:hint="eastAsia" w:ascii="宋体" w:hAnsi="宋体"/>
          <w:sz w:val="24"/>
        </w:rPr>
      </w:pPr>
      <w:r>
        <w:rPr>
          <w:rFonts w:hint="eastAsia" w:ascii="宋体" w:hAnsi="宋体"/>
          <w:sz w:val="24"/>
        </w:rPr>
        <w:t>4.2</w:t>
      </w:r>
      <w:r>
        <w:rPr>
          <w:rFonts w:ascii="宋体" w:hAnsi="宋体"/>
          <w:sz w:val="24"/>
        </w:rPr>
        <w:t>最近一次被合肥市及其所辖县（市）公共资源交易监督管理局记不良行为记录累计记分达10分(含10分)到15分且公布日距开标日超过6个月。 </w:t>
      </w:r>
    </w:p>
    <w:p>
      <w:pPr>
        <w:spacing w:line="480" w:lineRule="exact"/>
        <w:ind w:firstLine="480" w:firstLineChars="200"/>
        <w:rPr>
          <w:rFonts w:hint="eastAsia" w:ascii="宋体" w:hAnsi="宋体"/>
          <w:sz w:val="24"/>
        </w:rPr>
      </w:pPr>
      <w:r>
        <w:rPr>
          <w:rFonts w:hint="eastAsia" w:ascii="宋体" w:hAnsi="宋体"/>
          <w:sz w:val="24"/>
        </w:rPr>
        <w:t>4.3</w:t>
      </w:r>
      <w:r>
        <w:rPr>
          <w:rFonts w:ascii="宋体" w:hAnsi="宋体"/>
          <w:sz w:val="24"/>
        </w:rPr>
        <w:t>最近一次被合肥市及其所辖县（市）公共资源交易监督管理局记不良行为记录累计记分达15分(含15分)到20分且公布日距开标日超过12个月。 </w:t>
      </w:r>
    </w:p>
    <w:p>
      <w:pPr>
        <w:spacing w:line="480" w:lineRule="exact"/>
        <w:ind w:firstLine="480" w:firstLineChars="200"/>
        <w:rPr>
          <w:rFonts w:hint="eastAsia" w:ascii="宋体" w:hAnsi="宋体" w:cs="宋体"/>
          <w:bCs/>
          <w:sz w:val="24"/>
        </w:rPr>
      </w:pPr>
      <w:r>
        <w:rPr>
          <w:rFonts w:hint="eastAsia" w:ascii="宋体" w:hAnsi="宋体"/>
          <w:sz w:val="24"/>
        </w:rPr>
        <w:t>4.4</w:t>
      </w:r>
      <w:r>
        <w:rPr>
          <w:rFonts w:ascii="宋体" w:hAnsi="宋体"/>
          <w:sz w:val="24"/>
        </w:rPr>
        <w:t>最近一次被合肥市及其所辖县（市）公共资源交易监督管理局记不良行为记录累计记分达20分(含20分)及以上且公布日距开标日超过24个月。</w:t>
      </w:r>
    </w:p>
    <w:p>
      <w:pPr>
        <w:spacing w:line="480" w:lineRule="exact"/>
        <w:rPr>
          <w:rFonts w:hint="eastAsia" w:ascii="宋体" w:hAnsi="宋体"/>
          <w:kern w:val="0"/>
          <w:sz w:val="24"/>
        </w:rPr>
      </w:pPr>
      <w:r>
        <w:rPr>
          <w:rFonts w:hint="eastAsia" w:ascii="宋体" w:hAnsi="宋体" w:cs="宋体"/>
          <w:bCs/>
          <w:sz w:val="24"/>
        </w:rPr>
        <w:t xml:space="preserve">    5.</w:t>
      </w:r>
      <w:r>
        <w:rPr>
          <w:rFonts w:ascii="宋体" w:hAnsi="宋体"/>
          <w:sz w:val="24"/>
        </w:rPr>
        <w:t>投标人</w:t>
      </w:r>
      <w:r>
        <w:rPr>
          <w:rFonts w:hint="eastAsia" w:ascii="宋体" w:hAnsi="宋体"/>
          <w:sz w:val="24"/>
        </w:rPr>
        <w:t>不得</w:t>
      </w:r>
      <w:r>
        <w:rPr>
          <w:rFonts w:ascii="宋体" w:hAnsi="宋体"/>
          <w:sz w:val="24"/>
        </w:rPr>
        <w:t>存在以下不良信用记录情形之一（以</w:t>
      </w:r>
      <w:r>
        <w:rPr>
          <w:rFonts w:hint="eastAsia" w:ascii="宋体" w:hAnsi="宋体"/>
          <w:sz w:val="24"/>
        </w:rPr>
        <w:t>开标当日现场</w:t>
      </w:r>
      <w:r>
        <w:rPr>
          <w:rFonts w:ascii="宋体" w:hAnsi="宋体"/>
          <w:sz w:val="24"/>
        </w:rPr>
        <w:t>在“信用中国”网站http://www.creditchina.gov.cn/查询信息为准</w:t>
      </w:r>
      <w:r>
        <w:rPr>
          <w:rFonts w:hint="eastAsia" w:ascii="宋体" w:hAnsi="宋体"/>
          <w:sz w:val="24"/>
        </w:rPr>
        <w:t>。如网站未收录被查询企业信息视为不存在以下不良信用记录。</w:t>
      </w:r>
      <w:r>
        <w:rPr>
          <w:rFonts w:ascii="宋体" w:hAnsi="宋体"/>
          <w:sz w:val="24"/>
        </w:rPr>
        <w:t>）：</w:t>
      </w:r>
    </w:p>
    <w:p>
      <w:pPr>
        <w:spacing w:line="480" w:lineRule="exact"/>
        <w:rPr>
          <w:rFonts w:hint="eastAsia" w:ascii="宋体" w:hAnsi="宋体"/>
          <w:kern w:val="0"/>
          <w:sz w:val="24"/>
        </w:rPr>
      </w:pPr>
      <w:r>
        <w:rPr>
          <w:rFonts w:hint="eastAsia" w:ascii="宋体" w:hAnsi="宋体"/>
          <w:kern w:val="0"/>
          <w:sz w:val="24"/>
        </w:rPr>
        <w:t xml:space="preserve">    5.1</w:t>
      </w:r>
      <w:r>
        <w:rPr>
          <w:rFonts w:ascii="宋体" w:hAnsi="宋体"/>
          <w:kern w:val="0"/>
          <w:sz w:val="24"/>
        </w:rPr>
        <w:t>投标人被人民法院列入失信被执行人的。</w:t>
      </w:r>
    </w:p>
    <w:p>
      <w:pPr>
        <w:spacing w:line="480" w:lineRule="exact"/>
        <w:rPr>
          <w:rFonts w:hint="eastAsia" w:ascii="宋体" w:hAnsi="宋体"/>
          <w:kern w:val="0"/>
          <w:sz w:val="24"/>
        </w:rPr>
      </w:pPr>
      <w:r>
        <w:rPr>
          <w:rFonts w:hint="eastAsia" w:ascii="宋体" w:hAnsi="宋体"/>
          <w:kern w:val="0"/>
          <w:sz w:val="24"/>
        </w:rPr>
        <w:t xml:space="preserve">    5.2</w:t>
      </w:r>
      <w:r>
        <w:rPr>
          <w:rFonts w:ascii="宋体" w:hAnsi="宋体"/>
          <w:kern w:val="0"/>
          <w:sz w:val="24"/>
        </w:rPr>
        <w:t>投标人被列入政府采购严重违法失信名单的。</w:t>
      </w:r>
    </w:p>
    <w:p>
      <w:pPr>
        <w:spacing w:line="480" w:lineRule="exact"/>
        <w:rPr>
          <w:rFonts w:hint="eastAsia" w:ascii="宋体" w:hAnsi="宋体"/>
          <w:kern w:val="0"/>
          <w:sz w:val="24"/>
        </w:rPr>
      </w:pPr>
      <w:r>
        <w:rPr>
          <w:rFonts w:hint="eastAsia" w:ascii="宋体" w:hAnsi="宋体"/>
          <w:kern w:val="0"/>
          <w:sz w:val="24"/>
        </w:rPr>
        <w:t xml:space="preserve">    5.3</w:t>
      </w:r>
      <w:r>
        <w:rPr>
          <w:rFonts w:ascii="宋体" w:hAnsi="宋体"/>
          <w:kern w:val="0"/>
          <w:sz w:val="24"/>
        </w:rPr>
        <w:t>投标人被工商行政管理部门列入企业经营异常名录的。</w:t>
      </w:r>
    </w:p>
    <w:p>
      <w:pPr>
        <w:spacing w:line="480" w:lineRule="exact"/>
        <w:rPr>
          <w:rFonts w:ascii="宋体" w:hAnsi="宋体"/>
          <w:kern w:val="0"/>
          <w:sz w:val="24"/>
        </w:rPr>
      </w:pPr>
      <w:r>
        <w:rPr>
          <w:rFonts w:hint="eastAsia" w:ascii="宋体" w:hAnsi="宋体"/>
          <w:kern w:val="0"/>
          <w:sz w:val="24"/>
        </w:rPr>
        <w:t xml:space="preserve">    5.4</w:t>
      </w:r>
      <w:r>
        <w:rPr>
          <w:rFonts w:ascii="宋体" w:hAnsi="宋体"/>
          <w:kern w:val="0"/>
          <w:sz w:val="24"/>
        </w:rPr>
        <w:t>投标人被税务部门列入重大税收违法案件当事人名单的。</w:t>
      </w:r>
    </w:p>
    <w:p>
      <w:pPr>
        <w:spacing w:line="480" w:lineRule="exact"/>
        <w:ind w:firstLine="480" w:firstLineChars="200"/>
        <w:rPr>
          <w:rFonts w:hint="eastAsia" w:ascii="宋体" w:hAnsi="宋体"/>
          <w:sz w:val="24"/>
        </w:rPr>
      </w:pPr>
      <w:r>
        <w:rPr>
          <w:rFonts w:hint="eastAsia" w:ascii="宋体" w:hAnsi="宋体" w:cs="宋体"/>
          <w:bCs/>
          <w:sz w:val="24"/>
        </w:rPr>
        <w:t>6.本项目不接受联合体投标。</w:t>
      </w:r>
    </w:p>
    <w:p>
      <w:pPr>
        <w:spacing w:line="480" w:lineRule="exact"/>
        <w:ind w:firstLine="482" w:firstLineChars="200"/>
        <w:rPr>
          <w:rFonts w:hint="eastAsia" w:ascii="宋体" w:hAnsi="宋体" w:cs="宋体"/>
          <w:sz w:val="24"/>
        </w:rPr>
      </w:pPr>
      <w:r>
        <w:rPr>
          <w:rFonts w:hint="eastAsia" w:ascii="宋体" w:hAnsi="宋体" w:cs="宋体"/>
          <w:b/>
          <w:sz w:val="24"/>
        </w:rPr>
        <w:t>注：</w:t>
      </w:r>
      <w:r>
        <w:rPr>
          <w:rFonts w:hint="eastAsia" w:ascii="宋体" w:hAnsi="宋体" w:cs="宋体"/>
          <w:b/>
          <w:kern w:val="0"/>
          <w:sz w:val="24"/>
        </w:rPr>
        <w:t>以上证明文件复印件加盖公章后做入《投标文件》</w:t>
      </w:r>
      <w:r>
        <w:rPr>
          <w:rFonts w:hint="eastAsia" w:ascii="宋体" w:hAnsi="宋体" w:cs="宋体"/>
          <w:b/>
          <w:sz w:val="24"/>
        </w:rPr>
        <w:t>；</w:t>
      </w:r>
    </w:p>
    <w:p>
      <w:pPr>
        <w:spacing w:line="480" w:lineRule="exact"/>
        <w:ind w:firstLine="482" w:firstLineChars="200"/>
        <w:outlineLvl w:val="1"/>
        <w:rPr>
          <w:rFonts w:hint="eastAsia" w:ascii="宋体" w:hAnsi="宋体" w:cs="宋体"/>
          <w:b/>
          <w:sz w:val="24"/>
        </w:rPr>
      </w:pPr>
      <w:r>
        <w:rPr>
          <w:rFonts w:hint="eastAsia" w:ascii="宋体" w:hAnsi="宋体" w:cs="宋体"/>
          <w:b/>
          <w:sz w:val="24"/>
        </w:rPr>
        <w:t>三、投标报名</w:t>
      </w:r>
    </w:p>
    <w:p>
      <w:pPr>
        <w:widowControl/>
        <w:spacing w:line="480" w:lineRule="exact"/>
        <w:ind w:firstLine="120" w:firstLineChars="50"/>
        <w:jc w:val="left"/>
        <w:rPr>
          <w:rFonts w:ascii="宋体" w:hAnsi="宋体" w:cs="宋体"/>
          <w:kern w:val="0"/>
          <w:sz w:val="24"/>
        </w:rPr>
      </w:pPr>
      <w:r>
        <w:rPr>
          <w:rFonts w:hint="eastAsia" w:ascii="宋体" w:hAnsi="宋体"/>
          <w:sz w:val="24"/>
        </w:rPr>
        <w:t xml:space="preserve">   </w:t>
      </w:r>
      <w:r>
        <w:rPr>
          <w:rFonts w:hint="eastAsia" w:ascii="宋体" w:hAnsi="宋体" w:cs="宋体"/>
          <w:kern w:val="0"/>
          <w:sz w:val="24"/>
        </w:rPr>
        <w:t>1.领取日期：20</w:t>
      </w:r>
      <w:r>
        <w:rPr>
          <w:rFonts w:ascii="宋体" w:hAnsi="宋体" w:cs="宋体"/>
          <w:kern w:val="0"/>
          <w:sz w:val="24"/>
        </w:rPr>
        <w:t>21</w:t>
      </w:r>
      <w:r>
        <w:rPr>
          <w:rFonts w:hint="eastAsia" w:ascii="宋体" w:hAnsi="宋体" w:cs="宋体"/>
          <w:kern w:val="0"/>
          <w:sz w:val="24"/>
        </w:rPr>
        <w:t>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8</w:t>
      </w:r>
      <w:r>
        <w:rPr>
          <w:rFonts w:hint="eastAsia" w:ascii="宋体" w:hAnsi="宋体" w:cs="宋体"/>
          <w:kern w:val="0"/>
          <w:sz w:val="24"/>
        </w:rPr>
        <w:t>日—20</w:t>
      </w:r>
      <w:r>
        <w:rPr>
          <w:rFonts w:ascii="宋体" w:hAnsi="宋体" w:cs="宋体"/>
          <w:kern w:val="0"/>
          <w:sz w:val="24"/>
        </w:rPr>
        <w:t>21</w:t>
      </w:r>
      <w:r>
        <w:rPr>
          <w:rFonts w:hint="eastAsia" w:ascii="宋体" w:hAnsi="宋体" w:cs="宋体"/>
          <w:kern w:val="0"/>
          <w:sz w:val="24"/>
        </w:rPr>
        <w:t>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14</w:t>
      </w:r>
      <w:r>
        <w:rPr>
          <w:rFonts w:hint="eastAsia" w:ascii="宋体" w:hAnsi="宋体" w:cs="宋体"/>
          <w:kern w:val="0"/>
          <w:sz w:val="24"/>
        </w:rPr>
        <w:t>日</w:t>
      </w:r>
    </w:p>
    <w:p>
      <w:pPr>
        <w:pStyle w:val="15"/>
        <w:spacing w:line="480" w:lineRule="exact"/>
        <w:ind w:firstLine="480" w:firstLineChars="200"/>
        <w:jc w:val="left"/>
        <w:rPr>
          <w:rFonts w:hint="eastAsia" w:ascii="宋体" w:hAnsi="宋体"/>
          <w:sz w:val="24"/>
          <w:szCs w:val="24"/>
        </w:rPr>
      </w:pPr>
      <w:r>
        <w:rPr>
          <w:rFonts w:hint="eastAsia" w:ascii="宋体" w:hAnsi="宋体"/>
          <w:sz w:val="24"/>
          <w:szCs w:val="24"/>
        </w:rPr>
        <w:t>2.领取方法：</w:t>
      </w:r>
      <w:r>
        <w:rPr>
          <w:rFonts w:hint="eastAsia" w:ascii="宋体" w:hAnsi="宋体"/>
          <w:sz w:val="24"/>
        </w:rPr>
        <w:t>登录百大网站</w:t>
      </w:r>
      <w:r>
        <w:rPr>
          <w:rFonts w:ascii="宋体" w:hAnsi="宋体"/>
          <w:sz w:val="24"/>
        </w:rPr>
        <w:fldChar w:fldCharType="begin"/>
      </w:r>
      <w:r>
        <w:rPr>
          <w:rFonts w:ascii="宋体" w:hAnsi="宋体"/>
          <w:sz w:val="24"/>
        </w:rPr>
        <w:instrText xml:space="preserve">HYPERLINK "http://www.hfbh.com.cn"</w:instrText>
      </w:r>
      <w:r>
        <w:rPr>
          <w:rFonts w:ascii="宋体" w:hAnsi="宋体"/>
          <w:sz w:val="24"/>
        </w:rPr>
        <w:fldChar w:fldCharType="separate"/>
      </w:r>
      <w:r>
        <w:rPr>
          <w:rFonts w:hint="eastAsia" w:ascii="宋体" w:hAnsi="宋体"/>
          <w:sz w:val="24"/>
        </w:rPr>
        <w:t>www.hfbh.com.cn</w:t>
      </w:r>
      <w:r>
        <w:rPr>
          <w:rFonts w:ascii="宋体" w:hAnsi="宋体"/>
          <w:sz w:val="24"/>
        </w:rPr>
        <w:fldChar w:fldCharType="end"/>
      </w:r>
      <w:r>
        <w:rPr>
          <w:rFonts w:hint="eastAsia" w:ascii="宋体" w:hAnsi="宋体"/>
          <w:sz w:val="24"/>
        </w:rPr>
        <w:t>→服务中心→招标公告，页面末端点击链接下载标书（下载标书的投标单位按要求参加资格审查）。</w:t>
      </w:r>
    </w:p>
    <w:p>
      <w:pPr>
        <w:pStyle w:val="15"/>
        <w:spacing w:line="480" w:lineRule="exact"/>
        <w:ind w:firstLine="482" w:firstLineChars="200"/>
        <w:jc w:val="left"/>
        <w:outlineLvl w:val="1"/>
        <w:rPr>
          <w:rFonts w:hint="eastAsia" w:ascii="宋体" w:hAnsi="宋体"/>
          <w:b/>
          <w:bCs/>
          <w:sz w:val="24"/>
        </w:rPr>
      </w:pPr>
      <w:r>
        <w:rPr>
          <w:rFonts w:hint="eastAsia" w:ascii="宋体" w:hAnsi="宋体"/>
          <w:b/>
          <w:bCs/>
          <w:sz w:val="24"/>
        </w:rPr>
        <w:t xml:space="preserve">四、资格预审    </w:t>
      </w:r>
    </w:p>
    <w:p>
      <w:pPr>
        <w:pStyle w:val="15"/>
        <w:spacing w:line="480" w:lineRule="exact"/>
        <w:ind w:firstLine="482" w:firstLineChars="200"/>
        <w:jc w:val="left"/>
        <w:rPr>
          <w:rFonts w:hint="eastAsia" w:ascii="宋体" w:hAnsi="宋体"/>
          <w:sz w:val="24"/>
        </w:rPr>
      </w:pPr>
      <w:r>
        <w:rPr>
          <w:rFonts w:hint="eastAsia" w:ascii="宋体" w:hAnsi="宋体"/>
          <w:b/>
          <w:sz w:val="24"/>
        </w:rPr>
        <w:t>202</w:t>
      </w:r>
      <w:r>
        <w:rPr>
          <w:rFonts w:ascii="宋体" w:hAnsi="宋体"/>
          <w:b/>
          <w:sz w:val="24"/>
        </w:rPr>
        <w:t>1</w:t>
      </w:r>
      <w:r>
        <w:rPr>
          <w:rFonts w:hint="eastAsia" w:ascii="宋体" w:hAnsi="宋体"/>
          <w:b/>
          <w:sz w:val="24"/>
        </w:rPr>
        <w:t>年</w:t>
      </w:r>
      <w:r>
        <w:rPr>
          <w:rFonts w:hint="eastAsia" w:ascii="宋体" w:hAnsi="宋体"/>
          <w:b/>
          <w:sz w:val="24"/>
          <w:lang w:val="en-US" w:eastAsia="zh-CN"/>
        </w:rPr>
        <w:t>12</w:t>
      </w:r>
      <w:r>
        <w:rPr>
          <w:rFonts w:hint="eastAsia" w:ascii="宋体" w:hAnsi="宋体"/>
          <w:b/>
          <w:sz w:val="24"/>
        </w:rPr>
        <w:t>月</w:t>
      </w:r>
      <w:r>
        <w:rPr>
          <w:rFonts w:hint="eastAsia" w:ascii="宋体" w:hAnsi="宋体"/>
          <w:b/>
          <w:sz w:val="24"/>
          <w:lang w:val="en-US" w:eastAsia="zh-CN"/>
        </w:rPr>
        <w:t>14</w:t>
      </w:r>
      <w:r>
        <w:rPr>
          <w:rFonts w:hint="eastAsia" w:ascii="宋体" w:hAnsi="宋体"/>
          <w:b/>
          <w:sz w:val="24"/>
        </w:rPr>
        <w:t>日</w:t>
      </w:r>
      <w:r>
        <w:rPr>
          <w:rFonts w:hint="eastAsia" w:ascii="宋体" w:hAnsi="宋体" w:cs="宋体"/>
          <w:sz w:val="24"/>
          <w:lang w:val="en-US" w:eastAsia="zh-CN"/>
        </w:rPr>
        <w:t>17</w:t>
      </w:r>
      <w:r>
        <w:rPr>
          <w:rFonts w:hint="eastAsia" w:ascii="宋体" w:hAnsi="宋体" w:cs="宋体"/>
          <w:sz w:val="24"/>
        </w:rPr>
        <w:t>:00</w:t>
      </w:r>
      <w:r>
        <w:rPr>
          <w:rFonts w:hint="eastAsia" w:ascii="宋体" w:hAnsi="宋体"/>
          <w:b/>
          <w:sz w:val="24"/>
        </w:rPr>
        <w:t>之前</w:t>
      </w:r>
      <w:r>
        <w:rPr>
          <w:rFonts w:hint="eastAsia" w:ascii="宋体" w:hAnsi="宋体"/>
          <w:sz w:val="24"/>
        </w:rPr>
        <w:t>将本章第二条“投标人要求”中的相关材料电子版发送至邮箱</w:t>
      </w:r>
      <w:r>
        <w:rPr>
          <w:rFonts w:ascii="宋体" w:hAnsi="宋体"/>
          <w:kern w:val="1"/>
          <w:sz w:val="24"/>
        </w:rPr>
        <w:t>517820169@qq.com</w:t>
      </w:r>
      <w:r>
        <w:rPr>
          <w:rFonts w:hint="eastAsia" w:ascii="宋体" w:hAnsi="宋体"/>
          <w:sz w:val="24"/>
        </w:rPr>
        <w:t>接受资格预审，审查合格的投标人以转账方式缴纳投标保证金。</w:t>
      </w:r>
    </w:p>
    <w:p>
      <w:pPr>
        <w:pStyle w:val="15"/>
        <w:spacing w:line="480" w:lineRule="exact"/>
        <w:ind w:firstLine="482" w:firstLineChars="200"/>
        <w:jc w:val="left"/>
        <w:outlineLvl w:val="1"/>
        <w:rPr>
          <w:rFonts w:hint="eastAsia" w:ascii="宋体" w:hAnsi="宋体"/>
          <w:b/>
          <w:bCs/>
          <w:sz w:val="24"/>
        </w:rPr>
      </w:pPr>
      <w:r>
        <w:rPr>
          <w:rFonts w:hint="eastAsia" w:ascii="宋体" w:hAnsi="宋体"/>
          <w:b/>
          <w:bCs/>
          <w:sz w:val="24"/>
        </w:rPr>
        <w:t xml:space="preserve">五、投标保证金  </w:t>
      </w:r>
    </w:p>
    <w:p>
      <w:pPr>
        <w:pStyle w:val="15"/>
        <w:spacing w:line="480" w:lineRule="exact"/>
        <w:ind w:firstLine="480" w:firstLineChars="200"/>
        <w:jc w:val="left"/>
        <w:rPr>
          <w:rFonts w:hint="eastAsia" w:ascii="宋体" w:hAnsi="宋体"/>
          <w:bCs/>
          <w:sz w:val="24"/>
        </w:rPr>
      </w:pPr>
      <w:r>
        <w:rPr>
          <w:rFonts w:ascii="宋体" w:hAnsi="宋体"/>
          <w:bCs/>
          <w:sz w:val="24"/>
        </w:rPr>
        <w:t>1.</w:t>
      </w:r>
      <w:r>
        <w:rPr>
          <w:rFonts w:hint="eastAsia" w:ascii="宋体" w:hAnsi="宋体"/>
          <w:bCs/>
          <w:sz w:val="24"/>
        </w:rPr>
        <w:t>202</w:t>
      </w:r>
      <w:r>
        <w:rPr>
          <w:rFonts w:ascii="宋体" w:hAnsi="宋体"/>
          <w:bCs/>
          <w:sz w:val="24"/>
        </w:rPr>
        <w:t>1</w:t>
      </w:r>
      <w:r>
        <w:rPr>
          <w:rFonts w:hint="eastAsia" w:ascii="宋体" w:hAnsi="宋体"/>
          <w:bCs/>
          <w:sz w:val="24"/>
        </w:rPr>
        <w:t>年</w:t>
      </w:r>
      <w:r>
        <w:rPr>
          <w:rFonts w:hint="eastAsia" w:ascii="宋体" w:hAnsi="宋体"/>
          <w:bCs/>
          <w:sz w:val="24"/>
          <w:lang w:val="en-US" w:eastAsia="zh-CN"/>
        </w:rPr>
        <w:t>12</w:t>
      </w:r>
      <w:r>
        <w:rPr>
          <w:rFonts w:hint="eastAsia" w:ascii="宋体" w:hAnsi="宋体"/>
          <w:bCs/>
          <w:sz w:val="24"/>
        </w:rPr>
        <w:t>月</w:t>
      </w:r>
      <w:r>
        <w:rPr>
          <w:rFonts w:hint="eastAsia" w:ascii="宋体" w:hAnsi="宋体"/>
          <w:bCs/>
          <w:sz w:val="24"/>
          <w:lang w:val="en-US" w:eastAsia="zh-CN"/>
        </w:rPr>
        <w:t>15</w:t>
      </w:r>
      <w:r>
        <w:rPr>
          <w:rFonts w:hint="eastAsia" w:ascii="宋体" w:hAnsi="宋体"/>
          <w:bCs/>
          <w:sz w:val="24"/>
        </w:rPr>
        <w:t>日15:00前（以实际到账时间为准，逾期视为无效。）通过转账方式缴纳投标保证金</w:t>
      </w:r>
      <w:r>
        <w:rPr>
          <w:rFonts w:hint="eastAsia" w:ascii="宋体" w:hAnsi="宋体"/>
          <w:b/>
          <w:sz w:val="24"/>
        </w:rPr>
        <w:t>叁仟元整</w:t>
      </w:r>
      <w:r>
        <w:rPr>
          <w:rFonts w:hint="eastAsia" w:ascii="宋体" w:hAnsi="宋体"/>
          <w:bCs/>
          <w:sz w:val="24"/>
        </w:rPr>
        <w:t>，如中标，待缴纳履约保证金后无息退还；如未中标，招标结束后无息退还。</w:t>
      </w:r>
    </w:p>
    <w:p>
      <w:pPr>
        <w:pStyle w:val="15"/>
        <w:spacing w:line="480" w:lineRule="exact"/>
        <w:jc w:val="left"/>
        <w:rPr>
          <w:rFonts w:ascii="宋体" w:hAnsi="宋体"/>
          <w:bCs/>
          <w:sz w:val="24"/>
        </w:rPr>
      </w:pPr>
      <w:r>
        <w:rPr>
          <w:rFonts w:hint="eastAsia" w:ascii="宋体" w:hAnsi="宋体"/>
          <w:bCs/>
          <w:sz w:val="24"/>
        </w:rPr>
        <w:t>转账资料：名  称：合肥周谷堆大兴农产品国际物流园有限责任公司</w:t>
      </w:r>
    </w:p>
    <w:p>
      <w:pPr>
        <w:pStyle w:val="15"/>
        <w:spacing w:line="480" w:lineRule="exact"/>
        <w:ind w:firstLine="1200" w:firstLineChars="500"/>
        <w:jc w:val="left"/>
        <w:rPr>
          <w:rFonts w:ascii="宋体" w:hAnsi="宋体"/>
          <w:bCs/>
          <w:sz w:val="24"/>
        </w:rPr>
      </w:pPr>
      <w:r>
        <w:rPr>
          <w:rFonts w:hint="eastAsia" w:ascii="宋体" w:hAnsi="宋体"/>
          <w:bCs/>
          <w:sz w:val="24"/>
        </w:rPr>
        <w:t xml:space="preserve">开户行： 徽商银行合肥庐阳支行 </w:t>
      </w:r>
    </w:p>
    <w:p>
      <w:pPr>
        <w:pStyle w:val="15"/>
        <w:spacing w:line="480" w:lineRule="exact"/>
        <w:ind w:firstLine="1200" w:firstLineChars="500"/>
        <w:jc w:val="left"/>
        <w:rPr>
          <w:rFonts w:ascii="宋体" w:hAnsi="宋体"/>
          <w:bCs/>
          <w:sz w:val="24"/>
        </w:rPr>
      </w:pPr>
      <w:r>
        <w:rPr>
          <w:rFonts w:hint="eastAsia" w:ascii="宋体" w:hAnsi="宋体"/>
          <w:bCs/>
          <w:sz w:val="24"/>
        </w:rPr>
        <w:t>帐  号： 1021401021000280076（转帐时请备注“U</w:t>
      </w:r>
      <w:r>
        <w:rPr>
          <w:rFonts w:ascii="宋体" w:hAnsi="宋体"/>
          <w:bCs/>
          <w:sz w:val="24"/>
        </w:rPr>
        <w:t>PS</w:t>
      </w:r>
      <w:r>
        <w:rPr>
          <w:rFonts w:hint="eastAsia" w:ascii="宋体" w:hAnsi="宋体"/>
          <w:bCs/>
          <w:sz w:val="24"/>
        </w:rPr>
        <w:t>不间断电源系统采购项目投标保证金”）</w:t>
      </w:r>
    </w:p>
    <w:p>
      <w:pPr>
        <w:spacing w:line="480" w:lineRule="exact"/>
        <w:ind w:firstLine="482" w:firstLineChars="200"/>
        <w:rPr>
          <w:rFonts w:ascii="宋体" w:hAnsi="宋体"/>
          <w:b/>
          <w:sz w:val="24"/>
        </w:rPr>
      </w:pPr>
      <w:r>
        <w:rPr>
          <w:rFonts w:hint="eastAsia" w:ascii="宋体" w:hAnsi="宋体"/>
          <w:b/>
          <w:sz w:val="24"/>
        </w:rPr>
        <w:t>2.</w:t>
      </w:r>
      <w:r>
        <w:rPr>
          <w:rFonts w:ascii="宋体" w:hAnsi="宋体"/>
          <w:b/>
          <w:sz w:val="24"/>
        </w:rPr>
        <w:t>下列任何情况发生，投标保证金将不予退还：</w:t>
      </w:r>
    </w:p>
    <w:p>
      <w:pPr>
        <w:spacing w:line="480" w:lineRule="exact"/>
        <w:rPr>
          <w:rFonts w:ascii="宋体" w:hAnsi="宋体"/>
          <w:sz w:val="24"/>
        </w:rPr>
      </w:pPr>
      <w:r>
        <w:rPr>
          <w:rFonts w:hint="eastAsia" w:ascii="宋体" w:hAnsi="宋体"/>
          <w:sz w:val="24"/>
        </w:rPr>
        <w:t xml:space="preserve">    2.1</w:t>
      </w:r>
      <w:r>
        <w:rPr>
          <w:rFonts w:ascii="宋体" w:hAnsi="宋体"/>
          <w:sz w:val="24"/>
        </w:rPr>
        <w:t>在开标之日后投标人擅自撤回投标的；</w:t>
      </w:r>
    </w:p>
    <w:p>
      <w:pPr>
        <w:spacing w:line="480" w:lineRule="exact"/>
        <w:rPr>
          <w:rFonts w:ascii="宋体" w:hAnsi="宋体"/>
          <w:sz w:val="24"/>
        </w:rPr>
      </w:pPr>
      <w:r>
        <w:rPr>
          <w:rFonts w:hint="eastAsia" w:ascii="宋体" w:hAnsi="宋体"/>
          <w:sz w:val="24"/>
        </w:rPr>
        <w:t xml:space="preserve">    2.</w:t>
      </w:r>
      <w:r>
        <w:rPr>
          <w:rFonts w:ascii="宋体" w:hAnsi="宋体"/>
          <w:sz w:val="24"/>
        </w:rPr>
        <w:t>2中标人不按规定与招标人签订合同的；</w:t>
      </w:r>
    </w:p>
    <w:p>
      <w:pPr>
        <w:spacing w:line="480" w:lineRule="exact"/>
        <w:rPr>
          <w:rFonts w:hint="eastAsia" w:ascii="宋体" w:hAnsi="宋体"/>
          <w:sz w:val="24"/>
        </w:rPr>
      </w:pPr>
      <w:r>
        <w:rPr>
          <w:rFonts w:hint="eastAsia" w:ascii="宋体" w:hAnsi="宋体"/>
          <w:sz w:val="24"/>
        </w:rPr>
        <w:t xml:space="preserve">    2.</w:t>
      </w:r>
      <w:r>
        <w:rPr>
          <w:rFonts w:ascii="宋体" w:hAnsi="宋体"/>
          <w:sz w:val="24"/>
        </w:rPr>
        <w:t>3中标人不按规定提交履约保证金的；</w:t>
      </w:r>
    </w:p>
    <w:p>
      <w:pPr>
        <w:spacing w:line="480" w:lineRule="exact"/>
        <w:rPr>
          <w:rFonts w:hint="eastAsia" w:ascii="宋体" w:hAnsi="宋体"/>
          <w:sz w:val="24"/>
        </w:rPr>
      </w:pPr>
      <w:r>
        <w:rPr>
          <w:rFonts w:hint="eastAsia" w:ascii="宋体" w:hAnsi="宋体"/>
          <w:sz w:val="24"/>
        </w:rPr>
        <w:t xml:space="preserve">    2.</w:t>
      </w:r>
      <w:r>
        <w:rPr>
          <w:rFonts w:ascii="宋体" w:hAnsi="宋体"/>
          <w:sz w:val="24"/>
        </w:rPr>
        <w:t>4投标文件中提供虚假文件骗取中标的。</w:t>
      </w:r>
    </w:p>
    <w:p>
      <w:pPr>
        <w:pStyle w:val="15"/>
        <w:spacing w:line="480" w:lineRule="exact"/>
        <w:ind w:firstLine="482" w:firstLineChars="200"/>
        <w:outlineLvl w:val="1"/>
        <w:rPr>
          <w:rFonts w:ascii="宋体" w:hAnsi="宋体"/>
          <w:bCs/>
          <w:sz w:val="24"/>
        </w:rPr>
      </w:pPr>
      <w:r>
        <w:rPr>
          <w:rFonts w:hint="eastAsia" w:ascii="宋体" w:hAnsi="宋体"/>
          <w:b/>
          <w:bCs/>
          <w:sz w:val="24"/>
        </w:rPr>
        <w:t>六、开标时间：20</w:t>
      </w:r>
      <w:r>
        <w:rPr>
          <w:rFonts w:ascii="宋体" w:hAnsi="宋体"/>
          <w:b/>
          <w:bCs/>
          <w:sz w:val="24"/>
        </w:rPr>
        <w:t>21</w:t>
      </w:r>
      <w:r>
        <w:rPr>
          <w:rFonts w:hint="eastAsia" w:ascii="宋体" w:hAnsi="宋体"/>
          <w:b/>
          <w:bCs/>
          <w:sz w:val="24"/>
        </w:rPr>
        <w:t>年</w:t>
      </w:r>
      <w:r>
        <w:rPr>
          <w:rFonts w:hint="eastAsia" w:ascii="宋体" w:hAnsi="宋体"/>
          <w:b/>
          <w:bCs/>
          <w:sz w:val="24"/>
          <w:lang w:val="en-US" w:eastAsia="zh-CN"/>
        </w:rPr>
        <w:t>12</w:t>
      </w:r>
      <w:r>
        <w:rPr>
          <w:rFonts w:hint="eastAsia" w:ascii="宋体" w:hAnsi="宋体"/>
          <w:b/>
          <w:bCs/>
          <w:sz w:val="24"/>
        </w:rPr>
        <w:t>月</w:t>
      </w:r>
      <w:r>
        <w:rPr>
          <w:rFonts w:hint="eastAsia" w:ascii="宋体" w:hAnsi="宋体"/>
          <w:b/>
          <w:bCs/>
          <w:sz w:val="24"/>
          <w:lang w:val="en-US" w:eastAsia="zh-CN"/>
        </w:rPr>
        <w:t>16</w:t>
      </w:r>
      <w:r>
        <w:rPr>
          <w:rFonts w:hint="eastAsia" w:ascii="宋体" w:hAnsi="宋体"/>
          <w:b/>
          <w:bCs/>
          <w:sz w:val="24"/>
        </w:rPr>
        <w:t>日9:30</w:t>
      </w:r>
      <w:r>
        <w:rPr>
          <w:rFonts w:hint="eastAsia" w:ascii="宋体" w:hAnsi="宋体"/>
          <w:bCs/>
          <w:sz w:val="24"/>
        </w:rPr>
        <w:t>（如有调整，另行通知）</w:t>
      </w:r>
    </w:p>
    <w:p>
      <w:pPr>
        <w:pStyle w:val="15"/>
        <w:spacing w:line="480" w:lineRule="exact"/>
        <w:rPr>
          <w:rFonts w:ascii="宋体" w:hAnsi="宋体"/>
          <w:bCs/>
          <w:sz w:val="24"/>
        </w:rPr>
      </w:pPr>
      <w:r>
        <w:rPr>
          <w:rFonts w:hint="eastAsia" w:ascii="宋体" w:hAnsi="宋体"/>
          <w:bCs/>
          <w:sz w:val="24"/>
        </w:rPr>
        <w:t xml:space="preserve">        </w:t>
      </w:r>
      <w:r>
        <w:rPr>
          <w:rFonts w:hint="eastAsia" w:ascii="宋体" w:hAnsi="宋体"/>
          <w:b/>
          <w:bCs/>
          <w:sz w:val="24"/>
        </w:rPr>
        <w:t>开标地点：</w:t>
      </w:r>
      <w:r>
        <w:rPr>
          <w:rFonts w:hint="eastAsia" w:ascii="宋体" w:hAnsi="宋体"/>
          <w:bCs/>
          <w:sz w:val="24"/>
        </w:rPr>
        <w:t>安徽省合肥市黄山路596号A楼合肥百大集团12楼开标室</w:t>
      </w:r>
    </w:p>
    <w:p>
      <w:pPr>
        <w:pStyle w:val="15"/>
        <w:spacing w:line="480" w:lineRule="exact"/>
        <w:ind w:firstLine="482" w:firstLineChars="200"/>
        <w:jc w:val="left"/>
        <w:outlineLvl w:val="1"/>
        <w:rPr>
          <w:rFonts w:ascii="宋体" w:hAnsi="宋体"/>
          <w:bCs/>
          <w:sz w:val="24"/>
        </w:rPr>
      </w:pPr>
      <w:r>
        <w:rPr>
          <w:rFonts w:hint="eastAsia" w:ascii="宋体" w:hAnsi="宋体"/>
          <w:b/>
          <w:bCs/>
          <w:sz w:val="24"/>
        </w:rPr>
        <w:t>七、联 系 人：</w:t>
      </w:r>
      <w:r>
        <w:rPr>
          <w:rFonts w:hint="eastAsia" w:ascii="宋体" w:hAnsi="宋体"/>
          <w:bCs/>
          <w:sz w:val="24"/>
        </w:rPr>
        <w:t>（报名资质审查）赵  工0551-65771070</w:t>
      </w:r>
    </w:p>
    <w:p>
      <w:pPr>
        <w:pStyle w:val="15"/>
        <w:spacing w:line="480" w:lineRule="exact"/>
        <w:ind w:firstLine="2160" w:firstLineChars="900"/>
        <w:jc w:val="left"/>
        <w:rPr>
          <w:rFonts w:ascii="宋体" w:hAnsi="宋体"/>
          <w:bCs/>
          <w:sz w:val="24"/>
        </w:rPr>
      </w:pPr>
      <w:r>
        <w:rPr>
          <w:rFonts w:hint="eastAsia" w:ascii="宋体" w:hAnsi="宋体"/>
          <w:bCs/>
          <w:sz w:val="24"/>
        </w:rPr>
        <w:t>（项目情况咨询）韩  工055</w:t>
      </w:r>
      <w:r>
        <w:rPr>
          <w:rFonts w:ascii="宋体" w:hAnsi="宋体"/>
          <w:bCs/>
          <w:sz w:val="24"/>
        </w:rPr>
        <w:t>1-</w:t>
      </w:r>
      <w:r>
        <w:rPr>
          <w:rFonts w:hint="eastAsia" w:ascii="宋体" w:hAnsi="宋体"/>
          <w:bCs/>
          <w:sz w:val="24"/>
        </w:rPr>
        <w:t>62970015</w:t>
      </w:r>
    </w:p>
    <w:p>
      <w:pPr>
        <w:autoSpaceDE w:val="0"/>
        <w:autoSpaceDN w:val="0"/>
        <w:adjustRightInd w:val="0"/>
        <w:spacing w:line="350" w:lineRule="exact"/>
        <w:jc w:val="center"/>
        <w:rPr>
          <w:rFonts w:hint="eastAsia" w:ascii="宋体" w:hAnsi="宋体"/>
          <w:b/>
          <w:kern w:val="0"/>
          <w:sz w:val="28"/>
          <w:szCs w:val="28"/>
        </w:rPr>
      </w:pPr>
    </w:p>
    <w:p>
      <w:pPr>
        <w:autoSpaceDE w:val="0"/>
        <w:autoSpaceDN w:val="0"/>
        <w:adjustRightInd w:val="0"/>
        <w:spacing w:line="350" w:lineRule="exact"/>
        <w:jc w:val="center"/>
        <w:rPr>
          <w:rFonts w:hint="eastAsia" w:ascii="宋体" w:hAnsi="宋体"/>
          <w:b/>
          <w:kern w:val="0"/>
          <w:sz w:val="28"/>
          <w:szCs w:val="28"/>
        </w:rPr>
      </w:pPr>
      <w:r>
        <w:rPr>
          <w:rFonts w:ascii="宋体" w:hAnsi="宋体"/>
          <w:b/>
          <w:kern w:val="0"/>
          <w:sz w:val="28"/>
          <w:szCs w:val="28"/>
        </w:rPr>
        <w:br w:type="page"/>
      </w:r>
    </w:p>
    <w:p>
      <w:pPr>
        <w:autoSpaceDE w:val="0"/>
        <w:autoSpaceDN w:val="0"/>
        <w:adjustRightInd w:val="0"/>
        <w:spacing w:line="350" w:lineRule="exact"/>
        <w:jc w:val="center"/>
        <w:outlineLvl w:val="0"/>
        <w:rPr>
          <w:rFonts w:hint="eastAsia" w:ascii="宋体" w:hAnsi="宋体"/>
          <w:b/>
          <w:kern w:val="0"/>
          <w:sz w:val="28"/>
          <w:szCs w:val="28"/>
        </w:rPr>
      </w:pPr>
      <w:r>
        <w:rPr>
          <w:rFonts w:hint="eastAsia" w:ascii="宋体" w:hAnsi="宋体"/>
          <w:b/>
          <w:kern w:val="0"/>
          <w:sz w:val="28"/>
          <w:szCs w:val="28"/>
        </w:rPr>
        <w:t>第二章  投标须知</w:t>
      </w:r>
    </w:p>
    <w:p>
      <w:pPr>
        <w:spacing w:line="496" w:lineRule="exact"/>
        <w:outlineLvl w:val="1"/>
        <w:rPr>
          <w:rFonts w:hint="eastAsia" w:ascii="宋体" w:hAnsi="宋体"/>
          <w:b/>
          <w:kern w:val="0"/>
          <w:sz w:val="24"/>
        </w:rPr>
      </w:pPr>
      <w:r>
        <w:rPr>
          <w:rFonts w:hint="eastAsia" w:ascii="宋体" w:hAnsi="宋体"/>
          <w:b/>
          <w:kern w:val="0"/>
          <w:sz w:val="24"/>
        </w:rPr>
        <w:t xml:space="preserve">    一、说明及注意事项</w:t>
      </w:r>
    </w:p>
    <w:p>
      <w:pPr>
        <w:spacing w:line="496" w:lineRule="exact"/>
        <w:rPr>
          <w:rFonts w:ascii="宋体" w:hAnsi="宋体"/>
          <w:kern w:val="0"/>
          <w:sz w:val="24"/>
        </w:rPr>
      </w:pPr>
      <w:r>
        <w:rPr>
          <w:rFonts w:hint="eastAsia" w:ascii="宋体" w:hAnsi="宋体"/>
          <w:kern w:val="0"/>
          <w:sz w:val="24"/>
        </w:rPr>
        <w:t xml:space="preserve">    1.投标文件的编写要求</w:t>
      </w:r>
    </w:p>
    <w:p>
      <w:pPr>
        <w:spacing w:line="496" w:lineRule="exact"/>
        <w:rPr>
          <w:rFonts w:ascii="宋体" w:hAnsi="宋体" w:cs="宋体"/>
          <w:kern w:val="0"/>
          <w:sz w:val="24"/>
        </w:rPr>
      </w:pPr>
      <w:r>
        <w:rPr>
          <w:rFonts w:hint="eastAsia" w:ascii="宋体" w:hAnsi="宋体" w:cs="宋体"/>
          <w:kern w:val="0"/>
          <w:sz w:val="24"/>
        </w:rPr>
        <w:t xml:space="preserve">    1.1投标人须以招标人正式发布的《招标文件》为制作《投标文件》的依据；</w:t>
      </w:r>
    </w:p>
    <w:p>
      <w:pPr>
        <w:spacing w:line="496" w:lineRule="exact"/>
        <w:rPr>
          <w:rFonts w:ascii="宋体" w:hAnsi="宋体"/>
          <w:kern w:val="0"/>
          <w:sz w:val="24"/>
        </w:rPr>
      </w:pPr>
      <w:r>
        <w:rPr>
          <w:rFonts w:hint="eastAsia" w:ascii="宋体" w:hAnsi="宋体" w:cs="宋体"/>
          <w:kern w:val="0"/>
          <w:sz w:val="24"/>
        </w:rPr>
        <w:t xml:space="preserve">    1.2</w:t>
      </w:r>
      <w:r>
        <w:rPr>
          <w:rFonts w:hint="eastAsia" w:ascii="宋体" w:hAnsi="宋体"/>
          <w:kern w:val="0"/>
          <w:sz w:val="24"/>
        </w:rPr>
        <w:t>投标人应仔细阅读招标文件的所有内容，按招标文件的要求提供投标文件，并保证所提供的全部资料真实有效；</w:t>
      </w:r>
    </w:p>
    <w:p>
      <w:pPr>
        <w:spacing w:line="496" w:lineRule="exact"/>
        <w:rPr>
          <w:rFonts w:ascii="宋体" w:hAnsi="宋体"/>
          <w:kern w:val="0"/>
          <w:sz w:val="24"/>
        </w:rPr>
      </w:pPr>
      <w:r>
        <w:rPr>
          <w:rFonts w:hint="eastAsia" w:ascii="宋体" w:hAnsi="宋体" w:cs="宋体"/>
          <w:kern w:val="0"/>
          <w:sz w:val="24"/>
        </w:rPr>
        <w:t xml:space="preserve">    1.3</w:t>
      </w:r>
      <w:r>
        <w:rPr>
          <w:rFonts w:hint="eastAsia" w:ascii="宋体" w:hAnsi="宋体"/>
          <w:kern w:val="0"/>
          <w:sz w:val="24"/>
        </w:rPr>
        <w:t>投标文件的书面内容不得涂抹或改写；</w:t>
      </w:r>
    </w:p>
    <w:p>
      <w:pPr>
        <w:spacing w:line="496" w:lineRule="exact"/>
        <w:rPr>
          <w:rFonts w:ascii="宋体" w:hAnsi="宋体"/>
          <w:kern w:val="0"/>
          <w:sz w:val="24"/>
        </w:rPr>
      </w:pPr>
      <w:r>
        <w:rPr>
          <w:rFonts w:hint="eastAsia" w:ascii="宋体" w:hAnsi="宋体"/>
          <w:kern w:val="0"/>
          <w:sz w:val="24"/>
        </w:rPr>
        <w:t xml:space="preserve">    1.4满足本招标文件规定的其它要求。</w:t>
      </w:r>
    </w:p>
    <w:p>
      <w:pPr>
        <w:spacing w:line="496" w:lineRule="exact"/>
        <w:rPr>
          <w:rFonts w:ascii="宋体" w:hAnsi="宋体"/>
          <w:b/>
          <w:kern w:val="0"/>
          <w:sz w:val="24"/>
        </w:rPr>
      </w:pPr>
      <w:r>
        <w:rPr>
          <w:rFonts w:hint="eastAsia" w:ascii="宋体" w:hAnsi="宋体"/>
          <w:b/>
          <w:kern w:val="0"/>
          <w:sz w:val="24"/>
        </w:rPr>
        <w:t xml:space="preserve">    2.投标文件由以下部分构成</w:t>
      </w:r>
    </w:p>
    <w:p>
      <w:pPr>
        <w:spacing w:line="496" w:lineRule="exact"/>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投标承诺书、开标一览表、分项报价表、投标事项承诺等；</w:t>
      </w:r>
    </w:p>
    <w:p>
      <w:pPr>
        <w:spacing w:line="496" w:lineRule="exact"/>
        <w:rPr>
          <w:rFonts w:ascii="宋体" w:hAnsi="宋体"/>
          <w:kern w:val="0"/>
          <w:sz w:val="24"/>
        </w:rPr>
      </w:pPr>
      <w:r>
        <w:rPr>
          <w:rFonts w:hint="eastAsia" w:ascii="宋体" w:hAnsi="宋体" w:cs="宋体"/>
          <w:kern w:val="0"/>
          <w:sz w:val="24"/>
        </w:rPr>
        <w:t xml:space="preserve">    2.2</w:t>
      </w:r>
      <w:r>
        <w:rPr>
          <w:rFonts w:hint="eastAsia" w:ascii="宋体" w:hAnsi="宋体"/>
          <w:kern w:val="0"/>
          <w:sz w:val="24"/>
        </w:rPr>
        <w:t>投标人资质证明文件、法人和授权代表人身份证复印件；</w:t>
      </w:r>
    </w:p>
    <w:p>
      <w:pPr>
        <w:spacing w:line="580" w:lineRule="exact"/>
        <w:ind w:firstLine="468"/>
        <w:rPr>
          <w:rFonts w:hint="eastAsia" w:ascii="宋体" w:hAnsi="宋体" w:cs="宋体"/>
          <w:kern w:val="0"/>
          <w:sz w:val="24"/>
        </w:rPr>
      </w:pPr>
      <w:r>
        <w:rPr>
          <w:rFonts w:hint="eastAsia" w:ascii="宋体" w:hAnsi="宋体" w:cs="宋体"/>
          <w:kern w:val="0"/>
          <w:sz w:val="24"/>
        </w:rPr>
        <w:t>2.3产品代理资质证明（若有）；</w:t>
      </w:r>
    </w:p>
    <w:p>
      <w:pPr>
        <w:spacing w:line="580" w:lineRule="exact"/>
        <w:rPr>
          <w:rFonts w:hint="eastAsia" w:ascii="宋体" w:hAnsi="宋体"/>
          <w:kern w:val="0"/>
          <w:sz w:val="24"/>
        </w:rPr>
      </w:pPr>
      <w:r>
        <w:rPr>
          <w:rFonts w:hint="eastAsia" w:ascii="宋体" w:hAnsi="宋体" w:cs="宋体"/>
          <w:kern w:val="0"/>
          <w:sz w:val="24"/>
        </w:rPr>
        <w:t xml:space="preserve">    2.4</w:t>
      </w:r>
      <w:r>
        <w:rPr>
          <w:rFonts w:hint="eastAsia" w:ascii="宋体" w:hAnsi="宋体"/>
          <w:kern w:val="0"/>
          <w:sz w:val="24"/>
        </w:rPr>
        <w:t>投标人其它说明文件等。</w:t>
      </w:r>
    </w:p>
    <w:p>
      <w:pPr>
        <w:spacing w:line="496" w:lineRule="exact"/>
        <w:rPr>
          <w:rFonts w:ascii="宋体" w:hAnsi="宋体"/>
          <w:b/>
          <w:kern w:val="0"/>
          <w:sz w:val="24"/>
        </w:rPr>
      </w:pPr>
      <w:r>
        <w:rPr>
          <w:rFonts w:hint="eastAsia" w:ascii="宋体" w:hAnsi="宋体"/>
          <w:kern w:val="0"/>
          <w:sz w:val="24"/>
        </w:rPr>
        <w:t xml:space="preserve">    </w:t>
      </w:r>
      <w:r>
        <w:rPr>
          <w:rFonts w:hint="eastAsia" w:ascii="宋体" w:hAnsi="宋体"/>
          <w:b/>
          <w:kern w:val="0"/>
          <w:sz w:val="24"/>
        </w:rPr>
        <w:t>3.投标报价说明</w:t>
      </w:r>
    </w:p>
    <w:p>
      <w:pPr>
        <w:spacing w:line="496" w:lineRule="exact"/>
        <w:rPr>
          <w:rFonts w:ascii="宋体" w:hAnsi="宋体"/>
          <w:kern w:val="0"/>
          <w:sz w:val="24"/>
        </w:rPr>
      </w:pPr>
      <w:r>
        <w:rPr>
          <w:rFonts w:hint="eastAsia" w:ascii="宋体" w:hAnsi="宋体" w:cs="宋体"/>
          <w:kern w:val="0"/>
          <w:sz w:val="24"/>
        </w:rPr>
        <w:t xml:space="preserve">    3.1</w:t>
      </w:r>
      <w:r>
        <w:rPr>
          <w:rFonts w:hint="eastAsia" w:ascii="宋体" w:hAnsi="宋体"/>
          <w:kern w:val="0"/>
          <w:sz w:val="24"/>
        </w:rPr>
        <w:t>除招标文件中另有规定外，计量单位为我国法定计量单位；投标报价、服务费结算一律使用人民币；</w:t>
      </w:r>
    </w:p>
    <w:p>
      <w:pPr>
        <w:spacing w:line="496" w:lineRule="exact"/>
        <w:rPr>
          <w:rFonts w:hint="eastAsia" w:ascii="宋体" w:hAnsi="宋体"/>
          <w:kern w:val="0"/>
          <w:sz w:val="24"/>
        </w:rPr>
      </w:pPr>
      <w:r>
        <w:rPr>
          <w:rFonts w:hint="eastAsia" w:ascii="宋体" w:hAnsi="宋体" w:cs="宋体"/>
          <w:kern w:val="0"/>
          <w:sz w:val="24"/>
        </w:rPr>
        <w:t xml:space="preserve">    3.2</w:t>
      </w:r>
      <w:r>
        <w:rPr>
          <w:rFonts w:hint="eastAsia" w:ascii="宋体" w:hAnsi="宋体"/>
          <w:sz w:val="24"/>
        </w:rPr>
        <w:t>投标人自行承担投标文件编制与递交所涉及的一切费用。</w:t>
      </w:r>
    </w:p>
    <w:p>
      <w:pPr>
        <w:widowControl/>
        <w:spacing w:line="496" w:lineRule="exact"/>
        <w:jc w:val="left"/>
        <w:rPr>
          <w:rFonts w:hint="eastAsia" w:ascii="宋体" w:hAnsi="宋体" w:cs="宋体"/>
          <w:b/>
          <w:kern w:val="0"/>
          <w:sz w:val="24"/>
        </w:rPr>
      </w:pPr>
      <w:r>
        <w:rPr>
          <w:rFonts w:hint="eastAsia" w:ascii="宋体" w:hAnsi="宋体" w:cs="宋体"/>
          <w:kern w:val="0"/>
          <w:sz w:val="24"/>
        </w:rPr>
        <w:t xml:space="preserve">    3.3</w:t>
      </w:r>
      <w:r>
        <w:rPr>
          <w:rFonts w:hint="eastAsia" w:ascii="宋体" w:hAnsi="宋体" w:cs="宋体"/>
          <w:b/>
          <w:kern w:val="0"/>
          <w:sz w:val="24"/>
        </w:rPr>
        <w:t>投标报价为含税到货价，是指标的物送达用户指定地点进行</w:t>
      </w:r>
      <w:r>
        <w:rPr>
          <w:rFonts w:ascii="宋体" w:hAnsi="宋体" w:cs="宋体"/>
          <w:b/>
          <w:kern w:val="0"/>
          <w:sz w:val="24"/>
        </w:rPr>
        <w:t>安装</w:t>
      </w:r>
      <w:r>
        <w:rPr>
          <w:rFonts w:hint="eastAsia" w:ascii="宋体" w:hAnsi="宋体" w:cs="宋体"/>
          <w:b/>
          <w:kern w:val="0"/>
          <w:sz w:val="24"/>
        </w:rPr>
        <w:t>并经甲方验收合格后开据增值税专用发票（13%税率）的价格。报价不得高于本项目概算，否则视为废标。</w:t>
      </w:r>
    </w:p>
    <w:p>
      <w:pPr>
        <w:widowControl/>
        <w:spacing w:line="496" w:lineRule="exact"/>
        <w:jc w:val="left"/>
        <w:rPr>
          <w:rFonts w:hint="eastAsia" w:ascii="宋体" w:hAnsi="宋体" w:cs="宋体"/>
          <w:color w:val="000000"/>
          <w:kern w:val="0"/>
          <w:sz w:val="24"/>
        </w:rPr>
      </w:pPr>
      <w:r>
        <w:rPr>
          <w:rFonts w:hint="eastAsia" w:ascii="宋体" w:hAnsi="宋体" w:cs="宋体"/>
          <w:color w:val="000000"/>
          <w:kern w:val="0"/>
          <w:sz w:val="24"/>
        </w:rPr>
        <w:t xml:space="preserve">    4.请投标人接到招标文件后,认真审阅和全面理解招标文件中所有的须知、条件、格式、条款和图纸，如果投标人的投标文件不符合招标文件要求，该投标文件将被拒绝，责任自负。</w:t>
      </w:r>
    </w:p>
    <w:p>
      <w:pPr>
        <w:widowControl/>
        <w:spacing w:line="496" w:lineRule="exact"/>
        <w:jc w:val="left"/>
        <w:rPr>
          <w:rFonts w:hint="eastAsia" w:ascii="宋体" w:hAnsi="宋体" w:cs="宋体"/>
          <w:color w:val="000000"/>
          <w:kern w:val="0"/>
          <w:sz w:val="24"/>
        </w:rPr>
      </w:pPr>
      <w:r>
        <w:rPr>
          <w:rFonts w:hint="eastAsia" w:ascii="宋体" w:hAnsi="宋体" w:cs="宋体"/>
          <w:color w:val="000000"/>
          <w:kern w:val="0"/>
          <w:sz w:val="24"/>
        </w:rPr>
        <w:t xml:space="preserve">    5.</w:t>
      </w:r>
      <w:r>
        <w:rPr>
          <w:rFonts w:hint="eastAsia" w:ascii="宋体" w:hAnsi="宋体" w:cs="宋体"/>
          <w:kern w:val="0"/>
          <w:sz w:val="24"/>
        </w:rPr>
        <w:t>投标人在交付保证金后，如出现串标、毁标、中标后不签订合同或在履行合同时出现违约行为</w:t>
      </w:r>
      <w:r>
        <w:rPr>
          <w:rFonts w:hint="eastAsia" w:ascii="宋体" w:hAnsi="宋体" w:cs="宋体"/>
          <w:color w:val="000000"/>
          <w:kern w:val="0"/>
          <w:sz w:val="24"/>
        </w:rPr>
        <w:t>，招标人有权没收投标保证金并记入百大集团招投标黑名单；资审通过放弃投标的请在开标前3日内以书面形式告知招标人，否则没收投标保证金。</w:t>
      </w:r>
    </w:p>
    <w:p>
      <w:pPr>
        <w:spacing w:line="496" w:lineRule="exact"/>
        <w:ind w:firstLine="482" w:firstLineChars="200"/>
        <w:outlineLvl w:val="1"/>
        <w:rPr>
          <w:rFonts w:hint="eastAsia" w:ascii="宋体" w:hAnsi="宋体"/>
          <w:b/>
          <w:kern w:val="0"/>
          <w:sz w:val="24"/>
        </w:rPr>
      </w:pPr>
      <w:r>
        <w:rPr>
          <w:rFonts w:hint="eastAsia" w:ascii="宋体" w:hAnsi="宋体"/>
          <w:b/>
          <w:kern w:val="0"/>
          <w:sz w:val="24"/>
        </w:rPr>
        <w:t>二、投标文件的递交</w:t>
      </w:r>
    </w:p>
    <w:p>
      <w:pPr>
        <w:spacing w:line="496" w:lineRule="exact"/>
        <w:outlineLvl w:val="2"/>
        <w:rPr>
          <w:rFonts w:ascii="宋体" w:hAnsi="宋体"/>
          <w:kern w:val="0"/>
          <w:sz w:val="24"/>
        </w:rPr>
      </w:pPr>
      <w:r>
        <w:rPr>
          <w:rFonts w:hint="eastAsia" w:ascii="宋体" w:hAnsi="宋体"/>
          <w:b/>
          <w:kern w:val="0"/>
          <w:sz w:val="24"/>
        </w:rPr>
        <w:t xml:space="preserve">    </w:t>
      </w:r>
      <w:r>
        <w:rPr>
          <w:rFonts w:hint="eastAsia" w:ascii="宋体" w:hAnsi="宋体"/>
          <w:kern w:val="0"/>
          <w:sz w:val="24"/>
        </w:rPr>
        <w:t>1.投标文件的密封和标记</w:t>
      </w:r>
    </w:p>
    <w:p>
      <w:pPr>
        <w:spacing w:line="496" w:lineRule="exact"/>
        <w:rPr>
          <w:rFonts w:ascii="宋体" w:hAnsi="宋体"/>
          <w:kern w:val="0"/>
          <w:sz w:val="24"/>
        </w:rPr>
      </w:pPr>
      <w:r>
        <w:rPr>
          <w:rFonts w:hint="eastAsia" w:ascii="宋体" w:hAnsi="宋体"/>
          <w:kern w:val="0"/>
          <w:sz w:val="24"/>
        </w:rPr>
        <w:t xml:space="preserve">    1.1投标文件应密封并在封口加贴封条，并在封面注明招标编号、投标项目、投标单位等；同时，在密封处加盖骑缝章；</w:t>
      </w:r>
    </w:p>
    <w:p>
      <w:pPr>
        <w:spacing w:line="496" w:lineRule="exact"/>
        <w:rPr>
          <w:rFonts w:ascii="宋体" w:hAnsi="宋体"/>
          <w:kern w:val="0"/>
          <w:sz w:val="24"/>
        </w:rPr>
      </w:pPr>
      <w:r>
        <w:rPr>
          <w:rFonts w:hint="eastAsia" w:ascii="宋体" w:hAnsi="宋体"/>
          <w:kern w:val="0"/>
          <w:sz w:val="24"/>
        </w:rPr>
        <w:t xml:space="preserve">    1.2投标文件要求：胶装，正、副本各一份。</w:t>
      </w:r>
    </w:p>
    <w:p>
      <w:pPr>
        <w:spacing w:line="496" w:lineRule="exact"/>
        <w:outlineLvl w:val="2"/>
        <w:rPr>
          <w:rFonts w:ascii="宋体" w:hAnsi="宋体"/>
          <w:kern w:val="0"/>
          <w:sz w:val="24"/>
        </w:rPr>
      </w:pPr>
      <w:r>
        <w:rPr>
          <w:rFonts w:hint="eastAsia" w:ascii="宋体" w:hAnsi="宋体"/>
          <w:kern w:val="0"/>
          <w:sz w:val="24"/>
        </w:rPr>
        <w:t xml:space="preserve">    2.投标文件的递交、修改和撤回。</w:t>
      </w:r>
    </w:p>
    <w:p>
      <w:pPr>
        <w:spacing w:line="496" w:lineRule="exact"/>
        <w:rPr>
          <w:rFonts w:ascii="宋体" w:hAnsi="宋体"/>
          <w:kern w:val="0"/>
          <w:sz w:val="24"/>
        </w:rPr>
      </w:pPr>
      <w:r>
        <w:rPr>
          <w:rFonts w:hint="eastAsia" w:ascii="宋体" w:hAnsi="宋体"/>
          <w:kern w:val="0"/>
          <w:sz w:val="24"/>
        </w:rPr>
        <w:t xml:space="preserve">    2.1投标人应在投标截止时间前将密封合格的投标文件送达开标现场；</w:t>
      </w:r>
    </w:p>
    <w:p>
      <w:pPr>
        <w:spacing w:line="496" w:lineRule="exact"/>
        <w:rPr>
          <w:rFonts w:ascii="宋体" w:hAnsi="宋体"/>
          <w:kern w:val="0"/>
          <w:sz w:val="24"/>
        </w:rPr>
      </w:pPr>
      <w:r>
        <w:rPr>
          <w:rFonts w:hint="eastAsia" w:ascii="宋体" w:hAnsi="宋体"/>
          <w:kern w:val="0"/>
          <w:sz w:val="24"/>
        </w:rPr>
        <w:t xml:space="preserve">    2.2投标人递交投标文件后，可修改或撤回投标文件，但必须在投标截止时间前书面通知招标人；投标截止后不得修改或撤回投标文件。</w:t>
      </w:r>
    </w:p>
    <w:p>
      <w:pPr>
        <w:spacing w:line="496" w:lineRule="exact"/>
        <w:outlineLvl w:val="1"/>
        <w:rPr>
          <w:rFonts w:hint="eastAsia" w:ascii="宋体" w:hAnsi="宋体"/>
          <w:kern w:val="0"/>
          <w:sz w:val="24"/>
        </w:rPr>
      </w:pPr>
      <w:r>
        <w:rPr>
          <w:rFonts w:hint="eastAsia" w:ascii="宋体" w:hAnsi="宋体"/>
          <w:kern w:val="0"/>
          <w:sz w:val="24"/>
        </w:rPr>
        <w:t xml:space="preserve">   </w:t>
      </w:r>
      <w:r>
        <w:rPr>
          <w:rFonts w:hint="eastAsia" w:ascii="宋体" w:hAnsi="宋体"/>
          <w:b/>
          <w:bCs/>
          <w:kern w:val="0"/>
          <w:sz w:val="24"/>
        </w:rPr>
        <w:t xml:space="preserve"> 三、开标、评标和定标</w:t>
      </w:r>
    </w:p>
    <w:p>
      <w:pPr>
        <w:spacing w:line="580" w:lineRule="exact"/>
        <w:ind w:firstLine="480" w:firstLineChars="200"/>
        <w:rPr>
          <w:rFonts w:ascii="宋体" w:hAnsi="宋体"/>
          <w:kern w:val="0"/>
          <w:sz w:val="24"/>
        </w:rPr>
      </w:pPr>
      <w:r>
        <w:rPr>
          <w:rFonts w:hint="eastAsia" w:ascii="宋体" w:hAnsi="宋体"/>
          <w:kern w:val="0"/>
          <w:sz w:val="24"/>
        </w:rPr>
        <w:t>1.</w:t>
      </w:r>
      <w:r>
        <w:rPr>
          <w:rFonts w:ascii="宋体" w:hAnsi="宋体"/>
          <w:kern w:val="0"/>
          <w:sz w:val="24"/>
        </w:rPr>
        <w:t>总则</w:t>
      </w:r>
    </w:p>
    <w:p>
      <w:pPr>
        <w:spacing w:line="580" w:lineRule="exact"/>
        <w:ind w:firstLine="480" w:firstLineChars="200"/>
        <w:rPr>
          <w:rFonts w:hint="eastAsia" w:ascii="宋体" w:hAnsi="宋体"/>
          <w:kern w:val="0"/>
          <w:sz w:val="24"/>
        </w:rPr>
      </w:pPr>
      <w:r>
        <w:rPr>
          <w:rFonts w:hint="eastAsia" w:ascii="宋体" w:hAnsi="宋体"/>
          <w:kern w:val="0"/>
          <w:sz w:val="24"/>
        </w:rPr>
        <w:t>1.1为了做好本项目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spacing w:line="580" w:lineRule="exact"/>
        <w:ind w:firstLine="482" w:firstLineChars="200"/>
        <w:rPr>
          <w:rFonts w:hint="eastAsia" w:ascii="宋体" w:hAnsi="宋体"/>
          <w:b/>
          <w:bCs/>
          <w:kern w:val="0"/>
          <w:sz w:val="24"/>
        </w:rPr>
      </w:pPr>
      <w:r>
        <w:rPr>
          <w:rFonts w:hint="eastAsia" w:ascii="宋体" w:hAnsi="宋体"/>
          <w:b/>
          <w:bCs/>
          <w:kern w:val="0"/>
          <w:sz w:val="24"/>
        </w:rPr>
        <w:t>1.2本次项目评标采用有效最低价法作为对投标人标书的比较方法。</w:t>
      </w:r>
    </w:p>
    <w:p>
      <w:pPr>
        <w:spacing w:line="580" w:lineRule="exact"/>
        <w:ind w:firstLine="480" w:firstLineChars="200"/>
        <w:rPr>
          <w:rFonts w:hint="eastAsia" w:ascii="宋体" w:hAnsi="宋体"/>
          <w:kern w:val="0"/>
          <w:sz w:val="24"/>
        </w:rPr>
      </w:pPr>
      <w:r>
        <w:rPr>
          <w:rFonts w:hint="eastAsia" w:ascii="宋体" w:hAnsi="宋体"/>
          <w:kern w:val="0"/>
          <w:sz w:val="24"/>
        </w:rPr>
        <w:t>1.3评标委员会依据招标文件中的标准、办法对投标文件进行标。</w:t>
      </w:r>
    </w:p>
    <w:p>
      <w:pPr>
        <w:spacing w:line="580" w:lineRule="exact"/>
        <w:ind w:firstLine="480" w:firstLineChars="200"/>
        <w:rPr>
          <w:rFonts w:hint="eastAsia" w:ascii="宋体" w:hAnsi="宋体"/>
          <w:kern w:val="0"/>
          <w:sz w:val="24"/>
        </w:rPr>
      </w:pPr>
      <w:r>
        <w:rPr>
          <w:rFonts w:hint="eastAsia" w:ascii="宋体" w:hAnsi="宋体"/>
          <w:kern w:val="0"/>
          <w:sz w:val="24"/>
        </w:rPr>
        <w:t>2.评标标准及说明</w:t>
      </w:r>
    </w:p>
    <w:p>
      <w:pPr>
        <w:spacing w:line="580" w:lineRule="exact"/>
        <w:ind w:firstLine="480" w:firstLineChars="200"/>
        <w:rPr>
          <w:rFonts w:hint="eastAsia" w:ascii="宋体" w:hAnsi="宋体"/>
          <w:kern w:val="0"/>
          <w:sz w:val="24"/>
        </w:rPr>
      </w:pPr>
      <w:r>
        <w:rPr>
          <w:rFonts w:hint="eastAsia" w:ascii="宋体" w:hAnsi="宋体"/>
          <w:kern w:val="0"/>
          <w:sz w:val="24"/>
        </w:rPr>
        <w:t>评标委员会分别对投标人的投标文件进行资格审查、符合性审查和详细评审，资格审查与符合性审查不通过的不再进入下一环节“详细评审”。</w:t>
      </w:r>
    </w:p>
    <w:p>
      <w:pPr>
        <w:spacing w:line="580" w:lineRule="exact"/>
        <w:ind w:firstLine="480" w:firstLineChars="200"/>
        <w:rPr>
          <w:rFonts w:ascii="宋体" w:hAnsi="宋体"/>
          <w:kern w:val="0"/>
          <w:sz w:val="24"/>
        </w:rPr>
      </w:pPr>
      <w:r>
        <w:rPr>
          <w:rFonts w:hint="eastAsia" w:ascii="宋体" w:hAnsi="宋体"/>
          <w:kern w:val="0"/>
          <w:sz w:val="24"/>
        </w:rPr>
        <w:t>3.评标程序</w:t>
      </w:r>
    </w:p>
    <w:p>
      <w:pPr>
        <w:spacing w:line="580" w:lineRule="exact"/>
        <w:ind w:firstLine="480" w:firstLineChars="200"/>
        <w:rPr>
          <w:rFonts w:hint="eastAsia" w:ascii="宋体" w:hAnsi="宋体"/>
          <w:kern w:val="0"/>
          <w:sz w:val="24"/>
        </w:rPr>
      </w:pPr>
      <w:r>
        <w:rPr>
          <w:rFonts w:hint="eastAsia" w:ascii="宋体" w:hAnsi="宋体"/>
          <w:kern w:val="0"/>
          <w:sz w:val="24"/>
        </w:rPr>
        <w:t>3.1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会提出充足的否定理由，并予以书面记录。最终对投标人投标文件的初审结论分为通过和未通过。</w:t>
      </w:r>
    </w:p>
    <w:p>
      <w:pPr>
        <w:spacing w:line="580" w:lineRule="exact"/>
        <w:ind w:firstLine="480" w:firstLineChars="200"/>
        <w:rPr>
          <w:rFonts w:hint="eastAsia" w:ascii="宋体" w:hAnsi="宋体"/>
          <w:kern w:val="0"/>
          <w:sz w:val="24"/>
        </w:rPr>
      </w:pPr>
      <w:r>
        <w:rPr>
          <w:rFonts w:hint="eastAsia" w:ascii="宋体" w:hAnsi="宋体"/>
          <w:kern w:val="0"/>
          <w:sz w:val="24"/>
        </w:rPr>
        <w:t>3.2评委独立评审后，评委会对投标人某项指标如有不同意见，按照少数服从多数的原则，确定该项指标是否通过。符合初审指标通过标准的，为有效投标。评委会按下表内容进行投标文件初审。</w:t>
      </w:r>
    </w:p>
    <w:p>
      <w:pPr>
        <w:widowControl/>
        <w:spacing w:line="496" w:lineRule="exact"/>
        <w:ind w:firstLine="480"/>
        <w:jc w:val="left"/>
        <w:rPr>
          <w:rFonts w:hint="eastAsia" w:ascii="宋体" w:hAnsi="宋体" w:cs="宋体"/>
          <w:kern w:val="0"/>
          <w:sz w:val="24"/>
          <w:u w:val="single"/>
        </w:rPr>
      </w:pPr>
    </w:p>
    <w:p>
      <w:pPr>
        <w:adjustRightInd w:val="0"/>
        <w:snapToGrid w:val="0"/>
        <w:spacing w:line="440" w:lineRule="exact"/>
        <w:ind w:right="-10"/>
        <w:jc w:val="center"/>
        <w:rPr>
          <w:rFonts w:hint="eastAsia" w:ascii="宋体" w:hAnsi="宋体"/>
          <w:b/>
          <w:sz w:val="24"/>
        </w:rPr>
      </w:pPr>
    </w:p>
    <w:p>
      <w:pPr>
        <w:adjustRightInd w:val="0"/>
        <w:snapToGrid w:val="0"/>
        <w:spacing w:line="440" w:lineRule="exact"/>
        <w:ind w:right="-10"/>
        <w:jc w:val="center"/>
        <w:rPr>
          <w:rFonts w:hint="eastAsia"/>
        </w:rPr>
      </w:pPr>
      <w:r>
        <w:rPr>
          <w:rFonts w:hint="eastAsia" w:ascii="宋体" w:hAnsi="宋体"/>
          <w:b/>
          <w:sz w:val="24"/>
        </w:rPr>
        <w:t>投标文件初审表（资格审查和符合性审查）</w:t>
      </w:r>
    </w:p>
    <w:p>
      <w:pPr>
        <w:pStyle w:val="8"/>
        <w:spacing w:line="440" w:lineRule="exact"/>
        <w:ind w:firstLine="210"/>
        <w:rPr>
          <w:rFonts w:hint="eastAsia"/>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629"/>
        <w:gridCol w:w="5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559" w:type="dxa"/>
            <w:gridSpan w:val="3"/>
            <w:noWrap w:val="0"/>
            <w:vAlign w:val="center"/>
          </w:tcPr>
          <w:p>
            <w:pPr>
              <w:spacing w:line="440" w:lineRule="exact"/>
              <w:jc w:val="center"/>
              <w:rPr>
                <w:rFonts w:hint="eastAsia" w:ascii="宋体" w:hAnsi="宋体"/>
                <w:b/>
                <w:szCs w:val="21"/>
              </w:rPr>
            </w:pPr>
            <w:r>
              <w:rPr>
                <w:rFonts w:hint="eastAsia" w:ascii="宋体" w:hAnsi="宋体"/>
                <w:b/>
                <w:sz w:val="24"/>
              </w:rPr>
              <w:t>1、资格审查指标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03" w:type="dxa"/>
            <w:noWrap w:val="0"/>
            <w:vAlign w:val="center"/>
          </w:tcPr>
          <w:p>
            <w:pPr>
              <w:spacing w:line="440" w:lineRule="exact"/>
              <w:jc w:val="center"/>
              <w:rPr>
                <w:rFonts w:hint="eastAsia" w:ascii="宋体" w:hAnsi="宋体"/>
                <w:b/>
                <w:szCs w:val="21"/>
              </w:rPr>
            </w:pPr>
            <w:r>
              <w:rPr>
                <w:rFonts w:hint="eastAsia" w:ascii="宋体" w:hAnsi="宋体"/>
                <w:b/>
                <w:szCs w:val="21"/>
              </w:rPr>
              <w:t>序号</w:t>
            </w:r>
          </w:p>
        </w:tc>
        <w:tc>
          <w:tcPr>
            <w:tcW w:w="4629" w:type="dxa"/>
            <w:noWrap w:val="0"/>
            <w:vAlign w:val="center"/>
          </w:tcPr>
          <w:p>
            <w:pPr>
              <w:spacing w:line="440" w:lineRule="exact"/>
              <w:ind w:firstLine="499"/>
              <w:jc w:val="center"/>
              <w:rPr>
                <w:rFonts w:hint="eastAsia" w:ascii="宋体" w:hAnsi="宋体"/>
                <w:b/>
                <w:szCs w:val="21"/>
              </w:rPr>
            </w:pPr>
            <w:r>
              <w:rPr>
                <w:rFonts w:hint="eastAsia" w:ascii="宋体" w:hAnsi="宋体"/>
                <w:b/>
                <w:szCs w:val="21"/>
              </w:rPr>
              <w:t>审查内容</w:t>
            </w:r>
          </w:p>
        </w:tc>
        <w:tc>
          <w:tcPr>
            <w:tcW w:w="5327" w:type="dxa"/>
            <w:noWrap w:val="0"/>
            <w:vAlign w:val="center"/>
          </w:tcPr>
          <w:p>
            <w:pPr>
              <w:spacing w:line="440" w:lineRule="exact"/>
              <w:jc w:val="center"/>
              <w:rPr>
                <w:rFonts w:hint="eastAsia" w:ascii="宋体" w:hAnsi="宋体"/>
                <w:b/>
                <w:szCs w:val="21"/>
              </w:rPr>
            </w:pPr>
            <w:r>
              <w:rPr>
                <w:rFonts w:hint="eastAsia" w:ascii="宋体" w:hAnsi="宋体"/>
                <w:b/>
                <w:szCs w:val="21"/>
              </w:rPr>
              <w:t>要求提供的证明材料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03" w:type="dxa"/>
            <w:noWrap w:val="0"/>
            <w:vAlign w:val="center"/>
          </w:tcPr>
          <w:p>
            <w:pPr>
              <w:spacing w:line="440" w:lineRule="exact"/>
              <w:jc w:val="center"/>
              <w:rPr>
                <w:rFonts w:hint="eastAsia" w:ascii="宋体" w:hAnsi="宋体"/>
                <w:szCs w:val="21"/>
              </w:rPr>
            </w:pPr>
            <w:r>
              <w:rPr>
                <w:rFonts w:hint="eastAsia" w:ascii="宋体" w:hAnsi="宋体"/>
                <w:szCs w:val="21"/>
              </w:rPr>
              <w:t>1</w:t>
            </w:r>
          </w:p>
        </w:tc>
        <w:tc>
          <w:tcPr>
            <w:tcW w:w="4629" w:type="dxa"/>
            <w:noWrap w:val="0"/>
            <w:vAlign w:val="center"/>
          </w:tcPr>
          <w:p>
            <w:pPr>
              <w:spacing w:line="480" w:lineRule="exact"/>
              <w:rPr>
                <w:rFonts w:hint="eastAsia" w:ascii="宋体" w:hAnsi="宋体"/>
                <w:kern w:val="0"/>
                <w:sz w:val="21"/>
                <w:szCs w:val="21"/>
              </w:rPr>
            </w:pPr>
            <w:r>
              <w:rPr>
                <w:rFonts w:hint="eastAsia" w:ascii="宋体" w:hAnsi="宋体"/>
                <w:kern w:val="0"/>
                <w:sz w:val="21"/>
                <w:szCs w:val="21"/>
              </w:rPr>
              <w:t>具有独立法人及一般纳税人资格</w:t>
            </w:r>
          </w:p>
        </w:tc>
        <w:tc>
          <w:tcPr>
            <w:tcW w:w="5327" w:type="dxa"/>
            <w:noWrap w:val="0"/>
            <w:vAlign w:val="center"/>
          </w:tcPr>
          <w:p>
            <w:pPr>
              <w:spacing w:line="440" w:lineRule="exact"/>
              <w:jc w:val="left"/>
              <w:rPr>
                <w:rFonts w:hint="eastAsia" w:ascii="宋体" w:hAnsi="宋体"/>
                <w:szCs w:val="21"/>
              </w:rPr>
            </w:pPr>
            <w:r>
              <w:rPr>
                <w:rFonts w:hint="eastAsia" w:ascii="宋体" w:hAnsi="宋体"/>
                <w:szCs w:val="21"/>
              </w:rPr>
              <w:t>提供营业执照复印件须加盖单位公章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03" w:type="dxa"/>
            <w:noWrap w:val="0"/>
            <w:vAlign w:val="center"/>
          </w:tcPr>
          <w:p>
            <w:pPr>
              <w:spacing w:line="440" w:lineRule="exact"/>
              <w:jc w:val="center"/>
              <w:rPr>
                <w:rFonts w:hint="eastAsia" w:ascii="宋体" w:hAnsi="宋体"/>
                <w:szCs w:val="21"/>
              </w:rPr>
            </w:pPr>
            <w:r>
              <w:rPr>
                <w:rFonts w:hint="eastAsia" w:ascii="宋体" w:hAnsi="宋体"/>
                <w:szCs w:val="21"/>
              </w:rPr>
              <w:t>2</w:t>
            </w:r>
          </w:p>
        </w:tc>
        <w:tc>
          <w:tcPr>
            <w:tcW w:w="4629" w:type="dxa"/>
            <w:noWrap w:val="0"/>
            <w:vAlign w:val="center"/>
          </w:tcPr>
          <w:p>
            <w:pPr>
              <w:spacing w:line="480" w:lineRule="exact"/>
              <w:rPr>
                <w:rFonts w:hint="eastAsia" w:ascii="宋体" w:hAnsi="宋体"/>
                <w:kern w:val="0"/>
                <w:sz w:val="21"/>
                <w:szCs w:val="21"/>
              </w:rPr>
            </w:pPr>
            <w:r>
              <w:rPr>
                <w:rFonts w:hint="eastAsia" w:ascii="宋体" w:hAnsi="宋体"/>
                <w:b w:val="0"/>
                <w:bCs w:val="0"/>
                <w:kern w:val="0"/>
                <w:sz w:val="21"/>
                <w:szCs w:val="21"/>
              </w:rPr>
              <w:t>具备安全技术防范三级资质证书（有效期内）或有效的安全生</w:t>
            </w:r>
            <w:r>
              <w:rPr>
                <w:rFonts w:hint="eastAsia" w:ascii="宋体" w:hAnsi="宋体"/>
                <w:kern w:val="0"/>
                <w:sz w:val="21"/>
                <w:szCs w:val="21"/>
              </w:rPr>
              <w:t>产许可证</w:t>
            </w:r>
          </w:p>
        </w:tc>
        <w:tc>
          <w:tcPr>
            <w:tcW w:w="5327" w:type="dxa"/>
            <w:noWrap w:val="0"/>
            <w:vAlign w:val="center"/>
          </w:tcPr>
          <w:p>
            <w:pPr>
              <w:spacing w:line="440" w:lineRule="exact"/>
              <w:jc w:val="left"/>
              <w:rPr>
                <w:rFonts w:hint="eastAsia" w:ascii="宋体" w:hAnsi="宋体"/>
                <w:szCs w:val="21"/>
              </w:rPr>
            </w:pPr>
            <w:r>
              <w:rPr>
                <w:rFonts w:hint="eastAsia" w:ascii="宋体" w:hAnsi="宋体"/>
                <w:szCs w:val="21"/>
              </w:rPr>
              <w:t>提供相关资质证书须加盖单位公章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03" w:type="dxa"/>
            <w:noWrap w:val="0"/>
            <w:vAlign w:val="center"/>
          </w:tcPr>
          <w:p>
            <w:pPr>
              <w:spacing w:line="440" w:lineRule="exact"/>
              <w:jc w:val="center"/>
              <w:rPr>
                <w:rFonts w:hint="eastAsia" w:ascii="宋体" w:hAnsi="宋体"/>
                <w:szCs w:val="21"/>
              </w:rPr>
            </w:pPr>
            <w:r>
              <w:rPr>
                <w:rFonts w:hint="eastAsia" w:ascii="宋体" w:hAnsi="宋体"/>
                <w:szCs w:val="21"/>
              </w:rPr>
              <w:t>3</w:t>
            </w:r>
          </w:p>
        </w:tc>
        <w:tc>
          <w:tcPr>
            <w:tcW w:w="4629" w:type="dxa"/>
            <w:noWrap w:val="0"/>
            <w:vAlign w:val="center"/>
          </w:tcPr>
          <w:p>
            <w:pPr>
              <w:spacing w:line="480" w:lineRule="exact"/>
              <w:rPr>
                <w:rFonts w:hint="eastAsia" w:ascii="宋体" w:hAnsi="宋体"/>
                <w:kern w:val="0"/>
                <w:sz w:val="21"/>
                <w:szCs w:val="21"/>
              </w:rPr>
            </w:pPr>
            <w:r>
              <w:rPr>
                <w:rFonts w:hint="eastAsia" w:ascii="宋体" w:hAnsi="宋体" w:eastAsia="宋体" w:cs="Times New Roman"/>
                <w:b w:val="0"/>
                <w:bCs w:val="0"/>
                <w:kern w:val="0"/>
                <w:sz w:val="21"/>
                <w:szCs w:val="21"/>
              </w:rPr>
              <w:t>2018年1月1日以来（以合同签订时日期为准），具有两个合同不少于1</w:t>
            </w:r>
            <w:r>
              <w:rPr>
                <w:rFonts w:hint="eastAsia" w:ascii="宋体" w:hAnsi="宋体" w:eastAsia="宋体" w:cs="Times New Roman"/>
                <w:b w:val="0"/>
                <w:bCs w:val="0"/>
                <w:kern w:val="0"/>
                <w:sz w:val="21"/>
                <w:szCs w:val="21"/>
                <w:lang w:val="en-US" w:eastAsia="zh-CN"/>
              </w:rPr>
              <w:t>0</w:t>
            </w:r>
            <w:r>
              <w:rPr>
                <w:rFonts w:hint="eastAsia" w:ascii="宋体" w:hAnsi="宋体" w:eastAsia="宋体" w:cs="Times New Roman"/>
                <w:b w:val="0"/>
                <w:bCs w:val="0"/>
                <w:kern w:val="0"/>
                <w:sz w:val="21"/>
                <w:szCs w:val="21"/>
              </w:rPr>
              <w:t>万元的类似项目业绩</w:t>
            </w:r>
            <w:r>
              <w:rPr>
                <w:rFonts w:hint="eastAsia" w:ascii="宋体" w:hAnsi="宋体" w:eastAsia="宋体" w:cs="Times New Roman"/>
                <w:b w:val="0"/>
                <w:bCs w:val="0"/>
                <w:kern w:val="0"/>
                <w:sz w:val="21"/>
                <w:szCs w:val="21"/>
                <w:lang w:eastAsia="zh-CN"/>
              </w:rPr>
              <w:t>（包含</w:t>
            </w:r>
            <w:r>
              <w:rPr>
                <w:rFonts w:hint="eastAsia" w:ascii="宋体" w:hAnsi="宋体" w:eastAsia="宋体" w:cs="Times New Roman"/>
                <w:b w:val="0"/>
                <w:bCs w:val="0"/>
                <w:kern w:val="0"/>
                <w:sz w:val="21"/>
                <w:szCs w:val="21"/>
                <w:lang w:val="en-US" w:eastAsia="zh-CN"/>
              </w:rPr>
              <w:t>UPS不间断电源设备供货及安装</w:t>
            </w:r>
            <w:r>
              <w:rPr>
                <w:rFonts w:hint="eastAsia" w:ascii="宋体" w:hAnsi="宋体" w:eastAsia="宋体" w:cs="Times New Roman"/>
                <w:b w:val="0"/>
                <w:bCs w:val="0"/>
                <w:kern w:val="0"/>
                <w:sz w:val="21"/>
                <w:szCs w:val="21"/>
                <w:lang w:eastAsia="zh-CN"/>
              </w:rPr>
              <w:t>）</w:t>
            </w:r>
          </w:p>
        </w:tc>
        <w:tc>
          <w:tcPr>
            <w:tcW w:w="5327" w:type="dxa"/>
            <w:noWrap w:val="0"/>
            <w:vAlign w:val="center"/>
          </w:tcPr>
          <w:p>
            <w:pPr>
              <w:spacing w:line="440" w:lineRule="exact"/>
              <w:jc w:val="left"/>
              <w:rPr>
                <w:rFonts w:hint="eastAsia" w:ascii="宋体" w:hAnsi="宋体"/>
                <w:szCs w:val="21"/>
              </w:rPr>
            </w:pPr>
            <w:r>
              <w:rPr>
                <w:rFonts w:hint="eastAsia" w:ascii="宋体" w:hAnsi="宋体"/>
                <w:szCs w:val="21"/>
              </w:rPr>
              <w:t>提供业绩合同复印件须加盖单位公章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03" w:type="dxa"/>
            <w:noWrap w:val="0"/>
            <w:vAlign w:val="center"/>
          </w:tcPr>
          <w:p>
            <w:pPr>
              <w:spacing w:line="440" w:lineRule="exact"/>
              <w:jc w:val="center"/>
              <w:rPr>
                <w:rFonts w:hint="eastAsia" w:ascii="宋体" w:hAnsi="宋体"/>
                <w:szCs w:val="21"/>
              </w:rPr>
            </w:pPr>
            <w:r>
              <w:rPr>
                <w:rFonts w:hint="eastAsia" w:ascii="宋体" w:hAnsi="宋体"/>
                <w:szCs w:val="21"/>
              </w:rPr>
              <w:t>4</w:t>
            </w:r>
          </w:p>
        </w:tc>
        <w:tc>
          <w:tcPr>
            <w:tcW w:w="4629" w:type="dxa"/>
            <w:noWrap w:val="0"/>
            <w:vAlign w:val="center"/>
          </w:tcPr>
          <w:p>
            <w:pPr>
              <w:spacing w:line="480" w:lineRule="exact"/>
              <w:rPr>
                <w:rFonts w:hint="eastAsia" w:ascii="宋体" w:hAnsi="宋体"/>
                <w:kern w:val="0"/>
                <w:sz w:val="21"/>
                <w:szCs w:val="21"/>
              </w:rPr>
            </w:pPr>
            <w:r>
              <w:rPr>
                <w:rFonts w:hint="eastAsia" w:ascii="宋体" w:hAnsi="宋体"/>
                <w:kern w:val="0"/>
                <w:sz w:val="21"/>
                <w:szCs w:val="21"/>
              </w:rPr>
              <w:t>本项目不接受联合体投标</w:t>
            </w:r>
          </w:p>
        </w:tc>
        <w:tc>
          <w:tcPr>
            <w:tcW w:w="5327" w:type="dxa"/>
            <w:noWrap w:val="0"/>
            <w:vAlign w:val="center"/>
          </w:tcPr>
          <w:p>
            <w:pPr>
              <w:spacing w:line="440" w:lineRule="exact"/>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03" w:type="dxa"/>
            <w:noWrap w:val="0"/>
            <w:vAlign w:val="center"/>
          </w:tcPr>
          <w:p>
            <w:pPr>
              <w:spacing w:line="440" w:lineRule="exact"/>
              <w:jc w:val="center"/>
              <w:rPr>
                <w:rFonts w:hint="eastAsia" w:ascii="宋体" w:hAnsi="宋体"/>
                <w:szCs w:val="21"/>
              </w:rPr>
            </w:pPr>
            <w:r>
              <w:rPr>
                <w:rFonts w:hint="eastAsia" w:ascii="宋体" w:hAnsi="宋体"/>
                <w:szCs w:val="21"/>
              </w:rPr>
              <w:t>5</w:t>
            </w:r>
          </w:p>
        </w:tc>
        <w:tc>
          <w:tcPr>
            <w:tcW w:w="4629" w:type="dxa"/>
            <w:noWrap w:val="0"/>
            <w:vAlign w:val="center"/>
          </w:tcPr>
          <w:p>
            <w:pPr>
              <w:spacing w:line="480" w:lineRule="exact"/>
              <w:rPr>
                <w:rFonts w:hint="eastAsia" w:ascii="宋体" w:hAnsi="宋体"/>
                <w:kern w:val="0"/>
                <w:sz w:val="21"/>
                <w:szCs w:val="21"/>
              </w:rPr>
            </w:pPr>
            <w:r>
              <w:rPr>
                <w:rFonts w:hint="eastAsia" w:ascii="宋体" w:hAnsi="宋体"/>
                <w:kern w:val="0"/>
                <w:sz w:val="21"/>
                <w:szCs w:val="21"/>
              </w:rPr>
              <w:t>不良行为记录查询</w:t>
            </w:r>
          </w:p>
        </w:tc>
        <w:tc>
          <w:tcPr>
            <w:tcW w:w="5327" w:type="dxa"/>
            <w:noWrap w:val="0"/>
            <w:vAlign w:val="center"/>
          </w:tcPr>
          <w:p>
            <w:pPr>
              <w:spacing w:line="440" w:lineRule="exact"/>
              <w:jc w:val="left"/>
              <w:rPr>
                <w:rFonts w:hint="eastAsia" w:ascii="宋体" w:hAnsi="宋体"/>
                <w:szCs w:val="21"/>
              </w:rPr>
            </w:pPr>
            <w:r>
              <w:rPr>
                <w:rFonts w:hint="eastAsia" w:ascii="宋体" w:hAnsi="宋体"/>
                <w:szCs w:val="21"/>
              </w:rPr>
              <w:t>以评标期间</w:t>
            </w:r>
            <w:r>
              <w:rPr>
                <w:rFonts w:ascii="宋体" w:hAnsi="宋体"/>
                <w:szCs w:val="21"/>
              </w:rPr>
              <w:t>以在“安徽合肥公共资源交易中心”网站http://ggzy.hefei.gov.cn/pgt/exposureDesk.html查询信息为准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03" w:type="dxa"/>
            <w:noWrap w:val="0"/>
            <w:vAlign w:val="center"/>
          </w:tcPr>
          <w:p>
            <w:pPr>
              <w:spacing w:line="440" w:lineRule="exact"/>
              <w:jc w:val="center"/>
              <w:rPr>
                <w:rFonts w:hint="eastAsia" w:ascii="宋体" w:hAnsi="宋体"/>
                <w:szCs w:val="21"/>
              </w:rPr>
            </w:pPr>
            <w:r>
              <w:rPr>
                <w:rFonts w:hint="eastAsia" w:ascii="宋体" w:hAnsi="宋体"/>
                <w:szCs w:val="21"/>
              </w:rPr>
              <w:t>6</w:t>
            </w:r>
          </w:p>
        </w:tc>
        <w:tc>
          <w:tcPr>
            <w:tcW w:w="4629" w:type="dxa"/>
            <w:noWrap w:val="0"/>
            <w:vAlign w:val="center"/>
          </w:tcPr>
          <w:p>
            <w:pPr>
              <w:spacing w:line="440" w:lineRule="exact"/>
              <w:rPr>
                <w:rFonts w:ascii="宋体" w:hAnsi="宋体"/>
                <w:szCs w:val="21"/>
              </w:rPr>
            </w:pPr>
            <w:r>
              <w:rPr>
                <w:rFonts w:hint="eastAsia" w:ascii="宋体" w:hAnsi="宋体"/>
                <w:szCs w:val="21"/>
              </w:rPr>
              <w:t>不良信用记录查询</w:t>
            </w:r>
          </w:p>
        </w:tc>
        <w:tc>
          <w:tcPr>
            <w:tcW w:w="5327" w:type="dxa"/>
            <w:noWrap w:val="0"/>
            <w:vAlign w:val="center"/>
          </w:tcPr>
          <w:p>
            <w:pPr>
              <w:spacing w:line="440" w:lineRule="exact"/>
              <w:jc w:val="left"/>
              <w:rPr>
                <w:rFonts w:hint="eastAsia" w:ascii="宋体" w:hAnsi="宋体"/>
                <w:szCs w:val="21"/>
              </w:rPr>
            </w:pPr>
            <w:r>
              <w:rPr>
                <w:rFonts w:hint="eastAsia" w:ascii="宋体" w:hAnsi="宋体"/>
                <w:szCs w:val="21"/>
              </w:rPr>
              <w:t>以评标期间在“信用中国”网站http://www.creditchina.gov.cn/查询信息为准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559" w:type="dxa"/>
            <w:gridSpan w:val="3"/>
            <w:noWrap w:val="0"/>
            <w:vAlign w:val="center"/>
          </w:tcPr>
          <w:p>
            <w:pPr>
              <w:spacing w:line="440" w:lineRule="exact"/>
              <w:jc w:val="center"/>
              <w:rPr>
                <w:rFonts w:hint="eastAsia" w:ascii="宋体" w:hAnsi="宋体"/>
                <w:szCs w:val="21"/>
              </w:rPr>
            </w:pPr>
            <w:r>
              <w:rPr>
                <w:rFonts w:hint="eastAsia" w:ascii="宋体" w:hAnsi="宋体"/>
                <w:b/>
                <w:szCs w:val="21"/>
              </w:rPr>
              <w:t>2、符合性审查指标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03" w:type="dxa"/>
            <w:noWrap w:val="0"/>
            <w:vAlign w:val="center"/>
          </w:tcPr>
          <w:p>
            <w:pPr>
              <w:spacing w:line="440" w:lineRule="exact"/>
              <w:jc w:val="center"/>
              <w:rPr>
                <w:rFonts w:hint="eastAsia" w:ascii="宋体" w:hAnsi="宋体"/>
                <w:szCs w:val="21"/>
              </w:rPr>
            </w:pPr>
            <w:r>
              <w:rPr>
                <w:rFonts w:hint="eastAsia" w:ascii="宋体" w:hAnsi="宋体"/>
                <w:b/>
                <w:bCs/>
                <w:szCs w:val="21"/>
              </w:rPr>
              <w:t>序号</w:t>
            </w:r>
          </w:p>
        </w:tc>
        <w:tc>
          <w:tcPr>
            <w:tcW w:w="4629" w:type="dxa"/>
            <w:noWrap w:val="0"/>
            <w:vAlign w:val="center"/>
          </w:tcPr>
          <w:p>
            <w:pPr>
              <w:spacing w:line="440" w:lineRule="exact"/>
              <w:jc w:val="center"/>
              <w:rPr>
                <w:rFonts w:hint="eastAsia" w:ascii="宋体" w:hAnsi="宋体"/>
                <w:b/>
                <w:bCs/>
                <w:szCs w:val="21"/>
              </w:rPr>
            </w:pPr>
            <w:r>
              <w:rPr>
                <w:rFonts w:hint="eastAsia" w:ascii="宋体" w:hAnsi="宋体"/>
                <w:b/>
                <w:bCs/>
                <w:szCs w:val="21"/>
              </w:rPr>
              <w:t>指标描述</w:t>
            </w:r>
          </w:p>
        </w:tc>
        <w:tc>
          <w:tcPr>
            <w:tcW w:w="5327" w:type="dxa"/>
            <w:noWrap w:val="0"/>
            <w:vAlign w:val="center"/>
          </w:tcPr>
          <w:p>
            <w:pPr>
              <w:spacing w:line="440" w:lineRule="exact"/>
              <w:jc w:val="center"/>
              <w:rPr>
                <w:rFonts w:hint="eastAsia" w:ascii="宋体" w:hAnsi="宋体"/>
                <w:b/>
                <w:bCs/>
                <w:szCs w:val="21"/>
              </w:rPr>
            </w:pPr>
            <w:r>
              <w:rPr>
                <w:rFonts w:hint="eastAsia" w:ascii="宋体" w:hAnsi="宋体"/>
                <w:b/>
                <w:bCs/>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3" w:type="dxa"/>
            <w:noWrap w:val="0"/>
            <w:vAlign w:val="center"/>
          </w:tcPr>
          <w:p>
            <w:pPr>
              <w:spacing w:line="440" w:lineRule="exact"/>
              <w:jc w:val="center"/>
              <w:rPr>
                <w:rFonts w:hint="eastAsia" w:ascii="宋体" w:hAnsi="宋体"/>
                <w:szCs w:val="21"/>
              </w:rPr>
            </w:pPr>
            <w:r>
              <w:rPr>
                <w:rFonts w:hint="eastAsia" w:ascii="宋体" w:hAnsi="宋体"/>
                <w:szCs w:val="21"/>
              </w:rPr>
              <w:t>1</w:t>
            </w:r>
          </w:p>
        </w:tc>
        <w:tc>
          <w:tcPr>
            <w:tcW w:w="4629" w:type="dxa"/>
            <w:noWrap w:val="0"/>
            <w:vAlign w:val="center"/>
          </w:tcPr>
          <w:p>
            <w:pPr>
              <w:spacing w:line="440" w:lineRule="exact"/>
              <w:jc w:val="left"/>
              <w:rPr>
                <w:rFonts w:hint="eastAsia" w:ascii="宋体" w:hAnsi="宋体"/>
                <w:szCs w:val="21"/>
              </w:rPr>
            </w:pPr>
            <w:r>
              <w:rPr>
                <w:rFonts w:hint="eastAsia" w:ascii="宋体" w:hAnsi="宋体" w:cs="宋体"/>
                <w:b/>
                <w:szCs w:val="21"/>
              </w:rPr>
              <w:t>投标授权书</w:t>
            </w:r>
          </w:p>
        </w:tc>
        <w:tc>
          <w:tcPr>
            <w:tcW w:w="5327" w:type="dxa"/>
            <w:noWrap w:val="0"/>
            <w:vAlign w:val="center"/>
          </w:tcPr>
          <w:p>
            <w:pPr>
              <w:spacing w:line="440" w:lineRule="exact"/>
              <w:rPr>
                <w:rFonts w:hint="eastAsia" w:ascii="宋体" w:hAnsi="宋体"/>
                <w:szCs w:val="21"/>
              </w:rPr>
            </w:pPr>
            <w:r>
              <w:rPr>
                <w:rFonts w:hint="eastAsia" w:ascii="宋体" w:hAnsi="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3" w:type="dxa"/>
            <w:noWrap w:val="0"/>
            <w:vAlign w:val="center"/>
          </w:tcPr>
          <w:p>
            <w:pPr>
              <w:spacing w:line="440" w:lineRule="exact"/>
              <w:jc w:val="center"/>
              <w:rPr>
                <w:rFonts w:hint="eastAsia" w:ascii="宋体" w:hAnsi="宋体"/>
                <w:szCs w:val="21"/>
              </w:rPr>
            </w:pPr>
            <w:r>
              <w:rPr>
                <w:rFonts w:hint="eastAsia" w:ascii="宋体" w:hAnsi="宋体"/>
                <w:szCs w:val="21"/>
              </w:rPr>
              <w:t>2</w:t>
            </w:r>
          </w:p>
        </w:tc>
        <w:tc>
          <w:tcPr>
            <w:tcW w:w="4629" w:type="dxa"/>
            <w:noWrap w:val="0"/>
            <w:vAlign w:val="center"/>
          </w:tcPr>
          <w:p>
            <w:pPr>
              <w:spacing w:line="440" w:lineRule="exact"/>
              <w:jc w:val="left"/>
              <w:rPr>
                <w:rFonts w:hint="eastAsia" w:ascii="宋体" w:hAnsi="宋体"/>
                <w:szCs w:val="21"/>
              </w:rPr>
            </w:pPr>
            <w:r>
              <w:rPr>
                <w:rFonts w:hint="eastAsia" w:ascii="宋体" w:hAnsi="宋体" w:cs="宋体"/>
                <w:b/>
                <w:szCs w:val="21"/>
              </w:rPr>
              <w:t>投标人名称</w:t>
            </w:r>
          </w:p>
        </w:tc>
        <w:tc>
          <w:tcPr>
            <w:tcW w:w="5327" w:type="dxa"/>
            <w:noWrap w:val="0"/>
            <w:vAlign w:val="center"/>
          </w:tcPr>
          <w:p>
            <w:pPr>
              <w:spacing w:line="440" w:lineRule="exact"/>
              <w:rPr>
                <w:rFonts w:hint="eastAsia" w:ascii="宋体" w:hAnsi="宋体"/>
                <w:szCs w:val="21"/>
              </w:rPr>
            </w:pPr>
            <w:r>
              <w:rPr>
                <w:rFonts w:ascii="宋体" w:hAnsi="宋体"/>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3" w:type="dxa"/>
            <w:noWrap w:val="0"/>
            <w:vAlign w:val="center"/>
          </w:tcPr>
          <w:p>
            <w:pPr>
              <w:spacing w:line="440" w:lineRule="exact"/>
              <w:jc w:val="center"/>
              <w:rPr>
                <w:rFonts w:hint="eastAsia" w:ascii="宋体" w:hAnsi="宋体"/>
                <w:szCs w:val="21"/>
              </w:rPr>
            </w:pPr>
            <w:r>
              <w:rPr>
                <w:rFonts w:hint="eastAsia" w:ascii="宋体" w:hAnsi="宋体"/>
                <w:szCs w:val="21"/>
              </w:rPr>
              <w:t>3</w:t>
            </w:r>
          </w:p>
        </w:tc>
        <w:tc>
          <w:tcPr>
            <w:tcW w:w="4629" w:type="dxa"/>
            <w:noWrap w:val="0"/>
            <w:vAlign w:val="center"/>
          </w:tcPr>
          <w:p>
            <w:pPr>
              <w:spacing w:line="440" w:lineRule="exact"/>
              <w:jc w:val="left"/>
              <w:rPr>
                <w:rFonts w:hint="eastAsia" w:ascii="宋体" w:hAnsi="宋体" w:cs="宋体"/>
                <w:b/>
                <w:szCs w:val="21"/>
              </w:rPr>
            </w:pPr>
            <w:r>
              <w:rPr>
                <w:rFonts w:hint="eastAsia" w:ascii="宋体" w:hAnsi="宋体" w:cs="宋体"/>
                <w:b/>
                <w:szCs w:val="21"/>
              </w:rPr>
              <w:t>投标函签字盖章</w:t>
            </w:r>
          </w:p>
        </w:tc>
        <w:tc>
          <w:tcPr>
            <w:tcW w:w="5327" w:type="dxa"/>
            <w:noWrap w:val="0"/>
            <w:vAlign w:val="center"/>
          </w:tcPr>
          <w:p>
            <w:pPr>
              <w:spacing w:line="440" w:lineRule="exact"/>
              <w:rPr>
                <w:rFonts w:ascii="宋体" w:hAnsi="宋体"/>
                <w:szCs w:val="21"/>
              </w:rPr>
            </w:pPr>
            <w:r>
              <w:rPr>
                <w:rFonts w:hint="eastAsia" w:hAnsi="宋体" w:cs="宋体"/>
                <w:szCs w:val="21"/>
              </w:rPr>
              <w:t>有法定代表人或其委托代理人签字和加盖单位章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3" w:type="dxa"/>
            <w:noWrap w:val="0"/>
            <w:vAlign w:val="center"/>
          </w:tcPr>
          <w:p>
            <w:pPr>
              <w:spacing w:line="440" w:lineRule="exact"/>
              <w:jc w:val="center"/>
              <w:rPr>
                <w:rFonts w:hint="eastAsia" w:ascii="宋体" w:hAnsi="宋体"/>
                <w:szCs w:val="21"/>
              </w:rPr>
            </w:pPr>
            <w:r>
              <w:rPr>
                <w:rFonts w:hint="eastAsia" w:ascii="宋体" w:hAnsi="宋体"/>
                <w:szCs w:val="21"/>
              </w:rPr>
              <w:t>4</w:t>
            </w:r>
          </w:p>
        </w:tc>
        <w:tc>
          <w:tcPr>
            <w:tcW w:w="4629" w:type="dxa"/>
            <w:noWrap w:val="0"/>
            <w:vAlign w:val="center"/>
          </w:tcPr>
          <w:p>
            <w:pPr>
              <w:spacing w:line="440" w:lineRule="exact"/>
              <w:jc w:val="left"/>
              <w:rPr>
                <w:rFonts w:hint="eastAsia" w:ascii="宋体" w:hAnsi="宋体"/>
                <w:szCs w:val="21"/>
              </w:rPr>
            </w:pPr>
            <w:r>
              <w:rPr>
                <w:rFonts w:hint="eastAsia" w:ascii="宋体" w:hAnsi="宋体" w:cs="宋体"/>
                <w:b/>
                <w:szCs w:val="21"/>
              </w:rPr>
              <w:t>投标文件格式</w:t>
            </w:r>
          </w:p>
        </w:tc>
        <w:tc>
          <w:tcPr>
            <w:tcW w:w="5327" w:type="dxa"/>
            <w:noWrap w:val="0"/>
            <w:vAlign w:val="center"/>
          </w:tcPr>
          <w:p>
            <w:pPr>
              <w:spacing w:line="440" w:lineRule="exact"/>
              <w:rPr>
                <w:rFonts w:hint="eastAsia" w:ascii="宋体" w:hAnsi="宋体"/>
                <w:szCs w:val="21"/>
              </w:rPr>
            </w:pPr>
            <w:r>
              <w:rPr>
                <w:rFonts w:hint="eastAsia" w:ascii="宋体" w:hAnsi="宋体" w:cs="宋体"/>
                <w:szCs w:val="21"/>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3" w:type="dxa"/>
            <w:noWrap w:val="0"/>
            <w:vAlign w:val="center"/>
          </w:tcPr>
          <w:p>
            <w:pPr>
              <w:spacing w:line="440" w:lineRule="exact"/>
              <w:jc w:val="center"/>
              <w:rPr>
                <w:rFonts w:hint="eastAsia" w:ascii="宋体" w:hAnsi="宋体"/>
                <w:szCs w:val="21"/>
              </w:rPr>
            </w:pPr>
            <w:r>
              <w:rPr>
                <w:rFonts w:hint="eastAsia" w:ascii="宋体" w:hAnsi="宋体"/>
                <w:szCs w:val="21"/>
              </w:rPr>
              <w:t>5</w:t>
            </w:r>
          </w:p>
        </w:tc>
        <w:tc>
          <w:tcPr>
            <w:tcW w:w="4629" w:type="dxa"/>
            <w:noWrap w:val="0"/>
            <w:vAlign w:val="center"/>
          </w:tcPr>
          <w:p>
            <w:pPr>
              <w:spacing w:line="440" w:lineRule="exact"/>
              <w:jc w:val="left"/>
              <w:rPr>
                <w:rFonts w:hint="eastAsia" w:ascii="宋体" w:hAnsi="宋体"/>
                <w:szCs w:val="21"/>
              </w:rPr>
            </w:pPr>
            <w:r>
              <w:rPr>
                <w:rFonts w:hint="eastAsia" w:ascii="宋体" w:hAnsi="宋体" w:eastAsia="宋体" w:cs="宋体"/>
                <w:b/>
                <w:color w:val="auto"/>
                <w:kern w:val="2"/>
                <w:sz w:val="21"/>
                <w:szCs w:val="21"/>
                <w:u w:val="none"/>
              </w:rPr>
              <w:t>质保</w:t>
            </w:r>
            <w:r>
              <w:rPr>
                <w:rFonts w:hint="eastAsia" w:ascii="宋体" w:hAnsi="宋体" w:cs="宋体"/>
                <w:b/>
                <w:szCs w:val="21"/>
              </w:rPr>
              <w:t>期限</w:t>
            </w:r>
          </w:p>
        </w:tc>
        <w:tc>
          <w:tcPr>
            <w:tcW w:w="5327" w:type="dxa"/>
            <w:noWrap w:val="0"/>
            <w:vAlign w:val="center"/>
          </w:tcPr>
          <w:p>
            <w:pPr>
              <w:spacing w:line="440" w:lineRule="exact"/>
              <w:rPr>
                <w:rFonts w:hint="eastAsia" w:ascii="宋体" w:hAnsi="宋体"/>
                <w:szCs w:val="21"/>
              </w:rPr>
            </w:pPr>
            <w:r>
              <w:rPr>
                <w:rFonts w:hint="eastAsia" w:ascii="宋体" w:hAnsi="宋体" w:cs="宋体"/>
                <w:szCs w:val="21"/>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3" w:type="dxa"/>
            <w:noWrap w:val="0"/>
            <w:vAlign w:val="center"/>
          </w:tcPr>
          <w:p>
            <w:pPr>
              <w:spacing w:line="440" w:lineRule="exact"/>
              <w:jc w:val="center"/>
              <w:rPr>
                <w:rFonts w:hint="eastAsia" w:ascii="宋体" w:hAnsi="宋体"/>
                <w:szCs w:val="21"/>
              </w:rPr>
            </w:pPr>
            <w:r>
              <w:rPr>
                <w:rFonts w:hint="eastAsia" w:ascii="宋体" w:hAnsi="宋体"/>
                <w:szCs w:val="21"/>
              </w:rPr>
              <w:t>6</w:t>
            </w:r>
          </w:p>
        </w:tc>
        <w:tc>
          <w:tcPr>
            <w:tcW w:w="4629" w:type="dxa"/>
            <w:noWrap w:val="0"/>
            <w:vAlign w:val="center"/>
          </w:tcPr>
          <w:p>
            <w:pPr>
              <w:spacing w:line="440" w:lineRule="exact"/>
              <w:jc w:val="left"/>
              <w:rPr>
                <w:rFonts w:hint="eastAsia" w:ascii="宋体" w:hAnsi="宋体"/>
                <w:szCs w:val="21"/>
              </w:rPr>
            </w:pPr>
            <w:r>
              <w:rPr>
                <w:rFonts w:hint="eastAsia" w:ascii="宋体" w:hAnsi="宋体" w:cs="宋体"/>
                <w:b/>
                <w:szCs w:val="21"/>
              </w:rPr>
              <w:t>投标保证金</w:t>
            </w:r>
          </w:p>
        </w:tc>
        <w:tc>
          <w:tcPr>
            <w:tcW w:w="5327" w:type="dxa"/>
            <w:noWrap w:val="0"/>
            <w:vAlign w:val="center"/>
          </w:tcPr>
          <w:p>
            <w:pPr>
              <w:spacing w:line="440" w:lineRule="exact"/>
              <w:rPr>
                <w:rFonts w:hint="eastAsia" w:ascii="宋体" w:hAnsi="宋体"/>
                <w:szCs w:val="21"/>
              </w:rPr>
            </w:pPr>
            <w:r>
              <w:rPr>
                <w:rFonts w:hint="eastAsia" w:ascii="宋体" w:hAnsi="宋体" w:cs="宋体"/>
                <w:szCs w:val="21"/>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3" w:type="dxa"/>
            <w:noWrap w:val="0"/>
            <w:vAlign w:val="center"/>
          </w:tcPr>
          <w:p>
            <w:pPr>
              <w:spacing w:line="440" w:lineRule="exact"/>
              <w:jc w:val="center"/>
              <w:rPr>
                <w:rFonts w:hint="eastAsia" w:ascii="宋体" w:hAnsi="宋体"/>
                <w:szCs w:val="21"/>
              </w:rPr>
            </w:pPr>
            <w:r>
              <w:rPr>
                <w:rFonts w:hint="eastAsia" w:ascii="宋体" w:hAnsi="宋体"/>
                <w:szCs w:val="21"/>
              </w:rPr>
              <w:t>7</w:t>
            </w:r>
          </w:p>
        </w:tc>
        <w:tc>
          <w:tcPr>
            <w:tcW w:w="4629" w:type="dxa"/>
            <w:noWrap w:val="0"/>
            <w:vAlign w:val="center"/>
          </w:tcPr>
          <w:p>
            <w:pPr>
              <w:spacing w:line="440" w:lineRule="exact"/>
              <w:jc w:val="left"/>
              <w:rPr>
                <w:rFonts w:hint="eastAsia" w:ascii="宋体" w:hAnsi="宋体"/>
                <w:szCs w:val="21"/>
              </w:rPr>
            </w:pPr>
            <w:r>
              <w:rPr>
                <w:rFonts w:hint="eastAsia" w:ascii="宋体" w:hAnsi="宋体" w:cs="宋体"/>
                <w:b/>
                <w:szCs w:val="21"/>
              </w:rPr>
              <w:t>报价唯一</w:t>
            </w:r>
          </w:p>
        </w:tc>
        <w:tc>
          <w:tcPr>
            <w:tcW w:w="5327" w:type="dxa"/>
            <w:noWrap w:val="0"/>
            <w:vAlign w:val="center"/>
          </w:tcPr>
          <w:p>
            <w:pPr>
              <w:spacing w:line="440" w:lineRule="exact"/>
              <w:rPr>
                <w:rFonts w:hint="eastAsia" w:ascii="宋体" w:hAnsi="宋体"/>
                <w:szCs w:val="21"/>
              </w:rPr>
            </w:pPr>
            <w:r>
              <w:rPr>
                <w:rFonts w:hint="eastAsia" w:cs="宋体"/>
                <w:kern w:val="0"/>
              </w:rPr>
              <w:t>只能有一个有效总报价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3" w:type="dxa"/>
            <w:noWrap w:val="0"/>
            <w:vAlign w:val="center"/>
          </w:tcPr>
          <w:p>
            <w:pPr>
              <w:spacing w:line="440" w:lineRule="exact"/>
              <w:jc w:val="center"/>
              <w:rPr>
                <w:rFonts w:hint="eastAsia" w:ascii="宋体" w:hAnsi="宋体"/>
                <w:szCs w:val="21"/>
              </w:rPr>
            </w:pPr>
            <w:r>
              <w:rPr>
                <w:rFonts w:hint="eastAsia" w:ascii="宋体" w:hAnsi="宋体"/>
                <w:szCs w:val="21"/>
              </w:rPr>
              <w:t>8</w:t>
            </w:r>
          </w:p>
        </w:tc>
        <w:tc>
          <w:tcPr>
            <w:tcW w:w="4629" w:type="dxa"/>
            <w:noWrap w:val="0"/>
            <w:vAlign w:val="center"/>
          </w:tcPr>
          <w:p>
            <w:pPr>
              <w:spacing w:line="440" w:lineRule="exact"/>
              <w:jc w:val="left"/>
              <w:rPr>
                <w:rFonts w:hint="eastAsia" w:ascii="宋体" w:hAnsi="宋体" w:cs="宋体"/>
                <w:b/>
                <w:szCs w:val="21"/>
              </w:rPr>
            </w:pPr>
            <w:r>
              <w:rPr>
                <w:rFonts w:hint="eastAsia" w:ascii="宋体" w:hAnsi="宋体" w:cs="宋体"/>
                <w:b/>
                <w:szCs w:val="21"/>
              </w:rPr>
              <w:t>实质性要求响应情况</w:t>
            </w:r>
          </w:p>
        </w:tc>
        <w:tc>
          <w:tcPr>
            <w:tcW w:w="5327" w:type="dxa"/>
            <w:noWrap w:val="0"/>
            <w:vAlign w:val="center"/>
          </w:tcPr>
          <w:p>
            <w:pPr>
              <w:spacing w:line="440" w:lineRule="exact"/>
              <w:rPr>
                <w:rFonts w:hint="eastAsia" w:ascii="宋体" w:hAnsi="宋体"/>
                <w:szCs w:val="21"/>
              </w:rPr>
            </w:pPr>
            <w:r>
              <w:rPr>
                <w:rFonts w:hint="eastAsia" w:ascii="宋体" w:hAnsi="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3" w:type="dxa"/>
            <w:noWrap w:val="0"/>
            <w:vAlign w:val="center"/>
          </w:tcPr>
          <w:p>
            <w:pPr>
              <w:spacing w:line="440" w:lineRule="exact"/>
              <w:jc w:val="center"/>
              <w:rPr>
                <w:rFonts w:hint="eastAsia" w:ascii="宋体" w:hAnsi="宋体"/>
                <w:szCs w:val="21"/>
              </w:rPr>
            </w:pPr>
            <w:r>
              <w:rPr>
                <w:rFonts w:hint="eastAsia" w:ascii="宋体" w:hAnsi="宋体"/>
                <w:szCs w:val="21"/>
              </w:rPr>
              <w:t>9</w:t>
            </w:r>
          </w:p>
        </w:tc>
        <w:tc>
          <w:tcPr>
            <w:tcW w:w="4629" w:type="dxa"/>
            <w:noWrap w:val="0"/>
            <w:vAlign w:val="center"/>
          </w:tcPr>
          <w:p>
            <w:pPr>
              <w:spacing w:line="440" w:lineRule="exact"/>
              <w:jc w:val="left"/>
              <w:rPr>
                <w:rFonts w:hint="eastAsia" w:ascii="宋体" w:hAnsi="宋体"/>
                <w:szCs w:val="21"/>
              </w:rPr>
            </w:pPr>
            <w:r>
              <w:rPr>
                <w:rFonts w:hint="eastAsia" w:ascii="宋体" w:hAnsi="宋体" w:cs="宋体"/>
                <w:b/>
                <w:szCs w:val="21"/>
              </w:rPr>
              <w:t>其他</w:t>
            </w:r>
          </w:p>
        </w:tc>
        <w:tc>
          <w:tcPr>
            <w:tcW w:w="5327" w:type="dxa"/>
            <w:noWrap w:val="0"/>
            <w:vAlign w:val="center"/>
          </w:tcPr>
          <w:p>
            <w:pPr>
              <w:spacing w:line="440" w:lineRule="exact"/>
              <w:rPr>
                <w:rFonts w:hint="eastAsia" w:ascii="宋体" w:hAnsi="宋体"/>
                <w:szCs w:val="21"/>
              </w:rPr>
            </w:pPr>
            <w:r>
              <w:rPr>
                <w:rFonts w:hint="eastAsia" w:ascii="宋体" w:hAnsi="宋体"/>
                <w:szCs w:val="21"/>
              </w:rPr>
              <w:t>招标公告或招标文件列明的其他要求。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559" w:type="dxa"/>
            <w:gridSpan w:val="3"/>
            <w:noWrap w:val="0"/>
            <w:vAlign w:val="center"/>
          </w:tcPr>
          <w:p>
            <w:pPr>
              <w:tabs>
                <w:tab w:val="center" w:pos="4535"/>
              </w:tabs>
              <w:spacing w:line="440" w:lineRule="exact"/>
              <w:rPr>
                <w:rFonts w:hint="eastAsia" w:ascii="宋体" w:hAnsi="宋体"/>
                <w:szCs w:val="21"/>
              </w:rPr>
            </w:pPr>
            <w:r>
              <w:rPr>
                <w:rFonts w:hint="eastAsia" w:ascii="宋体" w:hAnsi="宋体" w:cs="宋体"/>
                <w:b/>
                <w:szCs w:val="21"/>
              </w:rPr>
              <w:t>初审指标通过标准：投标人必须通过上述全部指标。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559" w:type="dxa"/>
            <w:gridSpan w:val="3"/>
            <w:noWrap w:val="0"/>
            <w:vAlign w:val="center"/>
          </w:tcPr>
          <w:p>
            <w:pPr>
              <w:tabs>
                <w:tab w:val="center" w:pos="4535"/>
              </w:tabs>
              <w:spacing w:line="440" w:lineRule="exact"/>
              <w:rPr>
                <w:rFonts w:hint="eastAsia" w:ascii="宋体" w:hAnsi="宋体" w:cs="宋体"/>
                <w:b/>
                <w:szCs w:val="21"/>
              </w:rPr>
            </w:pPr>
            <w:r>
              <w:rPr>
                <w:rFonts w:hint="eastAsia" w:ascii="宋体" w:hAnsi="宋体" w:cs="宋体"/>
                <w:b/>
                <w:szCs w:val="21"/>
              </w:rPr>
              <w:t>请投标人将所有证明材料的相关复印件装订在投标文件中并加盖单位公章，评标时均以复印件为准进行评审。</w:t>
            </w:r>
          </w:p>
          <w:p>
            <w:pPr>
              <w:tabs>
                <w:tab w:val="center" w:pos="4535"/>
              </w:tabs>
              <w:spacing w:line="440" w:lineRule="exact"/>
              <w:rPr>
                <w:rFonts w:hint="eastAsia" w:ascii="宋体" w:hAnsi="宋体" w:cs="宋体"/>
                <w:b/>
                <w:szCs w:val="21"/>
              </w:rPr>
            </w:pPr>
            <w:r>
              <w:rPr>
                <w:rFonts w:hint="eastAsia" w:ascii="宋体" w:hAnsi="宋体" w:cs="宋体"/>
                <w:b/>
                <w:szCs w:val="21"/>
              </w:rPr>
              <w:t>（原件备查）</w:t>
            </w:r>
          </w:p>
        </w:tc>
      </w:tr>
    </w:tbl>
    <w:p>
      <w:pPr>
        <w:widowControl/>
        <w:spacing w:line="496" w:lineRule="exact"/>
        <w:jc w:val="left"/>
        <w:rPr>
          <w:rFonts w:hint="eastAsia" w:ascii="宋体" w:hAnsi="宋体" w:cs="宋体"/>
          <w:kern w:val="0"/>
          <w:sz w:val="24"/>
          <w:u w:val="single"/>
        </w:rPr>
      </w:pPr>
    </w:p>
    <w:p>
      <w:pPr>
        <w:spacing w:after="156" w:afterLines="50" w:line="440" w:lineRule="exact"/>
        <w:ind w:firstLine="480" w:firstLineChars="200"/>
        <w:jc w:val="left"/>
        <w:rPr>
          <w:rFonts w:ascii="宋体" w:hAnsi="宋体"/>
          <w:kern w:val="0"/>
          <w:sz w:val="24"/>
        </w:rPr>
      </w:pPr>
      <w:r>
        <w:rPr>
          <w:rFonts w:hint="eastAsia" w:ascii="宋体" w:hAnsi="宋体"/>
          <w:kern w:val="0"/>
          <w:sz w:val="24"/>
        </w:rPr>
        <w:t>4.投标文件的详细评审</w:t>
      </w:r>
    </w:p>
    <w:p>
      <w:pPr>
        <w:spacing w:line="580" w:lineRule="exact"/>
        <w:ind w:firstLine="480" w:firstLineChars="200"/>
        <w:rPr>
          <w:rFonts w:hint="eastAsia" w:ascii="宋体" w:hAnsi="宋体"/>
          <w:kern w:val="0"/>
          <w:sz w:val="24"/>
        </w:rPr>
      </w:pPr>
      <w:r>
        <w:rPr>
          <w:rFonts w:hint="eastAsia" w:ascii="宋体" w:hAnsi="宋体"/>
          <w:kern w:val="0"/>
          <w:sz w:val="24"/>
        </w:rPr>
        <w:t>4.1评标委员会依据招标文件中的标准、办法对投标文件进行评标。</w:t>
      </w:r>
    </w:p>
    <w:p>
      <w:pPr>
        <w:spacing w:line="580" w:lineRule="exact"/>
        <w:ind w:firstLine="480" w:firstLineChars="200"/>
        <w:rPr>
          <w:rFonts w:hint="eastAsia" w:ascii="宋体" w:hAnsi="宋体"/>
          <w:kern w:val="0"/>
          <w:sz w:val="24"/>
        </w:rPr>
      </w:pPr>
      <w:r>
        <w:rPr>
          <w:rFonts w:hint="eastAsia" w:ascii="宋体" w:hAnsi="宋体"/>
          <w:kern w:val="0"/>
          <w:sz w:val="24"/>
        </w:rPr>
        <w:t>4.2</w:t>
      </w:r>
      <w:r>
        <w:rPr>
          <w:rFonts w:hint="eastAsia" w:ascii="宋体" w:hAnsi="宋体"/>
          <w:b/>
          <w:bCs/>
          <w:kern w:val="0"/>
          <w:sz w:val="24"/>
        </w:rPr>
        <w:t>本次项目评标采用有效最低价法：以价格为主要因素确定中标单位，即在全部满足招标文件实质性要求（包含本项目范围内所有专业的维保费用，以及招标过程中对以上内容的补充和修改等）前提下，根据各家报价由低到高排列，价格最低且通过评审的，评委会推荐为预中标人。招标人不承诺报价最低者可以中标，也不向落标的投标人退还投标文件。</w:t>
      </w:r>
    </w:p>
    <w:p>
      <w:pPr>
        <w:spacing w:line="580" w:lineRule="exact"/>
        <w:ind w:firstLine="480" w:firstLineChars="200"/>
        <w:rPr>
          <w:rFonts w:ascii="宋体" w:hAnsi="宋体"/>
          <w:b/>
          <w:kern w:val="0"/>
          <w:sz w:val="24"/>
        </w:rPr>
      </w:pPr>
      <w:r>
        <w:rPr>
          <w:rFonts w:hint="eastAsia" w:ascii="宋体" w:hAnsi="宋体"/>
          <w:kern w:val="0"/>
          <w:sz w:val="24"/>
        </w:rPr>
        <w:t>4.3.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580" w:lineRule="exact"/>
        <w:ind w:firstLine="480" w:firstLineChars="200"/>
        <w:rPr>
          <w:rFonts w:hint="eastAsia" w:ascii="宋体" w:hAnsi="宋体"/>
          <w:kern w:val="0"/>
          <w:sz w:val="24"/>
        </w:rPr>
      </w:pPr>
      <w:r>
        <w:rPr>
          <w:rFonts w:hint="eastAsia" w:ascii="宋体" w:hAnsi="宋体"/>
          <w:kern w:val="0"/>
          <w:sz w:val="24"/>
        </w:rPr>
        <w:t>5.评标规则及其他</w:t>
      </w:r>
    </w:p>
    <w:p>
      <w:pPr>
        <w:spacing w:line="580" w:lineRule="exact"/>
        <w:ind w:firstLine="480" w:firstLineChars="200"/>
        <w:rPr>
          <w:rFonts w:hint="eastAsia" w:ascii="宋体" w:hAnsi="宋体"/>
          <w:kern w:val="0"/>
          <w:sz w:val="24"/>
        </w:rPr>
      </w:pPr>
      <w:r>
        <w:rPr>
          <w:rFonts w:hint="eastAsia" w:ascii="宋体" w:hAnsi="宋体"/>
          <w:kern w:val="0"/>
          <w:sz w:val="24"/>
        </w:rPr>
        <w:t>5.1.评标委员会完成评标后，阐明评标委员会对各投标文件的评审和比较意见，并按照价格高低排列顺序，确定价格最低的为第一预中标侯选人，次低的为第二预中标侯选人。如预中标人放弃中标或不能履行合同，招标人可以确定第二预中标侯选人为中标人。</w:t>
      </w:r>
    </w:p>
    <w:p>
      <w:pPr>
        <w:spacing w:line="580" w:lineRule="exact"/>
        <w:ind w:firstLine="480" w:firstLineChars="200"/>
        <w:rPr>
          <w:rFonts w:hint="eastAsia" w:ascii="宋体" w:hAnsi="宋体"/>
          <w:kern w:val="0"/>
          <w:sz w:val="24"/>
        </w:rPr>
      </w:pPr>
      <w:r>
        <w:rPr>
          <w:rFonts w:hint="eastAsia" w:ascii="宋体" w:hAnsi="宋体"/>
          <w:kern w:val="0"/>
          <w:sz w:val="24"/>
        </w:rPr>
        <w:t xml:space="preserve">5.2.凡提供虚假材料骗取中标的，取消其本次投标资格，记入不良行为档案。 </w:t>
      </w:r>
    </w:p>
    <w:p>
      <w:pPr>
        <w:spacing w:line="580" w:lineRule="exact"/>
        <w:ind w:firstLine="480" w:firstLineChars="200"/>
        <w:rPr>
          <w:rFonts w:hint="eastAsia" w:ascii="宋体" w:hAnsi="宋体"/>
          <w:kern w:val="0"/>
          <w:sz w:val="24"/>
        </w:rPr>
      </w:pPr>
      <w:r>
        <w:rPr>
          <w:rFonts w:hint="eastAsia" w:ascii="宋体" w:hAnsi="宋体"/>
          <w:kern w:val="0"/>
          <w:sz w:val="24"/>
        </w:rPr>
        <w:t xml:space="preserve">    5.3.投标报价保留2位小数，得分计算保留2位小数，第三位四舍五入。 </w:t>
      </w:r>
    </w:p>
    <w:p>
      <w:pPr>
        <w:spacing w:line="580" w:lineRule="exact"/>
        <w:ind w:firstLine="480" w:firstLineChars="200"/>
        <w:rPr>
          <w:rFonts w:hint="eastAsia" w:ascii="宋体" w:hAnsi="宋体"/>
          <w:kern w:val="0"/>
          <w:sz w:val="24"/>
        </w:rPr>
      </w:pPr>
      <w:r>
        <w:rPr>
          <w:rFonts w:hint="eastAsia" w:ascii="宋体" w:hAnsi="宋体"/>
          <w:kern w:val="0"/>
          <w:sz w:val="24"/>
        </w:rPr>
        <w:t xml:space="preserve">    5.4.其他没有明确法规依据，本办法又未作规定的问题，由评标委员会会同有关部门根据实际情况研究处理。 </w:t>
      </w:r>
    </w:p>
    <w:p>
      <w:pPr>
        <w:spacing w:line="496" w:lineRule="exact"/>
        <w:rPr>
          <w:rFonts w:ascii="宋体" w:hAnsi="宋体"/>
          <w:kern w:val="0"/>
          <w:sz w:val="24"/>
        </w:rPr>
      </w:pPr>
      <w:r>
        <w:rPr>
          <w:rFonts w:hint="eastAsia" w:ascii="宋体" w:hAnsi="宋体"/>
          <w:kern w:val="0"/>
          <w:sz w:val="24"/>
        </w:rPr>
        <w:t xml:space="preserve">    6.有下列情况之一的投标文件为废标：</w:t>
      </w:r>
    </w:p>
    <w:p>
      <w:pPr>
        <w:spacing w:line="496" w:lineRule="exact"/>
        <w:rPr>
          <w:rFonts w:ascii="宋体" w:hAnsi="宋体"/>
          <w:kern w:val="0"/>
          <w:sz w:val="24"/>
        </w:rPr>
      </w:pPr>
      <w:r>
        <w:rPr>
          <w:rFonts w:hint="eastAsia" w:ascii="宋体" w:hAnsi="宋体"/>
          <w:kern w:val="0"/>
          <w:sz w:val="24"/>
        </w:rPr>
        <w:t xml:space="preserve">    6.1未按本须知投标要求进行报价的；</w:t>
      </w:r>
    </w:p>
    <w:p>
      <w:pPr>
        <w:spacing w:line="496" w:lineRule="exact"/>
        <w:rPr>
          <w:rFonts w:ascii="宋体" w:hAnsi="宋体"/>
          <w:kern w:val="0"/>
          <w:sz w:val="24"/>
        </w:rPr>
      </w:pPr>
      <w:r>
        <w:rPr>
          <w:rFonts w:hint="eastAsia" w:ascii="宋体" w:hAnsi="宋体"/>
          <w:kern w:val="0"/>
          <w:sz w:val="24"/>
        </w:rPr>
        <w:t xml:space="preserve">    6.2未加盖投标人公章的；</w:t>
      </w:r>
    </w:p>
    <w:p>
      <w:pPr>
        <w:spacing w:line="496" w:lineRule="exact"/>
        <w:rPr>
          <w:rFonts w:ascii="宋体" w:hAnsi="宋体"/>
          <w:kern w:val="0"/>
          <w:sz w:val="24"/>
        </w:rPr>
      </w:pPr>
      <w:r>
        <w:rPr>
          <w:rFonts w:hint="eastAsia" w:ascii="宋体" w:hAnsi="宋体"/>
          <w:kern w:val="0"/>
          <w:sz w:val="24"/>
        </w:rPr>
        <w:t xml:space="preserve">    6.3投标文件无法定代表人或委托代理人签字、盖章的；</w:t>
      </w:r>
    </w:p>
    <w:p>
      <w:pPr>
        <w:spacing w:line="496" w:lineRule="exact"/>
        <w:rPr>
          <w:rFonts w:ascii="宋体" w:hAnsi="宋体"/>
          <w:kern w:val="0"/>
          <w:sz w:val="24"/>
        </w:rPr>
      </w:pPr>
      <w:r>
        <w:rPr>
          <w:rFonts w:hint="eastAsia" w:ascii="宋体" w:hAnsi="宋体"/>
          <w:kern w:val="0"/>
          <w:sz w:val="24"/>
        </w:rPr>
        <w:t xml:space="preserve">    6.4不满足招标文件合格投标人要求的；</w:t>
      </w:r>
    </w:p>
    <w:p>
      <w:pPr>
        <w:spacing w:line="496" w:lineRule="exact"/>
        <w:rPr>
          <w:rFonts w:ascii="宋体" w:hAnsi="宋体"/>
          <w:kern w:val="0"/>
          <w:sz w:val="24"/>
        </w:rPr>
      </w:pPr>
      <w:r>
        <w:rPr>
          <w:rFonts w:hint="eastAsia" w:ascii="宋体" w:hAnsi="宋体"/>
          <w:kern w:val="0"/>
          <w:sz w:val="24"/>
        </w:rPr>
        <w:t xml:space="preserve">    6.5严重违反招标纪律的；</w:t>
      </w:r>
    </w:p>
    <w:p>
      <w:pPr>
        <w:spacing w:line="496" w:lineRule="exact"/>
        <w:rPr>
          <w:rFonts w:ascii="宋体" w:hAnsi="宋体"/>
          <w:kern w:val="0"/>
          <w:sz w:val="24"/>
        </w:rPr>
      </w:pPr>
      <w:r>
        <w:rPr>
          <w:rFonts w:hint="eastAsia" w:ascii="宋体" w:hAnsi="宋体"/>
          <w:kern w:val="0"/>
          <w:sz w:val="24"/>
        </w:rPr>
        <w:t xml:space="preserve">    6.6投标文件字迹潦草、模糊致使无法辨认的；</w:t>
      </w:r>
    </w:p>
    <w:p>
      <w:pPr>
        <w:spacing w:line="496" w:lineRule="exact"/>
        <w:rPr>
          <w:rFonts w:ascii="宋体" w:hAnsi="宋体"/>
          <w:kern w:val="0"/>
          <w:sz w:val="24"/>
        </w:rPr>
      </w:pPr>
      <w:r>
        <w:rPr>
          <w:rFonts w:hint="eastAsia" w:ascii="宋体" w:hAnsi="宋体"/>
          <w:kern w:val="0"/>
          <w:sz w:val="24"/>
        </w:rPr>
        <w:t xml:space="preserve">    6.7投标单位在一份投标文件中，报有两个或多个不同报价，且未书面声明以哪个报价为准的；</w:t>
      </w:r>
    </w:p>
    <w:p>
      <w:pPr>
        <w:spacing w:line="496" w:lineRule="exact"/>
        <w:rPr>
          <w:rFonts w:ascii="宋体" w:hAnsi="宋体"/>
          <w:kern w:val="0"/>
          <w:sz w:val="24"/>
        </w:rPr>
      </w:pPr>
      <w:r>
        <w:rPr>
          <w:rFonts w:hint="eastAsia" w:ascii="宋体" w:hAnsi="宋体"/>
          <w:kern w:val="0"/>
          <w:sz w:val="24"/>
        </w:rPr>
        <w:t xml:space="preserve">    6.8投标文件存在错项、缺漏项的；</w:t>
      </w:r>
    </w:p>
    <w:p>
      <w:pPr>
        <w:spacing w:line="496" w:lineRule="exact"/>
        <w:rPr>
          <w:rFonts w:ascii="宋体" w:hAnsi="宋体"/>
          <w:kern w:val="0"/>
          <w:sz w:val="24"/>
        </w:rPr>
      </w:pPr>
      <w:r>
        <w:rPr>
          <w:rFonts w:hint="eastAsia" w:ascii="宋体" w:hAnsi="宋体"/>
          <w:kern w:val="0"/>
          <w:sz w:val="24"/>
        </w:rPr>
        <w:t xml:space="preserve">    6.9评委委员会评议认为构成废标的其他情况；</w:t>
      </w:r>
    </w:p>
    <w:p>
      <w:pPr>
        <w:spacing w:line="496" w:lineRule="exact"/>
        <w:rPr>
          <w:rFonts w:hint="eastAsia" w:ascii="宋体" w:hAnsi="宋体"/>
          <w:kern w:val="0"/>
          <w:sz w:val="24"/>
        </w:rPr>
      </w:pPr>
      <w:r>
        <w:rPr>
          <w:rFonts w:hint="eastAsia" w:ascii="宋体" w:hAnsi="宋体"/>
          <w:kern w:val="0"/>
          <w:sz w:val="24"/>
        </w:rPr>
        <w:t xml:space="preserve">    6.10其他未实质性响应招标文件要求的。</w:t>
      </w:r>
    </w:p>
    <w:p>
      <w:pPr>
        <w:spacing w:line="496" w:lineRule="exact"/>
        <w:rPr>
          <w:rFonts w:ascii="宋体" w:hAnsi="宋体"/>
          <w:b/>
          <w:kern w:val="0"/>
          <w:sz w:val="24"/>
        </w:rPr>
      </w:pPr>
      <w:r>
        <w:rPr>
          <w:rFonts w:hint="eastAsia" w:ascii="宋体" w:hAnsi="宋体"/>
          <w:kern w:val="0"/>
          <w:sz w:val="24"/>
        </w:rPr>
        <w:t xml:space="preserve">    </w:t>
      </w:r>
      <w:r>
        <w:rPr>
          <w:rFonts w:hint="eastAsia" w:ascii="宋体" w:hAnsi="宋体"/>
          <w:b/>
          <w:kern w:val="0"/>
          <w:sz w:val="24"/>
        </w:rPr>
        <w:t>7.二次招标</w:t>
      </w:r>
    </w:p>
    <w:p>
      <w:pPr>
        <w:spacing w:line="496" w:lineRule="exact"/>
        <w:rPr>
          <w:rFonts w:ascii="宋体" w:hAnsi="宋体"/>
          <w:kern w:val="0"/>
          <w:sz w:val="24"/>
        </w:rPr>
      </w:pPr>
      <w:r>
        <w:rPr>
          <w:rFonts w:hint="eastAsia" w:ascii="宋体" w:hAnsi="宋体"/>
          <w:kern w:val="0"/>
          <w:sz w:val="24"/>
        </w:rPr>
        <w:t xml:space="preserve">    7.1如项目流标，招标人根据情况可能发布二次公告，进行二次招标。二次招标如符合专业条件的投标人或对招标文件作实质响应的投标人只有两家，评委会将视情况现场转为竞争性谈判；</w:t>
      </w:r>
    </w:p>
    <w:p>
      <w:pPr>
        <w:spacing w:line="496" w:lineRule="exact"/>
        <w:rPr>
          <w:rFonts w:ascii="宋体" w:hAnsi="宋体"/>
          <w:kern w:val="0"/>
          <w:sz w:val="24"/>
        </w:rPr>
      </w:pPr>
      <w:r>
        <w:rPr>
          <w:rFonts w:hint="eastAsia" w:ascii="宋体" w:hAnsi="宋体"/>
          <w:kern w:val="0"/>
          <w:sz w:val="24"/>
        </w:rPr>
        <w:t xml:space="preserve">    7.2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496" w:lineRule="exact"/>
        <w:rPr>
          <w:rFonts w:ascii="宋体" w:hAnsi="宋体"/>
          <w:kern w:val="0"/>
          <w:sz w:val="24"/>
        </w:rPr>
      </w:pPr>
      <w:r>
        <w:rPr>
          <w:rFonts w:hint="eastAsia" w:ascii="宋体" w:hAnsi="宋体"/>
          <w:kern w:val="0"/>
          <w:sz w:val="24"/>
        </w:rPr>
        <w:t xml:space="preserve">    7.3前次招标流标后，投标人如继续参加二次投标，投标保证金无需重复缴纳。如不参加二次投标的的投标人须书面告知招标人，招标人在规定时间内予以退还投标保证金。</w:t>
      </w:r>
    </w:p>
    <w:p>
      <w:pPr>
        <w:spacing w:line="496" w:lineRule="exact"/>
        <w:rPr>
          <w:rFonts w:hint="eastAsia" w:ascii="宋体" w:hAnsi="宋体"/>
          <w:kern w:val="0"/>
          <w:sz w:val="24"/>
        </w:rPr>
      </w:pPr>
      <w:r>
        <w:rPr>
          <w:rFonts w:hint="eastAsia" w:ascii="宋体" w:hAnsi="宋体"/>
          <w:kern w:val="0"/>
          <w:sz w:val="24"/>
        </w:rPr>
        <w:t xml:space="preserve">    8.招标人依据公开、公平、公正原则进行评定标，投标人若认为本次招标过程中存在有违“三公”原则的，可向监标人书面投诉（只接受书面投诉）；联系地址：合肥市黄山路596号楼1509室  百大集团纪委案管审理室。    </w:t>
      </w:r>
    </w:p>
    <w:p>
      <w:pPr>
        <w:spacing w:line="496" w:lineRule="exact"/>
        <w:outlineLvl w:val="1"/>
        <w:rPr>
          <w:rFonts w:ascii="宋体" w:hAnsi="宋体"/>
          <w:b/>
          <w:kern w:val="0"/>
          <w:sz w:val="24"/>
        </w:rPr>
      </w:pPr>
      <w:r>
        <w:rPr>
          <w:rFonts w:hint="eastAsia" w:ascii="宋体" w:hAnsi="宋体"/>
          <w:kern w:val="0"/>
          <w:sz w:val="24"/>
        </w:rPr>
        <w:t xml:space="preserve">    </w:t>
      </w:r>
      <w:r>
        <w:rPr>
          <w:rFonts w:hint="eastAsia" w:ascii="宋体" w:hAnsi="宋体"/>
          <w:b/>
          <w:kern w:val="0"/>
          <w:sz w:val="24"/>
        </w:rPr>
        <w:t>四、投标文件的澄清</w:t>
      </w:r>
    </w:p>
    <w:p>
      <w:pPr>
        <w:spacing w:line="496" w:lineRule="exact"/>
        <w:rPr>
          <w:rFonts w:ascii="宋体" w:hAnsi="宋体"/>
          <w:kern w:val="0"/>
          <w:sz w:val="24"/>
        </w:rPr>
      </w:pPr>
      <w:r>
        <w:rPr>
          <w:rFonts w:hint="eastAsia" w:ascii="宋体" w:hAnsi="宋体"/>
          <w:kern w:val="0"/>
          <w:sz w:val="24"/>
        </w:rPr>
        <w:t xml:space="preserve">    1.为有助于投标文件的审查、评估和比较，招标人有权向投标人质疑并请投标人澄清其投标内容。投标人应当按照招标人通知的时间、地点，指派专人进行答疑和澄清。</w:t>
      </w:r>
    </w:p>
    <w:p>
      <w:pPr>
        <w:spacing w:line="496" w:lineRule="exact"/>
        <w:ind w:firstLine="480"/>
        <w:rPr>
          <w:rFonts w:hint="eastAsia" w:ascii="宋体" w:hAnsi="宋体"/>
          <w:kern w:val="0"/>
          <w:sz w:val="24"/>
        </w:rPr>
      </w:pPr>
      <w:r>
        <w:rPr>
          <w:rFonts w:hint="eastAsia" w:ascii="宋体" w:hAnsi="宋体"/>
          <w:kern w:val="0"/>
          <w:sz w:val="24"/>
        </w:rPr>
        <w:t>2.重要的澄清应是书面的，但不得对投标内容进行实质性修改。</w:t>
      </w:r>
    </w:p>
    <w:p>
      <w:pPr>
        <w:numPr>
          <w:ilvl w:val="0"/>
          <w:numId w:val="1"/>
        </w:numPr>
        <w:spacing w:line="496" w:lineRule="exact"/>
        <w:outlineLvl w:val="1"/>
        <w:rPr>
          <w:rFonts w:hint="eastAsia" w:ascii="宋体" w:hAnsi="宋体"/>
          <w:b/>
          <w:kern w:val="0"/>
          <w:sz w:val="24"/>
        </w:rPr>
      </w:pPr>
      <w:r>
        <w:rPr>
          <w:rFonts w:hint="eastAsia" w:ascii="宋体" w:hAnsi="宋体"/>
          <w:b/>
          <w:kern w:val="0"/>
          <w:sz w:val="24"/>
        </w:rPr>
        <w:t>合同的确定</w:t>
      </w:r>
    </w:p>
    <w:p>
      <w:pPr>
        <w:numPr>
          <w:ilvl w:val="0"/>
          <w:numId w:val="2"/>
        </w:numPr>
        <w:spacing w:line="496" w:lineRule="exact"/>
        <w:ind w:left="480"/>
        <w:outlineLvl w:val="1"/>
        <w:rPr>
          <w:rFonts w:hint="eastAsia" w:ascii="宋体" w:hAnsi="宋体"/>
          <w:b/>
          <w:bCs/>
          <w:kern w:val="0"/>
          <w:sz w:val="24"/>
        </w:rPr>
      </w:pPr>
      <w:r>
        <w:rPr>
          <w:rFonts w:hint="eastAsia" w:ascii="宋体" w:hAnsi="宋体"/>
          <w:b/>
          <w:bCs/>
          <w:kern w:val="0"/>
          <w:sz w:val="24"/>
        </w:rPr>
        <w:t>前提条件</w:t>
      </w:r>
    </w:p>
    <w:p>
      <w:pPr>
        <w:spacing w:line="496" w:lineRule="exact"/>
        <w:ind w:firstLine="482" w:firstLineChars="200"/>
        <w:rPr>
          <w:rFonts w:ascii="宋体" w:hAnsi="宋体"/>
          <w:b/>
          <w:bCs/>
          <w:kern w:val="0"/>
          <w:sz w:val="24"/>
        </w:rPr>
      </w:pPr>
      <w:r>
        <w:rPr>
          <w:rFonts w:hint="eastAsia" w:ascii="宋体" w:hAnsi="宋体"/>
          <w:b/>
          <w:bCs/>
          <w:kern w:val="0"/>
          <w:sz w:val="24"/>
        </w:rPr>
        <w:t>中标人在评标结束后、合同签订前7个日历天内，必须向招标人提供所投产品（UPS主机、蓄电池）的生产厂商出具的针对此项目的授权书原件及售后服务承诺函原件，无法提供的视为无效中标，</w:t>
      </w:r>
      <w:r>
        <w:rPr>
          <w:rFonts w:hint="eastAsia" w:ascii="宋体" w:hAnsi="宋体" w:cs="宋体"/>
          <w:b/>
          <w:bCs/>
          <w:color w:val="000000"/>
          <w:kern w:val="0"/>
          <w:sz w:val="24"/>
        </w:rPr>
        <w:t>招标人有权没收中标人</w:t>
      </w:r>
      <w:r>
        <w:rPr>
          <w:rFonts w:hint="eastAsia" w:ascii="宋体" w:hAnsi="宋体" w:cs="宋体"/>
          <w:b/>
          <w:bCs/>
          <w:color w:val="auto"/>
          <w:kern w:val="0"/>
          <w:sz w:val="24"/>
        </w:rPr>
        <w:t>投标保证金</w:t>
      </w:r>
      <w:r>
        <w:rPr>
          <w:rFonts w:hint="eastAsia" w:ascii="宋体" w:hAnsi="宋体" w:cs="宋体"/>
          <w:b/>
          <w:bCs/>
          <w:color w:val="000000"/>
          <w:kern w:val="0"/>
          <w:sz w:val="24"/>
        </w:rPr>
        <w:t>并记入百大集团招投标黑名单</w:t>
      </w:r>
      <w:r>
        <w:rPr>
          <w:rFonts w:hint="eastAsia" w:ascii="宋体" w:hAnsi="宋体"/>
          <w:b/>
          <w:bCs/>
          <w:kern w:val="0"/>
          <w:sz w:val="24"/>
        </w:rPr>
        <w:t>。</w:t>
      </w:r>
    </w:p>
    <w:p>
      <w:pPr>
        <w:spacing w:line="496" w:lineRule="exact"/>
        <w:outlineLvl w:val="2"/>
        <w:rPr>
          <w:rFonts w:ascii="宋体" w:hAnsi="宋体"/>
          <w:kern w:val="0"/>
          <w:sz w:val="24"/>
        </w:rPr>
      </w:pPr>
      <w:r>
        <w:rPr>
          <w:rFonts w:hint="eastAsia" w:ascii="宋体" w:hAnsi="宋体"/>
          <w:kern w:val="0"/>
          <w:sz w:val="24"/>
        </w:rPr>
        <w:t xml:space="preserve">    2.合同签订</w:t>
      </w:r>
    </w:p>
    <w:p>
      <w:pPr>
        <w:spacing w:line="496" w:lineRule="exact"/>
        <w:rPr>
          <w:rFonts w:ascii="宋体" w:hAnsi="宋体"/>
          <w:kern w:val="0"/>
          <w:sz w:val="24"/>
        </w:rPr>
      </w:pPr>
      <w:r>
        <w:rPr>
          <w:rFonts w:hint="eastAsia" w:ascii="宋体" w:hAnsi="宋体"/>
          <w:kern w:val="0"/>
          <w:sz w:val="24"/>
        </w:rPr>
        <w:t xml:space="preserve">    2.1确定中标人及相关事宜后，甲方（招标人）、乙方（中标人）签订服务合同；</w:t>
      </w:r>
    </w:p>
    <w:p>
      <w:pPr>
        <w:spacing w:line="496" w:lineRule="exact"/>
        <w:rPr>
          <w:rFonts w:ascii="宋体" w:hAnsi="宋体"/>
          <w:kern w:val="0"/>
          <w:sz w:val="24"/>
        </w:rPr>
      </w:pPr>
      <w:r>
        <w:rPr>
          <w:rFonts w:hint="eastAsia" w:ascii="宋体" w:hAnsi="宋体"/>
          <w:kern w:val="0"/>
          <w:sz w:val="24"/>
        </w:rPr>
        <w:t xml:space="preserve">    2.2招标文件、中标人的投标文件（含澄清文件）均为签订合同不可分割的一部分；</w:t>
      </w:r>
    </w:p>
    <w:p>
      <w:pPr>
        <w:spacing w:line="496" w:lineRule="exact"/>
        <w:rPr>
          <w:rFonts w:ascii="宋体" w:hAnsi="宋体"/>
          <w:kern w:val="0"/>
          <w:sz w:val="24"/>
        </w:rPr>
      </w:pPr>
      <w:r>
        <w:rPr>
          <w:rFonts w:hint="eastAsia" w:ascii="宋体" w:hAnsi="宋体"/>
          <w:kern w:val="0"/>
          <w:sz w:val="24"/>
        </w:rPr>
        <w:t xml:space="preserve">    2.3招标人在授予合同时有权对标的物的数量予以适当的增加或减少；</w:t>
      </w:r>
    </w:p>
    <w:p>
      <w:pPr>
        <w:spacing w:line="496" w:lineRule="exact"/>
        <w:rPr>
          <w:rFonts w:ascii="宋体" w:hAnsi="宋体"/>
          <w:kern w:val="0"/>
          <w:sz w:val="24"/>
        </w:rPr>
      </w:pPr>
      <w:r>
        <w:rPr>
          <w:rFonts w:hint="eastAsia" w:ascii="宋体" w:hAnsi="宋体"/>
          <w:kern w:val="0"/>
          <w:sz w:val="24"/>
        </w:rPr>
        <w:t xml:space="preserve">    2.4中标人如无特殊原因不与招标人签订合同的，招标人可单方面取消其中标资格，并追究其责任，同时投标保证金不予退还。</w:t>
      </w:r>
    </w:p>
    <w:p>
      <w:pPr>
        <w:spacing w:line="496" w:lineRule="exact"/>
        <w:outlineLvl w:val="2"/>
        <w:rPr>
          <w:rFonts w:ascii="宋体" w:hAnsi="宋体"/>
          <w:kern w:val="0"/>
          <w:sz w:val="24"/>
        </w:rPr>
      </w:pPr>
      <w:r>
        <w:rPr>
          <w:rFonts w:hint="eastAsia" w:ascii="宋体" w:hAnsi="宋体"/>
          <w:kern w:val="0"/>
          <w:sz w:val="24"/>
        </w:rPr>
        <w:t xml:space="preserve">    3.合同条款</w:t>
      </w:r>
    </w:p>
    <w:p>
      <w:pPr>
        <w:spacing w:line="496" w:lineRule="exact"/>
        <w:rPr>
          <w:rFonts w:ascii="宋体" w:hAnsi="宋体"/>
          <w:kern w:val="0"/>
          <w:sz w:val="24"/>
        </w:rPr>
      </w:pPr>
      <w:r>
        <w:rPr>
          <w:rFonts w:hint="eastAsia" w:ascii="宋体" w:hAnsi="宋体"/>
          <w:kern w:val="0"/>
          <w:sz w:val="24"/>
        </w:rPr>
        <w:t xml:space="preserve">    3.1详见附件四《合同》，合同签订以此为准；</w:t>
      </w:r>
    </w:p>
    <w:p>
      <w:pPr>
        <w:spacing w:line="496" w:lineRule="exact"/>
        <w:outlineLvl w:val="2"/>
        <w:rPr>
          <w:rFonts w:ascii="宋体" w:hAnsi="宋体"/>
          <w:kern w:val="0"/>
          <w:sz w:val="24"/>
        </w:rPr>
      </w:pPr>
      <w:r>
        <w:rPr>
          <w:rFonts w:hint="eastAsia" w:ascii="宋体" w:hAnsi="宋体"/>
          <w:kern w:val="0"/>
          <w:sz w:val="24"/>
        </w:rPr>
        <w:t xml:space="preserve">    4.合同执行</w:t>
      </w:r>
    </w:p>
    <w:p>
      <w:pPr>
        <w:spacing w:line="496" w:lineRule="exact"/>
        <w:rPr>
          <w:rFonts w:ascii="宋体" w:hAnsi="宋体"/>
          <w:kern w:val="0"/>
          <w:sz w:val="24"/>
        </w:rPr>
      </w:pPr>
      <w:r>
        <w:rPr>
          <w:rFonts w:hint="eastAsia" w:ascii="宋体" w:hAnsi="宋体"/>
          <w:kern w:val="0"/>
          <w:sz w:val="24"/>
        </w:rPr>
        <w:t xml:space="preserve">    4.1甲乙双方严格按合同条款执行；</w:t>
      </w:r>
    </w:p>
    <w:p>
      <w:pPr>
        <w:spacing w:line="496" w:lineRule="exact"/>
        <w:rPr>
          <w:rFonts w:ascii="宋体" w:hAnsi="宋体"/>
          <w:kern w:val="0"/>
          <w:sz w:val="24"/>
        </w:rPr>
      </w:pPr>
      <w:r>
        <w:rPr>
          <w:rFonts w:hint="eastAsia" w:ascii="宋体" w:hAnsi="宋体"/>
          <w:kern w:val="0"/>
          <w:sz w:val="24"/>
        </w:rPr>
        <w:t xml:space="preserve">    4.2因特殊原因不能按时交货，乙方应在合同规定的交货期限内书面告知甲方；</w:t>
      </w:r>
    </w:p>
    <w:p>
      <w:pPr>
        <w:spacing w:line="496" w:lineRule="exact"/>
        <w:rPr>
          <w:rFonts w:ascii="宋体" w:hAnsi="宋体"/>
          <w:kern w:val="0"/>
          <w:sz w:val="24"/>
        </w:rPr>
      </w:pPr>
      <w:r>
        <w:rPr>
          <w:rFonts w:hint="eastAsia" w:ascii="宋体" w:hAnsi="宋体"/>
          <w:kern w:val="0"/>
          <w:sz w:val="24"/>
        </w:rPr>
        <w:t xml:space="preserve">    4.3如需变更合同内容，甲乙双方协商后再定；</w:t>
      </w:r>
    </w:p>
    <w:p>
      <w:pPr>
        <w:widowControl/>
        <w:spacing w:line="496" w:lineRule="exact"/>
        <w:ind w:firstLine="480"/>
        <w:jc w:val="left"/>
        <w:rPr>
          <w:rFonts w:ascii="宋体" w:hAnsi="宋体"/>
          <w:kern w:val="0"/>
          <w:sz w:val="24"/>
        </w:rPr>
      </w:pPr>
      <w:r>
        <w:rPr>
          <w:rFonts w:hint="eastAsia" w:ascii="宋体" w:hAnsi="宋体"/>
          <w:kern w:val="0"/>
          <w:sz w:val="24"/>
        </w:rPr>
        <w:t>4.4无特殊原因乙方拒不履行合同，招标人可单方面取消其中标资格，并追究违约责任，同时履约保证金不予退还，且我司将拒不接洽随后的同类型招标。</w:t>
      </w:r>
    </w:p>
    <w:p>
      <w:pPr>
        <w:widowControl/>
        <w:spacing w:line="540" w:lineRule="exact"/>
        <w:jc w:val="left"/>
        <w:rPr>
          <w:rFonts w:hint="eastAsia" w:ascii="宋体" w:hAnsi="宋体"/>
          <w:kern w:val="0"/>
          <w:sz w:val="24"/>
        </w:rPr>
      </w:pPr>
    </w:p>
    <w:p>
      <w:pPr>
        <w:spacing w:line="240" w:lineRule="exact"/>
        <w:jc w:val="center"/>
        <w:rPr>
          <w:rFonts w:hint="eastAsia" w:ascii="宋体" w:hAnsi="宋体"/>
          <w:b/>
          <w:kern w:val="0"/>
          <w:sz w:val="28"/>
          <w:szCs w:val="28"/>
        </w:rPr>
      </w:pPr>
      <w:r>
        <w:rPr>
          <w:rFonts w:ascii="宋体" w:hAnsi="宋体"/>
          <w:b/>
          <w:kern w:val="0"/>
          <w:sz w:val="28"/>
          <w:szCs w:val="28"/>
        </w:rPr>
        <w:br w:type="page"/>
      </w:r>
    </w:p>
    <w:p>
      <w:pPr>
        <w:jc w:val="center"/>
        <w:outlineLvl w:val="0"/>
        <w:rPr>
          <w:rFonts w:hint="eastAsia" w:ascii="宋体" w:hAnsi="宋体"/>
          <w:b/>
          <w:kern w:val="0"/>
          <w:sz w:val="28"/>
          <w:szCs w:val="28"/>
        </w:rPr>
      </w:pPr>
      <w:r>
        <w:rPr>
          <w:rFonts w:hint="eastAsia" w:ascii="宋体" w:hAnsi="宋体"/>
          <w:b/>
          <w:kern w:val="0"/>
          <w:sz w:val="28"/>
          <w:szCs w:val="28"/>
        </w:rPr>
        <w:t>第三章  采购</w:t>
      </w:r>
      <w:r>
        <w:rPr>
          <w:rFonts w:ascii="宋体" w:hAnsi="宋体"/>
          <w:b/>
          <w:kern w:val="0"/>
          <w:sz w:val="28"/>
          <w:szCs w:val="28"/>
        </w:rPr>
        <w:t>需求及</w:t>
      </w:r>
      <w:r>
        <w:rPr>
          <w:rFonts w:hint="eastAsia" w:ascii="宋体" w:hAnsi="宋体"/>
          <w:b/>
          <w:kern w:val="0"/>
          <w:sz w:val="28"/>
          <w:szCs w:val="28"/>
        </w:rPr>
        <w:t>规格参数要求</w:t>
      </w:r>
    </w:p>
    <w:p>
      <w:pPr>
        <w:rPr>
          <w:rFonts w:hint="eastAsia" w:ascii="宋体" w:hAnsi="宋体"/>
          <w:b/>
          <w:kern w:val="0"/>
          <w:sz w:val="24"/>
        </w:rPr>
      </w:pPr>
      <w:bookmarkStart w:id="0" w:name="_Hlt204508754"/>
      <w:bookmarkEnd w:id="0"/>
      <w:bookmarkStart w:id="1" w:name="_Hlt496515068"/>
      <w:bookmarkEnd w:id="1"/>
      <w:r>
        <w:rPr>
          <w:rFonts w:hint="eastAsia" w:ascii="宋体" w:hAnsi="宋体"/>
          <w:b/>
          <w:kern w:val="0"/>
          <w:sz w:val="28"/>
          <w:szCs w:val="28"/>
        </w:rPr>
        <w:t xml:space="preserve">   </w:t>
      </w:r>
      <w:r>
        <w:rPr>
          <w:rFonts w:hint="eastAsia" w:ascii="宋体" w:hAnsi="宋体"/>
          <w:b/>
          <w:kern w:val="0"/>
          <w:sz w:val="24"/>
        </w:rPr>
        <w:t xml:space="preserve"> </w:t>
      </w:r>
    </w:p>
    <w:p>
      <w:pPr>
        <w:outlineLvl w:val="1"/>
        <w:rPr>
          <w:rFonts w:ascii="宋体" w:hAnsi="宋体"/>
          <w:b/>
          <w:kern w:val="0"/>
          <w:sz w:val="24"/>
        </w:rPr>
      </w:pPr>
      <w:r>
        <w:rPr>
          <w:rFonts w:hint="eastAsia" w:ascii="宋体" w:hAnsi="宋体"/>
          <w:b/>
          <w:kern w:val="0"/>
          <w:sz w:val="24"/>
        </w:rPr>
        <w:t xml:space="preserve">    一</w:t>
      </w:r>
      <w:r>
        <w:rPr>
          <w:rFonts w:ascii="宋体" w:hAnsi="宋体"/>
          <w:b/>
          <w:kern w:val="0"/>
          <w:sz w:val="24"/>
        </w:rPr>
        <w:t>、采购需求</w:t>
      </w:r>
    </w:p>
    <w:p>
      <w:pPr>
        <w:outlineLvl w:val="2"/>
        <w:rPr>
          <w:rFonts w:hint="eastAsia" w:ascii="宋体" w:hAnsi="宋体"/>
          <w:b/>
          <w:kern w:val="0"/>
          <w:sz w:val="24"/>
        </w:rPr>
      </w:pPr>
      <w:r>
        <w:rPr>
          <w:rFonts w:hint="eastAsia" w:ascii="宋体" w:hAnsi="宋体"/>
          <w:b/>
          <w:kern w:val="0"/>
          <w:sz w:val="24"/>
        </w:rPr>
        <w:t xml:space="preserve">    1.中心机房UPS采购清单</w:t>
      </w:r>
    </w:p>
    <w:tbl>
      <w:tblPr>
        <w:tblStyle w:val="9"/>
        <w:tblW w:w="0" w:type="auto"/>
        <w:tblInd w:w="0" w:type="dxa"/>
        <w:tblLayout w:type="fixed"/>
        <w:tblCellMar>
          <w:top w:w="0" w:type="dxa"/>
          <w:left w:w="108" w:type="dxa"/>
          <w:bottom w:w="0" w:type="dxa"/>
          <w:right w:w="108" w:type="dxa"/>
        </w:tblCellMar>
      </w:tblPr>
      <w:tblGrid>
        <w:gridCol w:w="698"/>
        <w:gridCol w:w="2396"/>
        <w:gridCol w:w="2196"/>
        <w:gridCol w:w="957"/>
        <w:gridCol w:w="736"/>
        <w:gridCol w:w="2881"/>
      </w:tblGrid>
      <w:tr>
        <w:tblPrEx>
          <w:tblCellMar>
            <w:top w:w="0" w:type="dxa"/>
            <w:left w:w="108" w:type="dxa"/>
            <w:bottom w:w="0" w:type="dxa"/>
            <w:right w:w="108" w:type="dxa"/>
          </w:tblCellMar>
        </w:tblPrEx>
        <w:trPr>
          <w:trHeight w:val="60"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序号</w:t>
            </w:r>
          </w:p>
        </w:tc>
        <w:tc>
          <w:tcPr>
            <w:tcW w:w="23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产品名称</w:t>
            </w:r>
          </w:p>
        </w:tc>
        <w:tc>
          <w:tcPr>
            <w:tcW w:w="219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规格型号</w:t>
            </w:r>
          </w:p>
        </w:tc>
        <w:tc>
          <w:tcPr>
            <w:tcW w:w="9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单位</w:t>
            </w:r>
          </w:p>
        </w:tc>
        <w:tc>
          <w:tcPr>
            <w:tcW w:w="7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数量</w:t>
            </w:r>
          </w:p>
        </w:tc>
        <w:tc>
          <w:tcPr>
            <w:tcW w:w="288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推荐品牌</w:t>
            </w:r>
          </w:p>
        </w:tc>
      </w:tr>
      <w:tr>
        <w:tblPrEx>
          <w:tblCellMar>
            <w:top w:w="0" w:type="dxa"/>
            <w:left w:w="108" w:type="dxa"/>
            <w:bottom w:w="0" w:type="dxa"/>
            <w:right w:w="108" w:type="dxa"/>
          </w:tblCellMar>
        </w:tblPrEx>
        <w:trPr>
          <w:trHeight w:val="60" w:hRule="atLeast"/>
        </w:trPr>
        <w:tc>
          <w:tcPr>
            <w:tcW w:w="6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23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UPS(40KV</w:t>
            </w:r>
            <w:r>
              <w:rPr>
                <w:rFonts w:hint="eastAsia" w:ascii="宋体" w:hAnsi="宋体" w:cs="宋体"/>
                <w:color w:val="000000"/>
                <w:kern w:val="0"/>
                <w:sz w:val="24"/>
                <w:lang w:val="en-US" w:eastAsia="zh-CN"/>
              </w:rPr>
              <w:t>A</w:t>
            </w:r>
            <w:r>
              <w:rPr>
                <w:rFonts w:hint="eastAsia" w:ascii="宋体" w:hAnsi="宋体" w:cs="宋体"/>
                <w:color w:val="000000"/>
                <w:kern w:val="0"/>
                <w:sz w:val="24"/>
              </w:rPr>
              <w:t>)</w:t>
            </w:r>
          </w:p>
        </w:tc>
        <w:tc>
          <w:tcPr>
            <w:tcW w:w="21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40KV</w:t>
            </w:r>
            <w:r>
              <w:rPr>
                <w:rFonts w:hint="eastAsia" w:ascii="宋体" w:hAnsi="宋体" w:cs="宋体"/>
                <w:color w:val="000000"/>
                <w:kern w:val="0"/>
                <w:sz w:val="24"/>
                <w:lang w:val="en-US" w:eastAsia="zh-CN"/>
              </w:rPr>
              <w:t>A</w:t>
            </w:r>
            <w:r>
              <w:rPr>
                <w:rFonts w:hint="eastAsia" w:ascii="宋体" w:hAnsi="宋体" w:cs="宋体"/>
                <w:color w:val="000000"/>
                <w:kern w:val="0"/>
                <w:sz w:val="24"/>
              </w:rPr>
              <w:t>　</w:t>
            </w:r>
          </w:p>
        </w:tc>
        <w:tc>
          <w:tcPr>
            <w:tcW w:w="95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台</w:t>
            </w:r>
          </w:p>
        </w:tc>
        <w:tc>
          <w:tcPr>
            <w:tcW w:w="7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288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lang w:eastAsia="zh-CN"/>
              </w:rPr>
              <w:t>山特、</w:t>
            </w:r>
            <w:r>
              <w:rPr>
                <w:rFonts w:hint="eastAsia" w:ascii="宋体" w:hAnsi="宋体" w:cs="宋体"/>
                <w:color w:val="000000"/>
                <w:kern w:val="0"/>
                <w:sz w:val="24"/>
              </w:rPr>
              <w:t>科士达、科华</w:t>
            </w:r>
          </w:p>
        </w:tc>
      </w:tr>
      <w:tr>
        <w:tblPrEx>
          <w:tblCellMar>
            <w:top w:w="0" w:type="dxa"/>
            <w:left w:w="108" w:type="dxa"/>
            <w:bottom w:w="0" w:type="dxa"/>
            <w:right w:w="108" w:type="dxa"/>
          </w:tblCellMar>
        </w:tblPrEx>
        <w:trPr>
          <w:trHeight w:val="60" w:hRule="atLeast"/>
        </w:trPr>
        <w:tc>
          <w:tcPr>
            <w:tcW w:w="69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23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蓄电池(12-200)</w:t>
            </w:r>
          </w:p>
        </w:tc>
        <w:tc>
          <w:tcPr>
            <w:tcW w:w="219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kern w:val="0"/>
                <w:sz w:val="24"/>
              </w:rPr>
              <w:t>12V200AH单体电池</w:t>
            </w:r>
            <w:r>
              <w:rPr>
                <w:rFonts w:hint="eastAsia" w:ascii="宋体" w:hAnsi="宋体" w:cs="宋体"/>
                <w:color w:val="000000"/>
                <w:kern w:val="0"/>
                <w:sz w:val="24"/>
              </w:rPr>
              <w:t>　</w:t>
            </w:r>
          </w:p>
        </w:tc>
        <w:tc>
          <w:tcPr>
            <w:tcW w:w="95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节</w:t>
            </w:r>
          </w:p>
        </w:tc>
        <w:tc>
          <w:tcPr>
            <w:tcW w:w="73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64</w:t>
            </w:r>
          </w:p>
        </w:tc>
        <w:tc>
          <w:tcPr>
            <w:tcW w:w="288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eastAsia="zh-CN"/>
              </w:rPr>
              <w:t>山特、</w:t>
            </w:r>
            <w:r>
              <w:rPr>
                <w:rFonts w:hint="eastAsia" w:ascii="宋体" w:hAnsi="宋体" w:cs="宋体"/>
                <w:color w:val="000000"/>
                <w:kern w:val="0"/>
                <w:sz w:val="24"/>
              </w:rPr>
              <w:t xml:space="preserve">科士达、科华 </w:t>
            </w:r>
          </w:p>
        </w:tc>
      </w:tr>
      <w:tr>
        <w:tblPrEx>
          <w:tblCellMar>
            <w:top w:w="0" w:type="dxa"/>
            <w:left w:w="108" w:type="dxa"/>
            <w:bottom w:w="0" w:type="dxa"/>
            <w:right w:w="108" w:type="dxa"/>
          </w:tblCellMar>
        </w:tblPrEx>
        <w:trPr>
          <w:trHeight w:val="742" w:hRule="atLeast"/>
        </w:trPr>
        <w:tc>
          <w:tcPr>
            <w:tcW w:w="698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注：1.技术要求：三</w:t>
            </w:r>
            <w:r>
              <w:rPr>
                <w:rFonts w:hint="eastAsia" w:ascii="宋体" w:hAnsi="宋体" w:cs="宋体"/>
                <w:b/>
                <w:color w:val="000000"/>
                <w:kern w:val="0"/>
                <w:sz w:val="24"/>
              </w:rPr>
              <w:t>进三出40KVA 延时4小时</w:t>
            </w:r>
            <w:r>
              <w:rPr>
                <w:rFonts w:hint="eastAsia" w:ascii="宋体" w:hAnsi="宋体" w:cs="宋体"/>
                <w:color w:val="000000"/>
                <w:kern w:val="0"/>
                <w:sz w:val="24"/>
              </w:rPr>
              <w:t xml:space="preserve">； </w:t>
            </w:r>
          </w:p>
          <w:p>
            <w:pPr>
              <w:widowControl/>
              <w:jc w:val="left"/>
              <w:rPr>
                <w:rFonts w:hint="eastAsia" w:ascii="宋体" w:hAnsi="宋体" w:cs="宋体"/>
                <w:color w:val="000000"/>
                <w:kern w:val="0"/>
                <w:sz w:val="24"/>
              </w:rPr>
            </w:pPr>
            <w:r>
              <w:rPr>
                <w:rFonts w:hint="eastAsia" w:ascii="宋体" w:hAnsi="宋体" w:cs="宋体"/>
                <w:color w:val="000000"/>
                <w:kern w:val="0"/>
                <w:sz w:val="24"/>
              </w:rPr>
              <w:t xml:space="preserve">    2.质保要求：原厂保修，主机质保叁年，电池保修叁年。    </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p>
        </w:tc>
      </w:tr>
    </w:tbl>
    <w:p>
      <w:pPr>
        <w:rPr>
          <w:rFonts w:ascii="宋体" w:hAnsi="宋体"/>
          <w:b/>
          <w:kern w:val="0"/>
          <w:sz w:val="24"/>
          <w:szCs w:val="28"/>
        </w:rPr>
      </w:pPr>
    </w:p>
    <w:p>
      <w:pPr>
        <w:outlineLvl w:val="2"/>
        <w:rPr>
          <w:rFonts w:hint="eastAsia" w:ascii="宋体" w:hAnsi="宋体"/>
          <w:b/>
          <w:kern w:val="0"/>
          <w:sz w:val="24"/>
          <w:szCs w:val="28"/>
        </w:rPr>
      </w:pPr>
      <w:r>
        <w:rPr>
          <w:rFonts w:hint="eastAsia" w:ascii="宋体" w:hAnsi="宋体"/>
          <w:b/>
          <w:kern w:val="0"/>
          <w:sz w:val="24"/>
          <w:szCs w:val="28"/>
        </w:rPr>
        <w:t xml:space="preserve">    2.肉食交易中心U</w:t>
      </w:r>
      <w:r>
        <w:rPr>
          <w:rFonts w:ascii="宋体" w:hAnsi="宋体"/>
          <w:b/>
          <w:kern w:val="0"/>
          <w:sz w:val="24"/>
          <w:szCs w:val="28"/>
        </w:rPr>
        <w:t>PS</w:t>
      </w:r>
      <w:r>
        <w:rPr>
          <w:rFonts w:hint="eastAsia" w:ascii="宋体" w:hAnsi="宋体"/>
          <w:b/>
          <w:kern w:val="0"/>
          <w:sz w:val="24"/>
          <w:szCs w:val="28"/>
        </w:rPr>
        <w:t>采购清单</w:t>
      </w:r>
    </w:p>
    <w:tbl>
      <w:tblPr>
        <w:tblStyle w:val="9"/>
        <w:tblW w:w="0" w:type="auto"/>
        <w:tblInd w:w="0" w:type="dxa"/>
        <w:tblLayout w:type="fixed"/>
        <w:tblCellMar>
          <w:top w:w="0" w:type="dxa"/>
          <w:left w:w="108" w:type="dxa"/>
          <w:bottom w:w="0" w:type="dxa"/>
          <w:right w:w="108" w:type="dxa"/>
        </w:tblCellMar>
      </w:tblPr>
      <w:tblGrid>
        <w:gridCol w:w="883"/>
        <w:gridCol w:w="2199"/>
        <w:gridCol w:w="2221"/>
        <w:gridCol w:w="957"/>
        <w:gridCol w:w="744"/>
        <w:gridCol w:w="2860"/>
      </w:tblGrid>
      <w:tr>
        <w:tblPrEx>
          <w:tblCellMar>
            <w:top w:w="0" w:type="dxa"/>
            <w:left w:w="108" w:type="dxa"/>
            <w:bottom w:w="0" w:type="dxa"/>
            <w:right w:w="108" w:type="dxa"/>
          </w:tblCellMar>
        </w:tblPrEx>
        <w:trPr>
          <w:trHeight w:val="167"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序号</w:t>
            </w:r>
          </w:p>
        </w:tc>
        <w:tc>
          <w:tcPr>
            <w:tcW w:w="219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产品名称</w:t>
            </w:r>
          </w:p>
        </w:tc>
        <w:tc>
          <w:tcPr>
            <w:tcW w:w="222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规格型号</w:t>
            </w:r>
          </w:p>
        </w:tc>
        <w:tc>
          <w:tcPr>
            <w:tcW w:w="9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单位</w:t>
            </w:r>
          </w:p>
        </w:tc>
        <w:tc>
          <w:tcPr>
            <w:tcW w:w="7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数量</w:t>
            </w:r>
          </w:p>
        </w:tc>
        <w:tc>
          <w:tcPr>
            <w:tcW w:w="28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color w:val="000000"/>
                <w:kern w:val="0"/>
                <w:sz w:val="24"/>
              </w:rPr>
            </w:pPr>
            <w:r>
              <w:rPr>
                <w:rFonts w:hint="eastAsia" w:ascii="宋体" w:hAnsi="宋体" w:cs="宋体"/>
                <w:b/>
                <w:color w:val="000000"/>
                <w:kern w:val="0"/>
                <w:sz w:val="24"/>
              </w:rPr>
              <w:t>推荐</w:t>
            </w:r>
            <w:r>
              <w:rPr>
                <w:rFonts w:hint="eastAsia" w:ascii="宋体" w:hAnsi="宋体" w:cs="宋体"/>
                <w:b/>
                <w:color w:val="000000"/>
                <w:kern w:val="0"/>
                <w:sz w:val="24"/>
              </w:rPr>
              <w:t>品牌</w:t>
            </w:r>
          </w:p>
        </w:tc>
      </w:tr>
      <w:tr>
        <w:tblPrEx>
          <w:tblCellMar>
            <w:top w:w="0" w:type="dxa"/>
            <w:left w:w="108" w:type="dxa"/>
            <w:bottom w:w="0" w:type="dxa"/>
            <w:right w:w="108" w:type="dxa"/>
          </w:tblCellMar>
        </w:tblPrEx>
        <w:trPr>
          <w:trHeight w:val="60" w:hRule="atLeast"/>
        </w:trPr>
        <w:tc>
          <w:tcPr>
            <w:tcW w:w="88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219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UPS(</w:t>
            </w:r>
            <w:r>
              <w:rPr>
                <w:rFonts w:ascii="宋体" w:hAnsi="宋体" w:cs="宋体"/>
                <w:color w:val="000000"/>
                <w:kern w:val="0"/>
                <w:sz w:val="24"/>
              </w:rPr>
              <w:t>1</w:t>
            </w:r>
            <w:r>
              <w:rPr>
                <w:rFonts w:hint="eastAsia" w:ascii="宋体" w:hAnsi="宋体" w:cs="宋体"/>
                <w:color w:val="000000"/>
                <w:kern w:val="0"/>
                <w:sz w:val="24"/>
              </w:rPr>
              <w:t>0KV</w:t>
            </w:r>
            <w:r>
              <w:rPr>
                <w:rFonts w:hint="eastAsia" w:ascii="宋体" w:hAnsi="宋体" w:cs="宋体"/>
                <w:color w:val="000000"/>
                <w:kern w:val="0"/>
                <w:sz w:val="24"/>
                <w:lang w:val="en-US" w:eastAsia="zh-CN"/>
              </w:rPr>
              <w:t>A</w:t>
            </w:r>
            <w:r>
              <w:rPr>
                <w:rFonts w:hint="eastAsia" w:ascii="宋体" w:hAnsi="宋体" w:cs="宋体"/>
                <w:color w:val="000000"/>
                <w:kern w:val="0"/>
                <w:sz w:val="24"/>
              </w:rPr>
              <w:t>)</w:t>
            </w:r>
          </w:p>
        </w:tc>
        <w:tc>
          <w:tcPr>
            <w:tcW w:w="22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0KV</w:t>
            </w:r>
            <w:r>
              <w:rPr>
                <w:rFonts w:hint="eastAsia" w:ascii="宋体" w:hAnsi="宋体" w:cs="宋体"/>
                <w:color w:val="000000"/>
                <w:kern w:val="0"/>
                <w:sz w:val="24"/>
                <w:lang w:val="en-US" w:eastAsia="zh-CN"/>
              </w:rPr>
              <w:t>A</w:t>
            </w:r>
            <w:r>
              <w:rPr>
                <w:rFonts w:hint="eastAsia" w:ascii="宋体" w:hAnsi="宋体" w:cs="宋体"/>
                <w:color w:val="000000"/>
                <w:kern w:val="0"/>
                <w:sz w:val="24"/>
              </w:rPr>
              <w:t>　</w:t>
            </w:r>
          </w:p>
        </w:tc>
        <w:tc>
          <w:tcPr>
            <w:tcW w:w="95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台</w:t>
            </w:r>
          </w:p>
        </w:tc>
        <w:tc>
          <w:tcPr>
            <w:tcW w:w="7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28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eastAsia="zh-CN"/>
              </w:rPr>
              <w:t>山特、</w:t>
            </w:r>
            <w:r>
              <w:rPr>
                <w:rFonts w:hint="eastAsia" w:ascii="宋体" w:hAnsi="宋体" w:cs="宋体"/>
                <w:color w:val="000000"/>
                <w:kern w:val="0"/>
                <w:sz w:val="24"/>
              </w:rPr>
              <w:t>科士达、科华</w:t>
            </w:r>
          </w:p>
        </w:tc>
      </w:tr>
      <w:tr>
        <w:tblPrEx>
          <w:tblCellMar>
            <w:top w:w="0" w:type="dxa"/>
            <w:left w:w="108" w:type="dxa"/>
            <w:bottom w:w="0" w:type="dxa"/>
            <w:right w:w="108" w:type="dxa"/>
          </w:tblCellMar>
        </w:tblPrEx>
        <w:trPr>
          <w:trHeight w:val="180" w:hRule="atLeast"/>
        </w:trPr>
        <w:tc>
          <w:tcPr>
            <w:tcW w:w="88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219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蓄电池(12-100)</w:t>
            </w:r>
          </w:p>
        </w:tc>
        <w:tc>
          <w:tcPr>
            <w:tcW w:w="22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kern w:val="0"/>
                <w:sz w:val="24"/>
              </w:rPr>
              <w:t>12V100AH单体电池</w:t>
            </w:r>
            <w:r>
              <w:rPr>
                <w:rFonts w:hint="eastAsia" w:ascii="宋体" w:hAnsi="宋体" w:cs="宋体"/>
                <w:color w:val="000000"/>
                <w:kern w:val="0"/>
                <w:sz w:val="24"/>
              </w:rPr>
              <w:t>　</w:t>
            </w:r>
          </w:p>
        </w:tc>
        <w:tc>
          <w:tcPr>
            <w:tcW w:w="95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节</w:t>
            </w:r>
          </w:p>
        </w:tc>
        <w:tc>
          <w:tcPr>
            <w:tcW w:w="74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16</w:t>
            </w:r>
          </w:p>
        </w:tc>
        <w:tc>
          <w:tcPr>
            <w:tcW w:w="286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eastAsia="zh-CN"/>
              </w:rPr>
              <w:t>山特、</w:t>
            </w:r>
            <w:r>
              <w:rPr>
                <w:rFonts w:hint="eastAsia" w:ascii="宋体" w:hAnsi="宋体" w:cs="宋体"/>
                <w:color w:val="000000"/>
                <w:kern w:val="0"/>
                <w:sz w:val="24"/>
              </w:rPr>
              <w:t>科士达、科华</w:t>
            </w:r>
          </w:p>
        </w:tc>
      </w:tr>
      <w:tr>
        <w:tblPrEx>
          <w:tblCellMar>
            <w:top w:w="0" w:type="dxa"/>
            <w:left w:w="108" w:type="dxa"/>
            <w:bottom w:w="0" w:type="dxa"/>
            <w:right w:w="108" w:type="dxa"/>
          </w:tblCellMar>
        </w:tblPrEx>
        <w:trPr>
          <w:trHeight w:val="60"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ascii="宋体" w:hAnsi="宋体" w:cs="宋体"/>
                <w:color w:val="000000"/>
                <w:kern w:val="0"/>
                <w:sz w:val="24"/>
              </w:rPr>
              <w:t>3</w:t>
            </w:r>
          </w:p>
        </w:tc>
        <w:tc>
          <w:tcPr>
            <w:tcW w:w="219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电池柜</w:t>
            </w:r>
          </w:p>
        </w:tc>
        <w:tc>
          <w:tcPr>
            <w:tcW w:w="222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A16</w:t>
            </w:r>
          </w:p>
        </w:tc>
        <w:tc>
          <w:tcPr>
            <w:tcW w:w="9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7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28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892" w:hRule="atLeast"/>
        </w:trPr>
        <w:tc>
          <w:tcPr>
            <w:tcW w:w="700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注：</w:t>
            </w:r>
            <w:r>
              <w:rPr>
                <w:rFonts w:ascii="宋体" w:hAnsi="宋体" w:cs="宋体"/>
                <w:color w:val="000000"/>
                <w:kern w:val="0"/>
                <w:sz w:val="24"/>
              </w:rPr>
              <w:t>1</w:t>
            </w:r>
            <w:r>
              <w:rPr>
                <w:rFonts w:hint="eastAsia" w:ascii="宋体" w:hAnsi="宋体" w:cs="宋体"/>
                <w:color w:val="000000"/>
                <w:kern w:val="0"/>
                <w:sz w:val="24"/>
              </w:rPr>
              <w:t>.技术要求：</w:t>
            </w:r>
            <w:r>
              <w:rPr>
                <w:rFonts w:hint="eastAsia" w:ascii="宋体" w:hAnsi="宋体" w:cs="宋体"/>
                <w:b/>
                <w:color w:val="000000"/>
                <w:kern w:val="0"/>
                <w:sz w:val="24"/>
                <w:lang w:eastAsia="zh-CN"/>
              </w:rPr>
              <w:t>三</w:t>
            </w:r>
            <w:r>
              <w:rPr>
                <w:rFonts w:hint="eastAsia" w:ascii="宋体" w:hAnsi="宋体" w:cs="宋体"/>
                <w:b/>
                <w:color w:val="000000"/>
                <w:kern w:val="0"/>
                <w:sz w:val="24"/>
              </w:rPr>
              <w:t>进单出</w:t>
            </w:r>
            <w:r>
              <w:rPr>
                <w:rFonts w:ascii="宋体" w:hAnsi="宋体" w:cs="宋体"/>
                <w:b/>
                <w:color w:val="000000"/>
                <w:kern w:val="0"/>
                <w:sz w:val="24"/>
              </w:rPr>
              <w:t>1</w:t>
            </w:r>
            <w:r>
              <w:rPr>
                <w:rFonts w:hint="eastAsia" w:ascii="宋体" w:hAnsi="宋体" w:cs="宋体"/>
                <w:b/>
                <w:color w:val="000000"/>
                <w:kern w:val="0"/>
                <w:sz w:val="24"/>
              </w:rPr>
              <w:t>0KVA 延时4小时</w:t>
            </w:r>
            <w:r>
              <w:rPr>
                <w:rFonts w:hint="eastAsia" w:ascii="宋体" w:hAnsi="宋体" w:cs="宋体"/>
                <w:color w:val="000000"/>
                <w:kern w:val="0"/>
                <w:sz w:val="24"/>
              </w:rPr>
              <w:t>；</w:t>
            </w:r>
          </w:p>
          <w:p>
            <w:pPr>
              <w:widowControl/>
              <w:jc w:val="left"/>
              <w:rPr>
                <w:rFonts w:hint="eastAsia" w:ascii="宋体" w:hAnsi="宋体" w:cs="宋体"/>
                <w:color w:val="000000"/>
                <w:kern w:val="0"/>
                <w:sz w:val="24"/>
              </w:rPr>
            </w:pPr>
            <w:r>
              <w:rPr>
                <w:rFonts w:hint="eastAsia" w:ascii="宋体" w:hAnsi="宋体" w:cs="宋体"/>
                <w:color w:val="000000"/>
                <w:kern w:val="0"/>
                <w:sz w:val="24"/>
              </w:rPr>
              <w:t xml:space="preserve">    2.质保要求：原厂保修，主机质保叁年，电池保修叁年。 </w:t>
            </w:r>
          </w:p>
        </w:tc>
        <w:tc>
          <w:tcPr>
            <w:tcW w:w="28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p>
        </w:tc>
      </w:tr>
    </w:tbl>
    <w:p>
      <w:pPr>
        <w:spacing w:line="240" w:lineRule="exact"/>
        <w:rPr>
          <w:rFonts w:hint="eastAsia" w:ascii="宋体" w:hAnsi="宋体"/>
          <w:b/>
          <w:kern w:val="0"/>
          <w:sz w:val="28"/>
          <w:szCs w:val="28"/>
        </w:rPr>
      </w:pPr>
    </w:p>
    <w:p>
      <w:pPr>
        <w:spacing w:line="500" w:lineRule="exact"/>
        <w:ind w:firstLine="562"/>
        <w:rPr>
          <w:rFonts w:hint="eastAsia" w:ascii="宋体" w:hAnsi="宋体"/>
          <w:b/>
          <w:sz w:val="24"/>
        </w:rPr>
      </w:pPr>
      <w:r>
        <w:rPr>
          <w:rFonts w:hint="eastAsia" w:ascii="宋体" w:hAnsi="宋体" w:cs="宋体"/>
          <w:b/>
          <w:color w:val="000000"/>
          <w:kern w:val="0"/>
          <w:sz w:val="24"/>
        </w:rPr>
        <w:t>注：</w:t>
      </w:r>
    </w:p>
    <w:p>
      <w:pPr>
        <w:numPr>
          <w:ilvl w:val="0"/>
          <w:numId w:val="3"/>
        </w:numPr>
        <w:spacing w:line="500" w:lineRule="exact"/>
        <w:ind w:firstLine="562"/>
        <w:rPr>
          <w:rFonts w:ascii="宋体" w:hAnsi="宋体" w:cs="宋体"/>
          <w:color w:val="000000"/>
          <w:sz w:val="24"/>
        </w:rPr>
      </w:pPr>
      <w:r>
        <w:rPr>
          <w:rFonts w:ascii="宋体" w:hAnsi="宋体" w:cs="宋体"/>
          <w:color w:val="000000"/>
          <w:sz w:val="24"/>
        </w:rPr>
        <w:t>对于招标人推荐品牌的材料、产品、设备等，投标单位可选用推荐品牌或不低于推荐品牌质量标准的其它品牌；采用其它品牌的应在商务标中投标函后附投标函附件注明并提供相关技术参数、业绩等供评委会评审，未附投标函附件且未提供相关技术参数、业绩，或经评委会评审未通过的，中标后只能从业主推荐品牌中进行选择，价格不予调整。</w:t>
      </w:r>
    </w:p>
    <w:p>
      <w:pPr>
        <w:spacing w:line="500" w:lineRule="exact"/>
        <w:ind w:firstLine="482" w:firstLineChars="200"/>
        <w:rPr>
          <w:rFonts w:ascii="宋体" w:hAnsi="宋体"/>
          <w:b/>
          <w:bCs/>
          <w:sz w:val="24"/>
        </w:rPr>
      </w:pPr>
      <w:r>
        <w:rPr>
          <w:rFonts w:hint="eastAsia" w:ascii="宋体" w:hAnsi="宋体" w:cs="宋体"/>
          <w:b/>
          <w:bCs/>
          <w:color w:val="000000"/>
          <w:sz w:val="24"/>
        </w:rPr>
        <w:t>2.本项目包含原有UPS机组的拆除，原UPS机组由乙方拆除后存放至甲方指定地点，交由甲方自行处理。</w:t>
      </w:r>
    </w:p>
    <w:p>
      <w:pPr>
        <w:spacing w:line="500" w:lineRule="exact"/>
        <w:outlineLvl w:val="1"/>
        <w:rPr>
          <w:rFonts w:ascii="宋体" w:hAnsi="宋体"/>
          <w:b/>
          <w:kern w:val="0"/>
          <w:sz w:val="24"/>
        </w:rPr>
      </w:pPr>
      <w:r>
        <w:rPr>
          <w:rFonts w:hint="eastAsia" w:ascii="宋体" w:hAnsi="宋体"/>
          <w:b/>
          <w:kern w:val="0"/>
          <w:sz w:val="28"/>
          <w:szCs w:val="28"/>
        </w:rPr>
        <w:t xml:space="preserve">    </w:t>
      </w:r>
      <w:r>
        <w:rPr>
          <w:rFonts w:hint="eastAsia" w:ascii="宋体" w:hAnsi="宋体"/>
          <w:b/>
          <w:kern w:val="0"/>
          <w:sz w:val="24"/>
        </w:rPr>
        <w:t>二</w:t>
      </w:r>
      <w:r>
        <w:rPr>
          <w:rFonts w:ascii="宋体" w:hAnsi="宋体"/>
          <w:b/>
          <w:kern w:val="0"/>
          <w:sz w:val="24"/>
        </w:rPr>
        <w:t>、规格参数要求</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1.主机采用高频双变换在线技术；</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2.额定容量：40KVA；</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3.输入输出制式：三进三出；</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4.输出电压波形为正弦波；</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5.UPS主机输入效率: </w:t>
      </w:r>
      <w:r>
        <w:fldChar w:fldCharType="begin"/>
      </w:r>
      <w:r>
        <w:instrText xml:space="preserve"> HYPERLINK "mailto:%3e95.3%25@100%25负载，%3e95.6%25@50%25负载，%3e95%25@30%25负载；UPS要求支持ECO模式，在ECO模式下UPS效率可达98%25；提供相关测试报告并加盖原厂公章；" </w:instrText>
      </w:r>
      <w:r>
        <w:fldChar w:fldCharType="separate"/>
      </w:r>
      <w:r>
        <w:rPr>
          <w:rFonts w:hint="eastAsia" w:ascii="宋体" w:hAnsi="宋体" w:cs="宋体"/>
          <w:kern w:val="0"/>
          <w:sz w:val="24"/>
        </w:rPr>
        <w:t>100%负载&gt;95.3%，50%负载&gt;95.6%，30%负载&gt;95%；要求支持ECO模式，在ECO模式下UPS效率≥98%；提供相关测试报告并加盖原厂公章；</w:t>
      </w:r>
      <w:r>
        <w:rPr>
          <w:rFonts w:hint="eastAsia" w:ascii="宋体" w:hAnsi="宋体" w:cs="宋体"/>
          <w:kern w:val="0"/>
          <w:sz w:val="24"/>
        </w:rPr>
        <w:fldChar w:fldCharType="end"/>
      </w:r>
    </w:p>
    <w:p>
      <w:pPr>
        <w:spacing w:line="500" w:lineRule="exact"/>
        <w:ind w:firstLine="480" w:firstLineChars="200"/>
        <w:rPr>
          <w:rFonts w:hint="eastAsia" w:ascii="宋体" w:hAnsi="宋体" w:cs="宋体"/>
          <w:kern w:val="0"/>
          <w:sz w:val="24"/>
        </w:rPr>
      </w:pPr>
      <w:r>
        <w:rPr>
          <w:rFonts w:hint="eastAsia" w:ascii="宋体" w:hAnsi="宋体" w:cs="宋体"/>
          <w:kern w:val="0"/>
          <w:sz w:val="24"/>
        </w:rPr>
        <w:t>6. UPS主机交流输入电压285-475V；输入功率因数超过I类标准：100%负载&gt;0.998，50%负载&gt;0.995，30%负载&gt;0.99；输入电流谐波成份达到I类标准：100%负载＜3.6，50%负载＜5.6，30%负载＜7.8； UPS输入频率范围：40-70Hz；提供相关测试报告并加盖原厂公章；</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7.过载能力：逆变输出应具备较强的过载能力，优于且不低于下述标准：负载≤110%时，持续60min后转旁路；负载≤125%时，10min后转旁路；负载≤150%时，1min后转旁路；具备100％不平衡负载能力；通过电磁兼容性EMC测试，不会对机房中设备产生电磁干扰；</w:t>
      </w:r>
    </w:p>
    <w:p>
      <w:pPr>
        <w:pStyle w:val="7"/>
        <w:widowControl/>
        <w:spacing w:line="500" w:lineRule="exact"/>
        <w:ind w:firstLine="480" w:firstLineChars="200"/>
        <w:rPr>
          <w:rFonts w:hint="eastAsia" w:ascii="宋体" w:hAnsi="宋体" w:cs="宋体"/>
          <w:kern w:val="0"/>
        </w:rPr>
      </w:pPr>
      <w:r>
        <w:rPr>
          <w:rFonts w:hint="eastAsia" w:ascii="宋体" w:hAnsi="宋体" w:cs="宋体"/>
          <w:kern w:val="0"/>
        </w:rPr>
        <w:t>8.输出峰值系数(UPS允许的最大非正弦波峰值电流与输出电流有效值之比) ≥3：1；</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9.市电电池切换时间：UPS在市电和电池两种状态间切换的时间应为0ms；</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10.中文屏幕显示LCD参数，支持历史告警记录查询，通过系统运行状态指示灯，可实时显示系统运行模式及状态，标配EPO远程关机接口，可实现紧急状态下的远程关机操作，以满足消防安全的需要；</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10.UPS需具备“自启动功能”：当电池耗尽时，能自动关机UPS，并在市电恢复后，UPS能够自动开机；具备EPO紧急关断功能，以满足消防安全的需要；</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11.三防涂层保护：重要元器件一律喷涂三防漆（提升产品的防盐雾、防腐蚀、防灰尘、防受潮的能力）；</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12.供货安装设备时，需提供设备生产厂商的3年售后服务承诺函和针对本项的原厂供货证明 ；</w:t>
      </w:r>
    </w:p>
    <w:p>
      <w:pPr>
        <w:spacing w:line="500" w:lineRule="exact"/>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3.</w:t>
      </w:r>
      <w:r>
        <w:rPr>
          <w:rFonts w:hint="eastAsia" w:ascii="宋体" w:hAnsi="宋体" w:cs="宋体"/>
          <w:kern w:val="0"/>
          <w:sz w:val="24"/>
        </w:rPr>
        <w:t>为保证产品质量，制造商需具备ISO9001质量管理体系认证、ISO14001环境管理体系认证、OHSAS18001或ISO45001职业健康安全管理体系认证三标认证，体系认证范围需包含不间断电源的设计生产，同时应具备TLC泰尔认证、CQC认证节能认证。</w:t>
      </w:r>
    </w:p>
    <w:p>
      <w:pPr>
        <w:spacing w:line="500" w:lineRule="exact"/>
        <w:ind w:firstLine="480" w:firstLineChars="200"/>
        <w:rPr>
          <w:rFonts w:ascii="宋体" w:hAnsi="宋体" w:cs="宋体"/>
          <w:kern w:val="0"/>
          <w:sz w:val="24"/>
        </w:rPr>
      </w:pPr>
    </w:p>
    <w:p>
      <w:pPr>
        <w:spacing w:line="500" w:lineRule="exact"/>
        <w:ind w:firstLine="482" w:firstLineChars="200"/>
        <w:rPr>
          <w:rFonts w:hint="eastAsia" w:ascii="宋体" w:hAnsi="宋体" w:cs="宋体"/>
          <w:b/>
          <w:bCs/>
          <w:kern w:val="0"/>
          <w:sz w:val="24"/>
        </w:rPr>
      </w:pPr>
      <w:r>
        <w:rPr>
          <w:rFonts w:hint="eastAsia" w:ascii="宋体" w:hAnsi="宋体" w:cs="宋体"/>
          <w:b/>
          <w:bCs/>
          <w:kern w:val="0"/>
          <w:sz w:val="24"/>
        </w:rPr>
        <w:t>（二）UPS（10KVA）主机</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1主机采用高频双变换在线技术；</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2.额定容量：10KVA；</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3.输入输出制式：</w:t>
      </w:r>
      <w:r>
        <w:rPr>
          <w:rFonts w:hint="eastAsia" w:ascii="宋体" w:hAnsi="宋体" w:cs="宋体"/>
          <w:kern w:val="0"/>
          <w:sz w:val="24"/>
          <w:lang w:eastAsia="zh-CN"/>
        </w:rPr>
        <w:t>三</w:t>
      </w:r>
      <w:r>
        <w:rPr>
          <w:rFonts w:hint="eastAsia" w:ascii="宋体" w:hAnsi="宋体" w:cs="宋体"/>
          <w:kern w:val="0"/>
          <w:sz w:val="24"/>
        </w:rPr>
        <w:t>进单出；</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4.输出电压波形为正弦波；</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5. UPS主机交流输入电压</w:t>
      </w:r>
      <w:r>
        <w:rPr>
          <w:rFonts w:hint="eastAsia" w:ascii="宋体" w:hAnsi="宋体" w:cs="宋体"/>
          <w:kern w:val="0"/>
          <w:sz w:val="24"/>
          <w:lang w:val="en-US" w:eastAsia="zh-CN"/>
        </w:rPr>
        <w:t>285</w:t>
      </w:r>
      <w:r>
        <w:rPr>
          <w:rFonts w:hint="eastAsia" w:ascii="宋体" w:hAnsi="宋体" w:cs="宋体"/>
          <w:kern w:val="0"/>
          <w:sz w:val="24"/>
        </w:rPr>
        <w:t>-</w:t>
      </w:r>
      <w:r>
        <w:rPr>
          <w:rFonts w:hint="eastAsia" w:ascii="宋体" w:hAnsi="宋体" w:cs="宋体"/>
          <w:kern w:val="0"/>
          <w:sz w:val="24"/>
          <w:lang w:val="en-US" w:eastAsia="zh-CN"/>
        </w:rPr>
        <w:t>475</w:t>
      </w:r>
      <w:r>
        <w:rPr>
          <w:rFonts w:hint="eastAsia" w:ascii="宋体" w:hAnsi="宋体" w:cs="宋体"/>
          <w:kern w:val="0"/>
          <w:sz w:val="24"/>
        </w:rPr>
        <w:t>V，输入功率因数≥0.99，输出功率因数≥0.9，整机效率≥94%，技术参数需提供泰尔有效检测报告并加盖原厂公章；</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6.过载能力：≤110%的超载，持续60min后转旁路；≤125%的负载可以过载10min后转旁路；</w:t>
      </w:r>
    </w:p>
    <w:p>
      <w:pPr>
        <w:pStyle w:val="7"/>
        <w:widowControl/>
        <w:spacing w:line="500" w:lineRule="exact"/>
        <w:ind w:firstLine="480" w:firstLineChars="200"/>
        <w:rPr>
          <w:rFonts w:hint="eastAsia" w:ascii="宋体" w:hAnsi="宋体" w:cs="宋体"/>
          <w:kern w:val="0"/>
        </w:rPr>
      </w:pPr>
      <w:r>
        <w:rPr>
          <w:rFonts w:hint="eastAsia" w:ascii="宋体" w:hAnsi="宋体" w:cs="宋体"/>
          <w:kern w:val="0"/>
        </w:rPr>
        <w:t>7.输出峰值系数(UPS允许的最大非正弦波峰值电流与输出电流有效值之比)≥3：1；</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8.市电电池切换时间：UPS在市电和电池两种状态间切换的时间应为0；</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9.UPS需具备“自启动功能”：当电池耗尽时，能自动关机UPS，并在市电恢复后，UPS能够自动开机；具备开机自诊断、直流其启动充功能；具备EPO紧急关断功能，以满足消防安全的需要；</w:t>
      </w:r>
    </w:p>
    <w:p>
      <w:pPr>
        <w:spacing w:line="500" w:lineRule="exact"/>
        <w:ind w:firstLine="480" w:firstLineChars="200"/>
        <w:rPr>
          <w:rFonts w:ascii="宋体" w:hAnsi="宋体" w:cs="宋体"/>
          <w:kern w:val="0"/>
          <w:sz w:val="24"/>
        </w:rPr>
      </w:pPr>
      <w:r>
        <w:rPr>
          <w:rFonts w:hint="eastAsia" w:ascii="宋体" w:hAnsi="宋体" w:cs="宋体"/>
          <w:kern w:val="0"/>
          <w:sz w:val="24"/>
        </w:rPr>
        <w:t>10.UPS主机需具备自行进行电池充放电管理，以达到保护的目的，延长电池寿命，可通过可视面板灵活调整充电电流；</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11.中文屏幕显示LCD参数，具有告警功能，如过载、市电异常、UPS故障、电池欠压等多种告警功能；具有保护功能：短路，过载，过温，电池欠压，风扇故障告警；支持燃油发电机接入稳定工作的能力；</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12.三防涂层保护：重要元器件一律喷涂三防漆（提升产品的防盐雾、防腐蚀、防灰尘、防受潮的能力）；</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13. 供货安装设备时，需提供设备生产厂商的3年售后服务承诺函和针对本项的原厂供货证明 。</w:t>
      </w:r>
    </w:p>
    <w:p>
      <w:pPr>
        <w:spacing w:line="500" w:lineRule="exact"/>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4.</w:t>
      </w:r>
      <w:r>
        <w:rPr>
          <w:rFonts w:hint="eastAsia" w:ascii="宋体" w:hAnsi="宋体" w:cs="宋体"/>
          <w:kern w:val="0"/>
          <w:sz w:val="24"/>
        </w:rPr>
        <w:t>为保证产品质量，制造商需具备ISO9001质量管理体系认证、ISO14001环境管理体系认证、OHSAS18001或ISO45001职业健康安全管理体系认证三标认证，体系认证范围需包含不间断电源的设计生产，同时应具备TLC泰尔认证、CQC认证节能认证。</w:t>
      </w:r>
    </w:p>
    <w:p>
      <w:pPr>
        <w:spacing w:line="500" w:lineRule="exact"/>
        <w:ind w:firstLine="480" w:firstLineChars="200"/>
        <w:jc w:val="left"/>
        <w:rPr>
          <w:rFonts w:ascii="宋体" w:hAnsi="宋体" w:cs="宋体"/>
          <w:kern w:val="0"/>
          <w:sz w:val="24"/>
        </w:rPr>
      </w:pPr>
    </w:p>
    <w:p>
      <w:pPr>
        <w:spacing w:line="500" w:lineRule="exact"/>
        <w:ind w:firstLine="482" w:firstLineChars="200"/>
        <w:rPr>
          <w:rFonts w:hint="eastAsia" w:ascii="宋体" w:hAnsi="宋体" w:cs="宋体"/>
          <w:b/>
          <w:bCs/>
          <w:kern w:val="0"/>
          <w:sz w:val="24"/>
        </w:rPr>
      </w:pPr>
      <w:r>
        <w:rPr>
          <w:rFonts w:hint="eastAsia" w:ascii="宋体" w:hAnsi="宋体" w:cs="宋体"/>
          <w:b/>
          <w:bCs/>
          <w:kern w:val="0"/>
          <w:sz w:val="24"/>
        </w:rPr>
        <w:t>（三）蓄电池</w:t>
      </w:r>
    </w:p>
    <w:p>
      <w:pPr>
        <w:spacing w:line="500" w:lineRule="exact"/>
        <w:ind w:firstLine="480" w:firstLineChars="200"/>
        <w:jc w:val="left"/>
        <w:rPr>
          <w:rFonts w:hint="eastAsia" w:ascii="宋体" w:hAnsi="宋体" w:cs="宋体"/>
          <w:kern w:val="0"/>
          <w:sz w:val="24"/>
        </w:rPr>
      </w:pPr>
      <w:r>
        <w:rPr>
          <w:rFonts w:hint="eastAsia" w:ascii="宋体" w:hAnsi="宋体" w:cs="宋体"/>
          <w:kern w:val="0"/>
          <w:sz w:val="24"/>
        </w:rPr>
        <w:t>1. 12V 100AH /12V 200AH免维护铅酸单体电池，生产厂商需具备生产排污许可证，不接受OEM产品，提供相应的认证并加盖原厂公章</w:t>
      </w:r>
      <w:r>
        <w:rPr>
          <w:rFonts w:hint="eastAsia" w:ascii="宋体" w:hAnsi="宋体" w:cs="宋体"/>
          <w:kern w:val="0"/>
        </w:rPr>
        <w:t>；</w:t>
      </w:r>
    </w:p>
    <w:p>
      <w:pPr>
        <w:pStyle w:val="7"/>
        <w:widowControl/>
        <w:spacing w:line="500" w:lineRule="exact"/>
        <w:ind w:firstLine="480" w:firstLineChars="200"/>
        <w:jc w:val="left"/>
        <w:rPr>
          <w:rFonts w:ascii="宋体" w:hAnsi="宋体" w:cs="宋体"/>
          <w:kern w:val="0"/>
        </w:rPr>
      </w:pPr>
      <w:r>
        <w:rPr>
          <w:rFonts w:hint="eastAsia" w:ascii="宋体" w:hAnsi="宋体" w:cs="宋体"/>
          <w:kern w:val="0"/>
        </w:rPr>
        <w:t>2.同批号单体电池，出厂时间不大于半年，在良好使用环境下，蓄电池电池浮充寿命不低于8年；</w:t>
      </w:r>
    </w:p>
    <w:p>
      <w:pPr>
        <w:pStyle w:val="7"/>
        <w:widowControl/>
        <w:spacing w:line="500" w:lineRule="exact"/>
        <w:ind w:firstLine="480" w:firstLineChars="200"/>
        <w:jc w:val="left"/>
        <w:rPr>
          <w:rFonts w:hint="eastAsia" w:ascii="宋体" w:hAnsi="宋体" w:cs="宋体"/>
          <w:kern w:val="0"/>
        </w:rPr>
      </w:pPr>
      <w:r>
        <w:rPr>
          <w:rFonts w:hint="eastAsia" w:ascii="宋体" w:hAnsi="宋体" w:cs="宋体"/>
          <w:kern w:val="0"/>
        </w:rPr>
        <w:t>3. 为保证蓄电池使用安全，避免因蓄电池漏液而引发的火灾隐患，蓄电池应具备防酸、防撞、防滑、气密性设计，需提供相关设计证明文件并加盖原厂公章；</w:t>
      </w:r>
    </w:p>
    <w:p>
      <w:pPr>
        <w:spacing w:line="500" w:lineRule="exact"/>
        <w:ind w:firstLine="480" w:firstLineChars="200"/>
        <w:jc w:val="left"/>
        <w:rPr>
          <w:rFonts w:ascii="宋体" w:hAnsi="宋体" w:cs="宋体"/>
          <w:kern w:val="0"/>
          <w:sz w:val="24"/>
        </w:rPr>
      </w:pPr>
      <w:r>
        <w:rPr>
          <w:rFonts w:hint="eastAsia" w:ascii="宋体" w:hAnsi="宋体" w:cs="宋体"/>
          <w:kern w:val="0"/>
          <w:sz w:val="24"/>
        </w:rPr>
        <w:t>4. 蓄电池应具备</w:t>
      </w:r>
      <w:r>
        <w:rPr>
          <w:rFonts w:hint="eastAsia" w:ascii="宋体" w:hAnsi="宋体" w:cs="宋体"/>
          <w:kern w:val="0"/>
          <w:sz w:val="24"/>
          <w:lang w:eastAsia="zh-CN"/>
        </w:rPr>
        <w:t>阻燃</w:t>
      </w:r>
      <w:r>
        <w:rPr>
          <w:rFonts w:hint="eastAsia" w:ascii="宋体" w:hAnsi="宋体" w:cs="宋体"/>
          <w:kern w:val="0"/>
          <w:sz w:val="24"/>
        </w:rPr>
        <w:t>性能，需达到YDT799-2010中6.4条的要求，需提供第三方</w:t>
      </w:r>
      <w:r>
        <w:rPr>
          <w:rFonts w:hint="eastAsia" w:ascii="宋体" w:hAnsi="宋体" w:cs="宋体"/>
          <w:kern w:val="0"/>
          <w:sz w:val="24"/>
          <w:lang w:val="en-US" w:eastAsia="zh-CN"/>
        </w:rPr>
        <w:t>燃阻</w:t>
      </w:r>
      <w:r>
        <w:rPr>
          <w:rFonts w:hint="eastAsia" w:ascii="宋体" w:hAnsi="宋体" w:cs="宋体"/>
          <w:kern w:val="0"/>
          <w:sz w:val="24"/>
        </w:rPr>
        <w:t>检验报告；</w:t>
      </w:r>
    </w:p>
    <w:p>
      <w:pPr>
        <w:spacing w:line="500" w:lineRule="exact"/>
        <w:ind w:firstLine="480" w:firstLineChars="200"/>
        <w:jc w:val="left"/>
        <w:rPr>
          <w:rFonts w:hint="eastAsia" w:ascii="宋体" w:hAnsi="宋体" w:cs="宋体"/>
          <w:kern w:val="0"/>
          <w:sz w:val="24"/>
        </w:rPr>
      </w:pPr>
      <w:r>
        <w:rPr>
          <w:rFonts w:hint="eastAsia" w:ascii="宋体" w:hAnsi="宋体" w:cs="宋体"/>
          <w:kern w:val="0"/>
          <w:sz w:val="24"/>
        </w:rPr>
        <w:t>5.当环境温度在-10～+45℃条件下时，蓄电池性能指标应满足；</w:t>
      </w:r>
    </w:p>
    <w:p>
      <w:pPr>
        <w:spacing w:line="500" w:lineRule="exact"/>
        <w:ind w:firstLine="480" w:firstLineChars="200"/>
        <w:jc w:val="left"/>
        <w:rPr>
          <w:rFonts w:ascii="宋体" w:hAnsi="宋体" w:cs="宋体"/>
          <w:kern w:val="0"/>
          <w:sz w:val="24"/>
        </w:rPr>
      </w:pPr>
      <w:r>
        <w:rPr>
          <w:rFonts w:hint="eastAsia" w:ascii="宋体" w:hAnsi="宋体" w:cs="宋体"/>
          <w:kern w:val="0"/>
          <w:sz w:val="24"/>
        </w:rPr>
        <w:t>6.蓄电池需通过EMC电磁兼容测试，蓄电池充、放电时不会对机房内设备产生电磁干扰；</w:t>
      </w:r>
    </w:p>
    <w:p>
      <w:pPr>
        <w:spacing w:line="500" w:lineRule="exact"/>
        <w:ind w:firstLine="480" w:firstLineChars="200"/>
        <w:jc w:val="left"/>
        <w:rPr>
          <w:rFonts w:hint="eastAsia" w:ascii="宋体" w:hAnsi="宋体" w:cs="宋体"/>
          <w:kern w:val="0"/>
          <w:sz w:val="24"/>
        </w:rPr>
      </w:pPr>
      <w:r>
        <w:rPr>
          <w:rFonts w:hint="eastAsia" w:ascii="宋体" w:hAnsi="宋体" w:cs="宋体"/>
          <w:kern w:val="0"/>
          <w:sz w:val="24"/>
        </w:rPr>
        <w:t xml:space="preserve">7.为方便不间断电源整台设备的维护管理，投标UPS主机与蓄电池需采用统一品牌。 </w:t>
      </w:r>
    </w:p>
    <w:p>
      <w:pPr>
        <w:spacing w:line="500" w:lineRule="exact"/>
        <w:ind w:firstLine="480" w:firstLineChars="200"/>
        <w:jc w:val="left"/>
        <w:rPr>
          <w:rFonts w:hint="eastAsia" w:ascii="宋体" w:hAnsi="宋体" w:cs="宋体"/>
          <w:kern w:val="0"/>
          <w:sz w:val="24"/>
        </w:rPr>
      </w:pPr>
      <w:r>
        <w:rPr>
          <w:rFonts w:hint="eastAsia" w:ascii="宋体" w:hAnsi="宋体" w:cs="宋体"/>
          <w:kern w:val="0"/>
          <w:sz w:val="24"/>
        </w:rPr>
        <w:t>8. 供货安装设备时，需提供设备生产厂商的3年售后服务承诺函和针对本项的原厂供货证明 。</w:t>
      </w:r>
    </w:p>
    <w:p>
      <w:pPr>
        <w:spacing w:line="500" w:lineRule="exact"/>
        <w:ind w:firstLine="482" w:firstLineChars="200"/>
        <w:rPr>
          <w:rFonts w:hint="eastAsia" w:ascii="宋体" w:hAnsi="宋体" w:cs="宋体"/>
          <w:kern w:val="0"/>
          <w:sz w:val="24"/>
        </w:rPr>
      </w:pPr>
      <w:r>
        <w:rPr>
          <w:rFonts w:hint="eastAsia" w:ascii="宋体" w:hAnsi="宋体" w:cs="宋体"/>
          <w:b/>
          <w:bCs/>
          <w:kern w:val="0"/>
          <w:sz w:val="24"/>
        </w:rPr>
        <w:t xml:space="preserve">（四）电池柜  </w:t>
      </w:r>
      <w:r>
        <w:rPr>
          <w:rFonts w:hint="eastAsia" w:ascii="宋体" w:hAnsi="宋体" w:cs="宋体"/>
          <w:kern w:val="0"/>
          <w:sz w:val="24"/>
        </w:rPr>
        <w:t xml:space="preserve">                              </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 xml:space="preserve">1. 专用电池架，标配直流开关整机经磷化喷塑，耐磨防蚀 </w:t>
      </w:r>
    </w:p>
    <w:p>
      <w:pPr>
        <w:spacing w:line="500" w:lineRule="exact"/>
        <w:ind w:firstLine="480" w:firstLineChars="200"/>
        <w:rPr>
          <w:rFonts w:hint="eastAsia" w:ascii="宋体" w:hAnsi="宋体" w:cs="宋体"/>
          <w:kern w:val="0"/>
          <w:sz w:val="24"/>
        </w:rPr>
      </w:pPr>
      <w:r>
        <w:rPr>
          <w:rFonts w:hint="eastAsia" w:ascii="宋体" w:hAnsi="宋体" w:cs="宋体"/>
          <w:kern w:val="0"/>
          <w:sz w:val="24"/>
        </w:rPr>
        <w:t>2.可拆装式全开放式结构，安装检修方便,拆装方便；柜机采用优质金属成型，受力均匀；</w:t>
      </w:r>
      <w:r>
        <w:rPr>
          <w:rFonts w:hint="eastAsia" w:ascii="宋体" w:hAnsi="宋体" w:cs="宋体"/>
          <w:sz w:val="24"/>
        </w:rPr>
        <w:t>包含原装电池空开，电池连接线等</w:t>
      </w:r>
      <w:r>
        <w:rPr>
          <w:rFonts w:hint="eastAsia" w:ascii="宋体" w:hAnsi="宋体" w:cs="宋体"/>
          <w:kern w:val="0"/>
          <w:sz w:val="24"/>
        </w:rPr>
        <w:t xml:space="preserve">。   </w:t>
      </w:r>
    </w:p>
    <w:p>
      <w:pPr>
        <w:spacing w:line="360" w:lineRule="auto"/>
        <w:ind w:firstLine="241" w:firstLineChars="100"/>
        <w:rPr>
          <w:rFonts w:ascii="宋体" w:hAnsi="宋体"/>
          <w:bCs/>
          <w:sz w:val="24"/>
        </w:rPr>
      </w:pPr>
      <w:r>
        <w:rPr>
          <w:rFonts w:hint="eastAsia" w:ascii="宋体" w:hAnsi="宋体" w:cs="宋体"/>
          <w:b/>
          <w:bCs/>
          <w:kern w:val="0"/>
          <w:sz w:val="24"/>
        </w:rPr>
        <w:t>（五）相关要求</w:t>
      </w:r>
    </w:p>
    <w:p>
      <w:pPr>
        <w:spacing w:line="360" w:lineRule="auto"/>
        <w:ind w:firstLine="241"/>
        <w:rPr>
          <w:rFonts w:ascii="宋体" w:hAnsi="宋体"/>
          <w:bCs/>
          <w:sz w:val="24"/>
        </w:rPr>
      </w:pPr>
      <w:r>
        <w:rPr>
          <w:rFonts w:hint="eastAsia" w:ascii="宋体" w:hAnsi="宋体"/>
          <w:bCs/>
          <w:sz w:val="24"/>
        </w:rPr>
        <w:t>1.本招标文件要求提供的检测报告、原厂授权、质保函、证书、检测报告等，均不作为初审要求，投标人须在投标文件中承诺将于合同签订前向招标人提供招标文件中要求的资料，否则按自愿放弃中标资格并承担由此带来的一切后果。</w:t>
      </w:r>
    </w:p>
    <w:p>
      <w:pPr>
        <w:spacing w:line="360" w:lineRule="auto"/>
        <w:ind w:firstLine="238"/>
        <w:jc w:val="left"/>
        <w:outlineLvl w:val="0"/>
        <w:rPr>
          <w:rFonts w:hint="eastAsia" w:ascii="宋体" w:hAnsi="宋体"/>
          <w:b/>
          <w:kern w:val="0"/>
          <w:sz w:val="28"/>
          <w:szCs w:val="28"/>
        </w:rPr>
      </w:pPr>
      <w:r>
        <w:rPr>
          <w:rFonts w:hint="eastAsia" w:ascii="宋体" w:hAnsi="宋体"/>
          <w:bCs/>
          <w:sz w:val="24"/>
        </w:rPr>
        <w:t>2.本招标文件要求提供的检测报告、原厂授权、质保函、证书、检测报告等，均做为竣工报告内容的一部分，无法提供、弄虚作假一经发现的不予竣工验收，由此造成的一切后果由投标人自行承担。</w:t>
      </w:r>
    </w:p>
    <w:p>
      <w:pPr>
        <w:jc w:val="center"/>
        <w:outlineLvl w:val="0"/>
        <w:rPr>
          <w:rFonts w:hint="eastAsia" w:ascii="宋体" w:hAnsi="宋体"/>
          <w:b/>
          <w:kern w:val="0"/>
          <w:sz w:val="28"/>
          <w:szCs w:val="28"/>
        </w:rPr>
      </w:pPr>
    </w:p>
    <w:p>
      <w:pPr>
        <w:jc w:val="center"/>
        <w:outlineLvl w:val="0"/>
        <w:rPr>
          <w:rFonts w:hint="eastAsia" w:ascii="宋体" w:hAnsi="宋体"/>
          <w:b/>
          <w:kern w:val="0"/>
          <w:sz w:val="28"/>
          <w:szCs w:val="28"/>
        </w:rPr>
      </w:pPr>
    </w:p>
    <w:p>
      <w:pPr>
        <w:jc w:val="center"/>
        <w:outlineLvl w:val="0"/>
        <w:rPr>
          <w:rFonts w:hint="eastAsia" w:ascii="宋体" w:hAnsi="宋体"/>
          <w:b/>
          <w:kern w:val="0"/>
          <w:sz w:val="28"/>
          <w:szCs w:val="28"/>
        </w:rPr>
      </w:pPr>
    </w:p>
    <w:p>
      <w:pPr>
        <w:jc w:val="center"/>
        <w:outlineLvl w:val="0"/>
        <w:rPr>
          <w:rFonts w:hint="eastAsia" w:ascii="宋体" w:hAnsi="宋体"/>
          <w:b/>
          <w:kern w:val="0"/>
          <w:sz w:val="28"/>
          <w:szCs w:val="28"/>
        </w:rPr>
      </w:pPr>
    </w:p>
    <w:p>
      <w:pPr>
        <w:jc w:val="center"/>
        <w:outlineLvl w:val="0"/>
        <w:rPr>
          <w:rFonts w:hint="eastAsia" w:ascii="宋体" w:hAnsi="宋体"/>
          <w:b/>
          <w:kern w:val="0"/>
          <w:sz w:val="28"/>
          <w:szCs w:val="28"/>
        </w:rPr>
      </w:pPr>
    </w:p>
    <w:p>
      <w:pPr>
        <w:jc w:val="center"/>
        <w:outlineLvl w:val="0"/>
        <w:rPr>
          <w:rFonts w:hint="eastAsia" w:ascii="宋体" w:hAnsi="宋体"/>
          <w:b/>
          <w:kern w:val="0"/>
          <w:sz w:val="28"/>
          <w:szCs w:val="28"/>
        </w:rPr>
      </w:pPr>
    </w:p>
    <w:p>
      <w:pPr>
        <w:jc w:val="center"/>
        <w:outlineLvl w:val="0"/>
        <w:rPr>
          <w:rFonts w:hint="eastAsia" w:ascii="宋体" w:hAnsi="宋体"/>
          <w:b/>
          <w:kern w:val="0"/>
          <w:sz w:val="28"/>
          <w:szCs w:val="28"/>
        </w:rPr>
      </w:pPr>
    </w:p>
    <w:p>
      <w:pPr>
        <w:jc w:val="center"/>
        <w:outlineLvl w:val="0"/>
        <w:rPr>
          <w:rFonts w:hint="eastAsia" w:ascii="宋体" w:hAnsi="宋体"/>
          <w:b/>
          <w:kern w:val="0"/>
          <w:sz w:val="28"/>
          <w:szCs w:val="28"/>
        </w:rPr>
      </w:pPr>
    </w:p>
    <w:p>
      <w:pPr>
        <w:outlineLvl w:val="0"/>
        <w:rPr>
          <w:rFonts w:hint="eastAsia" w:ascii="宋体" w:hAnsi="宋体"/>
          <w:b/>
          <w:kern w:val="0"/>
          <w:sz w:val="28"/>
          <w:szCs w:val="28"/>
        </w:rPr>
      </w:pPr>
    </w:p>
    <w:p>
      <w:pPr>
        <w:outlineLvl w:val="0"/>
        <w:rPr>
          <w:rFonts w:hint="eastAsia" w:ascii="宋体" w:hAnsi="宋体"/>
          <w:b/>
          <w:kern w:val="0"/>
          <w:sz w:val="28"/>
          <w:szCs w:val="28"/>
        </w:rPr>
      </w:pPr>
    </w:p>
    <w:p>
      <w:pPr>
        <w:jc w:val="center"/>
        <w:outlineLvl w:val="0"/>
        <w:rPr>
          <w:rFonts w:hint="eastAsia" w:ascii="宋体" w:hAnsi="宋体"/>
          <w:b/>
          <w:kern w:val="0"/>
          <w:sz w:val="28"/>
          <w:szCs w:val="28"/>
        </w:rPr>
      </w:pPr>
      <w:r>
        <w:rPr>
          <w:rFonts w:hint="eastAsia" w:ascii="宋体" w:hAnsi="宋体"/>
          <w:b/>
          <w:kern w:val="0"/>
          <w:sz w:val="28"/>
          <w:szCs w:val="28"/>
        </w:rPr>
        <w:t>第四章  附  件</w:t>
      </w:r>
    </w:p>
    <w:p>
      <w:pPr>
        <w:widowControl/>
        <w:spacing w:line="520" w:lineRule="exact"/>
        <w:jc w:val="center"/>
        <w:outlineLvl w:val="1"/>
        <w:rPr>
          <w:rFonts w:hint="eastAsia" w:ascii="宋体" w:hAnsi="宋体" w:cs="宋体"/>
          <w:b/>
          <w:kern w:val="0"/>
          <w:sz w:val="24"/>
        </w:rPr>
      </w:pPr>
      <w:r>
        <w:rPr>
          <w:rFonts w:hint="eastAsia" w:ascii="宋体" w:hAnsi="宋体" w:cs="宋体"/>
          <w:b/>
          <w:kern w:val="0"/>
          <w:sz w:val="24"/>
        </w:rPr>
        <w:t>一、投标文件格式</w:t>
      </w:r>
    </w:p>
    <w:p>
      <w:pPr>
        <w:widowControl/>
        <w:spacing w:line="520" w:lineRule="exact"/>
        <w:jc w:val="center"/>
        <w:rPr>
          <w:rFonts w:ascii="宋体" w:hAnsi="宋体" w:cs="宋体"/>
          <w:b/>
          <w:kern w:val="0"/>
          <w:sz w:val="24"/>
        </w:rPr>
      </w:pPr>
      <w:r>
        <w:rPr>
          <w:rFonts w:hint="eastAsia" w:ascii="宋体" w:hAnsi="宋体" w:cs="宋体"/>
          <w:b/>
          <w:kern w:val="0"/>
          <w:sz w:val="24"/>
        </w:rPr>
        <w:t>格式1  投标承诺书</w:t>
      </w:r>
    </w:p>
    <w:p>
      <w:pPr>
        <w:widowControl/>
        <w:spacing w:line="520" w:lineRule="exact"/>
        <w:jc w:val="left"/>
        <w:rPr>
          <w:rFonts w:hint="eastAsia" w:ascii="宋体" w:hAnsi="宋体" w:cs="宋体"/>
          <w:b/>
          <w:kern w:val="0"/>
          <w:sz w:val="24"/>
        </w:rPr>
      </w:pPr>
      <w:r>
        <w:rPr>
          <w:rFonts w:hint="eastAsia" w:ascii="宋体" w:hAnsi="宋体" w:cs="宋体"/>
          <w:b/>
          <w:kern w:val="0"/>
          <w:sz w:val="24"/>
        </w:rPr>
        <w:t>致</w:t>
      </w:r>
      <w:r>
        <w:rPr>
          <w:rFonts w:hint="eastAsia" w:ascii="宋体" w:hAnsi="宋体" w:cs="宋体"/>
          <w:b/>
          <w:bCs/>
          <w:spacing w:val="-4"/>
          <w:kern w:val="0"/>
          <w:sz w:val="24"/>
        </w:rPr>
        <w:t>合肥周谷堆大兴农产品国际物流园有限责任公司</w:t>
      </w:r>
      <w:r>
        <w:rPr>
          <w:rFonts w:hint="eastAsia" w:ascii="宋体" w:hAnsi="宋体" w:cs="宋体"/>
          <w:b/>
          <w:kern w:val="0"/>
          <w:sz w:val="24"/>
        </w:rPr>
        <w:t>：</w:t>
      </w:r>
    </w:p>
    <w:p>
      <w:pPr>
        <w:widowControl/>
        <w:spacing w:line="520" w:lineRule="exact"/>
        <w:jc w:val="lef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color w:val="FF0000"/>
          <w:kern w:val="0"/>
          <w:sz w:val="24"/>
        </w:rPr>
        <w:t xml:space="preserve"> </w:t>
      </w:r>
      <w:r>
        <w:rPr>
          <w:rFonts w:hint="eastAsia" w:ascii="宋体" w:hAnsi="宋体" w:cs="宋体"/>
          <w:kern w:val="0"/>
          <w:sz w:val="24"/>
        </w:rPr>
        <w:t>根据贵司</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cs="宋体"/>
          <w:kern w:val="0"/>
          <w:sz w:val="24"/>
        </w:rPr>
        <w:t>号招标文件要求，我司签字代表（姓名）</w:t>
      </w:r>
      <w:r>
        <w:rPr>
          <w:rFonts w:hint="eastAsia" w:ascii="宋体" w:hAnsi="宋体" w:cs="宋体"/>
          <w:kern w:val="0"/>
          <w:sz w:val="24"/>
          <w:u w:val="single"/>
        </w:rPr>
        <w:t xml:space="preserve">                     </w:t>
      </w:r>
      <w:r>
        <w:rPr>
          <w:rFonts w:hint="eastAsia" w:ascii="宋体" w:hAnsi="宋体" w:cs="宋体"/>
          <w:kern w:val="0"/>
          <w:sz w:val="24"/>
        </w:rPr>
        <w:t>已被正式授权代表投标人（名称）</w:t>
      </w:r>
      <w:r>
        <w:rPr>
          <w:rFonts w:hint="eastAsia" w:ascii="宋体" w:hAnsi="宋体" w:cs="宋体"/>
          <w:kern w:val="0"/>
          <w:sz w:val="24"/>
          <w:u w:val="single"/>
        </w:rPr>
        <w:t xml:space="preserve">                               </w:t>
      </w:r>
      <w:r>
        <w:rPr>
          <w:rFonts w:hint="eastAsia" w:ascii="宋体" w:hAnsi="宋体" w:cs="宋体"/>
          <w:kern w:val="0"/>
          <w:sz w:val="24"/>
        </w:rPr>
        <w:t>提交下述文件：</w:t>
      </w:r>
    </w:p>
    <w:p>
      <w:pPr>
        <w:widowControl/>
        <w:spacing w:line="520" w:lineRule="exact"/>
        <w:ind w:firstLine="480" w:firstLineChars="200"/>
        <w:jc w:val="left"/>
        <w:rPr>
          <w:rFonts w:hint="eastAsia" w:ascii="宋体" w:hAnsi="宋体" w:cs="宋体"/>
          <w:kern w:val="0"/>
          <w:sz w:val="24"/>
        </w:rPr>
      </w:pPr>
      <w:r>
        <w:rPr>
          <w:rFonts w:hint="eastAsia" w:ascii="宋体" w:hAnsi="宋体" w:cs="宋体"/>
          <w:kern w:val="0"/>
          <w:sz w:val="24"/>
        </w:rPr>
        <w:t>⑴开标一览表</w:t>
      </w:r>
    </w:p>
    <w:p>
      <w:pPr>
        <w:widowControl/>
        <w:spacing w:line="520" w:lineRule="exact"/>
        <w:ind w:firstLine="480" w:firstLineChars="200"/>
        <w:jc w:val="left"/>
        <w:rPr>
          <w:rFonts w:hint="eastAsia" w:ascii="宋体" w:hAnsi="宋体" w:cs="宋体"/>
          <w:kern w:val="0"/>
          <w:sz w:val="24"/>
        </w:rPr>
      </w:pPr>
      <w:r>
        <w:rPr>
          <w:rFonts w:hint="eastAsia" w:ascii="宋体" w:hAnsi="宋体" w:cs="宋体"/>
          <w:kern w:val="0"/>
          <w:sz w:val="24"/>
        </w:rPr>
        <w:t>⑵分项报价表</w:t>
      </w:r>
    </w:p>
    <w:p>
      <w:pPr>
        <w:widowControl/>
        <w:spacing w:line="520" w:lineRule="exact"/>
        <w:ind w:firstLine="480" w:firstLineChars="200"/>
        <w:jc w:val="left"/>
        <w:rPr>
          <w:rFonts w:hint="eastAsia" w:ascii="宋体" w:hAnsi="宋体" w:cs="宋体"/>
          <w:kern w:val="0"/>
          <w:sz w:val="24"/>
        </w:rPr>
      </w:pPr>
      <w:r>
        <w:rPr>
          <w:rFonts w:hint="eastAsia" w:ascii="宋体" w:hAnsi="宋体" w:cs="宋体"/>
          <w:kern w:val="0"/>
          <w:sz w:val="24"/>
        </w:rPr>
        <w:t>⑶投标事项承诺</w:t>
      </w:r>
    </w:p>
    <w:p>
      <w:pPr>
        <w:widowControl/>
        <w:spacing w:line="520" w:lineRule="exact"/>
        <w:ind w:firstLine="480" w:firstLineChars="200"/>
        <w:jc w:val="left"/>
        <w:rPr>
          <w:rFonts w:hint="eastAsia" w:ascii="宋体" w:hAnsi="宋体" w:cs="宋体"/>
          <w:kern w:val="0"/>
          <w:sz w:val="24"/>
        </w:rPr>
      </w:pPr>
      <w:r>
        <w:rPr>
          <w:rFonts w:hint="eastAsia" w:ascii="宋体" w:hAnsi="宋体" w:cs="宋体"/>
          <w:kern w:val="0"/>
          <w:sz w:val="24"/>
        </w:rPr>
        <w:t>⑷投标资格证明文件……</w:t>
      </w:r>
    </w:p>
    <w:p>
      <w:pPr>
        <w:widowControl/>
        <w:spacing w:line="520" w:lineRule="exact"/>
        <w:jc w:val="left"/>
        <w:rPr>
          <w:rFonts w:hint="eastAsia" w:ascii="宋体" w:hAnsi="宋体" w:cs="宋体"/>
          <w:kern w:val="0"/>
          <w:sz w:val="24"/>
        </w:rPr>
      </w:pPr>
      <w:r>
        <w:rPr>
          <w:rFonts w:hint="eastAsia" w:ascii="宋体" w:hAnsi="宋体" w:cs="宋体"/>
          <w:kern w:val="0"/>
          <w:sz w:val="24"/>
        </w:rPr>
        <w:t xml:space="preserve">    同时，签字代表宣布承诺如下：</w:t>
      </w:r>
    </w:p>
    <w:p>
      <w:pPr>
        <w:widowControl/>
        <w:spacing w:line="520" w:lineRule="exact"/>
        <w:ind w:firstLine="480"/>
        <w:jc w:val="left"/>
        <w:rPr>
          <w:rFonts w:hint="eastAsia"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pacing w:line="520" w:lineRule="exact"/>
        <w:ind w:firstLine="480"/>
        <w:jc w:val="left"/>
        <w:rPr>
          <w:rFonts w:hint="eastAsia"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widowControl/>
        <w:spacing w:line="520" w:lineRule="exact"/>
        <w:ind w:firstLine="480"/>
        <w:jc w:val="left"/>
        <w:rPr>
          <w:rFonts w:hint="eastAsia" w:ascii="宋体" w:hAnsi="宋体" w:cs="宋体"/>
          <w:kern w:val="0"/>
          <w:sz w:val="24"/>
        </w:rPr>
      </w:pPr>
      <w:r>
        <w:rPr>
          <w:rFonts w:hint="eastAsia" w:ascii="宋体" w:hAnsi="宋体" w:cs="宋体"/>
          <w:kern w:val="0"/>
          <w:sz w:val="24"/>
        </w:rPr>
        <w:t>⑶投标人在交付相应保证金后，如出现串标、毁标、中标后不签订合同等违规行为，招标人有权没收该保证金。</w:t>
      </w:r>
    </w:p>
    <w:p>
      <w:pPr>
        <w:widowControl/>
        <w:spacing w:line="520" w:lineRule="exact"/>
        <w:ind w:firstLine="480"/>
        <w:jc w:val="left"/>
        <w:rPr>
          <w:rFonts w:hint="eastAsia"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20" w:lineRule="exact"/>
        <w:ind w:firstLine="480"/>
        <w:jc w:val="left"/>
        <w:rPr>
          <w:rFonts w:hint="eastAsia"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widowControl/>
        <w:spacing w:line="520" w:lineRule="exact"/>
        <w:ind w:firstLine="480"/>
        <w:jc w:val="left"/>
        <w:rPr>
          <w:rFonts w:hint="eastAsia" w:ascii="宋体" w:hAnsi="宋体" w:cs="宋体"/>
          <w:kern w:val="0"/>
          <w:sz w:val="24"/>
        </w:rPr>
      </w:pPr>
      <w:r>
        <w:rPr>
          <w:rFonts w:hint="eastAsia" w:ascii="宋体" w:hAnsi="宋体" w:cs="宋体"/>
          <w:kern w:val="0"/>
          <w:sz w:val="24"/>
        </w:rPr>
        <w:t>⑹投标人同意提供招标人可能要求的与其投标有关的一切数据或资料。</w:t>
      </w:r>
    </w:p>
    <w:p>
      <w:pPr>
        <w:widowControl/>
        <w:spacing w:line="520" w:lineRule="exact"/>
        <w:ind w:firstLine="480"/>
        <w:jc w:val="left"/>
        <w:rPr>
          <w:rFonts w:hint="eastAsia" w:ascii="宋体" w:hAnsi="宋体" w:cs="宋体"/>
          <w:kern w:val="0"/>
          <w:sz w:val="24"/>
        </w:rPr>
      </w:pPr>
      <w:r>
        <w:rPr>
          <w:rFonts w:hint="eastAsia" w:ascii="宋体" w:hAnsi="宋体" w:cs="宋体"/>
          <w:kern w:val="0"/>
          <w:sz w:val="24"/>
        </w:rPr>
        <w:t>特此承诺</w:t>
      </w:r>
    </w:p>
    <w:p>
      <w:pPr>
        <w:widowControl/>
        <w:spacing w:line="360" w:lineRule="exact"/>
        <w:ind w:left="840" w:leftChars="400"/>
        <w:jc w:val="left"/>
        <w:rPr>
          <w:rFonts w:hint="eastAsia" w:ascii="宋体" w:hAnsi="宋体" w:cs="宋体"/>
          <w:kern w:val="0"/>
          <w:sz w:val="24"/>
        </w:rPr>
      </w:pPr>
    </w:p>
    <w:p>
      <w:pPr>
        <w:widowControl/>
        <w:spacing w:line="520" w:lineRule="exact"/>
        <w:ind w:left="480"/>
        <w:jc w:val="left"/>
        <w:rPr>
          <w:rFonts w:hint="eastAsia" w:ascii="宋体" w:hAnsi="宋体" w:cs="宋体"/>
          <w:kern w:val="0"/>
          <w:sz w:val="24"/>
        </w:rPr>
      </w:pPr>
      <w:r>
        <w:rPr>
          <w:rFonts w:hint="eastAsia" w:ascii="宋体" w:hAnsi="宋体" w:cs="宋体"/>
          <w:kern w:val="0"/>
          <w:sz w:val="24"/>
        </w:rPr>
        <w:t xml:space="preserve">                                        </w:t>
      </w:r>
    </w:p>
    <w:p>
      <w:pPr>
        <w:widowControl/>
        <w:spacing w:line="520" w:lineRule="exact"/>
        <w:ind w:left="480"/>
        <w:jc w:val="left"/>
        <w:rPr>
          <w:rFonts w:hint="eastAsia" w:ascii="宋体" w:hAnsi="宋体" w:cs="宋体"/>
          <w:kern w:val="0"/>
          <w:sz w:val="24"/>
          <w:u w:val="single"/>
        </w:rPr>
      </w:pPr>
      <w:r>
        <w:rPr>
          <w:rFonts w:hint="eastAsia" w:ascii="宋体" w:hAnsi="宋体" w:cs="宋体"/>
          <w:kern w:val="0"/>
          <w:sz w:val="24"/>
        </w:rPr>
        <w:t xml:space="preserve">                                     投标人（公章）：</w:t>
      </w:r>
      <w:r>
        <w:rPr>
          <w:rFonts w:hint="eastAsia" w:ascii="宋体" w:hAnsi="宋体" w:cs="宋体"/>
          <w:kern w:val="0"/>
          <w:sz w:val="24"/>
          <w:u w:val="single"/>
        </w:rPr>
        <w:t xml:space="preserve">            </w:t>
      </w:r>
      <w:r>
        <w:rPr>
          <w:rFonts w:hint="eastAsia" w:ascii="宋体" w:hAnsi="宋体" w:cs="宋体"/>
          <w:kern w:val="0"/>
          <w:sz w:val="24"/>
        </w:rPr>
        <w:t xml:space="preserve">   </w:t>
      </w:r>
    </w:p>
    <w:p>
      <w:pPr>
        <w:widowControl/>
        <w:spacing w:line="520" w:lineRule="exact"/>
        <w:ind w:left="480"/>
        <w:jc w:val="left"/>
        <w:rPr>
          <w:rFonts w:hint="eastAsia" w:ascii="宋体" w:hAnsi="宋体" w:cs="宋体"/>
          <w:kern w:val="0"/>
          <w:sz w:val="24"/>
        </w:rPr>
      </w:pPr>
      <w:r>
        <w:rPr>
          <w:rFonts w:hint="eastAsia" w:ascii="宋体" w:hAnsi="宋体" w:cs="宋体"/>
          <w:kern w:val="0"/>
          <w:sz w:val="24"/>
        </w:rPr>
        <w:t xml:space="preserve">                                     企业法人（签字或签章）：</w:t>
      </w:r>
      <w:r>
        <w:rPr>
          <w:rFonts w:hint="eastAsia" w:ascii="宋体" w:hAnsi="宋体" w:cs="宋体"/>
          <w:kern w:val="0"/>
          <w:sz w:val="24"/>
          <w:u w:val="single"/>
        </w:rPr>
        <w:t xml:space="preserve">            </w:t>
      </w:r>
    </w:p>
    <w:p>
      <w:pPr>
        <w:widowControl/>
        <w:spacing w:line="520" w:lineRule="exact"/>
        <w:ind w:left="480"/>
        <w:jc w:val="left"/>
        <w:rPr>
          <w:rFonts w:hint="eastAsia" w:ascii="宋体" w:hAnsi="宋体" w:cs="宋体"/>
          <w:kern w:val="0"/>
          <w:sz w:val="24"/>
        </w:rPr>
      </w:pPr>
      <w:r>
        <w:rPr>
          <w:rFonts w:hint="eastAsia" w:ascii="宋体" w:hAnsi="宋体" w:cs="宋体"/>
          <w:kern w:val="0"/>
          <w:sz w:val="24"/>
        </w:rPr>
        <w:t xml:space="preserve">                                     授权代表（签字）：</w:t>
      </w:r>
      <w:r>
        <w:rPr>
          <w:rFonts w:hint="eastAsia" w:ascii="宋体" w:hAnsi="宋体" w:cs="宋体"/>
          <w:kern w:val="0"/>
          <w:sz w:val="24"/>
          <w:u w:val="single"/>
        </w:rPr>
        <w:t xml:space="preserve">            </w:t>
      </w:r>
    </w:p>
    <w:p>
      <w:pPr>
        <w:widowControl/>
        <w:spacing w:line="520" w:lineRule="exact"/>
        <w:ind w:left="480"/>
        <w:jc w:val="left"/>
        <w:rPr>
          <w:rFonts w:hint="eastAsia" w:ascii="宋体" w:hAnsi="宋体" w:cs="宋体"/>
          <w:kern w:val="0"/>
          <w:sz w:val="24"/>
        </w:rPr>
      </w:pPr>
      <w:r>
        <w:rPr>
          <w:rFonts w:hint="eastAsia" w:ascii="宋体" w:hAnsi="宋体" w:cs="宋体"/>
          <w:kern w:val="0"/>
          <w:sz w:val="24"/>
        </w:rPr>
        <w:t xml:space="preserve">                                     二〇二一年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jc w:val="center"/>
        <w:rPr>
          <w:rFonts w:hint="eastAsia" w:ascii="宋体" w:hAnsi="宋体"/>
          <w:b/>
          <w:kern w:val="0"/>
          <w:sz w:val="24"/>
        </w:rPr>
      </w:pPr>
    </w:p>
    <w:p>
      <w:pPr>
        <w:jc w:val="center"/>
        <w:rPr>
          <w:rFonts w:hint="eastAsia" w:ascii="宋体" w:hAnsi="宋体"/>
          <w:b/>
          <w:kern w:val="0"/>
          <w:sz w:val="24"/>
        </w:rPr>
      </w:pPr>
    </w:p>
    <w:p>
      <w:pPr>
        <w:rPr>
          <w:rFonts w:hint="eastAsia" w:ascii="宋体" w:hAnsi="宋体"/>
          <w:b/>
          <w:kern w:val="0"/>
          <w:sz w:val="24"/>
        </w:rPr>
      </w:pPr>
    </w:p>
    <w:p>
      <w:pPr>
        <w:rPr>
          <w:rFonts w:hint="eastAsia"/>
          <w:b/>
          <w:kern w:val="0"/>
          <w:sz w:val="24"/>
        </w:rPr>
      </w:pPr>
    </w:p>
    <w:p>
      <w:pPr>
        <w:jc w:val="center"/>
        <w:rPr>
          <w:rFonts w:hint="eastAsia" w:ascii="宋体" w:hAnsi="宋体"/>
          <w:b/>
          <w:kern w:val="0"/>
          <w:sz w:val="24"/>
        </w:rPr>
      </w:pPr>
      <w:r>
        <w:rPr>
          <w:rFonts w:hint="eastAsia"/>
          <w:b/>
          <w:kern w:val="0"/>
          <w:sz w:val="24"/>
        </w:rPr>
        <w:t xml:space="preserve">格式2 </w:t>
      </w:r>
      <w:r>
        <w:rPr>
          <w:rFonts w:hint="eastAsia"/>
          <w:kern w:val="0"/>
          <w:sz w:val="24"/>
        </w:rPr>
        <w:t xml:space="preserve"> </w:t>
      </w:r>
      <w:r>
        <w:rPr>
          <w:rFonts w:hint="eastAsia" w:ascii="宋体" w:hAnsi="宋体"/>
          <w:b/>
          <w:kern w:val="0"/>
          <w:sz w:val="24"/>
        </w:rPr>
        <w:t>开标一览表</w:t>
      </w:r>
    </w:p>
    <w:p>
      <w:pPr>
        <w:widowControl/>
        <w:spacing w:line="240" w:lineRule="exact"/>
        <w:jc w:val="left"/>
        <w:rPr>
          <w:rFonts w:hint="eastAsia" w:ascii="宋体" w:hAnsi="宋体" w:cs="宋体"/>
          <w:b/>
          <w:kern w:val="0"/>
          <w:sz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386"/>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项目名称</w:t>
            </w:r>
          </w:p>
        </w:tc>
        <w:tc>
          <w:tcPr>
            <w:tcW w:w="699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
              </w:tabs>
              <w:spacing w:line="280" w:lineRule="exact"/>
              <w:jc w:val="center"/>
              <w:rPr>
                <w:rFonts w:hint="eastAsia" w:ascii="宋体" w:hAnsi="宋体"/>
                <w:b/>
                <w:sz w:val="24"/>
              </w:rPr>
            </w:pPr>
            <w:r>
              <w:rPr>
                <w:rFonts w:hint="eastAsia" w:ascii="宋体" w:hAnsi="宋体" w:cs="宋体"/>
                <w:kern w:val="0"/>
                <w:sz w:val="24"/>
              </w:rPr>
              <w:t>百大周谷堆UPS不间断电源系统采购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jc w:val="center"/>
              <w:rPr>
                <w:rFonts w:hint="eastAsia" w:ascii="宋体" w:hAnsi="宋体" w:cs="宋体"/>
                <w:b/>
                <w:kern w:val="0"/>
                <w:sz w:val="24"/>
              </w:rPr>
            </w:pPr>
            <w:r>
              <w:rPr>
                <w:rFonts w:hint="eastAsia" w:ascii="宋体" w:hAnsi="宋体" w:cs="宋体"/>
                <w:b/>
                <w:kern w:val="0"/>
                <w:sz w:val="24"/>
              </w:rPr>
              <w:t>招标编号</w:t>
            </w:r>
          </w:p>
        </w:tc>
        <w:tc>
          <w:tcPr>
            <w:tcW w:w="699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
              </w:tabs>
              <w:spacing w:line="520" w:lineRule="exact"/>
              <w:rPr>
                <w:rFonts w:hint="eastAsia" w:ascii="宋体" w:hAnsi="宋体" w:cs="宋体"/>
                <w:b/>
                <w:kern w:val="0"/>
                <w:sz w:val="24"/>
              </w:rPr>
            </w:pPr>
            <w:r>
              <w:rPr>
                <w:rFonts w:hint="eastAsia" w:ascii="宋体" w:hAnsi="宋体" w:cs="宋体"/>
                <w:b/>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jc w:val="center"/>
              <w:rPr>
                <w:rFonts w:hint="eastAsia" w:ascii="宋体" w:hAnsi="宋体" w:cs="宋体"/>
                <w:b/>
                <w:kern w:val="0"/>
                <w:sz w:val="24"/>
              </w:rPr>
            </w:pPr>
            <w:r>
              <w:rPr>
                <w:rFonts w:hint="eastAsia" w:ascii="宋体" w:hAnsi="宋体" w:cs="宋体"/>
                <w:b/>
                <w:kern w:val="0"/>
                <w:sz w:val="24"/>
              </w:rPr>
              <w:t>投标人全称</w:t>
            </w:r>
          </w:p>
        </w:tc>
        <w:tc>
          <w:tcPr>
            <w:tcW w:w="699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
              </w:tabs>
              <w:spacing w:line="520" w:lineRule="exact"/>
              <w:jc w:val="center"/>
              <w:rPr>
                <w:rFonts w:hint="eastAsia"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8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rPr>
                <w:rFonts w:hint="eastAsia"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pPr>
              <w:widowControl/>
              <w:spacing w:line="580" w:lineRule="exact"/>
              <w:jc w:val="center"/>
              <w:rPr>
                <w:rFonts w:hint="eastAsia" w:ascii="宋体" w:hAnsi="宋体" w:cs="宋体"/>
                <w:kern w:val="0"/>
                <w:sz w:val="24"/>
              </w:rPr>
            </w:pPr>
            <w:r>
              <w:rPr>
                <w:rFonts w:hint="eastAsia" w:ascii="宋体" w:hAnsi="宋体" w:cs="宋体"/>
                <w:kern w:val="0"/>
                <w:sz w:val="24"/>
              </w:rPr>
              <w:t>1</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kern w:val="28"/>
                <w:sz w:val="24"/>
              </w:rPr>
            </w:pPr>
            <w:r>
              <w:rPr>
                <w:rFonts w:hint="eastAsia"/>
                <w:kern w:val="28"/>
                <w:sz w:val="24"/>
              </w:rPr>
              <w:t>供货期</w:t>
            </w:r>
          </w:p>
        </w:tc>
        <w:tc>
          <w:tcPr>
            <w:tcW w:w="6996"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jc w:val="center"/>
              <w:rPr>
                <w:rFonts w:hint="eastAsia" w:ascii="宋体" w:hAnsi="宋体" w:cs="宋体"/>
                <w:kern w:val="0"/>
                <w:sz w:val="24"/>
              </w:rPr>
            </w:pPr>
            <w:r>
              <w:rPr>
                <w:rFonts w:hint="eastAsia" w:ascii="宋体" w:hAnsi="宋体" w:cs="宋体"/>
                <w:kern w:val="0"/>
                <w:sz w:val="24"/>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pPr>
              <w:widowControl/>
              <w:spacing w:line="580" w:lineRule="exact"/>
              <w:jc w:val="center"/>
              <w:rPr>
                <w:rFonts w:hint="eastAsia" w:ascii="宋体" w:hAnsi="宋体" w:cs="宋体"/>
                <w:kern w:val="0"/>
                <w:sz w:val="24"/>
              </w:rPr>
            </w:pPr>
            <w:r>
              <w:rPr>
                <w:rFonts w:hint="eastAsia" w:ascii="宋体" w:hAnsi="宋体" w:cs="宋体"/>
                <w:kern w:val="0"/>
                <w:sz w:val="24"/>
              </w:rPr>
              <w:t>2</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hint="eastAsia"/>
                <w:kern w:val="28"/>
                <w:sz w:val="24"/>
              </w:rPr>
            </w:pPr>
            <w:r>
              <w:rPr>
                <w:rFonts w:hint="eastAsia"/>
                <w:kern w:val="28"/>
                <w:sz w:val="24"/>
              </w:rPr>
              <w:t>质保期</w:t>
            </w:r>
          </w:p>
        </w:tc>
        <w:tc>
          <w:tcPr>
            <w:tcW w:w="6996"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jc w:val="center"/>
              <w:rPr>
                <w:rFonts w:hint="eastAsia" w:ascii="宋体" w:hAnsi="宋体" w:cs="宋体"/>
                <w:color w:val="FF0000"/>
                <w:kern w:val="0"/>
                <w:sz w:val="24"/>
              </w:rPr>
            </w:pPr>
            <w:r>
              <w:rPr>
                <w:rFonts w:hint="eastAsia" w:ascii="宋体" w:hAnsi="宋体" w:cs="宋体"/>
                <w:kern w:val="0"/>
                <w:sz w:val="24"/>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pPr>
              <w:widowControl/>
              <w:spacing w:line="580" w:lineRule="exact"/>
              <w:jc w:val="center"/>
              <w:rPr>
                <w:rFonts w:hint="eastAsia" w:ascii="宋体" w:hAnsi="宋体" w:cs="宋体"/>
                <w:kern w:val="0"/>
                <w:sz w:val="24"/>
              </w:rPr>
            </w:pPr>
            <w:r>
              <w:rPr>
                <w:rFonts w:hint="eastAsia" w:ascii="宋体" w:hAnsi="宋体" w:cs="宋体"/>
                <w:kern w:val="0"/>
                <w:sz w:val="24"/>
              </w:rPr>
              <w:t>3</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hint="eastAsia"/>
                <w:kern w:val="28"/>
                <w:sz w:val="24"/>
              </w:rPr>
            </w:pPr>
            <w:r>
              <w:rPr>
                <w:rFonts w:hint="eastAsia"/>
                <w:kern w:val="28"/>
                <w:sz w:val="24"/>
              </w:rPr>
              <w:t>付款方式</w:t>
            </w:r>
          </w:p>
        </w:tc>
        <w:tc>
          <w:tcPr>
            <w:tcW w:w="6996" w:type="dxa"/>
            <w:tcBorders>
              <w:top w:val="single" w:color="auto" w:sz="4" w:space="0"/>
              <w:left w:val="single" w:color="auto" w:sz="4" w:space="0"/>
              <w:bottom w:val="single" w:color="auto" w:sz="4" w:space="0"/>
              <w:right w:val="single" w:color="auto" w:sz="4" w:space="0"/>
            </w:tcBorders>
            <w:noWrap w:val="0"/>
            <w:vAlign w:val="center"/>
          </w:tcPr>
          <w:p>
            <w:pPr>
              <w:widowControl/>
              <w:spacing w:line="520" w:lineRule="exact"/>
              <w:jc w:val="center"/>
              <w:rPr>
                <w:rFonts w:ascii="宋体" w:hAnsi="宋体" w:cs="宋体"/>
                <w:color w:val="FF0000"/>
                <w:kern w:val="0"/>
                <w:sz w:val="24"/>
              </w:rPr>
            </w:pPr>
            <w:r>
              <w:rPr>
                <w:rFonts w:hint="eastAsia" w:ascii="宋体" w:hAnsi="宋体" w:cs="宋体"/>
                <w:kern w:val="0"/>
                <w:sz w:val="24"/>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pPr>
              <w:widowControl/>
              <w:spacing w:line="580" w:lineRule="exact"/>
              <w:jc w:val="center"/>
              <w:rPr>
                <w:rFonts w:hint="eastAsia" w:ascii="宋体" w:hAnsi="宋体" w:cs="宋体"/>
                <w:kern w:val="0"/>
                <w:sz w:val="24"/>
              </w:rPr>
            </w:pPr>
            <w:r>
              <w:rPr>
                <w:rFonts w:hint="eastAsia" w:ascii="宋体" w:hAnsi="宋体" w:cs="宋体"/>
                <w:kern w:val="0"/>
                <w:sz w:val="24"/>
              </w:rPr>
              <w:t>4</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700" w:lineRule="exact"/>
              <w:jc w:val="center"/>
              <w:rPr>
                <w:rFonts w:hint="eastAsia"/>
                <w:kern w:val="28"/>
                <w:sz w:val="24"/>
              </w:rPr>
            </w:pPr>
            <w:r>
              <w:rPr>
                <w:rFonts w:hint="eastAsia"/>
                <w:kern w:val="28"/>
                <w:sz w:val="24"/>
              </w:rPr>
              <w:t>备  注</w:t>
            </w:r>
          </w:p>
        </w:tc>
        <w:tc>
          <w:tcPr>
            <w:tcW w:w="6996" w:type="dxa"/>
            <w:tcBorders>
              <w:top w:val="single" w:color="auto" w:sz="4" w:space="0"/>
              <w:left w:val="single" w:color="auto" w:sz="4" w:space="0"/>
              <w:bottom w:val="single" w:color="auto" w:sz="4" w:space="0"/>
              <w:right w:val="single" w:color="auto" w:sz="4" w:space="0"/>
            </w:tcBorders>
            <w:noWrap w:val="0"/>
            <w:vAlign w:val="center"/>
          </w:tcPr>
          <w:p>
            <w:pPr>
              <w:widowControl/>
              <w:spacing w:line="700" w:lineRule="exact"/>
              <w:jc w:val="center"/>
              <w:rPr>
                <w:rFonts w:ascii="宋体" w:hAnsi="宋体" w:cs="宋体"/>
                <w:kern w:val="0"/>
                <w:sz w:val="24"/>
              </w:rPr>
            </w:pPr>
            <w:r>
              <w:rPr>
                <w:rFonts w:hint="eastAsia" w:ascii="宋体" w:hAnsi="宋体" w:cs="宋体"/>
                <w:kern w:val="0"/>
                <w:sz w:val="24"/>
              </w:rPr>
              <w:t>上述承诺如符合本项目要求，请填写“响应”即可。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898"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420"/>
              </w:tabs>
              <w:spacing w:line="520" w:lineRule="exact"/>
              <w:rPr>
                <w:rFonts w:hint="eastAsia"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516" w:type="dxa"/>
            <w:tcBorders>
              <w:top w:val="single" w:color="auto" w:sz="4" w:space="0"/>
              <w:left w:val="single" w:color="auto" w:sz="4" w:space="0"/>
              <w:right w:val="single" w:color="auto" w:sz="4" w:space="0"/>
            </w:tcBorders>
            <w:noWrap w:val="0"/>
            <w:vAlign w:val="center"/>
          </w:tcPr>
          <w:p>
            <w:pPr>
              <w:widowControl/>
              <w:spacing w:line="580" w:lineRule="exact"/>
              <w:jc w:val="center"/>
              <w:rPr>
                <w:rFonts w:hint="eastAsia" w:ascii="宋体" w:hAnsi="宋体" w:cs="宋体"/>
                <w:kern w:val="0"/>
                <w:sz w:val="24"/>
              </w:rPr>
            </w:pPr>
            <w:r>
              <w:rPr>
                <w:rFonts w:hint="eastAsia" w:ascii="宋体" w:hAnsi="宋体" w:cs="宋体"/>
                <w:kern w:val="0"/>
                <w:sz w:val="24"/>
              </w:rPr>
              <w:t>1</w:t>
            </w:r>
          </w:p>
        </w:tc>
        <w:tc>
          <w:tcPr>
            <w:tcW w:w="2386" w:type="dxa"/>
            <w:tcBorders>
              <w:top w:val="single" w:color="auto" w:sz="4" w:space="0"/>
              <w:left w:val="single" w:color="auto" w:sz="4" w:space="0"/>
              <w:right w:val="single" w:color="auto" w:sz="4" w:space="0"/>
            </w:tcBorders>
            <w:noWrap w:val="0"/>
            <w:vAlign w:val="center"/>
          </w:tcPr>
          <w:p>
            <w:pPr>
              <w:spacing w:line="520" w:lineRule="exact"/>
              <w:jc w:val="center"/>
              <w:rPr>
                <w:rFonts w:hint="eastAsia" w:ascii="宋体" w:hAnsi="宋体" w:cs="宋体"/>
                <w:kern w:val="0"/>
                <w:sz w:val="24"/>
              </w:rPr>
            </w:pPr>
            <w:r>
              <w:rPr>
                <w:rFonts w:hint="eastAsia" w:ascii="宋体" w:hAnsi="宋体" w:cs="宋体"/>
                <w:kern w:val="0"/>
                <w:sz w:val="24"/>
              </w:rPr>
              <w:t>投标总报价</w:t>
            </w:r>
          </w:p>
          <w:p>
            <w:pPr>
              <w:spacing w:line="520" w:lineRule="exact"/>
              <w:jc w:val="center"/>
              <w:rPr>
                <w:rFonts w:hint="eastAsia" w:ascii="宋体" w:hAnsi="宋体" w:cs="宋体"/>
                <w:kern w:val="0"/>
                <w:sz w:val="24"/>
              </w:rPr>
            </w:pPr>
            <w:r>
              <w:rPr>
                <w:rFonts w:hint="eastAsia" w:ascii="宋体" w:hAnsi="宋体" w:cs="宋体"/>
                <w:kern w:val="0"/>
                <w:sz w:val="24"/>
              </w:rPr>
              <w:t>含13%增值税</w:t>
            </w:r>
          </w:p>
        </w:tc>
        <w:tc>
          <w:tcPr>
            <w:tcW w:w="6996" w:type="dxa"/>
            <w:tcBorders>
              <w:top w:val="single" w:color="auto" w:sz="4" w:space="0"/>
              <w:left w:val="single" w:color="auto" w:sz="4" w:space="0"/>
              <w:right w:val="single" w:color="auto" w:sz="4" w:space="0"/>
            </w:tcBorders>
            <w:noWrap w:val="0"/>
            <w:vAlign w:val="center"/>
          </w:tcPr>
          <w:p>
            <w:pPr>
              <w:widowControl/>
              <w:spacing w:line="520" w:lineRule="exact"/>
              <w:rPr>
                <w:rFonts w:hint="eastAsia"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人民币                        ；</w:t>
            </w:r>
          </w:p>
          <w:p>
            <w:pPr>
              <w:spacing w:line="520" w:lineRule="exact"/>
              <w:rPr>
                <w:rFonts w:hint="eastAsia" w:ascii="宋体" w:hAnsi="宋体" w:cs="宋体"/>
                <w:kern w:val="0"/>
                <w:sz w:val="24"/>
              </w:rPr>
            </w:pPr>
            <w:r>
              <w:rPr>
                <w:rFonts w:hint="eastAsia" w:ascii="宋体" w:hAnsi="宋体" w:cs="宋体"/>
                <w:kern w:val="0"/>
                <w:sz w:val="24"/>
              </w:rPr>
              <w:t>小写：￥</w:t>
            </w:r>
            <w:r>
              <w:rPr>
                <w:rFonts w:hint="eastAsia" w:ascii="宋体" w:hAnsi="宋体" w:cs="宋体"/>
                <w:kern w:val="0"/>
                <w:sz w:val="24"/>
                <w:u w:val="single"/>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898" w:type="dxa"/>
            <w:gridSpan w:val="3"/>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hint="eastAsia" w:ascii="宋体" w:hAnsi="宋体" w:cs="宋体"/>
                <w:kern w:val="0"/>
                <w:sz w:val="24"/>
              </w:rPr>
            </w:pPr>
            <w:r>
              <w:rPr>
                <w:rFonts w:hint="eastAsia" w:ascii="宋体" w:hAnsi="宋体" w:cs="宋体"/>
                <w:kern w:val="0"/>
                <w:sz w:val="24"/>
              </w:rPr>
              <w:t>注：以上总报价为分项报价表中两个项目的合计金额，总报价不得高于本项目概算（人民币</w:t>
            </w:r>
            <w:r>
              <w:rPr>
                <w:rFonts w:hint="eastAsia" w:ascii="宋体" w:hAnsi="宋体" w:cs="宋体"/>
                <w:color w:val="auto"/>
                <w:kern w:val="0"/>
                <w:sz w:val="24"/>
                <w:lang w:val="en-US" w:eastAsia="zh-CN"/>
              </w:rPr>
              <w:t>184820.00</w:t>
            </w:r>
            <w:r>
              <w:rPr>
                <w:rFonts w:hint="eastAsia" w:ascii="宋体" w:hAnsi="宋体" w:cs="宋体"/>
                <w:kern w:val="0"/>
                <w:sz w:val="24"/>
              </w:rPr>
              <w:t>元），否则视为无效报价。</w:t>
            </w:r>
          </w:p>
        </w:tc>
      </w:tr>
    </w:tbl>
    <w:p>
      <w:pPr>
        <w:widowControl/>
        <w:spacing w:line="800" w:lineRule="exact"/>
        <w:jc w:val="left"/>
        <w:rPr>
          <w:rFonts w:hint="eastAsia" w:ascii="宋体" w:hAnsi="宋体" w:cs="宋体"/>
          <w:b/>
          <w:kern w:val="0"/>
          <w:sz w:val="24"/>
        </w:rPr>
      </w:pPr>
      <w:r>
        <w:rPr>
          <w:rFonts w:hint="eastAsia" w:ascii="宋体" w:hAnsi="宋体" w:cs="宋体"/>
          <w:b/>
          <w:kern w:val="0"/>
          <w:sz w:val="24"/>
        </w:rPr>
        <w:t>投标人（签章）：</w:t>
      </w:r>
      <w:r>
        <w:rPr>
          <w:rFonts w:hint="eastAsia" w:ascii="宋体" w:hAnsi="宋体" w:cs="宋体"/>
          <w:b/>
          <w:kern w:val="0"/>
          <w:sz w:val="24"/>
          <w:u w:val="single"/>
        </w:rPr>
        <w:t xml:space="preserve">                </w:t>
      </w:r>
      <w:r>
        <w:rPr>
          <w:rFonts w:hint="eastAsia" w:ascii="宋体" w:hAnsi="宋体" w:cs="宋体"/>
          <w:b/>
          <w:kern w:val="0"/>
          <w:sz w:val="24"/>
        </w:rPr>
        <w:t xml:space="preserve">                授权代表（签字）：</w:t>
      </w:r>
      <w:r>
        <w:rPr>
          <w:rFonts w:hint="eastAsia" w:ascii="宋体" w:hAnsi="宋体" w:cs="宋体"/>
          <w:b/>
          <w:kern w:val="0"/>
          <w:sz w:val="24"/>
          <w:u w:val="single"/>
        </w:rPr>
        <w:t xml:space="preserve">                </w:t>
      </w:r>
    </w:p>
    <w:p>
      <w:pPr>
        <w:widowControl/>
        <w:spacing w:line="800" w:lineRule="exact"/>
        <w:jc w:val="left"/>
        <w:rPr>
          <w:rFonts w:hint="eastAsia" w:ascii="宋体" w:hAnsi="宋体" w:cs="宋体"/>
          <w:b/>
          <w:kern w:val="0"/>
          <w:sz w:val="24"/>
        </w:rPr>
      </w:pPr>
      <w:r>
        <w:rPr>
          <w:rFonts w:hint="eastAsia" w:ascii="宋体" w:hAnsi="宋体" w:cs="宋体"/>
          <w:b/>
          <w:kern w:val="0"/>
          <w:sz w:val="24"/>
        </w:rPr>
        <w:t>联系方式：</w:t>
      </w:r>
      <w:r>
        <w:rPr>
          <w:rFonts w:hint="eastAsia" w:ascii="宋体" w:hAnsi="宋体" w:cs="宋体"/>
          <w:b/>
          <w:kern w:val="0"/>
          <w:sz w:val="24"/>
          <w:u w:val="single"/>
        </w:rPr>
        <w:t xml:space="preserve">                </w:t>
      </w:r>
      <w:r>
        <w:rPr>
          <w:rFonts w:hint="eastAsia" w:ascii="宋体" w:hAnsi="宋体" w:cs="宋体"/>
          <w:b/>
          <w:kern w:val="0"/>
          <w:sz w:val="24"/>
        </w:rPr>
        <w:t xml:space="preserve">                      二〇二一年</w:t>
      </w:r>
      <w:r>
        <w:rPr>
          <w:rFonts w:hint="eastAsia" w:ascii="宋体" w:hAnsi="宋体" w:cs="宋体"/>
          <w:b/>
          <w:kern w:val="0"/>
          <w:sz w:val="24"/>
          <w:u w:val="single"/>
        </w:rPr>
        <w:t xml:space="preserve">   </w:t>
      </w:r>
      <w:r>
        <w:rPr>
          <w:rFonts w:hint="eastAsia" w:ascii="宋体" w:hAnsi="宋体" w:cs="宋体"/>
          <w:b/>
          <w:kern w:val="0"/>
          <w:sz w:val="24"/>
        </w:rPr>
        <w:t>月</w:t>
      </w:r>
      <w:r>
        <w:rPr>
          <w:rFonts w:hint="eastAsia" w:ascii="宋体" w:hAnsi="宋体" w:cs="宋体"/>
          <w:b/>
          <w:kern w:val="0"/>
          <w:sz w:val="24"/>
          <w:u w:val="single"/>
        </w:rPr>
        <w:t xml:space="preserve">   </w:t>
      </w:r>
      <w:r>
        <w:rPr>
          <w:rFonts w:hint="eastAsia" w:ascii="宋体" w:hAnsi="宋体" w:cs="宋体"/>
          <w:b/>
          <w:kern w:val="0"/>
          <w:sz w:val="24"/>
        </w:rPr>
        <w:t>日</w:t>
      </w:r>
    </w:p>
    <w:p>
      <w:pPr>
        <w:widowControl/>
        <w:spacing w:line="460" w:lineRule="exact"/>
        <w:rPr>
          <w:rFonts w:hint="eastAsia" w:ascii="宋体" w:hAnsi="宋体" w:cs="宋体"/>
          <w:b/>
          <w:kern w:val="0"/>
          <w:sz w:val="24"/>
        </w:rPr>
      </w:pPr>
    </w:p>
    <w:p>
      <w:pPr>
        <w:widowControl/>
        <w:spacing w:line="460" w:lineRule="exact"/>
        <w:rPr>
          <w:rFonts w:hint="eastAsia" w:ascii="宋体" w:hAnsi="宋体"/>
          <w:b/>
          <w:sz w:val="24"/>
        </w:rPr>
      </w:pPr>
      <w:r>
        <w:rPr>
          <w:rFonts w:hint="eastAsia" w:ascii="宋体" w:hAnsi="宋体" w:cs="宋体"/>
          <w:b/>
          <w:kern w:val="0"/>
          <w:sz w:val="24"/>
        </w:rPr>
        <w:t>注：1.招标</w:t>
      </w:r>
      <w:r>
        <w:rPr>
          <w:rFonts w:hint="eastAsia" w:ascii="宋体" w:hAnsi="宋体"/>
          <w:b/>
          <w:sz w:val="24"/>
        </w:rPr>
        <w:t>人不接受投标人采用总价优惠或以总价百分比优惠的方式进行投标报价，其优惠须直接计算并体现在投标报价中。</w:t>
      </w:r>
    </w:p>
    <w:p>
      <w:pPr>
        <w:widowControl/>
        <w:spacing w:line="460" w:lineRule="exact"/>
        <w:rPr>
          <w:rFonts w:hint="eastAsia" w:ascii="宋体" w:hAnsi="宋体"/>
          <w:b/>
          <w:sz w:val="24"/>
        </w:rPr>
      </w:pPr>
      <w:r>
        <w:rPr>
          <w:rFonts w:hint="eastAsia" w:ascii="宋体" w:hAnsi="宋体"/>
          <w:b/>
          <w:sz w:val="24"/>
        </w:rPr>
        <w:t xml:space="preserve">    2.投标人所报“技术承诺”内事项须满足或优于招标要求；</w:t>
      </w:r>
    </w:p>
    <w:p>
      <w:pPr>
        <w:rPr>
          <w:rFonts w:hint="eastAsia" w:ascii="宋体" w:hAnsi="宋体"/>
          <w:b/>
          <w:kern w:val="0"/>
          <w:sz w:val="24"/>
        </w:rPr>
      </w:pPr>
    </w:p>
    <w:p>
      <w:pPr>
        <w:jc w:val="center"/>
        <w:rPr>
          <w:rFonts w:hint="eastAsia" w:ascii="宋体" w:hAnsi="宋体" w:cs="宋体"/>
          <w:b/>
          <w:kern w:val="0"/>
          <w:sz w:val="24"/>
        </w:rPr>
      </w:pPr>
    </w:p>
    <w:p>
      <w:pPr>
        <w:jc w:val="center"/>
        <w:rPr>
          <w:rFonts w:hint="eastAsia" w:ascii="宋体" w:hAnsi="宋体" w:cs="宋体"/>
          <w:b/>
          <w:kern w:val="0"/>
          <w:sz w:val="24"/>
        </w:rPr>
      </w:pPr>
    </w:p>
    <w:p>
      <w:pPr>
        <w:jc w:val="center"/>
        <w:rPr>
          <w:rFonts w:hint="eastAsia" w:ascii="宋体" w:hAnsi="宋体" w:cs="宋体"/>
          <w:b/>
          <w:kern w:val="0"/>
          <w:sz w:val="24"/>
        </w:rPr>
      </w:pPr>
    </w:p>
    <w:p>
      <w:pPr>
        <w:jc w:val="center"/>
        <w:rPr>
          <w:rFonts w:hint="eastAsia" w:ascii="宋体" w:hAnsi="宋体" w:cs="宋体"/>
          <w:b/>
          <w:kern w:val="0"/>
          <w:sz w:val="24"/>
        </w:rPr>
      </w:pPr>
    </w:p>
    <w:p>
      <w:pPr>
        <w:jc w:val="center"/>
        <w:rPr>
          <w:rFonts w:hint="eastAsia" w:ascii="宋体" w:hAnsi="宋体" w:cs="宋体"/>
          <w:b/>
          <w:kern w:val="0"/>
          <w:sz w:val="24"/>
        </w:rPr>
      </w:pPr>
    </w:p>
    <w:p>
      <w:pPr>
        <w:rPr>
          <w:rFonts w:hint="eastAsia" w:ascii="宋体" w:hAnsi="宋体" w:cs="宋体"/>
          <w:b/>
          <w:kern w:val="0"/>
          <w:sz w:val="24"/>
        </w:rPr>
      </w:pPr>
      <w:r>
        <w:rPr>
          <w:rFonts w:ascii="宋体" w:hAnsi="宋体" w:cs="宋体"/>
          <w:b/>
          <w:kern w:val="0"/>
          <w:sz w:val="24"/>
        </w:rPr>
        <w:br w:type="page"/>
      </w:r>
    </w:p>
    <w:p>
      <w:pPr>
        <w:jc w:val="center"/>
        <w:rPr>
          <w:rFonts w:ascii="宋体" w:hAnsi="宋体"/>
          <w:b/>
          <w:kern w:val="0"/>
          <w:sz w:val="24"/>
        </w:rPr>
      </w:pPr>
      <w:r>
        <w:rPr>
          <w:rFonts w:hint="eastAsia" w:ascii="宋体" w:hAnsi="宋体" w:cs="宋体"/>
          <w:b/>
          <w:kern w:val="0"/>
          <w:sz w:val="24"/>
        </w:rPr>
        <w:t xml:space="preserve">格式3  </w:t>
      </w:r>
      <w:r>
        <w:rPr>
          <w:rFonts w:hint="eastAsia" w:ascii="宋体" w:hAnsi="宋体"/>
          <w:b/>
          <w:kern w:val="0"/>
          <w:sz w:val="24"/>
        </w:rPr>
        <w:t>分项报价表</w:t>
      </w:r>
    </w:p>
    <w:p>
      <w:pPr>
        <w:rPr>
          <w:rFonts w:hint="eastAsia" w:ascii="宋体" w:hAnsi="宋体"/>
          <w:b/>
          <w:kern w:val="0"/>
          <w:sz w:val="24"/>
          <w:szCs w:val="28"/>
        </w:rPr>
      </w:pPr>
    </w:p>
    <w:p>
      <w:pPr>
        <w:numPr>
          <w:ilvl w:val="0"/>
          <w:numId w:val="4"/>
        </w:numPr>
        <w:ind w:left="481"/>
        <w:rPr>
          <w:rFonts w:hint="eastAsia" w:ascii="宋体" w:hAnsi="宋体"/>
          <w:b/>
          <w:kern w:val="0"/>
          <w:sz w:val="24"/>
        </w:rPr>
      </w:pPr>
      <w:r>
        <w:rPr>
          <w:rFonts w:hint="eastAsia" w:ascii="宋体" w:hAnsi="宋体"/>
          <w:b/>
          <w:kern w:val="0"/>
          <w:sz w:val="24"/>
        </w:rPr>
        <w:t>中心机房UPS采购清单</w:t>
      </w:r>
    </w:p>
    <w:p>
      <w:pPr>
        <w:rPr>
          <w:rFonts w:hint="eastAsia" w:ascii="宋体" w:hAnsi="宋体"/>
          <w:b/>
          <w:kern w:val="0"/>
          <w:sz w:val="24"/>
        </w:rPr>
      </w:pPr>
    </w:p>
    <w:tbl>
      <w:tblPr>
        <w:tblStyle w:val="9"/>
        <w:tblW w:w="0" w:type="auto"/>
        <w:tblInd w:w="0" w:type="dxa"/>
        <w:tblLayout w:type="fixed"/>
        <w:tblCellMar>
          <w:top w:w="0" w:type="dxa"/>
          <w:left w:w="108" w:type="dxa"/>
          <w:bottom w:w="0" w:type="dxa"/>
          <w:right w:w="108" w:type="dxa"/>
        </w:tblCellMar>
      </w:tblPr>
      <w:tblGrid>
        <w:gridCol w:w="867"/>
        <w:gridCol w:w="2116"/>
        <w:gridCol w:w="1780"/>
        <w:gridCol w:w="1084"/>
        <w:gridCol w:w="1075"/>
        <w:gridCol w:w="1477"/>
        <w:gridCol w:w="1455"/>
      </w:tblGrid>
      <w:tr>
        <w:tblPrEx>
          <w:tblCellMar>
            <w:top w:w="0" w:type="dxa"/>
            <w:left w:w="108" w:type="dxa"/>
            <w:bottom w:w="0" w:type="dxa"/>
            <w:right w:w="108" w:type="dxa"/>
          </w:tblCellMar>
        </w:tblPrEx>
        <w:trPr>
          <w:trHeight w:val="674"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 w:val="24"/>
              </w:rPr>
            </w:pPr>
            <w:r>
              <w:rPr>
                <w:rFonts w:hint="eastAsia" w:ascii="宋体" w:hAnsi="宋体"/>
                <w:b/>
                <w:sz w:val="24"/>
              </w:rPr>
              <w:t>序号</w:t>
            </w:r>
          </w:p>
        </w:tc>
        <w:tc>
          <w:tcPr>
            <w:tcW w:w="211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招标品牌规格</w:t>
            </w:r>
          </w:p>
        </w:tc>
        <w:tc>
          <w:tcPr>
            <w:tcW w:w="17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投标品牌规格</w:t>
            </w:r>
          </w:p>
        </w:tc>
        <w:tc>
          <w:tcPr>
            <w:tcW w:w="108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单位</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数量</w:t>
            </w:r>
          </w:p>
        </w:tc>
        <w:tc>
          <w:tcPr>
            <w:tcW w:w="1477"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含税单价（元）</w:t>
            </w:r>
          </w:p>
        </w:tc>
        <w:tc>
          <w:tcPr>
            <w:tcW w:w="1455"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含税小计（元）</w:t>
            </w:r>
          </w:p>
        </w:tc>
      </w:tr>
      <w:tr>
        <w:tblPrEx>
          <w:tblCellMar>
            <w:top w:w="0" w:type="dxa"/>
            <w:left w:w="108" w:type="dxa"/>
            <w:bottom w:w="0" w:type="dxa"/>
            <w:right w:w="108" w:type="dxa"/>
          </w:tblCellMar>
        </w:tblPrEx>
        <w:trPr>
          <w:trHeight w:val="611" w:hRule="atLeast"/>
        </w:trPr>
        <w:tc>
          <w:tcPr>
            <w:tcW w:w="867"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1</w:t>
            </w:r>
          </w:p>
        </w:tc>
        <w:tc>
          <w:tcPr>
            <w:tcW w:w="2116" w:type="dxa"/>
            <w:tcBorders>
              <w:top w:val="nil"/>
              <w:left w:val="nil"/>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UPS(40KV</w:t>
            </w:r>
            <w:r>
              <w:rPr>
                <w:rFonts w:hint="eastAsia" w:ascii="宋体" w:hAnsi="宋体"/>
                <w:sz w:val="24"/>
                <w:lang w:val="en-US" w:eastAsia="zh-CN"/>
              </w:rPr>
              <w:t>A</w:t>
            </w:r>
            <w:r>
              <w:rPr>
                <w:rFonts w:hint="eastAsia" w:ascii="宋体" w:hAnsi="宋体"/>
                <w:sz w:val="24"/>
              </w:rPr>
              <w:t>)</w:t>
            </w:r>
          </w:p>
        </w:tc>
        <w:tc>
          <w:tcPr>
            <w:tcW w:w="1780" w:type="dxa"/>
            <w:tcBorders>
              <w:top w:val="nil"/>
              <w:left w:val="nil"/>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　</w:t>
            </w:r>
          </w:p>
        </w:tc>
        <w:tc>
          <w:tcPr>
            <w:tcW w:w="1084" w:type="dxa"/>
            <w:tcBorders>
              <w:top w:val="nil"/>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台</w:t>
            </w:r>
          </w:p>
        </w:tc>
        <w:tc>
          <w:tcPr>
            <w:tcW w:w="1075" w:type="dxa"/>
            <w:tcBorders>
              <w:top w:val="nil"/>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1</w:t>
            </w:r>
          </w:p>
        </w:tc>
        <w:tc>
          <w:tcPr>
            <w:tcW w:w="1477" w:type="dxa"/>
            <w:tcBorders>
              <w:top w:val="nil"/>
              <w:left w:val="nil"/>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　</w:t>
            </w:r>
          </w:p>
        </w:tc>
        <w:tc>
          <w:tcPr>
            <w:tcW w:w="1455" w:type="dxa"/>
            <w:tcBorders>
              <w:top w:val="nil"/>
              <w:left w:val="nil"/>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431" w:hRule="atLeast"/>
        </w:trPr>
        <w:tc>
          <w:tcPr>
            <w:tcW w:w="867"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2</w:t>
            </w:r>
          </w:p>
        </w:tc>
        <w:tc>
          <w:tcPr>
            <w:tcW w:w="2116" w:type="dxa"/>
            <w:tcBorders>
              <w:top w:val="nil"/>
              <w:left w:val="nil"/>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蓄电池(12V200AH单体电池)</w:t>
            </w:r>
          </w:p>
        </w:tc>
        <w:tc>
          <w:tcPr>
            <w:tcW w:w="1780" w:type="dxa"/>
            <w:tcBorders>
              <w:top w:val="nil"/>
              <w:left w:val="nil"/>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　</w:t>
            </w:r>
          </w:p>
        </w:tc>
        <w:tc>
          <w:tcPr>
            <w:tcW w:w="1084" w:type="dxa"/>
            <w:tcBorders>
              <w:top w:val="nil"/>
              <w:left w:val="nil"/>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节</w:t>
            </w:r>
          </w:p>
        </w:tc>
        <w:tc>
          <w:tcPr>
            <w:tcW w:w="1075" w:type="dxa"/>
            <w:tcBorders>
              <w:top w:val="nil"/>
              <w:left w:val="nil"/>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64</w:t>
            </w:r>
          </w:p>
        </w:tc>
        <w:tc>
          <w:tcPr>
            <w:tcW w:w="1477" w:type="dxa"/>
            <w:tcBorders>
              <w:top w:val="nil"/>
              <w:left w:val="nil"/>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　</w:t>
            </w:r>
          </w:p>
        </w:tc>
        <w:tc>
          <w:tcPr>
            <w:tcW w:w="1455" w:type="dxa"/>
            <w:tcBorders>
              <w:top w:val="nil"/>
              <w:left w:val="nil"/>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557" w:hRule="atLeast"/>
        </w:trPr>
        <w:tc>
          <w:tcPr>
            <w:tcW w:w="2983"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sz w:val="24"/>
              </w:rPr>
              <w:t>合计</w:t>
            </w:r>
            <w:r>
              <w:rPr>
                <w:rFonts w:ascii="宋体" w:hAnsi="宋体"/>
                <w:sz w:val="24"/>
              </w:rPr>
              <w:t>（</w:t>
            </w:r>
            <w:r>
              <w:rPr>
                <w:rFonts w:hint="eastAsia" w:ascii="宋体" w:hAnsi="宋体"/>
                <w:sz w:val="24"/>
              </w:rPr>
              <w:t>含税13</w:t>
            </w:r>
            <w:r>
              <w:rPr>
                <w:rFonts w:ascii="宋体" w:hAnsi="宋体"/>
                <w:sz w:val="24"/>
              </w:rPr>
              <w:t>%）</w:t>
            </w:r>
          </w:p>
        </w:tc>
        <w:tc>
          <w:tcPr>
            <w:tcW w:w="6871" w:type="dxa"/>
            <w:gridSpan w:val="5"/>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大写</w:t>
            </w:r>
            <w:r>
              <w:rPr>
                <w:rFonts w:ascii="宋体" w:hAnsi="宋体" w:cs="宋体"/>
                <w:color w:val="000000"/>
                <w:kern w:val="0"/>
                <w:sz w:val="24"/>
              </w:rPr>
              <w:t>：</w:t>
            </w:r>
            <w:r>
              <w:rPr>
                <w:rFonts w:hint="eastAsia" w:ascii="宋体" w:hAnsi="宋体" w:cs="宋体"/>
                <w:color w:val="000000"/>
                <w:kern w:val="0"/>
                <w:sz w:val="24"/>
              </w:rPr>
              <w:t>人民币          小写：¥</w:t>
            </w:r>
          </w:p>
        </w:tc>
      </w:tr>
      <w:tr>
        <w:tblPrEx>
          <w:tblCellMar>
            <w:top w:w="0" w:type="dxa"/>
            <w:left w:w="108" w:type="dxa"/>
            <w:bottom w:w="0" w:type="dxa"/>
            <w:right w:w="108" w:type="dxa"/>
          </w:tblCellMar>
        </w:tblPrEx>
        <w:trPr>
          <w:trHeight w:val="674" w:hRule="atLeast"/>
        </w:trPr>
        <w:tc>
          <w:tcPr>
            <w:tcW w:w="9854" w:type="dxa"/>
            <w:gridSpan w:val="7"/>
            <w:tcBorders>
              <w:top w:val="nil"/>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注：以上报价含13%增值税专用发票，包含但不限于设备、运输、安装（</w:t>
            </w:r>
            <w:r>
              <w:rPr>
                <w:rFonts w:hint="eastAsia" w:ascii="宋体" w:hAnsi="宋体"/>
                <w:b/>
                <w:sz w:val="24"/>
              </w:rPr>
              <w:t>含原UPS机组拆除、部分线路改造</w:t>
            </w:r>
            <w:r>
              <w:rPr>
                <w:rFonts w:hint="eastAsia" w:ascii="宋体" w:hAnsi="宋体"/>
                <w:sz w:val="24"/>
              </w:rPr>
              <w:t>）、调试、辅材、维保等完成本项目所涉及的一切费用。</w:t>
            </w:r>
          </w:p>
        </w:tc>
      </w:tr>
    </w:tbl>
    <w:p>
      <w:pPr>
        <w:rPr>
          <w:rFonts w:ascii="宋体" w:hAnsi="宋体"/>
          <w:b/>
          <w:kern w:val="0"/>
          <w:sz w:val="24"/>
          <w:szCs w:val="28"/>
        </w:rPr>
      </w:pPr>
    </w:p>
    <w:p>
      <w:pPr>
        <w:rPr>
          <w:rFonts w:hint="eastAsia" w:ascii="宋体" w:hAnsi="宋体"/>
          <w:b/>
          <w:kern w:val="0"/>
          <w:sz w:val="24"/>
          <w:szCs w:val="28"/>
        </w:rPr>
      </w:pPr>
      <w:r>
        <w:rPr>
          <w:rFonts w:hint="eastAsia" w:ascii="宋体" w:hAnsi="宋体"/>
          <w:b/>
          <w:kern w:val="0"/>
          <w:sz w:val="24"/>
          <w:szCs w:val="28"/>
        </w:rPr>
        <w:t xml:space="preserve">    </w:t>
      </w:r>
      <w:r>
        <w:rPr>
          <w:rFonts w:ascii="宋体" w:hAnsi="宋体"/>
          <w:b/>
          <w:kern w:val="0"/>
          <w:sz w:val="24"/>
          <w:szCs w:val="28"/>
        </w:rPr>
        <w:t>2</w:t>
      </w:r>
      <w:r>
        <w:rPr>
          <w:rFonts w:hint="eastAsia" w:ascii="宋体" w:hAnsi="宋体"/>
          <w:b/>
          <w:kern w:val="0"/>
          <w:sz w:val="24"/>
          <w:szCs w:val="28"/>
        </w:rPr>
        <w:t>.肉食交易中心U</w:t>
      </w:r>
      <w:r>
        <w:rPr>
          <w:rFonts w:ascii="宋体" w:hAnsi="宋体"/>
          <w:b/>
          <w:kern w:val="0"/>
          <w:sz w:val="24"/>
          <w:szCs w:val="28"/>
        </w:rPr>
        <w:t>PS</w:t>
      </w:r>
      <w:r>
        <w:rPr>
          <w:rFonts w:hint="eastAsia" w:ascii="宋体" w:hAnsi="宋体"/>
          <w:b/>
          <w:kern w:val="0"/>
          <w:sz w:val="24"/>
          <w:szCs w:val="28"/>
        </w:rPr>
        <w:t>采购清单</w:t>
      </w:r>
    </w:p>
    <w:p>
      <w:pPr>
        <w:rPr>
          <w:rFonts w:hint="eastAsia" w:ascii="宋体" w:hAnsi="宋体"/>
          <w:b/>
          <w:kern w:val="0"/>
          <w:sz w:val="24"/>
          <w:szCs w:val="28"/>
        </w:rPr>
      </w:pPr>
    </w:p>
    <w:tbl>
      <w:tblPr>
        <w:tblStyle w:val="9"/>
        <w:tblW w:w="0" w:type="auto"/>
        <w:tblInd w:w="0" w:type="dxa"/>
        <w:tblLayout w:type="fixed"/>
        <w:tblCellMar>
          <w:top w:w="0" w:type="dxa"/>
          <w:left w:w="108" w:type="dxa"/>
          <w:bottom w:w="0" w:type="dxa"/>
          <w:right w:w="108" w:type="dxa"/>
        </w:tblCellMar>
      </w:tblPr>
      <w:tblGrid>
        <w:gridCol w:w="729"/>
        <w:gridCol w:w="2213"/>
        <w:gridCol w:w="1985"/>
        <w:gridCol w:w="993"/>
        <w:gridCol w:w="991"/>
        <w:gridCol w:w="1516"/>
        <w:gridCol w:w="1427"/>
      </w:tblGrid>
      <w:tr>
        <w:tblPrEx>
          <w:tblCellMar>
            <w:top w:w="0" w:type="dxa"/>
            <w:left w:w="108" w:type="dxa"/>
            <w:bottom w:w="0" w:type="dxa"/>
            <w:right w:w="108" w:type="dxa"/>
          </w:tblCellMar>
        </w:tblPrEx>
        <w:trPr>
          <w:trHeight w:val="674" w:hRule="atLeast"/>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 w:val="24"/>
              </w:rPr>
            </w:pPr>
            <w:r>
              <w:rPr>
                <w:rFonts w:hint="eastAsia" w:ascii="宋体" w:hAnsi="宋体"/>
                <w:b/>
                <w:sz w:val="24"/>
              </w:rPr>
              <w:t>序号</w:t>
            </w:r>
          </w:p>
        </w:tc>
        <w:tc>
          <w:tcPr>
            <w:tcW w:w="221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招标品牌规格</w:t>
            </w:r>
          </w:p>
        </w:tc>
        <w:tc>
          <w:tcPr>
            <w:tcW w:w="198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投标品牌规格</w:t>
            </w:r>
          </w:p>
        </w:tc>
        <w:tc>
          <w:tcPr>
            <w:tcW w:w="99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单位</w:t>
            </w:r>
          </w:p>
        </w:tc>
        <w:tc>
          <w:tcPr>
            <w:tcW w:w="991"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数量</w:t>
            </w:r>
          </w:p>
        </w:tc>
        <w:tc>
          <w:tcPr>
            <w:tcW w:w="1516"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含税单价（元）</w:t>
            </w:r>
          </w:p>
        </w:tc>
        <w:tc>
          <w:tcPr>
            <w:tcW w:w="1427"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含税小计（元）</w:t>
            </w:r>
          </w:p>
        </w:tc>
      </w:tr>
      <w:tr>
        <w:tblPrEx>
          <w:tblCellMar>
            <w:top w:w="0" w:type="dxa"/>
            <w:left w:w="108" w:type="dxa"/>
            <w:bottom w:w="0" w:type="dxa"/>
            <w:right w:w="108" w:type="dxa"/>
          </w:tblCellMar>
        </w:tblPrEx>
        <w:trPr>
          <w:trHeight w:val="611" w:hRule="atLeast"/>
        </w:trPr>
        <w:tc>
          <w:tcPr>
            <w:tcW w:w="729"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1</w:t>
            </w:r>
          </w:p>
        </w:tc>
        <w:tc>
          <w:tcPr>
            <w:tcW w:w="221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UPS(</w:t>
            </w:r>
            <w:r>
              <w:rPr>
                <w:rFonts w:ascii="宋体" w:hAnsi="宋体" w:cs="宋体"/>
                <w:color w:val="000000"/>
                <w:kern w:val="0"/>
                <w:sz w:val="24"/>
              </w:rPr>
              <w:t>1</w:t>
            </w:r>
            <w:r>
              <w:rPr>
                <w:rFonts w:hint="eastAsia" w:ascii="宋体" w:hAnsi="宋体" w:cs="宋体"/>
                <w:color w:val="000000"/>
                <w:kern w:val="0"/>
                <w:sz w:val="24"/>
              </w:rPr>
              <w:t>0KV</w:t>
            </w:r>
            <w:r>
              <w:rPr>
                <w:rFonts w:hint="eastAsia" w:ascii="宋体" w:hAnsi="宋体" w:cs="宋体"/>
                <w:color w:val="000000"/>
                <w:kern w:val="0"/>
                <w:sz w:val="24"/>
                <w:lang w:val="en-US" w:eastAsia="zh-CN"/>
              </w:rPr>
              <w:t>A</w:t>
            </w:r>
            <w:r>
              <w:rPr>
                <w:rFonts w:hint="eastAsia" w:ascii="宋体" w:hAnsi="宋体" w:cs="宋体"/>
                <w:color w:val="000000"/>
                <w:kern w:val="0"/>
                <w:sz w:val="24"/>
              </w:rPr>
              <w:t>)</w:t>
            </w:r>
          </w:p>
        </w:tc>
        <w:tc>
          <w:tcPr>
            <w:tcW w:w="198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台</w:t>
            </w:r>
          </w:p>
        </w:tc>
        <w:tc>
          <w:tcPr>
            <w:tcW w:w="99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151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p>
        </w:tc>
        <w:tc>
          <w:tcPr>
            <w:tcW w:w="1427" w:type="dxa"/>
            <w:tcBorders>
              <w:top w:val="nil"/>
              <w:left w:val="nil"/>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431" w:hRule="atLeast"/>
        </w:trPr>
        <w:tc>
          <w:tcPr>
            <w:tcW w:w="729"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2</w:t>
            </w:r>
          </w:p>
        </w:tc>
        <w:tc>
          <w:tcPr>
            <w:tcW w:w="221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蓄电池(</w:t>
            </w:r>
            <w:r>
              <w:rPr>
                <w:rFonts w:hint="eastAsia" w:ascii="宋体" w:hAnsi="宋体"/>
                <w:kern w:val="0"/>
                <w:sz w:val="24"/>
              </w:rPr>
              <w:t>12V100AH单体电池</w:t>
            </w:r>
            <w:r>
              <w:rPr>
                <w:rFonts w:hint="eastAsia" w:ascii="宋体" w:hAnsi="宋体" w:cs="宋体"/>
                <w:color w:val="000000"/>
                <w:kern w:val="0"/>
                <w:sz w:val="24"/>
              </w:rPr>
              <w:t>)</w:t>
            </w:r>
          </w:p>
        </w:tc>
        <w:tc>
          <w:tcPr>
            <w:tcW w:w="198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节</w:t>
            </w:r>
          </w:p>
        </w:tc>
        <w:tc>
          <w:tcPr>
            <w:tcW w:w="99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151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p>
        </w:tc>
        <w:tc>
          <w:tcPr>
            <w:tcW w:w="1427" w:type="dxa"/>
            <w:tcBorders>
              <w:top w:val="nil"/>
              <w:left w:val="nil"/>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629" w:hRule="atLeast"/>
        </w:trPr>
        <w:tc>
          <w:tcPr>
            <w:tcW w:w="729"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3</w:t>
            </w:r>
          </w:p>
        </w:tc>
        <w:tc>
          <w:tcPr>
            <w:tcW w:w="221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电池柜（A16）</w:t>
            </w:r>
          </w:p>
        </w:tc>
        <w:tc>
          <w:tcPr>
            <w:tcW w:w="198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99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ascii="宋体" w:hAnsi="宋体" w:cs="宋体"/>
                <w:color w:val="000000"/>
                <w:kern w:val="0"/>
                <w:sz w:val="24"/>
              </w:rPr>
              <w:t>1</w:t>
            </w:r>
          </w:p>
        </w:tc>
        <w:tc>
          <w:tcPr>
            <w:tcW w:w="151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p>
        </w:tc>
        <w:tc>
          <w:tcPr>
            <w:tcW w:w="1427" w:type="dxa"/>
            <w:tcBorders>
              <w:top w:val="nil"/>
              <w:left w:val="nil"/>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557" w:hRule="atLeast"/>
        </w:trPr>
        <w:tc>
          <w:tcPr>
            <w:tcW w:w="2942"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sz w:val="24"/>
              </w:rPr>
              <w:t>合计</w:t>
            </w:r>
            <w:r>
              <w:rPr>
                <w:rFonts w:ascii="宋体" w:hAnsi="宋体"/>
                <w:sz w:val="24"/>
              </w:rPr>
              <w:t>（</w:t>
            </w:r>
            <w:r>
              <w:rPr>
                <w:rFonts w:hint="eastAsia" w:ascii="宋体" w:hAnsi="宋体"/>
                <w:sz w:val="24"/>
              </w:rPr>
              <w:t>含税13</w:t>
            </w:r>
            <w:r>
              <w:rPr>
                <w:rFonts w:ascii="宋体" w:hAnsi="宋体"/>
                <w:sz w:val="24"/>
              </w:rPr>
              <w:t>%）</w:t>
            </w:r>
          </w:p>
        </w:tc>
        <w:tc>
          <w:tcPr>
            <w:tcW w:w="6912" w:type="dxa"/>
            <w:gridSpan w:val="5"/>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大写</w:t>
            </w:r>
            <w:r>
              <w:rPr>
                <w:rFonts w:ascii="宋体" w:hAnsi="宋体" w:cs="宋体"/>
                <w:color w:val="000000"/>
                <w:kern w:val="0"/>
                <w:sz w:val="24"/>
              </w:rPr>
              <w:t>：</w:t>
            </w:r>
            <w:r>
              <w:rPr>
                <w:rFonts w:hint="eastAsia" w:ascii="宋体" w:hAnsi="宋体" w:cs="宋体"/>
                <w:color w:val="000000"/>
                <w:kern w:val="0"/>
                <w:sz w:val="24"/>
              </w:rPr>
              <w:t>人民币          小写：¥</w:t>
            </w:r>
          </w:p>
        </w:tc>
      </w:tr>
      <w:tr>
        <w:tblPrEx>
          <w:tblCellMar>
            <w:top w:w="0" w:type="dxa"/>
            <w:left w:w="108" w:type="dxa"/>
            <w:bottom w:w="0" w:type="dxa"/>
            <w:right w:w="108" w:type="dxa"/>
          </w:tblCellMar>
        </w:tblPrEx>
        <w:trPr>
          <w:trHeight w:val="674" w:hRule="atLeast"/>
        </w:trPr>
        <w:tc>
          <w:tcPr>
            <w:tcW w:w="9854" w:type="dxa"/>
            <w:gridSpan w:val="7"/>
            <w:tcBorders>
              <w:top w:val="nil"/>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注：以上报价含13%增值税专用发票，包含但不限于设备、运输、安装（</w:t>
            </w:r>
            <w:r>
              <w:rPr>
                <w:rFonts w:hint="eastAsia" w:ascii="宋体" w:hAnsi="宋体"/>
                <w:b/>
                <w:sz w:val="24"/>
              </w:rPr>
              <w:t>含原UPS机组拆除、部分线路改造</w:t>
            </w:r>
            <w:r>
              <w:rPr>
                <w:rFonts w:hint="eastAsia" w:ascii="宋体" w:hAnsi="宋体"/>
                <w:sz w:val="24"/>
              </w:rPr>
              <w:t>）、调试、辅材、维保等完成本项目所涉及的一切费用。</w:t>
            </w:r>
          </w:p>
        </w:tc>
      </w:tr>
    </w:tbl>
    <w:p>
      <w:pPr>
        <w:rPr>
          <w:rFonts w:hint="eastAsia" w:ascii="宋体" w:hAnsi="宋体"/>
          <w:b/>
          <w:kern w:val="0"/>
          <w:sz w:val="24"/>
          <w:szCs w:val="28"/>
        </w:rPr>
      </w:pPr>
    </w:p>
    <w:p>
      <w:pPr>
        <w:widowControl/>
        <w:spacing w:line="500" w:lineRule="exact"/>
        <w:jc w:val="center"/>
        <w:rPr>
          <w:rFonts w:ascii="宋体" w:hAnsi="宋体" w:cs="宋体"/>
          <w:b/>
          <w:kern w:val="0"/>
          <w:sz w:val="24"/>
        </w:rPr>
      </w:pPr>
    </w:p>
    <w:p>
      <w:pPr>
        <w:widowControl/>
        <w:spacing w:line="500" w:lineRule="exact"/>
        <w:jc w:val="center"/>
        <w:rPr>
          <w:rFonts w:hint="eastAsia" w:ascii="宋体" w:hAnsi="宋体" w:cs="宋体"/>
          <w:b/>
          <w:kern w:val="0"/>
          <w:sz w:val="24"/>
        </w:rPr>
      </w:pPr>
      <w:r>
        <w:rPr>
          <w:rFonts w:ascii="宋体" w:hAnsi="宋体" w:cs="宋体"/>
          <w:b/>
          <w:kern w:val="0"/>
          <w:sz w:val="24"/>
        </w:rPr>
        <w:br w:type="page"/>
      </w:r>
    </w:p>
    <w:p>
      <w:pPr>
        <w:widowControl/>
        <w:spacing w:line="500" w:lineRule="exact"/>
        <w:jc w:val="center"/>
        <w:rPr>
          <w:rFonts w:hint="eastAsia" w:ascii="宋体" w:hAnsi="宋体" w:cs="宋体"/>
          <w:kern w:val="0"/>
          <w:sz w:val="24"/>
        </w:rPr>
      </w:pPr>
      <w:r>
        <w:rPr>
          <w:rFonts w:hint="eastAsia" w:ascii="宋体" w:hAnsi="宋体" w:cs="宋体"/>
          <w:b/>
          <w:kern w:val="0"/>
          <w:sz w:val="24"/>
        </w:rPr>
        <w:t>格式4  投标承诺事项</w:t>
      </w:r>
    </w:p>
    <w:p>
      <w:pPr>
        <w:widowControl/>
        <w:spacing w:line="500" w:lineRule="exact"/>
        <w:jc w:val="left"/>
        <w:rPr>
          <w:rFonts w:hint="eastAsia" w:ascii="宋体" w:hAnsi="宋体" w:cs="宋体"/>
          <w:b/>
          <w:kern w:val="0"/>
          <w:sz w:val="24"/>
        </w:rPr>
      </w:pPr>
      <w:r>
        <w:rPr>
          <w:rFonts w:hint="eastAsia" w:ascii="宋体" w:hAnsi="宋体" w:cs="宋体"/>
          <w:b/>
          <w:kern w:val="0"/>
          <w:sz w:val="24"/>
        </w:rPr>
        <w:t xml:space="preserve">    内容包括如下：</w:t>
      </w:r>
    </w:p>
    <w:p>
      <w:pPr>
        <w:widowControl/>
        <w:spacing w:line="500" w:lineRule="exact"/>
        <w:jc w:val="left"/>
        <w:rPr>
          <w:rFonts w:hint="eastAsia" w:ascii="宋体" w:hAnsi="宋体" w:cs="宋体"/>
          <w:kern w:val="0"/>
          <w:sz w:val="24"/>
        </w:rPr>
      </w:pPr>
      <w:r>
        <w:rPr>
          <w:rFonts w:hint="eastAsia" w:ascii="宋体" w:hAnsi="宋体" w:cs="宋体"/>
          <w:kern w:val="0"/>
          <w:sz w:val="24"/>
        </w:rPr>
        <w:t xml:space="preserve">    1.对交货期的承诺；</w:t>
      </w:r>
    </w:p>
    <w:p>
      <w:pPr>
        <w:widowControl/>
        <w:spacing w:line="500" w:lineRule="exact"/>
        <w:jc w:val="left"/>
        <w:rPr>
          <w:rFonts w:hint="eastAsia" w:ascii="宋体" w:hAnsi="宋体" w:cs="宋体"/>
          <w:kern w:val="0"/>
          <w:sz w:val="24"/>
        </w:rPr>
      </w:pPr>
      <w:r>
        <w:rPr>
          <w:rFonts w:hint="eastAsia" w:ascii="宋体" w:hAnsi="宋体" w:cs="宋体"/>
          <w:kern w:val="0"/>
          <w:sz w:val="24"/>
        </w:rPr>
        <w:t xml:space="preserve">    2.对产品质量和售后服务的承诺；</w:t>
      </w:r>
    </w:p>
    <w:p>
      <w:pPr>
        <w:widowControl/>
        <w:spacing w:line="500" w:lineRule="exact"/>
        <w:jc w:val="left"/>
        <w:rPr>
          <w:rFonts w:hint="eastAsia" w:ascii="宋体" w:hAnsi="宋体" w:cs="宋体"/>
          <w:kern w:val="0"/>
          <w:sz w:val="24"/>
        </w:rPr>
      </w:pPr>
      <w:r>
        <w:rPr>
          <w:rFonts w:hint="eastAsia" w:ascii="宋体" w:hAnsi="宋体" w:cs="宋体"/>
          <w:kern w:val="0"/>
          <w:sz w:val="24"/>
        </w:rPr>
        <w:t xml:space="preserve">    3.投标人的其他承诺</w:t>
      </w:r>
    </w:p>
    <w:p>
      <w:pPr>
        <w:widowControl/>
        <w:spacing w:line="500" w:lineRule="exact"/>
        <w:ind w:firstLine="6000" w:firstLineChars="2500"/>
        <w:jc w:val="left"/>
        <w:rPr>
          <w:rFonts w:hint="eastAsia" w:ascii="宋体" w:hAnsi="宋体" w:cs="宋体"/>
          <w:kern w:val="0"/>
          <w:sz w:val="24"/>
        </w:rPr>
      </w:pPr>
      <w:r>
        <w:rPr>
          <w:rFonts w:hint="eastAsia" w:ascii="宋体" w:hAnsi="宋体" w:cs="宋体"/>
          <w:kern w:val="0"/>
          <w:sz w:val="24"/>
        </w:rPr>
        <w:t>　</w:t>
      </w:r>
    </w:p>
    <w:p>
      <w:pPr>
        <w:widowControl/>
        <w:spacing w:line="500" w:lineRule="exact"/>
        <w:jc w:val="center"/>
        <w:outlineLvl w:val="1"/>
        <w:rPr>
          <w:rFonts w:ascii="宋体" w:hAnsi="宋体" w:cs="宋体"/>
          <w:b/>
          <w:kern w:val="0"/>
          <w:sz w:val="24"/>
        </w:rPr>
      </w:pPr>
      <w:r>
        <w:rPr>
          <w:rFonts w:hint="eastAsia" w:ascii="宋体" w:hAnsi="宋体" w:cs="宋体"/>
          <w:b/>
          <w:kern w:val="0"/>
          <w:sz w:val="24"/>
        </w:rPr>
        <w:t>二、投标资格证明文件</w:t>
      </w:r>
    </w:p>
    <w:p>
      <w:pPr>
        <w:widowControl/>
        <w:spacing w:line="500" w:lineRule="exact"/>
        <w:jc w:val="left"/>
        <w:rPr>
          <w:rFonts w:hint="eastAsia" w:ascii="宋体" w:hAnsi="宋体" w:cs="宋体"/>
          <w:b/>
          <w:kern w:val="0"/>
          <w:sz w:val="24"/>
        </w:rPr>
      </w:pPr>
      <w:r>
        <w:rPr>
          <w:rFonts w:hint="eastAsia" w:ascii="宋体" w:hAnsi="宋体" w:cs="宋体"/>
          <w:b/>
          <w:kern w:val="0"/>
          <w:sz w:val="24"/>
        </w:rPr>
        <w:t xml:space="preserve">    投标人除提供“投标人要求”中所列文件外，须相应提供以下资料：</w:t>
      </w:r>
    </w:p>
    <w:p>
      <w:pPr>
        <w:widowControl/>
        <w:spacing w:line="500" w:lineRule="exact"/>
        <w:jc w:val="left"/>
        <w:rPr>
          <w:rFonts w:hint="eastAsia" w:ascii="宋体" w:hAnsi="宋体" w:cs="宋体"/>
          <w:kern w:val="0"/>
          <w:sz w:val="24"/>
        </w:rPr>
      </w:pPr>
      <w:r>
        <w:rPr>
          <w:rFonts w:hint="eastAsia" w:ascii="宋体" w:hAnsi="宋体" w:cs="宋体"/>
          <w:kern w:val="0"/>
          <w:sz w:val="24"/>
        </w:rPr>
        <w:t xml:space="preserve">    1.</w:t>
      </w:r>
      <w:r>
        <w:rPr>
          <w:rFonts w:hint="eastAsia" w:ascii="宋体" w:hAnsi="宋体" w:cs="宋体"/>
          <w:bCs/>
          <w:kern w:val="0"/>
          <w:sz w:val="24"/>
        </w:rPr>
        <w:t>投标人简介、通讯方式</w:t>
      </w:r>
    </w:p>
    <w:p>
      <w:pPr>
        <w:widowControl/>
        <w:spacing w:line="500" w:lineRule="exact"/>
        <w:jc w:val="left"/>
        <w:rPr>
          <w:rFonts w:hint="eastAsia" w:ascii="宋体" w:hAnsi="宋体" w:cs="宋体"/>
          <w:kern w:val="0"/>
          <w:sz w:val="24"/>
        </w:rPr>
      </w:pPr>
      <w:r>
        <w:rPr>
          <w:rFonts w:hint="eastAsia" w:ascii="宋体" w:hAnsi="宋体" w:cs="宋体"/>
          <w:kern w:val="0"/>
          <w:sz w:val="24"/>
        </w:rPr>
        <w:t xml:space="preserve">    2.与标的物有关的情况</w:t>
      </w:r>
    </w:p>
    <w:p>
      <w:pPr>
        <w:widowControl/>
        <w:spacing w:line="500" w:lineRule="exact"/>
        <w:jc w:val="left"/>
        <w:rPr>
          <w:rFonts w:hint="eastAsia" w:ascii="宋体" w:hAnsi="宋体" w:cs="宋体"/>
          <w:kern w:val="0"/>
          <w:sz w:val="24"/>
        </w:rPr>
      </w:pPr>
      <w:r>
        <w:rPr>
          <w:rFonts w:hint="eastAsia" w:ascii="宋体" w:hAnsi="宋体" w:cs="宋体"/>
          <w:kern w:val="0"/>
          <w:sz w:val="24"/>
        </w:rPr>
        <w:t xml:space="preserve">    3.开户银行名称及地址</w:t>
      </w:r>
    </w:p>
    <w:p>
      <w:pPr>
        <w:widowControl/>
        <w:spacing w:line="500" w:lineRule="exact"/>
        <w:jc w:val="left"/>
        <w:rPr>
          <w:rFonts w:hint="eastAsia" w:ascii="宋体" w:hAnsi="宋体" w:cs="宋体"/>
          <w:kern w:val="0"/>
          <w:sz w:val="24"/>
        </w:rPr>
      </w:pPr>
      <w:r>
        <w:rPr>
          <w:rFonts w:hint="eastAsia" w:ascii="宋体" w:hAnsi="宋体" w:cs="宋体"/>
          <w:kern w:val="0"/>
          <w:sz w:val="24"/>
        </w:rPr>
        <w:t xml:space="preserve">    4.投标人认为需要说明的其它情况</w:t>
      </w:r>
    </w:p>
    <w:p>
      <w:pPr>
        <w:widowControl/>
        <w:spacing w:line="500" w:lineRule="exact"/>
        <w:ind w:left="4801" w:leftChars="2286" w:firstLine="960" w:firstLineChars="400"/>
        <w:jc w:val="left"/>
        <w:rPr>
          <w:rFonts w:hint="eastAsia" w:ascii="宋体" w:hAnsi="宋体" w:cs="宋体"/>
          <w:b/>
          <w:kern w:val="0"/>
          <w:sz w:val="24"/>
          <w:lang w:val="zh-CN"/>
        </w:rPr>
      </w:pPr>
      <w:r>
        <w:rPr>
          <w:rFonts w:hint="eastAsia" w:ascii="宋体" w:hAnsi="宋体" w:cs="宋体"/>
          <w:kern w:val="0"/>
          <w:sz w:val="24"/>
        </w:rPr>
        <w:t xml:space="preserve">        </w:t>
      </w:r>
    </w:p>
    <w:p>
      <w:pPr>
        <w:widowControl/>
        <w:spacing w:line="500" w:lineRule="exact"/>
        <w:jc w:val="center"/>
        <w:rPr>
          <w:rFonts w:hint="eastAsia" w:ascii="宋体" w:hAnsi="宋体" w:cs="宋体"/>
          <w:b/>
          <w:kern w:val="0"/>
          <w:sz w:val="24"/>
          <w:lang w:val="zh-CN"/>
        </w:rPr>
      </w:pPr>
    </w:p>
    <w:p>
      <w:pPr>
        <w:widowControl/>
        <w:spacing w:line="500" w:lineRule="exact"/>
        <w:jc w:val="center"/>
        <w:rPr>
          <w:rFonts w:hint="eastAsia" w:ascii="宋体" w:hAnsi="宋体" w:cs="宋体"/>
          <w:b/>
          <w:kern w:val="0"/>
          <w:sz w:val="24"/>
          <w:lang w:val="zh-CN"/>
        </w:rPr>
      </w:pPr>
    </w:p>
    <w:p>
      <w:pPr>
        <w:widowControl/>
        <w:spacing w:line="500" w:lineRule="exact"/>
        <w:jc w:val="center"/>
        <w:rPr>
          <w:rFonts w:hint="eastAsia" w:ascii="宋体" w:hAnsi="宋体" w:cs="宋体"/>
          <w:b/>
          <w:kern w:val="0"/>
          <w:sz w:val="24"/>
          <w:lang w:val="zh-CN"/>
        </w:rPr>
      </w:pPr>
    </w:p>
    <w:p>
      <w:pPr>
        <w:widowControl/>
        <w:spacing w:line="500" w:lineRule="exact"/>
        <w:jc w:val="center"/>
        <w:rPr>
          <w:rFonts w:hint="eastAsia" w:ascii="宋体" w:hAnsi="宋体" w:cs="宋体"/>
          <w:b/>
          <w:kern w:val="0"/>
          <w:sz w:val="24"/>
          <w:lang w:val="zh-CN"/>
        </w:rPr>
      </w:pPr>
      <w:r>
        <w:rPr>
          <w:rFonts w:ascii="宋体" w:hAnsi="宋体" w:cs="宋体"/>
          <w:b/>
          <w:kern w:val="0"/>
          <w:sz w:val="24"/>
          <w:lang w:val="zh-CN"/>
        </w:rPr>
        <w:br w:type="page"/>
      </w:r>
    </w:p>
    <w:p>
      <w:pPr>
        <w:widowControl/>
        <w:spacing w:line="500" w:lineRule="exact"/>
        <w:jc w:val="center"/>
        <w:outlineLvl w:val="1"/>
        <w:rPr>
          <w:rFonts w:hint="eastAsia"/>
          <w:sz w:val="28"/>
          <w:szCs w:val="28"/>
        </w:rPr>
      </w:pPr>
      <w:r>
        <w:rPr>
          <w:rFonts w:hint="eastAsia" w:ascii="宋体" w:hAnsi="宋体" w:cs="宋体"/>
          <w:b/>
          <w:kern w:val="0"/>
          <w:sz w:val="24"/>
          <w:lang w:val="zh-CN"/>
        </w:rPr>
        <w:t>三、投标保证金退还申请书</w:t>
      </w:r>
    </w:p>
    <w:p>
      <w:pPr>
        <w:spacing w:before="468" w:beforeLines="150" w:line="500" w:lineRule="exact"/>
        <w:rPr>
          <w:rFonts w:hint="eastAsia" w:ascii="宋体" w:hAnsi="宋体" w:cs="宋体"/>
          <w:sz w:val="24"/>
        </w:rPr>
      </w:pPr>
      <w:r>
        <w:rPr>
          <w:rFonts w:hint="eastAsia" w:ascii="宋体" w:hAnsi="宋体" w:cs="宋体"/>
          <w:b/>
          <w:bCs/>
          <w:spacing w:val="-4"/>
          <w:kern w:val="0"/>
          <w:sz w:val="24"/>
        </w:rPr>
        <w:t>合肥周谷堆大兴农产品国际物流园有限责任公司</w:t>
      </w:r>
      <w:r>
        <w:rPr>
          <w:rFonts w:hint="eastAsia" w:ascii="宋体" w:hAnsi="宋体" w:cs="宋体"/>
          <w:b/>
          <w:bCs/>
          <w:sz w:val="24"/>
        </w:rPr>
        <w:t>：</w:t>
      </w:r>
    </w:p>
    <w:p>
      <w:pPr>
        <w:spacing w:line="500" w:lineRule="exact"/>
        <w:ind w:firstLine="480" w:firstLineChars="200"/>
        <w:rPr>
          <w:rFonts w:hint="eastAsia" w:ascii="宋体" w:hAnsi="宋体" w:cs="宋体"/>
          <w:sz w:val="24"/>
        </w:rPr>
      </w:pPr>
      <w:r>
        <w:rPr>
          <w:rFonts w:hint="eastAsia" w:ascii="宋体" w:hAnsi="宋体" w:cs="宋体"/>
          <w:sz w:val="24"/>
        </w:rPr>
        <w:t>我公司于</w:t>
      </w:r>
      <w:r>
        <w:rPr>
          <w:rFonts w:hint="eastAsia" w:ascii="宋体" w:hAnsi="宋体" w:cs="宋体"/>
          <w:sz w:val="24"/>
          <w:u w:val="single"/>
        </w:rPr>
        <w:t>20</w:t>
      </w:r>
      <w:r>
        <w:rPr>
          <w:rFonts w:ascii="宋体" w:hAnsi="宋体" w:cs="宋体"/>
          <w:sz w:val="24"/>
          <w:u w:val="single"/>
        </w:rPr>
        <w:t>21</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hint="eastAsia" w:ascii="宋体" w:hAnsi="宋体" w:cs="宋体"/>
          <w:sz w:val="24"/>
        </w:rPr>
        <w:t>参加</w:t>
      </w:r>
      <w:r>
        <w:rPr>
          <w:rFonts w:hint="eastAsia" w:ascii="宋体" w:hAnsi="宋体" w:cs="宋体"/>
          <w:b/>
          <w:sz w:val="24"/>
          <w:u w:val="single"/>
        </w:rPr>
        <w:t xml:space="preserve"> </w:t>
      </w:r>
      <w:r>
        <w:rPr>
          <w:rFonts w:hint="eastAsia" w:ascii="宋体" w:hAnsi="宋体" w:cs="宋体"/>
          <w:kern w:val="0"/>
          <w:sz w:val="24"/>
          <w:u w:val="single"/>
        </w:rPr>
        <w:t>百大周谷堆UPS不间断电源系统采购</w:t>
      </w:r>
      <w:r>
        <w:rPr>
          <w:rFonts w:hint="eastAsia" w:ascii="宋体" w:hAnsi="宋体" w:cs="宋体"/>
          <w:b/>
          <w:spacing w:val="-4"/>
          <w:kern w:val="0"/>
          <w:sz w:val="24"/>
          <w:u w:val="single"/>
        </w:rPr>
        <w:t xml:space="preserve"> </w:t>
      </w:r>
      <w:r>
        <w:rPr>
          <w:rFonts w:hint="eastAsia" w:ascii="宋体" w:hAnsi="宋体" w:cs="宋体"/>
          <w:sz w:val="24"/>
        </w:rPr>
        <w:t>项目招投标，交纳保证金</w:t>
      </w:r>
      <w:r>
        <w:rPr>
          <w:rFonts w:hint="eastAsia" w:ascii="宋体" w:hAnsi="宋体" w:cs="宋体"/>
          <w:sz w:val="24"/>
          <w:u w:val="single"/>
        </w:rPr>
        <w:t xml:space="preserve"> 叁仟</w:t>
      </w:r>
      <w:r>
        <w:rPr>
          <w:rFonts w:hint="eastAsia" w:ascii="宋体" w:hAnsi="宋体" w:cs="宋体"/>
          <w:sz w:val="24"/>
        </w:rPr>
        <w:t>元。如我公司未中标，请将该项目投标保证金退至以下帐号；如我公司中标，投标保证金退还事宜按投标邀请约定执行。</w:t>
      </w:r>
    </w:p>
    <w:p>
      <w:pPr>
        <w:spacing w:line="500" w:lineRule="exact"/>
        <w:ind w:firstLine="460" w:firstLineChars="192"/>
        <w:rPr>
          <w:rFonts w:hint="eastAsia" w:ascii="宋体" w:hAnsi="宋体" w:cs="宋体"/>
          <w:sz w:val="24"/>
        </w:rPr>
      </w:pPr>
      <w:r>
        <w:rPr>
          <w:rFonts w:hint="eastAsia" w:ascii="宋体" w:hAnsi="宋体" w:cs="宋体"/>
          <w:sz w:val="24"/>
        </w:rPr>
        <w:t>请予办理。</w:t>
      </w:r>
    </w:p>
    <w:p>
      <w:pPr>
        <w:spacing w:line="500" w:lineRule="exact"/>
        <w:ind w:firstLine="460" w:firstLineChars="192"/>
        <w:rPr>
          <w:rFonts w:hint="eastAsia" w:ascii="宋体" w:hAnsi="宋体" w:cs="宋体"/>
          <w:sz w:val="24"/>
        </w:rPr>
      </w:pPr>
    </w:p>
    <w:p>
      <w:pPr>
        <w:spacing w:line="500" w:lineRule="exact"/>
        <w:ind w:firstLine="460" w:firstLineChars="192"/>
        <w:rPr>
          <w:rFonts w:hint="eastAsia" w:ascii="宋体" w:hAnsi="宋体" w:cs="宋体"/>
          <w:sz w:val="24"/>
        </w:rPr>
      </w:pPr>
      <w:r>
        <w:rPr>
          <w:rFonts w:hint="eastAsia" w:ascii="宋体" w:hAnsi="宋体" w:cs="宋体"/>
          <w:sz w:val="24"/>
        </w:rPr>
        <w:t>户    名：</w:t>
      </w:r>
    </w:p>
    <w:p>
      <w:pPr>
        <w:spacing w:line="500" w:lineRule="exact"/>
        <w:ind w:firstLine="460" w:firstLineChars="192"/>
        <w:rPr>
          <w:rFonts w:hint="eastAsia" w:ascii="宋体" w:hAnsi="宋体" w:cs="宋体"/>
          <w:sz w:val="24"/>
        </w:rPr>
      </w:pPr>
      <w:r>
        <w:rPr>
          <w:rFonts w:hint="eastAsia" w:ascii="宋体" w:hAnsi="宋体" w:cs="宋体"/>
          <w:sz w:val="24"/>
        </w:rPr>
        <w:t>开户银行：</w:t>
      </w:r>
    </w:p>
    <w:p>
      <w:pPr>
        <w:spacing w:line="500" w:lineRule="exact"/>
        <w:ind w:firstLine="460" w:firstLineChars="192"/>
        <w:rPr>
          <w:rFonts w:hint="eastAsia" w:ascii="宋体" w:hAnsi="宋体" w:cs="宋体"/>
          <w:sz w:val="24"/>
        </w:rPr>
      </w:pPr>
      <w:r>
        <w:rPr>
          <w:rFonts w:hint="eastAsia" w:ascii="宋体" w:hAnsi="宋体" w:cs="宋体"/>
          <w:sz w:val="24"/>
        </w:rPr>
        <w:t>帐    号：</w:t>
      </w:r>
    </w:p>
    <w:p>
      <w:pPr>
        <w:spacing w:line="500" w:lineRule="exact"/>
        <w:ind w:firstLine="460" w:firstLineChars="192"/>
        <w:rPr>
          <w:rFonts w:hint="eastAsia" w:ascii="宋体" w:hAnsi="宋体" w:cs="宋体"/>
          <w:sz w:val="24"/>
        </w:rPr>
      </w:pPr>
      <w:r>
        <w:rPr>
          <w:rFonts w:hint="eastAsia" w:ascii="宋体" w:hAnsi="宋体" w:cs="宋体"/>
          <w:sz w:val="24"/>
        </w:rPr>
        <w:t>联系方式：</w:t>
      </w:r>
    </w:p>
    <w:tbl>
      <w:tblPr>
        <w:tblStyle w:val="9"/>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854" w:type="dxa"/>
            <w:noWrap w:val="0"/>
            <w:vAlign w:val="top"/>
          </w:tcPr>
          <w:p>
            <w:pPr>
              <w:spacing w:line="500" w:lineRule="exact"/>
              <w:jc w:val="center"/>
              <w:rPr>
                <w:rFonts w:hint="eastAsia" w:ascii="宋体" w:hAnsi="宋体" w:cs="宋体"/>
                <w:sz w:val="24"/>
              </w:rPr>
            </w:pPr>
          </w:p>
          <w:p>
            <w:pPr>
              <w:spacing w:line="500" w:lineRule="exact"/>
              <w:jc w:val="center"/>
              <w:rPr>
                <w:rFonts w:hint="eastAsia" w:ascii="宋体" w:hAnsi="宋体" w:cs="宋体"/>
                <w:sz w:val="24"/>
              </w:rPr>
            </w:pPr>
          </w:p>
          <w:p>
            <w:pPr>
              <w:spacing w:line="500" w:lineRule="exact"/>
              <w:jc w:val="center"/>
              <w:rPr>
                <w:rFonts w:hint="eastAsia" w:ascii="宋体" w:hAnsi="宋体" w:cs="宋体"/>
                <w:sz w:val="24"/>
              </w:rPr>
            </w:pPr>
          </w:p>
          <w:p>
            <w:pPr>
              <w:spacing w:line="500" w:lineRule="exact"/>
              <w:jc w:val="center"/>
              <w:rPr>
                <w:rFonts w:hint="eastAsia" w:ascii="宋体" w:hAnsi="宋体" w:cs="宋体"/>
                <w:sz w:val="32"/>
                <w:szCs w:val="32"/>
              </w:rPr>
            </w:pPr>
            <w:r>
              <w:rPr>
                <w:rFonts w:hint="eastAsia" w:ascii="宋体" w:hAnsi="宋体" w:cs="宋体"/>
                <w:sz w:val="32"/>
                <w:szCs w:val="32"/>
              </w:rPr>
              <w:t>此处粘贴转账单截图或复印件</w:t>
            </w:r>
          </w:p>
          <w:p>
            <w:pPr>
              <w:spacing w:line="500" w:lineRule="exact"/>
              <w:jc w:val="center"/>
              <w:rPr>
                <w:rFonts w:ascii="宋体" w:hAnsi="宋体" w:cs="宋体"/>
                <w:sz w:val="32"/>
                <w:szCs w:val="32"/>
              </w:rPr>
            </w:pPr>
          </w:p>
          <w:p>
            <w:pPr>
              <w:spacing w:line="500" w:lineRule="exact"/>
              <w:rPr>
                <w:rFonts w:hint="eastAsia" w:ascii="宋体" w:hAnsi="宋体" w:cs="宋体"/>
                <w:sz w:val="24"/>
              </w:rPr>
            </w:pPr>
          </w:p>
          <w:p>
            <w:pPr>
              <w:spacing w:line="500" w:lineRule="exact"/>
              <w:rPr>
                <w:rFonts w:hint="eastAsia" w:ascii="宋体" w:hAnsi="宋体" w:cs="宋体"/>
                <w:sz w:val="24"/>
              </w:rPr>
            </w:pPr>
          </w:p>
        </w:tc>
      </w:tr>
    </w:tbl>
    <w:p>
      <w:pPr>
        <w:spacing w:line="320" w:lineRule="exact"/>
        <w:rPr>
          <w:rFonts w:hint="eastAsia" w:ascii="宋体" w:hAnsi="宋体" w:cs="宋体"/>
          <w:b/>
          <w:sz w:val="24"/>
        </w:rPr>
      </w:pPr>
    </w:p>
    <w:p>
      <w:pPr>
        <w:spacing w:line="320" w:lineRule="exact"/>
        <w:rPr>
          <w:rFonts w:ascii="宋体" w:hAnsi="宋体" w:cs="宋体"/>
          <w:b/>
          <w:sz w:val="24"/>
        </w:rPr>
      </w:pPr>
      <w:r>
        <w:rPr>
          <w:rFonts w:hint="eastAsia" w:ascii="宋体" w:hAnsi="宋体" w:cs="宋体"/>
          <w:b/>
          <w:sz w:val="24"/>
        </w:rPr>
        <w:t>注：投标人需在开标前将申请书交于招标人，申请书不用密封在标书内。</w:t>
      </w:r>
    </w:p>
    <w:p>
      <w:pPr>
        <w:spacing w:line="500" w:lineRule="exact"/>
        <w:rPr>
          <w:rFonts w:hint="eastAsia" w:ascii="宋体" w:hAnsi="宋体" w:cs="宋体"/>
          <w:sz w:val="24"/>
        </w:rPr>
      </w:pPr>
    </w:p>
    <w:p>
      <w:pPr>
        <w:spacing w:line="500" w:lineRule="exact"/>
        <w:ind w:firstLine="3393" w:firstLineChars="1414"/>
        <w:rPr>
          <w:rFonts w:hint="eastAsia" w:ascii="宋体" w:hAnsi="宋体" w:cs="宋体"/>
          <w:sz w:val="24"/>
          <w:u w:val="single"/>
        </w:rPr>
      </w:pPr>
      <w:r>
        <w:rPr>
          <w:rFonts w:hint="eastAsia" w:ascii="宋体" w:hAnsi="宋体" w:cs="宋体"/>
          <w:sz w:val="24"/>
        </w:rPr>
        <w:t xml:space="preserve">                    投标人签章：</w:t>
      </w:r>
      <w:r>
        <w:rPr>
          <w:rFonts w:hint="eastAsia" w:ascii="宋体" w:hAnsi="宋体" w:cs="宋体"/>
          <w:sz w:val="24"/>
          <w:u w:val="single"/>
        </w:rPr>
        <w:t xml:space="preserve">             </w:t>
      </w:r>
    </w:p>
    <w:p>
      <w:pPr>
        <w:spacing w:line="500" w:lineRule="exact"/>
        <w:ind w:firstLine="3393" w:firstLineChars="1414"/>
        <w:rPr>
          <w:rFonts w:hint="eastAsia"/>
        </w:rPr>
      </w:pPr>
      <w:r>
        <w:rPr>
          <w:rFonts w:hint="eastAsia" w:ascii="宋体" w:hAnsi="宋体" w:cs="宋体"/>
          <w:sz w:val="24"/>
        </w:rPr>
        <w:t xml:space="preserve">                    20</w:t>
      </w:r>
      <w:r>
        <w:rPr>
          <w:rFonts w:ascii="宋体" w:hAnsi="宋体" w:cs="宋体"/>
          <w:sz w:val="24"/>
        </w:rPr>
        <w:t>21</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pPr>
        <w:rPr>
          <w:rFonts w:hint="eastAsia" w:cs="宋体"/>
        </w:rPr>
      </w:pPr>
    </w:p>
    <w:p>
      <w:pPr>
        <w:rPr>
          <w:rFonts w:hint="eastAsia" w:cs="宋体"/>
        </w:rPr>
      </w:pPr>
    </w:p>
    <w:p>
      <w:pPr>
        <w:rPr>
          <w:rFonts w:hint="eastAsia" w:cs="宋体"/>
        </w:rPr>
      </w:pPr>
    </w:p>
    <w:p>
      <w:pPr>
        <w:rPr>
          <w:rFonts w:hint="eastAsia" w:cs="宋体"/>
        </w:rPr>
      </w:pPr>
    </w:p>
    <w:p>
      <w:pPr>
        <w:rPr>
          <w:rFonts w:hint="eastAsia" w:cs="宋体"/>
        </w:rPr>
      </w:pPr>
    </w:p>
    <w:p>
      <w:pPr>
        <w:rPr>
          <w:rFonts w:hint="eastAsia" w:cs="宋体"/>
        </w:rPr>
      </w:pPr>
    </w:p>
    <w:p>
      <w:pPr>
        <w:rPr>
          <w:rFonts w:hint="eastAsia" w:cs="宋体"/>
        </w:rPr>
      </w:pPr>
    </w:p>
    <w:p>
      <w:pPr>
        <w:jc w:val="center"/>
        <w:outlineLvl w:val="1"/>
        <w:rPr>
          <w:rFonts w:hint="eastAsia" w:ascii="宋体" w:hAnsi="宋体" w:cs="宋体"/>
          <w:b/>
          <w:sz w:val="28"/>
          <w:szCs w:val="28"/>
        </w:rPr>
      </w:pPr>
      <w:r>
        <w:rPr>
          <w:rFonts w:hint="eastAsia" w:ascii="宋体" w:hAnsi="宋体" w:cs="宋体"/>
          <w:b/>
          <w:sz w:val="28"/>
          <w:szCs w:val="28"/>
        </w:rPr>
        <w:t>四、合同</w:t>
      </w:r>
    </w:p>
    <w:p>
      <w:pPr>
        <w:widowControl/>
        <w:spacing w:line="520" w:lineRule="exact"/>
        <w:jc w:val="center"/>
        <w:outlineLvl w:val="0"/>
        <w:rPr>
          <w:rFonts w:hint="eastAsia" w:ascii="华文楷体" w:hAnsi="华文楷体" w:eastAsia="华文楷体"/>
          <w:b/>
          <w:sz w:val="32"/>
          <w:szCs w:val="32"/>
        </w:rPr>
      </w:pPr>
      <w:r>
        <w:rPr>
          <w:rFonts w:hint="eastAsia" w:ascii="华文楷体" w:hAnsi="华文楷体" w:eastAsia="华文楷体"/>
          <w:b/>
          <w:sz w:val="32"/>
          <w:szCs w:val="32"/>
        </w:rPr>
        <w:t>合肥周谷堆大兴农产品国际物流园有限责任公司</w:t>
      </w:r>
    </w:p>
    <w:p>
      <w:pPr>
        <w:widowControl/>
        <w:spacing w:line="520" w:lineRule="exact"/>
        <w:jc w:val="center"/>
        <w:outlineLvl w:val="0"/>
        <w:rPr>
          <w:rFonts w:ascii="华文楷体" w:hAnsi="华文楷体" w:eastAsia="华文楷体"/>
          <w:b/>
          <w:sz w:val="32"/>
          <w:szCs w:val="32"/>
        </w:rPr>
      </w:pPr>
      <w:r>
        <w:rPr>
          <w:rFonts w:hint="eastAsia" w:ascii="华文楷体" w:hAnsi="华文楷体" w:eastAsia="华文楷体"/>
          <w:b/>
          <w:sz w:val="32"/>
          <w:szCs w:val="32"/>
        </w:rPr>
        <w:t>UPS不间断电源系统采购合同</w:t>
      </w:r>
    </w:p>
    <w:p>
      <w:pPr>
        <w:spacing w:line="580" w:lineRule="exact"/>
        <w:rPr>
          <w:rFonts w:hint="eastAsia" w:ascii="宋体" w:hAnsi="宋体" w:cs="宋体"/>
          <w:b/>
          <w:sz w:val="24"/>
          <w:u w:val="single"/>
        </w:rPr>
      </w:pPr>
      <w:r>
        <w:rPr>
          <w:rFonts w:hint="eastAsia" w:ascii="宋体" w:hAnsi="宋体"/>
          <w:b/>
          <w:sz w:val="24"/>
        </w:rPr>
        <w:t>甲方（招标人）：</w:t>
      </w:r>
      <w:r>
        <w:rPr>
          <w:rFonts w:hint="eastAsia" w:ascii="宋体" w:hAnsi="宋体" w:cs="宋体"/>
          <w:b/>
          <w:sz w:val="24"/>
          <w:u w:val="single"/>
        </w:rPr>
        <w:t xml:space="preserve"> </w:t>
      </w:r>
      <w:r>
        <w:rPr>
          <w:rFonts w:hint="eastAsia" w:ascii="宋体" w:hAnsi="宋体" w:cs="宋体"/>
          <w:sz w:val="24"/>
          <w:u w:val="single"/>
        </w:rPr>
        <w:t>合肥周谷堆大兴农产品国际物流园有限责任公司</w:t>
      </w:r>
      <w:r>
        <w:rPr>
          <w:rFonts w:hint="eastAsia" w:ascii="宋体" w:hAnsi="宋体" w:cs="宋体"/>
          <w:b/>
          <w:sz w:val="24"/>
          <w:u w:val="single"/>
        </w:rPr>
        <w:t xml:space="preserve"> </w:t>
      </w:r>
      <w:r>
        <w:rPr>
          <w:rFonts w:hint="eastAsia" w:ascii="宋体" w:hAnsi="宋体" w:cs="宋体"/>
          <w:b/>
          <w:sz w:val="24"/>
        </w:rPr>
        <w:t xml:space="preserve">     </w:t>
      </w:r>
    </w:p>
    <w:p>
      <w:pPr>
        <w:widowControl/>
        <w:autoSpaceDE w:val="0"/>
        <w:autoSpaceDN w:val="0"/>
        <w:spacing w:line="580" w:lineRule="exact"/>
        <w:textAlignment w:val="bottom"/>
        <w:rPr>
          <w:rFonts w:hint="eastAsia" w:ascii="宋体" w:hAnsi="宋体"/>
          <w:color w:val="FF0000"/>
          <w:sz w:val="24"/>
        </w:rPr>
      </w:pPr>
      <w:r>
        <w:rPr>
          <w:rFonts w:hint="eastAsia" w:ascii="宋体" w:hAnsi="宋体"/>
          <w:b/>
          <w:sz w:val="24"/>
        </w:rPr>
        <w:t>乙方（中标人）：</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 xml:space="preserve">                   </w:t>
      </w:r>
    </w:p>
    <w:p>
      <w:pPr>
        <w:pStyle w:val="3"/>
        <w:spacing w:line="520" w:lineRule="exact"/>
        <w:ind w:firstLine="470" w:firstLineChars="196"/>
        <w:rPr>
          <w:rFonts w:hint="eastAsia" w:ascii="宋体" w:hAnsi="宋体" w:cs="宋体"/>
          <w:sz w:val="24"/>
        </w:rPr>
      </w:pPr>
    </w:p>
    <w:p>
      <w:pPr>
        <w:pStyle w:val="3"/>
        <w:spacing w:line="520" w:lineRule="exact"/>
        <w:ind w:firstLine="470" w:firstLineChars="196"/>
        <w:rPr>
          <w:rFonts w:hint="eastAsia" w:ascii="宋体" w:hAnsi="宋体" w:cs="宋体"/>
          <w:sz w:val="24"/>
        </w:rPr>
      </w:pPr>
      <w:r>
        <w:rPr>
          <w:rFonts w:hint="eastAsia" w:ascii="宋体" w:hAnsi="宋体" w:cs="宋体"/>
          <w:sz w:val="24"/>
        </w:rPr>
        <w:t>根据“</w:t>
      </w:r>
      <w:r>
        <w:rPr>
          <w:rFonts w:hint="eastAsia" w:ascii="宋体" w:hAnsi="宋体" w:cs="宋体"/>
          <w:kern w:val="0"/>
          <w:sz w:val="24"/>
          <w:u w:val="single"/>
        </w:rPr>
        <w:t>百大周谷堆UPS不间断电源系统采购</w:t>
      </w:r>
      <w:r>
        <w:rPr>
          <w:rFonts w:hint="eastAsia" w:ascii="宋体" w:hAnsi="宋体" w:cs="宋体"/>
          <w:sz w:val="24"/>
        </w:rPr>
        <w:t>”招标结果（编号： ），以及《中华人民共和国民法典》等有关法律、法规和规章的规定，招标人（甲方）和中标人（乙方）在平等、自愿、协商一致的基础上，就相关合同事宜协商一致，订立本合同。</w:t>
      </w:r>
    </w:p>
    <w:p>
      <w:pPr>
        <w:numPr>
          <w:ilvl w:val="0"/>
          <w:numId w:val="5"/>
        </w:numPr>
        <w:spacing w:line="520" w:lineRule="exact"/>
        <w:ind w:firstLine="482" w:firstLineChars="200"/>
        <w:outlineLvl w:val="1"/>
        <w:rPr>
          <w:rFonts w:ascii="宋体" w:hAnsi="宋体"/>
          <w:b/>
          <w:bCs/>
          <w:sz w:val="24"/>
        </w:rPr>
      </w:pPr>
      <w:r>
        <w:rPr>
          <w:rFonts w:hint="eastAsia" w:ascii="宋体" w:hAnsi="宋体"/>
          <w:b/>
          <w:bCs/>
          <w:sz w:val="24"/>
        </w:rPr>
        <w:t>产品名称、型号、数量及中标价格</w:t>
      </w:r>
      <w:r>
        <w:rPr>
          <w:rFonts w:ascii="宋体" w:hAnsi="宋体"/>
          <w:b/>
          <w:bCs/>
          <w:sz w:val="24"/>
        </w:rPr>
        <w:t xml:space="preserve"> </w:t>
      </w:r>
    </w:p>
    <w:p>
      <w:pPr>
        <w:outlineLvl w:val="2"/>
        <w:rPr>
          <w:rFonts w:hint="eastAsia" w:ascii="宋体" w:hAnsi="宋体"/>
          <w:b/>
          <w:kern w:val="0"/>
          <w:sz w:val="24"/>
          <w:szCs w:val="28"/>
        </w:rPr>
      </w:pPr>
      <w:r>
        <w:rPr>
          <w:rFonts w:hint="eastAsia" w:ascii="宋体" w:hAnsi="宋体"/>
          <w:b/>
          <w:kern w:val="0"/>
          <w:sz w:val="24"/>
          <w:szCs w:val="28"/>
        </w:rPr>
        <w:t xml:space="preserve">    1.</w:t>
      </w:r>
      <w:r>
        <w:rPr>
          <w:rFonts w:hint="eastAsia" w:ascii="宋体" w:hAnsi="宋体"/>
          <w:b/>
          <w:kern w:val="0"/>
          <w:sz w:val="24"/>
        </w:rPr>
        <w:t xml:space="preserve"> 中心机房UPS采购清单</w:t>
      </w:r>
    </w:p>
    <w:tbl>
      <w:tblPr>
        <w:tblStyle w:val="9"/>
        <w:tblW w:w="0" w:type="auto"/>
        <w:tblInd w:w="0" w:type="dxa"/>
        <w:tblLayout w:type="fixed"/>
        <w:tblCellMar>
          <w:top w:w="0" w:type="dxa"/>
          <w:left w:w="108" w:type="dxa"/>
          <w:bottom w:w="0" w:type="dxa"/>
          <w:right w:w="108" w:type="dxa"/>
        </w:tblCellMar>
      </w:tblPr>
      <w:tblGrid>
        <w:gridCol w:w="738"/>
        <w:gridCol w:w="3197"/>
        <w:gridCol w:w="964"/>
        <w:gridCol w:w="737"/>
        <w:gridCol w:w="708"/>
        <w:gridCol w:w="1845"/>
        <w:gridCol w:w="1665"/>
      </w:tblGrid>
      <w:tr>
        <w:tblPrEx>
          <w:tblCellMar>
            <w:top w:w="0" w:type="dxa"/>
            <w:left w:w="108" w:type="dxa"/>
            <w:bottom w:w="0" w:type="dxa"/>
            <w:right w:w="108" w:type="dxa"/>
          </w:tblCellMar>
        </w:tblPrEx>
        <w:trPr>
          <w:trHeight w:val="60"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b/>
                <w:sz w:val="24"/>
              </w:rPr>
            </w:pPr>
            <w:r>
              <w:rPr>
                <w:rFonts w:hint="eastAsia" w:ascii="宋体" w:hAnsi="宋体"/>
                <w:b/>
                <w:sz w:val="24"/>
              </w:rPr>
              <w:t>序号</w:t>
            </w:r>
          </w:p>
        </w:tc>
        <w:tc>
          <w:tcPr>
            <w:tcW w:w="3197"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设备名称、规格参数</w:t>
            </w:r>
          </w:p>
        </w:tc>
        <w:tc>
          <w:tcPr>
            <w:tcW w:w="964"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品牌</w:t>
            </w:r>
          </w:p>
        </w:tc>
        <w:tc>
          <w:tcPr>
            <w:tcW w:w="737"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单位</w:t>
            </w:r>
          </w:p>
        </w:tc>
        <w:tc>
          <w:tcPr>
            <w:tcW w:w="708"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数量</w:t>
            </w:r>
          </w:p>
        </w:tc>
        <w:tc>
          <w:tcPr>
            <w:tcW w:w="1845"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含税单价（元）</w:t>
            </w:r>
          </w:p>
        </w:tc>
        <w:tc>
          <w:tcPr>
            <w:tcW w:w="1665"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含税小计（元）</w:t>
            </w:r>
          </w:p>
        </w:tc>
      </w:tr>
      <w:tr>
        <w:tblPrEx>
          <w:tblCellMar>
            <w:top w:w="0" w:type="dxa"/>
            <w:left w:w="108" w:type="dxa"/>
            <w:bottom w:w="0" w:type="dxa"/>
            <w:right w:w="108" w:type="dxa"/>
          </w:tblCellMar>
        </w:tblPrEx>
        <w:trPr>
          <w:trHeight w:val="60" w:hRule="atLeast"/>
        </w:trPr>
        <w:tc>
          <w:tcPr>
            <w:tcW w:w="738"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1</w:t>
            </w:r>
          </w:p>
        </w:tc>
        <w:tc>
          <w:tcPr>
            <w:tcW w:w="3197" w:type="dxa"/>
            <w:tcBorders>
              <w:top w:val="nil"/>
              <w:left w:val="nil"/>
              <w:bottom w:val="single" w:color="auto" w:sz="4" w:space="0"/>
              <w:right w:val="single" w:color="auto" w:sz="4" w:space="0"/>
            </w:tcBorders>
            <w:noWrap w:val="0"/>
            <w:vAlign w:val="center"/>
          </w:tcPr>
          <w:p>
            <w:pPr>
              <w:spacing w:line="440" w:lineRule="exact"/>
              <w:rPr>
                <w:rFonts w:hint="eastAsia" w:ascii="宋体" w:hAnsi="宋体"/>
                <w:sz w:val="24"/>
              </w:rPr>
            </w:pPr>
            <w:r>
              <w:rPr>
                <w:rFonts w:hint="eastAsia" w:ascii="宋体" w:hAnsi="宋体"/>
                <w:sz w:val="24"/>
              </w:rPr>
              <w:t>UPS(40KV</w:t>
            </w:r>
            <w:r>
              <w:rPr>
                <w:rFonts w:hint="eastAsia" w:ascii="宋体" w:hAnsi="宋体"/>
                <w:sz w:val="24"/>
                <w:lang w:val="en-US" w:eastAsia="zh-CN"/>
              </w:rPr>
              <w:t>A</w:t>
            </w:r>
            <w:r>
              <w:rPr>
                <w:rFonts w:hint="eastAsia" w:ascii="宋体" w:hAnsi="宋体"/>
                <w:sz w:val="24"/>
              </w:rPr>
              <w:t>)</w:t>
            </w:r>
          </w:p>
        </w:tc>
        <w:tc>
          <w:tcPr>
            <w:tcW w:w="964" w:type="dxa"/>
            <w:tcBorders>
              <w:top w:val="nil"/>
              <w:left w:val="nil"/>
              <w:bottom w:val="single" w:color="auto" w:sz="4" w:space="0"/>
              <w:right w:val="single" w:color="auto" w:sz="4" w:space="0"/>
            </w:tcBorders>
            <w:noWrap w:val="0"/>
            <w:vAlign w:val="center"/>
          </w:tcPr>
          <w:p>
            <w:pPr>
              <w:spacing w:line="440" w:lineRule="exact"/>
              <w:rPr>
                <w:rFonts w:hint="eastAsia" w:ascii="宋体" w:hAnsi="宋体"/>
                <w:sz w:val="24"/>
              </w:rPr>
            </w:pPr>
            <w:r>
              <w:rPr>
                <w:rFonts w:hint="eastAsia" w:ascii="宋体" w:hAnsi="宋体"/>
                <w:sz w:val="24"/>
              </w:rPr>
              <w:t>　</w:t>
            </w:r>
          </w:p>
        </w:tc>
        <w:tc>
          <w:tcPr>
            <w:tcW w:w="737"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sz w:val="24"/>
              </w:rPr>
            </w:pPr>
            <w:r>
              <w:rPr>
                <w:rFonts w:hint="eastAsia" w:ascii="宋体" w:hAnsi="宋体"/>
                <w:sz w:val="24"/>
              </w:rPr>
              <w:t>台</w:t>
            </w:r>
          </w:p>
        </w:tc>
        <w:tc>
          <w:tcPr>
            <w:tcW w:w="708"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sz w:val="24"/>
              </w:rPr>
            </w:pPr>
            <w:r>
              <w:rPr>
                <w:rFonts w:hint="eastAsia" w:ascii="宋体" w:hAnsi="宋体"/>
                <w:sz w:val="24"/>
              </w:rPr>
              <w:t>1</w:t>
            </w:r>
          </w:p>
        </w:tc>
        <w:tc>
          <w:tcPr>
            <w:tcW w:w="1845" w:type="dxa"/>
            <w:tcBorders>
              <w:top w:val="nil"/>
              <w:left w:val="nil"/>
              <w:bottom w:val="single" w:color="auto" w:sz="4" w:space="0"/>
              <w:right w:val="single" w:color="auto" w:sz="4" w:space="0"/>
            </w:tcBorders>
            <w:noWrap w:val="0"/>
            <w:vAlign w:val="center"/>
          </w:tcPr>
          <w:p>
            <w:pPr>
              <w:spacing w:line="440" w:lineRule="exact"/>
              <w:rPr>
                <w:rFonts w:hint="eastAsia" w:ascii="宋体" w:hAnsi="宋体"/>
                <w:sz w:val="24"/>
              </w:rPr>
            </w:pPr>
            <w:r>
              <w:rPr>
                <w:rFonts w:hint="eastAsia" w:ascii="宋体" w:hAnsi="宋体"/>
                <w:sz w:val="24"/>
              </w:rPr>
              <w:t>　</w:t>
            </w:r>
          </w:p>
        </w:tc>
        <w:tc>
          <w:tcPr>
            <w:tcW w:w="1665" w:type="dxa"/>
            <w:tcBorders>
              <w:top w:val="nil"/>
              <w:left w:val="nil"/>
              <w:bottom w:val="single" w:color="auto" w:sz="4" w:space="0"/>
              <w:right w:val="single" w:color="auto" w:sz="4" w:space="0"/>
            </w:tcBorders>
            <w:noWrap w:val="0"/>
            <w:vAlign w:val="center"/>
          </w:tcPr>
          <w:p>
            <w:pPr>
              <w:spacing w:line="440" w:lineRule="exact"/>
              <w:rPr>
                <w:rFonts w:hint="eastAsia"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60" w:hRule="atLeast"/>
        </w:trPr>
        <w:tc>
          <w:tcPr>
            <w:tcW w:w="738"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2</w:t>
            </w:r>
          </w:p>
        </w:tc>
        <w:tc>
          <w:tcPr>
            <w:tcW w:w="3197" w:type="dxa"/>
            <w:tcBorders>
              <w:top w:val="nil"/>
              <w:left w:val="nil"/>
              <w:bottom w:val="single" w:color="auto" w:sz="4" w:space="0"/>
              <w:right w:val="single" w:color="auto" w:sz="4" w:space="0"/>
            </w:tcBorders>
            <w:noWrap w:val="0"/>
            <w:vAlign w:val="center"/>
          </w:tcPr>
          <w:p>
            <w:pPr>
              <w:spacing w:line="440" w:lineRule="exact"/>
              <w:rPr>
                <w:rFonts w:hint="eastAsia" w:ascii="宋体" w:hAnsi="宋体"/>
                <w:sz w:val="24"/>
              </w:rPr>
            </w:pPr>
            <w:r>
              <w:rPr>
                <w:rFonts w:hint="eastAsia" w:ascii="宋体" w:hAnsi="宋体"/>
                <w:sz w:val="24"/>
              </w:rPr>
              <w:t>蓄电池(12V 200AH单体电池)</w:t>
            </w:r>
          </w:p>
        </w:tc>
        <w:tc>
          <w:tcPr>
            <w:tcW w:w="964" w:type="dxa"/>
            <w:tcBorders>
              <w:top w:val="nil"/>
              <w:left w:val="nil"/>
              <w:bottom w:val="single" w:color="auto" w:sz="4" w:space="0"/>
              <w:right w:val="single" w:color="auto" w:sz="4" w:space="0"/>
            </w:tcBorders>
            <w:noWrap w:val="0"/>
            <w:vAlign w:val="center"/>
          </w:tcPr>
          <w:p>
            <w:pPr>
              <w:spacing w:line="440" w:lineRule="exact"/>
              <w:rPr>
                <w:rFonts w:hint="eastAsia" w:ascii="宋体" w:hAnsi="宋体"/>
                <w:sz w:val="24"/>
              </w:rPr>
            </w:pPr>
            <w:r>
              <w:rPr>
                <w:rFonts w:hint="eastAsia" w:ascii="宋体" w:hAnsi="宋体"/>
                <w:sz w:val="24"/>
              </w:rPr>
              <w:t>　</w:t>
            </w:r>
          </w:p>
        </w:tc>
        <w:tc>
          <w:tcPr>
            <w:tcW w:w="737" w:type="dxa"/>
            <w:tcBorders>
              <w:top w:val="nil"/>
              <w:left w:val="nil"/>
              <w:bottom w:val="single" w:color="auto" w:sz="4" w:space="0"/>
              <w:right w:val="single" w:color="auto" w:sz="4" w:space="0"/>
            </w:tcBorders>
            <w:noWrap w:val="0"/>
            <w:vAlign w:val="center"/>
          </w:tcPr>
          <w:p>
            <w:pPr>
              <w:spacing w:line="440" w:lineRule="exact"/>
              <w:jc w:val="center"/>
              <w:rPr>
                <w:rFonts w:hint="eastAsia" w:ascii="宋体" w:hAnsi="宋体"/>
                <w:sz w:val="24"/>
              </w:rPr>
            </w:pPr>
            <w:r>
              <w:rPr>
                <w:rFonts w:hint="eastAsia" w:ascii="宋体" w:hAnsi="宋体"/>
                <w:sz w:val="24"/>
              </w:rPr>
              <w:t>节</w:t>
            </w:r>
          </w:p>
        </w:tc>
        <w:tc>
          <w:tcPr>
            <w:tcW w:w="708" w:type="dxa"/>
            <w:tcBorders>
              <w:top w:val="nil"/>
              <w:left w:val="nil"/>
              <w:bottom w:val="single" w:color="auto" w:sz="4" w:space="0"/>
              <w:right w:val="single" w:color="auto" w:sz="4" w:space="0"/>
            </w:tcBorders>
            <w:noWrap w:val="0"/>
            <w:vAlign w:val="center"/>
          </w:tcPr>
          <w:p>
            <w:pPr>
              <w:spacing w:line="440" w:lineRule="exact"/>
              <w:jc w:val="center"/>
              <w:rPr>
                <w:rFonts w:ascii="宋体" w:hAnsi="宋体"/>
                <w:sz w:val="24"/>
              </w:rPr>
            </w:pPr>
            <w:r>
              <w:rPr>
                <w:rFonts w:hint="eastAsia" w:ascii="宋体" w:hAnsi="宋体"/>
                <w:sz w:val="24"/>
              </w:rPr>
              <w:t>64</w:t>
            </w:r>
          </w:p>
        </w:tc>
        <w:tc>
          <w:tcPr>
            <w:tcW w:w="1845" w:type="dxa"/>
            <w:tcBorders>
              <w:top w:val="nil"/>
              <w:left w:val="nil"/>
              <w:bottom w:val="single" w:color="auto" w:sz="4" w:space="0"/>
              <w:right w:val="single" w:color="auto" w:sz="4" w:space="0"/>
            </w:tcBorders>
            <w:noWrap w:val="0"/>
            <w:vAlign w:val="center"/>
          </w:tcPr>
          <w:p>
            <w:pPr>
              <w:spacing w:line="440" w:lineRule="exact"/>
              <w:rPr>
                <w:rFonts w:hint="eastAsia" w:ascii="宋体" w:hAnsi="宋体"/>
                <w:sz w:val="24"/>
              </w:rPr>
            </w:pPr>
            <w:r>
              <w:rPr>
                <w:rFonts w:hint="eastAsia" w:ascii="宋体" w:hAnsi="宋体"/>
                <w:sz w:val="24"/>
              </w:rPr>
              <w:t>　</w:t>
            </w:r>
          </w:p>
        </w:tc>
        <w:tc>
          <w:tcPr>
            <w:tcW w:w="1665" w:type="dxa"/>
            <w:tcBorders>
              <w:top w:val="nil"/>
              <w:left w:val="nil"/>
              <w:bottom w:val="single" w:color="auto" w:sz="4" w:space="0"/>
              <w:right w:val="single" w:color="auto" w:sz="4" w:space="0"/>
            </w:tcBorders>
            <w:noWrap w:val="0"/>
            <w:vAlign w:val="center"/>
          </w:tcPr>
          <w:p>
            <w:pPr>
              <w:spacing w:line="440" w:lineRule="exact"/>
              <w:rPr>
                <w:rFonts w:hint="eastAsia"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60" w:hRule="atLeast"/>
        </w:trPr>
        <w:tc>
          <w:tcPr>
            <w:tcW w:w="3935" w:type="dxa"/>
            <w:gridSpan w:val="2"/>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sz w:val="24"/>
              </w:rPr>
              <w:t>合计</w:t>
            </w:r>
            <w:r>
              <w:rPr>
                <w:rFonts w:ascii="宋体" w:hAnsi="宋体"/>
                <w:sz w:val="24"/>
              </w:rPr>
              <w:t>（</w:t>
            </w:r>
            <w:r>
              <w:rPr>
                <w:rFonts w:hint="eastAsia" w:ascii="宋体" w:hAnsi="宋体"/>
                <w:sz w:val="24"/>
              </w:rPr>
              <w:t>含税13</w:t>
            </w:r>
            <w:r>
              <w:rPr>
                <w:rFonts w:ascii="宋体" w:hAnsi="宋体"/>
                <w:sz w:val="24"/>
              </w:rPr>
              <w:t>%）</w:t>
            </w:r>
          </w:p>
        </w:tc>
        <w:tc>
          <w:tcPr>
            <w:tcW w:w="5919" w:type="dxa"/>
            <w:gridSpan w:val="5"/>
            <w:tcBorders>
              <w:top w:val="nil"/>
              <w:left w:val="nil"/>
              <w:bottom w:val="single" w:color="auto" w:sz="4" w:space="0"/>
              <w:right w:val="single" w:color="auto" w:sz="4" w:space="0"/>
            </w:tcBorders>
            <w:noWrap w:val="0"/>
            <w:vAlign w:val="center"/>
          </w:tcPr>
          <w:p>
            <w:pPr>
              <w:widowControl/>
              <w:spacing w:line="440" w:lineRule="exact"/>
              <w:jc w:val="left"/>
              <w:rPr>
                <w:rFonts w:hint="eastAsia" w:ascii="宋体" w:hAnsi="宋体" w:cs="宋体"/>
                <w:color w:val="000000"/>
                <w:kern w:val="0"/>
                <w:sz w:val="24"/>
              </w:rPr>
            </w:pPr>
            <w:r>
              <w:rPr>
                <w:rFonts w:hint="eastAsia" w:ascii="宋体" w:hAnsi="宋体" w:cs="宋体"/>
                <w:color w:val="000000"/>
                <w:kern w:val="0"/>
                <w:sz w:val="24"/>
              </w:rPr>
              <w:t>大写</w:t>
            </w:r>
            <w:r>
              <w:rPr>
                <w:rFonts w:ascii="宋体" w:hAnsi="宋体" w:cs="宋体"/>
                <w:color w:val="000000"/>
                <w:kern w:val="0"/>
                <w:sz w:val="24"/>
              </w:rPr>
              <w:t>：</w:t>
            </w:r>
            <w:r>
              <w:rPr>
                <w:rFonts w:hint="eastAsia" w:ascii="宋体" w:hAnsi="宋体" w:cs="宋体"/>
                <w:color w:val="000000"/>
                <w:kern w:val="0"/>
                <w:sz w:val="24"/>
              </w:rPr>
              <w:t xml:space="preserve">人民币          小写：¥ </w:t>
            </w:r>
          </w:p>
        </w:tc>
      </w:tr>
      <w:tr>
        <w:tblPrEx>
          <w:tblCellMar>
            <w:top w:w="0" w:type="dxa"/>
            <w:left w:w="108" w:type="dxa"/>
            <w:bottom w:w="0" w:type="dxa"/>
            <w:right w:w="108" w:type="dxa"/>
          </w:tblCellMar>
        </w:tblPrEx>
        <w:trPr>
          <w:trHeight w:val="674" w:hRule="atLeast"/>
        </w:trPr>
        <w:tc>
          <w:tcPr>
            <w:tcW w:w="9854" w:type="dxa"/>
            <w:gridSpan w:val="7"/>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sz w:val="24"/>
              </w:rPr>
            </w:pPr>
            <w:r>
              <w:rPr>
                <w:rFonts w:hint="eastAsia" w:ascii="宋体" w:hAnsi="宋体"/>
                <w:sz w:val="24"/>
              </w:rPr>
              <w:t>注：以上报价含13%增值税专用发票，包含但不限于设备、运输、安装（</w:t>
            </w:r>
            <w:r>
              <w:rPr>
                <w:rFonts w:hint="eastAsia" w:ascii="宋体" w:hAnsi="宋体"/>
                <w:b/>
                <w:sz w:val="24"/>
              </w:rPr>
              <w:t>含原UPS机组拆除、部分线路改造</w:t>
            </w:r>
            <w:r>
              <w:rPr>
                <w:rFonts w:hint="eastAsia" w:ascii="宋体" w:hAnsi="宋体"/>
                <w:sz w:val="24"/>
              </w:rPr>
              <w:t>）、调试、辅材、维保等完成本项目所涉及的一切费用。</w:t>
            </w:r>
          </w:p>
        </w:tc>
      </w:tr>
    </w:tbl>
    <w:p>
      <w:pPr>
        <w:spacing w:line="460" w:lineRule="exact"/>
        <w:outlineLvl w:val="2"/>
        <w:rPr>
          <w:rFonts w:hint="eastAsia" w:ascii="宋体" w:hAnsi="宋体"/>
          <w:b/>
          <w:kern w:val="0"/>
          <w:sz w:val="24"/>
          <w:szCs w:val="28"/>
        </w:rPr>
      </w:pPr>
      <w:r>
        <w:rPr>
          <w:rFonts w:hint="eastAsia" w:ascii="宋体" w:hAnsi="宋体"/>
          <w:b/>
          <w:kern w:val="0"/>
          <w:sz w:val="24"/>
          <w:szCs w:val="28"/>
        </w:rPr>
        <w:t xml:space="preserve">    </w:t>
      </w:r>
      <w:r>
        <w:rPr>
          <w:rFonts w:ascii="宋体" w:hAnsi="宋体"/>
          <w:b/>
          <w:kern w:val="0"/>
          <w:sz w:val="24"/>
          <w:szCs w:val="28"/>
        </w:rPr>
        <w:t>2</w:t>
      </w:r>
      <w:r>
        <w:rPr>
          <w:rFonts w:hint="eastAsia" w:ascii="宋体" w:hAnsi="宋体"/>
          <w:b/>
          <w:kern w:val="0"/>
          <w:sz w:val="24"/>
          <w:szCs w:val="28"/>
        </w:rPr>
        <w:t>.肉食交易中心U</w:t>
      </w:r>
      <w:r>
        <w:rPr>
          <w:rFonts w:ascii="宋体" w:hAnsi="宋体"/>
          <w:b/>
          <w:kern w:val="0"/>
          <w:sz w:val="24"/>
          <w:szCs w:val="28"/>
        </w:rPr>
        <w:t>PS</w:t>
      </w:r>
      <w:r>
        <w:rPr>
          <w:rFonts w:hint="eastAsia" w:ascii="宋体" w:hAnsi="宋体"/>
          <w:b/>
          <w:kern w:val="0"/>
          <w:sz w:val="24"/>
          <w:szCs w:val="28"/>
        </w:rPr>
        <w:t>采购清单</w:t>
      </w:r>
    </w:p>
    <w:tbl>
      <w:tblPr>
        <w:tblStyle w:val="9"/>
        <w:tblW w:w="0" w:type="auto"/>
        <w:tblInd w:w="0" w:type="dxa"/>
        <w:tblLayout w:type="fixed"/>
        <w:tblCellMar>
          <w:top w:w="0" w:type="dxa"/>
          <w:left w:w="108" w:type="dxa"/>
          <w:bottom w:w="0" w:type="dxa"/>
          <w:right w:w="108" w:type="dxa"/>
        </w:tblCellMar>
      </w:tblPr>
      <w:tblGrid>
        <w:gridCol w:w="730"/>
        <w:gridCol w:w="3211"/>
        <w:gridCol w:w="991"/>
        <w:gridCol w:w="709"/>
        <w:gridCol w:w="709"/>
        <w:gridCol w:w="1841"/>
        <w:gridCol w:w="1663"/>
      </w:tblGrid>
      <w:tr>
        <w:tblPrEx>
          <w:tblCellMar>
            <w:top w:w="0" w:type="dxa"/>
            <w:left w:w="108" w:type="dxa"/>
            <w:bottom w:w="0" w:type="dxa"/>
            <w:right w:w="108" w:type="dxa"/>
          </w:tblCellMar>
        </w:tblPrEx>
        <w:trPr>
          <w:trHeight w:val="6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b/>
                <w:sz w:val="24"/>
              </w:rPr>
            </w:pPr>
            <w:r>
              <w:rPr>
                <w:rFonts w:hint="eastAsia" w:ascii="宋体" w:hAnsi="宋体"/>
                <w:b/>
                <w:sz w:val="24"/>
              </w:rPr>
              <w:t>序号</w:t>
            </w:r>
          </w:p>
        </w:tc>
        <w:tc>
          <w:tcPr>
            <w:tcW w:w="3211"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设备名称、规格参数</w:t>
            </w:r>
          </w:p>
        </w:tc>
        <w:tc>
          <w:tcPr>
            <w:tcW w:w="991"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品牌</w:t>
            </w:r>
          </w:p>
        </w:tc>
        <w:tc>
          <w:tcPr>
            <w:tcW w:w="709"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单位</w:t>
            </w:r>
          </w:p>
        </w:tc>
        <w:tc>
          <w:tcPr>
            <w:tcW w:w="709"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数量</w:t>
            </w:r>
          </w:p>
        </w:tc>
        <w:tc>
          <w:tcPr>
            <w:tcW w:w="1841"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含税单价（元）</w:t>
            </w:r>
          </w:p>
        </w:tc>
        <w:tc>
          <w:tcPr>
            <w:tcW w:w="1663"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含税小计（元）</w:t>
            </w:r>
          </w:p>
        </w:tc>
      </w:tr>
      <w:tr>
        <w:tblPrEx>
          <w:tblCellMar>
            <w:top w:w="0" w:type="dxa"/>
            <w:left w:w="108" w:type="dxa"/>
            <w:bottom w:w="0" w:type="dxa"/>
            <w:right w:w="108" w:type="dxa"/>
          </w:tblCellMar>
        </w:tblPrEx>
        <w:trPr>
          <w:trHeight w:val="60" w:hRule="atLeast"/>
        </w:trPr>
        <w:tc>
          <w:tcPr>
            <w:tcW w:w="730"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1</w:t>
            </w:r>
          </w:p>
        </w:tc>
        <w:tc>
          <w:tcPr>
            <w:tcW w:w="3211" w:type="dxa"/>
            <w:tcBorders>
              <w:top w:val="nil"/>
              <w:left w:val="nil"/>
              <w:bottom w:val="single" w:color="auto" w:sz="4" w:space="0"/>
              <w:right w:val="single" w:color="auto" w:sz="4" w:space="0"/>
            </w:tcBorders>
            <w:noWrap w:val="0"/>
            <w:vAlign w:val="center"/>
          </w:tcPr>
          <w:p>
            <w:pPr>
              <w:widowControl/>
              <w:spacing w:line="440" w:lineRule="exact"/>
              <w:jc w:val="left"/>
              <w:rPr>
                <w:rFonts w:hint="eastAsia" w:ascii="宋体" w:hAnsi="宋体" w:cs="宋体"/>
                <w:color w:val="000000"/>
                <w:kern w:val="0"/>
                <w:sz w:val="24"/>
              </w:rPr>
            </w:pPr>
            <w:r>
              <w:rPr>
                <w:rFonts w:hint="eastAsia" w:ascii="宋体" w:hAnsi="宋体" w:cs="宋体"/>
                <w:color w:val="000000"/>
                <w:kern w:val="0"/>
                <w:sz w:val="24"/>
              </w:rPr>
              <w:t>UPS(</w:t>
            </w:r>
            <w:r>
              <w:rPr>
                <w:rFonts w:ascii="宋体" w:hAnsi="宋体" w:cs="宋体"/>
                <w:color w:val="000000"/>
                <w:kern w:val="0"/>
                <w:sz w:val="24"/>
              </w:rPr>
              <w:t>1</w:t>
            </w:r>
            <w:r>
              <w:rPr>
                <w:rFonts w:hint="eastAsia" w:ascii="宋体" w:hAnsi="宋体" w:cs="宋体"/>
                <w:color w:val="000000"/>
                <w:kern w:val="0"/>
                <w:sz w:val="24"/>
              </w:rPr>
              <w:t>0KV</w:t>
            </w:r>
            <w:r>
              <w:rPr>
                <w:rFonts w:hint="eastAsia" w:ascii="宋体" w:hAnsi="宋体" w:cs="宋体"/>
                <w:color w:val="000000"/>
                <w:kern w:val="0"/>
                <w:sz w:val="24"/>
                <w:lang w:val="en-US" w:eastAsia="zh-CN"/>
              </w:rPr>
              <w:t>A</w:t>
            </w:r>
            <w:r>
              <w:rPr>
                <w:rFonts w:hint="eastAsia" w:ascii="宋体" w:hAnsi="宋体" w:cs="宋体"/>
                <w:color w:val="000000"/>
                <w:kern w:val="0"/>
                <w:sz w:val="24"/>
              </w:rPr>
              <w:t>)</w:t>
            </w:r>
          </w:p>
        </w:tc>
        <w:tc>
          <w:tcPr>
            <w:tcW w:w="991" w:type="dxa"/>
            <w:tcBorders>
              <w:top w:val="nil"/>
              <w:left w:val="nil"/>
              <w:bottom w:val="single" w:color="auto" w:sz="4" w:space="0"/>
              <w:right w:val="single" w:color="auto" w:sz="4" w:space="0"/>
            </w:tcBorders>
            <w:noWrap w:val="0"/>
            <w:vAlign w:val="center"/>
          </w:tcPr>
          <w:p>
            <w:pPr>
              <w:widowControl/>
              <w:spacing w:line="440" w:lineRule="exact"/>
              <w:jc w:val="center"/>
              <w:rPr>
                <w:rFonts w:hint="eastAsia"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4" w:space="0"/>
            </w:tcBorders>
            <w:noWrap w:val="0"/>
            <w:vAlign w:val="center"/>
          </w:tcPr>
          <w:p>
            <w:pPr>
              <w:widowControl/>
              <w:spacing w:line="440" w:lineRule="exact"/>
              <w:jc w:val="center"/>
              <w:rPr>
                <w:rFonts w:hint="eastAsia" w:ascii="宋体" w:hAnsi="宋体" w:cs="宋体"/>
                <w:color w:val="000000"/>
                <w:kern w:val="0"/>
                <w:sz w:val="24"/>
              </w:rPr>
            </w:pPr>
            <w:r>
              <w:rPr>
                <w:rFonts w:hint="eastAsia" w:ascii="宋体" w:hAnsi="宋体" w:cs="宋体"/>
                <w:color w:val="000000"/>
                <w:kern w:val="0"/>
                <w:sz w:val="24"/>
              </w:rPr>
              <w:t>台</w:t>
            </w:r>
          </w:p>
        </w:tc>
        <w:tc>
          <w:tcPr>
            <w:tcW w:w="709" w:type="dxa"/>
            <w:tcBorders>
              <w:top w:val="nil"/>
              <w:left w:val="nil"/>
              <w:bottom w:val="single" w:color="auto" w:sz="4" w:space="0"/>
              <w:right w:val="single" w:color="auto" w:sz="4" w:space="0"/>
            </w:tcBorders>
            <w:noWrap w:val="0"/>
            <w:vAlign w:val="center"/>
          </w:tcPr>
          <w:p>
            <w:pPr>
              <w:widowControl/>
              <w:spacing w:line="440" w:lineRule="exact"/>
              <w:jc w:val="center"/>
              <w:rPr>
                <w:rFonts w:hint="eastAsia" w:ascii="宋体" w:hAnsi="宋体" w:cs="宋体"/>
                <w:color w:val="000000"/>
                <w:kern w:val="0"/>
                <w:sz w:val="24"/>
              </w:rPr>
            </w:pPr>
            <w:r>
              <w:rPr>
                <w:rFonts w:hint="eastAsia" w:ascii="宋体" w:hAnsi="宋体" w:cs="宋体"/>
                <w:color w:val="000000"/>
                <w:kern w:val="0"/>
                <w:sz w:val="24"/>
              </w:rPr>
              <w:t>1</w:t>
            </w:r>
          </w:p>
        </w:tc>
        <w:tc>
          <w:tcPr>
            <w:tcW w:w="1841" w:type="dxa"/>
            <w:tcBorders>
              <w:top w:val="nil"/>
              <w:left w:val="nil"/>
              <w:bottom w:val="single" w:color="auto" w:sz="4" w:space="0"/>
              <w:right w:val="single" w:color="auto" w:sz="4" w:space="0"/>
            </w:tcBorders>
            <w:noWrap w:val="0"/>
            <w:vAlign w:val="center"/>
          </w:tcPr>
          <w:p>
            <w:pPr>
              <w:widowControl/>
              <w:spacing w:line="440" w:lineRule="exact"/>
              <w:jc w:val="center"/>
              <w:rPr>
                <w:rFonts w:hint="eastAsia" w:ascii="宋体" w:hAnsi="宋体" w:cs="宋体"/>
                <w:color w:val="000000"/>
                <w:kern w:val="0"/>
                <w:sz w:val="24"/>
              </w:rPr>
            </w:pPr>
          </w:p>
        </w:tc>
        <w:tc>
          <w:tcPr>
            <w:tcW w:w="1663" w:type="dxa"/>
            <w:tcBorders>
              <w:top w:val="nil"/>
              <w:left w:val="nil"/>
              <w:bottom w:val="single" w:color="auto" w:sz="4" w:space="0"/>
              <w:right w:val="single" w:color="auto" w:sz="4" w:space="0"/>
            </w:tcBorders>
            <w:noWrap w:val="0"/>
            <w:vAlign w:val="center"/>
          </w:tcPr>
          <w:p>
            <w:pPr>
              <w:spacing w:line="440" w:lineRule="exact"/>
              <w:rPr>
                <w:rFonts w:hint="eastAsia"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60" w:hRule="atLeast"/>
        </w:trPr>
        <w:tc>
          <w:tcPr>
            <w:tcW w:w="730"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2</w:t>
            </w:r>
          </w:p>
        </w:tc>
        <w:tc>
          <w:tcPr>
            <w:tcW w:w="3211" w:type="dxa"/>
            <w:tcBorders>
              <w:top w:val="nil"/>
              <w:left w:val="nil"/>
              <w:bottom w:val="single" w:color="auto" w:sz="4" w:space="0"/>
              <w:right w:val="single" w:color="auto" w:sz="4" w:space="0"/>
            </w:tcBorders>
            <w:noWrap w:val="0"/>
            <w:vAlign w:val="center"/>
          </w:tcPr>
          <w:p>
            <w:pPr>
              <w:widowControl/>
              <w:spacing w:line="440" w:lineRule="exact"/>
              <w:jc w:val="left"/>
              <w:rPr>
                <w:rFonts w:hint="eastAsia" w:ascii="宋体" w:hAnsi="宋体" w:cs="宋体"/>
                <w:color w:val="000000"/>
                <w:kern w:val="0"/>
                <w:sz w:val="24"/>
              </w:rPr>
            </w:pPr>
            <w:r>
              <w:rPr>
                <w:rFonts w:hint="eastAsia" w:ascii="宋体" w:hAnsi="宋体" w:cs="宋体"/>
                <w:color w:val="000000"/>
                <w:kern w:val="0"/>
                <w:sz w:val="24"/>
              </w:rPr>
              <w:t>蓄电池(</w:t>
            </w:r>
            <w:r>
              <w:rPr>
                <w:rFonts w:hint="eastAsia" w:ascii="宋体" w:hAnsi="宋体"/>
                <w:kern w:val="0"/>
                <w:sz w:val="24"/>
              </w:rPr>
              <w:t>12V100AH单体电池</w:t>
            </w:r>
            <w:r>
              <w:rPr>
                <w:rFonts w:hint="eastAsia" w:ascii="宋体" w:hAnsi="宋体" w:cs="宋体"/>
                <w:color w:val="000000"/>
                <w:kern w:val="0"/>
                <w:sz w:val="24"/>
              </w:rPr>
              <w:t>)</w:t>
            </w:r>
          </w:p>
        </w:tc>
        <w:tc>
          <w:tcPr>
            <w:tcW w:w="991" w:type="dxa"/>
            <w:tcBorders>
              <w:top w:val="nil"/>
              <w:left w:val="nil"/>
              <w:bottom w:val="single" w:color="auto" w:sz="4" w:space="0"/>
              <w:right w:val="single" w:color="auto" w:sz="4" w:space="0"/>
            </w:tcBorders>
            <w:noWrap w:val="0"/>
            <w:vAlign w:val="center"/>
          </w:tcPr>
          <w:p>
            <w:pPr>
              <w:widowControl/>
              <w:spacing w:line="440" w:lineRule="exact"/>
              <w:jc w:val="center"/>
              <w:rPr>
                <w:rFonts w:hint="eastAsia"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4" w:space="0"/>
            </w:tcBorders>
            <w:noWrap w:val="0"/>
            <w:vAlign w:val="center"/>
          </w:tcPr>
          <w:p>
            <w:pPr>
              <w:widowControl/>
              <w:spacing w:line="440" w:lineRule="exact"/>
              <w:jc w:val="center"/>
              <w:rPr>
                <w:rFonts w:hint="eastAsia" w:ascii="宋体" w:hAnsi="宋体" w:cs="宋体"/>
                <w:color w:val="000000"/>
                <w:kern w:val="0"/>
                <w:sz w:val="24"/>
              </w:rPr>
            </w:pPr>
            <w:r>
              <w:rPr>
                <w:rFonts w:hint="eastAsia" w:ascii="宋体" w:hAnsi="宋体" w:cs="宋体"/>
                <w:color w:val="000000"/>
                <w:kern w:val="0"/>
                <w:sz w:val="24"/>
              </w:rPr>
              <w:t>节</w:t>
            </w:r>
          </w:p>
        </w:tc>
        <w:tc>
          <w:tcPr>
            <w:tcW w:w="709" w:type="dxa"/>
            <w:tcBorders>
              <w:top w:val="nil"/>
              <w:left w:val="nil"/>
              <w:bottom w:val="single" w:color="auto" w:sz="4" w:space="0"/>
              <w:right w:val="single" w:color="auto" w:sz="4" w:space="0"/>
            </w:tcBorders>
            <w:noWrap w:val="0"/>
            <w:vAlign w:val="center"/>
          </w:tcPr>
          <w:p>
            <w:pPr>
              <w:widowControl/>
              <w:spacing w:line="440" w:lineRule="exact"/>
              <w:jc w:val="center"/>
              <w:rPr>
                <w:rFonts w:ascii="宋体" w:hAnsi="宋体" w:cs="宋体"/>
                <w:color w:val="000000"/>
                <w:kern w:val="0"/>
                <w:sz w:val="24"/>
              </w:rPr>
            </w:pPr>
            <w:r>
              <w:rPr>
                <w:rFonts w:hint="eastAsia" w:ascii="宋体" w:hAnsi="宋体" w:cs="宋体"/>
                <w:color w:val="000000"/>
                <w:kern w:val="0"/>
                <w:sz w:val="24"/>
              </w:rPr>
              <w:t>16</w:t>
            </w:r>
          </w:p>
        </w:tc>
        <w:tc>
          <w:tcPr>
            <w:tcW w:w="1841" w:type="dxa"/>
            <w:tcBorders>
              <w:top w:val="nil"/>
              <w:left w:val="nil"/>
              <w:bottom w:val="single" w:color="auto" w:sz="4" w:space="0"/>
              <w:right w:val="single" w:color="auto" w:sz="4" w:space="0"/>
            </w:tcBorders>
            <w:noWrap w:val="0"/>
            <w:vAlign w:val="center"/>
          </w:tcPr>
          <w:p>
            <w:pPr>
              <w:widowControl/>
              <w:spacing w:line="440" w:lineRule="exact"/>
              <w:jc w:val="center"/>
              <w:rPr>
                <w:rFonts w:hint="eastAsia" w:ascii="宋体" w:hAnsi="宋体" w:cs="宋体"/>
                <w:color w:val="000000"/>
                <w:kern w:val="0"/>
                <w:sz w:val="24"/>
              </w:rPr>
            </w:pPr>
          </w:p>
        </w:tc>
        <w:tc>
          <w:tcPr>
            <w:tcW w:w="1663" w:type="dxa"/>
            <w:tcBorders>
              <w:top w:val="nil"/>
              <w:left w:val="nil"/>
              <w:bottom w:val="single" w:color="auto" w:sz="4" w:space="0"/>
              <w:right w:val="single" w:color="auto" w:sz="4" w:space="0"/>
            </w:tcBorders>
            <w:noWrap w:val="0"/>
            <w:vAlign w:val="center"/>
          </w:tcPr>
          <w:p>
            <w:pPr>
              <w:spacing w:line="440" w:lineRule="exact"/>
              <w:rPr>
                <w:rFonts w:hint="eastAsia"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60" w:hRule="atLeast"/>
        </w:trPr>
        <w:tc>
          <w:tcPr>
            <w:tcW w:w="730"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b/>
                <w:sz w:val="24"/>
              </w:rPr>
              <w:t>3</w:t>
            </w:r>
          </w:p>
        </w:tc>
        <w:tc>
          <w:tcPr>
            <w:tcW w:w="3211" w:type="dxa"/>
            <w:tcBorders>
              <w:top w:val="nil"/>
              <w:left w:val="nil"/>
              <w:bottom w:val="single" w:color="auto" w:sz="4" w:space="0"/>
              <w:right w:val="single" w:color="auto" w:sz="4" w:space="0"/>
            </w:tcBorders>
            <w:noWrap w:val="0"/>
            <w:vAlign w:val="center"/>
          </w:tcPr>
          <w:p>
            <w:pPr>
              <w:widowControl/>
              <w:spacing w:line="440" w:lineRule="exact"/>
              <w:jc w:val="left"/>
              <w:rPr>
                <w:rFonts w:hint="eastAsia" w:ascii="宋体" w:hAnsi="宋体" w:cs="宋体"/>
                <w:color w:val="000000"/>
                <w:kern w:val="0"/>
                <w:sz w:val="24"/>
              </w:rPr>
            </w:pPr>
            <w:r>
              <w:rPr>
                <w:rFonts w:hint="eastAsia" w:ascii="宋体" w:hAnsi="宋体" w:cs="宋体"/>
                <w:color w:val="000000"/>
                <w:kern w:val="0"/>
                <w:sz w:val="24"/>
              </w:rPr>
              <w:t>电池柜（A16）</w:t>
            </w:r>
          </w:p>
        </w:tc>
        <w:tc>
          <w:tcPr>
            <w:tcW w:w="991" w:type="dxa"/>
            <w:tcBorders>
              <w:top w:val="nil"/>
              <w:left w:val="nil"/>
              <w:bottom w:val="single" w:color="auto" w:sz="4" w:space="0"/>
              <w:right w:val="single" w:color="auto" w:sz="4" w:space="0"/>
            </w:tcBorders>
            <w:noWrap w:val="0"/>
            <w:vAlign w:val="center"/>
          </w:tcPr>
          <w:p>
            <w:pPr>
              <w:widowControl/>
              <w:spacing w:line="440" w:lineRule="exact"/>
              <w:jc w:val="center"/>
              <w:rPr>
                <w:rFonts w:hint="eastAsia" w:ascii="宋体" w:hAnsi="宋体" w:cs="宋体"/>
                <w:color w:val="000000"/>
                <w:kern w:val="0"/>
                <w:sz w:val="24"/>
              </w:rPr>
            </w:pPr>
          </w:p>
        </w:tc>
        <w:tc>
          <w:tcPr>
            <w:tcW w:w="709" w:type="dxa"/>
            <w:tcBorders>
              <w:top w:val="nil"/>
              <w:left w:val="nil"/>
              <w:bottom w:val="single" w:color="auto" w:sz="4" w:space="0"/>
              <w:right w:val="single" w:color="auto" w:sz="4" w:space="0"/>
            </w:tcBorders>
            <w:noWrap w:val="0"/>
            <w:vAlign w:val="center"/>
          </w:tcPr>
          <w:p>
            <w:pPr>
              <w:widowControl/>
              <w:spacing w:line="440" w:lineRule="exact"/>
              <w:jc w:val="center"/>
              <w:rPr>
                <w:rFonts w:hint="eastAsia" w:ascii="宋体" w:hAnsi="宋体" w:cs="宋体"/>
                <w:color w:val="000000"/>
                <w:kern w:val="0"/>
                <w:sz w:val="24"/>
              </w:rPr>
            </w:pPr>
            <w:r>
              <w:rPr>
                <w:rFonts w:hint="eastAsia" w:ascii="宋体" w:hAnsi="宋体" w:cs="宋体"/>
                <w:color w:val="000000"/>
                <w:kern w:val="0"/>
                <w:sz w:val="24"/>
              </w:rPr>
              <w:t>个</w:t>
            </w:r>
          </w:p>
        </w:tc>
        <w:tc>
          <w:tcPr>
            <w:tcW w:w="709" w:type="dxa"/>
            <w:tcBorders>
              <w:top w:val="nil"/>
              <w:left w:val="nil"/>
              <w:bottom w:val="single" w:color="auto" w:sz="4" w:space="0"/>
              <w:right w:val="single" w:color="auto" w:sz="4" w:space="0"/>
            </w:tcBorders>
            <w:noWrap w:val="0"/>
            <w:vAlign w:val="center"/>
          </w:tcPr>
          <w:p>
            <w:pPr>
              <w:widowControl/>
              <w:spacing w:line="440" w:lineRule="exact"/>
              <w:jc w:val="center"/>
              <w:rPr>
                <w:rFonts w:hint="eastAsia" w:ascii="宋体" w:hAnsi="宋体" w:cs="宋体"/>
                <w:color w:val="000000"/>
                <w:kern w:val="0"/>
                <w:sz w:val="24"/>
              </w:rPr>
            </w:pPr>
            <w:r>
              <w:rPr>
                <w:rFonts w:ascii="宋体" w:hAnsi="宋体" w:cs="宋体"/>
                <w:color w:val="000000"/>
                <w:kern w:val="0"/>
                <w:sz w:val="24"/>
              </w:rPr>
              <w:t>1</w:t>
            </w:r>
          </w:p>
        </w:tc>
        <w:tc>
          <w:tcPr>
            <w:tcW w:w="1841" w:type="dxa"/>
            <w:tcBorders>
              <w:top w:val="nil"/>
              <w:left w:val="nil"/>
              <w:bottom w:val="single" w:color="auto" w:sz="4" w:space="0"/>
              <w:right w:val="single" w:color="auto" w:sz="4" w:space="0"/>
            </w:tcBorders>
            <w:noWrap w:val="0"/>
            <w:vAlign w:val="center"/>
          </w:tcPr>
          <w:p>
            <w:pPr>
              <w:widowControl/>
              <w:spacing w:line="440" w:lineRule="exact"/>
              <w:jc w:val="center"/>
              <w:rPr>
                <w:rFonts w:hint="eastAsia" w:ascii="宋体" w:hAnsi="宋体" w:cs="宋体"/>
                <w:color w:val="000000"/>
                <w:kern w:val="0"/>
                <w:sz w:val="24"/>
              </w:rPr>
            </w:pPr>
          </w:p>
        </w:tc>
        <w:tc>
          <w:tcPr>
            <w:tcW w:w="1663" w:type="dxa"/>
            <w:tcBorders>
              <w:top w:val="nil"/>
              <w:left w:val="nil"/>
              <w:bottom w:val="single" w:color="auto" w:sz="4" w:space="0"/>
              <w:right w:val="single" w:color="auto" w:sz="4" w:space="0"/>
            </w:tcBorders>
            <w:noWrap w:val="0"/>
            <w:vAlign w:val="center"/>
          </w:tcPr>
          <w:p>
            <w:pPr>
              <w:spacing w:line="440" w:lineRule="exact"/>
              <w:rPr>
                <w:rFonts w:hint="eastAsia"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60" w:hRule="atLeast"/>
        </w:trPr>
        <w:tc>
          <w:tcPr>
            <w:tcW w:w="3941" w:type="dxa"/>
            <w:gridSpan w:val="2"/>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sz w:val="24"/>
              </w:rPr>
            </w:pPr>
            <w:r>
              <w:rPr>
                <w:rFonts w:hint="eastAsia" w:ascii="宋体" w:hAnsi="宋体"/>
                <w:sz w:val="24"/>
              </w:rPr>
              <w:t>合计</w:t>
            </w:r>
            <w:r>
              <w:rPr>
                <w:rFonts w:ascii="宋体" w:hAnsi="宋体"/>
                <w:sz w:val="24"/>
              </w:rPr>
              <w:t>（</w:t>
            </w:r>
            <w:r>
              <w:rPr>
                <w:rFonts w:hint="eastAsia" w:ascii="宋体" w:hAnsi="宋体"/>
                <w:sz w:val="24"/>
              </w:rPr>
              <w:t>含税13</w:t>
            </w:r>
            <w:r>
              <w:rPr>
                <w:rFonts w:ascii="宋体" w:hAnsi="宋体"/>
                <w:sz w:val="24"/>
              </w:rPr>
              <w:t>%）</w:t>
            </w:r>
          </w:p>
        </w:tc>
        <w:tc>
          <w:tcPr>
            <w:tcW w:w="5913" w:type="dxa"/>
            <w:gridSpan w:val="5"/>
            <w:tcBorders>
              <w:top w:val="nil"/>
              <w:left w:val="nil"/>
              <w:bottom w:val="single" w:color="auto" w:sz="4" w:space="0"/>
              <w:right w:val="single" w:color="auto" w:sz="4" w:space="0"/>
            </w:tcBorders>
            <w:noWrap w:val="0"/>
            <w:vAlign w:val="center"/>
          </w:tcPr>
          <w:p>
            <w:pPr>
              <w:widowControl/>
              <w:spacing w:line="440" w:lineRule="exact"/>
              <w:jc w:val="left"/>
              <w:rPr>
                <w:rFonts w:hint="eastAsia" w:ascii="宋体" w:hAnsi="宋体" w:cs="宋体"/>
                <w:color w:val="000000"/>
                <w:kern w:val="0"/>
                <w:sz w:val="24"/>
              </w:rPr>
            </w:pPr>
            <w:r>
              <w:rPr>
                <w:rFonts w:hint="eastAsia" w:ascii="宋体" w:hAnsi="宋体" w:cs="宋体"/>
                <w:color w:val="000000"/>
                <w:kern w:val="0"/>
                <w:sz w:val="24"/>
              </w:rPr>
              <w:t>大写</w:t>
            </w:r>
            <w:r>
              <w:rPr>
                <w:rFonts w:ascii="宋体" w:hAnsi="宋体" w:cs="宋体"/>
                <w:color w:val="000000"/>
                <w:kern w:val="0"/>
                <w:sz w:val="24"/>
              </w:rPr>
              <w:t>：</w:t>
            </w:r>
            <w:r>
              <w:rPr>
                <w:rFonts w:hint="eastAsia" w:ascii="宋体" w:hAnsi="宋体" w:cs="宋体"/>
                <w:color w:val="000000"/>
                <w:kern w:val="0"/>
                <w:sz w:val="24"/>
              </w:rPr>
              <w:t>人民币          小写：¥</w:t>
            </w:r>
          </w:p>
        </w:tc>
      </w:tr>
      <w:tr>
        <w:tblPrEx>
          <w:tblCellMar>
            <w:top w:w="0" w:type="dxa"/>
            <w:left w:w="108" w:type="dxa"/>
            <w:bottom w:w="0" w:type="dxa"/>
            <w:right w:w="108" w:type="dxa"/>
          </w:tblCellMar>
        </w:tblPrEx>
        <w:trPr>
          <w:trHeight w:val="60" w:hRule="atLeast"/>
        </w:trPr>
        <w:tc>
          <w:tcPr>
            <w:tcW w:w="9854" w:type="dxa"/>
            <w:gridSpan w:val="7"/>
            <w:tcBorders>
              <w:top w:val="nil"/>
              <w:left w:val="single" w:color="auto" w:sz="4" w:space="0"/>
              <w:bottom w:val="single" w:color="auto" w:sz="4" w:space="0"/>
              <w:right w:val="single" w:color="auto" w:sz="4" w:space="0"/>
            </w:tcBorders>
            <w:noWrap w:val="0"/>
            <w:vAlign w:val="center"/>
          </w:tcPr>
          <w:p>
            <w:pPr>
              <w:spacing w:line="440" w:lineRule="exact"/>
              <w:rPr>
                <w:rFonts w:hint="eastAsia" w:ascii="宋体" w:hAnsi="宋体"/>
                <w:sz w:val="24"/>
              </w:rPr>
            </w:pPr>
            <w:r>
              <w:rPr>
                <w:rFonts w:hint="eastAsia" w:ascii="宋体" w:hAnsi="宋体"/>
                <w:sz w:val="24"/>
              </w:rPr>
              <w:t>注：以上报价含13%增值税专用发票，包含但不限于设备、运输、安装（</w:t>
            </w:r>
            <w:r>
              <w:rPr>
                <w:rFonts w:hint="eastAsia" w:ascii="宋体" w:hAnsi="宋体"/>
                <w:b/>
                <w:sz w:val="24"/>
              </w:rPr>
              <w:t>含原UPS机组拆除、部分线路改造</w:t>
            </w:r>
            <w:r>
              <w:rPr>
                <w:rFonts w:hint="eastAsia" w:ascii="宋体" w:hAnsi="宋体"/>
                <w:sz w:val="24"/>
              </w:rPr>
              <w:t>）、调试、辅材、维保等完成本项目所涉及的一切费用。</w:t>
            </w:r>
          </w:p>
        </w:tc>
      </w:tr>
    </w:tbl>
    <w:p>
      <w:pPr>
        <w:spacing w:line="520" w:lineRule="exact"/>
        <w:ind w:left="420" w:leftChars="200"/>
        <w:outlineLvl w:val="1"/>
        <w:rPr>
          <w:rFonts w:ascii="宋体" w:hAnsi="宋体" w:cs="Arial Unicode MS"/>
          <w:b/>
          <w:sz w:val="24"/>
        </w:rPr>
      </w:pPr>
      <w:r>
        <w:rPr>
          <w:rFonts w:hint="eastAsia" w:ascii="宋体" w:hAnsi="宋体" w:cs="Arial Unicode MS"/>
          <w:b/>
          <w:sz w:val="24"/>
        </w:rPr>
        <w:t>二、合同期限、供货时间及方式</w:t>
      </w:r>
    </w:p>
    <w:p>
      <w:pPr>
        <w:spacing w:line="520" w:lineRule="exact"/>
        <w:rPr>
          <w:rFonts w:hint="eastAsia" w:ascii="宋体" w:hAnsi="宋体" w:cs="Arial Unicode MS"/>
          <w:sz w:val="24"/>
        </w:rPr>
      </w:pPr>
      <w:r>
        <w:rPr>
          <w:rFonts w:hint="eastAsia" w:ascii="宋体" w:hAnsi="宋体" w:cs="Arial Unicode MS"/>
          <w:sz w:val="24"/>
        </w:rPr>
        <w:t xml:space="preserve">    2.1</w:t>
      </w:r>
      <w:r>
        <w:rPr>
          <w:rFonts w:hint="eastAsia" w:ascii="宋体" w:hAnsi="宋体" w:cs="宋体"/>
          <w:kern w:val="0"/>
          <w:sz w:val="24"/>
        </w:rPr>
        <w:t>本项目采购总额为</w:t>
      </w:r>
      <w:r>
        <w:rPr>
          <w:rFonts w:hint="eastAsia" w:ascii="宋体" w:hAnsi="宋体" w:cs="宋体"/>
          <w:b/>
          <w:kern w:val="0"/>
          <w:sz w:val="24"/>
        </w:rPr>
        <w:t>人民币</w:t>
      </w:r>
      <w:r>
        <w:rPr>
          <w:rFonts w:hint="eastAsia" w:ascii="宋体" w:hAnsi="宋体" w:cs="宋体"/>
          <w:b/>
          <w:kern w:val="0"/>
          <w:sz w:val="24"/>
          <w:u w:val="single"/>
        </w:rPr>
        <w:t xml:space="preserve">      </w:t>
      </w:r>
      <w:r>
        <w:rPr>
          <w:rFonts w:hint="eastAsia" w:ascii="宋体" w:hAnsi="宋体" w:cs="宋体"/>
          <w:b/>
          <w:kern w:val="0"/>
          <w:sz w:val="24"/>
        </w:rPr>
        <w:t>元</w:t>
      </w:r>
      <w:r>
        <w:rPr>
          <w:rFonts w:hint="eastAsia" w:ascii="宋体" w:hAnsi="宋体" w:cs="宋体"/>
          <w:kern w:val="0"/>
          <w:sz w:val="24"/>
        </w:rPr>
        <w:t>，实际采购金额达到前述</w:t>
      </w:r>
      <w:r>
        <w:rPr>
          <w:rFonts w:hint="eastAsia" w:ascii="宋体" w:hAnsi="宋体"/>
          <w:sz w:val="24"/>
        </w:rPr>
        <w:t>采购总额时采购终止，待所采设备质保期满后合同终止。</w:t>
      </w:r>
    </w:p>
    <w:p>
      <w:pPr>
        <w:spacing w:line="520" w:lineRule="exact"/>
        <w:rPr>
          <w:rFonts w:ascii="宋体" w:hAnsi="宋体" w:cs="Arial Unicode MS"/>
          <w:sz w:val="24"/>
        </w:rPr>
      </w:pPr>
      <w:r>
        <w:rPr>
          <w:rFonts w:hint="eastAsia" w:ascii="宋体" w:hAnsi="宋体" w:cs="Arial Unicode MS"/>
          <w:sz w:val="24"/>
        </w:rPr>
        <w:t xml:space="preserve">    2.2供货时间及方式：乙方接到甲方订单后</w:t>
      </w:r>
      <w:r>
        <w:rPr>
          <w:rFonts w:hint="eastAsia" w:ascii="宋体" w:hAnsi="宋体" w:cs="Arial Unicode MS"/>
          <w:sz w:val="24"/>
          <w:u w:val="single"/>
        </w:rPr>
        <w:t xml:space="preserve"> </w:t>
      </w:r>
      <w:r>
        <w:rPr>
          <w:rFonts w:hint="eastAsia" w:ascii="宋体" w:hAnsi="宋体" w:cs="Arial Unicode MS"/>
          <w:b/>
          <w:sz w:val="24"/>
          <w:u w:val="single"/>
        </w:rPr>
        <w:t>2</w:t>
      </w:r>
      <w:r>
        <w:rPr>
          <w:rFonts w:hint="eastAsia" w:ascii="宋体" w:hAnsi="宋体" w:cs="Arial Unicode MS"/>
          <w:b/>
          <w:sz w:val="24"/>
          <w:u w:val="single"/>
          <w:lang w:val="en-US" w:eastAsia="zh-CN"/>
        </w:rPr>
        <w:t>5</w:t>
      </w:r>
      <w:r>
        <w:rPr>
          <w:rFonts w:hint="eastAsia" w:ascii="宋体" w:hAnsi="宋体" w:cs="Arial Unicode MS"/>
          <w:b/>
          <w:sz w:val="24"/>
          <w:u w:val="single"/>
        </w:rPr>
        <w:t xml:space="preserve"> </w:t>
      </w:r>
      <w:r>
        <w:rPr>
          <w:rFonts w:hint="eastAsia" w:ascii="宋体" w:hAnsi="宋体" w:cs="Arial Unicode MS"/>
          <w:sz w:val="24"/>
        </w:rPr>
        <w:t>个日历天内送货至甲方指定地点并安装调试就位。在甲方验收合格之前，一切风险由乙方承担。</w:t>
      </w:r>
    </w:p>
    <w:p>
      <w:pPr>
        <w:spacing w:line="520" w:lineRule="exact"/>
        <w:ind w:firstLine="482" w:firstLineChars="200"/>
        <w:outlineLvl w:val="1"/>
        <w:rPr>
          <w:rFonts w:ascii="宋体" w:hAnsi="宋体" w:cs="Arial Unicode MS"/>
          <w:b/>
          <w:sz w:val="24"/>
        </w:rPr>
      </w:pPr>
      <w:r>
        <w:rPr>
          <w:rFonts w:hint="eastAsia" w:ascii="宋体" w:hAnsi="宋体" w:cs="Arial Unicode MS"/>
          <w:b/>
          <w:sz w:val="24"/>
        </w:rPr>
        <w:t>三、质量、技术标准及质量保证条款</w:t>
      </w:r>
    </w:p>
    <w:p>
      <w:pPr>
        <w:spacing w:line="520" w:lineRule="exact"/>
        <w:ind w:firstLine="480" w:firstLineChars="200"/>
        <w:rPr>
          <w:rFonts w:ascii="宋体" w:hAnsi="宋体" w:cs="Arial Unicode MS"/>
          <w:sz w:val="24"/>
        </w:rPr>
      </w:pPr>
      <w:r>
        <w:rPr>
          <w:rFonts w:hint="eastAsia" w:ascii="宋体" w:hAnsi="宋体" w:cs="Arial Unicode MS"/>
          <w:sz w:val="24"/>
        </w:rPr>
        <w:t>3.1乙方保证所供</w:t>
      </w:r>
      <w:r>
        <w:rPr>
          <w:rFonts w:hint="eastAsia" w:ascii="宋体" w:hAnsi="宋体" w:cs="仿宋_GB2312"/>
          <w:bCs/>
          <w:kern w:val="0"/>
          <w:sz w:val="24"/>
        </w:rPr>
        <w:t>货物</w:t>
      </w:r>
      <w:r>
        <w:rPr>
          <w:rFonts w:hint="eastAsia" w:ascii="宋体" w:hAnsi="宋体" w:cs="Arial Unicode MS"/>
          <w:sz w:val="24"/>
        </w:rPr>
        <w:t>为全新并符合甲方要求及国家相关质量标准的产品，且</w:t>
      </w:r>
      <w:r>
        <w:rPr>
          <w:rFonts w:hint="eastAsia" w:ascii="宋体" w:hAnsi="宋体" w:cs="宋体"/>
          <w:sz w:val="24"/>
        </w:rPr>
        <w:t>不存在隐形瑕疵</w:t>
      </w:r>
      <w:r>
        <w:rPr>
          <w:rFonts w:hint="eastAsia" w:ascii="宋体" w:hAnsi="宋体" w:cs="Arial Unicode MS"/>
          <w:sz w:val="24"/>
        </w:rPr>
        <w:t>。</w:t>
      </w:r>
    </w:p>
    <w:p>
      <w:pPr>
        <w:spacing w:line="520" w:lineRule="exact"/>
        <w:ind w:firstLine="480" w:firstLineChars="200"/>
        <w:rPr>
          <w:rFonts w:hint="eastAsia" w:ascii="宋体" w:hAnsi="宋体" w:cs="仿宋_GB2312"/>
          <w:sz w:val="24"/>
        </w:rPr>
      </w:pPr>
      <w:r>
        <w:rPr>
          <w:rFonts w:hint="eastAsia" w:ascii="宋体" w:hAnsi="宋体" w:cs="Arial Unicode MS"/>
          <w:sz w:val="24"/>
        </w:rPr>
        <w:t>3.2乙方提供的</w:t>
      </w:r>
      <w:r>
        <w:rPr>
          <w:rFonts w:hint="eastAsia" w:ascii="宋体" w:hAnsi="宋体" w:cs="仿宋_GB2312"/>
          <w:bCs/>
          <w:kern w:val="0"/>
          <w:sz w:val="24"/>
        </w:rPr>
        <w:t>货物非人为原因的质量问题免费</w:t>
      </w:r>
      <w:r>
        <w:rPr>
          <w:rFonts w:hint="eastAsia" w:ascii="宋体" w:hAnsi="宋体" w:cs="仿宋_GB2312"/>
          <w:sz w:val="24"/>
        </w:rPr>
        <w:t>质保</w:t>
      </w:r>
      <w:r>
        <w:rPr>
          <w:rFonts w:hint="eastAsia" w:ascii="宋体" w:hAnsi="宋体" w:cs="仿宋_GB2312"/>
          <w:b/>
          <w:sz w:val="24"/>
          <w:u w:val="single"/>
        </w:rPr>
        <w:t xml:space="preserve"> 叁  </w:t>
      </w:r>
      <w:r>
        <w:rPr>
          <w:rFonts w:hint="eastAsia" w:ascii="宋体" w:hAnsi="宋体" w:cs="仿宋_GB2312"/>
          <w:sz w:val="24"/>
        </w:rPr>
        <w:t>年，期限自货到验收合格之日开始计算。因产品本身质量及设计问题造成甲方及第三人人身伤害及财产损失的，乙方负全部赔偿责任。</w:t>
      </w:r>
    </w:p>
    <w:p>
      <w:pPr>
        <w:spacing w:line="520" w:lineRule="exact"/>
        <w:ind w:firstLine="480" w:firstLineChars="200"/>
        <w:rPr>
          <w:rFonts w:ascii="宋体" w:hAnsi="宋体"/>
          <w:sz w:val="24"/>
        </w:rPr>
      </w:pPr>
      <w:r>
        <w:rPr>
          <w:rFonts w:hint="eastAsia" w:ascii="宋体" w:hAnsi="宋体" w:cs="Arial Unicode MS"/>
          <w:sz w:val="24"/>
        </w:rPr>
        <w:t>3.</w:t>
      </w:r>
      <w:r>
        <w:rPr>
          <w:rFonts w:hint="eastAsia" w:ascii="宋体" w:hAnsi="宋体" w:cs="仿宋_GB2312"/>
          <w:sz w:val="24"/>
        </w:rPr>
        <w:t>3.</w:t>
      </w:r>
      <w:r>
        <w:rPr>
          <w:rFonts w:hint="eastAsia" w:ascii="宋体" w:hAnsi="宋体"/>
          <w:sz w:val="24"/>
        </w:rPr>
        <w:t>乙方负责对甲方2名现场使用人员进行培训，内容包括设备的使用、管理、维护、保养等知识，直到学会为止；</w:t>
      </w:r>
    </w:p>
    <w:p>
      <w:pPr>
        <w:spacing w:line="520" w:lineRule="exact"/>
        <w:ind w:firstLine="480" w:firstLineChars="200"/>
        <w:rPr>
          <w:rFonts w:ascii="宋体" w:hAnsi="宋体"/>
          <w:sz w:val="24"/>
        </w:rPr>
      </w:pPr>
      <w:r>
        <w:rPr>
          <w:rFonts w:hint="eastAsia" w:ascii="宋体" w:hAnsi="宋体"/>
          <w:sz w:val="24"/>
        </w:rPr>
        <w:t>4.乙方保证24小时响应甲方报修要求，一般故障1日内解决，严重故障3日内解决。</w:t>
      </w:r>
    </w:p>
    <w:p>
      <w:pPr>
        <w:widowControl/>
        <w:spacing w:line="520" w:lineRule="exact"/>
        <w:ind w:firstLine="482" w:firstLineChars="200"/>
        <w:outlineLvl w:val="1"/>
        <w:rPr>
          <w:rFonts w:ascii="宋体" w:hAnsi="宋体"/>
          <w:b/>
          <w:sz w:val="24"/>
        </w:rPr>
      </w:pPr>
      <w:r>
        <w:rPr>
          <w:rFonts w:hint="eastAsia" w:ascii="宋体" w:hAnsi="宋体"/>
          <w:b/>
          <w:sz w:val="24"/>
        </w:rPr>
        <w:t>四、验收标准、方式、地点</w:t>
      </w:r>
    </w:p>
    <w:p>
      <w:pPr>
        <w:widowControl/>
        <w:spacing w:line="520" w:lineRule="exact"/>
        <w:ind w:firstLine="480" w:firstLineChars="200"/>
        <w:rPr>
          <w:rFonts w:hint="eastAsia" w:ascii="宋体" w:hAnsi="宋体"/>
          <w:sz w:val="24"/>
        </w:rPr>
      </w:pPr>
      <w:r>
        <w:rPr>
          <w:rFonts w:hint="eastAsia" w:ascii="宋体" w:hAnsi="宋体"/>
          <w:sz w:val="24"/>
        </w:rPr>
        <w:t>1.</w:t>
      </w:r>
      <w:r>
        <w:rPr>
          <w:rFonts w:hint="eastAsia" w:ascii="宋体" w:hAnsi="宋体" w:cs="Arial Unicode MS"/>
          <w:sz w:val="24"/>
        </w:rPr>
        <w:t>验收标准：</w:t>
      </w:r>
      <w:r>
        <w:rPr>
          <w:rFonts w:hint="eastAsia" w:ascii="宋体" w:hAnsi="宋体"/>
          <w:sz w:val="24"/>
        </w:rPr>
        <w:t>产品到达甲方时，甲方应派代表在现场办理收货手续，并对产品的外观、型号及数量进行确认，检验完成后，如货物外观、型号及数量达到合同约定的要求，甲方代表应在乙方送货单上签字确认，但甲方签字并不视为甲方对产品质量的认可。</w:t>
      </w:r>
    </w:p>
    <w:p>
      <w:pPr>
        <w:widowControl/>
        <w:spacing w:line="520" w:lineRule="exact"/>
        <w:ind w:firstLine="480" w:firstLineChars="200"/>
        <w:rPr>
          <w:rFonts w:hint="eastAsia" w:ascii="宋体" w:hAnsi="宋体"/>
          <w:sz w:val="24"/>
        </w:rPr>
      </w:pPr>
      <w:r>
        <w:rPr>
          <w:rFonts w:ascii="宋体" w:hAnsi="宋体"/>
          <w:sz w:val="24"/>
        </w:rPr>
        <w:t>2</w:t>
      </w:r>
      <w:r>
        <w:rPr>
          <w:rFonts w:hint="eastAsia" w:ascii="宋体" w:hAnsi="宋体"/>
          <w:sz w:val="24"/>
        </w:rPr>
        <w:t>.乙方在向甲方交货时，同时应提交相应的技术资料：</w:t>
      </w:r>
    </w:p>
    <w:p>
      <w:pPr>
        <w:widowControl/>
        <w:spacing w:line="520" w:lineRule="exact"/>
        <w:ind w:firstLine="480" w:firstLineChars="200"/>
        <w:rPr>
          <w:rFonts w:hint="eastAsia" w:ascii="宋体" w:hAnsi="宋体"/>
          <w:sz w:val="24"/>
        </w:rPr>
      </w:pPr>
      <w:r>
        <w:rPr>
          <w:rFonts w:hint="eastAsia" w:ascii="宋体" w:hAnsi="宋体"/>
          <w:sz w:val="24"/>
        </w:rPr>
        <w:t>2.1产品出厂检验报告、合格证书。</w:t>
      </w:r>
    </w:p>
    <w:p>
      <w:pPr>
        <w:widowControl/>
        <w:spacing w:line="520" w:lineRule="exact"/>
        <w:ind w:firstLine="480" w:firstLineChars="200"/>
        <w:rPr>
          <w:rFonts w:hint="eastAsia" w:ascii="宋体" w:hAnsi="宋体"/>
          <w:sz w:val="24"/>
        </w:rPr>
      </w:pPr>
      <w:r>
        <w:rPr>
          <w:rFonts w:hint="eastAsia" w:ascii="宋体" w:hAnsi="宋体"/>
          <w:sz w:val="24"/>
        </w:rPr>
        <w:t>2.2产品操作和维修手册。</w:t>
      </w:r>
    </w:p>
    <w:p>
      <w:pPr>
        <w:widowControl/>
        <w:spacing w:line="520" w:lineRule="exact"/>
        <w:ind w:firstLine="480" w:firstLineChars="200"/>
        <w:rPr>
          <w:rFonts w:hint="eastAsia" w:ascii="宋体" w:hAnsi="宋体"/>
          <w:sz w:val="24"/>
        </w:rPr>
      </w:pPr>
      <w:r>
        <w:rPr>
          <w:rFonts w:ascii="宋体" w:hAnsi="宋体"/>
          <w:sz w:val="24"/>
        </w:rPr>
        <w:t>3</w:t>
      </w:r>
      <w:r>
        <w:rPr>
          <w:rFonts w:hint="eastAsia" w:ascii="宋体" w:hAnsi="宋体"/>
          <w:sz w:val="24"/>
        </w:rPr>
        <w:t>.双方按本合同约定、行业标准及国家标准进行验收。乙方承诺所提供的产品在震动、噪音等符合环保要求。如乙方提供的产品在震动、噪音等无法满足环保要求时，乙方免费整改到满足环保要求。</w:t>
      </w:r>
    </w:p>
    <w:p>
      <w:pPr>
        <w:widowControl/>
        <w:spacing w:line="520" w:lineRule="exact"/>
        <w:ind w:firstLine="480" w:firstLineChars="200"/>
        <w:rPr>
          <w:rFonts w:hint="eastAsia" w:ascii="宋体" w:hAnsi="宋体"/>
          <w:sz w:val="24"/>
        </w:rPr>
      </w:pPr>
      <w:r>
        <w:rPr>
          <w:rFonts w:ascii="宋体" w:hAnsi="宋体"/>
          <w:sz w:val="24"/>
        </w:rPr>
        <w:t>4</w:t>
      </w:r>
      <w:r>
        <w:rPr>
          <w:rFonts w:hint="eastAsia" w:ascii="宋体" w:hAnsi="宋体"/>
          <w:sz w:val="24"/>
        </w:rPr>
        <w:t>.在产品安装完毕后当日，双方对产品进行现场调试。产品调试完毕经检验合格的，甲方当场在产品质量验收单上签字确认，但甲方签字并不视为甲方对产品质量的认可，如乙方所供产品存在质量问题，应承担相应责任。若甲方无理由逾期</w:t>
      </w:r>
      <w:r>
        <w:rPr>
          <w:rFonts w:ascii="宋体" w:hAnsi="宋体"/>
          <w:sz w:val="24"/>
        </w:rPr>
        <w:t>7</w:t>
      </w:r>
      <w:r>
        <w:rPr>
          <w:rFonts w:hint="eastAsia" w:ascii="宋体" w:hAnsi="宋体"/>
          <w:sz w:val="24"/>
        </w:rPr>
        <w:t>日不在上述单据上签字，则视为对产品默认验收合格，甲方应按本合同约定支付货款。</w:t>
      </w:r>
    </w:p>
    <w:p>
      <w:pPr>
        <w:widowControl/>
        <w:spacing w:line="520" w:lineRule="exact"/>
        <w:ind w:firstLine="480" w:firstLineChars="200"/>
        <w:rPr>
          <w:rFonts w:hint="eastAsia" w:ascii="宋体" w:hAnsi="宋体"/>
          <w:sz w:val="24"/>
        </w:rPr>
      </w:pPr>
      <w:r>
        <w:rPr>
          <w:rFonts w:ascii="宋体" w:hAnsi="宋体"/>
          <w:sz w:val="24"/>
        </w:rPr>
        <w:t>5</w:t>
      </w:r>
      <w:r>
        <w:rPr>
          <w:rFonts w:hint="eastAsia" w:ascii="宋体" w:hAnsi="宋体"/>
          <w:sz w:val="24"/>
        </w:rPr>
        <w:t>.如果双方对产品是否符合本合同约定看法不一致，以双方共同指定的第三方检测机构检验证明为准。如果检测结果符合本合同约定，则检测费用甲方承担；如果检测结果不符合本合同约定，则检测费用由乙方承担。</w:t>
      </w:r>
    </w:p>
    <w:p>
      <w:pPr>
        <w:widowControl/>
        <w:spacing w:line="520" w:lineRule="exact"/>
        <w:ind w:firstLine="480" w:firstLineChars="200"/>
        <w:rPr>
          <w:rFonts w:ascii="宋体" w:hAnsi="宋体"/>
          <w:sz w:val="24"/>
        </w:rPr>
      </w:pPr>
      <w:r>
        <w:rPr>
          <w:rFonts w:hint="eastAsia" w:ascii="宋体" w:hAnsi="宋体"/>
          <w:sz w:val="24"/>
        </w:rPr>
        <w:t>6.最终验收及交货地点: 百大周谷堆物流园内指定地点现场安装调试完成后，乙方申请甲方验收，产品验收以在甲方现场进行的最终验收为准。</w:t>
      </w:r>
    </w:p>
    <w:p>
      <w:pPr>
        <w:spacing w:line="520" w:lineRule="exact"/>
        <w:ind w:firstLine="482" w:firstLineChars="200"/>
        <w:outlineLvl w:val="1"/>
        <w:rPr>
          <w:rFonts w:hint="eastAsia" w:ascii="宋体" w:hAnsi="宋体" w:cs="Arial Unicode MS"/>
          <w:b/>
          <w:sz w:val="24"/>
        </w:rPr>
      </w:pPr>
      <w:r>
        <w:rPr>
          <w:rFonts w:hint="eastAsia" w:ascii="宋体" w:hAnsi="宋体" w:cs="Arial Unicode MS"/>
          <w:b/>
          <w:sz w:val="24"/>
        </w:rPr>
        <w:t>五、付款方式和履约保证金</w:t>
      </w:r>
    </w:p>
    <w:p>
      <w:pPr>
        <w:spacing w:line="520" w:lineRule="exact"/>
        <w:ind w:firstLine="480" w:firstLineChars="200"/>
        <w:rPr>
          <w:rFonts w:hint="eastAsia" w:ascii="宋体" w:hAnsi="宋体" w:cs="宋体"/>
          <w:kern w:val="0"/>
          <w:sz w:val="24"/>
        </w:rPr>
      </w:pPr>
      <w:r>
        <w:rPr>
          <w:rFonts w:hint="eastAsia" w:ascii="宋体" w:hAnsi="宋体" w:cs="宋体"/>
          <w:kern w:val="0"/>
          <w:sz w:val="24"/>
        </w:rPr>
        <w:t>1.支付方式：甲方以银行转账方式向乙方支付。</w:t>
      </w:r>
    </w:p>
    <w:p>
      <w:pPr>
        <w:spacing w:line="520" w:lineRule="exact"/>
        <w:ind w:firstLine="480" w:firstLineChars="200"/>
        <w:rPr>
          <w:rFonts w:hint="eastAsia" w:ascii="宋体" w:hAnsi="宋体" w:cs="宋体"/>
          <w:kern w:val="0"/>
          <w:sz w:val="24"/>
        </w:rPr>
      </w:pPr>
      <w:r>
        <w:rPr>
          <w:rFonts w:hint="eastAsia" w:ascii="宋体" w:hAnsi="宋体" w:cs="宋体"/>
          <w:kern w:val="0"/>
          <w:sz w:val="24"/>
        </w:rPr>
        <w:t>2.支付时间及金额：</w:t>
      </w:r>
    </w:p>
    <w:p>
      <w:pPr>
        <w:spacing w:line="520" w:lineRule="exact"/>
        <w:ind w:firstLine="480" w:firstLineChars="200"/>
        <w:rPr>
          <w:rFonts w:hint="eastAsia" w:ascii="宋体" w:hAnsi="宋体"/>
          <w:kern w:val="0"/>
          <w:sz w:val="24"/>
        </w:rPr>
      </w:pPr>
      <w:r>
        <w:rPr>
          <w:rFonts w:hint="eastAsia" w:ascii="宋体" w:hAnsi="宋体"/>
          <w:kern w:val="0"/>
          <w:sz w:val="24"/>
        </w:rPr>
        <w:t>2.1自本</w:t>
      </w:r>
      <w:r>
        <w:rPr>
          <w:rFonts w:ascii="宋体" w:hAnsi="宋体"/>
          <w:kern w:val="0"/>
          <w:sz w:val="24"/>
        </w:rPr>
        <w:t>合同签订之日起</w:t>
      </w:r>
      <w:r>
        <w:rPr>
          <w:rFonts w:hint="eastAsia" w:ascii="宋体" w:hAnsi="宋体"/>
          <w:kern w:val="0"/>
          <w:sz w:val="24"/>
        </w:rPr>
        <w:t>，待乙方</w:t>
      </w:r>
      <w:r>
        <w:rPr>
          <w:rFonts w:hint="eastAsia" w:ascii="宋体" w:hAnsi="宋体" w:cs="Arial Unicode MS"/>
          <w:sz w:val="24"/>
        </w:rPr>
        <w:t>货到甲方现场安装调试完毕投入使用后，经甲方组织验收合格后，支付至合同金额的</w:t>
      </w:r>
      <w:r>
        <w:rPr>
          <w:rFonts w:hint="eastAsia" w:ascii="宋体" w:hAnsi="宋体" w:cs="Arial Unicode MS"/>
          <w:sz w:val="24"/>
          <w:u w:val="single"/>
        </w:rPr>
        <w:t>95</w:t>
      </w:r>
      <w:r>
        <w:rPr>
          <w:rFonts w:hint="eastAsia" w:ascii="宋体" w:hAnsi="宋体" w:cs="Arial Unicode MS"/>
          <w:sz w:val="24"/>
        </w:rPr>
        <w:t>%，</w:t>
      </w:r>
      <w:r>
        <w:rPr>
          <w:rFonts w:hint="eastAsia" w:ascii="宋体" w:hAnsi="宋体" w:cs="Arial Unicode MS"/>
          <w:color w:val="auto"/>
          <w:sz w:val="24"/>
          <w:u w:val="none"/>
        </w:rPr>
        <w:t>甲方付款前</w:t>
      </w:r>
      <w:r>
        <w:rPr>
          <w:rFonts w:hint="eastAsia" w:ascii="宋体" w:hAnsi="宋体"/>
          <w:kern w:val="0"/>
          <w:sz w:val="24"/>
        </w:rPr>
        <w:t>乙方须</w:t>
      </w:r>
      <w:r>
        <w:rPr>
          <w:rFonts w:hint="eastAsia" w:ascii="宋体" w:hAnsi="宋体"/>
          <w:color w:val="auto"/>
          <w:kern w:val="0"/>
          <w:sz w:val="24"/>
        </w:rPr>
        <w:t>向甲方开具并交付</w:t>
      </w:r>
      <w:r>
        <w:rPr>
          <w:rFonts w:hint="eastAsia" w:ascii="宋体" w:hAnsi="宋体"/>
          <w:kern w:val="0"/>
          <w:sz w:val="24"/>
        </w:rPr>
        <w:t>合同全额13%增值税专用发票。</w:t>
      </w:r>
    </w:p>
    <w:p>
      <w:pPr>
        <w:spacing w:line="520" w:lineRule="exact"/>
        <w:ind w:firstLine="480" w:firstLineChars="200"/>
        <w:rPr>
          <w:rFonts w:ascii="宋体" w:hAnsi="宋体"/>
          <w:kern w:val="0"/>
          <w:sz w:val="24"/>
        </w:rPr>
      </w:pPr>
      <w:r>
        <w:rPr>
          <w:rFonts w:hint="eastAsia" w:ascii="宋体" w:hAnsi="宋体"/>
          <w:kern w:val="0"/>
          <w:sz w:val="24"/>
        </w:rPr>
        <w:t>2.2剩余合同</w:t>
      </w:r>
      <w:r>
        <w:rPr>
          <w:rFonts w:ascii="宋体" w:hAnsi="宋体"/>
          <w:kern w:val="0"/>
          <w:sz w:val="24"/>
        </w:rPr>
        <w:t>价款总额的</w:t>
      </w:r>
      <w:r>
        <w:rPr>
          <w:rFonts w:hint="eastAsia" w:ascii="宋体" w:hAnsi="宋体"/>
          <w:kern w:val="0"/>
          <w:sz w:val="24"/>
          <w:u w:val="single"/>
        </w:rPr>
        <w:t>5%</w:t>
      </w:r>
      <w:r>
        <w:rPr>
          <w:rFonts w:hint="eastAsia" w:ascii="宋体" w:hAnsi="宋体"/>
          <w:kern w:val="0"/>
          <w:sz w:val="24"/>
        </w:rPr>
        <w:t>作为质保金，</w:t>
      </w:r>
      <w:r>
        <w:rPr>
          <w:rFonts w:hint="eastAsia" w:ascii="宋体" w:hAnsi="宋体" w:cs="Arial Unicode MS"/>
          <w:sz w:val="24"/>
        </w:rPr>
        <w:t>质保期满无质量问题一次性付清（无息）。</w:t>
      </w:r>
      <w:r>
        <w:rPr>
          <w:rFonts w:hint="eastAsia" w:ascii="宋体" w:hAnsi="宋体"/>
          <w:kern w:val="0"/>
          <w:sz w:val="24"/>
        </w:rPr>
        <w:t>若乙方未能履行相关责任，甲方有权拒绝支付质保金，且不视为违约。</w:t>
      </w:r>
    </w:p>
    <w:p>
      <w:pPr>
        <w:spacing w:line="520" w:lineRule="exact"/>
        <w:ind w:firstLine="480" w:firstLineChars="200"/>
        <w:outlineLvl w:val="1"/>
        <w:rPr>
          <w:rFonts w:hint="eastAsia" w:ascii="宋体" w:hAnsi="宋体"/>
          <w:kern w:val="0"/>
          <w:sz w:val="24"/>
        </w:rPr>
      </w:pPr>
      <w:r>
        <w:rPr>
          <w:rFonts w:hint="eastAsia" w:ascii="宋体" w:hAnsi="宋体"/>
          <w:kern w:val="0"/>
          <w:sz w:val="24"/>
        </w:rPr>
        <w:t>3.质量保证期：</w:t>
      </w:r>
    </w:p>
    <w:p>
      <w:pPr>
        <w:spacing w:line="520" w:lineRule="exact"/>
        <w:ind w:firstLine="480" w:firstLineChars="200"/>
        <w:rPr>
          <w:rFonts w:hint="eastAsia" w:ascii="宋体" w:hAnsi="宋体"/>
          <w:kern w:val="0"/>
          <w:sz w:val="24"/>
        </w:rPr>
      </w:pPr>
      <w:r>
        <w:rPr>
          <w:rFonts w:hint="eastAsia" w:ascii="宋体" w:hAnsi="宋体"/>
          <w:kern w:val="0"/>
          <w:sz w:val="24"/>
        </w:rPr>
        <w:t>免费质保期三年，自乙方安装调试结束、甲方全面验收合格之日起算，</w:t>
      </w:r>
      <w:r>
        <w:rPr>
          <w:rFonts w:hint="eastAsia" w:ascii="宋体" w:hAnsi="宋体"/>
          <w:bCs/>
          <w:sz w:val="24"/>
        </w:rPr>
        <w:t>乙方免费提供原厂质保</w:t>
      </w:r>
      <w:r>
        <w:rPr>
          <w:rFonts w:hint="eastAsia" w:ascii="宋体" w:hAnsi="宋体"/>
          <w:kern w:val="0"/>
          <w:sz w:val="24"/>
        </w:rPr>
        <w:t>。三年免费质保期满后，乙方向甲方移交所有设备的原厂质量保证书等相关材料，若乙方未能履行相关责任，甲方有权拒绝支付质保金，且不视为违约。</w:t>
      </w:r>
    </w:p>
    <w:p>
      <w:pPr>
        <w:spacing w:line="520" w:lineRule="exact"/>
        <w:ind w:firstLine="480" w:firstLineChars="200"/>
        <w:rPr>
          <w:rFonts w:hint="eastAsia" w:ascii="宋体" w:hAnsi="宋体" w:cs="宋体"/>
          <w:kern w:val="0"/>
          <w:sz w:val="24"/>
        </w:rPr>
      </w:pPr>
      <w:r>
        <w:rPr>
          <w:rFonts w:hint="eastAsia" w:ascii="宋体" w:hAnsi="宋体"/>
          <w:kern w:val="0"/>
          <w:sz w:val="24"/>
        </w:rPr>
        <w:t>4.</w:t>
      </w:r>
      <w:r>
        <w:rPr>
          <w:rFonts w:hint="eastAsia" w:ascii="宋体" w:hAnsi="宋体" w:cs="宋体"/>
          <w:kern w:val="0"/>
          <w:sz w:val="24"/>
        </w:rPr>
        <w:t>履约保证金</w:t>
      </w:r>
    </w:p>
    <w:p>
      <w:pPr>
        <w:spacing w:line="520" w:lineRule="exact"/>
        <w:ind w:firstLine="480" w:firstLineChars="200"/>
        <w:rPr>
          <w:rFonts w:hint="eastAsia" w:ascii="宋体" w:hAnsi="宋体" w:cs="宋体"/>
          <w:kern w:val="0"/>
          <w:sz w:val="24"/>
        </w:rPr>
      </w:pPr>
      <w:r>
        <w:rPr>
          <w:rFonts w:hint="eastAsia" w:ascii="宋体" w:hAnsi="宋体" w:cs="宋体"/>
          <w:kern w:val="0"/>
          <w:sz w:val="24"/>
        </w:rPr>
        <w:t>4.1签订本合同前3日内乙方须缴纳履约保证金，金额为</w:t>
      </w:r>
      <w:r>
        <w:rPr>
          <w:rFonts w:hint="eastAsia" w:ascii="宋体" w:hAnsi="宋体" w:cs="宋体"/>
          <w:kern w:val="0"/>
          <w:sz w:val="24"/>
          <w:u w:val="single"/>
        </w:rPr>
        <w:t>本项目合同价款总额的5%，</w:t>
      </w:r>
      <w:r>
        <w:rPr>
          <w:rFonts w:hint="eastAsia" w:ascii="宋体" w:hAnsi="宋体" w:cs="宋体"/>
          <w:kern w:val="0"/>
          <w:sz w:val="24"/>
        </w:rPr>
        <w:t>收受人为</w:t>
      </w:r>
      <w:r>
        <w:rPr>
          <w:rFonts w:hint="eastAsia" w:ascii="宋体" w:hAnsi="宋体" w:cs="宋体"/>
          <w:kern w:val="0"/>
          <w:sz w:val="24"/>
          <w:u w:val="single"/>
        </w:rPr>
        <w:t>甲方</w:t>
      </w:r>
      <w:r>
        <w:rPr>
          <w:rFonts w:hint="eastAsia" w:ascii="宋体" w:hAnsi="宋体" w:cs="宋体"/>
          <w:kern w:val="0"/>
          <w:sz w:val="24"/>
        </w:rPr>
        <w:t>，收受方式为</w:t>
      </w:r>
      <w:r>
        <w:rPr>
          <w:rFonts w:hint="eastAsia" w:ascii="宋体" w:hAnsi="宋体" w:cs="宋体"/>
          <w:kern w:val="0"/>
          <w:sz w:val="24"/>
          <w:u w:val="single"/>
        </w:rPr>
        <w:t xml:space="preserve"> 转账 </w:t>
      </w:r>
      <w:r>
        <w:rPr>
          <w:rFonts w:hint="eastAsia" w:ascii="宋体" w:hAnsi="宋体" w:cs="宋体"/>
          <w:kern w:val="0"/>
          <w:sz w:val="24"/>
        </w:rPr>
        <w:t>（转帐时请备注“百大周谷堆UPS不间断电源系统采购</w:t>
      </w:r>
      <w:r>
        <w:rPr>
          <w:rFonts w:ascii="宋体" w:hAnsi="宋体" w:cs="宋体"/>
          <w:sz w:val="24"/>
        </w:rPr>
        <w:t>项目</w:t>
      </w:r>
      <w:r>
        <w:rPr>
          <w:rFonts w:hint="eastAsia" w:ascii="宋体" w:hAnsi="宋体" w:cs="宋体"/>
          <w:sz w:val="24"/>
        </w:rPr>
        <w:t>履约保证金</w:t>
      </w:r>
      <w:r>
        <w:rPr>
          <w:rFonts w:hint="eastAsia" w:ascii="宋体" w:hAnsi="宋体" w:cs="宋体"/>
          <w:kern w:val="0"/>
          <w:sz w:val="24"/>
        </w:rPr>
        <w:t>”），期限至乙方</w:t>
      </w:r>
      <w:r>
        <w:rPr>
          <w:rFonts w:hint="eastAsia" w:ascii="宋体" w:hAnsi="宋体" w:cs="宋体"/>
          <w:kern w:val="0"/>
          <w:sz w:val="24"/>
          <w:u w:val="single"/>
        </w:rPr>
        <w:t xml:space="preserve">安装调试结束，甲方验收合格后无息返还 </w:t>
      </w:r>
      <w:r>
        <w:rPr>
          <w:rFonts w:hint="eastAsia" w:ascii="宋体" w:hAnsi="宋体" w:cs="宋体"/>
          <w:kern w:val="0"/>
          <w:sz w:val="24"/>
        </w:rPr>
        <w:t>。</w:t>
      </w:r>
    </w:p>
    <w:p>
      <w:pPr>
        <w:spacing w:line="520" w:lineRule="exact"/>
        <w:ind w:firstLine="480" w:firstLineChars="200"/>
        <w:rPr>
          <w:rFonts w:hint="eastAsia" w:ascii="宋体" w:hAnsi="宋体"/>
          <w:kern w:val="0"/>
          <w:sz w:val="24"/>
        </w:rPr>
      </w:pPr>
      <w:r>
        <w:rPr>
          <w:rFonts w:hint="eastAsia" w:ascii="宋体" w:hAnsi="宋体"/>
          <w:kern w:val="0"/>
          <w:sz w:val="24"/>
        </w:rPr>
        <w:t>4.2乙方办理履约保证金所产生的所有费用由乙方承担。</w:t>
      </w:r>
    </w:p>
    <w:p>
      <w:pPr>
        <w:spacing w:line="520" w:lineRule="exact"/>
        <w:ind w:firstLine="480" w:firstLineChars="200"/>
        <w:rPr>
          <w:rFonts w:hint="eastAsia" w:ascii="宋体" w:hAnsi="宋体"/>
          <w:kern w:val="0"/>
          <w:sz w:val="24"/>
        </w:rPr>
      </w:pPr>
      <w:r>
        <w:rPr>
          <w:rFonts w:hint="eastAsia" w:ascii="宋体" w:hAnsi="宋体"/>
          <w:kern w:val="0"/>
          <w:sz w:val="24"/>
        </w:rPr>
        <w:t>4.3如乙方未能履行其合同规定的任何义务，甲方有权从履约保证金中取得补偿。</w:t>
      </w:r>
    </w:p>
    <w:p>
      <w:pPr>
        <w:spacing w:line="520" w:lineRule="exact"/>
        <w:ind w:firstLine="482" w:firstLineChars="200"/>
        <w:rPr>
          <w:rFonts w:hint="eastAsia" w:ascii="宋体" w:hAnsi="宋体"/>
          <w:b/>
          <w:bCs/>
          <w:kern w:val="0"/>
          <w:sz w:val="24"/>
        </w:rPr>
      </w:pPr>
      <w:r>
        <w:rPr>
          <w:rFonts w:hint="eastAsia" w:ascii="宋体" w:hAnsi="宋体"/>
          <w:b/>
          <w:bCs/>
          <w:kern w:val="0"/>
          <w:sz w:val="24"/>
        </w:rPr>
        <w:t xml:space="preserve"> 六 、售后服务</w:t>
      </w:r>
    </w:p>
    <w:p>
      <w:pPr>
        <w:spacing w:line="520" w:lineRule="exact"/>
        <w:ind w:firstLine="480" w:firstLineChars="200"/>
        <w:rPr>
          <w:rFonts w:hint="eastAsia" w:ascii="宋体" w:hAnsi="宋体"/>
          <w:kern w:val="0"/>
          <w:sz w:val="24"/>
        </w:rPr>
      </w:pPr>
      <w:r>
        <w:rPr>
          <w:rFonts w:hint="eastAsia" w:ascii="宋体" w:hAnsi="宋体"/>
          <w:kern w:val="0"/>
          <w:sz w:val="24"/>
        </w:rPr>
        <w:t>1.乙方保证在设备质保期内，所供设备性能始终符合招标文件要求。</w:t>
      </w:r>
    </w:p>
    <w:p>
      <w:pPr>
        <w:adjustRightInd w:val="0"/>
        <w:snapToGrid w:val="0"/>
        <w:spacing w:line="420" w:lineRule="exact"/>
        <w:ind w:right="-10" w:firstLine="420" w:firstLineChars="175"/>
        <w:rPr>
          <w:rFonts w:hint="eastAsia" w:ascii="宋体" w:hAnsi="宋体"/>
          <w:bCs/>
          <w:sz w:val="24"/>
        </w:rPr>
      </w:pPr>
      <w:r>
        <w:rPr>
          <w:rFonts w:hint="eastAsia" w:ascii="宋体" w:hAnsi="宋体"/>
          <w:kern w:val="0"/>
          <w:sz w:val="24"/>
        </w:rPr>
        <w:t>2.乙方在质保期内保证产品正常运行及稳定性，</w:t>
      </w:r>
      <w:r>
        <w:rPr>
          <w:rFonts w:hint="eastAsia" w:ascii="宋体" w:hAnsi="宋体"/>
          <w:bCs/>
          <w:sz w:val="24"/>
        </w:rPr>
        <w:t>如因国家或地方相关政策调整原因，需对本项目采购硬件进行固件版本升级时，乙方应无条件且无偿的给予支持配合服务。</w:t>
      </w:r>
    </w:p>
    <w:p>
      <w:pPr>
        <w:spacing w:line="520" w:lineRule="exact"/>
        <w:ind w:firstLine="480" w:firstLineChars="200"/>
        <w:rPr>
          <w:rFonts w:hint="eastAsia" w:ascii="宋体" w:hAnsi="宋体"/>
          <w:kern w:val="0"/>
          <w:sz w:val="24"/>
        </w:rPr>
      </w:pPr>
      <w:r>
        <w:rPr>
          <w:rFonts w:hint="eastAsia" w:ascii="宋体" w:hAnsi="宋体"/>
          <w:kern w:val="0"/>
          <w:sz w:val="24"/>
        </w:rPr>
        <w:t>3.乙方需提供7*24小时服务,质保期内产品如果出现问题，乙方负责协调设备原厂商在1小时内相应，远程协助解决问题，如远程解决不了问题，需在2小时内到现场维护。</w:t>
      </w:r>
    </w:p>
    <w:p>
      <w:pPr>
        <w:spacing w:line="520" w:lineRule="exact"/>
        <w:ind w:firstLine="482" w:firstLineChars="200"/>
        <w:rPr>
          <w:rFonts w:ascii="宋体" w:hAnsi="宋体" w:cs="宋体"/>
          <w:b/>
          <w:bCs/>
        </w:rPr>
      </w:pPr>
      <w:r>
        <w:rPr>
          <w:rFonts w:hint="eastAsia" w:ascii="宋体" w:hAnsi="宋体"/>
          <w:b/>
          <w:bCs/>
          <w:kern w:val="0"/>
          <w:sz w:val="24"/>
        </w:rPr>
        <w:t>七、合同期限</w:t>
      </w:r>
    </w:p>
    <w:p>
      <w:pPr>
        <w:pStyle w:val="14"/>
        <w:tabs>
          <w:tab w:val="left" w:pos="615"/>
        </w:tabs>
        <w:spacing w:line="520" w:lineRule="exact"/>
        <w:ind w:firstLine="465"/>
        <w:rPr>
          <w:rFonts w:hint="eastAsia" w:ascii="宋体" w:hAnsi="宋体" w:cs="宋体"/>
        </w:rPr>
      </w:pPr>
      <w:r>
        <w:rPr>
          <w:rFonts w:hint="eastAsia" w:ascii="宋体" w:hAnsi="宋体" w:cs="宋体"/>
        </w:rPr>
        <w:t>签订合同之日起至免费质保期届满。</w:t>
      </w:r>
    </w:p>
    <w:p>
      <w:pPr>
        <w:pStyle w:val="14"/>
        <w:tabs>
          <w:tab w:val="left" w:pos="615"/>
        </w:tabs>
        <w:spacing w:line="520" w:lineRule="exact"/>
        <w:ind w:firstLine="465"/>
        <w:rPr>
          <w:rFonts w:hint="eastAsia" w:ascii="宋体" w:hAnsi="宋体"/>
          <w:b/>
          <w:bCs/>
        </w:rPr>
      </w:pPr>
      <w:r>
        <w:rPr>
          <w:rFonts w:hint="eastAsia" w:ascii="宋体" w:hAnsi="宋体" w:cs="宋体"/>
          <w:b/>
          <w:bCs/>
        </w:rPr>
        <w:t>八</w:t>
      </w:r>
      <w:r>
        <w:rPr>
          <w:rFonts w:hint="eastAsia" w:ascii="宋体" w:hAnsi="宋体"/>
          <w:b/>
          <w:bCs/>
        </w:rPr>
        <w:t>、不可抗力</w:t>
      </w:r>
    </w:p>
    <w:p>
      <w:pPr>
        <w:spacing w:line="520" w:lineRule="exact"/>
        <w:ind w:firstLine="720" w:firstLineChars="300"/>
        <w:rPr>
          <w:rFonts w:ascii="宋体" w:hAnsi="宋体" w:cs="Arial Unicode MS"/>
          <w:sz w:val="24"/>
        </w:rPr>
      </w:pPr>
      <w:r>
        <w:rPr>
          <w:rFonts w:hint="eastAsia" w:ascii="宋体" w:hAnsi="宋体" w:cs="Arial Unicode MS"/>
          <w:sz w:val="24"/>
        </w:rPr>
        <w:t>1.如果任何一方当事人受战争、非人为因素造成的严重的火灾、水灾、风灾、地震、</w:t>
      </w:r>
    </w:p>
    <w:p>
      <w:pPr>
        <w:spacing w:line="520" w:lineRule="exact"/>
        <w:rPr>
          <w:rFonts w:ascii="宋体" w:hAnsi="宋体" w:cs="Arial Unicode MS"/>
          <w:sz w:val="24"/>
        </w:rPr>
      </w:pPr>
      <w:r>
        <w:rPr>
          <w:rFonts w:hint="eastAsia" w:ascii="宋体" w:hAnsi="宋体" w:cs="Arial Unicode MS"/>
          <w:sz w:val="24"/>
        </w:rPr>
        <w:t>洪水以及其它不能控制、不能避免且不能克服的事件的影响而无法执行合同，受影响的一方</w:t>
      </w:r>
    </w:p>
    <w:p>
      <w:pPr>
        <w:spacing w:line="520" w:lineRule="exact"/>
        <w:rPr>
          <w:rFonts w:ascii="宋体" w:hAnsi="宋体" w:cs="Arial Unicode MS"/>
          <w:sz w:val="24"/>
        </w:rPr>
      </w:pPr>
      <w:r>
        <w:rPr>
          <w:rFonts w:hint="eastAsia" w:ascii="宋体" w:hAnsi="宋体" w:cs="Arial Unicode MS"/>
          <w:sz w:val="24"/>
        </w:rPr>
        <w:t>应以书面形式通知另一方当事人，并应在不可抗力事件发生后7天内出具有关当局出具的证</w:t>
      </w:r>
    </w:p>
    <w:p>
      <w:pPr>
        <w:spacing w:line="520" w:lineRule="exact"/>
        <w:ind w:left="540" w:hanging="540" w:hangingChars="225"/>
        <w:rPr>
          <w:rFonts w:ascii="宋体" w:hAnsi="宋体" w:cs="Arial Unicode MS"/>
          <w:sz w:val="24"/>
        </w:rPr>
      </w:pPr>
      <w:r>
        <w:rPr>
          <w:rFonts w:hint="eastAsia" w:ascii="宋体" w:hAnsi="宋体" w:cs="Arial Unicode MS"/>
          <w:sz w:val="24"/>
        </w:rPr>
        <w:t>明文件提交另一方当事人。如因不可抗力事件无法履行上述事宜的，应在不可抗力事件影响</w:t>
      </w:r>
    </w:p>
    <w:p>
      <w:pPr>
        <w:spacing w:line="520" w:lineRule="exact"/>
        <w:ind w:left="540" w:hanging="540" w:hangingChars="225"/>
        <w:rPr>
          <w:rFonts w:ascii="宋体" w:hAnsi="宋体" w:cs="Arial Unicode MS"/>
          <w:sz w:val="24"/>
        </w:rPr>
      </w:pPr>
      <w:r>
        <w:rPr>
          <w:rFonts w:hint="eastAsia" w:ascii="宋体" w:hAnsi="宋体" w:cs="Arial Unicode MS"/>
          <w:sz w:val="24"/>
        </w:rPr>
        <w:t>消除后7日内履行上述义务。</w:t>
      </w:r>
    </w:p>
    <w:p>
      <w:pPr>
        <w:spacing w:line="520" w:lineRule="exact"/>
        <w:ind w:left="540" w:hanging="540" w:hangingChars="225"/>
        <w:rPr>
          <w:rFonts w:ascii="宋体" w:hAnsi="宋体" w:cs="Arial Unicode MS"/>
          <w:sz w:val="24"/>
        </w:rPr>
      </w:pPr>
      <w:r>
        <w:rPr>
          <w:rFonts w:hint="eastAsia" w:ascii="宋体" w:hAnsi="宋体" w:cs="Arial Unicode MS"/>
          <w:sz w:val="24"/>
        </w:rPr>
        <w:t xml:space="preserve">    2.受不可抗力事件影响的一方当事人对于不可抗力事件导致的合同义务的延迟履行或</w:t>
      </w:r>
    </w:p>
    <w:p>
      <w:pPr>
        <w:spacing w:line="520" w:lineRule="exact"/>
        <w:ind w:left="540" w:hanging="540" w:hangingChars="225"/>
        <w:rPr>
          <w:rFonts w:ascii="宋体" w:hAnsi="宋体" w:cs="Arial Unicode MS"/>
          <w:sz w:val="24"/>
        </w:rPr>
      </w:pPr>
      <w:r>
        <w:rPr>
          <w:rFonts w:hint="eastAsia" w:ascii="宋体" w:hAnsi="宋体" w:cs="Arial Unicode MS"/>
          <w:sz w:val="24"/>
        </w:rPr>
        <w:t>不能履行，不承担任何责任。但该方当事人应在3日内以书面的方式将不可抗力事件结束或</w:t>
      </w:r>
    </w:p>
    <w:p>
      <w:pPr>
        <w:spacing w:line="520" w:lineRule="exact"/>
        <w:ind w:left="540" w:hanging="540" w:hangingChars="225"/>
        <w:rPr>
          <w:rFonts w:ascii="宋体" w:hAnsi="宋体" w:cs="Arial Unicode MS"/>
          <w:sz w:val="24"/>
        </w:rPr>
      </w:pPr>
      <w:r>
        <w:rPr>
          <w:rFonts w:hint="eastAsia" w:ascii="宋体" w:hAnsi="宋体" w:cs="Arial Unicode MS"/>
          <w:sz w:val="24"/>
        </w:rPr>
        <w:t>消除的情况通知另一方当事人。</w:t>
      </w:r>
    </w:p>
    <w:p>
      <w:pPr>
        <w:spacing w:line="520" w:lineRule="exact"/>
        <w:ind w:left="540" w:hanging="540" w:hangingChars="225"/>
        <w:rPr>
          <w:rFonts w:ascii="宋体" w:hAnsi="宋体" w:cs="Arial Unicode MS"/>
          <w:sz w:val="24"/>
        </w:rPr>
      </w:pPr>
      <w:r>
        <w:rPr>
          <w:rFonts w:hint="eastAsia" w:ascii="宋体" w:hAnsi="宋体" w:cs="Arial Unicode MS"/>
          <w:sz w:val="24"/>
        </w:rPr>
        <w:t xml:space="preserve">    3.双方当事人应在不可抗力事件结束或其影响消除后3日内继续履行其合同义务，合</w:t>
      </w:r>
    </w:p>
    <w:p>
      <w:pPr>
        <w:spacing w:line="520" w:lineRule="exact"/>
        <w:ind w:left="540" w:hanging="540" w:hangingChars="225"/>
        <w:rPr>
          <w:rFonts w:ascii="宋体" w:hAnsi="宋体" w:cs="Arial Unicode MS"/>
          <w:sz w:val="24"/>
        </w:rPr>
      </w:pPr>
      <w:r>
        <w:rPr>
          <w:rFonts w:hint="eastAsia" w:ascii="宋体" w:hAnsi="宋体" w:cs="Arial Unicode MS"/>
          <w:sz w:val="24"/>
        </w:rPr>
        <w:t>同期限也相应延长。如果不可抗力事件的影响持续超过30日，任何一方当事人均有权终止合</w:t>
      </w:r>
    </w:p>
    <w:p>
      <w:pPr>
        <w:spacing w:line="520" w:lineRule="exact"/>
        <w:ind w:left="540" w:hanging="540" w:hangingChars="225"/>
        <w:rPr>
          <w:rFonts w:ascii="宋体" w:hAnsi="宋体" w:cs="Arial Unicode MS"/>
          <w:sz w:val="24"/>
        </w:rPr>
      </w:pPr>
      <w:r>
        <w:rPr>
          <w:rFonts w:hint="eastAsia" w:ascii="宋体" w:hAnsi="宋体" w:cs="Arial Unicode MS"/>
          <w:sz w:val="24"/>
        </w:rPr>
        <w:t>同。</w:t>
      </w:r>
    </w:p>
    <w:p>
      <w:pPr>
        <w:spacing w:line="520" w:lineRule="exact"/>
        <w:outlineLvl w:val="1"/>
        <w:rPr>
          <w:rFonts w:ascii="宋体" w:hAnsi="宋体" w:cs="Arial Unicode MS"/>
          <w:b/>
          <w:sz w:val="24"/>
        </w:rPr>
      </w:pPr>
      <w:r>
        <w:rPr>
          <w:rFonts w:hint="eastAsia" w:ascii="宋体" w:hAnsi="宋体" w:cs="Arial Unicode MS"/>
          <w:b/>
          <w:sz w:val="24"/>
        </w:rPr>
        <w:t xml:space="preserve">    九、违约责任</w:t>
      </w:r>
    </w:p>
    <w:p>
      <w:pPr>
        <w:spacing w:line="520" w:lineRule="exact"/>
        <w:ind w:firstLine="480"/>
        <w:rPr>
          <w:rFonts w:ascii="宋体" w:hAnsi="宋体" w:cs="Arial Unicode MS"/>
          <w:b/>
          <w:sz w:val="24"/>
        </w:rPr>
      </w:pPr>
      <w:r>
        <w:rPr>
          <w:rFonts w:hint="eastAsia" w:ascii="宋体" w:hAnsi="宋体" w:cs="Arial Unicode MS"/>
          <w:sz w:val="24"/>
        </w:rPr>
        <w:t>1.乙方逾期交货或逾期安装调试完成的，应按合同总价每日千分之一的标准向甲方支付违约金；逾期交货超过10日的，甲方有权解除合同，同时乙方应按合同总价的</w:t>
      </w:r>
      <w:r>
        <w:rPr>
          <w:rFonts w:hint="eastAsia" w:ascii="宋体" w:hAnsi="宋体" w:cs="Arial Unicode MS"/>
          <w:sz w:val="24"/>
          <w:u w:val="single"/>
        </w:rPr>
        <w:t>20 %</w:t>
      </w:r>
      <w:r>
        <w:rPr>
          <w:rFonts w:hint="eastAsia" w:ascii="宋体" w:hAnsi="宋体" w:cs="Arial Unicode MS"/>
          <w:sz w:val="24"/>
        </w:rPr>
        <w:t>向甲方支付违约金，给甲方造成损失的，还应赔偿因此给甲方造成的全部损失。</w:t>
      </w:r>
    </w:p>
    <w:p>
      <w:pPr>
        <w:spacing w:line="520" w:lineRule="exact"/>
        <w:ind w:firstLine="480"/>
        <w:rPr>
          <w:rFonts w:ascii="宋体" w:hAnsi="宋体"/>
          <w:sz w:val="24"/>
        </w:rPr>
      </w:pPr>
      <w:r>
        <w:rPr>
          <w:rFonts w:hint="eastAsia" w:ascii="宋体" w:hAnsi="宋体"/>
          <w:sz w:val="24"/>
        </w:rPr>
        <w:t>2.乙方交付的货物质量不符合</w:t>
      </w:r>
      <w:r>
        <w:rPr>
          <w:rFonts w:hint="eastAsia" w:ascii="宋体" w:hAnsi="宋体" w:cs="Arial Unicode MS"/>
          <w:sz w:val="24"/>
        </w:rPr>
        <w:t>甲方招标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Fonts w:hint="eastAsia" w:ascii="宋体" w:hAnsi="宋体" w:cs="Arial Unicode MS"/>
          <w:sz w:val="24"/>
          <w:u w:val="single"/>
        </w:rPr>
        <w:t>20 %</w:t>
      </w:r>
      <w:r>
        <w:rPr>
          <w:rFonts w:hint="eastAsia" w:ascii="宋体" w:hAnsi="宋体" w:cs="Arial Unicode MS"/>
          <w:sz w:val="24"/>
        </w:rPr>
        <w:t>向甲方支付违约金，给甲方造成损失的，还应赔偿因此给甲方造成的全部损失。</w:t>
      </w:r>
    </w:p>
    <w:p>
      <w:pPr>
        <w:spacing w:line="520" w:lineRule="exact"/>
        <w:ind w:firstLine="480"/>
        <w:rPr>
          <w:rFonts w:ascii="宋体" w:hAnsi="宋体"/>
          <w:sz w:val="24"/>
        </w:rPr>
      </w:pPr>
      <w:r>
        <w:rPr>
          <w:rFonts w:hint="eastAsia" w:ascii="宋体" w:hAnsi="宋体"/>
          <w:sz w:val="24"/>
        </w:rPr>
        <w:t>3.乙方所供货物存在质量问题，质保期内乙方应按甲方要求进行维修或更换，若未按甲方要求进行维修或更换，甲方有权委托第三方进行维修或自行更换，所需费用均由乙方承担。</w:t>
      </w:r>
    </w:p>
    <w:p>
      <w:pPr>
        <w:spacing w:line="520" w:lineRule="exact"/>
        <w:ind w:firstLine="480"/>
        <w:rPr>
          <w:rFonts w:ascii="宋体" w:hAnsi="宋体" w:cs="Arial Unicode MS"/>
          <w:sz w:val="24"/>
        </w:rPr>
      </w:pPr>
      <w:r>
        <w:rPr>
          <w:rFonts w:hint="eastAsia" w:ascii="宋体" w:hAnsi="宋体" w:cs="Arial Unicode MS"/>
          <w:sz w:val="24"/>
        </w:rPr>
        <w:t>4.若因</w:t>
      </w:r>
      <w:r>
        <w:rPr>
          <w:rFonts w:hint="eastAsia" w:ascii="宋体" w:hAnsi="宋体" w:cs="仿宋_GB2312"/>
          <w:bCs/>
          <w:kern w:val="0"/>
          <w:sz w:val="24"/>
        </w:rPr>
        <w:t>货物</w:t>
      </w:r>
      <w:r>
        <w:rPr>
          <w:rFonts w:hint="eastAsia" w:ascii="宋体" w:hAnsi="宋体" w:cs="Arial Unicode MS"/>
          <w:sz w:val="24"/>
        </w:rPr>
        <w:t>出现质量问题，造成甲方其他相关可得利益损失的，乙方应赔偿因此给甲方造成的全部损失，同时甲方有权视情节追究乙方相关法律责任。</w:t>
      </w:r>
    </w:p>
    <w:p>
      <w:pPr>
        <w:spacing w:line="520" w:lineRule="exact"/>
        <w:ind w:firstLine="460" w:firstLineChars="192"/>
        <w:rPr>
          <w:rFonts w:hint="eastAsia" w:ascii="宋体" w:hAnsi="宋体" w:cs="宋体"/>
          <w:sz w:val="24"/>
        </w:rPr>
      </w:pPr>
      <w:r>
        <w:rPr>
          <w:rFonts w:hint="eastAsia" w:ascii="宋体" w:hAnsi="宋体" w:cs="宋体"/>
          <w:sz w:val="24"/>
        </w:rPr>
        <w:t>5.甲方有权从乙方履约保证金或应付货款中扣除乙方应承担的违约金，若乙方履约保证金部分或全部被扣，则乙方在下次转账时从货款中补足或另行补足，否则甲方可以暂停结算；若无违约事项，则履约保证金在合同执行完毕后全部无息退还。</w:t>
      </w:r>
    </w:p>
    <w:p>
      <w:pPr>
        <w:spacing w:line="520" w:lineRule="exact"/>
        <w:ind w:firstLine="460" w:firstLineChars="192"/>
        <w:rPr>
          <w:rFonts w:hint="eastAsia" w:ascii="宋体" w:hAnsi="宋体" w:cs="宋体"/>
          <w:sz w:val="24"/>
        </w:rPr>
      </w:pPr>
      <w:r>
        <w:rPr>
          <w:rFonts w:hint="eastAsia" w:ascii="宋体" w:hAnsi="宋体" w:cs="宋体"/>
          <w:sz w:val="24"/>
        </w:rPr>
        <w:t>6.安全责任：设备安装期间，乙方应严格遵守各项安全操作规程，如因乙方违反相关规定造成安全事故由乙方负全责，如造成甲方及第三方损失，由乙方负责处理并承担全部责任，并赔偿因此给甲方造成的全部损失。</w:t>
      </w:r>
    </w:p>
    <w:p>
      <w:pPr>
        <w:spacing w:line="520" w:lineRule="exact"/>
        <w:ind w:firstLine="480" w:firstLineChars="200"/>
        <w:rPr>
          <w:rFonts w:hint="eastAsia" w:ascii="宋体" w:hAnsi="宋体"/>
          <w:kern w:val="0"/>
          <w:sz w:val="24"/>
        </w:rPr>
      </w:pPr>
      <w:r>
        <w:rPr>
          <w:rFonts w:hint="eastAsia" w:ascii="宋体" w:hAnsi="宋体" w:cs="宋体"/>
          <w:sz w:val="24"/>
        </w:rPr>
        <w:t>7.质保期内若乙方没有按照合同售后服务条款履约，造成甲方及第三方损失，乙方负责处理并承担全部责任，并赔偿因此给甲方造成的全部损失。</w:t>
      </w:r>
      <w:r>
        <w:rPr>
          <w:rFonts w:hint="eastAsia" w:ascii="宋体" w:hAnsi="宋体"/>
          <w:kern w:val="0"/>
          <w:sz w:val="24"/>
        </w:rPr>
        <w:t>三年免费质保期满后，乙方应无条件配合甲方，要求生产厂商履行相应质保义务及责任，否则乙方应承担全部质保责任并赔偿甲方因此遭受的全部损失。</w:t>
      </w:r>
    </w:p>
    <w:p>
      <w:pPr>
        <w:spacing w:line="520" w:lineRule="exact"/>
        <w:ind w:left="600" w:hanging="600"/>
        <w:outlineLvl w:val="1"/>
        <w:rPr>
          <w:rFonts w:ascii="宋体" w:hAnsi="宋体" w:cs="Arial Unicode MS"/>
          <w:sz w:val="24"/>
        </w:rPr>
      </w:pPr>
      <w:r>
        <w:rPr>
          <w:rFonts w:hint="eastAsia" w:ascii="宋体" w:hAnsi="宋体" w:cs="Arial Unicode MS"/>
          <w:b/>
          <w:sz w:val="24"/>
        </w:rPr>
        <w:t xml:space="preserve">    十、争议解决</w:t>
      </w:r>
    </w:p>
    <w:p>
      <w:pPr>
        <w:spacing w:line="520" w:lineRule="exact"/>
        <w:ind w:left="600" w:hanging="600"/>
        <w:rPr>
          <w:rFonts w:ascii="宋体" w:hAnsi="宋体" w:cs="Arial Unicode MS"/>
          <w:sz w:val="24"/>
        </w:rPr>
      </w:pPr>
      <w:r>
        <w:rPr>
          <w:rFonts w:hint="eastAsia" w:ascii="宋体" w:hAnsi="宋体" w:cs="Arial Unicode MS"/>
          <w:sz w:val="24"/>
        </w:rPr>
        <w:t xml:space="preserve">    本合同履行中如发生争议，双方友好协商解决；协商解决不成，可向甲方所在地人民法</w:t>
      </w:r>
    </w:p>
    <w:p>
      <w:pPr>
        <w:spacing w:line="520" w:lineRule="exact"/>
        <w:ind w:left="600" w:hanging="600"/>
        <w:rPr>
          <w:rFonts w:ascii="宋体" w:hAnsi="宋体" w:cs="Arial Unicode MS"/>
          <w:sz w:val="24"/>
        </w:rPr>
      </w:pPr>
      <w:r>
        <w:rPr>
          <w:rFonts w:hint="eastAsia" w:ascii="宋体" w:hAnsi="宋体" w:cs="Arial Unicode MS"/>
          <w:sz w:val="24"/>
        </w:rPr>
        <w:t>院起诉。</w:t>
      </w:r>
    </w:p>
    <w:p>
      <w:pPr>
        <w:spacing w:line="520" w:lineRule="exact"/>
        <w:outlineLvl w:val="1"/>
        <w:rPr>
          <w:rFonts w:hint="eastAsia" w:ascii="宋体" w:hAnsi="宋体" w:cs="Arial Unicode MS"/>
          <w:b/>
          <w:sz w:val="24"/>
        </w:rPr>
      </w:pPr>
      <w:r>
        <w:rPr>
          <w:rFonts w:hint="eastAsia" w:ascii="宋体" w:hAnsi="宋体" w:cs="Arial Unicode MS"/>
          <w:b/>
          <w:sz w:val="24"/>
        </w:rPr>
        <w:t xml:space="preserve">    十一、附则</w:t>
      </w:r>
    </w:p>
    <w:p>
      <w:pPr>
        <w:spacing w:line="520" w:lineRule="exact"/>
        <w:rPr>
          <w:rFonts w:ascii="宋体" w:hAnsi="宋体" w:cs="Arial Unicode MS"/>
          <w:sz w:val="24"/>
        </w:rPr>
      </w:pPr>
      <w:r>
        <w:rPr>
          <w:rFonts w:hint="eastAsia" w:ascii="宋体" w:hAnsi="宋体"/>
          <w:sz w:val="24"/>
        </w:rPr>
        <w:t xml:space="preserve">    1.本合同依据“</w:t>
      </w:r>
      <w:r>
        <w:rPr>
          <w:rFonts w:hint="eastAsia" w:ascii="宋体" w:hAnsi="宋体" w:cs="宋体"/>
          <w:kern w:val="0"/>
          <w:sz w:val="24"/>
          <w:u w:val="single"/>
        </w:rPr>
        <w:t>百大周谷堆UPS不间断电源系统采购</w:t>
      </w:r>
      <w:r>
        <w:rPr>
          <w:rFonts w:hint="eastAsia" w:ascii="宋体" w:hAnsi="宋体"/>
          <w:sz w:val="24"/>
        </w:rPr>
        <w:t>”（项目编号： ）招标项目而定，所涉该项目的招标文件及有关附件是本合同不可分割的组成部分，与本合同具有同等法律效力，这些文件包含但不限于：①招标文件、②乙方投标文件、③甲乙双方商定的其他文件。</w:t>
      </w:r>
    </w:p>
    <w:p>
      <w:pPr>
        <w:spacing w:line="520" w:lineRule="exact"/>
        <w:ind w:firstLine="480"/>
        <w:rPr>
          <w:rFonts w:hint="eastAsia" w:ascii="宋体" w:hAnsi="宋体" w:cs="宋体"/>
          <w:kern w:val="0"/>
          <w:sz w:val="24"/>
        </w:rPr>
      </w:pPr>
      <w:r>
        <w:rPr>
          <w:rFonts w:hint="eastAsia" w:ascii="宋体" w:hAnsi="宋体" w:cs="Arial Unicode MS"/>
          <w:sz w:val="24"/>
        </w:rPr>
        <w:t>2.</w:t>
      </w:r>
      <w:r>
        <w:rPr>
          <w:rFonts w:hint="eastAsia" w:ascii="宋体" w:hAnsi="宋体" w:cs="宋体"/>
          <w:kern w:val="0"/>
          <w:sz w:val="24"/>
        </w:rPr>
        <w:t>本合同自双方法定代表人或其授权代表人签字并加盖公章之日起生效，本合同一式陆份，双方各执三份，具有同等法律效力。</w:t>
      </w:r>
    </w:p>
    <w:p>
      <w:pPr>
        <w:spacing w:line="520" w:lineRule="exact"/>
        <w:ind w:firstLine="480"/>
        <w:rPr>
          <w:rFonts w:hint="eastAsia" w:ascii="宋体" w:hAnsi="宋体" w:cs="宋体"/>
          <w:kern w:val="0"/>
          <w:sz w:val="24"/>
        </w:rPr>
      </w:pPr>
    </w:p>
    <w:p>
      <w:pPr>
        <w:spacing w:line="520" w:lineRule="exact"/>
        <w:ind w:firstLine="480"/>
        <w:rPr>
          <w:rFonts w:hint="eastAsia" w:ascii="宋体" w:hAnsi="宋体" w:cs="宋体"/>
          <w:kern w:val="0"/>
          <w:sz w:val="24"/>
        </w:rPr>
      </w:pPr>
    </w:p>
    <w:p>
      <w:pPr>
        <w:spacing w:before="156" w:beforeLines="50" w:after="93" w:afterLines="30" w:line="520" w:lineRule="exact"/>
        <w:rPr>
          <w:rFonts w:ascii="宋体" w:hAnsi="宋体"/>
          <w:sz w:val="24"/>
          <w:szCs w:val="27"/>
        </w:rPr>
      </w:pPr>
      <w:r>
        <w:rPr>
          <w:rFonts w:hint="eastAsia" w:ascii="宋体" w:hAnsi="宋体"/>
          <w:b/>
          <w:sz w:val="24"/>
          <w:szCs w:val="27"/>
        </w:rPr>
        <w:t>招标人</w:t>
      </w:r>
      <w:r>
        <w:rPr>
          <w:rFonts w:ascii="宋体" w:hAnsi="宋体"/>
          <w:sz w:val="24"/>
          <w:szCs w:val="27"/>
        </w:rPr>
        <w:t>（甲方）：</w:t>
      </w:r>
      <w:r>
        <w:rPr>
          <w:rFonts w:hint="eastAsia" w:ascii="宋体" w:hAnsi="宋体"/>
          <w:sz w:val="24"/>
          <w:szCs w:val="27"/>
        </w:rPr>
        <w:t xml:space="preserve">    </w:t>
      </w:r>
      <w:r>
        <w:rPr>
          <w:rFonts w:ascii="宋体" w:hAnsi="宋体"/>
          <w:sz w:val="24"/>
          <w:szCs w:val="27"/>
        </w:rPr>
        <w:t>（公章）</w:t>
      </w:r>
      <w:r>
        <w:rPr>
          <w:rFonts w:hint="eastAsia" w:ascii="宋体" w:hAnsi="宋体"/>
          <w:sz w:val="24"/>
          <w:szCs w:val="27"/>
        </w:rPr>
        <w:t xml:space="preserve">          </w:t>
      </w:r>
      <w:r>
        <w:rPr>
          <w:rFonts w:hint="eastAsia" w:ascii="宋体" w:hAnsi="宋体"/>
          <w:b/>
          <w:sz w:val="24"/>
          <w:szCs w:val="27"/>
        </w:rPr>
        <w:t>中标人</w:t>
      </w:r>
      <w:r>
        <w:rPr>
          <w:rFonts w:ascii="宋体" w:hAnsi="宋体"/>
          <w:sz w:val="24"/>
          <w:szCs w:val="27"/>
        </w:rPr>
        <w:t>（乙方）：</w:t>
      </w:r>
      <w:r>
        <w:rPr>
          <w:rFonts w:hint="eastAsia" w:ascii="宋体" w:hAnsi="宋体"/>
          <w:sz w:val="24"/>
          <w:szCs w:val="27"/>
        </w:rPr>
        <w:t xml:space="preserve">     </w:t>
      </w:r>
      <w:r>
        <w:rPr>
          <w:rFonts w:ascii="宋体" w:hAnsi="宋体"/>
          <w:sz w:val="24"/>
          <w:szCs w:val="27"/>
        </w:rPr>
        <w:t>（公章）</w:t>
      </w:r>
      <w:r>
        <w:rPr>
          <w:rFonts w:hint="eastAsia" w:ascii="宋体" w:hAnsi="宋体"/>
          <w:sz w:val="24"/>
          <w:szCs w:val="27"/>
        </w:rPr>
        <w:t xml:space="preserve">  </w:t>
      </w:r>
    </w:p>
    <w:p>
      <w:pPr>
        <w:spacing w:before="156" w:beforeLines="50" w:after="93" w:afterLines="30" w:line="520" w:lineRule="exact"/>
        <w:rPr>
          <w:rFonts w:hint="eastAsia" w:ascii="宋体" w:hAnsi="宋体"/>
          <w:sz w:val="24"/>
        </w:rPr>
      </w:pPr>
      <w:r>
        <w:rPr>
          <w:rFonts w:hint="eastAsia" w:ascii="宋体" w:hAnsi="宋体"/>
          <w:sz w:val="24"/>
          <w:szCs w:val="27"/>
        </w:rPr>
        <w:t xml:space="preserve">地址：                                </w:t>
      </w:r>
      <w:r>
        <w:rPr>
          <w:rFonts w:ascii="宋体" w:hAnsi="宋体"/>
          <w:sz w:val="24"/>
          <w:szCs w:val="27"/>
        </w:rPr>
        <w:t>地址：</w:t>
      </w:r>
    </w:p>
    <w:p>
      <w:pPr>
        <w:spacing w:before="156" w:beforeLines="50" w:after="93" w:afterLines="30" w:line="520" w:lineRule="exact"/>
        <w:rPr>
          <w:rFonts w:hint="eastAsia" w:ascii="宋体" w:hAnsi="宋体"/>
          <w:sz w:val="24"/>
          <w:szCs w:val="27"/>
        </w:rPr>
      </w:pPr>
      <w:r>
        <w:rPr>
          <w:rFonts w:ascii="宋体" w:hAnsi="宋体"/>
          <w:sz w:val="24"/>
          <w:szCs w:val="27"/>
        </w:rPr>
        <w:t>法定代表人</w:t>
      </w:r>
      <w:r>
        <w:rPr>
          <w:rFonts w:hint="eastAsia" w:ascii="宋体" w:hAnsi="宋体"/>
          <w:sz w:val="24"/>
          <w:szCs w:val="27"/>
        </w:rPr>
        <w:t>或授权代理人</w:t>
      </w:r>
      <w:r>
        <w:rPr>
          <w:rFonts w:ascii="宋体" w:hAnsi="宋体"/>
          <w:sz w:val="24"/>
          <w:szCs w:val="27"/>
        </w:rPr>
        <w:t>：</w:t>
      </w:r>
      <w:r>
        <w:rPr>
          <w:rFonts w:hint="eastAsia" w:ascii="宋体" w:hAnsi="宋体"/>
          <w:sz w:val="24"/>
          <w:szCs w:val="27"/>
        </w:rPr>
        <w:t xml:space="preserve">              </w:t>
      </w:r>
      <w:r>
        <w:rPr>
          <w:rFonts w:ascii="宋体" w:hAnsi="宋体"/>
          <w:sz w:val="24"/>
          <w:szCs w:val="27"/>
        </w:rPr>
        <w:t>法定代表人</w:t>
      </w:r>
      <w:r>
        <w:rPr>
          <w:rFonts w:hint="eastAsia" w:ascii="宋体" w:hAnsi="宋体"/>
          <w:sz w:val="24"/>
          <w:szCs w:val="27"/>
        </w:rPr>
        <w:t>或授权代理人</w:t>
      </w:r>
      <w:r>
        <w:rPr>
          <w:rFonts w:ascii="宋体" w:hAnsi="宋体"/>
          <w:sz w:val="24"/>
          <w:szCs w:val="27"/>
        </w:rPr>
        <w:t>：</w:t>
      </w:r>
    </w:p>
    <w:p>
      <w:pPr>
        <w:spacing w:before="156" w:beforeLines="50" w:after="93" w:afterLines="30" w:line="520" w:lineRule="exact"/>
        <w:rPr>
          <w:rFonts w:hint="eastAsia" w:ascii="宋体" w:hAnsi="宋体"/>
          <w:sz w:val="24"/>
        </w:rPr>
      </w:pPr>
      <w:r>
        <w:rPr>
          <w:rFonts w:hint="eastAsia" w:ascii="宋体" w:hAnsi="宋体"/>
          <w:sz w:val="24"/>
        </w:rPr>
        <w:t>电话：                                电话：</w:t>
      </w:r>
    </w:p>
    <w:p>
      <w:pPr>
        <w:spacing w:before="156" w:beforeLines="50" w:after="93" w:afterLines="30" w:line="520" w:lineRule="exact"/>
        <w:rPr>
          <w:rFonts w:hint="eastAsia" w:cs="宋体"/>
          <w:b/>
          <w:sz w:val="28"/>
          <w:szCs w:val="28"/>
        </w:rPr>
      </w:pPr>
      <w:r>
        <w:rPr>
          <w:rFonts w:hint="eastAsia" w:ascii="宋体" w:hAnsi="宋体"/>
          <w:sz w:val="24"/>
          <w:szCs w:val="27"/>
          <w:u w:val="single"/>
        </w:rPr>
        <w:t xml:space="preserve">        </w:t>
      </w:r>
      <w:r>
        <w:rPr>
          <w:rFonts w:ascii="宋体" w:hAnsi="宋体"/>
          <w:sz w:val="24"/>
          <w:szCs w:val="27"/>
        </w:rPr>
        <w:t>年</w:t>
      </w:r>
      <w:r>
        <w:rPr>
          <w:rFonts w:ascii="宋体" w:hAnsi="宋体"/>
          <w:sz w:val="24"/>
          <w:szCs w:val="27"/>
          <w:u w:val="single"/>
        </w:rPr>
        <w:t> </w:t>
      </w:r>
      <w:r>
        <w:rPr>
          <w:rFonts w:hint="eastAsia" w:ascii="宋体" w:hAnsi="宋体"/>
          <w:sz w:val="24"/>
          <w:szCs w:val="27"/>
          <w:u w:val="single"/>
        </w:rPr>
        <w:t xml:space="preserve"> </w:t>
      </w:r>
      <w:r>
        <w:rPr>
          <w:rFonts w:ascii="宋体" w:hAnsi="宋体"/>
          <w:sz w:val="24"/>
          <w:szCs w:val="27"/>
        </w:rPr>
        <w:t>月</w:t>
      </w:r>
      <w:r>
        <w:rPr>
          <w:rFonts w:ascii="宋体" w:hAnsi="宋体"/>
          <w:sz w:val="24"/>
          <w:szCs w:val="27"/>
          <w:u w:val="single"/>
        </w:rPr>
        <w:t> </w:t>
      </w:r>
      <w:r>
        <w:rPr>
          <w:rFonts w:hint="eastAsia" w:ascii="宋体" w:hAnsi="宋体"/>
          <w:sz w:val="24"/>
          <w:szCs w:val="27"/>
          <w:u w:val="single"/>
        </w:rPr>
        <w:t xml:space="preserve"> </w:t>
      </w:r>
      <w:r>
        <w:rPr>
          <w:rFonts w:ascii="宋体" w:hAnsi="宋体"/>
          <w:sz w:val="24"/>
          <w:szCs w:val="27"/>
        </w:rPr>
        <w:t>日</w:t>
      </w:r>
      <w:r>
        <w:rPr>
          <w:rFonts w:hint="eastAsia" w:ascii="宋体" w:hAnsi="宋体"/>
          <w:sz w:val="24"/>
          <w:szCs w:val="27"/>
        </w:rPr>
        <w:t xml:space="preserve">                  </w:t>
      </w:r>
      <w:r>
        <w:rPr>
          <w:rFonts w:ascii="宋体" w:hAnsi="宋体"/>
          <w:sz w:val="24"/>
          <w:szCs w:val="27"/>
          <w:u w:val="single"/>
        </w:rPr>
        <w:t> </w:t>
      </w:r>
      <w:r>
        <w:rPr>
          <w:rFonts w:hint="eastAsia" w:ascii="宋体" w:hAnsi="宋体"/>
          <w:sz w:val="24"/>
          <w:szCs w:val="27"/>
          <w:u w:val="single"/>
        </w:rPr>
        <w:t xml:space="preserve">     </w:t>
      </w:r>
      <w:r>
        <w:rPr>
          <w:rFonts w:ascii="宋体" w:hAnsi="宋体"/>
          <w:sz w:val="24"/>
          <w:szCs w:val="27"/>
          <w:u w:val="single"/>
        </w:rPr>
        <w:t xml:space="preserve"> </w:t>
      </w:r>
      <w:r>
        <w:rPr>
          <w:rFonts w:ascii="宋体" w:hAnsi="宋体"/>
          <w:sz w:val="24"/>
          <w:szCs w:val="27"/>
        </w:rPr>
        <w:t>年</w:t>
      </w:r>
      <w:r>
        <w:rPr>
          <w:rFonts w:ascii="宋体" w:hAnsi="宋体"/>
          <w:sz w:val="24"/>
          <w:szCs w:val="27"/>
          <w:u w:val="single"/>
        </w:rPr>
        <w:t> </w:t>
      </w:r>
      <w:r>
        <w:rPr>
          <w:rFonts w:hint="eastAsia" w:ascii="宋体" w:hAnsi="宋体"/>
          <w:sz w:val="24"/>
          <w:szCs w:val="27"/>
          <w:u w:val="single"/>
        </w:rPr>
        <w:t xml:space="preserve"> </w:t>
      </w:r>
      <w:r>
        <w:rPr>
          <w:rFonts w:ascii="宋体" w:hAnsi="宋体"/>
          <w:sz w:val="24"/>
          <w:szCs w:val="27"/>
        </w:rPr>
        <w:t>月</w:t>
      </w:r>
      <w:r>
        <w:rPr>
          <w:rFonts w:ascii="宋体" w:hAnsi="宋体"/>
          <w:sz w:val="24"/>
          <w:szCs w:val="27"/>
          <w:u w:val="single"/>
        </w:rPr>
        <w:t> </w:t>
      </w:r>
      <w:r>
        <w:rPr>
          <w:rFonts w:hint="eastAsia" w:ascii="宋体" w:hAnsi="宋体"/>
          <w:sz w:val="24"/>
          <w:szCs w:val="27"/>
          <w:u w:val="single"/>
        </w:rPr>
        <w:t xml:space="preserve"> </w:t>
      </w:r>
      <w:r>
        <w:rPr>
          <w:rFonts w:ascii="宋体" w:hAnsi="宋体"/>
          <w:sz w:val="24"/>
          <w:szCs w:val="27"/>
        </w:rPr>
        <w:t>日</w:t>
      </w:r>
    </w:p>
    <w:p>
      <w:pPr>
        <w:rPr>
          <w:rFonts w:hint="eastAsia" w:ascii="宋体" w:hAnsi="宋体" w:cs="宋体"/>
          <w:sz w:val="24"/>
        </w:rPr>
      </w:pPr>
    </w:p>
    <w:p/>
    <w:sectPr>
      <w:headerReference r:id="rId4" w:type="first"/>
      <w:headerReference r:id="rId3" w:type="default"/>
      <w:footerReference r:id="rId5" w:type="default"/>
      <w:footerReference r:id="rId6"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hint="eastAsia"/>
      </w:rPr>
    </w:pPr>
  </w:p>
  <w:p>
    <w:pPr>
      <w:pStyle w:val="5"/>
      <w:framePr w:wrap="around" w:vAnchor="text" w:hAnchor="margin" w:xAlign="center" w:y="1"/>
      <w:rPr>
        <w:rStyle w:val="11"/>
      </w:rPr>
    </w:pPr>
  </w:p>
  <w:p>
    <w:pPr>
      <w:pStyle w:val="5"/>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lang/>
      </w:rPr>
      <w:t>23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lang/>
      </w:rPr>
      <w:t>23</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80" w:firstLineChars="100"/>
      <w:jc w:val="left"/>
    </w:pPr>
    <w:r>
      <w:rPr>
        <w:rFonts w:hint="eastAsia"/>
      </w:rPr>
      <w:t xml:space="preserve">合肥周谷堆大兴农产品国际物流园有限责任公司                                                      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eastAsia"/>
      </w:rPr>
    </w:pPr>
    <w:r>
      <w:rPr>
        <w:rFonts w:hint="eastAsia"/>
      </w:rPr>
      <w:t>安徽百大合家福连锁超市股份有限公司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AE91D"/>
    <w:multiLevelType w:val="singleLevel"/>
    <w:tmpl w:val="BB8AE91D"/>
    <w:lvl w:ilvl="0" w:tentative="0">
      <w:start w:val="5"/>
      <w:numFmt w:val="chineseCounting"/>
      <w:suff w:val="nothing"/>
      <w:lvlText w:val="%1、"/>
      <w:lvlJc w:val="left"/>
      <w:pPr>
        <w:ind w:left="480" w:firstLine="0"/>
      </w:pPr>
      <w:rPr>
        <w:rFonts w:hint="eastAsia"/>
      </w:rPr>
    </w:lvl>
  </w:abstractNum>
  <w:abstractNum w:abstractNumId="1">
    <w:nsid w:val="C6C36080"/>
    <w:multiLevelType w:val="singleLevel"/>
    <w:tmpl w:val="C6C36080"/>
    <w:lvl w:ilvl="0" w:tentative="0">
      <w:start w:val="1"/>
      <w:numFmt w:val="decimal"/>
      <w:lvlText w:val="%1."/>
      <w:lvlJc w:val="left"/>
      <w:pPr>
        <w:tabs>
          <w:tab w:val="left" w:pos="312"/>
        </w:tabs>
      </w:pPr>
    </w:lvl>
  </w:abstractNum>
  <w:abstractNum w:abstractNumId="2">
    <w:nsid w:val="00A13055"/>
    <w:multiLevelType w:val="singleLevel"/>
    <w:tmpl w:val="00A13055"/>
    <w:lvl w:ilvl="0" w:tentative="0">
      <w:start w:val="1"/>
      <w:numFmt w:val="decimal"/>
      <w:lvlText w:val="%1."/>
      <w:lvlJc w:val="left"/>
      <w:pPr>
        <w:tabs>
          <w:tab w:val="left" w:pos="312"/>
        </w:tabs>
      </w:pPr>
    </w:lvl>
  </w:abstractNum>
  <w:abstractNum w:abstractNumId="3">
    <w:nsid w:val="55EFF9F9"/>
    <w:multiLevelType w:val="singleLevel"/>
    <w:tmpl w:val="55EFF9F9"/>
    <w:lvl w:ilvl="0" w:tentative="0">
      <w:start w:val="1"/>
      <w:numFmt w:val="decimal"/>
      <w:lvlText w:val="%1."/>
      <w:lvlJc w:val="left"/>
      <w:pPr>
        <w:tabs>
          <w:tab w:val="left" w:pos="312"/>
        </w:tabs>
      </w:pPr>
    </w:lvl>
  </w:abstractNum>
  <w:abstractNum w:abstractNumId="4">
    <w:nsid w:val="58ED0118"/>
    <w:multiLevelType w:val="singleLevel"/>
    <w:tmpl w:val="58ED0118"/>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6B4"/>
    <w:rsid w:val="00197A61"/>
    <w:rsid w:val="001D1F55"/>
    <w:rsid w:val="002F46B4"/>
    <w:rsid w:val="00331D58"/>
    <w:rsid w:val="00462193"/>
    <w:rsid w:val="004E55D1"/>
    <w:rsid w:val="00595406"/>
    <w:rsid w:val="007000F2"/>
    <w:rsid w:val="00843593"/>
    <w:rsid w:val="00B13B05"/>
    <w:rsid w:val="00E15831"/>
    <w:rsid w:val="00F14714"/>
    <w:rsid w:val="03C8006F"/>
    <w:rsid w:val="0414147C"/>
    <w:rsid w:val="047065E6"/>
    <w:rsid w:val="07591FC8"/>
    <w:rsid w:val="079F1397"/>
    <w:rsid w:val="085966FA"/>
    <w:rsid w:val="08D046CC"/>
    <w:rsid w:val="090356D8"/>
    <w:rsid w:val="09F757DA"/>
    <w:rsid w:val="0A0F01AB"/>
    <w:rsid w:val="0A6C6B03"/>
    <w:rsid w:val="0B151D93"/>
    <w:rsid w:val="0C2B64E4"/>
    <w:rsid w:val="10015F94"/>
    <w:rsid w:val="125F2FD6"/>
    <w:rsid w:val="147148AA"/>
    <w:rsid w:val="14C75F62"/>
    <w:rsid w:val="159577C3"/>
    <w:rsid w:val="19D32D08"/>
    <w:rsid w:val="1C5661C9"/>
    <w:rsid w:val="1D171F42"/>
    <w:rsid w:val="1F4F46A1"/>
    <w:rsid w:val="201B028E"/>
    <w:rsid w:val="20457476"/>
    <w:rsid w:val="219110D8"/>
    <w:rsid w:val="225A33F2"/>
    <w:rsid w:val="22927166"/>
    <w:rsid w:val="23A53EFD"/>
    <w:rsid w:val="24096897"/>
    <w:rsid w:val="25C82248"/>
    <w:rsid w:val="26D12D41"/>
    <w:rsid w:val="293E0638"/>
    <w:rsid w:val="297B7D5C"/>
    <w:rsid w:val="29FD15DA"/>
    <w:rsid w:val="2AA43429"/>
    <w:rsid w:val="2AE07055"/>
    <w:rsid w:val="2AFE216A"/>
    <w:rsid w:val="2D852A24"/>
    <w:rsid w:val="2EBD5D99"/>
    <w:rsid w:val="2EC901F4"/>
    <w:rsid w:val="2EED3A57"/>
    <w:rsid w:val="2F145539"/>
    <w:rsid w:val="2F622D69"/>
    <w:rsid w:val="31782BA5"/>
    <w:rsid w:val="32A331EE"/>
    <w:rsid w:val="331D2E5D"/>
    <w:rsid w:val="34083B16"/>
    <w:rsid w:val="340C324F"/>
    <w:rsid w:val="340E58F0"/>
    <w:rsid w:val="342655DB"/>
    <w:rsid w:val="34FE0A21"/>
    <w:rsid w:val="365C1D5C"/>
    <w:rsid w:val="37006F9F"/>
    <w:rsid w:val="380C16A7"/>
    <w:rsid w:val="39DE046D"/>
    <w:rsid w:val="3A1E731E"/>
    <w:rsid w:val="3ABD2D5A"/>
    <w:rsid w:val="3B643208"/>
    <w:rsid w:val="3CED682A"/>
    <w:rsid w:val="3D10064F"/>
    <w:rsid w:val="3E476CDB"/>
    <w:rsid w:val="3EBE10B8"/>
    <w:rsid w:val="3FEC63C1"/>
    <w:rsid w:val="415718AB"/>
    <w:rsid w:val="41CD1051"/>
    <w:rsid w:val="41D76FB8"/>
    <w:rsid w:val="42755265"/>
    <w:rsid w:val="427B5BAC"/>
    <w:rsid w:val="42830CB0"/>
    <w:rsid w:val="42F72FF2"/>
    <w:rsid w:val="43E35A79"/>
    <w:rsid w:val="467710B4"/>
    <w:rsid w:val="4778206A"/>
    <w:rsid w:val="49CE2171"/>
    <w:rsid w:val="4AE90A67"/>
    <w:rsid w:val="4C756D94"/>
    <w:rsid w:val="4D3F25EC"/>
    <w:rsid w:val="4D3F2B81"/>
    <w:rsid w:val="4E8D1FA1"/>
    <w:rsid w:val="4F0C3E30"/>
    <w:rsid w:val="504C18DF"/>
    <w:rsid w:val="506720EA"/>
    <w:rsid w:val="50692ADC"/>
    <w:rsid w:val="50F7048B"/>
    <w:rsid w:val="51136BC5"/>
    <w:rsid w:val="53B20DA4"/>
    <w:rsid w:val="53B64D98"/>
    <w:rsid w:val="548F7522"/>
    <w:rsid w:val="55F241EB"/>
    <w:rsid w:val="578B7591"/>
    <w:rsid w:val="582C18C4"/>
    <w:rsid w:val="5B980171"/>
    <w:rsid w:val="5DA84C50"/>
    <w:rsid w:val="5F3D7ACC"/>
    <w:rsid w:val="5FD64C3D"/>
    <w:rsid w:val="5FE958A3"/>
    <w:rsid w:val="608148D0"/>
    <w:rsid w:val="61DE0739"/>
    <w:rsid w:val="621662E0"/>
    <w:rsid w:val="64BB11C3"/>
    <w:rsid w:val="64FC276A"/>
    <w:rsid w:val="677228FB"/>
    <w:rsid w:val="691E18AB"/>
    <w:rsid w:val="6C44785B"/>
    <w:rsid w:val="6EAE7C1F"/>
    <w:rsid w:val="6F400F60"/>
    <w:rsid w:val="6FB42C31"/>
    <w:rsid w:val="718D5DAB"/>
    <w:rsid w:val="72F44B26"/>
    <w:rsid w:val="73EB7DE6"/>
    <w:rsid w:val="745217A8"/>
    <w:rsid w:val="77CE2903"/>
    <w:rsid w:val="77DF730C"/>
    <w:rsid w:val="7CC520F7"/>
    <w:rsid w:val="7DDA2FE4"/>
    <w:rsid w:val="7F926F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560" w:firstLineChars="200"/>
    </w:pPr>
    <w:rPr>
      <w:sz w:val="28"/>
    </w:rPr>
  </w:style>
  <w:style w:type="paragraph" w:styleId="4">
    <w:name w:val="Balloon Text"/>
    <w:basedOn w:val="1"/>
    <w:link w:val="13"/>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w:basedOn w:val="2"/>
    <w:qFormat/>
    <w:uiPriority w:val="0"/>
    <w:pPr>
      <w:ind w:firstLine="420" w:firstLineChars="100"/>
    </w:pPr>
  </w:style>
  <w:style w:type="character" w:styleId="11">
    <w:name w:val="page number"/>
    <w:qFormat/>
    <w:uiPriority w:val="0"/>
  </w:style>
  <w:style w:type="character" w:styleId="12">
    <w:name w:val="Hyperlink"/>
    <w:basedOn w:val="10"/>
    <w:uiPriority w:val="0"/>
    <w:rPr>
      <w:color w:val="0000FF"/>
      <w:u w:val="single"/>
    </w:rPr>
  </w:style>
  <w:style w:type="character" w:customStyle="1" w:styleId="13">
    <w:name w:val="批注框文本 Char"/>
    <w:basedOn w:val="10"/>
    <w:link w:val="4"/>
    <w:uiPriority w:val="0"/>
    <w:rPr>
      <w:kern w:val="2"/>
      <w:sz w:val="18"/>
      <w:szCs w:val="18"/>
    </w:rPr>
  </w:style>
  <w:style w:type="paragraph" w:customStyle="1" w:styleId="14">
    <w:name w:val="缺省文本"/>
    <w:basedOn w:val="1"/>
    <w:qFormat/>
    <w:uiPriority w:val="0"/>
    <w:pPr>
      <w:autoSpaceDE w:val="0"/>
      <w:autoSpaceDN w:val="0"/>
      <w:adjustRightInd w:val="0"/>
      <w:jc w:val="left"/>
    </w:pPr>
    <w:rPr>
      <w:rFonts w:ascii="Times New Roman" w:hAnsi="Times New Roman"/>
      <w:kern w:val="0"/>
      <w:sz w:val="24"/>
      <w:szCs w:val="20"/>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2264</Words>
  <Characters>12911</Characters>
  <Lines>107</Lines>
  <Paragraphs>30</Paragraphs>
  <TotalTime>983</TotalTime>
  <ScaleCrop>false</ScaleCrop>
  <LinksUpToDate>false</LinksUpToDate>
  <CharactersWithSpaces>15145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2021-10-22T09:20:00Z</dcterms:created>
  <dc:creator>Administrator</dc:creator>
  <cp:lastModifiedBy>信息-陈梦瑶</cp:lastModifiedBy>
  <cp:lastPrinted>2021-11-24T02:26:31Z</cp:lastPrinted>
  <dcterms:modified xsi:type="dcterms:W3CDTF">2021-12-08T05:34:10Z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29AD1450856C400C8991ACF22FE3395E</vt:lpwstr>
  </property>
</Properties>
</file>