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jc w:val="center"/>
        <w:rPr>
          <w:rStyle w:val="61"/>
          <w:rFonts w:ascii="宋体" w:hAnsi="宋体" w:cs="宋体"/>
          <w:color w:val="666666"/>
          <w:sz w:val="27"/>
          <w:szCs w:val="27"/>
          <w:shd w:val="clear" w:color="auto" w:fill="FDFFFB"/>
        </w:rPr>
      </w:pPr>
      <w:r>
        <w:rPr>
          <w:rStyle w:val="61"/>
          <w:rFonts w:hint="eastAsia" w:ascii="宋体" w:hAnsi="宋体" w:cs="宋体"/>
          <w:color w:val="666666"/>
          <w:sz w:val="27"/>
          <w:szCs w:val="27"/>
          <w:shd w:val="clear" w:color="auto" w:fill="FDFFFB"/>
        </w:rPr>
        <w:t>`</w:t>
      </w:r>
    </w:p>
    <w:p>
      <w:pPr>
        <w:spacing w:line="520" w:lineRule="exact"/>
        <w:jc w:val="center"/>
        <w:rPr>
          <w:rFonts w:ascii="楷体_GB2312" w:hAnsi="宋体" w:eastAsia="楷体_GB2312" w:cs="宋体"/>
          <w:b/>
          <w:color w:val="000000"/>
          <w:kern w:val="0"/>
          <w:sz w:val="72"/>
          <w:szCs w:val="20"/>
        </w:rPr>
      </w:pPr>
      <w:r>
        <w:rPr>
          <w:rStyle w:val="61"/>
          <w:rFonts w:hint="eastAsia" w:ascii="宋体" w:hAnsi="宋体" w:cs="宋体"/>
          <w:color w:val="666666"/>
          <w:sz w:val="27"/>
          <w:szCs w:val="27"/>
          <w:shd w:val="clear" w:color="auto" w:fill="FDFFFB"/>
        </w:rPr>
        <w:t> </w:t>
      </w:r>
    </w:p>
    <w:p>
      <w:pPr>
        <w:spacing w:line="520" w:lineRule="exact"/>
        <w:jc w:val="center"/>
        <w:rPr>
          <w:rFonts w:ascii="楷体_GB2312" w:hAnsi="宋体" w:eastAsia="楷体_GB2312" w:cs="宋体"/>
          <w:b/>
          <w:color w:val="000000"/>
          <w:kern w:val="0"/>
          <w:sz w:val="72"/>
          <w:szCs w:val="20"/>
        </w:rPr>
      </w:pPr>
    </w:p>
    <w:p>
      <w:pPr>
        <w:spacing w:line="520" w:lineRule="exact"/>
        <w:jc w:val="center"/>
        <w:rPr>
          <w:rFonts w:ascii="楷体_GB2312" w:hAnsi="宋体" w:eastAsia="楷体_GB2312" w:cs="宋体"/>
          <w:b/>
          <w:color w:val="000000"/>
          <w:kern w:val="0"/>
          <w:sz w:val="72"/>
          <w:szCs w:val="20"/>
        </w:rPr>
      </w:pPr>
    </w:p>
    <w:p>
      <w:pPr>
        <w:spacing w:line="360" w:lineRule="auto"/>
        <w:jc w:val="center"/>
        <w:rPr>
          <w:rFonts w:ascii="宋体" w:cs="宋体"/>
          <w:b/>
          <w:color w:val="000000"/>
          <w:kern w:val="0"/>
          <w:sz w:val="48"/>
          <w:szCs w:val="52"/>
        </w:rPr>
      </w:pPr>
      <w:r>
        <w:rPr>
          <w:rFonts w:hint="eastAsia" w:ascii="宋体" w:cs="宋体"/>
          <w:b/>
          <w:color w:val="000000"/>
          <w:kern w:val="0"/>
          <w:sz w:val="48"/>
          <w:szCs w:val="52"/>
        </w:rPr>
        <w:t>合肥百大肥西农产品物流园项目</w:t>
      </w:r>
    </w:p>
    <w:p>
      <w:pPr>
        <w:spacing w:line="360" w:lineRule="auto"/>
        <w:jc w:val="center"/>
        <w:rPr>
          <w:rFonts w:ascii="宋体" w:cs="宋体"/>
          <w:b/>
          <w:color w:val="000000"/>
          <w:kern w:val="0"/>
          <w:sz w:val="48"/>
          <w:szCs w:val="52"/>
        </w:rPr>
      </w:pPr>
      <w:r>
        <w:rPr>
          <w:rFonts w:hint="eastAsia" w:ascii="宋体" w:hAnsi="宋体" w:cs="宋体"/>
          <w:b/>
          <w:color w:val="000000"/>
          <w:kern w:val="0"/>
          <w:sz w:val="48"/>
          <w:szCs w:val="52"/>
        </w:rPr>
        <w:t>B、D地块交易区深水井工程</w:t>
      </w:r>
    </w:p>
    <w:p>
      <w:pPr>
        <w:spacing w:line="520" w:lineRule="exact"/>
        <w:rPr>
          <w:rFonts w:ascii="楷体_GB2312" w:hAnsi="宋体" w:eastAsia="楷体_GB2312" w:cs="宋体"/>
          <w:b/>
          <w:color w:val="000000"/>
          <w:kern w:val="0"/>
          <w:sz w:val="72"/>
          <w:szCs w:val="20"/>
        </w:rPr>
      </w:pPr>
    </w:p>
    <w:p>
      <w:pPr>
        <w:spacing w:line="520" w:lineRule="exact"/>
        <w:rPr>
          <w:rFonts w:ascii="楷体_GB2312" w:hAnsi="宋体" w:eastAsia="楷体_GB2312" w:cs="宋体"/>
          <w:b/>
          <w:color w:val="000000"/>
          <w:kern w:val="0"/>
          <w:sz w:val="72"/>
          <w:szCs w:val="20"/>
        </w:rPr>
      </w:pPr>
    </w:p>
    <w:p>
      <w:pPr>
        <w:spacing w:line="520" w:lineRule="exact"/>
        <w:rPr>
          <w:rFonts w:ascii="楷体_GB2312" w:hAnsi="宋体" w:eastAsia="楷体_GB2312" w:cs="宋体"/>
          <w:b/>
          <w:color w:val="000000"/>
          <w:kern w:val="0"/>
          <w:sz w:val="72"/>
          <w:szCs w:val="20"/>
        </w:rPr>
      </w:pPr>
    </w:p>
    <w:p/>
    <w:p>
      <w:pPr>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spacing w:line="520" w:lineRule="exact"/>
        <w:jc w:val="center"/>
        <w:rPr>
          <w:rFonts w:ascii="楷体_GB2312" w:hAnsi="宋体" w:eastAsia="楷体_GB2312" w:cs="宋体"/>
          <w:b/>
          <w:color w:val="000000"/>
          <w:kern w:val="0"/>
          <w:sz w:val="72"/>
          <w:szCs w:val="20"/>
        </w:rPr>
      </w:pPr>
    </w:p>
    <w:p>
      <w:pPr>
        <w:spacing w:line="520" w:lineRule="exact"/>
        <w:rPr>
          <w:rFonts w:ascii="宋体" w:hAnsi="宋体" w:cs="宋体"/>
          <w:b/>
          <w:color w:val="000000"/>
          <w:kern w:val="0"/>
          <w:sz w:val="32"/>
          <w:szCs w:val="32"/>
        </w:rPr>
      </w:pPr>
      <w:r>
        <w:rPr>
          <w:rFonts w:hint="eastAsia" w:ascii="宋体" w:hAnsi="宋体" w:cs="宋体"/>
          <w:b/>
          <w:color w:val="000000"/>
          <w:kern w:val="0"/>
          <w:sz w:val="32"/>
          <w:szCs w:val="32"/>
        </w:rPr>
        <w:t xml:space="preserve">                    编号:HBZ- </w:t>
      </w:r>
      <w:r>
        <w:rPr>
          <w:rFonts w:hint="eastAsia" w:ascii="宋体" w:hAnsi="宋体" w:cs="宋体"/>
          <w:b/>
          <w:color w:val="000000"/>
          <w:kern w:val="0"/>
          <w:sz w:val="32"/>
          <w:szCs w:val="32"/>
          <w:lang w:val="en-US" w:eastAsia="zh-CN"/>
        </w:rPr>
        <w:t>21081-BDFX01</w:t>
      </w:r>
    </w:p>
    <w:p>
      <w:pPr>
        <w:spacing w:line="520" w:lineRule="exact"/>
        <w:rPr>
          <w:rFonts w:ascii="楷体_GB2312" w:hAnsi="宋体" w:eastAsia="楷体_GB2312" w:cs="宋体"/>
          <w:b/>
          <w:color w:val="000000"/>
          <w:kern w:val="0"/>
          <w:sz w:val="36"/>
          <w:szCs w:val="20"/>
        </w:rPr>
      </w:pPr>
      <w:r>
        <w:rPr>
          <w:rFonts w:ascii="宋体" w:hAnsi="宋体" w:cs="宋体"/>
          <w:color w:val="000000"/>
          <w:kern w:val="0"/>
          <w:sz w:val="24"/>
        </w:rPr>
        <w:t> </w:t>
      </w:r>
    </w:p>
    <w:p>
      <w:pPr>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spacing w:line="520" w:lineRule="exact"/>
        <w:ind w:firstLine="1680" w:firstLineChars="600"/>
        <w:rPr>
          <w:rFonts w:ascii="楷体_GB2312" w:hAnsi="宋体" w:eastAsia="楷体_GB2312" w:cs="宋体"/>
          <w:color w:val="000000"/>
          <w:kern w:val="0"/>
          <w:sz w:val="28"/>
          <w:szCs w:val="28"/>
        </w:rPr>
      </w:pP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《合同主要条款》</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《采购要求》</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第五章  《评标办法》</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第六章  《附件》（投标文件格式等）</w:t>
      </w:r>
    </w:p>
    <w:p>
      <w:pPr>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第七章  《合同模板》</w:t>
      </w:r>
    </w:p>
    <w:p>
      <w:pPr>
        <w:spacing w:line="520" w:lineRule="exact"/>
        <w:jc w:val="center"/>
        <w:rPr>
          <w:rFonts w:ascii="宋体" w:hAnsi="宋体" w:cs="宋体"/>
          <w:b/>
          <w:color w:val="000000"/>
          <w:kern w:val="0"/>
          <w:sz w:val="32"/>
          <w:szCs w:val="32"/>
        </w:rPr>
      </w:pPr>
    </w:p>
    <w:p>
      <w:pPr>
        <w:spacing w:line="520" w:lineRule="exact"/>
        <w:jc w:val="center"/>
        <w:rPr>
          <w:rFonts w:ascii="宋体" w:hAnsi="宋体" w:cs="宋体"/>
          <w:kern w:val="0"/>
          <w:sz w:val="30"/>
          <w:szCs w:val="30"/>
        </w:rPr>
      </w:pPr>
      <w:r>
        <w:rPr>
          <w:rFonts w:ascii="宋体" w:hAnsi="宋体" w:cs="宋体"/>
          <w:color w:val="000000"/>
          <w:kern w:val="0"/>
          <w:sz w:val="24"/>
        </w:rPr>
        <w:t> </w:t>
      </w:r>
      <w:r>
        <w:rPr>
          <w:rFonts w:hint="eastAsia" w:ascii="宋体" w:hAnsi="宋体" w:cs="宋体"/>
          <w:color w:val="000000"/>
          <w:kern w:val="0"/>
          <w:sz w:val="30"/>
          <w:szCs w:val="30"/>
        </w:rPr>
        <w:t>二〇二一年</w:t>
      </w:r>
      <w:r>
        <w:rPr>
          <w:rFonts w:hint="eastAsia" w:ascii="宋体" w:hAnsi="宋体" w:cs="宋体"/>
          <w:color w:val="000000"/>
          <w:kern w:val="0"/>
          <w:sz w:val="30"/>
          <w:szCs w:val="30"/>
          <w:lang w:eastAsia="zh-CN"/>
        </w:rPr>
        <w:t>九</w:t>
      </w:r>
      <w:r>
        <w:rPr>
          <w:rFonts w:hint="eastAsia" w:ascii="宋体" w:hAnsi="宋体" w:cs="宋体"/>
          <w:kern w:val="0"/>
          <w:sz w:val="30"/>
          <w:szCs w:val="30"/>
        </w:rPr>
        <w:t>月</w:t>
      </w:r>
    </w:p>
    <w:p>
      <w:pPr>
        <w:pStyle w:val="6"/>
        <w:ind w:firstLine="210"/>
      </w:pPr>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r>
        <w:rPr>
          <w:rFonts w:hint="eastAsia"/>
          <w:sz w:val="32"/>
          <w:szCs w:val="20"/>
        </w:rPr>
        <w:t>第一章  投标邀请</w:t>
      </w:r>
    </w:p>
    <w:p>
      <w:pPr>
        <w:spacing w:line="460" w:lineRule="exact"/>
        <w:ind w:firstLine="360" w:firstLineChars="150"/>
        <w:jc w:val="left"/>
        <w:rPr>
          <w:rFonts w:ascii="宋体" w:hAnsi="宋体" w:cs="宋体"/>
          <w:sz w:val="24"/>
          <w:lang w:val="zh-CN"/>
        </w:rPr>
      </w:pPr>
      <w:r>
        <w:rPr>
          <w:rFonts w:hint="eastAsia" w:ascii="宋体" w:hAnsi="宋体" w:cs="宋体"/>
          <w:sz w:val="24"/>
          <w:lang w:val="zh-CN"/>
        </w:rPr>
        <w:t xml:space="preserve">   合肥百大肥西农产品物流园有限责任公司现对合肥百大肥西农产品物流园项目B、D地块交易区深水井工程进行招标，诚邀具有相关资质的专业公司参与竞标。</w:t>
      </w:r>
    </w:p>
    <w:p>
      <w:pPr>
        <w:spacing w:line="460" w:lineRule="exact"/>
        <w:ind w:firstLine="331" w:firstLineChars="150"/>
        <w:jc w:val="left"/>
        <w:rPr>
          <w:rFonts w:ascii="宋体" w:hAnsi="宋体" w:cs="宋体"/>
          <w:b/>
          <w:color w:val="000000"/>
          <w:kern w:val="0"/>
          <w:sz w:val="24"/>
        </w:rPr>
      </w:pPr>
      <w:r>
        <w:rPr>
          <w:rFonts w:hint="eastAsia" w:ascii="宋体" w:hAnsi="宋体" w:cs="宋体"/>
          <w:b/>
          <w:color w:val="000000"/>
          <w:spacing w:val="-10"/>
          <w:kern w:val="0"/>
          <w:sz w:val="24"/>
        </w:rPr>
        <w:t xml:space="preserve">    一、</w:t>
      </w:r>
      <w:r>
        <w:rPr>
          <w:rFonts w:hint="eastAsia" w:ascii="宋体" w:hAnsi="宋体" w:cs="宋体"/>
          <w:b/>
          <w:color w:val="000000"/>
          <w:kern w:val="0"/>
          <w:sz w:val="24"/>
        </w:rPr>
        <w:t>招标简介</w:t>
      </w:r>
    </w:p>
    <w:p>
      <w:pPr>
        <w:numPr>
          <w:ilvl w:val="0"/>
          <w:numId w:val="2"/>
        </w:numPr>
        <w:spacing w:line="360" w:lineRule="auto"/>
        <w:ind w:firstLine="720" w:firstLineChars="300"/>
        <w:rPr>
          <w:rFonts w:hint="eastAsia" w:ascii="宋体" w:hAnsi="宋体" w:cs="宋体"/>
          <w:sz w:val="24"/>
          <w:lang w:val="zh-CN"/>
        </w:rPr>
      </w:pPr>
      <w:r>
        <w:rPr>
          <w:rFonts w:hint="eastAsia" w:ascii="宋体" w:hAnsi="宋体"/>
          <w:sz w:val="24"/>
        </w:rPr>
        <w:t>项目名称：</w:t>
      </w:r>
      <w:r>
        <w:rPr>
          <w:rFonts w:hint="eastAsia" w:ascii="宋体" w:hAnsi="宋体" w:cs="宋体"/>
          <w:sz w:val="24"/>
          <w:lang w:val="zh-CN"/>
        </w:rPr>
        <w:t>合肥百大肥西农产品物流园项目B、D地块交易区深水井工程</w:t>
      </w:r>
    </w:p>
    <w:p>
      <w:pPr>
        <w:numPr>
          <w:numId w:val="0"/>
        </w:numPr>
        <w:spacing w:line="360" w:lineRule="auto"/>
        <w:rPr>
          <w:rFonts w:ascii="宋体"/>
          <w:sz w:val="24"/>
        </w:rPr>
      </w:pPr>
      <w:r>
        <w:rPr>
          <w:rFonts w:hint="eastAsia" w:ascii="宋体" w:hAnsi="宋体" w:cs="宋体"/>
          <w:sz w:val="24"/>
          <w:lang w:val="en-US" w:eastAsia="zh-CN"/>
        </w:rPr>
        <w:t xml:space="preserve">                 </w:t>
      </w:r>
      <w:r>
        <w:rPr>
          <w:rFonts w:hint="eastAsia" w:ascii="宋体" w:hAnsi="宋体" w:cs="宋体"/>
          <w:sz w:val="24"/>
          <w:lang w:val="zh-CN"/>
        </w:rPr>
        <w:t>(编号:</w:t>
      </w:r>
      <w:r>
        <w:rPr>
          <w:rFonts w:hint="eastAsia" w:ascii="宋体" w:hAnsi="宋体" w:cs="宋体"/>
          <w:sz w:val="24"/>
          <w:lang w:val="en-US" w:eastAsia="zh-CN"/>
        </w:rPr>
        <w:t>HBZ-21081-BDFX01</w:t>
      </w:r>
      <w:r>
        <w:rPr>
          <w:rFonts w:hint="eastAsia" w:ascii="宋体" w:hAnsi="宋体" w:cs="宋体"/>
          <w:sz w:val="24"/>
          <w:lang w:val="zh-CN"/>
        </w:rPr>
        <w:t>)</w:t>
      </w:r>
    </w:p>
    <w:p>
      <w:pPr>
        <w:pStyle w:val="41"/>
        <w:widowControl w:val="0"/>
        <w:autoSpaceDE w:val="0"/>
        <w:spacing w:before="0" w:after="0" w:line="360" w:lineRule="auto"/>
        <w:ind w:firstLine="720" w:firstLineChars="300"/>
        <w:rPr>
          <w:rFonts w:ascii="宋体" w:hAnsi="宋体" w:eastAsia="宋体" w:cs="宋体"/>
          <w:szCs w:val="24"/>
          <w:lang w:val="zh-CN"/>
        </w:rPr>
      </w:pPr>
      <w:r>
        <w:rPr>
          <w:rFonts w:hint="eastAsia" w:ascii="宋体" w:hAnsi="宋体" w:eastAsia="宋体" w:cs="宋体"/>
          <w:szCs w:val="24"/>
          <w:lang w:val="zh-CN"/>
        </w:rPr>
        <w:t>2.项目内容：</w:t>
      </w:r>
      <w:r>
        <w:rPr>
          <w:rFonts w:hint="eastAsia" w:ascii="宋体" w:hAnsi="宋体" w:eastAsia="宋体" w:cs="宋体"/>
          <w:spacing w:val="-6"/>
          <w:szCs w:val="24"/>
        </w:rPr>
        <w:t>合肥百大肥西农产品物流园项目B、D地块交易区深水井工程，位于合肥市肥西县严店乡合肥百大肥西农产品物流园项目内，</w:t>
      </w:r>
      <w:r>
        <w:rPr>
          <w:rFonts w:hint="eastAsia" w:ascii="宋体" w:hAnsi="宋体" w:eastAsia="宋体" w:cs="宋体"/>
          <w:szCs w:val="24"/>
          <w:lang w:val="zh-CN"/>
        </w:rPr>
        <w:t>本项目需在</w:t>
      </w:r>
      <w:r>
        <w:rPr>
          <w:rFonts w:hint="eastAsia" w:ascii="宋体" w:hAnsi="宋体" w:eastAsia="宋体" w:cs="宋体"/>
          <w:szCs w:val="24"/>
        </w:rPr>
        <w:t>B地块水果和D地块水产交易区</w:t>
      </w:r>
      <w:r>
        <w:rPr>
          <w:rFonts w:hint="eastAsia" w:ascii="宋体" w:hAnsi="宋体" w:eastAsia="宋体" w:cs="宋体"/>
          <w:szCs w:val="24"/>
          <w:lang w:val="zh-CN"/>
        </w:rPr>
        <w:t>内钻五口深水井，每口深水井配套地埋式蓄水池和自动加水扣费系统，实现智能化加水管理。</w:t>
      </w:r>
    </w:p>
    <w:p>
      <w:pPr>
        <w:pStyle w:val="41"/>
        <w:widowControl w:val="0"/>
        <w:autoSpaceDE w:val="0"/>
        <w:spacing w:before="0" w:after="0" w:line="360" w:lineRule="auto"/>
        <w:ind w:firstLine="720" w:firstLineChars="300"/>
        <w:rPr>
          <w:rFonts w:ascii="宋体"/>
          <w:highlight w:val="yellow"/>
        </w:rPr>
      </w:pPr>
      <w:r>
        <w:rPr>
          <w:rFonts w:hint="eastAsia" w:ascii="宋体" w:hAnsi="宋体" w:eastAsia="宋体" w:cs="宋体"/>
          <w:szCs w:val="24"/>
          <w:lang w:val="zh-CN"/>
        </w:rPr>
        <w:t>3.标段划分:</w:t>
      </w:r>
      <w:r>
        <w:rPr>
          <w:rFonts w:ascii="宋体"/>
        </w:rPr>
        <w:t> </w:t>
      </w:r>
      <w:r>
        <w:rPr>
          <w:rFonts w:hint="eastAsia" w:ascii="宋体" w:hAnsi="宋体" w:eastAsia="宋体" w:cs="宋体"/>
          <w:spacing w:val="-6"/>
          <w:szCs w:val="24"/>
        </w:rPr>
        <w:t>本工程分二个标段施工，D地块交易区深水井工程为一标段（三口深水井），B地块交易区深水井工程为二标段（两口深水井），各标段独立结算。</w:t>
      </w:r>
    </w:p>
    <w:p>
      <w:pPr>
        <w:spacing w:line="360" w:lineRule="auto"/>
        <w:rPr>
          <w:rFonts w:ascii="宋体"/>
          <w:sz w:val="24"/>
        </w:rPr>
      </w:pPr>
      <w:r>
        <w:rPr>
          <w:rFonts w:ascii="宋体" w:hAnsi="宋体"/>
          <w:sz w:val="24"/>
        </w:rPr>
        <w:t xml:space="preserve">      </w:t>
      </w:r>
      <w:r>
        <w:rPr>
          <w:rFonts w:hint="eastAsia" w:ascii="宋体" w:hAnsi="宋体"/>
          <w:sz w:val="24"/>
        </w:rPr>
        <w:t>4.项目概算：2378151.74元</w:t>
      </w:r>
    </w:p>
    <w:p>
      <w:pPr>
        <w:spacing w:line="360" w:lineRule="auto"/>
        <w:rPr>
          <w:rFonts w:asci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5.施工周期：90天</w:t>
      </w:r>
    </w:p>
    <w:p>
      <w:pPr>
        <w:spacing w:line="360" w:lineRule="auto"/>
        <w:ind w:firstLine="720" w:firstLineChars="300"/>
        <w:rPr>
          <w:rFonts w:ascii="宋体"/>
          <w:sz w:val="24"/>
        </w:rPr>
      </w:pPr>
      <w:r>
        <w:rPr>
          <w:rFonts w:hint="eastAsia" w:ascii="宋体" w:hAnsi="宋体"/>
          <w:sz w:val="24"/>
        </w:rPr>
        <w:t>6</w:t>
      </w:r>
      <w:r>
        <w:rPr>
          <w:rFonts w:ascii="宋体" w:hAnsi="宋体"/>
          <w:sz w:val="24"/>
        </w:rPr>
        <w:t>.</w:t>
      </w:r>
      <w:r>
        <w:rPr>
          <w:rFonts w:hint="eastAsia" w:ascii="宋体" w:hAnsi="宋体"/>
          <w:sz w:val="24"/>
        </w:rPr>
        <w:t>项目地址：肥西县严店乡</w:t>
      </w:r>
    </w:p>
    <w:p>
      <w:pPr>
        <w:spacing w:line="460" w:lineRule="exact"/>
        <w:ind w:firstLine="482" w:firstLineChars="200"/>
        <w:jc w:val="left"/>
        <w:rPr>
          <w:b/>
          <w:sz w:val="24"/>
        </w:rPr>
      </w:pPr>
      <w:r>
        <w:rPr>
          <w:rFonts w:hint="eastAsia" w:ascii="宋体" w:hAnsi="宋体" w:cs="宋体"/>
          <w:b/>
          <w:kern w:val="0"/>
          <w:sz w:val="24"/>
        </w:rPr>
        <w:t>二、</w:t>
      </w:r>
      <w:r>
        <w:rPr>
          <w:rFonts w:hint="eastAsia"/>
          <w:b/>
          <w:sz w:val="24"/>
        </w:rPr>
        <w:t>标书领取日期及方法</w:t>
      </w:r>
    </w:p>
    <w:p>
      <w:pPr>
        <w:spacing w:line="460" w:lineRule="exact"/>
        <w:ind w:firstLine="480" w:firstLineChars="200"/>
        <w:rPr>
          <w:rFonts w:ascii="宋体" w:hAnsi="宋体" w:cs="宋体"/>
          <w:kern w:val="0"/>
          <w:sz w:val="24"/>
        </w:rPr>
      </w:pPr>
      <w:r>
        <w:rPr>
          <w:rFonts w:hint="eastAsia" w:ascii="宋体" w:hAnsi="宋体" w:cs="宋体"/>
          <w:kern w:val="0"/>
          <w:sz w:val="24"/>
        </w:rPr>
        <w:t>1.领取日期：2021年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6</w:t>
      </w:r>
      <w:r>
        <w:rPr>
          <w:rFonts w:hint="eastAsia" w:ascii="宋体" w:hAnsi="宋体" w:cs="宋体"/>
          <w:kern w:val="0"/>
          <w:sz w:val="24"/>
        </w:rPr>
        <w:t>日— 2021 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w:t>
      </w:r>
    </w:p>
    <w:p>
      <w:pPr>
        <w:spacing w:line="460" w:lineRule="exact"/>
        <w:ind w:firstLine="480" w:firstLineChars="200"/>
        <w:rPr>
          <w:rFonts w:ascii="宋体" w:hAnsi="宋体" w:cs="宋体"/>
          <w:sz w:val="24"/>
        </w:rPr>
      </w:pPr>
      <w:r>
        <w:rPr>
          <w:rFonts w:hint="eastAsia" w:ascii="宋体" w:hAnsi="宋体" w:cs="宋体"/>
          <w:sz w:val="24"/>
        </w:rPr>
        <w:t>2.领取方法：登录网站</w:t>
      </w:r>
      <w:r>
        <w:fldChar w:fldCharType="begin"/>
      </w:r>
      <w:r>
        <w:instrText xml:space="preserve">HYPERLINK "http://www.hfbh.com.cn/"</w:instrText>
      </w:r>
      <w:r>
        <w:fldChar w:fldCharType="separate"/>
      </w:r>
      <w:r>
        <w:rPr>
          <w:rFonts w:hint="eastAsia" w:ascii="宋体" w:hAnsi="宋体" w:cs="宋体"/>
          <w:sz w:val="24"/>
        </w:rPr>
        <w:t>www.hfbh.com.cn</w:t>
      </w:r>
      <w:r>
        <w:fldChar w:fldCharType="end"/>
      </w:r>
      <w:r>
        <w:rPr>
          <w:rFonts w:hint="eastAsia" w:ascii="宋体" w:hAnsi="宋体" w:cs="宋体"/>
          <w:sz w:val="24"/>
        </w:rPr>
        <w:t>下载标书（下载标书的投标单位按要求参加资格预审）</w:t>
      </w:r>
    </w:p>
    <w:p>
      <w:pPr>
        <w:spacing w:line="460" w:lineRule="exact"/>
        <w:ind w:left="525" w:leftChars="250"/>
        <w:rPr>
          <w:rFonts w:ascii="宋体" w:hAnsi="宋体" w:cs="宋体"/>
          <w:b/>
          <w:kern w:val="0"/>
          <w:sz w:val="24"/>
        </w:rPr>
      </w:pPr>
      <w:r>
        <w:rPr>
          <w:rFonts w:hint="eastAsia" w:ascii="宋体" w:hAnsi="宋体" w:cs="宋体"/>
          <w:b/>
          <w:kern w:val="0"/>
          <w:sz w:val="24"/>
        </w:rPr>
        <w:t>三、资格预审时间：</w:t>
      </w:r>
    </w:p>
    <w:p>
      <w:pPr>
        <w:pStyle w:val="43"/>
        <w:spacing w:line="460" w:lineRule="exact"/>
        <w:ind w:firstLine="480"/>
        <w:jc w:val="left"/>
        <w:rPr>
          <w:rFonts w:ascii="宋体" w:hAnsi="宋体"/>
          <w:bCs/>
          <w:sz w:val="24"/>
          <w:szCs w:val="24"/>
        </w:rPr>
      </w:pPr>
      <w:r>
        <w:rPr>
          <w:rFonts w:hint="eastAsia" w:ascii="宋体" w:hAnsi="宋体"/>
          <w:b/>
          <w:sz w:val="24"/>
        </w:rPr>
        <w:t>202</w:t>
      </w:r>
      <w:r>
        <w:rPr>
          <w:rFonts w:ascii="宋体" w:hAnsi="宋体"/>
          <w:b/>
          <w:sz w:val="24"/>
        </w:rPr>
        <w:t>1</w:t>
      </w:r>
      <w:r>
        <w:rPr>
          <w:rFonts w:hint="eastAsia" w:ascii="宋体" w:hAnsi="宋体"/>
          <w:b/>
          <w:sz w:val="24"/>
        </w:rPr>
        <w:t>年</w:t>
      </w:r>
      <w:r>
        <w:rPr>
          <w:rFonts w:hint="eastAsia" w:ascii="宋体" w:hAnsi="宋体"/>
          <w:b/>
          <w:sz w:val="24"/>
          <w:lang w:val="en-US" w:eastAsia="zh-CN"/>
        </w:rPr>
        <w:t>9</w:t>
      </w:r>
      <w:r>
        <w:rPr>
          <w:rFonts w:hint="eastAsia" w:ascii="宋体" w:hAnsi="宋体"/>
          <w:b/>
          <w:sz w:val="24"/>
        </w:rPr>
        <w:t>月</w:t>
      </w:r>
      <w:r>
        <w:rPr>
          <w:rFonts w:hint="eastAsia" w:ascii="宋体" w:hAnsi="宋体"/>
          <w:b/>
          <w:sz w:val="24"/>
          <w:lang w:val="en-US" w:eastAsia="zh-CN"/>
        </w:rPr>
        <w:t>13</w:t>
      </w:r>
      <w:r>
        <w:rPr>
          <w:rFonts w:hint="eastAsia" w:ascii="宋体" w:hAnsi="宋体"/>
          <w:b/>
          <w:sz w:val="24"/>
        </w:rPr>
        <w:t>日</w:t>
      </w:r>
      <w:r>
        <w:rPr>
          <w:rFonts w:hint="eastAsia" w:ascii="宋体" w:hAnsi="宋体" w:cs="宋体"/>
          <w:b/>
          <w:sz w:val="24"/>
        </w:rPr>
        <w:t>17:00</w:t>
      </w:r>
      <w:r>
        <w:rPr>
          <w:rFonts w:hint="eastAsia" w:ascii="宋体" w:hAnsi="宋体"/>
          <w:b/>
          <w:sz w:val="24"/>
        </w:rPr>
        <w:t>之前</w:t>
      </w:r>
      <w:r>
        <w:rPr>
          <w:rFonts w:hint="eastAsia" w:ascii="宋体" w:hAnsi="宋体"/>
          <w:sz w:val="24"/>
        </w:rPr>
        <w:t>将本章第二条“投标人要求”中的相关材料电子版发送至邮箱</w:t>
      </w:r>
      <w:r>
        <w:rPr>
          <w:rFonts w:hint="eastAsia" w:ascii="宋体" w:hAnsi="宋体"/>
          <w:kern w:val="1"/>
          <w:sz w:val="24"/>
        </w:rPr>
        <w:t>517820169</w:t>
      </w:r>
      <w:r>
        <w:rPr>
          <w:rFonts w:ascii="宋体" w:hAnsi="宋体"/>
          <w:kern w:val="1"/>
          <w:sz w:val="24"/>
        </w:rPr>
        <w:t>@qq.com</w:t>
      </w:r>
      <w:r>
        <w:rPr>
          <w:rFonts w:hint="eastAsia" w:ascii="宋体" w:hAnsi="宋体"/>
          <w:sz w:val="24"/>
        </w:rPr>
        <w:t>接受资格预审</w:t>
      </w:r>
      <w:r>
        <w:rPr>
          <w:rFonts w:hint="eastAsia" w:ascii="宋体" w:hAnsi="宋体" w:cs="宋体"/>
          <w:sz w:val="24"/>
        </w:rPr>
        <w:t>（</w:t>
      </w:r>
      <w:r>
        <w:rPr>
          <w:rFonts w:hint="eastAsia" w:ascii="宋体" w:hAnsi="宋体" w:cs="宋体"/>
          <w:b/>
          <w:bCs/>
          <w:sz w:val="24"/>
        </w:rPr>
        <w:t>须注明项目名称及联系方式）</w:t>
      </w:r>
      <w:r>
        <w:rPr>
          <w:rFonts w:hint="eastAsia" w:ascii="宋体" w:hAnsi="宋体"/>
          <w:sz w:val="24"/>
        </w:rPr>
        <w:t>，审查合格的投标人以转账方式缴纳投标保证金，</w:t>
      </w:r>
      <w:r>
        <w:rPr>
          <w:rFonts w:hint="eastAsia" w:ascii="宋体" w:hAnsi="宋体" w:cs="宋体"/>
          <w:sz w:val="24"/>
        </w:rPr>
        <w:t>未按要求参加资格预审的投标单位，招标人有权不接受其投标。</w:t>
      </w:r>
      <w:r>
        <w:rPr>
          <w:rFonts w:hint="eastAsia" w:ascii="宋体" w:hAnsi="宋体"/>
          <w:bCs/>
          <w:sz w:val="24"/>
          <w:szCs w:val="24"/>
        </w:rPr>
        <w:t>资格预审仅作为报名依据，投标人资质是否符合招标文件要求以评标复审为准。</w:t>
      </w:r>
    </w:p>
    <w:p>
      <w:pPr>
        <w:spacing w:line="460" w:lineRule="exact"/>
        <w:ind w:firstLine="472" w:firstLineChars="197"/>
        <w:rPr>
          <w:rFonts w:ascii="宋体" w:hAnsi="宋体"/>
          <w:sz w:val="24"/>
        </w:rPr>
      </w:pPr>
      <w:r>
        <w:rPr>
          <w:rFonts w:hint="eastAsia"/>
          <w:color w:val="000000"/>
          <w:sz w:val="24"/>
        </w:rPr>
        <w:t xml:space="preserve"> </w:t>
      </w:r>
      <w:r>
        <w:rPr>
          <w:rFonts w:hint="eastAsia" w:ascii="宋体" w:hAnsi="宋体" w:cs="宋体"/>
          <w:b/>
          <w:sz w:val="24"/>
        </w:rPr>
        <w:t xml:space="preserve"> 四、</w:t>
      </w:r>
      <w:r>
        <w:rPr>
          <w:rFonts w:hint="eastAsia" w:ascii="宋体" w:hAnsi="宋体"/>
          <w:b/>
          <w:sz w:val="24"/>
        </w:rPr>
        <w:t xml:space="preserve">投标保证金 </w:t>
      </w:r>
    </w:p>
    <w:p>
      <w:pPr>
        <w:spacing w:line="460" w:lineRule="exact"/>
        <w:ind w:firstLine="480" w:firstLineChars="200"/>
        <w:rPr>
          <w:rFonts w:ascii="宋体" w:hAnsi="宋体"/>
          <w:kern w:val="0"/>
          <w:sz w:val="24"/>
        </w:rPr>
      </w:pPr>
      <w:r>
        <w:rPr>
          <w:rFonts w:hint="eastAsia" w:ascii="宋体" w:hAnsi="宋体"/>
          <w:kern w:val="0"/>
          <w:sz w:val="24"/>
        </w:rPr>
        <w:t xml:space="preserve"> </w:t>
      </w:r>
      <w:r>
        <w:rPr>
          <w:rFonts w:ascii="宋体" w:hAnsi="宋体"/>
          <w:kern w:val="0"/>
          <w:sz w:val="24"/>
        </w:rPr>
        <w:t>20</w:t>
      </w:r>
      <w:r>
        <w:rPr>
          <w:rFonts w:hint="eastAsia" w:ascii="宋体" w:hAnsi="宋体"/>
          <w:kern w:val="0"/>
          <w:sz w:val="24"/>
        </w:rPr>
        <w:t>21年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日</w:t>
      </w:r>
      <w:r>
        <w:rPr>
          <w:rFonts w:ascii="宋体" w:hAnsi="宋体"/>
          <w:kern w:val="0"/>
          <w:sz w:val="24"/>
        </w:rPr>
        <w:t>1</w:t>
      </w:r>
      <w:r>
        <w:rPr>
          <w:rFonts w:hint="eastAsia" w:ascii="宋体" w:hAnsi="宋体"/>
          <w:kern w:val="0"/>
          <w:sz w:val="24"/>
          <w:lang w:val="en-US" w:eastAsia="zh-CN"/>
        </w:rPr>
        <w:t>7</w:t>
      </w:r>
      <w:r>
        <w:rPr>
          <w:rFonts w:ascii="宋体" w:hAnsi="宋体"/>
          <w:kern w:val="0"/>
          <w:sz w:val="24"/>
        </w:rPr>
        <w:t>:00</w:t>
      </w:r>
      <w:r>
        <w:rPr>
          <w:rFonts w:hint="eastAsia" w:ascii="宋体" w:hAnsi="宋体"/>
          <w:kern w:val="0"/>
          <w:sz w:val="24"/>
        </w:rPr>
        <w:t>前以实际到账时间为准，通过转账的方式缴纳投标保证金壹万元整，如中标，该保证金待中标单位缴纳履约保证金后退还；</w:t>
      </w:r>
      <w:r>
        <w:rPr>
          <w:rFonts w:hint="eastAsia" w:ascii="宋体" w:hAnsi="宋体" w:cs="宋体"/>
          <w:kern w:val="0"/>
          <w:sz w:val="24"/>
          <w:lang w:val="zh-CN"/>
        </w:rPr>
        <w:t>如未中标，招标结束后十五个工作日内无息退还</w:t>
      </w:r>
      <w:r>
        <w:rPr>
          <w:rFonts w:hint="eastAsia" w:ascii="宋体" w:hAnsi="宋体"/>
          <w:kern w:val="0"/>
          <w:sz w:val="24"/>
        </w:rPr>
        <w:t>。</w:t>
      </w:r>
    </w:p>
    <w:p>
      <w:pPr>
        <w:widowControl/>
        <w:shd w:val="clear" w:color="auto" w:fill="FFFFFF"/>
        <w:spacing w:line="360" w:lineRule="auto"/>
        <w:jc w:val="left"/>
        <w:rPr>
          <w:rFonts w:ascii="宋体" w:hAnsi="宋体"/>
          <w:b/>
          <w:sz w:val="24"/>
        </w:rPr>
      </w:pPr>
      <w:r>
        <w:rPr>
          <w:rFonts w:hint="eastAsia" w:ascii="宋体" w:hAnsi="宋体"/>
          <w:b/>
          <w:sz w:val="24"/>
        </w:rPr>
        <w:t xml:space="preserve">   转账信息：</w:t>
      </w:r>
    </w:p>
    <w:p>
      <w:pPr>
        <w:widowControl/>
        <w:shd w:val="clear" w:color="auto" w:fill="FFFFFF"/>
        <w:spacing w:line="360" w:lineRule="auto"/>
        <w:jc w:val="left"/>
        <w:rPr>
          <w:rFonts w:ascii="宋体" w:hAnsi="宋体"/>
          <w:bCs/>
          <w:sz w:val="24"/>
        </w:rPr>
      </w:pPr>
      <w:r>
        <w:rPr>
          <w:rFonts w:hint="eastAsia" w:ascii="宋体" w:hAnsi="宋体" w:cs="宋体"/>
          <w:color w:val="000000"/>
          <w:kern w:val="0"/>
          <w:sz w:val="24"/>
        </w:rPr>
        <w:t xml:space="preserve">  </w:t>
      </w:r>
      <w:r>
        <w:rPr>
          <w:rFonts w:hint="eastAsia" w:ascii="宋体" w:hAnsi="宋体" w:cs="宋体"/>
          <w:kern w:val="0"/>
          <w:sz w:val="24"/>
        </w:rPr>
        <w:t xml:space="preserve"> 1.</w:t>
      </w:r>
      <w:r>
        <w:rPr>
          <w:rFonts w:hint="eastAsia" w:ascii="宋体" w:hAnsi="宋体" w:cs="宋体"/>
          <w:kern w:val="0"/>
          <w:sz w:val="24"/>
          <w:lang w:val="zh-CN"/>
        </w:rPr>
        <w:t>名</w:t>
      </w:r>
      <w:r>
        <w:rPr>
          <w:rFonts w:ascii="宋体" w:hAnsi="宋体" w:cs="宋体"/>
          <w:kern w:val="0"/>
          <w:sz w:val="24"/>
          <w:lang w:val="zh-CN"/>
        </w:rPr>
        <w:t xml:space="preserve">  </w:t>
      </w:r>
      <w:r>
        <w:rPr>
          <w:rFonts w:hint="eastAsia" w:ascii="宋体" w:hAnsi="宋体" w:cs="宋体"/>
          <w:kern w:val="0"/>
          <w:sz w:val="24"/>
          <w:lang w:val="zh-CN"/>
        </w:rPr>
        <w:t>称：</w:t>
      </w:r>
      <w:r>
        <w:rPr>
          <w:rFonts w:hint="eastAsia" w:ascii="宋体" w:hAnsi="宋体" w:cs="宋体"/>
          <w:sz w:val="24"/>
          <w:lang w:val="zh-CN"/>
        </w:rPr>
        <w:t>合肥百大肥西农产品物流园有限责任公司</w:t>
      </w:r>
      <w:r>
        <w:rPr>
          <w:rFonts w:ascii="宋体" w:hAnsi="宋体" w:cs="宋体"/>
          <w:kern w:val="0"/>
          <w:sz w:val="24"/>
          <w:lang w:val="zh-CN"/>
        </w:rPr>
        <w:t xml:space="preserve"> </w:t>
      </w:r>
    </w:p>
    <w:p>
      <w:pPr>
        <w:widowControl/>
        <w:shd w:val="clear" w:color="auto" w:fill="FFFFFF"/>
        <w:spacing w:line="360" w:lineRule="auto"/>
        <w:jc w:val="left"/>
        <w:rPr>
          <w:rFonts w:ascii="宋体" w:cs="宋体"/>
          <w:kern w:val="0"/>
          <w:sz w:val="24"/>
          <w:lang w:val="zh-CN"/>
        </w:rPr>
      </w:pPr>
      <w:r>
        <w:rPr>
          <w:rFonts w:hint="eastAsia" w:ascii="宋体" w:hAnsi="宋体" w:cs="宋体"/>
          <w:kern w:val="0"/>
          <w:sz w:val="24"/>
        </w:rPr>
        <w:t xml:space="preserve">   2.</w:t>
      </w:r>
      <w:r>
        <w:rPr>
          <w:rFonts w:hint="eastAsia" w:ascii="宋体" w:hAnsi="宋体" w:cs="宋体"/>
          <w:kern w:val="0"/>
          <w:sz w:val="24"/>
          <w:lang w:val="zh-CN"/>
        </w:rPr>
        <w:t>开户行：徽商银行合肥庐阳支行</w:t>
      </w:r>
      <w:r>
        <w:rPr>
          <w:rFonts w:ascii="宋体" w:hAnsi="宋体" w:cs="宋体"/>
          <w:kern w:val="0"/>
          <w:sz w:val="24"/>
          <w:lang w:val="zh-CN"/>
        </w:rPr>
        <w:t xml:space="preserve"> </w:t>
      </w:r>
    </w:p>
    <w:p>
      <w:pPr>
        <w:widowControl/>
        <w:shd w:val="clear" w:color="auto" w:fill="FFFFFF"/>
        <w:spacing w:line="360" w:lineRule="auto"/>
        <w:jc w:val="left"/>
        <w:rPr>
          <w:sz w:val="24"/>
        </w:rPr>
      </w:pPr>
      <w:r>
        <w:rPr>
          <w:rFonts w:hint="eastAsia" w:ascii="宋体" w:hAnsi="宋体" w:cs="宋体"/>
          <w:kern w:val="0"/>
          <w:sz w:val="24"/>
        </w:rPr>
        <w:t xml:space="preserve">   3.</w:t>
      </w:r>
      <w:r>
        <w:rPr>
          <w:rFonts w:hint="eastAsia" w:ascii="宋体" w:hAnsi="宋体" w:cs="宋体"/>
          <w:kern w:val="0"/>
          <w:sz w:val="24"/>
          <w:lang w:val="zh-CN"/>
        </w:rPr>
        <w:t>账</w:t>
      </w:r>
      <w:r>
        <w:rPr>
          <w:rFonts w:ascii="宋体" w:hAnsi="宋体" w:cs="宋体"/>
          <w:kern w:val="0"/>
          <w:sz w:val="24"/>
          <w:lang w:val="zh-CN"/>
        </w:rPr>
        <w:t xml:space="preserve">  </w:t>
      </w:r>
      <w:r>
        <w:rPr>
          <w:rFonts w:hint="eastAsia" w:ascii="宋体" w:hAnsi="宋体" w:cs="宋体"/>
          <w:kern w:val="0"/>
          <w:sz w:val="24"/>
          <w:lang w:val="zh-CN"/>
        </w:rPr>
        <w:t>号：</w:t>
      </w:r>
      <w:r>
        <w:rPr>
          <w:rFonts w:ascii="宋体" w:hAnsi="宋体" w:cs="宋体"/>
          <w:kern w:val="0"/>
          <w:sz w:val="24"/>
          <w:lang w:val="zh-CN"/>
        </w:rPr>
        <w:t xml:space="preserve"> </w:t>
      </w:r>
      <w:r>
        <w:rPr>
          <w:rFonts w:hint="eastAsia" w:ascii="宋体" w:hAnsi="宋体" w:cs="宋体"/>
          <w:kern w:val="0"/>
          <w:sz w:val="24"/>
        </w:rPr>
        <w:t>1022801021001115837</w:t>
      </w:r>
      <w:r>
        <w:rPr>
          <w:sz w:val="24"/>
        </w:rPr>
        <w:t>（转帐时请备注“××项目投标保证金”）</w:t>
      </w:r>
    </w:p>
    <w:p>
      <w:pPr>
        <w:spacing w:line="460" w:lineRule="exact"/>
        <w:ind w:firstLine="361" w:firstLineChars="150"/>
        <w:rPr>
          <w:rFonts w:ascii="宋体" w:hAnsi="宋体" w:cs="宋体"/>
          <w:b/>
          <w:color w:val="000000"/>
          <w:kern w:val="0"/>
          <w:sz w:val="24"/>
        </w:rPr>
      </w:pPr>
      <w:r>
        <w:rPr>
          <w:rFonts w:hint="eastAsia" w:ascii="宋体" w:hAnsi="宋体" w:cs="宋体"/>
          <w:b/>
          <w:kern w:val="0"/>
          <w:sz w:val="24"/>
        </w:rPr>
        <w:t>4.下</w:t>
      </w:r>
      <w:r>
        <w:rPr>
          <w:rFonts w:hint="eastAsia" w:ascii="宋体" w:hAnsi="宋体" w:cs="宋体"/>
          <w:b/>
          <w:color w:val="000000"/>
          <w:kern w:val="0"/>
          <w:sz w:val="24"/>
        </w:rPr>
        <w:t>列任何情况发生，投标保证金将不予退还：</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1）在开标之日后投标人擅自撤回投标的；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2）中标人不按规定与招标人签订合同的；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3）中标人不按规定提交履约保证金的；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4）投标文件中提供虚假文件骗取中标的。</w:t>
      </w:r>
    </w:p>
    <w:p>
      <w:pPr>
        <w:spacing w:line="460" w:lineRule="exact"/>
        <w:rPr>
          <w:sz w:val="24"/>
        </w:rPr>
      </w:pPr>
      <w:r>
        <w:rPr>
          <w:rFonts w:hint="eastAsia"/>
          <w:sz w:val="24"/>
        </w:rPr>
        <w:t xml:space="preserve">  </w:t>
      </w:r>
      <w:r>
        <w:rPr>
          <w:rFonts w:hint="eastAsia"/>
          <w:b/>
          <w:sz w:val="24"/>
        </w:rPr>
        <w:t xml:space="preserve"> 五、</w:t>
      </w:r>
      <w:r>
        <w:rPr>
          <w:rFonts w:hint="eastAsia" w:ascii="Arial" w:hAnsi="Arial" w:cs="Arial"/>
          <w:b/>
          <w:bCs/>
          <w:color w:val="000000"/>
          <w:sz w:val="24"/>
          <w:shd w:val="clear" w:color="auto" w:fill="FFFFFF"/>
        </w:rPr>
        <w:t>现场踏勘</w:t>
      </w:r>
    </w:p>
    <w:p>
      <w:pPr>
        <w:pStyle w:val="6"/>
        <w:spacing w:line="500" w:lineRule="exact"/>
        <w:ind w:left="-178" w:leftChars="-85" w:firstLine="480" w:firstLineChars="200"/>
        <w:rPr>
          <w:color w:val="000000"/>
        </w:rPr>
      </w:pPr>
      <w:r>
        <w:rPr>
          <w:rFonts w:ascii="Arial" w:hAnsi="Arial" w:cs="Arial"/>
          <w:color w:val="000000"/>
          <w:sz w:val="24"/>
          <w:shd w:val="clear" w:color="auto" w:fill="FFFFFF"/>
        </w:rPr>
        <w:t>招标人不统一组织投标人对项目进行现场踏勘。如果投标人认为有必要，应对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因素。经招标人允许，投标人可为踏勘目的进入招标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现场，但投标人不得因此使招标人承担有关的责任和蒙受损失，投标人应承担踏勘现场所引起的一切责任和风险。</w:t>
      </w:r>
    </w:p>
    <w:p>
      <w:pPr>
        <w:spacing w:line="460" w:lineRule="exact"/>
        <w:ind w:firstLine="482" w:firstLineChars="200"/>
        <w:jc w:val="left"/>
        <w:rPr>
          <w:rFonts w:ascii="宋体" w:hAnsi="宋体" w:cs="宋体"/>
          <w:kern w:val="0"/>
          <w:sz w:val="24"/>
        </w:rPr>
      </w:pPr>
      <w:r>
        <w:rPr>
          <w:rFonts w:hint="eastAsia" w:ascii="宋体" w:hAnsi="宋体" w:cs="宋体"/>
          <w:b/>
          <w:kern w:val="0"/>
          <w:sz w:val="24"/>
        </w:rPr>
        <w:t>六、开标时间：2021</w:t>
      </w:r>
      <w:r>
        <w:rPr>
          <w:rFonts w:hint="eastAsia" w:ascii="宋体" w:hAnsi="宋体" w:cs="宋体"/>
          <w:b/>
          <w:bCs/>
          <w:kern w:val="0"/>
          <w:sz w:val="24"/>
        </w:rPr>
        <w:t xml:space="preserve"> 年</w:t>
      </w:r>
      <w:r>
        <w:rPr>
          <w:rFonts w:hint="eastAsia" w:ascii="宋体" w:hAnsi="宋体" w:cs="宋体"/>
          <w:b/>
          <w:bCs/>
          <w:kern w:val="0"/>
          <w:sz w:val="24"/>
          <w:lang w:val="en-US" w:eastAsia="zh-CN"/>
        </w:rPr>
        <w:t>9</w:t>
      </w:r>
      <w:r>
        <w:rPr>
          <w:rFonts w:hint="eastAsia" w:ascii="宋体" w:hAnsi="宋体" w:cs="宋体"/>
          <w:b/>
          <w:bCs/>
          <w:kern w:val="0"/>
          <w:sz w:val="24"/>
        </w:rPr>
        <w:t>月</w:t>
      </w:r>
      <w:r>
        <w:rPr>
          <w:rFonts w:hint="eastAsia" w:ascii="宋体" w:hAnsi="宋体" w:cs="宋体"/>
          <w:b/>
          <w:bCs/>
          <w:kern w:val="0"/>
          <w:sz w:val="24"/>
          <w:lang w:val="en-US" w:eastAsia="zh-CN"/>
        </w:rPr>
        <w:t>15</w:t>
      </w:r>
      <w:r>
        <w:rPr>
          <w:rFonts w:hint="eastAsia" w:ascii="宋体" w:hAnsi="宋体" w:cs="宋体"/>
          <w:b/>
          <w:bCs/>
          <w:kern w:val="0"/>
          <w:sz w:val="24"/>
        </w:rPr>
        <w:t xml:space="preserve">日 </w:t>
      </w:r>
      <w:r>
        <w:rPr>
          <w:rFonts w:hint="eastAsia" w:ascii="宋体" w:hAnsi="宋体" w:cs="宋体"/>
          <w:b/>
          <w:bCs/>
          <w:kern w:val="0"/>
          <w:sz w:val="24"/>
          <w:lang w:val="en-US" w:eastAsia="zh-CN"/>
        </w:rPr>
        <w:t>9</w:t>
      </w:r>
      <w:r>
        <w:rPr>
          <w:rFonts w:hint="eastAsia" w:ascii="宋体" w:hAnsi="宋体" w:cs="宋体"/>
          <w:b/>
          <w:bCs/>
          <w:kern w:val="0"/>
          <w:sz w:val="24"/>
        </w:rPr>
        <w:t>:30</w:t>
      </w:r>
      <w:r>
        <w:rPr>
          <w:rFonts w:hint="eastAsia" w:ascii="宋体" w:hAnsi="宋体" w:cs="宋体"/>
          <w:kern w:val="0"/>
          <w:sz w:val="24"/>
        </w:rPr>
        <w:t>（如有调整，另行通知）</w:t>
      </w:r>
    </w:p>
    <w:p>
      <w:pPr>
        <w:shd w:val="clear" w:color="auto" w:fill="FFFFFF"/>
        <w:spacing w:line="360" w:lineRule="auto"/>
        <w:ind w:left="902" w:leftChars="200" w:hanging="482" w:hangingChars="200"/>
        <w:jc w:val="left"/>
        <w:rPr>
          <w:rFonts w:ascii="宋体" w:hAnsi="宋体" w:cs="宋体"/>
          <w:kern w:val="0"/>
          <w:sz w:val="24"/>
          <w:lang w:val="zh-CN"/>
        </w:rPr>
      </w:pPr>
      <w:r>
        <w:rPr>
          <w:rFonts w:hint="eastAsia" w:ascii="宋体" w:hAnsi="宋体"/>
          <w:b/>
          <w:kern w:val="0"/>
          <w:sz w:val="24"/>
        </w:rPr>
        <w:t xml:space="preserve">    开标地点</w:t>
      </w:r>
      <w:r>
        <w:rPr>
          <w:rFonts w:hint="eastAsia" w:ascii="宋体" w:hAnsi="宋体" w:cs="宋体"/>
          <w:kern w:val="0"/>
          <w:sz w:val="24"/>
        </w:rPr>
        <w:t>：</w:t>
      </w:r>
      <w:r>
        <w:rPr>
          <w:rFonts w:hint="eastAsia" w:ascii="宋体" w:hAnsi="宋体"/>
          <w:sz w:val="24"/>
        </w:rPr>
        <w:t>合肥市蜀山区黄山路596号百大集团办公楼1209室</w:t>
      </w:r>
      <w:r>
        <w:rPr>
          <w:rStyle w:val="61"/>
          <w:rFonts w:hint="eastAsia"/>
          <w:sz w:val="27"/>
          <w:szCs w:val="27"/>
          <w:shd w:val="clear" w:color="auto" w:fill="FDFFFB"/>
        </w:rPr>
        <w:t> </w:t>
      </w:r>
    </w:p>
    <w:p>
      <w:pPr>
        <w:spacing w:line="360" w:lineRule="auto"/>
        <w:ind w:firstLine="720" w:firstLineChars="300"/>
        <w:rPr>
          <w:rFonts w:ascii="宋体" w:hAnsi="宋体"/>
          <w:sz w:val="24"/>
        </w:rPr>
      </w:pPr>
      <w:r>
        <w:rPr>
          <w:rFonts w:hint="eastAsia" w:ascii="宋体" w:hAnsi="宋体"/>
          <w:sz w:val="24"/>
        </w:rPr>
        <w:t xml:space="preserve">  </w:t>
      </w:r>
      <w:r>
        <w:rPr>
          <w:rFonts w:hint="eastAsia" w:ascii="宋体" w:hAnsi="宋体"/>
          <w:b/>
          <w:bCs/>
          <w:sz w:val="24"/>
        </w:rPr>
        <w:t>踏勘地点：</w:t>
      </w:r>
      <w:r>
        <w:rPr>
          <w:rFonts w:hint="eastAsia" w:ascii="宋体" w:hAnsi="宋体"/>
          <w:sz w:val="24"/>
        </w:rPr>
        <w:t>肥西县严店乡合肥百大肥西农产品物流园B、D地块交易区</w:t>
      </w:r>
    </w:p>
    <w:p>
      <w:pPr>
        <w:spacing w:line="360" w:lineRule="auto"/>
        <w:ind w:firstLine="482" w:firstLineChars="200"/>
        <w:rPr>
          <w:rFonts w:ascii="宋体" w:hAnsi="宋体"/>
          <w:kern w:val="0"/>
          <w:sz w:val="24"/>
        </w:rPr>
      </w:pPr>
      <w:r>
        <w:rPr>
          <w:rFonts w:hint="eastAsia" w:ascii="宋体" w:hAnsi="宋体" w:cs="宋体"/>
          <w:b/>
          <w:kern w:val="0"/>
          <w:sz w:val="24"/>
        </w:rPr>
        <w:t>七、联 系 人：</w:t>
      </w:r>
      <w:r>
        <w:rPr>
          <w:rFonts w:hint="eastAsia" w:ascii="宋体" w:hAnsi="宋体"/>
          <w:kern w:val="0"/>
          <w:sz w:val="24"/>
        </w:rPr>
        <w:t>（报名资质预审）赵  工0551－65771070</w:t>
      </w:r>
    </w:p>
    <w:p>
      <w:pPr>
        <w:spacing w:line="360" w:lineRule="auto"/>
        <w:ind w:firstLine="2160" w:firstLineChars="900"/>
        <w:rPr>
          <w:rFonts w:ascii="宋体" w:hAnsi="宋体"/>
          <w:kern w:val="0"/>
          <w:sz w:val="24"/>
        </w:rPr>
      </w:pPr>
      <w:r>
        <w:rPr>
          <w:rFonts w:hint="eastAsia" w:ascii="宋体" w:hAnsi="宋体"/>
          <w:kern w:val="0"/>
          <w:sz w:val="24"/>
        </w:rPr>
        <w:t xml:space="preserve">（项目情况咨询）夏  工0551－68886166 </w:t>
      </w:r>
    </w:p>
    <w:p>
      <w:pPr>
        <w:pStyle w:val="2"/>
        <w:spacing w:line="240" w:lineRule="auto"/>
        <w:jc w:val="center"/>
        <w:rPr>
          <w:sz w:val="32"/>
          <w:szCs w:val="20"/>
        </w:rPr>
      </w:pPr>
    </w:p>
    <w:p>
      <w:pPr>
        <w:pStyle w:val="2"/>
        <w:spacing w:line="240" w:lineRule="auto"/>
        <w:jc w:val="center"/>
        <w:rPr>
          <w:sz w:val="32"/>
          <w:szCs w:val="20"/>
        </w:rPr>
      </w:pPr>
    </w:p>
    <w:p>
      <w:pPr>
        <w:rPr>
          <w:sz w:val="32"/>
          <w:szCs w:val="20"/>
        </w:rPr>
      </w:pPr>
    </w:p>
    <w:p>
      <w:pPr>
        <w:rPr>
          <w:sz w:val="32"/>
          <w:szCs w:val="20"/>
        </w:rPr>
      </w:pPr>
    </w:p>
    <w:p>
      <w:pPr>
        <w:rPr>
          <w:sz w:val="32"/>
          <w:szCs w:val="20"/>
        </w:rPr>
      </w:pPr>
    </w:p>
    <w:p>
      <w:pPr>
        <w:rPr>
          <w:sz w:val="32"/>
          <w:szCs w:val="20"/>
        </w:rPr>
      </w:pPr>
    </w:p>
    <w:p>
      <w:pPr>
        <w:pStyle w:val="2"/>
        <w:spacing w:line="240" w:lineRule="auto"/>
        <w:jc w:val="center"/>
        <w:rPr>
          <w:sz w:val="32"/>
          <w:szCs w:val="20"/>
        </w:rPr>
      </w:pPr>
    </w:p>
    <w:p>
      <w:pPr>
        <w:pStyle w:val="6"/>
        <w:ind w:firstLine="210"/>
      </w:pPr>
    </w:p>
    <w:p>
      <w:pPr>
        <w:pStyle w:val="2"/>
        <w:spacing w:line="240" w:lineRule="auto"/>
        <w:jc w:val="center"/>
        <w:rPr>
          <w:sz w:val="32"/>
          <w:szCs w:val="20"/>
        </w:rPr>
      </w:pPr>
      <w:r>
        <w:rPr>
          <w:rFonts w:hint="eastAsia"/>
          <w:sz w:val="32"/>
          <w:szCs w:val="20"/>
        </w:rPr>
        <w:t>第二章投标须知</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一、投标人要求</w:t>
      </w:r>
    </w:p>
    <w:p>
      <w:pPr>
        <w:pStyle w:val="41"/>
        <w:widowControl w:val="0"/>
        <w:autoSpaceDE w:val="0"/>
        <w:spacing w:before="0" w:after="0" w:line="360" w:lineRule="auto"/>
        <w:rPr>
          <w:rFonts w:ascii="宋体" w:hAnsi="宋体" w:eastAsia="宋体"/>
          <w:szCs w:val="18"/>
        </w:rPr>
      </w:pPr>
      <w:r>
        <w:rPr>
          <w:rFonts w:hint="eastAsia" w:ascii="宋体" w:hAnsi="宋体" w:eastAsia="宋体"/>
          <w:szCs w:val="18"/>
        </w:rPr>
        <w:t>1.独立法人资格。</w:t>
      </w:r>
    </w:p>
    <w:p>
      <w:pPr>
        <w:pStyle w:val="41"/>
        <w:widowControl w:val="0"/>
        <w:autoSpaceDE w:val="0"/>
        <w:spacing w:before="0" w:after="0" w:line="360" w:lineRule="auto"/>
      </w:pPr>
      <w:r>
        <w:rPr>
          <w:rFonts w:hint="eastAsia" w:ascii="宋体" w:hAnsi="宋体" w:eastAsia="宋体"/>
          <w:szCs w:val="18"/>
        </w:rPr>
        <w:t>2.具有建筑工程施工总承包叁级及以上或水利水电工程总承包叁级及以上资质。</w:t>
      </w:r>
    </w:p>
    <w:p>
      <w:pPr>
        <w:pStyle w:val="41"/>
        <w:widowControl w:val="0"/>
        <w:autoSpaceDE w:val="0"/>
        <w:spacing w:before="0" w:after="0" w:line="360" w:lineRule="auto"/>
        <w:rPr>
          <w:rFonts w:ascii="宋体" w:hAnsi="宋体" w:eastAsia="宋体"/>
          <w:szCs w:val="18"/>
        </w:rPr>
      </w:pPr>
      <w:r>
        <w:rPr>
          <w:rFonts w:hint="eastAsia" w:ascii="宋体" w:hAnsi="宋体" w:eastAsia="宋体"/>
          <w:szCs w:val="18"/>
        </w:rPr>
        <w:t>3.具有有效的安全生产许可证。</w:t>
      </w:r>
    </w:p>
    <w:p>
      <w:pPr>
        <w:pStyle w:val="41"/>
        <w:widowControl w:val="0"/>
        <w:autoSpaceDE w:val="0"/>
        <w:spacing w:before="0" w:after="0" w:line="360" w:lineRule="auto"/>
        <w:rPr>
          <w:rFonts w:ascii="宋体" w:hAnsi="宋体" w:eastAsia="宋体"/>
          <w:szCs w:val="18"/>
        </w:rPr>
      </w:pPr>
      <w:r>
        <w:rPr>
          <w:rFonts w:hint="eastAsia" w:ascii="宋体" w:hAnsi="宋体" w:eastAsia="宋体"/>
          <w:szCs w:val="18"/>
        </w:rPr>
        <w:t>4.投标人业绩：自2016年1月1日以来，具备单个合同金额不少于30万元的类似业绩（深水井或蓄水池项目）。</w:t>
      </w:r>
    </w:p>
    <w:p>
      <w:pPr>
        <w:pStyle w:val="41"/>
        <w:widowControl w:val="0"/>
        <w:autoSpaceDE w:val="0"/>
        <w:spacing w:before="0" w:after="0" w:line="360" w:lineRule="auto"/>
        <w:rPr>
          <w:rFonts w:ascii="宋体" w:hAnsi="宋体" w:eastAsia="宋体"/>
          <w:szCs w:val="18"/>
        </w:rPr>
      </w:pPr>
      <w:r>
        <w:rPr>
          <w:rFonts w:hint="eastAsia" w:ascii="宋体" w:hAnsi="宋体" w:eastAsia="宋体"/>
          <w:szCs w:val="18"/>
        </w:rPr>
        <w:t>5.投标人须符合下列情形之一（以在“安徽合肥公共资源交易中心”网站http://ggzy.hefei.gov.cn/pgt/exposureDesk.html查询信息为准）：</w:t>
      </w:r>
      <w:r>
        <w:rPr>
          <w:rFonts w:hint="eastAsia" w:ascii="宋体" w:hAnsi="宋体" w:eastAsia="宋体"/>
          <w:szCs w:val="18"/>
        </w:rPr>
        <w:br/>
      </w:r>
      <w:r>
        <w:rPr>
          <w:rFonts w:hint="eastAsia" w:ascii="宋体" w:hAnsi="宋体" w:eastAsia="宋体"/>
          <w:szCs w:val="18"/>
        </w:rPr>
        <w:t xml:space="preserve">  （1）开标日前两年内未被合肥市及其所辖县（市）公共资源交易监督管理局记不良行为记录或记不良行为记录累计未满10分的。 </w:t>
      </w:r>
      <w:r>
        <w:rPr>
          <w:rFonts w:hint="eastAsia" w:ascii="宋体" w:hAnsi="宋体" w:eastAsia="宋体"/>
          <w:szCs w:val="18"/>
        </w:rPr>
        <w:br/>
      </w:r>
      <w:r>
        <w:rPr>
          <w:rFonts w:hint="eastAsia" w:ascii="宋体" w:hAnsi="宋体" w:eastAsia="宋体"/>
          <w:szCs w:val="18"/>
        </w:rPr>
        <w:t xml:space="preserve">  （2）最近一次被合肥市及其所辖县（市）公共资源交易监督管理局记不良行为记录累计记分达10分(含10分)到15分且公布日距开标日超过6个月。 </w:t>
      </w:r>
      <w:r>
        <w:rPr>
          <w:rFonts w:hint="eastAsia" w:ascii="宋体" w:hAnsi="宋体" w:eastAsia="宋体"/>
          <w:szCs w:val="18"/>
        </w:rPr>
        <w:br/>
      </w:r>
      <w:r>
        <w:rPr>
          <w:rFonts w:hint="eastAsia" w:ascii="宋体" w:hAnsi="宋体" w:eastAsia="宋体"/>
          <w:szCs w:val="18"/>
        </w:rPr>
        <w:t xml:space="preserve">  （3）最近一次被合肥市及其所辖县（市）公共资源交易监督管理局记不良行为记录累计记分达15分(含15分)到20分且公布日距开标日超过12个月。 </w:t>
      </w:r>
      <w:r>
        <w:rPr>
          <w:rFonts w:hint="eastAsia" w:ascii="宋体" w:hAnsi="宋体" w:eastAsia="宋体"/>
          <w:szCs w:val="18"/>
        </w:rPr>
        <w:br/>
      </w:r>
      <w:r>
        <w:rPr>
          <w:rFonts w:hint="eastAsia" w:ascii="宋体" w:hAnsi="宋体" w:eastAsia="宋体"/>
          <w:szCs w:val="18"/>
        </w:rPr>
        <w:t xml:space="preserve">  （4）最近一次被合肥市及其所辖县（市）公共资源交易监督管理局记不良行为记录累计记分达20分(含20分)及以上且公布日距开标日超过24个月。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投标人存在以下不良信用记录情形之一的，不得推荐为中标候选人，不得确定为中标人（以在“信用中国”网站</w:t>
      </w:r>
      <w:r>
        <w:rPr>
          <w:rFonts w:hint="eastAsia" w:ascii="宋体" w:hAnsi="宋体" w:cs="宋体"/>
          <w:kern w:val="0"/>
          <w:sz w:val="24"/>
        </w:rPr>
        <w:t xml:space="preserve"> </w:t>
      </w:r>
      <w:r>
        <w:rPr>
          <w:rFonts w:ascii="宋体" w:hAnsi="宋体" w:cs="宋体"/>
          <w:kern w:val="0"/>
          <w:sz w:val="24"/>
        </w:rPr>
        <w:t>http://www.creditchina.gov.cn/查询信息为准）：</w:t>
      </w:r>
      <w:r>
        <w:rPr>
          <w:rFonts w:ascii="宋体" w:hAnsi="宋体" w:cs="宋体"/>
          <w:kern w:val="0"/>
          <w:sz w:val="24"/>
        </w:rPr>
        <w:br/>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r>
        <w:rPr>
          <w:rFonts w:ascii="宋体" w:hAnsi="宋体" w:cs="宋体"/>
          <w:color w:val="000000"/>
          <w:kern w:val="0"/>
          <w:sz w:val="24"/>
          <w:lang w:val="zh-CN"/>
        </w:rPr>
        <w:br/>
      </w:r>
      <w:r>
        <w:rPr>
          <w:rFonts w:hint="eastAsia" w:ascii="宋体" w:hAnsi="宋体" w:cs="宋体"/>
          <w:kern w:val="0"/>
          <w:sz w:val="24"/>
        </w:rPr>
        <w:t xml:space="preserve">    7.本项目不接受联合体投标。</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二、说明</w:t>
      </w:r>
    </w:p>
    <w:p>
      <w:pPr>
        <w:spacing w:line="560" w:lineRule="exact"/>
        <w:ind w:firstLine="480" w:firstLineChars="200"/>
        <w:jc w:val="left"/>
        <w:rPr>
          <w:rFonts w:ascii="宋体" w:hAnsi="宋体" w:cs="宋体"/>
          <w:b/>
          <w:color w:val="000000"/>
          <w:kern w:val="0"/>
          <w:sz w:val="24"/>
        </w:rPr>
      </w:pPr>
      <w:r>
        <w:rPr>
          <w:rFonts w:hint="eastAsia" w:ascii="宋体" w:hAnsi="宋体" w:cs="宋体"/>
          <w:color w:val="000000"/>
          <w:kern w:val="0"/>
          <w:sz w:val="24"/>
        </w:rPr>
        <w:t xml:space="preserve"> 1.投标人应仔细阅读招标文件的所有内容，按招标文件的要求提供投标文件，并保证所</w:t>
      </w:r>
    </w:p>
    <w:p>
      <w:pPr>
        <w:spacing w:line="560" w:lineRule="exact"/>
        <w:jc w:val="left"/>
        <w:rPr>
          <w:rFonts w:ascii="宋体" w:hAnsi="宋体" w:cs="宋体"/>
          <w:color w:val="000000"/>
          <w:kern w:val="0"/>
          <w:sz w:val="24"/>
        </w:rPr>
      </w:pPr>
      <w:r>
        <w:rPr>
          <w:rFonts w:hint="eastAsia" w:ascii="宋体" w:hAnsi="宋体" w:cs="宋体"/>
          <w:color w:val="000000"/>
          <w:kern w:val="0"/>
          <w:sz w:val="24"/>
        </w:rPr>
        <w:t>提供的全部资料真实有效。</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2.投标文件的书面内容不得涂抹或改写。</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3.投标资格证明文件均需加盖投标单位公章等。</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5.资格预审通过而不参加投标的投标人，请在开标前3日以书面形式告知招标人，否则没收投标保证金。</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三、投标文件由以下部分构成</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1.投标承诺书、开标一览表、投标分项报价表(按招标工程量清单格式报价)、投标事项承诺等；</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2.投标资格证明文件等（原件须携带至开标现场备查）；</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四、投标报价说明</w:t>
      </w:r>
    </w:p>
    <w:p>
      <w:pPr>
        <w:spacing w:line="360" w:lineRule="auto"/>
        <w:ind w:firstLine="480" w:firstLineChars="200"/>
        <w:rPr>
          <w:rFonts w:ascii="宋体" w:hAnsi="宋体"/>
          <w:color w:val="000000"/>
          <w:sz w:val="24"/>
        </w:rPr>
      </w:pPr>
      <w:r>
        <w:rPr>
          <w:rFonts w:hint="eastAsia" w:ascii="宋体" w:hAnsi="宋体"/>
          <w:color w:val="000000"/>
          <w:sz w:val="24"/>
        </w:rPr>
        <w:t>1.除招标文件中另有规定外，计量单位为我国法定计量单位；</w:t>
      </w:r>
    </w:p>
    <w:p>
      <w:pPr>
        <w:spacing w:line="360" w:lineRule="auto"/>
        <w:ind w:firstLine="480" w:firstLineChars="200"/>
        <w:rPr>
          <w:rFonts w:ascii="宋体" w:hAnsi="宋体"/>
          <w:color w:val="000000"/>
          <w:sz w:val="24"/>
        </w:rPr>
      </w:pPr>
      <w:r>
        <w:rPr>
          <w:rFonts w:hint="eastAsia" w:ascii="宋体" w:hAnsi="宋体"/>
          <w:color w:val="000000"/>
          <w:sz w:val="24"/>
        </w:rPr>
        <w:t>2.投标报价一律使用人民币结算；</w:t>
      </w:r>
    </w:p>
    <w:p>
      <w:pPr>
        <w:spacing w:line="360" w:lineRule="auto"/>
        <w:ind w:firstLine="480" w:firstLineChars="200"/>
        <w:rPr>
          <w:rFonts w:ascii="宋体" w:hAnsi="宋体"/>
          <w:color w:val="000000"/>
          <w:sz w:val="24"/>
        </w:rPr>
      </w:pPr>
      <w:r>
        <w:rPr>
          <w:rFonts w:hint="eastAsia" w:ascii="宋体" w:hAnsi="宋体"/>
          <w:color w:val="000000"/>
          <w:sz w:val="24"/>
        </w:rPr>
        <w:t>3.投标报价为总价报价，</w:t>
      </w:r>
      <w:r>
        <w:rPr>
          <w:rFonts w:hint="eastAsia" w:ascii="宋体" w:hAnsi="宋体"/>
          <w:sz w:val="24"/>
        </w:rPr>
        <w:t>投标人应自行勘察项目现场，根据招标文件、设计图纸及工程量清单等确定投标报价，报价包括但不限于招标范围内：所有项目的人工费、设备、材料费、机械费、安装费、调试费、安装所需要的辅助材料费、安全文明施工费等措施费、运输费、场内材料及成品、半成品保护费、建渣清理外运、施工用水用电费、利润、税金等完成本项目正常运行交付使用的一切费用。在安装、调试过程中，如发现招标工程量清单有漏项、缺项</w:t>
      </w:r>
      <w:r>
        <w:rPr>
          <w:rFonts w:hint="eastAsia" w:ascii="宋体" w:hAnsi="宋体"/>
          <w:color w:val="000000"/>
          <w:sz w:val="24"/>
        </w:rPr>
        <w:t>，中标人应无条件、无偿补齐，所发生的费用视为已包含在投标报价之中（不予增加费用），且并不因此影响交付招标人使用的时间（本项目为交钥匙项目，所有设备由投标人安装、调试完毕后，必须保证系统可正常使用）。</w:t>
      </w:r>
    </w:p>
    <w:p>
      <w:pPr>
        <w:spacing w:line="360" w:lineRule="auto"/>
        <w:ind w:firstLine="480" w:firstLineChars="200"/>
        <w:rPr>
          <w:rFonts w:ascii="宋体" w:hAnsi="宋体"/>
          <w:color w:val="000000"/>
          <w:sz w:val="24"/>
        </w:rPr>
      </w:pPr>
      <w:r>
        <w:rPr>
          <w:rFonts w:hint="eastAsia" w:ascii="宋体" w:hAnsi="宋体"/>
          <w:color w:val="000000"/>
          <w:sz w:val="24"/>
        </w:rPr>
        <w:t>4.对设计图、技术要求及报送施工方案、施工措施中部分未明确，但按照常规应完成才能满足美观、使用、验收要求的，投标单位应按相关规范规程及招标人要求完成，所发生的费用视为包含在投标报价中，后期不作调整。</w:t>
      </w:r>
    </w:p>
    <w:p>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s="宋体"/>
          <w:sz w:val="24"/>
        </w:rPr>
        <w:t>钻井施工前，中标人须委托具有符合相关规定的地质勘探资质单位进行成井找水地质物探，并出具成井找水地质物探报告，所需费用包含在投标报价中，中标后不予调整。</w:t>
      </w:r>
    </w:p>
    <w:p>
      <w:pPr>
        <w:spacing w:line="360" w:lineRule="auto"/>
        <w:ind w:right="265" w:firstLine="480" w:firstLineChars="200"/>
        <w:jc w:val="left"/>
        <w:rPr>
          <w:rFonts w:ascii="宋体" w:hAnsi="宋体" w:cs="宋体"/>
          <w:sz w:val="24"/>
        </w:rPr>
      </w:pPr>
      <w:r>
        <w:rPr>
          <w:rFonts w:hint="eastAsia" w:ascii="宋体" w:hAnsi="宋体" w:cs="宋体"/>
          <w:sz w:val="24"/>
        </w:rPr>
        <w:t>6.重要说明：</w:t>
      </w:r>
      <w:r>
        <w:rPr>
          <w:rFonts w:ascii="宋体" w:hAnsi="宋体" w:cs="宋体"/>
          <w:sz w:val="24"/>
        </w:rPr>
        <w:t>对于业主推荐品牌的材料，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格不予调整</w:t>
      </w:r>
      <w:r>
        <w:rPr>
          <w:rFonts w:hint="eastAsia" w:ascii="宋体" w:hAnsi="宋体" w:cs="宋体"/>
          <w:sz w:val="24"/>
        </w:rPr>
        <w:t>。经评委会评审通过的品牌，中标后可以选择使用。</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五、投标文件的密封、标记和递交</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1.投标文件应密封，并在封面注明招标编号、投标项目等，同时在密封处加盖骑缝章；</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2.投标文件要求：投标文件应胶装装订，</w:t>
      </w:r>
      <w:r>
        <w:rPr>
          <w:rFonts w:hint="eastAsia" w:ascii="宋体" w:hAnsi="宋体" w:cs="宋体"/>
          <w:b/>
          <w:color w:val="000000"/>
          <w:kern w:val="0"/>
          <w:sz w:val="24"/>
        </w:rPr>
        <w:t>纸质标书正、副本各一份</w:t>
      </w:r>
      <w:r>
        <w:rPr>
          <w:rFonts w:hint="eastAsia" w:ascii="宋体" w:hAnsi="宋体" w:cs="宋体"/>
          <w:color w:val="000000"/>
          <w:kern w:val="0"/>
          <w:sz w:val="24"/>
        </w:rPr>
        <w:t>。</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六、开标：</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招标管理委员会按投标邀请中拟定的时间和地点开标，届时请投标人一名授权代表参加商务标的开标。（授权代表须出示身份证原件）</w:t>
      </w:r>
    </w:p>
    <w:p>
      <w:pPr>
        <w:spacing w:line="560" w:lineRule="exact"/>
        <w:ind w:left="210" w:leftChars="100"/>
        <w:jc w:val="left"/>
        <w:rPr>
          <w:rFonts w:ascii="宋体" w:hAnsi="宋体" w:cs="宋体"/>
          <w:b/>
          <w:color w:val="000000"/>
          <w:kern w:val="0"/>
          <w:sz w:val="24"/>
        </w:rPr>
      </w:pPr>
      <w:r>
        <w:rPr>
          <w:rFonts w:hint="eastAsia" w:ascii="宋体" w:hAnsi="宋体" w:cs="宋体"/>
          <w:b/>
          <w:color w:val="000000"/>
          <w:kern w:val="0"/>
          <w:sz w:val="24"/>
        </w:rPr>
        <w:t xml:space="preserve">  七、评标和定标</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0" w:firstLineChars="200"/>
        <w:jc w:val="left"/>
        <w:rPr>
          <w:rFonts w:ascii="宋体" w:hAnsi="宋体"/>
          <w:b/>
          <w:bCs/>
          <w:sz w:val="24"/>
        </w:rPr>
      </w:pPr>
      <w:r>
        <w:rPr>
          <w:rFonts w:hint="eastAsia" w:ascii="宋体" w:hAnsi="宋体" w:cs="宋体"/>
          <w:color w:val="000000"/>
          <w:kern w:val="0"/>
          <w:sz w:val="24"/>
        </w:rPr>
        <w:t>2.</w:t>
      </w:r>
      <w:r>
        <w:rPr>
          <w:rFonts w:ascii="宋体" w:hAnsi="宋体" w:cs="宋体"/>
          <w:b/>
          <w:kern w:val="0"/>
          <w:sz w:val="24"/>
        </w:rPr>
        <w:t xml:space="preserve"> </w:t>
      </w:r>
      <w:r>
        <w:rPr>
          <w:rFonts w:hint="eastAsia" w:ascii="宋体" w:hAnsi="宋体" w:cs="宋体"/>
          <w:b/>
          <w:kern w:val="0"/>
          <w:sz w:val="24"/>
        </w:rPr>
        <w:t>本次评标采用有效最低价法，即</w:t>
      </w:r>
      <w:r>
        <w:rPr>
          <w:rFonts w:hint="eastAsia" w:ascii="宋体" w:hAnsi="宋体"/>
          <w:b/>
          <w:sz w:val="24"/>
        </w:rPr>
        <w:t>评标委员会分别对投标人的投标文件进行资格审查、符合性审查，资格审查与符合性审查均通过的</w:t>
      </w:r>
      <w:r>
        <w:rPr>
          <w:rFonts w:hint="eastAsia" w:ascii="宋体" w:hAnsi="宋体" w:cs="宋体"/>
          <w:b/>
          <w:kern w:val="0"/>
          <w:sz w:val="24"/>
        </w:rPr>
        <w:t>有效投标报价最低的投标人为中标候选人。</w:t>
      </w:r>
    </w:p>
    <w:p>
      <w:pPr>
        <w:spacing w:line="560" w:lineRule="exact"/>
        <w:jc w:val="left"/>
        <w:rPr>
          <w:rFonts w:ascii="宋体" w:hAnsi="宋体" w:cs="宋体"/>
          <w:b/>
          <w:color w:val="000000"/>
          <w:kern w:val="0"/>
          <w:sz w:val="24"/>
        </w:rPr>
      </w:pPr>
      <w:r>
        <w:rPr>
          <w:rFonts w:hint="eastAsia" w:ascii="宋体" w:hAnsi="宋体" w:cs="宋体"/>
          <w:b/>
          <w:color w:val="000000"/>
          <w:kern w:val="0"/>
          <w:sz w:val="24"/>
        </w:rPr>
        <w:t xml:space="preserve">    3.招标人不承诺报价最低的投标人能够中标，也不对中标或不中标原因作出解释。</w:t>
      </w:r>
    </w:p>
    <w:p>
      <w:pPr>
        <w:spacing w:line="5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spacing w:line="560" w:lineRule="exact"/>
        <w:ind w:firstLine="475" w:firstLineChars="197"/>
        <w:jc w:val="left"/>
        <w:rPr>
          <w:rFonts w:ascii="宋体" w:hAnsi="宋体"/>
          <w:b/>
          <w:color w:val="000000"/>
          <w:sz w:val="24"/>
        </w:rPr>
      </w:pPr>
      <w:r>
        <w:rPr>
          <w:rFonts w:hint="eastAsia" w:ascii="宋体" w:hAnsi="宋体" w:cs="宋体"/>
          <w:b/>
          <w:color w:val="000000"/>
          <w:kern w:val="0"/>
          <w:sz w:val="24"/>
        </w:rPr>
        <w:t>5.项目流标一次后，如</w:t>
      </w:r>
      <w:r>
        <w:rPr>
          <w:rFonts w:hint="eastAsia" w:ascii="宋体" w:hAnsi="宋体"/>
          <w:b/>
          <w:color w:val="000000"/>
          <w:sz w:val="24"/>
        </w:rPr>
        <w:t>符合专业条件的投标人或对招标文件作实质响应的投标人只有两家，评委会将视情况现场改为竞争性谈判。</w:t>
      </w:r>
    </w:p>
    <w:p>
      <w:pPr>
        <w:spacing w:line="560" w:lineRule="exact"/>
        <w:ind w:firstLine="475" w:firstLineChars="197"/>
        <w:rPr>
          <w:rFonts w:ascii="宋体" w:hAnsi="宋体"/>
          <w:b/>
          <w:color w:val="000000"/>
          <w:sz w:val="24"/>
        </w:rPr>
      </w:pPr>
      <w:r>
        <w:rPr>
          <w:rFonts w:hint="eastAsia" w:ascii="宋体" w:hAnsi="宋体"/>
          <w:b/>
          <w:color w:val="000000"/>
          <w:sz w:val="24"/>
        </w:rPr>
        <w:t>6.废标</w:t>
      </w:r>
    </w:p>
    <w:p>
      <w:pPr>
        <w:spacing w:line="560" w:lineRule="exact"/>
        <w:ind w:firstLine="480" w:firstLineChars="200"/>
        <w:rPr>
          <w:rFonts w:ascii="宋体" w:hAnsi="宋体"/>
          <w:color w:val="000000"/>
          <w:sz w:val="24"/>
        </w:rPr>
      </w:pPr>
      <w:r>
        <w:rPr>
          <w:rFonts w:hint="eastAsia" w:ascii="宋体" w:hAnsi="宋体"/>
          <w:color w:val="000000"/>
          <w:sz w:val="24"/>
        </w:rPr>
        <w:t>有下列情况之一的投标文件为废标：</w:t>
      </w:r>
    </w:p>
    <w:p>
      <w:pPr>
        <w:spacing w:line="560" w:lineRule="exact"/>
        <w:ind w:firstLine="480" w:firstLineChars="200"/>
        <w:rPr>
          <w:rFonts w:ascii="宋体" w:hAnsi="宋体"/>
          <w:color w:val="000000"/>
          <w:sz w:val="24"/>
        </w:rPr>
      </w:pPr>
      <w:r>
        <w:rPr>
          <w:rFonts w:hint="eastAsia" w:ascii="宋体" w:hAnsi="宋体"/>
          <w:color w:val="000000"/>
          <w:sz w:val="24"/>
        </w:rPr>
        <w:t>⑴未按本须知投标要求进行报价的；</w:t>
      </w:r>
    </w:p>
    <w:p>
      <w:pPr>
        <w:spacing w:line="560" w:lineRule="exact"/>
        <w:ind w:firstLine="480" w:firstLineChars="200"/>
        <w:rPr>
          <w:rFonts w:ascii="宋体" w:hAnsi="宋体"/>
          <w:color w:val="000000"/>
          <w:sz w:val="24"/>
        </w:rPr>
      </w:pPr>
      <w:r>
        <w:rPr>
          <w:rFonts w:hint="eastAsia" w:ascii="宋体" w:hAnsi="宋体"/>
          <w:color w:val="000000"/>
          <w:sz w:val="24"/>
        </w:rPr>
        <w:t>⑵未加盖投标人公章的；</w:t>
      </w:r>
    </w:p>
    <w:p>
      <w:pPr>
        <w:spacing w:line="560" w:lineRule="exact"/>
        <w:ind w:firstLine="480" w:firstLineChars="200"/>
        <w:rPr>
          <w:rFonts w:ascii="宋体" w:hAnsi="宋体"/>
          <w:color w:val="000000"/>
          <w:sz w:val="24"/>
        </w:rPr>
      </w:pPr>
      <w:r>
        <w:rPr>
          <w:rFonts w:hint="eastAsia" w:ascii="宋体" w:hAnsi="宋体"/>
          <w:color w:val="000000"/>
          <w:sz w:val="24"/>
        </w:rPr>
        <w:t>⑶投标文件无法定代表人或委托代理人签字、盖章的；</w:t>
      </w:r>
    </w:p>
    <w:p>
      <w:pPr>
        <w:spacing w:line="500" w:lineRule="exact"/>
        <w:ind w:firstLine="480" w:firstLineChars="200"/>
        <w:rPr>
          <w:rFonts w:ascii="宋体" w:hAnsi="宋体" w:cs="宋体"/>
          <w:color w:val="000000"/>
          <w:sz w:val="24"/>
        </w:rPr>
      </w:pPr>
      <w:r>
        <w:rPr>
          <w:rFonts w:hint="eastAsia" w:ascii="宋体" w:hAnsi="宋体" w:cs="宋体"/>
          <w:color w:val="000000"/>
          <w:sz w:val="24"/>
        </w:rPr>
        <w:t>⑷投标报价超过项目控制价(概算价)的；</w:t>
      </w:r>
    </w:p>
    <w:p>
      <w:pPr>
        <w:spacing w:line="560" w:lineRule="exact"/>
        <w:rPr>
          <w:rFonts w:ascii="宋体" w:hAnsi="宋体"/>
          <w:color w:val="000000"/>
          <w:sz w:val="24"/>
        </w:rPr>
      </w:pPr>
      <w:r>
        <w:rPr>
          <w:rFonts w:hint="eastAsia" w:ascii="宋体" w:hAnsi="宋体"/>
          <w:color w:val="000000"/>
          <w:sz w:val="24"/>
        </w:rPr>
        <w:t xml:space="preserve">    (5)严重违反招标纪律的；</w:t>
      </w:r>
    </w:p>
    <w:p>
      <w:pPr>
        <w:spacing w:line="560" w:lineRule="exact"/>
        <w:ind w:firstLine="480" w:firstLineChars="200"/>
        <w:rPr>
          <w:rFonts w:ascii="宋体" w:hAnsi="宋体"/>
          <w:color w:val="000000"/>
          <w:sz w:val="24"/>
        </w:rPr>
      </w:pPr>
      <w:r>
        <w:rPr>
          <w:rFonts w:hint="eastAsia" w:ascii="宋体" w:hAnsi="宋体"/>
          <w:color w:val="000000"/>
          <w:sz w:val="24"/>
        </w:rPr>
        <w:t>(6)投标文件字迹潦草、模糊致使无法辨认的；</w:t>
      </w:r>
    </w:p>
    <w:p>
      <w:pPr>
        <w:spacing w:line="560" w:lineRule="exact"/>
        <w:ind w:firstLine="480" w:firstLineChars="200"/>
        <w:rPr>
          <w:rFonts w:ascii="宋体" w:hAnsi="宋体"/>
          <w:color w:val="000000"/>
          <w:sz w:val="24"/>
        </w:rPr>
      </w:pPr>
      <w:r>
        <w:rPr>
          <w:rFonts w:hint="eastAsia" w:ascii="宋体" w:hAnsi="宋体"/>
          <w:color w:val="000000"/>
          <w:sz w:val="24"/>
        </w:rPr>
        <w:t>(7)投标单位在一份投标文件中，报有两个或多个不同报价，且未书面声明以哪个报价为准的；</w:t>
      </w:r>
    </w:p>
    <w:p>
      <w:pPr>
        <w:spacing w:line="560" w:lineRule="exact"/>
        <w:ind w:firstLine="480" w:firstLineChars="200"/>
        <w:rPr>
          <w:rFonts w:ascii="宋体" w:hAnsi="宋体"/>
          <w:color w:val="000000"/>
          <w:sz w:val="24"/>
        </w:rPr>
      </w:pPr>
      <w:r>
        <w:rPr>
          <w:rFonts w:hint="eastAsia" w:ascii="宋体" w:hAnsi="宋体"/>
          <w:color w:val="000000"/>
          <w:sz w:val="24"/>
        </w:rPr>
        <w:t>(8)投标文件存在缺项、漏项的；</w:t>
      </w:r>
    </w:p>
    <w:p>
      <w:pPr>
        <w:spacing w:line="560" w:lineRule="exact"/>
        <w:ind w:firstLine="480" w:firstLineChars="200"/>
        <w:rPr>
          <w:rFonts w:ascii="宋体" w:hAnsi="宋体"/>
          <w:color w:val="000000"/>
          <w:sz w:val="24"/>
        </w:rPr>
      </w:pPr>
      <w:r>
        <w:rPr>
          <w:rFonts w:hint="eastAsia" w:ascii="宋体" w:hAnsi="宋体"/>
          <w:color w:val="000000"/>
          <w:sz w:val="24"/>
        </w:rPr>
        <w:t>(9)评委委员会评议认为构成废标的其他情况；</w:t>
      </w:r>
    </w:p>
    <w:p>
      <w:pPr>
        <w:spacing w:line="560" w:lineRule="exact"/>
        <w:ind w:firstLine="480" w:firstLineChars="200"/>
        <w:rPr>
          <w:rFonts w:ascii="宋体" w:hAnsi="宋体"/>
          <w:color w:val="000000"/>
          <w:sz w:val="24"/>
        </w:rPr>
      </w:pPr>
      <w:r>
        <w:rPr>
          <w:rFonts w:hint="eastAsia" w:ascii="宋体" w:hAnsi="宋体"/>
          <w:color w:val="000000"/>
          <w:sz w:val="24"/>
        </w:rPr>
        <w:t>(10)其他未实质性响应招标文件要求的。</w:t>
      </w:r>
    </w:p>
    <w:p>
      <w:pPr>
        <w:spacing w:line="560" w:lineRule="exact"/>
        <w:ind w:firstLine="472" w:firstLineChars="197"/>
        <w:jc w:val="left"/>
        <w:rPr>
          <w:rFonts w:ascii="宋体" w:hAnsi="宋体" w:cs="宋体"/>
          <w:kern w:val="0"/>
          <w:sz w:val="24"/>
        </w:rPr>
      </w:pPr>
      <w:r>
        <w:rPr>
          <w:rFonts w:hint="eastAsia" w:ascii="宋体" w:hAnsi="宋体" w:cs="宋体"/>
          <w:color w:val="000000"/>
          <w:kern w:val="0"/>
          <w:sz w:val="24"/>
        </w:rPr>
        <w:t>7.招标</w:t>
      </w:r>
      <w:r>
        <w:rPr>
          <w:rFonts w:hint="eastAsia" w:ascii="宋体" w:hAnsi="宋体" w:cs="宋体"/>
          <w:kern w:val="0"/>
          <w:sz w:val="24"/>
        </w:rPr>
        <w:t>人</w:t>
      </w:r>
      <w:r>
        <w:rPr>
          <w:rFonts w:hint="eastAsia" w:ascii="宋体" w:hAnsi="宋体"/>
          <w:kern w:val="0"/>
          <w:sz w:val="24"/>
        </w:rPr>
        <w:t>依据公开、公平、公正原则进行评定标，</w:t>
      </w:r>
      <w:r>
        <w:rPr>
          <w:rFonts w:hint="eastAsia" w:ascii="宋体" w:hAnsi="宋体" w:cs="宋体"/>
          <w:kern w:val="0"/>
          <w:sz w:val="24"/>
        </w:rPr>
        <w:t>投标人若认为本次招标过程中存在有违“三公”原则的，可向监标人书面投诉（只接受书面投诉）；联系地址：</w:t>
      </w:r>
      <w:r>
        <w:rPr>
          <w:rFonts w:ascii="宋体" w:hAnsi="宋体"/>
          <w:kern w:val="0"/>
          <w:sz w:val="24"/>
        </w:rPr>
        <w:t>黄山路596号合肥百大集团</w:t>
      </w:r>
      <w:r>
        <w:rPr>
          <w:rFonts w:hint="eastAsia" w:ascii="宋体" w:hAnsi="宋体"/>
          <w:kern w:val="0"/>
          <w:sz w:val="24"/>
        </w:rPr>
        <w:t>15楼1509室</w:t>
      </w:r>
      <w:r>
        <w:rPr>
          <w:rFonts w:hint="eastAsia" w:ascii="宋体" w:hAnsi="宋体" w:cs="宋体"/>
          <w:kern w:val="0"/>
          <w:sz w:val="24"/>
        </w:rPr>
        <w:t>百大集团纪委案管审理室。</w:t>
      </w:r>
    </w:p>
    <w:p>
      <w:pPr>
        <w:widowControl/>
        <w:spacing w:line="520" w:lineRule="exact"/>
        <w:jc w:val="left"/>
        <w:rPr>
          <w:rFonts w:ascii="宋体" w:hAnsi="宋体" w:cs="宋体"/>
          <w:b/>
          <w:color w:val="000000"/>
          <w:kern w:val="0"/>
          <w:sz w:val="24"/>
        </w:rPr>
      </w:pPr>
      <w:r>
        <w:rPr>
          <w:rFonts w:hint="eastAsia" w:ascii="宋体" w:hAnsi="宋体" w:cs="宋体"/>
          <w:b/>
          <w:color w:val="000000"/>
          <w:kern w:val="0"/>
          <w:sz w:val="24"/>
        </w:rPr>
        <w:t xml:space="preserve">     </w:t>
      </w:r>
      <w:r>
        <w:rPr>
          <w:rFonts w:hint="eastAsia"/>
        </w:rPr>
        <w:t xml:space="preserve">  </w:t>
      </w:r>
      <w:r>
        <w:rPr>
          <w:rFonts w:hint="eastAsia" w:ascii="宋体" w:hAnsi="宋体" w:cs="宋体"/>
          <w:b/>
          <w:color w:val="000000"/>
          <w:kern w:val="0"/>
          <w:sz w:val="24"/>
        </w:rPr>
        <w:t>八、履约保证金</w:t>
      </w:r>
    </w:p>
    <w:p>
      <w:pPr>
        <w:widowControl/>
        <w:spacing w:line="470" w:lineRule="exact"/>
        <w:ind w:firstLine="480" w:firstLineChars="200"/>
        <w:jc w:val="left"/>
        <w:rPr>
          <w:sz w:val="24"/>
        </w:rPr>
      </w:pPr>
      <w:r>
        <w:rPr>
          <w:rFonts w:hint="eastAsia" w:ascii="宋体" w:hAnsi="宋体" w:cs="宋体"/>
          <w:kern w:val="0"/>
          <w:sz w:val="24"/>
        </w:rPr>
        <w:t>中标人需在接到招标人通知后3日内前往</w:t>
      </w:r>
      <w:r>
        <w:rPr>
          <w:rFonts w:hint="eastAsia" w:ascii="宋体" w:hAnsi="宋体"/>
          <w:sz w:val="24"/>
        </w:rPr>
        <w:t>合肥百大肥西农产品物流园有限责任公司</w:t>
      </w:r>
      <w:r>
        <w:rPr>
          <w:rFonts w:hint="eastAsia" w:ascii="宋体" w:hAnsi="宋体" w:cs="宋体"/>
          <w:kern w:val="0"/>
          <w:sz w:val="24"/>
        </w:rPr>
        <w:t>财务部缴纳项目履约保证金，履约保证金为合同</w:t>
      </w:r>
      <w:r>
        <w:rPr>
          <w:rFonts w:hint="eastAsia" w:ascii="宋体" w:hAnsi="宋体" w:cs="宋体"/>
          <w:kern w:val="0"/>
          <w:sz w:val="24"/>
          <w:lang w:eastAsia="zh-CN"/>
        </w:rPr>
        <w:t>签约</w:t>
      </w:r>
      <w:r>
        <w:rPr>
          <w:rFonts w:hint="eastAsia" w:ascii="宋体" w:hAnsi="宋体" w:cs="宋体"/>
          <w:kern w:val="0"/>
          <w:sz w:val="24"/>
        </w:rPr>
        <w:t>总价的5％，</w:t>
      </w:r>
      <w:r>
        <w:rPr>
          <w:rFonts w:hint="eastAsia" w:ascii="宋体" w:hAnsi="宋体" w:cs="宋体"/>
          <w:color w:val="000000"/>
          <w:kern w:val="0"/>
          <w:sz w:val="24"/>
        </w:rPr>
        <w:t>否则取消中标资格。</w:t>
      </w:r>
      <w:r>
        <w:rPr>
          <w:rFonts w:hint="eastAsia"/>
          <w:sz w:val="24"/>
        </w:rPr>
        <w:t>期限至项目验收完成无质量问题后无息返还。</w:t>
      </w:r>
    </w:p>
    <w:p>
      <w:pPr>
        <w:spacing w:line="560" w:lineRule="exact"/>
        <w:jc w:val="left"/>
        <w:rPr>
          <w:rFonts w:ascii="宋体" w:hAnsi="宋体" w:cs="宋体"/>
          <w:b/>
          <w:color w:val="000000"/>
          <w:kern w:val="0"/>
          <w:sz w:val="24"/>
        </w:rPr>
      </w:pPr>
      <w:r>
        <w:rPr>
          <w:rFonts w:hint="eastAsia" w:ascii="宋体" w:hAnsi="宋体" w:cs="宋体"/>
          <w:b/>
          <w:color w:val="000000"/>
          <w:kern w:val="0"/>
          <w:sz w:val="24"/>
        </w:rPr>
        <w:t xml:space="preserve">      九、投标文件的澄清</w:t>
      </w:r>
    </w:p>
    <w:p>
      <w:pPr>
        <w:spacing w:line="560" w:lineRule="exact"/>
        <w:jc w:val="left"/>
        <w:rPr>
          <w:rFonts w:ascii="宋体" w:hAnsi="宋体" w:cs="宋体"/>
          <w:color w:val="000000"/>
          <w:kern w:val="0"/>
          <w:sz w:val="24"/>
        </w:rPr>
      </w:pPr>
      <w:r>
        <w:rPr>
          <w:rFonts w:hint="eastAsia" w:ascii="宋体" w:hAnsi="宋体" w:cs="宋体"/>
          <w:color w:val="000000"/>
          <w:kern w:val="0"/>
          <w:sz w:val="24"/>
        </w:rPr>
        <w:t xml:space="preserve">     1.为了有助于投标文件的审查、评估和比较，招标人有权向投标人质疑并请投标人澄清其投标内容。投标人应当按照招标人通知的时间、地点，指派专人进行答疑和澄清。</w:t>
      </w:r>
    </w:p>
    <w:p>
      <w:pPr>
        <w:spacing w:line="560" w:lineRule="exact"/>
        <w:ind w:firstLine="120" w:firstLineChars="50"/>
        <w:jc w:val="left"/>
        <w:rPr>
          <w:rFonts w:ascii="宋体" w:hAnsi="宋体" w:cs="宋体"/>
          <w:color w:val="000000"/>
          <w:kern w:val="0"/>
          <w:sz w:val="24"/>
        </w:rPr>
      </w:pPr>
      <w:r>
        <w:rPr>
          <w:rFonts w:hint="eastAsia" w:ascii="宋体" w:hAnsi="宋体" w:cs="宋体"/>
          <w:color w:val="000000"/>
          <w:kern w:val="0"/>
          <w:sz w:val="24"/>
        </w:rPr>
        <w:t xml:space="preserve">    2.重要的澄清应是书面的，但不得对投标内容进行实质性修改。</w:t>
      </w:r>
    </w:p>
    <w:p>
      <w:pPr>
        <w:pStyle w:val="2"/>
        <w:spacing w:line="240" w:lineRule="auto"/>
        <w:jc w:val="center"/>
        <w:rPr>
          <w:sz w:val="32"/>
          <w:szCs w:val="20"/>
        </w:rPr>
      </w:pPr>
    </w:p>
    <w:p/>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p>
    <w:p>
      <w:pPr>
        <w:rPr>
          <w:sz w:val="32"/>
          <w:szCs w:val="20"/>
        </w:rPr>
      </w:pPr>
    </w:p>
    <w:p>
      <w:pPr>
        <w:pStyle w:val="6"/>
        <w:ind w:firstLine="320"/>
        <w:rPr>
          <w:sz w:val="32"/>
          <w:szCs w:val="20"/>
        </w:rPr>
      </w:pPr>
    </w:p>
    <w:p>
      <w:pPr>
        <w:pStyle w:val="6"/>
        <w:ind w:firstLine="320"/>
        <w:rPr>
          <w:sz w:val="32"/>
          <w:szCs w:val="20"/>
        </w:rPr>
      </w:pPr>
    </w:p>
    <w:p>
      <w:pPr>
        <w:pStyle w:val="6"/>
        <w:ind w:firstLine="210"/>
      </w:pPr>
    </w:p>
    <w:p>
      <w:pPr>
        <w:pStyle w:val="2"/>
        <w:spacing w:line="240" w:lineRule="auto"/>
        <w:jc w:val="center"/>
        <w:rPr>
          <w:sz w:val="32"/>
          <w:szCs w:val="20"/>
        </w:rPr>
      </w:pPr>
      <w:r>
        <w:rPr>
          <w:rFonts w:hint="eastAsia"/>
          <w:sz w:val="32"/>
          <w:szCs w:val="20"/>
        </w:rPr>
        <w:t>第三章 合同主要条款</w:t>
      </w:r>
    </w:p>
    <w:p>
      <w:pPr>
        <w:spacing w:line="360" w:lineRule="auto"/>
        <w:ind w:firstLine="482" w:firstLineChars="200"/>
        <w:rPr>
          <w:b/>
          <w:bCs/>
          <w:sz w:val="24"/>
          <w:szCs w:val="32"/>
        </w:rPr>
      </w:pPr>
      <w:r>
        <w:rPr>
          <w:rFonts w:hint="eastAsia"/>
          <w:b/>
          <w:bCs/>
          <w:sz w:val="24"/>
          <w:szCs w:val="32"/>
        </w:rPr>
        <w:t>一、合同签订</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1.确定中标人及相关事宜后，甲方（招标人）、乙方（中标人）签订合同；</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2.招标文件、中标人的投标文件（含澄清文件）均为签订合同的依据；</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3.招标人在授予合同时有权对标的物的数量和服务予以适当的增加或减少；</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4.中标人不与招标人签订合同的，招标人可单方面取消其中标资格，并追究其责任。</w:t>
      </w:r>
    </w:p>
    <w:p>
      <w:pPr>
        <w:spacing w:line="360" w:lineRule="auto"/>
        <w:ind w:firstLine="482" w:firstLineChars="200"/>
        <w:rPr>
          <w:b/>
          <w:bCs/>
          <w:sz w:val="24"/>
          <w:szCs w:val="32"/>
        </w:rPr>
      </w:pPr>
      <w:r>
        <w:rPr>
          <w:rFonts w:hint="eastAsia"/>
          <w:b/>
          <w:bCs/>
          <w:sz w:val="24"/>
          <w:szCs w:val="32"/>
        </w:rPr>
        <w:t>二、合同主要条款</w:t>
      </w:r>
    </w:p>
    <w:p>
      <w:pPr>
        <w:spacing w:line="360" w:lineRule="auto"/>
        <w:ind w:firstLine="480" w:firstLineChars="200"/>
        <w:rPr>
          <w:u w:val="single"/>
        </w:rPr>
      </w:pPr>
      <w:r>
        <w:rPr>
          <w:rFonts w:hint="eastAsia" w:ascii="宋体" w:hAnsi="宋体" w:cs="宋体"/>
          <w:color w:val="000000"/>
          <w:kern w:val="0"/>
          <w:sz w:val="24"/>
        </w:rPr>
        <w:t>1.付款方式：</w:t>
      </w:r>
      <w:r>
        <w:rPr>
          <w:rFonts w:hint="eastAsia" w:ascii="宋体" w:hAnsi="宋体" w:cs="宋体"/>
          <w:kern w:val="0"/>
          <w:sz w:val="24"/>
        </w:rPr>
        <w:t>本工程分标段进行施工，各施工标段</w:t>
      </w:r>
      <w:r>
        <w:rPr>
          <w:rFonts w:hint="eastAsia"/>
          <w:sz w:val="24"/>
          <w:u w:val="none"/>
        </w:rPr>
        <w:t>分别核算与支付进度款、</w:t>
      </w:r>
      <w:r>
        <w:rPr>
          <w:rFonts w:hint="eastAsia" w:ascii="宋体" w:hAnsi="宋体" w:cs="宋体"/>
          <w:kern w:val="0"/>
          <w:sz w:val="24"/>
        </w:rPr>
        <w:t>独立结算。各标段主要设备到货经现场点验无误后支付至本标段设备款的50%，安装调试结束并经甲方验收合格后付至本标段签约合同价（扣除暂列金额）的80%，乙方在申请支付至签约合同价80%工程款前，须提供农民工工资结清证明；各标段结算审计后付至该标段审定额的97%，余款3%作为工程质量保证金，质保期满（2年）后15个工作日内付清（无息）,各标段分别计算质保期。主要设备包括：变频器、潜水泵、深井泵、控制箱。</w:t>
      </w:r>
      <w:r>
        <w:rPr>
          <w:rFonts w:hint="eastAsia" w:ascii="宋体" w:hAnsi="宋体" w:cs="宋体"/>
          <w:color w:val="000000"/>
          <w:kern w:val="0"/>
          <w:sz w:val="24"/>
        </w:rPr>
        <w:t>甲方支付费用前乙方须提供等额正规增值税专用发票。发包人支付每笔工程款前承包人须开具并交付等额的9%增值税专用发票并附无农民工工资拖欠承诺（若有农民工，需含农民工工资支付清单）。</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2.合同工期：</w:t>
      </w:r>
      <w:r>
        <w:rPr>
          <w:rFonts w:hint="eastAsia" w:ascii="宋体" w:hAnsi="宋体" w:cs="宋体"/>
          <w:kern w:val="0"/>
          <w:sz w:val="24"/>
        </w:rPr>
        <w:t>90日历天</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3.质保期限：自竣工验收合格之日起2年。</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4.合同签订后，中标单位不得转包、分包，亦不得将合同全部及任何权利、义务向第三方转让，否则将被视为严重违约。</w:t>
      </w:r>
    </w:p>
    <w:p>
      <w:pPr>
        <w:spacing w:line="360" w:lineRule="auto"/>
        <w:ind w:firstLine="482" w:firstLineChars="200"/>
        <w:rPr>
          <w:b/>
          <w:bCs/>
          <w:sz w:val="24"/>
          <w:szCs w:val="32"/>
        </w:rPr>
      </w:pPr>
      <w:r>
        <w:rPr>
          <w:rFonts w:hint="eastAsia"/>
          <w:b/>
          <w:bCs/>
          <w:sz w:val="24"/>
          <w:szCs w:val="32"/>
        </w:rPr>
        <w:t>三、合同执行</w:t>
      </w:r>
    </w:p>
    <w:p>
      <w:pPr>
        <w:numPr>
          <w:ilvl w:val="0"/>
          <w:numId w:val="3"/>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甲乙双方严格按合同条款执行；</w:t>
      </w:r>
    </w:p>
    <w:p>
      <w:pPr>
        <w:numPr>
          <w:ilvl w:val="0"/>
          <w:numId w:val="3"/>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如需变更合同内容，甲乙双方协商后再定；</w:t>
      </w:r>
    </w:p>
    <w:p>
      <w:pPr>
        <w:numPr>
          <w:ilvl w:val="0"/>
          <w:numId w:val="3"/>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无特殊原因乙方拒不履行合同，甲方可单方面取消其中标资格，并追究违约责任，且百大集团将拒不接洽随后的同类型投标。</w:t>
      </w:r>
    </w:p>
    <w:p>
      <w:pPr>
        <w:numPr>
          <w:ilvl w:val="0"/>
          <w:numId w:val="3"/>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乙方在签订合同前须向甲方提供所有拟派项目人员工伤保险、意外伤害保险的购买记录，未提供的甲方有权终止合同签订，并没收乙方投标保证金。</w:t>
      </w:r>
    </w:p>
    <w:p>
      <w:p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四、履约保证金</w:t>
      </w:r>
    </w:p>
    <w:p>
      <w:pPr>
        <w:widowControl/>
        <w:spacing w:line="470" w:lineRule="exact"/>
        <w:ind w:firstLine="480" w:firstLineChars="200"/>
        <w:jc w:val="left"/>
        <w:rPr>
          <w:sz w:val="24"/>
        </w:rPr>
      </w:pPr>
      <w:r>
        <w:rPr>
          <w:rFonts w:hint="eastAsia" w:ascii="宋体" w:hAnsi="宋体" w:cs="宋体"/>
          <w:kern w:val="0"/>
          <w:sz w:val="24"/>
        </w:rPr>
        <w:t>乙方需在接到甲方通知后3日内前往</w:t>
      </w:r>
      <w:r>
        <w:rPr>
          <w:rFonts w:hint="eastAsia" w:ascii="宋体" w:hAnsi="宋体"/>
          <w:sz w:val="24"/>
        </w:rPr>
        <w:t>合肥百大肥西农产品物流园有限责任公司</w:t>
      </w:r>
      <w:r>
        <w:rPr>
          <w:rFonts w:hint="eastAsia" w:ascii="宋体" w:hAnsi="宋体" w:cs="宋体"/>
          <w:kern w:val="0"/>
          <w:sz w:val="24"/>
        </w:rPr>
        <w:t>财务部缴纳项目履约保证金，履约保证金为合同签约总价的5％，</w:t>
      </w:r>
      <w:r>
        <w:rPr>
          <w:rFonts w:hint="eastAsia" w:ascii="宋体" w:hAnsi="宋体" w:cs="宋体"/>
          <w:color w:val="000000"/>
          <w:kern w:val="0"/>
          <w:sz w:val="24"/>
        </w:rPr>
        <w:t>否则取消中标资格。</w:t>
      </w:r>
      <w:r>
        <w:rPr>
          <w:rFonts w:hint="eastAsia"/>
          <w:sz w:val="24"/>
        </w:rPr>
        <w:t>期限至项目验收完成无质量问题后无息返还。</w:t>
      </w: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rFonts w:hint="eastAsia"/>
          <w:sz w:val="32"/>
          <w:szCs w:val="20"/>
        </w:rPr>
      </w:pPr>
    </w:p>
    <w:p>
      <w:pPr>
        <w:pStyle w:val="2"/>
        <w:spacing w:line="240" w:lineRule="auto"/>
        <w:jc w:val="center"/>
        <w:rPr>
          <w:sz w:val="32"/>
          <w:szCs w:val="20"/>
        </w:rPr>
      </w:pPr>
      <w:r>
        <w:rPr>
          <w:rFonts w:hint="eastAsia"/>
          <w:sz w:val="32"/>
          <w:szCs w:val="20"/>
        </w:rPr>
        <w:t>第四章 采购要求</w:t>
      </w:r>
    </w:p>
    <w:p>
      <w:pPr>
        <w:pStyle w:val="41"/>
        <w:widowControl w:val="0"/>
        <w:autoSpaceDE w:val="0"/>
        <w:spacing w:before="0" w:after="0" w:line="360" w:lineRule="auto"/>
        <w:ind w:firstLine="482" w:firstLineChars="200"/>
        <w:rPr>
          <w:rFonts w:ascii="宋体" w:hAnsi="宋体" w:eastAsia="宋体"/>
          <w:b/>
          <w:szCs w:val="18"/>
        </w:rPr>
      </w:pPr>
      <w:r>
        <w:rPr>
          <w:rFonts w:hint="eastAsia" w:ascii="宋体" w:hAnsi="宋体" w:cs="宋体"/>
          <w:b/>
          <w:color w:val="000000"/>
          <w:kern w:val="0"/>
        </w:rPr>
        <w:t xml:space="preserve"> </w:t>
      </w:r>
      <w:r>
        <w:rPr>
          <w:rFonts w:hint="eastAsia" w:ascii="宋体" w:hAnsi="宋体" w:eastAsia="宋体"/>
          <w:b/>
          <w:szCs w:val="18"/>
        </w:rPr>
        <w:t>一、钻井工程项目需求：</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1.该井的设计深度为250米，水井设计方案：深度250米、 上部采用DN165*4.5mm钢管 （实管）80米、中部采用DN165mm钢管20米(花管)、下部采用DN142mm钢管130米（实管），底部采用DN142mm钢管20米（花管），花管和实管的长度可根据现场钻探情况进行调整。井管周边用3-5毫米鹅卵石滤料填充过滤，钻井时要根据钻探情况判断地层，以及含水层的变化，滤水管外包2层尼龙网目和适合的滤料填至距地表6米处，地表以上用优质粘土封填夯实，确保地表污水不能渗入井内污染水井。</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2.成井后立即洗井，洗至水清沙净后做抽水试验，抽水试验延续时间24小时，稳定时间大于8小时。洗井10台班及抽水试验3台班。</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3.成井后该井的出水量不小于100吨/24小时，如质保期内不能达到该标准，甲方可以全额扣除乙方质保金。质保期两年无其它质量事故。</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4.为提高用水的品质，成井后配套相应流量及扬程的屏蔽电机水泵（7.5KW），水泵流量每小时15吨，扬程80米，配套进口UPVC深井泵输水管内直径50毫米和水泵全自动控制系统（含水池水位控制及水井水位控制），并安装管道至蓄水池，水井与蓄水池之间距离50米以内，所有安装施工及材料，均含在报价里。</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5.打井产生的泥浆等杂物由乙方负责处理。</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6.要求双方签订合同后，90日内完工。</w:t>
      </w:r>
    </w:p>
    <w:p>
      <w:pPr>
        <w:pStyle w:val="41"/>
        <w:widowControl w:val="0"/>
        <w:autoSpaceDE w:val="0"/>
        <w:spacing w:before="0" w:after="0" w:line="360" w:lineRule="auto"/>
        <w:ind w:firstLine="482" w:firstLineChars="200"/>
        <w:rPr>
          <w:rFonts w:ascii="宋体" w:hAnsi="宋体" w:eastAsia="宋体"/>
          <w:b/>
          <w:szCs w:val="18"/>
        </w:rPr>
      </w:pPr>
      <w:r>
        <w:rPr>
          <w:rFonts w:hint="eastAsia" w:ascii="宋体" w:hAnsi="宋体" w:eastAsia="宋体"/>
          <w:b/>
          <w:szCs w:val="18"/>
        </w:rPr>
        <w:t>二、配套圆形地埋式蓄水池项目需求：（详见图纸）</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1.地埋式蓄水池为C30钢筋混凝土结构，混凝土抗渗等级为P8，蓄水体积不小于100立方米，地上配备钢筋混凝土井盖。</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2.地下蓄水池设计深度10米，直径3.8米，壁厚不低于30厘米。离地面20厘米高，留一个深井水输入和二次排水孔（见图纸），且对应地下蓄水池下分别留有1*1米的排污泵及排水孔各一只。地下蓄水池上留一入水孔，口径100毫米，并配套每小时40吨扬程40米潜水泵、变频控制恒压供水系统、供水管道、防雨控制系统。地面留有直径80毫米的排气孔，蓄水池应符合GB50108《地下工程防水技术规范》中防水混凝土的要求。</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3.地下蓄水池建成井后，质保期二年无其它质量事故。</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4.地下蓄水池施工产生的泥及杂物等由乙方负责处理。</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5.施工单位施工结束后，应向甲方提供完整的技术资料和图纸。</w:t>
      </w:r>
    </w:p>
    <w:p>
      <w:pPr>
        <w:pStyle w:val="41"/>
        <w:widowControl w:val="0"/>
        <w:numPr>
          <w:ilvl w:val="0"/>
          <w:numId w:val="4"/>
        </w:numPr>
        <w:autoSpaceDE w:val="0"/>
        <w:spacing w:before="0" w:after="0" w:line="360" w:lineRule="auto"/>
        <w:ind w:firstLine="482" w:firstLineChars="200"/>
        <w:rPr>
          <w:rFonts w:ascii="宋体" w:hAnsi="宋体" w:eastAsia="宋体"/>
          <w:b/>
          <w:szCs w:val="18"/>
        </w:rPr>
      </w:pPr>
      <w:r>
        <w:rPr>
          <w:rFonts w:hint="eastAsia" w:ascii="宋体" w:hAnsi="宋体" w:eastAsia="宋体"/>
          <w:b/>
          <w:szCs w:val="18"/>
        </w:rPr>
        <w:t>自动加水扣费系统：</w:t>
      </w:r>
    </w:p>
    <w:p>
      <w:pPr>
        <w:widowControl/>
        <w:spacing w:line="520" w:lineRule="exact"/>
        <w:rPr>
          <w:rFonts w:ascii="宋体" w:hAnsi="宋体"/>
          <w:sz w:val="24"/>
          <w:szCs w:val="18"/>
        </w:rPr>
      </w:pPr>
      <w:r>
        <w:rPr>
          <w:rFonts w:hint="eastAsia"/>
          <w:b/>
          <w:bCs/>
          <w:sz w:val="28"/>
        </w:rPr>
        <w:t xml:space="preserve">    </w:t>
      </w:r>
      <w:r>
        <w:rPr>
          <w:rFonts w:hint="eastAsia" w:ascii="宋体" w:hAnsi="宋体"/>
          <w:sz w:val="24"/>
          <w:szCs w:val="18"/>
        </w:rPr>
        <w:t>自动加水扣费系统，在水泵24小时稳定恒压变频供水，实现智能化管理，在每个地埋蓄水池上增加一个</w:t>
      </w:r>
      <w:r>
        <w:rPr>
          <w:rFonts w:hint="eastAsia" w:ascii="宋体" w:hAnsi="宋体"/>
          <w:sz w:val="24"/>
          <w:szCs w:val="18"/>
          <w:lang w:val="zh-CN"/>
        </w:rPr>
        <w:t>自动</w:t>
      </w:r>
      <w:r>
        <w:rPr>
          <w:rFonts w:hint="eastAsia" w:ascii="宋体" w:hAnsi="宋体"/>
          <w:sz w:val="24"/>
          <w:szCs w:val="18"/>
        </w:rPr>
        <w:t>加水</w:t>
      </w:r>
      <w:r>
        <w:rPr>
          <w:rFonts w:hint="eastAsia" w:ascii="宋体" w:hAnsi="宋体"/>
          <w:sz w:val="24"/>
          <w:szCs w:val="18"/>
          <w:lang w:val="zh-CN"/>
        </w:rPr>
        <w:t>扣费系统，每个系统有</w:t>
      </w:r>
      <w:r>
        <w:rPr>
          <w:rFonts w:hint="eastAsia" w:ascii="宋体" w:hAnsi="宋体"/>
          <w:sz w:val="24"/>
          <w:szCs w:val="18"/>
        </w:rPr>
        <w:t>5个自动加水模块，加水管内径40mm，并安装防撞护栏。</w:t>
      </w:r>
    </w:p>
    <w:p>
      <w:pPr>
        <w:widowControl/>
        <w:spacing w:line="520" w:lineRule="exact"/>
        <w:rPr>
          <w:rFonts w:ascii="Verdana" w:hAnsi="Verdana" w:cs="宋体"/>
          <w:color w:val="000000"/>
          <w:kern w:val="0"/>
          <w:sz w:val="24"/>
        </w:rPr>
      </w:pPr>
      <w:r>
        <w:rPr>
          <w:rFonts w:hint="eastAsia"/>
          <w:sz w:val="24"/>
        </w:rPr>
        <w:t xml:space="preserve">     用水和管理的智能化和云</w:t>
      </w:r>
      <w:r>
        <w:rPr>
          <w:rFonts w:ascii="Verdana" w:hAnsi="Verdana" w:cs="宋体"/>
          <w:bCs/>
          <w:color w:val="000000"/>
          <w:kern w:val="0"/>
          <w:sz w:val="24"/>
        </w:rPr>
        <w:t>系统功能</w:t>
      </w:r>
      <w:r>
        <w:rPr>
          <w:rFonts w:hint="eastAsia" w:ascii="Verdana" w:hAnsi="Verdana" w:cs="宋体"/>
          <w:bCs/>
          <w:color w:val="000000"/>
          <w:kern w:val="0"/>
          <w:sz w:val="24"/>
        </w:rPr>
        <w:t>要求：</w:t>
      </w:r>
      <w:r>
        <w:rPr>
          <w:rFonts w:ascii="Verdana" w:hAnsi="Verdana" w:cs="宋体"/>
          <w:b/>
          <w:bCs/>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1</w:t>
      </w:r>
      <w:r>
        <w:rPr>
          <w:rFonts w:hint="eastAsia" w:ascii="Verdana" w:hAnsi="Verdana" w:cs="宋体"/>
          <w:color w:val="000000"/>
          <w:kern w:val="0"/>
          <w:sz w:val="24"/>
        </w:rPr>
        <w:t>.</w:t>
      </w:r>
      <w:r>
        <w:rPr>
          <w:rFonts w:ascii="Verdana" w:hAnsi="Verdana" w:cs="宋体"/>
          <w:color w:val="000000"/>
          <w:kern w:val="0"/>
          <w:sz w:val="24"/>
        </w:rPr>
        <w:t>实现合理收费，多用多收，少用少收；</w:t>
      </w:r>
      <w:r>
        <w:rPr>
          <w:rFonts w:ascii="Verdana" w:hAnsi="Verdana" w:cs="宋体"/>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2</w:t>
      </w:r>
      <w:r>
        <w:rPr>
          <w:rFonts w:hint="eastAsia" w:ascii="Verdana" w:hAnsi="Verdana" w:cs="宋体"/>
          <w:color w:val="000000"/>
          <w:kern w:val="0"/>
          <w:sz w:val="24"/>
        </w:rPr>
        <w:t>.</w:t>
      </w:r>
      <w:r>
        <w:rPr>
          <w:rFonts w:ascii="Verdana" w:hAnsi="Verdana" w:cs="宋体"/>
          <w:color w:val="000000"/>
          <w:kern w:val="0"/>
          <w:sz w:val="24"/>
        </w:rPr>
        <w:t>操作方便灵活，放卡即可供水，取卡结束用水。使用过程中还可以用红外触发阀门开关，临时开、关水；供水计费，停水不计费；</w:t>
      </w:r>
      <w:r>
        <w:rPr>
          <w:rFonts w:ascii="Verdana" w:hAnsi="Verdana" w:cs="宋体"/>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3</w:t>
      </w:r>
      <w:r>
        <w:rPr>
          <w:rFonts w:hint="eastAsia" w:ascii="Verdana" w:hAnsi="Verdana" w:cs="宋体"/>
          <w:color w:val="000000"/>
          <w:kern w:val="0"/>
          <w:sz w:val="24"/>
        </w:rPr>
        <w:t>.</w:t>
      </w:r>
      <w:r>
        <w:rPr>
          <w:rFonts w:ascii="Verdana" w:hAnsi="Verdana" w:cs="宋体"/>
          <w:color w:val="000000"/>
          <w:kern w:val="0"/>
          <w:sz w:val="24"/>
        </w:rPr>
        <w:t>可设置为计时收费，最小计费时间单位为5秒钟，最小计费单位为0.01元；</w:t>
      </w:r>
      <w:r>
        <w:rPr>
          <w:rFonts w:ascii="Verdana" w:hAnsi="Verdana" w:cs="宋体"/>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4</w:t>
      </w:r>
      <w:r>
        <w:rPr>
          <w:rFonts w:hint="eastAsia" w:ascii="Verdana" w:hAnsi="Verdana" w:cs="宋体"/>
          <w:color w:val="000000"/>
          <w:kern w:val="0"/>
          <w:sz w:val="24"/>
        </w:rPr>
        <w:t>.</w:t>
      </w:r>
      <w:r>
        <w:rPr>
          <w:rFonts w:ascii="Verdana" w:hAnsi="Verdana" w:cs="宋体"/>
          <w:color w:val="000000"/>
          <w:kern w:val="0"/>
          <w:sz w:val="24"/>
        </w:rPr>
        <w:t>独有的电动球阀控制技术，铸铜阀体、钢制齿轮完全杜绝阀体堵塞、漏水等采用电磁阀的水控系统常见、频发的故障现象；</w:t>
      </w:r>
      <w:r>
        <w:rPr>
          <w:rFonts w:ascii="Verdana" w:hAnsi="Verdana" w:cs="宋体"/>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5</w:t>
      </w:r>
      <w:r>
        <w:rPr>
          <w:rFonts w:hint="eastAsia" w:ascii="Verdana" w:hAnsi="Verdana" w:cs="宋体"/>
          <w:color w:val="000000"/>
          <w:kern w:val="0"/>
          <w:sz w:val="24"/>
        </w:rPr>
        <w:t>.</w:t>
      </w:r>
      <w:r>
        <w:rPr>
          <w:rFonts w:ascii="Verdana" w:hAnsi="Verdana" w:cs="宋体"/>
          <w:color w:val="000000"/>
          <w:kern w:val="0"/>
          <w:sz w:val="24"/>
        </w:rPr>
        <w:t>管理软件主要用于系统基本参数环境的建立和处理各种日常工作，包括卡充值，数据统计、数据月结，用户卡的操作（挂失、解挂、查看卡信息等），以及各种报表和数据的查询功能；</w:t>
      </w:r>
      <w:r>
        <w:rPr>
          <w:rFonts w:ascii="Verdana" w:hAnsi="Verdana" w:cs="宋体"/>
          <w:color w:val="000000"/>
          <w:kern w:val="0"/>
          <w:sz w:val="24"/>
        </w:rPr>
        <w:br/>
      </w:r>
      <w:r>
        <w:rPr>
          <w:rFonts w:hint="eastAsia" w:ascii="Verdana" w:hAnsi="Verdana" w:cs="宋体"/>
          <w:color w:val="000000"/>
          <w:kern w:val="0"/>
          <w:sz w:val="24"/>
        </w:rPr>
        <w:t xml:space="preserve">    </w:t>
      </w:r>
      <w:r>
        <w:rPr>
          <w:rFonts w:ascii="Verdana" w:hAnsi="Verdana" w:cs="宋体"/>
          <w:color w:val="000000"/>
          <w:kern w:val="0"/>
          <w:sz w:val="24"/>
        </w:rPr>
        <w:t>6</w:t>
      </w:r>
      <w:r>
        <w:rPr>
          <w:rFonts w:hint="eastAsia" w:ascii="Verdana" w:hAnsi="Verdana" w:cs="宋体"/>
          <w:color w:val="000000"/>
          <w:kern w:val="0"/>
          <w:sz w:val="24"/>
        </w:rPr>
        <w:t>.</w:t>
      </w:r>
      <w:r>
        <w:rPr>
          <w:rFonts w:ascii="Verdana" w:hAnsi="Verdana" w:cs="宋体"/>
          <w:color w:val="000000"/>
          <w:kern w:val="0"/>
          <w:sz w:val="24"/>
        </w:rPr>
        <w:t>实现了真正意义上的无人值守，系统通电后，使用者持IC卡即可取水，无需专门管理人员管理</w:t>
      </w:r>
      <w:r>
        <w:rPr>
          <w:rFonts w:hint="eastAsia" w:ascii="Verdana" w:hAnsi="Verdana" w:cs="宋体"/>
          <w:color w:val="000000"/>
          <w:kern w:val="0"/>
          <w:sz w:val="24"/>
        </w:rPr>
        <w:t>；</w:t>
      </w:r>
    </w:p>
    <w:p>
      <w:pPr>
        <w:widowControl/>
        <w:spacing w:line="520" w:lineRule="exact"/>
        <w:rPr>
          <w:rFonts w:ascii="Verdana" w:hAnsi="Verdana" w:cs="宋体"/>
          <w:color w:val="000000"/>
          <w:kern w:val="0"/>
          <w:sz w:val="24"/>
        </w:rPr>
      </w:pPr>
      <w:r>
        <w:rPr>
          <w:rFonts w:hint="eastAsia" w:ascii="Verdana" w:hAnsi="Verdana" w:cs="宋体"/>
          <w:color w:val="000000"/>
          <w:kern w:val="0"/>
          <w:sz w:val="24"/>
        </w:rPr>
        <w:t xml:space="preserve">    7.五套</w:t>
      </w:r>
      <w:r>
        <w:rPr>
          <w:rFonts w:hint="eastAsia" w:ascii="Verdana" w:hAnsi="Verdana" w:cs="宋体"/>
          <w:color w:val="000000"/>
          <w:kern w:val="0"/>
          <w:sz w:val="24"/>
          <w:lang w:val="zh-CN"/>
        </w:rPr>
        <w:t>自动</w:t>
      </w:r>
      <w:r>
        <w:rPr>
          <w:rFonts w:hint="eastAsia" w:ascii="Verdana" w:hAnsi="Verdana" w:cs="宋体"/>
          <w:color w:val="000000"/>
          <w:kern w:val="0"/>
          <w:sz w:val="24"/>
        </w:rPr>
        <w:t>加水</w:t>
      </w:r>
      <w:r>
        <w:rPr>
          <w:rFonts w:hint="eastAsia" w:ascii="Verdana" w:hAnsi="Verdana" w:cs="宋体"/>
          <w:color w:val="000000"/>
          <w:kern w:val="0"/>
          <w:sz w:val="24"/>
          <w:lang w:val="zh-CN"/>
        </w:rPr>
        <w:t>扣费系统，每个系统</w:t>
      </w:r>
      <w:r>
        <w:rPr>
          <w:rFonts w:hint="eastAsia" w:ascii="Verdana" w:hAnsi="Verdana" w:cs="宋体"/>
          <w:color w:val="000000"/>
          <w:kern w:val="0"/>
          <w:sz w:val="24"/>
        </w:rPr>
        <w:t>增加防撞设备、及5个自动加水模块，合计25套</w:t>
      </w:r>
      <w:r>
        <w:rPr>
          <w:rFonts w:ascii="Verdana" w:hAnsi="Verdana" w:cs="宋体"/>
          <w:color w:val="000000"/>
          <w:kern w:val="0"/>
          <w:sz w:val="24"/>
        </w:rPr>
        <w:t>IC卡</w:t>
      </w:r>
      <w:r>
        <w:rPr>
          <w:rFonts w:hint="eastAsia" w:ascii="Verdana" w:hAnsi="Verdana" w:cs="宋体"/>
          <w:color w:val="000000"/>
          <w:kern w:val="0"/>
          <w:sz w:val="24"/>
        </w:rPr>
        <w:t>加水模块，控制箱、管线、安装；</w:t>
      </w:r>
    </w:p>
    <w:p>
      <w:pPr>
        <w:widowControl/>
        <w:spacing w:line="520" w:lineRule="exact"/>
        <w:rPr>
          <w:rFonts w:ascii="Verdana" w:hAnsi="Verdana" w:cs="宋体"/>
          <w:color w:val="000000"/>
          <w:kern w:val="0"/>
          <w:sz w:val="24"/>
        </w:rPr>
      </w:pPr>
      <w:r>
        <w:rPr>
          <w:rFonts w:hint="eastAsia" w:ascii="Verdana" w:hAnsi="Verdana" w:cs="宋体"/>
          <w:color w:val="000000"/>
          <w:kern w:val="0"/>
          <w:sz w:val="24"/>
        </w:rPr>
        <w:t xml:space="preserve">    8.每个商户安装40mm常闭耐高温电磁阀一块，合计100块，根据用户需求自行安装。</w:t>
      </w:r>
    </w:p>
    <w:p>
      <w:pPr>
        <w:widowControl/>
        <w:spacing w:line="520" w:lineRule="exact"/>
        <w:ind w:firstLine="480" w:firstLineChars="200"/>
        <w:rPr>
          <w:rFonts w:ascii="Verdana" w:hAnsi="Verdana" w:cs="宋体"/>
          <w:color w:val="000000"/>
          <w:kern w:val="0"/>
          <w:sz w:val="24"/>
        </w:rPr>
      </w:pPr>
      <w:r>
        <w:rPr>
          <w:rFonts w:hint="eastAsia" w:ascii="Verdana" w:hAnsi="Verdana" w:cs="宋体"/>
          <w:color w:val="000000"/>
          <w:kern w:val="0"/>
          <w:sz w:val="24"/>
        </w:rPr>
        <w:t>9.产品质保期两年，乙方应保证甲方享有管理软件的永久使用权。</w:t>
      </w:r>
    </w:p>
    <w:p>
      <w:pPr>
        <w:widowControl/>
        <w:spacing w:line="520" w:lineRule="exact"/>
        <w:ind w:firstLine="480" w:firstLineChars="200"/>
        <w:rPr>
          <w:rFonts w:ascii="Verdana" w:hAnsi="Verdana" w:cs="宋体"/>
          <w:color w:val="000000"/>
          <w:kern w:val="0"/>
          <w:sz w:val="24"/>
        </w:rPr>
      </w:pPr>
      <w:r>
        <w:rPr>
          <w:rFonts w:hint="eastAsia" w:ascii="Verdana" w:hAnsi="Verdana" w:cs="宋体"/>
          <w:color w:val="000000"/>
          <w:kern w:val="0"/>
          <w:sz w:val="24"/>
        </w:rPr>
        <w:t>10.乙方应当为甲方构建管理软件安全稳定的使用环境，并向甲方书面说明软件的维护和使用注意事项，因乙方未能构建软件安全稳定的使用环境或因乙方书面说明之外的原因导致的软件系统故障，乙方维修义务不受质保期限制。</w:t>
      </w:r>
    </w:p>
    <w:p>
      <w:pPr>
        <w:pStyle w:val="41"/>
        <w:widowControl w:val="0"/>
        <w:autoSpaceDE w:val="0"/>
        <w:spacing w:before="0" w:after="0" w:line="360" w:lineRule="auto"/>
        <w:ind w:firstLine="419" w:firstLineChars="174"/>
        <w:jc w:val="both"/>
        <w:rPr>
          <w:rFonts w:ascii="宋体" w:hAnsi="宋体" w:eastAsia="宋体"/>
          <w:b/>
          <w:bCs/>
          <w:szCs w:val="18"/>
        </w:rPr>
      </w:pPr>
      <w:r>
        <w:rPr>
          <w:rFonts w:hint="eastAsia" w:ascii="宋体" w:hAnsi="宋体" w:eastAsia="宋体"/>
          <w:b/>
          <w:bCs/>
          <w:szCs w:val="18"/>
        </w:rPr>
        <w:t>四、一体化服务</w:t>
      </w:r>
    </w:p>
    <w:p>
      <w:pPr>
        <w:pStyle w:val="41"/>
        <w:widowControl w:val="0"/>
        <w:autoSpaceDE w:val="0"/>
        <w:spacing w:before="0" w:after="0" w:line="360" w:lineRule="auto"/>
        <w:ind w:firstLine="417" w:firstLineChars="174"/>
        <w:jc w:val="both"/>
        <w:rPr>
          <w:rFonts w:ascii="宋体" w:hAnsi="宋体" w:eastAsia="宋体"/>
          <w:szCs w:val="18"/>
        </w:rPr>
      </w:pPr>
      <w:r>
        <w:rPr>
          <w:rFonts w:ascii="宋体" w:hAnsi="宋体" w:eastAsia="宋体"/>
          <w:szCs w:val="18"/>
        </w:rPr>
        <w:tab/>
      </w:r>
      <w:r>
        <w:rPr>
          <w:rFonts w:hint="eastAsia" w:ascii="宋体" w:hAnsi="宋体" w:eastAsia="宋体"/>
          <w:szCs w:val="18"/>
        </w:rPr>
        <w:t>本项目中，中标单位除了需要对采购的设备进行安装调试、提供合理有效的售后服务外，在安装、调试过程中，针对项目特点和风险制定切实可靠的安全措施并承担其中的安全责任。</w:t>
      </w:r>
    </w:p>
    <w:p>
      <w:pPr>
        <w:spacing w:beforeLines="50" w:afterLines="50" w:line="480" w:lineRule="auto"/>
        <w:ind w:firstLine="354" w:firstLineChars="147"/>
        <w:outlineLvl w:val="0"/>
        <w:rPr>
          <w:rFonts w:ascii="宋体" w:hAnsi="宋体"/>
          <w:b/>
          <w:bCs/>
          <w:sz w:val="24"/>
          <w:szCs w:val="18"/>
        </w:rPr>
      </w:pPr>
      <w:r>
        <w:rPr>
          <w:rFonts w:hint="eastAsia" w:ascii="宋体" w:hAnsi="宋体"/>
          <w:b/>
          <w:bCs/>
          <w:sz w:val="24"/>
          <w:szCs w:val="18"/>
        </w:rPr>
        <w:t>五、主要设备参数及品牌</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供水设备：</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1.地埋式蓄水池供水采用变频供水系统5套，变频器功率11KW，推荐品牌金田、森兰、ABB、安川、三菱；</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2.潜水泵5台，40吨/H,扬程40M（含井中水管电缆及安装）推荐品牌:临城、上升、西阿埃（CRI）；</w:t>
      </w:r>
      <w:r>
        <w:rPr>
          <w:rFonts w:hint="eastAsia" w:ascii="宋体" w:hAnsi="宋体" w:eastAsia="宋体"/>
          <w:szCs w:val="18"/>
        </w:rPr>
        <w:br/>
      </w:r>
      <w:r>
        <w:rPr>
          <w:rFonts w:hint="eastAsia" w:ascii="宋体" w:hAnsi="宋体" w:eastAsia="宋体"/>
          <w:szCs w:val="18"/>
        </w:rPr>
        <w:t xml:space="preserve">   3.深井供水系统5套，4寸7.5KW电机，不锈钢泵体，推荐品牌：(美国富兰克林、格兰富、DAB、CRI)，深井泵专用输水管（UPVC2.5寸，3m/根）推荐品牌：(美国富兰克林、格兰富、DAB、CRI)、电缆(国标YZ3*4)推荐品牌：上海起帆、上上、远东；控制系统(11kw,防干抽)推荐品牌：金田、中意、CRI；</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用水智能控制器系统 ：</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1.用水智能控制器分体红外水控器，推荐品牌：卡硕、一庆智能、创臻</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2.电磁阀DN40G1-1/2 1.0MPa 常闭 高温 推荐品牌：精荣、巨良、良工</w:t>
      </w:r>
    </w:p>
    <w:p>
      <w:pPr>
        <w:pStyle w:val="41"/>
        <w:widowControl w:val="0"/>
        <w:autoSpaceDE w:val="0"/>
        <w:spacing w:before="0" w:after="0" w:line="360" w:lineRule="auto"/>
        <w:ind w:firstLine="419" w:firstLineChars="174"/>
        <w:jc w:val="both"/>
        <w:rPr>
          <w:rFonts w:ascii="宋体" w:hAnsi="宋体" w:eastAsia="宋体"/>
          <w:szCs w:val="18"/>
        </w:rPr>
      </w:pPr>
      <w:r>
        <w:rPr>
          <w:rFonts w:hint="eastAsia" w:ascii="宋体" w:hAnsi="宋体" w:eastAsia="宋体"/>
          <w:b/>
          <w:bCs/>
          <w:szCs w:val="18"/>
        </w:rPr>
        <w:t>六、重要提示</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1.本工程在开工后90天内必须完成竣工验收，交付使用，其中一标段60天内完工交付，二标段30天内完工交付。</w:t>
      </w:r>
    </w:p>
    <w:p>
      <w:pPr>
        <w:pStyle w:val="41"/>
        <w:widowControl w:val="0"/>
        <w:autoSpaceDE w:val="0"/>
        <w:spacing w:before="0" w:after="0" w:line="360" w:lineRule="auto"/>
        <w:ind w:firstLineChars="200"/>
        <w:rPr>
          <w:rFonts w:ascii="宋体" w:hAnsi="宋体" w:eastAsia="宋体"/>
          <w:szCs w:val="18"/>
        </w:rPr>
      </w:pPr>
      <w:r>
        <w:rPr>
          <w:rFonts w:hint="eastAsia" w:ascii="宋体" w:hAnsi="宋体" w:eastAsia="宋体"/>
          <w:szCs w:val="18"/>
        </w:rPr>
        <w:t>2.钻井实施前，施工单位</w:t>
      </w:r>
      <w:r>
        <w:rPr>
          <w:rFonts w:ascii="宋体" w:hAnsi="宋体" w:eastAsia="宋体" w:cs="宋体"/>
          <w:szCs w:val="24"/>
        </w:rPr>
        <w:t>须委托具有符合相关规定要求的地质勘探资质单位进行成井找水地质物探，并出具成井找水地质物探报告</w:t>
      </w:r>
      <w:r>
        <w:rPr>
          <w:rFonts w:hint="eastAsia" w:ascii="宋体" w:hAnsi="宋体" w:eastAsia="宋体" w:cs="宋体"/>
          <w:szCs w:val="24"/>
        </w:rPr>
        <w:t>；</w:t>
      </w:r>
      <w:r>
        <w:rPr>
          <w:rFonts w:hint="eastAsia" w:ascii="宋体" w:hAnsi="宋体" w:eastAsia="宋体"/>
          <w:szCs w:val="18"/>
        </w:rPr>
        <w:t>钻井结束后，乙方应向甲方提供钻井的技术资料和图纸,并提交完整的成井报告和水质检测报告，</w:t>
      </w:r>
      <w:r>
        <w:rPr>
          <w:rFonts w:ascii="宋体" w:hAnsi="宋体" w:eastAsia="宋体" w:cs="宋体"/>
          <w:szCs w:val="24"/>
        </w:rPr>
        <w:t>所需费用包含在投标报价中，中标后不予调整。</w:t>
      </w:r>
    </w:p>
    <w:p>
      <w:pPr>
        <w:pStyle w:val="41"/>
        <w:widowControl w:val="0"/>
        <w:autoSpaceDE w:val="0"/>
        <w:spacing w:before="0" w:after="0" w:line="360" w:lineRule="auto"/>
        <w:ind w:firstLine="417" w:firstLineChars="174"/>
        <w:jc w:val="both"/>
        <w:rPr>
          <w:rFonts w:ascii="宋体" w:hAnsi="宋体" w:eastAsia="宋体" w:cs="宋体"/>
          <w:szCs w:val="24"/>
          <w:lang w:val="zh-CN"/>
        </w:rPr>
      </w:pPr>
      <w:r>
        <w:rPr>
          <w:rFonts w:hint="eastAsia" w:ascii="宋体" w:hAnsi="宋体" w:eastAsia="宋体"/>
          <w:szCs w:val="18"/>
        </w:rPr>
        <w:t>3.请各投标人根据现场踏勘和当地水文条件充分考虑报价，若钻到设计深度时出水量不满足100吨/24小时，投标人需</w:t>
      </w:r>
      <w:r>
        <w:rPr>
          <w:rFonts w:hint="eastAsia" w:ascii="宋体" w:hAnsi="宋体" w:eastAsia="宋体" w:cs="宋体"/>
          <w:szCs w:val="24"/>
          <w:lang w:val="zh-CN"/>
        </w:rPr>
        <w:t>根据情况</w:t>
      </w:r>
      <w:r>
        <w:rPr>
          <w:rFonts w:hint="eastAsia" w:ascii="宋体" w:hAnsi="宋体" w:eastAsia="宋体" w:cs="宋体"/>
          <w:szCs w:val="24"/>
        </w:rPr>
        <w:t>进行</w:t>
      </w:r>
      <w:r>
        <w:rPr>
          <w:rFonts w:hint="eastAsia" w:ascii="宋体" w:hAnsi="宋体" w:eastAsia="宋体" w:cs="宋体"/>
          <w:szCs w:val="24"/>
          <w:lang w:val="zh-CN"/>
        </w:rPr>
        <w:t>加深，不另外增加费用。</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4</w:t>
      </w:r>
      <w:r>
        <w:rPr>
          <w:rFonts w:hint="eastAsia" w:ascii="宋体" w:hAnsi="宋体" w:eastAsia="宋体"/>
          <w:szCs w:val="18"/>
          <w:lang w:val="zh-CN"/>
        </w:rPr>
        <w:t>.本工程工期紧、任务重，投标人应充分考虑各项施工风险，合理安排各项资源，合理组织施工（钻井工程与与总包室外的施工工序的衔接和交叉），确保按期完工。</w:t>
      </w:r>
    </w:p>
    <w:p>
      <w:pPr>
        <w:pStyle w:val="41"/>
        <w:widowControl w:val="0"/>
        <w:autoSpaceDE w:val="0"/>
        <w:spacing w:before="0" w:after="0" w:line="360" w:lineRule="auto"/>
        <w:ind w:firstLine="417" w:firstLineChars="174"/>
        <w:jc w:val="both"/>
        <w:rPr>
          <w:rFonts w:ascii="宋体" w:hAnsi="宋体" w:eastAsia="宋体"/>
          <w:szCs w:val="18"/>
          <w:highlight w:val="yellow"/>
          <w:lang w:val="zh-CN"/>
        </w:rPr>
      </w:pPr>
      <w:r>
        <w:rPr>
          <w:rFonts w:hint="eastAsia" w:ascii="宋体" w:hAnsi="宋体" w:eastAsia="宋体"/>
          <w:szCs w:val="18"/>
        </w:rPr>
        <w:t>5</w:t>
      </w:r>
      <w:r>
        <w:rPr>
          <w:rFonts w:hint="eastAsia" w:ascii="宋体" w:hAnsi="宋体" w:eastAsia="宋体"/>
          <w:szCs w:val="18"/>
          <w:lang w:val="zh-CN"/>
        </w:rPr>
        <w:t>.投标人需自行勘察现场组织实施临时水电接入方案,费用包含在报价中（从施工总包单位指定接入点接入，挂表计量，水电接入和使用费用与总包单位自行结算)。</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6</w:t>
      </w:r>
      <w:r>
        <w:rPr>
          <w:rFonts w:hint="eastAsia" w:ascii="宋体" w:hAnsi="宋体" w:eastAsia="宋体"/>
          <w:szCs w:val="18"/>
          <w:lang w:val="zh-CN"/>
        </w:rPr>
        <w:t>.本工程分标段施工，其中</w:t>
      </w:r>
      <w:r>
        <w:rPr>
          <w:rFonts w:hint="eastAsia" w:ascii="宋体" w:hAnsi="宋体" w:eastAsia="宋体"/>
          <w:szCs w:val="18"/>
        </w:rPr>
        <w:t>D地块水产交易区三口深水井自合同签订后2日内进场施工，B地块水果交易区两口深水井根据总包进场进度，按招标人要求时间进场</w:t>
      </w:r>
      <w:r>
        <w:rPr>
          <w:rFonts w:hint="eastAsia" w:ascii="宋体" w:hAnsi="宋体" w:eastAsia="宋体"/>
          <w:szCs w:val="18"/>
          <w:lang w:val="zh-CN"/>
        </w:rPr>
        <w:t>，此时开计算第二标段工期。</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7.</w:t>
      </w:r>
      <w:r>
        <w:rPr>
          <w:rFonts w:hint="eastAsia" w:ascii="宋体" w:hAnsi="宋体" w:eastAsia="宋体"/>
          <w:szCs w:val="18"/>
          <w:lang w:val="zh-CN"/>
        </w:rPr>
        <w:t>各投标人自行勘察现场，充分考虑施工保护措施，与总包室外工程</w:t>
      </w:r>
      <w:r>
        <w:rPr>
          <w:rFonts w:hint="eastAsia" w:ascii="宋体" w:hAnsi="宋体" w:eastAsia="宋体"/>
          <w:szCs w:val="18"/>
        </w:rPr>
        <w:t>合理</w:t>
      </w:r>
      <w:r>
        <w:rPr>
          <w:rFonts w:hint="eastAsia" w:ascii="宋体" w:hAnsi="宋体" w:eastAsia="宋体"/>
          <w:szCs w:val="18"/>
          <w:lang w:val="zh-CN"/>
        </w:rPr>
        <w:t>衔接，因交叉施工产生的所有问题由投标人自行解决，投标人自行踏勘现场、自行报价，所有费用含在综合报价中，中标后不予调整。</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8</w:t>
      </w:r>
      <w:r>
        <w:rPr>
          <w:rFonts w:hint="eastAsia" w:ascii="宋体" w:hAnsi="宋体" w:eastAsia="宋体"/>
          <w:szCs w:val="18"/>
          <w:lang w:val="zh-CN"/>
        </w:rPr>
        <w:t>.</w:t>
      </w:r>
      <w:r>
        <w:rPr>
          <w:rFonts w:hint="eastAsia" w:ascii="宋体" w:hAnsi="宋体" w:eastAsia="宋体"/>
          <w:szCs w:val="18"/>
        </w:rPr>
        <w:t>现场文明施工：请</w:t>
      </w:r>
      <w:r>
        <w:rPr>
          <w:rFonts w:hint="eastAsia" w:ascii="宋体" w:hAnsi="宋体" w:eastAsia="宋体"/>
          <w:szCs w:val="18"/>
          <w:lang w:val="zh-CN"/>
        </w:rPr>
        <w:t>投标人充分考虑现场文明施工，编制施工组织措施，保证现场安全文明施工，因各方协调问题等所带来的成本，请谨慎报价，中标后由投标人自行解决，不得调整。</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9</w:t>
      </w:r>
      <w:r>
        <w:rPr>
          <w:rFonts w:hint="eastAsia" w:ascii="宋体" w:hAnsi="宋体" w:eastAsia="宋体"/>
          <w:szCs w:val="18"/>
          <w:lang w:val="zh-CN"/>
        </w:rPr>
        <w:t>.投标人须自行踏勘现场，包括但不限于对现场余土、地块现状做到全面了解，进场后自行合理规划实施雨污水排放措施，渣土清运等，由投标人自行踏勘现场、自行报价，所有费用含在综合报价中，中标后不予调整。</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10</w:t>
      </w:r>
      <w:r>
        <w:rPr>
          <w:rFonts w:hint="eastAsia" w:ascii="宋体" w:hAnsi="宋体" w:eastAsia="宋体"/>
          <w:szCs w:val="18"/>
          <w:lang w:val="zh-CN"/>
        </w:rPr>
        <w:t>.投标人应充分考虑地下坑穴、古墓、老旧路面、地基、基础、管涵等风险及相关处理措施，所有费用含在综合报价中，中标后不予调整。</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11</w:t>
      </w:r>
      <w:r>
        <w:rPr>
          <w:rFonts w:hint="eastAsia" w:ascii="宋体" w:hAnsi="宋体" w:eastAsia="宋体"/>
          <w:szCs w:val="18"/>
          <w:lang w:val="zh-CN"/>
        </w:rPr>
        <w:t>.本工程中标人必须无条件服从甲方统一安排确定进场时间，中标人不得以</w:t>
      </w:r>
      <w:r>
        <w:rPr>
          <w:rFonts w:hint="eastAsia" w:ascii="宋体" w:hAnsi="宋体" w:eastAsia="宋体"/>
          <w:szCs w:val="18"/>
        </w:rPr>
        <w:t>一二标段进场时间跨度长、</w:t>
      </w:r>
      <w:r>
        <w:rPr>
          <w:rFonts w:hint="eastAsia" w:ascii="宋体" w:hAnsi="宋体" w:eastAsia="宋体"/>
          <w:szCs w:val="18"/>
          <w:lang w:val="zh-CN"/>
        </w:rPr>
        <w:t>材料价格上涨、</w:t>
      </w:r>
      <w:r>
        <w:rPr>
          <w:rFonts w:hint="eastAsia" w:ascii="宋体" w:hAnsi="宋体" w:eastAsia="宋体"/>
          <w:szCs w:val="18"/>
        </w:rPr>
        <w:t>相关证件不全、土方</w:t>
      </w:r>
      <w:r>
        <w:rPr>
          <w:rFonts w:hint="eastAsia" w:ascii="宋体" w:hAnsi="宋体" w:eastAsia="宋体"/>
          <w:szCs w:val="18"/>
          <w:lang w:val="zh-CN"/>
        </w:rPr>
        <w:t>等一切因素提出索赔</w:t>
      </w:r>
      <w:r>
        <w:rPr>
          <w:rFonts w:hint="eastAsia" w:ascii="宋体" w:hAnsi="宋体" w:eastAsia="宋体"/>
          <w:szCs w:val="18"/>
        </w:rPr>
        <w:t>和延迟进场、拒不进场</w:t>
      </w:r>
      <w:r>
        <w:rPr>
          <w:rFonts w:hint="eastAsia" w:ascii="宋体" w:hAnsi="宋体" w:eastAsia="宋体"/>
          <w:szCs w:val="18"/>
          <w:lang w:val="zh-CN"/>
        </w:rPr>
        <w:t>，中标后不得以任何困难及现场工作面紧张等一切理由提出索赔。</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12.钻井施工时必须封闭施工，配合主管部门例行检查，中标单位负责协调对接，</w:t>
      </w:r>
      <w:r>
        <w:rPr>
          <w:rFonts w:hint="eastAsia" w:ascii="宋体" w:hAnsi="宋体" w:eastAsia="宋体"/>
          <w:szCs w:val="18"/>
          <w:lang w:val="zh-CN"/>
        </w:rPr>
        <w:t>所有费用含在综合报价中，中标后不予调整</w:t>
      </w:r>
      <w:r>
        <w:rPr>
          <w:rFonts w:hint="eastAsia" w:ascii="宋体" w:hAnsi="宋体" w:eastAsia="宋体"/>
          <w:szCs w:val="18"/>
        </w:rPr>
        <w:t>。</w:t>
      </w:r>
    </w:p>
    <w:p>
      <w:pPr>
        <w:pStyle w:val="41"/>
        <w:widowControl w:val="0"/>
        <w:autoSpaceDE w:val="0"/>
        <w:spacing w:before="0" w:after="0" w:line="360" w:lineRule="auto"/>
        <w:ind w:firstLine="417" w:firstLineChars="174"/>
        <w:jc w:val="both"/>
        <w:rPr>
          <w:rFonts w:ascii="宋体" w:hAnsi="宋体" w:eastAsia="宋体"/>
          <w:szCs w:val="18"/>
        </w:rPr>
      </w:pPr>
      <w:r>
        <w:rPr>
          <w:rFonts w:hint="eastAsia" w:ascii="宋体" w:hAnsi="宋体" w:eastAsia="宋体"/>
          <w:szCs w:val="18"/>
        </w:rPr>
        <w:t>13.本工程完工后，中标人负责设备维护直至开业交付，交付时负责对水井管理人员进行技术和使用交底，</w:t>
      </w:r>
      <w:r>
        <w:rPr>
          <w:rFonts w:hint="eastAsia" w:ascii="宋体" w:hAnsi="宋体" w:eastAsia="宋体"/>
          <w:szCs w:val="18"/>
          <w:lang w:val="zh-CN"/>
        </w:rPr>
        <w:t>所有费用含在综合报价中，中标后不予调整</w:t>
      </w:r>
      <w:r>
        <w:rPr>
          <w:rFonts w:hint="eastAsia" w:ascii="宋体" w:hAnsi="宋体" w:eastAsia="宋体"/>
          <w:szCs w:val="18"/>
        </w:rPr>
        <w:t>。</w:t>
      </w:r>
    </w:p>
    <w:p>
      <w:pPr>
        <w:pStyle w:val="41"/>
        <w:widowControl w:val="0"/>
        <w:autoSpaceDE w:val="0"/>
        <w:spacing w:before="0" w:after="0" w:line="360" w:lineRule="auto"/>
        <w:ind w:firstLine="417" w:firstLineChars="174"/>
        <w:jc w:val="both"/>
        <w:rPr>
          <w:rFonts w:ascii="宋体" w:hAnsi="宋体" w:eastAsia="宋体"/>
          <w:szCs w:val="18"/>
          <w:lang w:val="zh-CN"/>
        </w:rPr>
      </w:pPr>
      <w:r>
        <w:rPr>
          <w:rFonts w:hint="eastAsia" w:ascii="宋体" w:hAnsi="宋体" w:eastAsia="宋体"/>
          <w:szCs w:val="18"/>
        </w:rPr>
        <w:t>备注：</w:t>
      </w:r>
      <w:r>
        <w:rPr>
          <w:rFonts w:hint="eastAsia" w:ascii="宋体" w:hAnsi="宋体" w:eastAsia="宋体"/>
          <w:szCs w:val="18"/>
          <w:lang w:val="zh-CN"/>
        </w:rPr>
        <w:t>以上工程重难点内容，费用均已包含在投标报价中，不单独列项，投标人应仔细踏勘现场、综合考虑、慎重报价，中标后不予调整。</w:t>
      </w:r>
    </w:p>
    <w:p>
      <w:pPr>
        <w:widowControl/>
        <w:spacing w:line="5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七、特别提示</w:t>
      </w:r>
    </w:p>
    <w:p>
      <w:pPr>
        <w:spacing w:line="500" w:lineRule="exact"/>
        <w:ind w:firstLine="420" w:firstLineChars="175"/>
        <w:rPr>
          <w:rFonts w:ascii="宋体" w:hAnsi="宋体"/>
          <w:kern w:val="0"/>
          <w:sz w:val="24"/>
        </w:rPr>
      </w:pPr>
      <w:r>
        <w:rPr>
          <w:rFonts w:hint="eastAsia" w:ascii="宋体" w:hAnsi="宋体"/>
          <w:kern w:val="0"/>
          <w:sz w:val="24"/>
        </w:rPr>
        <w:t>1.投标人在投标前已充分了解并清楚知晓肺炎疫情及影响。</w:t>
      </w:r>
    </w:p>
    <w:p>
      <w:pPr>
        <w:spacing w:line="500" w:lineRule="exact"/>
        <w:ind w:firstLine="420" w:firstLineChars="175"/>
        <w:rPr>
          <w:rFonts w:ascii="宋体" w:hAnsi="宋体"/>
          <w:kern w:val="0"/>
          <w:sz w:val="24"/>
        </w:rPr>
      </w:pPr>
      <w:r>
        <w:rPr>
          <w:rFonts w:hint="eastAsia" w:ascii="宋体" w:hAnsi="宋体"/>
          <w:kern w:val="0"/>
          <w:sz w:val="24"/>
        </w:rPr>
        <w:t>2.因投标人在签订合同时对肺炎疫情及影响已经可以合理预见，肺炎疫情及影响属于合同总价包含的风险范围，投标人在投标报价时已经充分考虑，不再另行计取。</w:t>
      </w:r>
    </w:p>
    <w:p>
      <w:pPr>
        <w:spacing w:line="500" w:lineRule="exact"/>
        <w:ind w:firstLine="420" w:firstLineChars="175"/>
        <w:rPr>
          <w:rFonts w:ascii="宋体" w:hAnsi="宋体"/>
          <w:kern w:val="0"/>
          <w:sz w:val="24"/>
        </w:rPr>
      </w:pPr>
      <w:r>
        <w:rPr>
          <w:rFonts w:hint="eastAsia" w:ascii="宋体" w:hAnsi="宋体"/>
          <w:kern w:val="0"/>
          <w:sz w:val="24"/>
        </w:rPr>
        <w:t>3.工程开工后，招标人和投标人均应严格遵循政府及有关部门规定的肺炎疫情防控要求，因一方未严格执行防控措施而导致工程停工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pPr>
        <w:spacing w:line="500" w:lineRule="exact"/>
        <w:ind w:firstLine="420" w:firstLineChars="175"/>
        <w:rPr>
          <w:rFonts w:ascii="宋体" w:hAnsi="宋体"/>
          <w:kern w:val="0"/>
          <w:sz w:val="24"/>
        </w:rPr>
      </w:pPr>
      <w:r>
        <w:rPr>
          <w:rFonts w:hint="eastAsia" w:ascii="宋体" w:hAnsi="宋体"/>
          <w:kern w:val="0"/>
          <w:sz w:val="24"/>
        </w:rPr>
        <w:t>4.施工过程中，不得因肺炎疫情等其他任何影响导致材料价格上涨、材料采购困难、施工人员组织困难、疫情防治需要等情况拖延或影响合同工期，确有影响的，应及时采取一切有效措施弥补损失，确保按期保质完成项目建设，投标人应仔细踏勘现场、综合考虑、慎重报价，中标后不予调整。</w:t>
      </w:r>
    </w:p>
    <w:p>
      <w:pPr>
        <w:spacing w:line="500" w:lineRule="exact"/>
        <w:ind w:firstLine="420" w:firstLineChars="175"/>
        <w:rPr>
          <w:rFonts w:ascii="宋体" w:hAnsi="宋体"/>
          <w:color w:val="0000FF"/>
          <w:kern w:val="0"/>
          <w:sz w:val="24"/>
        </w:rPr>
      </w:pPr>
      <w:r>
        <w:rPr>
          <w:rFonts w:hint="eastAsia" w:ascii="宋体" w:hAnsi="宋体"/>
          <w:kern w:val="0"/>
          <w:sz w:val="24"/>
        </w:rPr>
        <w:t>5.</w:t>
      </w:r>
      <w:r>
        <w:rPr>
          <w:rFonts w:hint="eastAsia" w:ascii="宋体" w:hAnsi="宋体"/>
          <w:kern w:val="0"/>
          <w:sz w:val="24"/>
          <w:lang w:val="zh-CN"/>
        </w:rPr>
        <w:t>本项目结算审计需通过</w:t>
      </w:r>
      <w:r>
        <w:rPr>
          <w:rFonts w:hint="eastAsia" w:ascii="宋体" w:hAnsi="宋体"/>
          <w:kern w:val="0"/>
          <w:sz w:val="24"/>
        </w:rPr>
        <w:t>招标人的</w:t>
      </w:r>
      <w:r>
        <w:rPr>
          <w:rFonts w:hint="eastAsia" w:ascii="宋体" w:hAnsi="宋体"/>
          <w:kern w:val="0"/>
          <w:sz w:val="24"/>
          <w:lang w:val="zh-CN"/>
        </w:rPr>
        <w:t>集团审计程序，施工单位必须无条件配合</w:t>
      </w:r>
      <w:r>
        <w:rPr>
          <w:rFonts w:hint="eastAsia" w:ascii="宋体" w:hAnsi="宋体"/>
          <w:kern w:val="0"/>
          <w:sz w:val="24"/>
        </w:rPr>
        <w:t>招标人的</w:t>
      </w:r>
      <w:r>
        <w:rPr>
          <w:rFonts w:hint="eastAsia" w:ascii="宋体" w:hAnsi="宋体"/>
          <w:kern w:val="0"/>
          <w:sz w:val="24"/>
          <w:lang w:val="zh-CN"/>
        </w:rPr>
        <w:t>集团审计的要求，包括将对已竣工验收合格后的工程进行破坏性试验，以达到证明工程项目符合图纸设计及相关规范要求的目的，如果试验或取样结果不符合图纸设计及相关规范要求，则按照审计原则予以调减造价。审计过程中试验、取样及恢复原状所产生的费用由施工单位承担。请各投标人慎重考虑投标报价，考虑此风险，中标后一律不予调整费用。</w:t>
      </w:r>
    </w:p>
    <w:p>
      <w:pPr>
        <w:rPr>
          <w:color w:val="0000FF"/>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bookmarkStart w:id="2" w:name="_GoBack"/>
      <w:bookmarkEnd w:id="2"/>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rFonts w:ascii="Times New Roman" w:hAnsi="宋体"/>
          <w:b/>
          <w:color w:val="0000FF"/>
          <w:sz w:val="32"/>
        </w:rPr>
      </w:pPr>
    </w:p>
    <w:p>
      <w:pPr>
        <w:pStyle w:val="34"/>
        <w:ind w:left="-849" w:leftChars="-741" w:hanging="707" w:hangingChars="220"/>
        <w:jc w:val="center"/>
        <w:rPr>
          <w:sz w:val="32"/>
        </w:rPr>
      </w:pPr>
      <w:r>
        <w:rPr>
          <w:rFonts w:hint="eastAsia" w:ascii="Times New Roman" w:hAnsi="宋体"/>
          <w:b/>
          <w:sz w:val="32"/>
        </w:rPr>
        <w:t xml:space="preserve">    第五章</w:t>
      </w:r>
      <w:r>
        <w:rPr>
          <w:rFonts w:hint="eastAsia" w:ascii="Calibri" w:hAnsi="Calibri"/>
          <w:kern w:val="44"/>
          <w:sz w:val="32"/>
        </w:rPr>
        <w:t xml:space="preserve">  </w:t>
      </w:r>
      <w:r>
        <w:rPr>
          <w:rFonts w:hint="eastAsia" w:ascii="Times New Roman" w:hAnsi="宋体"/>
          <w:b/>
          <w:sz w:val="32"/>
        </w:rPr>
        <w:t>评标办法</w:t>
      </w:r>
    </w:p>
    <w:p>
      <w:pPr>
        <w:spacing w:line="360" w:lineRule="auto"/>
        <w:ind w:firstLine="482" w:firstLineChars="200"/>
        <w:rPr>
          <w:rFonts w:ascii="宋体" w:hAnsi="宋体"/>
          <w:b/>
          <w:bCs/>
          <w:sz w:val="24"/>
        </w:rPr>
      </w:pPr>
      <w:r>
        <w:rPr>
          <w:rFonts w:hint="eastAsia" w:ascii="宋体" w:hAnsi="宋体"/>
          <w:b/>
          <w:bCs/>
          <w:sz w:val="24"/>
        </w:rPr>
        <w:t xml:space="preserve">  一、</w:t>
      </w:r>
      <w:r>
        <w:rPr>
          <w:rFonts w:ascii="宋体" w:hAnsi="宋体"/>
          <w:b/>
          <w:bCs/>
          <w:sz w:val="24"/>
        </w:rPr>
        <w:t>总则</w:t>
      </w:r>
    </w:p>
    <w:p>
      <w:pPr>
        <w:spacing w:line="360" w:lineRule="auto"/>
        <w:ind w:firstLine="480" w:firstLineChars="200"/>
        <w:rPr>
          <w:rFonts w:ascii="宋体" w:hAnsi="宋体"/>
          <w:sz w:val="24"/>
        </w:rPr>
      </w:pPr>
      <w:r>
        <w:rPr>
          <w:rFonts w:hint="eastAsia" w:ascii="宋体" w:hAnsi="宋体"/>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spacing w:line="360" w:lineRule="auto"/>
        <w:ind w:firstLine="480" w:firstLineChars="200"/>
        <w:rPr>
          <w:rFonts w:ascii="宋体" w:hAnsi="宋体"/>
          <w:sz w:val="24"/>
        </w:rPr>
      </w:pPr>
      <w:r>
        <w:rPr>
          <w:rFonts w:hint="eastAsia" w:ascii="宋体" w:hAnsi="宋体"/>
          <w:sz w:val="24"/>
        </w:rPr>
        <w:t>（二）本次项目评标采用有效最低价评分法作为对投标人标书的比较方法。</w:t>
      </w:r>
    </w:p>
    <w:p>
      <w:pPr>
        <w:spacing w:line="360" w:lineRule="auto"/>
        <w:ind w:firstLine="480" w:firstLineChars="200"/>
        <w:rPr>
          <w:rFonts w:ascii="宋体" w:hAnsi="宋体"/>
          <w:sz w:val="24"/>
        </w:rPr>
      </w:pPr>
      <w:r>
        <w:rPr>
          <w:rFonts w:hint="eastAsia" w:ascii="宋体" w:hAnsi="宋体"/>
          <w:sz w:val="24"/>
        </w:rPr>
        <w:t>（三）评标委员会依据招标文件中的标准、办法对投标文件进行评标。</w:t>
      </w:r>
    </w:p>
    <w:p>
      <w:pPr>
        <w:spacing w:beforeLines="50" w:afterLines="50" w:line="360" w:lineRule="auto"/>
        <w:ind w:firstLine="482" w:firstLineChars="200"/>
        <w:jc w:val="left"/>
        <w:rPr>
          <w:rFonts w:ascii="宋体" w:hAnsi="宋体"/>
          <w:b/>
          <w:bCs/>
          <w:sz w:val="24"/>
        </w:rPr>
      </w:pPr>
      <w:bookmarkStart w:id="0" w:name="_Toc338069027"/>
      <w:bookmarkStart w:id="1" w:name="_Toc416273782"/>
      <w:r>
        <w:rPr>
          <w:rFonts w:hint="eastAsia" w:ascii="宋体" w:hAnsi="宋体"/>
          <w:b/>
          <w:bCs/>
          <w:sz w:val="24"/>
        </w:rPr>
        <w:t>二、</w:t>
      </w:r>
      <w:bookmarkEnd w:id="0"/>
      <w:bookmarkEnd w:id="1"/>
      <w:r>
        <w:rPr>
          <w:rFonts w:hint="eastAsia" w:ascii="宋体" w:hAnsi="宋体"/>
          <w:b/>
          <w:bCs/>
          <w:sz w:val="24"/>
        </w:rPr>
        <w:t>评标标准及说明</w:t>
      </w:r>
    </w:p>
    <w:p>
      <w:pPr>
        <w:spacing w:line="360" w:lineRule="auto"/>
        <w:ind w:firstLine="482" w:firstLineChars="200"/>
        <w:jc w:val="left"/>
        <w:rPr>
          <w:rFonts w:ascii="宋体" w:hAnsi="宋体"/>
          <w:b/>
          <w:bCs/>
          <w:sz w:val="24"/>
        </w:rPr>
      </w:pPr>
      <w:r>
        <w:rPr>
          <w:rFonts w:hint="eastAsia" w:ascii="宋体" w:hAnsi="宋体"/>
          <w:b/>
          <w:sz w:val="24"/>
        </w:rPr>
        <w:t>评标委员会分别对投标人的投标文件进行资格审查、符合性审查，资格审查与符合性审查均通过的</w:t>
      </w:r>
      <w:r>
        <w:rPr>
          <w:rFonts w:hint="eastAsia" w:ascii="宋体" w:hAnsi="宋体" w:cs="宋体"/>
          <w:b/>
          <w:kern w:val="0"/>
          <w:sz w:val="24"/>
        </w:rPr>
        <w:t>有效投标报价最低的投标人为中标候选人。</w:t>
      </w:r>
    </w:p>
    <w:p>
      <w:pPr>
        <w:spacing w:beforeLines="50" w:afterLines="50" w:line="360" w:lineRule="auto"/>
        <w:ind w:firstLine="482" w:firstLineChars="200"/>
        <w:jc w:val="left"/>
        <w:rPr>
          <w:rFonts w:ascii="宋体" w:hAnsi="宋体"/>
          <w:b/>
          <w:bCs/>
          <w:sz w:val="24"/>
        </w:rPr>
      </w:pPr>
      <w:r>
        <w:rPr>
          <w:rFonts w:hint="eastAsia" w:ascii="宋体" w:hAnsi="宋体"/>
          <w:b/>
          <w:bCs/>
          <w:sz w:val="24"/>
        </w:rPr>
        <w:t>三、评标程序</w:t>
      </w:r>
    </w:p>
    <w:p>
      <w:pPr>
        <w:spacing w:line="360" w:lineRule="auto"/>
        <w:ind w:firstLine="480" w:firstLineChars="200"/>
        <w:rPr>
          <w:rFonts w:ascii="宋体" w:hAnsi="宋体"/>
          <w:sz w:val="24"/>
        </w:rPr>
      </w:pPr>
      <w:r>
        <w:rPr>
          <w:rFonts w:hint="eastAsia" w:ascii="宋体" w:hAnsi="宋体"/>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spacing w:line="360" w:lineRule="auto"/>
        <w:ind w:firstLine="480" w:firstLineChars="200"/>
        <w:rPr>
          <w:rFonts w:ascii="宋体" w:hAnsi="宋体"/>
          <w:sz w:val="24"/>
        </w:rPr>
      </w:pPr>
      <w:r>
        <w:rPr>
          <w:rFonts w:hint="eastAsia" w:ascii="宋体" w:hAnsi="宋体"/>
          <w:sz w:val="24"/>
        </w:rPr>
        <w:t>（二）评委独立评审后，评委会对投标人某项指标如有不同意见，按照少数服从多数的原则，确定该项指标是否通过。符合初审指标通过标准的，为有效投标。评委会按下表内容进行投标文件初审。</w:t>
      </w: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b/>
          <w:sz w:val="24"/>
        </w:rPr>
      </w:pPr>
    </w:p>
    <w:p>
      <w:pPr>
        <w:adjustRightInd w:val="0"/>
        <w:snapToGrid w:val="0"/>
        <w:spacing w:line="360" w:lineRule="auto"/>
        <w:ind w:right="-10"/>
        <w:jc w:val="center"/>
        <w:rPr>
          <w:rFonts w:ascii="宋体" w:hAnsi="宋体"/>
          <w:sz w:val="24"/>
        </w:rPr>
      </w:pPr>
      <w:r>
        <w:rPr>
          <w:rFonts w:hint="eastAsia" w:ascii="宋体" w:hAnsi="宋体"/>
          <w:b/>
          <w:sz w:val="24"/>
        </w:rPr>
        <w:t>投标文件初审表（资格审查和符合性审查）</w:t>
      </w:r>
    </w:p>
    <w:tbl>
      <w:tblPr>
        <w:tblStyle w:val="3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940"/>
        <w:gridCol w:w="3321"/>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300" w:type="dxa"/>
            <w:gridSpan w:val="4"/>
            <w:vAlign w:val="center"/>
          </w:tcPr>
          <w:p>
            <w:pPr>
              <w:spacing w:line="360" w:lineRule="exact"/>
              <w:jc w:val="center"/>
              <w:rPr>
                <w:rFonts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49" w:type="dxa"/>
            <w:vAlign w:val="center"/>
          </w:tcPr>
          <w:p>
            <w:pPr>
              <w:spacing w:line="360" w:lineRule="exact"/>
              <w:jc w:val="center"/>
              <w:rPr>
                <w:rFonts w:ascii="宋体" w:hAnsi="宋体"/>
                <w:b/>
                <w:szCs w:val="21"/>
              </w:rPr>
            </w:pPr>
            <w:r>
              <w:rPr>
                <w:rFonts w:hint="eastAsia" w:ascii="宋体" w:hAnsi="宋体"/>
                <w:b/>
                <w:szCs w:val="21"/>
              </w:rPr>
              <w:t>序号</w:t>
            </w:r>
          </w:p>
        </w:tc>
        <w:tc>
          <w:tcPr>
            <w:tcW w:w="6261" w:type="dxa"/>
            <w:gridSpan w:val="2"/>
            <w:vAlign w:val="center"/>
          </w:tcPr>
          <w:p>
            <w:pPr>
              <w:spacing w:line="360" w:lineRule="exact"/>
              <w:ind w:firstLine="499"/>
              <w:jc w:val="center"/>
              <w:rPr>
                <w:rFonts w:ascii="宋体" w:hAnsi="宋体"/>
                <w:b/>
                <w:szCs w:val="21"/>
              </w:rPr>
            </w:pPr>
            <w:r>
              <w:rPr>
                <w:rFonts w:hint="eastAsia" w:ascii="宋体" w:hAnsi="宋体"/>
                <w:b/>
                <w:szCs w:val="21"/>
              </w:rPr>
              <w:t>审查内容</w:t>
            </w:r>
          </w:p>
        </w:tc>
        <w:tc>
          <w:tcPr>
            <w:tcW w:w="2190" w:type="dxa"/>
            <w:vAlign w:val="center"/>
          </w:tcPr>
          <w:p>
            <w:pPr>
              <w:spacing w:line="360" w:lineRule="exact"/>
              <w:jc w:val="center"/>
              <w:rPr>
                <w:rFonts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9" w:type="dxa"/>
            <w:vAlign w:val="center"/>
          </w:tcPr>
          <w:p>
            <w:pPr>
              <w:jc w:val="center"/>
              <w:rPr>
                <w:rFonts w:ascii="宋体" w:hAnsi="宋体"/>
                <w:szCs w:val="21"/>
              </w:rPr>
            </w:pPr>
            <w:r>
              <w:rPr>
                <w:rFonts w:hint="eastAsia" w:ascii="宋体" w:hAnsi="宋体"/>
                <w:szCs w:val="21"/>
              </w:rPr>
              <w:t>1</w:t>
            </w:r>
          </w:p>
        </w:tc>
        <w:tc>
          <w:tcPr>
            <w:tcW w:w="6261" w:type="dxa"/>
            <w:gridSpan w:val="2"/>
            <w:vAlign w:val="center"/>
          </w:tcPr>
          <w:p>
            <w:pPr>
              <w:pStyle w:val="41"/>
              <w:widowControl w:val="0"/>
              <w:autoSpaceDE w:val="0"/>
              <w:spacing w:before="0" w:after="0" w:line="360" w:lineRule="auto"/>
              <w:ind w:firstLine="0"/>
              <w:rPr>
                <w:rFonts w:ascii="宋体" w:hAnsi="宋体"/>
                <w:szCs w:val="21"/>
              </w:rPr>
            </w:pPr>
            <w:r>
              <w:rPr>
                <w:rFonts w:hint="eastAsia" w:ascii="宋体" w:hAnsi="宋体" w:eastAsia="宋体"/>
                <w:szCs w:val="18"/>
              </w:rPr>
              <w:t>独立法人资格</w:t>
            </w:r>
          </w:p>
        </w:tc>
        <w:tc>
          <w:tcPr>
            <w:tcW w:w="2190" w:type="dxa"/>
            <w:vAlign w:val="center"/>
          </w:tcPr>
          <w:p>
            <w:pPr>
              <w:jc w:val="left"/>
              <w:rPr>
                <w:rFonts w:ascii="宋体" w:hAnsi="宋体"/>
                <w:szCs w:val="21"/>
              </w:rPr>
            </w:pPr>
            <w:r>
              <w:rPr>
                <w:rFonts w:hint="eastAsia" w:ascii="宋体" w:hAnsi="宋体"/>
                <w:szCs w:val="21"/>
              </w:rPr>
              <w:t>提供营业执照复印件加盖单位公章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9" w:type="dxa"/>
            <w:vAlign w:val="center"/>
          </w:tcPr>
          <w:p>
            <w:pPr>
              <w:jc w:val="center"/>
              <w:rPr>
                <w:rFonts w:ascii="宋体" w:hAnsi="宋体"/>
                <w:szCs w:val="21"/>
              </w:rPr>
            </w:pPr>
            <w:r>
              <w:rPr>
                <w:rFonts w:hint="eastAsia" w:ascii="宋体" w:hAnsi="宋体"/>
                <w:szCs w:val="21"/>
              </w:rPr>
              <w:t>2</w:t>
            </w:r>
          </w:p>
        </w:tc>
        <w:tc>
          <w:tcPr>
            <w:tcW w:w="6261" w:type="dxa"/>
            <w:gridSpan w:val="2"/>
            <w:vAlign w:val="center"/>
          </w:tcPr>
          <w:p>
            <w:pPr>
              <w:rPr>
                <w:rFonts w:ascii="宋体" w:hAnsi="宋体"/>
                <w:szCs w:val="21"/>
              </w:rPr>
            </w:pPr>
            <w:r>
              <w:rPr>
                <w:rFonts w:hint="eastAsia" w:ascii="宋体" w:hAnsi="宋体"/>
                <w:szCs w:val="21"/>
              </w:rPr>
              <w:t>资质证书</w:t>
            </w:r>
          </w:p>
        </w:tc>
        <w:tc>
          <w:tcPr>
            <w:tcW w:w="2190" w:type="dxa"/>
            <w:vAlign w:val="center"/>
          </w:tcPr>
          <w:p>
            <w:pPr>
              <w:jc w:val="left"/>
              <w:rPr>
                <w:rFonts w:ascii="宋体" w:hAnsi="宋体"/>
                <w:szCs w:val="21"/>
              </w:rPr>
            </w:pPr>
            <w:r>
              <w:rPr>
                <w:rFonts w:hint="eastAsia" w:ascii="宋体" w:hAnsi="宋体"/>
                <w:szCs w:val="21"/>
              </w:rPr>
              <w:t>提供复印件加盖单位公章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9" w:type="dxa"/>
            <w:vAlign w:val="center"/>
          </w:tcPr>
          <w:p>
            <w:pPr>
              <w:jc w:val="center"/>
              <w:rPr>
                <w:rFonts w:ascii="宋体" w:hAnsi="宋体"/>
                <w:szCs w:val="21"/>
              </w:rPr>
            </w:pPr>
            <w:r>
              <w:rPr>
                <w:rFonts w:hint="eastAsia" w:ascii="宋体" w:hAnsi="宋体"/>
                <w:szCs w:val="21"/>
              </w:rPr>
              <w:t>3</w:t>
            </w:r>
          </w:p>
        </w:tc>
        <w:tc>
          <w:tcPr>
            <w:tcW w:w="6261" w:type="dxa"/>
            <w:gridSpan w:val="2"/>
            <w:vAlign w:val="center"/>
          </w:tcPr>
          <w:p>
            <w:pPr>
              <w:rPr>
                <w:rFonts w:ascii="宋体" w:hAnsi="宋体"/>
                <w:szCs w:val="18"/>
              </w:rPr>
            </w:pPr>
            <w:r>
              <w:rPr>
                <w:rFonts w:hint="eastAsia" w:ascii="宋体" w:hAnsi="宋体"/>
                <w:szCs w:val="21"/>
              </w:rPr>
              <w:t>有效的安全生产许可证</w:t>
            </w:r>
          </w:p>
        </w:tc>
        <w:tc>
          <w:tcPr>
            <w:tcW w:w="2190" w:type="dxa"/>
            <w:vAlign w:val="center"/>
          </w:tcPr>
          <w:p>
            <w:pPr>
              <w:jc w:val="left"/>
              <w:rPr>
                <w:rFonts w:ascii="宋体" w:hAnsi="宋体"/>
                <w:szCs w:val="21"/>
              </w:rPr>
            </w:pPr>
            <w:r>
              <w:rPr>
                <w:rFonts w:hint="eastAsia" w:ascii="宋体" w:hAnsi="宋体"/>
                <w:szCs w:val="21"/>
              </w:rPr>
              <w:t>提供复印件加盖单位公章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849" w:type="dxa"/>
            <w:vAlign w:val="center"/>
          </w:tcPr>
          <w:p>
            <w:pPr>
              <w:jc w:val="center"/>
              <w:rPr>
                <w:rFonts w:ascii="宋体" w:hAnsi="宋体"/>
                <w:szCs w:val="21"/>
              </w:rPr>
            </w:pPr>
            <w:r>
              <w:rPr>
                <w:rFonts w:hint="eastAsia" w:ascii="宋体" w:hAnsi="宋体"/>
                <w:szCs w:val="21"/>
              </w:rPr>
              <w:t>4</w:t>
            </w:r>
          </w:p>
        </w:tc>
        <w:tc>
          <w:tcPr>
            <w:tcW w:w="6261" w:type="dxa"/>
            <w:gridSpan w:val="2"/>
            <w:vAlign w:val="center"/>
          </w:tcPr>
          <w:p>
            <w:pPr>
              <w:rPr>
                <w:rFonts w:ascii="宋体" w:hAnsi="宋体"/>
                <w:szCs w:val="18"/>
              </w:rPr>
            </w:pPr>
            <w:r>
              <w:rPr>
                <w:rFonts w:hint="eastAsia" w:ascii="宋体" w:hAnsi="宋体"/>
                <w:szCs w:val="18"/>
              </w:rPr>
              <w:t>自2016年1月1日至今不少于1份金额不少于30万元的类似业绩（深水井或蓄水池项目）</w:t>
            </w:r>
          </w:p>
        </w:tc>
        <w:tc>
          <w:tcPr>
            <w:tcW w:w="2190" w:type="dxa"/>
            <w:vAlign w:val="center"/>
          </w:tcPr>
          <w:p>
            <w:pPr>
              <w:jc w:val="left"/>
              <w:rPr>
                <w:rFonts w:ascii="宋体" w:hAnsi="宋体"/>
                <w:szCs w:val="21"/>
              </w:rPr>
            </w:pPr>
            <w:r>
              <w:rPr>
                <w:rFonts w:hint="eastAsia" w:ascii="宋体" w:hAnsi="宋体"/>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49" w:type="dxa"/>
            <w:vAlign w:val="center"/>
          </w:tcPr>
          <w:p>
            <w:pPr>
              <w:jc w:val="center"/>
              <w:rPr>
                <w:rFonts w:ascii="宋体" w:hAnsi="宋体"/>
                <w:szCs w:val="21"/>
              </w:rPr>
            </w:pPr>
            <w:r>
              <w:rPr>
                <w:rFonts w:hint="eastAsia" w:ascii="宋体" w:hAnsi="宋体"/>
                <w:szCs w:val="21"/>
              </w:rPr>
              <w:t>5</w:t>
            </w:r>
          </w:p>
        </w:tc>
        <w:tc>
          <w:tcPr>
            <w:tcW w:w="6261" w:type="dxa"/>
            <w:gridSpan w:val="2"/>
            <w:vAlign w:val="center"/>
          </w:tcPr>
          <w:p>
            <w:pPr>
              <w:rPr>
                <w:rFonts w:ascii="宋体" w:hAnsi="宋体"/>
                <w:szCs w:val="21"/>
              </w:rPr>
            </w:pPr>
            <w:r>
              <w:rPr>
                <w:rFonts w:hint="eastAsia" w:ascii="宋体" w:hAnsi="宋体"/>
                <w:szCs w:val="21"/>
              </w:rPr>
              <w:t>未被认定为“失信被执行人”（以评标期间在“信用中国”网站http://www.creditchina.gov.cn/查询信息为准）</w:t>
            </w:r>
          </w:p>
        </w:tc>
        <w:tc>
          <w:tcPr>
            <w:tcW w:w="219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49" w:type="dxa"/>
            <w:vAlign w:val="center"/>
          </w:tcPr>
          <w:p>
            <w:pPr>
              <w:jc w:val="center"/>
              <w:rPr>
                <w:rFonts w:ascii="宋体" w:hAnsi="宋体"/>
                <w:szCs w:val="21"/>
              </w:rPr>
            </w:pPr>
            <w:r>
              <w:rPr>
                <w:rFonts w:hint="eastAsia" w:ascii="宋体" w:hAnsi="宋体"/>
                <w:szCs w:val="21"/>
              </w:rPr>
              <w:t>6</w:t>
            </w:r>
          </w:p>
        </w:tc>
        <w:tc>
          <w:tcPr>
            <w:tcW w:w="6261" w:type="dxa"/>
            <w:gridSpan w:val="2"/>
            <w:vAlign w:val="center"/>
          </w:tcPr>
          <w:p>
            <w:pPr>
              <w:rPr>
                <w:rFonts w:ascii="宋体" w:hAnsi="宋体"/>
                <w:szCs w:val="21"/>
              </w:rPr>
            </w:pPr>
            <w:r>
              <w:rPr>
                <w:rFonts w:hint="eastAsia" w:ascii="宋体" w:hAnsi="宋体"/>
                <w:szCs w:val="21"/>
              </w:rPr>
              <w:t>未被“安徽合肥公共资源交易中心”（</w:t>
            </w:r>
            <w:r>
              <w:rPr>
                <w:rFonts w:ascii="宋体" w:hAnsi="宋体"/>
                <w:szCs w:val="21"/>
              </w:rPr>
              <w:t>http://ggzy.hefei.gov.cn/</w:t>
            </w:r>
            <w:r>
              <w:rPr>
                <w:rFonts w:hint="eastAsia" w:ascii="宋体" w:hAnsi="宋体"/>
                <w:szCs w:val="21"/>
              </w:rPr>
              <w:t>）或相应等同的信息平台曝光其不良行为或行政处罚。</w:t>
            </w:r>
          </w:p>
        </w:tc>
        <w:tc>
          <w:tcPr>
            <w:tcW w:w="219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49" w:type="dxa"/>
            <w:vAlign w:val="center"/>
          </w:tcPr>
          <w:p>
            <w:pPr>
              <w:jc w:val="center"/>
              <w:rPr>
                <w:rFonts w:ascii="宋体" w:hAnsi="宋体"/>
                <w:szCs w:val="21"/>
              </w:rPr>
            </w:pPr>
            <w:r>
              <w:rPr>
                <w:rFonts w:hint="eastAsia" w:ascii="宋体" w:hAnsi="宋体"/>
                <w:szCs w:val="21"/>
              </w:rPr>
              <w:t>7</w:t>
            </w:r>
          </w:p>
        </w:tc>
        <w:tc>
          <w:tcPr>
            <w:tcW w:w="6261" w:type="dxa"/>
            <w:gridSpan w:val="2"/>
            <w:vAlign w:val="center"/>
          </w:tcPr>
          <w:p>
            <w:pPr>
              <w:rPr>
                <w:rFonts w:ascii="宋体" w:hAnsi="宋体"/>
                <w:szCs w:val="21"/>
              </w:rPr>
            </w:pPr>
            <w:r>
              <w:rPr>
                <w:rFonts w:hint="eastAsia" w:ascii="宋体" w:hAnsi="宋体"/>
                <w:szCs w:val="21"/>
              </w:rPr>
              <w:t>本项目不接受联合体投标。</w:t>
            </w:r>
          </w:p>
        </w:tc>
        <w:tc>
          <w:tcPr>
            <w:tcW w:w="219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9300" w:type="dxa"/>
            <w:gridSpan w:val="4"/>
            <w:vAlign w:val="center"/>
          </w:tcPr>
          <w:p>
            <w:pPr>
              <w:spacing w:line="360" w:lineRule="exact"/>
              <w:jc w:val="center"/>
              <w:rPr>
                <w:rFonts w:ascii="宋体" w:hAnsi="宋体"/>
                <w:b/>
                <w:sz w:val="24"/>
              </w:rPr>
            </w:pPr>
            <w:r>
              <w:rPr>
                <w:rFonts w:hint="eastAsia" w:ascii="宋体" w:hAnsi="宋体"/>
                <w:b/>
                <w:sz w:val="24"/>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49" w:type="dxa"/>
            <w:vAlign w:val="center"/>
          </w:tcPr>
          <w:p>
            <w:pPr>
              <w:jc w:val="center"/>
              <w:rPr>
                <w:rFonts w:ascii="宋体" w:hAnsi="宋体"/>
                <w:szCs w:val="21"/>
              </w:rPr>
            </w:pPr>
            <w:r>
              <w:rPr>
                <w:rFonts w:hint="eastAsia" w:ascii="宋体" w:hAnsi="宋体"/>
                <w:b/>
                <w:bCs/>
                <w:szCs w:val="21"/>
              </w:rPr>
              <w:t>序号</w:t>
            </w:r>
          </w:p>
        </w:tc>
        <w:tc>
          <w:tcPr>
            <w:tcW w:w="2940" w:type="dxa"/>
            <w:vAlign w:val="center"/>
          </w:tcPr>
          <w:p>
            <w:pPr>
              <w:jc w:val="center"/>
              <w:rPr>
                <w:rFonts w:ascii="宋体" w:hAnsi="宋体"/>
                <w:b/>
                <w:bCs/>
                <w:szCs w:val="21"/>
              </w:rPr>
            </w:pPr>
            <w:r>
              <w:rPr>
                <w:rFonts w:hint="eastAsia" w:ascii="宋体" w:hAnsi="宋体"/>
                <w:b/>
                <w:bCs/>
                <w:szCs w:val="21"/>
              </w:rPr>
              <w:t>指标描述</w:t>
            </w:r>
          </w:p>
        </w:tc>
        <w:tc>
          <w:tcPr>
            <w:tcW w:w="5511" w:type="dxa"/>
            <w:gridSpan w:val="2"/>
            <w:vAlign w:val="center"/>
          </w:tcPr>
          <w:p>
            <w:pPr>
              <w:jc w:val="center"/>
              <w:rPr>
                <w:rFonts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1</w:t>
            </w:r>
          </w:p>
        </w:tc>
        <w:tc>
          <w:tcPr>
            <w:tcW w:w="2940" w:type="dxa"/>
            <w:vAlign w:val="center"/>
          </w:tcPr>
          <w:p>
            <w:pPr>
              <w:jc w:val="left"/>
              <w:rPr>
                <w:rFonts w:ascii="宋体" w:hAnsi="宋体"/>
                <w:szCs w:val="21"/>
              </w:rPr>
            </w:pPr>
            <w:r>
              <w:rPr>
                <w:rFonts w:hint="eastAsia" w:ascii="宋体" w:hAnsi="宋体" w:cs="宋体"/>
                <w:b/>
                <w:szCs w:val="21"/>
              </w:rPr>
              <w:t>投标授权书</w:t>
            </w:r>
          </w:p>
        </w:tc>
        <w:tc>
          <w:tcPr>
            <w:tcW w:w="5511" w:type="dxa"/>
            <w:gridSpan w:val="2"/>
            <w:vAlign w:val="center"/>
          </w:tcPr>
          <w:p>
            <w:pPr>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2</w:t>
            </w:r>
          </w:p>
        </w:tc>
        <w:tc>
          <w:tcPr>
            <w:tcW w:w="2940" w:type="dxa"/>
            <w:vAlign w:val="center"/>
          </w:tcPr>
          <w:p>
            <w:pPr>
              <w:jc w:val="left"/>
              <w:rPr>
                <w:rFonts w:ascii="宋体" w:hAnsi="宋体"/>
                <w:szCs w:val="21"/>
              </w:rPr>
            </w:pPr>
            <w:r>
              <w:rPr>
                <w:rFonts w:hint="eastAsia" w:ascii="宋体" w:hAnsi="宋体" w:cs="宋体"/>
                <w:b/>
                <w:szCs w:val="21"/>
              </w:rPr>
              <w:t>投标人名称</w:t>
            </w:r>
          </w:p>
        </w:tc>
        <w:tc>
          <w:tcPr>
            <w:tcW w:w="5511" w:type="dxa"/>
            <w:gridSpan w:val="2"/>
            <w:vAlign w:val="center"/>
          </w:tcPr>
          <w:p>
            <w:pPr>
              <w:rPr>
                <w:rFonts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3</w:t>
            </w:r>
          </w:p>
        </w:tc>
        <w:tc>
          <w:tcPr>
            <w:tcW w:w="2940" w:type="dxa"/>
            <w:vAlign w:val="center"/>
          </w:tcPr>
          <w:p>
            <w:pPr>
              <w:jc w:val="left"/>
              <w:rPr>
                <w:rFonts w:ascii="宋体" w:hAnsi="宋体" w:cs="宋体"/>
                <w:b/>
                <w:szCs w:val="21"/>
              </w:rPr>
            </w:pPr>
            <w:r>
              <w:rPr>
                <w:rFonts w:hint="eastAsia" w:ascii="宋体" w:hAnsi="宋体" w:cs="宋体"/>
                <w:b/>
                <w:szCs w:val="21"/>
              </w:rPr>
              <w:t>投标函签字盖章</w:t>
            </w:r>
          </w:p>
        </w:tc>
        <w:tc>
          <w:tcPr>
            <w:tcW w:w="5511" w:type="dxa"/>
            <w:gridSpan w:val="2"/>
            <w:vAlign w:val="center"/>
          </w:tcPr>
          <w:p>
            <w:pPr>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4</w:t>
            </w:r>
          </w:p>
        </w:tc>
        <w:tc>
          <w:tcPr>
            <w:tcW w:w="2940" w:type="dxa"/>
            <w:vAlign w:val="center"/>
          </w:tcPr>
          <w:p>
            <w:pPr>
              <w:jc w:val="left"/>
              <w:rPr>
                <w:rFonts w:ascii="宋体" w:hAnsi="宋体"/>
                <w:szCs w:val="21"/>
              </w:rPr>
            </w:pPr>
            <w:r>
              <w:rPr>
                <w:rFonts w:hint="eastAsia" w:ascii="宋体" w:hAnsi="宋体" w:cs="宋体"/>
                <w:b/>
                <w:szCs w:val="21"/>
              </w:rPr>
              <w:t>投标文件格式</w:t>
            </w:r>
          </w:p>
        </w:tc>
        <w:tc>
          <w:tcPr>
            <w:tcW w:w="5511" w:type="dxa"/>
            <w:gridSpan w:val="2"/>
            <w:vAlign w:val="center"/>
          </w:tcPr>
          <w:p>
            <w:pPr>
              <w:rPr>
                <w:rFonts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5</w:t>
            </w:r>
          </w:p>
        </w:tc>
        <w:tc>
          <w:tcPr>
            <w:tcW w:w="2940" w:type="dxa"/>
            <w:vAlign w:val="center"/>
          </w:tcPr>
          <w:p>
            <w:pPr>
              <w:jc w:val="left"/>
              <w:rPr>
                <w:rFonts w:ascii="宋体" w:hAnsi="宋体"/>
                <w:szCs w:val="21"/>
              </w:rPr>
            </w:pPr>
            <w:r>
              <w:rPr>
                <w:rFonts w:hint="eastAsia" w:ascii="宋体" w:hAnsi="宋体" w:cs="宋体"/>
                <w:b/>
                <w:szCs w:val="21"/>
              </w:rPr>
              <w:t>投标有效期</w:t>
            </w:r>
          </w:p>
        </w:tc>
        <w:tc>
          <w:tcPr>
            <w:tcW w:w="5511"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6</w:t>
            </w:r>
          </w:p>
        </w:tc>
        <w:tc>
          <w:tcPr>
            <w:tcW w:w="2940" w:type="dxa"/>
            <w:vAlign w:val="center"/>
          </w:tcPr>
          <w:p>
            <w:pPr>
              <w:jc w:val="left"/>
              <w:rPr>
                <w:rFonts w:ascii="宋体" w:hAnsi="宋体"/>
                <w:szCs w:val="21"/>
              </w:rPr>
            </w:pPr>
            <w:r>
              <w:rPr>
                <w:rFonts w:hint="eastAsia" w:ascii="宋体" w:hAnsi="宋体" w:cs="宋体"/>
                <w:b/>
                <w:szCs w:val="21"/>
              </w:rPr>
              <w:t>投标保证金</w:t>
            </w:r>
          </w:p>
        </w:tc>
        <w:tc>
          <w:tcPr>
            <w:tcW w:w="5511"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7</w:t>
            </w:r>
          </w:p>
        </w:tc>
        <w:tc>
          <w:tcPr>
            <w:tcW w:w="2940" w:type="dxa"/>
            <w:vAlign w:val="center"/>
          </w:tcPr>
          <w:p>
            <w:pPr>
              <w:jc w:val="left"/>
              <w:rPr>
                <w:rFonts w:ascii="宋体" w:hAnsi="宋体"/>
                <w:szCs w:val="21"/>
              </w:rPr>
            </w:pPr>
            <w:r>
              <w:rPr>
                <w:rFonts w:hint="eastAsia" w:ascii="宋体" w:hAnsi="宋体" w:cs="宋体"/>
                <w:b/>
                <w:szCs w:val="21"/>
              </w:rPr>
              <w:t>报价唯一</w:t>
            </w:r>
          </w:p>
        </w:tc>
        <w:tc>
          <w:tcPr>
            <w:tcW w:w="5511" w:type="dxa"/>
            <w:gridSpan w:val="2"/>
            <w:vAlign w:val="center"/>
          </w:tcPr>
          <w:p>
            <w:pPr>
              <w:rPr>
                <w:rFonts w:ascii="宋体" w:hAnsi="宋体"/>
                <w:szCs w:val="21"/>
              </w:rPr>
            </w:pPr>
            <w:r>
              <w:rPr>
                <w:rFonts w:hint="eastAsia" w:cs="宋体"/>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8</w:t>
            </w:r>
          </w:p>
        </w:tc>
        <w:tc>
          <w:tcPr>
            <w:tcW w:w="2940" w:type="dxa"/>
            <w:vAlign w:val="center"/>
          </w:tcPr>
          <w:p>
            <w:pPr>
              <w:jc w:val="left"/>
              <w:rPr>
                <w:rFonts w:ascii="宋体" w:hAnsi="宋体"/>
                <w:szCs w:val="21"/>
              </w:rPr>
            </w:pPr>
            <w:r>
              <w:rPr>
                <w:rFonts w:hint="eastAsia" w:ascii="宋体" w:hAnsi="宋体" w:cs="宋体"/>
                <w:b/>
                <w:szCs w:val="21"/>
              </w:rPr>
              <w:t>其他</w:t>
            </w:r>
          </w:p>
        </w:tc>
        <w:tc>
          <w:tcPr>
            <w:tcW w:w="5511" w:type="dxa"/>
            <w:gridSpan w:val="2"/>
            <w:vAlign w:val="center"/>
          </w:tcPr>
          <w:p>
            <w:pPr>
              <w:rPr>
                <w:rFonts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9300" w:type="dxa"/>
            <w:gridSpan w:val="4"/>
            <w:vAlign w:val="center"/>
          </w:tcPr>
          <w:p>
            <w:pPr>
              <w:tabs>
                <w:tab w:val="center" w:pos="4535"/>
              </w:tabs>
              <w:rPr>
                <w:rFonts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300" w:type="dxa"/>
            <w:gridSpan w:val="4"/>
            <w:vAlign w:val="center"/>
          </w:tcPr>
          <w:p>
            <w:pPr>
              <w:tabs>
                <w:tab w:val="center" w:pos="4535"/>
              </w:tabs>
              <w:rPr>
                <w:rFonts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tc>
      </w:tr>
    </w:tbl>
    <w:p>
      <w:pPr>
        <w:pStyle w:val="8"/>
        <w:spacing w:line="360" w:lineRule="auto"/>
        <w:ind w:right="-10" w:firstLine="482"/>
        <w:rPr>
          <w:rFonts w:hAnsi="宋体"/>
          <w:sz w:val="24"/>
        </w:rPr>
      </w:pPr>
      <w:r>
        <w:rPr>
          <w:rFonts w:hint="eastAsia" w:hAnsi="宋体"/>
          <w:sz w:val="24"/>
        </w:rPr>
        <w:t xml:space="preserve"> </w:t>
      </w:r>
    </w:p>
    <w:p>
      <w:pPr>
        <w:pStyle w:val="8"/>
        <w:spacing w:line="360" w:lineRule="auto"/>
        <w:ind w:right="-10" w:firstLine="482"/>
        <w:rPr>
          <w:rFonts w:hAnsi="宋体"/>
          <w:sz w:val="24"/>
        </w:rPr>
      </w:pPr>
      <w:r>
        <w:rPr>
          <w:rFonts w:hint="eastAsia" w:hAnsi="宋体"/>
          <w:sz w:val="24"/>
        </w:rPr>
        <w:t>1</w:t>
      </w:r>
      <w:r>
        <w:rPr>
          <w:rFonts w:hAnsi="宋体"/>
          <w:sz w:val="24"/>
        </w:rPr>
        <w:t>.</w:t>
      </w:r>
      <w:r>
        <w:rPr>
          <w:rFonts w:hint="eastAsia"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pStyle w:val="8"/>
        <w:spacing w:line="360" w:lineRule="auto"/>
        <w:ind w:right="-10" w:firstLine="482"/>
        <w:rPr>
          <w:rFonts w:hAnsi="宋体"/>
          <w:sz w:val="24"/>
        </w:rPr>
      </w:pPr>
      <w:r>
        <w:rPr>
          <w:rFonts w:hint="eastAsia" w:hAnsi="宋体"/>
          <w:sz w:val="24"/>
        </w:rPr>
        <w:t>2</w:t>
      </w:r>
      <w:r>
        <w:rPr>
          <w:rFonts w:hAnsi="宋体"/>
          <w:sz w:val="24"/>
        </w:rPr>
        <w:t>.投标人投标报价与公布的预算价（或控制价)相比降幅过小，或投标人投标报价明显缺乏竞争性的，评标委员会可以否决所有投标。</w:t>
      </w:r>
    </w:p>
    <w:p>
      <w:pPr>
        <w:pStyle w:val="8"/>
        <w:spacing w:line="360" w:lineRule="auto"/>
        <w:ind w:right="-10" w:firstLine="482"/>
        <w:rPr>
          <w:rFonts w:hAnsi="宋体"/>
          <w:sz w:val="24"/>
        </w:rPr>
      </w:pPr>
      <w:r>
        <w:rPr>
          <w:rFonts w:hint="eastAsia" w:hAnsi="宋体"/>
          <w:sz w:val="24"/>
        </w:rPr>
        <w:t>3</w:t>
      </w:r>
      <w:r>
        <w:rPr>
          <w:rFonts w:hAnsi="宋体"/>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8"/>
        <w:spacing w:line="360" w:lineRule="auto"/>
        <w:ind w:right="-10" w:firstLine="482"/>
        <w:rPr>
          <w:rFonts w:hAnsi="宋体"/>
          <w:sz w:val="24"/>
        </w:rPr>
      </w:pPr>
      <w:r>
        <w:rPr>
          <w:rFonts w:hint="eastAsia" w:hAnsi="宋体"/>
          <w:sz w:val="24"/>
        </w:rPr>
        <w:t>4</w:t>
      </w:r>
      <w:r>
        <w:rPr>
          <w:rFonts w:hAnsi="宋体"/>
          <w:sz w:val="24"/>
        </w:rPr>
        <w:t>.评标委员会和评标工作人员应严格遵守国家的法律、法规和规章制度；严格按照本次招标文件进行评标；公正廉洁、不徇私情，不得损害国家利益；保护招、投标人的合法权益。</w:t>
      </w:r>
    </w:p>
    <w:p>
      <w:pPr>
        <w:pStyle w:val="8"/>
        <w:spacing w:line="360" w:lineRule="auto"/>
        <w:ind w:right="-10" w:firstLine="482"/>
        <w:rPr>
          <w:rFonts w:hAnsi="宋体"/>
          <w:sz w:val="24"/>
        </w:rPr>
      </w:pPr>
      <w:r>
        <w:rPr>
          <w:rFonts w:hint="eastAsia" w:hAnsi="宋体"/>
          <w:sz w:val="24"/>
        </w:rPr>
        <w:t>5.</w:t>
      </w:r>
      <w:r>
        <w:rPr>
          <w:rFonts w:hAnsi="宋体"/>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p>
    <w:p>
      <w:pPr>
        <w:pStyle w:val="2"/>
        <w:spacing w:line="240" w:lineRule="auto"/>
        <w:jc w:val="center"/>
        <w:rPr>
          <w:sz w:val="32"/>
          <w:szCs w:val="20"/>
        </w:rPr>
      </w:pPr>
    </w:p>
    <w:p>
      <w:pPr>
        <w:rPr>
          <w:sz w:val="32"/>
          <w:szCs w:val="20"/>
        </w:rPr>
      </w:pPr>
    </w:p>
    <w:p>
      <w:pPr>
        <w:pStyle w:val="6"/>
        <w:ind w:firstLine="320"/>
        <w:rPr>
          <w:sz w:val="32"/>
          <w:szCs w:val="20"/>
        </w:rPr>
      </w:pPr>
    </w:p>
    <w:p>
      <w:pPr>
        <w:pStyle w:val="6"/>
        <w:ind w:firstLine="320"/>
        <w:rPr>
          <w:sz w:val="32"/>
          <w:szCs w:val="20"/>
        </w:rPr>
      </w:pPr>
    </w:p>
    <w:p>
      <w:pPr>
        <w:pStyle w:val="6"/>
        <w:ind w:firstLine="320"/>
        <w:rPr>
          <w:sz w:val="32"/>
          <w:szCs w:val="20"/>
        </w:rPr>
      </w:pPr>
    </w:p>
    <w:p>
      <w:pPr>
        <w:pStyle w:val="6"/>
        <w:ind w:firstLine="320"/>
        <w:rPr>
          <w:sz w:val="32"/>
          <w:szCs w:val="20"/>
        </w:rPr>
      </w:pPr>
    </w:p>
    <w:p>
      <w:pPr>
        <w:pStyle w:val="6"/>
        <w:ind w:firstLine="320"/>
        <w:rPr>
          <w:sz w:val="32"/>
          <w:szCs w:val="20"/>
        </w:rPr>
      </w:pPr>
    </w:p>
    <w:p>
      <w:pPr>
        <w:pStyle w:val="6"/>
        <w:ind w:firstLine="320"/>
        <w:rPr>
          <w:sz w:val="32"/>
          <w:szCs w:val="20"/>
        </w:rPr>
      </w:pPr>
    </w:p>
    <w:p>
      <w:pPr>
        <w:pStyle w:val="2"/>
        <w:spacing w:line="240" w:lineRule="auto"/>
        <w:jc w:val="center"/>
        <w:rPr>
          <w:sz w:val="32"/>
          <w:szCs w:val="20"/>
        </w:rPr>
      </w:pPr>
      <w:r>
        <w:rPr>
          <w:rFonts w:hint="eastAsia"/>
          <w:sz w:val="32"/>
          <w:szCs w:val="20"/>
        </w:rPr>
        <w:t>第六章 附  件</w:t>
      </w:r>
    </w:p>
    <w:p>
      <w:pPr>
        <w:spacing w:line="520" w:lineRule="exact"/>
        <w:jc w:val="center"/>
        <w:rPr>
          <w:rFonts w:ascii="宋体" w:hAnsi="宋体" w:cs="宋体"/>
          <w:b/>
          <w:color w:val="000000"/>
          <w:kern w:val="0"/>
          <w:sz w:val="24"/>
        </w:rPr>
      </w:pPr>
    </w:p>
    <w:p>
      <w:pPr>
        <w:spacing w:line="520" w:lineRule="exact"/>
        <w:jc w:val="center"/>
        <w:rPr>
          <w:rFonts w:ascii="宋体" w:hAnsi="宋体" w:cs="宋体"/>
          <w:b/>
          <w:color w:val="000000"/>
          <w:kern w:val="0"/>
          <w:sz w:val="24"/>
        </w:rPr>
      </w:pPr>
      <w:r>
        <w:rPr>
          <w:rFonts w:hint="eastAsia" w:ascii="宋体" w:hAnsi="宋体" w:cs="宋体"/>
          <w:b/>
          <w:color w:val="000000"/>
          <w:kern w:val="0"/>
          <w:sz w:val="24"/>
        </w:rPr>
        <w:t>一、投标承诺</w:t>
      </w:r>
    </w:p>
    <w:p>
      <w:pPr>
        <w:spacing w:line="520" w:lineRule="exact"/>
        <w:jc w:val="center"/>
        <w:rPr>
          <w:rFonts w:ascii="宋体" w:hAnsi="宋体" w:cs="宋体"/>
          <w:b/>
          <w:color w:val="000000"/>
          <w:kern w:val="0"/>
          <w:sz w:val="24"/>
        </w:rPr>
      </w:pPr>
    </w:p>
    <w:p>
      <w:pPr>
        <w:spacing w:line="520" w:lineRule="exact"/>
        <w:jc w:val="left"/>
        <w:rPr>
          <w:rFonts w:ascii="宋体" w:hAnsi="宋体" w:cs="宋体"/>
          <w:b/>
          <w:kern w:val="0"/>
          <w:sz w:val="24"/>
        </w:rPr>
      </w:pPr>
      <w:r>
        <w:rPr>
          <w:rFonts w:hint="eastAsia" w:ascii="宋体" w:hAnsi="宋体" w:cs="宋体"/>
          <w:b/>
          <w:kern w:val="0"/>
          <w:sz w:val="24"/>
        </w:rPr>
        <w:t>致合肥百大肥西农产品物流园有限责任公司：</w:t>
      </w:r>
    </w:p>
    <w:p>
      <w:pPr>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cs="宋体"/>
          <w:kern w:val="0"/>
          <w:sz w:val="24"/>
          <w:u w:val="single"/>
        </w:rPr>
        <w:t xml:space="preserve"> HBZ- </w:t>
      </w:r>
      <w:r>
        <w:rPr>
          <w:rFonts w:hint="eastAsia" w:ascii="宋体" w:hAnsi="宋体" w:cs="宋体"/>
          <w:kern w:val="0"/>
          <w:sz w:val="24"/>
          <w:u w:val="single"/>
          <w:lang w:val="en-US" w:eastAsia="zh-CN"/>
        </w:rPr>
        <w:t>21081-BDFX01</w:t>
      </w:r>
      <w:r>
        <w:rPr>
          <w:rFonts w:hint="eastAsia" w:ascii="宋体" w:hAnsi="宋体" w:cs="宋体"/>
          <w:kern w:val="0"/>
          <w:sz w:val="24"/>
          <w:u w:val="single"/>
        </w:rPr>
        <w:t xml:space="preserve"> </w:t>
      </w:r>
      <w:r>
        <w:rPr>
          <w:rFonts w:hint="eastAsia" w:ascii="宋体" w:hAnsi="宋体" w:cs="宋体"/>
          <w:kern w:val="0"/>
          <w:sz w:val="24"/>
        </w:rPr>
        <w:t>号招标文件要求，我司签字代表（姓名、职务）已被正式授权代表投标人（投标人名称）提交下述文件：</w:t>
      </w:r>
    </w:p>
    <w:p>
      <w:pPr>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p>
    <w:p>
      <w:pPr>
        <w:spacing w:line="520" w:lineRule="exact"/>
        <w:ind w:firstLine="480" w:firstLineChars="200"/>
        <w:jc w:val="left"/>
        <w:rPr>
          <w:rFonts w:ascii="宋体" w:hAnsi="宋体" w:cs="宋体"/>
          <w:kern w:val="0"/>
          <w:sz w:val="24"/>
        </w:rPr>
      </w:pPr>
      <w:r>
        <w:rPr>
          <w:rFonts w:hint="eastAsia" w:ascii="宋体" w:hAnsi="宋体" w:cs="宋体"/>
          <w:kern w:val="0"/>
          <w:sz w:val="24"/>
        </w:rPr>
        <w:t>⑷投标资格证明文件</w:t>
      </w:r>
    </w:p>
    <w:p>
      <w:pPr>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⑵投标人严格按照招标文件的规定报价，如被确定为中标单位后，将全面履行合同。</w:t>
      </w:r>
    </w:p>
    <w:p>
      <w:pPr>
        <w:spacing w:line="520" w:lineRule="exact"/>
        <w:ind w:firstLine="480"/>
        <w:jc w:val="left"/>
        <w:rPr>
          <w:rFonts w:ascii="宋体" w:hAnsi="宋体" w:cs="宋体"/>
          <w:kern w:val="0"/>
          <w:sz w:val="24"/>
        </w:rPr>
      </w:pPr>
      <w:r>
        <w:rPr>
          <w:rFonts w:hint="eastAsia" w:ascii="宋体" w:hAnsi="宋体" w:cs="宋体"/>
          <w:kern w:val="0"/>
          <w:sz w:val="24"/>
        </w:rPr>
        <w:t>⑶投标人在交付壹万元保证金后，如出现串标、毁标、中标后不签订合同等违规行为，招标人有权没收该保证金。</w:t>
      </w:r>
    </w:p>
    <w:p>
      <w:pPr>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spacing w:line="520" w:lineRule="exact"/>
        <w:ind w:firstLine="480"/>
        <w:jc w:val="left"/>
        <w:rPr>
          <w:rFonts w:ascii="宋体" w:hAnsi="宋体" w:cs="宋体"/>
          <w:kern w:val="0"/>
          <w:sz w:val="24"/>
        </w:rPr>
      </w:pPr>
      <w:r>
        <w:rPr>
          <w:rFonts w:hint="eastAsia" w:ascii="宋体" w:hAnsi="宋体" w:cs="宋体"/>
          <w:kern w:val="0"/>
          <w:sz w:val="24"/>
        </w:rPr>
        <w:t>⑸投标人同意提供招标人可能要求的与其投标有关的一切数据或资料。</w:t>
      </w:r>
    </w:p>
    <w:p>
      <w:pPr>
        <w:spacing w:line="520" w:lineRule="exact"/>
        <w:ind w:firstLine="480"/>
        <w:jc w:val="left"/>
        <w:rPr>
          <w:rFonts w:ascii="宋体" w:hAnsi="宋体" w:cs="宋体"/>
          <w:kern w:val="0"/>
          <w:sz w:val="24"/>
        </w:rPr>
      </w:pPr>
      <w:r>
        <w:rPr>
          <w:rFonts w:hint="eastAsia" w:ascii="宋体" w:hAnsi="宋体" w:cs="宋体"/>
          <w:kern w:val="0"/>
          <w:sz w:val="24"/>
        </w:rPr>
        <w:t>特此承诺</w:t>
      </w:r>
    </w:p>
    <w:p>
      <w:pPr>
        <w:spacing w:line="360" w:lineRule="exact"/>
        <w:ind w:left="840" w:leftChars="400"/>
        <w:jc w:val="left"/>
        <w:rPr>
          <w:rFonts w:ascii="宋体" w:hAnsi="宋体" w:cs="宋体"/>
          <w:kern w:val="0"/>
          <w:sz w:val="24"/>
        </w:rPr>
      </w:pPr>
    </w:p>
    <w:p>
      <w:pPr>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spacing w:line="520" w:lineRule="exact"/>
        <w:ind w:left="480"/>
        <w:jc w:val="left"/>
        <w:rPr>
          <w:rFonts w:ascii="宋体" w:hAnsi="宋体" w:cs="宋体"/>
          <w:kern w:val="0"/>
          <w:sz w:val="24"/>
        </w:rPr>
      </w:pPr>
      <w:r>
        <w:rPr>
          <w:rFonts w:hint="eastAsia" w:ascii="宋体" w:hAnsi="宋体" w:cs="宋体"/>
          <w:kern w:val="0"/>
          <w:sz w:val="24"/>
        </w:rPr>
        <w:t xml:space="preserve">                                        二〇二一年   月   日</w:t>
      </w:r>
    </w:p>
    <w:p>
      <w:pPr>
        <w:spacing w:line="360" w:lineRule="auto"/>
        <w:jc w:val="center"/>
        <w:rPr>
          <w:rFonts w:ascii="宋体" w:hAnsi="宋体"/>
          <w:b/>
          <w:kern w:val="0"/>
          <w:sz w:val="24"/>
        </w:rPr>
      </w:pPr>
    </w:p>
    <w:p>
      <w:pPr>
        <w:spacing w:line="360" w:lineRule="auto"/>
        <w:jc w:val="center"/>
        <w:rPr>
          <w:rFonts w:ascii="宋体" w:hAnsi="宋体"/>
          <w:b/>
          <w:kern w:val="0"/>
          <w:sz w:val="24"/>
        </w:rPr>
      </w:pPr>
    </w:p>
    <w:p>
      <w:pPr>
        <w:spacing w:line="360" w:lineRule="auto"/>
        <w:jc w:val="center"/>
        <w:rPr>
          <w:rFonts w:ascii="宋体"/>
          <w:b/>
          <w:kern w:val="0"/>
          <w:sz w:val="24"/>
        </w:rPr>
      </w:pPr>
      <w:r>
        <w:rPr>
          <w:rFonts w:hint="eastAsia" w:ascii="宋体" w:hAnsi="宋体"/>
          <w:b/>
          <w:kern w:val="0"/>
          <w:sz w:val="24"/>
        </w:rPr>
        <w:t>格式</w:t>
      </w:r>
      <w:r>
        <w:rPr>
          <w:rFonts w:ascii="宋体" w:hAnsi="宋体"/>
          <w:b/>
          <w:kern w:val="0"/>
          <w:sz w:val="24"/>
        </w:rPr>
        <w:t xml:space="preserve">2  </w:t>
      </w:r>
      <w:r>
        <w:rPr>
          <w:rFonts w:hint="eastAsia" w:ascii="宋体" w:hAnsi="宋体"/>
          <w:b/>
          <w:kern w:val="0"/>
          <w:sz w:val="24"/>
        </w:rPr>
        <w:t>开标一览表</w:t>
      </w:r>
    </w:p>
    <w:p>
      <w:pPr>
        <w:widowControl/>
        <w:spacing w:line="360" w:lineRule="auto"/>
        <w:jc w:val="left"/>
        <w:rPr>
          <w:rFonts w:ascii="宋体" w:cs="宋体"/>
          <w:b/>
          <w:kern w:val="0"/>
          <w:sz w:val="24"/>
        </w:rPr>
      </w:pPr>
    </w:p>
    <w:tbl>
      <w:tblPr>
        <w:tblStyle w:val="3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579" w:type="dxa"/>
            <w:gridSpan w:val="2"/>
            <w:vAlign w:val="center"/>
          </w:tcPr>
          <w:p>
            <w:pPr>
              <w:widowControl/>
              <w:spacing w:line="360" w:lineRule="auto"/>
              <w:jc w:val="center"/>
              <w:rPr>
                <w:rFonts w:ascii="宋体" w:cs="宋体"/>
                <w:b/>
                <w:kern w:val="0"/>
                <w:sz w:val="24"/>
              </w:rPr>
            </w:pPr>
            <w:r>
              <w:rPr>
                <w:rFonts w:hint="eastAsia" w:ascii="宋体" w:hAnsi="宋体" w:cs="宋体"/>
                <w:b/>
                <w:kern w:val="0"/>
                <w:sz w:val="24"/>
              </w:rPr>
              <w:t>招标项目名称</w:t>
            </w:r>
          </w:p>
        </w:tc>
        <w:tc>
          <w:tcPr>
            <w:tcW w:w="7176" w:type="dxa"/>
            <w:vAlign w:val="center"/>
          </w:tcPr>
          <w:p>
            <w:pPr>
              <w:spacing w:line="360" w:lineRule="auto"/>
              <w:rPr>
                <w:rFonts w:ascii="宋体"/>
                <w:sz w:val="24"/>
              </w:rPr>
            </w:pPr>
            <w:r>
              <w:rPr>
                <w:rFonts w:hint="eastAsia" w:ascii="宋体" w:hAnsi="宋体" w:cs="宋体"/>
                <w:b/>
                <w:kern w:val="0"/>
                <w:sz w:val="24"/>
              </w:rPr>
              <w:t>合肥百大肥西农产品物流园项目B、D地块交易区深水井工程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579" w:type="dxa"/>
            <w:gridSpan w:val="2"/>
            <w:vAlign w:val="center"/>
          </w:tcPr>
          <w:p>
            <w:pPr>
              <w:widowControl/>
              <w:spacing w:line="360" w:lineRule="auto"/>
              <w:jc w:val="center"/>
              <w:rPr>
                <w:rFonts w:ascii="宋体" w:cs="宋体"/>
                <w:b/>
                <w:kern w:val="0"/>
                <w:sz w:val="24"/>
              </w:rPr>
            </w:pPr>
            <w:r>
              <w:rPr>
                <w:rFonts w:hint="eastAsia" w:ascii="宋体" w:hAnsi="宋体" w:cs="宋体"/>
                <w:b/>
                <w:kern w:val="0"/>
                <w:sz w:val="24"/>
              </w:rPr>
              <w:t>招标编号</w:t>
            </w:r>
          </w:p>
        </w:tc>
        <w:tc>
          <w:tcPr>
            <w:tcW w:w="7176" w:type="dxa"/>
            <w:vAlign w:val="center"/>
          </w:tcPr>
          <w:p>
            <w:pPr>
              <w:widowControl/>
              <w:tabs>
                <w:tab w:val="left" w:pos="420"/>
              </w:tabs>
              <w:spacing w:line="360" w:lineRule="auto"/>
              <w:jc w:val="center"/>
              <w:rPr>
                <w:rFonts w:ascii="宋体" w:cs="宋体"/>
                <w:b/>
                <w:kern w:val="0"/>
                <w:sz w:val="24"/>
              </w:rPr>
            </w:pPr>
            <w:r>
              <w:rPr>
                <w:rFonts w:hint="eastAsia" w:ascii="宋体" w:hAnsi="宋体" w:cs="宋体"/>
                <w:kern w:val="0"/>
                <w:sz w:val="24"/>
                <w:u w:val="single"/>
              </w:rPr>
              <w:t>HBZ-</w:t>
            </w:r>
            <w:r>
              <w:rPr>
                <w:rFonts w:hint="eastAsia" w:ascii="宋体" w:hAnsi="宋体" w:cs="宋体"/>
                <w:kern w:val="0"/>
                <w:sz w:val="24"/>
                <w:u w:val="single"/>
                <w:lang w:val="en-US" w:eastAsia="zh-CN"/>
              </w:rPr>
              <w:t>21081-BDFX01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2579" w:type="dxa"/>
            <w:gridSpan w:val="2"/>
            <w:vAlign w:val="center"/>
          </w:tcPr>
          <w:p>
            <w:pPr>
              <w:widowControl/>
              <w:spacing w:line="360" w:lineRule="auto"/>
              <w:jc w:val="center"/>
              <w:rPr>
                <w:rFonts w:ascii="宋体" w:cs="宋体"/>
                <w:b/>
                <w:kern w:val="0"/>
                <w:sz w:val="24"/>
              </w:rPr>
            </w:pPr>
            <w:r>
              <w:rPr>
                <w:rFonts w:hint="eastAsia" w:ascii="宋体" w:hAnsi="宋体" w:cs="宋体"/>
                <w:b/>
                <w:kern w:val="0"/>
                <w:sz w:val="24"/>
              </w:rPr>
              <w:t>投标人全称</w:t>
            </w:r>
          </w:p>
        </w:tc>
        <w:tc>
          <w:tcPr>
            <w:tcW w:w="7176" w:type="dxa"/>
            <w:vAlign w:val="center"/>
          </w:tcPr>
          <w:p>
            <w:pPr>
              <w:widowControl/>
              <w:tabs>
                <w:tab w:val="left" w:pos="420"/>
              </w:tabs>
              <w:spacing w:line="360" w:lineRule="auto"/>
              <w:jc w:val="center"/>
              <w:rPr>
                <w:rFonts w:asci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5" w:type="dxa"/>
            <w:gridSpan w:val="3"/>
            <w:vAlign w:val="center"/>
          </w:tcPr>
          <w:p>
            <w:pPr>
              <w:widowControl/>
              <w:spacing w:line="360" w:lineRule="auto"/>
              <w:rPr>
                <w:rFonts w:asci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1</w:t>
            </w:r>
          </w:p>
        </w:tc>
        <w:tc>
          <w:tcPr>
            <w:tcW w:w="1981" w:type="dxa"/>
            <w:vAlign w:val="center"/>
          </w:tcPr>
          <w:p>
            <w:pPr>
              <w:spacing w:line="360" w:lineRule="auto"/>
              <w:jc w:val="center"/>
              <w:rPr>
                <w:kern w:val="28"/>
                <w:sz w:val="24"/>
              </w:rPr>
            </w:pPr>
            <w:r>
              <w:rPr>
                <w:rFonts w:hint="eastAsia"/>
                <w:kern w:val="28"/>
                <w:sz w:val="24"/>
              </w:rPr>
              <w:t>工期</w:t>
            </w:r>
          </w:p>
        </w:tc>
        <w:tc>
          <w:tcPr>
            <w:tcW w:w="7176" w:type="dxa"/>
            <w:vAlign w:val="center"/>
          </w:tcPr>
          <w:p>
            <w:pPr>
              <w:widowControl/>
              <w:spacing w:line="360" w:lineRule="auto"/>
              <w:jc w:val="center"/>
              <w:rPr>
                <w:rFonts w:ascii="宋体" w:cs="宋体"/>
                <w:kern w:val="0"/>
                <w:sz w:val="24"/>
              </w:rPr>
            </w:pPr>
            <w:r>
              <w:rPr>
                <w:rFonts w:hint="eastAsia" w:asci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2</w:t>
            </w:r>
          </w:p>
        </w:tc>
        <w:tc>
          <w:tcPr>
            <w:tcW w:w="1981" w:type="dxa"/>
            <w:vAlign w:val="center"/>
          </w:tcPr>
          <w:p>
            <w:pPr>
              <w:spacing w:line="360" w:lineRule="auto"/>
              <w:jc w:val="center"/>
              <w:rPr>
                <w:kern w:val="28"/>
                <w:sz w:val="24"/>
              </w:rPr>
            </w:pPr>
            <w:r>
              <w:rPr>
                <w:rFonts w:hint="eastAsia"/>
                <w:kern w:val="28"/>
                <w:sz w:val="24"/>
              </w:rPr>
              <w:t>质保期</w:t>
            </w:r>
          </w:p>
        </w:tc>
        <w:tc>
          <w:tcPr>
            <w:tcW w:w="7176" w:type="dxa"/>
            <w:vAlign w:val="center"/>
          </w:tcPr>
          <w:p>
            <w:pPr>
              <w:widowControl/>
              <w:spacing w:line="360" w:lineRule="auto"/>
              <w:jc w:val="center"/>
              <w:rPr>
                <w:rFonts w:ascii="宋体" w:cs="宋体"/>
                <w:kern w:val="0"/>
                <w:sz w:val="24"/>
              </w:rPr>
            </w:pPr>
            <w:r>
              <w:rPr>
                <w:rFonts w:hint="eastAsia" w:asci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3</w:t>
            </w:r>
          </w:p>
        </w:tc>
        <w:tc>
          <w:tcPr>
            <w:tcW w:w="1981" w:type="dxa"/>
            <w:vAlign w:val="center"/>
          </w:tcPr>
          <w:p>
            <w:pPr>
              <w:spacing w:line="360" w:lineRule="auto"/>
              <w:jc w:val="center"/>
              <w:rPr>
                <w:kern w:val="28"/>
                <w:sz w:val="24"/>
              </w:rPr>
            </w:pPr>
            <w:r>
              <w:rPr>
                <w:rFonts w:hint="eastAsia"/>
                <w:kern w:val="28"/>
                <w:sz w:val="24"/>
              </w:rPr>
              <w:t>付款方式</w:t>
            </w:r>
          </w:p>
        </w:tc>
        <w:tc>
          <w:tcPr>
            <w:tcW w:w="7176" w:type="dxa"/>
            <w:vAlign w:val="center"/>
          </w:tcPr>
          <w:p>
            <w:pPr>
              <w:widowControl/>
              <w:spacing w:line="360" w:lineRule="auto"/>
              <w:jc w:val="center"/>
              <w:rPr>
                <w:rFonts w:ascii="宋体" w:cs="宋体"/>
                <w:kern w:val="0"/>
                <w:sz w:val="24"/>
              </w:rPr>
            </w:pPr>
            <w:r>
              <w:rPr>
                <w:rFonts w:hint="eastAsia" w:ascii="宋体" w:cs="宋体"/>
                <w:kern w:val="0"/>
                <w:sz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4</w:t>
            </w:r>
          </w:p>
        </w:tc>
        <w:tc>
          <w:tcPr>
            <w:tcW w:w="1981" w:type="dxa"/>
            <w:vAlign w:val="center"/>
          </w:tcPr>
          <w:p>
            <w:pPr>
              <w:spacing w:line="360" w:lineRule="auto"/>
              <w:jc w:val="center"/>
              <w:rPr>
                <w:kern w:val="28"/>
                <w:sz w:val="24"/>
              </w:rPr>
            </w:pPr>
            <w:r>
              <w:rPr>
                <w:rFonts w:hint="eastAsia"/>
                <w:kern w:val="28"/>
                <w:sz w:val="24"/>
              </w:rPr>
              <w:t>备注</w:t>
            </w:r>
          </w:p>
        </w:tc>
        <w:tc>
          <w:tcPr>
            <w:tcW w:w="7176" w:type="dxa"/>
            <w:vAlign w:val="center"/>
          </w:tcPr>
          <w:p>
            <w:pPr>
              <w:widowControl/>
              <w:spacing w:line="360" w:lineRule="auto"/>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5" w:type="dxa"/>
            <w:gridSpan w:val="3"/>
            <w:vAlign w:val="center"/>
          </w:tcPr>
          <w:p>
            <w:pPr>
              <w:widowControl/>
              <w:tabs>
                <w:tab w:val="left" w:pos="420"/>
              </w:tabs>
              <w:spacing w:line="360" w:lineRule="auto"/>
              <w:rPr>
                <w:rFonts w:asci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6"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1</w:t>
            </w:r>
          </w:p>
        </w:tc>
        <w:tc>
          <w:tcPr>
            <w:tcW w:w="1981" w:type="dxa"/>
            <w:vAlign w:val="center"/>
          </w:tcPr>
          <w:p>
            <w:pPr>
              <w:spacing w:line="360" w:lineRule="auto"/>
              <w:jc w:val="center"/>
              <w:rPr>
                <w:rFonts w:ascii="宋体" w:hAnsi="宋体" w:cs="宋体"/>
                <w:kern w:val="0"/>
                <w:sz w:val="24"/>
              </w:rPr>
            </w:pPr>
            <w:r>
              <w:rPr>
                <w:rFonts w:hint="eastAsia" w:ascii="宋体" w:hAnsi="宋体" w:cs="宋体"/>
                <w:kern w:val="0"/>
                <w:sz w:val="24"/>
              </w:rPr>
              <w:t>投标报价</w:t>
            </w:r>
          </w:p>
          <w:p>
            <w:pPr>
              <w:spacing w:line="360" w:lineRule="auto"/>
              <w:jc w:val="center"/>
              <w:rPr>
                <w:rFonts w:ascii="宋体" w:cs="宋体"/>
                <w:kern w:val="0"/>
                <w:sz w:val="24"/>
              </w:rPr>
            </w:pPr>
            <w:r>
              <w:rPr>
                <w:rFonts w:hint="eastAsia" w:ascii="宋体" w:hAnsi="宋体" w:cs="宋体"/>
                <w:kern w:val="0"/>
                <w:sz w:val="24"/>
              </w:rPr>
              <w:t>(含税）</w:t>
            </w:r>
          </w:p>
        </w:tc>
        <w:tc>
          <w:tcPr>
            <w:tcW w:w="7176" w:type="dxa"/>
            <w:vAlign w:val="center"/>
          </w:tcPr>
          <w:p>
            <w:pPr>
              <w:widowControl/>
              <w:spacing w:line="360" w:lineRule="auto"/>
            </w:pPr>
            <w:r>
              <w:rPr>
                <w:rFonts w:hint="eastAsia"/>
              </w:rPr>
              <w:t>一标段报价：</w:t>
            </w:r>
          </w:p>
          <w:p>
            <w:pPr>
              <w:spacing w:line="360" w:lineRule="auto"/>
            </w:pPr>
            <w:r>
              <w:rPr>
                <w:rFonts w:hint="eastAsia"/>
              </w:rPr>
              <w:t>小写：</w:t>
            </w:r>
            <w:r>
              <w:rPr>
                <w:rFonts w:hint="eastAsia"/>
                <w:u w:val="single"/>
              </w:rPr>
              <w:t>￥</w:t>
            </w:r>
            <w:r>
              <w:rPr>
                <w:u w:val="single"/>
              </w:rPr>
              <w:t xml:space="preserve">                    </w:t>
            </w:r>
            <w:r>
              <w:rPr>
                <w:rFonts w:hint="eastAsia"/>
                <w:u w:val="single"/>
              </w:rPr>
              <w:t>；</w:t>
            </w:r>
          </w:p>
          <w:p>
            <w:pPr>
              <w:widowControl/>
              <w:spacing w:line="360" w:lineRule="auto"/>
            </w:pPr>
            <w:r>
              <w:rPr>
                <w:rFonts w:hint="eastAsia"/>
              </w:rPr>
              <w:t>二标段报价：</w:t>
            </w:r>
          </w:p>
          <w:p>
            <w:pPr>
              <w:pStyle w:val="6"/>
              <w:ind w:firstLine="0" w:firstLineChars="0"/>
              <w:rPr>
                <w:u w:val="single"/>
              </w:rPr>
            </w:pPr>
            <w:r>
              <w:rPr>
                <w:rFonts w:hint="eastAsia"/>
              </w:rPr>
              <w:t>小写：</w:t>
            </w:r>
            <w:r>
              <w:rPr>
                <w:rFonts w:hint="eastAsia"/>
                <w:u w:val="single"/>
              </w:rPr>
              <w:t>￥</w:t>
            </w:r>
            <w:r>
              <w:rPr>
                <w:u w:val="single"/>
              </w:rPr>
              <w:t xml:space="preserve">                    </w:t>
            </w:r>
            <w:r>
              <w:rPr>
                <w:rFonts w:hint="eastAsia"/>
                <w:u w:val="single"/>
              </w:rPr>
              <w:t>；</w:t>
            </w:r>
          </w:p>
          <w:p>
            <w:pPr>
              <w:pStyle w:val="6"/>
              <w:ind w:firstLine="0" w:firstLineChars="0"/>
              <w:rPr>
                <w:b/>
                <w:bCs/>
              </w:rPr>
            </w:pPr>
            <w:r>
              <w:rPr>
                <w:rFonts w:hint="eastAsia"/>
                <w:b/>
                <w:bCs/>
              </w:rPr>
              <w:t>投标总报价：</w:t>
            </w:r>
          </w:p>
          <w:p>
            <w:pPr>
              <w:widowControl/>
              <w:spacing w:line="360" w:lineRule="auto"/>
            </w:pPr>
            <w:r>
              <w:rPr>
                <w:rFonts w:hint="eastAsia"/>
              </w:rPr>
              <w:t>大写：</w:t>
            </w:r>
            <w:r>
              <w:rPr>
                <w:rFonts w:hint="eastAsia"/>
                <w:u w:val="single"/>
              </w:rPr>
              <w:t>人民币</w:t>
            </w:r>
            <w:r>
              <w:rPr>
                <w:u w:val="single"/>
              </w:rPr>
              <w:t xml:space="preserve">             </w:t>
            </w:r>
            <w:r>
              <w:rPr>
                <w:rFonts w:hint="eastAsia"/>
                <w:u w:val="single"/>
              </w:rPr>
              <w:t xml:space="preserve">                 </w:t>
            </w:r>
            <w:r>
              <w:rPr>
                <w:u w:val="single"/>
              </w:rPr>
              <w:t xml:space="preserve">   </w:t>
            </w:r>
            <w:r>
              <w:rPr>
                <w:rFonts w:hint="eastAsia"/>
              </w:rPr>
              <w:t>；</w:t>
            </w:r>
          </w:p>
          <w:p>
            <w:pPr>
              <w:pStyle w:val="6"/>
              <w:ind w:firstLine="0" w:firstLineChars="0"/>
            </w:pPr>
            <w:r>
              <w:rPr>
                <w:rFonts w:hint="eastAsia"/>
              </w:rPr>
              <w:t>小写：</w:t>
            </w:r>
            <w:r>
              <w:rPr>
                <w:rFonts w:hint="eastAsia"/>
                <w:u w:val="single"/>
              </w:rPr>
              <w:t>￥</w:t>
            </w:r>
            <w:r>
              <w:rPr>
                <w:u w:val="single"/>
              </w:rPr>
              <w:t xml:space="preserve">                  </w:t>
            </w:r>
            <w:r>
              <w:rPr>
                <w:rFonts w:hint="eastAsia"/>
                <w:u w:val="single"/>
              </w:rPr>
              <w:t xml:space="preserve">                 </w:t>
            </w:r>
            <w:r>
              <w:rPr>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598" w:type="dxa"/>
            <w:vAlign w:val="center"/>
          </w:tcPr>
          <w:p>
            <w:pPr>
              <w:widowControl/>
              <w:spacing w:line="360" w:lineRule="auto"/>
              <w:jc w:val="center"/>
              <w:rPr>
                <w:rFonts w:ascii="宋体" w:cs="宋体"/>
                <w:kern w:val="0"/>
                <w:sz w:val="24"/>
              </w:rPr>
            </w:pPr>
            <w:r>
              <w:rPr>
                <w:rFonts w:ascii="宋体" w:hAnsi="宋体" w:cs="宋体"/>
                <w:kern w:val="0"/>
                <w:sz w:val="24"/>
              </w:rPr>
              <w:t>2</w:t>
            </w:r>
          </w:p>
        </w:tc>
        <w:tc>
          <w:tcPr>
            <w:tcW w:w="1981" w:type="dxa"/>
            <w:vAlign w:val="center"/>
          </w:tcPr>
          <w:p>
            <w:pPr>
              <w:spacing w:line="360" w:lineRule="auto"/>
              <w:jc w:val="center"/>
              <w:rPr>
                <w:rFonts w:ascii="宋体" w:cs="宋体"/>
                <w:kern w:val="0"/>
                <w:sz w:val="24"/>
              </w:rPr>
            </w:pPr>
            <w:r>
              <w:rPr>
                <w:rFonts w:hint="eastAsia"/>
                <w:kern w:val="28"/>
                <w:sz w:val="24"/>
              </w:rPr>
              <w:t>备注</w:t>
            </w:r>
          </w:p>
        </w:tc>
        <w:tc>
          <w:tcPr>
            <w:tcW w:w="7176" w:type="dxa"/>
            <w:vAlign w:val="center"/>
          </w:tcPr>
          <w:p>
            <w:pPr>
              <w:spacing w:line="360" w:lineRule="auto"/>
              <w:rPr>
                <w:rFonts w:ascii="宋体" w:cs="宋体"/>
                <w:kern w:val="0"/>
                <w:sz w:val="24"/>
              </w:rPr>
            </w:pPr>
            <w:r>
              <w:rPr>
                <w:rFonts w:hint="eastAsia" w:ascii="宋体" w:hAnsi="宋体"/>
                <w:b/>
                <w:bCs/>
                <w:color w:val="000000"/>
                <w:kern w:val="0"/>
                <w:sz w:val="24"/>
              </w:rPr>
              <w:t>投标报价为总价</w:t>
            </w:r>
            <w:r>
              <w:rPr>
                <w:rFonts w:hint="eastAsia"/>
                <w:b/>
                <w:color w:val="000000"/>
                <w:sz w:val="24"/>
              </w:rPr>
              <w:t>，包括但不限于</w:t>
            </w:r>
            <w:r>
              <w:rPr>
                <w:rFonts w:hint="eastAsia" w:ascii="宋体" w:hAnsi="宋体" w:cs="宋体"/>
                <w:color w:val="000000"/>
                <w:kern w:val="0"/>
                <w:sz w:val="24"/>
              </w:rPr>
              <w:t>所有项目的人工费、设备、材料费、机械费、安装费、调试费、安装所需要的辅助材料费、安全文明施工费等措施费、运输费、场内材料及成品、半成品保护费、建渣清理外运、施工用水用电费、利润、税金等完成本项目正常运行交付使用的一切费用。</w:t>
            </w:r>
          </w:p>
        </w:tc>
      </w:tr>
    </w:tbl>
    <w:p>
      <w:pPr>
        <w:widowControl/>
        <w:spacing w:line="360" w:lineRule="auto"/>
        <w:jc w:val="left"/>
        <w:rPr>
          <w:rFonts w:ascii="宋体" w:cs="宋体"/>
          <w:b/>
          <w:kern w:val="0"/>
          <w:sz w:val="24"/>
        </w:rPr>
      </w:pPr>
      <w:r>
        <w:rPr>
          <w:rFonts w:hint="eastAsia" w:ascii="宋体" w:hAnsi="宋体" w:cs="宋体"/>
          <w:b/>
          <w:kern w:val="0"/>
          <w:sz w:val="24"/>
        </w:rPr>
        <w:t>投标人（签章）：</w:t>
      </w:r>
      <w:r>
        <w:rPr>
          <w:rFonts w:ascii="宋体" w:hAnsi="宋体" w:cs="宋体"/>
          <w:b/>
          <w:kern w:val="0"/>
          <w:sz w:val="24"/>
        </w:rPr>
        <w:t xml:space="preserve">                                </w:t>
      </w:r>
      <w:r>
        <w:rPr>
          <w:rFonts w:hint="eastAsia" w:ascii="宋体" w:hAnsi="宋体" w:cs="宋体"/>
          <w:b/>
          <w:kern w:val="0"/>
          <w:sz w:val="24"/>
        </w:rPr>
        <w:t>授权代表（签字）：</w:t>
      </w:r>
    </w:p>
    <w:p>
      <w:pPr>
        <w:widowControl/>
        <w:spacing w:line="360" w:lineRule="auto"/>
        <w:jc w:val="left"/>
        <w:rPr>
          <w:rFonts w:ascii="宋体" w:cs="宋体"/>
          <w:b/>
          <w:kern w:val="0"/>
          <w:sz w:val="24"/>
        </w:rPr>
      </w:pPr>
      <w:r>
        <w:rPr>
          <w:rFonts w:hint="eastAsia" w:ascii="宋体" w:hAnsi="宋体" w:cs="宋体"/>
          <w:b/>
          <w:kern w:val="0"/>
          <w:sz w:val="24"/>
        </w:rPr>
        <w:t>联系方式：</w:t>
      </w:r>
      <w:r>
        <w:rPr>
          <w:rFonts w:ascii="宋体" w:hAnsi="宋体" w:cs="宋体"/>
          <w:b/>
          <w:kern w:val="0"/>
          <w:sz w:val="24"/>
        </w:rPr>
        <w:t xml:space="preserve">                                      </w:t>
      </w:r>
      <w:r>
        <w:rPr>
          <w:rFonts w:hint="eastAsia" w:ascii="宋体" w:hAnsi="宋体" w:cs="宋体"/>
          <w:b/>
          <w:kern w:val="0"/>
          <w:sz w:val="24"/>
        </w:rPr>
        <w:t>二〇二一年</w:t>
      </w:r>
      <w:r>
        <w:rPr>
          <w:rFonts w:ascii="宋体" w:hAnsi="宋体" w:cs="宋体"/>
          <w:b/>
          <w:kern w:val="0"/>
          <w:sz w:val="24"/>
          <w:u w:val="single"/>
        </w:rPr>
        <w:t xml:space="preserve">   </w:t>
      </w:r>
      <w:r>
        <w:rPr>
          <w:rFonts w:hint="eastAsia" w:ascii="宋体" w:hAnsi="宋体" w:cs="宋体"/>
          <w:b/>
          <w:kern w:val="0"/>
          <w:sz w:val="24"/>
        </w:rPr>
        <w:t>月</w:t>
      </w:r>
      <w:r>
        <w:rPr>
          <w:rFonts w:ascii="宋体" w:hAnsi="宋体" w:cs="宋体"/>
          <w:b/>
          <w:kern w:val="0"/>
          <w:sz w:val="24"/>
          <w:u w:val="single"/>
        </w:rPr>
        <w:t xml:space="preserve">   </w:t>
      </w:r>
      <w:r>
        <w:rPr>
          <w:rFonts w:hint="eastAsia" w:ascii="宋体" w:hAnsi="宋体" w:cs="宋体"/>
          <w:b/>
          <w:kern w:val="0"/>
          <w:sz w:val="24"/>
        </w:rPr>
        <w:t>日</w:t>
      </w:r>
    </w:p>
    <w:p>
      <w:pPr>
        <w:spacing w:line="360" w:lineRule="auto"/>
        <w:rPr>
          <w:rFonts w:ascii="宋体" w:hAnsi="宋体"/>
          <w:b/>
          <w:sz w:val="24"/>
        </w:rPr>
      </w:pPr>
      <w:r>
        <w:rPr>
          <w:rFonts w:hint="eastAsia" w:ascii="宋体" w:hAnsi="宋体" w:cs="宋体"/>
          <w:b/>
          <w:kern w:val="0"/>
          <w:sz w:val="24"/>
        </w:rPr>
        <w:t>注：(1)招标</w:t>
      </w:r>
      <w:r>
        <w:rPr>
          <w:rFonts w:hint="eastAsia" w:ascii="宋体" w:hAnsi="宋体"/>
          <w:b/>
          <w:sz w:val="24"/>
        </w:rPr>
        <w:t>人不建议投标人采用总价优惠或以总价百分比优惠的方式进行投标报价，其优惠须直接计算并体现在投标报价中。</w:t>
      </w:r>
    </w:p>
    <w:p>
      <w:pPr>
        <w:spacing w:line="360" w:lineRule="auto"/>
        <w:rPr>
          <w:rFonts w:ascii="宋体" w:hAnsi="宋体" w:cs="宋体"/>
          <w:b/>
          <w:kern w:val="0"/>
          <w:sz w:val="24"/>
        </w:rPr>
      </w:pPr>
      <w:r>
        <w:rPr>
          <w:rFonts w:hint="eastAsia" w:ascii="宋体" w:hAnsi="宋体"/>
          <w:b/>
          <w:sz w:val="24"/>
        </w:rPr>
        <w:t xml:space="preserve">    (2)分项报价表按招标人提供的工程量清单报价格式进行报价。</w:t>
      </w:r>
    </w:p>
    <w:p>
      <w:pPr>
        <w:spacing w:line="520" w:lineRule="exact"/>
        <w:jc w:val="center"/>
        <w:rPr>
          <w:rFonts w:ascii="宋体" w:hAnsi="宋体" w:cs="宋体"/>
          <w:b/>
          <w:color w:val="000000"/>
          <w:kern w:val="0"/>
          <w:sz w:val="24"/>
        </w:rPr>
      </w:pPr>
      <w:r>
        <w:rPr>
          <w:rFonts w:hint="eastAsia" w:ascii="宋体" w:hAnsi="宋体" w:cs="宋体"/>
          <w:b/>
          <w:color w:val="000000"/>
          <w:kern w:val="0"/>
          <w:sz w:val="24"/>
        </w:rPr>
        <w:t xml:space="preserve">    </w:t>
      </w:r>
    </w:p>
    <w:p>
      <w:pPr>
        <w:pStyle w:val="15"/>
        <w:ind w:firstLine="0" w:firstLineChars="0"/>
      </w:pPr>
    </w:p>
    <w:p>
      <w:pPr>
        <w:spacing w:line="360" w:lineRule="auto"/>
        <w:ind w:firstLine="482" w:firstLineChars="200"/>
        <w:rPr>
          <w:rFonts w:ascii="宋体" w:hAnsi="宋体" w:cs="宋体"/>
          <w:b/>
          <w:kern w:val="0"/>
          <w:sz w:val="24"/>
        </w:rPr>
      </w:pPr>
      <w:r>
        <w:rPr>
          <w:rFonts w:hint="eastAsia" w:ascii="宋体" w:hAnsi="宋体" w:cs="宋体"/>
          <w:b/>
          <w:kern w:val="0"/>
          <w:sz w:val="24"/>
        </w:rPr>
        <w:t>三</w:t>
      </w:r>
      <w:r>
        <w:rPr>
          <w:rFonts w:hint="eastAsia" w:ascii="宋体" w:hAnsi="宋体" w:cs="宋体"/>
          <w:b/>
          <w:kern w:val="0"/>
          <w:sz w:val="24"/>
          <w:lang w:val="zh-CN"/>
        </w:rPr>
        <w:t>、</w:t>
      </w:r>
      <w:r>
        <w:rPr>
          <w:rFonts w:hint="eastAsia" w:ascii="宋体" w:hAnsi="宋体" w:cs="宋体"/>
          <w:b/>
          <w:kern w:val="0"/>
          <w:sz w:val="24"/>
        </w:rPr>
        <w:t>本项目要求的其他资格证明文件</w:t>
      </w:r>
    </w:p>
    <w:p>
      <w:pPr>
        <w:pStyle w:val="15"/>
        <w:ind w:firstLine="560"/>
      </w:pPr>
    </w:p>
    <w:p>
      <w:pPr>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四、投标资格证明文件</w:t>
      </w:r>
    </w:p>
    <w:p>
      <w:pPr>
        <w:spacing w:line="400" w:lineRule="exact"/>
        <w:ind w:firstLine="472" w:firstLineChars="196"/>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spacing w:line="40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spacing w:line="400" w:lineRule="exact"/>
        <w:ind w:firstLine="480" w:firstLineChars="200"/>
        <w:jc w:val="left"/>
        <w:rPr>
          <w:rFonts w:ascii="宋体" w:hAnsi="宋体" w:cs="宋体"/>
          <w:kern w:val="0"/>
          <w:sz w:val="24"/>
        </w:rPr>
      </w:pPr>
      <w:r>
        <w:rPr>
          <w:rFonts w:hint="eastAsia" w:ascii="宋体" w:hAnsi="宋体" w:cs="宋体"/>
          <w:kern w:val="0"/>
          <w:sz w:val="24"/>
        </w:rPr>
        <w:t>2、与标的物有关的情况</w:t>
      </w:r>
    </w:p>
    <w:p>
      <w:pPr>
        <w:spacing w:line="400" w:lineRule="exact"/>
        <w:ind w:firstLine="480" w:firstLineChars="200"/>
        <w:jc w:val="left"/>
        <w:rPr>
          <w:rFonts w:ascii="宋体" w:hAnsi="宋体" w:cs="宋体"/>
          <w:kern w:val="0"/>
          <w:sz w:val="24"/>
        </w:rPr>
      </w:pPr>
      <w:r>
        <w:rPr>
          <w:rFonts w:hint="eastAsia" w:ascii="宋体" w:hAnsi="宋体" w:cs="宋体"/>
          <w:kern w:val="0"/>
          <w:sz w:val="24"/>
        </w:rPr>
        <w:t>3、开户银行名称及地址</w:t>
      </w:r>
    </w:p>
    <w:p>
      <w:pPr>
        <w:spacing w:line="400" w:lineRule="exact"/>
        <w:ind w:firstLine="480" w:firstLineChars="200"/>
        <w:jc w:val="left"/>
        <w:rPr>
          <w:rFonts w:ascii="宋体" w:hAnsi="宋体" w:cs="宋体"/>
          <w:kern w:val="0"/>
          <w:sz w:val="24"/>
        </w:rPr>
      </w:pPr>
      <w:r>
        <w:rPr>
          <w:rFonts w:hint="eastAsia" w:ascii="宋体" w:hAnsi="宋体" w:cs="宋体"/>
          <w:kern w:val="0"/>
          <w:sz w:val="24"/>
        </w:rPr>
        <w:t>4、投标人认为需要说明的其它情况</w:t>
      </w:r>
    </w:p>
    <w:p>
      <w:pPr>
        <w:spacing w:line="400" w:lineRule="exact"/>
        <w:ind w:firstLine="480" w:firstLineChars="200"/>
        <w:jc w:val="left"/>
        <w:rPr>
          <w:rFonts w:ascii="宋体" w:hAnsi="宋体" w:cs="宋体"/>
          <w:kern w:val="0"/>
          <w:sz w:val="24"/>
        </w:rPr>
      </w:pPr>
    </w:p>
    <w:p>
      <w:pPr>
        <w:spacing w:line="360" w:lineRule="auto"/>
        <w:ind w:firstLine="482" w:firstLineChars="200"/>
        <w:jc w:val="center"/>
        <w:rPr>
          <w:sz w:val="28"/>
          <w:szCs w:val="28"/>
        </w:rPr>
      </w:pPr>
      <w:r>
        <w:rPr>
          <w:rFonts w:hint="eastAsia" w:ascii="宋体" w:hAnsi="宋体" w:cs="宋体"/>
          <w:b/>
          <w:kern w:val="0"/>
          <w:sz w:val="24"/>
        </w:rPr>
        <w:t>五、服务承诺</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我方为</w:t>
      </w:r>
      <w:r>
        <w:rPr>
          <w:rFonts w:hint="eastAsia" w:ascii="宋体" w:hAnsi="宋体"/>
          <w:sz w:val="24"/>
          <w:szCs w:val="18"/>
        </w:rPr>
        <w:t>合肥百大肥西农产品物流园项目B、D地块交易区深水井工程项目</w:t>
      </w:r>
      <w:r>
        <w:rPr>
          <w:rFonts w:ascii="宋体" w:hAnsi="宋体"/>
          <w:sz w:val="24"/>
          <w:szCs w:val="18"/>
        </w:rPr>
        <w:t>提供服务，作如下承诺：</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1、为</w:t>
      </w:r>
      <w:r>
        <w:rPr>
          <w:rFonts w:hint="eastAsia" w:ascii="宋体" w:hAnsi="宋体"/>
          <w:sz w:val="24"/>
          <w:szCs w:val="18"/>
        </w:rPr>
        <w:t>合肥百大肥西农产品物流园项目B、D地块交易区深水井工程</w:t>
      </w:r>
      <w:r>
        <w:rPr>
          <w:rFonts w:hint="eastAsia" w:ascii="宋体" w:hAnsi="宋体" w:cs="宋体"/>
          <w:bCs/>
          <w:kern w:val="0"/>
          <w:sz w:val="24"/>
        </w:rPr>
        <w:t>项目</w:t>
      </w:r>
      <w:r>
        <w:rPr>
          <w:rFonts w:ascii="宋体" w:hAnsi="宋体"/>
          <w:sz w:val="24"/>
          <w:szCs w:val="18"/>
        </w:rPr>
        <w:t>提供优质的</w:t>
      </w:r>
      <w:r>
        <w:rPr>
          <w:rFonts w:hint="eastAsia" w:ascii="宋体" w:hAnsi="宋体"/>
          <w:sz w:val="24"/>
          <w:szCs w:val="18"/>
        </w:rPr>
        <w:t>供货及安装</w:t>
      </w:r>
      <w:r>
        <w:rPr>
          <w:rFonts w:ascii="宋体" w:hAnsi="宋体"/>
          <w:sz w:val="24"/>
          <w:szCs w:val="18"/>
        </w:rPr>
        <w:t>服务；</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2、为</w:t>
      </w:r>
      <w:r>
        <w:rPr>
          <w:rFonts w:hint="eastAsia" w:ascii="宋体" w:hAnsi="宋体"/>
          <w:sz w:val="24"/>
          <w:szCs w:val="18"/>
        </w:rPr>
        <w:t>合肥百大肥西农产品物流园项目B、D地块交易区深水井工程</w:t>
      </w:r>
      <w:r>
        <w:rPr>
          <w:rFonts w:hint="eastAsia" w:ascii="宋体" w:hAnsi="宋体" w:cs="宋体"/>
          <w:bCs/>
          <w:kern w:val="0"/>
          <w:sz w:val="24"/>
        </w:rPr>
        <w:t>项目</w:t>
      </w:r>
      <w:r>
        <w:rPr>
          <w:rFonts w:ascii="宋体" w:hAnsi="宋体"/>
          <w:sz w:val="24"/>
          <w:szCs w:val="18"/>
        </w:rPr>
        <w:t>服务按招标文件中服务需求规定的标准、质量服务；</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3、为</w:t>
      </w:r>
      <w:r>
        <w:rPr>
          <w:rFonts w:hint="eastAsia" w:ascii="宋体" w:hAnsi="宋体"/>
          <w:sz w:val="24"/>
          <w:szCs w:val="18"/>
        </w:rPr>
        <w:t>合肥百大肥西农产品物流园项目B、D地块交易区深水井工程</w:t>
      </w:r>
      <w:r>
        <w:rPr>
          <w:rFonts w:hint="eastAsia" w:ascii="宋体" w:hAnsi="宋体" w:cs="宋体"/>
          <w:bCs/>
          <w:kern w:val="0"/>
          <w:sz w:val="24"/>
        </w:rPr>
        <w:t>项目</w:t>
      </w:r>
      <w:r>
        <w:rPr>
          <w:rFonts w:ascii="宋体" w:hAnsi="宋体"/>
          <w:sz w:val="24"/>
          <w:szCs w:val="18"/>
        </w:rPr>
        <w:t>提供招标需求内的服务，我方已详细审核服务需求及有关资料，我方正式认可本次招标的全部服务内容；</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4、我方承诺现未因事故、投标违规等不良记录而正处于政府有关部门处罚期</w:t>
      </w:r>
      <w:r>
        <w:rPr>
          <w:rFonts w:hint="eastAsia" w:ascii="宋体" w:hAnsi="宋体"/>
          <w:sz w:val="24"/>
          <w:szCs w:val="18"/>
        </w:rPr>
        <w:t>；</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5、提供的服务具有合法性，不违反国家法律的规定；提供的服务有具体的服务内容和服务标准、确保服务质量；提供的服务具有良好的可操作性、合理性、可行性；</w:t>
      </w:r>
    </w:p>
    <w:p>
      <w:pPr>
        <w:autoSpaceDE w:val="0"/>
        <w:autoSpaceDN w:val="0"/>
        <w:adjustRightInd w:val="0"/>
        <w:spacing w:line="360" w:lineRule="auto"/>
        <w:ind w:firstLine="480" w:firstLineChars="200"/>
        <w:jc w:val="left"/>
        <w:rPr>
          <w:rFonts w:ascii="宋体" w:hAnsi="宋体"/>
          <w:sz w:val="24"/>
          <w:szCs w:val="18"/>
        </w:rPr>
      </w:pPr>
      <w:r>
        <w:rPr>
          <w:rFonts w:ascii="宋体" w:hAnsi="宋体"/>
          <w:sz w:val="24"/>
          <w:szCs w:val="18"/>
        </w:rPr>
        <w:t>6、接受业主方和有关部门的监督检查</w:t>
      </w:r>
      <w:r>
        <w:rPr>
          <w:rFonts w:hint="eastAsia" w:ascii="宋体" w:hAnsi="宋体"/>
          <w:sz w:val="24"/>
          <w:szCs w:val="18"/>
        </w:rPr>
        <w:t>；</w:t>
      </w:r>
      <w:r>
        <w:rPr>
          <w:rFonts w:ascii="宋体" w:hAnsi="宋体"/>
          <w:sz w:val="24"/>
          <w:szCs w:val="18"/>
        </w:rPr>
        <w:t xml:space="preserve"> </w:t>
      </w:r>
    </w:p>
    <w:p>
      <w:pPr>
        <w:shd w:val="clear" w:color="auto" w:fill="FFFFFF"/>
        <w:spacing w:line="360" w:lineRule="auto"/>
        <w:ind w:firstLine="480" w:firstLineChars="200"/>
        <w:rPr>
          <w:rFonts w:ascii="Verdana" w:hAnsi="Verdana" w:cs="宋体"/>
          <w:b/>
          <w:color w:val="444444"/>
          <w:kern w:val="0"/>
          <w:sz w:val="24"/>
        </w:rPr>
      </w:pPr>
      <w:r>
        <w:rPr>
          <w:rFonts w:ascii="宋体" w:hAnsi="宋体"/>
          <w:sz w:val="24"/>
          <w:szCs w:val="18"/>
        </w:rPr>
        <w:t>注：各投标人可以根据以上承诺条款提出响应的服务标准、方案及措施。可以补充但不得删减以上的条款。</w:t>
      </w:r>
    </w:p>
    <w:p>
      <w:pPr>
        <w:autoSpaceDE w:val="0"/>
        <w:autoSpaceDN w:val="0"/>
        <w:adjustRightInd w:val="0"/>
        <w:spacing w:line="360" w:lineRule="auto"/>
        <w:ind w:firstLine="200"/>
        <w:jc w:val="left"/>
        <w:rPr>
          <w:rFonts w:ascii="宋体" w:hAnsi="宋体"/>
          <w:sz w:val="24"/>
          <w:szCs w:val="18"/>
        </w:rPr>
      </w:pPr>
    </w:p>
    <w:p>
      <w:pPr>
        <w:autoSpaceDE w:val="0"/>
        <w:autoSpaceDN w:val="0"/>
        <w:adjustRightInd w:val="0"/>
        <w:spacing w:line="360" w:lineRule="auto"/>
        <w:ind w:firstLine="200"/>
        <w:jc w:val="left"/>
        <w:rPr>
          <w:rFonts w:ascii="宋体" w:hAnsi="宋体"/>
          <w:sz w:val="24"/>
          <w:szCs w:val="18"/>
        </w:rPr>
      </w:pPr>
      <w:r>
        <w:rPr>
          <w:rFonts w:ascii="宋体" w:hAnsi="宋体"/>
          <w:sz w:val="24"/>
          <w:szCs w:val="18"/>
        </w:rPr>
        <w:t xml:space="preserve">投标人公章： </w:t>
      </w:r>
    </w:p>
    <w:p>
      <w:pPr>
        <w:autoSpaceDE w:val="0"/>
        <w:autoSpaceDN w:val="0"/>
        <w:adjustRightInd w:val="0"/>
        <w:spacing w:line="360" w:lineRule="auto"/>
        <w:ind w:firstLine="200"/>
        <w:jc w:val="left"/>
        <w:rPr>
          <w:rFonts w:ascii="宋体" w:hAnsi="宋体"/>
          <w:sz w:val="24"/>
          <w:szCs w:val="18"/>
        </w:rPr>
      </w:pPr>
    </w:p>
    <w:p>
      <w:pPr>
        <w:pStyle w:val="6"/>
        <w:ind w:firstLine="210"/>
        <w:rPr>
          <w:lang w:val="zh-CN"/>
        </w:rPr>
      </w:pPr>
    </w:p>
    <w:p>
      <w:pPr>
        <w:spacing w:line="520" w:lineRule="exact"/>
        <w:jc w:val="center"/>
        <w:rPr>
          <w:rFonts w:ascii="宋体" w:hAnsi="宋体" w:cs="宋体"/>
          <w:b/>
          <w:kern w:val="0"/>
          <w:sz w:val="24"/>
          <w:lang w:val="zh-CN"/>
        </w:rPr>
      </w:pPr>
    </w:p>
    <w:p>
      <w:pPr>
        <w:spacing w:line="520" w:lineRule="exact"/>
        <w:jc w:val="center"/>
        <w:rPr>
          <w:rFonts w:ascii="宋体" w:hAnsi="宋体" w:cs="宋体"/>
          <w:b/>
          <w:kern w:val="0"/>
          <w:sz w:val="24"/>
          <w:lang w:val="zh-CN"/>
        </w:rPr>
      </w:pPr>
    </w:p>
    <w:p>
      <w:pPr>
        <w:spacing w:line="520" w:lineRule="exact"/>
        <w:jc w:val="center"/>
        <w:rPr>
          <w:rFonts w:ascii="宋体" w:hAnsi="宋体" w:cs="宋体"/>
          <w:b/>
          <w:kern w:val="0"/>
          <w:sz w:val="24"/>
          <w:lang w:val="zh-CN"/>
        </w:rPr>
      </w:pPr>
    </w:p>
    <w:p>
      <w:pPr>
        <w:spacing w:line="520" w:lineRule="exact"/>
        <w:jc w:val="center"/>
        <w:rPr>
          <w:sz w:val="28"/>
          <w:szCs w:val="28"/>
        </w:rPr>
      </w:pPr>
      <w:r>
        <w:rPr>
          <w:rFonts w:hint="eastAsia" w:ascii="宋体" w:hAnsi="宋体" w:cs="宋体"/>
          <w:b/>
          <w:kern w:val="0"/>
          <w:sz w:val="24"/>
          <w:lang w:val="zh-CN"/>
        </w:rPr>
        <w:t>六、投标保证金退还申请书</w:t>
      </w:r>
    </w:p>
    <w:p>
      <w:pPr>
        <w:spacing w:beforeLines="150"/>
        <w:rPr>
          <w:rFonts w:ascii="宋体" w:hAnsi="宋体" w:cs="宋体"/>
          <w:sz w:val="24"/>
        </w:rPr>
      </w:pPr>
      <w:r>
        <w:rPr>
          <w:rFonts w:hint="eastAsia" w:ascii="宋体" w:hAnsi="宋体" w:cs="宋体"/>
          <w:kern w:val="0"/>
          <w:sz w:val="24"/>
        </w:rPr>
        <w:t>合肥百大肥西农产品物流园有限责任公司</w:t>
      </w:r>
      <w:r>
        <w:rPr>
          <w:rFonts w:hint="eastAsia" w:ascii="宋体" w:hAnsi="宋体" w:cs="宋体"/>
          <w:sz w:val="24"/>
        </w:rPr>
        <w:t>：</w:t>
      </w:r>
    </w:p>
    <w:p>
      <w:pPr>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2021  年  月  日</w:t>
      </w:r>
      <w:r>
        <w:rPr>
          <w:rFonts w:hint="eastAsia" w:ascii="宋体" w:hAnsi="宋体" w:cs="宋体"/>
          <w:sz w:val="24"/>
        </w:rPr>
        <w:t>参加</w:t>
      </w:r>
      <w:r>
        <w:rPr>
          <w:rFonts w:hint="eastAsia" w:ascii="宋体" w:hAnsi="宋体"/>
          <w:sz w:val="24"/>
          <w:szCs w:val="18"/>
        </w:rPr>
        <w:t>合肥百大肥西农产品物流园项目B、D地块交易区深水井工程</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32"/>
        <w:tblpPr w:leftFromText="180" w:rightFromText="180" w:vertAnchor="text" w:horzAnchor="page" w:tblpX="1393" w:tblpY="1816"/>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vAlign w:val="top"/>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ind w:firstLine="3393" w:firstLineChars="1414"/>
        <w:jc w:val="center"/>
        <w:rPr>
          <w:rFonts w:ascii="宋体" w:hAnsi="宋体" w:cs="宋体"/>
          <w:sz w:val="24"/>
        </w:rPr>
      </w:pPr>
      <w:r>
        <w:rPr>
          <w:rFonts w:hint="eastAsia" w:ascii="宋体" w:hAnsi="宋体" w:cs="宋体"/>
          <w:sz w:val="24"/>
        </w:rPr>
        <w:t xml:space="preserve">                         投标人：</w:t>
      </w:r>
    </w:p>
    <w:p>
      <w:pPr>
        <w:ind w:firstLine="3393" w:firstLineChars="1414"/>
        <w:jc w:val="right"/>
      </w:pPr>
      <w:r>
        <w:rPr>
          <w:rFonts w:hint="eastAsia" w:ascii="宋体" w:hAnsi="宋体" w:cs="宋体"/>
          <w:sz w:val="24"/>
        </w:rPr>
        <w:t xml:space="preserve">                 2021  年   月    日 </w:t>
      </w:r>
    </w:p>
    <w:p>
      <w:pPr>
        <w:jc w:val="right"/>
        <w:rPr>
          <w:rFonts w:ascii="宋体" w:hAnsi="宋体" w:cs="宋体"/>
          <w:sz w:val="24"/>
        </w:rPr>
      </w:pPr>
    </w:p>
    <w:p>
      <w:pPr>
        <w:rPr>
          <w:rFonts w:ascii="宋体" w:hAnsi="宋体" w:cs="宋体"/>
          <w:sz w:val="24"/>
        </w:rPr>
      </w:pPr>
    </w:p>
    <w:p>
      <w:pPr>
        <w:shd w:val="clear" w:color="auto" w:fill="FFFFFF"/>
        <w:jc w:val="center"/>
        <w:rPr>
          <w:rFonts w:ascii="Verdana" w:hAnsi="Verdana" w:cs="宋体"/>
          <w:b/>
          <w:color w:val="444444"/>
          <w:kern w:val="0"/>
          <w:sz w:val="32"/>
          <w:szCs w:val="32"/>
        </w:rPr>
      </w:pPr>
    </w:p>
    <w:p>
      <w:pPr>
        <w:spacing w:line="520" w:lineRule="exact"/>
        <w:jc w:val="center"/>
        <w:rPr>
          <w:sz w:val="28"/>
          <w:szCs w:val="28"/>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spacing w:line="520" w:lineRule="exact"/>
        <w:ind w:firstLine="1205" w:firstLineChars="500"/>
        <w:rPr>
          <w:rFonts w:ascii="宋体" w:hAnsi="宋体" w:cs="宋体"/>
          <w:b/>
          <w:kern w:val="0"/>
          <w:sz w:val="24"/>
        </w:rPr>
      </w:pPr>
    </w:p>
    <w:p>
      <w:pPr>
        <w:pStyle w:val="6"/>
        <w:ind w:firstLine="210"/>
      </w:pPr>
    </w:p>
    <w:p>
      <w:pPr>
        <w:spacing w:line="520" w:lineRule="exact"/>
        <w:ind w:firstLine="1205" w:firstLineChars="500"/>
        <w:rPr>
          <w:rFonts w:ascii="宋体" w:hAnsi="宋体" w:cs="宋体"/>
          <w:b/>
          <w:kern w:val="0"/>
          <w:sz w:val="24"/>
        </w:rPr>
      </w:pPr>
    </w:p>
    <w:p>
      <w:pPr>
        <w:widowControl/>
        <w:spacing w:line="520" w:lineRule="exact"/>
        <w:jc w:val="center"/>
        <w:rPr>
          <w:rFonts w:ascii="宋体" w:hAnsi="宋体" w:cs="宋体"/>
          <w:b/>
          <w:kern w:val="0"/>
          <w:sz w:val="28"/>
          <w:lang w:val="zh-CN"/>
        </w:rPr>
      </w:pPr>
    </w:p>
    <w:p>
      <w:pPr>
        <w:widowControl/>
        <w:spacing w:line="520" w:lineRule="exact"/>
        <w:jc w:val="center"/>
        <w:rPr>
          <w:rFonts w:ascii="宋体" w:hAnsi="宋体" w:cs="宋体"/>
          <w:b/>
          <w:kern w:val="0"/>
          <w:sz w:val="28"/>
          <w:lang w:val="zh-CN"/>
        </w:rPr>
      </w:pPr>
      <w:r>
        <w:rPr>
          <w:rFonts w:hint="eastAsia" w:ascii="宋体" w:hAnsi="宋体" w:cs="宋体"/>
          <w:b/>
          <w:kern w:val="0"/>
          <w:sz w:val="28"/>
          <w:lang w:val="zh-CN"/>
        </w:rPr>
        <w:t>第七章 合同模版</w:t>
      </w:r>
    </w:p>
    <w:p>
      <w:pPr>
        <w:spacing w:line="360" w:lineRule="auto"/>
        <w:rPr>
          <w:rFonts w:ascii="楷体_GB2312" w:eastAsia="楷体_GB2312"/>
          <w:sz w:val="30"/>
          <w:szCs w:val="30"/>
        </w:rPr>
      </w:pPr>
      <w:r>
        <w:rPr>
          <w:rFonts w:hint="eastAsia" w:ascii="楷体_GB2312" w:eastAsia="楷体_GB2312"/>
          <w:sz w:val="30"/>
          <w:szCs w:val="30"/>
        </w:rPr>
        <w:t xml:space="preserve">合同编号：                                      </w:t>
      </w:r>
      <w:r>
        <w:rPr>
          <w:rFonts w:hint="eastAsia" w:ascii="楷体_GB2312" w:eastAsia="楷体_GB2312"/>
          <w:sz w:val="30"/>
          <w:szCs w:val="30"/>
          <w:u w:val="single"/>
        </w:rPr>
        <w:t xml:space="preserve">    </w:t>
      </w:r>
      <w:r>
        <w:rPr>
          <w:rFonts w:hint="eastAsia" w:ascii="楷体_GB2312" w:eastAsia="楷体_GB2312"/>
          <w:sz w:val="30"/>
          <w:szCs w:val="30"/>
        </w:rPr>
        <w:t xml:space="preserve">本  </w:t>
      </w:r>
    </w:p>
    <w:p>
      <w:pPr>
        <w:spacing w:line="360" w:lineRule="auto"/>
        <w:rPr>
          <w:rFonts w:ascii="楷体_GB2312" w:eastAsia="楷体_GB2312"/>
          <w:sz w:val="30"/>
          <w:szCs w:val="30"/>
        </w:rPr>
      </w:pPr>
      <w:r>
        <w:rPr>
          <w:rFonts w:hint="eastAsia" w:ascii="楷体_GB2312" w:eastAsia="楷体_GB2312"/>
          <w:sz w:val="30"/>
          <w:szCs w:val="30"/>
        </w:rPr>
        <w:t xml:space="preserve">                                      </w:t>
      </w:r>
    </w:p>
    <w:p>
      <w:pPr>
        <w:spacing w:line="360" w:lineRule="auto"/>
        <w:rPr>
          <w:rFonts w:ascii="宋体"/>
          <w:szCs w:val="21"/>
        </w:rPr>
      </w:pPr>
    </w:p>
    <w:p>
      <w:pPr>
        <w:spacing w:line="360" w:lineRule="auto"/>
        <w:jc w:val="center"/>
        <w:rPr>
          <w:rFonts w:ascii="宋体"/>
          <w:szCs w:val="21"/>
        </w:rPr>
      </w:pPr>
      <w:r>
        <w:rPr>
          <w:rFonts w:hint="eastAsia" w:ascii="方正小标宋简体" w:eastAsia="方正小标宋简体"/>
          <w:b/>
          <w:sz w:val="52"/>
          <w:szCs w:val="52"/>
        </w:rPr>
        <w:t>建设工程施工合同</w:t>
      </w:r>
    </w:p>
    <w:p>
      <w:pPr>
        <w:spacing w:line="360" w:lineRule="auto"/>
        <w:jc w:val="center"/>
        <w:rPr>
          <w:rFonts w:ascii="宋体"/>
          <w:szCs w:val="21"/>
        </w:rPr>
      </w:pPr>
    </w:p>
    <w:p>
      <w:pPr>
        <w:spacing w:line="360" w:lineRule="auto"/>
        <w:jc w:val="center"/>
        <w:rPr>
          <w:rFonts w:ascii="黑体" w:eastAsia="黑体"/>
          <w:sz w:val="30"/>
          <w:szCs w:val="30"/>
        </w:rPr>
      </w:pPr>
    </w:p>
    <w:p>
      <w:pPr>
        <w:spacing w:line="360" w:lineRule="auto"/>
        <w:ind w:firstLine="600" w:firstLineChars="200"/>
        <w:rPr>
          <w:rFonts w:ascii="黑体" w:eastAsia="黑体"/>
          <w:sz w:val="30"/>
          <w:szCs w:val="30"/>
        </w:rPr>
      </w:pPr>
    </w:p>
    <w:p>
      <w:pPr>
        <w:spacing w:line="360" w:lineRule="auto"/>
        <w:ind w:firstLine="600" w:firstLineChars="200"/>
        <w:rPr>
          <w:rFonts w:ascii="黑体" w:eastAsia="黑体"/>
          <w:sz w:val="30"/>
          <w:szCs w:val="30"/>
        </w:rPr>
      </w:pPr>
    </w:p>
    <w:p>
      <w:pPr>
        <w:spacing w:line="360" w:lineRule="auto"/>
        <w:ind w:firstLine="600" w:firstLineChars="200"/>
        <w:rPr>
          <w:rFonts w:ascii="黑体" w:eastAsia="黑体"/>
          <w:sz w:val="30"/>
          <w:szCs w:val="30"/>
        </w:rPr>
      </w:pPr>
    </w:p>
    <w:p>
      <w:pPr>
        <w:spacing w:line="360" w:lineRule="auto"/>
        <w:ind w:left="210" w:leftChars="100" w:firstLine="300" w:firstLineChars="100"/>
        <w:rPr>
          <w:rFonts w:ascii="黑体" w:eastAsia="黑体"/>
          <w:sz w:val="30"/>
          <w:szCs w:val="30"/>
        </w:rPr>
      </w:pPr>
      <w:r>
        <w:rPr>
          <w:rFonts w:hint="eastAsia" w:ascii="黑体" w:eastAsia="黑体"/>
          <w:sz w:val="30"/>
          <w:szCs w:val="30"/>
        </w:rPr>
        <w:t>工程名称：</w:t>
      </w:r>
      <w:r>
        <w:rPr>
          <w:rFonts w:hint="eastAsia" w:ascii="黑体" w:eastAsia="黑体"/>
          <w:sz w:val="30"/>
          <w:szCs w:val="30"/>
          <w:u w:val="single"/>
        </w:rPr>
        <w:t>合肥百大肥西农产品物流园项目B、D地块交易区深水井工程</w:t>
      </w:r>
    </w:p>
    <w:p>
      <w:pPr>
        <w:spacing w:line="360" w:lineRule="auto"/>
        <w:ind w:firstLine="600" w:firstLineChars="200"/>
        <w:rPr>
          <w:rFonts w:ascii="黑体" w:eastAsia="黑体"/>
          <w:sz w:val="30"/>
          <w:szCs w:val="30"/>
        </w:rPr>
      </w:pPr>
    </w:p>
    <w:p>
      <w:pPr>
        <w:spacing w:line="360" w:lineRule="auto"/>
        <w:ind w:firstLine="600" w:firstLineChars="200"/>
        <w:rPr>
          <w:rFonts w:ascii="黑体" w:eastAsia="黑体"/>
          <w:sz w:val="30"/>
          <w:szCs w:val="30"/>
        </w:rPr>
      </w:pPr>
      <w:r>
        <w:rPr>
          <w:rFonts w:hint="eastAsia" w:ascii="黑体" w:eastAsia="黑体"/>
          <w:sz w:val="30"/>
          <w:szCs w:val="30"/>
        </w:rPr>
        <w:t>工程地点：</w:t>
      </w:r>
      <w:r>
        <w:rPr>
          <w:rFonts w:hint="eastAsia" w:ascii="黑体" w:eastAsia="黑体"/>
          <w:sz w:val="30"/>
          <w:szCs w:val="30"/>
          <w:u w:val="single"/>
        </w:rPr>
        <w:t>合肥市肥西县严店乡</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jc w:val="center"/>
        <w:rPr>
          <w:rFonts w:ascii="宋体"/>
          <w:sz w:val="32"/>
          <w:szCs w:val="32"/>
        </w:rPr>
      </w:pPr>
      <w:r>
        <w:rPr>
          <w:rFonts w:hint="eastAsia" w:ascii="楷体_GB2312" w:eastAsia="楷体_GB2312"/>
          <w:sz w:val="32"/>
          <w:szCs w:val="32"/>
        </w:rPr>
        <w:br/>
      </w:r>
      <w:r>
        <w:rPr>
          <w:rFonts w:hint="eastAsia" w:ascii="楷体_GB2312" w:eastAsia="楷体_GB2312"/>
          <w:sz w:val="32"/>
          <w:szCs w:val="32"/>
        </w:rPr>
        <w:br/>
      </w:r>
      <w:r>
        <w:rPr>
          <w:rFonts w:hint="eastAsia" w:ascii="楷体_GB2312" w:eastAsia="楷体_GB2312"/>
          <w:sz w:val="32"/>
          <w:szCs w:val="32"/>
        </w:rPr>
        <w:t>二〇二一</w:t>
      </w:r>
      <w:r>
        <w:rPr>
          <w:rFonts w:hint="eastAsia" w:ascii="楷体_GB2312" w:hAnsi="楷体_GB2312" w:eastAsia="楷体_GB2312" w:cs="楷体_GB2312"/>
          <w:sz w:val="32"/>
          <w:szCs w:val="32"/>
        </w:rPr>
        <w:t>年 月</w:t>
      </w:r>
    </w:p>
    <w:p>
      <w:pPr>
        <w:spacing w:line="360" w:lineRule="auto"/>
        <w:rPr>
          <w:rFonts w:ascii="宋体"/>
          <w:szCs w:val="21"/>
        </w:rPr>
      </w:pPr>
    </w:p>
    <w:p>
      <w:pPr>
        <w:spacing w:line="360" w:lineRule="auto"/>
        <w:rPr>
          <w:rFonts w:ascii="宋体"/>
          <w:szCs w:val="21"/>
        </w:rPr>
      </w:pPr>
    </w:p>
    <w:p>
      <w:pPr>
        <w:spacing w:line="360" w:lineRule="auto"/>
        <w:ind w:firstLine="420" w:firstLineChars="200"/>
        <w:rPr>
          <w:rFonts w:ascii="宋体"/>
          <w:szCs w:val="21"/>
        </w:rPr>
      </w:pPr>
    </w:p>
    <w:p>
      <w:pPr>
        <w:spacing w:line="360" w:lineRule="auto"/>
        <w:rPr>
          <w:rFonts w:ascii="宋体"/>
          <w:szCs w:val="21"/>
        </w:rPr>
      </w:pPr>
    </w:p>
    <w:p>
      <w:pPr>
        <w:spacing w:line="360" w:lineRule="auto"/>
        <w:rPr>
          <w:rFonts w:ascii="黑体" w:eastAsia="黑体"/>
          <w:sz w:val="24"/>
        </w:rPr>
      </w:pPr>
    </w:p>
    <w:p>
      <w:pPr>
        <w:spacing w:line="360" w:lineRule="auto"/>
        <w:jc w:val="center"/>
      </w:pPr>
      <w:r>
        <w:rPr>
          <w:rFonts w:hint="eastAsia" w:ascii="宋体" w:hAnsi="宋体" w:cs="宋体"/>
          <w:b/>
          <w:color w:val="000000"/>
          <w:kern w:val="0"/>
          <w:sz w:val="28"/>
          <w:szCs w:val="28"/>
        </w:rPr>
        <w:t>合肥百大肥西农产品物流园项目B、D地块交易区深水井工程施工合同</w:t>
      </w:r>
    </w:p>
    <w:p>
      <w:pPr>
        <w:spacing w:line="400" w:lineRule="exact"/>
      </w:pPr>
      <w:r>
        <w:rPr>
          <w:rFonts w:hint="eastAsia"/>
        </w:rPr>
        <w:t>发包人（全称）：</w:t>
      </w:r>
      <w:r>
        <w:rPr>
          <w:rFonts w:hint="eastAsia"/>
          <w:u w:val="single"/>
        </w:rPr>
        <w:t>合肥百大肥西农产品物流园有限责任公司</w:t>
      </w:r>
    </w:p>
    <w:p>
      <w:pPr>
        <w:spacing w:line="400" w:lineRule="exact"/>
      </w:pPr>
      <w:r>
        <w:rPr>
          <w:rFonts w:hint="eastAsia"/>
        </w:rPr>
        <w:t>承包人（全称）：</w:t>
      </w:r>
      <w:r>
        <w:rPr>
          <w:rFonts w:hint="eastAsia"/>
          <w:u w:val="single"/>
        </w:rPr>
        <w:t xml:space="preserve">                                    </w:t>
      </w:r>
      <w:r>
        <w:rPr>
          <w:rFonts w:hint="eastAsia"/>
        </w:rPr>
        <w:t>　　</w:t>
      </w:r>
    </w:p>
    <w:p>
      <w:pPr>
        <w:spacing w:line="400" w:lineRule="exact"/>
        <w:ind w:firstLine="420" w:firstLineChars="200"/>
      </w:pPr>
      <w:r>
        <w:rPr>
          <w:rFonts w:hint="eastAsia"/>
        </w:rPr>
        <w:t>依照《中华人民共和国合同法》、《中华人民共和国建筑法》及其他有关法律、行政法规，遵循平等、自愿、公平和诚实信用的原则，双方就本建设工程施工事项协商一致，订立本合同。</w:t>
      </w:r>
    </w:p>
    <w:p>
      <w:pPr>
        <w:spacing w:line="400" w:lineRule="exact"/>
        <w:outlineLvl w:val="0"/>
        <w:rPr>
          <w:b/>
        </w:rPr>
      </w:pPr>
      <w:r>
        <w:rPr>
          <w:rFonts w:hint="eastAsia"/>
        </w:rPr>
        <w:t>　</w:t>
      </w:r>
      <w:r>
        <w:rPr>
          <w:rFonts w:hint="eastAsia"/>
          <w:b/>
        </w:rPr>
        <w:t>　一、工程概况</w:t>
      </w:r>
    </w:p>
    <w:p>
      <w:pPr>
        <w:spacing w:line="400" w:lineRule="exact"/>
        <w:rPr>
          <w:u w:val="single"/>
        </w:rPr>
      </w:pPr>
      <w:r>
        <w:rPr>
          <w:rFonts w:hint="eastAsia"/>
        </w:rPr>
        <w:t>　　工程名称：</w:t>
      </w:r>
      <w:r>
        <w:rPr>
          <w:rFonts w:hint="eastAsia"/>
          <w:u w:val="single"/>
        </w:rPr>
        <w:t>合肥百大肥西农产品物流园项目B、D地块交易区深水井工程</w:t>
      </w:r>
    </w:p>
    <w:p>
      <w:pPr>
        <w:spacing w:line="400" w:lineRule="exact"/>
        <w:jc w:val="left"/>
      </w:pPr>
      <w:r>
        <w:rPr>
          <w:rFonts w:hint="eastAsia"/>
        </w:rPr>
        <w:t>　　工程地点：</w:t>
      </w:r>
      <w:r>
        <w:rPr>
          <w:rFonts w:hint="eastAsia"/>
          <w:u w:val="single"/>
        </w:rPr>
        <w:t xml:space="preserve">合肥市肥西县严店乡 </w:t>
      </w:r>
      <w:r>
        <w:rPr>
          <w:rFonts w:hint="eastAsia"/>
          <w:u w:val="single"/>
        </w:rPr>
        <w:br/>
      </w:r>
      <w:r>
        <w:rPr>
          <w:rFonts w:hint="eastAsia"/>
        </w:rPr>
        <w:t>　　工程内容：</w:t>
      </w:r>
      <w:r>
        <w:rPr>
          <w:rFonts w:hint="eastAsia"/>
          <w:color w:val="000000"/>
          <w:u w:val="single"/>
        </w:rPr>
        <w:t xml:space="preserve">                    </w:t>
      </w:r>
      <w:r>
        <w:rPr>
          <w:rFonts w:hint="eastAsia"/>
          <w:color w:val="000000"/>
          <w:u w:val="single"/>
        </w:rPr>
        <w:br/>
      </w:r>
      <w:r>
        <w:rPr>
          <w:rFonts w:hint="eastAsia"/>
        </w:rPr>
        <w:t>　　工程立项批准文号：＿＿＿＿</w:t>
      </w:r>
      <w:r>
        <w:t>/</w:t>
      </w:r>
      <w:r>
        <w:rPr>
          <w:rFonts w:hint="eastAsia"/>
        </w:rPr>
        <w:t>＿＿＿</w:t>
      </w:r>
    </w:p>
    <w:p>
      <w:pPr>
        <w:spacing w:line="400" w:lineRule="exact"/>
      </w:pPr>
      <w:r>
        <w:rPr>
          <w:rFonts w:hint="eastAsia"/>
        </w:rPr>
        <w:t>　　资金来源：＿＿＿自筹＿＿＿</w:t>
      </w:r>
    </w:p>
    <w:p>
      <w:pPr>
        <w:spacing w:line="400" w:lineRule="exact"/>
        <w:outlineLvl w:val="0"/>
        <w:rPr>
          <w:b/>
        </w:rPr>
      </w:pPr>
      <w:r>
        <w:rPr>
          <w:rFonts w:hint="eastAsia"/>
        </w:rPr>
        <w:t>　　</w:t>
      </w:r>
      <w:r>
        <w:rPr>
          <w:rFonts w:hint="eastAsia"/>
          <w:b/>
        </w:rPr>
        <w:t>二、工程承包范围</w:t>
      </w:r>
    </w:p>
    <w:p>
      <w:pPr>
        <w:spacing w:line="400" w:lineRule="exact"/>
      </w:pPr>
      <w:r>
        <w:rPr>
          <w:rFonts w:hint="eastAsia"/>
        </w:rPr>
        <w:t>　　承包范围：</w:t>
      </w:r>
      <w:r>
        <w:rPr>
          <w:rFonts w:hint="eastAsia"/>
          <w:u w:val="single"/>
        </w:rPr>
        <w:t>施工图纸及清单内所有内容</w:t>
      </w:r>
    </w:p>
    <w:p>
      <w:pPr>
        <w:spacing w:line="400" w:lineRule="exact"/>
        <w:jc w:val="left"/>
        <w:outlineLvl w:val="0"/>
        <w:rPr>
          <w:b/>
        </w:rPr>
      </w:pPr>
      <w:r>
        <w:rPr>
          <w:rFonts w:hint="eastAsia"/>
        </w:rPr>
        <w:t>　　</w:t>
      </w:r>
      <w:r>
        <w:rPr>
          <w:rFonts w:hint="eastAsia"/>
          <w:b/>
        </w:rPr>
        <w:t>三、合同工期</w:t>
      </w:r>
    </w:p>
    <w:p>
      <w:pPr>
        <w:spacing w:line="400" w:lineRule="exact"/>
        <w:jc w:val="left"/>
      </w:pPr>
      <w:r>
        <w:rPr>
          <w:rFonts w:hint="eastAsia"/>
        </w:rPr>
        <w:t>　　开工日期：</w:t>
      </w:r>
      <w:r>
        <w:rPr>
          <w:rFonts w:hint="eastAsia"/>
          <w:u w:val="single"/>
        </w:rPr>
        <w:t>/年/月/日（以中标公示完成后第一天为准）</w:t>
      </w:r>
      <w:r>
        <w:rPr>
          <w:rFonts w:hint="eastAsia"/>
          <w:u w:val="single"/>
        </w:rPr>
        <w:br/>
      </w:r>
      <w:r>
        <w:rPr>
          <w:rFonts w:hint="eastAsia"/>
        </w:rPr>
        <w:t>　　竣工日期：</w:t>
      </w:r>
      <w:r>
        <w:rPr>
          <w:rFonts w:hint="eastAsia"/>
          <w:u w:val="single"/>
        </w:rPr>
        <w:t>/年/月/日</w:t>
      </w:r>
      <w:r>
        <w:rPr>
          <w:rFonts w:hint="eastAsia"/>
          <w:u w:val="single"/>
        </w:rPr>
        <w:br/>
      </w:r>
      <w:r>
        <w:rPr>
          <w:rFonts w:hint="eastAsia"/>
        </w:rPr>
        <w:t>　　合同工期总日历天数</w:t>
      </w:r>
      <w:r>
        <w:rPr>
          <w:rFonts w:hint="eastAsia"/>
          <w:u w:val="single"/>
        </w:rPr>
        <w:t xml:space="preserve"> 90 </w:t>
      </w:r>
      <w:r>
        <w:rPr>
          <w:rFonts w:hint="eastAsia"/>
        </w:rPr>
        <w:t>天。</w:t>
      </w:r>
    </w:p>
    <w:p>
      <w:pPr>
        <w:spacing w:line="400" w:lineRule="exact"/>
        <w:outlineLvl w:val="0"/>
        <w:rPr>
          <w:b/>
        </w:rPr>
      </w:pPr>
      <w:r>
        <w:rPr>
          <w:rFonts w:hint="eastAsia"/>
        </w:rPr>
        <w:t>　</w:t>
      </w:r>
      <w:r>
        <w:rPr>
          <w:rFonts w:hint="eastAsia"/>
          <w:b/>
        </w:rPr>
        <w:t>　四、质量标准</w:t>
      </w:r>
    </w:p>
    <w:p>
      <w:pPr>
        <w:widowControl/>
        <w:spacing w:after="120" w:line="360" w:lineRule="exact"/>
        <w:ind w:firstLine="420" w:firstLineChars="200"/>
        <w:rPr>
          <w:b/>
        </w:rPr>
      </w:pPr>
      <w:r>
        <w:rPr>
          <w:rFonts w:hint="eastAsia"/>
        </w:rPr>
        <w:t>　　工程质量标准：</w:t>
      </w:r>
      <w:r>
        <w:rPr>
          <w:rFonts w:hint="eastAsia" w:cs="宋体"/>
          <w:szCs w:val="21"/>
          <w:u w:val="single"/>
        </w:rPr>
        <w:t>合格</w:t>
      </w:r>
      <w:r>
        <w:rPr>
          <w:rFonts w:hint="eastAsia" w:cs="宋体"/>
          <w:szCs w:val="21"/>
          <w:u w:val="single"/>
        </w:rPr>
        <w:br/>
      </w:r>
      <w:r>
        <w:rPr>
          <w:rFonts w:hint="eastAsia"/>
        </w:rPr>
        <w:t>　　</w:t>
      </w:r>
      <w:r>
        <w:rPr>
          <w:rFonts w:hint="eastAsia"/>
          <w:b/>
        </w:rPr>
        <w:t>五、合同价款</w:t>
      </w:r>
    </w:p>
    <w:p>
      <w:pPr>
        <w:spacing w:line="400" w:lineRule="exact"/>
        <w:ind w:firstLine="405"/>
      </w:pPr>
      <w:r>
        <w:rPr>
          <w:rFonts w:hint="eastAsia"/>
        </w:rPr>
        <w:t>5.1金额（大写）：＿＿ ＿＿元（人民币）  ￥：＿＿＿ ＿＿＿元</w:t>
      </w:r>
    </w:p>
    <w:p>
      <w:pPr>
        <w:spacing w:line="400" w:lineRule="exact"/>
        <w:ind w:firstLine="420"/>
      </w:pPr>
      <w:r>
        <w:rPr>
          <w:rFonts w:hint="eastAsia"/>
        </w:rPr>
        <w:t>其中：一标段签约合同价为＿＿ ＿＿元（人民币）  ￥：＿＿＿ ＿＿＿元；</w:t>
      </w:r>
    </w:p>
    <w:p>
      <w:pPr>
        <w:spacing w:line="400" w:lineRule="exact"/>
        <w:ind w:firstLine="1050" w:firstLineChars="500"/>
      </w:pPr>
      <w:r>
        <w:rPr>
          <w:rFonts w:hint="eastAsia"/>
        </w:rPr>
        <w:t>一标段暂列金额为＿＿ ＿＿元（人民币）  ￥：＿＿＿ ＿＿＿元；</w:t>
      </w:r>
    </w:p>
    <w:p>
      <w:pPr>
        <w:spacing w:line="400" w:lineRule="exact"/>
        <w:ind w:firstLine="1050" w:firstLineChars="500"/>
      </w:pPr>
      <w:r>
        <w:rPr>
          <w:rFonts w:hint="eastAsia"/>
        </w:rPr>
        <w:t>二标段签约合同价为＿＿ ＿＿元（人民币）  ￥：＿＿＿ ＿＿＿元；</w:t>
      </w:r>
    </w:p>
    <w:p>
      <w:pPr>
        <w:spacing w:line="400" w:lineRule="exact"/>
        <w:ind w:firstLine="1050" w:firstLineChars="500"/>
      </w:pPr>
      <w:r>
        <w:rPr>
          <w:rFonts w:hint="eastAsia"/>
        </w:rPr>
        <w:t>二标段暂列金额为＿＿ ＿＿元（人民币）  ￥：＿＿＿ ＿＿＿元。</w:t>
      </w:r>
    </w:p>
    <w:p>
      <w:pPr>
        <w:spacing w:line="360" w:lineRule="auto"/>
        <w:rPr>
          <w:rFonts w:ascii="宋体"/>
          <w:szCs w:val="21"/>
        </w:rPr>
      </w:pPr>
      <w:r>
        <w:rPr>
          <w:rFonts w:hint="eastAsia" w:ascii="宋体"/>
          <w:szCs w:val="21"/>
        </w:rPr>
        <w:t xml:space="preserve">    5.2付款方式：详见工程款支付条款</w:t>
      </w:r>
    </w:p>
    <w:p>
      <w:pPr>
        <w:spacing w:line="400" w:lineRule="exact"/>
        <w:ind w:firstLine="422" w:firstLineChars="200"/>
        <w:outlineLvl w:val="0"/>
        <w:rPr>
          <w:b/>
        </w:rPr>
      </w:pPr>
      <w:r>
        <w:rPr>
          <w:rFonts w:hint="eastAsia"/>
          <w:b/>
        </w:rPr>
        <w:t>六、组成合同的文件及解释顺序：</w:t>
      </w:r>
    </w:p>
    <w:p>
      <w:pPr>
        <w:spacing w:line="400" w:lineRule="exact"/>
      </w:pPr>
      <w:r>
        <w:rPr>
          <w:rFonts w:hint="eastAsia"/>
        </w:rPr>
        <w:t>　　1．本合同协议书</w:t>
      </w:r>
    </w:p>
    <w:p>
      <w:pPr>
        <w:spacing w:line="400" w:lineRule="exact"/>
      </w:pPr>
      <w:r>
        <w:rPr>
          <w:rFonts w:hint="eastAsia"/>
        </w:rPr>
        <w:t>　　2．中标通知书</w:t>
      </w:r>
    </w:p>
    <w:p>
      <w:pPr>
        <w:spacing w:line="400" w:lineRule="exact"/>
      </w:pPr>
      <w:r>
        <w:rPr>
          <w:rFonts w:hint="eastAsia"/>
        </w:rPr>
        <w:t>　　3．招标文件、投标书及其附件</w:t>
      </w:r>
    </w:p>
    <w:p>
      <w:pPr>
        <w:spacing w:line="400" w:lineRule="exact"/>
      </w:pPr>
      <w:r>
        <w:t xml:space="preserve">    </w:t>
      </w:r>
      <w:r>
        <w:rPr>
          <w:rFonts w:hint="eastAsia"/>
        </w:rPr>
        <w:t>4．本合同专用条款</w:t>
      </w:r>
    </w:p>
    <w:p>
      <w:pPr>
        <w:spacing w:line="400" w:lineRule="exact"/>
      </w:pPr>
      <w:r>
        <w:rPr>
          <w:rFonts w:hint="eastAsia"/>
        </w:rPr>
        <w:t>　　5．本合同通用条款</w:t>
      </w:r>
    </w:p>
    <w:p>
      <w:pPr>
        <w:spacing w:line="400" w:lineRule="exact"/>
      </w:pPr>
      <w:r>
        <w:rPr>
          <w:rFonts w:hint="eastAsia"/>
        </w:rPr>
        <w:t>　　6．标准、规范及有关技术文件</w:t>
      </w:r>
    </w:p>
    <w:p>
      <w:pPr>
        <w:spacing w:line="400" w:lineRule="exact"/>
      </w:pPr>
      <w:r>
        <w:rPr>
          <w:rFonts w:hint="eastAsia"/>
        </w:rPr>
        <w:t>　　7．图纸</w:t>
      </w:r>
    </w:p>
    <w:p>
      <w:pPr>
        <w:spacing w:line="400" w:lineRule="exact"/>
      </w:pPr>
      <w:r>
        <w:rPr>
          <w:rFonts w:hint="eastAsia"/>
        </w:rPr>
        <w:t>　　8．工程量清单</w:t>
      </w:r>
    </w:p>
    <w:p>
      <w:pPr>
        <w:spacing w:line="400" w:lineRule="exact"/>
        <w:ind w:firstLine="420" w:firstLineChars="200"/>
      </w:pPr>
      <w:r>
        <w:rPr>
          <w:rFonts w:hint="eastAsia"/>
        </w:rPr>
        <w:t>9．工程报价单或预算书</w:t>
      </w:r>
    </w:p>
    <w:p>
      <w:pPr>
        <w:spacing w:line="400" w:lineRule="exact"/>
      </w:pPr>
      <w:r>
        <w:rPr>
          <w:rFonts w:hint="eastAsia"/>
        </w:rPr>
        <w:t>　　双方有关工程的洽商、变更等书面协议或文件视为本合同的组成部分。</w:t>
      </w:r>
    </w:p>
    <w:p>
      <w:pPr>
        <w:spacing w:line="400" w:lineRule="exact"/>
        <w:outlineLvl w:val="0"/>
        <w:rPr>
          <w:rFonts w:ascii="宋体"/>
          <w:b/>
          <w:szCs w:val="21"/>
        </w:rPr>
      </w:pPr>
      <w:r>
        <w:rPr>
          <w:rFonts w:hint="eastAsia"/>
        </w:rPr>
        <w:t>　　</w:t>
      </w:r>
      <w:r>
        <w:rPr>
          <w:rFonts w:hint="eastAsia"/>
          <w:b/>
        </w:rPr>
        <w:t>七、</w:t>
      </w:r>
      <w:r>
        <w:rPr>
          <w:rFonts w:hint="eastAsia" w:ascii="宋体"/>
          <w:b/>
          <w:szCs w:val="21"/>
        </w:rPr>
        <w:t>适用的法律和法规</w:t>
      </w:r>
    </w:p>
    <w:p>
      <w:pPr>
        <w:spacing w:line="360" w:lineRule="auto"/>
        <w:ind w:firstLine="420" w:firstLineChars="200"/>
        <w:rPr>
          <w:rFonts w:ascii="宋体"/>
          <w:szCs w:val="21"/>
        </w:rPr>
      </w:pPr>
      <w:r>
        <w:rPr>
          <w:rFonts w:hint="eastAsia" w:ascii="宋体"/>
          <w:szCs w:val="21"/>
        </w:rPr>
        <w:t>需要明示的法律、行政法规：</w:t>
      </w:r>
      <w:r>
        <w:rPr>
          <w:rFonts w:hint="eastAsia" w:ascii="宋体"/>
          <w:szCs w:val="21"/>
          <w:u w:val="single"/>
        </w:rPr>
        <w:t xml:space="preserve">  /</w:t>
      </w:r>
      <w:r>
        <w:rPr>
          <w:rFonts w:hint="eastAsia" w:ascii="宋体"/>
          <w:szCs w:val="21"/>
        </w:rPr>
        <w:t xml:space="preserve">   </w:t>
      </w:r>
      <w:r>
        <w:rPr>
          <w:rFonts w:hint="eastAsia" w:ascii="宋体"/>
          <w:szCs w:val="21"/>
          <w:u w:val="single"/>
        </w:rPr>
        <w:t xml:space="preserve">   </w:t>
      </w:r>
    </w:p>
    <w:p>
      <w:pPr>
        <w:spacing w:line="360" w:lineRule="auto"/>
        <w:ind w:firstLine="420" w:firstLineChars="200"/>
        <w:rPr>
          <w:rFonts w:ascii="宋体"/>
          <w:szCs w:val="21"/>
        </w:rPr>
      </w:pPr>
      <w:r>
        <w:rPr>
          <w:rFonts w:hint="eastAsia" w:ascii="宋体"/>
          <w:szCs w:val="21"/>
        </w:rPr>
        <w:t>适用标准、规范：</w:t>
      </w:r>
      <w:r>
        <w:rPr>
          <w:rFonts w:hint="eastAsia" w:ascii="宋体"/>
          <w:szCs w:val="21"/>
          <w:u w:val="single"/>
        </w:rPr>
        <w:t xml:space="preserve">     /      </w:t>
      </w:r>
    </w:p>
    <w:p>
      <w:pPr>
        <w:spacing w:line="360" w:lineRule="auto"/>
        <w:ind w:firstLine="420" w:firstLineChars="200"/>
        <w:rPr>
          <w:rFonts w:ascii="宋体"/>
          <w:szCs w:val="21"/>
          <w:u w:val="single"/>
        </w:rPr>
      </w:pPr>
      <w:r>
        <w:rPr>
          <w:rFonts w:hint="eastAsia" w:ascii="宋体"/>
          <w:szCs w:val="21"/>
        </w:rPr>
        <w:t>国内没有相应标准、规范时的约定：</w:t>
      </w:r>
    </w:p>
    <w:p>
      <w:pPr>
        <w:spacing w:line="360" w:lineRule="auto"/>
        <w:ind w:firstLine="420" w:firstLineChars="200"/>
        <w:rPr>
          <w:rFonts w:ascii="宋体"/>
          <w:szCs w:val="21"/>
        </w:rPr>
      </w:pPr>
      <w:r>
        <w:rPr>
          <w:rFonts w:hint="eastAsia" w:ascii="宋体"/>
          <w:szCs w:val="21"/>
          <w:u w:val="single"/>
        </w:rPr>
        <w:t>由发包方按专用条款约定的时间向承包方提出施工技术要求，承包方按约定的时间和要求提出施工工艺，经发包方认可后执行。发包方要求使用国外标准、规范的，应负责提供中文译本。</w:t>
      </w:r>
    </w:p>
    <w:p>
      <w:pPr>
        <w:spacing w:line="360" w:lineRule="auto"/>
        <w:ind w:firstLine="422" w:firstLineChars="200"/>
        <w:outlineLvl w:val="0"/>
        <w:rPr>
          <w:rFonts w:ascii="宋体"/>
          <w:b/>
          <w:szCs w:val="21"/>
        </w:rPr>
      </w:pPr>
      <w:r>
        <w:rPr>
          <w:rFonts w:hint="eastAsia" w:ascii="宋体"/>
          <w:b/>
          <w:szCs w:val="21"/>
        </w:rPr>
        <w:t>八、</w:t>
      </w:r>
      <w:r>
        <w:rPr>
          <w:rFonts w:ascii="宋体"/>
          <w:b/>
          <w:szCs w:val="21"/>
        </w:rPr>
        <w:t>图纸</w:t>
      </w:r>
    </w:p>
    <w:p>
      <w:pPr>
        <w:spacing w:line="360" w:lineRule="auto"/>
        <w:ind w:firstLine="420" w:firstLineChars="200"/>
        <w:rPr>
          <w:rFonts w:ascii="宋体"/>
          <w:szCs w:val="21"/>
        </w:rPr>
      </w:pPr>
      <w:r>
        <w:rPr>
          <w:rFonts w:hint="eastAsia" w:ascii="宋体"/>
          <w:szCs w:val="21"/>
        </w:rPr>
        <w:t>8.1</w:t>
      </w:r>
      <w:r>
        <w:rPr>
          <w:rFonts w:ascii="宋体"/>
          <w:szCs w:val="21"/>
        </w:rPr>
        <w:t>发包方向承包方提供</w:t>
      </w:r>
      <w:r>
        <w:rPr>
          <w:rFonts w:hint="eastAsia" w:ascii="宋体"/>
          <w:szCs w:val="21"/>
          <w:u w:val="single"/>
        </w:rPr>
        <w:t xml:space="preserve">   贰   </w:t>
      </w:r>
      <w:r>
        <w:rPr>
          <w:rFonts w:ascii="宋体"/>
          <w:szCs w:val="21"/>
        </w:rPr>
        <w:t>套图纸。</w:t>
      </w:r>
      <w:r>
        <w:rPr>
          <w:rFonts w:hint="eastAsia" w:ascii="宋体"/>
          <w:szCs w:val="21"/>
        </w:rPr>
        <w:t>不足的由承包人自行复印，费用自理。</w:t>
      </w:r>
    </w:p>
    <w:p>
      <w:pPr>
        <w:spacing w:line="360" w:lineRule="auto"/>
        <w:ind w:firstLine="420" w:firstLineChars="200"/>
        <w:rPr>
          <w:rFonts w:ascii="宋体"/>
          <w:szCs w:val="21"/>
        </w:rPr>
      </w:pPr>
      <w:r>
        <w:rPr>
          <w:rFonts w:hint="eastAsia" w:ascii="宋体"/>
          <w:szCs w:val="21"/>
        </w:rPr>
        <w:t>8.2承包人未经发包人同意，不得将本工程图纸转给第三人。工程质量保修期满后，除承包人存档需要的图纸外，应将全部图纸退还给发包人。</w:t>
      </w:r>
    </w:p>
    <w:p>
      <w:pPr>
        <w:spacing w:line="360" w:lineRule="auto"/>
        <w:ind w:firstLine="420" w:firstLineChars="200"/>
        <w:rPr>
          <w:rFonts w:ascii="宋体"/>
          <w:szCs w:val="21"/>
        </w:rPr>
      </w:pPr>
      <w:r>
        <w:rPr>
          <w:rFonts w:hint="eastAsia" w:ascii="宋体"/>
          <w:szCs w:val="21"/>
        </w:rPr>
        <w:t>8.3未经发包人许可，不得将图纸泄露给第三方。</w:t>
      </w:r>
    </w:p>
    <w:p>
      <w:pPr>
        <w:spacing w:line="360" w:lineRule="auto"/>
        <w:ind w:firstLine="422" w:firstLineChars="200"/>
        <w:outlineLvl w:val="0"/>
        <w:rPr>
          <w:rFonts w:ascii="宋体"/>
          <w:b/>
          <w:szCs w:val="21"/>
        </w:rPr>
      </w:pPr>
      <w:r>
        <w:rPr>
          <w:rFonts w:hint="eastAsia"/>
          <w:b/>
        </w:rPr>
        <w:t>九、发包人工作</w:t>
      </w:r>
    </w:p>
    <w:p>
      <w:pPr>
        <w:spacing w:line="400" w:lineRule="exact"/>
      </w:pPr>
      <w:r>
        <w:rPr>
          <w:rFonts w:hint="eastAsia"/>
        </w:rPr>
        <w:t>　　9.1发包人应按约定的时间和要求完成以下工作：</w:t>
      </w:r>
    </w:p>
    <w:p>
      <w:pPr>
        <w:spacing w:line="400" w:lineRule="exact"/>
      </w:pPr>
      <w:r>
        <w:rPr>
          <w:rFonts w:hint="eastAsia"/>
        </w:rPr>
        <w:t>　　（1）施工场地具备施工条件的要求及完成的时间：</w:t>
      </w:r>
      <w:r>
        <w:rPr>
          <w:rFonts w:hint="eastAsia" w:ascii="宋体"/>
          <w:szCs w:val="21"/>
          <w:u w:val="single"/>
        </w:rPr>
        <w:t>施工场地已具备施工需求</w:t>
      </w:r>
    </w:p>
    <w:p>
      <w:pPr>
        <w:spacing w:line="400" w:lineRule="exact"/>
        <w:ind w:firstLine="420"/>
      </w:pPr>
      <w:r>
        <w:rPr>
          <w:rFonts w:hint="eastAsia"/>
        </w:rPr>
        <w:t>（2）将施工所需的水、电、电讯线路接至施工场地的时间、地点和供应要求：</w:t>
      </w:r>
      <w:r>
        <w:rPr>
          <w:rFonts w:hint="eastAsia"/>
          <w:u w:val="single"/>
        </w:rPr>
        <w:t>承包人投标报价已经包含水、电、网络等所有费用，施工水、电、网络等由承包人自行解决。（</w:t>
      </w:r>
      <w:r>
        <w:rPr>
          <w:rFonts w:hint="eastAsia" w:ascii="宋体" w:hAnsi="宋体"/>
          <w:szCs w:val="18"/>
          <w:u w:val="single"/>
          <w:lang w:val="zh-CN"/>
        </w:rPr>
        <w:t>从施工总包单位指定接入点接入，挂表计量，接入及使用费用与总包单位自行结算）</w:t>
      </w:r>
      <w:r>
        <w:rPr>
          <w:rFonts w:hint="eastAsia"/>
          <w:u w:val="single"/>
        </w:rPr>
        <w:br/>
      </w:r>
      <w:r>
        <w:rPr>
          <w:rFonts w:hint="eastAsia"/>
        </w:rPr>
        <w:t>　　（3）施工场地与公共道路的通道开通时间和要求：＿＿</w:t>
      </w:r>
      <w:r>
        <w:rPr>
          <w:rFonts w:hint="eastAsia"/>
          <w:u w:val="single"/>
        </w:rPr>
        <w:t>施工单位自行解决</w:t>
      </w:r>
      <w:r>
        <w:rPr>
          <w:rFonts w:hint="eastAsia"/>
        </w:rPr>
        <w:t>＿＿＿＿＿</w:t>
      </w:r>
      <w:r>
        <w:rPr>
          <w:rFonts w:hint="eastAsia"/>
        </w:rPr>
        <w:br/>
      </w:r>
      <w:r>
        <w:rPr>
          <w:rFonts w:hint="eastAsia"/>
        </w:rPr>
        <w:t>　　（4）工程地质和地下管线资料的提供时间：＿＿＿＿</w:t>
      </w:r>
      <w:r>
        <w:rPr>
          <w:rFonts w:hint="eastAsia"/>
          <w:u w:val="single"/>
        </w:rPr>
        <w:t>由施工单位自行踏勘</w:t>
      </w:r>
      <w:r>
        <w:rPr>
          <w:rFonts w:hint="eastAsia"/>
        </w:rPr>
        <w:t>＿＿＿＿＿　　</w:t>
      </w:r>
    </w:p>
    <w:p>
      <w:pPr>
        <w:spacing w:line="400" w:lineRule="exact"/>
        <w:ind w:firstLine="420"/>
      </w:pPr>
      <w:r>
        <w:rPr>
          <w:rFonts w:hint="eastAsia"/>
        </w:rPr>
        <w:t>（5）由发包人办理的施工所需证件、批件的名称和完成时间：</w:t>
      </w:r>
      <w:r>
        <w:rPr>
          <w:rFonts w:hint="eastAsia"/>
          <w:u w:val="single"/>
        </w:rPr>
        <w:t>按政府部门相关流程办理，承包人进行配合及协助（如需要）。</w:t>
      </w:r>
    </w:p>
    <w:p>
      <w:pPr>
        <w:spacing w:line="400" w:lineRule="exact"/>
      </w:pPr>
      <w:r>
        <w:rPr>
          <w:rFonts w:hint="eastAsia"/>
        </w:rPr>
        <w:t>　　（6）协调处理施工场地周围地下管线和邻近建筑物、构筑物（含文物保护建筑）、古树名木的保护工作：＿＿＿/＿＿</w:t>
      </w:r>
      <w:r>
        <w:rPr>
          <w:rFonts w:hint="eastAsia"/>
        </w:rPr>
        <w:br/>
      </w:r>
      <w:r>
        <w:rPr>
          <w:rFonts w:hint="eastAsia"/>
        </w:rPr>
        <w:t>　　（7）双方约定发包人应做的其他工作：＿＿＿＿＿＿/＿＿＿＿＿</w:t>
      </w:r>
    </w:p>
    <w:p>
      <w:pPr>
        <w:spacing w:line="400" w:lineRule="exact"/>
      </w:pPr>
      <w:r>
        <w:rPr>
          <w:rFonts w:hint="eastAsia"/>
        </w:rPr>
        <w:t>　　9．2发包人委托承包人办理的工作：＿＿＿＿＿＿＿＿/＿＿＿＿＿＿</w:t>
      </w:r>
    </w:p>
    <w:p>
      <w:pPr>
        <w:spacing w:line="400" w:lineRule="exact"/>
        <w:ind w:firstLine="420"/>
        <w:outlineLvl w:val="0"/>
        <w:rPr>
          <w:b/>
        </w:rPr>
      </w:pPr>
      <w:r>
        <w:rPr>
          <w:rFonts w:hint="eastAsia"/>
          <w:b/>
        </w:rPr>
        <w:t>十、承包人工作</w:t>
      </w:r>
    </w:p>
    <w:p>
      <w:pPr>
        <w:spacing w:line="400" w:lineRule="exact"/>
        <w:ind w:firstLine="420"/>
        <w:rPr>
          <w:b/>
        </w:rPr>
      </w:pPr>
      <w:r>
        <w:rPr>
          <w:rFonts w:hint="eastAsia"/>
        </w:rPr>
        <w:t>承包人应按约定时间和要求，完成以下工作：</w:t>
      </w:r>
    </w:p>
    <w:p>
      <w:pPr>
        <w:spacing w:line="400" w:lineRule="exact"/>
      </w:pPr>
      <w:r>
        <w:rPr>
          <w:rFonts w:hint="eastAsia"/>
        </w:rPr>
        <w:t>　　（1）需由设计资质等级和业务范围允许的承包人完成的设计文件提交时间：＿＿＿＿＿＿＿＿＿＿＿＿/＿＿＿＿＿</w:t>
      </w:r>
    </w:p>
    <w:p>
      <w:pPr>
        <w:spacing w:line="400" w:lineRule="exact"/>
      </w:pPr>
      <w:r>
        <w:rPr>
          <w:rFonts w:hint="eastAsia"/>
        </w:rPr>
        <w:t>　  （2）应提供计划、报表的名称及完成时间：</w:t>
      </w:r>
      <w:r>
        <w:rPr>
          <w:rFonts w:hint="eastAsia"/>
          <w:u w:val="single"/>
        </w:rPr>
        <w:t>承包人应在进场施工前2日内报总进度计划表，并按照发包人批复的进度计划进行施工。</w:t>
      </w:r>
    </w:p>
    <w:p>
      <w:pPr>
        <w:spacing w:line="400" w:lineRule="exact"/>
      </w:pPr>
      <w:r>
        <w:rPr>
          <w:rFonts w:hint="eastAsia"/>
        </w:rPr>
        <w:t>　　（3）承担施工安全保卫工作及非夜间施工照明的责任和要求：</w:t>
      </w:r>
      <w:r>
        <w:rPr>
          <w:rFonts w:hint="eastAsia"/>
          <w:u w:val="single"/>
        </w:rPr>
        <w:t>承包人负责现场的施工协调、安全、保卫、照明等，按相关标准做好施工现场管理，其费用由承包人承担。</w:t>
      </w:r>
    </w:p>
    <w:p>
      <w:pPr>
        <w:spacing w:line="400" w:lineRule="exact"/>
      </w:pPr>
      <w:r>
        <w:rPr>
          <w:rFonts w:hint="eastAsia"/>
        </w:rPr>
        <w:t>　　（4）向发包人提供的办公和生活房屋及设施的要求：</w:t>
      </w:r>
      <w:r>
        <w:rPr>
          <w:rFonts w:hint="eastAsia"/>
          <w:u w:val="single"/>
        </w:rPr>
        <w:t>承包人应自行承担所有修建及拆除的临时设施的费用，承包人自行解决临时场地的租赁及相关手续，费用由承包人承担。</w:t>
      </w:r>
    </w:p>
    <w:p>
      <w:pPr>
        <w:spacing w:line="400" w:lineRule="exact"/>
        <w:ind w:firstLine="420"/>
        <w:rPr>
          <w:rFonts w:ascii="宋体" w:hAnsi="宋体"/>
          <w:kern w:val="0"/>
          <w:szCs w:val="21"/>
          <w:u w:val="single"/>
        </w:rPr>
      </w:pPr>
      <w:r>
        <w:rPr>
          <w:rFonts w:hint="eastAsia"/>
        </w:rPr>
        <w:t>（5）需承包人办理的有关施工场地交通、环卫和施工噪音管理等手续：</w:t>
      </w:r>
      <w:r>
        <w:rPr>
          <w:rFonts w:hint="eastAsia" w:ascii="宋体" w:hAnsi="宋体"/>
          <w:kern w:val="0"/>
          <w:szCs w:val="21"/>
          <w:u w:val="single"/>
        </w:rPr>
        <w:t>按合肥市有关规定办理并承担相应费用（如需要）。</w:t>
      </w:r>
    </w:p>
    <w:p>
      <w:pPr>
        <w:spacing w:line="400" w:lineRule="exact"/>
      </w:pPr>
      <w:r>
        <w:rPr>
          <w:rFonts w:hint="eastAsia"/>
        </w:rPr>
        <w:t>　　（6）已完工程成品保护的特殊要求及费用承担：</w:t>
      </w:r>
      <w:r>
        <w:rPr>
          <w:rFonts w:hint="eastAsia" w:ascii="宋体" w:hAnsi="宋体"/>
          <w:kern w:val="0"/>
          <w:szCs w:val="21"/>
          <w:u w:val="single"/>
        </w:rPr>
        <w:t>已竣工工程未交付</w:t>
      </w:r>
      <w:r>
        <w:rPr>
          <w:rFonts w:hint="eastAsia"/>
          <w:u w:val="single"/>
        </w:rPr>
        <w:t>发包人</w:t>
      </w:r>
      <w:r>
        <w:rPr>
          <w:rFonts w:hint="eastAsia" w:ascii="宋体" w:hAnsi="宋体"/>
          <w:kern w:val="0"/>
          <w:szCs w:val="21"/>
          <w:u w:val="single"/>
        </w:rPr>
        <w:t>之前，承包人负责已完工程的保护工作，并承担相应费用，保护期间发生的损坏由承包人自费修复。</w:t>
      </w:r>
    </w:p>
    <w:p>
      <w:pPr>
        <w:spacing w:line="400" w:lineRule="exact"/>
      </w:pPr>
      <w:r>
        <w:rPr>
          <w:rFonts w:hint="eastAsia"/>
        </w:rPr>
        <w:t>　　（7）施工场地周围地下管线和邻近建筑物、构筑物（含文物保护建筑）、古树名木的保护要求及费用承担：</w:t>
      </w:r>
      <w:r>
        <w:rPr>
          <w:rFonts w:hint="eastAsia"/>
          <w:u w:val="single"/>
        </w:rPr>
        <w:t>承包人负责保护处理，费用由承包人承担。</w:t>
      </w:r>
    </w:p>
    <w:p>
      <w:pPr>
        <w:spacing w:line="400" w:lineRule="exact"/>
      </w:pPr>
      <w:r>
        <w:rPr>
          <w:rFonts w:hint="eastAsia"/>
        </w:rPr>
        <w:t>　　（8）施工场地清洁卫生的要求：</w:t>
      </w:r>
      <w:r>
        <w:rPr>
          <w:rFonts w:hint="eastAsia" w:ascii="宋体" w:hAnsi="宋体"/>
          <w:kern w:val="0"/>
          <w:szCs w:val="21"/>
          <w:u w:val="single"/>
        </w:rPr>
        <w:t>必须达到合肥市工地标准要求，发包人不另行支付费用。</w:t>
      </w:r>
      <w:r>
        <w:rPr>
          <w:rFonts w:hint="eastAsia" w:ascii="宋体" w:hAnsi="宋体"/>
          <w:kern w:val="0"/>
          <w:szCs w:val="21"/>
          <w:u w:val="single"/>
        </w:rPr>
        <w:br/>
      </w:r>
      <w:r>
        <w:rPr>
          <w:rFonts w:hint="eastAsia" w:ascii="宋体" w:hAnsi="宋体"/>
          <w:kern w:val="0"/>
          <w:szCs w:val="21"/>
        </w:rPr>
        <w:t xml:space="preserve">    </w:t>
      </w:r>
      <w:r>
        <w:rPr>
          <w:rFonts w:hint="eastAsia"/>
        </w:rPr>
        <w:t>（9）工程地质和地下管线资料：</w:t>
      </w:r>
      <w:r>
        <w:rPr>
          <w:rFonts w:hint="eastAsia"/>
          <w:u w:val="single"/>
        </w:rPr>
        <w:t>由承包人自行勘探，因承包人未勘探或勘探不详造成的一切损失由承包人承担。</w:t>
      </w:r>
    </w:p>
    <w:p>
      <w:pPr>
        <w:spacing w:line="400" w:lineRule="exact"/>
      </w:pPr>
      <w:r>
        <w:rPr>
          <w:rFonts w:hint="eastAsia"/>
        </w:rPr>
        <w:t>　　（10）双方约定承包人应做的其他工作：＿＿＿/＿＿＿</w:t>
      </w:r>
    </w:p>
    <w:p>
      <w:pPr>
        <w:spacing w:line="400" w:lineRule="exact"/>
        <w:outlineLvl w:val="0"/>
        <w:rPr>
          <w:b/>
        </w:rPr>
      </w:pPr>
      <w:r>
        <w:rPr>
          <w:rFonts w:hint="eastAsia"/>
          <w:b/>
        </w:rPr>
        <w:t>　　十一、发包人派驻的工程师和承包人项目经理</w:t>
      </w:r>
    </w:p>
    <w:p>
      <w:pPr>
        <w:spacing w:line="400" w:lineRule="exact"/>
        <w:ind w:firstLine="420"/>
      </w:pPr>
      <w:r>
        <w:rPr>
          <w:rFonts w:hint="eastAsia"/>
        </w:rPr>
        <w:t>11.1发包人派驻的工程师</w:t>
      </w:r>
    </w:p>
    <w:p>
      <w:pPr>
        <w:spacing w:line="400" w:lineRule="exact"/>
        <w:ind w:firstLine="420"/>
      </w:pPr>
      <w:r>
        <w:rPr>
          <w:rFonts w:hint="eastAsia"/>
        </w:rPr>
        <w:t>姓名：</w:t>
      </w:r>
      <w:r>
        <w:rPr>
          <w:rFonts w:hint="eastAsia"/>
          <w:u w:val="single"/>
        </w:rPr>
        <w:t xml:space="preserve">          </w:t>
      </w:r>
      <w:r>
        <w:rPr>
          <w:rFonts w:hint="eastAsia"/>
        </w:rPr>
        <w:t>职务：＿＿＿＿＿＿＿</w:t>
      </w:r>
    </w:p>
    <w:p>
      <w:pPr>
        <w:spacing w:line="400" w:lineRule="exact"/>
      </w:pPr>
      <w:r>
        <w:rPr>
          <w:rFonts w:hint="eastAsia"/>
        </w:rPr>
        <w:t>　　职权：</w:t>
      </w:r>
      <w:r>
        <w:rPr>
          <w:rFonts w:hint="eastAsia" w:ascii="宋体" w:hAnsi="宋体"/>
          <w:szCs w:val="21"/>
          <w:u w:val="single"/>
        </w:rPr>
        <w:t>执行发包人公司对项目管理的制度及授权</w:t>
      </w:r>
    </w:p>
    <w:p>
      <w:pPr>
        <w:spacing w:line="400" w:lineRule="exact"/>
        <w:ind w:firstLine="435"/>
      </w:pPr>
      <w:r>
        <w:rPr>
          <w:rFonts w:hint="eastAsia"/>
        </w:rPr>
        <w:t>11.2承包人项目经理</w:t>
      </w:r>
    </w:p>
    <w:p>
      <w:pPr>
        <w:spacing w:line="400" w:lineRule="exact"/>
        <w:ind w:firstLine="435"/>
        <w:rPr>
          <w:b/>
        </w:rPr>
      </w:pPr>
      <w:r>
        <w:rPr>
          <w:rFonts w:hint="eastAsia"/>
        </w:rPr>
        <w:t>姓名：＿＿＿＿＿职务：＿＿＿＿＿＿＿＿</w:t>
      </w:r>
    </w:p>
    <w:p>
      <w:pPr>
        <w:spacing w:line="400" w:lineRule="exact"/>
        <w:outlineLvl w:val="0"/>
        <w:rPr>
          <w:b/>
        </w:rPr>
      </w:pPr>
      <w:r>
        <w:rPr>
          <w:rFonts w:hint="eastAsia"/>
          <w:b/>
        </w:rPr>
        <w:t>　　十二、承包人向发包人承诺按照合同约定进行施工、竣工并在质量保修期内承担工程质量保修责任。</w:t>
      </w:r>
    </w:p>
    <w:p>
      <w:pPr>
        <w:spacing w:line="400" w:lineRule="exact"/>
        <w:outlineLvl w:val="0"/>
        <w:rPr>
          <w:b/>
        </w:rPr>
      </w:pPr>
      <w:r>
        <w:rPr>
          <w:rFonts w:hint="eastAsia"/>
          <w:b/>
        </w:rPr>
        <w:t>　　十三、发包人向承包人承诺按照合同约定的期限和方式支付合同价款及其他应当支付的款项。</w:t>
      </w:r>
    </w:p>
    <w:p>
      <w:pPr>
        <w:spacing w:line="400" w:lineRule="exact"/>
        <w:outlineLvl w:val="0"/>
        <w:rPr>
          <w:b/>
        </w:rPr>
      </w:pPr>
      <w:r>
        <w:rPr>
          <w:rFonts w:hint="eastAsia"/>
        </w:rPr>
        <w:t>　　</w:t>
      </w:r>
      <w:r>
        <w:rPr>
          <w:rFonts w:hint="eastAsia"/>
          <w:b/>
        </w:rPr>
        <w:t>十四、进度计划</w:t>
      </w:r>
    </w:p>
    <w:p>
      <w:pPr>
        <w:spacing w:line="400" w:lineRule="exact"/>
        <w:ind w:firstLine="420" w:firstLineChars="200"/>
      </w:pPr>
      <w:r>
        <w:rPr>
          <w:rFonts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400" w:lineRule="exact"/>
        <w:outlineLvl w:val="0"/>
        <w:rPr>
          <w:b/>
        </w:rPr>
      </w:pPr>
      <w:r>
        <w:rPr>
          <w:rFonts w:hint="eastAsia"/>
        </w:rPr>
        <w:t>　</w:t>
      </w:r>
      <w:r>
        <w:rPr>
          <w:rFonts w:hint="eastAsia"/>
          <w:b/>
        </w:rPr>
        <w:t>　十五、开工及延期开工</w:t>
      </w:r>
    </w:p>
    <w:p>
      <w:pPr>
        <w:spacing w:line="400" w:lineRule="exact"/>
      </w:pPr>
      <w:r>
        <w:rPr>
          <w:rFonts w:hint="eastAsia"/>
        </w:rPr>
        <w:t xml:space="preserve">　　15.1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00" w:lineRule="exact"/>
        <w:ind w:firstLine="420"/>
      </w:pPr>
      <w:r>
        <w:rPr>
          <w:rFonts w:hint="eastAsia"/>
        </w:rPr>
        <w:t>15.2因发包人原因不能按照协议书约定的开工日期开工，工程师应以书面形式通知承包人，推迟开工日期。发包人赔偿承包人因延期开工造成的损失，并相应顺延工期。</w:t>
      </w:r>
    </w:p>
    <w:p>
      <w:pPr>
        <w:spacing w:line="400" w:lineRule="exact"/>
        <w:ind w:firstLine="420"/>
      </w:pPr>
      <w:r>
        <w:rPr>
          <w:rFonts w:hint="eastAsia"/>
        </w:rPr>
        <w:t>15.3暂停施工</w:t>
      </w:r>
    </w:p>
    <w:p>
      <w:pPr>
        <w:spacing w:line="400" w:lineRule="exact"/>
      </w:pPr>
      <w:r>
        <w:rPr>
          <w:rFonts w:hint="eastAsia"/>
        </w:rPr>
        <w:t>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spacing w:line="400" w:lineRule="exact"/>
      </w:pPr>
      <w:r>
        <w:rPr>
          <w:rFonts w:hint="eastAsia"/>
        </w:rPr>
        <w:t>　　15.4因以下原因造成工期延误，经工程师确认，工期相应顺延：</w:t>
      </w:r>
    </w:p>
    <w:p>
      <w:pPr>
        <w:spacing w:line="400" w:lineRule="exact"/>
      </w:pPr>
      <w:r>
        <w:rPr>
          <w:rFonts w:hint="eastAsia"/>
        </w:rPr>
        <w:t>　　（1）发包人未能按本合同第八条和第九条的约定提供图纸及开工条件；</w:t>
      </w:r>
    </w:p>
    <w:p>
      <w:pPr>
        <w:spacing w:line="400" w:lineRule="exact"/>
      </w:pPr>
      <w:r>
        <w:rPr>
          <w:rFonts w:hint="eastAsia"/>
        </w:rPr>
        <w:t>　　（2）设计变更和工程量增加；</w:t>
      </w:r>
    </w:p>
    <w:p>
      <w:pPr>
        <w:spacing w:line="400" w:lineRule="exact"/>
      </w:pPr>
      <w:r>
        <w:rPr>
          <w:rFonts w:hint="eastAsia"/>
        </w:rPr>
        <w:t>　　（3）一周内非承包人原因停水、停电、停气造成停工累计超过8小时；</w:t>
      </w:r>
    </w:p>
    <w:p>
      <w:pPr>
        <w:spacing w:line="400" w:lineRule="exact"/>
      </w:pPr>
      <w:r>
        <w:rPr>
          <w:rFonts w:hint="eastAsia"/>
        </w:rPr>
        <w:t>　　（4）不可抗力；</w:t>
      </w:r>
    </w:p>
    <w:p>
      <w:pPr>
        <w:spacing w:line="400" w:lineRule="exact"/>
      </w:pPr>
      <w:r>
        <w:rPr>
          <w:rFonts w:hint="eastAsia"/>
        </w:rPr>
        <w:t>　　（5）双方约定或工程师同意工期顺延的其他情况。</w:t>
      </w:r>
    </w:p>
    <w:p>
      <w:pPr>
        <w:spacing w:line="400" w:lineRule="exact"/>
        <w:rPr>
          <w:b/>
          <w:bCs/>
          <w:u w:val="single"/>
        </w:rPr>
      </w:pPr>
      <w:r>
        <w:rPr>
          <w:rFonts w:hint="eastAsia"/>
        </w:rPr>
        <w:t>　　双方约定工期顺延的其他情况：</w:t>
      </w:r>
      <w:r>
        <w:rPr>
          <w:rFonts w:hint="eastAsia"/>
          <w:u w:val="single"/>
        </w:rPr>
        <w:t xml:space="preserve"> 本项目无工期顺延 </w:t>
      </w:r>
      <w:r>
        <w:rPr>
          <w:rFonts w:hint="eastAsia"/>
          <w:b/>
          <w:bCs/>
          <w:u w:val="single"/>
        </w:rPr>
        <w:t xml:space="preserve">   </w:t>
      </w:r>
    </w:p>
    <w:p>
      <w:pPr>
        <w:spacing w:line="400" w:lineRule="exact"/>
        <w:outlineLvl w:val="0"/>
        <w:rPr>
          <w:b/>
        </w:rPr>
      </w:pPr>
      <w:r>
        <w:rPr>
          <w:rFonts w:hint="eastAsia"/>
        </w:rPr>
        <w:t>　　</w:t>
      </w:r>
      <w:r>
        <w:rPr>
          <w:rFonts w:hint="eastAsia"/>
          <w:b/>
        </w:rPr>
        <w:t>十六、工程竣工</w:t>
      </w:r>
    </w:p>
    <w:p>
      <w:pPr>
        <w:spacing w:line="400" w:lineRule="exact"/>
      </w:pPr>
      <w:r>
        <w:rPr>
          <w:rFonts w:hint="eastAsia"/>
        </w:rPr>
        <w:t>　　16.1承包人必须按照本合同约定的竣工日期或工程师同意顺延的工期竣工。</w:t>
      </w:r>
    </w:p>
    <w:p>
      <w:pPr>
        <w:spacing w:line="400" w:lineRule="exact"/>
      </w:pPr>
      <w:r>
        <w:rPr>
          <w:rFonts w:hint="eastAsia"/>
        </w:rPr>
        <w:t>　　16.2因承包人原因不能按照本合同约定的竣工日期或工程师同意顺延的工期竣工的，承包人承担违约责任。</w:t>
      </w:r>
    </w:p>
    <w:p>
      <w:pPr>
        <w:spacing w:line="400" w:lineRule="exact"/>
        <w:ind w:firstLine="420" w:firstLineChars="200"/>
      </w:pPr>
      <w:r>
        <w:rPr>
          <w:rFonts w:hint="eastAsia"/>
        </w:rPr>
        <w:t>16.3施工中发包人如需提前竣工，双方协商一致后应签订提前竣工协议，作为合同文件组成部分。</w:t>
      </w:r>
    </w:p>
    <w:p>
      <w:pPr>
        <w:spacing w:line="400" w:lineRule="exact"/>
        <w:outlineLvl w:val="0"/>
        <w:rPr>
          <w:b/>
        </w:rPr>
      </w:pPr>
      <w:r>
        <w:rPr>
          <w:rFonts w:hint="eastAsia"/>
          <w:b/>
        </w:rPr>
        <w:t>　　十七、质量与检验</w:t>
      </w:r>
    </w:p>
    <w:p>
      <w:pPr>
        <w:spacing w:line="400" w:lineRule="exact"/>
      </w:pPr>
      <w:r>
        <w:rPr>
          <w:rFonts w:hint="eastAsia"/>
        </w:rPr>
        <w:t>　　17.1工程质量</w:t>
      </w:r>
    </w:p>
    <w:p>
      <w:pPr>
        <w:spacing w:line="400" w:lineRule="exact"/>
        <w:ind w:firstLine="420"/>
      </w:pPr>
      <w:r>
        <w:rPr>
          <w:rFonts w:hint="eastAsia"/>
        </w:rPr>
        <w:t>（1）质量标准：</w:t>
      </w:r>
      <w:r>
        <w:rPr>
          <w:rFonts w:hint="eastAsia"/>
          <w:u w:val="single"/>
        </w:rPr>
        <w:t>合格</w:t>
      </w:r>
      <w:r>
        <w:rPr>
          <w:rFonts w:hint="eastAsia"/>
        </w:rPr>
        <w:t xml:space="preserve"> 。工程质量应当达到约定的质量标准，质量标准的评定以国家或行业的质量检验评定标准为依据。</w:t>
      </w:r>
    </w:p>
    <w:p>
      <w:pPr>
        <w:spacing w:line="400" w:lineRule="exact"/>
        <w:ind w:firstLine="420"/>
      </w:pPr>
      <w:r>
        <w:rPr>
          <w:rFonts w:hint="eastAsia"/>
        </w:rPr>
        <w:t>（2）双方对工程质量有争议，由双方同意的工程质量检测机构鉴定，所需费用及因此造成的损失，由责任方承担。双方均有责任，由双方根据其责任分别承担。</w:t>
      </w:r>
    </w:p>
    <w:p>
      <w:pPr>
        <w:pStyle w:val="6"/>
        <w:spacing w:line="400" w:lineRule="exact"/>
        <w:ind w:firstLineChars="200"/>
      </w:pPr>
      <w:r>
        <w:rPr>
          <w:rFonts w:hint="eastAsia"/>
        </w:rPr>
        <w:t>（3）承包人须对路基、路面进行承载试验（经监理、跟踪审计、发包人现场确认）并提供质量检测合格报告，并以此作为结算依据，方可与发包人进行最终结算。</w:t>
      </w:r>
    </w:p>
    <w:p>
      <w:pPr>
        <w:spacing w:line="400" w:lineRule="exact"/>
      </w:pPr>
      <w:r>
        <w:rPr>
          <w:rFonts w:hint="eastAsia"/>
        </w:rPr>
        <w:t>　　17.2检查和返工</w:t>
      </w:r>
    </w:p>
    <w:p>
      <w:pPr>
        <w:spacing w:line="400" w:lineRule="exact"/>
      </w:pPr>
      <w:r>
        <w:rPr>
          <w:rFonts w:hint="eastAsia"/>
        </w:rPr>
        <w:t>　　（1）承包人应认真按照标准、规范和设计图纸要求以及工程师依据合同发出的指令施工，随时接受工程师的检查检验，为检查检验提供便利条件。</w:t>
      </w:r>
    </w:p>
    <w:p>
      <w:pPr>
        <w:spacing w:line="400" w:lineRule="exact"/>
      </w:pPr>
      <w:r>
        <w:rPr>
          <w:rFonts w:hint="eastAsia"/>
        </w:rPr>
        <w:t>　　（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spacing w:line="400" w:lineRule="exact"/>
        <w:outlineLvl w:val="0"/>
        <w:rPr>
          <w:b/>
        </w:rPr>
      </w:pPr>
      <w:r>
        <w:rPr>
          <w:rFonts w:hint="eastAsia"/>
        </w:rPr>
        <w:t>　　</w:t>
      </w:r>
      <w:r>
        <w:rPr>
          <w:rFonts w:hint="eastAsia"/>
          <w:b/>
        </w:rPr>
        <w:t>十八、隐蔽工程和中间验收</w:t>
      </w:r>
    </w:p>
    <w:p>
      <w:pPr>
        <w:spacing w:line="400" w:lineRule="exact"/>
        <w:ind w:firstLine="420"/>
      </w:pPr>
      <w:r>
        <w:rPr>
          <w:rFonts w:hint="eastAsia"/>
        </w:rPr>
        <w:t>18.1工程具备隐蔽条件或达到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400" w:lineRule="exact"/>
        <w:ind w:firstLine="420" w:firstLineChars="200"/>
      </w:pPr>
      <w:r>
        <w:rPr>
          <w:rFonts w:hint="eastAsia"/>
        </w:rPr>
        <w:t>双方约定中间验收部位：</w:t>
      </w:r>
      <w:r>
        <w:rPr>
          <w:rFonts w:hint="eastAsia" w:ascii="宋体" w:hAnsi="宋体"/>
          <w:u w:val="single"/>
        </w:rPr>
        <w:t xml:space="preserve">  管道规格、管道焊接、钻井口径  等。</w:t>
      </w:r>
    </w:p>
    <w:p>
      <w:pPr>
        <w:spacing w:line="400" w:lineRule="exact"/>
      </w:pPr>
      <w:r>
        <w:rPr>
          <w:rFonts w:hint="eastAsia"/>
        </w:rPr>
        <w:t>　　18.2工程师不能按时进行验收，应在验收前24小时以书面形式向承包人提出延期要求，延期不能超过48小时。工程师未能按以上时间提出延期要求，不进行验收，承包人可自行组织验收，工程师应承认验收记录。</w:t>
      </w:r>
    </w:p>
    <w:p>
      <w:pPr>
        <w:spacing w:line="400" w:lineRule="exact"/>
      </w:pPr>
      <w:r>
        <w:rPr>
          <w:rFonts w:hint="eastAsia"/>
        </w:rPr>
        <w:t>　　18.3经工程师验收，工程质量符合标准、规范和设计图纸等要求，验收24小时后，工程师不在验收记录上签字，视为工程师已经认可验收记录，承包人可进行隐蔽或继续施工。</w:t>
      </w:r>
    </w:p>
    <w:p>
      <w:pPr>
        <w:spacing w:line="400" w:lineRule="exact"/>
      </w:pPr>
      <w:r>
        <w:rPr>
          <w:rFonts w:hint="eastAsia"/>
        </w:rPr>
        <w:t>　　18.4重新检验</w:t>
      </w:r>
    </w:p>
    <w:p>
      <w:pPr>
        <w:spacing w:line="400" w:lineRule="exact"/>
      </w:pPr>
      <w:r>
        <w:rPr>
          <w:rFonts w:hint="eastAsia"/>
        </w:rPr>
        <w:t>　　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400" w:lineRule="exact"/>
        <w:rPr>
          <w:b/>
        </w:rPr>
      </w:pPr>
      <w:r>
        <w:rPr>
          <w:rFonts w:hint="eastAsia"/>
        </w:rPr>
        <w:t>　</w:t>
      </w:r>
      <w:r>
        <w:rPr>
          <w:rFonts w:hint="eastAsia"/>
          <w:b/>
        </w:rPr>
        <w:t>　十九、工程试车</w:t>
      </w:r>
    </w:p>
    <w:p>
      <w:pPr>
        <w:spacing w:line="400" w:lineRule="exact"/>
        <w:ind w:firstLine="420" w:firstLineChars="200"/>
      </w:pPr>
      <w:r>
        <w:rPr>
          <w:rFonts w:hint="eastAsia"/>
        </w:rPr>
        <w:t>该工程是否需要试车</w:t>
      </w:r>
      <w:r>
        <w:rPr>
          <w:rFonts w:hint="eastAsia"/>
          <w:u w:val="single"/>
        </w:rPr>
        <w:t xml:space="preserve">   /         </w:t>
      </w:r>
    </w:p>
    <w:p>
      <w:pPr>
        <w:spacing w:line="400" w:lineRule="exact"/>
        <w:ind w:firstLine="420" w:firstLineChars="200"/>
      </w:pPr>
      <w:r>
        <w:rPr>
          <w:rFonts w:hint="eastAsia"/>
        </w:rPr>
        <w:t>如需要试车，则：</w:t>
      </w:r>
    </w:p>
    <w:p>
      <w:pPr>
        <w:spacing w:line="400" w:lineRule="exact"/>
        <w:ind w:firstLine="420" w:firstLineChars="200"/>
      </w:pPr>
      <w:r>
        <w:rPr>
          <w:rFonts w:hint="eastAsia"/>
        </w:rPr>
        <w:t>（1）试车内容应与承包人承包的安装范围相一致。</w:t>
      </w:r>
    </w:p>
    <w:p>
      <w:pPr>
        <w:spacing w:line="400" w:lineRule="exact"/>
      </w:pPr>
      <w:r>
        <w:rPr>
          <w:rFonts w:hint="eastAsia"/>
        </w:rPr>
        <w:t>　　（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spacing w:line="400" w:lineRule="exact"/>
      </w:pPr>
      <w:r>
        <w:rPr>
          <w:rFonts w:hint="eastAsia"/>
        </w:rPr>
        <w:t>　　（3）工程师不能按时参加试车，须在开始试车前24小时以书面形式向承包人提出延期要求，延期不能超过48小时。工程师未能按以上时间提出延期要求，不参加试车，应承认试车记录。</w:t>
      </w:r>
    </w:p>
    <w:p>
      <w:pPr>
        <w:spacing w:line="400" w:lineRule="exact"/>
      </w:pPr>
      <w:r>
        <w:rPr>
          <w:rFonts w:hint="eastAsia"/>
        </w:rPr>
        <w:t>　　（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spacing w:line="400" w:lineRule="exact"/>
      </w:pPr>
      <w:r>
        <w:rPr>
          <w:rFonts w:hint="eastAsia"/>
        </w:rPr>
        <w:t>　　（5）双方责任</w:t>
      </w:r>
    </w:p>
    <w:p>
      <w:pPr>
        <w:spacing w:line="400" w:lineRule="exact"/>
      </w:pPr>
      <w:r>
        <w:rPr>
          <w:rFonts w:hint="eastAsia"/>
        </w:rPr>
        <w:t>　　a.由于设计原因试车达不到验收要求，发包人应要求设计单位修改设计，承包人按修改后的设计重新安装。发包人承担修改设计、拆除及重新安装的全部费用和追加合同价款，工期相应顺延。</w:t>
      </w:r>
    </w:p>
    <w:p>
      <w:pPr>
        <w:spacing w:line="400" w:lineRule="exact"/>
      </w:pPr>
      <w:r>
        <w:rPr>
          <w:rFonts w:hint="eastAsia"/>
        </w:rPr>
        <w:t>　　b.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spacing w:line="400" w:lineRule="exact"/>
      </w:pPr>
      <w:r>
        <w:rPr>
          <w:rFonts w:hint="eastAsia"/>
        </w:rPr>
        <w:t>　　c.由于承包人施工原因试车达不到验收要求，承包人按工程师要求重新安装和试车，并承担重新安装和试车的费用，工期不予顺延。</w:t>
      </w:r>
    </w:p>
    <w:p>
      <w:pPr>
        <w:spacing w:line="400" w:lineRule="exact"/>
      </w:pPr>
      <w:r>
        <w:rPr>
          <w:rFonts w:hint="eastAsia"/>
        </w:rPr>
        <w:t>　　d.工程师在试车合格后不在试车记录上签字，试车结束24小时后，视为工程师已经认可试车记录，承包人可继续施工或办理竣工手续。</w:t>
      </w:r>
    </w:p>
    <w:p>
      <w:pPr>
        <w:spacing w:line="400" w:lineRule="exact"/>
      </w:pPr>
      <w:r>
        <w:rPr>
          <w:rFonts w:hint="eastAsia"/>
        </w:rPr>
        <w:t>　　e.投料试车应在工程竣工验收后由发包人负责，如发包人要求在工程竣工验收前进行或需要承包人配合时，应征得承包人同意，另行签订补充协议。</w:t>
      </w:r>
    </w:p>
    <w:p>
      <w:pPr>
        <w:spacing w:line="400" w:lineRule="exact"/>
      </w:pPr>
      <w:r>
        <w:rPr>
          <w:rFonts w:hint="eastAsia"/>
          <w:b/>
        </w:rPr>
        <w:t>　　</w:t>
      </w:r>
      <w:r>
        <w:rPr>
          <w:rFonts w:hint="eastAsia"/>
        </w:rPr>
        <w:t>f . 试车费用的承担：＿＿＿/＿＿＿</w:t>
      </w:r>
    </w:p>
    <w:p>
      <w:pPr>
        <w:spacing w:line="400" w:lineRule="exact"/>
        <w:ind w:firstLine="413" w:firstLineChars="196"/>
        <w:rPr>
          <w:b/>
        </w:rPr>
      </w:pPr>
      <w:r>
        <w:rPr>
          <w:rFonts w:hint="eastAsia"/>
          <w:b/>
        </w:rPr>
        <w:t>二十、安全施工</w:t>
      </w:r>
    </w:p>
    <w:p>
      <w:pPr>
        <w:spacing w:line="400" w:lineRule="exact"/>
      </w:pPr>
      <w:r>
        <w:rPr>
          <w:rFonts w:hint="eastAsia"/>
        </w:rPr>
        <w:t>　　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line="400" w:lineRule="exact"/>
      </w:pPr>
      <w:r>
        <w:rPr>
          <w:rFonts w:hint="eastAsia"/>
        </w:rPr>
        <w:t>　　20.2发包人应对其在施工场地的工作人员进行安全教育，并对他们的安全负责。发包人不得要求承包人违反安全管理的规定进行施工。</w:t>
      </w:r>
    </w:p>
    <w:p>
      <w:pPr>
        <w:spacing w:line="400" w:lineRule="exact"/>
      </w:pPr>
      <w:r>
        <w:rPr>
          <w:rFonts w:hint="eastAsia"/>
        </w:rPr>
        <w:t>　　20.3承包人在动力设备、输电线路、地下管道、密封防震车间、易燃易爆地段以及临街交通要道附近施工时，施工开始前应做好安全防护措施，防护措施费用由承包人承担。</w:t>
      </w:r>
    </w:p>
    <w:p>
      <w:pPr>
        <w:spacing w:line="400" w:lineRule="exact"/>
      </w:pPr>
      <w:r>
        <w:rPr>
          <w:rFonts w:hint="eastAsia"/>
        </w:rPr>
        <w:t>　　20.4实施爆破作业，在放射、毒害性环境中施工（含储存、运输、使用）及使用毒害性、腐蚀性物品施工时，承包人应在施工前14天以书面形式通知工程师，并提出相应的安全防护措施，经工程师认可后实施，由发包人承担安全防护措施费用。本工程保质保量完成、安全生产，如发生安全责任事故，或第三方人身、财产损失，承包人承担全部经济损失及法律责任。</w:t>
      </w:r>
    </w:p>
    <w:p>
      <w:pPr>
        <w:spacing w:line="400" w:lineRule="exact"/>
        <w:rPr>
          <w:b/>
        </w:rPr>
      </w:pPr>
      <w:r>
        <w:rPr>
          <w:rFonts w:hint="eastAsia"/>
        </w:rPr>
        <w:t>　　</w:t>
      </w:r>
      <w:r>
        <w:rPr>
          <w:rFonts w:hint="eastAsia"/>
          <w:b/>
        </w:rPr>
        <w:t>二十一、事故处理</w:t>
      </w:r>
    </w:p>
    <w:p>
      <w:pPr>
        <w:spacing w:line="400" w:lineRule="exact"/>
      </w:pPr>
      <w:r>
        <w:rPr>
          <w:rFonts w:hint="eastAsia"/>
        </w:rPr>
        <w:t>　　21.1发生重大伤亡及其他安全事故，承包人应按有关规定立即上报有关部门并通知工程师，同时按政府有关部门要求处理，由事故责任方承担发生的费用。</w:t>
      </w:r>
    </w:p>
    <w:p>
      <w:pPr>
        <w:spacing w:line="400" w:lineRule="exact"/>
      </w:pPr>
      <w:r>
        <w:rPr>
          <w:rFonts w:hint="eastAsia"/>
        </w:rPr>
        <w:t>　　21.2发包人承包人对事故责任有争议时，应按政府有关部门的认定处理。</w:t>
      </w:r>
    </w:p>
    <w:p>
      <w:pPr>
        <w:spacing w:line="400" w:lineRule="exact"/>
        <w:rPr>
          <w:b/>
        </w:rPr>
      </w:pPr>
      <w:r>
        <w:rPr>
          <w:rFonts w:hint="eastAsia" w:ascii="仿宋_GB2312" w:eastAsia="仿宋_GB2312"/>
        </w:rPr>
        <w:t xml:space="preserve">　  </w:t>
      </w:r>
      <w:r>
        <w:rPr>
          <w:rFonts w:hint="eastAsia"/>
          <w:b/>
        </w:rPr>
        <w:t>二十二、工程预付款</w:t>
      </w:r>
    </w:p>
    <w:p>
      <w:pPr>
        <w:spacing w:line="400" w:lineRule="exact"/>
        <w:ind w:firstLine="420"/>
      </w:pPr>
      <w:r>
        <w:rPr>
          <w:rFonts w:hint="eastAsia"/>
        </w:rPr>
        <w:t>发包人向承包人预付工程款的时间和金额或占合同价款总额的比例：＿＿/＿＿</w:t>
      </w:r>
    </w:p>
    <w:p>
      <w:pPr>
        <w:spacing w:line="400" w:lineRule="exact"/>
        <w:rPr>
          <w:b/>
        </w:rPr>
      </w:pPr>
      <w:r>
        <w:rPr>
          <w:rFonts w:hint="eastAsia"/>
        </w:rPr>
        <w:t>　　扣回工程款的时间、比例：＿＿＿＿＿＿/＿＿＿＿＿</w:t>
      </w:r>
      <w:r>
        <w:rPr>
          <w:rFonts w:hint="eastAsia"/>
        </w:rPr>
        <w:br/>
      </w:r>
      <w:r>
        <w:rPr>
          <w:rFonts w:hint="eastAsia"/>
        </w:rPr>
        <w:t>　</w:t>
      </w:r>
      <w:r>
        <w:rPr>
          <w:rFonts w:hint="eastAsia"/>
          <w:b/>
        </w:rPr>
        <w:t>　二十三、工程款支付</w:t>
      </w:r>
    </w:p>
    <w:p>
      <w:pPr>
        <w:spacing w:line="360" w:lineRule="auto"/>
        <w:ind w:firstLine="420" w:firstLineChars="200"/>
        <w:jc w:val="left"/>
        <w:rPr>
          <w:u w:val="single"/>
        </w:rPr>
      </w:pPr>
      <w:r>
        <w:rPr>
          <w:rFonts w:hint="eastAsia"/>
        </w:rPr>
        <w:t>双方约定的工程款（进度款）支付的方式和时间：</w:t>
      </w:r>
      <w:r>
        <w:rPr>
          <w:rFonts w:hint="eastAsia"/>
          <w:u w:val="single"/>
        </w:rPr>
        <w:t>（1）付款方式：本工程分标段进行施工，各施工标段分别核算与支付进度款、独立结算。各标段主要设备到货经现场点验无误后支付至本标段设备款的50%，安装调试结束并经甲方验收合格后付至本标段签约合同价（扣除暂列金额）的80%，乙方在申请支付至签约合同价80%工程款前，须提供农民工工资结清证明；各标段结算审计后付至该标段审定额的97%，余款3%作为工程质量保证金，质保期满（2年）后15个工作日内付清（无息），各标段分别计算质保期。主要设备包括：变频器、潜水泵、深井泵、控制箱。甲方支付费用前乙方须提供等额正规增值税专用发票。甲方支付每笔工程款前乙方须开具并交付等额的9%增值税专用发票并附无农民工工资拖欠承诺（若有农民工，需含农民工工资支付清单）。</w:t>
      </w:r>
    </w:p>
    <w:p>
      <w:pPr>
        <w:spacing w:line="400" w:lineRule="exact"/>
        <w:ind w:firstLine="423"/>
      </w:pPr>
      <w:r>
        <w:rPr>
          <w:rFonts w:hint="eastAsia"/>
          <w:u w:val="single"/>
        </w:rPr>
        <w:t>（2）在支付结算审计价款的97%之前，承包人须开具剩余金额的9%增值税专用发票（含3%的质保金）。</w:t>
      </w:r>
    </w:p>
    <w:p>
      <w:pPr>
        <w:spacing w:line="400" w:lineRule="exact"/>
        <w:ind w:firstLine="413" w:firstLineChars="196"/>
        <w:rPr>
          <w:b/>
        </w:rPr>
      </w:pPr>
      <w:r>
        <w:rPr>
          <w:rFonts w:hint="eastAsia"/>
          <w:b/>
        </w:rPr>
        <w:t>二十四、材料设备供应</w:t>
      </w:r>
    </w:p>
    <w:p>
      <w:pPr>
        <w:spacing w:line="400" w:lineRule="exact"/>
        <w:ind w:firstLine="420"/>
      </w:pPr>
      <w:r>
        <w:rPr>
          <w:rFonts w:hint="eastAsia"/>
        </w:rPr>
        <w:t>24．1发包人供应材料设备</w:t>
      </w:r>
    </w:p>
    <w:p>
      <w:pPr>
        <w:spacing w:line="400" w:lineRule="exact"/>
        <w:ind w:firstLine="420" w:firstLineChars="200"/>
      </w:pPr>
      <w:r>
        <w:rPr>
          <w:rFonts w:hint="eastAsia"/>
        </w:rPr>
        <w:t>发包人供应材料设备的结算方法：</w:t>
      </w:r>
      <w:r>
        <w:rPr>
          <w:rFonts w:hint="eastAsia"/>
          <w:u w:val="single"/>
        </w:rPr>
        <w:t xml:space="preserve">        </w:t>
      </w:r>
      <w:r>
        <w:rPr>
          <w:rFonts w:hint="eastAsia" w:ascii="宋体" w:hAnsi="宋体"/>
          <w:u w:val="single"/>
        </w:rPr>
        <w:t xml:space="preserve">/          </w:t>
      </w:r>
    </w:p>
    <w:p>
      <w:pPr>
        <w:spacing w:line="400" w:lineRule="exact"/>
      </w:pPr>
      <w:r>
        <w:rPr>
          <w:rFonts w:hint="eastAsia" w:ascii="仿宋_GB2312" w:eastAsia="仿宋_GB2312"/>
        </w:rPr>
        <w:t>　　</w:t>
      </w:r>
      <w:r>
        <w:rPr>
          <w:rFonts w:hint="eastAsia"/>
        </w:rPr>
        <w:t>24．2承包人采购材料设备</w:t>
      </w:r>
    </w:p>
    <w:p>
      <w:pPr>
        <w:spacing w:line="400" w:lineRule="exact"/>
      </w:pPr>
      <w:r>
        <w:rPr>
          <w:rFonts w:hint="eastAsia"/>
        </w:rPr>
        <w:t>　　（1）承包人负责采购材料设备的，应按照约定及设计和有关标准要求采购，并提供产品合格证明，对材料设备质量负责。承包人在材料设备到货前24小时通知工程师清点。</w:t>
      </w:r>
    </w:p>
    <w:p>
      <w:pPr>
        <w:spacing w:line="400" w:lineRule="exact"/>
      </w:pPr>
      <w:r>
        <w:rPr>
          <w:rFonts w:hint="eastAsia"/>
        </w:rPr>
        <w:t>　　（2）承包人采购的材料设备与设计或标准要求不符时，承包人应按工程师要求的时间运出施工场地，重新采购符合要求的产品，承担由此发生的费用，由此延误的工期不予顺延。</w:t>
      </w:r>
    </w:p>
    <w:p>
      <w:pPr>
        <w:spacing w:line="400" w:lineRule="exact"/>
      </w:pPr>
      <w:r>
        <w:rPr>
          <w:rFonts w:hint="eastAsia"/>
        </w:rPr>
        <w:t>　　（3）承包人采购的材料设备在使用前，承包人应按工程师的要求进行检验或试验，不合格的不得使用，检验或试验费用由承包人承担。</w:t>
      </w:r>
    </w:p>
    <w:p>
      <w:pPr>
        <w:spacing w:line="400" w:lineRule="exact"/>
      </w:pPr>
      <w:r>
        <w:rPr>
          <w:rFonts w:hint="eastAsia"/>
        </w:rPr>
        <w:t>　　（4）工程师发现承包人采购并使用不符合设计和标准要求的材料设备时，应要求承包人负责修复、拆除或重新采购，由承包人承担发生的费用，由此延误的工期不予顺延。</w:t>
      </w:r>
    </w:p>
    <w:p>
      <w:pPr>
        <w:spacing w:line="400" w:lineRule="exact"/>
      </w:pPr>
      <w:r>
        <w:rPr>
          <w:rFonts w:hint="eastAsia"/>
        </w:rPr>
        <w:t>　　（5）承包人需要使用代用材料时，需保证材料符合设计和标准要求并且应经工程师书面认可后才能使用，并承担由此产生的费用。</w:t>
      </w:r>
    </w:p>
    <w:p>
      <w:pPr>
        <w:spacing w:line="400" w:lineRule="exact"/>
      </w:pPr>
      <w:r>
        <w:rPr>
          <w:rFonts w:hint="eastAsia" w:ascii="仿宋_GB2312" w:eastAsia="仿宋_GB2312"/>
        </w:rPr>
        <w:t>　　（6）</w:t>
      </w:r>
      <w:r>
        <w:rPr>
          <w:rFonts w:hint="eastAsia"/>
        </w:rPr>
        <w:t>承包人采购材料设备的其他约定：</w:t>
      </w:r>
      <w:r>
        <w:rPr>
          <w:rFonts w:hint="eastAsia"/>
          <w:u w:val="single"/>
        </w:rPr>
        <w:t>承包人需上报材料设备的报审资料（品牌确认单），待发包人相关部门审批同意后方可使用。</w:t>
      </w:r>
    </w:p>
    <w:p>
      <w:pPr>
        <w:spacing w:line="400" w:lineRule="exact"/>
        <w:ind w:firstLine="413" w:firstLineChars="196"/>
        <w:rPr>
          <w:b/>
        </w:rPr>
      </w:pPr>
      <w:r>
        <w:rPr>
          <w:rFonts w:hint="eastAsia"/>
          <w:b/>
        </w:rPr>
        <w:t>二十五、竣工验收与结算</w:t>
      </w:r>
    </w:p>
    <w:p>
      <w:pPr>
        <w:spacing w:line="400" w:lineRule="exact"/>
      </w:pPr>
      <w:r>
        <w:rPr>
          <w:rFonts w:hint="eastAsia"/>
        </w:rPr>
        <w:t>　　25.1竣工验收</w:t>
      </w:r>
    </w:p>
    <w:p>
      <w:pPr>
        <w:spacing w:line="400" w:lineRule="exact"/>
        <w:ind w:firstLine="420"/>
        <w:rPr>
          <w:szCs w:val="18"/>
        </w:rPr>
      </w:pPr>
      <w:r>
        <w:rPr>
          <w:szCs w:val="18"/>
        </w:rPr>
        <w:t>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spacing w:line="400" w:lineRule="exact"/>
        <w:ind w:firstLine="420"/>
      </w:pPr>
      <w:r>
        <w:rPr>
          <w:szCs w:val="18"/>
        </w:rPr>
        <w:t>承包人应按法律、行政法规或国家关于工程质量保修的有关规定，对交付发包人使用的工程在质量保修期内承担质量保修责任。</w:t>
      </w:r>
    </w:p>
    <w:p>
      <w:pPr>
        <w:spacing w:line="400" w:lineRule="exact"/>
      </w:pPr>
      <w:r>
        <w:rPr>
          <w:rFonts w:hint="eastAsia"/>
        </w:rPr>
        <w:t>　　25.2竣工结算</w:t>
      </w:r>
    </w:p>
    <w:p>
      <w:pPr>
        <w:spacing w:line="400" w:lineRule="exact"/>
      </w:pPr>
      <w:r>
        <w:rPr>
          <w:rFonts w:hint="eastAsia"/>
        </w:rPr>
        <w:t>　　（1）工程竣工验收报告经发包人认可后28天内，承包人向发包人递交竣工结算报告及完整的结算资料，双方按照本合同约定的合同价款结算方式，进行工程竣工结算。</w:t>
      </w:r>
    </w:p>
    <w:p>
      <w:pPr>
        <w:spacing w:line="400" w:lineRule="exact"/>
      </w:pPr>
      <w:r>
        <w:rPr>
          <w:rFonts w:hint="eastAsia"/>
        </w:rPr>
        <w:t>　　（2）发包人收到承包人递交的竣工结算报告及结算资料后28天内进行核实，给予确认或者提出修改意见。发包人确认竣工结算报告后通知经办银行向承包人支付工程竣工结算价款。</w:t>
      </w:r>
    </w:p>
    <w:p>
      <w:pPr>
        <w:spacing w:line="400" w:lineRule="exact"/>
      </w:pPr>
      <w:r>
        <w:rPr>
          <w:rFonts w:hint="eastAsia"/>
        </w:rPr>
        <w:t>　　（3）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spacing w:line="400" w:lineRule="exact"/>
        <w:ind w:firstLine="420" w:firstLineChars="200"/>
      </w:pPr>
      <w:r>
        <w:rPr>
          <w:rFonts w:hint="eastAsia"/>
        </w:rPr>
        <w:t>25．3承包人提供竣工图的约定：</w:t>
      </w:r>
      <w:r>
        <w:rPr>
          <w:rFonts w:hint="eastAsia" w:ascii="宋体" w:hAnsi="宋体"/>
          <w:szCs w:val="21"/>
          <w:u w:val="single"/>
        </w:rPr>
        <w:t>承包人提供6全套竣工图（含电子版），所有竣工图应为新图纸。</w:t>
      </w:r>
    </w:p>
    <w:p>
      <w:pPr>
        <w:spacing w:line="400" w:lineRule="exact"/>
        <w:ind w:firstLine="435"/>
        <w:rPr>
          <w:b/>
        </w:rPr>
      </w:pPr>
      <w:r>
        <w:rPr>
          <w:rFonts w:hint="eastAsia"/>
          <w:b/>
        </w:rPr>
        <w:t>二十六、质量保修</w:t>
      </w:r>
    </w:p>
    <w:p>
      <w:pPr>
        <w:spacing w:line="400" w:lineRule="exact"/>
      </w:pPr>
      <w:r>
        <w:rPr>
          <w:rFonts w:hint="eastAsia"/>
        </w:rPr>
        <w:t>　　26.1承包人应按法律、行政法规或国家关于工程质量保修的有关规定，对交付发包人使用的工程在质量保修期内承担质量保修责任。</w:t>
      </w:r>
    </w:p>
    <w:p>
      <w:pPr>
        <w:spacing w:line="400" w:lineRule="exact"/>
        <w:ind w:firstLine="423"/>
      </w:pPr>
      <w:r>
        <w:rPr>
          <w:rFonts w:hint="eastAsia"/>
        </w:rPr>
        <w:t>26.2质量保修工作的实施。承包人应在工程竣工验收之前，与发包人签订质量保修书，作为本合同附件。</w:t>
      </w:r>
    </w:p>
    <w:p>
      <w:pPr>
        <w:spacing w:line="400" w:lineRule="exact"/>
        <w:rPr>
          <w:b/>
        </w:rPr>
      </w:pPr>
      <w:r>
        <w:rPr>
          <w:rFonts w:hint="eastAsia"/>
        </w:rPr>
        <w:t>　　</w:t>
      </w:r>
      <w:r>
        <w:rPr>
          <w:rFonts w:hint="eastAsia"/>
          <w:b/>
        </w:rPr>
        <w:t>二十七、违约、索赔和争议</w:t>
      </w:r>
    </w:p>
    <w:p>
      <w:pPr>
        <w:spacing w:line="400" w:lineRule="exact"/>
      </w:pPr>
      <w:r>
        <w:rPr>
          <w:rFonts w:hint="eastAsia"/>
        </w:rPr>
        <w:t>　　27.1本合同中关于发包人违约的具体责任如下：</w:t>
      </w:r>
    </w:p>
    <w:p>
      <w:pPr>
        <w:spacing w:line="400" w:lineRule="exact"/>
      </w:pPr>
      <w:r>
        <w:rPr>
          <w:rFonts w:hint="eastAsia"/>
        </w:rPr>
        <w:t>　　违反工程预付款、进度款约定发包人应承担的违约责任：＿＿/＿＿</w:t>
      </w:r>
      <w:r>
        <w:rPr>
          <w:rFonts w:hint="eastAsia"/>
        </w:rPr>
        <w:br/>
      </w:r>
      <w:r>
        <w:rPr>
          <w:rFonts w:hint="eastAsia"/>
        </w:rPr>
        <w:t>　　双方约定的发包人其他违约责任：</w:t>
      </w:r>
      <w:r>
        <w:rPr>
          <w:rFonts w:hint="eastAsia"/>
          <w:u w:val="single"/>
        </w:rPr>
        <w:t xml:space="preserve">      /      </w:t>
      </w:r>
    </w:p>
    <w:p>
      <w:pPr>
        <w:spacing w:line="400" w:lineRule="exact"/>
      </w:pPr>
      <w:r>
        <w:rPr>
          <w:rFonts w:hint="eastAsia"/>
        </w:rPr>
        <w:t>　　27.2本合同中关于承包人违约的具体责任如下：</w:t>
      </w:r>
    </w:p>
    <w:p>
      <w:pPr>
        <w:spacing w:line="400" w:lineRule="exact"/>
      </w:pPr>
      <w:r>
        <w:rPr>
          <w:rFonts w:hint="eastAsia"/>
        </w:rPr>
        <w:t>　　违反合同关于工期约定承包人应承担的违约责任：</w:t>
      </w:r>
      <w:r>
        <w:rPr>
          <w:rFonts w:hint="eastAsia" w:ascii="宋体" w:hAnsi="宋体"/>
          <w:szCs w:val="21"/>
          <w:u w:val="single"/>
        </w:rPr>
        <w:t>每延期竣工一天，承包人支付一千元违约金；延期竣工超过10天，发包人有权解除合同，承包人应按1万元/天向发包人支付违约金并赔偿发包人全部直接和间接损失</w:t>
      </w:r>
      <w:r>
        <w:rPr>
          <w:rFonts w:hint="eastAsia"/>
        </w:rPr>
        <w:t>。</w:t>
      </w:r>
    </w:p>
    <w:p>
      <w:pPr>
        <w:spacing w:line="400" w:lineRule="exact"/>
      </w:pPr>
      <w:r>
        <w:rPr>
          <w:rFonts w:hint="eastAsia"/>
        </w:rPr>
        <w:t>　　违反关于工程质量约定承包人应承担的违约责任：</w:t>
      </w:r>
      <w:r>
        <w:rPr>
          <w:rFonts w:hint="eastAsia" w:ascii="宋体" w:hAnsi="宋体"/>
          <w:szCs w:val="21"/>
          <w:u w:val="single"/>
        </w:rPr>
        <w:t>发包人在工程期间会不定期对工程质量进行检查，每不合格一次，承包人按5000元/次向发包人支付违约金并赔偿发包人全部直接和间接损失。承包人自行承担返工整改相关的费用和损失，因此造成工期延误的，承包人按约定承担相关违约责任。</w:t>
      </w:r>
    </w:p>
    <w:p>
      <w:pPr>
        <w:spacing w:line="400" w:lineRule="exact"/>
        <w:ind w:left="630" w:leftChars="200" w:hanging="210" w:hangingChars="100"/>
        <w:rPr>
          <w:u w:val="single"/>
        </w:rPr>
      </w:pPr>
      <w:r>
        <w:rPr>
          <w:rFonts w:hint="eastAsia"/>
        </w:rPr>
        <w:t>双方约定的承包人其他违约责任：</w:t>
      </w:r>
      <w:r>
        <w:rPr>
          <w:rFonts w:hint="eastAsia"/>
          <w:u w:val="single"/>
        </w:rPr>
        <w:t xml:space="preserve">           /             </w:t>
      </w:r>
    </w:p>
    <w:p>
      <w:pPr>
        <w:spacing w:line="400" w:lineRule="exact"/>
        <w:ind w:left="631" w:leftChars="200" w:hanging="211" w:hangingChars="100"/>
        <w:rPr>
          <w:b/>
        </w:rPr>
      </w:pPr>
      <w:r>
        <w:rPr>
          <w:rFonts w:hint="eastAsia"/>
          <w:b/>
        </w:rPr>
        <w:t>二十八、争议</w:t>
      </w:r>
    </w:p>
    <w:p>
      <w:pPr>
        <w:spacing w:line="400" w:lineRule="exact"/>
      </w:pPr>
      <w:r>
        <w:rPr>
          <w:rFonts w:hint="eastAsia"/>
        </w:rPr>
        <w:t>　　本合同在履行过程中发生的争议，由双方当事人协商解决，协商不成的按下列第</w:t>
      </w:r>
      <w:r>
        <w:rPr>
          <w:rFonts w:hint="eastAsia"/>
          <w:u w:val="single"/>
        </w:rPr>
        <w:t xml:space="preserve">（二）  </w:t>
      </w:r>
      <w:r>
        <w:rPr>
          <w:rFonts w:hint="eastAsia"/>
        </w:rPr>
        <w:t>种方式解决：</w:t>
      </w:r>
    </w:p>
    <w:p>
      <w:pPr>
        <w:spacing w:line="400" w:lineRule="exact"/>
      </w:pPr>
      <w:r>
        <w:rPr>
          <w:rFonts w:hint="eastAsia"/>
        </w:rPr>
        <w:t>　　（一）提交</w:t>
      </w:r>
      <w:r>
        <w:rPr>
          <w:rFonts w:hint="eastAsia"/>
          <w:u w:val="single"/>
        </w:rPr>
        <w:t xml:space="preserve">　/  </w:t>
      </w:r>
      <w:r>
        <w:rPr>
          <w:rFonts w:hint="eastAsia"/>
        </w:rPr>
        <w:t>仲裁委员会仲裁；</w:t>
      </w:r>
    </w:p>
    <w:p>
      <w:pPr>
        <w:spacing w:line="400" w:lineRule="exact"/>
      </w:pPr>
      <w:r>
        <w:rPr>
          <w:rFonts w:hint="eastAsia"/>
        </w:rPr>
        <w:t>　　（二）依法向工程所在地人民法院起诉。</w:t>
      </w:r>
    </w:p>
    <w:p>
      <w:pPr>
        <w:spacing w:line="400" w:lineRule="exact"/>
        <w:rPr>
          <w:b/>
        </w:rPr>
      </w:pPr>
      <w:r>
        <w:rPr>
          <w:rFonts w:hint="eastAsia"/>
        </w:rPr>
        <w:t>　</w:t>
      </w:r>
      <w:r>
        <w:rPr>
          <w:rFonts w:hint="eastAsia"/>
          <w:b/>
        </w:rPr>
        <w:t>　二十九、其他</w:t>
      </w:r>
    </w:p>
    <w:p>
      <w:pPr>
        <w:widowControl/>
        <w:spacing w:line="400" w:lineRule="exact"/>
        <w:ind w:left="420" w:leftChars="200"/>
        <w:jc w:val="left"/>
      </w:pPr>
      <w:r>
        <w:t>29</w:t>
      </w:r>
      <w:r>
        <w:rPr>
          <w:rFonts w:hint="eastAsia"/>
        </w:rPr>
        <w:t>.1本工程不得分包、转包。</w:t>
      </w:r>
      <w:r>
        <w:rPr>
          <w:rFonts w:hint="eastAsia"/>
        </w:rPr>
        <w:br/>
      </w:r>
      <w:r>
        <w:t>29</w:t>
      </w:r>
      <w:r>
        <w:rPr>
          <w:rFonts w:hint="eastAsia"/>
        </w:rPr>
        <w:t>.</w:t>
      </w:r>
      <w:r>
        <w:t>2</w:t>
      </w:r>
      <w:r>
        <w:rPr>
          <w:rFonts w:hint="eastAsia"/>
        </w:rPr>
        <w:t>变更</w:t>
      </w:r>
    </w:p>
    <w:p>
      <w:pPr>
        <w:widowControl/>
        <w:spacing w:line="400" w:lineRule="exact"/>
        <w:ind w:firstLine="420" w:firstLineChars="200"/>
        <w:jc w:val="left"/>
      </w:pPr>
      <w:r>
        <w:t>29</w:t>
      </w:r>
      <w:r>
        <w:rPr>
          <w:rFonts w:hint="eastAsia"/>
        </w:rPr>
        <w:t>.</w:t>
      </w:r>
      <w:r>
        <w:t>2.1</w:t>
      </w:r>
      <w:r>
        <w:rPr>
          <w:rFonts w:hint="eastAsia"/>
        </w:rPr>
        <w:t>变更的范围</w:t>
      </w:r>
    </w:p>
    <w:p>
      <w:pPr>
        <w:widowControl/>
        <w:spacing w:line="400" w:lineRule="exact"/>
        <w:ind w:firstLine="420"/>
        <w:jc w:val="left"/>
      </w:pPr>
      <w:r>
        <w:rPr>
          <w:rFonts w:hint="eastAsia"/>
        </w:rPr>
        <w:t>关于变更的范围的约定：招标施工图纸和工程量清单以外部分（招标施工图纸与工程量清单不符，以施工图纸为准）。</w:t>
      </w:r>
    </w:p>
    <w:p>
      <w:pPr>
        <w:widowControl/>
        <w:spacing w:line="400" w:lineRule="exact"/>
        <w:ind w:firstLine="420"/>
        <w:jc w:val="left"/>
      </w:pPr>
      <w:r>
        <w:t>29</w:t>
      </w:r>
      <w:r>
        <w:rPr>
          <w:rFonts w:hint="eastAsia"/>
        </w:rPr>
        <w:t>.</w:t>
      </w:r>
      <w:r>
        <w:t>3</w:t>
      </w:r>
      <w:r>
        <w:rPr>
          <w:rFonts w:hint="eastAsia"/>
        </w:rPr>
        <w:t xml:space="preserve"> 变更估价</w:t>
      </w:r>
    </w:p>
    <w:p>
      <w:pPr>
        <w:widowControl/>
        <w:spacing w:line="400" w:lineRule="exact"/>
        <w:ind w:firstLine="420"/>
        <w:jc w:val="left"/>
      </w:pPr>
      <w:r>
        <w:t>29</w:t>
      </w:r>
      <w:r>
        <w:rPr>
          <w:rFonts w:hint="eastAsia"/>
        </w:rPr>
        <w:t>.</w:t>
      </w:r>
      <w:r>
        <w:t>3.1</w:t>
      </w:r>
      <w:r>
        <w:rPr>
          <w:rFonts w:hint="eastAsia"/>
        </w:rPr>
        <w:t xml:space="preserve"> 变更估价原则</w:t>
      </w:r>
    </w:p>
    <w:p>
      <w:pPr>
        <w:widowControl/>
        <w:spacing w:line="400" w:lineRule="exact"/>
        <w:ind w:firstLine="420"/>
        <w:jc w:val="left"/>
      </w:pPr>
      <w:r>
        <w:rPr>
          <w:rFonts w:hint="eastAsia"/>
        </w:rPr>
        <w:t>关于变更估价的约定: 招标施工图纸和工程量清单以外部分（招标施工图纸与工程量清单不符，以施工图纸为准）</w:t>
      </w:r>
    </w:p>
    <w:p>
      <w:pPr>
        <w:widowControl/>
        <w:spacing w:line="400" w:lineRule="exact"/>
        <w:ind w:firstLine="420"/>
        <w:jc w:val="left"/>
      </w:pPr>
      <w:r>
        <w:t>29</w:t>
      </w:r>
      <w:r>
        <w:rPr>
          <w:rFonts w:hint="eastAsia"/>
        </w:rPr>
        <w:t>.</w:t>
      </w:r>
      <w:r>
        <w:t>3.1.1</w:t>
      </w:r>
      <w:r>
        <w:rPr>
          <w:rFonts w:hint="eastAsia"/>
        </w:rPr>
        <w:t xml:space="preserve"> 因工程变更引起已标价工程量清单项目或其工程数量发生变化时，按下列规定调整： </w:t>
      </w:r>
    </w:p>
    <w:p>
      <w:pPr>
        <w:widowControl/>
        <w:spacing w:line="400" w:lineRule="exact"/>
        <w:ind w:firstLine="420"/>
        <w:jc w:val="left"/>
      </w:pPr>
      <w:r>
        <w:rPr>
          <w:rFonts w:hint="eastAsia"/>
        </w:rPr>
        <w:t xml:space="preserve">1、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乘以投标总价相对于控制价的下浮率确定，经甲方确认后，作为结算的依据；对于分部分项的单价投标报价降幅低于控制价相应子目的单价 30%以上的清单项目，工程量减少幅度超过本项目工程数量15%（不含15%）的，超过 15%的减少部分工程量的单价按控制价相应子目的单价乘以投标总价相对于控制价的下浮率确定，经甲方确认后，从总价中扣除；  </w:t>
      </w:r>
    </w:p>
    <w:p>
      <w:pPr>
        <w:widowControl/>
        <w:spacing w:line="400" w:lineRule="exact"/>
        <w:ind w:firstLine="420"/>
        <w:jc w:val="left"/>
      </w:pPr>
      <w:r>
        <w:rPr>
          <w:rFonts w:hint="eastAsia"/>
        </w:rPr>
        <w:t xml:space="preserve">2、已标价工程量清单中没有适用但有类似于变更工程项目的，经甲方确认后可在合理范围内参照类似项目的单价。 </w:t>
      </w:r>
    </w:p>
    <w:p>
      <w:pPr>
        <w:widowControl/>
        <w:spacing w:line="400" w:lineRule="exact"/>
        <w:ind w:firstLine="420"/>
        <w:jc w:val="left"/>
      </w:pPr>
      <w:r>
        <w:rPr>
          <w:rFonts w:hint="eastAsia"/>
        </w:rPr>
        <w:t xml:space="preserve">3、已标价工程量清单中没有适用也没有类似于变更工程项目的，由乙方根据变更工程资料、招标时的计量规则和计价办法、当期的工程造价管理机构发布的信息价格和乙方投标总价降幅同比下浮标准，经甲方确认后，提出变更工程项目的单价；  </w:t>
      </w:r>
    </w:p>
    <w:p>
      <w:pPr>
        <w:widowControl/>
        <w:spacing w:line="400" w:lineRule="exact"/>
        <w:ind w:firstLine="420"/>
        <w:jc w:val="left"/>
      </w:pPr>
      <w:r>
        <w:rPr>
          <w:rFonts w:hint="eastAsia"/>
        </w:rPr>
        <w:t xml:space="preserve">4、已标价工程量清单中没有适用也没有类似于变更工程项目的，且工程造价管理机构发布的信息价缺价的，由乙方根据变更工程资料、招标时的计量规则和计价办法和通过市场调查等取得有合法依据的市场价格和乙方投标总价降幅同比下浮标准，提出变更工程项目的单价，经甲方确认后，作为结算的依据；  </w:t>
      </w:r>
    </w:p>
    <w:p>
      <w:pPr>
        <w:widowControl/>
        <w:spacing w:line="400" w:lineRule="exact"/>
        <w:ind w:firstLine="420"/>
        <w:jc w:val="left"/>
      </w:pPr>
      <w:r>
        <w:t>29.3.1</w:t>
      </w:r>
      <w:r>
        <w:rPr>
          <w:rFonts w:hint="eastAsia"/>
        </w:rPr>
        <w:t xml:space="preserve">.2 工程变更引起施工方案改变并使措施项目发生变化时，乙方提出调整措施项目费的，应事前将拟实施的方案提交甲方确认，并应详细说明与原方案措施项目相比的变化情况。拟实施的方案经发承包双方确认后执行，并应按照下列规定调整措施项目费： </w:t>
      </w:r>
    </w:p>
    <w:p>
      <w:pPr>
        <w:widowControl/>
        <w:spacing w:line="400" w:lineRule="exact"/>
        <w:ind w:firstLine="420"/>
        <w:jc w:val="left"/>
      </w:pPr>
      <w:r>
        <w:rPr>
          <w:rFonts w:hint="eastAsia"/>
        </w:rPr>
        <w:t xml:space="preserve">1、安全文明施工费应按照实际发生变化的措施项目依据原招标文件规定的费率计算； </w:t>
      </w:r>
    </w:p>
    <w:p>
      <w:pPr>
        <w:widowControl/>
        <w:spacing w:line="400" w:lineRule="exact"/>
        <w:ind w:firstLine="420"/>
        <w:jc w:val="left"/>
      </w:pPr>
      <w:r>
        <w:rPr>
          <w:rFonts w:hint="eastAsia"/>
        </w:rPr>
        <w:t>2、按照单价计算的措施项目费，应按照实际发生变化的措施项目，按本合同专业条款第</w:t>
      </w:r>
      <w:r>
        <w:t>29</w:t>
      </w:r>
      <w:r>
        <w:rPr>
          <w:rFonts w:hint="eastAsia"/>
        </w:rPr>
        <w:t>．</w:t>
      </w:r>
      <w:r>
        <w:t>3.1.1</w:t>
      </w:r>
      <w:r>
        <w:rPr>
          <w:rFonts w:hint="eastAsia"/>
        </w:rPr>
        <w:t>条计算；</w:t>
      </w:r>
    </w:p>
    <w:p>
      <w:pPr>
        <w:widowControl/>
        <w:spacing w:line="400" w:lineRule="exact"/>
        <w:ind w:firstLine="420"/>
        <w:jc w:val="left"/>
      </w:pPr>
      <w:r>
        <w:rPr>
          <w:rFonts w:hint="eastAsia"/>
        </w:rPr>
        <w:t xml:space="preserve">3、按总价（或系数）计算的措施项目费，按照实际发生变化的措施项目和乙方投标总价降幅同比下浮标准，提出新的措施项目费，经甲方确认后，作为结算的依据； </w:t>
      </w:r>
    </w:p>
    <w:p>
      <w:pPr>
        <w:spacing w:line="400" w:lineRule="exact"/>
        <w:ind w:left="105" w:leftChars="50" w:firstLine="420" w:firstLineChars="200"/>
      </w:pPr>
      <w:r>
        <w:rPr>
          <w:rFonts w:hint="eastAsia"/>
        </w:rPr>
        <w:t>4、如果乙方未事前将拟实施的方案提交给甲方确认，则应视为工程变更不引起措施项目费的调整或乙方放弃调整措施项目费的权利</w:t>
      </w:r>
      <w:ins w:id="0" w:author="lenovo" w:date="2021-09-02T14:25:00Z">
        <w:r>
          <w:rPr>
            <w:rFonts w:hint="eastAsia"/>
          </w:rPr>
          <w:t>。</w:t>
        </w:r>
      </w:ins>
    </w:p>
    <w:p>
      <w:pPr>
        <w:spacing w:line="400" w:lineRule="exact"/>
        <w:rPr>
          <w:b/>
        </w:rPr>
      </w:pPr>
      <w:r>
        <w:rPr>
          <w:rFonts w:hint="eastAsia"/>
        </w:rPr>
        <w:t>　</w:t>
      </w:r>
      <w:r>
        <w:rPr>
          <w:rFonts w:hint="eastAsia"/>
          <w:b/>
        </w:rPr>
        <w:t>　三十、保险</w:t>
      </w:r>
    </w:p>
    <w:p>
      <w:pPr>
        <w:spacing w:line="400" w:lineRule="exact"/>
      </w:pPr>
      <w:r>
        <w:rPr>
          <w:rFonts w:hint="eastAsia"/>
        </w:rPr>
        <w:t>　　30.1工程开工前，发包人为建设工程和施工场地内的自有人员及第三人人员生命财产办理保险，支付保险费用。</w:t>
      </w:r>
    </w:p>
    <w:p>
      <w:pPr>
        <w:spacing w:line="400" w:lineRule="exact"/>
      </w:pPr>
      <w:r>
        <w:rPr>
          <w:rFonts w:hint="eastAsia"/>
        </w:rPr>
        <w:t>　　30.2运至施工场地内用于工程的材料和待安装设备，由发包人办理保险，并支付保险费用。</w:t>
      </w:r>
    </w:p>
    <w:p>
      <w:pPr>
        <w:spacing w:line="400" w:lineRule="exact"/>
      </w:pPr>
      <w:r>
        <w:rPr>
          <w:rFonts w:hint="eastAsia"/>
        </w:rPr>
        <w:t>　　30.3承包人必须为从事危险作业的职工办理意外伤害保险，并为施工场地内自有人员生命财产和施工机械设备办理保险，支付保险费用。</w:t>
      </w:r>
    </w:p>
    <w:p>
      <w:pPr>
        <w:spacing w:line="400" w:lineRule="exact"/>
        <w:rPr>
          <w:u w:val="single"/>
        </w:rPr>
      </w:pPr>
      <w:r>
        <w:rPr>
          <w:rFonts w:hint="eastAsia"/>
        </w:rPr>
        <w:t xml:space="preserve">　　30.4发包人投保内容：＿＿/＿＿   </w:t>
      </w:r>
      <w:r>
        <w:rPr>
          <w:rFonts w:hint="eastAsia"/>
          <w:u w:val="single"/>
        </w:rPr>
        <w:t xml:space="preserve">   </w:t>
      </w:r>
      <w:r>
        <w:rPr>
          <w:rFonts w:hint="eastAsia"/>
        </w:rPr>
        <w:t xml:space="preserve">    </w:t>
      </w:r>
      <w:r>
        <w:rPr>
          <w:rFonts w:hint="eastAsia"/>
          <w:u w:val="single"/>
        </w:rPr>
        <w:t xml:space="preserve">                          </w:t>
      </w:r>
    </w:p>
    <w:p>
      <w:pPr>
        <w:spacing w:line="400" w:lineRule="exact"/>
      </w:pPr>
      <w:r>
        <w:rPr>
          <w:rFonts w:hint="eastAsia"/>
        </w:rPr>
        <w:t>　　30.5承包人投保内容：＿＿/＿＿</w:t>
      </w:r>
      <w:r>
        <w:rPr>
          <w:rFonts w:hint="eastAsia"/>
          <w:u w:val="single"/>
        </w:rPr>
        <w:t xml:space="preserve">                                 </w:t>
      </w:r>
      <w:r>
        <w:rPr>
          <w:rFonts w:hint="eastAsia"/>
        </w:rPr>
        <w:t xml:space="preserve"> </w:t>
      </w:r>
    </w:p>
    <w:p>
      <w:pPr>
        <w:spacing w:line="400" w:lineRule="exact"/>
        <w:ind w:firstLine="422" w:firstLineChars="200"/>
        <w:rPr>
          <w:b/>
        </w:rPr>
      </w:pPr>
      <w:r>
        <w:rPr>
          <w:rFonts w:hint="eastAsia"/>
          <w:b/>
        </w:rPr>
        <w:t>三十一、担保</w:t>
      </w:r>
    </w:p>
    <w:p>
      <w:pPr>
        <w:spacing w:line="400" w:lineRule="exact"/>
        <w:ind w:firstLine="435"/>
      </w:pPr>
      <w:r>
        <w:rPr>
          <w:rFonts w:hint="eastAsia"/>
        </w:rPr>
        <w:t>本工程双方约定担保事项如下：</w:t>
      </w:r>
    </w:p>
    <w:p>
      <w:pPr>
        <w:spacing w:line="400" w:lineRule="exact"/>
        <w:ind w:firstLine="435"/>
      </w:pPr>
      <w:r>
        <w:rPr>
          <w:rFonts w:hint="eastAsia"/>
        </w:rPr>
        <w:t>（1）发包人向承包人提供履约担保，担保方式为：＿＿＿＿/＿＿＿＿＿担保合同作为本合同附件。</w:t>
      </w:r>
    </w:p>
    <w:p>
      <w:pPr>
        <w:spacing w:line="400" w:lineRule="exact"/>
      </w:pPr>
      <w:r>
        <w:rPr>
          <w:rFonts w:hint="eastAsia"/>
        </w:rPr>
        <w:t>　　（2）承包人向发包人提供履约担保，担保方式为：＿＿＿＿ ＿＿＿＿＿担保合同作为本合同附件。承包人向发包人提供履约保证金，履约保证金数额为：</w:t>
      </w:r>
      <w:r>
        <w:rPr>
          <w:rFonts w:hint="eastAsia"/>
          <w:u w:val="single"/>
        </w:rPr>
        <w:t xml:space="preserve"> ￥  （大写：    ） </w:t>
      </w:r>
      <w:r>
        <w:rPr>
          <w:rFonts w:hint="eastAsia"/>
        </w:rPr>
        <w:t>，支付方式为：</w:t>
      </w:r>
      <w:r>
        <w:rPr>
          <w:rFonts w:hint="eastAsia"/>
          <w:u w:val="single"/>
        </w:rPr>
        <w:t xml:space="preserve"> 现金或转账。</w:t>
      </w:r>
      <w:r>
        <w:rPr>
          <w:rFonts w:hint="eastAsia"/>
        </w:rPr>
        <w:t>担保合同作为本合同附件。工</w:t>
      </w:r>
      <w:r>
        <w:rPr>
          <w:rFonts w:hint="eastAsia" w:ascii="宋体" w:hAnsi="宋体"/>
        </w:rPr>
        <w:t>程验收合格、竣工结算完成并全部移交后，经双方协商一致后</w:t>
      </w:r>
      <w:r>
        <w:rPr>
          <w:rFonts w:ascii="宋体" w:hAnsi="宋体"/>
        </w:rPr>
        <w:t>30</w:t>
      </w:r>
      <w:r>
        <w:rPr>
          <w:rFonts w:hint="eastAsia" w:ascii="宋体" w:hAnsi="宋体"/>
        </w:rPr>
        <w:t>日内，发包人退还承包人的履约保证金</w:t>
      </w:r>
      <w:r>
        <w:rPr>
          <w:rFonts w:hint="eastAsia"/>
        </w:rPr>
        <w:t>（无息）。</w:t>
      </w:r>
    </w:p>
    <w:p>
      <w:pPr>
        <w:spacing w:line="400" w:lineRule="exact"/>
      </w:pPr>
      <w:r>
        <w:rPr>
          <w:rFonts w:hint="eastAsia"/>
        </w:rPr>
        <w:t>　　（3）双方约定的其他担保事项：＿＿＿＿＿＿＿＿＿＿/＿＿＿＿＿＿＿＿＿＿＿</w:t>
      </w:r>
    </w:p>
    <w:p>
      <w:pPr>
        <w:spacing w:line="400" w:lineRule="exact"/>
        <w:rPr>
          <w:b/>
        </w:rPr>
      </w:pPr>
      <w:r>
        <w:rPr>
          <w:rFonts w:hint="eastAsia"/>
        </w:rPr>
        <w:t>　</w:t>
      </w:r>
      <w:r>
        <w:rPr>
          <w:rFonts w:hint="eastAsia"/>
          <w:b/>
        </w:rPr>
        <w:t xml:space="preserve">  三十二、合同解除</w:t>
      </w:r>
    </w:p>
    <w:p>
      <w:pPr>
        <w:spacing w:line="400" w:lineRule="exact"/>
      </w:pPr>
      <w:r>
        <w:rPr>
          <w:rFonts w:hint="eastAsia"/>
        </w:rPr>
        <w:t>　　32.1发包人承包人协商一致，可以解除合同。</w:t>
      </w:r>
    </w:p>
    <w:p>
      <w:pPr>
        <w:spacing w:line="400" w:lineRule="exact"/>
      </w:pPr>
      <w:r>
        <w:rPr>
          <w:rFonts w:hint="eastAsia"/>
        </w:rPr>
        <w:t>　　32.2承包人不得将其承包的全部工程转包给他人，也不得将其承包的全部工程肢解以后以分包的名义分别转包给他人。承包人将其承包的全部工程转包给他人或者肢解以后以分包的名义分别转包给他人，发包人有权解除合同。</w:t>
      </w:r>
    </w:p>
    <w:p>
      <w:pPr>
        <w:spacing w:line="400" w:lineRule="exact"/>
      </w:pPr>
      <w:r>
        <w:rPr>
          <w:rFonts w:hint="eastAsia"/>
        </w:rPr>
        <w:t>　　32.3有下列情形之一的，发包人承包人可以解除合同：</w:t>
      </w:r>
    </w:p>
    <w:p>
      <w:pPr>
        <w:spacing w:line="400" w:lineRule="exact"/>
      </w:pPr>
      <w:r>
        <w:rPr>
          <w:rFonts w:hint="eastAsia"/>
        </w:rPr>
        <w:t>　　（1）因不可抗力致使合同无法履行；</w:t>
      </w:r>
    </w:p>
    <w:p>
      <w:pPr>
        <w:spacing w:line="400" w:lineRule="exact"/>
      </w:pPr>
      <w:r>
        <w:rPr>
          <w:rFonts w:hint="eastAsia"/>
        </w:rPr>
        <w:t>　　（2）因一方违约（包括因发包人原因造成工程停建或缓建）致使合同无法履行。</w:t>
      </w:r>
    </w:p>
    <w:p>
      <w:pPr>
        <w:spacing w:line="400" w:lineRule="exact"/>
      </w:pPr>
      <w:r>
        <w:rPr>
          <w:rFonts w:hint="eastAsia"/>
        </w:rPr>
        <w:t>　　32.4一方依据32.2、32.3、32.4款约定要求解除合同的，应以书面形式向对方发出解除合同的通知，并在发出通知前7天告知对方，通知到达对方时合同解除。对解除合同有争议的，按本通用条款第28条关于争议的约定处理。</w:t>
      </w:r>
    </w:p>
    <w:p>
      <w:pPr>
        <w:spacing w:line="400" w:lineRule="exact"/>
      </w:pPr>
      <w:r>
        <w:rPr>
          <w:rFonts w:hint="eastAsia"/>
        </w:rPr>
        <w:t>　　32.5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400" w:lineRule="exact"/>
        <w:ind w:firstLine="420"/>
      </w:pPr>
      <w:r>
        <w:rPr>
          <w:rFonts w:hint="eastAsia"/>
        </w:rPr>
        <w:t>32.6合同解除后，不影响双方在合同中约定的结算和清理条款的效力。</w:t>
      </w:r>
    </w:p>
    <w:p>
      <w:pPr>
        <w:widowControl/>
        <w:ind w:firstLine="422" w:firstLineChars="200"/>
        <w:jc w:val="left"/>
      </w:pPr>
      <w:r>
        <w:rPr>
          <w:rFonts w:hint="eastAsia"/>
          <w:b/>
          <w:bCs/>
        </w:rPr>
        <w:t>三十三、</w:t>
      </w:r>
      <w:r>
        <w:rPr>
          <w:rFonts w:hint="eastAsia" w:ascii="宋体" w:hAnsi="宋体"/>
          <w:b/>
          <w:sz w:val="24"/>
        </w:rPr>
        <w:t>施工人员及农民工工资管理</w:t>
      </w:r>
    </w:p>
    <w:p>
      <w:pPr>
        <w:spacing w:line="400" w:lineRule="exact"/>
        <w:ind w:firstLine="420" w:firstLineChars="200"/>
        <w:jc w:val="left"/>
      </w:pPr>
      <w:r>
        <w:rPr>
          <w:rFonts w:hint="eastAsia"/>
        </w:rPr>
        <w:t xml:space="preserve">33.1.乙方须严格遵守合建（2019）224 号文件《关于进一步落实房屋建筑和市政基础设施工程建筑工人实名制管理工作的通知》的规定，依托“合肥市建设行业监管综合服务平台”（合肥市工程建设云平台）开展项目建筑工人实名信息登记、认证、考勤、工资代发及数据上传等实名制相关工作。 </w:t>
      </w:r>
    </w:p>
    <w:p>
      <w:pPr>
        <w:spacing w:line="400" w:lineRule="exact"/>
        <w:ind w:firstLine="420" w:firstLineChars="200"/>
        <w:jc w:val="left"/>
      </w:pPr>
      <w:r>
        <w:rPr>
          <w:rFonts w:hint="eastAsia"/>
        </w:rPr>
        <w:t>33.2.乙方在工程实施过程中用工行为，必须严格执行国家及地方政府的有关规定，依法签订劳动合同；严格按照《合肥市建设领域农民工工资专用账户管理意见》（合政办[2013]55 号文件）的规定，执行农民工工资发放。</w:t>
      </w:r>
    </w:p>
    <w:p>
      <w:pPr>
        <w:spacing w:line="400" w:lineRule="exact"/>
        <w:ind w:firstLine="420" w:firstLineChars="200"/>
        <w:jc w:val="left"/>
      </w:pPr>
      <w:r>
        <w:rPr>
          <w:rFonts w:hint="eastAsia"/>
        </w:rPr>
        <w:t xml:space="preserve">33.3．本工程农民工工资实行专用账户管理，承包人设立的专用账户开户行为______________，账号：______________; </w:t>
      </w:r>
    </w:p>
    <w:p>
      <w:pPr>
        <w:spacing w:line="400" w:lineRule="exact"/>
        <w:ind w:firstLine="420" w:firstLineChars="200"/>
        <w:jc w:val="left"/>
      </w:pPr>
      <w:r>
        <w:rPr>
          <w:rFonts w:hint="eastAsia"/>
        </w:rPr>
        <w:t xml:space="preserve">33.4. 本工程工资性工程款______________元； </w:t>
      </w:r>
    </w:p>
    <w:p>
      <w:pPr>
        <w:spacing w:line="400" w:lineRule="exact"/>
        <w:ind w:firstLine="420" w:firstLineChars="200"/>
        <w:jc w:val="left"/>
      </w:pPr>
      <w:r>
        <w:rPr>
          <w:rFonts w:hint="eastAsia"/>
        </w:rPr>
        <w:t xml:space="preserve">33.5．发包人在监理人签发开工报告后 10 日内，将首月工资性工程预付款转入承包人开立的农民工工资专用账户。之后发包人于每月 25 日前将工资性工程进度款(当月已完工程量的安装工程性工程款的 20%，不含设备款)转入农民工工资专用账户。 </w:t>
      </w:r>
    </w:p>
    <w:p>
      <w:pPr>
        <w:spacing w:line="400" w:lineRule="exact"/>
        <w:ind w:firstLine="420" w:firstLineChars="200"/>
        <w:jc w:val="left"/>
      </w:pPr>
      <w:r>
        <w:rPr>
          <w:rFonts w:hint="eastAsia"/>
        </w:rPr>
        <w:t xml:space="preserve">33.6．发包人于每月 25 日前将工资性工程进度款转入农民工工资专用账户。 </w:t>
      </w:r>
    </w:p>
    <w:p>
      <w:pPr>
        <w:spacing w:line="400" w:lineRule="exact"/>
        <w:ind w:firstLine="420" w:firstLineChars="200"/>
        <w:jc w:val="left"/>
      </w:pPr>
      <w:r>
        <w:rPr>
          <w:rFonts w:hint="eastAsia"/>
        </w:rPr>
        <w:t xml:space="preserve">33.7．承包人每月 25 日前上报本工程农民工工资清单，每月 10 日前委托开设农民工工资专用账户的银行支付农民工工资。 </w:t>
      </w:r>
    </w:p>
    <w:p>
      <w:pPr>
        <w:spacing w:line="400" w:lineRule="exact"/>
        <w:ind w:firstLine="420" w:firstLineChars="200"/>
        <w:jc w:val="left"/>
      </w:pPr>
      <w:r>
        <w:rPr>
          <w:rFonts w:hint="eastAsia"/>
        </w:rPr>
        <w:t xml:space="preserve">33.8．工程竣工后，经项目部农民工维权组确认无农民工工资拖欠后，发、承双方办理农民工工资专用账户撤销手续，农民工工资专用账户余额划至本合同约定的承包人账户。 </w:t>
      </w:r>
    </w:p>
    <w:p>
      <w:pPr>
        <w:spacing w:line="400" w:lineRule="exact"/>
        <w:ind w:firstLine="420" w:firstLineChars="200"/>
        <w:jc w:val="left"/>
      </w:pPr>
      <w:r>
        <w:rPr>
          <w:rFonts w:hint="eastAsia"/>
        </w:rPr>
        <w:t xml:space="preserve">33.9．工程竣工验收后，承包人在申请支付至合同价 80%工程款前，须提供农民工工资结清证明，否则发包人将相关款项支付至农民工工资专户。 </w:t>
      </w:r>
    </w:p>
    <w:p>
      <w:pPr>
        <w:spacing w:line="400" w:lineRule="exact"/>
        <w:ind w:firstLine="420" w:firstLineChars="200"/>
        <w:jc w:val="left"/>
      </w:pPr>
      <w:r>
        <w:rPr>
          <w:rFonts w:hint="eastAsia"/>
        </w:rPr>
        <w:t>33.10. 若承包人施工人员全部为其本公司员工，则须提供施工人员进场施工当月前一个月的相关社保证明，并提交发包人备案，则上述 2 至 9 条双方无须执行。</w:t>
      </w:r>
    </w:p>
    <w:p>
      <w:pPr>
        <w:pStyle w:val="6"/>
        <w:ind w:firstLine="210"/>
      </w:pPr>
    </w:p>
    <w:p>
      <w:pPr>
        <w:spacing w:line="400" w:lineRule="exact"/>
        <w:ind w:firstLine="420"/>
      </w:pPr>
      <w:r>
        <w:rPr>
          <w:rFonts w:hint="eastAsia"/>
          <w:b/>
        </w:rPr>
        <w:t>三十四、</w:t>
      </w:r>
      <w:r>
        <w:rPr>
          <w:rFonts w:hint="eastAsia"/>
        </w:rPr>
        <w:t>本协议书中有关词语含义与《建设工程施工合同（示范文本）》（GF—1999—0201）中赋予它们的定义相同。</w:t>
      </w:r>
    </w:p>
    <w:p>
      <w:pPr>
        <w:spacing w:line="400" w:lineRule="exact"/>
        <w:ind w:firstLine="420"/>
        <w:rPr>
          <w:b/>
        </w:rPr>
      </w:pPr>
      <w:r>
        <w:rPr>
          <w:rFonts w:hint="eastAsia"/>
          <w:b/>
        </w:rPr>
        <w:t>三十五、补充条款</w:t>
      </w:r>
    </w:p>
    <w:p>
      <w:pPr>
        <w:spacing w:line="400" w:lineRule="exact"/>
        <w:ind w:firstLine="420"/>
        <w:rPr>
          <w:u w:val="single"/>
        </w:rPr>
      </w:pPr>
      <w:r>
        <w:rPr>
          <w:rFonts w:hint="eastAsia"/>
          <w:u w:val="single"/>
        </w:rPr>
        <w:t xml:space="preserve">无。                                                                          </w:t>
      </w:r>
    </w:p>
    <w:p>
      <w:pPr>
        <w:spacing w:line="400" w:lineRule="exact"/>
        <w:ind w:firstLine="420"/>
        <w:rPr>
          <w:b/>
        </w:rPr>
      </w:pPr>
      <w:r>
        <w:rPr>
          <w:rFonts w:hint="eastAsia"/>
          <w:b/>
        </w:rPr>
        <w:t>三十六、合同生效</w:t>
      </w:r>
    </w:p>
    <w:p>
      <w:pPr>
        <w:spacing w:line="400" w:lineRule="exact"/>
        <w:ind w:firstLine="420"/>
      </w:pPr>
      <w:r>
        <w:rPr>
          <w:rFonts w:hint="eastAsia"/>
        </w:rPr>
        <w:t>合同订立时间：</w:t>
      </w:r>
      <w:r>
        <w:rPr>
          <w:rFonts w:hint="eastAsia"/>
          <w:u w:val="single"/>
        </w:rPr>
        <w:t>2021</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　　　　</w:t>
      </w:r>
    </w:p>
    <w:p>
      <w:pPr>
        <w:spacing w:line="400" w:lineRule="exact"/>
      </w:pPr>
      <w:r>
        <w:t xml:space="preserve">    </w:t>
      </w:r>
      <w:r>
        <w:rPr>
          <w:rFonts w:hint="eastAsia"/>
        </w:rPr>
        <w:t>合同订立地点：</w:t>
      </w:r>
      <w:r>
        <w:rPr>
          <w:rFonts w:hint="eastAsia"/>
          <w:u w:val="single"/>
        </w:rPr>
        <w:t xml:space="preserve">     合肥肥西县严店乡     </w:t>
      </w:r>
      <w:r>
        <w:rPr>
          <w:rFonts w:hint="eastAsia"/>
        </w:rPr>
        <w:t>　</w:t>
      </w:r>
    </w:p>
    <w:p>
      <w:pPr>
        <w:spacing w:line="400" w:lineRule="exact"/>
      </w:pPr>
      <w:r>
        <w:t xml:space="preserve">    </w:t>
      </w:r>
      <w:r>
        <w:rPr>
          <w:rFonts w:hint="eastAsia"/>
        </w:rPr>
        <w:t>本合同</w:t>
      </w:r>
      <w:r>
        <w:rPr>
          <w:rFonts w:hint="eastAsia" w:ascii="宋体" w:hAnsi="宋体" w:cs="宋体"/>
          <w:sz w:val="24"/>
        </w:rPr>
        <w:t>一式捌份，甲、乙双方各执肆份，</w:t>
      </w:r>
      <w:r>
        <w:rPr>
          <w:rFonts w:hint="eastAsia"/>
        </w:rPr>
        <w:t>双方约定</w:t>
      </w:r>
      <w:r>
        <w:rPr>
          <w:rFonts w:hint="eastAsia"/>
          <w:u w:val="single"/>
        </w:rPr>
        <w:t xml:space="preserve">  自双方签字盖章   </w:t>
      </w:r>
      <w:r>
        <w:rPr>
          <w:rFonts w:hint="eastAsia"/>
        </w:rPr>
        <w:t>后生效。</w:t>
      </w:r>
    </w:p>
    <w:p>
      <w:pPr>
        <w:spacing w:line="400" w:lineRule="exact"/>
      </w:pPr>
    </w:p>
    <w:p>
      <w:pPr>
        <w:spacing w:line="400" w:lineRule="exact"/>
        <w:ind w:firstLine="1050" w:firstLineChars="500"/>
      </w:pPr>
      <w:r>
        <w:rPr>
          <w:rFonts w:hint="eastAsia"/>
        </w:rPr>
        <w:t>发包人（公章）：                               承包人（公章）：</w:t>
      </w:r>
    </w:p>
    <w:p>
      <w:pPr>
        <w:spacing w:line="400" w:lineRule="exact"/>
      </w:pPr>
    </w:p>
    <w:p>
      <w:pPr>
        <w:spacing w:line="400" w:lineRule="exact"/>
        <w:ind w:firstLine="1050" w:firstLineChars="500"/>
      </w:pPr>
      <w:r>
        <w:rPr>
          <w:rFonts w:hint="eastAsia"/>
        </w:rPr>
        <w:t>住　　所：　　</w:t>
      </w:r>
      <w:r>
        <w:t xml:space="preserve">               </w:t>
      </w:r>
      <w:r>
        <w:rPr>
          <w:rFonts w:hint="eastAsia"/>
        </w:rPr>
        <w:t xml:space="preserve">     </w:t>
      </w:r>
      <w:r>
        <w:t xml:space="preserve">             </w:t>
      </w:r>
      <w:r>
        <w:rPr>
          <w:rFonts w:hint="eastAsia"/>
        </w:rPr>
        <w:t>住　　所：　　　　</w:t>
      </w:r>
      <w:r>
        <w:t xml:space="preserve">            </w:t>
      </w:r>
      <w:r>
        <w:rPr>
          <w:rFonts w:hint="eastAsia"/>
        </w:rPr>
        <w:t xml:space="preserve">       </w:t>
      </w:r>
    </w:p>
    <w:p>
      <w:pPr>
        <w:spacing w:line="400" w:lineRule="exact"/>
        <w:ind w:firstLine="1050" w:firstLineChars="500"/>
      </w:pPr>
      <w:r>
        <w:rPr>
          <w:rFonts w:hint="eastAsia"/>
        </w:rPr>
        <w:t>法定代表人：　　</w:t>
      </w:r>
      <w:r>
        <w:t xml:space="preserve">               </w:t>
      </w:r>
      <w:r>
        <w:rPr>
          <w:rFonts w:hint="eastAsia"/>
        </w:rPr>
        <w:t xml:space="preserve">     </w:t>
      </w:r>
      <w:r>
        <w:t xml:space="preserve">           </w:t>
      </w:r>
      <w:r>
        <w:rPr>
          <w:rFonts w:hint="eastAsia"/>
        </w:rPr>
        <w:t>法定代表人：　　　　</w:t>
      </w:r>
      <w:r>
        <w:t xml:space="preserve">           </w:t>
      </w:r>
    </w:p>
    <w:p>
      <w:pPr>
        <w:spacing w:line="400" w:lineRule="exact"/>
      </w:pPr>
    </w:p>
    <w:p>
      <w:pPr>
        <w:spacing w:line="400" w:lineRule="exact"/>
        <w:ind w:firstLine="1050" w:firstLineChars="500"/>
      </w:pPr>
      <w:r>
        <w:rPr>
          <w:rFonts w:hint="eastAsia"/>
        </w:rPr>
        <w:t>委托代理人：　　</w:t>
      </w:r>
      <w:r>
        <w:t xml:space="preserve">             </w:t>
      </w:r>
      <w:r>
        <w:rPr>
          <w:rFonts w:hint="eastAsia"/>
        </w:rPr>
        <w:t xml:space="preserve">     </w:t>
      </w:r>
      <w:r>
        <w:t xml:space="preserve">            </w:t>
      </w:r>
      <w:r>
        <w:rPr>
          <w:rFonts w:hint="eastAsia"/>
        </w:rPr>
        <w:t xml:space="preserve"> 委托代理人：　　　</w:t>
      </w:r>
      <w:r>
        <w:t xml:space="preserve">           </w:t>
      </w:r>
      <w:r>
        <w:rPr>
          <w:rFonts w:hint="eastAsia"/>
        </w:rPr>
        <w:t>　</w:t>
      </w:r>
    </w:p>
    <w:p>
      <w:pPr>
        <w:spacing w:line="400" w:lineRule="exact"/>
        <w:ind w:firstLine="1050" w:firstLineChars="500"/>
      </w:pPr>
      <w:r>
        <w:rPr>
          <w:rFonts w:hint="eastAsia"/>
        </w:rPr>
        <w:t>电　　话：　　</w:t>
      </w:r>
      <w:r>
        <w:t xml:space="preserve">                 </w:t>
      </w:r>
      <w:r>
        <w:rPr>
          <w:rFonts w:hint="eastAsia"/>
        </w:rPr>
        <w:t xml:space="preserve">     </w:t>
      </w:r>
      <w:r>
        <w:t xml:space="preserve">          </w:t>
      </w:r>
      <w:r>
        <w:rPr>
          <w:rFonts w:hint="eastAsia"/>
        </w:rPr>
        <w:t xml:space="preserve"> 电　　话：　　　</w:t>
      </w:r>
      <w:r>
        <w:t xml:space="preserve">             </w:t>
      </w:r>
      <w:r>
        <w:rPr>
          <w:rFonts w:hint="eastAsia"/>
        </w:rPr>
        <w:t>　</w:t>
      </w:r>
    </w:p>
    <w:p>
      <w:pPr>
        <w:spacing w:line="400" w:lineRule="exact"/>
        <w:ind w:firstLine="1050" w:firstLineChars="500"/>
      </w:pPr>
      <w:r>
        <w:rPr>
          <w:rFonts w:hint="eastAsia"/>
        </w:rPr>
        <w:t>传　　真：　</w:t>
      </w:r>
      <w:r>
        <w:t xml:space="preserve">                   </w:t>
      </w:r>
      <w:r>
        <w:rPr>
          <w:rFonts w:hint="eastAsia"/>
        </w:rPr>
        <w:t xml:space="preserve">     </w:t>
      </w:r>
      <w:r>
        <w:t xml:space="preserve">          </w:t>
      </w:r>
      <w:r>
        <w:rPr>
          <w:rFonts w:hint="eastAsia"/>
        </w:rPr>
        <w:t xml:space="preserve"> 传　　真：　　　</w:t>
      </w:r>
      <w:r>
        <w:t xml:space="preserve">             </w:t>
      </w:r>
      <w:r>
        <w:rPr>
          <w:rFonts w:hint="eastAsia"/>
        </w:rPr>
        <w:t>　</w:t>
      </w:r>
    </w:p>
    <w:p>
      <w:pPr>
        <w:spacing w:line="400" w:lineRule="exact"/>
        <w:ind w:firstLine="1050" w:firstLineChars="500"/>
      </w:pPr>
      <w:r>
        <w:rPr>
          <w:rFonts w:hint="eastAsia"/>
        </w:rPr>
        <w:t>开户银行　：　　</w:t>
      </w:r>
      <w:r>
        <w:t xml:space="preserve">                </w:t>
      </w:r>
      <w:r>
        <w:rPr>
          <w:rFonts w:hint="eastAsia"/>
        </w:rPr>
        <w:t xml:space="preserve">     </w:t>
      </w:r>
      <w:r>
        <w:t xml:space="preserve">          </w:t>
      </w:r>
      <w:r>
        <w:rPr>
          <w:rFonts w:hint="eastAsia"/>
        </w:rPr>
        <w:t>开户银行　：　　</w:t>
      </w:r>
      <w:r>
        <w:t xml:space="preserve">           </w:t>
      </w:r>
      <w:r>
        <w:rPr>
          <w:rFonts w:hint="eastAsia"/>
        </w:rPr>
        <w:t>　　</w:t>
      </w:r>
    </w:p>
    <w:p>
      <w:pPr>
        <w:spacing w:line="400" w:lineRule="exact"/>
        <w:ind w:firstLine="1050" w:firstLineChars="500"/>
      </w:pPr>
      <w:r>
        <w:rPr>
          <w:rFonts w:hint="eastAsia"/>
        </w:rPr>
        <w:t>账　　号：　</w:t>
      </w:r>
      <w:r>
        <w:t xml:space="preserve">                     </w:t>
      </w:r>
      <w:r>
        <w:rPr>
          <w:rFonts w:hint="eastAsia"/>
        </w:rPr>
        <w:t xml:space="preserve">    </w:t>
      </w:r>
      <w:r>
        <w:t xml:space="preserve">  </w:t>
      </w:r>
      <w:r>
        <w:rPr>
          <w:rFonts w:hint="eastAsia"/>
        </w:rPr>
        <w:t xml:space="preserve"> </w:t>
      </w:r>
      <w:r>
        <w:t xml:space="preserve">      </w:t>
      </w:r>
      <w:r>
        <w:rPr>
          <w:rFonts w:hint="eastAsia"/>
        </w:rPr>
        <w:t xml:space="preserve"> 账　　号：　　　　</w:t>
      </w:r>
      <w:r>
        <w:t xml:space="preserve">            </w:t>
      </w:r>
    </w:p>
    <w:p>
      <w:pPr>
        <w:spacing w:line="400" w:lineRule="exact"/>
        <w:ind w:firstLine="1050" w:firstLineChars="500"/>
      </w:pPr>
      <w:r>
        <w:rPr>
          <w:rFonts w:hint="eastAsia"/>
        </w:rPr>
        <w:t>邮政编码　：　</w:t>
      </w:r>
      <w:r>
        <w:t xml:space="preserve">                   </w:t>
      </w:r>
      <w:r>
        <w:rPr>
          <w:rFonts w:hint="eastAsia"/>
        </w:rPr>
        <w:t xml:space="preserve">    </w:t>
      </w:r>
      <w:r>
        <w:t xml:space="preserve">       </w:t>
      </w:r>
      <w:r>
        <w:rPr>
          <w:rFonts w:hint="eastAsia"/>
        </w:rPr>
        <w:t xml:space="preserve">  </w:t>
      </w:r>
      <w:r>
        <w:t xml:space="preserve"> </w:t>
      </w:r>
      <w:r>
        <w:rPr>
          <w:rFonts w:hint="eastAsia"/>
        </w:rPr>
        <w:t>邮政编码　：　　</w:t>
      </w:r>
    </w:p>
    <w:p>
      <w:pPr>
        <w:spacing w:line="400" w:lineRule="exact"/>
        <w:jc w:val="center"/>
        <w:rPr>
          <w:rFonts w:ascii="黑体" w:eastAsia="黑体"/>
          <w:sz w:val="36"/>
          <w:szCs w:val="36"/>
        </w:rPr>
      </w:pPr>
      <w:r>
        <w:rPr>
          <w:rFonts w:hint="eastAsia"/>
        </w:rPr>
        <w:t>　</w:t>
      </w:r>
    </w:p>
    <w:p>
      <w:pPr>
        <w:spacing w:line="400" w:lineRule="exact"/>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pStyle w:val="6"/>
        <w:ind w:firstLine="360"/>
        <w:rPr>
          <w:rFonts w:ascii="黑体" w:eastAsia="黑体"/>
          <w:sz w:val="36"/>
          <w:szCs w:val="36"/>
        </w:rPr>
      </w:pPr>
    </w:p>
    <w:p>
      <w:pPr>
        <w:spacing w:line="400" w:lineRule="exact"/>
        <w:rPr>
          <w:rFonts w:ascii="黑体" w:eastAsia="黑体"/>
          <w:sz w:val="36"/>
          <w:szCs w:val="36"/>
        </w:rPr>
      </w:pPr>
    </w:p>
    <w:p>
      <w:pPr>
        <w:spacing w:line="400" w:lineRule="exact"/>
        <w:rPr>
          <w:rFonts w:ascii="黑体" w:eastAsia="黑体"/>
          <w:sz w:val="36"/>
          <w:szCs w:val="36"/>
        </w:rPr>
      </w:pPr>
      <w:r>
        <w:rPr>
          <w:rFonts w:hint="eastAsia" w:ascii="黑体" w:eastAsia="黑体"/>
          <w:sz w:val="36"/>
          <w:szCs w:val="36"/>
        </w:rPr>
        <w:t>附件1：项目大宗材料（主材）一览表</w:t>
      </w:r>
    </w:p>
    <w:p>
      <w:pPr>
        <w:spacing w:line="400" w:lineRule="exact"/>
        <w:jc w:val="center"/>
        <w:rPr>
          <w:rFonts w:ascii="黑体" w:eastAsia="黑体"/>
          <w:sz w:val="36"/>
          <w:szCs w:val="36"/>
        </w:rPr>
      </w:pPr>
    </w:p>
    <w:tbl>
      <w:tblPr>
        <w:tblStyle w:val="32"/>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07" w:type="dxa"/>
            <w:vAlign w:val="center"/>
          </w:tcPr>
          <w:p>
            <w:pPr>
              <w:spacing w:line="400" w:lineRule="exact"/>
              <w:jc w:val="center"/>
              <w:rPr>
                <w:rFonts w:ascii="黑体" w:eastAsia="黑体"/>
                <w:sz w:val="36"/>
                <w:szCs w:val="36"/>
              </w:rPr>
            </w:pPr>
            <w:r>
              <w:rPr>
                <w:rFonts w:hint="eastAsia"/>
              </w:rPr>
              <w:t>序号</w:t>
            </w:r>
          </w:p>
        </w:tc>
        <w:tc>
          <w:tcPr>
            <w:tcW w:w="907" w:type="dxa"/>
            <w:vAlign w:val="center"/>
          </w:tcPr>
          <w:p>
            <w:pPr>
              <w:spacing w:line="400" w:lineRule="exact"/>
              <w:jc w:val="center"/>
              <w:rPr>
                <w:rFonts w:ascii="黑体" w:eastAsia="黑体"/>
                <w:sz w:val="36"/>
                <w:szCs w:val="36"/>
              </w:rPr>
            </w:pPr>
            <w:r>
              <w:rPr>
                <w:rFonts w:hint="eastAsia"/>
              </w:rPr>
              <w:t>材料设备品种</w:t>
            </w:r>
          </w:p>
        </w:tc>
        <w:tc>
          <w:tcPr>
            <w:tcW w:w="907" w:type="dxa"/>
            <w:vAlign w:val="center"/>
          </w:tcPr>
          <w:p>
            <w:pPr>
              <w:spacing w:line="400" w:lineRule="exact"/>
              <w:jc w:val="center"/>
              <w:rPr>
                <w:rFonts w:ascii="黑体" w:eastAsia="黑体"/>
                <w:sz w:val="36"/>
                <w:szCs w:val="36"/>
              </w:rPr>
            </w:pPr>
            <w:r>
              <w:rPr>
                <w:rFonts w:hint="eastAsia"/>
              </w:rPr>
              <w:t>规格型号</w:t>
            </w:r>
          </w:p>
        </w:tc>
        <w:tc>
          <w:tcPr>
            <w:tcW w:w="907" w:type="dxa"/>
            <w:vAlign w:val="center"/>
          </w:tcPr>
          <w:p>
            <w:pPr>
              <w:spacing w:line="400" w:lineRule="exact"/>
              <w:jc w:val="center"/>
              <w:rPr>
                <w:rFonts w:ascii="黑体" w:eastAsia="黑体"/>
                <w:sz w:val="36"/>
                <w:szCs w:val="36"/>
              </w:rPr>
            </w:pPr>
            <w:r>
              <w:rPr>
                <w:rFonts w:hint="eastAsia"/>
              </w:rPr>
              <w:t>单位</w:t>
            </w:r>
          </w:p>
        </w:tc>
        <w:tc>
          <w:tcPr>
            <w:tcW w:w="907" w:type="dxa"/>
            <w:vAlign w:val="center"/>
          </w:tcPr>
          <w:p>
            <w:pPr>
              <w:spacing w:line="400" w:lineRule="exact"/>
              <w:jc w:val="center"/>
              <w:rPr>
                <w:rFonts w:ascii="黑体" w:eastAsia="黑体"/>
                <w:sz w:val="36"/>
                <w:szCs w:val="36"/>
              </w:rPr>
            </w:pPr>
            <w:r>
              <w:rPr>
                <w:rFonts w:hint="eastAsia"/>
              </w:rPr>
              <w:t>数量</w:t>
            </w:r>
          </w:p>
        </w:tc>
        <w:tc>
          <w:tcPr>
            <w:tcW w:w="907" w:type="dxa"/>
            <w:vAlign w:val="center"/>
          </w:tcPr>
          <w:p>
            <w:pPr>
              <w:spacing w:line="400" w:lineRule="exact"/>
              <w:jc w:val="center"/>
              <w:rPr>
                <w:rFonts w:ascii="黑体" w:eastAsia="黑体"/>
                <w:sz w:val="36"/>
                <w:szCs w:val="36"/>
              </w:rPr>
            </w:pPr>
            <w:r>
              <w:rPr>
                <w:rFonts w:hint="eastAsia"/>
              </w:rPr>
              <w:t>单价</w:t>
            </w:r>
          </w:p>
        </w:tc>
        <w:tc>
          <w:tcPr>
            <w:tcW w:w="907" w:type="dxa"/>
            <w:vAlign w:val="center"/>
          </w:tcPr>
          <w:p>
            <w:pPr>
              <w:spacing w:line="400" w:lineRule="exact"/>
              <w:jc w:val="center"/>
              <w:rPr>
                <w:rFonts w:ascii="黑体" w:eastAsia="黑体"/>
                <w:sz w:val="36"/>
                <w:szCs w:val="36"/>
              </w:rPr>
            </w:pPr>
            <w:r>
              <w:rPr>
                <w:rFonts w:hint="eastAsia"/>
              </w:rPr>
              <w:t>质量时间</w:t>
            </w:r>
          </w:p>
        </w:tc>
        <w:tc>
          <w:tcPr>
            <w:tcW w:w="907" w:type="dxa"/>
            <w:vAlign w:val="center"/>
          </w:tcPr>
          <w:p>
            <w:pPr>
              <w:spacing w:line="400" w:lineRule="exact"/>
              <w:jc w:val="center"/>
              <w:rPr>
                <w:rFonts w:ascii="黑体" w:eastAsia="黑体"/>
                <w:sz w:val="36"/>
                <w:szCs w:val="36"/>
              </w:rPr>
            </w:pPr>
            <w:r>
              <w:rPr>
                <w:rFonts w:hint="eastAsia"/>
              </w:rPr>
              <w:t>供应时间</w:t>
            </w:r>
          </w:p>
        </w:tc>
        <w:tc>
          <w:tcPr>
            <w:tcW w:w="908" w:type="dxa"/>
            <w:vAlign w:val="center"/>
          </w:tcPr>
          <w:p>
            <w:pPr>
              <w:spacing w:line="400" w:lineRule="exact"/>
              <w:jc w:val="center"/>
              <w:rPr>
                <w:rFonts w:ascii="黑体" w:eastAsia="黑体"/>
                <w:sz w:val="36"/>
                <w:szCs w:val="36"/>
              </w:rPr>
            </w:pPr>
            <w:r>
              <w:rPr>
                <w:rFonts w:hint="eastAsia"/>
              </w:rPr>
              <w:t>送达地点</w:t>
            </w:r>
          </w:p>
        </w:tc>
        <w:tc>
          <w:tcPr>
            <w:tcW w:w="908" w:type="dxa"/>
            <w:vAlign w:val="center"/>
          </w:tcPr>
          <w:p>
            <w:pPr>
              <w:spacing w:line="400" w:lineRule="exact"/>
              <w:jc w:val="center"/>
              <w:rPr>
                <w:rFonts w:ascii="黑体" w:eastAsia="黑体"/>
                <w:sz w:val="36"/>
                <w:szCs w:val="36"/>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7"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c>
          <w:tcPr>
            <w:tcW w:w="908" w:type="dxa"/>
            <w:vAlign w:val="center"/>
          </w:tcPr>
          <w:p>
            <w:pPr>
              <w:spacing w:line="400" w:lineRule="exact"/>
              <w:jc w:val="center"/>
              <w:rPr>
                <w:rFonts w:ascii="黑体" w:eastAsia="黑体"/>
                <w:sz w:val="36"/>
                <w:szCs w:val="36"/>
              </w:rPr>
            </w:pPr>
          </w:p>
        </w:tc>
      </w:tr>
    </w:tbl>
    <w:p>
      <w:pPr>
        <w:spacing w:line="400" w:lineRule="exact"/>
        <w:jc w:val="center"/>
        <w:rPr>
          <w:rFonts w:ascii="黑体" w:eastAsia="黑体"/>
          <w:sz w:val="36"/>
          <w:szCs w:val="36"/>
        </w:rPr>
      </w:pPr>
    </w:p>
    <w:p>
      <w:pPr>
        <w:spacing w:line="400" w:lineRule="exact"/>
        <w:jc w:val="center"/>
        <w:rPr>
          <w:rFonts w:ascii="黑体" w:eastAsia="黑体"/>
          <w:sz w:val="36"/>
          <w:szCs w:val="36"/>
        </w:rPr>
      </w:pPr>
    </w:p>
    <w:p>
      <w:pPr>
        <w:spacing w:line="400" w:lineRule="exact"/>
        <w:rPr>
          <w:rFonts w:ascii="黑体" w:eastAsia="黑体"/>
          <w:sz w:val="36"/>
          <w:szCs w:val="36"/>
        </w:rPr>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pStyle w:val="6"/>
        <w:ind w:firstLine="210"/>
      </w:pPr>
    </w:p>
    <w:p>
      <w:pPr>
        <w:tabs>
          <w:tab w:val="left" w:pos="4700"/>
        </w:tabs>
        <w:spacing w:before="20" w:after="20"/>
        <w:ind w:firstLine="488"/>
        <w:rPr>
          <w:rFonts w:ascii="黑体" w:eastAsia="黑体"/>
          <w:sz w:val="36"/>
          <w:szCs w:val="36"/>
        </w:rPr>
      </w:pPr>
    </w:p>
    <w:p>
      <w:pPr>
        <w:tabs>
          <w:tab w:val="left" w:pos="4700"/>
        </w:tabs>
        <w:spacing w:before="20" w:after="20"/>
        <w:ind w:firstLine="488"/>
        <w:rPr>
          <w:rFonts w:ascii="黑体" w:eastAsia="黑体"/>
          <w:sz w:val="36"/>
          <w:szCs w:val="36"/>
        </w:rPr>
      </w:pPr>
      <w:r>
        <w:rPr>
          <w:rFonts w:hint="eastAsia" w:ascii="黑体" w:eastAsia="黑体"/>
          <w:sz w:val="36"/>
          <w:szCs w:val="36"/>
        </w:rPr>
        <w:t>附件2：</w:t>
      </w:r>
    </w:p>
    <w:p>
      <w:pPr>
        <w:jc w:val="center"/>
        <w:rPr>
          <w:b/>
          <w:sz w:val="44"/>
          <w:szCs w:val="44"/>
        </w:rPr>
      </w:pPr>
      <w:r>
        <w:rPr>
          <w:rFonts w:hint="eastAsia"/>
          <w:b/>
          <w:sz w:val="44"/>
          <w:szCs w:val="44"/>
        </w:rPr>
        <w:t>品牌确认单</w:t>
      </w:r>
    </w:p>
    <w:p>
      <w:r>
        <w:rPr>
          <w:rFonts w:hint="eastAsia"/>
        </w:rPr>
        <w:t>工程名称：                                                               年 月 日  星期三</w:t>
      </w:r>
    </w:p>
    <w:tbl>
      <w:tblPr>
        <w:tblStyle w:val="32"/>
        <w:tblW w:w="954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49"/>
        <w:gridCol w:w="459"/>
        <w:gridCol w:w="1908"/>
        <w:gridCol w:w="1908"/>
        <w:gridCol w:w="1908"/>
        <w:gridCol w:w="1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50" w:hRule="atLeast"/>
        </w:trPr>
        <w:tc>
          <w:tcPr>
            <w:tcW w:w="1908" w:type="dxa"/>
            <w:gridSpan w:val="2"/>
            <w:vAlign w:val="center"/>
          </w:tcPr>
          <w:p>
            <w:pPr>
              <w:jc w:val="center"/>
              <w:rPr>
                <w:sz w:val="28"/>
                <w:szCs w:val="28"/>
              </w:rPr>
            </w:pPr>
            <w:r>
              <w:rPr>
                <w:rFonts w:hint="eastAsia"/>
                <w:sz w:val="24"/>
              </w:rPr>
              <w:t>设备及材料名称</w:t>
            </w:r>
          </w:p>
        </w:tc>
        <w:tc>
          <w:tcPr>
            <w:tcW w:w="1908" w:type="dxa"/>
            <w:vAlign w:val="center"/>
          </w:tcPr>
          <w:p>
            <w:pPr>
              <w:jc w:val="center"/>
              <w:rPr>
                <w:sz w:val="24"/>
              </w:rPr>
            </w:pPr>
            <w:r>
              <w:rPr>
                <w:rFonts w:hint="eastAsia"/>
                <w:sz w:val="24"/>
              </w:rPr>
              <w:t>使用部位</w:t>
            </w:r>
          </w:p>
        </w:tc>
        <w:tc>
          <w:tcPr>
            <w:tcW w:w="1908" w:type="dxa"/>
            <w:vAlign w:val="center"/>
          </w:tcPr>
          <w:p>
            <w:pPr>
              <w:jc w:val="center"/>
              <w:rPr>
                <w:sz w:val="24"/>
              </w:rPr>
            </w:pPr>
            <w:r>
              <w:rPr>
                <w:rFonts w:hint="eastAsia"/>
                <w:sz w:val="24"/>
              </w:rPr>
              <w:t>工程数量</w:t>
            </w:r>
          </w:p>
        </w:tc>
        <w:tc>
          <w:tcPr>
            <w:tcW w:w="1908" w:type="dxa"/>
            <w:vAlign w:val="center"/>
          </w:tcPr>
          <w:p>
            <w:pPr>
              <w:jc w:val="center"/>
              <w:rPr>
                <w:sz w:val="28"/>
                <w:szCs w:val="28"/>
              </w:rPr>
            </w:pPr>
            <w:r>
              <w:rPr>
                <w:rFonts w:hint="eastAsia"/>
                <w:sz w:val="28"/>
                <w:szCs w:val="28"/>
              </w:rPr>
              <w:t>招标文件中参考品牌</w:t>
            </w:r>
          </w:p>
        </w:tc>
        <w:tc>
          <w:tcPr>
            <w:tcW w:w="1908" w:type="dxa"/>
            <w:vAlign w:val="center"/>
          </w:tcPr>
          <w:p>
            <w:pPr>
              <w:jc w:val="center"/>
              <w:rPr>
                <w:sz w:val="28"/>
                <w:szCs w:val="28"/>
              </w:rPr>
            </w:pPr>
            <w:r>
              <w:rPr>
                <w:rFonts w:hint="eastAsia"/>
                <w:sz w:val="28"/>
                <w:szCs w:val="28"/>
              </w:rPr>
              <w:t>申报品牌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99" w:hRule="atLeast"/>
        </w:trPr>
        <w:tc>
          <w:tcPr>
            <w:tcW w:w="1908" w:type="dxa"/>
            <w:gridSpan w:val="2"/>
            <w:vAlign w:val="center"/>
          </w:tcPr>
          <w:p>
            <w:pPr>
              <w:jc w:val="center"/>
              <w:rPr>
                <w:sz w:val="28"/>
                <w:szCs w:val="28"/>
              </w:rPr>
            </w:pPr>
          </w:p>
        </w:tc>
        <w:tc>
          <w:tcPr>
            <w:tcW w:w="1908" w:type="dxa"/>
            <w:vAlign w:val="center"/>
          </w:tcPr>
          <w:p>
            <w:pPr>
              <w:jc w:val="center"/>
              <w:rPr>
                <w:sz w:val="28"/>
                <w:szCs w:val="28"/>
              </w:rPr>
            </w:pPr>
          </w:p>
        </w:tc>
        <w:tc>
          <w:tcPr>
            <w:tcW w:w="1908" w:type="dxa"/>
            <w:vAlign w:val="center"/>
          </w:tcPr>
          <w:p>
            <w:pPr>
              <w:jc w:val="center"/>
              <w:rPr>
                <w:sz w:val="28"/>
                <w:szCs w:val="28"/>
              </w:rPr>
            </w:pPr>
          </w:p>
        </w:tc>
        <w:tc>
          <w:tcPr>
            <w:tcW w:w="1908" w:type="dxa"/>
            <w:vAlign w:val="center"/>
          </w:tcPr>
          <w:p>
            <w:pPr>
              <w:jc w:val="center"/>
              <w:rPr>
                <w:sz w:val="28"/>
                <w:szCs w:val="28"/>
              </w:rPr>
            </w:pPr>
          </w:p>
        </w:tc>
        <w:tc>
          <w:tcPr>
            <w:tcW w:w="1908" w:type="dxa"/>
            <w:vAlign w:val="center"/>
          </w:tcPr>
          <w:p>
            <w:pPr>
              <w:jc w:val="cente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9" w:hRule="atLeast"/>
        </w:trPr>
        <w:tc>
          <w:tcPr>
            <w:tcW w:w="9540" w:type="dxa"/>
            <w:gridSpan w:val="6"/>
            <w:vAlign w:val="center"/>
          </w:tcPr>
          <w:p>
            <w:pPr>
              <w:jc w:val="left"/>
              <w:rPr>
                <w:sz w:val="28"/>
                <w:szCs w:val="28"/>
              </w:rPr>
            </w:pPr>
            <w:r>
              <w:rPr>
                <w:rFonts w:hint="eastAsia"/>
                <w:sz w:val="28"/>
                <w:szCs w:val="28"/>
              </w:rPr>
              <w:t>证明文件：  厂家资质</w:t>
            </w:r>
            <w:r>
              <w:rPr>
                <w:rFonts w:hint="eastAsia"/>
                <w:sz w:val="28"/>
                <w:szCs w:val="28"/>
              </w:rPr>
              <w:sym w:font="Wingdings" w:char="00A8"/>
            </w:r>
            <w:r>
              <w:rPr>
                <w:rFonts w:hint="eastAsia"/>
                <w:sz w:val="28"/>
                <w:szCs w:val="28"/>
              </w:rPr>
              <w:t xml:space="preserve">   产品合格证</w:t>
            </w:r>
            <w:r>
              <w:rPr>
                <w:rFonts w:hint="eastAsia"/>
                <w:sz w:val="28"/>
                <w:szCs w:val="28"/>
              </w:rPr>
              <w:sym w:font="Wingdings" w:char="00A8"/>
            </w:r>
            <w:r>
              <w:rPr>
                <w:rFonts w:hint="eastAsia"/>
                <w:sz w:val="28"/>
                <w:szCs w:val="28"/>
              </w:rPr>
              <w:t xml:space="preserve">   检测报告</w:t>
            </w:r>
            <w:r>
              <w:rPr>
                <w:rFonts w:hint="eastAsia"/>
                <w:sz w:val="28"/>
                <w:szCs w:val="28"/>
              </w:rPr>
              <w:sym w:font="Wingdings" w:char="00A8"/>
            </w:r>
            <w:r>
              <w:rPr>
                <w:rFonts w:hint="eastAsia"/>
                <w:sz w:val="28"/>
                <w:szCs w:val="28"/>
              </w:rPr>
              <w:t xml:space="preserve">   复验报告</w:t>
            </w:r>
            <w:r>
              <w:rPr>
                <w:rFonts w:hint="eastAsia"/>
                <w:sz w:val="28"/>
                <w:szCs w:val="28"/>
              </w:rPr>
              <w:sym w:font="Wingdings" w:char="00A8"/>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84" w:hRule="exact"/>
        </w:trPr>
        <w:tc>
          <w:tcPr>
            <w:tcW w:w="9540" w:type="dxa"/>
            <w:gridSpan w:val="6"/>
            <w:vAlign w:val="top"/>
          </w:tcPr>
          <w:p>
            <w:pPr>
              <w:tabs>
                <w:tab w:val="left" w:pos="480"/>
              </w:tabs>
              <w:spacing w:line="440" w:lineRule="exact"/>
              <w:ind w:right="-244" w:rightChars="-116"/>
              <w:rPr>
                <w:rFonts w:ascii="仿宋_GB2312" w:eastAsia="仿宋_GB2312"/>
                <w:sz w:val="24"/>
              </w:rPr>
            </w:pPr>
            <w:r>
              <w:rPr>
                <w:rFonts w:hint="eastAsia" w:ascii="仿宋_GB2312" w:eastAsia="仿宋_GB2312"/>
                <w:sz w:val="24"/>
              </w:rPr>
              <w:t>施工单位：                                         施工单位（盖章）：</w:t>
            </w:r>
            <w:r>
              <w:rPr>
                <w:rFonts w:hint="eastAsia" w:ascii="仿宋_GB2312" w:eastAsia="仿宋_GB2312"/>
                <w:sz w:val="24"/>
              </w:rPr>
              <w:br/>
            </w:r>
            <w:r>
              <w:rPr>
                <w:rFonts w:hint="eastAsia" w:ascii="仿宋_GB2312" w:eastAsia="仿宋_GB2312"/>
                <w:sz w:val="24"/>
              </w:rPr>
              <w:t>项目经理：                                         日期：</w:t>
            </w:r>
          </w:p>
          <w:p>
            <w:pPr>
              <w:jc w:val="center"/>
              <w:rPr>
                <w:sz w:val="28"/>
                <w:szCs w:val="28"/>
              </w:rPr>
            </w:pP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7" w:hRule="exact"/>
        </w:trPr>
        <w:tc>
          <w:tcPr>
            <w:tcW w:w="9540" w:type="dxa"/>
            <w:gridSpan w:val="6"/>
            <w:vAlign w:val="top"/>
          </w:tcPr>
          <w:p>
            <w:pPr>
              <w:tabs>
                <w:tab w:val="left" w:pos="480"/>
              </w:tabs>
              <w:spacing w:line="440" w:lineRule="exact"/>
              <w:rPr>
                <w:rFonts w:ascii="仿宋_GB2312" w:eastAsia="仿宋_GB2312"/>
                <w:sz w:val="24"/>
              </w:rPr>
            </w:pPr>
            <w:r>
              <w:rPr>
                <w:rFonts w:hint="eastAsia" w:ascii="仿宋_GB2312" w:eastAsia="仿宋_GB2312"/>
                <w:sz w:val="24"/>
              </w:rPr>
              <w:t>监理单位：                                         项目监理单位（盖章）：</w:t>
            </w:r>
          </w:p>
          <w:p>
            <w:pPr>
              <w:tabs>
                <w:tab w:val="left" w:pos="480"/>
              </w:tabs>
              <w:spacing w:line="440" w:lineRule="exact"/>
              <w:ind w:left="7200" w:hanging="7200" w:hangingChars="3000"/>
              <w:rPr>
                <w:sz w:val="28"/>
                <w:szCs w:val="28"/>
              </w:rPr>
            </w:pPr>
            <w:r>
              <w:rPr>
                <w:rFonts w:hint="eastAsia" w:ascii="仿宋_GB2312" w:eastAsia="仿宋_GB2312"/>
                <w:sz w:val="24"/>
              </w:rPr>
              <w:t>专业监理工程师：           总监理工程师：          日期：</w:t>
            </w:r>
            <w:r>
              <w:rPr>
                <w:rFonts w:hint="eastAsia" w:ascii="仿宋_GB2312" w:eastAsia="仿宋_GB2312"/>
                <w:sz w:val="24"/>
              </w:rPr>
              <w:br/>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9540" w:type="dxa"/>
            <w:gridSpan w:val="6"/>
            <w:vAlign w:val="top"/>
          </w:tcPr>
          <w:p>
            <w:pPr>
              <w:tabs>
                <w:tab w:val="left" w:pos="480"/>
              </w:tabs>
              <w:spacing w:line="440" w:lineRule="exact"/>
            </w:pPr>
            <w:r>
              <w:rPr>
                <w:rFonts w:hint="eastAsia" w:ascii="仿宋_GB2312" w:eastAsia="仿宋_GB2312"/>
                <w:sz w:val="24"/>
              </w:rPr>
              <w:t>跟踪审计单位：                                     审计单位（盖章）：</w:t>
            </w:r>
            <w:r>
              <w:rPr>
                <w:rFonts w:hint="eastAsia" w:ascii="仿宋_GB2312" w:eastAsia="仿宋_GB2312"/>
                <w:sz w:val="24"/>
              </w:rPr>
              <w:br/>
            </w:r>
            <w:r>
              <w:rPr>
                <w:rFonts w:hint="eastAsia" w:ascii="仿宋_GB2312" w:eastAsia="仿宋_GB2312"/>
                <w:sz w:val="24"/>
              </w:rPr>
              <w:t>审计负责人：</w:t>
            </w:r>
            <w:r>
              <w:rPr>
                <w:rFonts w:hint="eastAsia"/>
                <w:color w:val="000000"/>
              </w:rPr>
              <w:t xml:space="preserve">                                             </w:t>
            </w:r>
            <w:r>
              <w:rPr>
                <w:rFonts w:hint="eastAsia" w:ascii="仿宋_GB2312" w:eastAsia="仿宋_GB2312"/>
                <w:sz w:val="24"/>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1449" w:type="dxa"/>
            <w:vMerge w:val="restart"/>
            <w:tcBorders>
              <w:top w:val="single" w:color="auto" w:sz="12" w:space="0"/>
            </w:tcBorders>
            <w:vAlign w:val="center"/>
          </w:tcPr>
          <w:p>
            <w:pPr>
              <w:tabs>
                <w:tab w:val="left" w:pos="480"/>
              </w:tabs>
              <w:jc w:val="center"/>
              <w:rPr>
                <w:rFonts w:ascii="仿宋" w:hAnsi="仿宋" w:eastAsia="仿宋" w:cs="仿宋"/>
                <w:sz w:val="24"/>
              </w:rPr>
            </w:pPr>
            <w:r>
              <w:rPr>
                <w:rFonts w:hint="eastAsia" w:ascii="仿宋" w:hAnsi="仿宋" w:eastAsia="仿宋" w:cs="仿宋"/>
                <w:sz w:val="24"/>
              </w:rPr>
              <w:t>建设单位</w:t>
            </w:r>
          </w:p>
        </w:tc>
        <w:tc>
          <w:tcPr>
            <w:tcW w:w="8091" w:type="dxa"/>
            <w:gridSpan w:val="5"/>
            <w:tcBorders>
              <w:top w:val="single" w:color="auto" w:sz="12" w:space="0"/>
              <w:bottom w:val="single" w:color="auto" w:sz="12" w:space="0"/>
            </w:tcBorders>
            <w:vAlign w:val="top"/>
          </w:tcPr>
          <w:p>
            <w:pPr>
              <w:tabs>
                <w:tab w:val="left" w:pos="480"/>
              </w:tabs>
              <w:spacing w:line="440" w:lineRule="exact"/>
              <w:rPr>
                <w:rFonts w:ascii="仿宋_GB2312" w:eastAsia="仿宋_GB2312"/>
                <w:sz w:val="24"/>
              </w:rPr>
            </w:pPr>
            <w:r>
              <w:rPr>
                <w:rFonts w:hint="eastAsia" w:ascii="仿宋_GB2312" w:eastAsia="仿宋_GB2312"/>
                <w:sz w:val="24"/>
              </w:rPr>
              <w:t xml:space="preserve">现场工程师汇签：                               </w:t>
            </w:r>
          </w:p>
          <w:p>
            <w:pPr>
              <w:tabs>
                <w:tab w:val="left" w:pos="480"/>
              </w:tabs>
              <w:spacing w:line="440" w:lineRule="exact"/>
              <w:rPr>
                <w:rFonts w:ascii="仿宋" w:hAnsi="仿宋" w:eastAsia="仿宋" w:cs="仿宋"/>
                <w:sz w:val="24"/>
              </w:rPr>
            </w:pPr>
            <w:r>
              <w:rPr>
                <w:rFonts w:hint="eastAsia" w:ascii="仿宋_GB2312" w:eastAsia="仿宋_GB2312"/>
                <w:sz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1449" w:type="dxa"/>
            <w:vMerge w:val="continue"/>
            <w:vAlign w:val="top"/>
          </w:tcPr>
          <w:p>
            <w:pPr>
              <w:tabs>
                <w:tab w:val="left" w:pos="480"/>
              </w:tabs>
              <w:spacing w:line="440" w:lineRule="exact"/>
              <w:rPr>
                <w:rFonts w:ascii="仿宋" w:hAnsi="仿宋" w:eastAsia="仿宋" w:cs="仿宋"/>
                <w:sz w:val="24"/>
              </w:rPr>
            </w:pPr>
          </w:p>
        </w:tc>
        <w:tc>
          <w:tcPr>
            <w:tcW w:w="8091" w:type="dxa"/>
            <w:gridSpan w:val="5"/>
            <w:tcBorders>
              <w:top w:val="single" w:color="auto" w:sz="12" w:space="0"/>
              <w:bottom w:val="single" w:color="auto" w:sz="12" w:space="0"/>
            </w:tcBorders>
            <w:vAlign w:val="top"/>
          </w:tcPr>
          <w:p>
            <w:pPr>
              <w:tabs>
                <w:tab w:val="left" w:pos="480"/>
              </w:tabs>
              <w:spacing w:line="440" w:lineRule="exact"/>
              <w:rPr>
                <w:rFonts w:ascii="仿宋_GB2312" w:eastAsia="仿宋_GB2312"/>
                <w:sz w:val="24"/>
              </w:rPr>
            </w:pPr>
            <w:r>
              <w:rPr>
                <w:rFonts w:hint="eastAsia" w:ascii="仿宋" w:hAnsi="仿宋" w:eastAsia="仿宋" w:cs="仿宋"/>
                <w:sz w:val="24"/>
              </w:rPr>
              <w:t>工程管理（部）负责人：</w:t>
            </w:r>
            <w:r>
              <w:rPr>
                <w:rFonts w:hint="eastAsia" w:ascii="仿宋_GB2312" w:eastAsia="仿宋_GB2312"/>
                <w:sz w:val="24"/>
              </w:rPr>
              <w:t xml:space="preserve">                               </w:t>
            </w:r>
          </w:p>
          <w:p>
            <w:pPr>
              <w:tabs>
                <w:tab w:val="left" w:pos="480"/>
              </w:tabs>
              <w:spacing w:line="440" w:lineRule="exact"/>
              <w:rPr>
                <w:rFonts w:ascii="仿宋" w:hAnsi="仿宋" w:eastAsia="仿宋" w:cs="仿宋"/>
                <w:sz w:val="24"/>
              </w:rPr>
            </w:pPr>
            <w:r>
              <w:rPr>
                <w:rFonts w:hint="eastAsia" w:ascii="仿宋_GB2312" w:eastAsia="仿宋_GB2312"/>
                <w:sz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1449" w:type="dxa"/>
            <w:vMerge w:val="continue"/>
            <w:vAlign w:val="center"/>
          </w:tcPr>
          <w:p>
            <w:pPr>
              <w:tabs>
                <w:tab w:val="left" w:pos="480"/>
              </w:tabs>
              <w:spacing w:line="440" w:lineRule="exact"/>
              <w:rPr>
                <w:rFonts w:ascii="仿宋" w:hAnsi="仿宋" w:eastAsia="仿宋" w:cs="仿宋"/>
                <w:sz w:val="24"/>
              </w:rPr>
            </w:pPr>
          </w:p>
        </w:tc>
        <w:tc>
          <w:tcPr>
            <w:tcW w:w="8091" w:type="dxa"/>
            <w:gridSpan w:val="5"/>
            <w:tcBorders>
              <w:top w:val="single" w:color="auto" w:sz="12" w:space="0"/>
              <w:bottom w:val="single" w:color="auto" w:sz="12" w:space="0"/>
            </w:tcBorders>
            <w:vAlign w:val="top"/>
          </w:tcPr>
          <w:p>
            <w:pPr>
              <w:tabs>
                <w:tab w:val="left" w:pos="480"/>
              </w:tabs>
              <w:spacing w:line="440" w:lineRule="exact"/>
              <w:rPr>
                <w:rFonts w:ascii="仿宋_GB2312" w:eastAsia="仿宋_GB2312"/>
                <w:sz w:val="24"/>
              </w:rPr>
            </w:pPr>
            <w:r>
              <w:rPr>
                <w:rFonts w:hint="eastAsia" w:ascii="仿宋" w:hAnsi="仿宋" w:eastAsia="仿宋" w:cs="仿宋"/>
                <w:sz w:val="24"/>
              </w:rPr>
              <w:t>项目组办公室主任：</w:t>
            </w:r>
            <w:r>
              <w:rPr>
                <w:rFonts w:hint="eastAsia" w:ascii="仿宋_GB2312" w:eastAsia="仿宋_GB2312"/>
                <w:sz w:val="24"/>
              </w:rPr>
              <w:t xml:space="preserve">                               </w:t>
            </w:r>
          </w:p>
          <w:p>
            <w:pPr>
              <w:tabs>
                <w:tab w:val="left" w:pos="480"/>
              </w:tabs>
              <w:spacing w:line="440" w:lineRule="exact"/>
              <w:rPr>
                <w:rFonts w:ascii="仿宋" w:hAnsi="仿宋" w:eastAsia="仿宋" w:cs="仿宋"/>
                <w:sz w:val="24"/>
              </w:rPr>
            </w:pPr>
            <w:r>
              <w:rPr>
                <w:rFonts w:hint="eastAsia" w:ascii="仿宋_GB2312" w:eastAsia="仿宋_GB2312"/>
                <w:sz w:val="24"/>
              </w:rPr>
              <w:t xml:space="preserve">                                                    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34" w:hRule="exact"/>
        </w:trPr>
        <w:tc>
          <w:tcPr>
            <w:tcW w:w="1449" w:type="dxa"/>
            <w:vMerge w:val="continue"/>
            <w:vAlign w:val="center"/>
          </w:tcPr>
          <w:p>
            <w:pPr>
              <w:tabs>
                <w:tab w:val="left" w:pos="480"/>
              </w:tabs>
              <w:spacing w:line="440" w:lineRule="exact"/>
              <w:rPr>
                <w:rFonts w:ascii="仿宋" w:hAnsi="仿宋" w:eastAsia="仿宋" w:cs="仿宋"/>
                <w:sz w:val="24"/>
              </w:rPr>
            </w:pPr>
          </w:p>
        </w:tc>
        <w:tc>
          <w:tcPr>
            <w:tcW w:w="8091" w:type="dxa"/>
            <w:gridSpan w:val="5"/>
            <w:tcBorders>
              <w:top w:val="single" w:color="auto" w:sz="12" w:space="0"/>
              <w:bottom w:val="single" w:color="auto" w:sz="12" w:space="0"/>
            </w:tcBorders>
            <w:vAlign w:val="top"/>
          </w:tcPr>
          <w:p>
            <w:pPr>
              <w:tabs>
                <w:tab w:val="left" w:pos="480"/>
              </w:tabs>
              <w:spacing w:line="440" w:lineRule="exact"/>
              <w:jc w:val="left"/>
              <w:rPr>
                <w:rFonts w:ascii="仿宋_GB2312" w:eastAsia="仿宋_GB2312"/>
                <w:sz w:val="24"/>
              </w:rPr>
            </w:pPr>
            <w:r>
              <w:rPr>
                <w:rFonts w:hint="eastAsia" w:ascii="仿宋_GB2312" w:eastAsia="仿宋_GB2312"/>
                <w:sz w:val="24"/>
              </w:rPr>
              <w:t xml:space="preserve">公司总经理：                                       </w:t>
            </w:r>
          </w:p>
          <w:p>
            <w:pPr>
              <w:tabs>
                <w:tab w:val="left" w:pos="480"/>
              </w:tabs>
              <w:spacing w:line="440" w:lineRule="exact"/>
              <w:jc w:val="center"/>
              <w:rPr>
                <w:rFonts w:ascii="仿宋" w:hAnsi="仿宋" w:eastAsia="仿宋" w:cs="仿宋"/>
                <w:sz w:val="24"/>
              </w:rPr>
            </w:pPr>
            <w:r>
              <w:rPr>
                <w:rFonts w:hint="eastAsia" w:ascii="仿宋_GB2312" w:eastAsia="仿宋_GB2312"/>
                <w:sz w:val="24"/>
              </w:rPr>
              <w:t xml:space="preserve">                                             日期：</w:t>
            </w:r>
          </w:p>
        </w:tc>
      </w:tr>
    </w:tbl>
    <w:p>
      <w:pPr>
        <w:spacing w:line="520" w:lineRule="exact"/>
        <w:ind w:firstLine="1050" w:firstLineChars="500"/>
      </w:pPr>
    </w:p>
    <w:sectPr>
      <w:footerReference r:id="rId4" w:type="default"/>
      <w:pgSz w:w="11906" w:h="16838"/>
      <w:pgMar w:top="600" w:right="1080" w:bottom="1440" w:left="108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r>
      <w:rPr>
        <w:rFonts w:ascii="Times New Roman" w:hAnsi="Times New Roman" w:eastAsia="宋体" w:cs="Times New Roman"/>
        <w:kern w:val="0"/>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4"/>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38985016">
    <w:nsid w:val="7F7E5238"/>
    <w:multiLevelType w:val="multilevel"/>
    <w:tmpl w:val="7F7E5238"/>
    <w:lvl w:ilvl="0" w:tentative="1">
      <w:start w:val="1"/>
      <w:numFmt w:val="none"/>
      <w:lvlText w:val=""/>
      <w:lvlJc w:val="left"/>
      <w:pPr>
        <w:tabs>
          <w:tab w:val="left" w:pos="432"/>
        </w:tabs>
        <w:ind w:left="432" w:hanging="432"/>
      </w:pPr>
      <w:rPr>
        <w:rFonts w:hint="eastAsia"/>
      </w:rPr>
    </w:lvl>
    <w:lvl w:ilvl="1" w:tentative="1">
      <w:start w:val="1"/>
      <w:numFmt w:val="none"/>
      <w:lvlText w:val=" "/>
      <w:lvlJc w:val="left"/>
      <w:pPr>
        <w:tabs>
          <w:tab w:val="left" w:pos="576"/>
        </w:tabs>
        <w:ind w:left="576" w:hanging="576"/>
      </w:pPr>
      <w:rPr>
        <w:rFonts w:hint="eastAsia"/>
      </w:rPr>
    </w:lvl>
    <w:lvl w:ilvl="2" w:tentative="1">
      <w:start w:val="1"/>
      <w:numFmt w:val="none"/>
      <w:pStyle w:val="36"/>
      <w:lvlText w:val=""/>
      <w:lvlJc w:val="left"/>
      <w:pPr>
        <w:tabs>
          <w:tab w:val="left" w:pos="720"/>
        </w:tabs>
        <w:ind w:left="720" w:hanging="720"/>
      </w:pPr>
      <w:rPr>
        <w:rFonts w:hint="eastAsia"/>
      </w:rPr>
    </w:lvl>
    <w:lvl w:ilvl="3" w:tentative="1">
      <w:start w:val="1"/>
      <w:numFmt w:val="none"/>
      <w:lvlText w:val="    "/>
      <w:lvlJc w:val="left"/>
      <w:pPr>
        <w:tabs>
          <w:tab w:val="left" w:pos="864"/>
        </w:tabs>
        <w:ind w:left="864" w:hanging="864"/>
      </w:pPr>
      <w:rPr>
        <w:rFonts w:hint="eastAsia"/>
      </w:rPr>
    </w:lvl>
    <w:lvl w:ilvl="4" w:tentative="1">
      <w:start w:val="1"/>
      <w:numFmt w:val="none"/>
      <w:lvlText w:val="      "/>
      <w:lvlJc w:val="left"/>
      <w:pPr>
        <w:tabs>
          <w:tab w:val="left" w:pos="1008"/>
        </w:tabs>
        <w:ind w:left="1008" w:hanging="1008"/>
      </w:pPr>
      <w:rPr>
        <w:rFonts w:hint="eastAsia"/>
      </w:rPr>
    </w:lvl>
    <w:lvl w:ilvl="5" w:tentative="1">
      <w:start w:val="1"/>
      <w:numFmt w:val="none"/>
      <w:lvlText w:val="           "/>
      <w:lvlJc w:val="left"/>
      <w:pPr>
        <w:tabs>
          <w:tab w:val="left" w:pos="1440"/>
        </w:tabs>
        <w:ind w:left="1152" w:hanging="1152"/>
      </w:pPr>
      <w:rPr>
        <w:rFonts w:hint="eastAsia"/>
      </w:rPr>
    </w:lvl>
    <w:lvl w:ilvl="6" w:tentative="1">
      <w:start w:val="1"/>
      <w:numFmt w:val="decimal"/>
      <w:lvlText w:val="%1.%2.%3.%4.%5.%6.%7"/>
      <w:lvlJc w:val="left"/>
      <w:pPr>
        <w:tabs>
          <w:tab w:val="left" w:pos="2520"/>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3730293813">
    <w:nsid w:val="DE57C435"/>
    <w:multiLevelType w:val="singleLevel"/>
    <w:tmpl w:val="DE57C435"/>
    <w:lvl w:ilvl="0" w:tentative="1">
      <w:start w:val="1"/>
      <w:numFmt w:val="decimal"/>
      <w:lvlText w:val="%1."/>
      <w:lvlJc w:val="left"/>
      <w:pPr>
        <w:ind w:left="425" w:hanging="425"/>
      </w:pPr>
      <w:rPr>
        <w:rFonts w:hint="default"/>
      </w:rPr>
    </w:lvl>
  </w:abstractNum>
  <w:abstractNum w:abstractNumId="1630659707">
    <w:nsid w:val="6131E47B"/>
    <w:multiLevelType w:val="singleLevel"/>
    <w:tmpl w:val="6131E47B"/>
    <w:lvl w:ilvl="0" w:tentative="1">
      <w:start w:val="1"/>
      <w:numFmt w:val="decimal"/>
      <w:suff w:val="nothing"/>
      <w:lvlText w:val="%1."/>
      <w:lvlJc w:val="left"/>
    </w:lvl>
  </w:abstractNum>
  <w:abstractNum w:abstractNumId="2609108725">
    <w:nsid w:val="9B83D6F5"/>
    <w:multiLevelType w:val="singleLevel"/>
    <w:tmpl w:val="9B83D6F5"/>
    <w:lvl w:ilvl="0" w:tentative="1">
      <w:start w:val="3"/>
      <w:numFmt w:val="chineseCounting"/>
      <w:suff w:val="nothing"/>
      <w:lvlText w:val="%1、"/>
      <w:lvlJc w:val="left"/>
      <w:rPr>
        <w:rFonts w:hint="eastAsia"/>
      </w:rPr>
    </w:lvl>
  </w:abstractNum>
  <w:num w:numId="1">
    <w:abstractNumId w:val="2138985016"/>
  </w:num>
  <w:num w:numId="2">
    <w:abstractNumId w:val="1630659707"/>
  </w:num>
  <w:num w:numId="3">
    <w:abstractNumId w:val="3730293813"/>
  </w:num>
  <w:num w:numId="4">
    <w:abstractNumId w:val="26091087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B4959"/>
    <w:rsid w:val="000004EA"/>
    <w:rsid w:val="00002C9C"/>
    <w:rsid w:val="000033DD"/>
    <w:rsid w:val="00006FD8"/>
    <w:rsid w:val="00011D2B"/>
    <w:rsid w:val="0001369F"/>
    <w:rsid w:val="00013AD4"/>
    <w:rsid w:val="00020669"/>
    <w:rsid w:val="000235FF"/>
    <w:rsid w:val="000310A8"/>
    <w:rsid w:val="00033712"/>
    <w:rsid w:val="00041F59"/>
    <w:rsid w:val="00042FBC"/>
    <w:rsid w:val="000445CF"/>
    <w:rsid w:val="00052D24"/>
    <w:rsid w:val="00052FA2"/>
    <w:rsid w:val="0007148A"/>
    <w:rsid w:val="0007372F"/>
    <w:rsid w:val="00075445"/>
    <w:rsid w:val="000766D8"/>
    <w:rsid w:val="00082AE3"/>
    <w:rsid w:val="00086992"/>
    <w:rsid w:val="00087C47"/>
    <w:rsid w:val="00092C3A"/>
    <w:rsid w:val="000A388F"/>
    <w:rsid w:val="000A6F40"/>
    <w:rsid w:val="000A70B7"/>
    <w:rsid w:val="000B3F53"/>
    <w:rsid w:val="000B7910"/>
    <w:rsid w:val="000C1062"/>
    <w:rsid w:val="000C278F"/>
    <w:rsid w:val="000C38D1"/>
    <w:rsid w:val="000C556D"/>
    <w:rsid w:val="000D79C0"/>
    <w:rsid w:val="000E4E90"/>
    <w:rsid w:val="000E68A4"/>
    <w:rsid w:val="000F26A3"/>
    <w:rsid w:val="000F3D5F"/>
    <w:rsid w:val="000F5FC7"/>
    <w:rsid w:val="001000BF"/>
    <w:rsid w:val="0010160A"/>
    <w:rsid w:val="0011019A"/>
    <w:rsid w:val="00113A57"/>
    <w:rsid w:val="00114171"/>
    <w:rsid w:val="00114B2D"/>
    <w:rsid w:val="001172E5"/>
    <w:rsid w:val="00121070"/>
    <w:rsid w:val="00121CF6"/>
    <w:rsid w:val="001250DC"/>
    <w:rsid w:val="00127993"/>
    <w:rsid w:val="00127F49"/>
    <w:rsid w:val="001303B1"/>
    <w:rsid w:val="0013079D"/>
    <w:rsid w:val="00131BD3"/>
    <w:rsid w:val="00133620"/>
    <w:rsid w:val="00135522"/>
    <w:rsid w:val="001372D6"/>
    <w:rsid w:val="00140624"/>
    <w:rsid w:val="001412E3"/>
    <w:rsid w:val="00141D7C"/>
    <w:rsid w:val="00144164"/>
    <w:rsid w:val="00153707"/>
    <w:rsid w:val="00162CC7"/>
    <w:rsid w:val="00165FB1"/>
    <w:rsid w:val="001713D0"/>
    <w:rsid w:val="00172B0C"/>
    <w:rsid w:val="00173323"/>
    <w:rsid w:val="00174DE6"/>
    <w:rsid w:val="00174E53"/>
    <w:rsid w:val="00175414"/>
    <w:rsid w:val="00176A4E"/>
    <w:rsid w:val="00177565"/>
    <w:rsid w:val="00177D70"/>
    <w:rsid w:val="001810F2"/>
    <w:rsid w:val="00182941"/>
    <w:rsid w:val="00183991"/>
    <w:rsid w:val="00185F60"/>
    <w:rsid w:val="00190114"/>
    <w:rsid w:val="001A025A"/>
    <w:rsid w:val="001A0545"/>
    <w:rsid w:val="001A135F"/>
    <w:rsid w:val="001A3412"/>
    <w:rsid w:val="001A5C6F"/>
    <w:rsid w:val="001A6D96"/>
    <w:rsid w:val="001B0382"/>
    <w:rsid w:val="001B2661"/>
    <w:rsid w:val="001B5981"/>
    <w:rsid w:val="001C6923"/>
    <w:rsid w:val="001C6F53"/>
    <w:rsid w:val="001D03FE"/>
    <w:rsid w:val="001D3B17"/>
    <w:rsid w:val="001E05CE"/>
    <w:rsid w:val="001E1DF1"/>
    <w:rsid w:val="001E2AB5"/>
    <w:rsid w:val="001E59FC"/>
    <w:rsid w:val="001E6BF9"/>
    <w:rsid w:val="001F09EC"/>
    <w:rsid w:val="001F0BB2"/>
    <w:rsid w:val="001F3A3E"/>
    <w:rsid w:val="00201557"/>
    <w:rsid w:val="00204A29"/>
    <w:rsid w:val="00205421"/>
    <w:rsid w:val="0020622A"/>
    <w:rsid w:val="0021334C"/>
    <w:rsid w:val="00215924"/>
    <w:rsid w:val="00215C3F"/>
    <w:rsid w:val="00217BCB"/>
    <w:rsid w:val="002245BB"/>
    <w:rsid w:val="00225CBF"/>
    <w:rsid w:val="00234A74"/>
    <w:rsid w:val="002350EE"/>
    <w:rsid w:val="00236408"/>
    <w:rsid w:val="00236CE5"/>
    <w:rsid w:val="002370A3"/>
    <w:rsid w:val="002426C6"/>
    <w:rsid w:val="0024745F"/>
    <w:rsid w:val="0024785F"/>
    <w:rsid w:val="002515CF"/>
    <w:rsid w:val="00253B1E"/>
    <w:rsid w:val="00253F50"/>
    <w:rsid w:val="00260ACD"/>
    <w:rsid w:val="0026551F"/>
    <w:rsid w:val="002665FB"/>
    <w:rsid w:val="0026732D"/>
    <w:rsid w:val="00271A52"/>
    <w:rsid w:val="0027280D"/>
    <w:rsid w:val="00275748"/>
    <w:rsid w:val="00280DBB"/>
    <w:rsid w:val="00281927"/>
    <w:rsid w:val="00285941"/>
    <w:rsid w:val="002908EB"/>
    <w:rsid w:val="00291423"/>
    <w:rsid w:val="002A7127"/>
    <w:rsid w:val="002A7149"/>
    <w:rsid w:val="002B5798"/>
    <w:rsid w:val="002B5E32"/>
    <w:rsid w:val="002C2E62"/>
    <w:rsid w:val="002C61C5"/>
    <w:rsid w:val="002D0972"/>
    <w:rsid w:val="002D09F3"/>
    <w:rsid w:val="002D0B8A"/>
    <w:rsid w:val="002D2EF7"/>
    <w:rsid w:val="002D3924"/>
    <w:rsid w:val="002D6B0C"/>
    <w:rsid w:val="002E16E9"/>
    <w:rsid w:val="002F0733"/>
    <w:rsid w:val="002F148D"/>
    <w:rsid w:val="002F25E9"/>
    <w:rsid w:val="002F2D1F"/>
    <w:rsid w:val="002F3CDC"/>
    <w:rsid w:val="002F6E62"/>
    <w:rsid w:val="002F74CC"/>
    <w:rsid w:val="00300809"/>
    <w:rsid w:val="00305430"/>
    <w:rsid w:val="00312A26"/>
    <w:rsid w:val="00320368"/>
    <w:rsid w:val="00321486"/>
    <w:rsid w:val="00321B3C"/>
    <w:rsid w:val="0033180C"/>
    <w:rsid w:val="003362E6"/>
    <w:rsid w:val="00346D6D"/>
    <w:rsid w:val="00356EFE"/>
    <w:rsid w:val="003570D2"/>
    <w:rsid w:val="00357EDA"/>
    <w:rsid w:val="00364ABC"/>
    <w:rsid w:val="003703E7"/>
    <w:rsid w:val="00377C0F"/>
    <w:rsid w:val="00384184"/>
    <w:rsid w:val="003844A1"/>
    <w:rsid w:val="0039025C"/>
    <w:rsid w:val="003905CF"/>
    <w:rsid w:val="003907ED"/>
    <w:rsid w:val="003A15D8"/>
    <w:rsid w:val="003A42E4"/>
    <w:rsid w:val="003A59B9"/>
    <w:rsid w:val="003A6266"/>
    <w:rsid w:val="003A6F1F"/>
    <w:rsid w:val="003B1C3C"/>
    <w:rsid w:val="003C0BD4"/>
    <w:rsid w:val="003C5B2C"/>
    <w:rsid w:val="003D06B1"/>
    <w:rsid w:val="003D1B01"/>
    <w:rsid w:val="003D1BF6"/>
    <w:rsid w:val="003D2A95"/>
    <w:rsid w:val="003E075B"/>
    <w:rsid w:val="003E0E31"/>
    <w:rsid w:val="003E19B2"/>
    <w:rsid w:val="003E40DA"/>
    <w:rsid w:val="003E723C"/>
    <w:rsid w:val="003F33E8"/>
    <w:rsid w:val="00400C6D"/>
    <w:rsid w:val="00402017"/>
    <w:rsid w:val="00414DD8"/>
    <w:rsid w:val="00415CC1"/>
    <w:rsid w:val="00421C35"/>
    <w:rsid w:val="0042245B"/>
    <w:rsid w:val="00422538"/>
    <w:rsid w:val="00427E6A"/>
    <w:rsid w:val="00434EA5"/>
    <w:rsid w:val="00444B59"/>
    <w:rsid w:val="00447545"/>
    <w:rsid w:val="00447A46"/>
    <w:rsid w:val="004503FF"/>
    <w:rsid w:val="004509A4"/>
    <w:rsid w:val="0045185E"/>
    <w:rsid w:val="004528C6"/>
    <w:rsid w:val="004558D5"/>
    <w:rsid w:val="0045697B"/>
    <w:rsid w:val="00463908"/>
    <w:rsid w:val="00465CD7"/>
    <w:rsid w:val="00466692"/>
    <w:rsid w:val="0047269B"/>
    <w:rsid w:val="00473EE0"/>
    <w:rsid w:val="00475C59"/>
    <w:rsid w:val="00476103"/>
    <w:rsid w:val="00482126"/>
    <w:rsid w:val="0048226B"/>
    <w:rsid w:val="00483E9F"/>
    <w:rsid w:val="0048580C"/>
    <w:rsid w:val="004911C4"/>
    <w:rsid w:val="0049177C"/>
    <w:rsid w:val="00495568"/>
    <w:rsid w:val="004972A2"/>
    <w:rsid w:val="004A413D"/>
    <w:rsid w:val="004A5E86"/>
    <w:rsid w:val="004B1326"/>
    <w:rsid w:val="004B2DFC"/>
    <w:rsid w:val="004B5848"/>
    <w:rsid w:val="004C4075"/>
    <w:rsid w:val="004C67C0"/>
    <w:rsid w:val="004C7FAD"/>
    <w:rsid w:val="004D23B5"/>
    <w:rsid w:val="004D3BB5"/>
    <w:rsid w:val="004D3E33"/>
    <w:rsid w:val="004D4765"/>
    <w:rsid w:val="004D7E29"/>
    <w:rsid w:val="004E6104"/>
    <w:rsid w:val="004E63EC"/>
    <w:rsid w:val="004F49F5"/>
    <w:rsid w:val="0050105B"/>
    <w:rsid w:val="00524A69"/>
    <w:rsid w:val="005279C0"/>
    <w:rsid w:val="00535CCE"/>
    <w:rsid w:val="00535ED7"/>
    <w:rsid w:val="00536A2C"/>
    <w:rsid w:val="00537A6E"/>
    <w:rsid w:val="0054128E"/>
    <w:rsid w:val="00542BFB"/>
    <w:rsid w:val="0054366E"/>
    <w:rsid w:val="00545EE6"/>
    <w:rsid w:val="00552FFF"/>
    <w:rsid w:val="00557F17"/>
    <w:rsid w:val="00564833"/>
    <w:rsid w:val="005658CA"/>
    <w:rsid w:val="00574664"/>
    <w:rsid w:val="00574BD6"/>
    <w:rsid w:val="00580003"/>
    <w:rsid w:val="00581CBA"/>
    <w:rsid w:val="005840AE"/>
    <w:rsid w:val="0058761E"/>
    <w:rsid w:val="00591BFD"/>
    <w:rsid w:val="00596E04"/>
    <w:rsid w:val="005A2CF3"/>
    <w:rsid w:val="005A4ACC"/>
    <w:rsid w:val="005A60FA"/>
    <w:rsid w:val="005B0940"/>
    <w:rsid w:val="005B0C49"/>
    <w:rsid w:val="005B420E"/>
    <w:rsid w:val="005B6855"/>
    <w:rsid w:val="005C2C53"/>
    <w:rsid w:val="005C319A"/>
    <w:rsid w:val="005C345B"/>
    <w:rsid w:val="005C4A58"/>
    <w:rsid w:val="005D235C"/>
    <w:rsid w:val="005D2BF1"/>
    <w:rsid w:val="005D3DB9"/>
    <w:rsid w:val="005E1DC6"/>
    <w:rsid w:val="005F0204"/>
    <w:rsid w:val="005F36EE"/>
    <w:rsid w:val="005F59C1"/>
    <w:rsid w:val="00600F62"/>
    <w:rsid w:val="006025E4"/>
    <w:rsid w:val="00606973"/>
    <w:rsid w:val="00611754"/>
    <w:rsid w:val="00612558"/>
    <w:rsid w:val="00615183"/>
    <w:rsid w:val="00616824"/>
    <w:rsid w:val="0062114B"/>
    <w:rsid w:val="0063400E"/>
    <w:rsid w:val="0064462A"/>
    <w:rsid w:val="00644CDB"/>
    <w:rsid w:val="00646C9D"/>
    <w:rsid w:val="00647555"/>
    <w:rsid w:val="00652C59"/>
    <w:rsid w:val="00653C0D"/>
    <w:rsid w:val="006544E2"/>
    <w:rsid w:val="006548A1"/>
    <w:rsid w:val="00655D9E"/>
    <w:rsid w:val="00656D2E"/>
    <w:rsid w:val="00660D05"/>
    <w:rsid w:val="0066164B"/>
    <w:rsid w:val="006628FB"/>
    <w:rsid w:val="00667FA3"/>
    <w:rsid w:val="00673664"/>
    <w:rsid w:val="00674286"/>
    <w:rsid w:val="00677F6B"/>
    <w:rsid w:val="00686A5A"/>
    <w:rsid w:val="00690258"/>
    <w:rsid w:val="0069040F"/>
    <w:rsid w:val="006925B0"/>
    <w:rsid w:val="00693611"/>
    <w:rsid w:val="006A0816"/>
    <w:rsid w:val="006A09C6"/>
    <w:rsid w:val="006A0A0D"/>
    <w:rsid w:val="006A2AB3"/>
    <w:rsid w:val="006A3B96"/>
    <w:rsid w:val="006B2104"/>
    <w:rsid w:val="006B5914"/>
    <w:rsid w:val="006B6754"/>
    <w:rsid w:val="006C2B14"/>
    <w:rsid w:val="006C77B8"/>
    <w:rsid w:val="006D386E"/>
    <w:rsid w:val="006D6F6F"/>
    <w:rsid w:val="006E3CC5"/>
    <w:rsid w:val="006E5606"/>
    <w:rsid w:val="006E7D94"/>
    <w:rsid w:val="006F1EDC"/>
    <w:rsid w:val="006F631C"/>
    <w:rsid w:val="006F7692"/>
    <w:rsid w:val="00703CE0"/>
    <w:rsid w:val="00713373"/>
    <w:rsid w:val="00715935"/>
    <w:rsid w:val="00715CBD"/>
    <w:rsid w:val="0072145D"/>
    <w:rsid w:val="00725ABB"/>
    <w:rsid w:val="00726743"/>
    <w:rsid w:val="007300CB"/>
    <w:rsid w:val="007327DA"/>
    <w:rsid w:val="00735825"/>
    <w:rsid w:val="00735F67"/>
    <w:rsid w:val="00740B55"/>
    <w:rsid w:val="00744EF8"/>
    <w:rsid w:val="007450CA"/>
    <w:rsid w:val="00750B28"/>
    <w:rsid w:val="00752359"/>
    <w:rsid w:val="00754FDF"/>
    <w:rsid w:val="007567EE"/>
    <w:rsid w:val="00761CBE"/>
    <w:rsid w:val="007629E1"/>
    <w:rsid w:val="007740AC"/>
    <w:rsid w:val="00774B8D"/>
    <w:rsid w:val="00777A08"/>
    <w:rsid w:val="0078678E"/>
    <w:rsid w:val="00786D41"/>
    <w:rsid w:val="007911B0"/>
    <w:rsid w:val="0079665C"/>
    <w:rsid w:val="00796F77"/>
    <w:rsid w:val="007A0F62"/>
    <w:rsid w:val="007A14FF"/>
    <w:rsid w:val="007B0C45"/>
    <w:rsid w:val="007B0FAF"/>
    <w:rsid w:val="007B3A99"/>
    <w:rsid w:val="007C5A4C"/>
    <w:rsid w:val="007D64C8"/>
    <w:rsid w:val="007D79EE"/>
    <w:rsid w:val="007E335D"/>
    <w:rsid w:val="007F17AD"/>
    <w:rsid w:val="007F1FE0"/>
    <w:rsid w:val="007F36D6"/>
    <w:rsid w:val="00811C23"/>
    <w:rsid w:val="0082378F"/>
    <w:rsid w:val="00830165"/>
    <w:rsid w:val="00836A44"/>
    <w:rsid w:val="008419C5"/>
    <w:rsid w:val="00845FD1"/>
    <w:rsid w:val="0085175C"/>
    <w:rsid w:val="00851BBD"/>
    <w:rsid w:val="0085335F"/>
    <w:rsid w:val="0086008B"/>
    <w:rsid w:val="008641EE"/>
    <w:rsid w:val="00865470"/>
    <w:rsid w:val="0086594D"/>
    <w:rsid w:val="00866289"/>
    <w:rsid w:val="00881293"/>
    <w:rsid w:val="008848E7"/>
    <w:rsid w:val="00886957"/>
    <w:rsid w:val="00886D74"/>
    <w:rsid w:val="00890F93"/>
    <w:rsid w:val="0089470C"/>
    <w:rsid w:val="008A13E6"/>
    <w:rsid w:val="008A17AD"/>
    <w:rsid w:val="008A2372"/>
    <w:rsid w:val="008A54FB"/>
    <w:rsid w:val="008B00B4"/>
    <w:rsid w:val="008B486F"/>
    <w:rsid w:val="008B5CF9"/>
    <w:rsid w:val="008B76AC"/>
    <w:rsid w:val="008B785C"/>
    <w:rsid w:val="008C20A4"/>
    <w:rsid w:val="008D5501"/>
    <w:rsid w:val="008E0823"/>
    <w:rsid w:val="008E22D1"/>
    <w:rsid w:val="008E4D28"/>
    <w:rsid w:val="008E69EF"/>
    <w:rsid w:val="008F0C31"/>
    <w:rsid w:val="008F65DD"/>
    <w:rsid w:val="008F66CF"/>
    <w:rsid w:val="00901C78"/>
    <w:rsid w:val="00901DFC"/>
    <w:rsid w:val="0090368F"/>
    <w:rsid w:val="009051C2"/>
    <w:rsid w:val="00911EE8"/>
    <w:rsid w:val="00912743"/>
    <w:rsid w:val="00913E11"/>
    <w:rsid w:val="00915D8C"/>
    <w:rsid w:val="0091704E"/>
    <w:rsid w:val="009225EC"/>
    <w:rsid w:val="00922F94"/>
    <w:rsid w:val="00923F2C"/>
    <w:rsid w:val="0092433C"/>
    <w:rsid w:val="009258DC"/>
    <w:rsid w:val="00927B46"/>
    <w:rsid w:val="00930CF9"/>
    <w:rsid w:val="00934DF8"/>
    <w:rsid w:val="00934E19"/>
    <w:rsid w:val="009350DF"/>
    <w:rsid w:val="00942646"/>
    <w:rsid w:val="00942849"/>
    <w:rsid w:val="00945142"/>
    <w:rsid w:val="0095287D"/>
    <w:rsid w:val="00952EB3"/>
    <w:rsid w:val="0095508E"/>
    <w:rsid w:val="00962D6E"/>
    <w:rsid w:val="00964B16"/>
    <w:rsid w:val="00965A0B"/>
    <w:rsid w:val="00967B47"/>
    <w:rsid w:val="00971AC0"/>
    <w:rsid w:val="009738BB"/>
    <w:rsid w:val="0097441C"/>
    <w:rsid w:val="00974DE8"/>
    <w:rsid w:val="00981BA4"/>
    <w:rsid w:val="00982418"/>
    <w:rsid w:val="0098417D"/>
    <w:rsid w:val="009854AF"/>
    <w:rsid w:val="0098690A"/>
    <w:rsid w:val="00990003"/>
    <w:rsid w:val="00991D93"/>
    <w:rsid w:val="0099380A"/>
    <w:rsid w:val="00993E40"/>
    <w:rsid w:val="009A0B8F"/>
    <w:rsid w:val="009B2CD6"/>
    <w:rsid w:val="009B3DAA"/>
    <w:rsid w:val="009C0749"/>
    <w:rsid w:val="009C0DB7"/>
    <w:rsid w:val="009C1F1C"/>
    <w:rsid w:val="009C6D79"/>
    <w:rsid w:val="009C75A0"/>
    <w:rsid w:val="009D1179"/>
    <w:rsid w:val="009D75A3"/>
    <w:rsid w:val="009D76B1"/>
    <w:rsid w:val="009E0C6A"/>
    <w:rsid w:val="009E161B"/>
    <w:rsid w:val="009F16DA"/>
    <w:rsid w:val="009F6239"/>
    <w:rsid w:val="00A0027B"/>
    <w:rsid w:val="00A02B1B"/>
    <w:rsid w:val="00A075C4"/>
    <w:rsid w:val="00A13D22"/>
    <w:rsid w:val="00A14D9B"/>
    <w:rsid w:val="00A20DC8"/>
    <w:rsid w:val="00A2215D"/>
    <w:rsid w:val="00A22682"/>
    <w:rsid w:val="00A2583A"/>
    <w:rsid w:val="00A36184"/>
    <w:rsid w:val="00A365C0"/>
    <w:rsid w:val="00A414D3"/>
    <w:rsid w:val="00A4369E"/>
    <w:rsid w:val="00A53F56"/>
    <w:rsid w:val="00A54099"/>
    <w:rsid w:val="00A54E50"/>
    <w:rsid w:val="00A5649D"/>
    <w:rsid w:val="00A64A57"/>
    <w:rsid w:val="00A66B5D"/>
    <w:rsid w:val="00A67419"/>
    <w:rsid w:val="00A721CC"/>
    <w:rsid w:val="00A72240"/>
    <w:rsid w:val="00A72558"/>
    <w:rsid w:val="00A75928"/>
    <w:rsid w:val="00A80DED"/>
    <w:rsid w:val="00A81668"/>
    <w:rsid w:val="00A86AEE"/>
    <w:rsid w:val="00A92E90"/>
    <w:rsid w:val="00A96892"/>
    <w:rsid w:val="00AA15A0"/>
    <w:rsid w:val="00AA2C36"/>
    <w:rsid w:val="00AA33E0"/>
    <w:rsid w:val="00AA3774"/>
    <w:rsid w:val="00AA3E4B"/>
    <w:rsid w:val="00AA48E4"/>
    <w:rsid w:val="00AA61C5"/>
    <w:rsid w:val="00AA6CEC"/>
    <w:rsid w:val="00AC12FA"/>
    <w:rsid w:val="00AC75F3"/>
    <w:rsid w:val="00AC7B20"/>
    <w:rsid w:val="00AD2FED"/>
    <w:rsid w:val="00AD647C"/>
    <w:rsid w:val="00AE02F9"/>
    <w:rsid w:val="00AF2332"/>
    <w:rsid w:val="00AF4E4D"/>
    <w:rsid w:val="00AF7BED"/>
    <w:rsid w:val="00B0337E"/>
    <w:rsid w:val="00B036EB"/>
    <w:rsid w:val="00B03B42"/>
    <w:rsid w:val="00B05681"/>
    <w:rsid w:val="00B0788C"/>
    <w:rsid w:val="00B10027"/>
    <w:rsid w:val="00B10FA0"/>
    <w:rsid w:val="00B13354"/>
    <w:rsid w:val="00B15F5E"/>
    <w:rsid w:val="00B167BD"/>
    <w:rsid w:val="00B23021"/>
    <w:rsid w:val="00B24D56"/>
    <w:rsid w:val="00B27AFD"/>
    <w:rsid w:val="00B3034C"/>
    <w:rsid w:val="00B31AB9"/>
    <w:rsid w:val="00B32423"/>
    <w:rsid w:val="00B34378"/>
    <w:rsid w:val="00B35F81"/>
    <w:rsid w:val="00B400B8"/>
    <w:rsid w:val="00B41A27"/>
    <w:rsid w:val="00B42DD6"/>
    <w:rsid w:val="00B43846"/>
    <w:rsid w:val="00B468FD"/>
    <w:rsid w:val="00B4725D"/>
    <w:rsid w:val="00B542C4"/>
    <w:rsid w:val="00B56460"/>
    <w:rsid w:val="00B6250A"/>
    <w:rsid w:val="00B629F2"/>
    <w:rsid w:val="00B66CB4"/>
    <w:rsid w:val="00B7135D"/>
    <w:rsid w:val="00B723C2"/>
    <w:rsid w:val="00B7397C"/>
    <w:rsid w:val="00B73C74"/>
    <w:rsid w:val="00B73DD7"/>
    <w:rsid w:val="00B74D73"/>
    <w:rsid w:val="00B769D9"/>
    <w:rsid w:val="00B76F14"/>
    <w:rsid w:val="00B771AC"/>
    <w:rsid w:val="00B878D9"/>
    <w:rsid w:val="00B90DB6"/>
    <w:rsid w:val="00B92D1C"/>
    <w:rsid w:val="00B96A9F"/>
    <w:rsid w:val="00B97A50"/>
    <w:rsid w:val="00BA1493"/>
    <w:rsid w:val="00BA60D8"/>
    <w:rsid w:val="00BA62CD"/>
    <w:rsid w:val="00BA7171"/>
    <w:rsid w:val="00BB1295"/>
    <w:rsid w:val="00BB2B30"/>
    <w:rsid w:val="00BC0F96"/>
    <w:rsid w:val="00BC497D"/>
    <w:rsid w:val="00BD4EB0"/>
    <w:rsid w:val="00BE0690"/>
    <w:rsid w:val="00BE105C"/>
    <w:rsid w:val="00BE2A64"/>
    <w:rsid w:val="00BE3E4E"/>
    <w:rsid w:val="00BE681D"/>
    <w:rsid w:val="00C040C9"/>
    <w:rsid w:val="00C146AA"/>
    <w:rsid w:val="00C154B8"/>
    <w:rsid w:val="00C23DE3"/>
    <w:rsid w:val="00C2570C"/>
    <w:rsid w:val="00C26E25"/>
    <w:rsid w:val="00C347E1"/>
    <w:rsid w:val="00C36F72"/>
    <w:rsid w:val="00C42278"/>
    <w:rsid w:val="00C44949"/>
    <w:rsid w:val="00C52539"/>
    <w:rsid w:val="00C57FF2"/>
    <w:rsid w:val="00C60BAD"/>
    <w:rsid w:val="00C610A1"/>
    <w:rsid w:val="00C74751"/>
    <w:rsid w:val="00C803C2"/>
    <w:rsid w:val="00C822D3"/>
    <w:rsid w:val="00C840E8"/>
    <w:rsid w:val="00C9444C"/>
    <w:rsid w:val="00C96019"/>
    <w:rsid w:val="00C97D36"/>
    <w:rsid w:val="00C97EA0"/>
    <w:rsid w:val="00CA5657"/>
    <w:rsid w:val="00CA642C"/>
    <w:rsid w:val="00CB73B6"/>
    <w:rsid w:val="00CC3AAF"/>
    <w:rsid w:val="00CC3B08"/>
    <w:rsid w:val="00CC509A"/>
    <w:rsid w:val="00CD1640"/>
    <w:rsid w:val="00CD3D94"/>
    <w:rsid w:val="00CD48F9"/>
    <w:rsid w:val="00CE03F6"/>
    <w:rsid w:val="00CF5346"/>
    <w:rsid w:val="00D00E9B"/>
    <w:rsid w:val="00D00F9C"/>
    <w:rsid w:val="00D036F2"/>
    <w:rsid w:val="00D10DD7"/>
    <w:rsid w:val="00D1164E"/>
    <w:rsid w:val="00D128D1"/>
    <w:rsid w:val="00D14E5E"/>
    <w:rsid w:val="00D161C6"/>
    <w:rsid w:val="00D20EB7"/>
    <w:rsid w:val="00D23152"/>
    <w:rsid w:val="00D25527"/>
    <w:rsid w:val="00D2720A"/>
    <w:rsid w:val="00D2738F"/>
    <w:rsid w:val="00D30EB9"/>
    <w:rsid w:val="00D341FE"/>
    <w:rsid w:val="00D34F22"/>
    <w:rsid w:val="00D36B12"/>
    <w:rsid w:val="00D45A77"/>
    <w:rsid w:val="00D56C48"/>
    <w:rsid w:val="00D625F8"/>
    <w:rsid w:val="00D80104"/>
    <w:rsid w:val="00D84CE0"/>
    <w:rsid w:val="00D8534C"/>
    <w:rsid w:val="00D955E6"/>
    <w:rsid w:val="00DA0E99"/>
    <w:rsid w:val="00DA5AB1"/>
    <w:rsid w:val="00DA78B5"/>
    <w:rsid w:val="00DC0D04"/>
    <w:rsid w:val="00DC52DC"/>
    <w:rsid w:val="00DD17C0"/>
    <w:rsid w:val="00DD19B9"/>
    <w:rsid w:val="00DD1F1B"/>
    <w:rsid w:val="00DD3C7B"/>
    <w:rsid w:val="00DD6A6B"/>
    <w:rsid w:val="00DE106C"/>
    <w:rsid w:val="00DF165E"/>
    <w:rsid w:val="00DF2BDF"/>
    <w:rsid w:val="00E00E50"/>
    <w:rsid w:val="00E0136B"/>
    <w:rsid w:val="00E026CB"/>
    <w:rsid w:val="00E02B7D"/>
    <w:rsid w:val="00E02D0D"/>
    <w:rsid w:val="00E04A06"/>
    <w:rsid w:val="00E05B3B"/>
    <w:rsid w:val="00E12A7E"/>
    <w:rsid w:val="00E130DC"/>
    <w:rsid w:val="00E13439"/>
    <w:rsid w:val="00E137F9"/>
    <w:rsid w:val="00E150B8"/>
    <w:rsid w:val="00E16AAA"/>
    <w:rsid w:val="00E217EB"/>
    <w:rsid w:val="00E24BFA"/>
    <w:rsid w:val="00E31115"/>
    <w:rsid w:val="00E33307"/>
    <w:rsid w:val="00E340C6"/>
    <w:rsid w:val="00E41B97"/>
    <w:rsid w:val="00E43F0A"/>
    <w:rsid w:val="00E4532C"/>
    <w:rsid w:val="00E46E00"/>
    <w:rsid w:val="00E5258D"/>
    <w:rsid w:val="00E544D2"/>
    <w:rsid w:val="00E56344"/>
    <w:rsid w:val="00E61EA1"/>
    <w:rsid w:val="00E71A2F"/>
    <w:rsid w:val="00E71F14"/>
    <w:rsid w:val="00E76200"/>
    <w:rsid w:val="00E770F6"/>
    <w:rsid w:val="00E853B3"/>
    <w:rsid w:val="00EA25ED"/>
    <w:rsid w:val="00EA62E4"/>
    <w:rsid w:val="00EB4959"/>
    <w:rsid w:val="00EB5347"/>
    <w:rsid w:val="00EB5D0E"/>
    <w:rsid w:val="00EB7FF2"/>
    <w:rsid w:val="00EC0C1D"/>
    <w:rsid w:val="00EC1BDA"/>
    <w:rsid w:val="00EC38A3"/>
    <w:rsid w:val="00EC4966"/>
    <w:rsid w:val="00EC4A30"/>
    <w:rsid w:val="00EC5884"/>
    <w:rsid w:val="00EC6B2A"/>
    <w:rsid w:val="00ED1701"/>
    <w:rsid w:val="00ED6AF1"/>
    <w:rsid w:val="00EE16AD"/>
    <w:rsid w:val="00EE460A"/>
    <w:rsid w:val="00EE7535"/>
    <w:rsid w:val="00EF26FC"/>
    <w:rsid w:val="00EF6B46"/>
    <w:rsid w:val="00F02C28"/>
    <w:rsid w:val="00F03E04"/>
    <w:rsid w:val="00F07F15"/>
    <w:rsid w:val="00F1083E"/>
    <w:rsid w:val="00F120BB"/>
    <w:rsid w:val="00F1218A"/>
    <w:rsid w:val="00F1324A"/>
    <w:rsid w:val="00F14275"/>
    <w:rsid w:val="00F14ADD"/>
    <w:rsid w:val="00F20BF9"/>
    <w:rsid w:val="00F20D29"/>
    <w:rsid w:val="00F31624"/>
    <w:rsid w:val="00F32395"/>
    <w:rsid w:val="00F32DE7"/>
    <w:rsid w:val="00F33CC7"/>
    <w:rsid w:val="00F34006"/>
    <w:rsid w:val="00F412CA"/>
    <w:rsid w:val="00F47FB9"/>
    <w:rsid w:val="00F50BB5"/>
    <w:rsid w:val="00F5260C"/>
    <w:rsid w:val="00F56303"/>
    <w:rsid w:val="00F57E38"/>
    <w:rsid w:val="00F6150F"/>
    <w:rsid w:val="00F62438"/>
    <w:rsid w:val="00F647C7"/>
    <w:rsid w:val="00F713AB"/>
    <w:rsid w:val="00F73B4D"/>
    <w:rsid w:val="00F7467A"/>
    <w:rsid w:val="00F779FD"/>
    <w:rsid w:val="00F81C88"/>
    <w:rsid w:val="00F846F9"/>
    <w:rsid w:val="00F8551B"/>
    <w:rsid w:val="00F90932"/>
    <w:rsid w:val="00FA1209"/>
    <w:rsid w:val="00FA1E88"/>
    <w:rsid w:val="00FA45D3"/>
    <w:rsid w:val="00FA5EFA"/>
    <w:rsid w:val="00FB197B"/>
    <w:rsid w:val="00FC3B59"/>
    <w:rsid w:val="00FD48D1"/>
    <w:rsid w:val="00FE3C84"/>
    <w:rsid w:val="00FE3EAA"/>
    <w:rsid w:val="00FE4E50"/>
    <w:rsid w:val="00FE5EE5"/>
    <w:rsid w:val="00FE6020"/>
    <w:rsid w:val="00FE63DC"/>
    <w:rsid w:val="00FE6988"/>
    <w:rsid w:val="00FF0B69"/>
    <w:rsid w:val="00FF0EC5"/>
    <w:rsid w:val="012F7800"/>
    <w:rsid w:val="01B97764"/>
    <w:rsid w:val="01D55A0F"/>
    <w:rsid w:val="02B86240"/>
    <w:rsid w:val="02C30B62"/>
    <w:rsid w:val="02CD1FBD"/>
    <w:rsid w:val="03A7370C"/>
    <w:rsid w:val="03C21D37"/>
    <w:rsid w:val="047F15C0"/>
    <w:rsid w:val="04834AC4"/>
    <w:rsid w:val="04C877BD"/>
    <w:rsid w:val="05680F48"/>
    <w:rsid w:val="05D91B13"/>
    <w:rsid w:val="065A55C7"/>
    <w:rsid w:val="07187830"/>
    <w:rsid w:val="0737408F"/>
    <w:rsid w:val="0749450E"/>
    <w:rsid w:val="07951F16"/>
    <w:rsid w:val="08CC796D"/>
    <w:rsid w:val="08FD1FCF"/>
    <w:rsid w:val="09000D6F"/>
    <w:rsid w:val="095A6AE5"/>
    <w:rsid w:val="096357C0"/>
    <w:rsid w:val="09B207F9"/>
    <w:rsid w:val="09FE6A0E"/>
    <w:rsid w:val="0A345BCB"/>
    <w:rsid w:val="0A947FBC"/>
    <w:rsid w:val="0AC90224"/>
    <w:rsid w:val="0B0A6128"/>
    <w:rsid w:val="0B362B73"/>
    <w:rsid w:val="0BED6990"/>
    <w:rsid w:val="0C480D92"/>
    <w:rsid w:val="0CB34DFC"/>
    <w:rsid w:val="0DCD507A"/>
    <w:rsid w:val="0DE06E04"/>
    <w:rsid w:val="0E263162"/>
    <w:rsid w:val="0E63723B"/>
    <w:rsid w:val="0ECE0A63"/>
    <w:rsid w:val="0F586C14"/>
    <w:rsid w:val="10116995"/>
    <w:rsid w:val="104B0C8E"/>
    <w:rsid w:val="10BD6529"/>
    <w:rsid w:val="11811D7E"/>
    <w:rsid w:val="1245262F"/>
    <w:rsid w:val="12A74FA9"/>
    <w:rsid w:val="13506A85"/>
    <w:rsid w:val="135D1254"/>
    <w:rsid w:val="13FB1218"/>
    <w:rsid w:val="1434559A"/>
    <w:rsid w:val="1463556F"/>
    <w:rsid w:val="146963D9"/>
    <w:rsid w:val="14740A1C"/>
    <w:rsid w:val="147C7540"/>
    <w:rsid w:val="14F16351"/>
    <w:rsid w:val="15F117BE"/>
    <w:rsid w:val="16246CDD"/>
    <w:rsid w:val="16DB51D7"/>
    <w:rsid w:val="170B42B1"/>
    <w:rsid w:val="17126D66"/>
    <w:rsid w:val="1742502B"/>
    <w:rsid w:val="174E7A19"/>
    <w:rsid w:val="178D0442"/>
    <w:rsid w:val="17E77497"/>
    <w:rsid w:val="18F56002"/>
    <w:rsid w:val="19266FFF"/>
    <w:rsid w:val="19995F74"/>
    <w:rsid w:val="19DD4514"/>
    <w:rsid w:val="1A372808"/>
    <w:rsid w:val="1A4B7EA5"/>
    <w:rsid w:val="1A943043"/>
    <w:rsid w:val="1C4B6079"/>
    <w:rsid w:val="1CCD269C"/>
    <w:rsid w:val="1CE96626"/>
    <w:rsid w:val="1D68774B"/>
    <w:rsid w:val="1E476DB9"/>
    <w:rsid w:val="1EBF357F"/>
    <w:rsid w:val="1EE516AA"/>
    <w:rsid w:val="1F0E0E83"/>
    <w:rsid w:val="1F567957"/>
    <w:rsid w:val="1FB1370B"/>
    <w:rsid w:val="1FD9291A"/>
    <w:rsid w:val="1FF37BD4"/>
    <w:rsid w:val="2033565F"/>
    <w:rsid w:val="215260A5"/>
    <w:rsid w:val="23142CAF"/>
    <w:rsid w:val="23443CE8"/>
    <w:rsid w:val="2344450B"/>
    <w:rsid w:val="2393555C"/>
    <w:rsid w:val="239372EB"/>
    <w:rsid w:val="23A7180F"/>
    <w:rsid w:val="23F3461F"/>
    <w:rsid w:val="24913F8B"/>
    <w:rsid w:val="24A713B1"/>
    <w:rsid w:val="2529724B"/>
    <w:rsid w:val="26EA77E5"/>
    <w:rsid w:val="27525BF1"/>
    <w:rsid w:val="27527E73"/>
    <w:rsid w:val="279D49FA"/>
    <w:rsid w:val="27AC2923"/>
    <w:rsid w:val="286C68E6"/>
    <w:rsid w:val="28986424"/>
    <w:rsid w:val="290B2EBB"/>
    <w:rsid w:val="29183F91"/>
    <w:rsid w:val="29B7066B"/>
    <w:rsid w:val="29B92D32"/>
    <w:rsid w:val="2A0C4245"/>
    <w:rsid w:val="2AF23A05"/>
    <w:rsid w:val="2AF83663"/>
    <w:rsid w:val="2BAF5CEA"/>
    <w:rsid w:val="2BE2330D"/>
    <w:rsid w:val="2C054322"/>
    <w:rsid w:val="2CDA7970"/>
    <w:rsid w:val="2D0211E6"/>
    <w:rsid w:val="2D721094"/>
    <w:rsid w:val="2E0A65D0"/>
    <w:rsid w:val="2E0E2F9A"/>
    <w:rsid w:val="2E827FC7"/>
    <w:rsid w:val="2E9673C6"/>
    <w:rsid w:val="2EE23C7A"/>
    <w:rsid w:val="2F791108"/>
    <w:rsid w:val="2FA95C42"/>
    <w:rsid w:val="2FC10B98"/>
    <w:rsid w:val="303B3639"/>
    <w:rsid w:val="304711BF"/>
    <w:rsid w:val="31336167"/>
    <w:rsid w:val="325A4FC8"/>
    <w:rsid w:val="33B92C14"/>
    <w:rsid w:val="3431732F"/>
    <w:rsid w:val="34635580"/>
    <w:rsid w:val="36007752"/>
    <w:rsid w:val="36227ADF"/>
    <w:rsid w:val="368564FF"/>
    <w:rsid w:val="370B7A5D"/>
    <w:rsid w:val="375A7094"/>
    <w:rsid w:val="37A72656"/>
    <w:rsid w:val="38DC2039"/>
    <w:rsid w:val="38F749C0"/>
    <w:rsid w:val="398648EE"/>
    <w:rsid w:val="398A3C83"/>
    <w:rsid w:val="39C51DEB"/>
    <w:rsid w:val="3A0016E8"/>
    <w:rsid w:val="3A382193"/>
    <w:rsid w:val="3A715A24"/>
    <w:rsid w:val="3A8F2F65"/>
    <w:rsid w:val="3A941228"/>
    <w:rsid w:val="3A95125D"/>
    <w:rsid w:val="3B366832"/>
    <w:rsid w:val="3C596503"/>
    <w:rsid w:val="3D29417B"/>
    <w:rsid w:val="3D993E1E"/>
    <w:rsid w:val="3E2A54BF"/>
    <w:rsid w:val="3EB8047F"/>
    <w:rsid w:val="3EDA27D7"/>
    <w:rsid w:val="3FA62945"/>
    <w:rsid w:val="3FA93E6C"/>
    <w:rsid w:val="3FC20419"/>
    <w:rsid w:val="3FD510D4"/>
    <w:rsid w:val="3FE1512F"/>
    <w:rsid w:val="40301614"/>
    <w:rsid w:val="40FE4130"/>
    <w:rsid w:val="415B1AB2"/>
    <w:rsid w:val="42ED1CA4"/>
    <w:rsid w:val="42F951EF"/>
    <w:rsid w:val="4313182D"/>
    <w:rsid w:val="431A5724"/>
    <w:rsid w:val="43807D07"/>
    <w:rsid w:val="445605FC"/>
    <w:rsid w:val="44D70EFD"/>
    <w:rsid w:val="44E862C8"/>
    <w:rsid w:val="457451A4"/>
    <w:rsid w:val="45B253E8"/>
    <w:rsid w:val="45F23963"/>
    <w:rsid w:val="46041F61"/>
    <w:rsid w:val="46430B3B"/>
    <w:rsid w:val="4653211D"/>
    <w:rsid w:val="46A85A93"/>
    <w:rsid w:val="46D27A3E"/>
    <w:rsid w:val="48117B62"/>
    <w:rsid w:val="48C555BE"/>
    <w:rsid w:val="48CA7605"/>
    <w:rsid w:val="48FC17ED"/>
    <w:rsid w:val="493262A3"/>
    <w:rsid w:val="49844D7E"/>
    <w:rsid w:val="49E71B14"/>
    <w:rsid w:val="49F56C92"/>
    <w:rsid w:val="4A5A1589"/>
    <w:rsid w:val="4AE71234"/>
    <w:rsid w:val="4AF8631D"/>
    <w:rsid w:val="4AFD08F7"/>
    <w:rsid w:val="4B2001D1"/>
    <w:rsid w:val="4B26325B"/>
    <w:rsid w:val="4B2B3907"/>
    <w:rsid w:val="4B891816"/>
    <w:rsid w:val="4B9A7640"/>
    <w:rsid w:val="4BEF04E7"/>
    <w:rsid w:val="4C4C7D5D"/>
    <w:rsid w:val="4C5061C1"/>
    <w:rsid w:val="4C77267B"/>
    <w:rsid w:val="4C813B2D"/>
    <w:rsid w:val="4D32645C"/>
    <w:rsid w:val="4D387B3E"/>
    <w:rsid w:val="4E040D5A"/>
    <w:rsid w:val="4EEB7040"/>
    <w:rsid w:val="4F3A445A"/>
    <w:rsid w:val="4F3D2F37"/>
    <w:rsid w:val="4F9F68AD"/>
    <w:rsid w:val="50C031F8"/>
    <w:rsid w:val="50C034EE"/>
    <w:rsid w:val="51524FFA"/>
    <w:rsid w:val="51784EFE"/>
    <w:rsid w:val="528363C9"/>
    <w:rsid w:val="529075A0"/>
    <w:rsid w:val="53236DA4"/>
    <w:rsid w:val="539941FF"/>
    <w:rsid w:val="53E542FE"/>
    <w:rsid w:val="54464C6D"/>
    <w:rsid w:val="54F9177D"/>
    <w:rsid w:val="55D24308"/>
    <w:rsid w:val="55DD77F8"/>
    <w:rsid w:val="55F23D8E"/>
    <w:rsid w:val="560978CD"/>
    <w:rsid w:val="56301C73"/>
    <w:rsid w:val="57284905"/>
    <w:rsid w:val="577E2542"/>
    <w:rsid w:val="578909AC"/>
    <w:rsid w:val="579B414A"/>
    <w:rsid w:val="579C0BBE"/>
    <w:rsid w:val="57FB1ADC"/>
    <w:rsid w:val="580F346D"/>
    <w:rsid w:val="588E25DD"/>
    <w:rsid w:val="59133FDA"/>
    <w:rsid w:val="595A4DA9"/>
    <w:rsid w:val="595E3113"/>
    <w:rsid w:val="597E1419"/>
    <w:rsid w:val="59A9243E"/>
    <w:rsid w:val="5A31373E"/>
    <w:rsid w:val="5A3B2FCE"/>
    <w:rsid w:val="5B290EE9"/>
    <w:rsid w:val="5BF234D8"/>
    <w:rsid w:val="5BFC5538"/>
    <w:rsid w:val="5C0C6F3E"/>
    <w:rsid w:val="5C98603D"/>
    <w:rsid w:val="5CA31609"/>
    <w:rsid w:val="5CA729B7"/>
    <w:rsid w:val="5CEC6BAB"/>
    <w:rsid w:val="5CF432AB"/>
    <w:rsid w:val="5D046D2A"/>
    <w:rsid w:val="5DC2277A"/>
    <w:rsid w:val="5DD87487"/>
    <w:rsid w:val="5E8D61A9"/>
    <w:rsid w:val="5F422093"/>
    <w:rsid w:val="60D300EA"/>
    <w:rsid w:val="613272B1"/>
    <w:rsid w:val="613A117E"/>
    <w:rsid w:val="616C4DE5"/>
    <w:rsid w:val="61AF0191"/>
    <w:rsid w:val="625F7A12"/>
    <w:rsid w:val="628E769C"/>
    <w:rsid w:val="631D046D"/>
    <w:rsid w:val="63A7049D"/>
    <w:rsid w:val="653C0595"/>
    <w:rsid w:val="6543327B"/>
    <w:rsid w:val="65441BB2"/>
    <w:rsid w:val="65457634"/>
    <w:rsid w:val="65567FAD"/>
    <w:rsid w:val="655F51D2"/>
    <w:rsid w:val="65BD64D0"/>
    <w:rsid w:val="65E24F34"/>
    <w:rsid w:val="65E45E6F"/>
    <w:rsid w:val="65F955A2"/>
    <w:rsid w:val="662856A8"/>
    <w:rsid w:val="669932E1"/>
    <w:rsid w:val="6730142D"/>
    <w:rsid w:val="679D5209"/>
    <w:rsid w:val="67A559D2"/>
    <w:rsid w:val="67E07BE0"/>
    <w:rsid w:val="6866736A"/>
    <w:rsid w:val="68A512BF"/>
    <w:rsid w:val="697D2B40"/>
    <w:rsid w:val="6AD61C32"/>
    <w:rsid w:val="6B4D4F41"/>
    <w:rsid w:val="6B5A7292"/>
    <w:rsid w:val="6C3B1CF0"/>
    <w:rsid w:val="6C490610"/>
    <w:rsid w:val="6C505F7F"/>
    <w:rsid w:val="6D520CC7"/>
    <w:rsid w:val="6D6C5D15"/>
    <w:rsid w:val="6E1853EF"/>
    <w:rsid w:val="6E4E7CB0"/>
    <w:rsid w:val="6EB455FA"/>
    <w:rsid w:val="6F3375CE"/>
    <w:rsid w:val="6F355713"/>
    <w:rsid w:val="701F67F0"/>
    <w:rsid w:val="708F3234"/>
    <w:rsid w:val="70A17A56"/>
    <w:rsid w:val="70FD2AAE"/>
    <w:rsid w:val="71AA1DDC"/>
    <w:rsid w:val="71ED7D28"/>
    <w:rsid w:val="72E964D3"/>
    <w:rsid w:val="73D01D5E"/>
    <w:rsid w:val="740F5EB7"/>
    <w:rsid w:val="74516586"/>
    <w:rsid w:val="75065AC3"/>
    <w:rsid w:val="754C7E4A"/>
    <w:rsid w:val="7569760C"/>
    <w:rsid w:val="75A30639"/>
    <w:rsid w:val="75B86DA2"/>
    <w:rsid w:val="7657720D"/>
    <w:rsid w:val="77194FFF"/>
    <w:rsid w:val="771E18D1"/>
    <w:rsid w:val="774147CA"/>
    <w:rsid w:val="77893811"/>
    <w:rsid w:val="77AA45AD"/>
    <w:rsid w:val="77DC5A57"/>
    <w:rsid w:val="78676B2B"/>
    <w:rsid w:val="789E2D74"/>
    <w:rsid w:val="795754C5"/>
    <w:rsid w:val="79AC1C2C"/>
    <w:rsid w:val="79E429DA"/>
    <w:rsid w:val="7A223335"/>
    <w:rsid w:val="7A2E0F01"/>
    <w:rsid w:val="7A490A18"/>
    <w:rsid w:val="7A847AE1"/>
    <w:rsid w:val="7AC36CBB"/>
    <w:rsid w:val="7B6334FC"/>
    <w:rsid w:val="7B725C4B"/>
    <w:rsid w:val="7B7B6305"/>
    <w:rsid w:val="7B7C1EA8"/>
    <w:rsid w:val="7B982A5E"/>
    <w:rsid w:val="7CFD5EDD"/>
    <w:rsid w:val="7D287965"/>
    <w:rsid w:val="7D515C7E"/>
    <w:rsid w:val="7D5F64A6"/>
    <w:rsid w:val="7E4465E2"/>
    <w:rsid w:val="7E8B55EC"/>
    <w:rsid w:val="7F15170F"/>
    <w:rsid w:val="7F831D4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uiPriority w:val="1"/>
  </w:style>
  <w:style w:type="table" w:default="1" w:styleId="32">
    <w:name w:val="Normal Table"/>
    <w:unhideWhenUsed/>
    <w:qFormat/>
    <w:uiPriority w:val="99"/>
    <w:tblPr>
      <w:tblStyle w:val="32"/>
      <w:tblLayout w:type="fixed"/>
      <w:tblCellMar>
        <w:top w:w="0" w:type="dxa"/>
        <w:left w:w="108" w:type="dxa"/>
        <w:bottom w:w="0" w:type="dxa"/>
        <w:right w:w="108" w:type="dxa"/>
      </w:tblCellMar>
    </w:tblPr>
    <w:tcPr>
      <w:textDirection w:val="lrTb"/>
    </w:tcPr>
  </w:style>
  <w:style w:type="paragraph" w:styleId="4">
    <w:name w:val="annotation subject"/>
    <w:basedOn w:val="5"/>
    <w:next w:val="5"/>
    <w:link w:val="52"/>
    <w:unhideWhenUsed/>
    <w:qFormat/>
    <w:uiPriority w:val="0"/>
    <w:rPr>
      <w:b/>
      <w:bCs/>
    </w:rPr>
  </w:style>
  <w:style w:type="paragraph" w:styleId="5">
    <w:name w:val="annotation text"/>
    <w:basedOn w:val="1"/>
    <w:link w:val="46"/>
    <w:unhideWhenUsed/>
    <w:qFormat/>
    <w:uiPriority w:val="0"/>
    <w:pPr>
      <w:jc w:val="left"/>
    </w:pPr>
    <w:rPr>
      <w:rFonts w:ascii="Times New Roman" w:hAnsi="Times New Roman"/>
    </w:rPr>
  </w:style>
  <w:style w:type="paragraph" w:styleId="6">
    <w:name w:val="Body Text First Indent"/>
    <w:basedOn w:val="7"/>
    <w:qFormat/>
    <w:uiPriority w:val="0"/>
    <w:pPr>
      <w:ind w:firstLine="420" w:firstLineChars="100"/>
    </w:pPr>
  </w:style>
  <w:style w:type="paragraph" w:styleId="7">
    <w:name w:val="Body Text"/>
    <w:basedOn w:val="1"/>
    <w:qFormat/>
    <w:uiPriority w:val="0"/>
    <w:pPr>
      <w:spacing w:after="120"/>
    </w:pPr>
  </w:style>
  <w:style w:type="paragraph" w:styleId="8">
    <w:name w:val="Body Text Indent"/>
    <w:basedOn w:val="1"/>
    <w:next w:val="9"/>
    <w:qFormat/>
    <w:uiPriority w:val="99"/>
    <w:pPr>
      <w:tabs>
        <w:tab w:val="left" w:pos="0"/>
        <w:tab w:val="left" w:pos="993"/>
        <w:tab w:val="left" w:pos="1134"/>
      </w:tabs>
      <w:spacing w:line="500" w:lineRule="exact"/>
      <w:ind w:firstLine="567"/>
    </w:pPr>
    <w:rPr>
      <w:rFonts w:ascii="宋体"/>
      <w:sz w:val="28"/>
    </w:rPr>
  </w:style>
  <w:style w:type="paragraph" w:styleId="9">
    <w:name w:val="envelope return"/>
    <w:basedOn w:val="1"/>
    <w:qFormat/>
    <w:uiPriority w:val="99"/>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47"/>
    <w:unhideWhenUsed/>
    <w:qFormat/>
    <w:uiPriority w:val="0"/>
    <w:pPr>
      <w:ind w:left="100" w:leftChars="2500"/>
    </w:pPr>
    <w:rPr>
      <w:rFonts w:ascii="Times New Roman" w:hAnsi="Times New Roman"/>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8"/>
    <w:unhideWhenUsed/>
    <w:qFormat/>
    <w:uiPriority w:val="0"/>
    <w:rPr>
      <w:rFonts w:ascii="Times New Roman" w:hAnsi="Times New Roman"/>
      <w:sz w:val="18"/>
      <w:szCs w:val="18"/>
    </w:rPr>
  </w:style>
  <w:style w:type="paragraph" w:styleId="14">
    <w:name w:val="footer"/>
    <w:basedOn w:val="1"/>
    <w:link w:val="49"/>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15">
    <w:name w:val="Body Text First Indent 2"/>
    <w:basedOn w:val="8"/>
    <w:qFormat/>
    <w:uiPriority w:val="99"/>
    <w:pPr>
      <w:ind w:firstLine="420" w:firstLineChars="200"/>
    </w:pPr>
  </w:style>
  <w:style w:type="paragraph" w:styleId="16">
    <w:name w:val="header"/>
    <w:basedOn w:val="1"/>
    <w:link w:val="5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51"/>
    <w:qFormat/>
    <w:uiPriority w:val="0"/>
    <w:pPr>
      <w:spacing w:before="240" w:after="60"/>
      <w:jc w:val="center"/>
      <w:outlineLvl w:val="0"/>
    </w:pPr>
    <w:rPr>
      <w:rFonts w:ascii="Cambria" w:hAnsi="Cambria"/>
      <w:b/>
      <w:bCs/>
      <w:sz w:val="32"/>
      <w:szCs w:val="32"/>
    </w:rPr>
  </w:style>
  <w:style w:type="character" w:styleId="21">
    <w:name w:val="page number"/>
    <w:basedOn w:val="20"/>
    <w:qFormat/>
    <w:uiPriority w:val="0"/>
    <w:rPr/>
  </w:style>
  <w:style w:type="character" w:styleId="22">
    <w:name w:val="FollowedHyperlink"/>
    <w:unhideWhenUsed/>
    <w:qFormat/>
    <w:uiPriority w:val="0"/>
    <w:rPr>
      <w:color w:val="2D64B3"/>
      <w:u w:val="none"/>
    </w:rPr>
  </w:style>
  <w:style w:type="character" w:styleId="23">
    <w:name w:val="Emphasis"/>
    <w:basedOn w:val="20"/>
    <w:qFormat/>
    <w:uiPriority w:val="20"/>
    <w:rPr/>
  </w:style>
  <w:style w:type="character" w:styleId="24">
    <w:name w:val="HTML Definition"/>
    <w:basedOn w:val="20"/>
    <w:unhideWhenUsed/>
    <w:qFormat/>
    <w:uiPriority w:val="0"/>
    <w:rPr/>
  </w:style>
  <w:style w:type="character" w:styleId="25">
    <w:name w:val="HTML Variable"/>
    <w:basedOn w:val="20"/>
    <w:unhideWhenUsed/>
    <w:qFormat/>
    <w:uiPriority w:val="0"/>
    <w:rPr/>
  </w:style>
  <w:style w:type="character" w:styleId="26">
    <w:name w:val="Hyperlink"/>
    <w:unhideWhenUsed/>
    <w:qFormat/>
    <w:uiPriority w:val="0"/>
    <w:rPr>
      <w:color w:val="2D64B3"/>
      <w:u w:val="none"/>
    </w:rPr>
  </w:style>
  <w:style w:type="character" w:styleId="27">
    <w:name w:val="HTML Code"/>
    <w:unhideWhenUsed/>
    <w:qFormat/>
    <w:uiPriority w:val="0"/>
    <w:rPr>
      <w:rFonts w:hint="eastAsia" w:ascii="Arial" w:hAnsi="Arial" w:cs="Arial"/>
      <w:sz w:val="20"/>
    </w:rPr>
  </w:style>
  <w:style w:type="character" w:styleId="28">
    <w:name w:val="annotation reference"/>
    <w:basedOn w:val="20"/>
    <w:unhideWhenUsed/>
    <w:qFormat/>
    <w:uiPriority w:val="0"/>
    <w:rPr>
      <w:sz w:val="21"/>
      <w:szCs w:val="21"/>
    </w:rPr>
  </w:style>
  <w:style w:type="character" w:styleId="29">
    <w:name w:val="HTML Cite"/>
    <w:basedOn w:val="20"/>
    <w:unhideWhenUsed/>
    <w:qFormat/>
    <w:uiPriority w:val="0"/>
    <w:rPr/>
  </w:style>
  <w:style w:type="character" w:styleId="30">
    <w:name w:val="HTML Keyboard"/>
    <w:unhideWhenUsed/>
    <w:qFormat/>
    <w:uiPriority w:val="0"/>
    <w:rPr>
      <w:rFonts w:ascii="Arial" w:hAnsi="Arial" w:cs="Arial"/>
      <w:color w:val="CCCCCC"/>
      <w:sz w:val="20"/>
    </w:rPr>
  </w:style>
  <w:style w:type="character" w:styleId="31">
    <w:name w:val="HTML Sample"/>
    <w:unhideWhenUsed/>
    <w:qFormat/>
    <w:uiPriority w:val="0"/>
    <w:rPr>
      <w:rFonts w:ascii="Arial" w:hAnsi="Arial" w:cs="Arial"/>
    </w:rPr>
  </w:style>
  <w:style w:type="table" w:styleId="33">
    <w:name w:val="Table Grid"/>
    <w:basedOn w:val="32"/>
    <w:qFormat/>
    <w:uiPriority w:val="59"/>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4">
    <w:name w:val="纯文本1"/>
    <w:basedOn w:val="1"/>
    <w:link w:val="56"/>
    <w:qFormat/>
    <w:uiPriority w:val="0"/>
    <w:rPr>
      <w:rFonts w:ascii="宋体" w:hAnsi="Courier New"/>
      <w:kern w:val="0"/>
      <w:sz w:val="20"/>
      <w:szCs w:val="20"/>
    </w:rPr>
  </w:style>
  <w:style w:type="paragraph" w:customStyle="1" w:styleId="35">
    <w:name w:val="列出段落1"/>
    <w:basedOn w:val="1"/>
    <w:qFormat/>
    <w:uiPriority w:val="34"/>
    <w:pPr>
      <w:ind w:firstLine="420" w:firstLineChars="200"/>
    </w:pPr>
    <w:rPr>
      <w:rFonts w:cs="Calibri"/>
    </w:rPr>
  </w:style>
  <w:style w:type="paragraph" w:customStyle="1" w:styleId="36">
    <w:name w:val="标题 3_0"/>
    <w:basedOn w:val="37"/>
    <w:next w:val="38"/>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37">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正文缩进_0"/>
    <w:basedOn w:val="37"/>
    <w:unhideWhenUsed/>
    <w:qFormat/>
    <w:uiPriority w:val="0"/>
    <w:pPr>
      <w:ind w:firstLine="420" w:firstLineChars="200"/>
    </w:pPr>
    <w:rPr>
      <w:bCs/>
      <w:szCs w:val="32"/>
    </w:rPr>
  </w:style>
  <w:style w:type="paragraph" w:customStyle="1" w:styleId="39">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缩进）"/>
    <w:basedOn w:val="1"/>
    <w:qFormat/>
    <w:uiPriority w:val="0"/>
    <w:pPr>
      <w:widowControl/>
      <w:suppressAutoHyphens/>
      <w:spacing w:before="156" w:after="156"/>
      <w:ind w:firstLine="480"/>
      <w:jc w:val="left"/>
    </w:pPr>
    <w:rPr>
      <w:rFonts w:ascii="仿宋_GB2312" w:hAnsi="仿宋_GB2312" w:eastAsia="仿宋_GB2312"/>
      <w:sz w:val="24"/>
      <w:szCs w:val="22"/>
    </w:rPr>
  </w:style>
  <w:style w:type="paragraph" w:customStyle="1" w:styleId="42">
    <w:name w:val="Blockquote_1"/>
    <w:basedOn w:val="39"/>
    <w:qFormat/>
    <w:uiPriority w:val="0"/>
    <w:pPr>
      <w:autoSpaceDE w:val="0"/>
      <w:autoSpaceDN w:val="0"/>
      <w:adjustRightInd w:val="0"/>
      <w:spacing w:before="100" w:after="100"/>
      <w:ind w:left="360" w:right="360"/>
      <w:jc w:val="left"/>
    </w:pPr>
    <w:rPr>
      <w:kern w:val="0"/>
      <w:sz w:val="24"/>
      <w:szCs w:val="20"/>
    </w:rPr>
  </w:style>
  <w:style w:type="paragraph" w:customStyle="1" w:styleId="43">
    <w:name w:val="p0"/>
    <w:basedOn w:val="1"/>
    <w:qFormat/>
    <w:uiPriority w:val="0"/>
    <w:pPr>
      <w:widowControl/>
    </w:pPr>
    <w:rPr>
      <w:kern w:val="0"/>
      <w:szCs w:val="21"/>
    </w:rPr>
  </w:style>
  <w:style w:type="paragraph" w:customStyle="1" w:styleId="44">
    <w:name w:val="此正文"/>
    <w:basedOn w:val="1"/>
    <w:qFormat/>
    <w:uiPriority w:val="0"/>
    <w:pPr>
      <w:spacing w:line="360" w:lineRule="auto"/>
      <w:ind w:firstLine="200" w:firstLineChars="200"/>
    </w:pPr>
    <w:rPr>
      <w:sz w:val="24"/>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46">
    <w:name w:val="批注文字 Char"/>
    <w:link w:val="5"/>
    <w:qFormat/>
    <w:uiPriority w:val="0"/>
    <w:rPr>
      <w:kern w:val="2"/>
      <w:sz w:val="21"/>
      <w:szCs w:val="24"/>
    </w:rPr>
  </w:style>
  <w:style w:type="character" w:customStyle="1" w:styleId="47">
    <w:name w:val="日期 Char"/>
    <w:link w:val="11"/>
    <w:semiHidden/>
    <w:qFormat/>
    <w:uiPriority w:val="0"/>
    <w:rPr>
      <w:kern w:val="2"/>
      <w:sz w:val="21"/>
      <w:szCs w:val="24"/>
    </w:rPr>
  </w:style>
  <w:style w:type="character" w:customStyle="1" w:styleId="48">
    <w:name w:val="批注框文本 Char"/>
    <w:link w:val="13"/>
    <w:semiHidden/>
    <w:qFormat/>
    <w:uiPriority w:val="0"/>
    <w:rPr>
      <w:kern w:val="2"/>
      <w:sz w:val="18"/>
      <w:szCs w:val="18"/>
    </w:rPr>
  </w:style>
  <w:style w:type="character" w:customStyle="1" w:styleId="49">
    <w:name w:val="页脚 Char"/>
    <w:link w:val="14"/>
    <w:qFormat/>
    <w:uiPriority w:val="0"/>
    <w:rPr>
      <w:sz w:val="18"/>
      <w:szCs w:val="18"/>
    </w:rPr>
  </w:style>
  <w:style w:type="character" w:customStyle="1" w:styleId="50">
    <w:name w:val="页眉 Char"/>
    <w:link w:val="16"/>
    <w:qFormat/>
    <w:uiPriority w:val="0"/>
    <w:rPr>
      <w:sz w:val="18"/>
      <w:szCs w:val="18"/>
    </w:rPr>
  </w:style>
  <w:style w:type="character" w:customStyle="1" w:styleId="51">
    <w:name w:val="标题 Char"/>
    <w:link w:val="19"/>
    <w:qFormat/>
    <w:uiPriority w:val="0"/>
    <w:rPr>
      <w:rFonts w:ascii="Cambria" w:hAnsi="Cambria"/>
      <w:b/>
      <w:bCs/>
      <w:kern w:val="2"/>
      <w:sz w:val="32"/>
      <w:szCs w:val="32"/>
    </w:rPr>
  </w:style>
  <w:style w:type="character" w:customStyle="1" w:styleId="52">
    <w:name w:val="批注主题 Char"/>
    <w:link w:val="4"/>
    <w:semiHidden/>
    <w:qFormat/>
    <w:uiPriority w:val="0"/>
    <w:rPr>
      <w:b/>
      <w:bCs/>
      <w:kern w:val="2"/>
      <w:sz w:val="21"/>
      <w:szCs w:val="24"/>
    </w:rPr>
  </w:style>
  <w:style w:type="character" w:customStyle="1" w:styleId="53">
    <w:name w:val="bds_more1"/>
    <w:basedOn w:val="20"/>
    <w:qFormat/>
    <w:uiPriority w:val="0"/>
    <w:rPr/>
  </w:style>
  <w:style w:type="character" w:customStyle="1" w:styleId="54">
    <w:name w:val="release-day"/>
    <w:qFormat/>
    <w:uiPriority w:val="0"/>
    <w:rPr>
      <w:bdr w:val="single" w:color="BDEBB0" w:sz="6" w:space="0"/>
      <w:shd w:val="clear" w:color="auto" w:fill="F5FFF1"/>
    </w:rPr>
  </w:style>
  <w:style w:type="character" w:customStyle="1" w:styleId="55">
    <w:name w:val="bds_nopic1"/>
    <w:basedOn w:val="20"/>
    <w:qFormat/>
    <w:uiPriority w:val="0"/>
    <w:rPr/>
  </w:style>
  <w:style w:type="character" w:customStyle="1" w:styleId="56">
    <w:name w:val="纯文本 Char1"/>
    <w:link w:val="34"/>
    <w:qFormat/>
    <w:uiPriority w:val="0"/>
    <w:rPr>
      <w:rFonts w:ascii="宋体" w:hAnsi="Courier New"/>
    </w:rPr>
  </w:style>
  <w:style w:type="character" w:customStyle="1" w:styleId="57">
    <w:name w:val="bds_nopic"/>
    <w:basedOn w:val="20"/>
    <w:qFormat/>
    <w:uiPriority w:val="0"/>
    <w:rPr/>
  </w:style>
  <w:style w:type="character" w:customStyle="1" w:styleId="58">
    <w:name w:val="bds_more2"/>
    <w:basedOn w:val="20"/>
    <w:qFormat/>
    <w:uiPriority w:val="0"/>
    <w:rPr/>
  </w:style>
  <w:style w:type="character" w:customStyle="1" w:styleId="59">
    <w:name w:val="font71"/>
    <w:qFormat/>
    <w:uiPriority w:val="0"/>
    <w:rPr>
      <w:rFonts w:hint="eastAsia" w:ascii="宋体" w:hAnsi="宋体" w:eastAsia="宋体" w:cs="宋体"/>
      <w:color w:val="000000"/>
      <w:sz w:val="22"/>
      <w:szCs w:val="22"/>
      <w:u w:val="none"/>
      <w:vertAlign w:val="superscript"/>
    </w:rPr>
  </w:style>
  <w:style w:type="character" w:customStyle="1" w:styleId="60">
    <w:name w:val="font61"/>
    <w:qFormat/>
    <w:uiPriority w:val="0"/>
    <w:rPr>
      <w:rFonts w:hint="eastAsia" w:ascii="宋体" w:hAnsi="宋体" w:eastAsia="宋体" w:cs="宋体"/>
      <w:color w:val="000000"/>
      <w:sz w:val="22"/>
      <w:szCs w:val="22"/>
      <w:u w:val="none"/>
    </w:rPr>
  </w:style>
  <w:style w:type="character" w:customStyle="1" w:styleId="61">
    <w:name w:val="apple-converted-space"/>
    <w:basedOn w:val="20"/>
    <w:qFormat/>
    <w:uiPriority w:val="0"/>
    <w:rPr/>
  </w:style>
  <w:style w:type="character" w:customStyle="1" w:styleId="62">
    <w:name w:val="bds_nopic2"/>
    <w:basedOn w:val="20"/>
    <w:qFormat/>
    <w:uiPriority w:val="0"/>
    <w:rPr/>
  </w:style>
  <w:style w:type="character" w:customStyle="1" w:styleId="63">
    <w:name w:val="bds_more"/>
    <w:qFormat/>
    <w:uiPriority w:val="0"/>
    <w:rPr>
      <w:rFonts w:hint="eastAsia" w:ascii="宋体" w:hAnsi="宋体" w:eastAsia="宋体" w:cs="宋体"/>
    </w:rPr>
  </w:style>
  <w:style w:type="character" w:customStyle="1" w:styleId="64">
    <w:name w:val="num"/>
    <w:qFormat/>
    <w:uiPriority w:val="0"/>
    <w:rPr>
      <w:b/>
      <w:color w:val="FF7800"/>
    </w:rPr>
  </w:style>
  <w:style w:type="character" w:customStyle="1" w:styleId="65">
    <w:name w:val="legend"/>
    <w:qFormat/>
    <w:uiPriority w:val="0"/>
    <w:rPr>
      <w:rFonts w:ascii="Arial" w:hAnsi="Arial" w:cs="Arial"/>
      <w:b/>
      <w:color w:val="73B304"/>
      <w:sz w:val="21"/>
      <w:szCs w:val="21"/>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3911</Words>
  <Characters>22294</Characters>
  <Lines>185</Lines>
  <Paragraphs>52</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2019-09-06T06:19:00Z</dcterms:created>
  <dc:creator>M.J</dc:creator>
  <cp:lastModifiedBy>lenovo</cp:lastModifiedBy>
  <cp:lastPrinted>2021-06-23T01:28:00Z</cp:lastPrinted>
  <dcterms:modified xsi:type="dcterms:W3CDTF">2021-09-06T01:01:16Z</dcterms:modified>
  <dc:title>合肥周谷堆农产品批发市场股份有限公司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800961D5F3334E4FB6DF6A7483CB5CB2</vt:lpwstr>
  </property>
</Properties>
</file>